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619F03A9" w:rsidR="00662C69" w:rsidRDefault="009B11D6" w:rsidP="00B31E90">
      <w:pPr>
        <w:tabs>
          <w:tab w:val="left" w:pos="3465"/>
        </w:tabs>
        <w:spacing w:line="360" w:lineRule="auto"/>
        <w:jc w:val="both"/>
        <w:rPr>
          <w:rFonts w:ascii="Palatino Linotype" w:hAnsi="Palatino Linotype"/>
          <w:color w:val="000000" w:themeColor="text1"/>
        </w:rPr>
      </w:pPr>
      <w:r w:rsidRPr="00A85CB7">
        <w:rPr>
          <w:rFonts w:ascii="Palatino Linotype" w:hAnsi="Palatino Linotype"/>
          <w:color w:val="000000" w:themeColor="text1"/>
        </w:rPr>
        <w:t>R</w:t>
      </w:r>
      <w:r w:rsidR="00662C69" w:rsidRPr="00A85CB7">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A85CB7">
        <w:rPr>
          <w:rFonts w:ascii="Palatino Linotype" w:hAnsi="Palatino Linotype"/>
          <w:color w:val="000000" w:themeColor="text1"/>
        </w:rPr>
        <w:t>icipios, con</w:t>
      </w:r>
      <w:r w:rsidR="00662C69" w:rsidRPr="00A85CB7">
        <w:rPr>
          <w:rFonts w:ascii="Palatino Linotype" w:hAnsi="Palatino Linotype"/>
          <w:color w:val="000000" w:themeColor="text1"/>
        </w:rPr>
        <w:t xml:space="preserve"> </w:t>
      </w:r>
      <w:r w:rsidR="00485DB6" w:rsidRPr="00A85CB7">
        <w:rPr>
          <w:rFonts w:ascii="Palatino Linotype" w:hAnsi="Palatino Linotype"/>
          <w:color w:val="000000" w:themeColor="text1"/>
        </w:rPr>
        <w:t xml:space="preserve">domicilio </w:t>
      </w:r>
      <w:r w:rsidR="00662C69" w:rsidRPr="00A85CB7">
        <w:rPr>
          <w:rFonts w:ascii="Palatino Linotype" w:hAnsi="Palatino Linotype"/>
          <w:color w:val="000000" w:themeColor="text1"/>
        </w:rPr>
        <w:t xml:space="preserve">en Metepec, Estado de México; de </w:t>
      </w:r>
      <w:r w:rsidR="00B1549B">
        <w:rPr>
          <w:rFonts w:ascii="Palatino Linotype" w:hAnsi="Palatino Linotype"/>
          <w:color w:val="000000" w:themeColor="text1"/>
          <w:lang w:val="es-MX"/>
        </w:rPr>
        <w:t>tres (03) de marzo de dos mil veintidós</w:t>
      </w:r>
      <w:r w:rsidR="00662C69" w:rsidRPr="00A85CB7">
        <w:rPr>
          <w:rFonts w:ascii="Palatino Linotype" w:hAnsi="Palatino Linotype"/>
          <w:color w:val="000000" w:themeColor="text1"/>
        </w:rPr>
        <w:t>.</w:t>
      </w:r>
    </w:p>
    <w:p w14:paraId="1181C59D" w14:textId="77777777" w:rsidR="00B31E90" w:rsidRPr="00A85CB7" w:rsidRDefault="00B31E90" w:rsidP="00B31E90">
      <w:pPr>
        <w:tabs>
          <w:tab w:val="left" w:pos="3465"/>
        </w:tabs>
        <w:spacing w:line="360" w:lineRule="auto"/>
        <w:jc w:val="both"/>
        <w:rPr>
          <w:rFonts w:ascii="Palatino Linotype" w:hAnsi="Palatino Linotype"/>
          <w:color w:val="000000" w:themeColor="text1"/>
        </w:rPr>
      </w:pPr>
    </w:p>
    <w:p w14:paraId="04F87235" w14:textId="11D82FEE" w:rsidR="005F0007" w:rsidRDefault="00662C69" w:rsidP="00B31E90">
      <w:pPr>
        <w:spacing w:line="360" w:lineRule="auto"/>
        <w:jc w:val="both"/>
        <w:rPr>
          <w:rFonts w:ascii="Palatino Linotype" w:eastAsia="Times New Roman" w:hAnsi="Palatino Linotype" w:cs="Times New Roman"/>
          <w:color w:val="000000" w:themeColor="text1"/>
        </w:rPr>
      </w:pPr>
      <w:r w:rsidRPr="00A85CB7">
        <w:rPr>
          <w:rFonts w:ascii="Palatino Linotype" w:hAnsi="Palatino Linotype"/>
          <w:b/>
          <w:color w:val="000000" w:themeColor="text1"/>
        </w:rPr>
        <w:t>VISTO</w:t>
      </w:r>
      <w:r w:rsidRPr="00A85CB7">
        <w:rPr>
          <w:rFonts w:ascii="Palatino Linotype" w:hAnsi="Palatino Linotype"/>
          <w:color w:val="000000" w:themeColor="text1"/>
        </w:rPr>
        <w:t xml:space="preserve"> el expediente electrónico for</w:t>
      </w:r>
      <w:r w:rsidR="00D37494" w:rsidRPr="00A85CB7">
        <w:rPr>
          <w:rFonts w:ascii="Palatino Linotype" w:hAnsi="Palatino Linotype"/>
          <w:color w:val="000000" w:themeColor="text1"/>
        </w:rPr>
        <w:t>mado con motivo del</w:t>
      </w:r>
      <w:r w:rsidRPr="00A85CB7">
        <w:rPr>
          <w:rFonts w:ascii="Palatino Linotype" w:hAnsi="Palatino Linotype"/>
          <w:color w:val="000000" w:themeColor="text1"/>
        </w:rPr>
        <w:t xml:space="preserve"> recurso de revisión </w:t>
      </w:r>
      <w:r w:rsidR="00A12A58">
        <w:rPr>
          <w:rFonts w:ascii="Palatino Linotype" w:hAnsi="Palatino Linotype"/>
          <w:b/>
          <w:bCs/>
          <w:color w:val="000000" w:themeColor="text1"/>
        </w:rPr>
        <w:t>05948/INFOEM/IP/RR/2021</w:t>
      </w:r>
      <w:r w:rsidR="005F1362" w:rsidRPr="00A85CB7">
        <w:rPr>
          <w:rFonts w:ascii="Palatino Linotype" w:eastAsia="Times New Roman" w:hAnsi="Palatino Linotype" w:cs="Arial"/>
          <w:bCs/>
          <w:color w:val="000000" w:themeColor="text1"/>
        </w:rPr>
        <w:t xml:space="preserve">, </w:t>
      </w:r>
      <w:r w:rsidR="006B31E7" w:rsidRPr="006B31E7">
        <w:rPr>
          <w:rFonts w:ascii="Palatino Linotype" w:eastAsia="Times New Roman" w:hAnsi="Palatino Linotype" w:cs="Times New Roman"/>
          <w:color w:val="000000" w:themeColor="text1"/>
          <w:lang w:val="es-MX"/>
        </w:rPr>
        <w:t>interpuesto por</w:t>
      </w:r>
      <w:r w:rsidR="00B1549B">
        <w:rPr>
          <w:rFonts w:ascii="Palatino Linotype" w:eastAsia="Times New Roman" w:hAnsi="Palatino Linotype" w:cs="Times New Roman"/>
          <w:color w:val="000000" w:themeColor="text1"/>
          <w:lang w:val="es-MX"/>
        </w:rPr>
        <w:t xml:space="preserve"> </w:t>
      </w:r>
      <w:r w:rsidR="009F1CB2">
        <w:rPr>
          <w:rFonts w:ascii="Palatino Linotype" w:eastAsia="Times New Roman" w:hAnsi="Palatino Linotype" w:cs="Times New Roman"/>
          <w:b/>
          <w:bCs/>
          <w:color w:val="000000" w:themeColor="text1"/>
          <w:lang w:val="es-MX"/>
        </w:rPr>
        <w:t xml:space="preserve">XXXXX XXXXXXX </w:t>
      </w:r>
      <w:proofErr w:type="spellStart"/>
      <w:r w:rsidR="009F1CB2">
        <w:rPr>
          <w:rFonts w:ascii="Palatino Linotype" w:eastAsia="Times New Roman" w:hAnsi="Palatino Linotype" w:cs="Times New Roman"/>
          <w:b/>
          <w:bCs/>
          <w:color w:val="000000" w:themeColor="text1"/>
          <w:lang w:val="es-MX"/>
        </w:rPr>
        <w:t>XXXXXXX</w:t>
      </w:r>
      <w:proofErr w:type="spellEnd"/>
      <w:r w:rsidR="00E614C1">
        <w:rPr>
          <w:rFonts w:ascii="Palatino Linotype" w:eastAsia="Times New Roman" w:hAnsi="Palatino Linotype" w:cs="Times New Roman"/>
          <w:color w:val="000000" w:themeColor="text1"/>
          <w:lang w:val="es-MX"/>
        </w:rPr>
        <w:t xml:space="preserve">, en lo sucesivo </w:t>
      </w:r>
      <w:r w:rsidR="00A12A58">
        <w:rPr>
          <w:rFonts w:ascii="Palatino Linotype" w:eastAsia="Times New Roman" w:hAnsi="Palatino Linotype" w:cs="Times New Roman"/>
          <w:color w:val="000000" w:themeColor="text1"/>
          <w:lang w:val="es-MX"/>
        </w:rPr>
        <w:t>el</w:t>
      </w:r>
      <w:r w:rsidR="006B31E7" w:rsidRPr="006B31E7">
        <w:rPr>
          <w:rFonts w:ascii="Palatino Linotype" w:eastAsia="Times New Roman" w:hAnsi="Palatino Linotype" w:cs="Times New Roman"/>
          <w:color w:val="000000" w:themeColor="text1"/>
        </w:rPr>
        <w:t xml:space="preserve"> </w:t>
      </w:r>
      <w:r w:rsidR="006B31E7" w:rsidRPr="006B31E7">
        <w:rPr>
          <w:rFonts w:ascii="Palatino Linotype" w:eastAsia="Times New Roman" w:hAnsi="Palatino Linotype" w:cs="Times New Roman"/>
          <w:b/>
          <w:bCs/>
          <w:color w:val="000000" w:themeColor="text1"/>
        </w:rPr>
        <w:t>RECURRENTE</w:t>
      </w:r>
      <w:r w:rsidR="00E614C1">
        <w:rPr>
          <w:rFonts w:ascii="Palatino Linotype" w:eastAsia="Times New Roman" w:hAnsi="Palatino Linotype" w:cs="Arial"/>
          <w:color w:val="000000" w:themeColor="text1"/>
        </w:rPr>
        <w:t>,</w:t>
      </w:r>
      <w:r w:rsidR="005F1362" w:rsidRPr="00A85CB7">
        <w:rPr>
          <w:rFonts w:ascii="Palatino Linotype" w:eastAsia="Times New Roman" w:hAnsi="Palatino Linotype" w:cs="Arial"/>
          <w:color w:val="000000" w:themeColor="text1"/>
        </w:rPr>
        <w:t xml:space="preserve"> en contra de la respuesta del</w:t>
      </w:r>
      <w:r w:rsidR="002C1007" w:rsidRPr="00A85CB7">
        <w:rPr>
          <w:rFonts w:ascii="Palatino Linotype" w:eastAsia="Times New Roman" w:hAnsi="Palatino Linotype" w:cs="Arial"/>
          <w:color w:val="000000" w:themeColor="text1"/>
        </w:rPr>
        <w:t xml:space="preserve"> </w:t>
      </w:r>
      <w:r w:rsidR="00A12A58">
        <w:rPr>
          <w:rFonts w:ascii="Palatino Linotype" w:eastAsia="Times New Roman" w:hAnsi="Palatino Linotype" w:cs="Arial"/>
          <w:b/>
          <w:color w:val="000000" w:themeColor="text1"/>
        </w:rPr>
        <w:t>Ayuntamiento de Zumpahuacán</w:t>
      </w:r>
      <w:r w:rsidR="009572EE" w:rsidRPr="00A85CB7">
        <w:rPr>
          <w:rFonts w:ascii="Palatino Linotype" w:eastAsia="Calibri" w:hAnsi="Palatino Linotype" w:cs="Arial"/>
          <w:color w:val="000000" w:themeColor="text1"/>
          <w:lang w:val="es-ES"/>
        </w:rPr>
        <w:t>,</w:t>
      </w:r>
      <w:r w:rsidR="005F1362" w:rsidRPr="00A85CB7">
        <w:rPr>
          <w:rFonts w:ascii="Palatino Linotype" w:eastAsia="Calibri" w:hAnsi="Palatino Linotype" w:cs="Arial"/>
          <w:color w:val="000000" w:themeColor="text1"/>
          <w:lang w:val="es-ES"/>
        </w:rPr>
        <w:t xml:space="preserve"> </w:t>
      </w:r>
      <w:r w:rsidR="00E614C1">
        <w:rPr>
          <w:rFonts w:ascii="Palatino Linotype" w:eastAsia="Calibri" w:hAnsi="Palatino Linotype" w:cs="Arial"/>
          <w:color w:val="000000" w:themeColor="text1"/>
          <w:lang w:val="es-ES"/>
        </w:rPr>
        <w:t>en adelante</w:t>
      </w:r>
      <w:r w:rsidR="00A12A58">
        <w:rPr>
          <w:rFonts w:ascii="Palatino Linotype" w:eastAsia="Calibri" w:hAnsi="Palatino Linotype" w:cs="Arial"/>
          <w:color w:val="000000" w:themeColor="text1"/>
          <w:lang w:val="es-ES"/>
        </w:rPr>
        <w:t>,</w:t>
      </w:r>
      <w:r w:rsidR="00E614C1">
        <w:rPr>
          <w:rFonts w:ascii="Palatino Linotype" w:eastAsia="Calibri" w:hAnsi="Palatino Linotype" w:cs="Arial"/>
          <w:color w:val="000000" w:themeColor="text1"/>
          <w:lang w:val="es-ES"/>
        </w:rPr>
        <w:t xml:space="preserve"> </w:t>
      </w:r>
      <w:r w:rsidR="005F1362" w:rsidRPr="00A85CB7">
        <w:rPr>
          <w:rFonts w:ascii="Palatino Linotype" w:eastAsia="Times New Roman" w:hAnsi="Palatino Linotype" w:cs="Times New Roman"/>
          <w:color w:val="000000" w:themeColor="text1"/>
        </w:rPr>
        <w:t>el</w:t>
      </w:r>
      <w:r w:rsidR="00E614C1">
        <w:rPr>
          <w:rFonts w:ascii="Palatino Linotype" w:eastAsia="Times New Roman" w:hAnsi="Palatino Linotype" w:cs="Times New Roman"/>
          <w:b/>
          <w:color w:val="000000" w:themeColor="text1"/>
        </w:rPr>
        <w:t xml:space="preserve"> SUJETO </w:t>
      </w:r>
      <w:r w:rsidR="00E614C1" w:rsidRPr="00E614C1">
        <w:rPr>
          <w:rFonts w:ascii="Palatino Linotype" w:eastAsia="Times New Roman" w:hAnsi="Palatino Linotype" w:cs="Times New Roman"/>
          <w:b/>
          <w:color w:val="000000" w:themeColor="text1"/>
        </w:rPr>
        <w:t>OBLIGADO</w:t>
      </w:r>
      <w:r w:rsidR="00E614C1">
        <w:rPr>
          <w:rFonts w:ascii="Palatino Linotype" w:eastAsia="Times New Roman" w:hAnsi="Palatino Linotype" w:cs="Times New Roman"/>
          <w:color w:val="000000" w:themeColor="text1"/>
        </w:rPr>
        <w:t xml:space="preserve">, </w:t>
      </w:r>
      <w:r w:rsidR="005F1362" w:rsidRPr="00E614C1">
        <w:rPr>
          <w:rFonts w:ascii="Palatino Linotype" w:eastAsia="Times New Roman" w:hAnsi="Palatino Linotype" w:cs="Times New Roman"/>
          <w:color w:val="000000" w:themeColor="text1"/>
        </w:rPr>
        <w:t>se</w:t>
      </w:r>
      <w:r w:rsidR="005F1362" w:rsidRPr="00A85CB7">
        <w:rPr>
          <w:rFonts w:ascii="Palatino Linotype" w:eastAsia="Times New Roman" w:hAnsi="Palatino Linotype" w:cs="Times New Roman"/>
          <w:color w:val="000000" w:themeColor="text1"/>
        </w:rPr>
        <w:t xml:space="preserve"> procede a dictar la presente resolución, con base en los siguientes:</w:t>
      </w:r>
    </w:p>
    <w:p w14:paraId="11EE5310" w14:textId="77777777" w:rsidR="009A593A" w:rsidRPr="00A85CB7" w:rsidRDefault="009A593A" w:rsidP="00B31E90">
      <w:pPr>
        <w:spacing w:line="360" w:lineRule="auto"/>
        <w:jc w:val="both"/>
        <w:rPr>
          <w:rFonts w:ascii="Palatino Linotype" w:hAnsi="Palatino Linotype"/>
          <w:b/>
          <w:color w:val="000000" w:themeColor="text1"/>
        </w:rPr>
      </w:pPr>
    </w:p>
    <w:p w14:paraId="769E1410" w14:textId="5740327F" w:rsidR="00587366" w:rsidRPr="00A85CB7" w:rsidRDefault="00662C69" w:rsidP="00B31E90">
      <w:pPr>
        <w:pStyle w:val="Ttulo1"/>
        <w:spacing w:before="0" w:line="360" w:lineRule="auto"/>
        <w:jc w:val="center"/>
        <w:rPr>
          <w:b/>
          <w:color w:val="000000" w:themeColor="text1"/>
        </w:rPr>
      </w:pPr>
      <w:bookmarkStart w:id="0" w:name="_Toc461555884"/>
      <w:bookmarkStart w:id="1" w:name="_Toc466371847"/>
      <w:bookmarkStart w:id="2" w:name="_Toc88151629"/>
      <w:r w:rsidRPr="00A85CB7">
        <w:rPr>
          <w:b/>
          <w:color w:val="000000" w:themeColor="text1"/>
        </w:rPr>
        <w:t>ANTECEDENTES</w:t>
      </w:r>
      <w:bookmarkEnd w:id="0"/>
      <w:bookmarkEnd w:id="1"/>
      <w:bookmarkEnd w:id="2"/>
    </w:p>
    <w:p w14:paraId="5672105D" w14:textId="77777777" w:rsidR="00B31E90"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62C8DC22" w:rsidR="00D9392E" w:rsidRPr="00A85CB7"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85CB7">
        <w:rPr>
          <w:rFonts w:ascii="Palatino Linotype" w:eastAsia="Calibri" w:hAnsi="Palatino Linotype" w:cs="Arial"/>
          <w:color w:val="000000" w:themeColor="text1"/>
          <w:lang w:val="es-ES"/>
        </w:rPr>
        <w:t>El</w:t>
      </w:r>
      <w:r w:rsidR="00D9392E" w:rsidRPr="00A85CB7">
        <w:rPr>
          <w:rFonts w:ascii="Palatino Linotype" w:eastAsia="Calibri" w:hAnsi="Palatino Linotype" w:cs="Arial"/>
          <w:color w:val="000000" w:themeColor="text1"/>
          <w:lang w:val="es-ES"/>
        </w:rPr>
        <w:t xml:space="preserve"> </w:t>
      </w:r>
      <w:r w:rsidR="00A12A58">
        <w:rPr>
          <w:rFonts w:ascii="Palatino Linotype" w:eastAsia="Calibri" w:hAnsi="Palatino Linotype" w:cs="Arial"/>
          <w:color w:val="000000" w:themeColor="text1"/>
          <w:lang w:val="es-ES"/>
        </w:rPr>
        <w:t>tres (03) de noviembre</w:t>
      </w:r>
      <w:r w:rsidR="00B31E90">
        <w:rPr>
          <w:rFonts w:ascii="Palatino Linotype" w:eastAsia="Calibri" w:hAnsi="Palatino Linotype" w:cs="Arial"/>
          <w:color w:val="000000" w:themeColor="text1"/>
          <w:lang w:val="es-ES"/>
        </w:rPr>
        <w:t xml:space="preserve"> de dos mil veintiuno</w:t>
      </w:r>
      <w:r w:rsidR="005F1362" w:rsidRPr="00A85CB7">
        <w:rPr>
          <w:rFonts w:ascii="Palatino Linotype" w:eastAsia="Calibri" w:hAnsi="Palatino Linotype" w:cs="Arial"/>
          <w:color w:val="000000" w:themeColor="text1"/>
          <w:lang w:val="es-ES"/>
        </w:rPr>
        <w:t xml:space="preserve">, </w:t>
      </w:r>
      <w:r w:rsidR="00A12A58">
        <w:rPr>
          <w:rFonts w:ascii="Palatino Linotype" w:hAnsi="Palatino Linotype"/>
          <w:color w:val="000000" w:themeColor="text1"/>
        </w:rPr>
        <w:t>el</w:t>
      </w:r>
      <w:r w:rsidR="00B31E90">
        <w:rPr>
          <w:rFonts w:ascii="Palatino Linotype" w:hAnsi="Palatino Linotype"/>
          <w:color w:val="000000" w:themeColor="text1"/>
        </w:rPr>
        <w:t xml:space="preserve"> particular</w:t>
      </w:r>
      <w:r w:rsidR="005F1362" w:rsidRPr="00A85CB7">
        <w:rPr>
          <w:rFonts w:ascii="Palatino Linotype" w:hAnsi="Palatino Linotype"/>
          <w:color w:val="000000" w:themeColor="text1"/>
        </w:rPr>
        <w:t xml:space="preserve"> presentó</w:t>
      </w:r>
      <w:r w:rsidR="005F1362" w:rsidRPr="00A85CB7">
        <w:rPr>
          <w:rFonts w:ascii="Palatino Linotype" w:hAnsi="Palatino Linotype"/>
          <w:b/>
          <w:color w:val="000000" w:themeColor="text1"/>
        </w:rPr>
        <w:t xml:space="preserve"> </w:t>
      </w:r>
      <w:r w:rsidR="00127E68">
        <w:rPr>
          <w:rFonts w:ascii="Palatino Linotype" w:hAnsi="Palatino Linotype"/>
          <w:bCs/>
          <w:color w:val="000000" w:themeColor="text1"/>
        </w:rPr>
        <w:t xml:space="preserve">a través </w:t>
      </w:r>
      <w:r w:rsidR="00DE4F75">
        <w:rPr>
          <w:rFonts w:ascii="Palatino Linotype" w:hAnsi="Palatino Linotype"/>
          <w:bCs/>
          <w:color w:val="000000" w:themeColor="text1"/>
        </w:rPr>
        <w:t xml:space="preserve">del </w:t>
      </w:r>
      <w:r w:rsidR="00A12A58">
        <w:rPr>
          <w:rFonts w:ascii="Palatino Linotype" w:hAnsi="Palatino Linotype"/>
          <w:bCs/>
          <w:color w:val="000000" w:themeColor="text1"/>
        </w:rPr>
        <w:t>Sistema de Acceso a la Información Mexiquense (</w:t>
      </w:r>
      <w:r w:rsidR="0023280C">
        <w:rPr>
          <w:rFonts w:ascii="Palatino Linotype" w:eastAsia="Calibri" w:hAnsi="Palatino Linotype" w:cs="Arial"/>
          <w:color w:val="000000" w:themeColor="text1"/>
          <w:lang w:val="es-ES"/>
        </w:rPr>
        <w:t>SAIMEX</w:t>
      </w:r>
      <w:r w:rsidR="00A12A58">
        <w:rPr>
          <w:rFonts w:ascii="Palatino Linotype" w:eastAsia="Calibri" w:hAnsi="Palatino Linotype" w:cs="Arial"/>
          <w:color w:val="000000" w:themeColor="text1"/>
          <w:lang w:val="es-ES"/>
        </w:rPr>
        <w:t>)</w:t>
      </w:r>
      <w:r w:rsidR="005F1362" w:rsidRPr="00A85CB7">
        <w:rPr>
          <w:rFonts w:ascii="Palatino Linotype" w:eastAsia="Calibri" w:hAnsi="Palatino Linotype" w:cs="Arial"/>
          <w:color w:val="000000" w:themeColor="text1"/>
          <w:lang w:val="es-ES"/>
        </w:rPr>
        <w:t>, la solicitud de información pública registrada con el número</w:t>
      </w:r>
      <w:r w:rsidR="005F1362" w:rsidRPr="00A85CB7">
        <w:rPr>
          <w:rFonts w:ascii="Palatino Linotype" w:hAnsi="Palatino Linotype"/>
          <w:b/>
          <w:bCs/>
          <w:color w:val="000000" w:themeColor="text1"/>
        </w:rPr>
        <w:t xml:space="preserve"> </w:t>
      </w:r>
      <w:r w:rsidR="00A12A58">
        <w:rPr>
          <w:rFonts w:ascii="Palatino Linotype" w:hAnsi="Palatino Linotype"/>
          <w:b/>
          <w:bCs/>
          <w:color w:val="000000" w:themeColor="text1"/>
        </w:rPr>
        <w:t>00045/ZUMPAHUA/IP/2021</w:t>
      </w:r>
      <w:r w:rsidR="005F1362" w:rsidRPr="00A85CB7">
        <w:rPr>
          <w:rFonts w:ascii="Palatino Linotype" w:hAnsi="Palatino Linotype"/>
          <w:b/>
          <w:bCs/>
          <w:color w:val="000000" w:themeColor="text1"/>
        </w:rPr>
        <w:t>,</w:t>
      </w:r>
      <w:r w:rsidR="005F1362" w:rsidRPr="00A85CB7">
        <w:rPr>
          <w:rFonts w:ascii="Palatino Linotype" w:eastAsia="Calibri" w:hAnsi="Palatino Linotype" w:cs="Arial"/>
          <w:color w:val="000000" w:themeColor="text1"/>
          <w:lang w:val="es-ES"/>
        </w:rPr>
        <w:t xml:space="preserve"> mediante la cual requirió</w:t>
      </w:r>
      <w:r w:rsidR="00022D89">
        <w:rPr>
          <w:rFonts w:ascii="Palatino Linotype" w:eastAsia="Calibri" w:hAnsi="Palatino Linotype" w:cs="Arial"/>
          <w:color w:val="000000" w:themeColor="text1"/>
          <w:lang w:val="es-ES"/>
        </w:rPr>
        <w:t xml:space="preserve"> lo siguiente</w:t>
      </w:r>
      <w:r w:rsidR="005F1362" w:rsidRPr="00A85CB7">
        <w:rPr>
          <w:rFonts w:ascii="Palatino Linotype" w:eastAsia="Calibri" w:hAnsi="Palatino Linotype" w:cs="Arial"/>
          <w:color w:val="000000" w:themeColor="text1"/>
          <w:lang w:val="es-ES"/>
        </w:rPr>
        <w:t>:</w:t>
      </w:r>
    </w:p>
    <w:p w14:paraId="76EB7490" w14:textId="77777777" w:rsidR="00B31E90"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0AA6F8CF" w:rsidR="0097210F" w:rsidRPr="00A85CB7" w:rsidRDefault="005F1362" w:rsidP="00B31E90">
      <w:pPr>
        <w:pStyle w:val="Prrafodelista"/>
        <w:spacing w:line="276" w:lineRule="auto"/>
        <w:ind w:left="567" w:right="567"/>
        <w:jc w:val="both"/>
        <w:rPr>
          <w:rFonts w:ascii="Palatino Linotype" w:hAnsi="Palatino Linotype"/>
          <w:i/>
          <w:color w:val="000000" w:themeColor="text1"/>
          <w:szCs w:val="22"/>
        </w:rPr>
      </w:pPr>
      <w:r w:rsidRPr="00A85CB7">
        <w:rPr>
          <w:rFonts w:ascii="Palatino Linotype" w:hAnsi="Palatino Linotype"/>
          <w:i/>
          <w:color w:val="000000" w:themeColor="text1"/>
          <w:sz w:val="22"/>
          <w:szCs w:val="22"/>
        </w:rPr>
        <w:t>“</w:t>
      </w:r>
      <w:r w:rsidR="00A12A58" w:rsidRPr="00A12A58">
        <w:rPr>
          <w:rFonts w:ascii="Palatino Linotype" w:hAnsi="Palatino Linotype"/>
          <w:i/>
          <w:iCs/>
          <w:color w:val="000000" w:themeColor="text1"/>
          <w:sz w:val="22"/>
          <w:szCs w:val="22"/>
        </w:rPr>
        <w:t>se requiere el censo más reciente, con el que se factura el alumbrado público del municipio, firmado por la Comisión Federal de Electricidad y el Municipio. se requiere información sobre la recaudación del DAP más reciente.</w:t>
      </w:r>
      <w:r w:rsidRPr="00A85CB7">
        <w:rPr>
          <w:rFonts w:ascii="Palatino Linotype" w:hAnsi="Palatino Linotype"/>
          <w:i/>
          <w:color w:val="000000" w:themeColor="text1"/>
          <w:sz w:val="22"/>
          <w:szCs w:val="22"/>
        </w:rPr>
        <w:t xml:space="preserve">” </w:t>
      </w:r>
      <w:r w:rsidR="00760EA4">
        <w:rPr>
          <w:rFonts w:ascii="Palatino Linotype" w:hAnsi="Palatino Linotype"/>
          <w:color w:val="000000" w:themeColor="text1"/>
          <w:sz w:val="22"/>
          <w:szCs w:val="22"/>
        </w:rPr>
        <w:t>(Sic)</w:t>
      </w:r>
    </w:p>
    <w:p w14:paraId="65A03C8D" w14:textId="77777777" w:rsidR="005F1362" w:rsidRPr="00A85CB7" w:rsidRDefault="005F1362" w:rsidP="00B31E90">
      <w:pPr>
        <w:spacing w:line="360" w:lineRule="auto"/>
        <w:ind w:right="333"/>
        <w:jc w:val="both"/>
        <w:rPr>
          <w:rFonts w:ascii="Palatino Linotype" w:hAnsi="Palatino Linotype"/>
          <w:color w:val="000000" w:themeColor="text1"/>
        </w:rPr>
      </w:pPr>
    </w:p>
    <w:p w14:paraId="05CA7BFB" w14:textId="3E0CAA76" w:rsidR="00A12A58" w:rsidRDefault="00A12A58"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Pr>
          <w:rFonts w:ascii="Palatino Linotype" w:eastAsia="MS Mincho" w:hAnsi="Palatino Linotype" w:cs="Times New Roman"/>
          <w:color w:val="000000" w:themeColor="text1"/>
        </w:rPr>
        <w:t xml:space="preserve">Adjunto a su solicitud de información, el entonces </w:t>
      </w:r>
      <w:r>
        <w:rPr>
          <w:rFonts w:ascii="Palatino Linotype" w:eastAsia="MS Mincho" w:hAnsi="Palatino Linotype" w:cs="Times New Roman"/>
          <w:b/>
          <w:bCs/>
          <w:color w:val="000000" w:themeColor="text1"/>
        </w:rPr>
        <w:t>SOLICITANTE</w:t>
      </w:r>
      <w:r>
        <w:rPr>
          <w:rFonts w:ascii="Palatino Linotype" w:eastAsia="MS Mincho" w:hAnsi="Palatino Linotype" w:cs="Times New Roman"/>
          <w:color w:val="000000" w:themeColor="text1"/>
        </w:rPr>
        <w:t xml:space="preserve"> presentó el archivo electrónico titulado </w:t>
      </w:r>
      <w:r>
        <w:rPr>
          <w:rFonts w:ascii="Palatino Linotype" w:eastAsia="MS Mincho" w:hAnsi="Palatino Linotype" w:cs="Times New Roman"/>
          <w:b/>
          <w:bCs/>
          <w:i/>
          <w:iCs/>
          <w:color w:val="000000" w:themeColor="text1"/>
        </w:rPr>
        <w:t>“solicitud de información.docx”</w:t>
      </w:r>
      <w:r>
        <w:rPr>
          <w:rFonts w:ascii="Palatino Linotype" w:eastAsia="MS Mincho" w:hAnsi="Palatino Linotype" w:cs="Times New Roman"/>
          <w:color w:val="000000" w:themeColor="text1"/>
        </w:rPr>
        <w:t>, cuyo contenido se transcribe a continuación:</w:t>
      </w:r>
    </w:p>
    <w:p w14:paraId="12E4C1F5" w14:textId="06F4507B" w:rsidR="00A12A58" w:rsidRDefault="00A12A58" w:rsidP="00A12A58">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4AB3565A" w14:textId="0C461F0F" w:rsidR="00A12A58" w:rsidRDefault="00A12A58" w:rsidP="00A12A58">
      <w:pPr>
        <w:pStyle w:val="Prrafodelista"/>
        <w:spacing w:after="160" w:line="259" w:lineRule="auto"/>
        <w:ind w:left="567" w:right="567"/>
        <w:jc w:val="both"/>
        <w:rPr>
          <w:rFonts w:ascii="Palatino Linotype" w:hAnsi="Palatino Linotype"/>
          <w:i/>
          <w:iCs/>
          <w:sz w:val="22"/>
          <w:szCs w:val="22"/>
        </w:rPr>
      </w:pPr>
      <w:r>
        <w:rPr>
          <w:rFonts w:ascii="Palatino Linotype" w:hAnsi="Palatino Linotype"/>
          <w:i/>
          <w:iCs/>
          <w:sz w:val="22"/>
          <w:szCs w:val="22"/>
        </w:rPr>
        <w:lastRenderedPageBreak/>
        <w:t>“</w:t>
      </w:r>
      <w:r w:rsidRPr="00A12A58">
        <w:rPr>
          <w:rFonts w:ascii="Palatino Linotype" w:hAnsi="Palatino Linotype"/>
          <w:i/>
          <w:iCs/>
          <w:sz w:val="22"/>
          <w:szCs w:val="22"/>
        </w:rPr>
        <w:t>1. Se requiere ¿cuánto se factura mensualmente en alumbrado público? y ¿cuánto se recauda por derechos de alumbrado público?, y en su caso, el adeudo que se genera y ¿si ya se pagó o no la diferencia entre facturación y DAP? o ¿si existe un saldo a favor del municipio?, Se requiere la información mes por mes del periodo de 1° de enero de 2020 al 31 de octubre de 2021. Se solicita adicionalmente, los avisos recibos emitidos mes con mes por la Comisión Federal de Electricidad por el mismo periodo.</w:t>
      </w:r>
    </w:p>
    <w:p w14:paraId="79223F4A" w14:textId="77777777" w:rsidR="00A12A58" w:rsidRPr="00A12A58" w:rsidRDefault="00A12A58" w:rsidP="00A12A58">
      <w:pPr>
        <w:pStyle w:val="Prrafodelista"/>
        <w:spacing w:after="160" w:line="259" w:lineRule="auto"/>
        <w:ind w:left="567" w:right="567"/>
        <w:jc w:val="both"/>
        <w:rPr>
          <w:rFonts w:ascii="Palatino Linotype" w:hAnsi="Palatino Linotype"/>
          <w:i/>
          <w:iCs/>
          <w:sz w:val="22"/>
          <w:szCs w:val="22"/>
        </w:rPr>
      </w:pPr>
    </w:p>
    <w:p w14:paraId="5D04A40B" w14:textId="7D2D87C8" w:rsidR="00A12A58" w:rsidRPr="00A12A58" w:rsidRDefault="00A12A58" w:rsidP="00A12A58">
      <w:pPr>
        <w:pStyle w:val="Prrafodelista"/>
        <w:widowControl w:val="0"/>
        <w:tabs>
          <w:tab w:val="left" w:pos="810"/>
        </w:tabs>
        <w:autoSpaceDE w:val="0"/>
        <w:autoSpaceDN w:val="0"/>
        <w:ind w:left="567" w:right="567"/>
        <w:contextualSpacing w:val="0"/>
        <w:jc w:val="both"/>
        <w:rPr>
          <w:rFonts w:ascii="Palatino Linotype" w:hAnsi="Palatino Linotype"/>
          <w:i/>
          <w:iCs/>
          <w:sz w:val="22"/>
          <w:szCs w:val="22"/>
        </w:rPr>
      </w:pPr>
      <w:r w:rsidRPr="00A12A58">
        <w:rPr>
          <w:rFonts w:ascii="Palatino Linotype" w:hAnsi="Palatino Linotype"/>
          <w:i/>
          <w:iCs/>
          <w:sz w:val="22"/>
          <w:szCs w:val="22"/>
        </w:rPr>
        <w:t xml:space="preserve">2. Se solicita el </w:t>
      </w:r>
      <w:r w:rsidRPr="00A12A58">
        <w:rPr>
          <w:rFonts w:ascii="Palatino Linotype" w:hAnsi="Palatino Linotype"/>
          <w:i/>
          <w:iCs/>
          <w:color w:val="FF0000"/>
          <w:sz w:val="22"/>
          <w:szCs w:val="22"/>
        </w:rPr>
        <w:t xml:space="preserve">censo </w:t>
      </w:r>
      <w:r w:rsidRPr="00A12A58">
        <w:rPr>
          <w:rFonts w:ascii="Palatino Linotype" w:hAnsi="Palatino Linotype"/>
          <w:i/>
          <w:iCs/>
          <w:sz w:val="22"/>
          <w:szCs w:val="22"/>
        </w:rPr>
        <w:t>de alumbrado público firmado por la Comisión Federal de Electricidad (CFE) de los ejercicios 2020 o en su caso, el censo más reciente del municipio en colaboración de la CFE, en el que se desglose la siguiente información:</w:t>
      </w:r>
    </w:p>
    <w:p w14:paraId="161622AC" w14:textId="77777777" w:rsidR="00A12A58" w:rsidRPr="00A12A58" w:rsidRDefault="00A12A58" w:rsidP="00A12A58">
      <w:pPr>
        <w:pStyle w:val="Textoindependiente"/>
        <w:spacing w:before="3"/>
        <w:ind w:left="567" w:right="567"/>
        <w:rPr>
          <w:rFonts w:ascii="Palatino Linotype" w:hAnsi="Palatino Linotype"/>
          <w:i/>
          <w:iCs/>
          <w:sz w:val="22"/>
          <w:szCs w:val="18"/>
        </w:rPr>
      </w:pPr>
    </w:p>
    <w:p w14:paraId="6A3CF0CE" w14:textId="151B4B8B" w:rsidR="00A12A58" w:rsidRPr="00A12A58" w:rsidRDefault="00A12A58" w:rsidP="00A12A58">
      <w:pPr>
        <w:pStyle w:val="Prrafodelista"/>
        <w:widowControl w:val="0"/>
        <w:tabs>
          <w:tab w:val="left" w:pos="1518"/>
        </w:tabs>
        <w:autoSpaceDE w:val="0"/>
        <w:autoSpaceDN w:val="0"/>
        <w:ind w:left="851" w:right="567"/>
        <w:contextualSpacing w:val="0"/>
        <w:jc w:val="both"/>
        <w:rPr>
          <w:rFonts w:ascii="Palatino Linotype" w:hAnsi="Palatino Linotype"/>
          <w:i/>
          <w:iCs/>
          <w:sz w:val="22"/>
          <w:szCs w:val="22"/>
        </w:rPr>
      </w:pPr>
      <w:r w:rsidRPr="00A12A58">
        <w:rPr>
          <w:rFonts w:ascii="Palatino Linotype" w:hAnsi="Palatino Linotype"/>
          <w:i/>
          <w:iCs/>
          <w:sz w:val="22"/>
          <w:szCs w:val="22"/>
        </w:rPr>
        <w:t>a. Cantidad de luminarias y balastros, el tipo de equipos, la capacidad (</w:t>
      </w:r>
      <w:r w:rsidRPr="00A12A58">
        <w:rPr>
          <w:rFonts w:ascii="Palatino Linotype" w:hAnsi="Palatino Linotype"/>
          <w:b/>
          <w:i/>
          <w:iCs/>
          <w:sz w:val="22"/>
          <w:szCs w:val="22"/>
        </w:rPr>
        <w:t>potencia</w:t>
      </w:r>
      <w:r w:rsidRPr="00A12A58">
        <w:rPr>
          <w:rFonts w:ascii="Palatino Linotype" w:hAnsi="Palatino Linotype"/>
          <w:i/>
          <w:iCs/>
          <w:sz w:val="22"/>
          <w:szCs w:val="22"/>
        </w:rPr>
        <w:t>), la ubicación (</w:t>
      </w:r>
      <w:r w:rsidRPr="00A12A58">
        <w:rPr>
          <w:rFonts w:ascii="Palatino Linotype" w:hAnsi="Palatino Linotype"/>
          <w:b/>
          <w:i/>
          <w:iCs/>
          <w:sz w:val="22"/>
          <w:szCs w:val="22"/>
        </w:rPr>
        <w:t>calle y/o colonia y/o delegación</w:t>
      </w:r>
      <w:r w:rsidRPr="00A12A58">
        <w:rPr>
          <w:rFonts w:ascii="Palatino Linotype" w:hAnsi="Palatino Linotype"/>
          <w:i/>
          <w:iCs/>
          <w:sz w:val="22"/>
          <w:szCs w:val="22"/>
        </w:rPr>
        <w:t>), y el tipo de poste en el que están montadas las luminarias (</w:t>
      </w:r>
      <w:r w:rsidRPr="00A12A58">
        <w:rPr>
          <w:rFonts w:ascii="Palatino Linotype" w:hAnsi="Palatino Linotype"/>
          <w:b/>
          <w:i/>
          <w:iCs/>
          <w:sz w:val="22"/>
          <w:szCs w:val="22"/>
        </w:rPr>
        <w:t>lámina, concreto, madera</w:t>
      </w:r>
      <w:r w:rsidRPr="00A12A58">
        <w:rPr>
          <w:rFonts w:ascii="Palatino Linotype" w:hAnsi="Palatino Linotype"/>
          <w:b/>
          <w:i/>
          <w:iCs/>
          <w:spacing w:val="1"/>
          <w:sz w:val="22"/>
          <w:szCs w:val="22"/>
        </w:rPr>
        <w:t xml:space="preserve"> </w:t>
      </w:r>
      <w:r w:rsidRPr="00A12A58">
        <w:rPr>
          <w:rFonts w:ascii="Palatino Linotype" w:hAnsi="Palatino Linotype"/>
          <w:b/>
          <w:i/>
          <w:iCs/>
          <w:sz w:val="22"/>
          <w:szCs w:val="22"/>
        </w:rPr>
        <w:t>etcétera</w:t>
      </w:r>
      <w:r w:rsidRPr="00A12A58">
        <w:rPr>
          <w:rFonts w:ascii="Palatino Linotype" w:hAnsi="Palatino Linotype"/>
          <w:i/>
          <w:iCs/>
          <w:sz w:val="22"/>
          <w:szCs w:val="22"/>
        </w:rPr>
        <w:t>).</w:t>
      </w:r>
    </w:p>
    <w:p w14:paraId="3EEF0440" w14:textId="77777777" w:rsidR="00A12A58" w:rsidRPr="00A12A58" w:rsidRDefault="00A12A58" w:rsidP="00A12A58">
      <w:pPr>
        <w:pStyle w:val="Textoindependiente"/>
        <w:ind w:left="851" w:right="567"/>
        <w:rPr>
          <w:rFonts w:ascii="Palatino Linotype" w:hAnsi="Palatino Linotype"/>
          <w:i/>
          <w:iCs/>
          <w:sz w:val="22"/>
          <w:szCs w:val="18"/>
        </w:rPr>
      </w:pPr>
    </w:p>
    <w:p w14:paraId="7282D6ED" w14:textId="2425FE6E" w:rsidR="00A12A58" w:rsidRPr="00A12A58" w:rsidRDefault="00A12A58" w:rsidP="00A12A58">
      <w:pPr>
        <w:pStyle w:val="Prrafodelista"/>
        <w:widowControl w:val="0"/>
        <w:tabs>
          <w:tab w:val="left" w:pos="1518"/>
        </w:tabs>
        <w:autoSpaceDE w:val="0"/>
        <w:autoSpaceDN w:val="0"/>
        <w:ind w:left="851" w:right="567"/>
        <w:contextualSpacing w:val="0"/>
        <w:jc w:val="both"/>
        <w:rPr>
          <w:rFonts w:ascii="Palatino Linotype" w:hAnsi="Palatino Linotype"/>
          <w:i/>
          <w:iCs/>
          <w:sz w:val="22"/>
          <w:szCs w:val="22"/>
        </w:rPr>
      </w:pPr>
      <w:r w:rsidRPr="00A12A58">
        <w:rPr>
          <w:rFonts w:ascii="Palatino Linotype" w:hAnsi="Palatino Linotype"/>
          <w:i/>
          <w:iCs/>
          <w:sz w:val="22"/>
          <w:szCs w:val="22"/>
        </w:rPr>
        <w:t xml:space="preserve">b. El </w:t>
      </w:r>
      <w:r w:rsidRPr="00A12A58">
        <w:rPr>
          <w:rFonts w:ascii="Palatino Linotype" w:hAnsi="Palatino Linotype"/>
          <w:b/>
          <w:i/>
          <w:iCs/>
          <w:sz w:val="22"/>
          <w:szCs w:val="22"/>
        </w:rPr>
        <w:t xml:space="preserve">Registro Permanente de Usuario </w:t>
      </w:r>
      <w:r w:rsidRPr="00A12A58">
        <w:rPr>
          <w:rFonts w:ascii="Palatino Linotype" w:hAnsi="Palatino Linotype"/>
          <w:i/>
          <w:iCs/>
          <w:sz w:val="22"/>
          <w:szCs w:val="22"/>
        </w:rPr>
        <w:t xml:space="preserve">(RPU o </w:t>
      </w:r>
      <w:proofErr w:type="spellStart"/>
      <w:r w:rsidRPr="00A12A58">
        <w:rPr>
          <w:rFonts w:ascii="Palatino Linotype" w:hAnsi="Palatino Linotype"/>
          <w:i/>
          <w:iCs/>
          <w:sz w:val="22"/>
          <w:szCs w:val="22"/>
        </w:rPr>
        <w:t>RPUs</w:t>
      </w:r>
      <w:proofErr w:type="spellEnd"/>
      <w:r w:rsidRPr="00A12A58">
        <w:rPr>
          <w:rFonts w:ascii="Palatino Linotype" w:hAnsi="Palatino Linotype"/>
          <w:i/>
          <w:iCs/>
          <w:sz w:val="22"/>
          <w:szCs w:val="22"/>
        </w:rPr>
        <w:t xml:space="preserve">) asignado (s) al servicio de alumbrado público municipal </w:t>
      </w:r>
      <w:r w:rsidRPr="00A12A58">
        <w:rPr>
          <w:rFonts w:ascii="Palatino Linotype" w:hAnsi="Palatino Linotype"/>
          <w:b/>
          <w:i/>
          <w:iCs/>
          <w:sz w:val="22"/>
          <w:szCs w:val="22"/>
        </w:rPr>
        <w:t>tanto del servicio estimado como del servicio</w:t>
      </w:r>
      <w:r w:rsidRPr="00A12A58">
        <w:rPr>
          <w:rFonts w:ascii="Palatino Linotype" w:hAnsi="Palatino Linotype"/>
          <w:b/>
          <w:i/>
          <w:iCs/>
          <w:spacing w:val="-4"/>
          <w:sz w:val="22"/>
          <w:szCs w:val="22"/>
        </w:rPr>
        <w:t xml:space="preserve"> </w:t>
      </w:r>
      <w:r w:rsidRPr="00A12A58">
        <w:rPr>
          <w:rFonts w:ascii="Palatino Linotype" w:hAnsi="Palatino Linotype"/>
          <w:b/>
          <w:i/>
          <w:iCs/>
          <w:sz w:val="22"/>
          <w:szCs w:val="22"/>
        </w:rPr>
        <w:t>medido</w:t>
      </w:r>
      <w:r w:rsidRPr="00A12A58">
        <w:rPr>
          <w:rFonts w:ascii="Palatino Linotype" w:hAnsi="Palatino Linotype"/>
          <w:i/>
          <w:iCs/>
          <w:sz w:val="22"/>
          <w:szCs w:val="22"/>
        </w:rPr>
        <w:t>.</w:t>
      </w:r>
    </w:p>
    <w:p w14:paraId="207C2D79" w14:textId="2B7E5BB8" w:rsidR="00A12A58" w:rsidRPr="00A12A58" w:rsidRDefault="00A12A58" w:rsidP="00A12A58">
      <w:pPr>
        <w:pStyle w:val="Prrafodelista"/>
        <w:widowControl w:val="0"/>
        <w:tabs>
          <w:tab w:val="left" w:pos="1518"/>
        </w:tabs>
        <w:autoSpaceDE w:val="0"/>
        <w:autoSpaceDN w:val="0"/>
        <w:spacing w:before="188"/>
        <w:ind w:left="851" w:right="567"/>
        <w:contextualSpacing w:val="0"/>
        <w:jc w:val="both"/>
        <w:rPr>
          <w:rFonts w:ascii="Palatino Linotype" w:hAnsi="Palatino Linotype"/>
          <w:b/>
          <w:i/>
          <w:iCs/>
          <w:sz w:val="22"/>
          <w:szCs w:val="22"/>
        </w:rPr>
      </w:pPr>
      <w:r w:rsidRPr="00A12A58">
        <w:rPr>
          <w:rFonts w:ascii="Palatino Linotype" w:hAnsi="Palatino Linotype"/>
          <w:i/>
          <w:iCs/>
          <w:sz w:val="22"/>
          <w:szCs w:val="22"/>
        </w:rPr>
        <w:t xml:space="preserve">c. La cantidad desglosada de luminarias y balastros instalados, el tipo de equipos y su capacidad (potencia) </w:t>
      </w:r>
      <w:r w:rsidRPr="00A12A58">
        <w:rPr>
          <w:rFonts w:ascii="Palatino Linotype" w:hAnsi="Palatino Linotype"/>
          <w:b/>
          <w:i/>
          <w:iCs/>
          <w:sz w:val="22"/>
          <w:szCs w:val="22"/>
        </w:rPr>
        <w:t>instalados en las avenidas principales del</w:t>
      </w:r>
      <w:r w:rsidRPr="00A12A58">
        <w:rPr>
          <w:rFonts w:ascii="Palatino Linotype" w:hAnsi="Palatino Linotype"/>
          <w:b/>
          <w:i/>
          <w:iCs/>
          <w:spacing w:val="-1"/>
          <w:sz w:val="22"/>
          <w:szCs w:val="22"/>
        </w:rPr>
        <w:t xml:space="preserve"> </w:t>
      </w:r>
      <w:r w:rsidRPr="00A12A58">
        <w:rPr>
          <w:rFonts w:ascii="Palatino Linotype" w:hAnsi="Palatino Linotype"/>
          <w:b/>
          <w:i/>
          <w:iCs/>
          <w:sz w:val="22"/>
          <w:szCs w:val="22"/>
        </w:rPr>
        <w:t>municipio.</w:t>
      </w:r>
    </w:p>
    <w:p w14:paraId="56E939AC" w14:textId="77777777" w:rsidR="00A12A58" w:rsidRPr="00A12A58" w:rsidRDefault="00A12A58" w:rsidP="00A12A58">
      <w:pPr>
        <w:pStyle w:val="Textoindependiente"/>
        <w:ind w:left="851" w:right="567"/>
        <w:rPr>
          <w:rFonts w:ascii="Palatino Linotype" w:hAnsi="Palatino Linotype"/>
          <w:b/>
          <w:i/>
          <w:iCs/>
          <w:sz w:val="22"/>
          <w:szCs w:val="18"/>
        </w:rPr>
      </w:pPr>
    </w:p>
    <w:p w14:paraId="274500A1" w14:textId="3102BB9C" w:rsidR="00A12A58" w:rsidRPr="00A12A58" w:rsidRDefault="00A12A58" w:rsidP="00A12A58">
      <w:pPr>
        <w:pStyle w:val="Prrafodelista"/>
        <w:widowControl w:val="0"/>
        <w:tabs>
          <w:tab w:val="left" w:pos="1518"/>
        </w:tabs>
        <w:autoSpaceDE w:val="0"/>
        <w:autoSpaceDN w:val="0"/>
        <w:ind w:left="851" w:right="567"/>
        <w:contextualSpacing w:val="0"/>
        <w:jc w:val="both"/>
        <w:rPr>
          <w:rFonts w:ascii="Palatino Linotype" w:hAnsi="Palatino Linotype"/>
          <w:sz w:val="22"/>
          <w:szCs w:val="22"/>
        </w:rPr>
      </w:pPr>
      <w:r w:rsidRPr="00A12A58">
        <w:rPr>
          <w:rFonts w:ascii="Palatino Linotype" w:hAnsi="Palatino Linotype"/>
          <w:i/>
          <w:iCs/>
          <w:sz w:val="22"/>
          <w:szCs w:val="22"/>
        </w:rPr>
        <w:t xml:space="preserve">d. La cantidad de luminarias y balastros instalados, el tipo de equipos y su capacidad (potencia) instalados que </w:t>
      </w:r>
      <w:r w:rsidRPr="00A12A58">
        <w:rPr>
          <w:rFonts w:ascii="Palatino Linotype" w:hAnsi="Palatino Linotype"/>
          <w:b/>
          <w:i/>
          <w:iCs/>
          <w:sz w:val="22"/>
          <w:szCs w:val="22"/>
        </w:rPr>
        <w:t>poseen equipo de medición</w:t>
      </w:r>
      <w:r w:rsidRPr="00A12A58">
        <w:rPr>
          <w:rFonts w:ascii="Palatino Linotype" w:hAnsi="Palatino Linotype"/>
          <w:i/>
          <w:iCs/>
          <w:sz w:val="22"/>
          <w:szCs w:val="22"/>
        </w:rPr>
        <w:t>.”</w:t>
      </w:r>
      <w:r>
        <w:rPr>
          <w:rFonts w:ascii="Palatino Linotype" w:hAnsi="Palatino Linotype"/>
          <w:sz w:val="22"/>
          <w:szCs w:val="22"/>
        </w:rPr>
        <w:t xml:space="preserve"> (Sic)</w:t>
      </w:r>
    </w:p>
    <w:p w14:paraId="607338BF" w14:textId="1803AF92" w:rsidR="00A12A58" w:rsidRPr="00A12A58" w:rsidRDefault="00A12A58" w:rsidP="00A12A58">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49C21E77" w14:textId="5174F7AA" w:rsidR="0039142B" w:rsidRPr="00A85CB7" w:rsidRDefault="005F1362"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A85CB7">
        <w:rPr>
          <w:rFonts w:ascii="Palatino Linotype" w:hAnsi="Palatino Linotype" w:cs="Arial"/>
          <w:color w:val="000000" w:themeColor="text1"/>
        </w:rPr>
        <w:t xml:space="preserve">Se hace constar que </w:t>
      </w:r>
      <w:r w:rsidR="00A12A58">
        <w:rPr>
          <w:rFonts w:ascii="Palatino Linotype" w:eastAsia="Times New Roman" w:hAnsi="Palatino Linotype" w:cs="Arial"/>
          <w:color w:val="000000" w:themeColor="text1"/>
          <w:lang w:val="es-ES"/>
        </w:rPr>
        <w:t>el</w:t>
      </w:r>
      <w:r w:rsidR="00025127" w:rsidRPr="00A85CB7">
        <w:rPr>
          <w:rFonts w:ascii="Palatino Linotype" w:eastAsia="Times New Roman" w:hAnsi="Palatino Linotype" w:cs="Arial"/>
          <w:color w:val="000000" w:themeColor="text1"/>
          <w:lang w:val="es-ES"/>
        </w:rPr>
        <w:t xml:space="preserve"> entonces</w:t>
      </w:r>
      <w:r w:rsidR="00FD7996" w:rsidRPr="00A85CB7">
        <w:rPr>
          <w:rFonts w:ascii="Palatino Linotype" w:eastAsia="Times New Roman" w:hAnsi="Palatino Linotype" w:cs="Arial"/>
          <w:color w:val="000000" w:themeColor="text1"/>
          <w:lang w:val="es-ES"/>
        </w:rPr>
        <w:t xml:space="preserve"> </w:t>
      </w:r>
      <w:r w:rsidR="00FD7996" w:rsidRPr="00A85CB7">
        <w:rPr>
          <w:rFonts w:ascii="Palatino Linotype" w:eastAsia="Times New Roman" w:hAnsi="Palatino Linotype" w:cs="Arial"/>
          <w:b/>
          <w:color w:val="000000" w:themeColor="text1"/>
          <w:lang w:val="es-ES"/>
        </w:rPr>
        <w:t>SOLICITANTE</w:t>
      </w:r>
      <w:r w:rsidRPr="00A85CB7">
        <w:rPr>
          <w:rFonts w:ascii="Palatino Linotype" w:eastAsia="Times New Roman" w:hAnsi="Palatino Linotype" w:cs="Arial"/>
          <w:color w:val="000000" w:themeColor="text1"/>
          <w:lang w:val="es-ES"/>
        </w:rPr>
        <w:t xml:space="preserve"> señaló como modalidad de entrega de la información</w:t>
      </w:r>
      <w:r w:rsidRPr="00A85CB7">
        <w:rPr>
          <w:rFonts w:ascii="Palatino Linotype" w:eastAsia="Times New Roman" w:hAnsi="Palatino Linotype" w:cs="Arial"/>
          <w:b/>
          <w:color w:val="000000" w:themeColor="text1"/>
          <w:lang w:val="es-ES"/>
        </w:rPr>
        <w:t>:</w:t>
      </w:r>
      <w:r w:rsidR="001E4152">
        <w:rPr>
          <w:rFonts w:ascii="Palatino Linotype" w:eastAsia="Times New Roman" w:hAnsi="Palatino Linotype" w:cs="Arial"/>
          <w:b/>
          <w:color w:val="000000" w:themeColor="text1"/>
          <w:lang w:val="es-ES"/>
        </w:rPr>
        <w:t xml:space="preserve"> </w:t>
      </w:r>
      <w:r w:rsidR="001E4152">
        <w:rPr>
          <w:rFonts w:ascii="Palatino Linotype" w:eastAsia="Times New Roman" w:hAnsi="Palatino Linotype" w:cs="Arial"/>
          <w:b/>
          <w:i/>
          <w:iCs/>
          <w:color w:val="000000" w:themeColor="text1"/>
          <w:lang w:val="es-ES"/>
        </w:rPr>
        <w:t>A través del SAIMEX</w:t>
      </w:r>
      <w:r w:rsidR="0039142B" w:rsidRPr="00A85CB7">
        <w:rPr>
          <w:rFonts w:ascii="Palatino Linotype" w:eastAsia="Calibri" w:hAnsi="Palatino Linotype" w:cs="Arial"/>
          <w:i/>
          <w:color w:val="000000" w:themeColor="text1"/>
          <w:lang w:val="es-AR"/>
        </w:rPr>
        <w:t>.</w:t>
      </w:r>
    </w:p>
    <w:p w14:paraId="35BA18A9" w14:textId="77777777" w:rsidR="0039142B" w:rsidRPr="00A85CB7"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0B578F9A" w14:textId="7255CB47" w:rsidR="0098037B" w:rsidRDefault="007C730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Pr>
          <w:rFonts w:ascii="Palatino Linotype" w:hAnsi="Palatino Linotype"/>
          <w:color w:val="000000" w:themeColor="text1"/>
          <w:szCs w:val="22"/>
        </w:rPr>
        <w:t>El</w:t>
      </w:r>
      <w:r w:rsidR="0098037B">
        <w:rPr>
          <w:rFonts w:ascii="Palatino Linotype" w:hAnsi="Palatino Linotype"/>
          <w:color w:val="000000" w:themeColor="text1"/>
          <w:szCs w:val="22"/>
        </w:rPr>
        <w:t xml:space="preserve"> </w:t>
      </w:r>
      <w:r w:rsidR="0098037B">
        <w:rPr>
          <w:rFonts w:ascii="Palatino Linotype" w:hAnsi="Palatino Linotype"/>
          <w:b/>
          <w:color w:val="000000" w:themeColor="text1"/>
          <w:szCs w:val="22"/>
        </w:rPr>
        <w:t>SUJETO OBLIGADO</w:t>
      </w:r>
      <w:r w:rsidR="0098037B">
        <w:rPr>
          <w:rFonts w:ascii="Palatino Linotype" w:hAnsi="Palatino Linotype"/>
          <w:color w:val="000000" w:themeColor="text1"/>
          <w:szCs w:val="22"/>
        </w:rPr>
        <w:t xml:space="preserve"> </w:t>
      </w:r>
      <w:r>
        <w:rPr>
          <w:rFonts w:ascii="Palatino Linotype" w:hAnsi="Palatino Linotype"/>
          <w:color w:val="000000" w:themeColor="text1"/>
          <w:szCs w:val="22"/>
        </w:rPr>
        <w:t>no respondió a la solicitud de información.</w:t>
      </w:r>
    </w:p>
    <w:p w14:paraId="392CADD6" w14:textId="77777777" w:rsidR="0098037B" w:rsidRPr="007C7306" w:rsidRDefault="0098037B" w:rsidP="0098037B">
      <w:pPr>
        <w:pStyle w:val="Prrafodelista"/>
        <w:tabs>
          <w:tab w:val="left" w:pos="284"/>
          <w:tab w:val="left" w:pos="426"/>
        </w:tabs>
        <w:spacing w:line="360" w:lineRule="auto"/>
        <w:ind w:left="0"/>
        <w:jc w:val="both"/>
        <w:rPr>
          <w:rFonts w:ascii="Palatino Linotype" w:hAnsi="Palatino Linotype"/>
          <w:color w:val="000000" w:themeColor="text1"/>
          <w:szCs w:val="22"/>
        </w:rPr>
      </w:pPr>
    </w:p>
    <w:p w14:paraId="272B63B3" w14:textId="4DA5131E" w:rsidR="000D5A1D" w:rsidRPr="00A85CB7"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A85CB7">
        <w:rPr>
          <w:rFonts w:ascii="Palatino Linotype" w:eastAsia="Times New Roman" w:hAnsi="Palatino Linotype" w:cs="Arial"/>
          <w:color w:val="000000" w:themeColor="text1"/>
          <w:lang w:val="es-ES"/>
        </w:rPr>
        <w:t>D</w:t>
      </w:r>
      <w:r w:rsidR="00561ED1" w:rsidRPr="00A85CB7">
        <w:rPr>
          <w:rFonts w:ascii="Palatino Linotype" w:eastAsia="Times New Roman" w:hAnsi="Palatino Linotype" w:cs="Arial"/>
          <w:color w:val="000000" w:themeColor="text1"/>
          <w:lang w:val="es-ES"/>
        </w:rPr>
        <w:t>erivado de la</w:t>
      </w:r>
      <w:r w:rsidR="007C7306">
        <w:rPr>
          <w:rFonts w:ascii="Palatino Linotype" w:eastAsia="Times New Roman" w:hAnsi="Palatino Linotype" w:cs="Arial"/>
          <w:color w:val="000000" w:themeColor="text1"/>
          <w:lang w:val="es-ES"/>
        </w:rPr>
        <w:t xml:space="preserve"> falta de</w:t>
      </w:r>
      <w:r w:rsidR="00561ED1" w:rsidRPr="00A85CB7">
        <w:rPr>
          <w:rFonts w:ascii="Palatino Linotype" w:eastAsia="Times New Roman" w:hAnsi="Palatino Linotype" w:cs="Arial"/>
          <w:color w:val="000000" w:themeColor="text1"/>
          <w:lang w:val="es-ES"/>
        </w:rPr>
        <w:t xml:space="preserve"> respuesta, e</w:t>
      </w:r>
      <w:r w:rsidR="00DB4BEF" w:rsidRPr="00A85CB7">
        <w:rPr>
          <w:rFonts w:ascii="Palatino Linotype" w:eastAsia="Times New Roman" w:hAnsi="Palatino Linotype" w:cs="Arial"/>
          <w:color w:val="000000" w:themeColor="text1"/>
          <w:lang w:val="es-ES"/>
        </w:rPr>
        <w:t xml:space="preserve">l </w:t>
      </w:r>
      <w:r w:rsidR="00BA19F9">
        <w:rPr>
          <w:rFonts w:ascii="Palatino Linotype" w:eastAsia="Times New Roman" w:hAnsi="Palatino Linotype" w:cs="Arial"/>
          <w:color w:val="000000" w:themeColor="text1"/>
          <w:lang w:val="es-ES"/>
        </w:rPr>
        <w:t>veintinueve (29) de noviembre</w:t>
      </w:r>
      <w:r w:rsidR="008965EF">
        <w:rPr>
          <w:rFonts w:ascii="Palatino Linotype" w:eastAsia="Times New Roman" w:hAnsi="Palatino Linotype" w:cs="Arial"/>
          <w:color w:val="000000" w:themeColor="text1"/>
          <w:lang w:val="es-ES"/>
        </w:rPr>
        <w:t xml:space="preserve"> </w:t>
      </w:r>
      <w:r w:rsidR="00613655">
        <w:rPr>
          <w:rFonts w:ascii="Palatino Linotype" w:eastAsia="Times New Roman" w:hAnsi="Palatino Linotype" w:cs="Arial"/>
          <w:color w:val="000000" w:themeColor="text1"/>
          <w:lang w:val="es-ES"/>
        </w:rPr>
        <w:t>de dos mil veintiuno</w:t>
      </w:r>
      <w:r w:rsidR="00FE49E3" w:rsidRPr="00A85CB7">
        <w:rPr>
          <w:rFonts w:ascii="Palatino Linotype" w:eastAsia="Times New Roman" w:hAnsi="Palatino Linotype" w:cs="Arial"/>
          <w:color w:val="000000" w:themeColor="text1"/>
          <w:lang w:val="es-ES"/>
        </w:rPr>
        <w:t xml:space="preserve">, </w:t>
      </w:r>
      <w:r w:rsidR="00BA19F9">
        <w:rPr>
          <w:rFonts w:ascii="Palatino Linotype" w:eastAsia="Times New Roman" w:hAnsi="Palatino Linotype" w:cs="Arial"/>
          <w:color w:val="000000" w:themeColor="text1"/>
          <w:lang w:val="es-ES"/>
        </w:rPr>
        <w:t>el</w:t>
      </w:r>
      <w:r w:rsidR="005F1362" w:rsidRPr="00A85CB7">
        <w:rPr>
          <w:rFonts w:ascii="Palatino Linotype" w:eastAsia="Times New Roman" w:hAnsi="Palatino Linotype" w:cs="Arial"/>
          <w:color w:val="000000" w:themeColor="text1"/>
          <w:lang w:val="es-ES"/>
        </w:rPr>
        <w:t xml:space="preserve"> particular</w:t>
      </w:r>
      <w:r w:rsidR="00DB4BEF" w:rsidRPr="00A85CB7">
        <w:rPr>
          <w:rFonts w:ascii="Palatino Linotype" w:eastAsia="Times New Roman" w:hAnsi="Palatino Linotype" w:cs="Arial"/>
          <w:color w:val="000000" w:themeColor="text1"/>
          <w:lang w:val="es-ES"/>
        </w:rPr>
        <w:t xml:space="preserve"> interpuso</w:t>
      </w:r>
      <w:r w:rsidR="009316E9" w:rsidRPr="00A85CB7">
        <w:rPr>
          <w:rFonts w:ascii="Palatino Linotype" w:eastAsia="Times New Roman" w:hAnsi="Palatino Linotype" w:cs="Arial"/>
          <w:color w:val="000000" w:themeColor="text1"/>
          <w:lang w:val="es-ES"/>
        </w:rPr>
        <w:t xml:space="preserve"> </w:t>
      </w:r>
      <w:r w:rsidR="00102D65" w:rsidRPr="00A85CB7">
        <w:rPr>
          <w:rFonts w:ascii="Palatino Linotype" w:eastAsia="Times New Roman" w:hAnsi="Palatino Linotype" w:cs="Arial"/>
          <w:color w:val="000000" w:themeColor="text1"/>
          <w:lang w:val="es-ES"/>
        </w:rPr>
        <w:t>el</w:t>
      </w:r>
      <w:r w:rsidR="004D68F8" w:rsidRPr="00A85CB7">
        <w:rPr>
          <w:rFonts w:ascii="Palatino Linotype" w:eastAsia="Times New Roman" w:hAnsi="Palatino Linotype" w:cs="Arial"/>
          <w:color w:val="000000" w:themeColor="text1"/>
          <w:lang w:val="es-ES"/>
        </w:rPr>
        <w:t xml:space="preserve"> recurso de revisión </w:t>
      </w:r>
      <w:r w:rsidR="00A12A58">
        <w:rPr>
          <w:rFonts w:ascii="Palatino Linotype" w:eastAsia="Calibri" w:hAnsi="Palatino Linotype" w:cs="Arial"/>
          <w:b/>
          <w:color w:val="000000" w:themeColor="text1"/>
          <w:lang w:val="es-ES"/>
        </w:rPr>
        <w:t>05948/INFOEM/IP/RR/2021</w:t>
      </w:r>
      <w:r w:rsidR="009A0461" w:rsidRPr="00A85CB7">
        <w:rPr>
          <w:rFonts w:ascii="Palatino Linotype" w:eastAsia="Calibri" w:hAnsi="Palatino Linotype" w:cs="Arial"/>
          <w:b/>
          <w:color w:val="000000" w:themeColor="text1"/>
          <w:lang w:val="es-ES"/>
        </w:rPr>
        <w:t>;</w:t>
      </w:r>
      <w:r w:rsidR="00102D65" w:rsidRPr="00A85CB7">
        <w:rPr>
          <w:rFonts w:ascii="Palatino Linotype" w:eastAsia="Times New Roman" w:hAnsi="Palatino Linotype" w:cs="Arial"/>
          <w:color w:val="000000" w:themeColor="text1"/>
          <w:lang w:val="es-ES"/>
        </w:rPr>
        <w:t xml:space="preserve"> impugnación</w:t>
      </w:r>
      <w:r w:rsidR="004D68F8" w:rsidRPr="00A85CB7">
        <w:rPr>
          <w:rFonts w:ascii="Palatino Linotype" w:eastAsia="Times New Roman" w:hAnsi="Palatino Linotype" w:cs="Arial"/>
          <w:color w:val="000000" w:themeColor="text1"/>
          <w:lang w:val="es-ES"/>
        </w:rPr>
        <w:t xml:space="preserve"> </w:t>
      </w:r>
      <w:r w:rsidR="00A45546" w:rsidRPr="00A85CB7">
        <w:rPr>
          <w:rFonts w:ascii="Palatino Linotype" w:eastAsia="Times New Roman" w:hAnsi="Palatino Linotype" w:cs="Arial"/>
          <w:color w:val="000000" w:themeColor="text1"/>
          <w:lang w:val="es-ES"/>
        </w:rPr>
        <w:t xml:space="preserve">en </w:t>
      </w:r>
      <w:r w:rsidR="00977D37" w:rsidRPr="00A85CB7">
        <w:rPr>
          <w:rFonts w:ascii="Palatino Linotype" w:eastAsia="Times New Roman" w:hAnsi="Palatino Linotype" w:cs="Arial"/>
          <w:color w:val="000000" w:themeColor="text1"/>
          <w:lang w:val="es-ES"/>
        </w:rPr>
        <w:t>la</w:t>
      </w:r>
      <w:r w:rsidR="00A45546" w:rsidRPr="00A85CB7">
        <w:rPr>
          <w:rFonts w:ascii="Palatino Linotype" w:eastAsia="Times New Roman" w:hAnsi="Palatino Linotype" w:cs="Arial"/>
          <w:color w:val="000000" w:themeColor="text1"/>
          <w:lang w:val="es-ES"/>
        </w:rPr>
        <w:t xml:space="preserve"> que refirió </w:t>
      </w:r>
      <w:r w:rsidR="004D68F8" w:rsidRPr="00A85CB7">
        <w:rPr>
          <w:rFonts w:ascii="Palatino Linotype" w:eastAsia="Times New Roman" w:hAnsi="Palatino Linotype" w:cs="Arial"/>
          <w:color w:val="000000" w:themeColor="text1"/>
          <w:lang w:val="es-ES"/>
        </w:rPr>
        <w:t>lo siguiente:</w:t>
      </w:r>
    </w:p>
    <w:p w14:paraId="054906C6" w14:textId="77777777" w:rsidR="00E34622" w:rsidRPr="001E4152"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1EA34D9E" w:rsidR="00E34622" w:rsidRPr="00A85CB7" w:rsidRDefault="00E34622" w:rsidP="002F05BD">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A85CB7">
        <w:rPr>
          <w:rFonts w:ascii="Palatino Linotype" w:eastAsia="Times New Roman" w:hAnsi="Palatino Linotype" w:cs="Arial"/>
          <w:b/>
          <w:color w:val="000000" w:themeColor="text1"/>
          <w:lang w:val="es-ES"/>
        </w:rPr>
        <w:lastRenderedPageBreak/>
        <w:t>Acto impugnado:</w:t>
      </w:r>
      <w:r w:rsidRPr="00A85CB7">
        <w:rPr>
          <w:rFonts w:ascii="Palatino Linotype" w:eastAsia="Times New Roman" w:hAnsi="Palatino Linotype" w:cs="Arial"/>
          <w:color w:val="000000" w:themeColor="text1"/>
          <w:lang w:val="es-ES"/>
        </w:rPr>
        <w:t xml:space="preserve"> “</w:t>
      </w:r>
      <w:r w:rsidR="00BA19F9" w:rsidRPr="00BA19F9">
        <w:rPr>
          <w:rFonts w:ascii="Palatino Linotype" w:eastAsia="Times New Roman" w:hAnsi="Palatino Linotype" w:cs="Arial"/>
          <w:i/>
          <w:color w:val="000000" w:themeColor="text1"/>
          <w:lang w:val="es-ES"/>
        </w:rPr>
        <w:t xml:space="preserve">Folio No. 00045/ZUMPAHUA/IP/2021, mediante el cual el Sujeto Obligado (municipio de </w:t>
      </w:r>
      <w:proofErr w:type="spellStart"/>
      <w:r w:rsidR="00BA19F9" w:rsidRPr="00BA19F9">
        <w:rPr>
          <w:rFonts w:ascii="Palatino Linotype" w:eastAsia="Times New Roman" w:hAnsi="Palatino Linotype" w:cs="Arial"/>
          <w:i/>
          <w:color w:val="000000" w:themeColor="text1"/>
          <w:lang w:val="es-ES"/>
        </w:rPr>
        <w:t>Zumpahúacan</w:t>
      </w:r>
      <w:proofErr w:type="spellEnd"/>
      <w:r w:rsidR="00BA19F9" w:rsidRPr="00BA19F9">
        <w:rPr>
          <w:rFonts w:ascii="Palatino Linotype" w:eastAsia="Times New Roman" w:hAnsi="Palatino Linotype" w:cs="Arial"/>
          <w:i/>
          <w:color w:val="000000" w:themeColor="text1"/>
          <w:lang w:val="es-ES"/>
        </w:rPr>
        <w:t xml:space="preserve"> en el Estado de México) no me ha proporcionado la información solicitada, misma que ha sido clara y precisa. Fecha de la solicitud: 02 de noviembre del 2021.</w:t>
      </w:r>
      <w:r w:rsidRPr="00A85CB7">
        <w:rPr>
          <w:rFonts w:ascii="Palatino Linotype" w:eastAsia="Times New Roman" w:hAnsi="Palatino Linotype" w:cs="Arial"/>
          <w:i/>
          <w:color w:val="000000" w:themeColor="text1"/>
          <w:lang w:val="es-ES"/>
        </w:rPr>
        <w:t>”</w:t>
      </w:r>
      <w:r w:rsidR="00760EA4">
        <w:rPr>
          <w:rFonts w:ascii="Palatino Linotype" w:eastAsia="Times New Roman" w:hAnsi="Palatino Linotype" w:cs="Arial"/>
          <w:color w:val="000000" w:themeColor="text1"/>
          <w:lang w:val="es-ES"/>
        </w:rPr>
        <w:t xml:space="preserve"> (Sic)</w:t>
      </w:r>
    </w:p>
    <w:p w14:paraId="38724B8B" w14:textId="77777777" w:rsidR="001468E9" w:rsidRPr="00A85CB7" w:rsidRDefault="001468E9" w:rsidP="00B31E90">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4E73B63B" w14:textId="0D795EFE" w:rsidR="00E34622" w:rsidRPr="00A85CB7" w:rsidRDefault="00E34622" w:rsidP="002F05BD">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A85CB7">
        <w:rPr>
          <w:rFonts w:ascii="Palatino Linotype" w:eastAsia="Times New Roman" w:hAnsi="Palatino Linotype" w:cs="Arial"/>
          <w:b/>
          <w:color w:val="000000" w:themeColor="text1"/>
          <w:lang w:val="es-ES"/>
        </w:rPr>
        <w:t>Razones o motivos de inconformidad:</w:t>
      </w:r>
      <w:r w:rsidRPr="00A85CB7">
        <w:rPr>
          <w:rFonts w:ascii="Palatino Linotype" w:eastAsia="Times New Roman" w:hAnsi="Palatino Linotype" w:cs="Arial"/>
          <w:color w:val="000000" w:themeColor="text1"/>
          <w:lang w:val="es-ES"/>
        </w:rPr>
        <w:t xml:space="preserve"> “</w:t>
      </w:r>
      <w:r w:rsidR="00BA19F9" w:rsidRPr="00BA19F9">
        <w:rPr>
          <w:rFonts w:ascii="Palatino Linotype" w:hAnsi="Palatino Linotype"/>
          <w:i/>
          <w:iCs/>
          <w:color w:val="000000"/>
        </w:rPr>
        <w:t>PLAZO CONCLUIDO PARA DAR RESPUESTA A LA SOLICITUD DE INFORMACIÓN DE FECHA 02 de noviembre del 2021, CON FOLIO No. 00045/ZUMPAHUA/IP/2021.</w:t>
      </w:r>
      <w:r w:rsidRPr="00A85CB7">
        <w:rPr>
          <w:rFonts w:ascii="Palatino Linotype" w:eastAsia="Times New Roman" w:hAnsi="Palatino Linotype" w:cs="Arial"/>
          <w:i/>
          <w:color w:val="000000" w:themeColor="text1"/>
          <w:lang w:val="es-ES"/>
        </w:rPr>
        <w:t>”</w:t>
      </w:r>
      <w:r w:rsidR="00760EA4">
        <w:rPr>
          <w:rFonts w:ascii="Palatino Linotype" w:eastAsia="Times New Roman" w:hAnsi="Palatino Linotype" w:cs="Arial"/>
          <w:color w:val="000000" w:themeColor="text1"/>
          <w:lang w:val="es-ES"/>
        </w:rPr>
        <w:t xml:space="preserve"> (Sic)</w:t>
      </w:r>
    </w:p>
    <w:p w14:paraId="4D16C3B0" w14:textId="77777777" w:rsidR="00E34622" w:rsidRPr="00A85CB7" w:rsidRDefault="00E34622" w:rsidP="00B31E90">
      <w:pPr>
        <w:pStyle w:val="Prrafodelista"/>
        <w:tabs>
          <w:tab w:val="left" w:pos="426"/>
        </w:tabs>
        <w:spacing w:line="360" w:lineRule="auto"/>
        <w:ind w:left="284"/>
        <w:jc w:val="both"/>
        <w:rPr>
          <w:rFonts w:ascii="Palatino Linotype" w:hAnsi="Palatino Linotype"/>
          <w:color w:val="000000" w:themeColor="text1"/>
          <w:szCs w:val="22"/>
        </w:rPr>
      </w:pPr>
    </w:p>
    <w:p w14:paraId="65CB77BE" w14:textId="6E6F8704" w:rsidR="005F1362" w:rsidRPr="00A85CB7"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85CB7">
        <w:rPr>
          <w:rFonts w:ascii="Palatino Linotype" w:eastAsia="Times New Roman" w:hAnsi="Palatino Linotype" w:cs="Arial"/>
          <w:color w:val="000000" w:themeColor="text1"/>
          <w:lang w:val="es-ES"/>
        </w:rPr>
        <w:t xml:space="preserve">Se registró el recurso de revisión bajo el número de expediente </w:t>
      </w:r>
      <w:r w:rsidR="004F785F" w:rsidRPr="00A85CB7">
        <w:rPr>
          <w:rFonts w:ascii="Palatino Linotype" w:hAnsi="Palatino Linotype" w:cs="Arial"/>
          <w:bCs/>
          <w:color w:val="000000" w:themeColor="text1"/>
        </w:rPr>
        <w:t>al rubro indicado, asi</w:t>
      </w:r>
      <w:r w:rsidRPr="00A85CB7">
        <w:rPr>
          <w:rFonts w:ascii="Palatino Linotype" w:hAnsi="Palatino Linotype" w:cs="Arial"/>
          <w:bCs/>
          <w:color w:val="000000" w:themeColor="text1"/>
        </w:rPr>
        <w:t xml:space="preserve">mismo, con </w:t>
      </w:r>
      <w:r w:rsidRPr="000A45FD">
        <w:rPr>
          <w:rFonts w:ascii="Palatino Linotype" w:hAnsi="Palatino Linotype" w:cs="Arial"/>
          <w:bCs/>
          <w:color w:val="000000" w:themeColor="text1"/>
        </w:rPr>
        <w:t xml:space="preserve">fundamento en lo dispuesto por el </w:t>
      </w:r>
      <w:r w:rsidRPr="000A45FD">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0A45FD">
        <w:rPr>
          <w:rFonts w:ascii="Palatino Linotype" w:eastAsia="Times New Roman" w:hAnsi="Palatino Linotype" w:cs="Arial"/>
          <w:bCs/>
          <w:color w:val="000000" w:themeColor="text1"/>
          <w:lang w:val="es-ES"/>
        </w:rPr>
        <w:t xml:space="preserve">se turnó </w:t>
      </w:r>
      <w:r w:rsidR="00744109">
        <w:rPr>
          <w:rFonts w:ascii="Palatino Linotype" w:eastAsia="Times New Roman" w:hAnsi="Palatino Linotype" w:cs="Arial"/>
          <w:bCs/>
          <w:color w:val="000000" w:themeColor="text1"/>
          <w:lang w:val="es-ES"/>
        </w:rPr>
        <w:t>a</w:t>
      </w:r>
      <w:r w:rsidR="0023280C">
        <w:rPr>
          <w:rFonts w:ascii="Palatino Linotype" w:eastAsia="Times New Roman" w:hAnsi="Palatino Linotype" w:cs="Arial"/>
          <w:bCs/>
          <w:color w:val="000000" w:themeColor="text1"/>
          <w:lang w:val="es-ES"/>
        </w:rPr>
        <w:t xml:space="preserve"> </w:t>
      </w:r>
      <w:r w:rsidR="00744109">
        <w:rPr>
          <w:rFonts w:ascii="Palatino Linotype" w:eastAsia="Times New Roman" w:hAnsi="Palatino Linotype" w:cs="Arial"/>
          <w:bCs/>
          <w:color w:val="000000" w:themeColor="text1"/>
          <w:lang w:val="es-ES"/>
        </w:rPr>
        <w:t>l</w:t>
      </w:r>
      <w:r w:rsidR="0023280C">
        <w:rPr>
          <w:rFonts w:ascii="Palatino Linotype" w:eastAsia="Times New Roman" w:hAnsi="Palatino Linotype" w:cs="Arial"/>
          <w:bCs/>
          <w:color w:val="000000" w:themeColor="text1"/>
          <w:lang w:val="es-ES"/>
        </w:rPr>
        <w:t xml:space="preserve">a </w:t>
      </w:r>
      <w:r w:rsidR="00744109">
        <w:rPr>
          <w:rFonts w:ascii="Palatino Linotype" w:eastAsia="Times New Roman" w:hAnsi="Palatino Linotype" w:cs="Arial"/>
          <w:bCs/>
          <w:color w:val="000000" w:themeColor="text1"/>
          <w:lang w:val="es-ES"/>
        </w:rPr>
        <w:t>Comisionad</w:t>
      </w:r>
      <w:r w:rsidR="0023280C">
        <w:rPr>
          <w:rFonts w:ascii="Palatino Linotype" w:eastAsia="Times New Roman" w:hAnsi="Palatino Linotype" w:cs="Arial"/>
          <w:bCs/>
          <w:color w:val="000000" w:themeColor="text1"/>
          <w:lang w:val="es-ES"/>
        </w:rPr>
        <w:t>a</w:t>
      </w:r>
      <w:r w:rsidR="00744109">
        <w:rPr>
          <w:rFonts w:ascii="Palatino Linotype" w:eastAsia="Times New Roman" w:hAnsi="Palatino Linotype" w:cs="Arial"/>
          <w:bCs/>
          <w:color w:val="000000" w:themeColor="text1"/>
          <w:lang w:val="es-ES"/>
        </w:rPr>
        <w:t xml:space="preserve"> </w:t>
      </w:r>
      <w:r w:rsidR="007C7306">
        <w:rPr>
          <w:rFonts w:ascii="Palatino Linotype" w:eastAsia="Times New Roman" w:hAnsi="Palatino Linotype" w:cs="Arial"/>
          <w:bCs/>
          <w:color w:val="000000" w:themeColor="text1"/>
          <w:lang w:val="es-ES"/>
        </w:rPr>
        <w:t>María del Rosario Mejía Ayala</w:t>
      </w:r>
      <w:r w:rsidRPr="000A45FD">
        <w:rPr>
          <w:rFonts w:ascii="Palatino Linotype" w:eastAsia="Times New Roman" w:hAnsi="Palatino Linotype" w:cs="Arial"/>
          <w:bCs/>
          <w:color w:val="000000" w:themeColor="text1"/>
          <w:lang w:val="es-ES"/>
        </w:rPr>
        <w:t xml:space="preserve">, con el objeto de </w:t>
      </w:r>
      <w:r w:rsidRPr="000A45FD">
        <w:rPr>
          <w:rFonts w:ascii="Palatino Linotype" w:eastAsia="Times New Roman" w:hAnsi="Palatino Linotype" w:cs="Arial"/>
          <w:bCs/>
          <w:color w:val="000000" w:themeColor="text1"/>
          <w:lang w:val="es-MX"/>
        </w:rPr>
        <w:t>su análisis.</w:t>
      </w:r>
    </w:p>
    <w:p w14:paraId="2BDE682E" w14:textId="77777777" w:rsidR="005F1362" w:rsidRPr="00A85CB7"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631D92DC" w:rsidR="007446C2" w:rsidRPr="00A85CB7" w:rsidRDefault="0023280C"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Times New Roman" w:hAnsi="Palatino Linotype" w:cs="Arial"/>
          <w:color w:val="000000" w:themeColor="text1"/>
          <w:lang w:val="es-ES"/>
        </w:rPr>
        <w:t>La</w:t>
      </w:r>
      <w:r w:rsidR="00744109">
        <w:rPr>
          <w:rFonts w:ascii="Palatino Linotype" w:eastAsia="Times New Roman" w:hAnsi="Palatino Linotype" w:cs="Arial"/>
          <w:color w:val="000000" w:themeColor="text1"/>
          <w:lang w:val="es-ES"/>
        </w:rPr>
        <w:t xml:space="preserve"> Comisionad</w:t>
      </w:r>
      <w:r>
        <w:rPr>
          <w:rFonts w:ascii="Palatino Linotype" w:eastAsia="Times New Roman" w:hAnsi="Palatino Linotype" w:cs="Arial"/>
          <w:color w:val="000000" w:themeColor="text1"/>
          <w:lang w:val="es-ES"/>
        </w:rPr>
        <w:t>a</w:t>
      </w:r>
      <w:r w:rsidR="0004686A" w:rsidRPr="00A85CB7">
        <w:rPr>
          <w:rFonts w:ascii="Palatino Linotype" w:eastAsia="Calibri" w:hAnsi="Palatino Linotype" w:cs="Arial"/>
          <w:color w:val="000000" w:themeColor="text1"/>
          <w:lang w:val="es-ES"/>
        </w:rPr>
        <w:t xml:space="preserve"> Ponente</w:t>
      </w:r>
      <w:r w:rsidR="006B31E7">
        <w:rPr>
          <w:rFonts w:ascii="Palatino Linotype" w:eastAsia="Calibri" w:hAnsi="Palatino Linotype" w:cs="Arial"/>
          <w:color w:val="000000" w:themeColor="text1"/>
          <w:lang w:val="es-ES"/>
        </w:rPr>
        <w:t>,</w:t>
      </w:r>
      <w:r w:rsidR="0004686A" w:rsidRPr="00A85CB7">
        <w:rPr>
          <w:rFonts w:ascii="Palatino Linotype" w:eastAsia="Calibri" w:hAnsi="Palatino Linotype" w:cs="Arial"/>
          <w:color w:val="000000" w:themeColor="text1"/>
          <w:lang w:val="es-ES"/>
        </w:rPr>
        <w:t xml:space="preserve"> con fundamento en lo dispuesto por el artículo 185 fracción II de la </w:t>
      </w:r>
      <w:r w:rsidR="00613655">
        <w:rPr>
          <w:rFonts w:ascii="Palatino Linotype" w:eastAsia="Calibri" w:hAnsi="Palatino Linotype" w:cs="Arial"/>
          <w:color w:val="000000" w:themeColor="text1"/>
          <w:lang w:val="es-ES"/>
        </w:rPr>
        <w:t>Ley de Transparencia y Acceso a la Información Pública del Estado de México y Municipios</w:t>
      </w:r>
      <w:r w:rsidR="0004686A" w:rsidRPr="00A85CB7">
        <w:rPr>
          <w:rFonts w:ascii="Palatino Linotype" w:eastAsia="Calibri" w:hAnsi="Palatino Linotype" w:cs="Arial"/>
          <w:color w:val="000000" w:themeColor="text1"/>
          <w:lang w:val="es-ES"/>
        </w:rPr>
        <w:t xml:space="preserve">, a través </w:t>
      </w:r>
      <w:r w:rsidR="006E4E2A" w:rsidRPr="00A85CB7">
        <w:rPr>
          <w:rFonts w:ascii="Palatino Linotype" w:eastAsia="Calibri" w:hAnsi="Palatino Linotype" w:cs="Arial"/>
          <w:color w:val="000000" w:themeColor="text1"/>
          <w:lang w:val="es-ES"/>
        </w:rPr>
        <w:t>del</w:t>
      </w:r>
      <w:r w:rsidR="0004686A" w:rsidRPr="00A85CB7">
        <w:rPr>
          <w:rFonts w:ascii="Palatino Linotype" w:eastAsia="Calibri" w:hAnsi="Palatino Linotype" w:cs="Arial"/>
          <w:color w:val="000000" w:themeColor="text1"/>
          <w:lang w:val="es-ES"/>
        </w:rPr>
        <w:t xml:space="preserve"> </w:t>
      </w:r>
      <w:r w:rsidR="00B81371" w:rsidRPr="00A85CB7">
        <w:rPr>
          <w:rFonts w:ascii="Palatino Linotype" w:eastAsia="Calibri" w:hAnsi="Palatino Linotype" w:cs="Arial"/>
          <w:color w:val="000000" w:themeColor="text1"/>
          <w:lang w:val="es-ES"/>
        </w:rPr>
        <w:t xml:space="preserve">acuerdo </w:t>
      </w:r>
      <w:r w:rsidR="00F147C6" w:rsidRPr="00A85CB7">
        <w:rPr>
          <w:rFonts w:ascii="Palatino Linotype" w:eastAsia="Calibri" w:hAnsi="Palatino Linotype" w:cs="Arial"/>
          <w:color w:val="000000" w:themeColor="text1"/>
          <w:lang w:val="es-ES"/>
        </w:rPr>
        <w:t xml:space="preserve">de admisión </w:t>
      </w:r>
      <w:r w:rsidR="00B81371" w:rsidRPr="00A85CB7">
        <w:rPr>
          <w:rFonts w:ascii="Palatino Linotype" w:eastAsia="Calibri" w:hAnsi="Palatino Linotype" w:cs="Arial"/>
          <w:color w:val="000000" w:themeColor="text1"/>
          <w:lang w:val="es-ES"/>
        </w:rPr>
        <w:t xml:space="preserve">de </w:t>
      </w:r>
      <w:r w:rsidR="00BA19F9">
        <w:rPr>
          <w:rFonts w:ascii="Palatino Linotype" w:eastAsia="Calibri" w:hAnsi="Palatino Linotype" w:cs="Arial"/>
          <w:color w:val="000000" w:themeColor="text1"/>
          <w:lang w:val="es-ES"/>
        </w:rPr>
        <w:t>dos (02) de diciembre</w:t>
      </w:r>
      <w:r w:rsidR="00613655">
        <w:rPr>
          <w:rFonts w:ascii="Palatino Linotype" w:eastAsia="Calibri" w:hAnsi="Palatino Linotype" w:cs="Arial"/>
          <w:color w:val="000000" w:themeColor="text1"/>
          <w:lang w:val="es-ES"/>
        </w:rPr>
        <w:t xml:space="preserve"> de dos mil veintiuno</w:t>
      </w:r>
      <w:r w:rsidR="006A1047" w:rsidRPr="00A85CB7">
        <w:rPr>
          <w:rFonts w:ascii="Palatino Linotype" w:eastAsia="Calibri" w:hAnsi="Palatino Linotype" w:cs="Arial"/>
          <w:color w:val="000000" w:themeColor="text1"/>
          <w:lang w:val="es-ES"/>
        </w:rPr>
        <w:t xml:space="preserve">, </w:t>
      </w:r>
      <w:r w:rsidR="00B81371" w:rsidRPr="00A85CB7">
        <w:rPr>
          <w:rFonts w:ascii="Palatino Linotype" w:eastAsia="Calibri" w:hAnsi="Palatino Linotype" w:cs="Arial"/>
          <w:color w:val="000000" w:themeColor="text1"/>
          <w:lang w:val="es-ES"/>
        </w:rPr>
        <w:t xml:space="preserve">puso a </w:t>
      </w:r>
      <w:r w:rsidR="00875167" w:rsidRPr="00A85CB7">
        <w:rPr>
          <w:rFonts w:ascii="Palatino Linotype" w:eastAsia="Calibri" w:hAnsi="Palatino Linotype" w:cs="Arial"/>
          <w:color w:val="000000" w:themeColor="text1"/>
          <w:lang w:val="es-ES"/>
        </w:rPr>
        <w:t>disposición</w:t>
      </w:r>
      <w:r w:rsidR="00B81371" w:rsidRPr="00A85CB7">
        <w:rPr>
          <w:rFonts w:ascii="Palatino Linotype" w:eastAsia="Calibri" w:hAnsi="Palatino Linotype" w:cs="Arial"/>
          <w:color w:val="000000" w:themeColor="text1"/>
          <w:lang w:val="es-ES"/>
        </w:rPr>
        <w:t xml:space="preserve"> de las partes el expediente electrónico </w:t>
      </w:r>
      <w:r w:rsidR="00B81371" w:rsidRPr="00A85CB7">
        <w:rPr>
          <w:rFonts w:ascii="Palatino Linotype" w:eastAsia="Calibri" w:hAnsi="Palatino Linotype" w:cs="Arial"/>
          <w:color w:val="000000" w:themeColor="text1"/>
        </w:rPr>
        <w:t xml:space="preserve">vía </w:t>
      </w:r>
      <w:r w:rsidR="00B81371" w:rsidRPr="00A85CB7">
        <w:rPr>
          <w:rFonts w:ascii="Palatino Linotype" w:eastAsia="Calibri" w:hAnsi="Palatino Linotype" w:cs="Arial"/>
          <w:color w:val="000000" w:themeColor="text1"/>
          <w:lang w:val="es-ES"/>
        </w:rPr>
        <w:t xml:space="preserve">Sistema de Acceso a la Información Mexiquense </w:t>
      </w:r>
      <w:r w:rsidR="001468E9" w:rsidRPr="00A85CB7">
        <w:rPr>
          <w:rFonts w:ascii="Palatino Linotype" w:eastAsia="Calibri" w:hAnsi="Palatino Linotype" w:cs="Arial"/>
          <w:color w:val="000000" w:themeColor="text1"/>
          <w:lang w:val="es-ES"/>
        </w:rPr>
        <w:t>(</w:t>
      </w:r>
      <w:r w:rsidR="00B81371" w:rsidRPr="007C7306">
        <w:rPr>
          <w:rFonts w:ascii="Palatino Linotype" w:eastAsia="Calibri" w:hAnsi="Palatino Linotype" w:cs="Arial"/>
          <w:color w:val="000000" w:themeColor="text1"/>
          <w:lang w:val="es-ES"/>
        </w:rPr>
        <w:t>SAIMEX</w:t>
      </w:r>
      <w:r w:rsidR="001468E9" w:rsidRPr="00A85CB7">
        <w:rPr>
          <w:rFonts w:ascii="Palatino Linotype" w:eastAsia="Calibri" w:hAnsi="Palatino Linotype" w:cs="Arial"/>
          <w:b/>
          <w:i/>
          <w:color w:val="000000" w:themeColor="text1"/>
          <w:lang w:val="es-ES"/>
        </w:rPr>
        <w:t>)</w:t>
      </w:r>
      <w:r w:rsidR="00B81371" w:rsidRPr="00A85CB7">
        <w:rPr>
          <w:rFonts w:ascii="Palatino Linotype" w:eastAsia="Calibri" w:hAnsi="Palatino Linotype" w:cs="Arial"/>
          <w:b/>
          <w:color w:val="000000" w:themeColor="text1"/>
          <w:lang w:val="es-ES"/>
        </w:rPr>
        <w:t xml:space="preserve"> </w:t>
      </w:r>
      <w:r w:rsidR="00B81371" w:rsidRPr="00A85CB7">
        <w:rPr>
          <w:rFonts w:ascii="Palatino Linotype" w:eastAsia="Calibri" w:hAnsi="Palatino Linotype" w:cs="Arial"/>
          <w:color w:val="000000" w:themeColor="text1"/>
          <w:lang w:val="es-ES"/>
        </w:rPr>
        <w:t xml:space="preserve">a efecto de que en un plazo máximo de siete días </w:t>
      </w:r>
      <w:r w:rsidR="00875167" w:rsidRPr="00A85CB7">
        <w:rPr>
          <w:rFonts w:ascii="Palatino Linotype" w:eastAsia="Calibri" w:hAnsi="Palatino Linotype" w:cs="Arial"/>
          <w:color w:val="000000" w:themeColor="text1"/>
          <w:lang w:val="es-ES"/>
        </w:rPr>
        <w:t>manifestaran</w:t>
      </w:r>
      <w:r w:rsidR="00B81371" w:rsidRPr="00A85CB7">
        <w:rPr>
          <w:rFonts w:ascii="Palatino Linotype" w:eastAsia="Calibri" w:hAnsi="Palatino Linotype" w:cs="Arial"/>
          <w:color w:val="000000" w:themeColor="text1"/>
          <w:lang w:val="es-ES"/>
        </w:rPr>
        <w:t xml:space="preserve"> lo que a</w:t>
      </w:r>
      <w:r w:rsidR="003A2029" w:rsidRPr="00A85CB7">
        <w:rPr>
          <w:rFonts w:ascii="Palatino Linotype" w:eastAsia="Calibri" w:hAnsi="Palatino Linotype" w:cs="Arial"/>
          <w:color w:val="000000" w:themeColor="text1"/>
          <w:lang w:val="es-ES"/>
        </w:rPr>
        <w:t xml:space="preserve"> su</w:t>
      </w:r>
      <w:r w:rsidR="00B81371" w:rsidRPr="00A85CB7">
        <w:rPr>
          <w:rFonts w:ascii="Palatino Linotype" w:eastAsia="Calibri" w:hAnsi="Palatino Linotype" w:cs="Arial"/>
          <w:color w:val="000000" w:themeColor="text1"/>
          <w:lang w:val="es-ES"/>
        </w:rPr>
        <w:t xml:space="preserve"> derecho conviniera</w:t>
      </w:r>
      <w:r w:rsidR="00875167" w:rsidRPr="00A85CB7">
        <w:rPr>
          <w:rFonts w:ascii="Palatino Linotype" w:eastAsia="Calibri" w:hAnsi="Palatino Linotype" w:cs="Arial"/>
          <w:color w:val="000000" w:themeColor="text1"/>
          <w:lang w:val="es-ES"/>
        </w:rPr>
        <w:t>n</w:t>
      </w:r>
      <w:r w:rsidR="00032493" w:rsidRPr="00A85CB7">
        <w:rPr>
          <w:rFonts w:ascii="Palatino Linotype" w:eastAsia="Calibri" w:hAnsi="Palatino Linotype" w:cs="Arial"/>
          <w:color w:val="000000" w:themeColor="text1"/>
          <w:lang w:val="es-ES"/>
        </w:rPr>
        <w:t>,</w:t>
      </w:r>
      <w:r w:rsidR="00B81371" w:rsidRPr="00A85CB7">
        <w:rPr>
          <w:rFonts w:ascii="Palatino Linotype" w:eastAsia="Calibri" w:hAnsi="Palatino Linotype" w:cs="Arial"/>
          <w:color w:val="000000" w:themeColor="text1"/>
          <w:lang w:val="es-ES"/>
        </w:rPr>
        <w:t xml:space="preserve"> </w:t>
      </w:r>
      <w:r w:rsidR="00875167" w:rsidRPr="00A85CB7">
        <w:rPr>
          <w:rFonts w:ascii="Palatino Linotype" w:eastAsia="Calibri" w:hAnsi="Palatino Linotype" w:cs="Arial"/>
          <w:color w:val="000000" w:themeColor="text1"/>
          <w:lang w:val="es-ES"/>
        </w:rPr>
        <w:t>ofrecieran pruebas y</w:t>
      </w:r>
      <w:r w:rsidR="00132C06" w:rsidRPr="00A85CB7">
        <w:rPr>
          <w:rFonts w:ascii="Palatino Linotype" w:eastAsia="Calibri" w:hAnsi="Palatino Linotype" w:cs="Arial"/>
          <w:color w:val="000000" w:themeColor="text1"/>
          <w:lang w:val="es-ES"/>
        </w:rPr>
        <w:t xml:space="preserve"> </w:t>
      </w:r>
      <w:r w:rsidR="00875167" w:rsidRPr="00A85CB7">
        <w:rPr>
          <w:rFonts w:ascii="Palatino Linotype" w:eastAsia="Calibri" w:hAnsi="Palatino Linotype" w:cs="Arial"/>
          <w:color w:val="000000" w:themeColor="text1"/>
          <w:lang w:val="es-ES"/>
        </w:rPr>
        <w:t>alegatos según corresponda a</w:t>
      </w:r>
      <w:r w:rsidR="004C20F2" w:rsidRPr="00A85CB7">
        <w:rPr>
          <w:rFonts w:ascii="Palatino Linotype" w:eastAsia="Calibri" w:hAnsi="Palatino Linotype" w:cs="Arial"/>
          <w:color w:val="000000" w:themeColor="text1"/>
          <w:lang w:val="es-ES"/>
        </w:rPr>
        <w:t xml:space="preserve"> </w:t>
      </w:r>
      <w:r w:rsidR="00875167" w:rsidRPr="00A85CB7">
        <w:rPr>
          <w:rFonts w:ascii="Palatino Linotype" w:eastAsia="Calibri" w:hAnsi="Palatino Linotype" w:cs="Arial"/>
          <w:color w:val="000000" w:themeColor="text1"/>
          <w:lang w:val="es-ES"/>
        </w:rPr>
        <w:t>l</w:t>
      </w:r>
      <w:r w:rsidR="004C20F2" w:rsidRPr="00A85CB7">
        <w:rPr>
          <w:rFonts w:ascii="Palatino Linotype" w:eastAsia="Calibri" w:hAnsi="Palatino Linotype" w:cs="Arial"/>
          <w:color w:val="000000" w:themeColor="text1"/>
          <w:lang w:val="es-ES"/>
        </w:rPr>
        <w:t>os</w:t>
      </w:r>
      <w:r w:rsidR="00875167" w:rsidRPr="00A85CB7">
        <w:rPr>
          <w:rFonts w:ascii="Palatino Linotype" w:eastAsia="Calibri" w:hAnsi="Palatino Linotype" w:cs="Arial"/>
          <w:color w:val="000000" w:themeColor="text1"/>
          <w:lang w:val="es-ES"/>
        </w:rPr>
        <w:t xml:space="preserve"> caso</w:t>
      </w:r>
      <w:r w:rsidR="004C20F2" w:rsidRPr="00A85CB7">
        <w:rPr>
          <w:rFonts w:ascii="Palatino Linotype" w:eastAsia="Calibri" w:hAnsi="Palatino Linotype" w:cs="Arial"/>
          <w:color w:val="000000" w:themeColor="text1"/>
          <w:lang w:val="es-ES"/>
        </w:rPr>
        <w:t>s</w:t>
      </w:r>
      <w:r w:rsidR="00875167" w:rsidRPr="00A85CB7">
        <w:rPr>
          <w:rFonts w:ascii="Palatino Linotype" w:eastAsia="Calibri" w:hAnsi="Palatino Linotype" w:cs="Arial"/>
          <w:color w:val="000000" w:themeColor="text1"/>
          <w:lang w:val="es-ES"/>
        </w:rPr>
        <w:t xml:space="preserve"> concreto</w:t>
      </w:r>
      <w:r w:rsidR="004C20F2" w:rsidRPr="00A85CB7">
        <w:rPr>
          <w:rFonts w:ascii="Palatino Linotype" w:eastAsia="Calibri" w:hAnsi="Palatino Linotype" w:cs="Arial"/>
          <w:color w:val="000000" w:themeColor="text1"/>
          <w:lang w:val="es-ES"/>
        </w:rPr>
        <w:t>s</w:t>
      </w:r>
      <w:r w:rsidR="00875167" w:rsidRPr="00A85CB7">
        <w:rPr>
          <w:rFonts w:ascii="Palatino Linotype" w:eastAsia="Calibri" w:hAnsi="Palatino Linotype" w:cs="Arial"/>
          <w:color w:val="000000" w:themeColor="text1"/>
          <w:lang w:val="es-ES"/>
        </w:rPr>
        <w:t xml:space="preserve">, </w:t>
      </w:r>
      <w:r w:rsidR="00F147C6" w:rsidRPr="00A85CB7">
        <w:rPr>
          <w:rFonts w:ascii="Palatino Linotype" w:eastAsia="Calibri" w:hAnsi="Palatino Linotype" w:cs="Arial"/>
          <w:color w:val="000000" w:themeColor="text1"/>
          <w:lang w:val="es-ES"/>
        </w:rPr>
        <w:t>de esta forma</w:t>
      </w:r>
      <w:r w:rsidR="00875167" w:rsidRPr="00A85CB7">
        <w:rPr>
          <w:rFonts w:ascii="Palatino Linotype" w:eastAsia="Calibri" w:hAnsi="Palatino Linotype" w:cs="Arial"/>
          <w:color w:val="000000" w:themeColor="text1"/>
          <w:lang w:val="es-ES"/>
        </w:rPr>
        <w:t xml:space="preserve"> para que el </w:t>
      </w:r>
      <w:r w:rsidR="00875167" w:rsidRPr="00A85CB7">
        <w:rPr>
          <w:rFonts w:ascii="Palatino Linotype" w:eastAsia="Calibri" w:hAnsi="Palatino Linotype" w:cs="Arial"/>
          <w:b/>
          <w:color w:val="000000" w:themeColor="text1"/>
          <w:lang w:val="es-ES"/>
        </w:rPr>
        <w:t>SUJETO OBLIGADO</w:t>
      </w:r>
      <w:r w:rsidR="00875167" w:rsidRPr="00A85CB7">
        <w:rPr>
          <w:rFonts w:ascii="Palatino Linotype" w:eastAsia="Calibri" w:hAnsi="Palatino Linotype" w:cs="Arial"/>
          <w:color w:val="000000" w:themeColor="text1"/>
          <w:lang w:val="es-ES"/>
        </w:rPr>
        <w:t xml:space="preserve"> </w:t>
      </w:r>
      <w:r w:rsidR="00B81371" w:rsidRPr="00A85CB7">
        <w:rPr>
          <w:rFonts w:ascii="Palatino Linotype" w:eastAsia="Calibri" w:hAnsi="Palatino Linotype" w:cs="Arial"/>
          <w:color w:val="000000" w:themeColor="text1"/>
          <w:lang w:val="es-ES"/>
        </w:rPr>
        <w:t>presentar</w:t>
      </w:r>
      <w:r w:rsidR="003A03D0" w:rsidRPr="00A85CB7">
        <w:rPr>
          <w:rFonts w:ascii="Palatino Linotype" w:eastAsia="Calibri" w:hAnsi="Palatino Linotype" w:cs="Arial"/>
          <w:color w:val="000000" w:themeColor="text1"/>
          <w:lang w:val="es-ES"/>
        </w:rPr>
        <w:t>a</w:t>
      </w:r>
      <w:r w:rsidR="00B81371" w:rsidRPr="00A85CB7">
        <w:rPr>
          <w:rFonts w:ascii="Palatino Linotype" w:eastAsia="Calibri" w:hAnsi="Palatino Linotype" w:cs="Arial"/>
          <w:color w:val="000000" w:themeColor="text1"/>
          <w:lang w:val="es-ES"/>
        </w:rPr>
        <w:t xml:space="preserve"> el </w:t>
      </w:r>
      <w:r w:rsidR="00556F72" w:rsidRPr="00A85CB7">
        <w:rPr>
          <w:rFonts w:ascii="Palatino Linotype" w:eastAsia="Calibri" w:hAnsi="Palatino Linotype" w:cs="Arial"/>
          <w:color w:val="000000" w:themeColor="text1"/>
          <w:lang w:val="es-ES"/>
        </w:rPr>
        <w:t xml:space="preserve">informe justificado </w:t>
      </w:r>
      <w:r w:rsidR="00875167" w:rsidRPr="00A85CB7">
        <w:rPr>
          <w:rFonts w:ascii="Palatino Linotype" w:eastAsia="Calibri" w:hAnsi="Palatino Linotype" w:cs="Arial"/>
          <w:color w:val="000000" w:themeColor="text1"/>
          <w:lang w:val="es-ES"/>
        </w:rPr>
        <w:t>procedente</w:t>
      </w:r>
      <w:r w:rsidR="00787184" w:rsidRPr="00A85CB7">
        <w:rPr>
          <w:rFonts w:ascii="Palatino Linotype" w:eastAsia="Calibri" w:hAnsi="Palatino Linotype" w:cs="Arial"/>
          <w:color w:val="000000" w:themeColor="text1"/>
          <w:lang w:val="es-ES"/>
        </w:rPr>
        <w:t>.</w:t>
      </w:r>
    </w:p>
    <w:p w14:paraId="3022AEC6" w14:textId="77777777" w:rsidR="007446C2" w:rsidRPr="00A85CB7" w:rsidRDefault="007446C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7D00B92" w14:textId="338EB35F" w:rsidR="008965EF" w:rsidRPr="00920EB8" w:rsidRDefault="00920EB8" w:rsidP="003D792A">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Calibri" w:hAnsi="Palatino Linotype" w:cs="Arial"/>
          <w:color w:val="000000" w:themeColor="text1"/>
          <w:lang w:val="es-ES"/>
        </w:rPr>
        <w:lastRenderedPageBreak/>
        <w:t xml:space="preserve">El </w:t>
      </w:r>
      <w:r w:rsidR="00BA19F9">
        <w:rPr>
          <w:rFonts w:ascii="Palatino Linotype" w:eastAsia="Calibri" w:hAnsi="Palatino Linotype" w:cs="Arial"/>
          <w:color w:val="000000" w:themeColor="text1"/>
          <w:lang w:val="es-ES"/>
        </w:rPr>
        <w:t>dieciséis (16) de diciembre</w:t>
      </w:r>
      <w:r>
        <w:rPr>
          <w:rFonts w:ascii="Palatino Linotype" w:eastAsia="Calibri" w:hAnsi="Palatino Linotype" w:cs="Arial"/>
          <w:color w:val="000000" w:themeColor="text1"/>
          <w:lang w:val="es-ES"/>
        </w:rPr>
        <w:t xml:space="preserve"> de dos mil veintiuno, </w:t>
      </w:r>
      <w:r w:rsidRPr="0096234B">
        <w:rPr>
          <w:rFonts w:ascii="Palatino Linotype" w:eastAsia="Calibri" w:hAnsi="Palatino Linotype" w:cs="Arial"/>
          <w:color w:val="000000" w:themeColor="text1"/>
          <w:lang w:val="es-ES"/>
        </w:rPr>
        <w:t xml:space="preserve">el </w:t>
      </w:r>
      <w:r w:rsidRPr="0096234B">
        <w:rPr>
          <w:rFonts w:ascii="Palatino Linotype" w:eastAsia="Calibri" w:hAnsi="Palatino Linotype" w:cs="Arial"/>
          <w:b/>
          <w:bCs/>
          <w:color w:val="000000" w:themeColor="text1"/>
          <w:lang w:val="es-ES"/>
        </w:rPr>
        <w:t>SUJETO OBLIGADO</w:t>
      </w:r>
      <w:r w:rsidRPr="0096234B">
        <w:rPr>
          <w:rFonts w:ascii="Palatino Linotype" w:eastAsia="Calibri" w:hAnsi="Palatino Linotype" w:cs="Arial"/>
          <w:color w:val="000000" w:themeColor="text1"/>
          <w:lang w:val="es-ES"/>
        </w:rPr>
        <w:t xml:space="preserve"> presentó su Informe Justificado </w:t>
      </w:r>
      <w:r w:rsidR="00BA19F9">
        <w:rPr>
          <w:rFonts w:ascii="Palatino Linotype" w:eastAsia="Calibri" w:hAnsi="Palatino Linotype" w:cs="Arial"/>
          <w:color w:val="000000" w:themeColor="text1"/>
          <w:lang w:val="es-ES"/>
        </w:rPr>
        <w:t>a través de</w:t>
      </w:r>
      <w:r w:rsidRPr="0096234B">
        <w:rPr>
          <w:rFonts w:ascii="Palatino Linotype" w:eastAsia="Calibri" w:hAnsi="Palatino Linotype" w:cs="Arial"/>
          <w:color w:val="000000" w:themeColor="text1"/>
          <w:lang w:val="es-ES"/>
        </w:rPr>
        <w:t xml:space="preserve"> </w:t>
      </w:r>
      <w:r w:rsidR="007C7306">
        <w:rPr>
          <w:rFonts w:ascii="Palatino Linotype" w:eastAsia="Calibri" w:hAnsi="Palatino Linotype" w:cs="Arial"/>
          <w:color w:val="000000" w:themeColor="text1"/>
          <w:lang w:val="es-ES"/>
        </w:rPr>
        <w:t>los</w:t>
      </w:r>
      <w:r w:rsidRPr="0096234B">
        <w:rPr>
          <w:rFonts w:ascii="Palatino Linotype" w:eastAsia="Calibri" w:hAnsi="Palatino Linotype" w:cs="Arial"/>
          <w:color w:val="000000" w:themeColor="text1"/>
          <w:lang w:val="es-ES"/>
        </w:rPr>
        <w:t xml:space="preserve"> archivo</w:t>
      </w:r>
      <w:r w:rsidR="007C7306">
        <w:rPr>
          <w:rFonts w:ascii="Palatino Linotype" w:eastAsia="Calibri" w:hAnsi="Palatino Linotype" w:cs="Arial"/>
          <w:color w:val="000000" w:themeColor="text1"/>
          <w:lang w:val="es-ES"/>
        </w:rPr>
        <w:t>s</w:t>
      </w:r>
      <w:r w:rsidRPr="0096234B">
        <w:rPr>
          <w:rFonts w:ascii="Palatino Linotype" w:eastAsia="Calibri" w:hAnsi="Palatino Linotype" w:cs="Arial"/>
          <w:color w:val="000000" w:themeColor="text1"/>
          <w:lang w:val="es-ES"/>
        </w:rPr>
        <w:t xml:space="preserve"> electrónico</w:t>
      </w:r>
      <w:r w:rsidR="007C7306">
        <w:rPr>
          <w:rFonts w:ascii="Palatino Linotype" w:eastAsia="Calibri" w:hAnsi="Palatino Linotype" w:cs="Arial"/>
          <w:color w:val="000000" w:themeColor="text1"/>
          <w:lang w:val="es-ES"/>
        </w:rPr>
        <w:t>s</w:t>
      </w:r>
      <w:r w:rsidRPr="0096234B">
        <w:rPr>
          <w:rFonts w:ascii="Palatino Linotype" w:eastAsia="Calibri" w:hAnsi="Palatino Linotype" w:cs="Arial"/>
          <w:color w:val="000000" w:themeColor="text1"/>
          <w:lang w:val="es-ES"/>
        </w:rPr>
        <w:t xml:space="preserve"> descrito</w:t>
      </w:r>
      <w:r w:rsidR="007C7306">
        <w:rPr>
          <w:rFonts w:ascii="Palatino Linotype" w:eastAsia="Calibri" w:hAnsi="Palatino Linotype" w:cs="Arial"/>
          <w:color w:val="000000" w:themeColor="text1"/>
          <w:lang w:val="es-ES"/>
        </w:rPr>
        <w:t>s</w:t>
      </w:r>
      <w:r w:rsidRPr="0096234B">
        <w:rPr>
          <w:rFonts w:ascii="Palatino Linotype" w:eastAsia="Calibri" w:hAnsi="Palatino Linotype" w:cs="Arial"/>
          <w:color w:val="000000" w:themeColor="text1"/>
          <w:lang w:val="es-ES"/>
        </w:rPr>
        <w:t xml:space="preserve"> a continuación:</w:t>
      </w:r>
    </w:p>
    <w:p w14:paraId="3CAB2844" w14:textId="01DDB9DE" w:rsidR="007C7306" w:rsidRDefault="007C7306" w:rsidP="00A12A58">
      <w:pPr>
        <w:pStyle w:val="Prrafodelista"/>
        <w:numPr>
          <w:ilvl w:val="1"/>
          <w:numId w:val="5"/>
        </w:numPr>
        <w:tabs>
          <w:tab w:val="left" w:pos="426"/>
        </w:tabs>
        <w:spacing w:line="360" w:lineRule="auto"/>
        <w:ind w:left="1134"/>
        <w:jc w:val="both"/>
        <w:rPr>
          <w:rFonts w:ascii="Palatino Linotype" w:hAnsi="Palatino Linotype"/>
          <w:color w:val="000000" w:themeColor="text1"/>
        </w:rPr>
      </w:pPr>
      <w:r>
        <w:rPr>
          <w:rFonts w:ascii="Palatino Linotype" w:eastAsia="Calibri" w:hAnsi="Palatino Linotype" w:cs="Arial"/>
          <w:b/>
          <w:i/>
          <w:color w:val="000000" w:themeColor="text1"/>
          <w:lang w:val="es-ES"/>
        </w:rPr>
        <w:t>“</w:t>
      </w:r>
      <w:r w:rsidR="00BA19F9">
        <w:rPr>
          <w:rFonts w:ascii="Palatino Linotype" w:eastAsia="Calibri" w:hAnsi="Palatino Linotype" w:cs="Arial"/>
          <w:b/>
          <w:i/>
          <w:color w:val="000000" w:themeColor="text1"/>
          <w:lang w:val="es-ES"/>
        </w:rPr>
        <w:t>Elect-00045-ZUMPAHUA-IP-2021</w:t>
      </w:r>
      <w:r>
        <w:rPr>
          <w:rFonts w:ascii="Palatino Linotype" w:hAnsi="Palatino Linotype"/>
          <w:b/>
          <w:i/>
          <w:color w:val="000000" w:themeColor="text1"/>
        </w:rPr>
        <w:t>.</w:t>
      </w:r>
      <w:proofErr w:type="spellStart"/>
      <w:r>
        <w:rPr>
          <w:rFonts w:ascii="Palatino Linotype" w:hAnsi="Palatino Linotype"/>
          <w:b/>
          <w:i/>
          <w:color w:val="000000" w:themeColor="text1"/>
        </w:rPr>
        <w:t>pdf</w:t>
      </w:r>
      <w:proofErr w:type="spellEnd"/>
      <w:r>
        <w:rPr>
          <w:rFonts w:ascii="Palatino Linotype" w:hAnsi="Palatino Linotype"/>
          <w:b/>
          <w:i/>
          <w:color w:val="000000" w:themeColor="text1"/>
        </w:rPr>
        <w:t>”</w:t>
      </w:r>
      <w:r>
        <w:rPr>
          <w:rFonts w:ascii="Palatino Linotype" w:hAnsi="Palatino Linotype"/>
          <w:color w:val="000000" w:themeColor="text1"/>
        </w:rPr>
        <w:t xml:space="preserve">: Documento </w:t>
      </w:r>
      <w:r w:rsidR="00BA19F9">
        <w:rPr>
          <w:rFonts w:ascii="Palatino Linotype" w:hAnsi="Palatino Linotype"/>
          <w:color w:val="000000" w:themeColor="text1"/>
        </w:rPr>
        <w:t>de 39 fojas consistente en los siguientes documentos:</w:t>
      </w:r>
    </w:p>
    <w:p w14:paraId="32303272" w14:textId="3C4A2EA5" w:rsidR="00BA19F9" w:rsidRPr="003D0892" w:rsidRDefault="00BA19F9" w:rsidP="00BA19F9">
      <w:pPr>
        <w:pStyle w:val="Prrafodelista"/>
        <w:numPr>
          <w:ilvl w:val="2"/>
          <w:numId w:val="9"/>
        </w:numPr>
        <w:tabs>
          <w:tab w:val="left" w:pos="426"/>
        </w:tabs>
        <w:spacing w:line="360" w:lineRule="auto"/>
        <w:ind w:left="1843"/>
        <w:jc w:val="both"/>
        <w:rPr>
          <w:rFonts w:ascii="Palatino Linotype" w:hAnsi="Palatino Linotype"/>
          <w:color w:val="000000" w:themeColor="text1"/>
        </w:rPr>
      </w:pPr>
      <w:r>
        <w:rPr>
          <w:rFonts w:ascii="Palatino Linotype" w:hAnsi="Palatino Linotype"/>
          <w:color w:val="000000" w:themeColor="text1"/>
        </w:rPr>
        <w:t xml:space="preserve">Oficio número PMZ/REG/017/2021, de doce (12) de noviembre de dos mil veintiuno, </w:t>
      </w:r>
      <w:r w:rsidR="003D0892">
        <w:rPr>
          <w:rFonts w:ascii="Palatino Linotype" w:hAnsi="Palatino Linotype"/>
          <w:color w:val="000000" w:themeColor="text1"/>
        </w:rPr>
        <w:t xml:space="preserve">emitido por el Décimo Regidor Municipal, y dirigido al Titular de la Unidad de Transparencia del </w:t>
      </w:r>
      <w:r w:rsidR="003D0892">
        <w:rPr>
          <w:rFonts w:ascii="Palatino Linotype" w:hAnsi="Palatino Linotype"/>
          <w:b/>
          <w:color w:val="000000" w:themeColor="text1"/>
        </w:rPr>
        <w:t>SUJETO OBLIGADO</w:t>
      </w:r>
      <w:r w:rsidR="003D0892">
        <w:rPr>
          <w:rFonts w:ascii="Palatino Linotype" w:hAnsi="Palatino Linotype"/>
          <w:bCs/>
          <w:color w:val="000000" w:themeColor="text1"/>
        </w:rPr>
        <w:t xml:space="preserve">, por el que manifiesta presentar información relativa al punto dos de la solicitud de información </w:t>
      </w:r>
      <w:r w:rsidR="003D0892">
        <w:rPr>
          <w:rFonts w:ascii="Palatino Linotype" w:hAnsi="Palatino Linotype"/>
          <w:b/>
          <w:color w:val="000000" w:themeColor="text1"/>
        </w:rPr>
        <w:t>00045/ZUMPAHUA/IP/2021</w:t>
      </w:r>
      <w:r w:rsidR="003D0892">
        <w:rPr>
          <w:rFonts w:ascii="Palatino Linotype" w:hAnsi="Palatino Linotype"/>
          <w:bCs/>
          <w:color w:val="000000" w:themeColor="text1"/>
        </w:rPr>
        <w:t>.</w:t>
      </w:r>
    </w:p>
    <w:p w14:paraId="04EC3B2C" w14:textId="46472B9C" w:rsidR="003D0892" w:rsidRDefault="003D0892" w:rsidP="00BA19F9">
      <w:pPr>
        <w:pStyle w:val="Prrafodelista"/>
        <w:numPr>
          <w:ilvl w:val="2"/>
          <w:numId w:val="9"/>
        </w:numPr>
        <w:tabs>
          <w:tab w:val="left" w:pos="426"/>
        </w:tabs>
        <w:spacing w:line="360" w:lineRule="auto"/>
        <w:ind w:left="1843"/>
        <w:jc w:val="both"/>
        <w:rPr>
          <w:rFonts w:ascii="Palatino Linotype" w:hAnsi="Palatino Linotype"/>
          <w:color w:val="000000" w:themeColor="text1"/>
        </w:rPr>
      </w:pPr>
      <w:r>
        <w:rPr>
          <w:rFonts w:ascii="Palatino Linotype" w:hAnsi="Palatino Linotype"/>
          <w:color w:val="000000" w:themeColor="text1"/>
        </w:rPr>
        <w:t>Minuta de trabajo levantada el veintiséis (26) de octubre de dos mil veinte, por la que se presenta el censo de alumbrado público llevado a cabo entre el Ayuntamiento de Zumpahuacán y la Comisión Federal de Electricidad.</w:t>
      </w:r>
    </w:p>
    <w:p w14:paraId="3360E161" w14:textId="3D4E9713" w:rsidR="003D0892" w:rsidRDefault="003D0892" w:rsidP="00BA19F9">
      <w:pPr>
        <w:pStyle w:val="Prrafodelista"/>
        <w:numPr>
          <w:ilvl w:val="2"/>
          <w:numId w:val="9"/>
        </w:numPr>
        <w:tabs>
          <w:tab w:val="left" w:pos="426"/>
        </w:tabs>
        <w:spacing w:line="360" w:lineRule="auto"/>
        <w:ind w:left="1843"/>
        <w:jc w:val="both"/>
        <w:rPr>
          <w:rFonts w:ascii="Palatino Linotype" w:hAnsi="Palatino Linotype"/>
          <w:color w:val="000000" w:themeColor="text1"/>
        </w:rPr>
      </w:pPr>
      <w:r>
        <w:rPr>
          <w:rFonts w:ascii="Palatino Linotype" w:hAnsi="Palatino Linotype"/>
          <w:color w:val="000000" w:themeColor="text1"/>
        </w:rPr>
        <w:t>34 formatos consistentes en el Desglose del Censo de Alumbrado Público Correspondiente al Municipio de Zumpahuacán.</w:t>
      </w:r>
    </w:p>
    <w:p w14:paraId="0B0684AE" w14:textId="04EC5565" w:rsidR="003D0892" w:rsidRPr="00920EB8" w:rsidRDefault="003D0892" w:rsidP="00BA19F9">
      <w:pPr>
        <w:pStyle w:val="Prrafodelista"/>
        <w:numPr>
          <w:ilvl w:val="2"/>
          <w:numId w:val="9"/>
        </w:numPr>
        <w:tabs>
          <w:tab w:val="left" w:pos="426"/>
        </w:tabs>
        <w:spacing w:line="360" w:lineRule="auto"/>
        <w:ind w:left="1843"/>
        <w:jc w:val="both"/>
        <w:rPr>
          <w:rFonts w:ascii="Palatino Linotype" w:hAnsi="Palatino Linotype"/>
          <w:color w:val="000000" w:themeColor="text1"/>
        </w:rPr>
      </w:pPr>
      <w:r>
        <w:rPr>
          <w:rFonts w:ascii="Palatino Linotype" w:hAnsi="Palatino Linotype"/>
          <w:color w:val="000000" w:themeColor="text1"/>
        </w:rPr>
        <w:t>Reportes de corrección de lámparas encendidas 24 horas.</w:t>
      </w:r>
    </w:p>
    <w:p w14:paraId="64C02B2C" w14:textId="7168B986" w:rsidR="00920EB8" w:rsidRPr="007C7306" w:rsidRDefault="00920EB8" w:rsidP="00A12A58">
      <w:pPr>
        <w:pStyle w:val="Prrafodelista"/>
        <w:numPr>
          <w:ilvl w:val="1"/>
          <w:numId w:val="5"/>
        </w:numPr>
        <w:tabs>
          <w:tab w:val="left" w:pos="426"/>
        </w:tabs>
        <w:spacing w:line="360" w:lineRule="auto"/>
        <w:ind w:left="1134"/>
        <w:jc w:val="both"/>
        <w:rPr>
          <w:rFonts w:ascii="Palatino Linotype" w:hAnsi="Palatino Linotype"/>
          <w:color w:val="000000" w:themeColor="text1"/>
        </w:rPr>
      </w:pPr>
      <w:r>
        <w:rPr>
          <w:rFonts w:ascii="Palatino Linotype" w:eastAsia="Calibri" w:hAnsi="Palatino Linotype" w:cs="Arial"/>
          <w:b/>
          <w:i/>
          <w:color w:val="000000" w:themeColor="text1"/>
          <w:lang w:val="es-ES"/>
        </w:rPr>
        <w:t>“</w:t>
      </w:r>
      <w:r w:rsidR="00BA19F9">
        <w:rPr>
          <w:rFonts w:ascii="Palatino Linotype" w:eastAsia="Calibri" w:hAnsi="Palatino Linotype" w:cs="Arial"/>
          <w:b/>
          <w:i/>
          <w:color w:val="000000" w:themeColor="text1"/>
          <w:lang w:val="es-ES"/>
        </w:rPr>
        <w:t>Teso-00045-ZUMPAHUA-IP-2021</w:t>
      </w:r>
      <w:r>
        <w:rPr>
          <w:rFonts w:ascii="Palatino Linotype" w:eastAsia="Calibri" w:hAnsi="Palatino Linotype" w:cs="Arial"/>
          <w:b/>
          <w:i/>
          <w:color w:val="000000" w:themeColor="text1"/>
          <w:lang w:val="es-ES"/>
        </w:rPr>
        <w:t>.pdf”</w:t>
      </w:r>
      <w:r>
        <w:rPr>
          <w:rFonts w:ascii="Palatino Linotype" w:eastAsia="Calibri" w:hAnsi="Palatino Linotype" w:cs="Arial"/>
          <w:color w:val="000000" w:themeColor="text1"/>
          <w:lang w:val="es-ES"/>
        </w:rPr>
        <w:t xml:space="preserve">: Documento </w:t>
      </w:r>
      <w:r w:rsidR="007C7306">
        <w:rPr>
          <w:rFonts w:ascii="Palatino Linotype" w:eastAsia="Calibri" w:hAnsi="Palatino Linotype" w:cs="Arial"/>
          <w:color w:val="000000" w:themeColor="text1"/>
          <w:lang w:val="es-ES"/>
        </w:rPr>
        <w:t xml:space="preserve">de </w:t>
      </w:r>
      <w:r w:rsidR="00BA19F9">
        <w:rPr>
          <w:rFonts w:ascii="Palatino Linotype" w:eastAsia="Calibri" w:hAnsi="Palatino Linotype" w:cs="Arial"/>
          <w:color w:val="000000" w:themeColor="text1"/>
          <w:lang w:val="es-ES"/>
        </w:rPr>
        <w:t>dos</w:t>
      </w:r>
      <w:r w:rsidR="007C7306">
        <w:rPr>
          <w:rFonts w:ascii="Palatino Linotype" w:eastAsia="Calibri" w:hAnsi="Palatino Linotype" w:cs="Arial"/>
          <w:color w:val="000000" w:themeColor="text1"/>
          <w:lang w:val="es-ES"/>
        </w:rPr>
        <w:t xml:space="preserve"> fojas consistente en los siguientes instrumentos:</w:t>
      </w:r>
    </w:p>
    <w:p w14:paraId="02CCF04C" w14:textId="739F12BA" w:rsidR="007C7306" w:rsidRDefault="007C7306" w:rsidP="00A12A58">
      <w:pPr>
        <w:pStyle w:val="Prrafodelista"/>
        <w:numPr>
          <w:ilvl w:val="2"/>
          <w:numId w:val="6"/>
        </w:numPr>
        <w:tabs>
          <w:tab w:val="left" w:pos="426"/>
        </w:tabs>
        <w:spacing w:line="360" w:lineRule="auto"/>
        <w:ind w:left="1985"/>
        <w:jc w:val="both"/>
        <w:rPr>
          <w:rFonts w:ascii="Palatino Linotype" w:hAnsi="Palatino Linotype"/>
          <w:color w:val="000000" w:themeColor="text1"/>
        </w:rPr>
      </w:pPr>
      <w:r>
        <w:rPr>
          <w:rFonts w:ascii="Palatino Linotype" w:hAnsi="Palatino Linotype"/>
          <w:color w:val="000000" w:themeColor="text1"/>
        </w:rPr>
        <w:t xml:space="preserve">Oficio número </w:t>
      </w:r>
      <w:r w:rsidR="00BA19F9">
        <w:rPr>
          <w:rFonts w:ascii="Palatino Linotype" w:hAnsi="Palatino Linotype"/>
          <w:color w:val="000000" w:themeColor="text1"/>
        </w:rPr>
        <w:t xml:space="preserve">PMZ/TM/DOC/446/2021, de dieciocho (18) de noviembre de dos mil veintiuno, signado por la Tesorera Municipal, y dirigido al Titular de la Unidad de Transparencia del </w:t>
      </w:r>
      <w:r w:rsidR="00BA19F9">
        <w:rPr>
          <w:rFonts w:ascii="Palatino Linotype" w:hAnsi="Palatino Linotype"/>
          <w:b/>
          <w:bCs/>
          <w:color w:val="000000" w:themeColor="text1"/>
        </w:rPr>
        <w:t>SUJETO OBLIGADO</w:t>
      </w:r>
      <w:r w:rsidR="00BA19F9">
        <w:rPr>
          <w:rFonts w:ascii="Palatino Linotype" w:hAnsi="Palatino Linotype"/>
          <w:color w:val="000000" w:themeColor="text1"/>
        </w:rPr>
        <w:t>, por el que refiere anexar información sobre la recaudación del DAP más reciente.</w:t>
      </w:r>
    </w:p>
    <w:p w14:paraId="3AC194BE" w14:textId="77E7F6A3" w:rsidR="007C7306" w:rsidRPr="007C7306" w:rsidRDefault="00BA19F9" w:rsidP="00A12A58">
      <w:pPr>
        <w:pStyle w:val="Prrafodelista"/>
        <w:numPr>
          <w:ilvl w:val="2"/>
          <w:numId w:val="6"/>
        </w:numPr>
        <w:tabs>
          <w:tab w:val="left" w:pos="426"/>
        </w:tabs>
        <w:spacing w:line="360" w:lineRule="auto"/>
        <w:ind w:left="1985"/>
        <w:jc w:val="both"/>
        <w:rPr>
          <w:rFonts w:ascii="Palatino Linotype" w:hAnsi="Palatino Linotype"/>
          <w:color w:val="000000" w:themeColor="text1"/>
        </w:rPr>
      </w:pPr>
      <w:r>
        <w:rPr>
          <w:rFonts w:ascii="Palatino Linotype" w:hAnsi="Palatino Linotype"/>
          <w:color w:val="000000" w:themeColor="text1"/>
        </w:rPr>
        <w:lastRenderedPageBreak/>
        <w:t xml:space="preserve">Oficio número SSB/CSR/VDB-02.-1894/2021, de diez (10) de noviembre de dos mil veintiuno, emitido por la Encargada de CFE Suministrador de Servicios Básicos, en la Zona Comercial Valle de Bravo, y dirigido al Presidente Municipal de Zumpahuacán, por el que informa el monto de facturación de alumbrado público del mes de octubre del dos mil veintiuno, así como el importe recaudado por derecho de alumbrado público. </w:t>
      </w:r>
    </w:p>
    <w:p w14:paraId="67BF8D27" w14:textId="77777777" w:rsidR="00920EB8" w:rsidRPr="00920EB8" w:rsidRDefault="00920EB8" w:rsidP="00920EB8">
      <w:pPr>
        <w:pStyle w:val="Prrafodelista"/>
        <w:tabs>
          <w:tab w:val="left" w:pos="426"/>
        </w:tabs>
        <w:spacing w:line="360" w:lineRule="auto"/>
        <w:ind w:left="0"/>
        <w:jc w:val="both"/>
        <w:rPr>
          <w:rFonts w:ascii="Palatino Linotype" w:hAnsi="Palatino Linotype"/>
          <w:color w:val="000000" w:themeColor="text1"/>
        </w:rPr>
      </w:pPr>
    </w:p>
    <w:p w14:paraId="6425BF9E" w14:textId="2919F0AC" w:rsidR="00920EB8" w:rsidRPr="003D792A" w:rsidRDefault="00920EB8" w:rsidP="003D792A">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Calibri" w:hAnsi="Palatino Linotype" w:cs="Arial"/>
          <w:color w:val="000000" w:themeColor="text1"/>
          <w:lang w:val="es-ES"/>
        </w:rPr>
        <w:t xml:space="preserve">Del </w:t>
      </w:r>
      <w:r w:rsidRPr="0096234B">
        <w:rPr>
          <w:rFonts w:ascii="Palatino Linotype" w:hAnsi="Palatino Linotype"/>
          <w:color w:val="000000" w:themeColor="text1"/>
          <w:lang w:val="es-ES"/>
        </w:rPr>
        <w:t xml:space="preserve">análisis </w:t>
      </w:r>
      <w:r w:rsidRPr="0096234B">
        <w:rPr>
          <w:rFonts w:ascii="Palatino Linotype" w:hAnsi="Palatino Linotype"/>
          <w:color w:val="000000" w:themeColor="text1"/>
        </w:rPr>
        <w:t>realizado a</w:t>
      </w:r>
      <w:r w:rsidR="007E317A">
        <w:rPr>
          <w:rFonts w:ascii="Palatino Linotype" w:hAnsi="Palatino Linotype"/>
          <w:color w:val="000000" w:themeColor="text1"/>
        </w:rPr>
        <w:t xml:space="preserve"> </w:t>
      </w:r>
      <w:r w:rsidRPr="0096234B">
        <w:rPr>
          <w:rFonts w:ascii="Palatino Linotype" w:hAnsi="Palatino Linotype"/>
          <w:color w:val="000000" w:themeColor="text1"/>
        </w:rPr>
        <w:t>l</w:t>
      </w:r>
      <w:r w:rsidR="007E317A">
        <w:rPr>
          <w:rFonts w:ascii="Palatino Linotype" w:hAnsi="Palatino Linotype"/>
          <w:color w:val="000000" w:themeColor="text1"/>
        </w:rPr>
        <w:t>os</w:t>
      </w:r>
      <w:r w:rsidRPr="0096234B">
        <w:rPr>
          <w:rFonts w:ascii="Palatino Linotype" w:hAnsi="Palatino Linotype"/>
          <w:color w:val="000000" w:themeColor="text1"/>
        </w:rPr>
        <w:t xml:space="preserve"> archivo</w:t>
      </w:r>
      <w:r w:rsidR="007E317A">
        <w:rPr>
          <w:rFonts w:ascii="Palatino Linotype" w:hAnsi="Palatino Linotype"/>
          <w:color w:val="000000" w:themeColor="text1"/>
        </w:rPr>
        <w:t>s</w:t>
      </w:r>
      <w:r w:rsidRPr="0096234B">
        <w:rPr>
          <w:rFonts w:ascii="Palatino Linotype" w:hAnsi="Palatino Linotype"/>
          <w:color w:val="000000" w:themeColor="text1"/>
        </w:rPr>
        <w:t xml:space="preserve"> </w:t>
      </w:r>
      <w:r w:rsidR="007E317A">
        <w:rPr>
          <w:rFonts w:ascii="Palatino Linotype" w:hAnsi="Palatino Linotype"/>
          <w:color w:val="000000" w:themeColor="text1"/>
        </w:rPr>
        <w:t>presentados</w:t>
      </w:r>
      <w:r w:rsidRPr="0096234B">
        <w:rPr>
          <w:rFonts w:ascii="Palatino Linotype" w:hAnsi="Palatino Linotype"/>
          <w:color w:val="000000" w:themeColor="text1"/>
        </w:rPr>
        <w:t xml:space="preserve"> por el </w:t>
      </w:r>
      <w:r w:rsidRPr="0096234B">
        <w:rPr>
          <w:rFonts w:ascii="Palatino Linotype" w:hAnsi="Palatino Linotype"/>
          <w:b/>
          <w:bCs/>
          <w:color w:val="000000" w:themeColor="text1"/>
        </w:rPr>
        <w:t>SUJETO OBLIGADO</w:t>
      </w:r>
      <w:r w:rsidRPr="0096234B">
        <w:rPr>
          <w:rFonts w:ascii="Palatino Linotype" w:hAnsi="Palatino Linotype"/>
          <w:color w:val="000000" w:themeColor="text1"/>
        </w:rPr>
        <w:t xml:space="preserve"> en el apartado de </w:t>
      </w:r>
      <w:r w:rsidRPr="0096234B">
        <w:rPr>
          <w:rFonts w:ascii="Palatino Linotype" w:hAnsi="Palatino Linotype"/>
          <w:i/>
          <w:iCs/>
          <w:color w:val="000000" w:themeColor="text1"/>
        </w:rPr>
        <w:t>Manifestaciones</w:t>
      </w:r>
      <w:r w:rsidRPr="0096234B">
        <w:rPr>
          <w:rFonts w:ascii="Palatino Linotype" w:hAnsi="Palatino Linotype"/>
          <w:color w:val="000000" w:themeColor="text1"/>
        </w:rPr>
        <w:t xml:space="preserve"> del </w:t>
      </w:r>
      <w:r w:rsidRPr="0096234B">
        <w:rPr>
          <w:rFonts w:ascii="Palatino Linotype" w:hAnsi="Palatino Linotype"/>
          <w:b/>
          <w:bCs/>
          <w:color w:val="000000" w:themeColor="text1"/>
        </w:rPr>
        <w:t>SAIMEX</w:t>
      </w:r>
      <w:r w:rsidR="002470E8">
        <w:rPr>
          <w:rFonts w:ascii="Palatino Linotype" w:hAnsi="Palatino Linotype"/>
          <w:color w:val="000000" w:themeColor="text1"/>
        </w:rPr>
        <w:t>, el organismo garante</w:t>
      </w:r>
      <w:r w:rsidR="007E317A">
        <w:rPr>
          <w:rFonts w:ascii="Palatino Linotype" w:hAnsi="Palatino Linotype"/>
          <w:color w:val="000000" w:themeColor="text1"/>
        </w:rPr>
        <w:t xml:space="preserve"> concluyó que éstos</w:t>
      </w:r>
      <w:r w:rsidRPr="0096234B">
        <w:rPr>
          <w:rFonts w:ascii="Palatino Linotype" w:hAnsi="Palatino Linotype"/>
          <w:color w:val="000000" w:themeColor="text1"/>
        </w:rPr>
        <w:t xml:space="preserve"> contenía</w:t>
      </w:r>
      <w:r w:rsidR="007E317A">
        <w:rPr>
          <w:rFonts w:ascii="Palatino Linotype" w:hAnsi="Palatino Linotype"/>
          <w:color w:val="000000" w:themeColor="text1"/>
        </w:rPr>
        <w:t>n</w:t>
      </w:r>
      <w:r w:rsidRPr="0096234B">
        <w:rPr>
          <w:rFonts w:ascii="Palatino Linotype" w:hAnsi="Palatino Linotype"/>
          <w:color w:val="000000" w:themeColor="text1"/>
        </w:rPr>
        <w:t xml:space="preserve"> información novedosa y de probable interés para </w:t>
      </w:r>
      <w:r w:rsidR="003D0892">
        <w:rPr>
          <w:rFonts w:ascii="Palatino Linotype" w:hAnsi="Palatino Linotype"/>
          <w:color w:val="000000" w:themeColor="text1"/>
        </w:rPr>
        <w:t>el</w:t>
      </w:r>
      <w:r w:rsidRPr="0096234B">
        <w:rPr>
          <w:rFonts w:ascii="Palatino Linotype" w:hAnsi="Palatino Linotype"/>
          <w:color w:val="000000" w:themeColor="text1"/>
        </w:rPr>
        <w:t xml:space="preserve"> </w:t>
      </w:r>
      <w:r w:rsidRPr="0096234B">
        <w:rPr>
          <w:rFonts w:ascii="Palatino Linotype" w:hAnsi="Palatino Linotype"/>
          <w:b/>
          <w:bCs/>
          <w:color w:val="000000" w:themeColor="text1"/>
        </w:rPr>
        <w:t>RECURRENTE</w:t>
      </w:r>
      <w:r w:rsidRPr="0096234B">
        <w:rPr>
          <w:rFonts w:ascii="Palatino Linotype" w:hAnsi="Palatino Linotype"/>
          <w:color w:val="000000" w:themeColor="text1"/>
        </w:rPr>
        <w:t>, por lo que fue</w:t>
      </w:r>
      <w:r w:rsidR="007E317A">
        <w:rPr>
          <w:rFonts w:ascii="Palatino Linotype" w:hAnsi="Palatino Linotype"/>
          <w:color w:val="000000" w:themeColor="text1"/>
        </w:rPr>
        <w:t>ron</w:t>
      </w:r>
      <w:r w:rsidRPr="0096234B">
        <w:rPr>
          <w:rFonts w:ascii="Palatino Linotype" w:hAnsi="Palatino Linotype"/>
          <w:color w:val="000000" w:themeColor="text1"/>
        </w:rPr>
        <w:t xml:space="preserve"> puesto</w:t>
      </w:r>
      <w:r w:rsidR="007E317A">
        <w:rPr>
          <w:rFonts w:ascii="Palatino Linotype" w:hAnsi="Palatino Linotype"/>
          <w:color w:val="000000" w:themeColor="text1"/>
        </w:rPr>
        <w:t>s</w:t>
      </w:r>
      <w:r w:rsidRPr="0096234B">
        <w:rPr>
          <w:rFonts w:ascii="Palatino Linotype" w:hAnsi="Palatino Linotype"/>
          <w:color w:val="000000" w:themeColor="text1"/>
        </w:rPr>
        <w:t xml:space="preserve"> a la vista de</w:t>
      </w:r>
      <w:r w:rsidR="003D0892">
        <w:rPr>
          <w:rFonts w:ascii="Palatino Linotype" w:hAnsi="Palatino Linotype"/>
          <w:color w:val="000000" w:themeColor="text1"/>
        </w:rPr>
        <w:t>l</w:t>
      </w:r>
      <w:r w:rsidRPr="0096234B">
        <w:rPr>
          <w:rFonts w:ascii="Palatino Linotype" w:hAnsi="Palatino Linotype"/>
          <w:color w:val="000000" w:themeColor="text1"/>
        </w:rPr>
        <w:t xml:space="preserve"> particular el </w:t>
      </w:r>
      <w:r w:rsidR="003D0892">
        <w:rPr>
          <w:rFonts w:ascii="Palatino Linotype" w:hAnsi="Palatino Linotype"/>
          <w:color w:val="000000" w:themeColor="text1"/>
        </w:rPr>
        <w:t>quince (15) de febrero de dos mil veintidós</w:t>
      </w:r>
      <w:r w:rsidRPr="0096234B">
        <w:rPr>
          <w:rFonts w:ascii="Palatino Linotype" w:hAnsi="Palatino Linotype"/>
          <w:color w:val="000000" w:themeColor="text1"/>
        </w:rPr>
        <w:t>, concediéndole un plazo de tres (03) días para que manifestara lo que a su derecho conviniera, de conformidad con el artículo 185, fracción III, de la Ley de Transparencia y Acceso a la Información Pública del Estado de México y Municipios</w:t>
      </w:r>
      <w:r w:rsidR="007E317A">
        <w:rPr>
          <w:rFonts w:ascii="Palatino Linotype" w:hAnsi="Palatino Linotype"/>
          <w:color w:val="000000" w:themeColor="text1"/>
        </w:rPr>
        <w:t xml:space="preserve">; empero, se hace constar que </w:t>
      </w:r>
      <w:r w:rsidR="003D0892">
        <w:rPr>
          <w:rFonts w:ascii="Palatino Linotype" w:hAnsi="Palatino Linotype"/>
          <w:color w:val="000000" w:themeColor="text1"/>
        </w:rPr>
        <w:t>el</w:t>
      </w:r>
      <w:r>
        <w:rPr>
          <w:rFonts w:ascii="Palatino Linotype" w:hAnsi="Palatino Linotype"/>
          <w:color w:val="000000" w:themeColor="text1"/>
        </w:rPr>
        <w:t xml:space="preserve"> particular no ejerció su derecho de réplica sobre los nuevos contenidos.</w:t>
      </w:r>
    </w:p>
    <w:p w14:paraId="523FC70D" w14:textId="77777777" w:rsidR="001E4152" w:rsidRPr="003D792A" w:rsidRDefault="001E4152" w:rsidP="003D792A">
      <w:pPr>
        <w:pStyle w:val="Prrafodelista"/>
        <w:tabs>
          <w:tab w:val="left" w:pos="426"/>
        </w:tabs>
        <w:spacing w:line="360" w:lineRule="auto"/>
        <w:ind w:left="0"/>
        <w:jc w:val="both"/>
        <w:rPr>
          <w:rFonts w:ascii="Palatino Linotype" w:hAnsi="Palatino Linotype"/>
          <w:color w:val="000000" w:themeColor="text1"/>
        </w:rPr>
      </w:pPr>
    </w:p>
    <w:p w14:paraId="3001AA57" w14:textId="25F7ED29" w:rsidR="008965EF" w:rsidRPr="007E317A" w:rsidRDefault="00920EB8" w:rsidP="002C287A">
      <w:pPr>
        <w:pStyle w:val="Prrafodelista"/>
        <w:numPr>
          <w:ilvl w:val="0"/>
          <w:numId w:val="1"/>
        </w:numPr>
        <w:tabs>
          <w:tab w:val="left" w:pos="426"/>
        </w:tabs>
        <w:spacing w:line="360" w:lineRule="auto"/>
        <w:jc w:val="both"/>
        <w:rPr>
          <w:rFonts w:ascii="Palatino Linotype" w:hAnsi="Palatino Linotype"/>
          <w:color w:val="000000" w:themeColor="text1"/>
        </w:rPr>
      </w:pPr>
      <w:bookmarkStart w:id="3" w:name="_Toc461555889"/>
      <w:bookmarkStart w:id="4" w:name="_Toc466371858"/>
      <w:r w:rsidRPr="007E317A">
        <w:rPr>
          <w:rFonts w:ascii="Palatino Linotype" w:eastAsia="Calibri" w:hAnsi="Palatino Linotype" w:cs="Arial"/>
          <w:color w:val="000000" w:themeColor="text1"/>
          <w:lang w:val="es-ES"/>
        </w:rPr>
        <w:t xml:space="preserve">El </w:t>
      </w:r>
      <w:r w:rsidR="003D0892">
        <w:rPr>
          <w:rFonts w:ascii="Palatino Linotype" w:eastAsia="Calibri" w:hAnsi="Palatino Linotype" w:cs="Arial"/>
          <w:color w:val="000000" w:themeColor="text1"/>
          <w:lang w:val="es-ES"/>
        </w:rPr>
        <w:t>veintiuno (21) de febrero de dos mil veintidós</w:t>
      </w:r>
      <w:r w:rsidRPr="007E317A">
        <w:rPr>
          <w:rFonts w:ascii="Palatino Linotype" w:hAnsi="Palatino Linotype" w:cs="Arial"/>
          <w:color w:val="000000" w:themeColor="text1"/>
        </w:rPr>
        <w:t>, la Comisionada Ponente decretó el cierre del periodo de instrucción, por lo que ordenó turnar el expediente para su resolución, misma que ahora se pronuncia</w:t>
      </w:r>
      <w:r w:rsidR="007E317A" w:rsidRPr="007E317A">
        <w:rPr>
          <w:rFonts w:ascii="Palatino Linotype" w:hAnsi="Palatino Linotype" w:cs="Arial"/>
          <w:color w:val="000000" w:themeColor="text1"/>
        </w:rPr>
        <w:t xml:space="preserve">; </w:t>
      </w:r>
      <w:r w:rsidR="007E317A">
        <w:rPr>
          <w:rFonts w:ascii="Palatino Linotype" w:hAnsi="Palatino Linotype" w:cs="Arial"/>
          <w:color w:val="000000" w:themeColor="text1"/>
        </w:rPr>
        <w:t>asimismo</w:t>
      </w:r>
      <w:r w:rsidR="007E317A" w:rsidRPr="007E317A">
        <w:rPr>
          <w:rFonts w:ascii="Palatino Linotype" w:hAnsi="Palatino Linotype" w:cs="Arial"/>
          <w:color w:val="000000" w:themeColor="text1"/>
        </w:rPr>
        <w:t xml:space="preserve">, </w:t>
      </w:r>
      <w:r w:rsidR="007F0DA6" w:rsidRPr="007E317A">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00E65FD0" w:rsidRPr="007E317A">
        <w:rPr>
          <w:rFonts w:ascii="Palatino Linotype" w:hAnsi="Palatino Linotype" w:cs="Arial"/>
          <w:color w:val="000000" w:themeColor="text1"/>
          <w:lang w:val="es-ES"/>
        </w:rPr>
        <w:t>,</w:t>
      </w:r>
      <w:r w:rsidR="007F0DA6" w:rsidRPr="007E317A">
        <w:rPr>
          <w:rFonts w:ascii="Palatino Linotype" w:hAnsi="Palatino Linotype" w:cs="Arial"/>
          <w:bCs/>
          <w:color w:val="000000" w:themeColor="text1"/>
          <w:lang w:val="es-ES"/>
        </w:rPr>
        <w:t xml:space="preserve"> </w:t>
      </w:r>
      <w:r w:rsidR="007F0DA6" w:rsidRPr="007E317A">
        <w:rPr>
          <w:rFonts w:ascii="Palatino Linotype" w:hAnsi="Palatino Linotype" w:cs="Arial"/>
          <w:color w:val="000000" w:themeColor="text1"/>
          <w:lang w:val="es-ES"/>
        </w:rPr>
        <w:t>se notificó que el plazo de treinta (30) días para resolver el recurso de revisión sería ampliado por un periodo de quince (15) días hábiles adicionales; y ---------------------------------------------------------------------</w:t>
      </w:r>
    </w:p>
    <w:p w14:paraId="095E9D03" w14:textId="77777777" w:rsidR="000A45FD" w:rsidRDefault="000A45FD" w:rsidP="00B31E90">
      <w:pPr>
        <w:pStyle w:val="Prrafodelista"/>
        <w:tabs>
          <w:tab w:val="left" w:pos="426"/>
        </w:tabs>
        <w:spacing w:line="360" w:lineRule="auto"/>
        <w:ind w:left="0"/>
        <w:jc w:val="both"/>
        <w:rPr>
          <w:rFonts w:ascii="Palatino Linotype" w:hAnsi="Palatino Linotype"/>
          <w:color w:val="000000" w:themeColor="text1"/>
        </w:rPr>
      </w:pPr>
    </w:p>
    <w:p w14:paraId="75D9EEC8" w14:textId="77777777" w:rsidR="00E65FD0" w:rsidRDefault="00E65FD0" w:rsidP="00B31E90">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A85CB7" w:rsidRDefault="007C0013" w:rsidP="00B31E90">
      <w:pPr>
        <w:pStyle w:val="Ttulo1"/>
        <w:spacing w:before="0"/>
        <w:jc w:val="center"/>
        <w:rPr>
          <w:b/>
          <w:color w:val="000000" w:themeColor="text1"/>
        </w:rPr>
      </w:pPr>
      <w:bookmarkStart w:id="5" w:name="_Toc88151630"/>
      <w:r w:rsidRPr="00A85CB7">
        <w:rPr>
          <w:b/>
          <w:color w:val="000000" w:themeColor="text1"/>
        </w:rPr>
        <w:t>CONSIDERANDO</w:t>
      </w:r>
      <w:bookmarkEnd w:id="3"/>
      <w:bookmarkEnd w:id="4"/>
      <w:bookmarkEnd w:id="5"/>
    </w:p>
    <w:p w14:paraId="435CF9A4" w14:textId="77777777" w:rsidR="00FC1DA7" w:rsidRPr="00A85CB7" w:rsidRDefault="00FC1DA7" w:rsidP="00B31E90">
      <w:pPr>
        <w:rPr>
          <w:color w:val="000000" w:themeColor="text1"/>
          <w:lang w:val="es-MX" w:eastAsia="en-US"/>
        </w:rPr>
      </w:pPr>
    </w:p>
    <w:p w14:paraId="629A5BE2" w14:textId="56C3E7D5" w:rsidR="007C0013" w:rsidRPr="00A85CB7"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8151631"/>
      <w:r w:rsidRPr="00A85CB7">
        <w:rPr>
          <w:rFonts w:ascii="Palatino Linotype" w:hAnsi="Palatino Linotype"/>
          <w:b/>
          <w:color w:val="000000" w:themeColor="text1"/>
          <w:sz w:val="24"/>
        </w:rPr>
        <w:t>PRIMERO. De la competencia</w:t>
      </w:r>
      <w:bookmarkEnd w:id="6"/>
      <w:bookmarkEnd w:id="7"/>
      <w:bookmarkEnd w:id="8"/>
    </w:p>
    <w:p w14:paraId="60FBD8C7" w14:textId="77777777" w:rsidR="00FC1DA7" w:rsidRPr="00826F38" w:rsidRDefault="00FC1DA7" w:rsidP="00B31E90">
      <w:pPr>
        <w:rPr>
          <w:rFonts w:ascii="Palatino Linotype" w:hAnsi="Palatino Linotype"/>
          <w:color w:val="000000" w:themeColor="text1"/>
          <w:lang w:val="es-MX" w:eastAsia="en-US"/>
        </w:rPr>
      </w:pPr>
    </w:p>
    <w:p w14:paraId="0BF52B18" w14:textId="515C3AEB" w:rsidR="005A228F" w:rsidRPr="00751061"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A85CB7">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A85CB7">
        <w:rPr>
          <w:rFonts w:ascii="Palatino Linotype" w:eastAsia="Calibri" w:hAnsi="Palatino Linotype" w:cs="Times New Roman"/>
          <w:color w:val="000000" w:themeColor="text1"/>
          <w:lang w:val="es-ES"/>
        </w:rPr>
        <w:t xml:space="preserve">etente para conocer y resolver </w:t>
      </w:r>
      <w:r w:rsidRPr="00A85CB7">
        <w:rPr>
          <w:rFonts w:ascii="Palatino Linotype" w:eastAsia="Calibri" w:hAnsi="Palatino Linotype" w:cs="Times New Roman"/>
          <w:color w:val="000000" w:themeColor="text1"/>
          <w:lang w:val="es-ES"/>
        </w:rPr>
        <w:t xml:space="preserve">el presente recurso de conformidad con el artículo: 6, apartado A, fracción IV de la </w:t>
      </w:r>
      <w:r w:rsidRPr="00A85CB7">
        <w:rPr>
          <w:rFonts w:ascii="Palatino Linotype" w:eastAsia="Calibri" w:hAnsi="Palatino Linotype" w:cs="Times New Roman"/>
          <w:b/>
          <w:color w:val="000000" w:themeColor="text1"/>
          <w:lang w:val="es-ES"/>
        </w:rPr>
        <w:t>Constitución Política de los Estados Unidos Mexicanos</w:t>
      </w:r>
      <w:r w:rsidRPr="00A85CB7">
        <w:rPr>
          <w:rFonts w:ascii="Palatino Linotype" w:eastAsia="Calibri" w:hAnsi="Palatino Linotype" w:cs="Times New Roman"/>
          <w:color w:val="000000" w:themeColor="text1"/>
          <w:lang w:val="es-ES"/>
        </w:rPr>
        <w:t xml:space="preserve">; 5, párrafos </w:t>
      </w:r>
      <w:r w:rsidR="000B7C4F">
        <w:rPr>
          <w:rFonts w:ascii="Palatino Linotype" w:eastAsia="Calibri" w:hAnsi="Palatino Linotype" w:cs="Times New Roman"/>
          <w:color w:val="000000" w:themeColor="text1"/>
          <w:lang w:val="es-ES"/>
        </w:rPr>
        <w:t>trigésimo, trigésimo primero y trigésimo segundo</w:t>
      </w:r>
      <w:r w:rsidR="004F785F" w:rsidRPr="00A85CB7">
        <w:rPr>
          <w:rFonts w:ascii="Palatino Linotype" w:eastAsia="Calibri" w:hAnsi="Palatino Linotype" w:cs="Times New Roman"/>
          <w:color w:val="000000" w:themeColor="text1"/>
          <w:lang w:val="es-ES"/>
        </w:rPr>
        <w:t>,</w:t>
      </w:r>
      <w:r w:rsidRPr="00A85CB7">
        <w:rPr>
          <w:rFonts w:ascii="Palatino Linotype" w:eastAsia="Calibri" w:hAnsi="Palatino Linotype" w:cs="Times New Roman"/>
          <w:color w:val="000000" w:themeColor="text1"/>
          <w:lang w:val="es-ES"/>
        </w:rPr>
        <w:t xml:space="preserve"> fracciones IV y V</w:t>
      </w:r>
      <w:r w:rsidR="004F785F" w:rsidRPr="00A85CB7">
        <w:rPr>
          <w:rFonts w:ascii="Palatino Linotype" w:eastAsia="Calibri" w:hAnsi="Palatino Linotype" w:cs="Times New Roman"/>
          <w:color w:val="000000" w:themeColor="text1"/>
          <w:lang w:val="es-ES"/>
        </w:rPr>
        <w:t>,</w:t>
      </w:r>
      <w:r w:rsidRPr="00A85CB7">
        <w:rPr>
          <w:rFonts w:ascii="Palatino Linotype" w:eastAsia="Calibri" w:hAnsi="Palatino Linotype" w:cs="Times New Roman"/>
          <w:color w:val="000000" w:themeColor="text1"/>
          <w:lang w:val="es-ES"/>
        </w:rPr>
        <w:t xml:space="preserve"> de la </w:t>
      </w:r>
      <w:r w:rsidRPr="00A85CB7">
        <w:rPr>
          <w:rFonts w:ascii="Palatino Linotype" w:eastAsia="Calibri" w:hAnsi="Palatino Linotype" w:cs="Times New Roman"/>
          <w:b/>
          <w:color w:val="000000" w:themeColor="text1"/>
          <w:lang w:val="es-ES"/>
        </w:rPr>
        <w:t>Constitución Política del Estado Libre y Soberano de México</w:t>
      </w:r>
      <w:r w:rsidRPr="00A85CB7">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A85CB7">
        <w:rPr>
          <w:rFonts w:ascii="Palatino Linotype" w:eastAsia="Calibri" w:hAnsi="Palatino Linotype" w:cs="Arial"/>
          <w:color w:val="000000" w:themeColor="text1"/>
          <w:lang w:val="es-ES"/>
        </w:rPr>
        <w:t xml:space="preserve">de la </w:t>
      </w:r>
      <w:r w:rsidRPr="00A85CB7">
        <w:rPr>
          <w:rFonts w:ascii="Palatino Linotype" w:eastAsia="Calibri" w:hAnsi="Palatino Linotype" w:cs="Arial"/>
          <w:b/>
          <w:color w:val="000000" w:themeColor="text1"/>
          <w:lang w:val="es-ES"/>
        </w:rPr>
        <w:t>Ley de Transparencia y Acceso a la Información Pública del Estado de México y Municipios</w:t>
      </w:r>
      <w:r w:rsidRPr="00A85CB7">
        <w:rPr>
          <w:rFonts w:ascii="Palatino Linotype" w:eastAsia="Calibri" w:hAnsi="Palatino Linotype" w:cs="Arial"/>
          <w:color w:val="000000" w:themeColor="text1"/>
          <w:lang w:val="es-ES"/>
        </w:rPr>
        <w:t xml:space="preserve">; y 10, 7, 9 fracciones I y XXIV, y 11 del </w:t>
      </w:r>
      <w:r w:rsidRPr="00A85CB7">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F56872D" w14:textId="77777777" w:rsidR="00751061" w:rsidRPr="00751061" w:rsidRDefault="00751061"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A85CB7"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8151632"/>
      <w:r w:rsidRPr="00A85CB7">
        <w:rPr>
          <w:rFonts w:ascii="Palatino Linotype" w:hAnsi="Palatino Linotype"/>
          <w:b/>
          <w:color w:val="000000" w:themeColor="text1"/>
          <w:sz w:val="24"/>
        </w:rPr>
        <w:t>SEGUNDO. De la oportunidad y proced</w:t>
      </w:r>
      <w:r w:rsidR="00F35C44" w:rsidRPr="00A85CB7">
        <w:rPr>
          <w:rFonts w:ascii="Palatino Linotype" w:hAnsi="Palatino Linotype"/>
          <w:b/>
          <w:color w:val="000000" w:themeColor="text1"/>
          <w:sz w:val="24"/>
        </w:rPr>
        <w:t>encia</w:t>
      </w:r>
      <w:r w:rsidRPr="00A85CB7">
        <w:rPr>
          <w:rFonts w:ascii="Palatino Linotype" w:hAnsi="Palatino Linotype"/>
          <w:b/>
          <w:color w:val="000000" w:themeColor="text1"/>
          <w:sz w:val="24"/>
        </w:rPr>
        <w:t>.</w:t>
      </w:r>
      <w:bookmarkEnd w:id="9"/>
      <w:bookmarkEnd w:id="10"/>
      <w:bookmarkEnd w:id="11"/>
    </w:p>
    <w:p w14:paraId="18E22450" w14:textId="77777777" w:rsidR="00C6440A" w:rsidRPr="00A85CB7" w:rsidRDefault="00C6440A" w:rsidP="00B31E90">
      <w:pPr>
        <w:rPr>
          <w:color w:val="000000" w:themeColor="text1"/>
          <w:lang w:val="es-MX" w:eastAsia="en-US"/>
        </w:rPr>
      </w:pPr>
    </w:p>
    <w:p w14:paraId="50826F78" w14:textId="23A4F056" w:rsidR="00E135B7" w:rsidRPr="007E317A" w:rsidRDefault="007E317A" w:rsidP="007E317A">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Pr>
          <w:rFonts w:ascii="Palatino Linotype" w:eastAsia="Calibri" w:hAnsi="Palatino Linotype" w:cs="Arial"/>
          <w:color w:val="000000" w:themeColor="text1"/>
        </w:rPr>
        <w:t xml:space="preserve">Es </w:t>
      </w:r>
      <w:r w:rsidRPr="00C76E72">
        <w:rPr>
          <w:rFonts w:ascii="Palatino Linotype" w:eastAsia="Calibri" w:hAnsi="Palatino Linotype" w:cs="Arial"/>
          <w:color w:val="000000" w:themeColor="text1"/>
        </w:rPr>
        <w:t xml:space="preserve">de </w:t>
      </w:r>
      <w:r w:rsidRPr="00C76E72">
        <w:rPr>
          <w:rFonts w:ascii="Palatino Linotype" w:eastAsia="Calibri" w:hAnsi="Palatino Linotype" w:cs="Arial"/>
          <w:color w:val="000000" w:themeColor="text1"/>
          <w:lang w:val="es-ES"/>
        </w:rPr>
        <w:t>precisar, que la Ley de Transparencia y Acceso a la Información Pública del Estado de México y Municipios, en el artículo 178</w:t>
      </w:r>
      <w:r w:rsidR="007A5CAE">
        <w:rPr>
          <w:rFonts w:ascii="Palatino Linotype" w:eastAsia="Calibri" w:hAnsi="Palatino Linotype" w:cs="Arial"/>
          <w:color w:val="000000" w:themeColor="text1"/>
          <w:lang w:val="es-ES"/>
        </w:rPr>
        <w:t>,</w:t>
      </w:r>
      <w:r w:rsidRPr="00C76E72">
        <w:rPr>
          <w:rFonts w:ascii="Palatino Linotype" w:eastAsia="Calibri" w:hAnsi="Palatino Linotype" w:cs="Arial"/>
          <w:color w:val="000000" w:themeColor="text1"/>
          <w:lang w:val="es-ES"/>
        </w:rPr>
        <w:t xml:space="preserve"> describe la procedencia del recurso de revisión</w:t>
      </w:r>
      <w:r w:rsidR="007A5CAE">
        <w:rPr>
          <w:rFonts w:ascii="Palatino Linotype" w:eastAsia="Calibri" w:hAnsi="Palatino Linotype" w:cs="Arial"/>
          <w:color w:val="000000" w:themeColor="text1"/>
          <w:lang w:val="es-ES"/>
        </w:rPr>
        <w:t>;</w:t>
      </w:r>
      <w:r w:rsidRPr="00C76E72">
        <w:rPr>
          <w:rFonts w:ascii="Palatino Linotype" w:eastAsia="Calibri" w:hAnsi="Palatino Linotype" w:cs="Arial"/>
          <w:color w:val="000000" w:themeColor="text1"/>
          <w:lang w:val="es-ES"/>
        </w:rPr>
        <w:t xml:space="preserve"> asimismo</w:t>
      </w:r>
      <w:r w:rsidR="007A5CAE">
        <w:rPr>
          <w:rFonts w:ascii="Palatino Linotype" w:eastAsia="Calibri" w:hAnsi="Palatino Linotype" w:cs="Arial"/>
          <w:color w:val="000000" w:themeColor="text1"/>
          <w:lang w:val="es-ES"/>
        </w:rPr>
        <w:t>,</w:t>
      </w:r>
      <w:r w:rsidRPr="00C76E72">
        <w:rPr>
          <w:rFonts w:ascii="Palatino Linotype" w:eastAsia="Calibri" w:hAnsi="Palatino Linotype" w:cs="Arial"/>
          <w:color w:val="000000" w:themeColor="text1"/>
          <w:lang w:val="es-ES"/>
        </w:rPr>
        <w:t xml:space="preserve"> señala que el plazo del </w:t>
      </w:r>
      <w:r w:rsidRPr="00C76E72">
        <w:rPr>
          <w:rFonts w:ascii="Palatino Linotype" w:eastAsia="Calibri" w:hAnsi="Palatino Linotype" w:cs="Arial"/>
          <w:b/>
          <w:color w:val="000000" w:themeColor="text1"/>
          <w:lang w:val="es-ES"/>
        </w:rPr>
        <w:t>SUJETO OBLIGADO</w:t>
      </w:r>
      <w:r w:rsidRPr="00C76E72">
        <w:rPr>
          <w:rFonts w:ascii="Palatino Linotype" w:eastAsia="Calibri" w:hAnsi="Palatino Linotype" w:cs="Arial"/>
          <w:color w:val="000000" w:themeColor="text1"/>
          <w:lang w:val="es-ES"/>
        </w:rPr>
        <w:t xml:space="preserve"> para entregar la respuesta a una solicitud de información pública, es de </w:t>
      </w:r>
      <w:r>
        <w:rPr>
          <w:rFonts w:ascii="Palatino Linotype" w:eastAsia="Calibri" w:hAnsi="Palatino Linotype" w:cs="Arial"/>
          <w:color w:val="000000" w:themeColor="text1"/>
          <w:lang w:val="es-ES"/>
        </w:rPr>
        <w:t>15</w:t>
      </w:r>
      <w:r w:rsidRPr="00C76E72">
        <w:rPr>
          <w:rFonts w:ascii="Palatino Linotype" w:eastAsia="Calibri" w:hAnsi="Palatino Linotype" w:cs="Arial"/>
          <w:color w:val="000000" w:themeColor="text1"/>
          <w:lang w:val="es-ES"/>
        </w:rPr>
        <w:t xml:space="preserve"> días hábiles posteriores a la presentación de ésta</w:t>
      </w:r>
      <w:r w:rsidR="007A5CAE">
        <w:rPr>
          <w:rFonts w:ascii="Palatino Linotype" w:eastAsia="Calibri" w:hAnsi="Palatino Linotype" w:cs="Arial"/>
          <w:color w:val="000000" w:themeColor="text1"/>
          <w:lang w:val="es-ES"/>
        </w:rPr>
        <w:t>,</w:t>
      </w:r>
      <w:r w:rsidRPr="00C76E72">
        <w:rPr>
          <w:rFonts w:ascii="Palatino Linotype" w:eastAsia="Calibri" w:hAnsi="Palatino Linotype" w:cs="Arial"/>
          <w:color w:val="000000" w:themeColor="text1"/>
          <w:lang w:val="es-ES"/>
        </w:rPr>
        <w:t xml:space="preserve"> por lo que transcurrido este término, cuando no </w:t>
      </w:r>
      <w:r w:rsidR="007A5CAE">
        <w:rPr>
          <w:rFonts w:ascii="Palatino Linotype" w:eastAsia="Calibri" w:hAnsi="Palatino Linotype" w:cs="Arial"/>
          <w:color w:val="000000" w:themeColor="text1"/>
          <w:lang w:val="es-ES"/>
        </w:rPr>
        <w:t xml:space="preserve">se </w:t>
      </w:r>
      <w:r w:rsidRPr="00C76E72">
        <w:rPr>
          <w:rFonts w:ascii="Palatino Linotype" w:eastAsia="Calibri" w:hAnsi="Palatino Linotype" w:cs="Arial"/>
          <w:color w:val="000000" w:themeColor="text1"/>
          <w:lang w:val="es-ES"/>
        </w:rPr>
        <w:t xml:space="preserve">entregue la respuesta a la solicitud dentro del plazo previsto en la Ley, la </w:t>
      </w:r>
      <w:r w:rsidRPr="00C76E72">
        <w:rPr>
          <w:rFonts w:ascii="Palatino Linotype" w:eastAsia="Calibri" w:hAnsi="Palatino Linotype" w:cs="Arial"/>
          <w:color w:val="000000" w:themeColor="text1"/>
          <w:lang w:val="es-ES"/>
        </w:rPr>
        <w:lastRenderedPageBreak/>
        <w:t>solicitud se entenderá negada y</w:t>
      </w:r>
      <w:r w:rsidR="007A5CAE">
        <w:rPr>
          <w:rFonts w:ascii="Palatino Linotype" w:eastAsia="Calibri" w:hAnsi="Palatino Linotype" w:cs="Arial"/>
          <w:color w:val="000000" w:themeColor="text1"/>
          <w:lang w:val="es-ES"/>
        </w:rPr>
        <w:t xml:space="preserve"> la o</w:t>
      </w:r>
      <w:r w:rsidRPr="00C76E72">
        <w:rPr>
          <w:rFonts w:ascii="Palatino Linotype" w:eastAsia="Calibri" w:hAnsi="Palatino Linotype" w:cs="Arial"/>
          <w:color w:val="000000" w:themeColor="text1"/>
          <w:lang w:val="es-ES"/>
        </w:rPr>
        <w:t xml:space="preserve"> el </w:t>
      </w:r>
      <w:r w:rsidRPr="00C76E72">
        <w:rPr>
          <w:rFonts w:ascii="Palatino Linotype" w:eastAsia="Calibri" w:hAnsi="Palatino Linotype" w:cs="Arial"/>
          <w:bCs/>
          <w:color w:val="000000" w:themeColor="text1"/>
          <w:lang w:val="es-ES"/>
        </w:rPr>
        <w:t>particular</w:t>
      </w:r>
      <w:r w:rsidRPr="00C76E72">
        <w:rPr>
          <w:rFonts w:ascii="Palatino Linotype" w:eastAsia="Calibri" w:hAnsi="Palatino Linotype" w:cs="Arial"/>
          <w:color w:val="000000" w:themeColor="text1"/>
          <w:lang w:val="es-ES"/>
        </w:rPr>
        <w:t xml:space="preserve"> podrá interponer el recurso de revisión previsto en el ordenamiento en cita.</w:t>
      </w:r>
    </w:p>
    <w:p w14:paraId="44F8F215" w14:textId="77777777" w:rsidR="007E317A" w:rsidRPr="007E317A" w:rsidRDefault="007E317A" w:rsidP="007E317A">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196BB62C" w14:textId="3176DCDD" w:rsidR="007E317A" w:rsidRPr="007E317A" w:rsidRDefault="007E317A" w:rsidP="007E317A">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Pr>
          <w:rFonts w:ascii="Palatino Linotype" w:eastAsia="Calibri" w:hAnsi="Palatino Linotype" w:cs="Arial"/>
          <w:color w:val="000000" w:themeColor="text1"/>
        </w:rPr>
        <w:t xml:space="preserve">Por </w:t>
      </w:r>
      <w:r w:rsidRPr="0031049C">
        <w:rPr>
          <w:rFonts w:ascii="Palatino Linotype" w:eastAsia="Calibri" w:hAnsi="Palatino Linotype" w:cs="Arial"/>
          <w:lang w:val="es-ES"/>
        </w:rPr>
        <w:t xml:space="preserve">ende, se constituye la figura jurídica de la </w:t>
      </w:r>
      <w:r w:rsidRPr="0031049C">
        <w:rPr>
          <w:rFonts w:ascii="Palatino Linotype" w:eastAsia="Calibri" w:hAnsi="Palatino Linotype" w:cs="Arial"/>
          <w:i/>
          <w:lang w:val="es-ES"/>
        </w:rPr>
        <w:t>negativa ficta</w:t>
      </w:r>
      <w:r w:rsidRPr="0031049C">
        <w:rPr>
          <w:rFonts w:ascii="Palatino Linotype" w:eastAsia="Calibri" w:hAnsi="Palatino Linotype" w:cs="Arial"/>
          <w:lang w:val="es-ES"/>
        </w:rPr>
        <w:t>, cuya esencia es atribuir un efecto negativo al silencio de la autoridad administrativa frente a las instancias y solicitudes que hagan los particulares, lo cual encuentra sustento en lo que establece el artículo 178</w:t>
      </w:r>
      <w:r w:rsidR="007A5CAE">
        <w:rPr>
          <w:rFonts w:ascii="Palatino Linotype" w:eastAsia="Calibri" w:hAnsi="Palatino Linotype" w:cs="Arial"/>
          <w:lang w:val="es-ES"/>
        </w:rPr>
        <w:t>,</w:t>
      </w:r>
      <w:r w:rsidRPr="0031049C">
        <w:rPr>
          <w:rFonts w:ascii="Palatino Linotype" w:eastAsia="Calibri" w:hAnsi="Palatino Linotype" w:cs="Arial"/>
          <w:lang w:val="es-ES"/>
        </w:rPr>
        <w:t xml:space="preserve"> segundo párrafo</w:t>
      </w:r>
      <w:r w:rsidR="007A5CAE">
        <w:rPr>
          <w:rFonts w:ascii="Palatino Linotype" w:eastAsia="Calibri" w:hAnsi="Palatino Linotype" w:cs="Arial"/>
          <w:lang w:val="es-ES"/>
        </w:rPr>
        <w:t>,</w:t>
      </w:r>
      <w:r w:rsidRPr="0031049C">
        <w:rPr>
          <w:rFonts w:ascii="Palatino Linotype" w:eastAsia="Calibri" w:hAnsi="Palatino Linotype" w:cs="Arial"/>
          <w:lang w:val="es-ES"/>
        </w:rPr>
        <w:t xml:space="preserve"> de la Ley de Transparencia y Acceso a la Información Pública del Estado de México y Municipios</w:t>
      </w:r>
      <w:r w:rsidRPr="0031049C">
        <w:rPr>
          <w:rFonts w:ascii="Palatino Linotype" w:eastAsia="Calibri" w:hAnsi="Palatino Linotype" w:cs="Arial"/>
        </w:rPr>
        <w:t xml:space="preserve">, </w:t>
      </w:r>
      <w:r w:rsidR="007A5CAE">
        <w:rPr>
          <w:rFonts w:ascii="Palatino Linotype" w:eastAsia="Calibri" w:hAnsi="Palatino Linotype" w:cs="Arial"/>
        </w:rPr>
        <w:t>el cual</w:t>
      </w:r>
      <w:r w:rsidRPr="0031049C">
        <w:rPr>
          <w:rFonts w:ascii="Palatino Linotype" w:eastAsia="Calibri" w:hAnsi="Palatino Linotype" w:cs="Arial"/>
        </w:rPr>
        <w:t xml:space="preserve"> dispone</w:t>
      </w:r>
      <w:r w:rsidR="007A5CAE">
        <w:rPr>
          <w:rFonts w:ascii="Palatino Linotype" w:eastAsia="Calibri" w:hAnsi="Palatino Linotype" w:cs="Arial"/>
        </w:rPr>
        <w:t xml:space="preserve"> que,</w:t>
      </w:r>
      <w:r w:rsidRPr="0031049C">
        <w:rPr>
          <w:rFonts w:ascii="Palatino Linotype" w:eastAsia="Calibri" w:hAnsi="Palatino Linotype" w:cs="Arial"/>
        </w:rPr>
        <w:t xml:space="preserve"> </w:t>
      </w:r>
      <w:r w:rsidRPr="007A5CAE">
        <w:rPr>
          <w:rFonts w:ascii="Palatino Linotype" w:eastAsia="Calibri" w:hAnsi="Palatino Linotype" w:cs="Arial"/>
        </w:rPr>
        <w:t xml:space="preserve">ante la falta de respuesta del </w:t>
      </w:r>
      <w:r w:rsidRPr="007A5CAE">
        <w:rPr>
          <w:rFonts w:ascii="Palatino Linotype" w:eastAsia="Calibri" w:hAnsi="Palatino Linotype" w:cs="Arial"/>
          <w:b/>
        </w:rPr>
        <w:t>SUJETO OBLIGADO</w:t>
      </w:r>
      <w:r w:rsidRPr="007A5CAE">
        <w:rPr>
          <w:rFonts w:ascii="Palatino Linotype" w:eastAsia="Calibri" w:hAnsi="Palatino Linotype" w:cs="Arial"/>
        </w:rPr>
        <w:t xml:space="preserve"> dentro de los plazos establecidos en </w:t>
      </w:r>
      <w:r w:rsidR="007A5CAE">
        <w:rPr>
          <w:rFonts w:ascii="Palatino Linotype" w:eastAsia="Calibri" w:hAnsi="Palatino Linotype" w:cs="Arial"/>
        </w:rPr>
        <w:t>la</w:t>
      </w:r>
      <w:r w:rsidRPr="007A5CAE">
        <w:rPr>
          <w:rFonts w:ascii="Palatino Linotype" w:eastAsia="Calibri" w:hAnsi="Palatino Linotype" w:cs="Arial"/>
        </w:rPr>
        <w:t xml:space="preserve"> </w:t>
      </w:r>
      <w:r w:rsidR="007A5CAE">
        <w:rPr>
          <w:rFonts w:ascii="Palatino Linotype" w:eastAsia="Calibri" w:hAnsi="Palatino Linotype" w:cs="Arial"/>
        </w:rPr>
        <w:t>norma</w:t>
      </w:r>
      <w:r w:rsidRPr="007A5CAE">
        <w:rPr>
          <w:rFonts w:ascii="Palatino Linotype" w:eastAsia="Calibri" w:hAnsi="Palatino Linotype" w:cs="Arial"/>
        </w:rPr>
        <w:t xml:space="preserve">, a una solicitud de acceso a la información pública, el recurso </w:t>
      </w:r>
      <w:r w:rsidRPr="007A5CAE">
        <w:rPr>
          <w:rFonts w:ascii="Palatino Linotype" w:eastAsia="Calibri" w:hAnsi="Palatino Linotype" w:cs="Arial"/>
          <w:b/>
        </w:rPr>
        <w:t>podrá ser interpuesto en cualquier momento.</w:t>
      </w:r>
    </w:p>
    <w:p w14:paraId="1D6BF575" w14:textId="77777777" w:rsidR="007E317A" w:rsidRPr="007E317A" w:rsidRDefault="007E317A" w:rsidP="007E317A">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543867F6" w14:textId="63464007" w:rsidR="007E317A" w:rsidRPr="007E317A" w:rsidRDefault="007E317A" w:rsidP="007E317A">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Pr>
          <w:rFonts w:ascii="Palatino Linotype" w:eastAsia="Calibri" w:hAnsi="Palatino Linotype" w:cs="Arial"/>
          <w:color w:val="000000" w:themeColor="text1"/>
        </w:rPr>
        <w:t xml:space="preserve">Por </w:t>
      </w:r>
      <w:r>
        <w:rPr>
          <w:rFonts w:ascii="Palatino Linotype" w:eastAsia="Calibri" w:hAnsi="Palatino Linotype" w:cs="Arial"/>
          <w:lang w:val="es-ES"/>
        </w:rPr>
        <w:t xml:space="preserve">lo que tratándose de la </w:t>
      </w:r>
      <w:r>
        <w:rPr>
          <w:rFonts w:ascii="Palatino Linotype" w:eastAsia="Calibri" w:hAnsi="Palatino Linotype" w:cs="Arial"/>
          <w:i/>
          <w:lang w:val="es-ES"/>
        </w:rPr>
        <w:t>negativa ficta,</w:t>
      </w:r>
      <w:r>
        <w:rPr>
          <w:rFonts w:ascii="Palatino Linotype" w:eastAsia="Calibri" w:hAnsi="Palatino Linotype" w:cs="Arial"/>
          <w:lang w:val="es-ES"/>
        </w:rPr>
        <w:t xml:space="preserve"> no existe respuesta que se haga del conocimiento al </w:t>
      </w:r>
      <w:r>
        <w:rPr>
          <w:rFonts w:ascii="Palatino Linotype" w:eastAsia="Calibri" w:hAnsi="Palatino Linotype" w:cs="Arial"/>
          <w:b/>
          <w:lang w:val="es-ES"/>
        </w:rPr>
        <w:t>SOLICITANTE</w:t>
      </w:r>
      <w:r>
        <w:rPr>
          <w:rFonts w:ascii="Palatino Linotype" w:eastAsia="Calibri" w:hAnsi="Palatino Linotype" w:cs="Arial"/>
          <w:lang w:val="es-ES"/>
        </w:rPr>
        <w:t>, a partir de la cual pueda computarse el plazo legal establecido</w:t>
      </w:r>
      <w:r w:rsidR="007A5CAE">
        <w:rPr>
          <w:rFonts w:ascii="Palatino Linotype" w:eastAsia="Calibri" w:hAnsi="Palatino Linotype" w:cs="Arial"/>
          <w:lang w:val="es-ES"/>
        </w:rPr>
        <w:t>;</w:t>
      </w:r>
      <w:r>
        <w:rPr>
          <w:rFonts w:ascii="Palatino Linotype" w:eastAsia="Calibri" w:hAnsi="Palatino Linotype" w:cs="Arial"/>
          <w:lang w:val="es-ES"/>
        </w:rPr>
        <w:t xml:space="preserve"> por tal motivo</w:t>
      </w:r>
      <w:r w:rsidR="007A5CAE">
        <w:rPr>
          <w:rFonts w:ascii="Palatino Linotype" w:eastAsia="Calibri" w:hAnsi="Palatino Linotype" w:cs="Arial"/>
          <w:lang w:val="es-ES"/>
        </w:rPr>
        <w:t>,</w:t>
      </w:r>
      <w:r>
        <w:rPr>
          <w:rFonts w:ascii="Palatino Linotype" w:eastAsia="Calibri" w:hAnsi="Palatino Linotype" w:cs="Arial"/>
          <w:lang w:val="es-ES"/>
        </w:rPr>
        <w:t xml:space="preserve"> es pertinente señalar que no existe plazo para la interposición del recurso de revisión, sirviendo de apoyo a lo anterior lo que dispone el Criterio de Interpretación en el orden administrativo número </w:t>
      </w:r>
      <w:r w:rsidRPr="0077177C">
        <w:rPr>
          <w:rFonts w:ascii="Palatino Linotype" w:eastAsia="Calibri" w:hAnsi="Palatino Linotype" w:cs="Arial"/>
          <w:b/>
          <w:lang w:val="es-ES"/>
        </w:rPr>
        <w:t>001-15</w:t>
      </w:r>
      <w:r>
        <w:rPr>
          <w:rFonts w:ascii="Palatino Linotype" w:eastAsia="Calibri" w:hAnsi="Palatino Linotype" w:cs="Arial"/>
          <w:lang w:val="es-ES"/>
        </w:rPr>
        <w:t xml:space="preserve">, emitido por el Pleno del Instituto de Transparencia y Acceso a la Información Pública del Estado de México y Municipios, en la Sexta Sesión Ordinaria, y publicada en el Periódico Oficial “Gaceta del Gobierno”, el veintitrés (23) de abril de dos mil quince, relativo a la interposición del recurso de revisión en cualquier tiempo cuando exista </w:t>
      </w:r>
      <w:r>
        <w:rPr>
          <w:rFonts w:ascii="Palatino Linotype" w:eastAsia="Calibri" w:hAnsi="Palatino Linotype" w:cs="Arial"/>
          <w:i/>
          <w:lang w:val="es-ES"/>
        </w:rPr>
        <w:t>negativa ficta</w:t>
      </w:r>
      <w:r>
        <w:rPr>
          <w:rFonts w:ascii="Palatino Linotype" w:eastAsia="Calibri" w:hAnsi="Palatino Linotype" w:cs="Arial"/>
          <w:lang w:val="es-ES"/>
        </w:rPr>
        <w:t>, que señala:</w:t>
      </w:r>
    </w:p>
    <w:p w14:paraId="51B45D93" w14:textId="77777777" w:rsidR="007E317A" w:rsidRDefault="007E317A" w:rsidP="007E317A">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074C773C" w14:textId="77777777" w:rsidR="007E317A" w:rsidRDefault="007E317A" w:rsidP="007E317A">
      <w:pPr>
        <w:pStyle w:val="Sinespaciado"/>
        <w:spacing w:line="276" w:lineRule="auto"/>
        <w:ind w:left="567" w:right="567"/>
        <w:jc w:val="both"/>
        <w:rPr>
          <w:rFonts w:ascii="Palatino Linotype" w:eastAsia="Calibri" w:hAnsi="Palatino Linotype"/>
          <w:i/>
          <w:sz w:val="22"/>
          <w:lang w:val="es-ES"/>
        </w:rPr>
      </w:pPr>
      <w:r w:rsidRPr="00E40A30">
        <w:rPr>
          <w:rFonts w:ascii="Palatino Linotype" w:eastAsia="Calibri" w:hAnsi="Palatino Linotype"/>
          <w:b/>
          <w:i/>
          <w:sz w:val="22"/>
          <w:lang w:val="es-ES"/>
        </w:rPr>
        <w:t>NEGATIVA FICTA. PLAZO PARA INTERPONER EL RECURSO DE REVISIÓN TRATÁNDOSE DE.</w:t>
      </w:r>
      <w:r w:rsidRPr="00E40A30">
        <w:rPr>
          <w:rFonts w:ascii="Palatino Linotype" w:eastAsia="Calibri" w:hAnsi="Palatino Linotype"/>
          <w:i/>
          <w:sz w:val="22"/>
          <w:lang w:val="es-ES"/>
        </w:rPr>
        <w:t xml:space="preserve"> </w:t>
      </w:r>
      <w:r>
        <w:rPr>
          <w:rFonts w:ascii="Palatino Linotype" w:eastAsia="Calibri" w:hAnsi="Palatino Linotype"/>
          <w:i/>
          <w:sz w:val="22"/>
          <w:lang w:val="es-ES"/>
        </w:rPr>
        <w:t>“</w:t>
      </w:r>
      <w:r w:rsidRPr="00E40A30">
        <w:rPr>
          <w:rFonts w:ascii="Palatino Linotype" w:eastAsia="Calibri" w:hAnsi="Palatino Linotype"/>
          <w:i/>
          <w:sz w:val="22"/>
          <w:lang w:val="es-ES"/>
        </w:rPr>
        <w:t xml:space="preserve">El artículo 48, párrafo tercero de la Ley de Transparencia y Acceso a la Información Pública del Estado de México y Municipios </w:t>
      </w:r>
      <w:r w:rsidRPr="00E40A30">
        <w:rPr>
          <w:rFonts w:ascii="Palatino Linotype" w:eastAsia="Calibri" w:hAnsi="Palatino Linotype"/>
          <w:i/>
          <w:sz w:val="22"/>
          <w:lang w:val="es-ES"/>
        </w:rPr>
        <w:lastRenderedPageBreak/>
        <w:t>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Pr>
          <w:rFonts w:ascii="Palatino Linotype" w:eastAsia="Calibri" w:hAnsi="Palatino Linotype"/>
          <w:i/>
          <w:sz w:val="22"/>
          <w:lang w:val="es-ES"/>
        </w:rPr>
        <w:t>”</w:t>
      </w:r>
    </w:p>
    <w:p w14:paraId="7D6EA85B" w14:textId="77777777" w:rsidR="007E317A" w:rsidRPr="007E317A" w:rsidRDefault="007E317A" w:rsidP="007E317A">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0A000EA8" w14:textId="4BF39FA5" w:rsidR="007E317A" w:rsidRPr="007E317A" w:rsidRDefault="007E317A" w:rsidP="007E317A">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Pr>
          <w:rFonts w:ascii="Palatino Linotype" w:eastAsia="Calibri" w:hAnsi="Palatino Linotype" w:cs="Arial"/>
          <w:color w:val="000000" w:themeColor="text1"/>
        </w:rPr>
        <w:t xml:space="preserve">Lo </w:t>
      </w:r>
      <w:r>
        <w:rPr>
          <w:rFonts w:ascii="Palatino Linotype" w:eastAsia="Times New Roman" w:hAnsi="Palatino Linotype" w:cs="Arial"/>
          <w:color w:val="000000" w:themeColor="text1"/>
          <w:lang w:val="es-ES" w:eastAsia="es-MX"/>
        </w:rPr>
        <w:t xml:space="preserve">anterior se explica porque la ausencia de una respuesta a la solicitud constituye un acto que vulnera el derecho de manera continua y actualizable cada día, en tanto no se emita la respuesta a la que esté impuesto el </w:t>
      </w:r>
      <w:r>
        <w:rPr>
          <w:rFonts w:ascii="Palatino Linotype" w:eastAsia="Times New Roman" w:hAnsi="Palatino Linotype" w:cs="Arial"/>
          <w:b/>
          <w:color w:val="000000" w:themeColor="text1"/>
          <w:lang w:val="es-ES" w:eastAsia="es-MX"/>
        </w:rPr>
        <w:t>SUJETO OBLIGADO</w:t>
      </w:r>
      <w:r>
        <w:rPr>
          <w:rFonts w:ascii="Palatino Linotype" w:eastAsia="Times New Roman" w:hAnsi="Palatino Linotype" w:cs="Arial"/>
          <w:color w:val="000000" w:themeColor="text1"/>
          <w:lang w:val="es-ES" w:eastAsia="es-MX"/>
        </w:rPr>
        <w:t>.</w:t>
      </w:r>
    </w:p>
    <w:p w14:paraId="0F76A29A" w14:textId="77777777" w:rsidR="007E317A" w:rsidRPr="007E317A" w:rsidRDefault="007E317A" w:rsidP="007E317A">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0B44B3AF" w14:textId="2CEE2EC7" w:rsidR="007E317A" w:rsidRPr="007E317A" w:rsidRDefault="007E317A" w:rsidP="007E317A">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Pr>
          <w:rFonts w:ascii="Palatino Linotype" w:eastAsia="Calibri" w:hAnsi="Palatino Linotype" w:cs="Arial"/>
          <w:color w:val="000000" w:themeColor="text1"/>
        </w:rPr>
        <w:t xml:space="preserve">Por </w:t>
      </w:r>
      <w:r>
        <w:rPr>
          <w:rFonts w:ascii="Palatino Linotype" w:hAnsi="Palatino Linotype"/>
        </w:rPr>
        <w:t>consiguiente, tratándose</w:t>
      </w:r>
      <w:r>
        <w:rPr>
          <w:rFonts w:ascii="Palatino Linotype" w:eastAsia="Times New Roman" w:hAnsi="Palatino Linotype" w:cs="Arial"/>
          <w:color w:val="000000" w:themeColor="text1"/>
          <w:lang w:val="es-ES" w:eastAsia="es-MX"/>
        </w:rPr>
        <w:t xml:space="preserve"> de </w:t>
      </w:r>
      <w:r w:rsidRPr="001B537C">
        <w:rPr>
          <w:rFonts w:ascii="Palatino Linotype" w:eastAsia="Times New Roman" w:hAnsi="Palatino Linotype" w:cs="Arial"/>
          <w:i/>
          <w:color w:val="000000" w:themeColor="text1"/>
          <w:lang w:val="es-ES" w:eastAsia="es-MX"/>
        </w:rPr>
        <w:t>negativa ficta</w:t>
      </w:r>
      <w:r>
        <w:rPr>
          <w:rFonts w:ascii="Palatino Linotype" w:eastAsia="Times New Roman" w:hAnsi="Palatino Linotype" w:cs="Arial"/>
          <w:color w:val="000000" w:themeColor="text1"/>
          <w:lang w:val="es-ES" w:eastAsia="es-MX"/>
        </w:rPr>
        <w:t xml:space="preserve"> no existe plazo para la interposición del recurso de revisión por tratarse de una afectación continua al Derecho de Acceso a la Información Pública.</w:t>
      </w:r>
    </w:p>
    <w:p w14:paraId="41310A21" w14:textId="77777777" w:rsidR="007E317A" w:rsidRPr="00E135B7" w:rsidRDefault="007E317A" w:rsidP="007E317A">
      <w:pPr>
        <w:pStyle w:val="Prrafodelista"/>
        <w:tabs>
          <w:tab w:val="left" w:pos="426"/>
        </w:tabs>
        <w:spacing w:line="360" w:lineRule="auto"/>
        <w:ind w:left="0" w:right="49"/>
        <w:jc w:val="both"/>
        <w:rPr>
          <w:rFonts w:ascii="Palatino Linotype" w:eastAsia="Times New Roman" w:hAnsi="Palatino Linotype" w:cs="Arial"/>
          <w:bCs/>
          <w:color w:val="000000" w:themeColor="text1"/>
          <w:lang w:val="es-MX" w:eastAsia="es-MX"/>
        </w:rPr>
      </w:pPr>
    </w:p>
    <w:p w14:paraId="3C140DF1" w14:textId="4E8F7AB4" w:rsidR="00E135B7" w:rsidRPr="00E135B7" w:rsidRDefault="00E135B7" w:rsidP="00E135B7">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val="es-MX" w:eastAsia="es-MX"/>
        </w:rPr>
      </w:pPr>
      <w:r>
        <w:rPr>
          <w:rFonts w:ascii="Palatino Linotype" w:eastAsia="Calibri" w:hAnsi="Palatino Linotype" w:cs="Arial"/>
          <w:color w:val="000000" w:themeColor="text1"/>
        </w:rPr>
        <w:t xml:space="preserve">Consecuencia </w:t>
      </w:r>
      <w:r w:rsidRPr="00A85CB7">
        <w:rPr>
          <w:rFonts w:ascii="Palatino Linotype" w:eastAsia="Calibri" w:hAnsi="Palatino Linotype" w:cs="Arial"/>
          <w:color w:val="000000" w:themeColor="text1"/>
        </w:rPr>
        <w:t>de lo an</w:t>
      </w:r>
      <w:r w:rsidR="002470E8">
        <w:rPr>
          <w:rFonts w:ascii="Palatino Linotype" w:eastAsia="Calibri" w:hAnsi="Palatino Linotype" w:cs="Arial"/>
          <w:color w:val="000000" w:themeColor="text1"/>
        </w:rPr>
        <w:t>terior, este Organismo Garante</w:t>
      </w:r>
      <w:r w:rsidRPr="00A85CB7">
        <w:rPr>
          <w:rFonts w:ascii="Palatino Linotype" w:eastAsia="Calibri" w:hAnsi="Palatino Linotype" w:cs="Arial"/>
          <w:color w:val="000000" w:themeColor="text1"/>
        </w:rPr>
        <w:t xml:space="preserv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471F3709" w14:textId="77777777" w:rsidR="00103662" w:rsidRPr="00103662" w:rsidRDefault="00103662" w:rsidP="00103662">
      <w:pPr>
        <w:pStyle w:val="Prrafodelista"/>
        <w:tabs>
          <w:tab w:val="left" w:pos="426"/>
        </w:tabs>
        <w:spacing w:line="360" w:lineRule="auto"/>
        <w:ind w:left="0"/>
        <w:jc w:val="both"/>
        <w:rPr>
          <w:rFonts w:ascii="Palatino Linotype" w:hAnsi="Palatino Linotype"/>
          <w:color w:val="000000" w:themeColor="text1"/>
        </w:rPr>
      </w:pPr>
    </w:p>
    <w:p w14:paraId="15661DD9" w14:textId="4EB3E05D" w:rsidR="00540208" w:rsidRPr="00A85CB7" w:rsidRDefault="00751061" w:rsidP="00B31E90">
      <w:pPr>
        <w:pStyle w:val="Ttulo2"/>
        <w:spacing w:before="0"/>
        <w:rPr>
          <w:rFonts w:ascii="Palatino Linotype" w:hAnsi="Palatino Linotype"/>
          <w:b/>
          <w:color w:val="000000" w:themeColor="text1"/>
          <w:sz w:val="24"/>
          <w:szCs w:val="24"/>
        </w:rPr>
      </w:pPr>
      <w:bookmarkStart w:id="12" w:name="_Toc500360400"/>
      <w:bookmarkStart w:id="13" w:name="_Toc500786931"/>
      <w:bookmarkStart w:id="14" w:name="_Toc88151633"/>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Pr>
          <w:rFonts w:ascii="Palatino Linotype" w:hAnsi="Palatino Linotype"/>
          <w:b/>
          <w:color w:val="000000" w:themeColor="text1"/>
          <w:sz w:val="24"/>
          <w:szCs w:val="24"/>
        </w:rPr>
        <w:lastRenderedPageBreak/>
        <w:t>TERCERO</w:t>
      </w:r>
      <w:r w:rsidR="00C50A2B" w:rsidRPr="00A85CB7">
        <w:rPr>
          <w:rFonts w:ascii="Palatino Linotype" w:hAnsi="Palatino Linotype"/>
          <w:b/>
          <w:color w:val="000000" w:themeColor="text1"/>
          <w:sz w:val="24"/>
          <w:szCs w:val="24"/>
        </w:rPr>
        <w:t>. De</w:t>
      </w:r>
      <w:r w:rsidR="00AD76A1" w:rsidRPr="00A85CB7">
        <w:rPr>
          <w:rFonts w:ascii="Palatino Linotype" w:hAnsi="Palatino Linotype"/>
          <w:b/>
          <w:color w:val="000000" w:themeColor="text1"/>
          <w:sz w:val="24"/>
          <w:szCs w:val="24"/>
        </w:rPr>
        <w:t xml:space="preserve">l planteamiento de la </w:t>
      </w:r>
      <w:r w:rsidR="00AD76A1" w:rsidRPr="00A85CB7">
        <w:rPr>
          <w:rFonts w:ascii="Palatino Linotype" w:hAnsi="Palatino Linotype"/>
          <w:b/>
          <w:i/>
          <w:color w:val="000000" w:themeColor="text1"/>
          <w:sz w:val="24"/>
          <w:szCs w:val="24"/>
        </w:rPr>
        <w:t>Litis</w:t>
      </w:r>
      <w:r w:rsidR="00C50A2B" w:rsidRPr="00A85CB7">
        <w:rPr>
          <w:rFonts w:ascii="Palatino Linotype" w:hAnsi="Palatino Linotype"/>
          <w:b/>
          <w:color w:val="000000" w:themeColor="text1"/>
          <w:sz w:val="24"/>
          <w:szCs w:val="24"/>
        </w:rPr>
        <w:t>.</w:t>
      </w:r>
      <w:bookmarkEnd w:id="12"/>
      <w:bookmarkEnd w:id="13"/>
      <w:bookmarkEnd w:id="14"/>
    </w:p>
    <w:p w14:paraId="4231B8D5" w14:textId="77777777" w:rsidR="00540208" w:rsidRPr="00A85CB7" w:rsidRDefault="00540208" w:rsidP="00B31E90">
      <w:pPr>
        <w:rPr>
          <w:rFonts w:ascii="Palatino Linotype" w:hAnsi="Palatino Linotype"/>
          <w:color w:val="000000" w:themeColor="text1"/>
          <w:lang w:val="es-MX" w:eastAsia="en-US"/>
        </w:rPr>
      </w:pPr>
    </w:p>
    <w:bookmarkEnd w:id="15"/>
    <w:bookmarkEnd w:id="16"/>
    <w:p w14:paraId="26137E4C" w14:textId="491BDA59" w:rsidR="0056788F" w:rsidRPr="00E472BE" w:rsidRDefault="00C17EAC" w:rsidP="000679D1">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E472BE">
        <w:rPr>
          <w:rFonts w:ascii="Palatino Linotype" w:hAnsi="Palatino Linotype" w:cs="Arial"/>
          <w:color w:val="000000" w:themeColor="text1"/>
        </w:rPr>
        <w:t xml:space="preserve">Se requirió </w:t>
      </w:r>
      <w:r w:rsidR="00202C08" w:rsidRPr="00E472BE">
        <w:rPr>
          <w:rFonts w:ascii="Palatino Linotype" w:hAnsi="Palatino Linotype" w:cs="Arial"/>
          <w:color w:val="000000" w:themeColor="text1"/>
        </w:rPr>
        <w:t>c</w:t>
      </w:r>
      <w:r w:rsidR="00A352AE" w:rsidRPr="00E472BE">
        <w:rPr>
          <w:rFonts w:ascii="Palatino Linotype" w:hAnsi="Palatino Linotype" w:cs="Arial"/>
          <w:color w:val="000000" w:themeColor="text1"/>
        </w:rPr>
        <w:t xml:space="preserve">onocer, del uno (01) de enero de dos mil veinte al treinta y uno (31) de octubre de dos mil veintiuno, </w:t>
      </w:r>
      <w:r w:rsidR="00202C08" w:rsidRPr="00E472BE">
        <w:rPr>
          <w:rFonts w:ascii="Palatino Linotype" w:hAnsi="Palatino Linotype" w:cs="Arial"/>
          <w:color w:val="000000" w:themeColor="text1"/>
        </w:rPr>
        <w:t>el monto que se factura mensualmente en alumbrado público, así como por derechos de alumbrado público, si ya fue pagada la diferencia entre estos conceptos</w:t>
      </w:r>
      <w:r w:rsidR="00A352AE" w:rsidRPr="00E472BE">
        <w:rPr>
          <w:rFonts w:ascii="Palatino Linotype" w:hAnsi="Palatino Linotype" w:cs="Arial"/>
          <w:color w:val="000000" w:themeColor="text1"/>
        </w:rPr>
        <w:t xml:space="preserve"> y</w:t>
      </w:r>
      <w:r w:rsidR="00202C08" w:rsidRPr="00E472BE">
        <w:rPr>
          <w:rFonts w:ascii="Palatino Linotype" w:hAnsi="Palatino Linotype" w:cs="Arial"/>
          <w:color w:val="000000" w:themeColor="text1"/>
        </w:rPr>
        <w:t xml:space="preserve">, si existe </w:t>
      </w:r>
      <w:r w:rsidR="00826F38" w:rsidRPr="00E472BE">
        <w:rPr>
          <w:rFonts w:ascii="Palatino Linotype" w:hAnsi="Palatino Linotype" w:cs="Arial"/>
          <w:color w:val="000000" w:themeColor="text1"/>
        </w:rPr>
        <w:t xml:space="preserve"> </w:t>
      </w:r>
      <w:r w:rsidR="00A352AE" w:rsidRPr="00E472BE">
        <w:rPr>
          <w:rFonts w:ascii="Palatino Linotype" w:hAnsi="Palatino Linotype" w:cs="Arial"/>
          <w:color w:val="000000" w:themeColor="text1"/>
        </w:rPr>
        <w:t xml:space="preserve">un saldo a favor del municipio; </w:t>
      </w:r>
      <w:r w:rsidR="00E472BE" w:rsidRPr="00E472BE">
        <w:rPr>
          <w:rFonts w:ascii="Palatino Linotype" w:hAnsi="Palatino Linotype" w:cs="Arial"/>
          <w:color w:val="000000" w:themeColor="text1"/>
        </w:rPr>
        <w:t xml:space="preserve">asimismo, se solicitó el cenco de alumbrado público más reciente, realizado en colaboración con la Comisión Federal de Electricidad. </w:t>
      </w:r>
      <w:r w:rsidR="005D1765" w:rsidRPr="00E472BE">
        <w:rPr>
          <w:rFonts w:ascii="Palatino Linotype" w:hAnsi="Palatino Linotype" w:cs="Arial"/>
          <w:color w:val="000000" w:themeColor="text1"/>
        </w:rPr>
        <w:t>E</w:t>
      </w:r>
      <w:r w:rsidR="00D94807" w:rsidRPr="00E472BE">
        <w:rPr>
          <w:rFonts w:ascii="Palatino Linotype" w:hAnsi="Palatino Linotype" w:cs="Arial"/>
          <w:color w:val="000000" w:themeColor="text1"/>
        </w:rPr>
        <w:t>l</w:t>
      </w:r>
      <w:r w:rsidR="00826F38" w:rsidRPr="00E472BE">
        <w:rPr>
          <w:rFonts w:ascii="Palatino Linotype" w:hAnsi="Palatino Linotype" w:cs="Arial"/>
          <w:color w:val="000000" w:themeColor="text1"/>
        </w:rPr>
        <w:t xml:space="preserve"> </w:t>
      </w:r>
      <w:r w:rsidR="00CA0640" w:rsidRPr="00E472BE">
        <w:rPr>
          <w:rFonts w:ascii="Palatino Linotype" w:hAnsi="Palatino Linotype" w:cs="Arial"/>
          <w:b/>
          <w:bCs/>
          <w:color w:val="000000" w:themeColor="text1"/>
        </w:rPr>
        <w:t>SUJETO OBLIGADO</w:t>
      </w:r>
      <w:r w:rsidR="00D94807" w:rsidRPr="00E472BE">
        <w:rPr>
          <w:rFonts w:ascii="Palatino Linotype" w:hAnsi="Palatino Linotype" w:cs="Arial"/>
          <w:color w:val="000000" w:themeColor="text1"/>
        </w:rPr>
        <w:t xml:space="preserve"> </w:t>
      </w:r>
      <w:r w:rsidR="00035678" w:rsidRPr="00E472BE">
        <w:rPr>
          <w:rFonts w:ascii="Palatino Linotype" w:hAnsi="Palatino Linotype" w:cs="Arial"/>
          <w:color w:val="000000" w:themeColor="text1"/>
        </w:rPr>
        <w:t>no atendió la solicitud de información.</w:t>
      </w:r>
    </w:p>
    <w:p w14:paraId="52493E42" w14:textId="77777777" w:rsidR="0056788F"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2FC0C4F9" w14:textId="7FCA122D" w:rsidR="00035678" w:rsidRDefault="00826F38"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6788F">
        <w:rPr>
          <w:rFonts w:ascii="Palatino Linotype" w:hAnsi="Palatino Linotype" w:cs="Arial"/>
          <w:color w:val="000000" w:themeColor="text1"/>
        </w:rPr>
        <w:t xml:space="preserve">El particular </w:t>
      </w:r>
      <w:r w:rsidR="00035678">
        <w:rPr>
          <w:rFonts w:ascii="Palatino Linotype" w:hAnsi="Palatino Linotype" w:cs="Arial"/>
          <w:color w:val="000000" w:themeColor="text1"/>
        </w:rPr>
        <w:t>presentó</w:t>
      </w:r>
      <w:r w:rsidRPr="0056788F">
        <w:rPr>
          <w:rFonts w:ascii="Palatino Linotype" w:hAnsi="Palatino Linotype" w:cs="Arial"/>
          <w:color w:val="000000" w:themeColor="text1"/>
        </w:rPr>
        <w:t xml:space="preserve"> recurso de revisión</w:t>
      </w:r>
      <w:r w:rsidR="00035678">
        <w:rPr>
          <w:rFonts w:ascii="Palatino Linotype" w:hAnsi="Palatino Linotype" w:cs="Arial"/>
          <w:color w:val="000000" w:themeColor="text1"/>
        </w:rPr>
        <w:t xml:space="preserve"> ante este Instituto</w:t>
      </w:r>
      <w:r w:rsidRPr="0056788F">
        <w:rPr>
          <w:rFonts w:ascii="Palatino Linotype" w:hAnsi="Palatino Linotype" w:cs="Arial"/>
          <w:color w:val="000000" w:themeColor="text1"/>
        </w:rPr>
        <w:t xml:space="preserve">, </w:t>
      </w:r>
      <w:r w:rsidR="006A2EFB" w:rsidRPr="0056788F">
        <w:rPr>
          <w:rFonts w:ascii="Palatino Linotype" w:hAnsi="Palatino Linotype" w:cs="Arial"/>
          <w:color w:val="000000" w:themeColor="text1"/>
        </w:rPr>
        <w:t>en el que señaló</w:t>
      </w:r>
      <w:r w:rsidRPr="0056788F">
        <w:rPr>
          <w:rFonts w:ascii="Palatino Linotype" w:hAnsi="Palatino Linotype" w:cs="Arial"/>
          <w:color w:val="000000" w:themeColor="text1"/>
        </w:rPr>
        <w:t xml:space="preserve"> por agravios</w:t>
      </w:r>
      <w:r w:rsidR="003D10F4">
        <w:rPr>
          <w:rFonts w:ascii="Palatino Linotype" w:hAnsi="Palatino Linotype" w:cs="Arial"/>
          <w:color w:val="000000" w:themeColor="text1"/>
        </w:rPr>
        <w:t xml:space="preserve">, </w:t>
      </w:r>
      <w:r w:rsidR="00035678">
        <w:rPr>
          <w:rFonts w:ascii="Palatino Linotype" w:hAnsi="Palatino Linotype" w:cs="Arial"/>
          <w:color w:val="000000" w:themeColor="text1"/>
        </w:rPr>
        <w:t xml:space="preserve">que </w:t>
      </w:r>
      <w:r w:rsidR="0089544B">
        <w:rPr>
          <w:rFonts w:ascii="Palatino Linotype" w:hAnsi="Palatino Linotype" w:cs="Arial"/>
          <w:color w:val="000000" w:themeColor="text1"/>
        </w:rPr>
        <w:t>se había concluido el plazo para dar respuesta a su solicitud de información</w:t>
      </w:r>
      <w:r w:rsidR="00C51671" w:rsidRPr="0056788F">
        <w:rPr>
          <w:rFonts w:ascii="Palatino Linotype" w:hAnsi="Palatino Linotype" w:cs="Arial"/>
          <w:color w:val="000000" w:themeColor="text1"/>
        </w:rPr>
        <w:t>.</w:t>
      </w:r>
      <w:r w:rsidR="0056788F" w:rsidRPr="0056788F">
        <w:rPr>
          <w:rFonts w:ascii="Palatino Linotype" w:hAnsi="Palatino Linotype" w:cs="Arial"/>
          <w:color w:val="000000" w:themeColor="text1"/>
        </w:rPr>
        <w:t xml:space="preserve"> </w:t>
      </w:r>
      <w:r w:rsidR="00035678">
        <w:rPr>
          <w:rFonts w:ascii="Palatino Linotype" w:hAnsi="Palatino Linotype" w:cs="Arial"/>
          <w:color w:val="000000" w:themeColor="text1"/>
        </w:rPr>
        <w:t xml:space="preserve">Luego, en vía de informe justificado, el </w:t>
      </w:r>
      <w:r w:rsidR="00035678">
        <w:rPr>
          <w:rFonts w:ascii="Palatino Linotype" w:hAnsi="Palatino Linotype" w:cs="Arial"/>
          <w:b/>
          <w:color w:val="000000" w:themeColor="text1"/>
        </w:rPr>
        <w:t>SUJETO OBLIGADO</w:t>
      </w:r>
      <w:r w:rsidR="00035678">
        <w:rPr>
          <w:rFonts w:ascii="Palatino Linotype" w:hAnsi="Palatino Linotype" w:cs="Arial"/>
          <w:color w:val="000000" w:themeColor="text1"/>
        </w:rPr>
        <w:t xml:space="preserve"> </w:t>
      </w:r>
      <w:r w:rsidR="00E472BE">
        <w:rPr>
          <w:rFonts w:ascii="Palatino Linotype" w:hAnsi="Palatino Linotype" w:cs="Arial"/>
          <w:color w:val="000000" w:themeColor="text1"/>
        </w:rPr>
        <w:t>informó del estado de cuenta del alumbrado público, correspondiente al mes de octubre de dos mil veintiuno, así como el censo de luminarias llevado a cabo en el ejercicio dos mil veinte.</w:t>
      </w:r>
    </w:p>
    <w:p w14:paraId="78482A8A" w14:textId="77777777" w:rsidR="00035678" w:rsidRDefault="00035678" w:rsidP="00035678">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3E62F237" w:rsidR="001A032D" w:rsidRPr="0056788F"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6788F">
        <w:rPr>
          <w:rFonts w:ascii="Palatino Linotype" w:hAnsi="Palatino Linotype" w:cs="Arial"/>
          <w:color w:val="000000" w:themeColor="text1"/>
        </w:rPr>
        <w:t xml:space="preserve">En ese sentido, </w:t>
      </w:r>
      <w:r w:rsidR="002470E8">
        <w:rPr>
          <w:rFonts w:ascii="Palatino Linotype" w:hAnsi="Palatino Linotype" w:cs="Arial"/>
          <w:color w:val="000000" w:themeColor="text1"/>
        </w:rPr>
        <w:t>este Organismo Garante</w:t>
      </w:r>
      <w:r w:rsidR="00035678" w:rsidRPr="0056788F">
        <w:rPr>
          <w:rFonts w:ascii="Palatino Linotype" w:hAnsi="Palatino Linotype" w:cs="Arial"/>
          <w:color w:val="000000" w:themeColor="text1"/>
        </w:rPr>
        <w:t xml:space="preserve"> advierte que las razones o motivos de inconformidad manifestados por el </w:t>
      </w:r>
      <w:r w:rsidR="00035678" w:rsidRPr="0056788F">
        <w:rPr>
          <w:rFonts w:ascii="Palatino Linotype" w:hAnsi="Palatino Linotype" w:cs="Arial"/>
          <w:b/>
          <w:bCs/>
          <w:color w:val="000000" w:themeColor="text1"/>
        </w:rPr>
        <w:t>RECURRENTE</w:t>
      </w:r>
      <w:r w:rsidR="00035678" w:rsidRPr="0056788F">
        <w:rPr>
          <w:rFonts w:ascii="Palatino Linotype" w:hAnsi="Palatino Linotype" w:cs="Arial"/>
          <w:color w:val="000000" w:themeColor="text1"/>
        </w:rPr>
        <w:t xml:space="preserve"> sugieren que la respuesta proporcionada por el </w:t>
      </w:r>
      <w:r w:rsidR="00035678" w:rsidRPr="0056788F">
        <w:rPr>
          <w:rFonts w:ascii="Palatino Linotype" w:hAnsi="Palatino Linotype" w:cs="Arial"/>
          <w:b/>
          <w:bCs/>
          <w:color w:val="000000" w:themeColor="text1"/>
        </w:rPr>
        <w:t>SUJETO OBLIGADO</w:t>
      </w:r>
      <w:r w:rsidR="00035678" w:rsidRPr="0056788F">
        <w:rPr>
          <w:rFonts w:ascii="Palatino Linotype" w:hAnsi="Palatino Linotype" w:cs="Arial"/>
          <w:color w:val="000000" w:themeColor="text1"/>
        </w:rPr>
        <w:t xml:space="preserve"> no cumplió con </w:t>
      </w:r>
      <w:r w:rsidR="00035678">
        <w:rPr>
          <w:rFonts w:ascii="Palatino Linotype" w:hAnsi="Palatino Linotype" w:cs="Arial"/>
          <w:color w:val="000000" w:themeColor="text1"/>
        </w:rPr>
        <w:t>los</w:t>
      </w:r>
      <w:r w:rsidR="00035678" w:rsidRPr="0056788F">
        <w:rPr>
          <w:rFonts w:ascii="Palatino Linotype" w:hAnsi="Palatino Linotype" w:cs="Arial"/>
          <w:color w:val="000000" w:themeColor="text1"/>
        </w:rPr>
        <w:t xml:space="preserve"> principio</w:t>
      </w:r>
      <w:r w:rsidR="00035678">
        <w:rPr>
          <w:rFonts w:ascii="Palatino Linotype" w:hAnsi="Palatino Linotype" w:cs="Arial"/>
          <w:color w:val="000000" w:themeColor="text1"/>
        </w:rPr>
        <w:t>s</w:t>
      </w:r>
      <w:r w:rsidR="00035678" w:rsidRPr="0056788F">
        <w:rPr>
          <w:rFonts w:ascii="Palatino Linotype" w:hAnsi="Palatino Linotype" w:cs="Arial"/>
          <w:color w:val="000000" w:themeColor="text1"/>
        </w:rPr>
        <w:t xml:space="preserve"> contendido</w:t>
      </w:r>
      <w:r w:rsidR="00035678">
        <w:rPr>
          <w:rFonts w:ascii="Palatino Linotype" w:hAnsi="Palatino Linotype" w:cs="Arial"/>
          <w:color w:val="000000" w:themeColor="text1"/>
        </w:rPr>
        <w:t>s</w:t>
      </w:r>
      <w:r w:rsidR="00035678" w:rsidRPr="0056788F">
        <w:rPr>
          <w:rFonts w:ascii="Palatino Linotype" w:hAnsi="Palatino Linotype" w:cs="Arial"/>
          <w:color w:val="000000" w:themeColor="text1"/>
        </w:rPr>
        <w:t xml:space="preserve"> en el artículo 11 de la Ley de Transparencia y Acceso a la Información Pública del Estado de México y Municipios, l</w:t>
      </w:r>
      <w:r w:rsidR="00035678">
        <w:rPr>
          <w:rFonts w:ascii="Palatino Linotype" w:hAnsi="Palatino Linotype" w:cs="Arial"/>
          <w:color w:val="000000" w:themeColor="text1"/>
        </w:rPr>
        <w:t>os</w:t>
      </w:r>
      <w:r w:rsidR="00035678" w:rsidRPr="0056788F">
        <w:rPr>
          <w:rFonts w:ascii="Palatino Linotype" w:hAnsi="Palatino Linotype" w:cs="Arial"/>
          <w:color w:val="000000" w:themeColor="text1"/>
        </w:rPr>
        <w:t xml:space="preserve"> cual</w:t>
      </w:r>
      <w:r w:rsidR="00035678">
        <w:rPr>
          <w:rFonts w:ascii="Palatino Linotype" w:hAnsi="Palatino Linotype" w:cs="Arial"/>
          <w:color w:val="000000" w:themeColor="text1"/>
        </w:rPr>
        <w:t>es</w:t>
      </w:r>
      <w:r w:rsidR="00035678" w:rsidRPr="0056788F">
        <w:rPr>
          <w:rFonts w:ascii="Palatino Linotype" w:hAnsi="Palatino Linotype" w:cs="Arial"/>
          <w:color w:val="000000" w:themeColor="text1"/>
        </w:rPr>
        <w:t xml:space="preserve"> señala</w:t>
      </w:r>
      <w:r w:rsidR="00035678">
        <w:rPr>
          <w:rFonts w:ascii="Palatino Linotype" w:hAnsi="Palatino Linotype" w:cs="Arial"/>
          <w:color w:val="000000" w:themeColor="text1"/>
        </w:rPr>
        <w:t>n</w:t>
      </w:r>
      <w:r w:rsidR="00035678" w:rsidRPr="0056788F">
        <w:rPr>
          <w:rFonts w:ascii="Palatino Linotype" w:hAnsi="Palatino Linotype" w:cs="Arial"/>
          <w:color w:val="000000" w:themeColor="text1"/>
        </w:rPr>
        <w:t xml:space="preserve"> que en la generación, publicación y entrega de información se deberá garantizar que ésta sea </w:t>
      </w:r>
      <w:r w:rsidR="00035678">
        <w:rPr>
          <w:rFonts w:ascii="Palatino Linotype" w:hAnsi="Palatino Linotype" w:cs="Arial"/>
          <w:b/>
          <w:bCs/>
          <w:color w:val="000000" w:themeColor="text1"/>
        </w:rPr>
        <w:t>expedita</w:t>
      </w:r>
      <w:r w:rsidR="00035678" w:rsidRPr="0056788F">
        <w:rPr>
          <w:rFonts w:ascii="Palatino Linotype" w:hAnsi="Palatino Linotype" w:cs="Arial"/>
          <w:color w:val="000000" w:themeColor="text1"/>
        </w:rPr>
        <w:t>.</w:t>
      </w:r>
    </w:p>
    <w:p w14:paraId="026A3A70" w14:textId="77777777" w:rsidR="00197091" w:rsidRPr="00A85CB7"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54BDE9E3" w:rsidR="00AD76A1" w:rsidRPr="00DA5EB1"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85CB7">
        <w:rPr>
          <w:rFonts w:ascii="Palatino Linotype" w:hAnsi="Palatino Linotype" w:cs="Arial"/>
          <w:color w:val="000000" w:themeColor="text1"/>
          <w:szCs w:val="23"/>
        </w:rPr>
        <w:t xml:space="preserve">Por lo anterior, </w:t>
      </w:r>
      <w:r w:rsidR="00035678" w:rsidRPr="00E83987">
        <w:rPr>
          <w:rFonts w:ascii="Palatino Linotype" w:hAnsi="Palatino Linotype" w:cs="Arial"/>
          <w:color w:val="000000" w:themeColor="text1"/>
          <w:szCs w:val="23"/>
        </w:rPr>
        <w:t>se actualiza</w:t>
      </w:r>
      <w:r w:rsidR="00035678">
        <w:rPr>
          <w:rFonts w:ascii="Palatino Linotype" w:hAnsi="Palatino Linotype" w:cs="Arial"/>
          <w:color w:val="000000" w:themeColor="text1"/>
          <w:szCs w:val="23"/>
        </w:rPr>
        <w:t>n</w:t>
      </w:r>
      <w:r w:rsidR="00035678" w:rsidRPr="00E83987">
        <w:rPr>
          <w:rFonts w:ascii="Palatino Linotype" w:hAnsi="Palatino Linotype" w:cs="Arial"/>
          <w:color w:val="000000" w:themeColor="text1"/>
          <w:szCs w:val="23"/>
        </w:rPr>
        <w:t xml:space="preserve"> la</w:t>
      </w:r>
      <w:r w:rsidR="00035678">
        <w:rPr>
          <w:rFonts w:ascii="Palatino Linotype" w:hAnsi="Palatino Linotype" w:cs="Arial"/>
          <w:color w:val="000000" w:themeColor="text1"/>
          <w:szCs w:val="23"/>
        </w:rPr>
        <w:t>s</w:t>
      </w:r>
      <w:r w:rsidR="00035678" w:rsidRPr="00E83987">
        <w:rPr>
          <w:rFonts w:ascii="Palatino Linotype" w:hAnsi="Palatino Linotype" w:cs="Arial"/>
          <w:color w:val="000000" w:themeColor="text1"/>
          <w:szCs w:val="23"/>
        </w:rPr>
        <w:t xml:space="preserve"> causal</w:t>
      </w:r>
      <w:r w:rsidR="00035678">
        <w:rPr>
          <w:rFonts w:ascii="Palatino Linotype" w:hAnsi="Palatino Linotype" w:cs="Arial"/>
          <w:color w:val="000000" w:themeColor="text1"/>
          <w:szCs w:val="23"/>
        </w:rPr>
        <w:t>es</w:t>
      </w:r>
      <w:r w:rsidR="00035678" w:rsidRPr="00E83987">
        <w:rPr>
          <w:rFonts w:ascii="Palatino Linotype" w:hAnsi="Palatino Linotype" w:cs="Arial"/>
          <w:color w:val="000000" w:themeColor="text1"/>
          <w:szCs w:val="23"/>
        </w:rPr>
        <w:t xml:space="preserve"> de procedencia del recurso de revisión establecida</w:t>
      </w:r>
      <w:r w:rsidR="00035678">
        <w:rPr>
          <w:rFonts w:ascii="Palatino Linotype" w:hAnsi="Palatino Linotype" w:cs="Arial"/>
          <w:color w:val="000000" w:themeColor="text1"/>
          <w:szCs w:val="23"/>
        </w:rPr>
        <w:t xml:space="preserve">s en el artículo 179, fracciones I y </w:t>
      </w:r>
      <w:r w:rsidR="00035678" w:rsidRPr="00E83987">
        <w:rPr>
          <w:rFonts w:ascii="Palatino Linotype" w:hAnsi="Palatino Linotype" w:cs="Arial"/>
          <w:color w:val="000000" w:themeColor="text1"/>
          <w:szCs w:val="23"/>
        </w:rPr>
        <w:t xml:space="preserve">VII de la Ley de Transparencia y Acceso </w:t>
      </w:r>
      <w:r w:rsidR="00035678" w:rsidRPr="00E83987">
        <w:rPr>
          <w:rFonts w:ascii="Palatino Linotype" w:hAnsi="Palatino Linotype" w:cs="Arial"/>
          <w:color w:val="000000" w:themeColor="text1"/>
          <w:szCs w:val="23"/>
        </w:rPr>
        <w:lastRenderedPageBreak/>
        <w:t>a la Información Pública del Estado de México y Municipios, la</w:t>
      </w:r>
      <w:r w:rsidR="00035678">
        <w:rPr>
          <w:rFonts w:ascii="Palatino Linotype" w:hAnsi="Palatino Linotype" w:cs="Arial"/>
          <w:color w:val="000000" w:themeColor="text1"/>
          <w:szCs w:val="23"/>
        </w:rPr>
        <w:t>s</w:t>
      </w:r>
      <w:r w:rsidR="00035678" w:rsidRPr="00E83987">
        <w:rPr>
          <w:rFonts w:ascii="Palatino Linotype" w:hAnsi="Palatino Linotype" w:cs="Arial"/>
          <w:color w:val="000000" w:themeColor="text1"/>
          <w:szCs w:val="23"/>
        </w:rPr>
        <w:t xml:space="preserve"> cual</w:t>
      </w:r>
      <w:r w:rsidR="00035678">
        <w:rPr>
          <w:rFonts w:ascii="Palatino Linotype" w:hAnsi="Palatino Linotype" w:cs="Arial"/>
          <w:color w:val="000000" w:themeColor="text1"/>
          <w:szCs w:val="23"/>
        </w:rPr>
        <w:t>es</w:t>
      </w:r>
      <w:r w:rsidR="00035678" w:rsidRPr="00E83987">
        <w:rPr>
          <w:rFonts w:ascii="Palatino Linotype" w:hAnsi="Palatino Linotype" w:cs="Arial"/>
          <w:color w:val="000000" w:themeColor="text1"/>
          <w:szCs w:val="23"/>
        </w:rPr>
        <w:t xml:space="preserve"> dicta</w:t>
      </w:r>
      <w:r w:rsidR="00035678">
        <w:rPr>
          <w:rFonts w:ascii="Palatino Linotype" w:hAnsi="Palatino Linotype" w:cs="Arial"/>
          <w:color w:val="000000" w:themeColor="text1"/>
          <w:szCs w:val="23"/>
        </w:rPr>
        <w:t>n</w:t>
      </w:r>
      <w:r w:rsidR="00035678" w:rsidRPr="00E83987">
        <w:rPr>
          <w:rFonts w:ascii="Palatino Linotype" w:hAnsi="Palatino Linotype" w:cs="Arial"/>
          <w:color w:val="000000" w:themeColor="text1"/>
          <w:szCs w:val="23"/>
        </w:rPr>
        <w:t xml:space="preserve"> lo siguiente:</w:t>
      </w:r>
    </w:p>
    <w:p w14:paraId="53A86C97" w14:textId="77777777" w:rsidR="00DA5EB1" w:rsidRPr="00A85CB7" w:rsidRDefault="00DA5EB1" w:rsidP="00DA5EB1">
      <w:pPr>
        <w:pStyle w:val="Sinespaciado"/>
        <w:tabs>
          <w:tab w:val="left" w:pos="426"/>
        </w:tabs>
        <w:ind w:left="851" w:right="567"/>
        <w:jc w:val="both"/>
        <w:rPr>
          <w:rFonts w:ascii="Palatino Linotype" w:hAnsi="Palatino Linotype"/>
          <w:i/>
          <w:color w:val="000000" w:themeColor="text1"/>
          <w:sz w:val="22"/>
        </w:rPr>
      </w:pPr>
      <w:r w:rsidRPr="00A85CB7">
        <w:rPr>
          <w:rFonts w:ascii="Palatino Linotype" w:hAnsi="Palatino Linotype"/>
          <w:i/>
          <w:color w:val="000000" w:themeColor="text1"/>
          <w:sz w:val="22"/>
        </w:rPr>
        <w:t>“</w:t>
      </w:r>
      <w:r w:rsidRPr="00A85CB7">
        <w:rPr>
          <w:rFonts w:ascii="Palatino Linotype" w:hAnsi="Palatino Linotype"/>
          <w:b/>
          <w:i/>
          <w:color w:val="000000" w:themeColor="text1"/>
          <w:sz w:val="22"/>
        </w:rPr>
        <w:t>Artículo 179.</w:t>
      </w:r>
      <w:r w:rsidRPr="00A85CB7">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7F5ABF3C" w14:textId="77777777" w:rsidR="00DA5EB1" w:rsidRPr="00C51671" w:rsidRDefault="00DA5EB1" w:rsidP="00DA5EB1">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b/>
          <w:bCs/>
          <w:i/>
          <w:color w:val="000000" w:themeColor="text1"/>
          <w:sz w:val="22"/>
        </w:rPr>
        <w:t>I.</w:t>
      </w:r>
      <w:r>
        <w:rPr>
          <w:rFonts w:ascii="Palatino Linotype" w:hAnsi="Palatino Linotype"/>
          <w:i/>
          <w:color w:val="000000" w:themeColor="text1"/>
          <w:sz w:val="22"/>
        </w:rPr>
        <w:t xml:space="preserve"> La negativa a la información solicitada;</w:t>
      </w:r>
    </w:p>
    <w:p w14:paraId="57674D97" w14:textId="77777777" w:rsidR="00DA5EB1" w:rsidRDefault="00DA5EB1" w:rsidP="00DA5EB1">
      <w:pPr>
        <w:pStyle w:val="Sinespaciado"/>
        <w:tabs>
          <w:tab w:val="left" w:pos="426"/>
        </w:tabs>
        <w:ind w:left="851" w:right="567"/>
        <w:jc w:val="both"/>
        <w:rPr>
          <w:rFonts w:ascii="Palatino Linotype" w:hAnsi="Palatino Linotype"/>
          <w:i/>
          <w:color w:val="000000" w:themeColor="text1"/>
          <w:sz w:val="22"/>
        </w:rPr>
      </w:pPr>
      <w:r w:rsidRPr="00A85CB7">
        <w:rPr>
          <w:rFonts w:ascii="Palatino Linotype" w:hAnsi="Palatino Linotype"/>
          <w:i/>
          <w:color w:val="000000" w:themeColor="text1"/>
          <w:sz w:val="22"/>
        </w:rPr>
        <w:t>(…)</w:t>
      </w:r>
    </w:p>
    <w:p w14:paraId="3118902B" w14:textId="1E667F10" w:rsidR="00DA5EB1" w:rsidRDefault="00DA5EB1" w:rsidP="00DA5EB1">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b/>
          <w:i/>
          <w:color w:val="000000" w:themeColor="text1"/>
          <w:sz w:val="22"/>
        </w:rPr>
        <w:t>V</w:t>
      </w:r>
      <w:r w:rsidR="00035678">
        <w:rPr>
          <w:rFonts w:ascii="Palatino Linotype" w:hAnsi="Palatino Linotype"/>
          <w:b/>
          <w:i/>
          <w:color w:val="000000" w:themeColor="text1"/>
          <w:sz w:val="22"/>
        </w:rPr>
        <w:t>II</w:t>
      </w:r>
      <w:r>
        <w:rPr>
          <w:rFonts w:ascii="Palatino Linotype" w:hAnsi="Palatino Linotype"/>
          <w:b/>
          <w:i/>
          <w:color w:val="000000" w:themeColor="text1"/>
          <w:sz w:val="22"/>
        </w:rPr>
        <w:t>.</w:t>
      </w:r>
      <w:r>
        <w:rPr>
          <w:rFonts w:ascii="Palatino Linotype" w:hAnsi="Palatino Linotype"/>
          <w:i/>
          <w:color w:val="000000" w:themeColor="text1"/>
          <w:sz w:val="22"/>
        </w:rPr>
        <w:t xml:space="preserve"> La </w:t>
      </w:r>
      <w:r w:rsidR="00035678">
        <w:rPr>
          <w:rFonts w:ascii="Palatino Linotype" w:hAnsi="Palatino Linotype"/>
          <w:i/>
          <w:color w:val="000000" w:themeColor="text1"/>
          <w:sz w:val="22"/>
        </w:rPr>
        <w:t>falta de respuesta a una solicitud de acceso a la información</w:t>
      </w:r>
      <w:r>
        <w:rPr>
          <w:rFonts w:ascii="Palatino Linotype" w:hAnsi="Palatino Linotype"/>
          <w:i/>
          <w:color w:val="000000" w:themeColor="text1"/>
          <w:sz w:val="22"/>
        </w:rPr>
        <w:t>;</w:t>
      </w:r>
    </w:p>
    <w:p w14:paraId="165F9432" w14:textId="77777777" w:rsidR="00DA5EB1" w:rsidRPr="00A85CB7" w:rsidRDefault="00DA5EB1" w:rsidP="00DA5EB1">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i/>
          <w:color w:val="000000" w:themeColor="text1"/>
          <w:sz w:val="22"/>
        </w:rPr>
        <w:t>(…)</w:t>
      </w:r>
      <w:r w:rsidRPr="00A85CB7">
        <w:rPr>
          <w:rFonts w:ascii="Palatino Linotype" w:hAnsi="Palatino Linotype"/>
          <w:i/>
          <w:color w:val="000000" w:themeColor="text1"/>
          <w:sz w:val="22"/>
        </w:rPr>
        <w:t>”</w:t>
      </w:r>
    </w:p>
    <w:p w14:paraId="6807B9E8" w14:textId="77777777" w:rsidR="006A1D78" w:rsidRDefault="006A1D78" w:rsidP="00DA5EB1">
      <w:pPr>
        <w:pStyle w:val="Prrafodelista"/>
        <w:tabs>
          <w:tab w:val="left" w:pos="426"/>
        </w:tabs>
        <w:spacing w:line="360" w:lineRule="auto"/>
        <w:ind w:left="0" w:right="49"/>
        <w:jc w:val="both"/>
        <w:rPr>
          <w:rFonts w:ascii="Palatino Linotype" w:hAnsi="Palatino Linotype" w:cs="Arial"/>
          <w:color w:val="000000" w:themeColor="text1"/>
        </w:rPr>
      </w:pPr>
    </w:p>
    <w:p w14:paraId="5CEC2F48" w14:textId="1B85D538" w:rsidR="00EF014A" w:rsidRPr="00A85CB7" w:rsidRDefault="00035678" w:rsidP="00F96156">
      <w:pPr>
        <w:pStyle w:val="Ttulo2"/>
        <w:tabs>
          <w:tab w:val="left" w:pos="426"/>
        </w:tabs>
        <w:rPr>
          <w:rFonts w:ascii="Palatino Linotype" w:hAnsi="Palatino Linotype" w:cs="Arial"/>
          <w:b/>
          <w:color w:val="000000" w:themeColor="text1"/>
          <w:sz w:val="24"/>
        </w:rPr>
      </w:pPr>
      <w:bookmarkStart w:id="22" w:name="_Toc88151634"/>
      <w:r>
        <w:rPr>
          <w:rFonts w:ascii="Palatino Linotype" w:hAnsi="Palatino Linotype" w:cs="Arial"/>
          <w:b/>
          <w:color w:val="000000" w:themeColor="text1"/>
          <w:sz w:val="24"/>
        </w:rPr>
        <w:t>CUARTO</w:t>
      </w:r>
      <w:r w:rsidR="00EF014A" w:rsidRPr="00A85CB7">
        <w:rPr>
          <w:rFonts w:ascii="Palatino Linotype" w:hAnsi="Palatino Linotype" w:cs="Arial"/>
          <w:b/>
          <w:color w:val="000000" w:themeColor="text1"/>
          <w:sz w:val="24"/>
        </w:rPr>
        <w:t>. Estudio y Resolución del asunto.</w:t>
      </w:r>
      <w:bookmarkEnd w:id="22"/>
    </w:p>
    <w:p w14:paraId="0C204A57" w14:textId="2E13BFC4" w:rsidR="00A55D2B" w:rsidRDefault="00A55D2B" w:rsidP="00060F66">
      <w:pPr>
        <w:pStyle w:val="Prrafodelista"/>
        <w:tabs>
          <w:tab w:val="left" w:pos="426"/>
        </w:tabs>
        <w:spacing w:line="360" w:lineRule="auto"/>
        <w:ind w:left="0" w:right="51"/>
        <w:jc w:val="both"/>
        <w:rPr>
          <w:rFonts w:ascii="Palatino Linotype" w:hAnsi="Palatino Linotype"/>
          <w:color w:val="000000" w:themeColor="text1"/>
        </w:rPr>
      </w:pPr>
      <w:bookmarkStart w:id="23" w:name="_Toc466371865"/>
      <w:bookmarkStart w:id="24" w:name="_Toc466377653"/>
      <w:bookmarkEnd w:id="17"/>
      <w:bookmarkEnd w:id="18"/>
      <w:bookmarkEnd w:id="19"/>
      <w:bookmarkEnd w:id="20"/>
      <w:bookmarkEnd w:id="21"/>
    </w:p>
    <w:p w14:paraId="46B0833E" w14:textId="3FB05A2A" w:rsidR="00DA2D95" w:rsidRPr="00DA2D95" w:rsidRDefault="00FF457A"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5" w:name="_Toc88151635"/>
      <w:r>
        <w:rPr>
          <w:rFonts w:ascii="Palatino Linotype" w:hAnsi="Palatino Linotype"/>
          <w:b/>
          <w:bCs/>
          <w:color w:val="000000" w:themeColor="text1"/>
        </w:rPr>
        <w:t>I</w:t>
      </w:r>
      <w:r w:rsidR="00DA2D95">
        <w:rPr>
          <w:rFonts w:ascii="Palatino Linotype" w:hAnsi="Palatino Linotype"/>
          <w:b/>
          <w:bCs/>
          <w:color w:val="000000" w:themeColor="text1"/>
        </w:rPr>
        <w:t xml:space="preserve">. </w:t>
      </w:r>
      <w:r w:rsidR="001A4610">
        <w:rPr>
          <w:rFonts w:ascii="Palatino Linotype" w:hAnsi="Palatino Linotype"/>
          <w:b/>
          <w:bCs/>
          <w:color w:val="000000" w:themeColor="text1"/>
        </w:rPr>
        <w:t>Del deber de las autoridades de promover, respetar, proteger y garantizar el derecho de acceso a la información pública</w:t>
      </w:r>
      <w:r w:rsidR="00DA2D95">
        <w:rPr>
          <w:rFonts w:ascii="Palatino Linotype" w:hAnsi="Palatino Linotype"/>
          <w:b/>
          <w:bCs/>
          <w:color w:val="000000" w:themeColor="text1"/>
        </w:rPr>
        <w:t>.</w:t>
      </w:r>
      <w:bookmarkEnd w:id="25"/>
    </w:p>
    <w:p w14:paraId="47DD46B3" w14:textId="77777777" w:rsidR="00DA2D95" w:rsidRDefault="00DA2D95"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50716A0C" w14:textId="1FF789D2" w:rsidR="001A4610" w:rsidRPr="0055159A" w:rsidRDefault="001A4610" w:rsidP="001A461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Es menester precisar</w:t>
      </w:r>
      <w:r w:rsidRPr="00DA2D95">
        <w:rPr>
          <w:rFonts w:ascii="Palatino Linotype" w:hAnsi="Palatino Linotype"/>
          <w:bCs/>
          <w:color w:val="000000" w:themeColor="text1"/>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w:t>
      </w:r>
      <w:r>
        <w:rPr>
          <w:rFonts w:ascii="Palatino Linotype" w:hAnsi="Palatino Linotype"/>
          <w:bCs/>
          <w:color w:val="000000" w:themeColor="text1"/>
        </w:rPr>
        <w:t>Constitución Estatal;</w:t>
      </w:r>
      <w:r w:rsidRPr="00DA2D95">
        <w:rPr>
          <w:rFonts w:ascii="Palatino Linotype" w:hAnsi="Palatino Linotype"/>
          <w:bCs/>
          <w:color w:val="000000" w:themeColor="text1"/>
        </w:rPr>
        <w:t xml:space="preserve"> por </w:t>
      </w:r>
      <w:r>
        <w:rPr>
          <w:rFonts w:ascii="Palatino Linotype" w:hAnsi="Palatino Linotype"/>
          <w:bCs/>
          <w:color w:val="000000" w:themeColor="text1"/>
        </w:rPr>
        <w:t>consiguiente,</w:t>
      </w:r>
      <w:r w:rsidRPr="00DA2D95">
        <w:rPr>
          <w:rFonts w:ascii="Palatino Linotype" w:hAnsi="Palatino Linotype"/>
          <w:bCs/>
          <w:color w:val="000000" w:themeColor="text1"/>
        </w:rPr>
        <w:t xml:space="preserve"> el </w:t>
      </w:r>
      <w:r w:rsidRPr="00DA2D95">
        <w:rPr>
          <w:rFonts w:ascii="Palatino Linotype" w:hAnsi="Palatino Linotype"/>
          <w:b/>
          <w:bCs/>
          <w:color w:val="000000" w:themeColor="text1"/>
        </w:rPr>
        <w:t>SUJETO OBLIGADO</w:t>
      </w:r>
      <w:r w:rsidRPr="00DA2D95">
        <w:rPr>
          <w:rFonts w:ascii="Palatino Linotype" w:hAnsi="Palatino Linotype"/>
          <w:bCs/>
          <w:color w:val="000000" w:themeColor="text1"/>
        </w:rPr>
        <w:t xml:space="preserve"> debe ser cuidadoso del debido cumplimiento de las obligaciones con</w:t>
      </w:r>
      <w:r>
        <w:rPr>
          <w:rFonts w:ascii="Palatino Linotype" w:hAnsi="Palatino Linotype"/>
          <w:bCs/>
          <w:color w:val="000000" w:themeColor="text1"/>
        </w:rPr>
        <w:t>stitucionales que se le imponen, pues</w:t>
      </w:r>
      <w:r w:rsidRPr="00DA2D95">
        <w:rPr>
          <w:rFonts w:ascii="Palatino Linotype" w:hAnsi="Palatino Linotype"/>
          <w:bCs/>
          <w:color w:val="000000" w:themeColor="text1"/>
        </w:rPr>
        <w:t xml:space="preserve"> todas las autoridades, en el ámbito de su competencia, según lo dispone el tercer párrafo del artículo primero de la </w:t>
      </w:r>
      <w:r w:rsidRPr="001A4610">
        <w:rPr>
          <w:rFonts w:ascii="Palatino Linotype" w:hAnsi="Palatino Linotype"/>
          <w:bCs/>
          <w:color w:val="000000" w:themeColor="text1"/>
        </w:rPr>
        <w:t>Constitución Política de los Estados Unidos Mexicanos</w:t>
      </w:r>
      <w:r>
        <w:rPr>
          <w:rFonts w:ascii="Palatino Linotype" w:hAnsi="Palatino Linotype"/>
          <w:bCs/>
          <w:color w:val="000000" w:themeColor="text1"/>
        </w:rPr>
        <w:t>, tienen</w:t>
      </w:r>
      <w:r w:rsidRPr="00DA2D95">
        <w:rPr>
          <w:rFonts w:ascii="Palatino Linotype" w:hAnsi="Palatino Linotype"/>
          <w:b/>
          <w:bCs/>
          <w:color w:val="000000" w:themeColor="text1"/>
        </w:rPr>
        <w:t xml:space="preserve"> </w:t>
      </w:r>
      <w:r w:rsidRPr="00DA2D95">
        <w:rPr>
          <w:rFonts w:ascii="Palatino Linotype" w:hAnsi="Palatino Linotype"/>
          <w:bCs/>
          <w:color w:val="000000" w:themeColor="text1"/>
        </w:rPr>
        <w:t xml:space="preserve">la obligación de “promover, </w:t>
      </w:r>
      <w:r w:rsidRPr="00DA2D95">
        <w:rPr>
          <w:rFonts w:ascii="Palatino Linotype" w:hAnsi="Palatino Linotype"/>
          <w:b/>
          <w:bCs/>
          <w:color w:val="000000" w:themeColor="text1"/>
        </w:rPr>
        <w:t>respetar</w:t>
      </w:r>
      <w:r w:rsidRPr="00DA2D95">
        <w:rPr>
          <w:rFonts w:ascii="Palatino Linotype" w:hAnsi="Palatino Linotype"/>
          <w:bCs/>
          <w:color w:val="000000" w:themeColor="text1"/>
        </w:rPr>
        <w:t xml:space="preserve">, proteger y </w:t>
      </w:r>
      <w:r w:rsidRPr="00DA2D95">
        <w:rPr>
          <w:rFonts w:ascii="Palatino Linotype" w:hAnsi="Palatino Linotype"/>
          <w:b/>
          <w:bCs/>
          <w:color w:val="000000" w:themeColor="text1"/>
        </w:rPr>
        <w:t>garantizar</w:t>
      </w:r>
      <w:r w:rsidRPr="00DA2D95">
        <w:rPr>
          <w:rFonts w:ascii="Palatino Linotype" w:hAnsi="Palatino Linotype"/>
          <w:bCs/>
          <w:color w:val="000000" w:themeColor="text1"/>
        </w:rPr>
        <w:t xml:space="preserve"> los derechos humanos”, entre los cuales se encuentra dicho derecho.</w:t>
      </w:r>
    </w:p>
    <w:p w14:paraId="29FE3C22" w14:textId="77777777" w:rsidR="001A4610" w:rsidRPr="0055159A" w:rsidRDefault="001A4610" w:rsidP="001A4610">
      <w:pPr>
        <w:pStyle w:val="Prrafodelista"/>
        <w:tabs>
          <w:tab w:val="left" w:pos="426"/>
        </w:tabs>
        <w:spacing w:before="240" w:after="240" w:line="360" w:lineRule="auto"/>
        <w:ind w:left="0" w:right="51"/>
        <w:jc w:val="both"/>
        <w:rPr>
          <w:rFonts w:ascii="Palatino Linotype" w:hAnsi="Palatino Linotype"/>
          <w:color w:val="000000" w:themeColor="text1"/>
        </w:rPr>
      </w:pPr>
    </w:p>
    <w:p w14:paraId="19559BCD" w14:textId="77777777" w:rsidR="001A4610" w:rsidRDefault="001A4610" w:rsidP="001A461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Por </w:t>
      </w:r>
      <w:r w:rsidRPr="00DA2D95">
        <w:rPr>
          <w:rFonts w:ascii="Palatino Linotype" w:hAnsi="Palatino Linotype"/>
          <w:color w:val="000000" w:themeColor="text1"/>
        </w:rPr>
        <w:t>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0446CAD6" w14:textId="77777777" w:rsidR="001A4610" w:rsidRDefault="001A4610" w:rsidP="001A4610">
      <w:pPr>
        <w:pStyle w:val="Prrafodelista"/>
        <w:tabs>
          <w:tab w:val="left" w:pos="426"/>
        </w:tabs>
        <w:spacing w:before="240" w:after="240" w:line="360" w:lineRule="auto"/>
        <w:ind w:left="0" w:right="51"/>
        <w:jc w:val="both"/>
        <w:rPr>
          <w:rFonts w:ascii="Palatino Linotype" w:hAnsi="Palatino Linotype"/>
          <w:color w:val="000000" w:themeColor="text1"/>
        </w:rPr>
      </w:pPr>
    </w:p>
    <w:p w14:paraId="2AE03289" w14:textId="77777777" w:rsidR="001A4610" w:rsidRDefault="001A4610" w:rsidP="001A461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Así las cosas, </w:t>
      </w:r>
      <w:r w:rsidRPr="00DA2D95">
        <w:rPr>
          <w:rFonts w:ascii="Palatino Linotype" w:hAnsi="Palatino Linotype"/>
          <w:color w:val="000000" w:themeColor="text1"/>
        </w:rPr>
        <w:t xml:space="preserve">podemos definir el Derecho de Acceso a la Información Pública como: </w:t>
      </w:r>
      <w:r w:rsidRPr="00DA2D95">
        <w:rPr>
          <w:rFonts w:ascii="Palatino Linotype" w:hAnsi="Palatino Linotype"/>
          <w:i/>
          <w:color w:val="000000" w:themeColor="text1"/>
        </w:rPr>
        <w:t>La igualdad de oportunidades para recibir, buscar e impartir información</w:t>
      </w:r>
      <w:r w:rsidRPr="00DA2D95">
        <w:rPr>
          <w:rFonts w:ascii="Palatino Linotype" w:hAnsi="Palatino Linotype"/>
          <w:i/>
          <w:color w:val="000000" w:themeColor="text1"/>
          <w:vertAlign w:val="superscript"/>
        </w:rPr>
        <w:footnoteReference w:id="1"/>
      </w:r>
      <w:r w:rsidRPr="00DA2D95">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A2D95">
        <w:rPr>
          <w:rFonts w:ascii="Palatino Linotype" w:hAnsi="Palatino Linotype"/>
          <w:i/>
          <w:color w:val="000000" w:themeColor="text1"/>
          <w:vertAlign w:val="superscript"/>
        </w:rPr>
        <w:footnoteReference w:id="2"/>
      </w:r>
      <w:r w:rsidRPr="00DA2D95">
        <w:rPr>
          <w:rFonts w:ascii="Palatino Linotype" w:hAnsi="Palatino Linotype"/>
          <w:color w:val="000000" w:themeColor="text1"/>
        </w:rPr>
        <w:t>que se constituye como una herramienta fundamental para ejercer</w:t>
      </w:r>
      <w:r w:rsidRPr="00DA2D95">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DA2D95">
        <w:rPr>
          <w:rFonts w:ascii="Palatino Linotype" w:hAnsi="Palatino Linotype"/>
          <w:i/>
          <w:color w:val="000000" w:themeColor="text1"/>
          <w:vertAlign w:val="superscript"/>
        </w:rPr>
        <w:footnoteReference w:id="3"/>
      </w:r>
      <w:r w:rsidRPr="00DA2D95">
        <w:rPr>
          <w:rFonts w:ascii="Palatino Linotype" w:hAnsi="Palatino Linotype"/>
          <w:i/>
          <w:color w:val="000000" w:themeColor="text1"/>
        </w:rPr>
        <w:t xml:space="preserve"> </w:t>
      </w:r>
      <w:r w:rsidRPr="00DA2D95">
        <w:rPr>
          <w:rFonts w:ascii="Palatino Linotype" w:hAnsi="Palatino Linotype"/>
          <w:color w:val="000000" w:themeColor="text1"/>
        </w:rPr>
        <w:t>fomentando</w:t>
      </w:r>
      <w:r w:rsidRPr="00DA2D95">
        <w:rPr>
          <w:rFonts w:ascii="Palatino Linotype" w:hAnsi="Palatino Linotype"/>
          <w:i/>
          <w:color w:val="000000" w:themeColor="text1"/>
        </w:rPr>
        <w:t xml:space="preserve"> la transparencia de las actividades estatales y </w:t>
      </w:r>
      <w:r w:rsidRPr="00DA2D95">
        <w:rPr>
          <w:rFonts w:ascii="Palatino Linotype" w:hAnsi="Palatino Linotype"/>
          <w:color w:val="000000" w:themeColor="text1"/>
        </w:rPr>
        <w:t>promoviendo</w:t>
      </w:r>
      <w:r w:rsidRPr="00DA2D95">
        <w:rPr>
          <w:rFonts w:ascii="Palatino Linotype" w:hAnsi="Palatino Linotype"/>
          <w:i/>
          <w:color w:val="000000" w:themeColor="text1"/>
        </w:rPr>
        <w:t xml:space="preserve"> la responsabilidad de los funcionarios sobre su gestión pública,</w:t>
      </w:r>
      <w:r w:rsidRPr="00DA2D95">
        <w:rPr>
          <w:rFonts w:ascii="Palatino Linotype" w:hAnsi="Palatino Linotype"/>
          <w:i/>
          <w:color w:val="000000" w:themeColor="text1"/>
          <w:vertAlign w:val="superscript"/>
        </w:rPr>
        <w:footnoteReference w:id="4"/>
      </w:r>
      <w:r w:rsidRPr="00DA2D95">
        <w:rPr>
          <w:rFonts w:ascii="Palatino Linotype" w:hAnsi="Palatino Linotype"/>
          <w:color w:val="000000" w:themeColor="text1"/>
        </w:rPr>
        <w:t>que permite</w:t>
      </w:r>
      <w:r w:rsidRPr="00DA2D95">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75FF6D7C" w14:textId="77777777" w:rsidR="001A4610" w:rsidRDefault="001A4610" w:rsidP="001A4610">
      <w:pPr>
        <w:pStyle w:val="Prrafodelista"/>
        <w:tabs>
          <w:tab w:val="left" w:pos="426"/>
        </w:tabs>
        <w:spacing w:before="240" w:after="240" w:line="360" w:lineRule="auto"/>
        <w:ind w:left="0" w:right="51"/>
        <w:jc w:val="both"/>
        <w:rPr>
          <w:rFonts w:ascii="Palatino Linotype" w:hAnsi="Palatino Linotype"/>
          <w:color w:val="000000" w:themeColor="text1"/>
        </w:rPr>
      </w:pPr>
    </w:p>
    <w:p w14:paraId="63182555" w14:textId="00DAEC97" w:rsidR="001A4610" w:rsidRDefault="001A4610" w:rsidP="001A461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Dentro </w:t>
      </w:r>
      <w:r>
        <w:rPr>
          <w:rFonts w:ascii="Palatino Linotype" w:eastAsia="Times New Roman" w:hAnsi="Palatino Linotype"/>
        </w:rPr>
        <w:t xml:space="preserve">del caso que nos ocupa, y de las constancias que obran en el expediente digital del SAIMEX, se tiene que </w:t>
      </w:r>
      <w:r w:rsidR="009835B7">
        <w:rPr>
          <w:rFonts w:ascii="Palatino Linotype" w:eastAsia="Times New Roman" w:hAnsi="Palatino Linotype"/>
        </w:rPr>
        <w:t>el</w:t>
      </w:r>
      <w:r>
        <w:rPr>
          <w:rFonts w:ascii="Palatino Linotype" w:eastAsia="Times New Roman" w:hAnsi="Palatino Linotype"/>
        </w:rPr>
        <w:t xml:space="preserve"> entonces </w:t>
      </w:r>
      <w:r>
        <w:rPr>
          <w:rFonts w:ascii="Palatino Linotype" w:eastAsia="Times New Roman" w:hAnsi="Palatino Linotype"/>
          <w:b/>
          <w:bCs/>
        </w:rPr>
        <w:t>SOLICITANTE</w:t>
      </w:r>
      <w:r>
        <w:rPr>
          <w:rFonts w:ascii="Palatino Linotype" w:eastAsia="Times New Roman" w:hAnsi="Palatino Linotype"/>
        </w:rPr>
        <w:t xml:space="preserve"> pretende acceder a </w:t>
      </w:r>
      <w:r w:rsidR="00FB0A63">
        <w:rPr>
          <w:rFonts w:ascii="Palatino Linotype" w:eastAsia="Times New Roman" w:hAnsi="Palatino Linotype"/>
        </w:rPr>
        <w:t xml:space="preserve">información relacionada con </w:t>
      </w:r>
      <w:r w:rsidR="009835B7">
        <w:rPr>
          <w:rFonts w:ascii="Palatino Linotype" w:eastAsia="Times New Roman" w:hAnsi="Palatino Linotype"/>
        </w:rPr>
        <w:t xml:space="preserve">los costos y censo de alumbrado público del Municipio </w:t>
      </w:r>
      <w:r w:rsidR="009835B7">
        <w:rPr>
          <w:rFonts w:ascii="Palatino Linotype" w:eastAsia="Times New Roman" w:hAnsi="Palatino Linotype"/>
        </w:rPr>
        <w:lastRenderedPageBreak/>
        <w:t>de Zumpahuacán</w:t>
      </w:r>
      <w:r>
        <w:rPr>
          <w:rFonts w:ascii="Palatino Linotype" w:eastAsia="Times New Roman" w:hAnsi="Palatino Linotype"/>
        </w:rPr>
        <w:t xml:space="preserve">; solicitud que no fue atendida por el </w:t>
      </w:r>
      <w:r>
        <w:rPr>
          <w:rFonts w:ascii="Palatino Linotype" w:eastAsia="Times New Roman" w:hAnsi="Palatino Linotype"/>
          <w:b/>
        </w:rPr>
        <w:t>SUJETO OBLIGADO</w:t>
      </w:r>
      <w:r>
        <w:rPr>
          <w:rFonts w:ascii="Palatino Linotype" w:eastAsia="Times New Roman" w:hAnsi="Palatino Linotype"/>
          <w:bCs/>
        </w:rPr>
        <w:t xml:space="preserve">, razón por la que </w:t>
      </w:r>
      <w:r w:rsidR="009835B7">
        <w:rPr>
          <w:rFonts w:ascii="Palatino Linotype" w:eastAsia="Times New Roman" w:hAnsi="Palatino Linotype"/>
          <w:bCs/>
        </w:rPr>
        <w:t>el</w:t>
      </w:r>
      <w:r>
        <w:rPr>
          <w:rFonts w:ascii="Palatino Linotype" w:eastAsia="Times New Roman" w:hAnsi="Palatino Linotype"/>
          <w:bCs/>
        </w:rPr>
        <w:t xml:space="preserve"> ahora </w:t>
      </w:r>
      <w:r>
        <w:rPr>
          <w:rFonts w:ascii="Palatino Linotype" w:eastAsia="Times New Roman" w:hAnsi="Palatino Linotype"/>
          <w:b/>
        </w:rPr>
        <w:t>RECURRENTE</w:t>
      </w:r>
      <w:r>
        <w:rPr>
          <w:rFonts w:ascii="Palatino Linotype" w:eastAsia="Times New Roman" w:hAnsi="Palatino Linotype"/>
          <w:bCs/>
        </w:rPr>
        <w:t xml:space="preserve"> se </w:t>
      </w:r>
      <w:r w:rsidRPr="00A4775A">
        <w:rPr>
          <w:rFonts w:ascii="Palatino Linotype" w:eastAsia="Times New Roman" w:hAnsi="Palatino Linotype"/>
        </w:rPr>
        <w:t>inconformó y refirió como razones o motivos de inconformidad</w:t>
      </w:r>
      <w:r>
        <w:rPr>
          <w:rFonts w:ascii="Palatino Linotype" w:eastAsia="Times New Roman" w:hAnsi="Palatino Linotype"/>
        </w:rPr>
        <w:t xml:space="preserve"> </w:t>
      </w:r>
      <w:r w:rsidR="00FB0A63">
        <w:rPr>
          <w:rFonts w:ascii="Palatino Linotype" w:eastAsia="Times New Roman" w:hAnsi="Palatino Linotype"/>
        </w:rPr>
        <w:t>la falta de respuesta a su solicitud</w:t>
      </w:r>
      <w:r>
        <w:rPr>
          <w:rFonts w:ascii="Palatino Linotype" w:eastAsia="Times New Roman" w:hAnsi="Palatino Linotype"/>
        </w:rPr>
        <w:t>.</w:t>
      </w:r>
    </w:p>
    <w:p w14:paraId="305D0E50" w14:textId="77777777" w:rsidR="001A4610" w:rsidRDefault="001A4610" w:rsidP="001A4610">
      <w:pPr>
        <w:pStyle w:val="Prrafodelista"/>
        <w:tabs>
          <w:tab w:val="left" w:pos="426"/>
        </w:tabs>
        <w:spacing w:before="240" w:after="240" w:line="360" w:lineRule="auto"/>
        <w:ind w:left="0" w:right="51"/>
        <w:jc w:val="both"/>
        <w:rPr>
          <w:rFonts w:ascii="Palatino Linotype" w:hAnsi="Palatino Linotype"/>
          <w:color w:val="000000" w:themeColor="text1"/>
        </w:rPr>
      </w:pPr>
    </w:p>
    <w:p w14:paraId="7CFAE422" w14:textId="32F3DAEB" w:rsidR="001A4610" w:rsidRDefault="001A4610" w:rsidP="001A461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Pr>
          <w:rFonts w:ascii="Palatino Linotype" w:hAnsi="Palatino Linotype" w:cs="Arial"/>
          <w:color w:val="000000" w:themeColor="text1"/>
        </w:rPr>
        <w:t xml:space="preserve">ello, y </w:t>
      </w:r>
      <w:r w:rsidRPr="00AB2BC2">
        <w:rPr>
          <w:rFonts w:ascii="Palatino Linotype" w:eastAsia="Times New Roman" w:hAnsi="Palatino Linotype"/>
        </w:rPr>
        <w:t xml:space="preserve">derivado de lo señalado en </w:t>
      </w:r>
      <w:r w:rsidR="00FB0A63">
        <w:rPr>
          <w:rFonts w:ascii="Palatino Linotype" w:eastAsia="Times New Roman" w:hAnsi="Palatino Linotype"/>
        </w:rPr>
        <w:t xml:space="preserve">el planteamiento de la </w:t>
      </w:r>
      <w:r w:rsidR="00FB0A63">
        <w:rPr>
          <w:rFonts w:ascii="Palatino Linotype" w:eastAsia="Times New Roman" w:hAnsi="Palatino Linotype"/>
          <w:i/>
        </w:rPr>
        <w:t>Litis</w:t>
      </w:r>
      <w:r w:rsidRPr="00AB2BC2">
        <w:rPr>
          <w:rFonts w:ascii="Palatino Linotype" w:eastAsia="Times New Roman" w:hAnsi="Palatino Linotype"/>
        </w:rPr>
        <w:t xml:space="preserve">, la actuación del </w:t>
      </w:r>
      <w:r w:rsidR="00A12A58">
        <w:rPr>
          <w:rFonts w:ascii="Palatino Linotype" w:eastAsia="Times New Roman" w:hAnsi="Palatino Linotype"/>
          <w:bCs/>
        </w:rPr>
        <w:t>Ayuntamiento de Zumpahuacán</w:t>
      </w:r>
      <w:r w:rsidRPr="00AB2BC2">
        <w:rPr>
          <w:rFonts w:ascii="Palatino Linotype" w:eastAsia="Times New Roman" w:hAnsi="Palatino Linotype"/>
          <w:b/>
        </w:rPr>
        <w:t xml:space="preserve"> </w:t>
      </w:r>
      <w:r w:rsidRPr="00AB2BC2">
        <w:rPr>
          <w:rFonts w:ascii="Palatino Linotype" w:eastAsia="Times New Roman" w:hAnsi="Palatino Linotype"/>
        </w:rPr>
        <w:t>constituye una afectación al derecho humano de acceso a la información pública del particular, toda vez que incumple con sus obligaciones de transparencia al no entregar la información.</w:t>
      </w:r>
    </w:p>
    <w:p w14:paraId="400EDAB9" w14:textId="77777777" w:rsidR="001A4610" w:rsidRDefault="001A4610" w:rsidP="001A4610">
      <w:pPr>
        <w:pStyle w:val="Prrafodelista"/>
        <w:tabs>
          <w:tab w:val="left" w:pos="426"/>
        </w:tabs>
        <w:spacing w:before="240" w:after="240" w:line="360" w:lineRule="auto"/>
        <w:ind w:left="0" w:right="51"/>
        <w:jc w:val="both"/>
        <w:rPr>
          <w:rFonts w:ascii="Palatino Linotype" w:hAnsi="Palatino Linotype"/>
          <w:color w:val="000000" w:themeColor="text1"/>
        </w:rPr>
      </w:pPr>
    </w:p>
    <w:p w14:paraId="14E9B41D" w14:textId="77777777" w:rsidR="001A4610" w:rsidRDefault="001A4610" w:rsidP="001A461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Ante </w:t>
      </w:r>
      <w:r w:rsidRPr="00486BDF">
        <w:rPr>
          <w:rFonts w:ascii="Palatino Linotype" w:hAnsi="Palatino Linotype" w:cs="Arial"/>
        </w:rPr>
        <w:t xml:space="preserve">tal afectación, el artículo primero Constitucional de forma clara y precisa dispone que como consecuencia de la obligación que tienen las autoridades de promover, respetar, proteger y garantizar el derecho humano; el Estado deberá </w:t>
      </w:r>
      <w:r w:rsidRPr="00AB2BC2">
        <w:rPr>
          <w:rFonts w:ascii="Palatino Linotype" w:hAnsi="Palatino Linotype" w:cs="Arial"/>
          <w:b/>
          <w:bCs/>
        </w:rPr>
        <w:t>prevenir, investigar, sancionar y reparar las violaciones a los derechos humanos</w:t>
      </w:r>
      <w:r w:rsidRPr="00486BDF">
        <w:rPr>
          <w:rFonts w:ascii="Palatino Linotype" w:hAnsi="Palatino Linotype" w:cs="Arial"/>
        </w:rPr>
        <w:t>.</w:t>
      </w:r>
    </w:p>
    <w:p w14:paraId="64AF8C42" w14:textId="77777777" w:rsidR="001A4610" w:rsidRDefault="001A4610" w:rsidP="001A4610">
      <w:pPr>
        <w:pStyle w:val="Prrafodelista"/>
        <w:tabs>
          <w:tab w:val="left" w:pos="426"/>
        </w:tabs>
        <w:spacing w:before="240" w:after="240" w:line="360" w:lineRule="auto"/>
        <w:ind w:left="0" w:right="51"/>
        <w:jc w:val="both"/>
        <w:rPr>
          <w:rFonts w:ascii="Palatino Linotype" w:hAnsi="Palatino Linotype"/>
          <w:color w:val="000000" w:themeColor="text1"/>
        </w:rPr>
      </w:pPr>
    </w:p>
    <w:p w14:paraId="3DA4A402" w14:textId="77777777" w:rsidR="001A4610" w:rsidRDefault="001A4610" w:rsidP="001A461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F22825">
        <w:rPr>
          <w:rFonts w:ascii="Palatino Linotype" w:hAnsi="Palatino Linotype" w:cs="Arial"/>
        </w:rPr>
        <w:t xml:space="preserve">tal sentido, el derecho de acceso a la información constituye una garantía primaria, tal y como lo señala el artículo 150 de la Ley de Transparencia y Acceso a la Información del Estado de México y Municipios, que además, establece que se regirá </w:t>
      </w:r>
      <w:r w:rsidRPr="00F22825">
        <w:rPr>
          <w:rFonts w:ascii="Palatino Linotype" w:hAnsi="Palatino Linotype" w:cs="Arial"/>
          <w:i/>
        </w:rPr>
        <w:t>por los principios de simplicidad, rapidez gratuidad del procedimiento, auxilio y orientación a los particulares</w:t>
      </w:r>
      <w:r w:rsidRPr="00F22825">
        <w:rPr>
          <w:rFonts w:ascii="Palatino Linotype" w:hAnsi="Palatino Linotype" w:cs="Arial"/>
        </w:rPr>
        <w:t>, contemplando el derecho de las personas con discapacidad y hablantes de lengua indígena.</w:t>
      </w:r>
    </w:p>
    <w:p w14:paraId="7034A702" w14:textId="77777777" w:rsidR="001A4610" w:rsidRDefault="001A4610" w:rsidP="001A4610">
      <w:pPr>
        <w:pStyle w:val="Prrafodelista"/>
        <w:tabs>
          <w:tab w:val="left" w:pos="426"/>
        </w:tabs>
        <w:spacing w:before="240" w:after="240" w:line="360" w:lineRule="auto"/>
        <w:ind w:left="0" w:right="51"/>
        <w:jc w:val="both"/>
        <w:rPr>
          <w:rFonts w:ascii="Palatino Linotype" w:hAnsi="Palatino Linotype"/>
          <w:color w:val="000000" w:themeColor="text1"/>
        </w:rPr>
      </w:pPr>
    </w:p>
    <w:p w14:paraId="6B7FD96B" w14:textId="2EF7E01A" w:rsidR="001A4610" w:rsidRDefault="001A4610" w:rsidP="001A461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Es </w:t>
      </w:r>
      <w:r w:rsidRPr="00486BDF">
        <w:rPr>
          <w:rFonts w:ascii="Palatino Linotype" w:eastAsia="Times New Roman" w:hAnsi="Palatino Linotype"/>
        </w:rPr>
        <w:t xml:space="preserve">así que la </w:t>
      </w:r>
      <w:r w:rsidRPr="00EC3D29">
        <w:rPr>
          <w:rFonts w:ascii="Palatino Linotype" w:eastAsia="Times New Roman" w:hAnsi="Palatino Linotype"/>
          <w:bCs/>
        </w:rPr>
        <w:t>Ley de Transparencia y Acceso a la Información Pública del Estado de México y Municipios,</w:t>
      </w:r>
      <w:r w:rsidRPr="00486BDF">
        <w:rPr>
          <w:rFonts w:ascii="Palatino Linotype" w:eastAsia="Times New Roman" w:hAnsi="Palatino Linotype"/>
          <w:b/>
        </w:rPr>
        <w:t xml:space="preserve"> </w:t>
      </w:r>
      <w:r w:rsidRPr="00486BDF">
        <w:rPr>
          <w:rFonts w:ascii="Palatino Linotype" w:eastAsia="Times New Roman" w:hAnsi="Palatino Linotype"/>
        </w:rPr>
        <w:t xml:space="preserve">cuyo objeto es establecer principios, bases generales y procedimientos para tutelar y garantizar la transparencia y el derecho humano de acceso a la información pública en posesión de los Sujetos Obligados; en su artículo </w:t>
      </w:r>
      <w:r w:rsidRPr="00486BDF">
        <w:rPr>
          <w:rFonts w:ascii="Palatino Linotype" w:eastAsia="Times New Roman" w:hAnsi="Palatino Linotype"/>
        </w:rPr>
        <w:lastRenderedPageBreak/>
        <w:t>176</w:t>
      </w:r>
      <w:r w:rsidRPr="00486BDF">
        <w:rPr>
          <w:rFonts w:ascii="Palatino Linotype" w:eastAsia="Times New Roman" w:hAnsi="Palatino Linotype"/>
          <w:b/>
        </w:rPr>
        <w:t xml:space="preserve"> </w:t>
      </w:r>
      <w:r w:rsidRPr="00486BDF">
        <w:rPr>
          <w:rFonts w:ascii="Palatino Linotype" w:eastAsia="Times New Roman" w:hAnsi="Palatino Linotype"/>
        </w:rPr>
        <w:t xml:space="preserve">establece que </w:t>
      </w:r>
      <w:r w:rsidRPr="00486BDF">
        <w:rPr>
          <w:rFonts w:ascii="Palatino Linotype" w:eastAsia="Times New Roman" w:hAnsi="Palatino Linotype"/>
          <w:b/>
          <w:i/>
          <w:u w:val="single"/>
        </w:rPr>
        <w:t>el recurso de revisión es la garantía secundaria</w:t>
      </w:r>
      <w:r w:rsidRPr="00486BDF">
        <w:rPr>
          <w:rFonts w:ascii="Palatino Linotype" w:eastAsia="Times New Roman" w:hAnsi="Palatino Linotype"/>
          <w:b/>
          <w:i/>
        </w:rPr>
        <w:t xml:space="preserve"> mediante la cual se pretende reparar cualquier posible afectación al derecho de acceso a la información pública</w:t>
      </w:r>
      <w:r w:rsidRPr="00F3730A">
        <w:rPr>
          <w:rFonts w:ascii="Palatino Linotype" w:eastAsia="Times New Roman" w:hAnsi="Palatino Linotype"/>
          <w:bCs/>
        </w:rPr>
        <w:t>, s</w:t>
      </w:r>
      <w:r w:rsidRPr="00486BDF">
        <w:rPr>
          <w:rFonts w:ascii="Palatino Linotype" w:eastAsia="Times New Roman" w:hAnsi="Palatino Linotype"/>
        </w:rPr>
        <w:t>iendo éste el medio a través del cual, este Órgano Garante después de realizar el análisis al procedimiento de acceso a la información, podrá determinar la posible afectación y</w:t>
      </w:r>
      <w:r>
        <w:rPr>
          <w:rFonts w:ascii="Palatino Linotype" w:eastAsia="Times New Roman" w:hAnsi="Palatino Linotype"/>
        </w:rPr>
        <w:t>,</w:t>
      </w:r>
      <w:r w:rsidRPr="00486BDF">
        <w:rPr>
          <w:rFonts w:ascii="Palatino Linotype" w:eastAsia="Times New Roman" w:hAnsi="Palatino Linotype"/>
        </w:rPr>
        <w:t xml:space="preserve"> de ser el caso</w:t>
      </w:r>
      <w:r>
        <w:rPr>
          <w:rFonts w:ascii="Palatino Linotype" w:eastAsia="Times New Roman" w:hAnsi="Palatino Linotype"/>
        </w:rPr>
        <w:t>,</w:t>
      </w:r>
      <w:r w:rsidRPr="00486BDF">
        <w:rPr>
          <w:rFonts w:ascii="Palatino Linotype" w:eastAsia="Times New Roman" w:hAnsi="Palatino Linotype"/>
        </w:rPr>
        <w:t xml:space="preserve"> ordenar la reparación a la violación del derecho en cuestión.</w:t>
      </w:r>
    </w:p>
    <w:p w14:paraId="5A5EA684" w14:textId="77777777" w:rsidR="001A4610" w:rsidRDefault="001A4610" w:rsidP="001A4610">
      <w:pPr>
        <w:pStyle w:val="Prrafodelista"/>
        <w:tabs>
          <w:tab w:val="left" w:pos="426"/>
        </w:tabs>
        <w:spacing w:before="240" w:after="240" w:line="360" w:lineRule="auto"/>
        <w:ind w:left="0" w:right="51"/>
        <w:jc w:val="both"/>
        <w:rPr>
          <w:rFonts w:ascii="Palatino Linotype" w:hAnsi="Palatino Linotype"/>
          <w:color w:val="000000" w:themeColor="text1"/>
        </w:rPr>
      </w:pPr>
    </w:p>
    <w:p w14:paraId="3576462F" w14:textId="374979FF" w:rsidR="00FF457A" w:rsidRDefault="00FF4052" w:rsidP="00FF457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Una vez establecido lo anterior y, para mejor proveer, se procede a analizar el marco legal que engloba la naturaleza de la información solicitada a través de la solicitud </w:t>
      </w:r>
      <w:r w:rsidR="00A12A58">
        <w:rPr>
          <w:rFonts w:ascii="Palatino Linotype" w:hAnsi="Palatino Linotype"/>
          <w:b/>
          <w:color w:val="000000" w:themeColor="text1"/>
        </w:rPr>
        <w:t>00045/ZUMPAHUA/IP/2021</w:t>
      </w:r>
      <w:r>
        <w:rPr>
          <w:rFonts w:ascii="Palatino Linotype" w:hAnsi="Palatino Linotype"/>
          <w:color w:val="000000" w:themeColor="text1"/>
        </w:rPr>
        <w:t>.</w:t>
      </w:r>
    </w:p>
    <w:p w14:paraId="0EB5403D" w14:textId="77777777" w:rsidR="00FF457A" w:rsidRDefault="00FF457A" w:rsidP="00FF457A">
      <w:pPr>
        <w:pStyle w:val="Prrafodelista"/>
        <w:tabs>
          <w:tab w:val="left" w:pos="426"/>
        </w:tabs>
        <w:spacing w:before="240" w:after="240" w:line="360" w:lineRule="auto"/>
        <w:ind w:left="0" w:right="51"/>
        <w:jc w:val="both"/>
        <w:rPr>
          <w:rFonts w:ascii="Palatino Linotype" w:hAnsi="Palatino Linotype"/>
          <w:color w:val="000000" w:themeColor="text1"/>
        </w:rPr>
      </w:pPr>
    </w:p>
    <w:p w14:paraId="0668258F" w14:textId="104F7637" w:rsidR="00FF4052" w:rsidRPr="00D72699" w:rsidRDefault="00D72699" w:rsidP="00D72699">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6" w:name="_Toc88151636"/>
      <w:r w:rsidRPr="00D72699">
        <w:rPr>
          <w:rFonts w:ascii="Palatino Linotype" w:hAnsi="Palatino Linotype"/>
          <w:b/>
          <w:color w:val="000000" w:themeColor="text1"/>
        </w:rPr>
        <w:t>II. De la naturaleza de la información</w:t>
      </w:r>
      <w:r w:rsidR="00350752">
        <w:rPr>
          <w:rFonts w:ascii="Palatino Linotype" w:hAnsi="Palatino Linotype"/>
          <w:b/>
          <w:color w:val="000000" w:themeColor="text1"/>
        </w:rPr>
        <w:t xml:space="preserve"> solicitada</w:t>
      </w:r>
      <w:r w:rsidRPr="00D72699">
        <w:rPr>
          <w:rFonts w:ascii="Palatino Linotype" w:hAnsi="Palatino Linotype"/>
          <w:b/>
          <w:color w:val="000000" w:themeColor="text1"/>
        </w:rPr>
        <w:t>.</w:t>
      </w:r>
      <w:bookmarkEnd w:id="26"/>
    </w:p>
    <w:p w14:paraId="64758F47" w14:textId="77777777" w:rsidR="00FF4052" w:rsidRDefault="00FF4052" w:rsidP="00FF457A">
      <w:pPr>
        <w:pStyle w:val="Prrafodelista"/>
        <w:tabs>
          <w:tab w:val="left" w:pos="426"/>
        </w:tabs>
        <w:spacing w:before="240" w:after="240" w:line="360" w:lineRule="auto"/>
        <w:ind w:left="0" w:right="51"/>
        <w:jc w:val="both"/>
        <w:rPr>
          <w:rFonts w:ascii="Palatino Linotype" w:hAnsi="Palatino Linotype"/>
          <w:color w:val="000000" w:themeColor="text1"/>
        </w:rPr>
      </w:pPr>
    </w:p>
    <w:p w14:paraId="6A9C5111" w14:textId="7569C58B" w:rsidR="00C940F7" w:rsidRDefault="007B0B65" w:rsidP="007B0B6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sidR="00C940F7">
        <w:rPr>
          <w:rFonts w:ascii="Palatino Linotype" w:hAnsi="Palatino Linotype"/>
          <w:color w:val="000000" w:themeColor="text1"/>
        </w:rPr>
        <w:t xml:space="preserve">artículo 122 de la Constitución Política del Estado Libre y Soberano de México, establece que los </w:t>
      </w:r>
      <w:r w:rsidR="00C940F7" w:rsidRPr="00C940F7">
        <w:rPr>
          <w:rFonts w:ascii="Palatino Linotype" w:hAnsi="Palatino Linotype"/>
          <w:color w:val="000000" w:themeColor="text1"/>
        </w:rPr>
        <w:t>municipios tendrán a su cargo las funciones y servicios públicos que señala la fracción III del artículo 115 de la Constitución Política de los Estados Unidos Mexicanos</w:t>
      </w:r>
      <w:r w:rsidR="00C940F7">
        <w:rPr>
          <w:rFonts w:ascii="Palatino Linotype" w:hAnsi="Palatino Linotype"/>
          <w:color w:val="000000" w:themeColor="text1"/>
        </w:rPr>
        <w:t>.</w:t>
      </w:r>
    </w:p>
    <w:p w14:paraId="2805B101" w14:textId="77777777" w:rsidR="00C940F7" w:rsidRDefault="00C940F7" w:rsidP="00C940F7">
      <w:pPr>
        <w:pStyle w:val="Prrafodelista"/>
        <w:tabs>
          <w:tab w:val="left" w:pos="426"/>
        </w:tabs>
        <w:spacing w:before="240" w:after="240" w:line="360" w:lineRule="auto"/>
        <w:ind w:left="0" w:right="51"/>
        <w:jc w:val="both"/>
        <w:rPr>
          <w:rFonts w:ascii="Palatino Linotype" w:hAnsi="Palatino Linotype"/>
          <w:color w:val="000000" w:themeColor="text1"/>
        </w:rPr>
      </w:pPr>
    </w:p>
    <w:p w14:paraId="274A6BF5" w14:textId="5594AB81" w:rsidR="007B0B65" w:rsidRDefault="00C940F7" w:rsidP="007B0B6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Por su parte, el numeral</w:t>
      </w:r>
      <w:r w:rsidR="007B0B65">
        <w:rPr>
          <w:rFonts w:ascii="Palatino Linotype" w:hAnsi="Palatino Linotype"/>
          <w:color w:val="000000" w:themeColor="text1"/>
        </w:rPr>
        <w:t xml:space="preserve"> 115 de la Constitución Política de los Estados Unidos Mexicanos, en su fracción II, </w:t>
      </w:r>
      <w:r w:rsidR="009835B7">
        <w:rPr>
          <w:rFonts w:ascii="Palatino Linotype" w:hAnsi="Palatino Linotype"/>
          <w:color w:val="000000" w:themeColor="text1"/>
        </w:rPr>
        <w:t xml:space="preserve">establece que </w:t>
      </w:r>
      <w:r w:rsidR="009835B7" w:rsidRPr="00504554">
        <w:rPr>
          <w:rFonts w:ascii="Palatino Linotype" w:hAnsi="Palatino Linotype"/>
          <w:b/>
          <w:bCs/>
          <w:color w:val="000000" w:themeColor="text1"/>
        </w:rPr>
        <w:t>los municipio</w:t>
      </w:r>
      <w:r w:rsidR="00504554" w:rsidRPr="00504554">
        <w:rPr>
          <w:rFonts w:ascii="Palatino Linotype" w:hAnsi="Palatino Linotype"/>
          <w:b/>
          <w:bCs/>
          <w:color w:val="000000" w:themeColor="text1"/>
        </w:rPr>
        <w:t>s</w:t>
      </w:r>
      <w:r w:rsidR="009835B7" w:rsidRPr="00504554">
        <w:rPr>
          <w:rFonts w:ascii="Palatino Linotype" w:hAnsi="Palatino Linotype"/>
          <w:b/>
          <w:bCs/>
          <w:color w:val="000000" w:themeColor="text1"/>
        </w:rPr>
        <w:t xml:space="preserve"> estarán investidos de personalidad jurídica</w:t>
      </w:r>
      <w:r w:rsidR="009835B7">
        <w:rPr>
          <w:rFonts w:ascii="Palatino Linotype" w:hAnsi="Palatino Linotype"/>
          <w:color w:val="000000" w:themeColor="text1"/>
        </w:rPr>
        <w:t xml:space="preserve"> y manejarán su patrimonio conforme a la ley</w:t>
      </w:r>
      <w:r w:rsidR="00504554">
        <w:rPr>
          <w:rFonts w:ascii="Palatino Linotype" w:hAnsi="Palatino Linotype"/>
          <w:color w:val="000000" w:themeColor="text1"/>
        </w:rPr>
        <w:t xml:space="preserve">; asimismo, tendrán </w:t>
      </w:r>
      <w:r w:rsidR="00504554" w:rsidRPr="00504554">
        <w:rPr>
          <w:rFonts w:ascii="Palatino Linotype" w:hAnsi="Palatino Linotype"/>
          <w:color w:val="000000" w:themeColor="text1"/>
        </w:rPr>
        <w:t>facultades para aprobar</w:t>
      </w:r>
      <w:r w:rsidR="00504554">
        <w:rPr>
          <w:rFonts w:ascii="Palatino Linotype" w:hAnsi="Palatino Linotype"/>
          <w:color w:val="000000" w:themeColor="text1"/>
        </w:rPr>
        <w:t xml:space="preserve"> </w:t>
      </w:r>
      <w:r w:rsidR="00504554" w:rsidRPr="00504554">
        <w:rPr>
          <w:rFonts w:ascii="Palatino Linotype" w:hAnsi="Palatino Linotype"/>
          <w:color w:val="000000" w:themeColor="text1"/>
        </w:rPr>
        <w:t>los bandos de policía y gobierno, los reglamentos, circulares y disposiciones administrativas de observancia general</w:t>
      </w:r>
      <w:r w:rsidR="00504554">
        <w:rPr>
          <w:rFonts w:ascii="Palatino Linotype" w:hAnsi="Palatino Linotype"/>
          <w:color w:val="000000" w:themeColor="text1"/>
        </w:rPr>
        <w:t>,</w:t>
      </w:r>
      <w:r w:rsidR="00504554" w:rsidRPr="00504554">
        <w:rPr>
          <w:rFonts w:ascii="Palatino Linotype" w:hAnsi="Palatino Linotype"/>
          <w:color w:val="000000" w:themeColor="text1"/>
        </w:rPr>
        <w:t xml:space="preserve"> dentro de sus respectivas jurisdicciones, que organicen la administración pública municipal, </w:t>
      </w:r>
      <w:r w:rsidR="00504554" w:rsidRPr="00504554">
        <w:rPr>
          <w:rFonts w:ascii="Palatino Linotype" w:hAnsi="Palatino Linotype"/>
          <w:b/>
          <w:bCs/>
          <w:color w:val="000000" w:themeColor="text1"/>
        </w:rPr>
        <w:lastRenderedPageBreak/>
        <w:t>regulen</w:t>
      </w:r>
      <w:r w:rsidR="00504554" w:rsidRPr="00504554">
        <w:rPr>
          <w:rFonts w:ascii="Palatino Linotype" w:hAnsi="Palatino Linotype"/>
          <w:color w:val="000000" w:themeColor="text1"/>
        </w:rPr>
        <w:t xml:space="preserve"> las materias, procedimientos, funciones</w:t>
      </w:r>
      <w:r w:rsidR="007C3BB2">
        <w:rPr>
          <w:rFonts w:ascii="Palatino Linotype" w:hAnsi="Palatino Linotype"/>
          <w:color w:val="000000" w:themeColor="text1"/>
        </w:rPr>
        <w:t xml:space="preserve"> </w:t>
      </w:r>
      <w:r w:rsidR="007B0B65" w:rsidRPr="00335793">
        <w:rPr>
          <w:rFonts w:ascii="Palatino Linotype" w:hAnsi="Palatino Linotype"/>
          <w:b/>
          <w:color w:val="000000" w:themeColor="text1"/>
        </w:rPr>
        <w:t xml:space="preserve"> </w:t>
      </w:r>
      <w:r w:rsidR="007B0B65" w:rsidRPr="00504554">
        <w:rPr>
          <w:rFonts w:ascii="Palatino Linotype" w:hAnsi="Palatino Linotype"/>
          <w:bCs/>
          <w:color w:val="000000" w:themeColor="text1"/>
        </w:rPr>
        <w:t xml:space="preserve">y </w:t>
      </w:r>
      <w:r w:rsidR="007B0B65" w:rsidRPr="00504554">
        <w:rPr>
          <w:rFonts w:ascii="Palatino Linotype" w:hAnsi="Palatino Linotype"/>
          <w:b/>
          <w:color w:val="000000" w:themeColor="text1"/>
        </w:rPr>
        <w:t>servicios públicos de su competencia</w:t>
      </w:r>
      <w:r w:rsidR="007B0B65" w:rsidRPr="00F36760">
        <w:rPr>
          <w:rFonts w:ascii="Palatino Linotype" w:hAnsi="Palatino Linotype"/>
          <w:color w:val="000000" w:themeColor="text1"/>
        </w:rPr>
        <w:t xml:space="preserve"> y aseguren la participación ciudadana y vecinal</w:t>
      </w:r>
      <w:r w:rsidR="007B0B65" w:rsidRPr="0009663D">
        <w:rPr>
          <w:rFonts w:ascii="Palatino Linotype" w:hAnsi="Palatino Linotype"/>
          <w:color w:val="000000" w:themeColor="text1"/>
        </w:rPr>
        <w:t>.</w:t>
      </w:r>
    </w:p>
    <w:p w14:paraId="6D1C687F" w14:textId="77777777" w:rsidR="007B0B65" w:rsidRDefault="007B0B65" w:rsidP="007B0B65">
      <w:pPr>
        <w:pStyle w:val="Prrafodelista"/>
        <w:tabs>
          <w:tab w:val="left" w:pos="426"/>
        </w:tabs>
        <w:spacing w:before="240" w:after="240" w:line="360" w:lineRule="auto"/>
        <w:ind w:left="0" w:right="51"/>
        <w:jc w:val="both"/>
        <w:rPr>
          <w:rFonts w:ascii="Palatino Linotype" w:hAnsi="Palatino Linotype"/>
          <w:color w:val="000000" w:themeColor="text1"/>
        </w:rPr>
      </w:pPr>
    </w:p>
    <w:p w14:paraId="75E1CFD0" w14:textId="758B86C4" w:rsidR="007B0B65" w:rsidRDefault="00504554" w:rsidP="007B0B6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Por cuanto hace a los servicios públicos</w:t>
      </w:r>
      <w:r w:rsidR="007B0B65">
        <w:rPr>
          <w:rFonts w:ascii="Palatino Linotype" w:hAnsi="Palatino Linotype"/>
          <w:color w:val="000000" w:themeColor="text1"/>
        </w:rPr>
        <w:t xml:space="preserve">, la fracción </w:t>
      </w:r>
      <w:r>
        <w:rPr>
          <w:rFonts w:ascii="Palatino Linotype" w:hAnsi="Palatino Linotype"/>
          <w:color w:val="000000" w:themeColor="text1"/>
        </w:rPr>
        <w:t>III</w:t>
      </w:r>
      <w:r w:rsidR="007B0B65">
        <w:rPr>
          <w:rFonts w:ascii="Palatino Linotype" w:hAnsi="Palatino Linotype"/>
          <w:color w:val="000000" w:themeColor="text1"/>
        </w:rPr>
        <w:t xml:space="preserve"> del artículo constitucional en estudio, </w:t>
      </w:r>
      <w:r>
        <w:rPr>
          <w:rFonts w:ascii="Palatino Linotype" w:hAnsi="Palatino Linotype"/>
          <w:color w:val="000000" w:themeColor="text1"/>
        </w:rPr>
        <w:t>enlista a los siguientes</w:t>
      </w:r>
      <w:r w:rsidR="007B0B65">
        <w:rPr>
          <w:rFonts w:ascii="Palatino Linotype" w:hAnsi="Palatino Linotype"/>
          <w:color w:val="000000" w:themeColor="text1"/>
        </w:rPr>
        <w:t>:</w:t>
      </w:r>
    </w:p>
    <w:p w14:paraId="789BEF3B" w14:textId="77777777" w:rsidR="00504554" w:rsidRDefault="00504554" w:rsidP="007B0B65">
      <w:pPr>
        <w:pStyle w:val="Prrafodelista"/>
        <w:numPr>
          <w:ilvl w:val="1"/>
          <w:numId w:val="1"/>
        </w:numPr>
        <w:tabs>
          <w:tab w:val="left" w:pos="426"/>
        </w:tabs>
        <w:spacing w:before="240" w:after="240" w:line="360" w:lineRule="auto"/>
        <w:ind w:left="993" w:right="51"/>
        <w:jc w:val="both"/>
        <w:rPr>
          <w:rFonts w:ascii="Palatino Linotype" w:hAnsi="Palatino Linotype"/>
          <w:bCs/>
          <w:color w:val="000000" w:themeColor="text1"/>
        </w:rPr>
      </w:pPr>
      <w:r w:rsidRPr="00504554">
        <w:rPr>
          <w:rFonts w:ascii="Palatino Linotype" w:hAnsi="Palatino Linotype"/>
          <w:bCs/>
          <w:color w:val="000000" w:themeColor="text1"/>
        </w:rPr>
        <w:t>Agua</w:t>
      </w:r>
      <w:r>
        <w:rPr>
          <w:rFonts w:ascii="Palatino Linotype" w:hAnsi="Palatino Linotype"/>
          <w:bCs/>
          <w:color w:val="000000" w:themeColor="text1"/>
        </w:rPr>
        <w:t xml:space="preserve"> </w:t>
      </w:r>
      <w:r w:rsidRPr="00504554">
        <w:rPr>
          <w:rFonts w:ascii="Palatino Linotype" w:hAnsi="Palatino Linotype"/>
          <w:bCs/>
          <w:color w:val="000000" w:themeColor="text1"/>
        </w:rPr>
        <w:t xml:space="preserve">potable, drenaje, alcantarillado, tratamiento y disposición de sus aguas residuales; </w:t>
      </w:r>
    </w:p>
    <w:p w14:paraId="5A0E529C" w14:textId="77777777" w:rsidR="00504554" w:rsidRPr="00504554" w:rsidRDefault="00504554" w:rsidP="007B0B65">
      <w:pPr>
        <w:pStyle w:val="Prrafodelista"/>
        <w:numPr>
          <w:ilvl w:val="1"/>
          <w:numId w:val="1"/>
        </w:numPr>
        <w:tabs>
          <w:tab w:val="left" w:pos="426"/>
        </w:tabs>
        <w:spacing w:before="240" w:after="240" w:line="360" w:lineRule="auto"/>
        <w:ind w:left="993" w:right="51"/>
        <w:jc w:val="both"/>
        <w:rPr>
          <w:rFonts w:ascii="Palatino Linotype" w:hAnsi="Palatino Linotype"/>
          <w:b/>
          <w:color w:val="000000" w:themeColor="text1"/>
        </w:rPr>
      </w:pPr>
      <w:r w:rsidRPr="00504554">
        <w:rPr>
          <w:rFonts w:ascii="Palatino Linotype" w:hAnsi="Palatino Linotype"/>
          <w:b/>
          <w:color w:val="000000" w:themeColor="text1"/>
        </w:rPr>
        <w:t xml:space="preserve">Alumbrado público. </w:t>
      </w:r>
    </w:p>
    <w:p w14:paraId="22D32017" w14:textId="6CC30654" w:rsidR="00504554" w:rsidRDefault="00504554" w:rsidP="007B0B65">
      <w:pPr>
        <w:pStyle w:val="Prrafodelista"/>
        <w:numPr>
          <w:ilvl w:val="1"/>
          <w:numId w:val="1"/>
        </w:numPr>
        <w:tabs>
          <w:tab w:val="left" w:pos="426"/>
        </w:tabs>
        <w:spacing w:before="240" w:after="240" w:line="360" w:lineRule="auto"/>
        <w:ind w:left="993" w:right="51"/>
        <w:jc w:val="both"/>
        <w:rPr>
          <w:rFonts w:ascii="Palatino Linotype" w:hAnsi="Palatino Linotype"/>
          <w:bCs/>
          <w:color w:val="000000" w:themeColor="text1"/>
        </w:rPr>
      </w:pPr>
      <w:r w:rsidRPr="00504554">
        <w:rPr>
          <w:rFonts w:ascii="Palatino Linotype" w:hAnsi="Palatino Linotype"/>
          <w:bCs/>
          <w:color w:val="000000" w:themeColor="text1"/>
        </w:rPr>
        <w:t xml:space="preserve">Limpia, recolección, traslado, tratamiento y disposición final de residuos; Inciso reformado </w:t>
      </w:r>
    </w:p>
    <w:p w14:paraId="74B843CA" w14:textId="77777777" w:rsidR="00504554" w:rsidRDefault="00504554" w:rsidP="007B0B65">
      <w:pPr>
        <w:pStyle w:val="Prrafodelista"/>
        <w:numPr>
          <w:ilvl w:val="1"/>
          <w:numId w:val="1"/>
        </w:numPr>
        <w:tabs>
          <w:tab w:val="left" w:pos="426"/>
        </w:tabs>
        <w:spacing w:before="240" w:after="240" w:line="360" w:lineRule="auto"/>
        <w:ind w:left="993" w:right="51"/>
        <w:jc w:val="both"/>
        <w:rPr>
          <w:rFonts w:ascii="Palatino Linotype" w:hAnsi="Palatino Linotype"/>
          <w:bCs/>
          <w:color w:val="000000" w:themeColor="text1"/>
        </w:rPr>
      </w:pPr>
      <w:r w:rsidRPr="00504554">
        <w:rPr>
          <w:rFonts w:ascii="Palatino Linotype" w:hAnsi="Palatino Linotype"/>
          <w:bCs/>
          <w:color w:val="000000" w:themeColor="text1"/>
        </w:rPr>
        <w:t xml:space="preserve">Mercados y centrales de abasto. </w:t>
      </w:r>
    </w:p>
    <w:p w14:paraId="62F417D5" w14:textId="77777777" w:rsidR="00504554" w:rsidRDefault="00504554" w:rsidP="007B0B65">
      <w:pPr>
        <w:pStyle w:val="Prrafodelista"/>
        <w:numPr>
          <w:ilvl w:val="1"/>
          <w:numId w:val="1"/>
        </w:numPr>
        <w:tabs>
          <w:tab w:val="left" w:pos="426"/>
        </w:tabs>
        <w:spacing w:before="240" w:after="240" w:line="360" w:lineRule="auto"/>
        <w:ind w:left="993" w:right="51"/>
        <w:jc w:val="both"/>
        <w:rPr>
          <w:rFonts w:ascii="Palatino Linotype" w:hAnsi="Palatino Linotype"/>
          <w:bCs/>
          <w:color w:val="000000" w:themeColor="text1"/>
        </w:rPr>
      </w:pPr>
      <w:r w:rsidRPr="00504554">
        <w:rPr>
          <w:rFonts w:ascii="Palatino Linotype" w:hAnsi="Palatino Linotype"/>
          <w:bCs/>
          <w:color w:val="000000" w:themeColor="text1"/>
        </w:rPr>
        <w:t xml:space="preserve">Panteones. </w:t>
      </w:r>
    </w:p>
    <w:p w14:paraId="6DDF3C63" w14:textId="77777777" w:rsidR="00504554" w:rsidRDefault="00504554" w:rsidP="007B0B65">
      <w:pPr>
        <w:pStyle w:val="Prrafodelista"/>
        <w:numPr>
          <w:ilvl w:val="1"/>
          <w:numId w:val="1"/>
        </w:numPr>
        <w:tabs>
          <w:tab w:val="left" w:pos="426"/>
        </w:tabs>
        <w:spacing w:before="240" w:after="240" w:line="360" w:lineRule="auto"/>
        <w:ind w:left="993" w:right="51"/>
        <w:jc w:val="both"/>
        <w:rPr>
          <w:rFonts w:ascii="Palatino Linotype" w:hAnsi="Palatino Linotype"/>
          <w:bCs/>
          <w:color w:val="000000" w:themeColor="text1"/>
        </w:rPr>
      </w:pPr>
      <w:r w:rsidRPr="00504554">
        <w:rPr>
          <w:rFonts w:ascii="Palatino Linotype" w:hAnsi="Palatino Linotype"/>
          <w:bCs/>
          <w:color w:val="000000" w:themeColor="text1"/>
        </w:rPr>
        <w:t xml:space="preserve">Rastro. </w:t>
      </w:r>
    </w:p>
    <w:p w14:paraId="3E0C5BF9" w14:textId="77777777" w:rsidR="00504554" w:rsidRDefault="00504554" w:rsidP="007B0B65">
      <w:pPr>
        <w:pStyle w:val="Prrafodelista"/>
        <w:numPr>
          <w:ilvl w:val="1"/>
          <w:numId w:val="1"/>
        </w:numPr>
        <w:tabs>
          <w:tab w:val="left" w:pos="426"/>
        </w:tabs>
        <w:spacing w:before="240" w:after="240" w:line="360" w:lineRule="auto"/>
        <w:ind w:left="993" w:right="51"/>
        <w:jc w:val="both"/>
        <w:rPr>
          <w:rFonts w:ascii="Palatino Linotype" w:hAnsi="Palatino Linotype"/>
          <w:bCs/>
          <w:color w:val="000000" w:themeColor="text1"/>
        </w:rPr>
      </w:pPr>
      <w:r w:rsidRPr="00504554">
        <w:rPr>
          <w:rFonts w:ascii="Palatino Linotype" w:hAnsi="Palatino Linotype"/>
          <w:bCs/>
          <w:color w:val="000000" w:themeColor="text1"/>
        </w:rPr>
        <w:t xml:space="preserve">Calles, parques y jardines y su equipamiento; </w:t>
      </w:r>
    </w:p>
    <w:p w14:paraId="636F1793" w14:textId="77CC1EB5" w:rsidR="00504554" w:rsidRDefault="00504554" w:rsidP="007B0B65">
      <w:pPr>
        <w:pStyle w:val="Prrafodelista"/>
        <w:numPr>
          <w:ilvl w:val="1"/>
          <w:numId w:val="1"/>
        </w:numPr>
        <w:tabs>
          <w:tab w:val="left" w:pos="426"/>
        </w:tabs>
        <w:spacing w:before="240" w:after="240" w:line="360" w:lineRule="auto"/>
        <w:ind w:left="993" w:right="51"/>
        <w:jc w:val="both"/>
        <w:rPr>
          <w:rFonts w:ascii="Palatino Linotype" w:hAnsi="Palatino Linotype"/>
          <w:bCs/>
          <w:color w:val="000000" w:themeColor="text1"/>
        </w:rPr>
      </w:pPr>
      <w:r w:rsidRPr="00504554">
        <w:rPr>
          <w:rFonts w:ascii="Palatino Linotype" w:hAnsi="Palatino Linotype"/>
          <w:bCs/>
          <w:color w:val="000000" w:themeColor="text1"/>
        </w:rPr>
        <w:t xml:space="preserve">Seguridad pública, en los términos del artículo 21 de </w:t>
      </w:r>
      <w:r>
        <w:rPr>
          <w:rFonts w:ascii="Palatino Linotype" w:hAnsi="Palatino Linotype"/>
          <w:bCs/>
          <w:color w:val="000000" w:themeColor="text1"/>
        </w:rPr>
        <w:t>la Constitución Política de los Estados Unidos Mexicanos</w:t>
      </w:r>
      <w:r w:rsidRPr="00504554">
        <w:rPr>
          <w:rFonts w:ascii="Palatino Linotype" w:hAnsi="Palatino Linotype"/>
          <w:bCs/>
          <w:color w:val="000000" w:themeColor="text1"/>
        </w:rPr>
        <w:t xml:space="preserve">, policía preventiva municipal y tránsito; e </w:t>
      </w:r>
    </w:p>
    <w:p w14:paraId="72EE4C2E" w14:textId="2AA3A7F4" w:rsidR="007B0B65" w:rsidRPr="00504554" w:rsidRDefault="00504554" w:rsidP="007B0B65">
      <w:pPr>
        <w:pStyle w:val="Prrafodelista"/>
        <w:numPr>
          <w:ilvl w:val="1"/>
          <w:numId w:val="1"/>
        </w:numPr>
        <w:tabs>
          <w:tab w:val="left" w:pos="426"/>
        </w:tabs>
        <w:spacing w:before="240" w:after="240" w:line="360" w:lineRule="auto"/>
        <w:ind w:left="993" w:right="51"/>
        <w:jc w:val="both"/>
        <w:rPr>
          <w:rFonts w:ascii="Palatino Linotype" w:hAnsi="Palatino Linotype"/>
          <w:bCs/>
          <w:color w:val="000000" w:themeColor="text1"/>
        </w:rPr>
      </w:pPr>
      <w:r w:rsidRPr="00504554">
        <w:rPr>
          <w:rFonts w:ascii="Palatino Linotype" w:hAnsi="Palatino Linotype"/>
          <w:bCs/>
          <w:color w:val="000000" w:themeColor="text1"/>
        </w:rPr>
        <w:t>Los demás que las Legislaturas locales determinen según las condiciones territoriales y socio-económicas de los Municipios, así como su capacidad administrativa y financiera</w:t>
      </w:r>
    </w:p>
    <w:p w14:paraId="073C16FC" w14:textId="77777777" w:rsidR="007B0B65" w:rsidRDefault="007B0B65" w:rsidP="007B0B65">
      <w:pPr>
        <w:pStyle w:val="Prrafodelista"/>
        <w:tabs>
          <w:tab w:val="left" w:pos="426"/>
        </w:tabs>
        <w:spacing w:before="240" w:after="240" w:line="360" w:lineRule="auto"/>
        <w:ind w:left="0" w:right="51"/>
        <w:jc w:val="both"/>
        <w:rPr>
          <w:rFonts w:ascii="Palatino Linotype" w:hAnsi="Palatino Linotype"/>
          <w:color w:val="000000" w:themeColor="text1"/>
        </w:rPr>
      </w:pPr>
    </w:p>
    <w:p w14:paraId="6C741924" w14:textId="5F209183" w:rsidR="00FC7C2B" w:rsidRDefault="00C940F7" w:rsidP="0050455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Lo anterior es reiterado dentro de la Ley Orgánica Municipal del Estado de México, cuyo artículo 125 reconoce los ocho servicios públicos básicos que establece nuestra </w:t>
      </w:r>
      <w:r>
        <w:rPr>
          <w:rFonts w:ascii="Palatino Linotype" w:hAnsi="Palatino Linotype"/>
          <w:i/>
          <w:iCs/>
          <w:color w:val="000000" w:themeColor="text1"/>
        </w:rPr>
        <w:t>Magna Carta</w:t>
      </w:r>
      <w:r>
        <w:rPr>
          <w:rFonts w:ascii="Palatino Linotype" w:hAnsi="Palatino Linotype"/>
          <w:color w:val="000000" w:themeColor="text1"/>
        </w:rPr>
        <w:t>, y abona tres más, a saber:</w:t>
      </w:r>
    </w:p>
    <w:p w14:paraId="3E588B25" w14:textId="64EE1F60" w:rsidR="00504554" w:rsidRDefault="00504554" w:rsidP="00504554">
      <w:pPr>
        <w:pStyle w:val="Prrafodelista"/>
        <w:tabs>
          <w:tab w:val="left" w:pos="426"/>
        </w:tabs>
        <w:spacing w:before="240" w:after="240" w:line="360" w:lineRule="auto"/>
        <w:ind w:left="0" w:right="51"/>
        <w:jc w:val="both"/>
        <w:rPr>
          <w:rFonts w:ascii="Palatino Linotype" w:hAnsi="Palatino Linotype"/>
          <w:color w:val="000000" w:themeColor="text1"/>
        </w:rPr>
      </w:pPr>
    </w:p>
    <w:p w14:paraId="4663A206" w14:textId="77777777" w:rsidR="00C940F7" w:rsidRDefault="00C940F7" w:rsidP="00C940F7">
      <w:pPr>
        <w:pStyle w:val="Prrafodelista"/>
        <w:tabs>
          <w:tab w:val="left" w:pos="426"/>
        </w:tabs>
        <w:spacing w:before="240" w:after="240" w:line="276" w:lineRule="auto"/>
        <w:ind w:left="567" w:right="567"/>
        <w:jc w:val="both"/>
        <w:rPr>
          <w:rFonts w:ascii="Palatino Linotype" w:hAnsi="Palatino Linotype"/>
          <w:i/>
          <w:iCs/>
          <w:sz w:val="22"/>
          <w:szCs w:val="22"/>
        </w:rPr>
      </w:pPr>
      <w:r>
        <w:rPr>
          <w:rFonts w:ascii="Palatino Linotype" w:hAnsi="Palatino Linotype"/>
          <w:i/>
          <w:iCs/>
          <w:sz w:val="22"/>
          <w:szCs w:val="22"/>
        </w:rPr>
        <w:lastRenderedPageBreak/>
        <w:t>“</w:t>
      </w:r>
      <w:r w:rsidRPr="00C940F7">
        <w:rPr>
          <w:rFonts w:ascii="Palatino Linotype" w:hAnsi="Palatino Linotype"/>
          <w:b/>
          <w:bCs/>
          <w:i/>
          <w:iCs/>
          <w:sz w:val="22"/>
          <w:szCs w:val="22"/>
        </w:rPr>
        <w:t>Artículo 125.-</w:t>
      </w:r>
      <w:r w:rsidRPr="00C940F7">
        <w:rPr>
          <w:rFonts w:ascii="Palatino Linotype" w:hAnsi="Palatino Linotype"/>
          <w:i/>
          <w:iCs/>
          <w:sz w:val="22"/>
          <w:szCs w:val="22"/>
        </w:rPr>
        <w:t xml:space="preserve"> Los municipios tendrán a su cargo la prestación, explotación, administración y conservación de los servicios públicos municipales, considerándose enunciativa y no limitativamente, los siguientes: </w:t>
      </w:r>
    </w:p>
    <w:p w14:paraId="2941106C" w14:textId="77777777" w:rsidR="00C940F7" w:rsidRDefault="00C940F7" w:rsidP="00C940F7">
      <w:pPr>
        <w:pStyle w:val="Prrafodelista"/>
        <w:tabs>
          <w:tab w:val="left" w:pos="426"/>
        </w:tabs>
        <w:spacing w:before="240" w:after="240" w:line="276" w:lineRule="auto"/>
        <w:ind w:left="567" w:right="567"/>
        <w:jc w:val="both"/>
        <w:rPr>
          <w:rFonts w:ascii="Palatino Linotype" w:hAnsi="Palatino Linotype"/>
          <w:i/>
          <w:iCs/>
          <w:sz w:val="22"/>
          <w:szCs w:val="22"/>
        </w:rPr>
      </w:pPr>
      <w:r w:rsidRPr="00C940F7">
        <w:rPr>
          <w:rFonts w:ascii="Palatino Linotype" w:hAnsi="Palatino Linotype"/>
          <w:b/>
          <w:bCs/>
          <w:i/>
          <w:iCs/>
          <w:sz w:val="22"/>
          <w:szCs w:val="22"/>
        </w:rPr>
        <w:t>I.</w:t>
      </w:r>
      <w:r w:rsidRPr="00C940F7">
        <w:rPr>
          <w:rFonts w:ascii="Palatino Linotype" w:hAnsi="Palatino Linotype"/>
          <w:i/>
          <w:iCs/>
          <w:sz w:val="22"/>
          <w:szCs w:val="22"/>
        </w:rPr>
        <w:t xml:space="preserve"> Agua potable, alcantarillado, saneamiento y aguas residuales; </w:t>
      </w:r>
    </w:p>
    <w:p w14:paraId="1F50912A" w14:textId="77777777" w:rsidR="00C940F7" w:rsidRPr="00C940F7" w:rsidRDefault="00C940F7" w:rsidP="00C940F7">
      <w:pPr>
        <w:pStyle w:val="Prrafodelista"/>
        <w:tabs>
          <w:tab w:val="left" w:pos="426"/>
        </w:tabs>
        <w:spacing w:before="240" w:after="240" w:line="276" w:lineRule="auto"/>
        <w:ind w:left="567" w:right="567"/>
        <w:jc w:val="both"/>
        <w:rPr>
          <w:rFonts w:ascii="Palatino Linotype" w:hAnsi="Palatino Linotype"/>
          <w:b/>
          <w:bCs/>
          <w:i/>
          <w:iCs/>
          <w:sz w:val="22"/>
          <w:szCs w:val="22"/>
        </w:rPr>
      </w:pPr>
      <w:r w:rsidRPr="00C940F7">
        <w:rPr>
          <w:rFonts w:ascii="Palatino Linotype" w:hAnsi="Palatino Linotype"/>
          <w:b/>
          <w:bCs/>
          <w:i/>
          <w:iCs/>
          <w:sz w:val="22"/>
          <w:szCs w:val="22"/>
        </w:rPr>
        <w:t xml:space="preserve">II. Alumbrado público; </w:t>
      </w:r>
    </w:p>
    <w:p w14:paraId="5544146D" w14:textId="77777777" w:rsidR="00C940F7" w:rsidRDefault="00C940F7" w:rsidP="00C940F7">
      <w:pPr>
        <w:pStyle w:val="Prrafodelista"/>
        <w:tabs>
          <w:tab w:val="left" w:pos="426"/>
        </w:tabs>
        <w:spacing w:before="240" w:after="240" w:line="276" w:lineRule="auto"/>
        <w:ind w:left="567" w:right="567"/>
        <w:jc w:val="both"/>
        <w:rPr>
          <w:rFonts w:ascii="Palatino Linotype" w:hAnsi="Palatino Linotype"/>
          <w:i/>
          <w:iCs/>
          <w:sz w:val="22"/>
          <w:szCs w:val="22"/>
        </w:rPr>
      </w:pPr>
      <w:r w:rsidRPr="00C940F7">
        <w:rPr>
          <w:rFonts w:ascii="Palatino Linotype" w:hAnsi="Palatino Linotype"/>
          <w:b/>
          <w:bCs/>
          <w:i/>
          <w:iCs/>
          <w:sz w:val="22"/>
          <w:szCs w:val="22"/>
        </w:rPr>
        <w:t>III.</w:t>
      </w:r>
      <w:r w:rsidRPr="00C940F7">
        <w:rPr>
          <w:rFonts w:ascii="Palatino Linotype" w:hAnsi="Palatino Linotype"/>
          <w:i/>
          <w:iCs/>
          <w:sz w:val="22"/>
          <w:szCs w:val="22"/>
        </w:rPr>
        <w:t xml:space="preserve"> Limpia, recolección, segregada, traslado, tratamiento y disposición final de los residuos sólidos urbanos; </w:t>
      </w:r>
    </w:p>
    <w:p w14:paraId="6DBDC0C4" w14:textId="77777777" w:rsidR="00C940F7" w:rsidRDefault="00C940F7" w:rsidP="00C940F7">
      <w:pPr>
        <w:pStyle w:val="Prrafodelista"/>
        <w:tabs>
          <w:tab w:val="left" w:pos="426"/>
        </w:tabs>
        <w:spacing w:before="240" w:after="240" w:line="276" w:lineRule="auto"/>
        <w:ind w:left="851" w:right="567"/>
        <w:jc w:val="both"/>
        <w:rPr>
          <w:rFonts w:ascii="Palatino Linotype" w:hAnsi="Palatino Linotype"/>
          <w:i/>
          <w:iCs/>
          <w:sz w:val="22"/>
          <w:szCs w:val="22"/>
        </w:rPr>
      </w:pPr>
      <w:r w:rsidRPr="00C940F7">
        <w:rPr>
          <w:rFonts w:ascii="Palatino Linotype" w:hAnsi="Palatino Linotype"/>
          <w:i/>
          <w:iCs/>
          <w:sz w:val="22"/>
          <w:szCs w:val="22"/>
        </w:rPr>
        <w:t>En la recolección segregada, con la finalidad de fomentar la economía circular y promover la valorización de los residuos sólidos urbanos, se observará la siguiente clasificación:</w:t>
      </w:r>
    </w:p>
    <w:p w14:paraId="344B7DFE" w14:textId="77777777" w:rsidR="00C940F7" w:rsidRDefault="00C940F7" w:rsidP="00C940F7">
      <w:pPr>
        <w:pStyle w:val="Prrafodelista"/>
        <w:tabs>
          <w:tab w:val="left" w:pos="426"/>
        </w:tabs>
        <w:spacing w:before="240" w:after="240" w:line="276" w:lineRule="auto"/>
        <w:ind w:left="851" w:right="567"/>
        <w:jc w:val="both"/>
        <w:rPr>
          <w:rFonts w:ascii="Palatino Linotype" w:hAnsi="Palatino Linotype"/>
          <w:i/>
          <w:iCs/>
          <w:sz w:val="22"/>
          <w:szCs w:val="22"/>
        </w:rPr>
      </w:pPr>
      <w:r w:rsidRPr="00C940F7">
        <w:rPr>
          <w:rFonts w:ascii="Palatino Linotype" w:hAnsi="Palatino Linotype"/>
          <w:b/>
          <w:bCs/>
          <w:i/>
          <w:iCs/>
          <w:sz w:val="22"/>
          <w:szCs w:val="22"/>
        </w:rPr>
        <w:t>a)</w:t>
      </w:r>
      <w:r w:rsidRPr="00C940F7">
        <w:rPr>
          <w:rFonts w:ascii="Palatino Linotype" w:hAnsi="Palatino Linotype"/>
          <w:i/>
          <w:iCs/>
          <w:sz w:val="22"/>
          <w:szCs w:val="22"/>
        </w:rPr>
        <w:t xml:space="preserve"> Orgánicos </w:t>
      </w:r>
    </w:p>
    <w:p w14:paraId="05D85453" w14:textId="43DDEFF6" w:rsidR="00C940F7" w:rsidRDefault="00C940F7" w:rsidP="00C940F7">
      <w:pPr>
        <w:pStyle w:val="Prrafodelista"/>
        <w:tabs>
          <w:tab w:val="left" w:pos="426"/>
        </w:tabs>
        <w:spacing w:before="240" w:after="240" w:line="276" w:lineRule="auto"/>
        <w:ind w:left="851" w:right="567"/>
        <w:jc w:val="both"/>
        <w:rPr>
          <w:rFonts w:ascii="Palatino Linotype" w:hAnsi="Palatino Linotype"/>
          <w:i/>
          <w:iCs/>
          <w:sz w:val="22"/>
          <w:szCs w:val="22"/>
        </w:rPr>
      </w:pPr>
      <w:r w:rsidRPr="00C940F7">
        <w:rPr>
          <w:rFonts w:ascii="Palatino Linotype" w:hAnsi="Palatino Linotype"/>
          <w:b/>
          <w:bCs/>
          <w:i/>
          <w:iCs/>
          <w:sz w:val="22"/>
          <w:szCs w:val="22"/>
        </w:rPr>
        <w:t>b)</w:t>
      </w:r>
      <w:r w:rsidRPr="00C940F7">
        <w:rPr>
          <w:rFonts w:ascii="Palatino Linotype" w:hAnsi="Palatino Linotype"/>
          <w:i/>
          <w:iCs/>
          <w:sz w:val="22"/>
          <w:szCs w:val="22"/>
        </w:rPr>
        <w:t xml:space="preserve"> Inorgánicos </w:t>
      </w:r>
    </w:p>
    <w:p w14:paraId="0681B566" w14:textId="3918C207" w:rsidR="00C940F7" w:rsidRDefault="00C940F7" w:rsidP="00C940F7">
      <w:pPr>
        <w:pStyle w:val="Prrafodelista"/>
        <w:tabs>
          <w:tab w:val="left" w:pos="426"/>
        </w:tabs>
        <w:spacing w:before="240" w:after="240" w:line="276" w:lineRule="auto"/>
        <w:ind w:left="567" w:right="567"/>
        <w:jc w:val="both"/>
        <w:rPr>
          <w:rFonts w:ascii="Palatino Linotype" w:hAnsi="Palatino Linotype"/>
          <w:i/>
          <w:iCs/>
          <w:sz w:val="22"/>
          <w:szCs w:val="22"/>
        </w:rPr>
      </w:pPr>
      <w:r w:rsidRPr="00C940F7">
        <w:rPr>
          <w:rFonts w:ascii="Palatino Linotype" w:hAnsi="Palatino Linotype"/>
          <w:b/>
          <w:bCs/>
          <w:i/>
          <w:iCs/>
          <w:sz w:val="22"/>
          <w:szCs w:val="22"/>
        </w:rPr>
        <w:t xml:space="preserve">IV. </w:t>
      </w:r>
      <w:r w:rsidRPr="00C940F7">
        <w:rPr>
          <w:rFonts w:ascii="Palatino Linotype" w:hAnsi="Palatino Linotype"/>
          <w:i/>
          <w:iCs/>
          <w:sz w:val="22"/>
          <w:szCs w:val="22"/>
        </w:rPr>
        <w:t xml:space="preserve">Mercados y centrales de abasto; </w:t>
      </w:r>
    </w:p>
    <w:p w14:paraId="24B5FB6D" w14:textId="77777777" w:rsidR="00C940F7" w:rsidRDefault="00C940F7" w:rsidP="00C940F7">
      <w:pPr>
        <w:pStyle w:val="Prrafodelista"/>
        <w:tabs>
          <w:tab w:val="left" w:pos="426"/>
        </w:tabs>
        <w:spacing w:before="240" w:after="240" w:line="276" w:lineRule="auto"/>
        <w:ind w:left="567" w:right="567"/>
        <w:jc w:val="both"/>
        <w:rPr>
          <w:rFonts w:ascii="Palatino Linotype" w:hAnsi="Palatino Linotype"/>
          <w:i/>
          <w:iCs/>
          <w:sz w:val="22"/>
          <w:szCs w:val="22"/>
        </w:rPr>
      </w:pPr>
      <w:r w:rsidRPr="00C940F7">
        <w:rPr>
          <w:rFonts w:ascii="Palatino Linotype" w:hAnsi="Palatino Linotype"/>
          <w:b/>
          <w:bCs/>
          <w:i/>
          <w:iCs/>
          <w:sz w:val="22"/>
          <w:szCs w:val="22"/>
        </w:rPr>
        <w:t>V.</w:t>
      </w:r>
      <w:r w:rsidRPr="00C940F7">
        <w:rPr>
          <w:rFonts w:ascii="Palatino Linotype" w:hAnsi="Palatino Linotype"/>
          <w:i/>
          <w:iCs/>
          <w:sz w:val="22"/>
          <w:szCs w:val="22"/>
        </w:rPr>
        <w:t xml:space="preserve"> Panteones; </w:t>
      </w:r>
    </w:p>
    <w:p w14:paraId="36DAFA4C" w14:textId="77777777" w:rsidR="00C940F7" w:rsidRDefault="00C940F7" w:rsidP="00C940F7">
      <w:pPr>
        <w:pStyle w:val="Prrafodelista"/>
        <w:tabs>
          <w:tab w:val="left" w:pos="426"/>
        </w:tabs>
        <w:spacing w:before="240" w:after="240" w:line="276" w:lineRule="auto"/>
        <w:ind w:left="567" w:right="567"/>
        <w:jc w:val="both"/>
        <w:rPr>
          <w:rFonts w:ascii="Palatino Linotype" w:hAnsi="Palatino Linotype"/>
          <w:i/>
          <w:iCs/>
          <w:sz w:val="22"/>
          <w:szCs w:val="22"/>
        </w:rPr>
      </w:pPr>
      <w:r w:rsidRPr="00C940F7">
        <w:rPr>
          <w:rFonts w:ascii="Palatino Linotype" w:hAnsi="Palatino Linotype"/>
          <w:b/>
          <w:bCs/>
          <w:i/>
          <w:iCs/>
          <w:sz w:val="22"/>
          <w:szCs w:val="22"/>
        </w:rPr>
        <w:t>VI.</w:t>
      </w:r>
      <w:r w:rsidRPr="00C940F7">
        <w:rPr>
          <w:rFonts w:ascii="Palatino Linotype" w:hAnsi="Palatino Linotype"/>
          <w:i/>
          <w:iCs/>
          <w:sz w:val="22"/>
          <w:szCs w:val="22"/>
        </w:rPr>
        <w:t xml:space="preserve"> Rastro; </w:t>
      </w:r>
    </w:p>
    <w:p w14:paraId="4F26F8B0" w14:textId="77777777" w:rsidR="00C940F7" w:rsidRDefault="00C940F7" w:rsidP="00C940F7">
      <w:pPr>
        <w:pStyle w:val="Prrafodelista"/>
        <w:tabs>
          <w:tab w:val="left" w:pos="426"/>
        </w:tabs>
        <w:spacing w:before="240" w:after="240" w:line="276" w:lineRule="auto"/>
        <w:ind w:left="567" w:right="567"/>
        <w:jc w:val="both"/>
        <w:rPr>
          <w:rFonts w:ascii="Palatino Linotype" w:hAnsi="Palatino Linotype"/>
          <w:i/>
          <w:iCs/>
          <w:sz w:val="22"/>
          <w:szCs w:val="22"/>
        </w:rPr>
      </w:pPr>
      <w:r w:rsidRPr="00C940F7">
        <w:rPr>
          <w:rFonts w:ascii="Palatino Linotype" w:hAnsi="Palatino Linotype"/>
          <w:b/>
          <w:bCs/>
          <w:i/>
          <w:iCs/>
          <w:sz w:val="22"/>
          <w:szCs w:val="22"/>
        </w:rPr>
        <w:t>VII.</w:t>
      </w:r>
      <w:r w:rsidRPr="00C940F7">
        <w:rPr>
          <w:rFonts w:ascii="Palatino Linotype" w:hAnsi="Palatino Linotype"/>
          <w:i/>
          <w:iCs/>
          <w:sz w:val="22"/>
          <w:szCs w:val="22"/>
        </w:rPr>
        <w:t xml:space="preserve"> Calles, parques, jardines, áreas verdes y recreativas; </w:t>
      </w:r>
    </w:p>
    <w:p w14:paraId="40B02D03" w14:textId="77777777" w:rsidR="00C940F7" w:rsidRDefault="00C940F7" w:rsidP="00C940F7">
      <w:pPr>
        <w:pStyle w:val="Prrafodelista"/>
        <w:tabs>
          <w:tab w:val="left" w:pos="426"/>
        </w:tabs>
        <w:spacing w:before="240" w:after="240" w:line="276" w:lineRule="auto"/>
        <w:ind w:left="567" w:right="567"/>
        <w:jc w:val="both"/>
        <w:rPr>
          <w:rFonts w:ascii="Palatino Linotype" w:hAnsi="Palatino Linotype"/>
          <w:i/>
          <w:iCs/>
          <w:sz w:val="22"/>
          <w:szCs w:val="22"/>
        </w:rPr>
      </w:pPr>
      <w:r w:rsidRPr="00C940F7">
        <w:rPr>
          <w:rFonts w:ascii="Palatino Linotype" w:hAnsi="Palatino Linotype"/>
          <w:b/>
          <w:bCs/>
          <w:i/>
          <w:iCs/>
          <w:sz w:val="22"/>
          <w:szCs w:val="22"/>
        </w:rPr>
        <w:t>VIII.</w:t>
      </w:r>
      <w:r w:rsidRPr="00C940F7">
        <w:rPr>
          <w:rFonts w:ascii="Palatino Linotype" w:hAnsi="Palatino Linotype"/>
          <w:i/>
          <w:iCs/>
          <w:sz w:val="22"/>
          <w:szCs w:val="22"/>
        </w:rPr>
        <w:t xml:space="preserve"> Seguridad pública y tránsito; </w:t>
      </w:r>
    </w:p>
    <w:p w14:paraId="579164DB" w14:textId="77777777" w:rsidR="00C940F7" w:rsidRDefault="00C940F7" w:rsidP="00C940F7">
      <w:pPr>
        <w:pStyle w:val="Prrafodelista"/>
        <w:tabs>
          <w:tab w:val="left" w:pos="426"/>
        </w:tabs>
        <w:spacing w:before="240" w:after="240" w:line="276" w:lineRule="auto"/>
        <w:ind w:left="567" w:right="567"/>
        <w:jc w:val="both"/>
        <w:rPr>
          <w:rFonts w:ascii="Palatino Linotype" w:hAnsi="Palatino Linotype"/>
          <w:i/>
          <w:iCs/>
          <w:sz w:val="22"/>
          <w:szCs w:val="22"/>
        </w:rPr>
      </w:pPr>
      <w:r w:rsidRPr="00C940F7">
        <w:rPr>
          <w:rFonts w:ascii="Palatino Linotype" w:hAnsi="Palatino Linotype"/>
          <w:b/>
          <w:bCs/>
          <w:i/>
          <w:iCs/>
          <w:sz w:val="22"/>
          <w:szCs w:val="22"/>
        </w:rPr>
        <w:t>IX.</w:t>
      </w:r>
      <w:r w:rsidRPr="00C940F7">
        <w:rPr>
          <w:rFonts w:ascii="Palatino Linotype" w:hAnsi="Palatino Linotype"/>
          <w:i/>
          <w:iCs/>
          <w:sz w:val="22"/>
          <w:szCs w:val="22"/>
        </w:rPr>
        <w:t xml:space="preserve"> Embellecimiento y conservación de los poblados, centros urbanos y obras de interés social; </w:t>
      </w:r>
    </w:p>
    <w:p w14:paraId="76B77639" w14:textId="77777777" w:rsidR="00C940F7" w:rsidRDefault="00C940F7" w:rsidP="00C940F7">
      <w:pPr>
        <w:pStyle w:val="Prrafodelista"/>
        <w:tabs>
          <w:tab w:val="left" w:pos="426"/>
        </w:tabs>
        <w:spacing w:before="240" w:after="240" w:line="276" w:lineRule="auto"/>
        <w:ind w:left="567" w:right="567"/>
        <w:jc w:val="both"/>
        <w:rPr>
          <w:rFonts w:ascii="Palatino Linotype" w:hAnsi="Palatino Linotype"/>
          <w:i/>
          <w:iCs/>
          <w:sz w:val="22"/>
          <w:szCs w:val="22"/>
        </w:rPr>
      </w:pPr>
      <w:r w:rsidRPr="00C940F7">
        <w:rPr>
          <w:rFonts w:ascii="Palatino Linotype" w:hAnsi="Palatino Linotype"/>
          <w:b/>
          <w:bCs/>
          <w:i/>
          <w:iCs/>
          <w:sz w:val="22"/>
          <w:szCs w:val="22"/>
        </w:rPr>
        <w:t>X.</w:t>
      </w:r>
      <w:r w:rsidRPr="00C940F7">
        <w:rPr>
          <w:rFonts w:ascii="Palatino Linotype" w:hAnsi="Palatino Linotype"/>
          <w:i/>
          <w:iCs/>
          <w:sz w:val="22"/>
          <w:szCs w:val="22"/>
        </w:rPr>
        <w:t xml:space="preserve"> Asistencia social en el ámbito de su competencia, atención para el desarrollo integral de la mujer y grupos vulnerables, para lograr su incorporación plena y activa en todos los ámbitos; </w:t>
      </w:r>
    </w:p>
    <w:p w14:paraId="1E368F14" w14:textId="7F7B3DEE" w:rsidR="00C940F7" w:rsidRDefault="00C940F7" w:rsidP="00C940F7">
      <w:pPr>
        <w:pStyle w:val="Prrafodelista"/>
        <w:tabs>
          <w:tab w:val="left" w:pos="426"/>
        </w:tabs>
        <w:spacing w:before="240" w:after="240" w:line="276" w:lineRule="auto"/>
        <w:ind w:left="567" w:right="567"/>
        <w:jc w:val="both"/>
        <w:rPr>
          <w:rFonts w:ascii="Palatino Linotype" w:hAnsi="Palatino Linotype"/>
          <w:i/>
          <w:iCs/>
          <w:sz w:val="22"/>
          <w:szCs w:val="22"/>
        </w:rPr>
      </w:pPr>
      <w:r w:rsidRPr="00C940F7">
        <w:rPr>
          <w:rFonts w:ascii="Palatino Linotype" w:hAnsi="Palatino Linotype"/>
          <w:b/>
          <w:bCs/>
          <w:i/>
          <w:iCs/>
          <w:sz w:val="22"/>
          <w:szCs w:val="22"/>
        </w:rPr>
        <w:t>XI.</w:t>
      </w:r>
      <w:r w:rsidRPr="00C940F7">
        <w:rPr>
          <w:rFonts w:ascii="Palatino Linotype" w:hAnsi="Palatino Linotype"/>
          <w:i/>
          <w:iCs/>
          <w:sz w:val="22"/>
          <w:szCs w:val="22"/>
        </w:rPr>
        <w:t xml:space="preserve"> De empleo.</w:t>
      </w:r>
      <w:r>
        <w:rPr>
          <w:rFonts w:ascii="Palatino Linotype" w:hAnsi="Palatino Linotype"/>
          <w:i/>
          <w:iCs/>
          <w:sz w:val="22"/>
          <w:szCs w:val="22"/>
        </w:rPr>
        <w:t>”</w:t>
      </w:r>
    </w:p>
    <w:p w14:paraId="3603D084" w14:textId="50C2AF08" w:rsidR="00C940F7" w:rsidRPr="00C940F7" w:rsidRDefault="00C940F7" w:rsidP="00C940F7">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Pr>
          <w:rFonts w:ascii="Palatino Linotype" w:hAnsi="Palatino Linotype"/>
          <w:sz w:val="22"/>
          <w:szCs w:val="22"/>
        </w:rPr>
        <w:t>(Énfasis añadido)</w:t>
      </w:r>
    </w:p>
    <w:p w14:paraId="75D4BA24" w14:textId="77777777" w:rsidR="00C940F7" w:rsidRDefault="00C940F7" w:rsidP="00504554">
      <w:pPr>
        <w:pStyle w:val="Prrafodelista"/>
        <w:tabs>
          <w:tab w:val="left" w:pos="426"/>
        </w:tabs>
        <w:spacing w:before="240" w:after="240" w:line="360" w:lineRule="auto"/>
        <w:ind w:left="0" w:right="51"/>
        <w:jc w:val="both"/>
        <w:rPr>
          <w:rFonts w:ascii="Palatino Linotype" w:hAnsi="Palatino Linotype"/>
          <w:color w:val="000000" w:themeColor="text1"/>
        </w:rPr>
      </w:pPr>
    </w:p>
    <w:p w14:paraId="4707C507" w14:textId="393C5C93" w:rsidR="00504554" w:rsidRDefault="00C940F7" w:rsidP="0050455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otro lado, el numeral 126 de la Ley Orgánica Municipal del Estado de México, refiere que la </w:t>
      </w:r>
      <w:r w:rsidRPr="00C940F7">
        <w:rPr>
          <w:rFonts w:ascii="Palatino Linotype" w:hAnsi="Palatino Linotype"/>
          <w:color w:val="000000" w:themeColor="text1"/>
        </w:rPr>
        <w:t>prestación de los servicios públicos</w:t>
      </w:r>
      <w:r>
        <w:rPr>
          <w:rFonts w:ascii="Palatino Linotype" w:hAnsi="Palatino Linotype"/>
          <w:color w:val="000000" w:themeColor="text1"/>
        </w:rPr>
        <w:t xml:space="preserve"> -entre los que se encuentra el alumbrado público-</w:t>
      </w:r>
      <w:r w:rsidRPr="00C940F7">
        <w:rPr>
          <w:rFonts w:ascii="Palatino Linotype" w:hAnsi="Palatino Linotype"/>
          <w:color w:val="000000" w:themeColor="text1"/>
        </w:rPr>
        <w:t xml:space="preserve"> deberá realizarse por los ayuntamientos, sus unidades administrativas y organismos auxiliares, quienes podrán coordinarse con el Estado</w:t>
      </w:r>
      <w:r>
        <w:rPr>
          <w:rFonts w:ascii="Palatino Linotype" w:hAnsi="Palatino Linotype"/>
          <w:color w:val="000000" w:themeColor="text1"/>
        </w:rPr>
        <w:t>,</w:t>
      </w:r>
      <w:r w:rsidRPr="00C940F7">
        <w:rPr>
          <w:rFonts w:ascii="Palatino Linotype" w:hAnsi="Palatino Linotype"/>
          <w:color w:val="000000" w:themeColor="text1"/>
        </w:rPr>
        <w:t xml:space="preserve"> o con otros municipios</w:t>
      </w:r>
      <w:r>
        <w:rPr>
          <w:rFonts w:ascii="Palatino Linotype" w:hAnsi="Palatino Linotype"/>
          <w:color w:val="000000" w:themeColor="text1"/>
        </w:rPr>
        <w:t>,</w:t>
      </w:r>
      <w:r w:rsidRPr="00C940F7">
        <w:rPr>
          <w:rFonts w:ascii="Palatino Linotype" w:hAnsi="Palatino Linotype"/>
          <w:color w:val="000000" w:themeColor="text1"/>
        </w:rPr>
        <w:t xml:space="preserve"> para la eficacia en su prestación. </w:t>
      </w:r>
      <w:r>
        <w:rPr>
          <w:rFonts w:ascii="Palatino Linotype" w:hAnsi="Palatino Linotype"/>
          <w:color w:val="000000" w:themeColor="text1"/>
        </w:rPr>
        <w:t>Asimismo, reconoce que podrá</w:t>
      </w:r>
      <w:r w:rsidRPr="00C940F7">
        <w:rPr>
          <w:rFonts w:ascii="Palatino Linotype" w:hAnsi="Palatino Linotype"/>
          <w:color w:val="000000" w:themeColor="text1"/>
        </w:rPr>
        <w:t xml:space="preserve"> concesionarse a terceros la prestación de servicios públicos municipales, a </w:t>
      </w:r>
      <w:r w:rsidRPr="00C940F7">
        <w:rPr>
          <w:rFonts w:ascii="Palatino Linotype" w:hAnsi="Palatino Linotype"/>
          <w:color w:val="000000" w:themeColor="text1"/>
        </w:rPr>
        <w:lastRenderedPageBreak/>
        <w:t>excepción de los de Seguridad Pública y Tránsito, prefiriéndose en igualdad de circunstancias a vecinos del municipio.</w:t>
      </w:r>
    </w:p>
    <w:p w14:paraId="304D8DD5" w14:textId="77777777" w:rsidR="00504554" w:rsidRDefault="00504554" w:rsidP="00504554">
      <w:pPr>
        <w:pStyle w:val="Prrafodelista"/>
        <w:tabs>
          <w:tab w:val="left" w:pos="426"/>
        </w:tabs>
        <w:spacing w:before="240" w:after="240" w:line="360" w:lineRule="auto"/>
        <w:ind w:left="0" w:right="51"/>
        <w:jc w:val="both"/>
        <w:rPr>
          <w:rFonts w:ascii="Palatino Linotype" w:hAnsi="Palatino Linotype"/>
          <w:color w:val="000000" w:themeColor="text1"/>
        </w:rPr>
      </w:pPr>
    </w:p>
    <w:p w14:paraId="42DC3FBC" w14:textId="7EBF8CAF" w:rsidR="00504554" w:rsidRDefault="005074C0" w:rsidP="0050455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Dentro de la reglamentación local del municipio, el Bando Municipal de Zumpahuacán señala que el </w:t>
      </w:r>
      <w:r w:rsidRPr="005074C0">
        <w:rPr>
          <w:rFonts w:ascii="Palatino Linotype" w:hAnsi="Palatino Linotype"/>
          <w:color w:val="000000" w:themeColor="text1"/>
        </w:rPr>
        <w:t>Servicio Público es el conjunto de elementos personales y materiales coordinados por los organismos de la administración pública, destinados a atender y satisfacer una necesidad de carácter general</w:t>
      </w:r>
      <w:r>
        <w:rPr>
          <w:rStyle w:val="Refdenotaalpie"/>
          <w:rFonts w:ascii="Palatino Linotype" w:hAnsi="Palatino Linotype"/>
          <w:color w:val="000000" w:themeColor="text1"/>
        </w:rPr>
        <w:footnoteReference w:id="5"/>
      </w:r>
      <w:r>
        <w:rPr>
          <w:rFonts w:ascii="Palatino Linotype" w:hAnsi="Palatino Linotype"/>
          <w:color w:val="000000" w:themeColor="text1"/>
        </w:rPr>
        <w:t>.</w:t>
      </w:r>
    </w:p>
    <w:p w14:paraId="000F41F8" w14:textId="77777777" w:rsidR="00504554" w:rsidRDefault="00504554" w:rsidP="00504554">
      <w:pPr>
        <w:pStyle w:val="Prrafodelista"/>
        <w:tabs>
          <w:tab w:val="left" w:pos="426"/>
        </w:tabs>
        <w:spacing w:before="240" w:after="240" w:line="360" w:lineRule="auto"/>
        <w:ind w:left="0" w:right="51"/>
        <w:jc w:val="both"/>
        <w:rPr>
          <w:rFonts w:ascii="Palatino Linotype" w:hAnsi="Palatino Linotype"/>
          <w:color w:val="000000" w:themeColor="text1"/>
        </w:rPr>
      </w:pPr>
    </w:p>
    <w:p w14:paraId="55392A59" w14:textId="5CD55D42" w:rsidR="00504554" w:rsidRDefault="005074C0" w:rsidP="0050455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Más adelante, se señala que la </w:t>
      </w:r>
      <w:r w:rsidRPr="005074C0">
        <w:rPr>
          <w:rFonts w:ascii="Palatino Linotype" w:hAnsi="Palatino Linotype"/>
          <w:color w:val="000000" w:themeColor="text1"/>
        </w:rPr>
        <w:t>prestación de los servicios públicos municipales estará a cargo del ayuntamiento</w:t>
      </w:r>
      <w:r>
        <w:rPr>
          <w:rFonts w:ascii="Palatino Linotype" w:hAnsi="Palatino Linotype"/>
          <w:color w:val="000000" w:themeColor="text1"/>
        </w:rPr>
        <w:t>,</w:t>
      </w:r>
      <w:r w:rsidRPr="005074C0">
        <w:rPr>
          <w:rFonts w:ascii="Palatino Linotype" w:hAnsi="Palatino Linotype"/>
          <w:color w:val="000000" w:themeColor="text1"/>
        </w:rPr>
        <w:t xml:space="preserve"> quien lo hará de manera directa o descentralizada</w:t>
      </w:r>
      <w:r>
        <w:rPr>
          <w:rFonts w:ascii="Palatino Linotype" w:hAnsi="Palatino Linotype"/>
          <w:color w:val="000000" w:themeColor="text1"/>
        </w:rPr>
        <w:t>;</w:t>
      </w:r>
      <w:r w:rsidRPr="005074C0">
        <w:rPr>
          <w:rFonts w:ascii="Palatino Linotype" w:hAnsi="Palatino Linotype"/>
          <w:color w:val="000000" w:themeColor="text1"/>
        </w:rPr>
        <w:t xml:space="preserve"> o bien</w:t>
      </w:r>
      <w:r>
        <w:rPr>
          <w:rFonts w:ascii="Palatino Linotype" w:hAnsi="Palatino Linotype"/>
          <w:color w:val="000000" w:themeColor="text1"/>
        </w:rPr>
        <w:t>,</w:t>
      </w:r>
      <w:r w:rsidRPr="005074C0">
        <w:rPr>
          <w:rFonts w:ascii="Palatino Linotype" w:hAnsi="Palatino Linotype"/>
          <w:color w:val="000000" w:themeColor="text1"/>
        </w:rPr>
        <w:t xml:space="preserve"> podrá otorgar la concesión a particulares para la prestación de uno o más de estos servicios</w:t>
      </w:r>
      <w:r>
        <w:rPr>
          <w:rFonts w:ascii="Palatino Linotype" w:hAnsi="Palatino Linotype"/>
          <w:color w:val="000000" w:themeColor="text1"/>
        </w:rPr>
        <w:t xml:space="preserve">, a excepción de la seguridad pública, el </w:t>
      </w:r>
      <w:r>
        <w:rPr>
          <w:rFonts w:ascii="Palatino Linotype" w:hAnsi="Palatino Linotype"/>
          <w:b/>
          <w:bCs/>
          <w:color w:val="000000" w:themeColor="text1"/>
        </w:rPr>
        <w:t>alumbrado público</w:t>
      </w:r>
      <w:r>
        <w:rPr>
          <w:rFonts w:ascii="Palatino Linotype" w:hAnsi="Palatino Linotype"/>
          <w:color w:val="000000" w:themeColor="text1"/>
        </w:rPr>
        <w:t xml:space="preserve"> y el drenaje y alcantarillado</w:t>
      </w:r>
      <w:r>
        <w:rPr>
          <w:rStyle w:val="Refdenotaalpie"/>
          <w:rFonts w:ascii="Palatino Linotype" w:hAnsi="Palatino Linotype"/>
          <w:color w:val="000000" w:themeColor="text1"/>
        </w:rPr>
        <w:footnoteReference w:id="6"/>
      </w:r>
      <w:r>
        <w:rPr>
          <w:rFonts w:ascii="Palatino Linotype" w:hAnsi="Palatino Linotype"/>
          <w:color w:val="000000" w:themeColor="text1"/>
        </w:rPr>
        <w:t>.</w:t>
      </w:r>
    </w:p>
    <w:p w14:paraId="309D895F" w14:textId="77777777" w:rsidR="00504554" w:rsidRDefault="00504554" w:rsidP="00504554">
      <w:pPr>
        <w:pStyle w:val="Prrafodelista"/>
        <w:tabs>
          <w:tab w:val="left" w:pos="426"/>
        </w:tabs>
        <w:spacing w:before="240" w:after="240" w:line="360" w:lineRule="auto"/>
        <w:ind w:left="0" w:right="51"/>
        <w:jc w:val="both"/>
        <w:rPr>
          <w:rFonts w:ascii="Palatino Linotype" w:hAnsi="Palatino Linotype"/>
          <w:color w:val="000000" w:themeColor="text1"/>
        </w:rPr>
      </w:pPr>
    </w:p>
    <w:p w14:paraId="7861683E" w14:textId="7CA7C187" w:rsidR="00504554" w:rsidRDefault="005074C0" w:rsidP="0050455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Respecto del </w:t>
      </w:r>
      <w:r w:rsidRPr="00D825DD">
        <w:rPr>
          <w:rFonts w:ascii="Palatino Linotype" w:hAnsi="Palatino Linotype"/>
          <w:b/>
          <w:bCs/>
          <w:color w:val="000000" w:themeColor="text1"/>
        </w:rPr>
        <w:t>alumbrado público</w:t>
      </w:r>
      <w:r>
        <w:rPr>
          <w:rFonts w:ascii="Palatino Linotype" w:hAnsi="Palatino Linotype"/>
          <w:color w:val="000000" w:themeColor="text1"/>
        </w:rPr>
        <w:t xml:space="preserve">, el Bando Municipal de Zumpahuacán refiere, también, que es </w:t>
      </w:r>
      <w:r w:rsidRPr="005074C0">
        <w:rPr>
          <w:rFonts w:ascii="Palatino Linotype" w:hAnsi="Palatino Linotype"/>
          <w:color w:val="000000" w:themeColor="text1"/>
        </w:rPr>
        <w:t xml:space="preserve">obligación de toda persona contribuir a </w:t>
      </w:r>
      <w:r>
        <w:rPr>
          <w:rFonts w:ascii="Palatino Linotype" w:hAnsi="Palatino Linotype"/>
          <w:color w:val="000000" w:themeColor="text1"/>
        </w:rPr>
        <w:t>su</w:t>
      </w:r>
      <w:r w:rsidRPr="005074C0">
        <w:rPr>
          <w:rFonts w:ascii="Palatino Linotype" w:hAnsi="Palatino Linotype"/>
          <w:color w:val="000000" w:themeColor="text1"/>
        </w:rPr>
        <w:t xml:space="preserve"> conservación y mantenimiento. La persona que sea sorprendida destruyendo el alumbrado público, será sancionada con la máxima pena que faculta </w:t>
      </w:r>
      <w:r>
        <w:rPr>
          <w:rFonts w:ascii="Palatino Linotype" w:hAnsi="Palatino Linotype"/>
          <w:color w:val="000000" w:themeColor="text1"/>
        </w:rPr>
        <w:t>el texto normativo municipal</w:t>
      </w:r>
      <w:r>
        <w:rPr>
          <w:rStyle w:val="Refdenotaalpie"/>
          <w:rFonts w:ascii="Palatino Linotype" w:hAnsi="Palatino Linotype"/>
          <w:color w:val="000000" w:themeColor="text1"/>
        </w:rPr>
        <w:footnoteReference w:id="7"/>
      </w:r>
      <w:r w:rsidRPr="005074C0">
        <w:rPr>
          <w:rFonts w:ascii="Palatino Linotype" w:hAnsi="Palatino Linotype"/>
          <w:color w:val="000000" w:themeColor="text1"/>
        </w:rPr>
        <w:t>.</w:t>
      </w:r>
    </w:p>
    <w:p w14:paraId="2581919E" w14:textId="77777777" w:rsidR="00504554" w:rsidRDefault="00504554" w:rsidP="00504554">
      <w:pPr>
        <w:pStyle w:val="Prrafodelista"/>
        <w:tabs>
          <w:tab w:val="left" w:pos="426"/>
        </w:tabs>
        <w:spacing w:before="240" w:after="240" w:line="360" w:lineRule="auto"/>
        <w:ind w:left="0" w:right="51"/>
        <w:jc w:val="both"/>
        <w:rPr>
          <w:rFonts w:ascii="Palatino Linotype" w:hAnsi="Palatino Linotype"/>
          <w:color w:val="000000" w:themeColor="text1"/>
        </w:rPr>
      </w:pPr>
    </w:p>
    <w:p w14:paraId="56E3ED6C" w14:textId="049B52F5" w:rsidR="001814EF" w:rsidRPr="001814EF" w:rsidRDefault="001814EF" w:rsidP="001814EF">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7" w:name="_Toc88151638"/>
      <w:r>
        <w:rPr>
          <w:rFonts w:ascii="Palatino Linotype" w:hAnsi="Palatino Linotype"/>
          <w:b/>
          <w:color w:val="000000" w:themeColor="text1"/>
        </w:rPr>
        <w:t>III. De la información proporcionada en vía de informe justificado.</w:t>
      </w:r>
      <w:bookmarkEnd w:id="27"/>
    </w:p>
    <w:p w14:paraId="01183170" w14:textId="77777777" w:rsidR="001814EF" w:rsidRDefault="001814EF" w:rsidP="00CF730F">
      <w:pPr>
        <w:pStyle w:val="Prrafodelista"/>
        <w:tabs>
          <w:tab w:val="left" w:pos="426"/>
        </w:tabs>
        <w:spacing w:before="240" w:after="240" w:line="360" w:lineRule="auto"/>
        <w:ind w:left="0" w:right="51"/>
        <w:jc w:val="both"/>
        <w:rPr>
          <w:rFonts w:ascii="Palatino Linotype" w:hAnsi="Palatino Linotype"/>
          <w:color w:val="000000" w:themeColor="text1"/>
        </w:rPr>
      </w:pPr>
    </w:p>
    <w:p w14:paraId="2C427B4A" w14:textId="5F4FCED4" w:rsidR="001814EF" w:rsidRPr="008B02CB" w:rsidRDefault="007577BB" w:rsidP="00642519">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sz w:val="22"/>
        </w:rPr>
      </w:pPr>
      <w:r>
        <w:rPr>
          <w:rFonts w:ascii="Palatino Linotype" w:hAnsi="Palatino Linotype"/>
          <w:color w:val="000000" w:themeColor="text1"/>
        </w:rPr>
        <w:lastRenderedPageBreak/>
        <w:t>Ahora bien</w:t>
      </w:r>
      <w:r w:rsidR="001814EF">
        <w:rPr>
          <w:rFonts w:ascii="Palatino Linotype" w:hAnsi="Palatino Linotype"/>
          <w:color w:val="000000" w:themeColor="text1"/>
        </w:rPr>
        <w:t xml:space="preserve">, como </w:t>
      </w:r>
      <w:r w:rsidR="001814EF">
        <w:rPr>
          <w:rFonts w:ascii="Palatino Linotype" w:hAnsi="Palatino Linotype" w:cs="Arial"/>
          <w:color w:val="000000" w:themeColor="text1"/>
        </w:rPr>
        <w:t xml:space="preserve">fuera señalado en el apartado de </w:t>
      </w:r>
      <w:r w:rsidR="001814EF">
        <w:rPr>
          <w:rFonts w:ascii="Palatino Linotype" w:hAnsi="Palatino Linotype" w:cs="Arial"/>
          <w:i/>
          <w:iCs/>
          <w:color w:val="000000" w:themeColor="text1"/>
        </w:rPr>
        <w:t>Antecedentes</w:t>
      </w:r>
      <w:r w:rsidR="001814EF">
        <w:rPr>
          <w:rFonts w:ascii="Palatino Linotype" w:hAnsi="Palatino Linotype" w:cs="Arial"/>
          <w:color w:val="000000" w:themeColor="text1"/>
        </w:rPr>
        <w:t xml:space="preserve"> de la presente resolución, el </w:t>
      </w:r>
      <w:r w:rsidR="00642519">
        <w:rPr>
          <w:rFonts w:ascii="Palatino Linotype" w:hAnsi="Palatino Linotype" w:cs="Arial"/>
          <w:color w:val="000000" w:themeColor="text1"/>
        </w:rPr>
        <w:t>dieciséis (16) de diciembre</w:t>
      </w:r>
      <w:r w:rsidR="001814EF">
        <w:rPr>
          <w:rFonts w:ascii="Palatino Linotype" w:hAnsi="Palatino Linotype" w:cs="Arial"/>
          <w:color w:val="000000" w:themeColor="text1"/>
        </w:rPr>
        <w:t xml:space="preserve"> de dos mil veintiuno, el </w:t>
      </w:r>
      <w:r w:rsidR="001814EF">
        <w:rPr>
          <w:rFonts w:ascii="Palatino Linotype" w:hAnsi="Palatino Linotype" w:cs="Arial"/>
          <w:b/>
          <w:bCs/>
          <w:color w:val="000000" w:themeColor="text1"/>
        </w:rPr>
        <w:t>SUJETO OBLIGADO</w:t>
      </w:r>
      <w:r w:rsidR="001814EF">
        <w:rPr>
          <w:rFonts w:ascii="Palatino Linotype" w:hAnsi="Palatino Linotype" w:cs="Arial"/>
          <w:color w:val="000000" w:themeColor="text1"/>
        </w:rPr>
        <w:t xml:space="preserve"> presentó en el apartado de </w:t>
      </w:r>
      <w:r w:rsidR="001814EF">
        <w:rPr>
          <w:rFonts w:ascii="Palatino Linotype" w:hAnsi="Palatino Linotype" w:cs="Arial"/>
          <w:i/>
          <w:iCs/>
          <w:color w:val="000000" w:themeColor="text1"/>
        </w:rPr>
        <w:t>Manifestaciones</w:t>
      </w:r>
      <w:r w:rsidR="001814EF">
        <w:rPr>
          <w:rFonts w:ascii="Palatino Linotype" w:hAnsi="Palatino Linotype" w:cs="Arial"/>
          <w:color w:val="000000" w:themeColor="text1"/>
        </w:rPr>
        <w:t xml:space="preserve"> del SAIMEX, </w:t>
      </w:r>
      <w:r w:rsidR="00642519">
        <w:rPr>
          <w:rFonts w:ascii="Palatino Linotype" w:hAnsi="Palatino Linotype" w:cs="Arial"/>
          <w:color w:val="000000" w:themeColor="text1"/>
        </w:rPr>
        <w:t>el</w:t>
      </w:r>
      <w:r w:rsidR="001814EF">
        <w:rPr>
          <w:rFonts w:ascii="Palatino Linotype" w:hAnsi="Palatino Linotype" w:cs="Arial"/>
          <w:color w:val="000000" w:themeColor="text1"/>
        </w:rPr>
        <w:t xml:space="preserve"> archivo</w:t>
      </w:r>
      <w:r w:rsidR="00642519">
        <w:rPr>
          <w:rFonts w:ascii="Palatino Linotype" w:hAnsi="Palatino Linotype" w:cs="Arial"/>
          <w:color w:val="000000" w:themeColor="text1"/>
        </w:rPr>
        <w:t xml:space="preserve"> titulado </w:t>
      </w:r>
      <w:r w:rsidR="00642519">
        <w:rPr>
          <w:rFonts w:ascii="Palatino Linotype" w:hAnsi="Palatino Linotype" w:cs="Arial"/>
          <w:b/>
          <w:bCs/>
          <w:i/>
          <w:iCs/>
          <w:color w:val="000000" w:themeColor="text1"/>
        </w:rPr>
        <w:t>“Teso-00045-ZUMPAHUA-IP-2021.pdf”</w:t>
      </w:r>
      <w:r w:rsidR="00642519">
        <w:rPr>
          <w:rFonts w:ascii="Palatino Linotype" w:hAnsi="Palatino Linotype" w:cs="Arial"/>
          <w:color w:val="000000" w:themeColor="text1"/>
        </w:rPr>
        <w:t>, el cual contiene dos oficios; el primero de ellos, consiste en el identificado con el número PMZ/TM/DOC/446/2021, de dieciocho (18) de noviembre de dos mil veintiuno, signado por el Tesorero Municipal, y dirigido al Titular de la Unidad de Transparencia, cuyo contenido esencial se transcribe a continuación:</w:t>
      </w:r>
    </w:p>
    <w:p w14:paraId="0D809922" w14:textId="13BE8B1D" w:rsidR="001814EF" w:rsidRDefault="001814EF" w:rsidP="001814EF">
      <w:pPr>
        <w:pStyle w:val="Prrafodelista"/>
        <w:tabs>
          <w:tab w:val="left" w:pos="426"/>
        </w:tabs>
        <w:spacing w:before="240" w:after="240" w:line="360" w:lineRule="auto"/>
        <w:ind w:left="0" w:right="51"/>
        <w:jc w:val="both"/>
        <w:rPr>
          <w:rFonts w:ascii="Palatino Linotype" w:hAnsi="Palatino Linotype"/>
          <w:color w:val="000000" w:themeColor="text1"/>
        </w:rPr>
      </w:pPr>
    </w:p>
    <w:p w14:paraId="0E7DAD14" w14:textId="5B7BC599" w:rsidR="002837EC" w:rsidRDefault="00642519" w:rsidP="002837EC">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Pr>
          <w:rFonts w:ascii="Palatino Linotype" w:hAnsi="Palatino Linotype"/>
          <w:i/>
          <w:iCs/>
          <w:color w:val="000000" w:themeColor="text1"/>
          <w:sz w:val="22"/>
          <w:szCs w:val="22"/>
        </w:rPr>
        <w:t>“</w:t>
      </w:r>
      <w:r w:rsidR="002837EC">
        <w:rPr>
          <w:rFonts w:ascii="Palatino Linotype" w:hAnsi="Palatino Linotype"/>
          <w:i/>
          <w:iCs/>
          <w:color w:val="000000" w:themeColor="text1"/>
          <w:sz w:val="22"/>
          <w:szCs w:val="22"/>
        </w:rPr>
        <w:t xml:space="preserve">(…) le remito a usted anexo formato sobre información referida a continuación, </w:t>
      </w:r>
      <w:r w:rsidR="002837EC">
        <w:rPr>
          <w:rFonts w:ascii="Palatino Linotype" w:hAnsi="Palatino Linotype"/>
          <w:b/>
          <w:bCs/>
          <w:i/>
          <w:iCs/>
          <w:color w:val="000000" w:themeColor="text1"/>
          <w:sz w:val="22"/>
          <w:szCs w:val="22"/>
        </w:rPr>
        <w:t>Información sobre la Recaudación del DAP más reciente,</w:t>
      </w:r>
      <w:r w:rsidR="002837EC">
        <w:rPr>
          <w:rFonts w:ascii="Palatino Linotype" w:hAnsi="Palatino Linotype"/>
          <w:i/>
          <w:iCs/>
          <w:color w:val="000000" w:themeColor="text1"/>
          <w:sz w:val="22"/>
          <w:szCs w:val="22"/>
        </w:rPr>
        <w:t xml:space="preserve"> solicitada con el folio: 00045/ZUMPAHUA/IP/2021, (…) referente a lo siguiente:</w:t>
      </w:r>
    </w:p>
    <w:p w14:paraId="36586383" w14:textId="77EE65C3" w:rsidR="002837EC" w:rsidRDefault="002837EC" w:rsidP="002837EC">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0FC2ED7E" w14:textId="063DC144" w:rsidR="002837EC" w:rsidRPr="002837EC" w:rsidRDefault="002837EC" w:rsidP="002837EC">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Pr>
          <w:rFonts w:ascii="Palatino Linotype" w:hAnsi="Palatino Linotype"/>
          <w:b/>
          <w:bCs/>
          <w:i/>
          <w:iCs/>
          <w:color w:val="000000" w:themeColor="text1"/>
          <w:sz w:val="22"/>
          <w:szCs w:val="22"/>
        </w:rPr>
        <w:t>1.- INFORMACIÓN SOBRE LA RECAUDACIÓN DEL DAP MÁS RECIENTE (Emitida por CFE).</w:t>
      </w:r>
      <w:r>
        <w:rPr>
          <w:rFonts w:ascii="Palatino Linotype" w:hAnsi="Palatino Linotype"/>
          <w:i/>
          <w:iCs/>
          <w:color w:val="000000" w:themeColor="text1"/>
          <w:sz w:val="22"/>
          <w:szCs w:val="22"/>
        </w:rPr>
        <w:t>”</w:t>
      </w:r>
      <w:r>
        <w:rPr>
          <w:rFonts w:ascii="Palatino Linotype" w:hAnsi="Palatino Linotype"/>
          <w:color w:val="000000" w:themeColor="text1"/>
          <w:sz w:val="22"/>
          <w:szCs w:val="22"/>
        </w:rPr>
        <w:t xml:space="preserve"> (Sic)</w:t>
      </w:r>
    </w:p>
    <w:p w14:paraId="6C3AA819" w14:textId="77777777" w:rsidR="00642519" w:rsidRDefault="00642519" w:rsidP="001814EF">
      <w:pPr>
        <w:pStyle w:val="Prrafodelista"/>
        <w:tabs>
          <w:tab w:val="left" w:pos="426"/>
        </w:tabs>
        <w:spacing w:before="240" w:after="240" w:line="360" w:lineRule="auto"/>
        <w:ind w:left="0" w:right="51"/>
        <w:jc w:val="both"/>
        <w:rPr>
          <w:rFonts w:ascii="Palatino Linotype" w:hAnsi="Palatino Linotype"/>
          <w:color w:val="000000" w:themeColor="text1"/>
        </w:rPr>
      </w:pPr>
    </w:p>
    <w:p w14:paraId="53AC4519" w14:textId="0C043914" w:rsidR="002837EC" w:rsidRDefault="002837EC" w:rsidP="001814E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Adjunto al instrumento anterior, el Tesorero Municipal compartió el oficio número SSB/CSR/VDB-02.-1894/2021, de diez (10) de noviembre de dos mil veintiuno, emitido por la Encargada de CFE Suministrador de Servicios Básicos en la Zona Comercial Valle de Bravo, mismo que se anexa a continuación como referencia:</w:t>
      </w:r>
    </w:p>
    <w:p w14:paraId="236785B4" w14:textId="0B875309" w:rsidR="002837EC" w:rsidRDefault="006A5E1E" w:rsidP="002837EC">
      <w:pPr>
        <w:pStyle w:val="Prrafodelista"/>
        <w:tabs>
          <w:tab w:val="left" w:pos="426"/>
        </w:tabs>
        <w:spacing w:before="240" w:after="240" w:line="360" w:lineRule="auto"/>
        <w:ind w:left="0" w:right="51"/>
        <w:jc w:val="both"/>
        <w:rPr>
          <w:rFonts w:ascii="Palatino Linotype" w:hAnsi="Palatino Linotype"/>
          <w:color w:val="000000" w:themeColor="text1"/>
        </w:rPr>
      </w:pPr>
      <w:r>
        <w:rPr>
          <w:rFonts w:ascii="Palatino Linotype" w:hAnsi="Palatino Linotype"/>
          <w:noProof/>
          <w:color w:val="000000" w:themeColor="text1"/>
          <w:lang w:val="es-MX" w:eastAsia="es-MX"/>
        </w:rPr>
        <mc:AlternateContent>
          <mc:Choice Requires="wps">
            <w:drawing>
              <wp:anchor distT="0" distB="0" distL="114300" distR="114300" simplePos="0" relativeHeight="251661312" behindDoc="0" locked="0" layoutInCell="1" allowOverlap="1" wp14:anchorId="61893BD6" wp14:editId="2C6AC5AF">
                <wp:simplePos x="0" y="0"/>
                <wp:positionH relativeFrom="margin">
                  <wp:align>right</wp:align>
                </wp:positionH>
                <wp:positionV relativeFrom="paragraph">
                  <wp:posOffset>43767</wp:posOffset>
                </wp:positionV>
                <wp:extent cx="5517311" cy="1690442"/>
                <wp:effectExtent l="38100" t="38100" r="64770" b="81280"/>
                <wp:wrapNone/>
                <wp:docPr id="1" name="Conector recto 1"/>
                <wp:cNvGraphicFramePr/>
                <a:graphic xmlns:a="http://schemas.openxmlformats.org/drawingml/2006/main">
                  <a:graphicData uri="http://schemas.microsoft.com/office/word/2010/wordprocessingShape">
                    <wps:wsp>
                      <wps:cNvCnPr/>
                      <wps:spPr>
                        <a:xfrm flipV="1">
                          <a:off x="0" y="0"/>
                          <a:ext cx="5517311" cy="1690442"/>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3C16DA" id="Conector recto 1" o:spid="_x0000_s1026" style="position:absolute;flip:y;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25pt,3.45pt" to="817.7pt,1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" strokecolor="black [3200]" strokeweight="1pt">
                <v:shadow on="t" color="black" opacity="24903f" origin=",.5" offset="0,.55556mm"/>
                <w10:wrap anchorx="margin"/>
              </v:line>
            </w:pict>
          </mc:Fallback>
        </mc:AlternateContent>
      </w:r>
    </w:p>
    <w:p w14:paraId="5921B085" w14:textId="04078D24" w:rsidR="002837EC" w:rsidRDefault="002D25B4" w:rsidP="002837EC">
      <w:pPr>
        <w:pStyle w:val="Prrafodelista"/>
        <w:tabs>
          <w:tab w:val="left" w:pos="426"/>
        </w:tabs>
        <w:spacing w:before="240" w:after="240" w:line="360" w:lineRule="auto"/>
        <w:ind w:left="0" w:right="51"/>
        <w:jc w:val="center"/>
        <w:rPr>
          <w:rFonts w:ascii="Palatino Linotype" w:hAnsi="Palatino Linotype"/>
          <w:color w:val="000000" w:themeColor="text1"/>
        </w:rPr>
      </w:pPr>
      <w:r>
        <w:object w:dxaOrig="8235" w:dyaOrig="10485" w14:anchorId="3AC702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5pt;height:480.5pt"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aint.Picture" ShapeID="_x0000_i1025" DrawAspect="Content" ObjectID="_1710588075" r:id="rId9"/>
        </w:object>
      </w:r>
    </w:p>
    <w:p w14:paraId="02083A6D" w14:textId="77777777" w:rsidR="002837EC" w:rsidRDefault="002837EC" w:rsidP="002837EC">
      <w:pPr>
        <w:pStyle w:val="Prrafodelista"/>
        <w:tabs>
          <w:tab w:val="left" w:pos="426"/>
        </w:tabs>
        <w:spacing w:before="240" w:after="240" w:line="360" w:lineRule="auto"/>
        <w:ind w:left="0" w:right="51"/>
        <w:jc w:val="both"/>
        <w:rPr>
          <w:rFonts w:ascii="Palatino Linotype" w:hAnsi="Palatino Linotype"/>
          <w:color w:val="000000" w:themeColor="text1"/>
        </w:rPr>
      </w:pPr>
    </w:p>
    <w:p w14:paraId="197F5943" w14:textId="12E3C4F9" w:rsidR="001814EF" w:rsidRPr="008B02CB" w:rsidRDefault="002837EC" w:rsidP="001814E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D</w:t>
      </w:r>
      <w:r w:rsidR="001814EF">
        <w:rPr>
          <w:rFonts w:ascii="Palatino Linotype" w:hAnsi="Palatino Linotype"/>
          <w:color w:val="000000" w:themeColor="text1"/>
        </w:rPr>
        <w:t xml:space="preserve">e </w:t>
      </w:r>
      <w:r w:rsidR="001814EF">
        <w:rPr>
          <w:rFonts w:ascii="Palatino Linotype" w:hAnsi="Palatino Linotype"/>
        </w:rPr>
        <w:t xml:space="preserve">la lectura al contenido del oficio exhibido </w:t>
      </w:r>
      <w:r w:rsidR="001814EF">
        <w:rPr>
          <w:rFonts w:ascii="Palatino Linotype" w:hAnsi="Palatino Linotype"/>
          <w:i/>
          <w:iCs/>
        </w:rPr>
        <w:t>supra</w:t>
      </w:r>
      <w:r w:rsidR="001814EF">
        <w:rPr>
          <w:rFonts w:ascii="Palatino Linotype" w:hAnsi="Palatino Linotype"/>
        </w:rPr>
        <w:t xml:space="preserve"> podemos rescatar los siguientes elementos:</w:t>
      </w:r>
    </w:p>
    <w:p w14:paraId="4AF01B43" w14:textId="79A71731" w:rsidR="001814EF" w:rsidRPr="002D25B4" w:rsidRDefault="002D25B4" w:rsidP="002D25B4">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rPr>
        <w:t xml:space="preserve">Durante el mes de octubre de dos mil veintiuno, el Municipio de Zumpahuacán facturó un consumo de alumbrado público por </w:t>
      </w:r>
      <w:r>
        <w:rPr>
          <w:rFonts w:ascii="Palatino Linotype" w:hAnsi="Palatino Linotype"/>
        </w:rPr>
        <w:lastRenderedPageBreak/>
        <w:t>$240,858.00 (DOSCIENTOS CUARENTA MIL OCHOCIENTOS CINCUENTA Y OCHO PESOS 00/100 M.N.); asimismo, recaudó un importe por Derecho de Alumbrado Público (DAP) por $9,458.34 (NUEVE MIL CUATROCIENTOS CINCUENTA Y OCHO PESOS 34/100 M.N.).</w:t>
      </w:r>
    </w:p>
    <w:p w14:paraId="1A31B2DB" w14:textId="41C7189A" w:rsidR="002D25B4" w:rsidRDefault="002D25B4" w:rsidP="002D25B4">
      <w:pPr>
        <w:pStyle w:val="Prrafodelista"/>
        <w:numPr>
          <w:ilvl w:val="1"/>
          <w:numId w:val="7"/>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rPr>
        <w:t>Por lo anterior, el Municipio de Zumpahuacán tuvo un saldo a pagar en elmes de octubre de dos mil veintiuno, por concepto de alumbrado público, de $231,389.66 (DOSCIENTOS TREINTA Y UN MIL TRESCIENTOS OCHENTA Y NUEVE PESOS 66/100 M.N.).</w:t>
      </w:r>
    </w:p>
    <w:p w14:paraId="638C429B" w14:textId="77777777" w:rsidR="002D25B4" w:rsidRDefault="002D25B4" w:rsidP="002D25B4">
      <w:pPr>
        <w:pStyle w:val="Prrafodelista"/>
        <w:tabs>
          <w:tab w:val="left" w:pos="426"/>
        </w:tabs>
        <w:spacing w:before="240" w:after="240" w:line="360" w:lineRule="auto"/>
        <w:ind w:left="0" w:right="51"/>
        <w:jc w:val="both"/>
        <w:rPr>
          <w:rFonts w:ascii="Palatino Linotype" w:hAnsi="Palatino Linotype"/>
          <w:color w:val="000000" w:themeColor="text1"/>
        </w:rPr>
      </w:pPr>
    </w:p>
    <w:p w14:paraId="7852AF81" w14:textId="19EAFB5E" w:rsidR="001814EF" w:rsidRDefault="001814EF" w:rsidP="001814E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su parte, por cuanto </w:t>
      </w:r>
      <w:r w:rsidR="002D25B4">
        <w:rPr>
          <w:rFonts w:ascii="Palatino Linotype" w:hAnsi="Palatino Linotype"/>
          <w:color w:val="000000" w:themeColor="text1"/>
        </w:rPr>
        <w:t xml:space="preserve">hace al segundo archivo electrónico presentado en vía de informe justificado, titulado </w:t>
      </w:r>
      <w:r w:rsidR="002D25B4">
        <w:rPr>
          <w:rFonts w:ascii="Palatino Linotype" w:hAnsi="Palatino Linotype"/>
          <w:b/>
          <w:bCs/>
          <w:i/>
          <w:iCs/>
          <w:color w:val="000000" w:themeColor="text1"/>
        </w:rPr>
        <w:t>“Elect-00045-ZUMPAHUA-IP-2021.pdf”</w:t>
      </w:r>
      <w:r w:rsidR="002D25B4">
        <w:rPr>
          <w:rFonts w:ascii="Palatino Linotype" w:hAnsi="Palatino Linotype"/>
          <w:color w:val="000000" w:themeColor="text1"/>
        </w:rPr>
        <w:t>; éste contiene la copia digitalizada del oficio número PMZ/REG/017/2021, de doce (12) de noviembre de dos mil veintiuno, firmado por la Décima Regidora Municipal, y dirigido al Titular de la Unidad de Transparencia, por medio del cual, informa lo siguiente:</w:t>
      </w:r>
    </w:p>
    <w:p w14:paraId="735BE7B5" w14:textId="6B8568CA" w:rsidR="00B9530A" w:rsidRDefault="00B9530A" w:rsidP="00B9530A">
      <w:pPr>
        <w:pStyle w:val="Prrafodelista"/>
        <w:tabs>
          <w:tab w:val="left" w:pos="426"/>
        </w:tabs>
        <w:spacing w:before="240" w:after="240" w:line="360" w:lineRule="auto"/>
        <w:ind w:left="0" w:right="51"/>
        <w:jc w:val="both"/>
        <w:rPr>
          <w:rFonts w:ascii="Palatino Linotype" w:hAnsi="Palatino Linotype"/>
          <w:color w:val="000000" w:themeColor="text1"/>
        </w:rPr>
      </w:pPr>
    </w:p>
    <w:p w14:paraId="2DFD7576" w14:textId="5EF04454" w:rsidR="00831B64" w:rsidRPr="00027EDA" w:rsidRDefault="00831B64" w:rsidP="002D25B4">
      <w:pPr>
        <w:pStyle w:val="Prrafodelista"/>
        <w:tabs>
          <w:tab w:val="left" w:pos="426"/>
        </w:tabs>
        <w:spacing w:before="240" w:after="240" w:line="276" w:lineRule="auto"/>
        <w:ind w:left="567" w:right="567"/>
      </w:pPr>
      <w:r>
        <w:rPr>
          <w:rFonts w:ascii="Palatino Linotype" w:hAnsi="Palatino Linotype"/>
          <w:noProof/>
          <w:color w:val="000000" w:themeColor="text1"/>
          <w:lang w:val="es-MX" w:eastAsia="es-MX"/>
        </w:rPr>
        <mc:AlternateContent>
          <mc:Choice Requires="wps">
            <w:drawing>
              <wp:anchor distT="0" distB="0" distL="114300" distR="114300" simplePos="0" relativeHeight="251660288" behindDoc="0" locked="0" layoutInCell="1" allowOverlap="1" wp14:anchorId="4E9493CB" wp14:editId="046A671E">
                <wp:simplePos x="0" y="0"/>
                <wp:positionH relativeFrom="margin">
                  <wp:align>right</wp:align>
                </wp:positionH>
                <wp:positionV relativeFrom="paragraph">
                  <wp:posOffset>3600782</wp:posOffset>
                </wp:positionV>
                <wp:extent cx="5513696" cy="4087277"/>
                <wp:effectExtent l="38100" t="38100" r="68580" b="85090"/>
                <wp:wrapNone/>
                <wp:docPr id="9" name="Conector recto 9"/>
                <wp:cNvGraphicFramePr/>
                <a:graphic xmlns:a="http://schemas.openxmlformats.org/drawingml/2006/main">
                  <a:graphicData uri="http://schemas.microsoft.com/office/word/2010/wordprocessingShape">
                    <wps:wsp>
                      <wps:cNvCnPr/>
                      <wps:spPr>
                        <a:xfrm flipV="1">
                          <a:off x="0" y="0"/>
                          <a:ext cx="5513696" cy="4087277"/>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A32B56" id="Conector recto 9" o:spid="_x0000_s1026" style="position:absolute;flip:y;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95pt,283.55pt" to="817.1pt,6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" strokecolor="black [3200]" strokeweight="1pt">
                <v:shadow on="t" color="black" opacity="24903f" origin=",.5" offset="0,.55556mm"/>
                <w10:wrap anchorx="margin"/>
              </v:line>
            </w:pict>
          </mc:Fallback>
        </mc:AlternateContent>
      </w:r>
      <w:r w:rsidR="00027EDA">
        <w:rPr>
          <w:rFonts w:ascii="Palatino Linotype" w:hAnsi="Palatino Linotype"/>
          <w:color w:val="000000" w:themeColor="text1"/>
        </w:rPr>
        <w:t xml:space="preserve">“(…) </w:t>
      </w:r>
      <w:r w:rsidR="00027EDA" w:rsidRPr="00027EDA">
        <w:rPr>
          <w:rFonts w:ascii="Palatino Linotype" w:hAnsi="Palatino Linotype"/>
          <w:color w:val="000000" w:themeColor="text1"/>
        </w:rPr>
        <w:t>[m]</w:t>
      </w:r>
      <w:r w:rsidR="00027EDA">
        <w:rPr>
          <w:rFonts w:ascii="Palatino Linotype" w:hAnsi="Palatino Linotype"/>
          <w:i/>
          <w:iCs/>
          <w:color w:val="000000" w:themeColor="text1"/>
        </w:rPr>
        <w:t>e permito enviarle la información requerida del punto número dos, así mismo le informo que corresponde al censo de alumbrado público del año 2020, toda vez que el censo del alumbrado público 2021 se encentra bajo resguardo del área de tesorería del cual aún no tenemos copia.”</w:t>
      </w:r>
      <w:r w:rsidR="00027EDA">
        <w:rPr>
          <w:rFonts w:ascii="Palatino Linotype" w:hAnsi="Palatino Linotype"/>
          <w:color w:val="000000" w:themeColor="text1"/>
        </w:rPr>
        <w:t xml:space="preserve"> (Sic)</w:t>
      </w:r>
    </w:p>
    <w:p w14:paraId="0427ADF5" w14:textId="77777777" w:rsidR="00831B64" w:rsidRDefault="00831B64" w:rsidP="001814EF">
      <w:pPr>
        <w:pStyle w:val="Prrafodelista"/>
        <w:tabs>
          <w:tab w:val="left" w:pos="426"/>
        </w:tabs>
        <w:spacing w:before="240" w:after="240" w:line="360" w:lineRule="auto"/>
        <w:ind w:left="0" w:right="51"/>
        <w:jc w:val="both"/>
        <w:rPr>
          <w:rFonts w:ascii="Palatino Linotype" w:hAnsi="Palatino Linotype"/>
          <w:color w:val="000000" w:themeColor="text1"/>
        </w:rPr>
      </w:pPr>
    </w:p>
    <w:p w14:paraId="65AE87C0" w14:textId="30D889F6" w:rsidR="00027EDA" w:rsidRDefault="00027EDA" w:rsidP="00FF457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Acompañando al oficio anterior, la Décima Regidora Municipal entregó la </w:t>
      </w:r>
      <w:r w:rsidRPr="00027EDA">
        <w:rPr>
          <w:rFonts w:ascii="Palatino Linotype" w:hAnsi="Palatino Linotype"/>
          <w:color w:val="000000" w:themeColor="text1"/>
        </w:rPr>
        <w:t xml:space="preserve">Minuta de Trabajo </w:t>
      </w:r>
      <w:r>
        <w:rPr>
          <w:rFonts w:ascii="Palatino Linotype" w:hAnsi="Palatino Linotype"/>
          <w:color w:val="000000" w:themeColor="text1"/>
        </w:rPr>
        <w:t>levantada</w:t>
      </w:r>
      <w:r w:rsidRPr="00027EDA">
        <w:rPr>
          <w:rFonts w:ascii="Palatino Linotype" w:hAnsi="Palatino Linotype"/>
          <w:color w:val="000000" w:themeColor="text1"/>
        </w:rPr>
        <w:t xml:space="preserve"> el</w:t>
      </w:r>
      <w:r>
        <w:rPr>
          <w:rFonts w:ascii="Palatino Linotype" w:hAnsi="Palatino Linotype"/>
          <w:color w:val="000000" w:themeColor="text1"/>
        </w:rPr>
        <w:t xml:space="preserve"> veintiséis (</w:t>
      </w:r>
      <w:r w:rsidRPr="00027EDA">
        <w:rPr>
          <w:rFonts w:ascii="Palatino Linotype" w:hAnsi="Palatino Linotype"/>
          <w:color w:val="000000" w:themeColor="text1"/>
        </w:rPr>
        <w:t>26</w:t>
      </w:r>
      <w:r>
        <w:rPr>
          <w:rFonts w:ascii="Palatino Linotype" w:hAnsi="Palatino Linotype"/>
          <w:color w:val="000000" w:themeColor="text1"/>
        </w:rPr>
        <w:t>)</w:t>
      </w:r>
      <w:r w:rsidRPr="00027EDA">
        <w:rPr>
          <w:rFonts w:ascii="Palatino Linotype" w:hAnsi="Palatino Linotype"/>
          <w:color w:val="000000" w:themeColor="text1"/>
        </w:rPr>
        <w:t xml:space="preserve"> de octubre de </w:t>
      </w:r>
      <w:r>
        <w:rPr>
          <w:rFonts w:ascii="Palatino Linotype" w:hAnsi="Palatino Linotype"/>
          <w:color w:val="000000" w:themeColor="text1"/>
        </w:rPr>
        <w:t>dos mil veinte,</w:t>
      </w:r>
      <w:r w:rsidRPr="00027EDA">
        <w:rPr>
          <w:rFonts w:ascii="Palatino Linotype" w:hAnsi="Palatino Linotype"/>
          <w:color w:val="000000" w:themeColor="text1"/>
        </w:rPr>
        <w:t xml:space="preserve"> con el fin de revisar los resultados finales del censo de lámparas de alumbrado público,</w:t>
      </w:r>
      <w:r>
        <w:rPr>
          <w:rFonts w:ascii="Palatino Linotype" w:hAnsi="Palatino Linotype"/>
          <w:i/>
          <w:iCs/>
          <w:color w:val="000000" w:themeColor="text1"/>
        </w:rPr>
        <w:t xml:space="preserve"> </w:t>
      </w:r>
      <w:r>
        <w:rPr>
          <w:rFonts w:ascii="Palatino Linotype" w:hAnsi="Palatino Linotype"/>
          <w:color w:val="000000" w:themeColor="text1"/>
        </w:rPr>
        <w:lastRenderedPageBreak/>
        <w:t>llevado a cabo por el Ayuntamiento de Zumpahuacán, en conjunto con la Comisión Federal de Electricidad, cuyos resultados totales fueron los siguientes:</w:t>
      </w:r>
    </w:p>
    <w:p w14:paraId="65CC9D7F" w14:textId="7E316F2A" w:rsidR="00027EDA" w:rsidRDefault="00027EDA" w:rsidP="00027EDA">
      <w:pPr>
        <w:pStyle w:val="Prrafodelista"/>
        <w:tabs>
          <w:tab w:val="left" w:pos="426"/>
        </w:tabs>
        <w:spacing w:before="240" w:after="240" w:line="360" w:lineRule="auto"/>
        <w:ind w:left="0" w:right="51"/>
        <w:jc w:val="both"/>
        <w:rPr>
          <w:rFonts w:ascii="Palatino Linotype" w:hAnsi="Palatino Linotype"/>
          <w:color w:val="000000" w:themeColor="text1"/>
        </w:rPr>
      </w:pPr>
    </w:p>
    <w:p w14:paraId="4982A56E" w14:textId="3A564E00" w:rsidR="00027EDA" w:rsidRDefault="00010C2C" w:rsidP="00010C2C">
      <w:pPr>
        <w:pStyle w:val="Prrafodelista"/>
        <w:tabs>
          <w:tab w:val="left" w:pos="426"/>
        </w:tabs>
        <w:spacing w:before="240" w:after="240" w:line="360" w:lineRule="auto"/>
        <w:ind w:left="0" w:right="51"/>
        <w:jc w:val="center"/>
        <w:rPr>
          <w:rFonts w:ascii="Palatino Linotype" w:hAnsi="Palatino Linotype"/>
          <w:color w:val="000000" w:themeColor="text1"/>
        </w:rPr>
      </w:pPr>
      <w:r>
        <w:object w:dxaOrig="9555" w:dyaOrig="1695" w14:anchorId="2F3C8ED0">
          <v:shape id="_x0000_i1026" type="#_x0000_t75" style="width:378.5pt;height:66pt"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aint.Picture" ShapeID="_x0000_i1026" DrawAspect="Content" ObjectID="_1710588076" r:id="rId11"/>
        </w:object>
      </w:r>
    </w:p>
    <w:p w14:paraId="13FE8D5B" w14:textId="77777777" w:rsidR="00027EDA" w:rsidRDefault="00027EDA" w:rsidP="00027EDA">
      <w:pPr>
        <w:pStyle w:val="Prrafodelista"/>
        <w:tabs>
          <w:tab w:val="left" w:pos="426"/>
        </w:tabs>
        <w:spacing w:before="240" w:after="240" w:line="360" w:lineRule="auto"/>
        <w:ind w:left="0" w:right="51"/>
        <w:jc w:val="both"/>
        <w:rPr>
          <w:rFonts w:ascii="Palatino Linotype" w:hAnsi="Palatino Linotype"/>
          <w:color w:val="000000" w:themeColor="text1"/>
        </w:rPr>
      </w:pPr>
    </w:p>
    <w:p w14:paraId="0D982618" w14:textId="5D10C20B" w:rsidR="00010C2C" w:rsidRDefault="00010C2C" w:rsidP="00FF457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Anexo a la minuta de trabajo, se entregaron un total de 34 formatos de Desglose del Censo de Alumbrado Público Correspondiente al Municipio de Zumpahuacán, junto con tres formatos que muestran el Reporte de Corrección de Lámparas Encendidas 24 Horas</w:t>
      </w:r>
      <w:r w:rsidR="00C606F1">
        <w:rPr>
          <w:rFonts w:ascii="Palatino Linotype" w:hAnsi="Palatino Linotype"/>
          <w:color w:val="000000" w:themeColor="text1"/>
        </w:rPr>
        <w:t xml:space="preserve">. </w:t>
      </w:r>
    </w:p>
    <w:p w14:paraId="48028111" w14:textId="77777777" w:rsidR="00010C2C" w:rsidRDefault="00010C2C" w:rsidP="00010C2C">
      <w:pPr>
        <w:pStyle w:val="Prrafodelista"/>
        <w:tabs>
          <w:tab w:val="left" w:pos="426"/>
        </w:tabs>
        <w:spacing w:before="240" w:after="240" w:line="360" w:lineRule="auto"/>
        <w:ind w:left="0" w:right="51"/>
        <w:jc w:val="both"/>
        <w:rPr>
          <w:rFonts w:ascii="Palatino Linotype" w:hAnsi="Palatino Linotype"/>
          <w:color w:val="000000" w:themeColor="text1"/>
        </w:rPr>
      </w:pPr>
    </w:p>
    <w:p w14:paraId="619C7AC5" w14:textId="3CA559BB" w:rsidR="00D31E23" w:rsidRDefault="00793B21" w:rsidP="00D31E2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ese entendido, </w:t>
      </w:r>
      <w:r w:rsidR="00D31E23">
        <w:rPr>
          <w:rFonts w:ascii="Palatino Linotype" w:hAnsi="Palatino Linotype"/>
          <w:color w:val="000000" w:themeColor="text1"/>
        </w:rPr>
        <w:t xml:space="preserve">al </w:t>
      </w:r>
      <w:r w:rsidR="00D31E23" w:rsidRPr="00DF06B6">
        <w:rPr>
          <w:rFonts w:ascii="Palatino Linotype" w:hAnsi="Palatino Linotype"/>
          <w:color w:val="000000" w:themeColor="text1"/>
          <w:lang w:val="es-MX"/>
        </w:rPr>
        <w:t xml:space="preserve">existir un pronunciamiento directo por parte del </w:t>
      </w:r>
      <w:r w:rsidR="00D31E23" w:rsidRPr="00DF06B6">
        <w:rPr>
          <w:rFonts w:ascii="Palatino Linotype" w:hAnsi="Palatino Linotype"/>
          <w:b/>
          <w:color w:val="000000" w:themeColor="text1"/>
          <w:lang w:val="es-MX"/>
        </w:rPr>
        <w:t>SUJETO OBLIGADO</w:t>
      </w:r>
      <w:r w:rsidR="00D31E23" w:rsidRPr="00DF06B6">
        <w:rPr>
          <w:rFonts w:ascii="Palatino Linotype" w:hAnsi="Palatino Linotype"/>
          <w:color w:val="000000" w:themeColor="text1"/>
          <w:lang w:val="es-MX"/>
        </w:rPr>
        <w:t xml:space="preserve"> </w:t>
      </w:r>
      <w:r>
        <w:rPr>
          <w:rFonts w:ascii="Palatino Linotype" w:hAnsi="Palatino Linotype"/>
          <w:color w:val="000000" w:themeColor="text1"/>
          <w:lang w:val="es-MX"/>
        </w:rPr>
        <w:t xml:space="preserve">en lo que corresponde al </w:t>
      </w:r>
      <w:r w:rsidR="00C606F1">
        <w:rPr>
          <w:rFonts w:ascii="Palatino Linotype" w:hAnsi="Palatino Linotype"/>
          <w:color w:val="000000" w:themeColor="text1"/>
          <w:lang w:val="es-MX"/>
        </w:rPr>
        <w:t>censo de alumbrado público del ejercicio dos mil veinte</w:t>
      </w:r>
      <w:r>
        <w:rPr>
          <w:rFonts w:ascii="Palatino Linotype" w:hAnsi="Palatino Linotype"/>
          <w:color w:val="000000" w:themeColor="text1"/>
          <w:lang w:val="es-MX"/>
        </w:rPr>
        <w:t xml:space="preserve">, así como el </w:t>
      </w:r>
      <w:r w:rsidR="00C606F1">
        <w:rPr>
          <w:rFonts w:ascii="Palatino Linotype" w:hAnsi="Palatino Linotype"/>
          <w:color w:val="000000" w:themeColor="text1"/>
          <w:lang w:val="es-MX"/>
        </w:rPr>
        <w:t>monto que facturó el municipio por alumbrado público en octubre del mismo año</w:t>
      </w:r>
      <w:r w:rsidR="00D31E23" w:rsidRPr="00DF06B6">
        <w:rPr>
          <w:rFonts w:ascii="Palatino Linotype" w:hAnsi="Palatino Linotype"/>
          <w:color w:val="000000" w:themeColor="text1"/>
          <w:lang w:val="es-MX"/>
        </w:rPr>
        <w:t xml:space="preserve">, </w:t>
      </w:r>
      <w:r>
        <w:rPr>
          <w:rFonts w:ascii="Palatino Linotype" w:hAnsi="Palatino Linotype"/>
          <w:color w:val="000000" w:themeColor="text1"/>
          <w:lang w:val="es-MX"/>
        </w:rPr>
        <w:t>debemos</w:t>
      </w:r>
      <w:r w:rsidR="00D31E23" w:rsidRPr="00DF06B6">
        <w:rPr>
          <w:rFonts w:ascii="Palatino Linotype" w:hAnsi="Palatino Linotype"/>
          <w:color w:val="000000" w:themeColor="text1"/>
          <w:lang w:val="es-MX"/>
        </w:rPr>
        <w:t xml:space="preserve"> señalar que 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w:t>
      </w:r>
      <w:r w:rsidR="00D31E23" w:rsidRPr="00DF06B6">
        <w:rPr>
          <w:rFonts w:ascii="Palatino Linotype" w:hAnsi="Palatino Linotype"/>
          <w:bCs/>
          <w:iCs/>
          <w:color w:val="000000" w:themeColor="text1"/>
          <w:lang w:val="es-MX"/>
        </w:rPr>
        <w:t>SAIMEX</w:t>
      </w:r>
      <w:r w:rsidR="00D31E23" w:rsidRPr="00DF06B6">
        <w:rPr>
          <w:rFonts w:ascii="Palatino Linotype" w:hAnsi="Palatino Linotype"/>
          <w:color w:val="000000" w:themeColor="text1"/>
          <w:lang w:val="es-MX"/>
        </w:rPr>
        <w:t>.</w:t>
      </w:r>
    </w:p>
    <w:p w14:paraId="4B1EB766" w14:textId="77777777" w:rsidR="00D31E23" w:rsidRDefault="00D31E23" w:rsidP="00D31E23">
      <w:pPr>
        <w:pStyle w:val="Prrafodelista"/>
        <w:tabs>
          <w:tab w:val="left" w:pos="426"/>
        </w:tabs>
        <w:spacing w:before="240" w:after="240" w:line="360" w:lineRule="auto"/>
        <w:ind w:left="0" w:right="51"/>
        <w:jc w:val="both"/>
        <w:rPr>
          <w:rFonts w:ascii="Palatino Linotype" w:hAnsi="Palatino Linotype"/>
          <w:color w:val="000000" w:themeColor="text1"/>
        </w:rPr>
      </w:pPr>
    </w:p>
    <w:p w14:paraId="746EAA1B" w14:textId="77777777" w:rsidR="00D31E23" w:rsidRDefault="00D31E23" w:rsidP="00D31E2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Sirve </w:t>
      </w:r>
      <w:r w:rsidRPr="00051F3B">
        <w:rPr>
          <w:rFonts w:ascii="Palatino Linotype" w:eastAsia="Times New Roman" w:hAnsi="Palatino Linotype" w:cs="Arial"/>
        </w:rPr>
        <w:t>de apoyo a lo anterior por analogía, el Criterio 31-10 emitido por el ahora Instituto Nacional de Transparencia, Acceso a la Información y Protección de Datos Personales, que a la letra dice:</w:t>
      </w:r>
    </w:p>
    <w:p w14:paraId="68F102ED" w14:textId="77777777" w:rsidR="00D31E23" w:rsidRPr="00794C2B" w:rsidRDefault="00D31E23" w:rsidP="00D31E23">
      <w:pPr>
        <w:pStyle w:val="Default"/>
        <w:spacing w:before="240" w:after="360" w:line="276" w:lineRule="auto"/>
        <w:ind w:left="567" w:right="567"/>
        <w:jc w:val="both"/>
        <w:rPr>
          <w:rFonts w:ascii="Palatino Linotype" w:hAnsi="Palatino Linotype"/>
          <w:sz w:val="22"/>
          <w:szCs w:val="20"/>
        </w:rPr>
      </w:pPr>
      <w:r w:rsidRPr="00BB7E0C">
        <w:rPr>
          <w:rFonts w:ascii="Palatino Linotype" w:hAnsi="Palatino Linotype"/>
          <w:b/>
          <w:i/>
          <w:sz w:val="22"/>
          <w:szCs w:val="20"/>
        </w:rPr>
        <w:lastRenderedPageBreak/>
        <w:t>EL INSTITUTO FEDERAL DE ACCESO A LA INFORMACIÓN Y PROTECCIÓN DE DATOS</w:t>
      </w:r>
      <w:r w:rsidRPr="00031358">
        <w:rPr>
          <w:rFonts w:ascii="Palatino Linotype" w:hAnsi="Palatino Linotype"/>
          <w:i/>
          <w:sz w:val="22"/>
          <w:szCs w:val="20"/>
        </w:rPr>
        <w:t xml:space="preserve"> </w:t>
      </w:r>
      <w:r w:rsidRPr="004B3660">
        <w:rPr>
          <w:rFonts w:ascii="Palatino Linotype" w:hAnsi="Palatino Linotype"/>
          <w:b/>
          <w:i/>
          <w:sz w:val="22"/>
          <w:szCs w:val="20"/>
        </w:rPr>
        <w:t>NO CUENTA CON FACULTADES PARA PRONUNCIARSE RESPECTO DE LA VERACIDAD DE LOS DOCUMENTOS PROPORCIONADOS POR LOS SUJETOS OBLIGADOS.</w:t>
      </w:r>
      <w:r w:rsidRPr="00031358">
        <w:rPr>
          <w:rFonts w:ascii="Palatino Linotype" w:hAnsi="Palatino Linotype"/>
          <w:i/>
          <w:sz w:val="22"/>
          <w:szCs w:val="20"/>
        </w:rPr>
        <w:t xml:space="preserve"> </w:t>
      </w:r>
      <w:r>
        <w:rPr>
          <w:rFonts w:ascii="Palatino Linotype" w:hAnsi="Palatino Linotype"/>
          <w:i/>
          <w:sz w:val="22"/>
          <w:szCs w:val="20"/>
        </w:rPr>
        <w:t>“</w:t>
      </w:r>
      <w:r w:rsidRPr="00031358">
        <w:rPr>
          <w:rFonts w:ascii="Palatino Linotype" w:hAnsi="Palatino Linotype"/>
          <w:i/>
          <w:sz w:val="22"/>
          <w:szCs w:val="20"/>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BB7E0C">
        <w:rPr>
          <w:rFonts w:ascii="Palatino Linotype" w:hAnsi="Palatino Linotype"/>
          <w:b/>
          <w:i/>
          <w:sz w:val="22"/>
          <w:szCs w:val="20"/>
        </w:rPr>
        <w:t>no está facultado para pronunciarse sobre la veracidad de la información proporcionada por las autoridades en respuesta a las solicitudes de información que les presentan los particulares</w:t>
      </w:r>
      <w:r w:rsidRPr="00031358">
        <w:rPr>
          <w:rFonts w:ascii="Palatino Linotype" w:hAnsi="Palatino Linotype"/>
          <w:i/>
          <w:sz w:val="22"/>
          <w:szCs w:val="20"/>
        </w:rPr>
        <w:t>, en virtud de que en los artículos 49 y 50 de la Ley Federal de Transparencia y Acceso a la Información Pública Gubernamental no se prevé una causal que permita al Instituto Federal de Acceso a la Información y Protección de Datos conocer, vía</w:t>
      </w:r>
      <w:r>
        <w:rPr>
          <w:rFonts w:ascii="Palatino Linotype" w:hAnsi="Palatino Linotype"/>
          <w:i/>
          <w:sz w:val="22"/>
          <w:szCs w:val="20"/>
        </w:rPr>
        <w:t xml:space="preserve"> recurso revisión, al respecto.”</w:t>
      </w:r>
      <w:r>
        <w:rPr>
          <w:rFonts w:ascii="Palatino Linotype" w:hAnsi="Palatino Linotype"/>
          <w:i/>
          <w:sz w:val="22"/>
          <w:szCs w:val="20"/>
        </w:rPr>
        <w:br/>
      </w:r>
      <w:r>
        <w:rPr>
          <w:rFonts w:ascii="Palatino Linotype" w:hAnsi="Palatino Linotype"/>
          <w:sz w:val="22"/>
          <w:szCs w:val="20"/>
        </w:rPr>
        <w:t>(Énfasis añadido)</w:t>
      </w:r>
    </w:p>
    <w:p w14:paraId="461CE152" w14:textId="77777777" w:rsidR="00FF457A" w:rsidRDefault="00FF457A" w:rsidP="00FF457A">
      <w:pPr>
        <w:pStyle w:val="Prrafodelista"/>
        <w:tabs>
          <w:tab w:val="left" w:pos="426"/>
        </w:tabs>
        <w:spacing w:before="240" w:after="240" w:line="360" w:lineRule="auto"/>
        <w:ind w:left="0" w:right="51"/>
        <w:jc w:val="both"/>
        <w:rPr>
          <w:rFonts w:ascii="Palatino Linotype" w:hAnsi="Palatino Linotype"/>
          <w:color w:val="000000" w:themeColor="text1"/>
        </w:rPr>
      </w:pPr>
    </w:p>
    <w:p w14:paraId="6807667C" w14:textId="14895D4A" w:rsidR="00793B21" w:rsidRDefault="00C606F1" w:rsidP="004B5F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Pr>
          <w:rFonts w:ascii="Palatino Linotype" w:hAnsi="Palatino Linotype"/>
          <w:color w:val="000000" w:themeColor="text1"/>
          <w:lang w:val="es-MX"/>
        </w:rPr>
        <w:t xml:space="preserve">Dicho lo anterior, se procede a analizar cada uno de los requerimientos vertidos en la solicitud de información </w:t>
      </w:r>
      <w:r>
        <w:rPr>
          <w:rFonts w:ascii="Palatino Linotype" w:hAnsi="Palatino Linotype"/>
          <w:b/>
          <w:bCs/>
          <w:color w:val="000000" w:themeColor="text1"/>
          <w:lang w:val="es-MX"/>
        </w:rPr>
        <w:t>00045/ZUMPAHUA/IP/2021</w:t>
      </w:r>
      <w:r>
        <w:rPr>
          <w:rFonts w:ascii="Palatino Linotype" w:hAnsi="Palatino Linotype"/>
          <w:color w:val="000000" w:themeColor="text1"/>
          <w:lang w:val="es-MX"/>
        </w:rPr>
        <w:t xml:space="preserve">, a efecto de determinar si, con la información proporcionada en vía de informe justificado, el </w:t>
      </w:r>
      <w:r>
        <w:rPr>
          <w:rFonts w:ascii="Palatino Linotype" w:hAnsi="Palatino Linotype"/>
          <w:b/>
          <w:bCs/>
          <w:color w:val="000000" w:themeColor="text1"/>
          <w:lang w:val="es-MX"/>
        </w:rPr>
        <w:t>SUJETO OBLIGADO</w:t>
      </w:r>
      <w:r>
        <w:rPr>
          <w:rFonts w:ascii="Palatino Linotype" w:hAnsi="Palatino Linotype"/>
          <w:color w:val="000000" w:themeColor="text1"/>
          <w:lang w:val="es-MX"/>
        </w:rPr>
        <w:t xml:space="preserve"> logró resarcir el derecho de acceso a la información del </w:t>
      </w:r>
      <w:r>
        <w:rPr>
          <w:rFonts w:ascii="Palatino Linotype" w:hAnsi="Palatino Linotype"/>
          <w:b/>
          <w:bCs/>
          <w:color w:val="000000" w:themeColor="text1"/>
          <w:lang w:val="es-MX"/>
        </w:rPr>
        <w:t>RECURRENTE</w:t>
      </w:r>
      <w:r>
        <w:rPr>
          <w:rFonts w:ascii="Palatino Linotype" w:hAnsi="Palatino Linotype"/>
          <w:color w:val="000000" w:themeColor="text1"/>
          <w:lang w:val="es-MX"/>
        </w:rPr>
        <w:t>, derivado de su falta de respuesta.</w:t>
      </w:r>
    </w:p>
    <w:p w14:paraId="4990C137" w14:textId="74CCA809" w:rsidR="00C606F1" w:rsidRDefault="00C606F1" w:rsidP="00C606F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6A575E66" w14:textId="6E3FDD27" w:rsidR="00C606F1" w:rsidRPr="00C606F1" w:rsidRDefault="00C606F1" w:rsidP="00C606F1">
      <w:pPr>
        <w:pStyle w:val="Prrafodelista"/>
        <w:tabs>
          <w:tab w:val="left" w:pos="426"/>
        </w:tabs>
        <w:spacing w:before="240" w:after="240" w:line="360" w:lineRule="auto"/>
        <w:ind w:left="0" w:right="51"/>
        <w:jc w:val="both"/>
        <w:outlineLvl w:val="2"/>
        <w:rPr>
          <w:rFonts w:ascii="Palatino Linotype" w:hAnsi="Palatino Linotype"/>
          <w:b/>
          <w:bCs/>
          <w:color w:val="000000" w:themeColor="text1"/>
          <w:lang w:val="es-MX"/>
        </w:rPr>
      </w:pPr>
      <w:r>
        <w:rPr>
          <w:rFonts w:ascii="Palatino Linotype" w:hAnsi="Palatino Linotype"/>
          <w:b/>
          <w:bCs/>
          <w:color w:val="000000" w:themeColor="text1"/>
          <w:lang w:val="es-MX"/>
        </w:rPr>
        <w:t>IV. Del pago y adeudos por concepto de alumbrado público.</w:t>
      </w:r>
    </w:p>
    <w:p w14:paraId="446C341A" w14:textId="77777777" w:rsidR="00C606F1" w:rsidRDefault="00C606F1" w:rsidP="00C606F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5C5DAE3F" w14:textId="130F7916" w:rsidR="00C606F1" w:rsidRDefault="00BC22C9" w:rsidP="004B5F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Pr>
          <w:rFonts w:ascii="Palatino Linotype" w:hAnsi="Palatino Linotype"/>
          <w:color w:val="000000" w:themeColor="text1"/>
          <w:lang w:val="es-MX"/>
        </w:rPr>
        <w:t xml:space="preserve">Para estas alturas del estudio, hemos identificado que el alumbrado público es un servicio público reconocido por la Constitución Política de los Estados Unidos Mexicanos, el cual será obligación del </w:t>
      </w:r>
      <w:r>
        <w:rPr>
          <w:rFonts w:ascii="Palatino Linotype" w:hAnsi="Palatino Linotype"/>
          <w:b/>
          <w:bCs/>
          <w:color w:val="000000" w:themeColor="text1"/>
          <w:lang w:val="es-MX"/>
        </w:rPr>
        <w:t>SUJETO OBLIGADO</w:t>
      </w:r>
      <w:r>
        <w:rPr>
          <w:rFonts w:ascii="Palatino Linotype" w:hAnsi="Palatino Linotype"/>
          <w:color w:val="000000" w:themeColor="text1"/>
          <w:lang w:val="es-MX"/>
        </w:rPr>
        <w:t xml:space="preserve">, como ayuntamiento, de proveer, mantener y controlar en favor de la ciudadanía. Por otro lado, también </w:t>
      </w:r>
      <w:r>
        <w:rPr>
          <w:rFonts w:ascii="Palatino Linotype" w:hAnsi="Palatino Linotype"/>
          <w:color w:val="000000" w:themeColor="text1"/>
          <w:lang w:val="es-MX"/>
        </w:rPr>
        <w:lastRenderedPageBreak/>
        <w:t>establecimos que la ley faculta a los ayuntamientos a concesionar el control y administración de algunos servicios públicos.</w:t>
      </w:r>
    </w:p>
    <w:p w14:paraId="33784D0F" w14:textId="77777777" w:rsidR="00C606F1" w:rsidRDefault="00C606F1" w:rsidP="00C606F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057704B6" w14:textId="34F62E68" w:rsidR="00C606F1" w:rsidRDefault="00BC22C9" w:rsidP="004B5F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Pr>
          <w:rFonts w:ascii="Palatino Linotype" w:hAnsi="Palatino Linotype"/>
          <w:color w:val="000000" w:themeColor="text1"/>
          <w:lang w:val="es-MX"/>
        </w:rPr>
        <w:t xml:space="preserve">Al respecto, </w:t>
      </w:r>
      <w:r w:rsidRPr="00BC22C9">
        <w:rPr>
          <w:rFonts w:ascii="Palatino Linotype" w:hAnsi="Palatino Linotype"/>
          <w:color w:val="000000" w:themeColor="text1"/>
        </w:rPr>
        <w:t xml:space="preserve">la Ley Orgánica Municipal del Estado de México, </w:t>
      </w:r>
      <w:r>
        <w:rPr>
          <w:rFonts w:ascii="Palatino Linotype" w:hAnsi="Palatino Linotype"/>
          <w:color w:val="000000" w:themeColor="text1"/>
        </w:rPr>
        <w:t>reconoce como una de las atribuciones de los ayuntamientos</w:t>
      </w:r>
      <w:r w:rsidRPr="00BC22C9">
        <w:rPr>
          <w:rFonts w:ascii="Palatino Linotype" w:hAnsi="Palatino Linotype"/>
          <w:color w:val="000000" w:themeColor="text1"/>
        </w:rPr>
        <w:t>,</w:t>
      </w:r>
      <w:r>
        <w:rPr>
          <w:rFonts w:ascii="Palatino Linotype" w:hAnsi="Palatino Linotype"/>
          <w:color w:val="000000" w:themeColor="text1"/>
        </w:rPr>
        <w:t xml:space="preserve"> el</w:t>
      </w:r>
      <w:r w:rsidRPr="00BC22C9">
        <w:rPr>
          <w:rFonts w:ascii="Palatino Linotype" w:hAnsi="Palatino Linotype"/>
          <w:color w:val="000000" w:themeColor="text1"/>
        </w:rPr>
        <w:t xml:space="preserve"> </w:t>
      </w:r>
      <w:r w:rsidRPr="00BC22C9">
        <w:rPr>
          <w:rFonts w:ascii="Palatino Linotype" w:hAnsi="Palatino Linotype"/>
          <w:b/>
          <w:color w:val="000000" w:themeColor="text1"/>
          <w:u w:val="single"/>
        </w:rPr>
        <w:t>celebrar convenios</w:t>
      </w:r>
      <w:r w:rsidRPr="00BC22C9">
        <w:rPr>
          <w:rFonts w:ascii="Palatino Linotype" w:hAnsi="Palatino Linotype"/>
          <w:color w:val="000000" w:themeColor="text1"/>
        </w:rPr>
        <w:t xml:space="preserve"> para la prestación de servicios públicos a que se refiere el artículo 115 fracción III de la </w:t>
      </w:r>
      <w:r w:rsidR="00EB7D8F">
        <w:rPr>
          <w:rFonts w:ascii="Palatino Linotype" w:hAnsi="Palatino Linotype"/>
          <w:i/>
          <w:iCs/>
          <w:color w:val="000000" w:themeColor="text1"/>
        </w:rPr>
        <w:t>Magna Carta</w:t>
      </w:r>
      <w:r w:rsidRPr="00BC22C9">
        <w:rPr>
          <w:rFonts w:ascii="Palatino Linotype" w:hAnsi="Palatino Linotype"/>
          <w:color w:val="000000" w:themeColor="text1"/>
        </w:rPr>
        <w:t>; así como convenir, contratar o concesionar la prestación de servicios públicos con el Estado, con otros municipios de la entidad o con particulares, siendo los presidentes municipales a quien compete</w:t>
      </w:r>
      <w:r w:rsidR="00EB7D8F">
        <w:rPr>
          <w:rFonts w:ascii="Palatino Linotype" w:hAnsi="Palatino Linotype"/>
          <w:color w:val="000000" w:themeColor="text1"/>
        </w:rPr>
        <w:t>,</w:t>
      </w:r>
      <w:r w:rsidRPr="00BC22C9">
        <w:rPr>
          <w:rFonts w:ascii="Palatino Linotype" w:hAnsi="Palatino Linotype"/>
          <w:color w:val="000000" w:themeColor="text1"/>
        </w:rPr>
        <w:t xml:space="preserve"> en representación del Ayuntamiento</w:t>
      </w:r>
      <w:r w:rsidR="00EB7D8F">
        <w:rPr>
          <w:rFonts w:ascii="Palatino Linotype" w:hAnsi="Palatino Linotype"/>
          <w:color w:val="000000" w:themeColor="text1"/>
        </w:rPr>
        <w:t>,</w:t>
      </w:r>
      <w:r w:rsidRPr="00BC22C9">
        <w:rPr>
          <w:rFonts w:ascii="Palatino Linotype" w:hAnsi="Palatino Linotype"/>
          <w:color w:val="000000" w:themeColor="text1"/>
        </w:rPr>
        <w:t xml:space="preserve"> y previo acuerdo de </w:t>
      </w:r>
      <w:r w:rsidR="00EB7D8F">
        <w:rPr>
          <w:rFonts w:ascii="Palatino Linotype" w:hAnsi="Palatino Linotype"/>
          <w:color w:val="000000" w:themeColor="text1"/>
        </w:rPr>
        <w:t>éste,</w:t>
      </w:r>
      <w:r w:rsidRPr="00BC22C9">
        <w:rPr>
          <w:rFonts w:ascii="Palatino Linotype" w:hAnsi="Palatino Linotype"/>
          <w:color w:val="000000" w:themeColor="text1"/>
        </w:rPr>
        <w:t xml:space="preserve"> contratar o concesionar las prestación de los servicios públicos ya sea por terceros o por concurso, siempre y cuando se sujeten a lo establecido en la Ley Orgánica y demás disposiciones aplicables</w:t>
      </w:r>
      <w:r w:rsidR="00EB7D8F">
        <w:rPr>
          <w:rStyle w:val="Refdenotaalpie"/>
          <w:rFonts w:ascii="Palatino Linotype" w:hAnsi="Palatino Linotype"/>
          <w:color w:val="000000" w:themeColor="text1"/>
        </w:rPr>
        <w:footnoteReference w:id="8"/>
      </w:r>
      <w:r w:rsidRPr="00BC22C9">
        <w:rPr>
          <w:rFonts w:ascii="Palatino Linotype" w:hAnsi="Palatino Linotype"/>
          <w:color w:val="000000" w:themeColor="text1"/>
        </w:rPr>
        <w:t>.</w:t>
      </w:r>
    </w:p>
    <w:p w14:paraId="5633851F" w14:textId="77777777" w:rsidR="00C606F1" w:rsidRDefault="00C606F1" w:rsidP="00C606F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304F55BE" w14:textId="25E4A107" w:rsidR="00C606F1" w:rsidRDefault="00EB7D8F" w:rsidP="004B5F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Pr>
          <w:rFonts w:ascii="Palatino Linotype" w:hAnsi="Palatino Linotype"/>
          <w:color w:val="000000" w:themeColor="text1"/>
          <w:lang w:val="es-MX"/>
        </w:rPr>
        <w:t xml:space="preserve">Dicho lo anterior, por cuanto hace al primer punto del documento adjunto a la solicitud de información </w:t>
      </w:r>
      <w:r>
        <w:rPr>
          <w:rFonts w:ascii="Palatino Linotype" w:hAnsi="Palatino Linotype"/>
          <w:b/>
          <w:bCs/>
          <w:color w:val="000000" w:themeColor="text1"/>
          <w:lang w:val="es-MX"/>
        </w:rPr>
        <w:t>00460/CUAUTIT/IP/2021</w:t>
      </w:r>
      <w:r>
        <w:rPr>
          <w:rFonts w:ascii="Palatino Linotype" w:hAnsi="Palatino Linotype"/>
          <w:color w:val="000000" w:themeColor="text1"/>
          <w:lang w:val="es-MX"/>
        </w:rPr>
        <w:t xml:space="preserve">, se advierte que el entonces </w:t>
      </w:r>
      <w:r>
        <w:rPr>
          <w:rFonts w:ascii="Palatino Linotype" w:hAnsi="Palatino Linotype"/>
          <w:b/>
          <w:bCs/>
          <w:color w:val="000000" w:themeColor="text1"/>
          <w:lang w:val="es-MX"/>
        </w:rPr>
        <w:t>SOLICITANTE</w:t>
      </w:r>
      <w:r>
        <w:rPr>
          <w:rFonts w:ascii="Palatino Linotype" w:hAnsi="Palatino Linotype"/>
          <w:color w:val="000000" w:themeColor="text1"/>
          <w:lang w:val="es-MX"/>
        </w:rPr>
        <w:t xml:space="preserve"> requirió lo siguiente:</w:t>
      </w:r>
    </w:p>
    <w:p w14:paraId="4F025A8A" w14:textId="1AD4B961" w:rsidR="00EB7D8F" w:rsidRDefault="00EB7D8F" w:rsidP="00EB7D8F">
      <w:pPr>
        <w:pStyle w:val="Prrafodelista"/>
        <w:numPr>
          <w:ilvl w:val="1"/>
          <w:numId w:val="10"/>
        </w:numPr>
        <w:tabs>
          <w:tab w:val="left" w:pos="426"/>
        </w:tabs>
        <w:spacing w:before="240" w:after="240" w:line="360" w:lineRule="auto"/>
        <w:ind w:left="1134" w:right="51"/>
        <w:jc w:val="both"/>
        <w:rPr>
          <w:rFonts w:ascii="Palatino Linotype" w:hAnsi="Palatino Linotype"/>
          <w:color w:val="000000" w:themeColor="text1"/>
          <w:lang w:val="es-MX"/>
        </w:rPr>
      </w:pPr>
      <w:r>
        <w:rPr>
          <w:rFonts w:ascii="Palatino Linotype" w:hAnsi="Palatino Linotype"/>
          <w:color w:val="000000" w:themeColor="text1"/>
          <w:lang w:val="es-MX"/>
        </w:rPr>
        <w:t>Monto que se factura mensualmente en alumbrado público;</w:t>
      </w:r>
    </w:p>
    <w:p w14:paraId="6DD89108" w14:textId="0443F38C" w:rsidR="00EB7D8F" w:rsidRDefault="00EB7D8F" w:rsidP="00EB7D8F">
      <w:pPr>
        <w:pStyle w:val="Prrafodelista"/>
        <w:numPr>
          <w:ilvl w:val="1"/>
          <w:numId w:val="10"/>
        </w:numPr>
        <w:tabs>
          <w:tab w:val="left" w:pos="426"/>
        </w:tabs>
        <w:spacing w:before="240" w:after="240" w:line="360" w:lineRule="auto"/>
        <w:ind w:left="1134" w:right="51"/>
        <w:jc w:val="both"/>
        <w:rPr>
          <w:rFonts w:ascii="Palatino Linotype" w:hAnsi="Palatino Linotype"/>
          <w:color w:val="000000" w:themeColor="text1"/>
          <w:lang w:val="es-MX"/>
        </w:rPr>
      </w:pPr>
      <w:r>
        <w:rPr>
          <w:rFonts w:ascii="Palatino Linotype" w:hAnsi="Palatino Linotype"/>
          <w:color w:val="000000" w:themeColor="text1"/>
          <w:lang w:val="es-MX"/>
        </w:rPr>
        <w:t>Monto que se recauda por derechos de alumbrado público;</w:t>
      </w:r>
    </w:p>
    <w:p w14:paraId="3DE30286" w14:textId="1EF2BC40" w:rsidR="00EB7D8F" w:rsidRDefault="00EB7D8F" w:rsidP="00EB7D8F">
      <w:pPr>
        <w:pStyle w:val="Prrafodelista"/>
        <w:numPr>
          <w:ilvl w:val="1"/>
          <w:numId w:val="10"/>
        </w:numPr>
        <w:tabs>
          <w:tab w:val="left" w:pos="426"/>
        </w:tabs>
        <w:spacing w:before="240" w:after="240" w:line="360" w:lineRule="auto"/>
        <w:ind w:left="1134" w:right="51"/>
        <w:jc w:val="both"/>
        <w:rPr>
          <w:rFonts w:ascii="Palatino Linotype" w:hAnsi="Palatino Linotype"/>
          <w:color w:val="000000" w:themeColor="text1"/>
          <w:lang w:val="es-MX"/>
        </w:rPr>
      </w:pPr>
      <w:r>
        <w:rPr>
          <w:rFonts w:ascii="Palatino Linotype" w:hAnsi="Palatino Linotype"/>
          <w:color w:val="000000" w:themeColor="text1"/>
          <w:lang w:val="es-MX"/>
        </w:rPr>
        <w:t>Adeudo que se genera;</w:t>
      </w:r>
    </w:p>
    <w:p w14:paraId="612C99F2" w14:textId="302F9AC4" w:rsidR="00EB7D8F" w:rsidRDefault="00EB7D8F" w:rsidP="00EB7D8F">
      <w:pPr>
        <w:pStyle w:val="Prrafodelista"/>
        <w:numPr>
          <w:ilvl w:val="1"/>
          <w:numId w:val="10"/>
        </w:numPr>
        <w:tabs>
          <w:tab w:val="left" w:pos="426"/>
        </w:tabs>
        <w:spacing w:before="240" w:after="240" w:line="360" w:lineRule="auto"/>
        <w:ind w:left="1134" w:right="51"/>
        <w:jc w:val="both"/>
        <w:rPr>
          <w:rFonts w:ascii="Palatino Linotype" w:hAnsi="Palatino Linotype"/>
          <w:color w:val="000000" w:themeColor="text1"/>
          <w:lang w:val="es-MX"/>
        </w:rPr>
      </w:pPr>
      <w:r>
        <w:rPr>
          <w:rFonts w:ascii="Palatino Linotype" w:hAnsi="Palatino Linotype"/>
          <w:color w:val="000000" w:themeColor="text1"/>
          <w:lang w:val="es-MX"/>
        </w:rPr>
        <w:t>Señalar si ya se pagó o no la diferencia entre la facturación y DAP; y</w:t>
      </w:r>
    </w:p>
    <w:p w14:paraId="275DA103" w14:textId="5D28744F" w:rsidR="00EB7D8F" w:rsidRDefault="00EB7D8F" w:rsidP="00EB7D8F">
      <w:pPr>
        <w:pStyle w:val="Prrafodelista"/>
        <w:numPr>
          <w:ilvl w:val="1"/>
          <w:numId w:val="10"/>
        </w:numPr>
        <w:tabs>
          <w:tab w:val="left" w:pos="426"/>
        </w:tabs>
        <w:spacing w:before="240" w:after="240" w:line="360" w:lineRule="auto"/>
        <w:ind w:left="1134" w:right="51"/>
        <w:jc w:val="both"/>
        <w:rPr>
          <w:rFonts w:ascii="Palatino Linotype" w:hAnsi="Palatino Linotype"/>
          <w:color w:val="000000" w:themeColor="text1"/>
          <w:lang w:val="es-MX"/>
        </w:rPr>
      </w:pPr>
      <w:r>
        <w:rPr>
          <w:rFonts w:ascii="Palatino Linotype" w:hAnsi="Palatino Linotype"/>
          <w:color w:val="000000" w:themeColor="text1"/>
          <w:lang w:val="es-MX"/>
        </w:rPr>
        <w:t>Señalar si existe un saldo a favor del municipio.</w:t>
      </w:r>
    </w:p>
    <w:p w14:paraId="7BDBE7C3" w14:textId="77777777" w:rsidR="00C606F1" w:rsidRDefault="00C606F1" w:rsidP="00C606F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4D2555C9" w14:textId="0F65FB0F" w:rsidR="00C606F1" w:rsidRDefault="00EB7D8F" w:rsidP="004B5F1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Pr>
          <w:rFonts w:ascii="Palatino Linotype" w:hAnsi="Palatino Linotype"/>
          <w:color w:val="000000" w:themeColor="text1"/>
          <w:lang w:val="es-MX"/>
        </w:rPr>
        <w:lastRenderedPageBreak/>
        <w:t>No se omite mencionar que el particular solicitó</w:t>
      </w:r>
      <w:r w:rsidRPr="00EB7D8F">
        <w:rPr>
          <w:rFonts w:ascii="Palatino Linotype" w:hAnsi="Palatino Linotype"/>
          <w:color w:val="000000" w:themeColor="text1"/>
          <w:lang w:val="es-MX"/>
        </w:rPr>
        <w:t xml:space="preserve"> </w:t>
      </w:r>
      <w:r>
        <w:rPr>
          <w:rFonts w:ascii="Palatino Linotype" w:hAnsi="Palatino Linotype"/>
          <w:color w:val="000000" w:themeColor="text1"/>
          <w:lang w:val="es-MX"/>
        </w:rPr>
        <w:t xml:space="preserve">la información, textualmente, mes por mes, por el periodo comprendido del uno (01) de enero de dos mil veinte al treinta y uno (31) de octubre de dos mil veintiuno. </w:t>
      </w:r>
    </w:p>
    <w:p w14:paraId="2D540B18" w14:textId="77777777" w:rsidR="00C606F1" w:rsidRDefault="00C606F1" w:rsidP="00C606F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1F7BC645" w14:textId="45AD37C3" w:rsidR="00C606F1" w:rsidRDefault="00D57DCB" w:rsidP="00C606F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Pr>
          <w:rFonts w:ascii="Palatino Linotype" w:hAnsi="Palatino Linotype"/>
          <w:color w:val="000000" w:themeColor="text1"/>
          <w:lang w:val="es-MX"/>
        </w:rPr>
        <w:t xml:space="preserve">Así las cosas, toda vez que la información solicitada se relaciona con la información contable del </w:t>
      </w:r>
      <w:r>
        <w:rPr>
          <w:rFonts w:ascii="Palatino Linotype" w:hAnsi="Palatino Linotype"/>
          <w:b/>
          <w:bCs/>
          <w:color w:val="000000" w:themeColor="text1"/>
          <w:lang w:val="es-MX"/>
        </w:rPr>
        <w:t>SUJETO OBLIGADO</w:t>
      </w:r>
      <w:r>
        <w:rPr>
          <w:rFonts w:ascii="Palatino Linotype" w:hAnsi="Palatino Linotype"/>
          <w:color w:val="000000" w:themeColor="text1"/>
          <w:lang w:val="es-MX"/>
        </w:rPr>
        <w:t xml:space="preserve">, conviene referir que el Código Financiero del Estado de México, en su artículo 344, establece que los </w:t>
      </w:r>
      <w:r w:rsidRPr="00D57DCB">
        <w:rPr>
          <w:rFonts w:ascii="Palatino Linotype" w:hAnsi="Palatino Linotype"/>
          <w:color w:val="000000" w:themeColor="text1"/>
        </w:rPr>
        <w:t>Entes Públicos, a través de cualquiera de sus unidades administrativas, de acuerdo con su naturaleza jurídica y según corresponda, registrarán contablemente el efecto patrimonial y presupuestal de las operaciones financieras que realicen, en el momento en que</w:t>
      </w:r>
      <w:r>
        <w:rPr>
          <w:rFonts w:ascii="Palatino Linotype" w:hAnsi="Palatino Linotype"/>
          <w:color w:val="000000" w:themeColor="text1"/>
        </w:rPr>
        <w:t xml:space="preserve"> </w:t>
      </w:r>
      <w:r w:rsidRPr="00D57DCB">
        <w:rPr>
          <w:rFonts w:ascii="Palatino Linotype" w:hAnsi="Palatino Linotype"/>
          <w:color w:val="000000" w:themeColor="text1"/>
        </w:rPr>
        <w:t xml:space="preserve">ocurran, con base en el sistema y políticas de registro establecidas, </w:t>
      </w:r>
      <w:r w:rsidRPr="00D57DCB">
        <w:rPr>
          <w:rFonts w:ascii="Palatino Linotype" w:hAnsi="Palatino Linotype"/>
          <w:b/>
          <w:bCs/>
          <w:color w:val="000000" w:themeColor="text1"/>
        </w:rPr>
        <w:t>en el caso de los Municipios, se hará por la Tesorería</w:t>
      </w:r>
      <w:r w:rsidRPr="00D57DCB">
        <w:rPr>
          <w:rFonts w:ascii="Palatino Linotype" w:hAnsi="Palatino Linotype"/>
          <w:color w:val="000000" w:themeColor="text1"/>
        </w:rPr>
        <w:t>.</w:t>
      </w:r>
    </w:p>
    <w:p w14:paraId="39AA668B" w14:textId="77777777" w:rsidR="00C606F1" w:rsidRDefault="00C606F1" w:rsidP="00C606F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1CE208FD" w14:textId="54BCF2A8" w:rsidR="00C606F1" w:rsidRDefault="00D57DCB" w:rsidP="00C606F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Pr>
          <w:rFonts w:ascii="Palatino Linotype" w:hAnsi="Palatino Linotype"/>
          <w:color w:val="000000" w:themeColor="text1"/>
          <w:lang w:val="es-MX"/>
        </w:rPr>
        <w:t xml:space="preserve">Derivado de lo anterior es que </w:t>
      </w:r>
      <w:r w:rsidRPr="00D57DCB">
        <w:rPr>
          <w:rFonts w:ascii="Palatino Linotype" w:hAnsi="Palatino Linotype"/>
          <w:b/>
          <w:bCs/>
          <w:color w:val="000000" w:themeColor="text1"/>
          <w:lang w:val="es-MX"/>
        </w:rPr>
        <w:t xml:space="preserve">todo </w:t>
      </w:r>
      <w:r w:rsidRPr="00D57DCB">
        <w:rPr>
          <w:rFonts w:ascii="Palatino Linotype" w:hAnsi="Palatino Linotype"/>
          <w:b/>
          <w:bCs/>
          <w:color w:val="000000" w:themeColor="text1"/>
        </w:rPr>
        <w:t>registro contable y presupuestal</w:t>
      </w:r>
      <w:r w:rsidRPr="00D57DCB">
        <w:rPr>
          <w:rFonts w:ascii="Palatino Linotype" w:hAnsi="Palatino Linotype"/>
          <w:color w:val="000000" w:themeColor="text1"/>
        </w:rPr>
        <w:t xml:space="preserve"> </w:t>
      </w:r>
      <w:r w:rsidRPr="00D57DCB">
        <w:rPr>
          <w:rFonts w:ascii="Palatino Linotype" w:hAnsi="Palatino Linotype"/>
          <w:b/>
          <w:bCs/>
          <w:color w:val="000000" w:themeColor="text1"/>
        </w:rPr>
        <w:t>deberá estar soportado con los documentos comprobatorios originales o en medios electrónicos</w:t>
      </w:r>
      <w:r w:rsidRPr="00D57DCB">
        <w:rPr>
          <w:rFonts w:ascii="Palatino Linotype" w:hAnsi="Palatino Linotype"/>
          <w:color w:val="000000" w:themeColor="text1"/>
        </w:rPr>
        <w:t>, los que deberán permanecer en custodia y conservación de los Entes Públicos a través de las unidades administrativas que ejercieron el gasto y a disposición de los Órganos de Fiscalización locales y federales, según corresponda, así como de los órganos internos de control</w:t>
      </w:r>
      <w:r>
        <w:rPr>
          <w:rFonts w:ascii="Palatino Linotype" w:hAnsi="Palatino Linotype"/>
          <w:color w:val="000000" w:themeColor="text1"/>
        </w:rPr>
        <w:t>; nuevamente</w:t>
      </w:r>
      <w:r w:rsidRPr="00D57DCB">
        <w:rPr>
          <w:rFonts w:ascii="Palatino Linotype" w:hAnsi="Palatino Linotype"/>
          <w:color w:val="000000" w:themeColor="text1"/>
        </w:rPr>
        <w:t xml:space="preserve">, en el caso de los Municipios, dicha obligación corresponderá a la </w:t>
      </w:r>
      <w:r w:rsidRPr="00D57DCB">
        <w:rPr>
          <w:rFonts w:ascii="Palatino Linotype" w:hAnsi="Palatino Linotype"/>
          <w:b/>
          <w:bCs/>
          <w:color w:val="000000" w:themeColor="text1"/>
        </w:rPr>
        <w:t>Tesorería</w:t>
      </w:r>
      <w:r>
        <w:rPr>
          <w:rStyle w:val="Refdenotaalpie"/>
          <w:rFonts w:ascii="Palatino Linotype" w:hAnsi="Palatino Linotype"/>
          <w:b/>
          <w:bCs/>
          <w:color w:val="000000" w:themeColor="text1"/>
        </w:rPr>
        <w:footnoteReference w:id="9"/>
      </w:r>
      <w:r w:rsidRPr="00D57DCB">
        <w:rPr>
          <w:rFonts w:ascii="Palatino Linotype" w:hAnsi="Palatino Linotype"/>
          <w:color w:val="000000" w:themeColor="text1"/>
        </w:rPr>
        <w:t>.</w:t>
      </w:r>
    </w:p>
    <w:p w14:paraId="23E8E4ED" w14:textId="77777777" w:rsidR="00C606F1" w:rsidRDefault="00C606F1" w:rsidP="00C606F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2501220D" w14:textId="48812E42" w:rsidR="00C606F1" w:rsidRDefault="00D57DCB" w:rsidP="00C606F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Pr>
          <w:rFonts w:ascii="Palatino Linotype" w:hAnsi="Palatino Linotype"/>
          <w:color w:val="000000" w:themeColor="text1"/>
          <w:lang w:val="es-MX"/>
        </w:rPr>
        <w:t xml:space="preserve">No es ocioso mencionar que el </w:t>
      </w:r>
      <w:r w:rsidRPr="00D57DCB">
        <w:rPr>
          <w:rFonts w:ascii="Palatino Linotype" w:hAnsi="Palatino Linotype"/>
          <w:iCs/>
          <w:color w:val="000000" w:themeColor="text1"/>
          <w:lang w:val="es-MX"/>
        </w:rPr>
        <w:t>“</w:t>
      </w:r>
      <w:r w:rsidRPr="00D57DCB">
        <w:rPr>
          <w:rFonts w:ascii="Palatino Linotype" w:hAnsi="Palatino Linotype"/>
          <w:i/>
          <w:color w:val="000000" w:themeColor="text1"/>
          <w:lang w:val="es-MX"/>
        </w:rPr>
        <w:t>Glosario de Términos Administrativos”, emitido por el Instituto Nacional de Administración Pública, A.C.</w:t>
      </w:r>
      <w:r w:rsidRPr="00D57DCB">
        <w:rPr>
          <w:rFonts w:ascii="Palatino Linotype" w:hAnsi="Palatino Linotype"/>
          <w:iCs/>
          <w:color w:val="000000" w:themeColor="text1"/>
          <w:lang w:val="es-MX"/>
        </w:rPr>
        <w:t>” y el “</w:t>
      </w:r>
      <w:r w:rsidRPr="00D57DCB">
        <w:rPr>
          <w:rFonts w:ascii="Palatino Linotype" w:hAnsi="Palatino Linotype"/>
          <w:i/>
          <w:color w:val="000000" w:themeColor="text1"/>
          <w:lang w:val="es-MX"/>
        </w:rPr>
        <w:t xml:space="preserve">Glosario de Términos para el Proceso de Planeación, Programación, Presupuestación y Evaluación en la Administración </w:t>
      </w:r>
      <w:r w:rsidRPr="00D57DCB">
        <w:rPr>
          <w:rFonts w:ascii="Palatino Linotype" w:hAnsi="Palatino Linotype"/>
          <w:i/>
          <w:color w:val="000000" w:themeColor="text1"/>
          <w:lang w:val="es-MX"/>
        </w:rPr>
        <w:lastRenderedPageBreak/>
        <w:t>Pública</w:t>
      </w:r>
      <w:r w:rsidRPr="00D57DCB">
        <w:rPr>
          <w:rFonts w:ascii="Palatino Linotype" w:hAnsi="Palatino Linotype"/>
          <w:iCs/>
          <w:color w:val="000000" w:themeColor="text1"/>
          <w:lang w:val="es-MX"/>
        </w:rPr>
        <w:t>”, elaborado por el Grupo de Trabajo de Sistemas de Información Financiera, Contable y Presupuestal de la Comisión Permanente de Funcionarios Fiscales del Instituto para el Desarrollo Técnico de las Haciendas Públicas, señalan las siguientes definiciones para registro contable y registro presupuestario:</w:t>
      </w:r>
    </w:p>
    <w:p w14:paraId="63D462FE" w14:textId="2FB764D3" w:rsidR="00C606F1" w:rsidRDefault="00C606F1" w:rsidP="00C606F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29A3BF88" w14:textId="07466D60" w:rsidR="00D57DCB" w:rsidRDefault="00D57DCB" w:rsidP="00D57DCB">
      <w:pPr>
        <w:pStyle w:val="Prrafodelista"/>
        <w:tabs>
          <w:tab w:val="left" w:pos="426"/>
        </w:tabs>
        <w:spacing w:before="240" w:after="240" w:line="360" w:lineRule="auto"/>
        <w:ind w:left="567" w:right="567"/>
        <w:jc w:val="both"/>
        <w:rPr>
          <w:rFonts w:ascii="Palatino Linotype" w:hAnsi="Palatino Linotype"/>
          <w:bCs/>
          <w:iCs/>
          <w:color w:val="000000" w:themeColor="text1"/>
          <w:sz w:val="22"/>
          <w:szCs w:val="22"/>
          <w:lang w:val="es-MX"/>
        </w:rPr>
      </w:pPr>
      <w:r w:rsidRPr="00D57DCB">
        <w:rPr>
          <w:rFonts w:ascii="Palatino Linotype" w:hAnsi="Palatino Linotype"/>
          <w:b/>
          <w:bCs/>
          <w:color w:val="000000" w:themeColor="text1"/>
          <w:sz w:val="22"/>
          <w:szCs w:val="22"/>
          <w:lang w:val="es-MX"/>
        </w:rPr>
        <w:t>Registro Contable:</w:t>
      </w:r>
      <w:r w:rsidRPr="00D57DCB">
        <w:rPr>
          <w:rFonts w:ascii="Palatino Linotype" w:hAnsi="Palatino Linotype"/>
          <w:color w:val="000000" w:themeColor="text1"/>
          <w:sz w:val="22"/>
          <w:szCs w:val="22"/>
          <w:lang w:val="es-MX"/>
        </w:rPr>
        <w:t xml:space="preserve"> Asiento </w:t>
      </w:r>
      <w:r w:rsidRPr="00D57DCB">
        <w:rPr>
          <w:rFonts w:ascii="Palatino Linotype" w:hAnsi="Palatino Linotype"/>
          <w:bCs/>
          <w:iCs/>
          <w:color w:val="000000" w:themeColor="text1"/>
          <w:sz w:val="22"/>
          <w:szCs w:val="22"/>
          <w:lang w:val="es-MX"/>
        </w:rPr>
        <w:t>que se realiza en los libros de contabilidad de las actividades relacionadas con el ingreso y egresos de un ente económico.</w:t>
      </w:r>
    </w:p>
    <w:p w14:paraId="33DEA310" w14:textId="77777777" w:rsidR="00D57DCB" w:rsidRPr="00D57DCB" w:rsidRDefault="00D57DCB" w:rsidP="00D57DCB">
      <w:pPr>
        <w:pStyle w:val="Prrafodelista"/>
        <w:tabs>
          <w:tab w:val="left" w:pos="426"/>
        </w:tabs>
        <w:spacing w:before="240" w:after="240" w:line="360" w:lineRule="auto"/>
        <w:ind w:left="567" w:right="567"/>
        <w:jc w:val="both"/>
        <w:rPr>
          <w:rFonts w:ascii="Palatino Linotype" w:hAnsi="Palatino Linotype"/>
          <w:color w:val="000000" w:themeColor="text1"/>
          <w:sz w:val="22"/>
          <w:szCs w:val="22"/>
          <w:lang w:val="es-MX"/>
        </w:rPr>
      </w:pPr>
    </w:p>
    <w:p w14:paraId="14360E29" w14:textId="589FC3FA" w:rsidR="00D57DCB" w:rsidRPr="00D57DCB" w:rsidRDefault="00D57DCB" w:rsidP="00D57DCB">
      <w:pPr>
        <w:pStyle w:val="Prrafodelista"/>
        <w:tabs>
          <w:tab w:val="left" w:pos="426"/>
        </w:tabs>
        <w:spacing w:before="240" w:after="240" w:line="360" w:lineRule="auto"/>
        <w:ind w:left="567" w:right="567"/>
        <w:jc w:val="both"/>
        <w:rPr>
          <w:rFonts w:ascii="Palatino Linotype" w:hAnsi="Palatino Linotype"/>
          <w:color w:val="000000" w:themeColor="text1"/>
          <w:sz w:val="22"/>
          <w:szCs w:val="22"/>
          <w:lang w:val="es-MX"/>
        </w:rPr>
      </w:pPr>
      <w:r w:rsidRPr="00D57DCB">
        <w:rPr>
          <w:rFonts w:ascii="Palatino Linotype" w:hAnsi="Palatino Linotype"/>
          <w:b/>
          <w:bCs/>
          <w:color w:val="000000" w:themeColor="text1"/>
          <w:sz w:val="22"/>
          <w:szCs w:val="22"/>
          <w:lang w:val="es-MX"/>
        </w:rPr>
        <w:t>Registro Presupuestario:</w:t>
      </w:r>
      <w:r>
        <w:rPr>
          <w:rFonts w:ascii="Palatino Linotype" w:hAnsi="Palatino Linotype"/>
          <w:color w:val="000000" w:themeColor="text1"/>
          <w:sz w:val="22"/>
          <w:szCs w:val="22"/>
          <w:lang w:val="es-MX"/>
        </w:rPr>
        <w:t xml:space="preserve"> Asiento </w:t>
      </w:r>
      <w:r w:rsidRPr="000525EA">
        <w:rPr>
          <w:rFonts w:ascii="Palatino Linotype" w:hAnsi="Palatino Linotype" w:cs="Tahoma"/>
          <w:bCs/>
          <w:iCs/>
          <w:sz w:val="22"/>
          <w:szCs w:val="22"/>
        </w:rPr>
        <w:t>contable de las erogaciones realizadas por las dependencias y entidades con relación a la asignación, modificación y ejercicio de recursos presupuestarios.</w:t>
      </w:r>
    </w:p>
    <w:p w14:paraId="77D592B7" w14:textId="77777777" w:rsidR="00D57DCB" w:rsidRDefault="00D57DCB" w:rsidP="00C606F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0892A913" w14:textId="177372DD" w:rsidR="00C606F1" w:rsidRDefault="00D57DCB" w:rsidP="00C606F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Pr>
          <w:rFonts w:ascii="Palatino Linotype" w:hAnsi="Palatino Linotype"/>
          <w:color w:val="000000" w:themeColor="text1"/>
          <w:lang w:val="es-MX"/>
        </w:rPr>
        <w:t>Luego entonces, podemos concluir que los registros contables y presupuestarios son un medio de control financiero, cuyos movimientos deberán estar sustentados con los documentos comprobatorios que reflejen el flujo económico llevado a cabo en cada movimiento de los registros,</w:t>
      </w:r>
      <w:r w:rsidR="00EC3D42">
        <w:rPr>
          <w:rFonts w:ascii="Palatino Linotype" w:hAnsi="Palatino Linotype"/>
          <w:color w:val="000000" w:themeColor="text1"/>
          <w:lang w:val="es-MX"/>
        </w:rPr>
        <w:t xml:space="preserve"> siendo éstos, de manera enunciativa mas no limitativa, los comprobantes fiscales generados por el cobro y pago de productos y servicios.</w:t>
      </w:r>
    </w:p>
    <w:p w14:paraId="5A275E85" w14:textId="77777777" w:rsidR="00C606F1" w:rsidRDefault="00C606F1" w:rsidP="00C606F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4713974C" w14:textId="4781E9C9" w:rsidR="00C606F1" w:rsidRDefault="00EC3D42" w:rsidP="00C606F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Pr>
          <w:rFonts w:ascii="Palatino Linotype" w:hAnsi="Palatino Linotype"/>
          <w:color w:val="000000" w:themeColor="text1"/>
          <w:lang w:val="es-MX"/>
        </w:rPr>
        <w:t xml:space="preserve">Así las cosas, este Organismo Garante considera que los </w:t>
      </w:r>
      <w:r w:rsidRPr="00EC3D42">
        <w:rPr>
          <w:rFonts w:ascii="Palatino Linotype" w:hAnsi="Palatino Linotype"/>
          <w:iCs/>
          <w:color w:val="000000" w:themeColor="text1"/>
          <w:lang w:val="es-MX"/>
        </w:rPr>
        <w:t xml:space="preserve">documentos que pudieran </w:t>
      </w:r>
      <w:r>
        <w:rPr>
          <w:rFonts w:ascii="Palatino Linotype" w:hAnsi="Palatino Linotype"/>
          <w:iCs/>
          <w:color w:val="000000" w:themeColor="text1"/>
          <w:lang w:val="es-MX"/>
        </w:rPr>
        <w:t>informar</w:t>
      </w:r>
      <w:r w:rsidRPr="00EC3D42">
        <w:rPr>
          <w:rFonts w:ascii="Palatino Linotype" w:hAnsi="Palatino Linotype"/>
          <w:iCs/>
          <w:color w:val="000000" w:themeColor="text1"/>
          <w:lang w:val="es-MX"/>
        </w:rPr>
        <w:t xml:space="preserve"> </w:t>
      </w:r>
      <w:r>
        <w:rPr>
          <w:rFonts w:ascii="Palatino Linotype" w:hAnsi="Palatino Linotype"/>
          <w:iCs/>
          <w:color w:val="000000" w:themeColor="text1"/>
          <w:lang w:val="es-MX"/>
        </w:rPr>
        <w:t>respecto del monto facturado mensualmente por alumbrado público, así como el monto de recaudación por DAP, así como si existen adeudos y diferencias de facturación y DAP, es el recibo de pago emitido por la Comisión Federal de Electricidad, tal y como se desprende de la siguiente imagen:</w:t>
      </w:r>
    </w:p>
    <w:p w14:paraId="52D439D8" w14:textId="5DF28C53" w:rsidR="00C606F1" w:rsidRDefault="00C606F1" w:rsidP="00C606F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3CFE30DB" w14:textId="246BA96F" w:rsidR="00EC3D42" w:rsidRDefault="00431204" w:rsidP="00EC3D42">
      <w:pPr>
        <w:pStyle w:val="Prrafodelista"/>
        <w:tabs>
          <w:tab w:val="left" w:pos="426"/>
        </w:tabs>
        <w:spacing w:before="240" w:after="240" w:line="360" w:lineRule="auto"/>
        <w:ind w:left="0" w:right="51"/>
        <w:jc w:val="center"/>
        <w:rPr>
          <w:rFonts w:ascii="Palatino Linotype" w:hAnsi="Palatino Linotype"/>
          <w:color w:val="000000" w:themeColor="text1"/>
          <w:lang w:val="es-MX"/>
        </w:rPr>
      </w:pPr>
      <w:r>
        <w:object w:dxaOrig="7665" w:dyaOrig="9450" w14:anchorId="2FFAFD44">
          <v:shape id="_x0000_i1027" type="#_x0000_t75" style="width:383.5pt;height:472.5pt" o:ole="" o:bordertopcolor="this" o:borderleftcolor="this" o:borderbottomcolor="this" o:borderrightcolor="this">
            <v:imagedata r:id="rId12" o:title=""/>
            <w10:bordertop type="single" width="8"/>
            <w10:borderleft type="single" width="8"/>
            <w10:borderbottom type="single" width="8"/>
            <w10:borderright type="single" width="8"/>
          </v:shape>
          <o:OLEObject Type="Embed" ProgID="Paint.Picture" ShapeID="_x0000_i1027" DrawAspect="Content" ObjectID="_1710588077" r:id="rId13"/>
        </w:object>
      </w:r>
    </w:p>
    <w:p w14:paraId="1FD0E174" w14:textId="77777777" w:rsidR="00EC3D42" w:rsidRDefault="00EC3D42" w:rsidP="00C606F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598B91D7" w14:textId="01A35A7F" w:rsidR="00C606F1" w:rsidRDefault="00431204" w:rsidP="00C606F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Pr>
          <w:rFonts w:ascii="Palatino Linotype" w:hAnsi="Palatino Linotype"/>
          <w:color w:val="000000" w:themeColor="text1"/>
          <w:lang w:val="es-MX"/>
        </w:rPr>
        <w:t xml:space="preserve">De la imagen anterior, se aprecia que, en primer lugar, el recibo establece la temporalidad por la que se aplica el cobro del servicio; posteriormente, en el cuadro que se denomina </w:t>
      </w:r>
      <w:r>
        <w:rPr>
          <w:rFonts w:ascii="Palatino Linotype" w:hAnsi="Palatino Linotype"/>
          <w:i/>
          <w:iCs/>
          <w:color w:val="000000" w:themeColor="text1"/>
          <w:lang w:val="es-MX"/>
        </w:rPr>
        <w:t>Desglose del importe a pagar</w:t>
      </w:r>
      <w:r>
        <w:rPr>
          <w:rFonts w:ascii="Palatino Linotype" w:hAnsi="Palatino Linotype"/>
          <w:color w:val="000000" w:themeColor="text1"/>
          <w:lang w:val="es-MX"/>
        </w:rPr>
        <w:t xml:space="preserve">, se muestran los conceptos de </w:t>
      </w:r>
      <w:r w:rsidRPr="00431204">
        <w:rPr>
          <w:rFonts w:ascii="Palatino Linotype" w:hAnsi="Palatino Linotype"/>
          <w:b/>
          <w:bCs/>
          <w:color w:val="000000" w:themeColor="text1"/>
          <w:lang w:val="es-MX"/>
        </w:rPr>
        <w:t>derecho de alumbrado público, cargos o créditos, así como adeudos y pagos anteriores</w:t>
      </w:r>
      <w:r>
        <w:rPr>
          <w:rFonts w:ascii="Palatino Linotype" w:hAnsi="Palatino Linotype"/>
          <w:color w:val="000000" w:themeColor="text1"/>
          <w:lang w:val="es-MX"/>
        </w:rPr>
        <w:t>.</w:t>
      </w:r>
    </w:p>
    <w:p w14:paraId="6F5D97ED" w14:textId="77777777" w:rsidR="00C606F1" w:rsidRDefault="00C606F1" w:rsidP="00C606F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319F0EC6" w14:textId="7D8A47B6" w:rsidR="00F220FD" w:rsidRDefault="00F220FD" w:rsidP="00C606F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Pr>
          <w:rFonts w:ascii="Palatino Linotype" w:hAnsi="Palatino Linotype"/>
          <w:color w:val="000000" w:themeColor="text1"/>
          <w:lang w:val="es-MX"/>
        </w:rPr>
        <w:t xml:space="preserve">No se omite mencionar que, dentro del punto 02 del requerimiento de información, específicamente en el inciso </w:t>
      </w:r>
      <w:r>
        <w:rPr>
          <w:rFonts w:ascii="Palatino Linotype" w:hAnsi="Palatino Linotype"/>
          <w:i/>
          <w:iCs/>
          <w:color w:val="000000" w:themeColor="text1"/>
          <w:lang w:val="es-MX"/>
        </w:rPr>
        <w:t>b)</w:t>
      </w:r>
      <w:r>
        <w:rPr>
          <w:rFonts w:ascii="Palatino Linotype" w:hAnsi="Palatino Linotype"/>
          <w:color w:val="000000" w:themeColor="text1"/>
          <w:lang w:val="es-MX"/>
        </w:rPr>
        <w:t>, el particular también requirió conocer el Registro Permanente de Usuario asignado al servicio de alumbrado público municipal; el cual también es un dato identificable dentro del recibo de energía eléctrica.</w:t>
      </w:r>
    </w:p>
    <w:p w14:paraId="06E6185D" w14:textId="77777777" w:rsidR="00F220FD" w:rsidRDefault="00F220FD" w:rsidP="00F220FD">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0E212E8F" w14:textId="42542869" w:rsidR="00C606F1" w:rsidRDefault="00431204" w:rsidP="00C606F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Pr>
          <w:rFonts w:ascii="Palatino Linotype" w:hAnsi="Palatino Linotype"/>
          <w:color w:val="000000" w:themeColor="text1"/>
          <w:lang w:val="es-MX"/>
        </w:rPr>
        <w:t xml:space="preserve">Consecuencia de lo anterior, el </w:t>
      </w:r>
      <w:r>
        <w:rPr>
          <w:rFonts w:ascii="Palatino Linotype" w:hAnsi="Palatino Linotype"/>
          <w:b/>
          <w:bCs/>
          <w:color w:val="000000" w:themeColor="text1"/>
          <w:lang w:val="es-MX"/>
        </w:rPr>
        <w:t>SUJETO OBLIGADO</w:t>
      </w:r>
      <w:r>
        <w:rPr>
          <w:rFonts w:ascii="Palatino Linotype" w:hAnsi="Palatino Linotype"/>
          <w:color w:val="000000" w:themeColor="text1"/>
          <w:lang w:val="es-MX"/>
        </w:rPr>
        <w:t xml:space="preserve"> deberá hacer entrega de las facturas por concepto de consumo de energía eléctrica en el alumbrado público municipal, generadas por el periodo comprendido del uno (01) de enero de dos mil veinte al treinta y uno (31) de octubre de dos mil veintiuno, de ser procedente en versión pública.</w:t>
      </w:r>
    </w:p>
    <w:p w14:paraId="621E7518" w14:textId="4011297E" w:rsidR="00C606F1" w:rsidRDefault="00C606F1" w:rsidP="00C606F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6D71AD33" w14:textId="682C6ECB" w:rsidR="00AE590B" w:rsidRPr="00AE590B" w:rsidRDefault="00AE590B" w:rsidP="00AE590B">
      <w:pPr>
        <w:pStyle w:val="Prrafodelista"/>
        <w:tabs>
          <w:tab w:val="left" w:pos="426"/>
        </w:tabs>
        <w:spacing w:before="240" w:after="240" w:line="360" w:lineRule="auto"/>
        <w:ind w:left="0" w:right="51"/>
        <w:jc w:val="both"/>
        <w:outlineLvl w:val="2"/>
        <w:rPr>
          <w:rFonts w:ascii="Palatino Linotype" w:hAnsi="Palatino Linotype"/>
          <w:b/>
          <w:bCs/>
          <w:color w:val="000000" w:themeColor="text1"/>
          <w:lang w:val="es-MX"/>
        </w:rPr>
      </w:pPr>
      <w:r>
        <w:rPr>
          <w:rFonts w:ascii="Palatino Linotype" w:hAnsi="Palatino Linotype"/>
          <w:b/>
          <w:bCs/>
          <w:color w:val="000000" w:themeColor="text1"/>
          <w:lang w:val="es-MX"/>
        </w:rPr>
        <w:t>V. Del censo de alumbrado público.</w:t>
      </w:r>
    </w:p>
    <w:p w14:paraId="6BF80EEC" w14:textId="77777777" w:rsidR="00AE590B" w:rsidRDefault="00AE590B" w:rsidP="00C606F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6CFCA142" w14:textId="38515AE2" w:rsidR="00C606F1" w:rsidRDefault="00D85CB4" w:rsidP="00C606F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Pr>
          <w:rFonts w:ascii="Palatino Linotype" w:hAnsi="Palatino Linotype"/>
          <w:color w:val="000000" w:themeColor="text1"/>
          <w:lang w:val="es-MX"/>
        </w:rPr>
        <w:t xml:space="preserve">La Comisión Federal de Electricidad, a través de su Subdirección de Distribución, emitió un documento que desenvuelve el Procedimiento del </w:t>
      </w:r>
      <w:r w:rsidR="00805DEF">
        <w:rPr>
          <w:rFonts w:ascii="Palatino Linotype" w:hAnsi="Palatino Linotype"/>
          <w:color w:val="000000" w:themeColor="text1"/>
          <w:lang w:val="es-MX"/>
        </w:rPr>
        <w:t xml:space="preserve">Control </w:t>
      </w:r>
      <w:r>
        <w:rPr>
          <w:rFonts w:ascii="Palatino Linotype" w:hAnsi="Palatino Linotype"/>
          <w:color w:val="000000" w:themeColor="text1"/>
          <w:lang w:val="es-MX"/>
        </w:rPr>
        <w:t>de Servicios de Alumbrado Público</w:t>
      </w:r>
      <w:r>
        <w:rPr>
          <w:rStyle w:val="Refdenotaalpie"/>
          <w:rFonts w:ascii="Palatino Linotype" w:hAnsi="Palatino Linotype"/>
          <w:color w:val="000000" w:themeColor="text1"/>
          <w:lang w:val="es-MX"/>
        </w:rPr>
        <w:footnoteReference w:id="10"/>
      </w:r>
      <w:r>
        <w:rPr>
          <w:rFonts w:ascii="Palatino Linotype" w:hAnsi="Palatino Linotype"/>
          <w:color w:val="000000" w:themeColor="text1"/>
          <w:lang w:val="es-MX"/>
        </w:rPr>
        <w:t xml:space="preserve">, dentro del cual, se señala que, con cierta </w:t>
      </w:r>
      <w:r w:rsidRPr="00D85CB4">
        <w:rPr>
          <w:rFonts w:ascii="Palatino Linotype" w:hAnsi="Palatino Linotype"/>
          <w:color w:val="000000" w:themeColor="text1"/>
        </w:rPr>
        <w:t xml:space="preserve">frecuencia se presentan discrepancias en cuanto al tratamiento de los servicios contratados para alumbrado </w:t>
      </w:r>
      <w:r>
        <w:rPr>
          <w:rFonts w:ascii="Palatino Linotype" w:hAnsi="Palatino Linotype"/>
          <w:color w:val="000000" w:themeColor="text1"/>
        </w:rPr>
        <w:t>público</w:t>
      </w:r>
      <w:r w:rsidRPr="00D85CB4">
        <w:rPr>
          <w:rFonts w:ascii="Palatino Linotype" w:hAnsi="Palatino Linotype"/>
          <w:color w:val="000000" w:themeColor="text1"/>
        </w:rPr>
        <w:t xml:space="preserve"> ya sea con las </w:t>
      </w:r>
      <w:r w:rsidRPr="00D85CB4">
        <w:rPr>
          <w:rFonts w:ascii="Palatino Linotype" w:hAnsi="Palatino Linotype"/>
          <w:b/>
          <w:bCs/>
          <w:color w:val="000000" w:themeColor="text1"/>
        </w:rPr>
        <w:t>autoridades municipales</w:t>
      </w:r>
      <w:r>
        <w:rPr>
          <w:rFonts w:ascii="Palatino Linotype" w:hAnsi="Palatino Linotype"/>
          <w:color w:val="000000" w:themeColor="text1"/>
        </w:rPr>
        <w:t>,</w:t>
      </w:r>
      <w:r w:rsidRPr="00D85CB4">
        <w:rPr>
          <w:rFonts w:ascii="Palatino Linotype" w:hAnsi="Palatino Linotype"/>
          <w:color w:val="000000" w:themeColor="text1"/>
        </w:rPr>
        <w:t xml:space="preserve"> estatales o con los particulares que los contratan; principalmente aquellos que por su naturaleza </w:t>
      </w:r>
      <w:r w:rsidRPr="00D85CB4">
        <w:rPr>
          <w:rFonts w:ascii="Palatino Linotype" w:hAnsi="Palatino Linotype"/>
          <w:b/>
          <w:bCs/>
          <w:color w:val="000000" w:themeColor="text1"/>
        </w:rPr>
        <w:t>requieren ser facturados mediante una base de estimación proporcionada por un censo</w:t>
      </w:r>
      <w:r w:rsidRPr="00D85CB4">
        <w:rPr>
          <w:rFonts w:ascii="Palatino Linotype" w:hAnsi="Palatino Linotype"/>
          <w:color w:val="000000" w:themeColor="text1"/>
        </w:rPr>
        <w:t xml:space="preserve"> de la carga instalada</w:t>
      </w:r>
      <w:r>
        <w:rPr>
          <w:rFonts w:ascii="Palatino Linotype" w:hAnsi="Palatino Linotype"/>
          <w:color w:val="000000" w:themeColor="text1"/>
        </w:rPr>
        <w:t>.</w:t>
      </w:r>
    </w:p>
    <w:p w14:paraId="340772F7" w14:textId="77777777" w:rsidR="00C606F1" w:rsidRDefault="00C606F1" w:rsidP="00C606F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522BD3F2" w14:textId="008CD378" w:rsidR="00C606F1" w:rsidRDefault="00D85CB4" w:rsidP="00C606F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Pr>
          <w:rFonts w:ascii="Palatino Linotype" w:hAnsi="Palatino Linotype"/>
          <w:color w:val="000000" w:themeColor="text1"/>
          <w:lang w:val="es-MX"/>
        </w:rPr>
        <w:t xml:space="preserve">De acuerdo con el instrumento de mérito, los censos de alumbrado público deberán realizarse conjuntamente con los funcionarios autorizados por la autoridad municipal correspondiente. Para ello, la Comisión Federal de Electricidad deberá notificar al </w:t>
      </w:r>
      <w:r w:rsidRPr="00D85CB4">
        <w:rPr>
          <w:rFonts w:ascii="Palatino Linotype" w:hAnsi="Palatino Linotype"/>
          <w:color w:val="000000" w:themeColor="text1"/>
        </w:rPr>
        <w:t xml:space="preserve">Presidente Municipal, mediante oficio, el programa de levantamiento del censo con un mes de anticipación, solicitando que en un plazo de </w:t>
      </w:r>
      <w:r>
        <w:rPr>
          <w:rFonts w:ascii="Palatino Linotype" w:hAnsi="Palatino Linotype"/>
          <w:color w:val="000000" w:themeColor="text1"/>
        </w:rPr>
        <w:t>15</w:t>
      </w:r>
      <w:r w:rsidRPr="00D85CB4">
        <w:rPr>
          <w:rFonts w:ascii="Palatino Linotype" w:hAnsi="Palatino Linotype"/>
          <w:color w:val="000000" w:themeColor="text1"/>
        </w:rPr>
        <w:t xml:space="preserve"> días naturales nombre </w:t>
      </w:r>
      <w:r>
        <w:rPr>
          <w:rFonts w:ascii="Palatino Linotype" w:hAnsi="Palatino Linotype"/>
          <w:color w:val="000000" w:themeColor="text1"/>
        </w:rPr>
        <w:t>al funcionario</w:t>
      </w:r>
      <w:r w:rsidRPr="00D85CB4">
        <w:rPr>
          <w:rFonts w:ascii="Palatino Linotype" w:hAnsi="Palatino Linotype"/>
          <w:color w:val="000000" w:themeColor="text1"/>
        </w:rPr>
        <w:t xml:space="preserve"> o al personal que participará en </w:t>
      </w:r>
      <w:r>
        <w:rPr>
          <w:rFonts w:ascii="Palatino Linotype" w:hAnsi="Palatino Linotype"/>
          <w:color w:val="000000" w:themeColor="text1"/>
        </w:rPr>
        <w:t>la</w:t>
      </w:r>
      <w:r w:rsidRPr="00D85CB4">
        <w:rPr>
          <w:rFonts w:ascii="Palatino Linotype" w:hAnsi="Palatino Linotype"/>
          <w:color w:val="000000" w:themeColor="text1"/>
        </w:rPr>
        <w:t xml:space="preserve"> actividad.</w:t>
      </w:r>
    </w:p>
    <w:p w14:paraId="481C5437" w14:textId="77777777" w:rsidR="00C606F1" w:rsidRDefault="00C606F1" w:rsidP="00C606F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7830D976" w14:textId="6E59DBEF" w:rsidR="00C606F1" w:rsidRDefault="00D85CB4" w:rsidP="00C606F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Pr>
          <w:rFonts w:ascii="Palatino Linotype" w:hAnsi="Palatino Linotype"/>
          <w:color w:val="000000" w:themeColor="text1"/>
          <w:lang w:val="es-MX"/>
        </w:rPr>
        <w:t xml:space="preserve">Si al término </w:t>
      </w:r>
      <w:r w:rsidRPr="00D85CB4">
        <w:rPr>
          <w:rFonts w:ascii="Palatino Linotype" w:hAnsi="Palatino Linotype"/>
          <w:color w:val="000000" w:themeColor="text1"/>
        </w:rPr>
        <w:t xml:space="preserve">del plazo no se ha recibido el nombramiento del funcionario o personal que participará en el levantamiento del censo, la </w:t>
      </w:r>
      <w:r>
        <w:rPr>
          <w:rFonts w:ascii="Palatino Linotype" w:hAnsi="Palatino Linotype"/>
          <w:color w:val="000000" w:themeColor="text1"/>
        </w:rPr>
        <w:t>Comisión</w:t>
      </w:r>
      <w:r w:rsidRPr="00D85CB4">
        <w:rPr>
          <w:rFonts w:ascii="Palatino Linotype" w:hAnsi="Palatino Linotype"/>
          <w:color w:val="000000" w:themeColor="text1"/>
        </w:rPr>
        <w:t xml:space="preserve"> enviará una </w:t>
      </w:r>
      <w:r>
        <w:rPr>
          <w:rFonts w:ascii="Palatino Linotype" w:hAnsi="Palatino Linotype"/>
          <w:color w:val="000000" w:themeColor="text1"/>
        </w:rPr>
        <w:t>tercera</w:t>
      </w:r>
      <w:r w:rsidRPr="00D85CB4">
        <w:rPr>
          <w:rFonts w:ascii="Palatino Linotype" w:hAnsi="Palatino Linotype"/>
          <w:color w:val="000000" w:themeColor="text1"/>
        </w:rPr>
        <w:t xml:space="preserve"> comunicación solicitando el nombramiento en un plazo de cinco días naturales, haciendo mención de que en caso </w:t>
      </w:r>
      <w:r>
        <w:rPr>
          <w:rFonts w:ascii="Palatino Linotype" w:hAnsi="Palatino Linotype"/>
          <w:color w:val="000000" w:themeColor="text1"/>
        </w:rPr>
        <w:t>de</w:t>
      </w:r>
      <w:r w:rsidRPr="00D85CB4">
        <w:rPr>
          <w:rFonts w:ascii="Palatino Linotype" w:hAnsi="Palatino Linotype"/>
          <w:color w:val="000000" w:themeColor="text1"/>
        </w:rPr>
        <w:t xml:space="preserve"> no recibir este nombramiento, </w:t>
      </w:r>
      <w:r>
        <w:rPr>
          <w:rFonts w:ascii="Palatino Linotype" w:hAnsi="Palatino Linotype"/>
          <w:color w:val="000000" w:themeColor="text1"/>
        </w:rPr>
        <w:t>se</w:t>
      </w:r>
      <w:r w:rsidRPr="00D85CB4">
        <w:rPr>
          <w:rFonts w:ascii="Palatino Linotype" w:hAnsi="Palatino Linotype"/>
          <w:color w:val="000000" w:themeColor="text1"/>
        </w:rPr>
        <w:t xml:space="preserve"> realizará el levantamiento del censo de </w:t>
      </w:r>
      <w:r>
        <w:rPr>
          <w:rFonts w:ascii="Palatino Linotype" w:hAnsi="Palatino Linotype"/>
          <w:color w:val="000000" w:themeColor="text1"/>
        </w:rPr>
        <w:t>alumbrado público</w:t>
      </w:r>
      <w:r w:rsidRPr="00D85CB4">
        <w:rPr>
          <w:rFonts w:ascii="Palatino Linotype" w:hAnsi="Palatino Linotype"/>
          <w:color w:val="000000" w:themeColor="text1"/>
        </w:rPr>
        <w:t xml:space="preserve"> por cuenta</w:t>
      </w:r>
      <w:r>
        <w:rPr>
          <w:rFonts w:ascii="Palatino Linotype" w:hAnsi="Palatino Linotype"/>
          <w:color w:val="000000" w:themeColor="text1"/>
        </w:rPr>
        <w:t xml:space="preserve"> de la comisión Federal de Electricidad,</w:t>
      </w:r>
      <w:r w:rsidRPr="00D85CB4">
        <w:rPr>
          <w:rFonts w:ascii="Palatino Linotype" w:hAnsi="Palatino Linotype"/>
          <w:color w:val="000000" w:themeColor="text1"/>
        </w:rPr>
        <w:t xml:space="preserve"> y notificará por escrito al Presidente Municipal </w:t>
      </w:r>
      <w:r>
        <w:rPr>
          <w:rFonts w:ascii="Palatino Linotype" w:hAnsi="Palatino Linotype"/>
          <w:color w:val="000000" w:themeColor="text1"/>
        </w:rPr>
        <w:t>sobre</w:t>
      </w:r>
      <w:r w:rsidRPr="00D85CB4">
        <w:rPr>
          <w:rFonts w:ascii="Palatino Linotype" w:hAnsi="Palatino Linotype"/>
          <w:color w:val="000000" w:themeColor="text1"/>
        </w:rPr>
        <w:t xml:space="preserve"> el resultado obtenido</w:t>
      </w:r>
      <w:r>
        <w:rPr>
          <w:rFonts w:ascii="Palatino Linotype" w:hAnsi="Palatino Linotype"/>
          <w:color w:val="000000" w:themeColor="text1"/>
        </w:rPr>
        <w:t>, quien</w:t>
      </w:r>
      <w:r w:rsidRPr="00D85CB4">
        <w:rPr>
          <w:rFonts w:ascii="Palatino Linotype" w:hAnsi="Palatino Linotype"/>
          <w:color w:val="000000" w:themeColor="text1"/>
        </w:rPr>
        <w:t xml:space="preserve"> deberá aceptar el censo</w:t>
      </w:r>
      <w:r>
        <w:rPr>
          <w:rFonts w:ascii="Palatino Linotype" w:hAnsi="Palatino Linotype"/>
          <w:color w:val="000000" w:themeColor="text1"/>
        </w:rPr>
        <w:t xml:space="preserve"> </w:t>
      </w:r>
      <w:r w:rsidRPr="00D85CB4">
        <w:rPr>
          <w:rFonts w:ascii="Palatino Linotype" w:hAnsi="Palatino Linotype"/>
          <w:color w:val="000000" w:themeColor="text1"/>
        </w:rPr>
        <w:t>y</w:t>
      </w:r>
      <w:r>
        <w:rPr>
          <w:rFonts w:ascii="Palatino Linotype" w:hAnsi="Palatino Linotype"/>
          <w:color w:val="000000" w:themeColor="text1"/>
        </w:rPr>
        <w:t>,</w:t>
      </w:r>
      <w:r w:rsidRPr="00D85CB4">
        <w:rPr>
          <w:rFonts w:ascii="Palatino Linotype" w:hAnsi="Palatino Linotype"/>
          <w:color w:val="000000" w:themeColor="text1"/>
        </w:rPr>
        <w:t xml:space="preserve"> en consecuencia</w:t>
      </w:r>
      <w:r>
        <w:rPr>
          <w:rFonts w:ascii="Palatino Linotype" w:hAnsi="Palatino Linotype"/>
          <w:color w:val="000000" w:themeColor="text1"/>
        </w:rPr>
        <w:t>,</w:t>
      </w:r>
      <w:r w:rsidRPr="00D85CB4">
        <w:rPr>
          <w:rFonts w:ascii="Palatino Linotype" w:hAnsi="Palatino Linotype"/>
          <w:color w:val="000000" w:themeColor="text1"/>
        </w:rPr>
        <w:t xml:space="preserve"> el ajuste resultante, así como el </w:t>
      </w:r>
      <w:r>
        <w:rPr>
          <w:rFonts w:ascii="Palatino Linotype" w:hAnsi="Palatino Linotype"/>
          <w:color w:val="000000" w:themeColor="text1"/>
        </w:rPr>
        <w:t>incremento</w:t>
      </w:r>
      <w:r w:rsidRPr="00D85CB4">
        <w:rPr>
          <w:rFonts w:ascii="Palatino Linotype" w:hAnsi="Palatino Linotype"/>
          <w:color w:val="000000" w:themeColor="text1"/>
        </w:rPr>
        <w:t xml:space="preserve"> o decremento en las </w:t>
      </w:r>
      <w:r>
        <w:rPr>
          <w:rFonts w:ascii="Palatino Linotype" w:hAnsi="Palatino Linotype"/>
          <w:color w:val="000000" w:themeColor="text1"/>
        </w:rPr>
        <w:t>facturaciones subsecuentes</w:t>
      </w:r>
      <w:r w:rsidRPr="00D85CB4">
        <w:rPr>
          <w:rFonts w:ascii="Palatino Linotype" w:hAnsi="Palatino Linotype"/>
          <w:color w:val="000000" w:themeColor="text1"/>
        </w:rPr>
        <w:t xml:space="preserve">, de conformidad con lo establecido en la </w:t>
      </w:r>
      <w:r w:rsidR="001D34C9" w:rsidRPr="00D85CB4">
        <w:rPr>
          <w:rFonts w:ascii="Palatino Linotype" w:hAnsi="Palatino Linotype"/>
          <w:color w:val="000000" w:themeColor="text1"/>
        </w:rPr>
        <w:t>Cláusula</w:t>
      </w:r>
      <w:r w:rsidRPr="00D85CB4">
        <w:rPr>
          <w:rFonts w:ascii="Palatino Linotype" w:hAnsi="Palatino Linotype"/>
          <w:color w:val="000000" w:themeColor="text1"/>
        </w:rPr>
        <w:t xml:space="preserve"> Cuarta del Convenio que </w:t>
      </w:r>
      <w:r w:rsidR="001D34C9">
        <w:rPr>
          <w:rFonts w:ascii="Palatino Linotype" w:hAnsi="Palatino Linotype"/>
          <w:color w:val="000000" w:themeColor="text1"/>
        </w:rPr>
        <w:t>firmarán</w:t>
      </w:r>
      <w:r w:rsidRPr="00D85CB4">
        <w:rPr>
          <w:rFonts w:ascii="Palatino Linotype" w:hAnsi="Palatino Linotype"/>
          <w:color w:val="000000" w:themeColor="text1"/>
        </w:rPr>
        <w:t xml:space="preserve"> entre el usuario y la CFE para la operaci</w:t>
      </w:r>
      <w:r w:rsidR="001D34C9">
        <w:rPr>
          <w:rFonts w:ascii="Palatino Linotype" w:hAnsi="Palatino Linotype"/>
          <w:color w:val="000000" w:themeColor="text1"/>
        </w:rPr>
        <w:t>ó</w:t>
      </w:r>
      <w:r w:rsidRPr="00D85CB4">
        <w:rPr>
          <w:rFonts w:ascii="Palatino Linotype" w:hAnsi="Palatino Linotype"/>
          <w:color w:val="000000" w:themeColor="text1"/>
        </w:rPr>
        <w:t xml:space="preserve">n del </w:t>
      </w:r>
      <w:r w:rsidR="001D34C9" w:rsidRPr="00D85CB4">
        <w:rPr>
          <w:rFonts w:ascii="Palatino Linotype" w:hAnsi="Palatino Linotype"/>
          <w:color w:val="000000" w:themeColor="text1"/>
        </w:rPr>
        <w:t>alumbrado</w:t>
      </w:r>
      <w:r w:rsidRPr="00D85CB4">
        <w:rPr>
          <w:rFonts w:ascii="Palatino Linotype" w:hAnsi="Palatino Linotype"/>
          <w:color w:val="000000" w:themeColor="text1"/>
        </w:rPr>
        <w:t xml:space="preserve"> </w:t>
      </w:r>
      <w:r w:rsidR="001D34C9">
        <w:rPr>
          <w:rFonts w:ascii="Palatino Linotype" w:hAnsi="Palatino Linotype"/>
          <w:color w:val="000000" w:themeColor="text1"/>
        </w:rPr>
        <w:t>Público.</w:t>
      </w:r>
    </w:p>
    <w:p w14:paraId="45AA2E2C" w14:textId="77777777" w:rsidR="00C606F1" w:rsidRDefault="00C606F1" w:rsidP="00C606F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11BD1E56" w14:textId="3D241175" w:rsidR="00C606F1" w:rsidRDefault="001D34C9" w:rsidP="00C606F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Pr>
          <w:rFonts w:ascii="Palatino Linotype" w:hAnsi="Palatino Linotype"/>
          <w:color w:val="000000" w:themeColor="text1"/>
          <w:lang w:val="es-MX"/>
        </w:rPr>
        <w:t>Ahora bien, la elaboración de los censos de alumbrado público deberá manejarse, en las ciudades con las de 100,000 usuarios atendidos en la zona, de la siguiente manera:</w:t>
      </w:r>
    </w:p>
    <w:p w14:paraId="2BBE9078" w14:textId="44A6B855" w:rsidR="001D34C9" w:rsidRDefault="001D34C9" w:rsidP="001D34C9">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lang w:val="es-MX"/>
        </w:rPr>
      </w:pPr>
      <w:r>
        <w:rPr>
          <w:rFonts w:ascii="Palatino Linotype" w:hAnsi="Palatino Linotype"/>
          <w:color w:val="000000" w:themeColor="text1"/>
          <w:lang w:val="es-MX"/>
        </w:rPr>
        <w:t>Identificar en un plano las luminarias que integran cada contrato, ya sean servicios medidos o directos;</w:t>
      </w:r>
    </w:p>
    <w:p w14:paraId="4AFA650D" w14:textId="245CD1FE" w:rsidR="001D34C9" w:rsidRDefault="001D34C9" w:rsidP="001D34C9">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lang w:val="es-MX"/>
        </w:rPr>
      </w:pPr>
      <w:r>
        <w:rPr>
          <w:rFonts w:ascii="Palatino Linotype" w:hAnsi="Palatino Linotype"/>
          <w:color w:val="000000" w:themeColor="text1"/>
          <w:lang w:val="es-MX"/>
        </w:rPr>
        <w:lastRenderedPageBreak/>
        <w:t>Sectorizar la ciudad e identificar los contratos que se integraron en cada sector;</w:t>
      </w:r>
    </w:p>
    <w:p w14:paraId="17F0C8F4" w14:textId="6F8789EC" w:rsidR="001D34C9" w:rsidRPr="001D34C9" w:rsidRDefault="001D34C9" w:rsidP="001D34C9">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lang w:val="es-MX"/>
        </w:rPr>
      </w:pPr>
      <w:r>
        <w:rPr>
          <w:rFonts w:ascii="Palatino Linotype" w:hAnsi="Palatino Linotype"/>
          <w:color w:val="000000" w:themeColor="text1"/>
          <w:lang w:val="es-MX"/>
        </w:rPr>
        <w:t xml:space="preserve">Elaborar </w:t>
      </w:r>
      <w:r w:rsidRPr="001D34C9">
        <w:rPr>
          <w:rFonts w:ascii="Palatino Linotype" w:hAnsi="Palatino Linotype"/>
          <w:color w:val="000000" w:themeColor="text1"/>
        </w:rPr>
        <w:t xml:space="preserve">los censos de alumbrado </w:t>
      </w:r>
      <w:r>
        <w:rPr>
          <w:rFonts w:ascii="Palatino Linotype" w:hAnsi="Palatino Linotype"/>
          <w:color w:val="000000" w:themeColor="text1"/>
        </w:rPr>
        <w:t>correspondientes</w:t>
      </w:r>
      <w:r w:rsidRPr="001D34C9">
        <w:rPr>
          <w:rFonts w:ascii="Palatino Linotype" w:hAnsi="Palatino Linotype"/>
          <w:color w:val="000000" w:themeColor="text1"/>
        </w:rPr>
        <w:t xml:space="preserve"> a cada contrato por cada sector</w:t>
      </w:r>
      <w:r>
        <w:rPr>
          <w:rFonts w:ascii="Palatino Linotype" w:hAnsi="Palatino Linotype"/>
          <w:color w:val="000000" w:themeColor="text1"/>
        </w:rPr>
        <w:t>,</w:t>
      </w:r>
      <w:r w:rsidRPr="001D34C9">
        <w:rPr>
          <w:rFonts w:ascii="Palatino Linotype" w:hAnsi="Palatino Linotype"/>
          <w:color w:val="000000" w:themeColor="text1"/>
        </w:rPr>
        <w:t xml:space="preserve"> y continuar de la misma manera con los sectores restantes hasta cubrir la totalidad de los sectores en que se halla dividido la ciudad</w:t>
      </w:r>
      <w:r>
        <w:rPr>
          <w:rFonts w:ascii="Palatino Linotype" w:hAnsi="Palatino Linotype"/>
          <w:color w:val="000000" w:themeColor="text1"/>
        </w:rPr>
        <w:t>;</w:t>
      </w:r>
    </w:p>
    <w:p w14:paraId="3DC3226A" w14:textId="486A2849" w:rsidR="001D34C9" w:rsidRPr="001D34C9" w:rsidRDefault="001D34C9" w:rsidP="001D34C9">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lang w:val="es-MX"/>
        </w:rPr>
      </w:pPr>
      <w:r>
        <w:rPr>
          <w:rFonts w:ascii="Palatino Linotype" w:hAnsi="Palatino Linotype"/>
          <w:color w:val="000000" w:themeColor="text1"/>
        </w:rPr>
        <w:t>El proceso de actualización de cada contrato se debe llevar a cabo en cuanto se termine el censo correspondiente;</w:t>
      </w:r>
    </w:p>
    <w:p w14:paraId="5BE4AF30" w14:textId="6C0CABE6" w:rsidR="001D34C9" w:rsidRPr="001D34C9" w:rsidRDefault="001D34C9" w:rsidP="001D34C9">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lang w:val="es-MX"/>
        </w:rPr>
      </w:pPr>
      <w:r>
        <w:rPr>
          <w:rFonts w:ascii="Palatino Linotype" w:hAnsi="Palatino Linotype"/>
          <w:color w:val="000000" w:themeColor="text1"/>
        </w:rPr>
        <w:t xml:space="preserve">Una vez concluido el censo </w:t>
      </w:r>
      <w:r w:rsidRPr="001D34C9">
        <w:rPr>
          <w:rFonts w:ascii="Palatino Linotype" w:hAnsi="Palatino Linotype"/>
          <w:color w:val="000000" w:themeColor="text1"/>
        </w:rPr>
        <w:t>de todos los sectores</w:t>
      </w:r>
      <w:r>
        <w:rPr>
          <w:rFonts w:ascii="Palatino Linotype" w:hAnsi="Palatino Linotype"/>
          <w:color w:val="000000" w:themeColor="text1"/>
        </w:rPr>
        <w:t>,</w:t>
      </w:r>
      <w:r w:rsidRPr="001D34C9">
        <w:rPr>
          <w:rFonts w:ascii="Palatino Linotype" w:hAnsi="Palatino Linotype"/>
          <w:color w:val="000000" w:themeColor="text1"/>
        </w:rPr>
        <w:t xml:space="preserve"> se iniciará nuevamente el censo con el primer sector censado, de tal manera que el programa de censos de alumbrado sea continuo</w:t>
      </w:r>
      <w:r>
        <w:rPr>
          <w:rFonts w:ascii="Palatino Linotype" w:hAnsi="Palatino Linotype"/>
          <w:color w:val="000000" w:themeColor="text1"/>
        </w:rPr>
        <w:t>;</w:t>
      </w:r>
    </w:p>
    <w:p w14:paraId="2B9858A7" w14:textId="52D126A8" w:rsidR="001D34C9" w:rsidRDefault="001D34C9" w:rsidP="001D34C9">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lang w:val="es-MX"/>
        </w:rPr>
      </w:pPr>
      <w:r w:rsidRPr="001D34C9">
        <w:rPr>
          <w:rFonts w:ascii="Palatino Linotype" w:hAnsi="Palatino Linotype"/>
          <w:color w:val="000000" w:themeColor="text1"/>
        </w:rPr>
        <w:t>En caso de que la realizaci6n del censo de todos los sectores de la ciudad se concluya en un lapso menor a un a</w:t>
      </w:r>
      <w:r>
        <w:rPr>
          <w:rFonts w:ascii="Palatino Linotype" w:hAnsi="Palatino Linotype"/>
          <w:color w:val="000000" w:themeColor="text1"/>
        </w:rPr>
        <w:t xml:space="preserve">ño, el inicio del nuevo </w:t>
      </w:r>
      <w:r w:rsidRPr="001D34C9">
        <w:rPr>
          <w:rFonts w:ascii="Palatino Linotype" w:hAnsi="Palatino Linotype"/>
          <w:color w:val="000000" w:themeColor="text1"/>
        </w:rPr>
        <w:t xml:space="preserve">censo podrá realizarse en el próximo </w:t>
      </w:r>
      <w:r>
        <w:rPr>
          <w:rFonts w:ascii="Palatino Linotype" w:hAnsi="Palatino Linotype"/>
          <w:color w:val="000000" w:themeColor="text1"/>
        </w:rPr>
        <w:t>año.</w:t>
      </w:r>
    </w:p>
    <w:p w14:paraId="7A520C73" w14:textId="77777777" w:rsidR="00C606F1" w:rsidRDefault="00C606F1" w:rsidP="00C606F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70E4B83C" w14:textId="517155DC" w:rsidR="00C606F1" w:rsidRDefault="001D34C9" w:rsidP="00C606F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Pr>
          <w:rFonts w:ascii="Palatino Linotype" w:hAnsi="Palatino Linotype"/>
          <w:color w:val="000000" w:themeColor="text1"/>
          <w:lang w:val="es-MX"/>
        </w:rPr>
        <w:t>No se omite mencionar que, de acuerdo con lo establecido dentro del documento que refleja el Procedimiento del Control de Servicios de Alumbrado Público, el censo se conformará por los siguientes instrumentos:</w:t>
      </w:r>
    </w:p>
    <w:p w14:paraId="03F7B2D7" w14:textId="2DCC2744" w:rsidR="001D34C9" w:rsidRDefault="001D34C9" w:rsidP="001D34C9">
      <w:pPr>
        <w:pStyle w:val="Prrafodelista"/>
        <w:numPr>
          <w:ilvl w:val="1"/>
          <w:numId w:val="11"/>
        </w:numPr>
        <w:tabs>
          <w:tab w:val="left" w:pos="426"/>
        </w:tabs>
        <w:spacing w:before="240" w:after="240" w:line="360" w:lineRule="auto"/>
        <w:ind w:left="1134" w:right="51"/>
        <w:jc w:val="both"/>
        <w:rPr>
          <w:rFonts w:ascii="Palatino Linotype" w:hAnsi="Palatino Linotype"/>
          <w:color w:val="000000" w:themeColor="text1"/>
          <w:lang w:val="es-MX"/>
        </w:rPr>
      </w:pPr>
      <w:r>
        <w:rPr>
          <w:rFonts w:ascii="Palatino Linotype" w:hAnsi="Palatino Linotype"/>
          <w:color w:val="000000" w:themeColor="text1"/>
          <w:lang w:val="es-MX"/>
        </w:rPr>
        <w:t>Convenio;</w:t>
      </w:r>
    </w:p>
    <w:p w14:paraId="0C0B23F0" w14:textId="395E256F" w:rsidR="001D34C9" w:rsidRDefault="001D34C9" w:rsidP="001D34C9">
      <w:pPr>
        <w:pStyle w:val="Prrafodelista"/>
        <w:numPr>
          <w:ilvl w:val="1"/>
          <w:numId w:val="11"/>
        </w:numPr>
        <w:tabs>
          <w:tab w:val="left" w:pos="426"/>
        </w:tabs>
        <w:spacing w:before="240" w:after="240" w:line="360" w:lineRule="auto"/>
        <w:ind w:left="1134" w:right="51"/>
        <w:jc w:val="both"/>
        <w:rPr>
          <w:rFonts w:ascii="Palatino Linotype" w:hAnsi="Palatino Linotype"/>
          <w:color w:val="000000" w:themeColor="text1"/>
          <w:lang w:val="es-MX"/>
        </w:rPr>
      </w:pPr>
      <w:r>
        <w:rPr>
          <w:rFonts w:ascii="Palatino Linotype" w:hAnsi="Palatino Linotype"/>
          <w:color w:val="000000" w:themeColor="text1"/>
          <w:lang w:val="es-MX"/>
        </w:rPr>
        <w:t>Desglose del censo;</w:t>
      </w:r>
    </w:p>
    <w:p w14:paraId="6BCED5C9" w14:textId="1BC145AB" w:rsidR="001D34C9" w:rsidRDefault="001D34C9" w:rsidP="001D34C9">
      <w:pPr>
        <w:pStyle w:val="Prrafodelista"/>
        <w:numPr>
          <w:ilvl w:val="1"/>
          <w:numId w:val="11"/>
        </w:numPr>
        <w:tabs>
          <w:tab w:val="left" w:pos="426"/>
        </w:tabs>
        <w:spacing w:before="240" w:after="240" w:line="360" w:lineRule="auto"/>
        <w:ind w:left="1134" w:right="51"/>
        <w:jc w:val="both"/>
        <w:rPr>
          <w:rFonts w:ascii="Palatino Linotype" w:hAnsi="Palatino Linotype"/>
          <w:color w:val="000000" w:themeColor="text1"/>
          <w:lang w:val="es-MX"/>
        </w:rPr>
      </w:pPr>
      <w:r>
        <w:rPr>
          <w:rFonts w:ascii="Palatino Linotype" w:hAnsi="Palatino Linotype"/>
          <w:color w:val="000000" w:themeColor="text1"/>
          <w:lang w:val="es-MX"/>
        </w:rPr>
        <w:t>Resumen del censo;</w:t>
      </w:r>
    </w:p>
    <w:p w14:paraId="609A730E" w14:textId="00FDB4CF" w:rsidR="001D34C9" w:rsidRDefault="001D34C9" w:rsidP="001D34C9">
      <w:pPr>
        <w:pStyle w:val="Prrafodelista"/>
        <w:numPr>
          <w:ilvl w:val="1"/>
          <w:numId w:val="11"/>
        </w:numPr>
        <w:tabs>
          <w:tab w:val="left" w:pos="426"/>
        </w:tabs>
        <w:spacing w:before="240" w:after="240" w:line="360" w:lineRule="auto"/>
        <w:ind w:left="1134" w:right="51"/>
        <w:jc w:val="both"/>
        <w:rPr>
          <w:rFonts w:ascii="Palatino Linotype" w:hAnsi="Palatino Linotype"/>
          <w:color w:val="000000" w:themeColor="text1"/>
          <w:lang w:val="es-MX"/>
        </w:rPr>
      </w:pPr>
      <w:r>
        <w:rPr>
          <w:rFonts w:ascii="Palatino Linotype" w:hAnsi="Palatino Linotype"/>
          <w:color w:val="000000" w:themeColor="text1"/>
          <w:lang w:val="es-MX"/>
        </w:rPr>
        <w:t>Minuta;</w:t>
      </w:r>
    </w:p>
    <w:p w14:paraId="200E0FA4" w14:textId="3EF6E494" w:rsidR="001D34C9" w:rsidRDefault="001D34C9" w:rsidP="001D34C9">
      <w:pPr>
        <w:pStyle w:val="Prrafodelista"/>
        <w:numPr>
          <w:ilvl w:val="1"/>
          <w:numId w:val="11"/>
        </w:numPr>
        <w:tabs>
          <w:tab w:val="left" w:pos="426"/>
        </w:tabs>
        <w:spacing w:before="240" w:after="240" w:line="360" w:lineRule="auto"/>
        <w:ind w:left="1134" w:right="51"/>
        <w:jc w:val="both"/>
        <w:rPr>
          <w:rFonts w:ascii="Palatino Linotype" w:hAnsi="Palatino Linotype"/>
          <w:color w:val="000000" w:themeColor="text1"/>
          <w:lang w:val="es-MX"/>
        </w:rPr>
      </w:pPr>
      <w:r>
        <w:rPr>
          <w:rFonts w:ascii="Palatino Linotype" w:hAnsi="Palatino Linotype"/>
          <w:color w:val="000000" w:themeColor="text1"/>
          <w:lang w:val="es-MX"/>
        </w:rPr>
        <w:t>Reporte de altas, bajas y modificaciones;</w:t>
      </w:r>
    </w:p>
    <w:p w14:paraId="20ABDEFB" w14:textId="68473A98" w:rsidR="001D34C9" w:rsidRDefault="001D34C9" w:rsidP="001D34C9">
      <w:pPr>
        <w:pStyle w:val="Prrafodelista"/>
        <w:numPr>
          <w:ilvl w:val="1"/>
          <w:numId w:val="11"/>
        </w:numPr>
        <w:tabs>
          <w:tab w:val="left" w:pos="426"/>
        </w:tabs>
        <w:spacing w:before="240" w:after="240" w:line="360" w:lineRule="auto"/>
        <w:ind w:left="1134" w:right="51"/>
        <w:jc w:val="both"/>
        <w:rPr>
          <w:rFonts w:ascii="Palatino Linotype" w:hAnsi="Palatino Linotype"/>
          <w:color w:val="000000" w:themeColor="text1"/>
          <w:lang w:val="es-MX"/>
        </w:rPr>
      </w:pPr>
      <w:r>
        <w:rPr>
          <w:rFonts w:ascii="Palatino Linotype" w:hAnsi="Palatino Linotype"/>
          <w:color w:val="000000" w:themeColor="text1"/>
          <w:lang w:val="es-MX"/>
        </w:rPr>
        <w:t>Reporte de correcciones de lámparas encendidas 24 horas; y</w:t>
      </w:r>
    </w:p>
    <w:p w14:paraId="0F9FBEFA" w14:textId="1CE53B77" w:rsidR="001D34C9" w:rsidRDefault="001D34C9" w:rsidP="001D34C9">
      <w:pPr>
        <w:pStyle w:val="Prrafodelista"/>
        <w:numPr>
          <w:ilvl w:val="1"/>
          <w:numId w:val="11"/>
        </w:numPr>
        <w:tabs>
          <w:tab w:val="left" w:pos="426"/>
        </w:tabs>
        <w:spacing w:before="240" w:after="240" w:line="360" w:lineRule="auto"/>
        <w:ind w:left="1134" w:right="51"/>
        <w:jc w:val="both"/>
        <w:rPr>
          <w:rFonts w:ascii="Palatino Linotype" w:hAnsi="Palatino Linotype"/>
          <w:color w:val="000000" w:themeColor="text1"/>
          <w:lang w:val="es-MX"/>
        </w:rPr>
      </w:pPr>
      <w:r>
        <w:rPr>
          <w:rFonts w:ascii="Palatino Linotype" w:hAnsi="Palatino Linotype"/>
          <w:color w:val="000000" w:themeColor="text1"/>
          <w:lang w:val="es-MX"/>
        </w:rPr>
        <w:t>Formato de verificación de ahorros de lámparas de alumbrado público con atenuador.</w:t>
      </w:r>
    </w:p>
    <w:p w14:paraId="000F8E5A" w14:textId="77777777" w:rsidR="00C606F1" w:rsidRDefault="00C606F1" w:rsidP="00C606F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540F4E2C" w14:textId="245B1FAF" w:rsidR="00F220FD" w:rsidRDefault="00F220FD" w:rsidP="00C606F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Pr>
          <w:rFonts w:ascii="Palatino Linotype" w:hAnsi="Palatino Linotype"/>
          <w:color w:val="000000" w:themeColor="text1"/>
          <w:lang w:val="es-MX"/>
        </w:rPr>
        <w:t xml:space="preserve">Ahora bien, como fuera establecido en líneas anteriores, como segundo requerimiento dentro del documento adjunto a la solicitud de información primigenia, el particular requirió el censo </w:t>
      </w:r>
      <w:r w:rsidRPr="00F220FD">
        <w:rPr>
          <w:rFonts w:ascii="Palatino Linotype" w:hAnsi="Palatino Linotype"/>
          <w:color w:val="000000" w:themeColor="text1"/>
          <w:lang w:val="es-MX"/>
        </w:rPr>
        <w:t>de alumbrado público</w:t>
      </w:r>
      <w:r>
        <w:rPr>
          <w:rFonts w:ascii="Palatino Linotype" w:hAnsi="Palatino Linotype"/>
          <w:color w:val="000000" w:themeColor="text1"/>
          <w:lang w:val="es-MX"/>
        </w:rPr>
        <w:t xml:space="preserve"> del ejercicio dos mil veinte,</w:t>
      </w:r>
      <w:r w:rsidRPr="00F220FD">
        <w:rPr>
          <w:rFonts w:ascii="Palatino Linotype" w:hAnsi="Palatino Linotype"/>
          <w:color w:val="000000" w:themeColor="text1"/>
          <w:lang w:val="es-MX"/>
        </w:rPr>
        <w:t xml:space="preserve"> firmado por la Comisión Federal de Electricidad</w:t>
      </w:r>
      <w:r>
        <w:rPr>
          <w:rFonts w:ascii="Palatino Linotype" w:hAnsi="Palatino Linotype"/>
          <w:color w:val="000000" w:themeColor="text1"/>
          <w:lang w:val="es-MX"/>
        </w:rPr>
        <w:t>;</w:t>
      </w:r>
      <w:r w:rsidRPr="00F220FD">
        <w:rPr>
          <w:rFonts w:ascii="Palatino Linotype" w:hAnsi="Palatino Linotype"/>
          <w:color w:val="000000" w:themeColor="text1"/>
          <w:lang w:val="es-MX"/>
        </w:rPr>
        <w:t xml:space="preserve"> </w:t>
      </w:r>
      <w:r w:rsidRPr="00B72BFD">
        <w:rPr>
          <w:rFonts w:ascii="Palatino Linotype" w:hAnsi="Palatino Linotype"/>
          <w:b/>
          <w:bCs/>
          <w:color w:val="000000" w:themeColor="text1"/>
          <w:lang w:val="es-MX"/>
        </w:rPr>
        <w:t>o en su caso, el más reciente</w:t>
      </w:r>
      <w:r w:rsidRPr="00F220FD">
        <w:rPr>
          <w:rFonts w:ascii="Palatino Linotype" w:hAnsi="Palatino Linotype"/>
          <w:color w:val="000000" w:themeColor="text1"/>
          <w:lang w:val="es-MX"/>
        </w:rPr>
        <w:t>, en el que se desglose la siguiente información:</w:t>
      </w:r>
    </w:p>
    <w:p w14:paraId="43B52970" w14:textId="77777777" w:rsidR="00B72BFD" w:rsidRPr="00B72BFD" w:rsidRDefault="00B72BFD" w:rsidP="00B72BFD">
      <w:pPr>
        <w:pStyle w:val="Prrafodelista"/>
        <w:numPr>
          <w:ilvl w:val="1"/>
          <w:numId w:val="12"/>
        </w:numPr>
        <w:tabs>
          <w:tab w:val="left" w:pos="426"/>
        </w:tabs>
        <w:spacing w:before="240" w:after="240" w:line="360" w:lineRule="auto"/>
        <w:ind w:left="1134" w:right="51"/>
        <w:jc w:val="both"/>
        <w:rPr>
          <w:rFonts w:ascii="Palatino Linotype" w:hAnsi="Palatino Linotype"/>
          <w:color w:val="000000" w:themeColor="text1"/>
          <w:lang w:val="es-MX"/>
        </w:rPr>
      </w:pPr>
      <w:r>
        <w:rPr>
          <w:rFonts w:ascii="Palatino Linotype" w:hAnsi="Palatino Linotype"/>
          <w:color w:val="000000" w:themeColor="text1"/>
          <w:lang w:val="es-MX"/>
        </w:rPr>
        <w:t xml:space="preserve">Cantidad </w:t>
      </w:r>
      <w:r w:rsidRPr="00B72BFD">
        <w:rPr>
          <w:rFonts w:ascii="Palatino Linotype" w:hAnsi="Palatino Linotype"/>
          <w:color w:val="000000" w:themeColor="text1"/>
          <w:lang w:val="es-MX"/>
        </w:rPr>
        <w:t>de luminarias y balastros, el tipo de equipos, la capacidad (potencia), la ubicación (calle y/o colonia y/o delegación), y el tipo de poste en el que están montadas las luminarias (lámina, concreto, madera etcétera).</w:t>
      </w:r>
    </w:p>
    <w:p w14:paraId="28393CD6" w14:textId="77777777" w:rsidR="00B72BFD" w:rsidRPr="00B72BFD" w:rsidRDefault="00B72BFD" w:rsidP="00B72BFD">
      <w:pPr>
        <w:pStyle w:val="Prrafodelista"/>
        <w:numPr>
          <w:ilvl w:val="1"/>
          <w:numId w:val="12"/>
        </w:numPr>
        <w:tabs>
          <w:tab w:val="left" w:pos="426"/>
        </w:tabs>
        <w:spacing w:before="240" w:after="240" w:line="360" w:lineRule="auto"/>
        <w:ind w:left="1134" w:right="51"/>
        <w:jc w:val="both"/>
        <w:rPr>
          <w:rFonts w:ascii="Palatino Linotype" w:hAnsi="Palatino Linotype"/>
          <w:color w:val="000000" w:themeColor="text1"/>
          <w:lang w:val="es-MX"/>
        </w:rPr>
      </w:pPr>
      <w:r w:rsidRPr="00B72BFD">
        <w:rPr>
          <w:rFonts w:ascii="Palatino Linotype" w:hAnsi="Palatino Linotype"/>
          <w:color w:val="000000" w:themeColor="text1"/>
          <w:lang w:val="es-MX"/>
        </w:rPr>
        <w:t>La cantidad desglosada de luminarias y balastros instalados, el tipo de equipos y su capacidad (potencia) instalados en las avenidas principales del municipio.</w:t>
      </w:r>
    </w:p>
    <w:p w14:paraId="56DB3B5D" w14:textId="3B62710A" w:rsidR="00F220FD" w:rsidRDefault="00B72BFD" w:rsidP="00B72BFD">
      <w:pPr>
        <w:pStyle w:val="Prrafodelista"/>
        <w:numPr>
          <w:ilvl w:val="1"/>
          <w:numId w:val="12"/>
        </w:numPr>
        <w:tabs>
          <w:tab w:val="left" w:pos="426"/>
        </w:tabs>
        <w:spacing w:before="240" w:after="240" w:line="360" w:lineRule="auto"/>
        <w:ind w:left="1134" w:right="51"/>
        <w:jc w:val="both"/>
        <w:rPr>
          <w:rFonts w:ascii="Palatino Linotype" w:hAnsi="Palatino Linotype"/>
          <w:color w:val="000000" w:themeColor="text1"/>
          <w:lang w:val="es-MX"/>
        </w:rPr>
      </w:pPr>
      <w:r w:rsidRPr="00B72BFD">
        <w:rPr>
          <w:rFonts w:ascii="Palatino Linotype" w:hAnsi="Palatino Linotype"/>
          <w:color w:val="000000" w:themeColor="text1"/>
          <w:lang w:val="es-MX"/>
        </w:rPr>
        <w:t>La cantidad de luminarias y balastros instalados, el tipo de equipos y su capacidad (potencia) instalados que poseen equipo de medición.</w:t>
      </w:r>
    </w:p>
    <w:p w14:paraId="55E4158F" w14:textId="77777777" w:rsidR="00F220FD" w:rsidRDefault="00F220FD" w:rsidP="00F220FD">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70137FC7" w14:textId="4B1700A1" w:rsidR="00C606F1" w:rsidRDefault="00B72BFD" w:rsidP="00C606F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Pr>
          <w:rFonts w:ascii="Palatino Linotype" w:hAnsi="Palatino Linotype"/>
          <w:color w:val="000000" w:themeColor="text1"/>
          <w:lang w:val="es-MX"/>
        </w:rPr>
        <w:t>En</w:t>
      </w:r>
      <w:r w:rsidR="00F220FD">
        <w:rPr>
          <w:rFonts w:ascii="Palatino Linotype" w:hAnsi="Palatino Linotype"/>
          <w:color w:val="000000" w:themeColor="text1"/>
          <w:lang w:val="es-MX"/>
        </w:rPr>
        <w:t xml:space="preserve"> vía de informe justificado, el </w:t>
      </w:r>
      <w:r w:rsidR="00F220FD">
        <w:rPr>
          <w:rFonts w:ascii="Palatino Linotype" w:hAnsi="Palatino Linotype"/>
          <w:b/>
          <w:bCs/>
          <w:color w:val="000000" w:themeColor="text1"/>
          <w:lang w:val="es-MX"/>
        </w:rPr>
        <w:t>SUJETO OBLIGADO</w:t>
      </w:r>
      <w:r w:rsidR="00F220FD">
        <w:rPr>
          <w:rFonts w:ascii="Palatino Linotype" w:hAnsi="Palatino Linotype"/>
          <w:color w:val="000000" w:themeColor="text1"/>
          <w:lang w:val="es-MX"/>
        </w:rPr>
        <w:t xml:space="preserve"> entregó </w:t>
      </w:r>
      <w:r>
        <w:rPr>
          <w:rFonts w:ascii="Palatino Linotype" w:hAnsi="Palatino Linotype"/>
          <w:color w:val="000000" w:themeColor="text1"/>
          <w:lang w:val="es-MX"/>
        </w:rPr>
        <w:t>la Minuta de Trabajo del</w:t>
      </w:r>
      <w:r w:rsidR="00F220FD">
        <w:rPr>
          <w:rFonts w:ascii="Palatino Linotype" w:hAnsi="Palatino Linotype"/>
          <w:color w:val="000000" w:themeColor="text1"/>
          <w:lang w:val="es-MX"/>
        </w:rPr>
        <w:t xml:space="preserve"> censo de alumbrado público llevado a cabo </w:t>
      </w:r>
      <w:r>
        <w:rPr>
          <w:rFonts w:ascii="Palatino Linotype" w:hAnsi="Palatino Linotype"/>
          <w:color w:val="000000" w:themeColor="text1"/>
          <w:lang w:val="es-MX"/>
        </w:rPr>
        <w:t>en el ejercicio dos mil veinte, en conjunto con la Comisión Federal de Electricidad, junto con los formatos de desglose del censo por población. Se anexa a continuación uno de los formatos para efectos referenciativos:</w:t>
      </w:r>
    </w:p>
    <w:p w14:paraId="4E1A164F" w14:textId="4C8006FE" w:rsidR="00C606F1" w:rsidRDefault="00C606F1" w:rsidP="00C606F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66991B55" w14:textId="1E347263" w:rsidR="00B72BFD" w:rsidRDefault="00FB0F80" w:rsidP="00FB0F80">
      <w:pPr>
        <w:pStyle w:val="Prrafodelista"/>
        <w:tabs>
          <w:tab w:val="left" w:pos="426"/>
        </w:tabs>
        <w:spacing w:before="240" w:after="240" w:line="360" w:lineRule="auto"/>
        <w:ind w:left="0" w:right="51"/>
        <w:jc w:val="center"/>
        <w:rPr>
          <w:rFonts w:ascii="Palatino Linotype" w:hAnsi="Palatino Linotype"/>
          <w:color w:val="000000" w:themeColor="text1"/>
          <w:lang w:val="es-MX"/>
        </w:rPr>
      </w:pPr>
      <w:r>
        <w:object w:dxaOrig="6765" w:dyaOrig="10035" w14:anchorId="78CAA768">
          <v:shape id="_x0000_i1028" type="#_x0000_t75" style="width:371.5pt;height:552.5pt" o:ole="" o:bordertopcolor="this" o:borderleftcolor="this" o:borderbottomcolor="this" o:borderrightcolor="this">
            <v:imagedata r:id="rId14" o:title=""/>
            <w10:bordertop type="single" width="8"/>
            <w10:borderleft type="single" width="8"/>
            <w10:borderbottom type="single" width="8"/>
            <w10:borderright type="single" width="8"/>
          </v:shape>
          <o:OLEObject Type="Embed" ProgID="Paint.Picture" ShapeID="_x0000_i1028" DrawAspect="Content" ObjectID="_1710588078" r:id="rId15"/>
        </w:object>
      </w:r>
    </w:p>
    <w:p w14:paraId="7F4CADF0" w14:textId="77777777" w:rsidR="00B72BFD" w:rsidRDefault="00B72BFD" w:rsidP="00C606F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530B5A3B" w14:textId="4598CA21" w:rsidR="00C606F1" w:rsidRDefault="00FB0F80" w:rsidP="00C606F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Pr>
          <w:rFonts w:ascii="Palatino Linotype" w:hAnsi="Palatino Linotype"/>
          <w:color w:val="000000" w:themeColor="text1"/>
          <w:lang w:val="es-MX"/>
        </w:rPr>
        <w:lastRenderedPageBreak/>
        <w:t>Dentro de cada uno de estos formatos, se puede identificar, por población específica, la cantidad de cada uno de los tipos de luminarias, así como su capacidad y si cuentan o no con equipos auxiliares.</w:t>
      </w:r>
    </w:p>
    <w:p w14:paraId="1AD342BD" w14:textId="77777777" w:rsidR="00C606F1" w:rsidRDefault="00C606F1" w:rsidP="00C606F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3E86C967" w14:textId="0249ECA8" w:rsidR="00C606F1" w:rsidRDefault="00FB0F80" w:rsidP="00C606F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Pr>
          <w:rFonts w:ascii="Palatino Linotype" w:hAnsi="Palatino Linotype"/>
          <w:color w:val="000000" w:themeColor="text1"/>
          <w:lang w:val="es-MX"/>
        </w:rPr>
        <w:t xml:space="preserve">De tal manera que el censo entregado por el </w:t>
      </w:r>
      <w:r>
        <w:rPr>
          <w:rFonts w:ascii="Palatino Linotype" w:hAnsi="Palatino Linotype"/>
          <w:b/>
          <w:bCs/>
          <w:color w:val="000000" w:themeColor="text1"/>
          <w:lang w:val="es-MX"/>
        </w:rPr>
        <w:t>SUJETO OLIGADO</w:t>
      </w:r>
      <w:r>
        <w:rPr>
          <w:rFonts w:ascii="Palatino Linotype" w:hAnsi="Palatino Linotype"/>
          <w:color w:val="000000" w:themeColor="text1"/>
          <w:lang w:val="es-MX"/>
        </w:rPr>
        <w:t xml:space="preserve"> podría ser el instrumento idóneo para satisfacer la pretensión del </w:t>
      </w:r>
      <w:r>
        <w:rPr>
          <w:rFonts w:ascii="Palatino Linotype" w:hAnsi="Palatino Linotype"/>
          <w:b/>
          <w:bCs/>
          <w:color w:val="000000" w:themeColor="text1"/>
          <w:lang w:val="es-MX"/>
        </w:rPr>
        <w:t>RECURRENTE</w:t>
      </w:r>
      <w:r>
        <w:rPr>
          <w:rFonts w:ascii="Palatino Linotype" w:hAnsi="Palatino Linotype"/>
          <w:color w:val="000000" w:themeColor="text1"/>
          <w:lang w:val="es-MX"/>
        </w:rPr>
        <w:t xml:space="preserve">; sin embargo, debemos recordar que éste solicitó </w:t>
      </w:r>
      <w:r>
        <w:rPr>
          <w:rFonts w:ascii="Palatino Linotype" w:hAnsi="Palatino Linotype"/>
          <w:i/>
          <w:iCs/>
          <w:color w:val="000000" w:themeColor="text1"/>
          <w:lang w:val="es-MX"/>
        </w:rPr>
        <w:t xml:space="preserve">el censo 2020, o en su caso </w:t>
      </w:r>
      <w:r>
        <w:rPr>
          <w:rFonts w:ascii="Palatino Linotype" w:hAnsi="Palatino Linotype"/>
          <w:b/>
          <w:bCs/>
          <w:i/>
          <w:iCs/>
          <w:color w:val="000000" w:themeColor="text1"/>
          <w:lang w:val="es-MX"/>
        </w:rPr>
        <w:t>el más reciente</w:t>
      </w:r>
      <w:r>
        <w:rPr>
          <w:rFonts w:ascii="Palatino Linotype" w:hAnsi="Palatino Linotype"/>
          <w:color w:val="000000" w:themeColor="text1"/>
          <w:lang w:val="es-MX"/>
        </w:rPr>
        <w:t xml:space="preserve">, para lo cual, la Décima Regidora Municipal, dentro del oficio número PMZ/REG/017/2021, informó que </w:t>
      </w:r>
      <w:r w:rsidRPr="00FB0F80">
        <w:rPr>
          <w:rFonts w:ascii="Palatino Linotype" w:hAnsi="Palatino Linotype"/>
          <w:b/>
          <w:bCs/>
          <w:color w:val="000000" w:themeColor="text1"/>
          <w:lang w:val="es-MX"/>
        </w:rPr>
        <w:t>el censo de alumbrado público del ejercicio dos mil veintiuno ya existía, y se encontraba bajo resguardo de la Tesorería Municipal</w:t>
      </w:r>
      <w:r>
        <w:rPr>
          <w:rFonts w:ascii="Palatino Linotype" w:hAnsi="Palatino Linotype"/>
          <w:color w:val="000000" w:themeColor="text1"/>
          <w:lang w:val="es-MX"/>
        </w:rPr>
        <w:t>.</w:t>
      </w:r>
    </w:p>
    <w:p w14:paraId="59A92004" w14:textId="77777777" w:rsidR="00C606F1" w:rsidRDefault="00C606F1" w:rsidP="00C606F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72825639" w14:textId="25F8A1DB" w:rsidR="00C606F1" w:rsidRDefault="00FB0F80" w:rsidP="00C606F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Pr>
          <w:rFonts w:ascii="Palatino Linotype" w:hAnsi="Palatino Linotype"/>
          <w:color w:val="000000" w:themeColor="text1"/>
          <w:lang w:val="es-MX"/>
        </w:rPr>
        <w:t xml:space="preserve">En consecuencia de lo anterior, el </w:t>
      </w:r>
      <w:r>
        <w:rPr>
          <w:rFonts w:ascii="Palatino Linotype" w:hAnsi="Palatino Linotype"/>
          <w:b/>
          <w:bCs/>
          <w:color w:val="000000" w:themeColor="text1"/>
          <w:lang w:val="es-MX"/>
        </w:rPr>
        <w:t>SUJETO OBLIGADO</w:t>
      </w:r>
      <w:r>
        <w:rPr>
          <w:rFonts w:ascii="Palatino Linotype" w:hAnsi="Palatino Linotype"/>
          <w:color w:val="000000" w:themeColor="text1"/>
          <w:lang w:val="es-MX"/>
        </w:rPr>
        <w:t xml:space="preserve"> deberá hacer entrega del censo de alumbrado público del ejercicio dos mil veintiuno, llevado a cabo de manera conjunta con la Comisión Federal de Electricidad, junto con todos los anexos al ser considerados una parte fundamental del documento principal. Lo anterior de conformidad con lo dispuesto por el Criterio de Interpretación 17/17, emitido por el Organismo Garante Nacional, cuyo rubro y texto establece lo siguiente:</w:t>
      </w:r>
    </w:p>
    <w:p w14:paraId="1522C01F" w14:textId="4E660C60" w:rsidR="00C606F1" w:rsidRDefault="00C606F1" w:rsidP="00C606F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66D4E948" w14:textId="29ED502D" w:rsidR="00FB0F80" w:rsidRPr="00FB0F80" w:rsidRDefault="00FB0F80" w:rsidP="00FB0F80">
      <w:pPr>
        <w:spacing w:before="120" w:after="120" w:line="276" w:lineRule="auto"/>
        <w:ind w:left="567" w:right="567"/>
        <w:jc w:val="both"/>
        <w:rPr>
          <w:rFonts w:ascii="Palatino Linotype" w:hAnsi="Palatino Linotype" w:cs="Arial"/>
          <w:b/>
          <w:i/>
          <w:iCs/>
          <w:sz w:val="22"/>
          <w:szCs w:val="22"/>
        </w:rPr>
      </w:pPr>
      <w:r w:rsidRPr="00FB0F80">
        <w:rPr>
          <w:rFonts w:ascii="Palatino Linotype" w:hAnsi="Palatino Linotype" w:cs="Arial"/>
          <w:b/>
          <w:bCs/>
          <w:i/>
          <w:iCs/>
          <w:sz w:val="22"/>
          <w:szCs w:val="22"/>
        </w:rPr>
        <w:t xml:space="preserve">ANEXOS DE LOS DOCUMENTOS SOLICITADOS. </w:t>
      </w:r>
      <w:r>
        <w:rPr>
          <w:rFonts w:ascii="Palatino Linotype" w:hAnsi="Palatino Linotype" w:cs="Arial"/>
          <w:b/>
          <w:bCs/>
          <w:i/>
          <w:iCs/>
          <w:sz w:val="22"/>
          <w:szCs w:val="22"/>
        </w:rPr>
        <w:t>“</w:t>
      </w:r>
      <w:r w:rsidRPr="00FB0F80">
        <w:rPr>
          <w:rFonts w:ascii="Palatino Linotype" w:hAnsi="Palatino Linotype" w:cs="Arial"/>
          <w:bCs/>
          <w:i/>
          <w:iCs/>
          <w:sz w:val="22"/>
          <w:szCs w:val="22"/>
        </w:rPr>
        <w:t>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r>
        <w:rPr>
          <w:rFonts w:ascii="Palatino Linotype" w:hAnsi="Palatino Linotype" w:cs="Arial"/>
          <w:bCs/>
          <w:i/>
          <w:iCs/>
          <w:sz w:val="22"/>
          <w:szCs w:val="22"/>
        </w:rPr>
        <w:t>”</w:t>
      </w:r>
    </w:p>
    <w:p w14:paraId="705089C1" w14:textId="77777777" w:rsidR="00FB0F80" w:rsidRDefault="00FB0F80" w:rsidP="00C606F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5666CAF1" w14:textId="753F9B01" w:rsidR="00C606F1" w:rsidRDefault="00FB0F80" w:rsidP="00C606F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Pr>
          <w:rFonts w:ascii="Palatino Linotype" w:hAnsi="Palatino Linotype"/>
          <w:color w:val="000000" w:themeColor="text1"/>
          <w:lang w:val="es-MX"/>
        </w:rPr>
        <w:t xml:space="preserve">Por otro lado, </w:t>
      </w:r>
      <w:r w:rsidR="00C04961">
        <w:rPr>
          <w:rFonts w:ascii="Palatino Linotype" w:hAnsi="Palatino Linotype"/>
          <w:color w:val="000000" w:themeColor="text1"/>
          <w:lang w:val="es-MX"/>
        </w:rPr>
        <w:t xml:space="preserve">no debe ignorarse que dentro de los formatos que contienen la </w:t>
      </w:r>
      <w:proofErr w:type="spellStart"/>
      <w:r w:rsidR="00C04961">
        <w:rPr>
          <w:rFonts w:ascii="Palatino Linotype" w:hAnsi="Palatino Linotype"/>
          <w:color w:val="000000" w:themeColor="text1"/>
          <w:lang w:val="es-MX"/>
        </w:rPr>
        <w:t>numeralia</w:t>
      </w:r>
      <w:proofErr w:type="spellEnd"/>
      <w:r w:rsidR="00C04961">
        <w:rPr>
          <w:rFonts w:ascii="Palatino Linotype" w:hAnsi="Palatino Linotype"/>
          <w:color w:val="000000" w:themeColor="text1"/>
          <w:lang w:val="es-MX"/>
        </w:rPr>
        <w:t xml:space="preserve"> de las luminarias por población, no se aprecia la información relacionada </w:t>
      </w:r>
      <w:r w:rsidR="00C04961">
        <w:rPr>
          <w:rFonts w:ascii="Palatino Linotype" w:hAnsi="Palatino Linotype"/>
          <w:color w:val="000000" w:themeColor="text1"/>
          <w:lang w:val="es-MX"/>
        </w:rPr>
        <w:lastRenderedPageBreak/>
        <w:t xml:space="preserve">al tipo de poste de luz en el que éstas están montadas, aunado a que el </w:t>
      </w:r>
      <w:r w:rsidR="00C04961">
        <w:rPr>
          <w:rFonts w:ascii="Palatino Linotype" w:hAnsi="Palatino Linotype"/>
          <w:b/>
          <w:bCs/>
          <w:color w:val="000000" w:themeColor="text1"/>
          <w:lang w:val="es-MX"/>
        </w:rPr>
        <w:t>SUJETO OBLIGADO</w:t>
      </w:r>
      <w:r w:rsidR="00C04961">
        <w:rPr>
          <w:rFonts w:ascii="Palatino Linotype" w:hAnsi="Palatino Linotype"/>
          <w:color w:val="000000" w:themeColor="text1"/>
          <w:lang w:val="es-MX"/>
        </w:rPr>
        <w:t xml:space="preserve"> no se pronunció al respecto.</w:t>
      </w:r>
    </w:p>
    <w:p w14:paraId="0549886B" w14:textId="77777777" w:rsidR="00C606F1" w:rsidRDefault="00C606F1" w:rsidP="00C606F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487BAAF8" w14:textId="235AFAA8" w:rsidR="00C606F1" w:rsidRPr="00C04961" w:rsidRDefault="00C04961" w:rsidP="00C606F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Pr>
          <w:rFonts w:ascii="Palatino Linotype" w:hAnsi="Palatino Linotype"/>
          <w:color w:val="000000" w:themeColor="text1"/>
          <w:lang w:val="es-MX"/>
        </w:rPr>
        <w:t xml:space="preserve">Derivado de lo anterior, conviene referir que la Dirección de Obras Públicas del Ayuntamiento de Zumpahuacán, tendrá por objetivo el </w:t>
      </w:r>
      <w:r w:rsidRPr="00C04961">
        <w:rPr>
          <w:rFonts w:ascii="Palatino Linotype" w:hAnsi="Palatino Linotype"/>
          <w:b/>
          <w:bCs/>
          <w:color w:val="000000" w:themeColor="text1"/>
          <w:lang w:val="es-MX"/>
        </w:rPr>
        <w:t>impulsar</w:t>
      </w:r>
      <w:r>
        <w:rPr>
          <w:rFonts w:ascii="Palatino Linotype" w:hAnsi="Palatino Linotype"/>
          <w:color w:val="000000" w:themeColor="text1"/>
          <w:lang w:val="es-MX"/>
        </w:rPr>
        <w:t xml:space="preserve">, </w:t>
      </w:r>
      <w:r w:rsidRPr="00C04961">
        <w:rPr>
          <w:rFonts w:ascii="Palatino Linotype" w:hAnsi="Palatino Linotype"/>
          <w:color w:val="000000" w:themeColor="text1"/>
        </w:rPr>
        <w:t xml:space="preserve">mediante la participación social, </w:t>
      </w:r>
      <w:r w:rsidRPr="00C04961">
        <w:rPr>
          <w:rFonts w:ascii="Palatino Linotype" w:hAnsi="Palatino Linotype"/>
          <w:b/>
          <w:bCs/>
          <w:color w:val="000000" w:themeColor="text1"/>
        </w:rPr>
        <w:t>la construcción y mejoramiento de obras de infraestructura y equipamiento urbano</w:t>
      </w:r>
      <w:r>
        <w:rPr>
          <w:rStyle w:val="Refdenotaalpie"/>
          <w:rFonts w:ascii="Palatino Linotype" w:hAnsi="Palatino Linotype"/>
          <w:b/>
          <w:bCs/>
          <w:color w:val="000000" w:themeColor="text1"/>
        </w:rPr>
        <w:footnoteReference w:id="11"/>
      </w:r>
      <w:r>
        <w:rPr>
          <w:rFonts w:ascii="Palatino Linotype" w:hAnsi="Palatino Linotype"/>
          <w:color w:val="000000" w:themeColor="text1"/>
        </w:rPr>
        <w:t>; asimismo, para atender las atribuciones propias de su objeto, contará con las siguientes unidades administrativas:</w:t>
      </w:r>
    </w:p>
    <w:p w14:paraId="4C09B068" w14:textId="3A007297" w:rsidR="00C04961" w:rsidRPr="00C04961" w:rsidRDefault="00C04961" w:rsidP="00C04961">
      <w:pPr>
        <w:pStyle w:val="Prrafodelista"/>
        <w:numPr>
          <w:ilvl w:val="1"/>
          <w:numId w:val="1"/>
        </w:numPr>
        <w:tabs>
          <w:tab w:val="left" w:pos="426"/>
          <w:tab w:val="left" w:pos="1134"/>
        </w:tabs>
        <w:spacing w:before="240" w:after="240" w:line="360" w:lineRule="auto"/>
        <w:ind w:left="1134" w:right="51"/>
        <w:jc w:val="both"/>
        <w:rPr>
          <w:rFonts w:ascii="Palatino Linotype" w:hAnsi="Palatino Linotype"/>
          <w:color w:val="000000" w:themeColor="text1"/>
          <w:lang w:val="es-MX"/>
        </w:rPr>
      </w:pPr>
      <w:r w:rsidRPr="00C04961">
        <w:rPr>
          <w:rFonts w:ascii="Palatino Linotype" w:hAnsi="Palatino Linotype"/>
          <w:color w:val="000000" w:themeColor="text1"/>
        </w:rPr>
        <w:t>Coordinación de Desarrollo Urbano y Territorial</w:t>
      </w:r>
      <w:r>
        <w:rPr>
          <w:rFonts w:ascii="Palatino Linotype" w:hAnsi="Palatino Linotype"/>
          <w:color w:val="000000" w:themeColor="text1"/>
        </w:rPr>
        <w:t>; y</w:t>
      </w:r>
    </w:p>
    <w:p w14:paraId="744ED1E6" w14:textId="44D6CE6D" w:rsidR="00C04961" w:rsidRDefault="00C04961" w:rsidP="00C04961">
      <w:pPr>
        <w:pStyle w:val="Prrafodelista"/>
        <w:numPr>
          <w:ilvl w:val="1"/>
          <w:numId w:val="1"/>
        </w:numPr>
        <w:tabs>
          <w:tab w:val="left" w:pos="426"/>
          <w:tab w:val="left" w:pos="1134"/>
        </w:tabs>
        <w:spacing w:before="240" w:after="240" w:line="360" w:lineRule="auto"/>
        <w:ind w:left="1134" w:right="51"/>
        <w:jc w:val="both"/>
        <w:rPr>
          <w:rFonts w:ascii="Palatino Linotype" w:hAnsi="Palatino Linotype"/>
          <w:color w:val="000000" w:themeColor="text1"/>
          <w:lang w:val="es-MX"/>
        </w:rPr>
      </w:pPr>
      <w:r w:rsidRPr="00C04961">
        <w:rPr>
          <w:rFonts w:ascii="Palatino Linotype" w:hAnsi="Palatino Linotype"/>
          <w:b/>
          <w:bCs/>
          <w:color w:val="000000" w:themeColor="text1"/>
        </w:rPr>
        <w:t>Coordinación de Servicios Públicos</w:t>
      </w:r>
      <w:r w:rsidRPr="00C04961">
        <w:rPr>
          <w:rFonts w:ascii="Palatino Linotype" w:hAnsi="Palatino Linotype"/>
          <w:color w:val="000000" w:themeColor="text1"/>
        </w:rPr>
        <w:t xml:space="preserve"> y Limpia</w:t>
      </w:r>
      <w:r>
        <w:rPr>
          <w:rFonts w:ascii="Palatino Linotype" w:hAnsi="Palatino Linotype"/>
          <w:color w:val="000000" w:themeColor="text1"/>
        </w:rPr>
        <w:t>.</w:t>
      </w:r>
    </w:p>
    <w:p w14:paraId="23259E85" w14:textId="77777777" w:rsidR="00C606F1" w:rsidRDefault="00C606F1" w:rsidP="00C606F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3BF4C29B" w14:textId="0F650ED8" w:rsidR="00C606F1" w:rsidRDefault="00787AF9" w:rsidP="00C606F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Pr>
          <w:rFonts w:ascii="Palatino Linotype" w:hAnsi="Palatino Linotype"/>
          <w:color w:val="000000" w:themeColor="text1"/>
          <w:lang w:val="es-MX"/>
        </w:rPr>
        <w:t>Correlativo a lo anterior, el artículo 125 del Bando Municipal de Zumpahuacán establece que, de conformidad con los ordenamientos que regulan la materia, el ayuntamiento tendrá, entre otras, las siguientes atribuciones:</w:t>
      </w:r>
    </w:p>
    <w:p w14:paraId="74A80A4B" w14:textId="77777777" w:rsidR="00787AF9" w:rsidRPr="00787AF9" w:rsidRDefault="00787AF9" w:rsidP="00787AF9">
      <w:pPr>
        <w:pStyle w:val="Prrafodelista"/>
        <w:numPr>
          <w:ilvl w:val="1"/>
          <w:numId w:val="13"/>
        </w:numPr>
        <w:tabs>
          <w:tab w:val="left" w:pos="426"/>
        </w:tabs>
        <w:spacing w:before="240" w:after="240" w:line="360" w:lineRule="auto"/>
        <w:ind w:left="1134" w:right="51"/>
        <w:jc w:val="both"/>
        <w:rPr>
          <w:rFonts w:ascii="Palatino Linotype" w:hAnsi="Palatino Linotype"/>
          <w:color w:val="000000" w:themeColor="text1"/>
          <w:lang w:val="es-MX"/>
        </w:rPr>
      </w:pPr>
      <w:r>
        <w:rPr>
          <w:rFonts w:ascii="Palatino Linotype" w:hAnsi="Palatino Linotype"/>
          <w:color w:val="000000" w:themeColor="text1"/>
          <w:lang w:val="es-MX"/>
        </w:rPr>
        <w:t xml:space="preserve">Elaborar </w:t>
      </w:r>
      <w:r w:rsidRPr="00787AF9">
        <w:rPr>
          <w:rFonts w:ascii="Palatino Linotype" w:hAnsi="Palatino Linotype"/>
          <w:color w:val="000000" w:themeColor="text1"/>
        </w:rPr>
        <w:t xml:space="preserve">el </w:t>
      </w:r>
      <w:r w:rsidRPr="00787AF9">
        <w:rPr>
          <w:rFonts w:ascii="Palatino Linotype" w:hAnsi="Palatino Linotype"/>
          <w:b/>
          <w:bCs/>
          <w:color w:val="000000" w:themeColor="text1"/>
        </w:rPr>
        <w:t>programa anual de obras públicas</w:t>
      </w:r>
      <w:r w:rsidRPr="00787AF9">
        <w:rPr>
          <w:rFonts w:ascii="Palatino Linotype" w:hAnsi="Palatino Linotype"/>
          <w:color w:val="000000" w:themeColor="text1"/>
        </w:rPr>
        <w:t xml:space="preserve"> de conformidad con las prioridades, objetivos y lineamientos del Plan de Desarrollo Municipal, los Planes de Desarrollo Federal y Estatal, Integrando en la medida posible la participación ciudadana en los programas de obras. </w:t>
      </w:r>
    </w:p>
    <w:p w14:paraId="4C2F2AE0" w14:textId="77777777" w:rsidR="00787AF9" w:rsidRPr="00787AF9" w:rsidRDefault="00787AF9" w:rsidP="00787AF9">
      <w:pPr>
        <w:pStyle w:val="Prrafodelista"/>
        <w:numPr>
          <w:ilvl w:val="1"/>
          <w:numId w:val="13"/>
        </w:numPr>
        <w:tabs>
          <w:tab w:val="left" w:pos="426"/>
        </w:tabs>
        <w:spacing w:before="240" w:after="240" w:line="360" w:lineRule="auto"/>
        <w:ind w:left="1134" w:right="51"/>
        <w:jc w:val="both"/>
        <w:rPr>
          <w:rFonts w:ascii="Palatino Linotype" w:hAnsi="Palatino Linotype"/>
          <w:color w:val="000000" w:themeColor="text1"/>
          <w:lang w:val="es-MX"/>
        </w:rPr>
      </w:pPr>
      <w:r w:rsidRPr="00787AF9">
        <w:rPr>
          <w:rFonts w:ascii="Palatino Linotype" w:hAnsi="Palatino Linotype"/>
          <w:b/>
          <w:bCs/>
          <w:color w:val="000000" w:themeColor="text1"/>
        </w:rPr>
        <w:t>Elaborar los estudios técnicos</w:t>
      </w:r>
      <w:r w:rsidRPr="00787AF9">
        <w:rPr>
          <w:rFonts w:ascii="Palatino Linotype" w:hAnsi="Palatino Linotype"/>
          <w:color w:val="000000" w:themeColor="text1"/>
        </w:rPr>
        <w:t xml:space="preserve">, sociales y de impacto ambiental, así como los proyectos ejecutivos de las obras públicas incluidas en los programas anuales. </w:t>
      </w:r>
    </w:p>
    <w:p w14:paraId="32F72F5D" w14:textId="21D72E6A" w:rsidR="00787AF9" w:rsidRPr="00787AF9" w:rsidRDefault="00787AF9" w:rsidP="00787AF9">
      <w:pPr>
        <w:pStyle w:val="Prrafodelista"/>
        <w:numPr>
          <w:ilvl w:val="1"/>
          <w:numId w:val="13"/>
        </w:numPr>
        <w:tabs>
          <w:tab w:val="left" w:pos="426"/>
        </w:tabs>
        <w:spacing w:before="240" w:after="240" w:line="360" w:lineRule="auto"/>
        <w:ind w:left="1134" w:right="51"/>
        <w:jc w:val="both"/>
        <w:rPr>
          <w:rFonts w:ascii="Palatino Linotype" w:hAnsi="Palatino Linotype"/>
          <w:color w:val="000000" w:themeColor="text1"/>
          <w:lang w:val="es-MX"/>
        </w:rPr>
      </w:pPr>
      <w:r w:rsidRPr="00787AF9">
        <w:rPr>
          <w:rFonts w:ascii="Palatino Linotype" w:hAnsi="Palatino Linotype"/>
          <w:b/>
          <w:bCs/>
          <w:color w:val="000000" w:themeColor="text1"/>
        </w:rPr>
        <w:t>Ejecutar las obras públicas</w:t>
      </w:r>
      <w:r w:rsidRPr="00787AF9">
        <w:rPr>
          <w:rFonts w:ascii="Palatino Linotype" w:hAnsi="Palatino Linotype"/>
          <w:color w:val="000000" w:themeColor="text1"/>
        </w:rPr>
        <w:t xml:space="preserve"> del programa anual aprobado por administración o contrato.</w:t>
      </w:r>
    </w:p>
    <w:p w14:paraId="571C4B15" w14:textId="12D1A7B8" w:rsidR="00787AF9" w:rsidRDefault="00787AF9" w:rsidP="00787AF9">
      <w:pPr>
        <w:pStyle w:val="Prrafodelista"/>
        <w:numPr>
          <w:ilvl w:val="1"/>
          <w:numId w:val="13"/>
        </w:numPr>
        <w:tabs>
          <w:tab w:val="left" w:pos="426"/>
        </w:tabs>
        <w:spacing w:before="240" w:after="240" w:line="360" w:lineRule="auto"/>
        <w:ind w:left="1134" w:right="51"/>
        <w:jc w:val="both"/>
        <w:rPr>
          <w:rFonts w:ascii="Palatino Linotype" w:hAnsi="Palatino Linotype"/>
          <w:color w:val="000000" w:themeColor="text1"/>
          <w:lang w:val="es-MX"/>
        </w:rPr>
      </w:pPr>
      <w:r>
        <w:rPr>
          <w:rFonts w:ascii="Palatino Linotype" w:hAnsi="Palatino Linotype"/>
          <w:color w:val="000000" w:themeColor="text1"/>
        </w:rPr>
        <w:t xml:space="preserve">Integrar </w:t>
      </w:r>
      <w:r w:rsidRPr="00787AF9">
        <w:rPr>
          <w:rFonts w:ascii="Palatino Linotype" w:hAnsi="Palatino Linotype"/>
          <w:color w:val="000000" w:themeColor="text1"/>
        </w:rPr>
        <w:t>los expedientes para liberación de recursos respectivos.</w:t>
      </w:r>
    </w:p>
    <w:p w14:paraId="10FAA750" w14:textId="77777777" w:rsidR="00C606F1" w:rsidRDefault="00C606F1" w:rsidP="00C606F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3038A1FB" w14:textId="49002621" w:rsidR="00C606F1" w:rsidRDefault="00787AF9" w:rsidP="00C606F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Pr>
          <w:rFonts w:ascii="Palatino Linotype" w:hAnsi="Palatino Linotype"/>
          <w:color w:val="000000" w:themeColor="text1"/>
          <w:lang w:val="es-MX"/>
        </w:rPr>
        <w:t xml:space="preserve">Dicho lo anterior, se </w:t>
      </w:r>
      <w:r w:rsidRPr="00E24D28">
        <w:rPr>
          <w:rFonts w:ascii="Palatino Linotype" w:eastAsia="Cambria" w:hAnsi="Palatino Linotype" w:cs="Arial"/>
        </w:rPr>
        <w:t>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1B25EE38" w14:textId="115D85BF" w:rsidR="00C606F1" w:rsidRDefault="00C606F1" w:rsidP="00C606F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286DF772" w14:textId="77777777" w:rsidR="00787AF9" w:rsidRDefault="00787AF9" w:rsidP="00787AF9">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TEMÁTICA DE LOS ARTÍCULOS 2, FRACCIÓN V, XV, Y XVI, 3, 4,11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DBA9CB2" w14:textId="77777777" w:rsidR="00787AF9" w:rsidRDefault="00787AF9" w:rsidP="00787AF9">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1B1A08B2" w14:textId="77777777" w:rsidR="00787AF9" w:rsidRDefault="00787AF9" w:rsidP="00787AF9">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50CC58B3" w14:textId="77777777" w:rsidR="00787AF9" w:rsidRDefault="00787AF9" w:rsidP="00787AF9">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4A73A22B" w14:textId="77777777" w:rsidR="00787AF9" w:rsidRDefault="00787AF9" w:rsidP="00787AF9">
      <w:pPr>
        <w:spacing w:line="276"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i/>
          <w:sz w:val="22"/>
          <w:szCs w:val="22"/>
        </w:rPr>
        <w:t>Que se trate de información registrada en cualquier soporte documental, que en ejercicio de las atribuciones conferidas, se encuentre en posesión de los Sujetos Obligados.”</w:t>
      </w:r>
    </w:p>
    <w:p w14:paraId="7A2E3475" w14:textId="77777777" w:rsidR="00787AF9" w:rsidRDefault="00787AF9" w:rsidP="00C606F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62C5CC36" w14:textId="7C9B7D49" w:rsidR="00C606F1" w:rsidRPr="00787AF9" w:rsidRDefault="00787AF9" w:rsidP="00C606F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sidRPr="00787AF9">
        <w:rPr>
          <w:rFonts w:ascii="Palatino Linotype" w:hAnsi="Palatino Linotype"/>
          <w:color w:val="000000" w:themeColor="text1"/>
          <w:lang w:val="es-MX"/>
        </w:rPr>
        <w:t xml:space="preserve">Así las cosas, podemos advertir que el derecho de acceso a la información encuentra su materia elemental en los </w:t>
      </w:r>
      <w:r w:rsidRPr="00787AF9">
        <w:rPr>
          <w:rFonts w:ascii="Palatino Linotype" w:hAnsi="Palatino Linotype"/>
          <w:b/>
          <w:bCs/>
          <w:color w:val="000000" w:themeColor="text1"/>
          <w:lang w:val="es-MX"/>
        </w:rPr>
        <w:t>documentos</w:t>
      </w:r>
      <w:r w:rsidRPr="00787AF9">
        <w:rPr>
          <w:rFonts w:ascii="Palatino Linotype" w:hAnsi="Palatino Linotype"/>
          <w:color w:val="000000" w:themeColor="text1"/>
          <w:lang w:val="es-MX"/>
        </w:rPr>
        <w:t xml:space="preserve">, los cuales se pueden traducir como los expedientes, reportes, estudios, actas, resoluciones, oficios, correspondencia, acuerdos, directivas, directrices, circulares, contratos, convenios, </w:t>
      </w:r>
      <w:r w:rsidRPr="00787AF9">
        <w:rPr>
          <w:rFonts w:ascii="Palatino Linotype" w:hAnsi="Palatino Linotype"/>
          <w:color w:val="000000" w:themeColor="text1"/>
          <w:lang w:val="es-MX"/>
        </w:rPr>
        <w:lastRenderedPageBreak/>
        <w:t>instructivos, notas, memorandos, estadísticas o bien, cualquier otro registro que documente el ejercicio de las facultades, funciones y competencias de los sujetos obligados, sus servidores públicos e integrantes, sin importar su fuente o fecha de elaboración</w:t>
      </w:r>
      <w:r w:rsidRPr="00787AF9">
        <w:rPr>
          <w:rFonts w:ascii="Palatino Linotype" w:hAnsi="Palatino Linotype"/>
          <w:color w:val="000000" w:themeColor="text1"/>
          <w:vertAlign w:val="superscript"/>
          <w:lang w:val="es-MX"/>
        </w:rPr>
        <w:footnoteReference w:id="12"/>
      </w:r>
      <w:r w:rsidRPr="00787AF9">
        <w:rPr>
          <w:rFonts w:ascii="Palatino Linotype" w:hAnsi="Palatino Linotype"/>
          <w:color w:val="000000" w:themeColor="text1"/>
          <w:lang w:val="es-MX"/>
        </w:rPr>
        <w:t>.</w:t>
      </w:r>
    </w:p>
    <w:p w14:paraId="764A8822" w14:textId="77777777" w:rsidR="00C606F1" w:rsidRDefault="00C606F1" w:rsidP="00C606F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4582B532" w14:textId="4CCC3C56" w:rsidR="00C606F1" w:rsidRDefault="00787AF9" w:rsidP="00C606F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Pr>
          <w:rFonts w:ascii="Palatino Linotype" w:hAnsi="Palatino Linotype"/>
          <w:color w:val="000000" w:themeColor="text1"/>
          <w:lang w:val="es-MX"/>
        </w:rPr>
        <w:t xml:space="preserve">Aunado </w:t>
      </w:r>
      <w:r>
        <w:rPr>
          <w:rFonts w:ascii="Palatino Linotype" w:eastAsia="Palatino Linotype" w:hAnsi="Palatino Linotype" w:cs="Palatino Linotype"/>
          <w:color w:val="000000"/>
        </w:rPr>
        <w:t>a lo anterior, debemos tomar en cuenta los artículos 4 y 12, de la Ley de Transparencia y Acceso a la Información Pública del Estado de México y Municipios, los cuales establecen lo siguiente:</w:t>
      </w:r>
    </w:p>
    <w:p w14:paraId="7B1588AA" w14:textId="3398F1AA" w:rsidR="00C606F1" w:rsidRDefault="00C606F1" w:rsidP="00C606F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2C807559" w14:textId="77777777" w:rsidR="00787AF9" w:rsidRDefault="00787AF9" w:rsidP="00787AF9">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4. </w:t>
      </w:r>
      <w:r>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5722B12C" w14:textId="77777777" w:rsidR="00787AF9" w:rsidRDefault="00787AF9" w:rsidP="00787AF9">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8F3B6A7" w14:textId="77777777" w:rsidR="00787AF9" w:rsidRDefault="00787AF9" w:rsidP="00787AF9">
      <w:pPr>
        <w:spacing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
    <w:p w14:paraId="68B3246B" w14:textId="77777777" w:rsidR="00787AF9" w:rsidRDefault="00787AF9" w:rsidP="00787AF9">
      <w:pPr>
        <w:spacing w:line="276" w:lineRule="auto"/>
        <w:ind w:right="567"/>
        <w:jc w:val="both"/>
        <w:rPr>
          <w:rFonts w:ascii="Palatino Linotype" w:eastAsia="Palatino Linotype" w:hAnsi="Palatino Linotype" w:cs="Palatino Linotype"/>
          <w:i/>
          <w:color w:val="000000"/>
          <w:sz w:val="28"/>
          <w:szCs w:val="28"/>
        </w:rPr>
      </w:pPr>
    </w:p>
    <w:p w14:paraId="3B891176" w14:textId="77777777" w:rsidR="00787AF9" w:rsidRDefault="00787AF9" w:rsidP="00787AF9">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 en los términos de las disposiciones jurídicas aplicables</w:t>
      </w:r>
      <w:r>
        <w:rPr>
          <w:rFonts w:ascii="Palatino Linotype" w:eastAsia="Palatino Linotype" w:hAnsi="Palatino Linotype" w:cs="Palatino Linotype"/>
          <w:i/>
          <w:sz w:val="22"/>
          <w:szCs w:val="22"/>
        </w:rPr>
        <w:t xml:space="preserve">. </w:t>
      </w:r>
    </w:p>
    <w:p w14:paraId="146FA79F" w14:textId="77777777" w:rsidR="00787AF9" w:rsidRDefault="00787AF9" w:rsidP="00787AF9">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A7E4ABE" w14:textId="77777777" w:rsidR="00787AF9" w:rsidRDefault="00787AF9" w:rsidP="00787AF9">
      <w:pPr>
        <w:spacing w:line="276"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13C14070" w14:textId="77777777" w:rsidR="00787AF9" w:rsidRDefault="00787AF9" w:rsidP="00C606F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13DCD67B" w14:textId="17627C6C" w:rsidR="00C606F1" w:rsidRDefault="00787AF9" w:rsidP="00C606F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Pr>
          <w:rFonts w:ascii="Palatino Linotype" w:hAnsi="Palatino Linotype"/>
          <w:color w:val="000000" w:themeColor="text1"/>
          <w:lang w:val="es-MX"/>
        </w:rPr>
        <w:t xml:space="preserve">Por </w:t>
      </w:r>
      <w:r>
        <w:rPr>
          <w:rFonts w:ascii="Palatino Linotype" w:eastAsia="Palatino Linotype" w:hAnsi="Palatino Linotype" w:cs="Palatino Linotype"/>
          <w:color w:val="000000"/>
        </w:rPr>
        <w:t>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Pr>
          <w:rFonts w:ascii="Palatino Linotype" w:eastAsia="Palatino Linotype" w:hAnsi="Palatino Linotype" w:cs="Palatino Linotype"/>
          <w:color w:val="000000"/>
          <w:vertAlign w:val="superscript"/>
        </w:rPr>
        <w:footnoteReference w:id="13"/>
      </w:r>
      <w:r>
        <w:rPr>
          <w:rFonts w:ascii="Palatino Linotype" w:eastAsia="Palatino Linotype" w:hAnsi="Palatino Linotype" w:cs="Palatino Linotype"/>
          <w:color w:val="000000"/>
        </w:rPr>
        <w:t>.</w:t>
      </w:r>
    </w:p>
    <w:p w14:paraId="2C7D6E0E" w14:textId="77777777" w:rsidR="00C606F1" w:rsidRDefault="00C606F1" w:rsidP="00C606F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51B2B300" w14:textId="7AA966B8" w:rsidR="00C606F1" w:rsidRDefault="00787AF9" w:rsidP="00C606F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Pr>
          <w:rFonts w:ascii="Palatino Linotype" w:hAnsi="Palatino Linotype"/>
          <w:color w:val="000000" w:themeColor="text1"/>
          <w:lang w:val="es-MX"/>
        </w:rPr>
        <w:t xml:space="preserve">En </w:t>
      </w:r>
      <w:r>
        <w:rPr>
          <w:rFonts w:ascii="Palatino Linotype" w:eastAsia="Palatino Linotype" w:hAnsi="Palatino Linotype" w:cs="Palatino Linotype"/>
          <w:color w:val="000000"/>
        </w:rPr>
        <w:t>ese sentido,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Pr>
          <w:rFonts w:ascii="Palatino Linotype" w:eastAsia="Palatino Linotype" w:hAnsi="Palatino Linotype" w:cs="Palatino Linotype"/>
          <w:color w:val="000000"/>
          <w:vertAlign w:val="superscript"/>
        </w:rPr>
        <w:footnoteReference w:id="14"/>
      </w:r>
      <w:r>
        <w:rPr>
          <w:rFonts w:ascii="Palatino Linotype" w:eastAsia="Palatino Linotype" w:hAnsi="Palatino Linotype" w:cs="Palatino Linotype"/>
          <w:color w:val="000000"/>
        </w:rPr>
        <w:t xml:space="preserve"> y máxima publicidad; sobre éste último se debe poner mayor énfasis, puesto que establece que </w:t>
      </w:r>
      <w:r>
        <w:rPr>
          <w:rFonts w:ascii="Palatino Linotype" w:eastAsia="Palatino Linotype" w:hAnsi="Palatino Linotype" w:cs="Palatino Linotype"/>
          <w:b/>
          <w:color w:val="000000"/>
          <w:u w:val="single"/>
        </w:rPr>
        <w:t xml:space="preserve">toda la información en posesión de los Sujetos </w:t>
      </w:r>
      <w:r>
        <w:rPr>
          <w:rFonts w:ascii="Palatino Linotype" w:eastAsia="Palatino Linotype" w:hAnsi="Palatino Linotype" w:cs="Palatino Linotype"/>
          <w:b/>
          <w:color w:val="000000"/>
          <w:u w:val="single"/>
        </w:rPr>
        <w:lastRenderedPageBreak/>
        <w:t>Obligados será</w:t>
      </w:r>
      <w:r>
        <w:rPr>
          <w:rFonts w:ascii="Palatino Linotype" w:eastAsia="Palatino Linotype" w:hAnsi="Palatino Linotype" w:cs="Palatino Linotype"/>
          <w:color w:val="000000"/>
        </w:rPr>
        <w:t xml:space="preserve"> pública, completa, </w:t>
      </w:r>
      <w:r>
        <w:rPr>
          <w:rFonts w:ascii="Palatino Linotype" w:eastAsia="Palatino Linotype" w:hAnsi="Palatino Linotype" w:cs="Palatino Linotype"/>
          <w:b/>
          <w:color w:val="000000"/>
          <w:u w:val="single"/>
        </w:rPr>
        <w:t>oportuna</w:t>
      </w:r>
      <w:r>
        <w:rPr>
          <w:rFonts w:ascii="Palatino Linotype" w:eastAsia="Palatino Linotype" w:hAnsi="Palatino Linotype" w:cs="Palatino Linotype"/>
          <w:color w:val="000000"/>
        </w:rPr>
        <w:t xml:space="preserve"> y </w:t>
      </w:r>
      <w:r>
        <w:rPr>
          <w:rFonts w:ascii="Palatino Linotype" w:eastAsia="Palatino Linotype" w:hAnsi="Palatino Linotype" w:cs="Palatino Linotype"/>
          <w:b/>
          <w:color w:val="000000"/>
          <w:u w:val="single"/>
        </w:rPr>
        <w:t>accesible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lo que permite que la ciudadanía tenga un amplio acceso sobre lo que es el actuar de las autoridades</w:t>
      </w:r>
      <w:r>
        <w:rPr>
          <w:rFonts w:ascii="Palatino Linotype" w:eastAsia="Palatino Linotype" w:hAnsi="Palatino Linotype" w:cs="Palatino Linotype"/>
          <w:color w:val="000000"/>
        </w:rPr>
        <w:t>.</w:t>
      </w:r>
    </w:p>
    <w:p w14:paraId="7CBBC82B" w14:textId="77777777" w:rsidR="00787AF9" w:rsidRDefault="00787AF9" w:rsidP="00787AF9">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55CBB88E" w14:textId="2807AFE8" w:rsidR="00787AF9" w:rsidRPr="00787AF9" w:rsidRDefault="00787AF9" w:rsidP="00C606F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Pr>
          <w:rFonts w:ascii="Palatino Linotype" w:hAnsi="Palatino Linotype"/>
          <w:color w:val="000000" w:themeColor="text1"/>
          <w:lang w:val="es-MX"/>
        </w:rPr>
        <w:t xml:space="preserve">Robustece </w:t>
      </w:r>
      <w:r>
        <w:rPr>
          <w:rFonts w:ascii="Palatino Linotype" w:eastAsia="Palatino Linotype" w:hAnsi="Palatino Linotype" w:cs="Palatino Linotype"/>
          <w:color w:val="000000"/>
        </w:rPr>
        <w:t>lo anterior la Tesis aislada identificada con la clave I.4º.A.40 A del Cuarto Tribunal colegiado en Materia Administrativa del Primer Circuito, publicada en el Seminario Judicial de la Federación y su Gaceta en el libro XVIII, Marzo 2013, Página 1899:</w:t>
      </w:r>
    </w:p>
    <w:p w14:paraId="49F41E50" w14:textId="353BC465" w:rsidR="00787AF9" w:rsidRDefault="00787AF9" w:rsidP="00787AF9">
      <w:pPr>
        <w:pStyle w:val="Prrafodelista"/>
        <w:tabs>
          <w:tab w:val="left" w:pos="426"/>
        </w:tabs>
        <w:spacing w:before="240" w:after="240" w:line="360" w:lineRule="auto"/>
        <w:ind w:left="0" w:right="51"/>
        <w:jc w:val="both"/>
        <w:rPr>
          <w:rFonts w:ascii="Palatino Linotype" w:eastAsia="Palatino Linotype" w:hAnsi="Palatino Linotype" w:cs="Palatino Linotype"/>
          <w:color w:val="000000"/>
        </w:rPr>
      </w:pPr>
    </w:p>
    <w:p w14:paraId="34423A67" w14:textId="77777777" w:rsidR="00787AF9" w:rsidRDefault="00787AF9" w:rsidP="00787AF9">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5C20B863" w14:textId="77777777" w:rsidR="00787AF9" w:rsidRDefault="00787AF9" w:rsidP="00787AF9">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63DF6807" w14:textId="2683BFE9" w:rsidR="00787AF9" w:rsidRPr="00787AF9" w:rsidRDefault="00787AF9" w:rsidP="00C606F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Pr>
          <w:rFonts w:ascii="Palatino Linotype" w:hAnsi="Palatino Linotype"/>
          <w:color w:val="000000" w:themeColor="text1"/>
          <w:lang w:val="es-MX"/>
        </w:rPr>
        <w:t xml:space="preserve">Tal </w:t>
      </w:r>
      <w:r>
        <w:rPr>
          <w:rFonts w:ascii="Palatino Linotype" w:eastAsia="Palatino Linotype" w:hAnsi="Palatino Linotype" w:cs="Palatino Linotype"/>
          <w:color w:val="000000"/>
        </w:rPr>
        <w:t xml:space="preserve">y como se ha señalado, </w:t>
      </w:r>
      <w:r w:rsidRPr="00A24F49">
        <w:rPr>
          <w:rFonts w:ascii="Palatino Linotype" w:eastAsia="Palatino Linotype" w:hAnsi="Palatino Linotype" w:cs="Palatino Linotype"/>
          <w:b/>
          <w:bCs/>
          <w:color w:val="000000"/>
        </w:rPr>
        <w:t>el derecho de acceso a la información se basa en permitir que la ciudadanía conozca de primera mano toda aquella información que se encuentra en posesión de los Sujetos Obligados</w:t>
      </w:r>
      <w:r>
        <w:rPr>
          <w:rFonts w:ascii="Palatino Linotype" w:eastAsia="Palatino Linotype" w:hAnsi="Palatino Linotype" w:cs="Palatino Linotype"/>
          <w:color w:val="000000"/>
        </w:rPr>
        <w:t xml:space="preserve">, ya sea porque la genera, posee o administra; </w:t>
      </w:r>
      <w:r w:rsidRPr="00A24F49">
        <w:rPr>
          <w:rFonts w:ascii="Palatino Linotype" w:eastAsia="Palatino Linotype" w:hAnsi="Palatino Linotype" w:cs="Palatino Linotype"/>
          <w:b/>
          <w:bCs/>
          <w:color w:val="000000"/>
        </w:rPr>
        <w:t>toda vez que</w:t>
      </w:r>
      <w:r>
        <w:rPr>
          <w:rFonts w:ascii="Palatino Linotype" w:eastAsia="Palatino Linotype" w:hAnsi="Palatino Linotype" w:cs="Palatino Linotype"/>
          <w:color w:val="000000"/>
        </w:rPr>
        <w:t xml:space="preserve">, a través de dicha acción, </w:t>
      </w:r>
      <w:r>
        <w:rPr>
          <w:rFonts w:ascii="Palatino Linotype" w:eastAsia="Palatino Linotype" w:hAnsi="Palatino Linotype" w:cs="Palatino Linotype"/>
          <w:b/>
          <w:color w:val="000000"/>
        </w:rPr>
        <w:t>permite que las personas ejerzan un medio de control sobre las acciones que se están ejerciendo y evaluar su desempeño</w:t>
      </w:r>
      <w:r>
        <w:rPr>
          <w:rFonts w:ascii="Palatino Linotype" w:eastAsia="Palatino Linotype" w:hAnsi="Palatino Linotype" w:cs="Palatino Linotype"/>
          <w:color w:val="000000"/>
        </w:rPr>
        <w:t>.</w:t>
      </w:r>
    </w:p>
    <w:p w14:paraId="27660E02" w14:textId="77777777" w:rsidR="00787AF9" w:rsidRDefault="00787AF9" w:rsidP="00787AF9">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53DDA62B" w14:textId="1A552334" w:rsidR="00787AF9" w:rsidRDefault="00787AF9" w:rsidP="00C606F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Pr>
          <w:rFonts w:ascii="Palatino Linotype" w:hAnsi="Palatino Linotype"/>
          <w:color w:val="000000" w:themeColor="text1"/>
          <w:lang w:val="es-MX"/>
        </w:rPr>
        <w:t xml:space="preserve">Razón de lo anterior, el </w:t>
      </w:r>
      <w:r>
        <w:rPr>
          <w:rFonts w:ascii="Palatino Linotype" w:hAnsi="Palatino Linotype"/>
          <w:b/>
          <w:bCs/>
          <w:color w:val="000000" w:themeColor="text1"/>
          <w:lang w:val="es-MX"/>
        </w:rPr>
        <w:t>SUJETO OBLIGADO</w:t>
      </w:r>
      <w:r>
        <w:rPr>
          <w:rFonts w:ascii="Palatino Linotype" w:hAnsi="Palatino Linotype"/>
          <w:color w:val="000000" w:themeColor="text1"/>
          <w:lang w:val="es-MX"/>
        </w:rPr>
        <w:t xml:space="preserve"> deberá entregar, previa búsqueda exhaustiva y razonable, el o los documentos donde consten los tipos de postes donde se encuentran instaladas las luminarias que componen el alumbrado público del territorio municipal</w:t>
      </w:r>
      <w:r w:rsidR="00625141">
        <w:rPr>
          <w:rFonts w:ascii="Palatino Linotype" w:hAnsi="Palatino Linotype"/>
          <w:color w:val="000000" w:themeColor="text1"/>
          <w:lang w:val="es-MX"/>
        </w:rPr>
        <w:t>.</w:t>
      </w:r>
    </w:p>
    <w:p w14:paraId="1C2F7669" w14:textId="77777777" w:rsidR="00787AF9" w:rsidRDefault="00787AF9" w:rsidP="00787AF9">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0C7B7D29" w14:textId="08AE51EA" w:rsidR="00787AF9" w:rsidRDefault="00787AF9" w:rsidP="00C606F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Pr>
          <w:rFonts w:ascii="Palatino Linotype" w:hAnsi="Palatino Linotype"/>
          <w:color w:val="000000" w:themeColor="text1"/>
          <w:lang w:val="es-MX"/>
        </w:rPr>
        <w:t>Lo anterior en seguimiento de lo establecido por el Criterio de Interpretación 16-17 emitido por el Instituto Nacional de Transparencia, Acceso a la Información y Protección de Datos Personales, mismo que dice:</w:t>
      </w:r>
    </w:p>
    <w:p w14:paraId="647F6579" w14:textId="22892187" w:rsidR="00787AF9" w:rsidRDefault="00787AF9" w:rsidP="00787AF9">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0EEB7E58" w14:textId="068AEA8F" w:rsidR="00787AF9" w:rsidRPr="00787AF9" w:rsidRDefault="00787AF9" w:rsidP="00787AF9">
      <w:pPr>
        <w:spacing w:before="240" w:after="240" w:line="276" w:lineRule="auto"/>
        <w:ind w:left="567" w:right="567"/>
        <w:jc w:val="both"/>
        <w:rPr>
          <w:rFonts w:ascii="Palatino Linotype" w:hAnsi="Palatino Linotype" w:cs="Arial"/>
          <w:i/>
          <w:iCs/>
          <w:sz w:val="22"/>
          <w:szCs w:val="22"/>
        </w:rPr>
      </w:pPr>
      <w:r w:rsidRPr="00787AF9">
        <w:rPr>
          <w:rFonts w:ascii="Palatino Linotype" w:hAnsi="Palatino Linotype" w:cs="Arial"/>
          <w:b/>
          <w:bCs/>
          <w:i/>
          <w:iCs/>
          <w:sz w:val="22"/>
          <w:szCs w:val="22"/>
        </w:rPr>
        <w:t xml:space="preserve">EXPRESIÓN DOCUMENTAL. </w:t>
      </w:r>
      <w:r w:rsidR="00625141">
        <w:rPr>
          <w:rFonts w:ascii="Palatino Linotype" w:hAnsi="Palatino Linotype" w:cs="Arial"/>
          <w:b/>
          <w:bCs/>
          <w:i/>
          <w:iCs/>
          <w:sz w:val="22"/>
          <w:szCs w:val="22"/>
        </w:rPr>
        <w:t>“</w:t>
      </w:r>
      <w:r w:rsidRPr="00787AF9">
        <w:rPr>
          <w:rFonts w:ascii="Palatino Linotype" w:hAnsi="Palatino Linotype" w:cs="Arial"/>
          <w:bCs/>
          <w:i/>
          <w:iCs/>
          <w:sz w:val="22"/>
          <w:szCs w:val="22"/>
        </w:rPr>
        <w:t>Cuando</w:t>
      </w:r>
      <w:r w:rsidRPr="00787AF9">
        <w:rPr>
          <w:rFonts w:ascii="Palatino Linotype" w:hAnsi="Palatino Linotype" w:cs="Arial"/>
          <w:i/>
          <w:iCs/>
          <w:color w:val="000000" w:themeColor="text1"/>
          <w:sz w:val="22"/>
          <w:szCs w:val="22"/>
          <w:lang w:val="es-ES"/>
        </w:rPr>
        <w:t xml:space="preserve"> los particulares presenten solicitudes de acceso a la información sin identificar de forma precisa la documentación que pudiera contener la información de su interés, </w:t>
      </w:r>
      <w:r w:rsidRPr="00787AF9">
        <w:rPr>
          <w:rFonts w:ascii="Palatino Linotype" w:hAnsi="Palatino Linotype" w:cs="Arial"/>
          <w:i/>
          <w:iCs/>
          <w:sz w:val="22"/>
          <w:szCs w:val="22"/>
        </w:rPr>
        <w:t>o bien, la solicitud constituya una consulta,</w:t>
      </w:r>
      <w:r w:rsidRPr="00787AF9">
        <w:rPr>
          <w:rFonts w:ascii="Palatino Linotype" w:hAnsi="Palatino Linotype" w:cs="Arial"/>
          <w:i/>
          <w:iCs/>
          <w:color w:val="000000" w:themeColor="text1"/>
          <w:sz w:val="22"/>
          <w:szCs w:val="22"/>
          <w:lang w:val="es-ES"/>
        </w:rPr>
        <w:t xml:space="preserve"> pero la respuesta pudiera obrar en algún documento en poder de los sujetos obligados, éstos deben dar a dichas solicitudes una interpretación que les otorgue una expresión documental.</w:t>
      </w:r>
      <w:r w:rsidR="00625141">
        <w:rPr>
          <w:rFonts w:ascii="Palatino Linotype" w:hAnsi="Palatino Linotype" w:cs="Arial"/>
          <w:i/>
          <w:iCs/>
          <w:color w:val="000000" w:themeColor="text1"/>
          <w:sz w:val="22"/>
          <w:szCs w:val="22"/>
          <w:lang w:val="es-ES"/>
        </w:rPr>
        <w:t>”</w:t>
      </w:r>
    </w:p>
    <w:p w14:paraId="0C3957D7" w14:textId="77777777" w:rsidR="00787AF9" w:rsidRDefault="00787AF9" w:rsidP="00787AF9">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2B32E3BC" w14:textId="582D3CEF" w:rsidR="00787AF9" w:rsidRDefault="00625141" w:rsidP="00C606F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Pr>
          <w:rFonts w:ascii="Palatino Linotype" w:hAnsi="Palatino Linotype"/>
          <w:color w:val="000000" w:themeColor="text1"/>
          <w:lang w:val="es-MX"/>
        </w:rPr>
        <w:t xml:space="preserve">Empero, si derivado de la búsqueda de la información, el </w:t>
      </w:r>
      <w:r>
        <w:rPr>
          <w:rFonts w:ascii="Palatino Linotype" w:hAnsi="Palatino Linotype"/>
          <w:b/>
          <w:bCs/>
          <w:color w:val="000000" w:themeColor="text1"/>
          <w:lang w:val="es-MX"/>
        </w:rPr>
        <w:t>SUJETO OBLIGADO</w:t>
      </w:r>
      <w:r>
        <w:rPr>
          <w:rFonts w:ascii="Palatino Linotype" w:hAnsi="Palatino Linotype"/>
          <w:color w:val="000000" w:themeColor="text1"/>
          <w:lang w:val="es-MX"/>
        </w:rPr>
        <w:t xml:space="preserve"> concluyera que éste no posee la información respecto del tipo de postes utilizados </w:t>
      </w:r>
      <w:r>
        <w:rPr>
          <w:rFonts w:ascii="Palatino Linotype" w:hAnsi="Palatino Linotype"/>
          <w:color w:val="000000" w:themeColor="text1"/>
          <w:lang w:val="es-MX"/>
        </w:rPr>
        <w:lastRenderedPageBreak/>
        <w:t xml:space="preserve">en todas y cada una de las luminarias que comprenden el alumbrado público municipal, deberá informar al </w:t>
      </w:r>
      <w:r>
        <w:rPr>
          <w:rFonts w:ascii="Palatino Linotype" w:hAnsi="Palatino Linotype"/>
          <w:b/>
          <w:bCs/>
          <w:color w:val="000000" w:themeColor="text1"/>
          <w:lang w:val="es-MX"/>
        </w:rPr>
        <w:t>RECURRENTE</w:t>
      </w:r>
      <w:r>
        <w:rPr>
          <w:rFonts w:ascii="Palatino Linotype" w:hAnsi="Palatino Linotype"/>
          <w:color w:val="000000" w:themeColor="text1"/>
          <w:lang w:val="es-MX"/>
        </w:rPr>
        <w:t xml:space="preserve"> las razones por las que no cuenta con ésta de manera clara y precisa.</w:t>
      </w:r>
    </w:p>
    <w:p w14:paraId="2C800ACC" w14:textId="77777777" w:rsidR="00793B21" w:rsidRDefault="00793B21" w:rsidP="00793B2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37EC484A" w14:textId="3842B1FC" w:rsidR="00C320B3" w:rsidRPr="00C320B3" w:rsidRDefault="00C320B3" w:rsidP="00C320B3">
      <w:pPr>
        <w:pStyle w:val="Prrafodelista"/>
        <w:tabs>
          <w:tab w:val="left" w:pos="426"/>
        </w:tabs>
        <w:spacing w:before="240" w:after="240" w:line="360" w:lineRule="auto"/>
        <w:ind w:left="0" w:right="51"/>
        <w:jc w:val="both"/>
        <w:outlineLvl w:val="1"/>
        <w:rPr>
          <w:rFonts w:ascii="Palatino Linotype" w:hAnsi="Palatino Linotype"/>
          <w:b/>
          <w:color w:val="000000" w:themeColor="text1"/>
          <w:lang w:val="es-MX"/>
        </w:rPr>
      </w:pPr>
      <w:bookmarkStart w:id="28" w:name="_Toc88151639"/>
      <w:r>
        <w:rPr>
          <w:rFonts w:ascii="Palatino Linotype" w:hAnsi="Palatino Linotype"/>
          <w:b/>
          <w:color w:val="000000" w:themeColor="text1"/>
          <w:lang w:val="es-MX"/>
        </w:rPr>
        <w:t>QUINTO. De la versión pública.</w:t>
      </w:r>
      <w:bookmarkEnd w:id="28"/>
    </w:p>
    <w:p w14:paraId="7E9E0576" w14:textId="77777777" w:rsidR="00C320B3" w:rsidRDefault="00C320B3" w:rsidP="00793B2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524E7915" w14:textId="77777777" w:rsidR="003B4587" w:rsidRDefault="00793B21" w:rsidP="003B45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lang w:val="es-MX"/>
        </w:rPr>
        <w:t>D</w:t>
      </w:r>
      <w:r w:rsidR="003B4587">
        <w:rPr>
          <w:rFonts w:ascii="Palatino Linotype" w:hAnsi="Palatino Linotype"/>
          <w:color w:val="000000" w:themeColor="text1"/>
          <w:lang w:val="es-MX"/>
        </w:rPr>
        <w:t xml:space="preserve">ebe </w:t>
      </w:r>
      <w:r w:rsidR="003B4587" w:rsidRPr="00F01443">
        <w:rPr>
          <w:rFonts w:ascii="Palatino Linotype" w:hAnsi="Palatino Linotype"/>
          <w:color w:val="000000" w:themeColor="text1"/>
        </w:rPr>
        <w:t>destacarse que, debido a la naturaleza de la información solicitada</w:t>
      </w:r>
      <w:r w:rsidR="003B4587">
        <w:rPr>
          <w:rFonts w:ascii="Palatino Linotype" w:hAnsi="Palatino Linotype"/>
          <w:b/>
          <w:color w:val="000000" w:themeColor="text1"/>
        </w:rPr>
        <w:t xml:space="preserve"> </w:t>
      </w:r>
      <w:r w:rsidR="003B4587" w:rsidRPr="00F01443">
        <w:rPr>
          <w:rFonts w:ascii="Palatino Linotype" w:hAnsi="Palatino Linotype"/>
          <w:color w:val="000000" w:themeColor="text1"/>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2787F54B" w14:textId="77777777" w:rsidR="003B4587" w:rsidRDefault="003B4587" w:rsidP="003B4587">
      <w:pPr>
        <w:pStyle w:val="Prrafodelista"/>
        <w:tabs>
          <w:tab w:val="left" w:pos="426"/>
        </w:tabs>
        <w:spacing w:before="240" w:after="240" w:line="360" w:lineRule="auto"/>
        <w:ind w:left="0" w:right="51"/>
        <w:jc w:val="both"/>
        <w:rPr>
          <w:rFonts w:ascii="Palatino Linotype" w:hAnsi="Palatino Linotype"/>
          <w:color w:val="000000" w:themeColor="text1"/>
        </w:rPr>
      </w:pPr>
    </w:p>
    <w:p w14:paraId="25DA0FD8" w14:textId="77777777" w:rsidR="003B4587" w:rsidRDefault="003B4587" w:rsidP="003B45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 </w:t>
      </w:r>
      <w:r w:rsidRPr="0062325E">
        <w:rPr>
          <w:rFonts w:ascii="Palatino Linotype" w:hAnsi="Palatino Linotype" w:cs="Arial"/>
          <w:color w:val="000000" w:themeColor="text1"/>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Pr>
          <w:rFonts w:ascii="Palatino Linotype" w:hAnsi="Palatino Linotype" w:cs="Arial"/>
          <w:color w:val="000000" w:themeColor="text1"/>
        </w:rPr>
        <w:t>,</w:t>
      </w:r>
      <w:r w:rsidRPr="0062325E">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w:t>
      </w:r>
      <w:r w:rsidRPr="0062325E">
        <w:rPr>
          <w:rFonts w:ascii="Palatino Linotype" w:hAnsi="Palatino Linotype" w:cs="Arial"/>
          <w:color w:val="000000" w:themeColor="text1"/>
        </w:rPr>
        <w:lastRenderedPageBreak/>
        <w:t>establecen, y agotar el procedimiento legalmente establecido, es precisamente lo que permite acreditar el cumplimiento de los otros dos requisitos.</w:t>
      </w:r>
    </w:p>
    <w:p w14:paraId="399EA3E4" w14:textId="77777777" w:rsidR="003B4587" w:rsidRDefault="003B4587" w:rsidP="003B4587">
      <w:pPr>
        <w:pStyle w:val="Prrafodelista"/>
        <w:tabs>
          <w:tab w:val="left" w:pos="426"/>
        </w:tabs>
        <w:spacing w:before="240" w:after="240" w:line="360" w:lineRule="auto"/>
        <w:ind w:left="0" w:right="51"/>
        <w:jc w:val="both"/>
        <w:rPr>
          <w:rFonts w:ascii="Palatino Linotype" w:hAnsi="Palatino Linotype"/>
          <w:color w:val="000000" w:themeColor="text1"/>
        </w:rPr>
      </w:pPr>
    </w:p>
    <w:p w14:paraId="1F261A4E" w14:textId="1602342D" w:rsidR="00793B21" w:rsidRDefault="003B4587" w:rsidP="003B45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Pr>
          <w:rFonts w:ascii="Palatino Linotype" w:hAnsi="Palatino Linotype"/>
          <w:color w:val="000000" w:themeColor="text1"/>
        </w:rPr>
        <w:t xml:space="preserve">El </w:t>
      </w:r>
      <w:r w:rsidRPr="0062325E">
        <w:rPr>
          <w:rFonts w:ascii="Palatino Linotype" w:eastAsia="MS Mincho" w:hAnsi="Palatino Linotype" w:cs="Times New Roman"/>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472B0ACD" w14:textId="77777777" w:rsidR="00793B21" w:rsidRDefault="00793B21" w:rsidP="00793B2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6D986DB9" w14:textId="558E0CB3" w:rsidR="003B4587" w:rsidRPr="003B4587" w:rsidRDefault="003B4587" w:rsidP="003B4587">
      <w:pPr>
        <w:pStyle w:val="Prrafodelista"/>
        <w:tabs>
          <w:tab w:val="left" w:pos="426"/>
        </w:tabs>
        <w:spacing w:before="240" w:after="240" w:line="360" w:lineRule="auto"/>
        <w:ind w:left="0" w:right="51"/>
        <w:jc w:val="both"/>
        <w:outlineLvl w:val="2"/>
        <w:rPr>
          <w:rFonts w:ascii="Palatino Linotype" w:hAnsi="Palatino Linotype"/>
          <w:b/>
          <w:color w:val="000000" w:themeColor="text1"/>
          <w:lang w:val="es-MX"/>
        </w:rPr>
      </w:pPr>
      <w:bookmarkStart w:id="29" w:name="_Toc88151640"/>
      <w:r>
        <w:rPr>
          <w:rFonts w:ascii="Palatino Linotype" w:hAnsi="Palatino Linotype"/>
          <w:b/>
          <w:color w:val="000000" w:themeColor="text1"/>
          <w:lang w:val="es-MX"/>
        </w:rPr>
        <w:t>I. Requisitos previos.</w:t>
      </w:r>
      <w:bookmarkEnd w:id="29"/>
    </w:p>
    <w:p w14:paraId="0BB64813" w14:textId="77777777" w:rsidR="003B4587" w:rsidRDefault="003B4587" w:rsidP="00793B2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04FAFAE3" w14:textId="657E5D9B" w:rsidR="003B4587" w:rsidRDefault="003B4587" w:rsidP="003B45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lang w:val="es-MX"/>
        </w:rPr>
        <w:t xml:space="preserve">Los </w:t>
      </w:r>
      <w:r w:rsidRPr="0062325E">
        <w:rPr>
          <w:rFonts w:ascii="Palatino Linotype" w:eastAsia="MS Mincho" w:hAnsi="Palatino Linotype" w:cs="Times New Roman"/>
        </w:rPr>
        <w:t xml:space="preserve">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w:t>
      </w:r>
      <w:r w:rsidR="0057116B">
        <w:rPr>
          <w:rFonts w:ascii="Palatino Linotype" w:eastAsia="MS Mincho" w:hAnsi="Palatino Linotype" w:cs="Times New Roman"/>
        </w:rPr>
        <w:t xml:space="preserve">domicilio, </w:t>
      </w:r>
      <w:r w:rsidRPr="0062325E">
        <w:rPr>
          <w:rFonts w:ascii="Palatino Linotype" w:eastAsia="MS Mincho" w:hAnsi="Palatino Linotype" w:cs="Times New Roman"/>
        </w:rPr>
        <w:t>edad, fotografía, entre otros) que forme parte de algún documento o el documento que se pretende reservar (contrato, licencia, póliza, entre otros), señalando el supuesto de clasificación (confidencialidad o reserva).</w:t>
      </w:r>
    </w:p>
    <w:p w14:paraId="2B778479" w14:textId="77777777" w:rsidR="003B4587" w:rsidRDefault="003B4587" w:rsidP="003B4587">
      <w:pPr>
        <w:pStyle w:val="Prrafodelista"/>
        <w:tabs>
          <w:tab w:val="left" w:pos="426"/>
        </w:tabs>
        <w:spacing w:before="240" w:after="240" w:line="360" w:lineRule="auto"/>
        <w:ind w:left="0" w:right="51"/>
        <w:jc w:val="both"/>
        <w:rPr>
          <w:rFonts w:ascii="Palatino Linotype" w:hAnsi="Palatino Linotype"/>
          <w:color w:val="000000" w:themeColor="text1"/>
        </w:rPr>
      </w:pPr>
    </w:p>
    <w:p w14:paraId="2321E92A" w14:textId="77777777" w:rsidR="003B4587" w:rsidRDefault="003B4587" w:rsidP="003B45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Además, </w:t>
      </w:r>
      <w:r w:rsidRPr="0062325E">
        <w:rPr>
          <w:rFonts w:ascii="Palatino Linotype" w:eastAsia="MS Mincho" w:hAnsi="Palatino Linotype" w:cs="Times New Roman"/>
        </w:rPr>
        <w:t>se debe señalar el procedimiento</w:t>
      </w:r>
      <w:r>
        <w:rPr>
          <w:rFonts w:ascii="Palatino Linotype" w:eastAsia="MS Mincho" w:hAnsi="Palatino Linotype" w:cs="Times New Roman"/>
        </w:rPr>
        <w:t xml:space="preserve"> </w:t>
      </w:r>
      <w:r w:rsidRPr="0062325E">
        <w:rPr>
          <w:rFonts w:ascii="Palatino Linotype" w:eastAsia="MS Mincho" w:hAnsi="Palatino Linotype" w:cs="Times New Roman"/>
        </w:rPr>
        <w:t xml:space="preserve">que establecen los artículos 132 y 106 de la Ley Estatal y General, respectivamente, por el que se realiza dicha clasificación, a saber, cuando se atiende una solicitud de acceso a la información, porque lo </w:t>
      </w:r>
      <w:r w:rsidRPr="0062325E">
        <w:rPr>
          <w:rFonts w:ascii="Palatino Linotype" w:eastAsia="MS Mincho" w:hAnsi="Palatino Linotype" w:cs="Times New Roman"/>
        </w:rPr>
        <w:lastRenderedPageBreak/>
        <w:t>determina una autoridad competente o porque se va a generar una versión pública para cumplir con sus obligaciones.</w:t>
      </w:r>
    </w:p>
    <w:p w14:paraId="66FAA438" w14:textId="77777777" w:rsidR="003B4587" w:rsidRDefault="003B4587" w:rsidP="003B4587">
      <w:pPr>
        <w:pStyle w:val="Prrafodelista"/>
        <w:tabs>
          <w:tab w:val="left" w:pos="426"/>
        </w:tabs>
        <w:spacing w:before="240" w:after="240" w:line="360" w:lineRule="auto"/>
        <w:ind w:left="0" w:right="51"/>
        <w:jc w:val="both"/>
        <w:rPr>
          <w:rFonts w:ascii="Palatino Linotype" w:hAnsi="Palatino Linotype"/>
          <w:color w:val="000000" w:themeColor="text1"/>
        </w:rPr>
      </w:pPr>
    </w:p>
    <w:p w14:paraId="14DE7A82" w14:textId="387AE421" w:rsidR="00793B21" w:rsidRDefault="003B4587" w:rsidP="003B45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Pr>
          <w:rFonts w:ascii="Palatino Linotype" w:hAnsi="Palatino Linotype"/>
          <w:color w:val="000000" w:themeColor="text1"/>
        </w:rPr>
        <w:t xml:space="preserve">El </w:t>
      </w:r>
      <w:r w:rsidRPr="0062325E">
        <w:rPr>
          <w:rFonts w:ascii="Palatino Linotype" w:eastAsia="MS Mincho" w:hAnsi="Palatino Linotype" w:cs="Times New Roman"/>
        </w:rPr>
        <w:t>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594A3A61" w14:textId="77777777" w:rsidR="00793B21" w:rsidRDefault="00793B21" w:rsidP="00793B2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5D8E97CF" w14:textId="3814936C" w:rsidR="003B4587" w:rsidRPr="003B4587" w:rsidRDefault="003B4587" w:rsidP="003B4587">
      <w:pPr>
        <w:pStyle w:val="Prrafodelista"/>
        <w:tabs>
          <w:tab w:val="left" w:pos="426"/>
        </w:tabs>
        <w:spacing w:before="240" w:after="240" w:line="360" w:lineRule="auto"/>
        <w:ind w:left="0" w:right="51"/>
        <w:jc w:val="both"/>
        <w:outlineLvl w:val="2"/>
        <w:rPr>
          <w:rFonts w:ascii="Palatino Linotype" w:hAnsi="Palatino Linotype"/>
          <w:b/>
          <w:color w:val="000000" w:themeColor="text1"/>
          <w:lang w:val="es-MX"/>
        </w:rPr>
      </w:pPr>
      <w:bookmarkStart w:id="30" w:name="_Toc88151641"/>
      <w:r>
        <w:rPr>
          <w:rFonts w:ascii="Palatino Linotype" w:hAnsi="Palatino Linotype"/>
          <w:b/>
          <w:color w:val="000000" w:themeColor="text1"/>
          <w:lang w:val="es-MX"/>
        </w:rPr>
        <w:t>II. Supuestos de clasificación.</w:t>
      </w:r>
      <w:bookmarkEnd w:id="30"/>
    </w:p>
    <w:p w14:paraId="4262C787" w14:textId="77777777" w:rsidR="003B4587" w:rsidRDefault="003B4587" w:rsidP="00793B2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54DB20F6" w14:textId="77777777" w:rsidR="003B4587" w:rsidRDefault="003B4587" w:rsidP="003B45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lang w:val="es-MX"/>
        </w:rPr>
        <w:t xml:space="preserve">Las </w:t>
      </w:r>
      <w:r w:rsidRPr="0062325E">
        <w:rPr>
          <w:rFonts w:ascii="Palatino Linotype" w:eastAsia="MS Mincho" w:hAnsi="Palatino Linotype" w:cs="Times New Roman"/>
        </w:rPr>
        <w:t>disposiciones constitucionales y legales en la materia establecen los dos supuestos generales para clasificar la información: por reserva y por confidencialidad.</w:t>
      </w:r>
    </w:p>
    <w:p w14:paraId="758C62BE" w14:textId="77777777" w:rsidR="003B4587" w:rsidRDefault="003B4587" w:rsidP="003B4587">
      <w:pPr>
        <w:pStyle w:val="Prrafodelista"/>
        <w:tabs>
          <w:tab w:val="left" w:pos="426"/>
        </w:tabs>
        <w:spacing w:before="240" w:after="240" w:line="360" w:lineRule="auto"/>
        <w:ind w:left="0" w:right="51"/>
        <w:jc w:val="both"/>
        <w:rPr>
          <w:rFonts w:ascii="Palatino Linotype" w:hAnsi="Palatino Linotype"/>
          <w:color w:val="000000" w:themeColor="text1"/>
        </w:rPr>
      </w:pPr>
    </w:p>
    <w:p w14:paraId="660758B3" w14:textId="25B50A03" w:rsidR="00793B21" w:rsidRDefault="003B4587" w:rsidP="003B45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Pr>
          <w:rFonts w:ascii="Palatino Linotype" w:hAnsi="Palatino Linotype"/>
          <w:color w:val="000000" w:themeColor="text1"/>
        </w:rPr>
        <w:t xml:space="preserve">Los </w:t>
      </w:r>
      <w:r w:rsidRPr="0062325E">
        <w:rPr>
          <w:rFonts w:ascii="Palatino Linotype" w:eastAsia="MS Mincho" w:hAnsi="Palatino Linotype" w:cs="Times New Roman"/>
        </w:rPr>
        <w:t>artículos 143 y 116 de la Ley Estatal y de la Ley General, respectivamente, señalan los supuestos para que la información pueda ser clasificada como confidencial:</w:t>
      </w:r>
    </w:p>
    <w:p w14:paraId="0955E986" w14:textId="77777777" w:rsidR="003B4587" w:rsidRPr="00F01443" w:rsidRDefault="003B4587" w:rsidP="003B4587">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F01443">
        <w:rPr>
          <w:rFonts w:ascii="Palatino Linotype" w:hAnsi="Palatino Linotype" w:cs="Bookman Old Style"/>
          <w:bCs/>
          <w:i/>
          <w:color w:val="000000"/>
          <w:sz w:val="22"/>
          <w:szCs w:val="22"/>
        </w:rPr>
        <w:t xml:space="preserve">“I. </w:t>
      </w:r>
      <w:r w:rsidRPr="00F01443">
        <w:rPr>
          <w:rFonts w:ascii="Palatino Linotype" w:hAnsi="Palatino Linotype" w:cs="Bookman Old Style"/>
          <w:i/>
          <w:color w:val="000000"/>
          <w:sz w:val="22"/>
          <w:szCs w:val="22"/>
        </w:rPr>
        <w:t xml:space="preserve">Se refiera a la información privada y los datos personales concernientes a una persona física o jurídico colectiva identificada o identificable; </w:t>
      </w:r>
    </w:p>
    <w:p w14:paraId="3FEC77F2" w14:textId="77777777" w:rsidR="003B4587" w:rsidRPr="00F01443" w:rsidRDefault="003B4587" w:rsidP="003B4587">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F01443">
        <w:rPr>
          <w:rFonts w:ascii="Palatino Linotype" w:hAnsi="Palatino Linotype" w:cs="Bookman Old Style"/>
          <w:bCs/>
          <w:i/>
          <w:color w:val="000000"/>
          <w:sz w:val="22"/>
          <w:szCs w:val="22"/>
        </w:rPr>
        <w:t xml:space="preserve">II. </w:t>
      </w:r>
      <w:r w:rsidRPr="00F01443">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6DC25694" w14:textId="77777777" w:rsidR="003B4587" w:rsidRPr="00F01443" w:rsidRDefault="003B4587" w:rsidP="003B4587">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F01443">
        <w:rPr>
          <w:rFonts w:ascii="Palatino Linotype" w:hAnsi="Palatino Linotype" w:cs="Bookman Old Style"/>
          <w:bCs/>
          <w:i/>
          <w:color w:val="000000"/>
          <w:sz w:val="22"/>
          <w:szCs w:val="22"/>
        </w:rPr>
        <w:t xml:space="preserve">III. </w:t>
      </w:r>
      <w:r w:rsidRPr="00F01443">
        <w:rPr>
          <w:rFonts w:ascii="Palatino Linotype" w:hAnsi="Palatino Linotype" w:cs="Bookman Old Style"/>
          <w:i/>
          <w:color w:val="000000"/>
          <w:sz w:val="22"/>
          <w:szCs w:val="22"/>
        </w:rPr>
        <w:t xml:space="preserve">La que presenten los particulares a los sujetos obligados, de conformidad con lo </w:t>
      </w:r>
      <w:r w:rsidRPr="00F01443">
        <w:rPr>
          <w:rFonts w:ascii="Palatino Linotype" w:hAnsi="Palatino Linotype" w:cs="Bookman Old Style"/>
          <w:i/>
          <w:color w:val="000000"/>
          <w:sz w:val="22"/>
          <w:szCs w:val="22"/>
        </w:rPr>
        <w:lastRenderedPageBreak/>
        <w:t xml:space="preserve">dispuesto por las leyes o los tratados internacionales. </w:t>
      </w:r>
    </w:p>
    <w:p w14:paraId="53805989" w14:textId="77777777" w:rsidR="003B4587" w:rsidRPr="00F01443" w:rsidRDefault="003B4587" w:rsidP="003B4587">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F01443">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7DF7BAA7" w14:textId="77777777" w:rsidR="003B4587" w:rsidRPr="00F01443" w:rsidRDefault="003B4587" w:rsidP="003B4587">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F01443">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 “</w:t>
      </w:r>
    </w:p>
    <w:p w14:paraId="1EA396DD" w14:textId="77777777" w:rsidR="003B4587" w:rsidRDefault="003B4587" w:rsidP="00793B2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5E904085" w14:textId="77777777" w:rsidR="003B4587" w:rsidRDefault="003B4587" w:rsidP="003B45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lang w:val="es-MX"/>
        </w:rPr>
        <w:t xml:space="preserve">Mientras </w:t>
      </w:r>
      <w:r w:rsidRPr="0062325E">
        <w:rPr>
          <w:rFonts w:ascii="Palatino Linotype" w:eastAsia="MS Mincho" w:hAnsi="Palatino Linotype" w:cs="Times New Roman"/>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F080B27" w14:textId="77777777" w:rsidR="003B4587" w:rsidRDefault="003B4587" w:rsidP="003B4587">
      <w:pPr>
        <w:pStyle w:val="Prrafodelista"/>
        <w:tabs>
          <w:tab w:val="left" w:pos="426"/>
        </w:tabs>
        <w:spacing w:before="240" w:after="240" w:line="360" w:lineRule="auto"/>
        <w:ind w:left="0" w:right="51"/>
        <w:jc w:val="both"/>
        <w:rPr>
          <w:rFonts w:ascii="Palatino Linotype" w:hAnsi="Palatino Linotype"/>
          <w:color w:val="000000" w:themeColor="text1"/>
        </w:rPr>
      </w:pPr>
    </w:p>
    <w:p w14:paraId="52A0B307" w14:textId="77777777" w:rsidR="003B4587" w:rsidRDefault="003B4587" w:rsidP="003B45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Como </w:t>
      </w:r>
      <w:r w:rsidRPr="0062325E">
        <w:rPr>
          <w:rFonts w:ascii="Palatino Linotype" w:eastAsia="MS Mincho" w:hAnsi="Palatino Linotype" w:cs="Times New Roman"/>
        </w:rPr>
        <w:t xml:space="preserve">consecuencia de lo anterior, el </w:t>
      </w:r>
      <w:r w:rsidRPr="0062325E">
        <w:rPr>
          <w:rFonts w:ascii="Palatino Linotype" w:eastAsia="MS Mincho" w:hAnsi="Palatino Linotype" w:cs="Times New Roman"/>
          <w:b/>
          <w:bCs/>
        </w:rPr>
        <w:t>SUJETO OBLIGADO</w:t>
      </w:r>
      <w:r w:rsidRPr="0062325E">
        <w:rPr>
          <w:rFonts w:ascii="Palatino Linotype" w:eastAsia="MS Mincho" w:hAnsi="Palatino Linotype" w:cs="Times New Roman"/>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7A0107E7" w14:textId="77777777" w:rsidR="003B4587" w:rsidRDefault="003B4587" w:rsidP="003B4587">
      <w:pPr>
        <w:pStyle w:val="Prrafodelista"/>
        <w:tabs>
          <w:tab w:val="left" w:pos="426"/>
        </w:tabs>
        <w:spacing w:before="240" w:after="240" w:line="360" w:lineRule="auto"/>
        <w:ind w:left="0" w:right="51"/>
        <w:jc w:val="both"/>
        <w:rPr>
          <w:rFonts w:ascii="Palatino Linotype" w:hAnsi="Palatino Linotype"/>
          <w:color w:val="000000" w:themeColor="text1"/>
        </w:rPr>
      </w:pPr>
    </w:p>
    <w:p w14:paraId="363C1E55" w14:textId="14992C7F" w:rsidR="00793B21" w:rsidRDefault="003B4587" w:rsidP="003B45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Pr>
          <w:rFonts w:ascii="Palatino Linotype" w:hAnsi="Palatino Linotype"/>
          <w:color w:val="000000" w:themeColor="text1"/>
        </w:rPr>
        <w:t xml:space="preserve">Al </w:t>
      </w:r>
      <w:r w:rsidRPr="0062325E">
        <w:rPr>
          <w:rFonts w:ascii="Palatino Linotype" w:eastAsia="MS Mincho" w:hAnsi="Palatino Linotype" w:cs="Times New Roman"/>
        </w:rPr>
        <w:t>respecto, los Lineamientos Generales en Materia de Clasificación y Desclasificación de la Información, así Como para la Elaboración de Versiones Públicas, por cuanto hace a la clasificación de la información, señalan lo siguiente:</w:t>
      </w:r>
    </w:p>
    <w:p w14:paraId="35AE30D5" w14:textId="77777777" w:rsidR="00793B21" w:rsidRDefault="00793B21" w:rsidP="00793B2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4686EF98" w14:textId="77777777" w:rsidR="003B4587" w:rsidRPr="00F01443" w:rsidRDefault="003B4587" w:rsidP="003B4587">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w:t>
      </w:r>
      <w:r w:rsidRPr="00F01443">
        <w:rPr>
          <w:rFonts w:ascii="Palatino Linotype" w:hAnsi="Palatino Linotype" w:cs="Arial"/>
          <w:b/>
          <w:i/>
          <w:sz w:val="22"/>
          <w:szCs w:val="22"/>
        </w:rPr>
        <w:t>Quincuagésimo.</w:t>
      </w:r>
      <w:r w:rsidRPr="00F01443">
        <w:rPr>
          <w:rFonts w:ascii="Palatino Linotype" w:hAnsi="Palatino Linotype" w:cs="Arial"/>
          <w:i/>
          <w:sz w:val="22"/>
          <w:szCs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41A2775B" w14:textId="77777777" w:rsidR="003B4587" w:rsidRPr="00F01443" w:rsidRDefault="003B4587" w:rsidP="003B4587">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10C9AF6F" w14:textId="77777777" w:rsidR="003B4587" w:rsidRPr="00F01443" w:rsidRDefault="003B4587" w:rsidP="003B4587">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b/>
          <w:i/>
          <w:sz w:val="22"/>
          <w:szCs w:val="22"/>
        </w:rPr>
        <w:lastRenderedPageBreak/>
        <w:t>Quincuagésimo primero.</w:t>
      </w:r>
      <w:r w:rsidRPr="00F01443">
        <w:rPr>
          <w:rFonts w:ascii="Palatino Linotype" w:hAnsi="Palatino Linotype" w:cs="Arial"/>
          <w:i/>
          <w:sz w:val="22"/>
          <w:szCs w:val="22"/>
        </w:rPr>
        <w:t xml:space="preserve"> La leyenda en los documentos clasificados indicará:</w:t>
      </w:r>
    </w:p>
    <w:p w14:paraId="245BF2D8" w14:textId="77777777" w:rsidR="003B4587" w:rsidRPr="00F01443" w:rsidRDefault="003B4587" w:rsidP="003B4587">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I. La fecha de sesión del Comité de Transparencia en donde se confirmó la clasificación, en su caso;</w:t>
      </w:r>
    </w:p>
    <w:p w14:paraId="768000D0" w14:textId="77777777" w:rsidR="003B4587" w:rsidRPr="00F01443" w:rsidRDefault="003B4587" w:rsidP="003B4587">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II. El nombre del área;</w:t>
      </w:r>
    </w:p>
    <w:p w14:paraId="27AC1C2E" w14:textId="77777777" w:rsidR="003B4587" w:rsidRPr="00F01443" w:rsidRDefault="003B4587" w:rsidP="003B4587">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III. La palabra reservado o confidencial;</w:t>
      </w:r>
    </w:p>
    <w:p w14:paraId="10C1EADA" w14:textId="77777777" w:rsidR="003B4587" w:rsidRPr="00F01443" w:rsidRDefault="003B4587" w:rsidP="003B4587">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IV. Las partes o secciones reservadas o confidenciales, en su caso;</w:t>
      </w:r>
    </w:p>
    <w:p w14:paraId="7A5B7460" w14:textId="77777777" w:rsidR="003B4587" w:rsidRPr="00F01443" w:rsidRDefault="003B4587" w:rsidP="003B4587">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V. El fundamento legal;</w:t>
      </w:r>
    </w:p>
    <w:p w14:paraId="218C7625" w14:textId="77777777" w:rsidR="003B4587" w:rsidRPr="00F01443" w:rsidRDefault="003B4587" w:rsidP="003B4587">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VI. El periodo de reserva, y</w:t>
      </w:r>
    </w:p>
    <w:p w14:paraId="249D393E" w14:textId="77777777" w:rsidR="003B4587" w:rsidRPr="00F01443" w:rsidRDefault="003B4587" w:rsidP="003B4587">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VII. La rúbrica del titular del área.</w:t>
      </w:r>
    </w:p>
    <w:p w14:paraId="3EA9C428" w14:textId="77777777" w:rsidR="003B4587" w:rsidRPr="00F01443" w:rsidRDefault="003B4587" w:rsidP="003B4587">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11D71B0F" w14:textId="77777777" w:rsidR="003B4587" w:rsidRPr="00F01443" w:rsidRDefault="003B4587" w:rsidP="003B4587">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b/>
          <w:i/>
          <w:sz w:val="22"/>
          <w:szCs w:val="22"/>
        </w:rPr>
        <w:t>Quincuagésimo segundo.</w:t>
      </w:r>
      <w:r w:rsidRPr="00F01443">
        <w:rPr>
          <w:rFonts w:ascii="Palatino Linotype" w:hAnsi="Palatino Linotype" w:cs="Arial"/>
          <w:i/>
          <w:sz w:val="22"/>
          <w:szCs w:val="22"/>
        </w:rPr>
        <w:t xml:space="preserve"> Los sujetos obligados elaborarán los formatos a que se refiere este Capítulo en medios impresos o electrónicos, entre otros, debiendo ubicarse la leyenda de clasificación en la esquina superior derecha del documento.</w:t>
      </w:r>
    </w:p>
    <w:p w14:paraId="0435D0D7" w14:textId="77777777" w:rsidR="003B4587" w:rsidRPr="00F01443" w:rsidRDefault="003B4587" w:rsidP="003B4587">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i/>
          <w:sz w:val="22"/>
          <w:szCs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1F997909" w14:textId="77777777" w:rsidR="003B4587" w:rsidRPr="00F01443" w:rsidRDefault="003B4587" w:rsidP="003B4587">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5DC51932" w14:textId="77777777" w:rsidR="003B4587" w:rsidRDefault="003B4587" w:rsidP="003B4587">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F01443">
        <w:rPr>
          <w:rFonts w:ascii="Palatino Linotype" w:hAnsi="Palatino Linotype" w:cs="Arial"/>
          <w:b/>
          <w:i/>
          <w:sz w:val="22"/>
          <w:szCs w:val="22"/>
        </w:rPr>
        <w:t>Quincuagésimo tercero.</w:t>
      </w:r>
      <w:r w:rsidRPr="00F01443">
        <w:rPr>
          <w:rFonts w:ascii="Palatino Linotype" w:hAnsi="Palatino Linotype" w:cs="Arial"/>
          <w:i/>
          <w:sz w:val="22"/>
          <w:szCs w:val="22"/>
        </w:rPr>
        <w:t xml:space="preserve"> El formato para señalar la clasificación parcial de un documento, es el siguiente:</w:t>
      </w:r>
    </w:p>
    <w:p w14:paraId="6D648594" w14:textId="2AD3FA3B" w:rsidR="003B4587" w:rsidRDefault="003B4587" w:rsidP="003B4587">
      <w:pPr>
        <w:pStyle w:val="Prrafodelista"/>
        <w:tabs>
          <w:tab w:val="left" w:pos="142"/>
          <w:tab w:val="left" w:pos="284"/>
          <w:tab w:val="left" w:pos="426"/>
        </w:tabs>
        <w:spacing w:line="276" w:lineRule="auto"/>
        <w:ind w:left="567" w:right="567"/>
        <w:jc w:val="center"/>
        <w:rPr>
          <w:rFonts w:ascii="Palatino Linotype" w:hAnsi="Palatino Linotype" w:cs="Arial"/>
          <w:i/>
          <w:sz w:val="22"/>
          <w:szCs w:val="22"/>
        </w:rPr>
      </w:pPr>
      <w:r>
        <w:rPr>
          <w:rFonts w:ascii="Palatino Linotype" w:hAnsi="Palatino Linotype" w:cs="Arial"/>
          <w:i/>
          <w:noProof/>
          <w:lang w:val="es-MX" w:eastAsia="es-MX"/>
        </w:rPr>
        <w:lastRenderedPageBreak/>
        <w:drawing>
          <wp:inline distT="0" distB="0" distL="0" distR="0" wp14:anchorId="213376FD" wp14:editId="4E687B4F">
            <wp:extent cx="4717588" cy="3872286"/>
            <wp:effectExtent l="57150" t="57150" r="121285" b="1092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5203" cy="391136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4C07B1" w14:textId="77777777" w:rsidR="003B4587" w:rsidRDefault="003B4587" w:rsidP="00793B21">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4B7AFCE6" w14:textId="3BA1C4C2" w:rsidR="00793B21" w:rsidRDefault="003B4587" w:rsidP="00793B21">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Pr>
          <w:rFonts w:ascii="Palatino Linotype" w:hAnsi="Palatino Linotype"/>
          <w:color w:val="000000" w:themeColor="text1"/>
          <w:lang w:val="es-MX"/>
        </w:rPr>
        <w:t xml:space="preserve">Una </w:t>
      </w:r>
      <w:r w:rsidRPr="0062325E">
        <w:rPr>
          <w:rFonts w:ascii="Palatino Linotype" w:eastAsia="MS Mincho" w:hAnsi="Palatino Linotype" w:cs="Times New Roman"/>
        </w:rPr>
        <w:t>vez hecho lo anterior, se remite la información al Titular de la Unidad de Transparencia, con el acuerdo de clasificación correspondiente, para que sea sometido al conocimiento del Comité de Transparencia.</w:t>
      </w:r>
    </w:p>
    <w:p w14:paraId="7E409FF4" w14:textId="77777777" w:rsidR="003B4587" w:rsidRDefault="003B4587" w:rsidP="003B4587">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48062C9B" w14:textId="0FAB304A" w:rsidR="003B4587" w:rsidRPr="003B4587" w:rsidRDefault="003B4587" w:rsidP="003B4587">
      <w:pPr>
        <w:pStyle w:val="Prrafodelista"/>
        <w:tabs>
          <w:tab w:val="left" w:pos="426"/>
        </w:tabs>
        <w:spacing w:before="240" w:after="240" w:line="360" w:lineRule="auto"/>
        <w:ind w:left="0" w:right="51"/>
        <w:jc w:val="both"/>
        <w:outlineLvl w:val="2"/>
        <w:rPr>
          <w:rFonts w:ascii="Palatino Linotype" w:hAnsi="Palatino Linotype"/>
          <w:b/>
          <w:color w:val="000000" w:themeColor="text1"/>
          <w:lang w:val="es-MX"/>
        </w:rPr>
      </w:pPr>
      <w:bookmarkStart w:id="31" w:name="_Toc88151642"/>
      <w:r>
        <w:rPr>
          <w:rFonts w:ascii="Palatino Linotype" w:hAnsi="Palatino Linotype"/>
          <w:b/>
          <w:color w:val="000000" w:themeColor="text1"/>
          <w:lang w:val="es-MX"/>
        </w:rPr>
        <w:t>III. La intervención del Comité de Transparencia.</w:t>
      </w:r>
      <w:bookmarkEnd w:id="31"/>
    </w:p>
    <w:p w14:paraId="2FE9FFE4" w14:textId="1E7329AD" w:rsidR="003B4587" w:rsidRPr="003B4587" w:rsidRDefault="003B4587" w:rsidP="003B4587">
      <w:pPr>
        <w:pStyle w:val="Prrafodelista"/>
        <w:tabs>
          <w:tab w:val="left" w:pos="426"/>
        </w:tabs>
        <w:spacing w:before="240" w:after="240" w:line="360" w:lineRule="auto"/>
        <w:ind w:left="0" w:right="51"/>
        <w:jc w:val="both"/>
        <w:rPr>
          <w:rFonts w:ascii="Palatino Linotype" w:hAnsi="Palatino Linotype"/>
          <w:b/>
          <w:color w:val="000000" w:themeColor="text1"/>
          <w:lang w:val="es-MX"/>
        </w:rPr>
      </w:pPr>
      <w:r>
        <w:rPr>
          <w:rFonts w:ascii="Palatino Linotype" w:hAnsi="Palatino Linotype"/>
          <w:b/>
          <w:color w:val="000000" w:themeColor="text1"/>
          <w:lang w:val="es-MX"/>
        </w:rPr>
        <w:t>a) Formalidades para emitir el Acuerdo de Clasificación.</w:t>
      </w:r>
    </w:p>
    <w:p w14:paraId="356841C7" w14:textId="77777777" w:rsidR="003B4587" w:rsidRDefault="003B4587" w:rsidP="003B4587">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671EADC0" w14:textId="77777777" w:rsidR="003B4587" w:rsidRDefault="003B4587" w:rsidP="003B45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lang w:val="es-MX"/>
        </w:rPr>
        <w:t xml:space="preserve">El </w:t>
      </w:r>
      <w:r w:rsidRPr="0062325E">
        <w:rPr>
          <w:rFonts w:ascii="Palatino Linotype" w:eastAsia="MS Mincho" w:hAnsi="Palatino Linotype" w:cs="Times New Roman"/>
        </w:rPr>
        <w:t xml:space="preserve">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w:t>
      </w:r>
      <w:r w:rsidRPr="0062325E">
        <w:rPr>
          <w:rFonts w:ascii="Palatino Linotype" w:eastAsia="MS Mincho" w:hAnsi="Palatino Linotype" w:cs="Times New Roman"/>
        </w:rPr>
        <w:lastRenderedPageBreak/>
        <w:t>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1EFC9BE2" w14:textId="77777777" w:rsidR="003B4587" w:rsidRDefault="003B4587" w:rsidP="003B4587">
      <w:pPr>
        <w:pStyle w:val="Prrafodelista"/>
        <w:tabs>
          <w:tab w:val="left" w:pos="426"/>
        </w:tabs>
        <w:spacing w:before="240" w:after="240" w:line="360" w:lineRule="auto"/>
        <w:ind w:left="0" w:right="51"/>
        <w:jc w:val="both"/>
        <w:rPr>
          <w:rFonts w:ascii="Palatino Linotype" w:hAnsi="Palatino Linotype"/>
          <w:color w:val="000000" w:themeColor="text1"/>
        </w:rPr>
      </w:pPr>
    </w:p>
    <w:p w14:paraId="5BF4ED9D" w14:textId="77777777" w:rsidR="003B4587" w:rsidRDefault="003B4587" w:rsidP="003B45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Evidentemente, </w:t>
      </w:r>
      <w:r w:rsidRPr="0062325E">
        <w:rPr>
          <w:rFonts w:ascii="Palatino Linotype" w:eastAsia="MS Mincho" w:hAnsi="Palatino Linotype" w:cs="Times New Roman"/>
        </w:rPr>
        <w:t>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5E4C88EF" w14:textId="77777777" w:rsidR="003B4587" w:rsidRDefault="003B4587" w:rsidP="003B4587">
      <w:pPr>
        <w:pStyle w:val="Prrafodelista"/>
        <w:tabs>
          <w:tab w:val="left" w:pos="426"/>
        </w:tabs>
        <w:spacing w:before="240" w:after="240" w:line="360" w:lineRule="auto"/>
        <w:ind w:left="0" w:right="51"/>
        <w:jc w:val="both"/>
        <w:rPr>
          <w:rFonts w:ascii="Palatino Linotype" w:hAnsi="Palatino Linotype"/>
          <w:color w:val="000000" w:themeColor="text1"/>
        </w:rPr>
      </w:pPr>
    </w:p>
    <w:p w14:paraId="534CB61D" w14:textId="392E1E0E" w:rsidR="003B4587" w:rsidRDefault="003B4587" w:rsidP="003B45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Pr>
          <w:rFonts w:ascii="Palatino Linotype" w:hAnsi="Palatino Linotype"/>
          <w:color w:val="000000" w:themeColor="text1"/>
        </w:rPr>
        <w:t xml:space="preserve">La </w:t>
      </w:r>
      <w:r w:rsidRPr="0062325E">
        <w:rPr>
          <w:rFonts w:ascii="Palatino Linotype" w:eastAsia="MS Mincho" w:hAnsi="Palatino Linotype" w:cs="Times New Roman"/>
        </w:rPr>
        <w:t xml:space="preserve">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62325E">
        <w:rPr>
          <w:rFonts w:ascii="Palatino Linotype" w:eastAsia="MS Mincho" w:hAnsi="Palatino Linotype" w:cs="Times New Roman"/>
        </w:rPr>
        <w:lastRenderedPageBreak/>
        <w:t>por los titulares de áreas y que son sujetas a control, en primera instancia, por el Comité de Transparencia.</w:t>
      </w:r>
    </w:p>
    <w:p w14:paraId="104559FE" w14:textId="77777777" w:rsidR="003B4587" w:rsidRDefault="003B4587" w:rsidP="003B4587">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3943C1C6" w14:textId="69C17D44" w:rsidR="003B4587" w:rsidRPr="003B4587" w:rsidRDefault="003B4587" w:rsidP="003B4587">
      <w:pPr>
        <w:pStyle w:val="Prrafodelista"/>
        <w:tabs>
          <w:tab w:val="left" w:pos="426"/>
        </w:tabs>
        <w:spacing w:before="240" w:after="240" w:line="360" w:lineRule="auto"/>
        <w:ind w:left="0" w:right="51"/>
        <w:jc w:val="both"/>
        <w:rPr>
          <w:rFonts w:ascii="Palatino Linotype" w:hAnsi="Palatino Linotype"/>
          <w:b/>
          <w:color w:val="000000" w:themeColor="text1"/>
          <w:lang w:val="es-MX"/>
        </w:rPr>
      </w:pPr>
      <w:r>
        <w:rPr>
          <w:rFonts w:ascii="Palatino Linotype" w:hAnsi="Palatino Linotype"/>
          <w:b/>
          <w:color w:val="000000" w:themeColor="text1"/>
          <w:lang w:val="es-MX"/>
        </w:rPr>
        <w:t>b) Requisitos de fondo del Acuerdo de Clasificación.</w:t>
      </w:r>
    </w:p>
    <w:p w14:paraId="776D95BA" w14:textId="77777777" w:rsidR="003B4587" w:rsidRDefault="003B4587" w:rsidP="003B4587">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7EFF1074" w14:textId="77777777" w:rsidR="003B4587" w:rsidRDefault="003B4587" w:rsidP="003B45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lang w:val="es-MX"/>
        </w:rPr>
        <w:t xml:space="preserve">Como </w:t>
      </w:r>
      <w:r w:rsidRPr="0062325E">
        <w:rPr>
          <w:rFonts w:ascii="Palatino Linotype" w:hAnsi="Palatino Linotype" w:cs="Arial"/>
          <w:color w:val="000000" w:themeColor="text1"/>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1A27284E" w14:textId="77777777" w:rsidR="003B4587" w:rsidRDefault="003B4587" w:rsidP="003B4587">
      <w:pPr>
        <w:pStyle w:val="Prrafodelista"/>
        <w:tabs>
          <w:tab w:val="left" w:pos="426"/>
        </w:tabs>
        <w:spacing w:before="240" w:after="240" w:line="360" w:lineRule="auto"/>
        <w:ind w:left="0" w:right="51"/>
        <w:jc w:val="both"/>
        <w:rPr>
          <w:rFonts w:ascii="Palatino Linotype" w:hAnsi="Palatino Linotype"/>
          <w:color w:val="000000" w:themeColor="text1"/>
        </w:rPr>
      </w:pPr>
    </w:p>
    <w:p w14:paraId="6B41FD0B" w14:textId="77777777" w:rsidR="003B4587" w:rsidRDefault="003B4587" w:rsidP="003B45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w:t>
      </w:r>
      <w:r w:rsidRPr="0062325E">
        <w:rPr>
          <w:rFonts w:ascii="Palatino Linotype" w:eastAsia="MS Mincho" w:hAnsi="Palatino Linotype" w:cs="Times New Roman"/>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D957E7D" w14:textId="77777777" w:rsidR="003B4587" w:rsidRDefault="003B4587" w:rsidP="003B4587">
      <w:pPr>
        <w:pStyle w:val="Prrafodelista"/>
        <w:tabs>
          <w:tab w:val="left" w:pos="426"/>
        </w:tabs>
        <w:spacing w:before="240" w:after="240" w:line="360" w:lineRule="auto"/>
        <w:ind w:left="0" w:right="51"/>
        <w:jc w:val="both"/>
        <w:rPr>
          <w:rFonts w:ascii="Palatino Linotype" w:hAnsi="Palatino Linotype"/>
          <w:color w:val="000000" w:themeColor="text1"/>
        </w:rPr>
      </w:pPr>
    </w:p>
    <w:p w14:paraId="4B22660A" w14:textId="77777777" w:rsidR="003B4587" w:rsidRDefault="003B4587" w:rsidP="003B45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Han </w:t>
      </w:r>
      <w:r w:rsidRPr="0062325E">
        <w:rPr>
          <w:rFonts w:ascii="Palatino Linotype" w:eastAsia="MS Mincho" w:hAnsi="Palatino Linotype" w:cs="Times New Roman"/>
        </w:rPr>
        <w:t xml:space="preserve">sido vastos los estudios doctrinarios relativos a estos derechos fundamentales y al principio de legalidad en ellos contenidos; como ejemplo, el procesalista José Ovalle Fabela, en su obra “Garantías Constitucionales del </w:t>
      </w:r>
      <w:r w:rsidRPr="0062325E">
        <w:rPr>
          <w:rFonts w:ascii="Palatino Linotype" w:eastAsia="MS Mincho" w:hAnsi="Palatino Linotype" w:cs="Times New Roman"/>
        </w:rPr>
        <w:lastRenderedPageBreak/>
        <w:t xml:space="preserve">Proceso”, refiere que </w:t>
      </w:r>
      <w:r w:rsidRPr="0062325E">
        <w:rPr>
          <w:rFonts w:ascii="Palatino Linotype" w:eastAsia="MS Mincho" w:hAnsi="Palatino Linotype" w:cs="Times New Roman"/>
          <w:i/>
          <w:iC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Pr>
          <w:rFonts w:ascii="Palatino Linotype" w:eastAsia="MS Mincho" w:hAnsi="Palatino Linotype" w:cs="Times New Roman"/>
        </w:rPr>
        <w:t>.</w:t>
      </w:r>
    </w:p>
    <w:p w14:paraId="01B1654E" w14:textId="77777777" w:rsidR="003B4587" w:rsidRDefault="003B4587" w:rsidP="003B4587">
      <w:pPr>
        <w:pStyle w:val="Prrafodelista"/>
        <w:tabs>
          <w:tab w:val="left" w:pos="426"/>
        </w:tabs>
        <w:spacing w:before="240" w:after="240" w:line="360" w:lineRule="auto"/>
        <w:ind w:left="0" w:right="51"/>
        <w:jc w:val="both"/>
        <w:rPr>
          <w:rFonts w:ascii="Palatino Linotype" w:hAnsi="Palatino Linotype"/>
          <w:color w:val="000000" w:themeColor="text1"/>
        </w:rPr>
      </w:pPr>
    </w:p>
    <w:p w14:paraId="5690359C" w14:textId="0D880262" w:rsidR="003B4587" w:rsidRDefault="003B4587" w:rsidP="003B45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Pr>
          <w:rFonts w:ascii="Palatino Linotype" w:hAnsi="Palatino Linotype"/>
          <w:color w:val="000000" w:themeColor="text1"/>
        </w:rPr>
        <w:t xml:space="preserve">Por </w:t>
      </w:r>
      <w:r w:rsidRPr="0062325E">
        <w:rPr>
          <w:rFonts w:ascii="Palatino Linotype" w:eastAsia="MS Mincho" w:hAnsi="Palatino Linotype" w:cs="Times New Roman"/>
        </w:rPr>
        <w:t>su parte, el intérprete judicial del país ha establecido una jurisprudencia</w:t>
      </w:r>
      <w:r>
        <w:rPr>
          <w:rStyle w:val="Refdenotaalpie"/>
          <w:rFonts w:ascii="Palatino Linotype" w:eastAsia="MS Mincho" w:hAnsi="Palatino Linotype" w:cs="Times New Roman"/>
        </w:rPr>
        <w:footnoteReference w:id="15"/>
      </w:r>
      <w:r w:rsidRPr="0062325E">
        <w:rPr>
          <w:rFonts w:ascii="Palatino Linotype" w:eastAsia="MS Mincho" w:hAnsi="Palatino Linotype" w:cs="Times New Roman"/>
        </w:rPr>
        <w:t xml:space="preserve"> respecto a qué debe entenderse por fundamentación y motivación, en los siguientes términos:</w:t>
      </w:r>
    </w:p>
    <w:p w14:paraId="4F9A0C9C" w14:textId="77777777" w:rsidR="003B4587" w:rsidRDefault="003B4587" w:rsidP="003B4587">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4C07B0D8" w14:textId="77777777" w:rsidR="003B4587" w:rsidRPr="003E6079" w:rsidRDefault="003B4587" w:rsidP="003B4587">
      <w:pPr>
        <w:spacing w:line="276" w:lineRule="auto"/>
        <w:ind w:left="567" w:right="567"/>
        <w:contextualSpacing/>
        <w:jc w:val="both"/>
        <w:rPr>
          <w:rFonts w:ascii="Palatino Linotype" w:hAnsi="Palatino Linotype" w:cs="Arial"/>
          <w:i/>
          <w:color w:val="000000"/>
          <w:sz w:val="22"/>
          <w:szCs w:val="22"/>
        </w:rPr>
      </w:pPr>
      <w:r w:rsidRPr="003E6079">
        <w:rPr>
          <w:rFonts w:ascii="Palatino Linotype" w:hAnsi="Palatino Linotype" w:cs="Arial"/>
          <w:b/>
          <w:i/>
          <w:color w:val="000000"/>
          <w:sz w:val="22"/>
          <w:szCs w:val="22"/>
        </w:rPr>
        <w:t>FUNDAMENTACIÓN Y MOTIVACIÓN.</w:t>
      </w:r>
      <w:r w:rsidRPr="003E6079">
        <w:rPr>
          <w:rFonts w:ascii="Palatino Linotype" w:hAnsi="Palatino Linotype" w:cs="Arial"/>
          <w:i/>
          <w:color w:val="000000"/>
          <w:sz w:val="22"/>
          <w:szCs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9A58A15" w14:textId="77777777" w:rsidR="003B4587" w:rsidRDefault="003B4587" w:rsidP="003B4587">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7AD5BBF1" w14:textId="77777777" w:rsidR="003B4587" w:rsidRDefault="003B4587" w:rsidP="003B45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lang w:val="es-MX"/>
        </w:rPr>
        <w:t xml:space="preserve">Así, </w:t>
      </w:r>
      <w:r w:rsidRPr="000D2150">
        <w:rPr>
          <w:rFonts w:ascii="Palatino Linotype" w:eastAsia="MS Mincho"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49801F6" w14:textId="77777777" w:rsidR="003B4587" w:rsidRDefault="003B4587" w:rsidP="003B4587">
      <w:pPr>
        <w:pStyle w:val="Prrafodelista"/>
        <w:tabs>
          <w:tab w:val="left" w:pos="426"/>
        </w:tabs>
        <w:spacing w:before="240" w:after="240" w:line="360" w:lineRule="auto"/>
        <w:ind w:left="0" w:right="51"/>
        <w:jc w:val="both"/>
        <w:rPr>
          <w:rFonts w:ascii="Palatino Linotype" w:hAnsi="Palatino Linotype"/>
          <w:color w:val="000000" w:themeColor="text1"/>
        </w:rPr>
      </w:pPr>
    </w:p>
    <w:p w14:paraId="06902C7D" w14:textId="77777777" w:rsidR="003B4587" w:rsidRDefault="003B4587" w:rsidP="003B45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En </w:t>
      </w:r>
      <w:r w:rsidRPr="000D2150">
        <w:rPr>
          <w:rFonts w:ascii="Palatino Linotype" w:eastAsia="MS Mincho"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4075D19" w14:textId="77777777" w:rsidR="003B4587" w:rsidRDefault="003B4587" w:rsidP="003B4587">
      <w:pPr>
        <w:pStyle w:val="Prrafodelista"/>
        <w:tabs>
          <w:tab w:val="left" w:pos="426"/>
        </w:tabs>
        <w:spacing w:before="240" w:after="240" w:line="360" w:lineRule="auto"/>
        <w:ind w:left="0" w:right="51"/>
        <w:jc w:val="both"/>
        <w:rPr>
          <w:rFonts w:ascii="Palatino Linotype" w:hAnsi="Palatino Linotype"/>
          <w:color w:val="000000" w:themeColor="text1"/>
        </w:rPr>
      </w:pPr>
    </w:p>
    <w:p w14:paraId="098B6FF0" w14:textId="77777777" w:rsidR="003B4587" w:rsidRDefault="003B4587" w:rsidP="003B45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0D2150">
        <w:rPr>
          <w:rFonts w:ascii="Palatino Linotype" w:eastAsia="MS Mincho" w:hAnsi="Palatino Linotype" w:cs="Times New Roman"/>
        </w:rPr>
        <w:t>ese mismo sentido, el numeral trigésimo tercero fracción V de los Lineamientos Generales, precisa que para motivar la clasificación se deben acreditar las circunstancias de tiempo, modo y lugar.</w:t>
      </w:r>
    </w:p>
    <w:p w14:paraId="4551F439" w14:textId="77777777" w:rsidR="003B4587" w:rsidRDefault="003B4587" w:rsidP="003B4587">
      <w:pPr>
        <w:pStyle w:val="Prrafodelista"/>
        <w:tabs>
          <w:tab w:val="left" w:pos="426"/>
        </w:tabs>
        <w:spacing w:before="240" w:after="240" w:line="360" w:lineRule="auto"/>
        <w:ind w:left="0" w:right="51"/>
        <w:jc w:val="both"/>
        <w:rPr>
          <w:rFonts w:ascii="Palatino Linotype" w:hAnsi="Palatino Linotype"/>
          <w:color w:val="000000" w:themeColor="text1"/>
        </w:rPr>
      </w:pPr>
    </w:p>
    <w:p w14:paraId="7230ED90" w14:textId="741304B9" w:rsidR="003B4587" w:rsidRDefault="003B4587" w:rsidP="003B45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lang w:val="es-MX"/>
        </w:rPr>
      </w:pPr>
      <w:r>
        <w:rPr>
          <w:rFonts w:ascii="Palatino Linotype" w:hAnsi="Palatino Linotype"/>
          <w:color w:val="000000" w:themeColor="text1"/>
        </w:rPr>
        <w:t xml:space="preserve">Otro </w:t>
      </w:r>
      <w:r w:rsidRPr="00F4286A">
        <w:rPr>
          <w:rFonts w:ascii="Palatino Linotype" w:eastAsia="Times New Roman" w:hAnsi="Palatino Linotype" w:cs="Arial"/>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76D72C84" w14:textId="77777777" w:rsidR="004B5F17" w:rsidRDefault="004B5F17" w:rsidP="004B5F17">
      <w:pPr>
        <w:pStyle w:val="Prrafodelista"/>
        <w:tabs>
          <w:tab w:val="left" w:pos="426"/>
        </w:tabs>
        <w:spacing w:before="240" w:after="240" w:line="360" w:lineRule="auto"/>
        <w:ind w:left="0" w:right="51"/>
        <w:jc w:val="both"/>
        <w:rPr>
          <w:rFonts w:ascii="Palatino Linotype" w:hAnsi="Palatino Linotype"/>
          <w:color w:val="000000" w:themeColor="text1"/>
          <w:lang w:val="es-MX"/>
        </w:rPr>
      </w:pPr>
    </w:p>
    <w:p w14:paraId="0F89370F" w14:textId="7DE76E5F" w:rsidR="00010C62" w:rsidRPr="00010C62" w:rsidRDefault="00010C62" w:rsidP="00010C62">
      <w:pPr>
        <w:pStyle w:val="Prrafodelista"/>
        <w:tabs>
          <w:tab w:val="left" w:pos="426"/>
        </w:tabs>
        <w:spacing w:before="240" w:after="240" w:line="360" w:lineRule="auto"/>
        <w:ind w:left="0" w:right="51"/>
        <w:jc w:val="both"/>
        <w:outlineLvl w:val="1"/>
        <w:rPr>
          <w:rFonts w:ascii="Palatino Linotype" w:hAnsi="Palatino Linotype"/>
          <w:b/>
          <w:color w:val="000000" w:themeColor="text1"/>
          <w:lang w:val="es-MX"/>
        </w:rPr>
      </w:pPr>
      <w:bookmarkStart w:id="32" w:name="_Toc88151643"/>
      <w:r>
        <w:rPr>
          <w:rFonts w:ascii="Palatino Linotype" w:hAnsi="Palatino Linotype"/>
          <w:b/>
          <w:color w:val="000000" w:themeColor="text1"/>
          <w:lang w:val="es-MX"/>
        </w:rPr>
        <w:t>SEXTO. Vista a los órganos de control interno.</w:t>
      </w:r>
      <w:bookmarkEnd w:id="32"/>
    </w:p>
    <w:p w14:paraId="1E11F93E" w14:textId="77777777" w:rsidR="00010C62" w:rsidRPr="00010C62" w:rsidRDefault="00010C62" w:rsidP="00010C62">
      <w:pPr>
        <w:pStyle w:val="Prrafodelista"/>
        <w:tabs>
          <w:tab w:val="left" w:pos="426"/>
        </w:tabs>
        <w:spacing w:before="240" w:after="240" w:line="360" w:lineRule="auto"/>
        <w:ind w:left="0" w:right="51"/>
        <w:jc w:val="both"/>
        <w:rPr>
          <w:rFonts w:ascii="Palatino Linotype" w:hAnsi="Palatino Linotype"/>
          <w:color w:val="000000" w:themeColor="text1"/>
        </w:rPr>
      </w:pPr>
    </w:p>
    <w:p w14:paraId="25E5C7B6" w14:textId="7ADE0D47" w:rsidR="00010C62" w:rsidRPr="00010C62" w:rsidRDefault="003B4587" w:rsidP="00FF457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lang w:val="es-MX"/>
        </w:rPr>
        <w:t xml:space="preserve">La </w:t>
      </w:r>
      <w:r w:rsidRPr="000B7060">
        <w:rPr>
          <w:rFonts w:ascii="Palatino Linotype" w:eastAsia="Times New Roman" w:hAnsi="Palatino Linotype"/>
        </w:rPr>
        <w:t>Ley de Transparencia y Acceso a la Información Pública del Estado de México y Municipios, en su artículo 36, fracción X, señala que este Órgano Garante tiene la facultad de hacer del conocimiento del órgano de control interno (o equivalente) de los Sujetos Obligados las infracciones a la propia Ley.</w:t>
      </w:r>
    </w:p>
    <w:p w14:paraId="45CCF777" w14:textId="77777777" w:rsidR="00010C62" w:rsidRPr="00010C62" w:rsidRDefault="00010C62" w:rsidP="00010C62">
      <w:pPr>
        <w:pStyle w:val="Prrafodelista"/>
        <w:tabs>
          <w:tab w:val="left" w:pos="426"/>
        </w:tabs>
        <w:spacing w:before="240" w:after="240" w:line="360" w:lineRule="auto"/>
        <w:ind w:left="0" w:right="51"/>
        <w:jc w:val="both"/>
        <w:rPr>
          <w:rFonts w:ascii="Palatino Linotype" w:hAnsi="Palatino Linotype"/>
          <w:color w:val="000000" w:themeColor="text1"/>
        </w:rPr>
      </w:pPr>
    </w:p>
    <w:p w14:paraId="3E422BB7" w14:textId="6A2DFA69" w:rsidR="00010C62" w:rsidRPr="00010C62" w:rsidRDefault="003B4587" w:rsidP="00FF457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lang w:val="es-MX"/>
        </w:rPr>
        <w:lastRenderedPageBreak/>
        <w:t xml:space="preserve">Correlativo </w:t>
      </w:r>
      <w:r>
        <w:rPr>
          <w:rFonts w:ascii="Palatino Linotype" w:eastAsia="Times New Roman" w:hAnsi="Palatino Linotype"/>
        </w:rPr>
        <w:t>a lo anterior, los artículos 190 y 223 de la Ley de Transparencia y Acceso a la Información Pública del Estado de México y Municipios señalan lo siguiente:</w:t>
      </w:r>
    </w:p>
    <w:p w14:paraId="3B51F8E9" w14:textId="77777777" w:rsidR="003B4587" w:rsidRPr="009B57DD" w:rsidRDefault="003B4587" w:rsidP="003B4587">
      <w:pPr>
        <w:spacing w:line="276" w:lineRule="auto"/>
        <w:ind w:left="567" w:right="567"/>
        <w:contextualSpacing/>
        <w:jc w:val="both"/>
        <w:rPr>
          <w:rFonts w:ascii="Palatino Linotype" w:eastAsia="Times New Roman" w:hAnsi="Palatino Linotype" w:cs="Times New Roman"/>
          <w:i/>
          <w:sz w:val="22"/>
          <w:szCs w:val="22"/>
        </w:rPr>
      </w:pPr>
      <w:r w:rsidRPr="009B57DD">
        <w:rPr>
          <w:rFonts w:ascii="Palatino Linotype" w:eastAsia="Times New Roman" w:hAnsi="Palatino Linotype" w:cs="Times New Roman"/>
          <w:i/>
          <w:sz w:val="22"/>
          <w:szCs w:val="22"/>
        </w:rPr>
        <w:t>“</w:t>
      </w:r>
      <w:r w:rsidRPr="009B57DD">
        <w:rPr>
          <w:rFonts w:ascii="Palatino Linotype" w:eastAsia="Times New Roman" w:hAnsi="Palatino Linotype" w:cs="Times New Roman"/>
          <w:b/>
          <w:i/>
          <w:sz w:val="22"/>
          <w:szCs w:val="22"/>
        </w:rPr>
        <w:t>Artículo 190.</w:t>
      </w:r>
      <w:r w:rsidRPr="009B57DD">
        <w:rPr>
          <w:rFonts w:ascii="Palatino Linotype" w:eastAsia="Times New Roman" w:hAnsi="Palatino Linotype" w:cs="Times New Roman"/>
          <w:i/>
          <w:sz w:val="22"/>
          <w:szCs w:val="22"/>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52C6D0DE" w14:textId="77777777" w:rsidR="003B4587" w:rsidRPr="009B57DD" w:rsidRDefault="003B4587" w:rsidP="003B4587">
      <w:pPr>
        <w:spacing w:line="276" w:lineRule="auto"/>
        <w:ind w:left="567" w:right="567"/>
        <w:contextualSpacing/>
        <w:jc w:val="both"/>
        <w:rPr>
          <w:rFonts w:ascii="Palatino Linotype" w:eastAsia="Times New Roman" w:hAnsi="Palatino Linotype" w:cs="Times New Roman"/>
          <w:i/>
          <w:sz w:val="22"/>
          <w:szCs w:val="22"/>
        </w:rPr>
      </w:pPr>
    </w:p>
    <w:p w14:paraId="3047C6C4" w14:textId="77777777" w:rsidR="003B4587" w:rsidRPr="009B57DD" w:rsidRDefault="003B4587" w:rsidP="003B4587">
      <w:pPr>
        <w:spacing w:line="276" w:lineRule="auto"/>
        <w:ind w:left="567" w:right="567"/>
        <w:contextualSpacing/>
        <w:jc w:val="both"/>
        <w:rPr>
          <w:rFonts w:ascii="Palatino Linotype" w:hAnsi="Palatino Linotype"/>
          <w:i/>
          <w:sz w:val="22"/>
          <w:szCs w:val="22"/>
        </w:rPr>
      </w:pPr>
      <w:r w:rsidRPr="009B57DD">
        <w:rPr>
          <w:rFonts w:ascii="Palatino Linotype" w:eastAsia="Times New Roman" w:hAnsi="Palatino Linotype" w:cs="Times New Roman"/>
          <w:b/>
          <w:bCs/>
          <w:i/>
          <w:sz w:val="22"/>
          <w:szCs w:val="22"/>
        </w:rPr>
        <w:t>Artículo 223.</w:t>
      </w:r>
      <w:r w:rsidRPr="009B57DD">
        <w:rPr>
          <w:rFonts w:ascii="Palatino Linotype" w:eastAsia="Times New Roman" w:hAnsi="Palatino Linotype" w:cs="Times New Roman"/>
          <w:i/>
          <w:sz w:val="22"/>
          <w:szCs w:val="22"/>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4CA1192E" w14:textId="77777777" w:rsidR="003B4587" w:rsidRPr="009B57DD" w:rsidRDefault="003B4587" w:rsidP="003B4587">
      <w:pPr>
        <w:spacing w:line="276" w:lineRule="auto"/>
        <w:ind w:left="567" w:right="567"/>
        <w:contextualSpacing/>
        <w:jc w:val="both"/>
        <w:rPr>
          <w:rFonts w:ascii="Palatino Linotype" w:hAnsi="Palatino Linotype"/>
          <w:i/>
          <w:sz w:val="22"/>
          <w:szCs w:val="22"/>
        </w:rPr>
      </w:pPr>
      <w:r w:rsidRPr="009B57DD">
        <w:rPr>
          <w:rFonts w:ascii="Palatino Linotype" w:hAnsi="Palatino Linotype"/>
          <w:i/>
          <w:sz w:val="22"/>
          <w:szCs w:val="22"/>
        </w:rPr>
        <w:t>(…)”</w:t>
      </w:r>
    </w:p>
    <w:p w14:paraId="09ED8E3F" w14:textId="77777777" w:rsidR="003B4587" w:rsidRPr="00010C62" w:rsidRDefault="003B4587" w:rsidP="00010C62">
      <w:pPr>
        <w:pStyle w:val="Prrafodelista"/>
        <w:tabs>
          <w:tab w:val="left" w:pos="426"/>
        </w:tabs>
        <w:spacing w:before="240" w:after="240" w:line="360" w:lineRule="auto"/>
        <w:ind w:left="0" w:right="51"/>
        <w:jc w:val="both"/>
        <w:rPr>
          <w:rFonts w:ascii="Palatino Linotype" w:hAnsi="Palatino Linotype"/>
          <w:color w:val="000000" w:themeColor="text1"/>
        </w:rPr>
      </w:pPr>
    </w:p>
    <w:p w14:paraId="0EC3D321" w14:textId="77777777" w:rsidR="003B4587" w:rsidRPr="009B1F7B" w:rsidRDefault="003B4587" w:rsidP="003B45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lang w:val="es-MX"/>
        </w:rPr>
        <w:t xml:space="preserve">De </w:t>
      </w:r>
      <w:r>
        <w:rPr>
          <w:rFonts w:ascii="Palatino Linotype" w:hAnsi="Palatino Linotype" w:cs="Arial"/>
          <w:color w:val="000000" w:themeColor="text1"/>
        </w:rPr>
        <w:t xml:space="preserve">los dispositivos normativos </w:t>
      </w:r>
      <w:r w:rsidRPr="000B7060">
        <w:rPr>
          <w:rFonts w:ascii="Palatino Linotype" w:hAnsi="Palatino Linotype" w:cs="Arial"/>
          <w:color w:val="000000" w:themeColor="text1"/>
        </w:rPr>
        <w:t xml:space="preserve">señalados </w:t>
      </w:r>
      <w:r w:rsidRPr="000B7060">
        <w:rPr>
          <w:rFonts w:ascii="Palatino Linotype" w:hAnsi="Palatino Linotype" w:cs="Arial"/>
          <w:i/>
          <w:iCs/>
          <w:color w:val="000000" w:themeColor="text1"/>
        </w:rPr>
        <w:t>supra</w:t>
      </w:r>
      <w:r w:rsidRPr="000B7060">
        <w:rPr>
          <w:rFonts w:ascii="Palatino Linotype" w:hAnsi="Palatino Linotype" w:cs="Arial"/>
          <w:color w:val="000000" w:themeColor="text1"/>
        </w:rPr>
        <w:t>, se observa entonces que la Ley de Transparencia Estatal prevé que, si durante el estudio y sustanciación de un recurso de revisión, se advierta que pudo haberse incurrido en una probable responsabilidad por el incumplimiento a las disposiciones contenidas en el texto normativo, se deberá hacer del conocimiento del órgano de control interno competente para que éste inicie, en su caso, el procedimiento de responsabilidad que conforme a derecho proceda.</w:t>
      </w:r>
    </w:p>
    <w:p w14:paraId="09875250" w14:textId="77777777" w:rsidR="003B4587" w:rsidRPr="009B1F7B" w:rsidRDefault="003B4587" w:rsidP="003B4587">
      <w:pPr>
        <w:pStyle w:val="Prrafodelista"/>
        <w:tabs>
          <w:tab w:val="left" w:pos="426"/>
        </w:tabs>
        <w:spacing w:before="240" w:after="240" w:line="360" w:lineRule="auto"/>
        <w:ind w:left="0" w:right="51"/>
        <w:jc w:val="both"/>
        <w:rPr>
          <w:rFonts w:ascii="Palatino Linotype" w:hAnsi="Palatino Linotype"/>
          <w:color w:val="000000" w:themeColor="text1"/>
        </w:rPr>
      </w:pPr>
    </w:p>
    <w:p w14:paraId="276D78D1" w14:textId="358B4CEC" w:rsidR="003B4587" w:rsidRPr="009B1F7B" w:rsidRDefault="003B4587" w:rsidP="003B45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Times New Roman" w:hAnsi="Palatino Linotype" w:cs="Arial"/>
        </w:rPr>
        <w:t xml:space="preserve">En </w:t>
      </w:r>
      <w:r w:rsidRPr="003A26DD">
        <w:rPr>
          <w:rFonts w:ascii="Palatino Linotype" w:hAnsi="Palatino Linotype" w:cs="Arial"/>
          <w:color w:val="000000" w:themeColor="text1"/>
        </w:rPr>
        <w:t>consecuencia</w:t>
      </w:r>
      <w:r>
        <w:rPr>
          <w:rFonts w:ascii="Palatino Linotype" w:hAnsi="Palatino Linotype" w:cs="Arial"/>
          <w:color w:val="000000" w:themeColor="text1"/>
        </w:rPr>
        <w:t>,</w:t>
      </w:r>
      <w:r w:rsidRPr="003A26DD">
        <w:rPr>
          <w:rFonts w:ascii="Palatino Linotype" w:hAnsi="Palatino Linotype" w:cs="Arial"/>
          <w:color w:val="000000" w:themeColor="text1"/>
        </w:rPr>
        <w:t xml:space="preserve"> el recurso de revisión consiste en una garantía secundaria</w:t>
      </w:r>
      <w:r w:rsidRPr="003A26DD">
        <w:rPr>
          <w:rFonts w:ascii="Palatino Linotype" w:hAnsi="Palatino Linotype" w:cs="Arial"/>
          <w:i/>
          <w:color w:val="000000" w:themeColor="text1"/>
        </w:rPr>
        <w:t xml:space="preserve"> de la anulabilidad de los actos inválidos y de la responsabilidad de los actos ilícitos, que </w:t>
      </w:r>
      <w:r w:rsidRPr="003A26DD">
        <w:rPr>
          <w:rFonts w:ascii="Palatino Linotype" w:hAnsi="Palatino Linotype" w:cs="Arial"/>
          <w:i/>
          <w:color w:val="000000" w:themeColor="text1"/>
        </w:rPr>
        <w:lastRenderedPageBreak/>
        <w:t>constituyen las desobediencias de sus garantías primarias</w:t>
      </w:r>
      <w:r w:rsidRPr="003A26DD">
        <w:rPr>
          <w:rFonts w:ascii="Palatino Linotype" w:hAnsi="Palatino Linotype" w:cs="Arial"/>
          <w:color w:val="000000" w:themeColor="text1"/>
          <w:vertAlign w:val="superscript"/>
        </w:rPr>
        <w:footnoteReference w:id="16"/>
      </w:r>
      <w:r>
        <w:rPr>
          <w:rFonts w:ascii="Palatino Linotype" w:hAnsi="Palatino Linotype" w:cs="Arial"/>
          <w:iCs/>
          <w:color w:val="000000" w:themeColor="text1"/>
        </w:rPr>
        <w:t>;</w:t>
      </w:r>
      <w:r w:rsidRPr="003A26DD">
        <w:rPr>
          <w:rFonts w:ascii="Palatino Linotype" w:hAnsi="Palatino Linotype" w:cs="Arial"/>
          <w:color w:val="000000" w:themeColor="text1"/>
        </w:rPr>
        <w:t xml:space="preserve"> esto refiere que, ante la falta de respuesta por parte del </w:t>
      </w:r>
      <w:r w:rsidRPr="003A26DD">
        <w:rPr>
          <w:rFonts w:ascii="Palatino Linotype" w:hAnsi="Palatino Linotype" w:cs="Arial"/>
          <w:b/>
          <w:color w:val="000000" w:themeColor="text1"/>
        </w:rPr>
        <w:t>SUJETO OBLIGADO</w:t>
      </w:r>
      <w:r w:rsidRPr="003A26DD">
        <w:rPr>
          <w:rFonts w:ascii="Palatino Linotype" w:hAnsi="Palatino Linotype" w:cs="Arial"/>
          <w:color w:val="000000" w:themeColor="text1"/>
        </w:rPr>
        <w:t xml:space="preserve">, </w:t>
      </w:r>
      <w:r w:rsidR="00625141">
        <w:rPr>
          <w:rFonts w:ascii="Palatino Linotype" w:hAnsi="Palatino Linotype" w:cs="Arial"/>
          <w:color w:val="000000" w:themeColor="text1"/>
        </w:rPr>
        <w:t>el</w:t>
      </w:r>
      <w:r w:rsidRPr="003A26DD">
        <w:rPr>
          <w:rFonts w:ascii="Palatino Linotype" w:hAnsi="Palatino Linotype" w:cs="Arial"/>
          <w:color w:val="000000" w:themeColor="text1"/>
        </w:rPr>
        <w:t xml:space="preserve"> </w:t>
      </w:r>
      <w:r w:rsidRPr="003A26DD">
        <w:rPr>
          <w:rFonts w:ascii="Palatino Linotype" w:hAnsi="Palatino Linotype" w:cs="Arial"/>
          <w:b/>
          <w:color w:val="000000" w:themeColor="text1"/>
        </w:rPr>
        <w:t>RECURRENTE</w:t>
      </w:r>
      <w:r w:rsidRPr="003A26DD">
        <w:rPr>
          <w:rFonts w:ascii="Palatino Linotype" w:hAnsi="Palatino Linotype" w:cs="Arial"/>
          <w:color w:val="000000" w:themeColor="text1"/>
        </w:rPr>
        <w:t xml:space="preserve"> interpuso el recurso de revisión con el objeto de que este Órgano Garante determine si existió una violación al derecho de acceso a la información pública y que esta violación sea reparada por la autoridad competente.</w:t>
      </w:r>
    </w:p>
    <w:p w14:paraId="2DC0B4C8" w14:textId="77777777" w:rsidR="003B4587" w:rsidRPr="009B1F7B" w:rsidRDefault="003B4587" w:rsidP="003B4587">
      <w:pPr>
        <w:pStyle w:val="Prrafodelista"/>
        <w:tabs>
          <w:tab w:val="left" w:pos="426"/>
        </w:tabs>
        <w:spacing w:before="240" w:after="240" w:line="360" w:lineRule="auto"/>
        <w:ind w:left="0" w:right="51"/>
        <w:jc w:val="both"/>
        <w:rPr>
          <w:rFonts w:ascii="Palatino Linotype" w:hAnsi="Palatino Linotype"/>
          <w:color w:val="000000" w:themeColor="text1"/>
        </w:rPr>
      </w:pPr>
    </w:p>
    <w:p w14:paraId="18B8D530" w14:textId="54E421BD" w:rsidR="00010C62" w:rsidRPr="00010C62" w:rsidRDefault="003B4587" w:rsidP="003B458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eastAsia="Times New Roman" w:hAnsi="Palatino Linotype" w:cs="Arial"/>
        </w:rPr>
        <w:t xml:space="preserve">Por </w:t>
      </w:r>
      <w:r>
        <w:rPr>
          <w:rFonts w:ascii="Palatino Linotype" w:hAnsi="Palatino Linotype" w:cs="Arial"/>
          <w:color w:val="000000" w:themeColor="text1"/>
        </w:rPr>
        <w:t>su parte, sobre</w:t>
      </w:r>
      <w:r>
        <w:rPr>
          <w:rFonts w:ascii="Palatino Linotype" w:eastAsia="Times New Roman" w:hAnsi="Palatino Linotype"/>
        </w:rPr>
        <w:t xml:space="preserve"> las causales de responsabilidad administrativa que pueden infringir los servidores públicos de los Sujetos Obligados, el artículo 222 de la Ley de Transparencia y Acceso a la Información Pública del Estado de México y Municipios señala lo siguiente:</w:t>
      </w:r>
    </w:p>
    <w:p w14:paraId="07D0E33B" w14:textId="77777777" w:rsidR="003B4587" w:rsidRPr="009B57DD" w:rsidRDefault="003B4587" w:rsidP="003B4587">
      <w:pPr>
        <w:spacing w:line="276" w:lineRule="auto"/>
        <w:ind w:left="567" w:right="567"/>
        <w:contextualSpacing/>
        <w:jc w:val="both"/>
        <w:rPr>
          <w:rFonts w:ascii="Palatino Linotype" w:eastAsia="Times New Roman" w:hAnsi="Palatino Linotype" w:cs="Times New Roman"/>
          <w:i/>
          <w:sz w:val="22"/>
          <w:szCs w:val="22"/>
        </w:rPr>
      </w:pPr>
      <w:r w:rsidRPr="009B57DD">
        <w:rPr>
          <w:rFonts w:ascii="Palatino Linotype" w:eastAsia="Times New Roman" w:hAnsi="Palatino Linotype" w:cs="Times New Roman"/>
          <w:b/>
          <w:i/>
          <w:sz w:val="22"/>
          <w:szCs w:val="22"/>
        </w:rPr>
        <w:t>Artículo 222.</w:t>
      </w:r>
      <w:r w:rsidRPr="009B57DD">
        <w:rPr>
          <w:rFonts w:ascii="Palatino Linotype" w:eastAsia="Times New Roman" w:hAnsi="Palatino Linotype" w:cs="Times New Roman"/>
          <w:i/>
          <w:sz w:val="22"/>
          <w:szCs w:val="22"/>
        </w:rPr>
        <w:t xml:space="preserve"> Son causas de responsabilidad administrativa de los servidores públicos de los sujetos obligados, por incumplimiento de las obligaciones establecidas en la materia de la presente Ley, las siguientes:</w:t>
      </w:r>
    </w:p>
    <w:p w14:paraId="73A9F3D2" w14:textId="77777777" w:rsidR="003B4587" w:rsidRPr="009B57DD" w:rsidRDefault="003B4587" w:rsidP="003B4587">
      <w:pPr>
        <w:spacing w:line="276" w:lineRule="auto"/>
        <w:ind w:left="567" w:right="567"/>
        <w:contextualSpacing/>
        <w:jc w:val="both"/>
        <w:rPr>
          <w:rFonts w:ascii="Palatino Linotype" w:eastAsia="Times New Roman" w:hAnsi="Palatino Linotype" w:cs="Times New Roman"/>
          <w:i/>
          <w:sz w:val="22"/>
          <w:szCs w:val="22"/>
        </w:rPr>
      </w:pPr>
      <w:r w:rsidRPr="009B57DD">
        <w:rPr>
          <w:rFonts w:ascii="Palatino Linotype" w:eastAsia="Times New Roman" w:hAnsi="Palatino Linotype" w:cs="Times New Roman"/>
          <w:b/>
          <w:i/>
          <w:sz w:val="22"/>
          <w:szCs w:val="22"/>
        </w:rPr>
        <w:t>I. Cualquier acto u omisión que provoque la suspensión o deficiencia en la atención de las solicitudes de información</w:t>
      </w:r>
      <w:r w:rsidRPr="009B57DD">
        <w:rPr>
          <w:rFonts w:ascii="Palatino Linotype" w:eastAsia="Times New Roman" w:hAnsi="Palatino Linotype" w:cs="Times New Roman"/>
          <w:i/>
          <w:sz w:val="22"/>
          <w:szCs w:val="22"/>
        </w:rPr>
        <w:t>;</w:t>
      </w:r>
    </w:p>
    <w:p w14:paraId="59FBB1A1" w14:textId="77777777" w:rsidR="003B4587" w:rsidRPr="009B57DD" w:rsidRDefault="003B4587" w:rsidP="003B4587">
      <w:pPr>
        <w:spacing w:line="276" w:lineRule="auto"/>
        <w:ind w:left="567" w:right="567"/>
        <w:contextualSpacing/>
        <w:jc w:val="both"/>
        <w:rPr>
          <w:rFonts w:ascii="Palatino Linotype" w:eastAsia="Times New Roman" w:hAnsi="Palatino Linotype" w:cs="Times New Roman"/>
          <w:i/>
          <w:sz w:val="22"/>
          <w:szCs w:val="22"/>
        </w:rPr>
      </w:pPr>
      <w:r w:rsidRPr="009B57DD">
        <w:rPr>
          <w:rFonts w:ascii="Palatino Linotype" w:eastAsia="Times New Roman" w:hAnsi="Palatino Linotype" w:cs="Times New Roman"/>
          <w:b/>
          <w:i/>
          <w:sz w:val="22"/>
          <w:szCs w:val="22"/>
        </w:rPr>
        <w:t xml:space="preserve">II. La </w:t>
      </w:r>
      <w:r w:rsidRPr="009B57DD">
        <w:rPr>
          <w:rFonts w:ascii="Palatino Linotype" w:eastAsia="Times New Roman" w:hAnsi="Palatino Linotype" w:cs="Times New Roman"/>
          <w:b/>
          <w:i/>
          <w:sz w:val="22"/>
          <w:szCs w:val="22"/>
          <w:u w:val="single"/>
        </w:rPr>
        <w:t>falta de respuesta a las solicitudes de información</w:t>
      </w:r>
      <w:r w:rsidRPr="009B57DD">
        <w:rPr>
          <w:rFonts w:ascii="Palatino Linotype" w:eastAsia="Times New Roman" w:hAnsi="Palatino Linotype" w:cs="Times New Roman"/>
          <w:b/>
          <w:i/>
          <w:sz w:val="22"/>
          <w:szCs w:val="22"/>
        </w:rPr>
        <w:t xml:space="preserve"> en los plazos señalados en la normatividad aplicable</w:t>
      </w:r>
      <w:r w:rsidRPr="009B57DD">
        <w:rPr>
          <w:rFonts w:ascii="Palatino Linotype" w:eastAsia="Times New Roman" w:hAnsi="Palatino Linotype" w:cs="Times New Roman"/>
          <w:i/>
          <w:sz w:val="22"/>
          <w:szCs w:val="22"/>
        </w:rPr>
        <w:t>;</w:t>
      </w:r>
    </w:p>
    <w:p w14:paraId="27DA4E86" w14:textId="77777777" w:rsidR="003B4587" w:rsidRPr="009B57DD" w:rsidRDefault="003B4587" w:rsidP="003B4587">
      <w:pPr>
        <w:spacing w:line="276" w:lineRule="auto"/>
        <w:ind w:left="567" w:right="567"/>
        <w:contextualSpacing/>
        <w:jc w:val="both"/>
        <w:rPr>
          <w:rFonts w:ascii="Palatino Linotype" w:eastAsia="Times New Roman" w:hAnsi="Palatino Linotype" w:cs="Times New Roman"/>
          <w:iCs/>
          <w:sz w:val="22"/>
          <w:szCs w:val="22"/>
        </w:rPr>
      </w:pPr>
      <w:r w:rsidRPr="009B57DD">
        <w:rPr>
          <w:rFonts w:ascii="Palatino Linotype" w:eastAsia="Times New Roman" w:hAnsi="Palatino Linotype" w:cs="Times New Roman"/>
          <w:i/>
          <w:sz w:val="22"/>
          <w:szCs w:val="22"/>
        </w:rPr>
        <w:t>(…)</w:t>
      </w:r>
    </w:p>
    <w:p w14:paraId="7D0326C5" w14:textId="77777777" w:rsidR="003B4587" w:rsidRPr="009B57DD" w:rsidRDefault="003B4587" w:rsidP="003B4587">
      <w:pPr>
        <w:spacing w:line="276" w:lineRule="auto"/>
        <w:ind w:left="567" w:right="567"/>
        <w:contextualSpacing/>
        <w:jc w:val="both"/>
        <w:rPr>
          <w:rFonts w:ascii="Palatino Linotype" w:eastAsia="Times New Roman" w:hAnsi="Palatino Linotype" w:cs="Times New Roman"/>
          <w:iCs/>
          <w:sz w:val="22"/>
          <w:szCs w:val="22"/>
        </w:rPr>
      </w:pPr>
      <w:r w:rsidRPr="009B57DD">
        <w:rPr>
          <w:rFonts w:ascii="Palatino Linotype" w:eastAsia="Times New Roman" w:hAnsi="Palatino Linotype" w:cs="Times New Roman"/>
          <w:iCs/>
          <w:sz w:val="22"/>
          <w:szCs w:val="22"/>
        </w:rPr>
        <w:t>(Énfasis añadido)</w:t>
      </w:r>
    </w:p>
    <w:p w14:paraId="164FBBEB" w14:textId="77777777" w:rsidR="003B4587" w:rsidRPr="00010C62" w:rsidRDefault="003B4587" w:rsidP="00010C62">
      <w:pPr>
        <w:pStyle w:val="Prrafodelista"/>
        <w:tabs>
          <w:tab w:val="left" w:pos="426"/>
        </w:tabs>
        <w:spacing w:before="240" w:after="240" w:line="360" w:lineRule="auto"/>
        <w:ind w:left="0" w:right="51"/>
        <w:jc w:val="both"/>
        <w:rPr>
          <w:rFonts w:ascii="Palatino Linotype" w:hAnsi="Palatino Linotype"/>
          <w:color w:val="000000" w:themeColor="text1"/>
        </w:rPr>
      </w:pPr>
    </w:p>
    <w:p w14:paraId="54B5EA09" w14:textId="07A8B0D7" w:rsidR="00010C62" w:rsidRPr="00010C62" w:rsidRDefault="003B4587" w:rsidP="00FF457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lang w:val="es-MX"/>
        </w:rPr>
        <w:t xml:space="preserve">En </w:t>
      </w:r>
      <w:r w:rsidRPr="000B7060">
        <w:rPr>
          <w:rFonts w:ascii="Palatino Linotype" w:hAnsi="Palatino Linotype" w:cs="Arial"/>
          <w:color w:val="000000" w:themeColor="text1"/>
        </w:rPr>
        <w:t xml:space="preserve">el presente asunto, de constancias de autos que obran en </w:t>
      </w:r>
      <w:r>
        <w:rPr>
          <w:rFonts w:ascii="Palatino Linotype" w:hAnsi="Palatino Linotype" w:cs="Arial"/>
          <w:color w:val="000000" w:themeColor="text1"/>
        </w:rPr>
        <w:t>el</w:t>
      </w:r>
      <w:r w:rsidRPr="000B7060">
        <w:rPr>
          <w:rFonts w:ascii="Palatino Linotype" w:hAnsi="Palatino Linotype" w:cs="Arial"/>
          <w:color w:val="000000" w:themeColor="text1"/>
        </w:rPr>
        <w:t xml:space="preserve"> expediente digital del </w:t>
      </w:r>
      <w:r w:rsidRPr="000B7060">
        <w:rPr>
          <w:rFonts w:ascii="Palatino Linotype" w:hAnsi="Palatino Linotype" w:cs="Arial"/>
          <w:b/>
          <w:bCs/>
          <w:color w:val="000000" w:themeColor="text1"/>
        </w:rPr>
        <w:t>SAIMEX</w:t>
      </w:r>
      <w:r w:rsidRPr="000B7060">
        <w:rPr>
          <w:rFonts w:ascii="Palatino Linotype" w:hAnsi="Palatino Linotype" w:cs="Arial"/>
          <w:color w:val="000000" w:themeColor="text1"/>
        </w:rPr>
        <w:t xml:space="preserve">, dentro del apartado de </w:t>
      </w:r>
      <w:r w:rsidRPr="000B7060">
        <w:rPr>
          <w:rFonts w:ascii="Palatino Linotype" w:hAnsi="Palatino Linotype" w:cs="Arial"/>
          <w:i/>
          <w:iCs/>
          <w:color w:val="000000" w:themeColor="text1"/>
        </w:rPr>
        <w:t>Requerimientos</w:t>
      </w:r>
      <w:r w:rsidRPr="000B7060">
        <w:rPr>
          <w:rFonts w:ascii="Palatino Linotype" w:hAnsi="Palatino Linotype" w:cs="Arial"/>
          <w:color w:val="000000" w:themeColor="text1"/>
        </w:rPr>
        <w:t xml:space="preserve">, </w:t>
      </w:r>
      <w:bookmarkStart w:id="33" w:name="_Hlk68613656"/>
      <w:r w:rsidR="00625141">
        <w:rPr>
          <w:rFonts w:ascii="Palatino Linotype" w:hAnsi="Palatino Linotype" w:cs="Arial"/>
          <w:color w:val="000000" w:themeColor="text1"/>
        </w:rPr>
        <w:t xml:space="preserve">no </w:t>
      </w:r>
      <w:r w:rsidRPr="000B7060">
        <w:rPr>
          <w:rFonts w:ascii="Palatino Linotype" w:hAnsi="Palatino Linotype" w:cs="Arial"/>
          <w:color w:val="000000" w:themeColor="text1"/>
        </w:rPr>
        <w:t xml:space="preserve">se aprecia que la Unidad de Transparencia </w:t>
      </w:r>
      <w:bookmarkEnd w:id="33"/>
      <w:r w:rsidR="00625141">
        <w:rPr>
          <w:rFonts w:ascii="Palatino Linotype" w:hAnsi="Palatino Linotype" w:cs="Arial"/>
          <w:color w:val="000000" w:themeColor="text1"/>
        </w:rPr>
        <w:t xml:space="preserve">haya turnado siquiera la solicitud de información a alguna de las áreas administrativas que conforman al Ayuntamiento de Zumpahuacán; toda vez que inmediatamente después de la presentación de la solicitud </w:t>
      </w:r>
      <w:r w:rsidR="00625141">
        <w:rPr>
          <w:rFonts w:ascii="Palatino Linotype" w:hAnsi="Palatino Linotype" w:cs="Arial"/>
          <w:b/>
          <w:bCs/>
          <w:color w:val="000000" w:themeColor="text1"/>
        </w:rPr>
        <w:lastRenderedPageBreak/>
        <w:t>00045/ZUMPAHUA/IP/2021</w:t>
      </w:r>
      <w:r w:rsidR="00625141">
        <w:rPr>
          <w:rFonts w:ascii="Palatino Linotype" w:hAnsi="Palatino Linotype" w:cs="Arial"/>
          <w:color w:val="000000" w:themeColor="text1"/>
        </w:rPr>
        <w:t xml:space="preserve"> de tres (03) de noviembre de dos mil veintiuno, aparece la interposición del recurso de revisión </w:t>
      </w:r>
      <w:r w:rsidR="00625141">
        <w:rPr>
          <w:rFonts w:ascii="Palatino Linotype" w:hAnsi="Palatino Linotype" w:cs="Arial"/>
          <w:b/>
          <w:bCs/>
          <w:color w:val="000000" w:themeColor="text1"/>
        </w:rPr>
        <w:t>05948/INFOEM/IP/RR/2021</w:t>
      </w:r>
      <w:r w:rsidR="00625141">
        <w:rPr>
          <w:rFonts w:ascii="Palatino Linotype" w:hAnsi="Palatino Linotype" w:cs="Arial"/>
          <w:color w:val="000000" w:themeColor="text1"/>
        </w:rPr>
        <w:t xml:space="preserve"> de veintinueve (29) de noviembre de dos mil veintiuno, cuando debería aparecer, aparte de la respuesta, un apartado denominado </w:t>
      </w:r>
      <w:r w:rsidR="00625141">
        <w:rPr>
          <w:rFonts w:ascii="Palatino Linotype" w:hAnsi="Palatino Linotype" w:cs="Arial"/>
          <w:i/>
          <w:iCs/>
          <w:color w:val="000000" w:themeColor="text1"/>
        </w:rPr>
        <w:t>Turno a servidor público habilitado</w:t>
      </w:r>
      <w:r w:rsidR="00625141">
        <w:rPr>
          <w:rFonts w:ascii="Palatino Linotype" w:hAnsi="Palatino Linotype" w:cs="Arial"/>
          <w:color w:val="000000" w:themeColor="text1"/>
        </w:rPr>
        <w:t xml:space="preserve"> donde se aprecien justamente los turnos realizados por la Unidad de Transparencia, a las áreas administrativas que, por la naturaleza de sus funciones, pudieran ser competentes para atender la solicitud. No obstante, se insiste, la Unidad de Transparencia no turnó la solicitud a ningún área, prueba de ello es la captura de pantalla que se coparte a continuación:</w:t>
      </w:r>
    </w:p>
    <w:p w14:paraId="0CCBE3AE" w14:textId="77777777" w:rsidR="00010C62" w:rsidRDefault="00010C62" w:rsidP="00010C62">
      <w:pPr>
        <w:pStyle w:val="Prrafodelista"/>
        <w:tabs>
          <w:tab w:val="left" w:pos="426"/>
        </w:tabs>
        <w:spacing w:before="240" w:after="240" w:line="360" w:lineRule="auto"/>
        <w:ind w:left="0" w:right="51"/>
        <w:jc w:val="both"/>
        <w:rPr>
          <w:rFonts w:ascii="Palatino Linotype" w:hAnsi="Palatino Linotype"/>
          <w:color w:val="000000" w:themeColor="text1"/>
        </w:rPr>
      </w:pPr>
    </w:p>
    <w:p w14:paraId="4649F1BD" w14:textId="552A67AF" w:rsidR="003B4587" w:rsidRDefault="009F1CB2" w:rsidP="003B4587">
      <w:pPr>
        <w:pStyle w:val="Prrafodelista"/>
        <w:tabs>
          <w:tab w:val="left" w:pos="426"/>
        </w:tabs>
        <w:spacing w:before="240" w:after="240" w:line="360" w:lineRule="auto"/>
        <w:ind w:left="0" w:right="51"/>
        <w:jc w:val="center"/>
        <w:rPr>
          <w:rFonts w:ascii="Palatino Linotype" w:hAnsi="Palatino Linotype"/>
          <w:color w:val="000000" w:themeColor="text1"/>
        </w:rPr>
      </w:pPr>
      <w:r>
        <w:object w:dxaOrig="14608" w:dyaOrig="5969" w14:anchorId="753F0CBD">
          <v:shape id="_x0000_i1031" type="#_x0000_t75" style="width:385.5pt;height:157.5pt" o:ole="" o:bordertopcolor="this" o:borderleftcolor="this" o:borderbottomcolor="this" o:borderrightcolor="this">
            <v:imagedata r:id="rId17" o:title=""/>
            <w10:bordertop type="single" width="8"/>
            <w10:borderleft type="single" width="8"/>
            <w10:borderbottom type="single" width="8"/>
            <w10:borderright type="single" width="8"/>
          </v:shape>
          <o:OLEObject Type="Embed" ProgID="Paint.Picture" ShapeID="_x0000_i1031" DrawAspect="Content" ObjectID="_1710588079" r:id="rId18"/>
        </w:object>
      </w:r>
    </w:p>
    <w:p w14:paraId="5CDA0379" w14:textId="77777777" w:rsidR="003B4587" w:rsidRPr="00010C62" w:rsidRDefault="003B4587" w:rsidP="00010C62">
      <w:pPr>
        <w:pStyle w:val="Prrafodelista"/>
        <w:tabs>
          <w:tab w:val="left" w:pos="426"/>
        </w:tabs>
        <w:spacing w:before="240" w:after="240" w:line="360" w:lineRule="auto"/>
        <w:ind w:left="0" w:right="51"/>
        <w:jc w:val="both"/>
        <w:rPr>
          <w:rFonts w:ascii="Palatino Linotype" w:hAnsi="Palatino Linotype"/>
          <w:color w:val="000000" w:themeColor="text1"/>
        </w:rPr>
      </w:pPr>
    </w:p>
    <w:p w14:paraId="5BEDEA38" w14:textId="03982C37" w:rsidR="00010C62" w:rsidRPr="00010C62" w:rsidRDefault="003B4587" w:rsidP="00FF457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lang w:val="es-MX"/>
        </w:rPr>
        <w:t xml:space="preserve">En </w:t>
      </w:r>
      <w:r w:rsidRPr="008E22AA">
        <w:rPr>
          <w:rFonts w:ascii="Palatino Linotype" w:hAnsi="Palatino Linotype" w:cs="Arial"/>
          <w:color w:val="000000" w:themeColor="text1"/>
        </w:rPr>
        <w:t xml:space="preserve">consecuencia, toda vez que el </w:t>
      </w:r>
      <w:r w:rsidR="00A12A58">
        <w:rPr>
          <w:rFonts w:ascii="Palatino Linotype" w:hAnsi="Palatino Linotype" w:cs="Arial"/>
          <w:color w:val="000000" w:themeColor="text1"/>
        </w:rPr>
        <w:t>Ayuntamiento de Zumpahuacán</w:t>
      </w:r>
      <w:r w:rsidRPr="008E22AA">
        <w:rPr>
          <w:rFonts w:ascii="Palatino Linotype" w:hAnsi="Palatino Linotype" w:cs="Arial"/>
          <w:color w:val="000000" w:themeColor="text1"/>
        </w:rPr>
        <w:t xml:space="preserve"> </w:t>
      </w:r>
      <w:r w:rsidRPr="008E22AA">
        <w:rPr>
          <w:rFonts w:ascii="Palatino Linotype" w:hAnsi="Palatino Linotype" w:cs="Arial"/>
          <w:b/>
          <w:bCs/>
          <w:color w:val="000000" w:themeColor="text1"/>
        </w:rPr>
        <w:t>no respondió a la so</w:t>
      </w:r>
      <w:bookmarkStart w:id="34" w:name="_GoBack"/>
      <w:bookmarkEnd w:id="34"/>
      <w:r w:rsidRPr="008E22AA">
        <w:rPr>
          <w:rFonts w:ascii="Palatino Linotype" w:hAnsi="Palatino Linotype" w:cs="Arial"/>
          <w:b/>
          <w:bCs/>
          <w:color w:val="000000" w:themeColor="text1"/>
        </w:rPr>
        <w:t>licitud de información</w:t>
      </w:r>
      <w:r w:rsidRPr="008E22AA">
        <w:rPr>
          <w:rFonts w:ascii="Palatino Linotype" w:hAnsi="Palatino Linotype" w:cs="Arial"/>
          <w:color w:val="000000" w:themeColor="text1"/>
        </w:rPr>
        <w:t xml:space="preserve">, se dará vista al área competente para que, en ejercicio de sus atribuciones, realice las investigaciones pertinentes por las omisiones detectadas atribuibles al </w:t>
      </w:r>
      <w:r w:rsidRPr="008E22AA">
        <w:rPr>
          <w:rFonts w:ascii="Palatino Linotype" w:hAnsi="Palatino Linotype" w:cs="Arial"/>
          <w:b/>
          <w:color w:val="000000" w:themeColor="text1"/>
        </w:rPr>
        <w:t>SUJETO OBLIGADO</w:t>
      </w:r>
      <w:r w:rsidRPr="008E22AA">
        <w:rPr>
          <w:rFonts w:ascii="Palatino Linotype" w:hAnsi="Palatino Linotype" w:cs="Arial"/>
          <w:color w:val="000000" w:themeColor="text1"/>
        </w:rPr>
        <w:t xml:space="preserve">, de conformidad con lo dispuesto por la fracción X, del artículo 36, de la Ley de Transparencia y Acceso a la Información Pública del Estado de México y Municipios. Asimismo, este Pleno hará del conocimiento del Órgano de Control de este Instituto de las infracciones en </w:t>
      </w:r>
      <w:r w:rsidRPr="008E22AA">
        <w:rPr>
          <w:rFonts w:ascii="Palatino Linotype" w:hAnsi="Palatino Linotype" w:cs="Arial"/>
          <w:color w:val="000000" w:themeColor="text1"/>
        </w:rPr>
        <w:lastRenderedPageBreak/>
        <w:t xml:space="preserve">que el </w:t>
      </w:r>
      <w:r w:rsidRPr="008E22AA">
        <w:rPr>
          <w:rFonts w:ascii="Palatino Linotype" w:hAnsi="Palatino Linotype" w:cs="Arial"/>
          <w:b/>
          <w:color w:val="000000" w:themeColor="text1"/>
        </w:rPr>
        <w:t>SUJETO OBLIGADO</w:t>
      </w:r>
      <w:r w:rsidRPr="008E22AA">
        <w:rPr>
          <w:rFonts w:ascii="Palatino Linotype" w:hAnsi="Palatino Linotype" w:cs="Arial"/>
          <w:color w:val="000000" w:themeColor="text1"/>
        </w:rPr>
        <w:t xml:space="preserve"> incurrió, toda vez que la naturaleza de investigar y sancionar corresponde a un ente distinto a éste a través de un procedimiento d</w:t>
      </w:r>
      <w:r>
        <w:rPr>
          <w:rFonts w:ascii="Palatino Linotype" w:hAnsi="Palatino Linotype" w:cs="Arial"/>
          <w:color w:val="000000" w:themeColor="text1"/>
        </w:rPr>
        <w:t>iferente al recurso de revisión;</w:t>
      </w:r>
      <w:r w:rsidRPr="008E22AA">
        <w:rPr>
          <w:rFonts w:ascii="Palatino Linotype" w:hAnsi="Palatino Linotype" w:cs="Arial"/>
          <w:color w:val="000000" w:themeColor="text1"/>
        </w:rPr>
        <w:t xml:space="preserve"> lo cual, como hemos analizado, se encuentra previsto en la Ley de Transparencia Acceso a la Información Pública del Estado de México y Municipios específicamente en sus artículos 190, 222 y 223.</w:t>
      </w:r>
    </w:p>
    <w:p w14:paraId="70D10096" w14:textId="77777777" w:rsidR="00FF457A" w:rsidRDefault="00FF457A" w:rsidP="00FF457A">
      <w:pPr>
        <w:pStyle w:val="Prrafodelista"/>
        <w:tabs>
          <w:tab w:val="left" w:pos="426"/>
        </w:tabs>
        <w:spacing w:before="240" w:after="240" w:line="360" w:lineRule="auto"/>
        <w:ind w:left="0" w:right="51"/>
        <w:jc w:val="both"/>
        <w:rPr>
          <w:rFonts w:ascii="Palatino Linotype" w:hAnsi="Palatino Linotype"/>
          <w:color w:val="000000" w:themeColor="text1"/>
        </w:rPr>
      </w:pPr>
    </w:p>
    <w:p w14:paraId="2F05640F" w14:textId="41E9E814" w:rsidR="00953B03" w:rsidRPr="00953B03" w:rsidRDefault="00010C62" w:rsidP="00953B03">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35" w:name="_Toc88151644"/>
      <w:r>
        <w:rPr>
          <w:rFonts w:ascii="Palatino Linotype" w:hAnsi="Palatino Linotype"/>
          <w:b/>
          <w:bCs/>
          <w:color w:val="000000" w:themeColor="text1"/>
        </w:rPr>
        <w:t>SÉPTIMO</w:t>
      </w:r>
      <w:r w:rsidR="00953B03" w:rsidRPr="00953B03">
        <w:rPr>
          <w:rFonts w:ascii="Palatino Linotype" w:hAnsi="Palatino Linotype"/>
          <w:b/>
          <w:bCs/>
          <w:color w:val="000000" w:themeColor="text1"/>
        </w:rPr>
        <w:t>. Decisión</w:t>
      </w:r>
      <w:bookmarkEnd w:id="35"/>
    </w:p>
    <w:p w14:paraId="2B8DED45" w14:textId="77777777" w:rsidR="00953B03" w:rsidRDefault="00953B0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26A0680E" w14:textId="60A4164D" w:rsidR="00953B03" w:rsidRPr="00A238C8" w:rsidRDefault="00B25ECD"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Luego de analizar </w:t>
      </w:r>
      <w:r w:rsidR="0057116B">
        <w:rPr>
          <w:rFonts w:ascii="Palatino Linotype" w:hAnsi="Palatino Linotype"/>
          <w:color w:val="000000" w:themeColor="text1"/>
        </w:rPr>
        <w:t xml:space="preserve">la información presentada por el </w:t>
      </w:r>
      <w:r w:rsidR="0057116B">
        <w:rPr>
          <w:rFonts w:ascii="Palatino Linotype" w:hAnsi="Palatino Linotype"/>
          <w:b/>
          <w:color w:val="000000" w:themeColor="text1"/>
        </w:rPr>
        <w:t>SUJETO OBLIGADO</w:t>
      </w:r>
      <w:r w:rsidR="0057116B">
        <w:rPr>
          <w:rFonts w:ascii="Palatino Linotype" w:hAnsi="Palatino Linotype"/>
          <w:color w:val="000000" w:themeColor="text1"/>
        </w:rPr>
        <w:t xml:space="preserve"> en vía de informe justificado, se estableció que éste había atendido parcialmente la solicitud de información </w:t>
      </w:r>
      <w:r w:rsidR="00A12A58">
        <w:rPr>
          <w:rFonts w:ascii="Palatino Linotype" w:hAnsi="Palatino Linotype"/>
          <w:b/>
          <w:color w:val="000000" w:themeColor="text1"/>
        </w:rPr>
        <w:t>00045/ZUMPAHUA/IP/2021</w:t>
      </w:r>
      <w:r w:rsidR="0057116B">
        <w:rPr>
          <w:rFonts w:ascii="Palatino Linotype" w:hAnsi="Palatino Linotype"/>
          <w:color w:val="000000" w:themeColor="text1"/>
        </w:rPr>
        <w:t xml:space="preserve">, ya que si bien es cierto que entregó </w:t>
      </w:r>
      <w:r w:rsidR="00625141">
        <w:rPr>
          <w:rFonts w:ascii="Palatino Linotype" w:hAnsi="Palatino Linotype"/>
          <w:color w:val="000000" w:themeColor="text1"/>
        </w:rPr>
        <w:t>el censo de alumbrado público del ejercicio dos mil veinte, llevado a cabo en conjunto con la Comisión Federal de Electricidad</w:t>
      </w:r>
      <w:r w:rsidR="0057116B">
        <w:rPr>
          <w:rFonts w:ascii="Palatino Linotype" w:hAnsi="Palatino Linotype"/>
          <w:color w:val="000000" w:themeColor="text1"/>
        </w:rPr>
        <w:t xml:space="preserve">; también lo es que </w:t>
      </w:r>
      <w:r w:rsidR="00625141">
        <w:rPr>
          <w:rFonts w:ascii="Palatino Linotype" w:hAnsi="Palatino Linotype"/>
          <w:color w:val="000000" w:themeColor="text1"/>
        </w:rPr>
        <w:t xml:space="preserve">el particular requirió el censo más reciente, y dentro de los documentos presentados por el </w:t>
      </w:r>
      <w:r w:rsidR="00625141">
        <w:rPr>
          <w:rFonts w:ascii="Palatino Linotype" w:hAnsi="Palatino Linotype"/>
          <w:b/>
          <w:bCs/>
          <w:color w:val="000000" w:themeColor="text1"/>
        </w:rPr>
        <w:t>SUJETO OBLIGADO</w:t>
      </w:r>
      <w:r w:rsidR="00625141">
        <w:rPr>
          <w:rFonts w:ascii="Palatino Linotype" w:hAnsi="Palatino Linotype"/>
          <w:color w:val="000000" w:themeColor="text1"/>
        </w:rPr>
        <w:t xml:space="preserve"> se advirtió que el más reciente </w:t>
      </w:r>
      <w:r w:rsidR="001B1DBD">
        <w:rPr>
          <w:rFonts w:ascii="Palatino Linotype" w:hAnsi="Palatino Linotype"/>
          <w:color w:val="000000" w:themeColor="text1"/>
        </w:rPr>
        <w:t>era el del dos mil veintiuno, por lo que se ordenó su entrega, así como también el o los documentos donde conste el tipo de postes utilizados en la instalación de las luminarias, junto con los comprobantes fiscales generados por concepto de pago de luz.</w:t>
      </w:r>
    </w:p>
    <w:p w14:paraId="07E67D9C" w14:textId="306D7B6D" w:rsidR="00F6300E" w:rsidRDefault="00F6300E" w:rsidP="00F6300E">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1E4D487D" w:rsidR="00F01443" w:rsidRDefault="003E6079"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sidRPr="0028241C">
        <w:rPr>
          <w:rFonts w:ascii="Palatino Linotype" w:eastAsia="MS Mincho" w:hAnsi="Palatino Linotype" w:cstheme="majorBidi"/>
        </w:rPr>
        <w:t>lo tanto,</w:t>
      </w:r>
      <w:r w:rsidRPr="0028241C">
        <w:rPr>
          <w:rFonts w:ascii="Palatino Linotype" w:eastAsia="MS Mincho" w:hAnsi="Palatino Linotype" w:cstheme="majorBidi"/>
          <w:lang w:val="es-ES"/>
        </w:rPr>
        <w:t xml:space="preserve"> en consecuencia y en mérito de lo expuesto en líneas anteriores, resultan</w:t>
      </w:r>
      <w:r>
        <w:rPr>
          <w:rFonts w:ascii="Palatino Linotype" w:eastAsia="MS Mincho" w:hAnsi="Palatino Linotype" w:cstheme="majorBidi"/>
          <w:lang w:val="es-ES"/>
        </w:rPr>
        <w:t xml:space="preserve"> </w:t>
      </w:r>
      <w:r w:rsidRPr="0028241C">
        <w:rPr>
          <w:rFonts w:ascii="Palatino Linotype" w:eastAsia="MS Mincho" w:hAnsi="Palatino Linotype" w:cstheme="majorBidi"/>
          <w:lang w:val="es-ES"/>
        </w:rPr>
        <w:t xml:space="preserve">fundadas las razones o motivos de inconformidad hechos valer por </w:t>
      </w:r>
      <w:r w:rsidR="001B1DBD">
        <w:rPr>
          <w:rFonts w:ascii="Palatino Linotype" w:eastAsia="MS Mincho" w:hAnsi="Palatino Linotype" w:cstheme="majorBidi"/>
          <w:lang w:val="es-ES"/>
        </w:rPr>
        <w:t>el</w:t>
      </w:r>
      <w:r w:rsidRPr="0028241C">
        <w:rPr>
          <w:rFonts w:ascii="Palatino Linotype" w:eastAsia="MS Mincho" w:hAnsi="Palatino Linotype" w:cstheme="majorBidi"/>
          <w:lang w:val="es-ES"/>
        </w:rPr>
        <w:t xml:space="preserve"> </w:t>
      </w:r>
      <w:r w:rsidRPr="0028241C">
        <w:rPr>
          <w:rFonts w:ascii="Palatino Linotype" w:eastAsia="MS Mincho" w:hAnsi="Palatino Linotype" w:cstheme="majorBidi"/>
          <w:b/>
          <w:lang w:val="es-ES"/>
        </w:rPr>
        <w:t>RECURRENTE</w:t>
      </w:r>
      <w:r w:rsidRPr="0028241C">
        <w:rPr>
          <w:rFonts w:ascii="Palatino Linotype" w:eastAsia="MS Mincho" w:hAnsi="Palatino Linotype" w:cstheme="majorBidi"/>
          <w:lang w:val="es-ES"/>
        </w:rPr>
        <w:t xml:space="preserve"> dentro del recurso de revisión </w:t>
      </w:r>
      <w:r w:rsidR="00A12A58">
        <w:rPr>
          <w:rFonts w:ascii="Palatino Linotype" w:eastAsia="MS Mincho" w:hAnsi="Palatino Linotype" w:cstheme="majorBidi"/>
          <w:b/>
          <w:lang w:val="es-ES"/>
        </w:rPr>
        <w:t>05948/INFOEM/IP/RR/2021</w:t>
      </w:r>
      <w:r w:rsidRPr="0028241C">
        <w:rPr>
          <w:rFonts w:ascii="Palatino Linotype" w:eastAsia="MS Mincho" w:hAnsi="Palatino Linotype" w:cstheme="majorBidi"/>
          <w:lang w:val="es-ES"/>
        </w:rPr>
        <w:t xml:space="preserve">; por ello, y con fundamento en la fracción </w:t>
      </w:r>
      <w:r w:rsidR="006A1D78">
        <w:rPr>
          <w:rFonts w:ascii="Palatino Linotype" w:eastAsia="MS Mincho" w:hAnsi="Palatino Linotype" w:cstheme="majorBidi"/>
          <w:lang w:val="es-ES"/>
        </w:rPr>
        <w:t>IV</w:t>
      </w:r>
      <w:r w:rsidRPr="0028241C">
        <w:rPr>
          <w:rFonts w:ascii="Palatino Linotype" w:eastAsia="MS Mincho" w:hAnsi="Palatino Linotype" w:cstheme="majorBidi"/>
          <w:lang w:val="es-ES"/>
        </w:rPr>
        <w:t xml:space="preserve"> del numeral 186 de la Ley de Transparencia y Acceso a la Información Pública del Estado de México y Municipios, se </w:t>
      </w:r>
      <w:r w:rsidR="006A1D78">
        <w:rPr>
          <w:rFonts w:ascii="Palatino Linotype" w:eastAsia="MS Mincho" w:hAnsi="Palatino Linotype" w:cstheme="majorBidi"/>
          <w:b/>
          <w:lang w:val="es-ES"/>
        </w:rPr>
        <w:t>ORDENA</w:t>
      </w:r>
      <w:r w:rsidRPr="0028241C">
        <w:rPr>
          <w:rFonts w:ascii="Palatino Linotype" w:eastAsia="MS Mincho" w:hAnsi="Palatino Linotype" w:cstheme="majorBidi"/>
          <w:lang w:val="es-ES"/>
        </w:rPr>
        <w:t xml:space="preserve"> </w:t>
      </w:r>
      <w:r w:rsidR="006A1D78">
        <w:rPr>
          <w:rFonts w:ascii="Palatino Linotype" w:eastAsia="MS Mincho" w:hAnsi="Palatino Linotype" w:cstheme="majorBidi"/>
          <w:lang w:val="es-ES"/>
        </w:rPr>
        <w:t>atender la solicitud de información</w:t>
      </w:r>
      <w:r w:rsidRPr="0028241C">
        <w:rPr>
          <w:rFonts w:ascii="Palatino Linotype" w:eastAsia="MS Mincho" w:hAnsi="Palatino Linotype" w:cstheme="majorBidi"/>
          <w:lang w:val="es-ES"/>
        </w:rPr>
        <w:t xml:space="preserve"> </w:t>
      </w:r>
      <w:r w:rsidR="00A12A58">
        <w:rPr>
          <w:rFonts w:ascii="Palatino Linotype" w:eastAsia="MS Mincho" w:hAnsi="Palatino Linotype" w:cstheme="majorBidi"/>
          <w:b/>
          <w:lang w:val="es-ES"/>
        </w:rPr>
        <w:t>00045/ZUMPAHUA/IP/2021</w:t>
      </w:r>
      <w:r w:rsidRPr="0028241C">
        <w:rPr>
          <w:rFonts w:ascii="Palatino Linotype" w:eastAsia="MS Mincho" w:hAnsi="Palatino Linotype" w:cstheme="majorBidi"/>
          <w:lang w:val="es-ES"/>
        </w:rPr>
        <w:t>.</w:t>
      </w:r>
    </w:p>
    <w:p w14:paraId="370E910A" w14:textId="77777777" w:rsidR="00F01443"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02392C9" w14:textId="61083763" w:rsidR="00B069DF" w:rsidRDefault="00F01801" w:rsidP="00B069D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B4A53">
        <w:rPr>
          <w:rFonts w:ascii="Palatino Linotype" w:hAnsi="Palatino Linotype"/>
          <w:color w:val="000000" w:themeColor="text1"/>
          <w:lang w:val="es-ES"/>
        </w:rPr>
        <w:t xml:space="preserve">Por </w:t>
      </w:r>
      <w:r w:rsidR="00B41516" w:rsidRPr="00EB4A53">
        <w:rPr>
          <w:rFonts w:ascii="Palatino Linotype" w:hAnsi="Palatino Linotype"/>
          <w:color w:val="000000" w:themeColor="text1"/>
        </w:rPr>
        <w:t xml:space="preserve">lo anteriormente expuesto y fundado, </w:t>
      </w:r>
      <w:r w:rsidR="003E6079">
        <w:rPr>
          <w:rFonts w:ascii="Palatino Linotype" w:hAnsi="Palatino Linotype"/>
          <w:color w:val="000000" w:themeColor="text1"/>
        </w:rPr>
        <w:t>e</w:t>
      </w:r>
      <w:r w:rsidR="00B41516" w:rsidRPr="00EB4A53">
        <w:rPr>
          <w:rFonts w:ascii="Palatino Linotype" w:hAnsi="Palatino Linotype"/>
          <w:color w:val="000000" w:themeColor="text1"/>
        </w:rPr>
        <w:t xml:space="preserve">ste </w:t>
      </w:r>
      <w:r w:rsidR="00B41516" w:rsidRPr="00EB4A53">
        <w:rPr>
          <w:rFonts w:ascii="Palatino Linotype" w:hAnsi="Palatino Linotype"/>
          <w:b/>
          <w:color w:val="000000" w:themeColor="text1"/>
        </w:rPr>
        <w:t>ÓRGANO GARANTE</w:t>
      </w:r>
      <w:r w:rsidR="00B41516" w:rsidRPr="00EB4A53">
        <w:rPr>
          <w:rFonts w:ascii="Palatino Linotype" w:hAnsi="Palatino Linotype"/>
          <w:color w:val="000000" w:themeColor="text1"/>
        </w:rPr>
        <w:t xml:space="preserve"> emite los siguientes:</w:t>
      </w:r>
      <w:r w:rsidR="003E6079">
        <w:rPr>
          <w:rFonts w:ascii="Palatino Linotype" w:hAnsi="Palatino Linotype"/>
          <w:color w:val="000000" w:themeColor="text1"/>
        </w:rPr>
        <w:t xml:space="preserve"> </w:t>
      </w:r>
      <w:r w:rsidR="00D71057" w:rsidRPr="00EB4A53">
        <w:rPr>
          <w:rFonts w:ascii="Palatino Linotype" w:hAnsi="Palatino Linotype"/>
          <w:color w:val="000000" w:themeColor="text1"/>
        </w:rPr>
        <w:t>--------------------------------------------------------------------------</w:t>
      </w:r>
      <w:r w:rsidR="00E10AC3" w:rsidRPr="00EB4A53">
        <w:rPr>
          <w:rFonts w:ascii="Palatino Linotype" w:hAnsi="Palatino Linotype"/>
          <w:color w:val="000000" w:themeColor="text1"/>
        </w:rPr>
        <w:t>-----------------</w:t>
      </w:r>
      <w:r w:rsidR="00895335">
        <w:rPr>
          <w:rFonts w:ascii="Palatino Linotype" w:hAnsi="Palatino Linotype"/>
          <w:color w:val="000000" w:themeColor="text1"/>
        </w:rPr>
        <w:t>--</w:t>
      </w:r>
      <w:r w:rsidR="003E6079">
        <w:rPr>
          <w:rFonts w:ascii="Palatino Linotype" w:hAnsi="Palatino Linotype"/>
          <w:color w:val="000000" w:themeColor="text1"/>
        </w:rPr>
        <w:t>-------------------------------------------------------------------------------------------------------------</w:t>
      </w:r>
      <w:r w:rsidR="00895335">
        <w:rPr>
          <w:rFonts w:ascii="Palatino Linotype" w:hAnsi="Palatino Linotype"/>
          <w:color w:val="000000" w:themeColor="text1"/>
        </w:rPr>
        <w:t>--</w:t>
      </w:r>
    </w:p>
    <w:p w14:paraId="1341CA47" w14:textId="77777777" w:rsidR="00B069DF" w:rsidRDefault="00B069DF">
      <w:pPr>
        <w:rPr>
          <w:rFonts w:ascii="Palatino Linotype" w:hAnsi="Palatino Linotype"/>
          <w:color w:val="000000" w:themeColor="text1"/>
        </w:rPr>
      </w:pPr>
      <w:r>
        <w:rPr>
          <w:rFonts w:ascii="Palatino Linotype" w:hAnsi="Palatino Linotype"/>
          <w:color w:val="000000" w:themeColor="text1"/>
        </w:rPr>
        <w:br w:type="page"/>
      </w:r>
    </w:p>
    <w:p w14:paraId="18C7D92B" w14:textId="552D21CB" w:rsidR="009959DB" w:rsidRDefault="009959DB" w:rsidP="009959DB">
      <w:pPr>
        <w:pStyle w:val="Ttulo1"/>
        <w:spacing w:line="360" w:lineRule="auto"/>
        <w:jc w:val="center"/>
        <w:rPr>
          <w:b/>
          <w:color w:val="000000" w:themeColor="text1"/>
          <w:szCs w:val="24"/>
        </w:rPr>
      </w:pPr>
      <w:bookmarkStart w:id="36" w:name="_Toc495427547"/>
      <w:bookmarkStart w:id="37" w:name="_Toc497905366"/>
      <w:bookmarkStart w:id="38" w:name="_Toc88151645"/>
      <w:r w:rsidRPr="008C6062">
        <w:rPr>
          <w:b/>
          <w:color w:val="000000" w:themeColor="text1"/>
          <w:szCs w:val="24"/>
        </w:rPr>
        <w:lastRenderedPageBreak/>
        <w:t>R E S O L U T I V O S</w:t>
      </w:r>
      <w:bookmarkEnd w:id="23"/>
      <w:bookmarkEnd w:id="24"/>
      <w:bookmarkEnd w:id="36"/>
      <w:bookmarkEnd w:id="37"/>
      <w:bookmarkEnd w:id="38"/>
    </w:p>
    <w:p w14:paraId="56F5A589" w14:textId="77777777" w:rsidR="00D06E4E" w:rsidRPr="00D06E4E" w:rsidRDefault="00D06E4E" w:rsidP="00D06E4E">
      <w:pPr>
        <w:rPr>
          <w:lang w:val="es-MX" w:eastAsia="en-US"/>
        </w:rPr>
      </w:pPr>
    </w:p>
    <w:p w14:paraId="67A78F7D" w14:textId="171AA9FD" w:rsidR="00CA0640" w:rsidRPr="00D020D3" w:rsidRDefault="00CA0640" w:rsidP="00CA0640">
      <w:pPr>
        <w:spacing w:line="360" w:lineRule="auto"/>
        <w:jc w:val="both"/>
        <w:rPr>
          <w:rFonts w:ascii="Palatino Linotype" w:eastAsia="Times New Roman" w:hAnsi="Palatino Linotype" w:cs="Times New Roman"/>
        </w:rPr>
      </w:pPr>
      <w:r w:rsidRPr="00CA0640">
        <w:rPr>
          <w:rFonts w:ascii="Palatino Linotype" w:eastAsia="Times New Roman" w:hAnsi="Palatino Linotype" w:cs="Arial"/>
          <w:b/>
          <w:sz w:val="28"/>
          <w:szCs w:val="28"/>
        </w:rPr>
        <w:t>PRIMERO</w:t>
      </w:r>
      <w:r w:rsidRPr="007B222D">
        <w:rPr>
          <w:rFonts w:ascii="Palatino Linotype" w:eastAsia="Times New Roman" w:hAnsi="Palatino Linotype" w:cs="Arial"/>
          <w:b/>
        </w:rPr>
        <w:t xml:space="preserve">. </w:t>
      </w:r>
      <w:r>
        <w:rPr>
          <w:rFonts w:ascii="Palatino Linotype" w:eastAsia="Times New Roman" w:hAnsi="Palatino Linotype" w:cs="Arial"/>
        </w:rPr>
        <w:t>Resultan</w:t>
      </w:r>
      <w:r w:rsidR="00B53905">
        <w:rPr>
          <w:rFonts w:ascii="Palatino Linotype" w:eastAsia="Times New Roman" w:hAnsi="Palatino Linotype" w:cs="Arial"/>
        </w:rPr>
        <w:t xml:space="preserve"> </w:t>
      </w:r>
      <w:r>
        <w:rPr>
          <w:rFonts w:ascii="Palatino Linotype" w:eastAsia="Times New Roman" w:hAnsi="Palatino Linotype" w:cs="Arial"/>
        </w:rPr>
        <w:t>fundadas</w:t>
      </w:r>
      <w:r w:rsidRPr="007B222D">
        <w:rPr>
          <w:rFonts w:ascii="Palatino Linotype" w:eastAsia="Times New Roman" w:hAnsi="Palatino Linotype" w:cs="Arial"/>
        </w:rPr>
        <w:t xml:space="preserve"> las</w:t>
      </w:r>
      <w:r w:rsidRPr="007B222D">
        <w:rPr>
          <w:rFonts w:ascii="Palatino Linotype" w:eastAsia="Times New Roman" w:hAnsi="Palatino Linotype" w:cs="Arial"/>
          <w:b/>
        </w:rPr>
        <w:t xml:space="preserve"> </w:t>
      </w:r>
      <w:r w:rsidRPr="007B222D">
        <w:rPr>
          <w:rFonts w:ascii="Palatino Linotype" w:eastAsia="Times New Roman" w:hAnsi="Palatino Linotype" w:cs="Arial"/>
          <w:lang w:val="es-ES"/>
        </w:rPr>
        <w:t xml:space="preserve">razones o motivos de inconformidad hechos valer </w:t>
      </w:r>
      <w:r>
        <w:rPr>
          <w:rFonts w:ascii="Palatino Linotype" w:eastAsia="Calibri" w:hAnsi="Palatino Linotype" w:cs="Arial"/>
          <w:lang w:val="es-ES"/>
        </w:rPr>
        <w:t xml:space="preserve">en </w:t>
      </w:r>
      <w:r w:rsidRPr="007B222D">
        <w:rPr>
          <w:rFonts w:ascii="Palatino Linotype" w:eastAsia="Calibri" w:hAnsi="Palatino Linotype" w:cs="Arial"/>
          <w:lang w:val="es-ES"/>
        </w:rPr>
        <w:t xml:space="preserve">el </w:t>
      </w:r>
      <w:r w:rsidRPr="001607E7">
        <w:rPr>
          <w:rFonts w:ascii="Palatino Linotype" w:eastAsia="Calibri" w:hAnsi="Palatino Linotype" w:cs="Arial"/>
          <w:lang w:val="es-ES"/>
        </w:rPr>
        <w:t xml:space="preserve">recurso de revisión </w:t>
      </w:r>
      <w:r w:rsidR="00A12A58">
        <w:rPr>
          <w:rFonts w:ascii="Palatino Linotype" w:eastAsia="Times New Roman" w:hAnsi="Palatino Linotype" w:cs="Times New Roman"/>
          <w:b/>
        </w:rPr>
        <w:t>05948/INFOEM/IP/RR/2021</w:t>
      </w:r>
      <w:r>
        <w:rPr>
          <w:rFonts w:ascii="Palatino Linotype" w:eastAsia="Times New Roman" w:hAnsi="Palatino Linotype" w:cs="Times New Roman"/>
          <w:b/>
        </w:rPr>
        <w:t xml:space="preserve"> </w:t>
      </w:r>
      <w:r w:rsidRPr="001607E7">
        <w:rPr>
          <w:rFonts w:ascii="Palatino Linotype" w:eastAsia="Times New Roman" w:hAnsi="Palatino Linotype" w:cs="Times New Roman"/>
        </w:rPr>
        <w:t>en términos de</w:t>
      </w:r>
      <w:r w:rsidR="006A1D78">
        <w:rPr>
          <w:rFonts w:ascii="Palatino Linotype" w:eastAsia="Times New Roman" w:hAnsi="Palatino Linotype" w:cs="Times New Roman"/>
        </w:rPr>
        <w:t xml:space="preserve"> </w:t>
      </w:r>
      <w:r w:rsidRPr="001607E7">
        <w:rPr>
          <w:rFonts w:ascii="Palatino Linotype" w:eastAsia="Times New Roman" w:hAnsi="Palatino Linotype" w:cs="Times New Roman"/>
        </w:rPr>
        <w:t>l</w:t>
      </w:r>
      <w:r w:rsidR="006A1D78">
        <w:rPr>
          <w:rFonts w:ascii="Palatino Linotype" w:eastAsia="Times New Roman" w:hAnsi="Palatino Linotype" w:cs="Times New Roman"/>
        </w:rPr>
        <w:t>os</w:t>
      </w:r>
      <w:r w:rsidRPr="001607E7">
        <w:rPr>
          <w:rFonts w:ascii="Palatino Linotype" w:eastAsia="Times New Roman" w:hAnsi="Palatino Linotype" w:cs="Times New Roman"/>
          <w:b/>
          <w:bCs/>
        </w:rPr>
        <w:t xml:space="preserve"> Considerando</w:t>
      </w:r>
      <w:r w:rsidR="006A1D78">
        <w:rPr>
          <w:rFonts w:ascii="Palatino Linotype" w:eastAsia="Times New Roman" w:hAnsi="Palatino Linotype" w:cs="Times New Roman"/>
          <w:b/>
          <w:bCs/>
        </w:rPr>
        <w:t xml:space="preserve">s CUARTO </w:t>
      </w:r>
      <w:r w:rsidR="006A1D78">
        <w:rPr>
          <w:rFonts w:ascii="Palatino Linotype" w:eastAsia="Times New Roman" w:hAnsi="Palatino Linotype" w:cs="Times New Roman"/>
          <w:bCs/>
        </w:rPr>
        <w:t>y</w:t>
      </w:r>
      <w:r w:rsidRPr="001607E7">
        <w:rPr>
          <w:rFonts w:ascii="Palatino Linotype" w:eastAsia="Times New Roman" w:hAnsi="Palatino Linotype" w:cs="Times New Roman"/>
        </w:rPr>
        <w:t xml:space="preserve"> </w:t>
      </w:r>
      <w:r w:rsidR="00B53905">
        <w:rPr>
          <w:rFonts w:ascii="Palatino Linotype" w:eastAsia="Times New Roman" w:hAnsi="Palatino Linotype" w:cs="Times New Roman"/>
          <w:b/>
        </w:rPr>
        <w:t>QUINTO</w:t>
      </w:r>
      <w:r w:rsidR="00A01696">
        <w:rPr>
          <w:rFonts w:ascii="Palatino Linotype" w:eastAsia="Times New Roman" w:hAnsi="Palatino Linotype" w:cs="Times New Roman"/>
        </w:rPr>
        <w:t xml:space="preserve"> d</w:t>
      </w:r>
      <w:r w:rsidRPr="00A01696">
        <w:rPr>
          <w:rFonts w:ascii="Palatino Linotype" w:eastAsia="Times New Roman" w:hAnsi="Palatino Linotype" w:cs="Times New Roman"/>
        </w:rPr>
        <w:t>e</w:t>
      </w:r>
      <w:r w:rsidRPr="001607E7">
        <w:rPr>
          <w:rFonts w:ascii="Palatino Linotype" w:eastAsia="Times New Roman" w:hAnsi="Palatino Linotype" w:cs="Times New Roman"/>
        </w:rPr>
        <w:t xml:space="preserve"> la presente resolución.</w:t>
      </w:r>
    </w:p>
    <w:p w14:paraId="223895AA" w14:textId="77777777" w:rsidR="00CA0640" w:rsidRDefault="00CA0640" w:rsidP="00CA0640">
      <w:pPr>
        <w:spacing w:line="360" w:lineRule="auto"/>
        <w:contextualSpacing/>
        <w:jc w:val="both"/>
        <w:rPr>
          <w:rFonts w:ascii="Palatino Linotype" w:eastAsia="Calibri" w:hAnsi="Palatino Linotype" w:cs="Arial"/>
          <w:b/>
          <w:bCs/>
          <w:lang w:val="es-ES"/>
        </w:rPr>
      </w:pPr>
    </w:p>
    <w:p w14:paraId="6FD259C5" w14:textId="3C2D089A" w:rsidR="00CA0640" w:rsidRDefault="00CA0640" w:rsidP="00CA0640">
      <w:pPr>
        <w:spacing w:line="360" w:lineRule="auto"/>
        <w:contextualSpacing/>
        <w:jc w:val="both"/>
        <w:rPr>
          <w:rFonts w:ascii="Palatino Linotype" w:eastAsia="Times New Roman" w:hAnsi="Palatino Linotype" w:cs="Arial"/>
          <w:color w:val="000000"/>
        </w:rPr>
      </w:pPr>
      <w:r w:rsidRPr="00CA0640">
        <w:rPr>
          <w:rFonts w:ascii="Palatino Linotype" w:eastAsia="Calibri" w:hAnsi="Palatino Linotype" w:cs="Arial"/>
          <w:b/>
          <w:bCs/>
          <w:sz w:val="28"/>
          <w:szCs w:val="28"/>
          <w:lang w:val="es-ES"/>
        </w:rPr>
        <w:t>SEGUNDO</w:t>
      </w:r>
      <w:r w:rsidRPr="00D92794">
        <w:rPr>
          <w:rFonts w:ascii="Palatino Linotype" w:eastAsia="Calibri" w:hAnsi="Palatino Linotype" w:cs="Arial"/>
          <w:b/>
          <w:bCs/>
          <w:lang w:val="es-ES"/>
        </w:rPr>
        <w:t xml:space="preserve">. </w:t>
      </w:r>
      <w:r w:rsidRPr="00D92794">
        <w:rPr>
          <w:rFonts w:ascii="Palatino Linotype" w:eastAsia="Calibri" w:hAnsi="Palatino Linotype" w:cs="Arial"/>
          <w:lang w:val="es-ES"/>
        </w:rPr>
        <w:t xml:space="preserve">Se </w:t>
      </w:r>
      <w:r w:rsidR="006A1D78">
        <w:rPr>
          <w:rFonts w:ascii="Palatino Linotype" w:eastAsia="Calibri" w:hAnsi="Palatino Linotype" w:cs="Arial"/>
          <w:b/>
          <w:lang w:val="es-ES"/>
        </w:rPr>
        <w:t>ORDENA</w:t>
      </w:r>
      <w:r w:rsidRPr="00D92794">
        <w:rPr>
          <w:rFonts w:ascii="Palatino Linotype" w:eastAsia="Calibri" w:hAnsi="Palatino Linotype" w:cs="Arial"/>
          <w:lang w:val="es-ES"/>
        </w:rPr>
        <w:t xml:space="preserve"> </w:t>
      </w:r>
      <w:r w:rsidR="006A1D78">
        <w:rPr>
          <w:rFonts w:ascii="Palatino Linotype" w:eastAsia="Calibri" w:hAnsi="Palatino Linotype" w:cs="Arial"/>
          <w:lang w:val="es-ES"/>
        </w:rPr>
        <w:t>al</w:t>
      </w:r>
      <w:r w:rsidRPr="00D92794">
        <w:rPr>
          <w:rFonts w:ascii="Palatino Linotype" w:eastAsia="Calibri" w:hAnsi="Palatino Linotype" w:cs="Arial"/>
          <w:lang w:val="es-ES"/>
        </w:rPr>
        <w:t xml:space="preserve"> </w:t>
      </w:r>
      <w:r w:rsidR="00A12A58">
        <w:rPr>
          <w:rFonts w:ascii="Palatino Linotype" w:eastAsia="Calibri" w:hAnsi="Palatino Linotype" w:cs="Arial"/>
          <w:b/>
        </w:rPr>
        <w:t>Ayuntamiento de Zumpahuacán</w:t>
      </w:r>
      <w:r>
        <w:rPr>
          <w:rFonts w:ascii="Palatino Linotype" w:eastAsia="Calibri" w:hAnsi="Palatino Linotype" w:cs="Arial"/>
          <w:bCs/>
        </w:rPr>
        <w:t xml:space="preserve"> </w:t>
      </w:r>
      <w:r w:rsidR="006A1D78">
        <w:rPr>
          <w:rFonts w:ascii="Palatino Linotype" w:eastAsia="Calibri" w:hAnsi="Palatino Linotype" w:cs="Arial"/>
          <w:bCs/>
        </w:rPr>
        <w:t xml:space="preserve">dar atención </w:t>
      </w:r>
      <w:r>
        <w:rPr>
          <w:rFonts w:ascii="Palatino Linotype" w:eastAsia="Calibri" w:hAnsi="Palatino Linotype" w:cs="Arial"/>
          <w:bCs/>
        </w:rPr>
        <w:t xml:space="preserve">a la solicitud </w:t>
      </w:r>
      <w:r w:rsidR="00A12A58">
        <w:rPr>
          <w:rFonts w:ascii="Palatino Linotype" w:eastAsia="Calibri" w:hAnsi="Palatino Linotype" w:cs="Arial"/>
          <w:b/>
        </w:rPr>
        <w:t>00045/ZUMPAHUA/IP/2021</w:t>
      </w:r>
      <w:r>
        <w:rPr>
          <w:rFonts w:ascii="Palatino Linotype" w:eastAsia="Calibri" w:hAnsi="Palatino Linotype" w:cs="Arial"/>
          <w:b/>
        </w:rPr>
        <w:t xml:space="preserve"> </w:t>
      </w:r>
      <w:r w:rsidRPr="00D92794">
        <w:rPr>
          <w:rFonts w:ascii="Palatino Linotype" w:eastAsia="Calibri" w:hAnsi="Palatino Linotype" w:cs="Arial"/>
        </w:rPr>
        <w:t xml:space="preserve">y </w:t>
      </w:r>
      <w:r w:rsidRPr="00D92794">
        <w:rPr>
          <w:rFonts w:ascii="Palatino Linotype" w:eastAsia="Calibri" w:hAnsi="Palatino Linotype" w:cs="Arial"/>
          <w:lang w:val="es-ES"/>
        </w:rPr>
        <w:t>entregar</w:t>
      </w:r>
      <w:r>
        <w:rPr>
          <w:rFonts w:ascii="Palatino Linotype" w:eastAsia="Calibri" w:hAnsi="Palatino Linotype" w:cs="Arial"/>
          <w:lang w:val="es-ES"/>
        </w:rPr>
        <w:t>,</w:t>
      </w:r>
      <w:r w:rsidRPr="00D92794">
        <w:rPr>
          <w:rFonts w:ascii="Palatino Linotype" w:eastAsia="Calibri" w:hAnsi="Palatino Linotype" w:cs="Arial"/>
          <w:lang w:val="es-ES"/>
        </w:rPr>
        <w:t xml:space="preserve"> </w:t>
      </w:r>
      <w:bookmarkStart w:id="39" w:name="_Toc460947013"/>
      <w:r w:rsidR="008705E1">
        <w:rPr>
          <w:rFonts w:ascii="Palatino Linotype" w:eastAsia="Calibri" w:hAnsi="Palatino Linotype" w:cs="Arial"/>
          <w:lang w:val="es-ES"/>
        </w:rPr>
        <w:t>a través del Sistema de Acceso a la Información Pública Mexiquense (SAIMEX)</w:t>
      </w:r>
      <w:r>
        <w:rPr>
          <w:rFonts w:ascii="Palatino Linotype" w:eastAsia="Times New Roman" w:hAnsi="Palatino Linotype" w:cs="Arial"/>
          <w:color w:val="000000"/>
        </w:rPr>
        <w:t xml:space="preserve">, </w:t>
      </w:r>
      <w:r w:rsidR="006A1D78">
        <w:rPr>
          <w:rFonts w:ascii="Palatino Linotype" w:eastAsia="Times New Roman" w:hAnsi="Palatino Linotype" w:cs="Arial"/>
          <w:color w:val="000000"/>
        </w:rPr>
        <w:t xml:space="preserve">previa búsqueda exhaustiva y razonable, de ser procedente en versión pública, </w:t>
      </w:r>
      <w:r w:rsidR="00A01696">
        <w:rPr>
          <w:rFonts w:ascii="Palatino Linotype" w:eastAsia="Times New Roman" w:hAnsi="Palatino Linotype" w:cs="Arial"/>
          <w:color w:val="000000"/>
        </w:rPr>
        <w:t>la siguiente información</w:t>
      </w:r>
      <w:r>
        <w:rPr>
          <w:rFonts w:ascii="Palatino Linotype" w:eastAsia="Times New Roman" w:hAnsi="Palatino Linotype" w:cs="Arial"/>
          <w:color w:val="000000"/>
        </w:rPr>
        <w:t xml:space="preserve">: </w:t>
      </w:r>
    </w:p>
    <w:p w14:paraId="73CAD18D" w14:textId="77777777" w:rsidR="00CA0640" w:rsidRPr="00226963" w:rsidRDefault="00CA0640" w:rsidP="00CA0640">
      <w:pPr>
        <w:spacing w:line="360" w:lineRule="auto"/>
        <w:ind w:right="616"/>
        <w:jc w:val="both"/>
        <w:rPr>
          <w:rFonts w:ascii="Palatino Linotype" w:hAnsi="Palatino Linotype"/>
          <w:b/>
          <w:bCs/>
        </w:rPr>
      </w:pPr>
      <w:bookmarkStart w:id="40" w:name="_Hlk22229143"/>
    </w:p>
    <w:bookmarkEnd w:id="40"/>
    <w:p w14:paraId="7D7827B9" w14:textId="1CBCF054" w:rsidR="0018484F" w:rsidRPr="001B1DBD" w:rsidRDefault="001B1DBD" w:rsidP="001B1DBD">
      <w:pPr>
        <w:pStyle w:val="Prrafodelista"/>
        <w:numPr>
          <w:ilvl w:val="0"/>
          <w:numId w:val="3"/>
        </w:numPr>
        <w:tabs>
          <w:tab w:val="left" w:pos="993"/>
        </w:tabs>
        <w:spacing w:line="360" w:lineRule="auto"/>
        <w:ind w:left="851" w:right="567" w:hanging="284"/>
        <w:jc w:val="both"/>
        <w:rPr>
          <w:rFonts w:ascii="Palatino Linotype" w:hAnsi="Palatino Linotype"/>
          <w:color w:val="000000"/>
        </w:rPr>
      </w:pPr>
      <w:r>
        <w:rPr>
          <w:rFonts w:ascii="Palatino Linotype" w:hAnsi="Palatino Linotype"/>
          <w:b/>
          <w:bCs/>
          <w:color w:val="000000"/>
        </w:rPr>
        <w:t>Recibos por concepto de alumbrado público, generados por la Comisión Federal de Electricidad, por el periodo comprendido del uno (01) de enero de dos mil veinte al treinta y uno (31) de octubre de dos mil veintiuno;</w:t>
      </w:r>
    </w:p>
    <w:p w14:paraId="175C7FB1" w14:textId="21D49ED4" w:rsidR="001B1DBD" w:rsidRPr="001B1DBD" w:rsidRDefault="001B1DBD" w:rsidP="001B1DBD">
      <w:pPr>
        <w:pStyle w:val="Prrafodelista"/>
        <w:numPr>
          <w:ilvl w:val="0"/>
          <w:numId w:val="3"/>
        </w:numPr>
        <w:tabs>
          <w:tab w:val="left" w:pos="993"/>
        </w:tabs>
        <w:spacing w:line="360" w:lineRule="auto"/>
        <w:ind w:left="851" w:right="567" w:hanging="284"/>
        <w:jc w:val="both"/>
        <w:rPr>
          <w:rFonts w:ascii="Palatino Linotype" w:hAnsi="Palatino Linotype"/>
          <w:color w:val="000000"/>
        </w:rPr>
      </w:pPr>
      <w:r>
        <w:rPr>
          <w:rFonts w:ascii="Palatino Linotype" w:hAnsi="Palatino Linotype"/>
          <w:b/>
          <w:bCs/>
          <w:color w:val="000000"/>
        </w:rPr>
        <w:t>Censo de alumbrado público del ejercicio dos mil veintiuno, llevado a cabo en conjunto con la Comisión Federal de Electricidad; y</w:t>
      </w:r>
    </w:p>
    <w:p w14:paraId="74DE0035" w14:textId="2DC80B33" w:rsidR="001B1DBD" w:rsidRDefault="001B1DBD" w:rsidP="001B1DBD">
      <w:pPr>
        <w:pStyle w:val="Prrafodelista"/>
        <w:numPr>
          <w:ilvl w:val="0"/>
          <w:numId w:val="3"/>
        </w:numPr>
        <w:tabs>
          <w:tab w:val="left" w:pos="993"/>
        </w:tabs>
        <w:spacing w:line="360" w:lineRule="auto"/>
        <w:ind w:left="851" w:right="567" w:hanging="284"/>
        <w:jc w:val="both"/>
        <w:rPr>
          <w:rFonts w:ascii="Palatino Linotype" w:hAnsi="Palatino Linotype"/>
          <w:color w:val="000000"/>
        </w:rPr>
      </w:pPr>
      <w:r>
        <w:rPr>
          <w:rFonts w:ascii="Palatino Linotype" w:hAnsi="Palatino Linotype"/>
          <w:b/>
          <w:bCs/>
          <w:color w:val="000000"/>
        </w:rPr>
        <w:t>El o los documentos donde consten los tipos de postes utilizados para cada una de las luminarias que comprenden al alumbrado público municipal.</w:t>
      </w:r>
    </w:p>
    <w:p w14:paraId="0B8BCC47" w14:textId="77777777" w:rsidR="001B1DBD" w:rsidRDefault="001B1DBD" w:rsidP="006A1D78">
      <w:pPr>
        <w:tabs>
          <w:tab w:val="left" w:pos="993"/>
        </w:tabs>
        <w:spacing w:line="360" w:lineRule="auto"/>
        <w:jc w:val="both"/>
        <w:rPr>
          <w:rFonts w:ascii="Palatino Linotype" w:hAnsi="Palatino Linotype"/>
          <w:color w:val="000000"/>
        </w:rPr>
      </w:pPr>
    </w:p>
    <w:p w14:paraId="6D3CBD88" w14:textId="6E626D1B" w:rsidR="006A1D78" w:rsidRDefault="006A1D78" w:rsidP="006A1D78">
      <w:pPr>
        <w:tabs>
          <w:tab w:val="left" w:pos="993"/>
        </w:tabs>
        <w:spacing w:line="360" w:lineRule="auto"/>
        <w:jc w:val="both"/>
        <w:rPr>
          <w:rFonts w:ascii="Palatino Linotype" w:eastAsia="Calibri" w:hAnsi="Palatino Linotype" w:cs="Arial"/>
        </w:rPr>
      </w:pPr>
      <w:r>
        <w:rPr>
          <w:rFonts w:ascii="Palatino Linotype" w:hAnsi="Palatino Linotype"/>
          <w:color w:val="000000"/>
        </w:rPr>
        <w:t xml:space="preserve">Para </w:t>
      </w:r>
      <w:r w:rsidRPr="00EF01CE">
        <w:rPr>
          <w:rFonts w:ascii="Palatino Linotype" w:eastAsia="Calibri" w:hAnsi="Palatino Linotype" w:cs="Arial"/>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w:t>
      </w:r>
      <w:r w:rsidRPr="00EF01CE">
        <w:rPr>
          <w:rFonts w:ascii="Palatino Linotype" w:eastAsia="Calibri" w:hAnsi="Palatino Linotype" w:cs="Arial"/>
        </w:rPr>
        <w:lastRenderedPageBreak/>
        <w:t>dentro del soporte documental respectivo objeto de las versiones públicas que se formulen</w:t>
      </w:r>
      <w:r>
        <w:rPr>
          <w:rFonts w:ascii="Palatino Linotype" w:eastAsia="Calibri" w:hAnsi="Palatino Linotype" w:cs="Arial"/>
        </w:rPr>
        <w:t xml:space="preserve"> y se ponga a disposición del </w:t>
      </w:r>
      <w:r>
        <w:rPr>
          <w:rFonts w:ascii="Palatino Linotype" w:eastAsia="Calibri" w:hAnsi="Palatino Linotype" w:cs="Arial"/>
          <w:b/>
        </w:rPr>
        <w:t>RECURRENTE</w:t>
      </w:r>
      <w:r w:rsidRPr="00EF01CE">
        <w:rPr>
          <w:rFonts w:ascii="Palatino Linotype" w:eastAsia="Calibri" w:hAnsi="Palatino Linotype" w:cs="Arial"/>
        </w:rPr>
        <w:t>.</w:t>
      </w:r>
    </w:p>
    <w:p w14:paraId="51008CE2" w14:textId="1D299F7B" w:rsidR="001B1DBD" w:rsidRDefault="001B1DBD" w:rsidP="006A1D78">
      <w:pPr>
        <w:tabs>
          <w:tab w:val="left" w:pos="993"/>
        </w:tabs>
        <w:spacing w:line="360" w:lineRule="auto"/>
        <w:jc w:val="both"/>
        <w:rPr>
          <w:rFonts w:ascii="Palatino Linotype" w:eastAsia="Calibri" w:hAnsi="Palatino Linotype" w:cs="Arial"/>
        </w:rPr>
      </w:pPr>
    </w:p>
    <w:p w14:paraId="60D8024E" w14:textId="4693F396" w:rsidR="001B1DBD" w:rsidRPr="001B1DBD" w:rsidRDefault="001B1DBD" w:rsidP="006A1D78">
      <w:pPr>
        <w:tabs>
          <w:tab w:val="left" w:pos="993"/>
        </w:tabs>
        <w:spacing w:line="360" w:lineRule="auto"/>
        <w:jc w:val="both"/>
        <w:rPr>
          <w:rFonts w:ascii="Palatino Linotype" w:eastAsia="Calibri" w:hAnsi="Palatino Linotype" w:cs="Arial"/>
        </w:rPr>
      </w:pPr>
      <w:r>
        <w:rPr>
          <w:rFonts w:ascii="Palatino Linotype" w:eastAsia="Calibri" w:hAnsi="Palatino Linotype" w:cs="Arial"/>
        </w:rPr>
        <w:t xml:space="preserve">Por otro lado, si derivado de la búsqueda exhaustiva y razonable de la información que se ordena entregar en el punto III, el </w:t>
      </w:r>
      <w:r>
        <w:rPr>
          <w:rFonts w:ascii="Palatino Linotype" w:eastAsia="Calibri" w:hAnsi="Palatino Linotype" w:cs="Arial"/>
          <w:b/>
          <w:bCs/>
        </w:rPr>
        <w:t>SUJETO OBLIGADO</w:t>
      </w:r>
      <w:r>
        <w:rPr>
          <w:rFonts w:ascii="Palatino Linotype" w:eastAsia="Calibri" w:hAnsi="Palatino Linotype" w:cs="Arial"/>
        </w:rPr>
        <w:t xml:space="preserve"> concluyera que no posee, genera o administra la misma, deberá informar al </w:t>
      </w:r>
      <w:r>
        <w:rPr>
          <w:rFonts w:ascii="Palatino Linotype" w:eastAsia="Calibri" w:hAnsi="Palatino Linotype" w:cs="Arial"/>
          <w:b/>
          <w:bCs/>
        </w:rPr>
        <w:t>RECURRENTE</w:t>
      </w:r>
      <w:r>
        <w:rPr>
          <w:rFonts w:ascii="Palatino Linotype" w:eastAsia="Calibri" w:hAnsi="Palatino Linotype" w:cs="Arial"/>
        </w:rPr>
        <w:t xml:space="preserve"> las razones por las que no cuenta con ésta de manera clara y precisa.</w:t>
      </w:r>
    </w:p>
    <w:p w14:paraId="04D63E80" w14:textId="77777777" w:rsidR="006A1D78" w:rsidRDefault="006A1D78" w:rsidP="00CA0640">
      <w:pPr>
        <w:tabs>
          <w:tab w:val="left" w:pos="993"/>
        </w:tabs>
        <w:spacing w:line="360" w:lineRule="auto"/>
        <w:ind w:right="567"/>
        <w:jc w:val="both"/>
        <w:rPr>
          <w:rFonts w:ascii="Palatino Linotype" w:hAnsi="Palatino Linotype"/>
          <w:color w:val="000000"/>
        </w:rPr>
      </w:pPr>
    </w:p>
    <w:p w14:paraId="5463F9DB" w14:textId="03D8ED8F" w:rsidR="00CA0640" w:rsidRDefault="00CA0640" w:rsidP="00CA0640">
      <w:pPr>
        <w:spacing w:line="360" w:lineRule="auto"/>
        <w:jc w:val="both"/>
        <w:rPr>
          <w:rFonts w:ascii="Palatino Linotype" w:eastAsia="MS Mincho" w:hAnsi="Palatino Linotype" w:cs="Times New Roman"/>
          <w:color w:val="000000"/>
        </w:rPr>
      </w:pPr>
      <w:r w:rsidRPr="00CA0640">
        <w:rPr>
          <w:rFonts w:ascii="Palatino Linotype" w:eastAsia="MS Mincho" w:hAnsi="Palatino Linotype" w:cs="Times New Roman"/>
          <w:b/>
          <w:color w:val="000000"/>
          <w:sz w:val="28"/>
          <w:szCs w:val="28"/>
        </w:rPr>
        <w:t>TERCERO</w:t>
      </w:r>
      <w:r w:rsidRPr="00C07697">
        <w:rPr>
          <w:rFonts w:ascii="Palatino Linotype" w:eastAsia="MS Mincho" w:hAnsi="Palatino Linotype" w:cs="Times New Roman"/>
          <w:b/>
          <w:color w:val="000000"/>
        </w:rPr>
        <w:t>.</w:t>
      </w:r>
      <w:r w:rsidRPr="007B222D">
        <w:rPr>
          <w:rFonts w:ascii="Palatino Linotype" w:eastAsia="MS Mincho" w:hAnsi="Palatino Linotype" w:cs="Times New Roman"/>
          <w:color w:val="000000"/>
        </w:rPr>
        <w:t xml:space="preserve"> Notifíquese al Titular de la Unidad de Transparencia del</w:t>
      </w:r>
      <w:r w:rsidRPr="007B222D">
        <w:rPr>
          <w:rFonts w:ascii="Palatino Linotype" w:eastAsia="MS Mincho" w:hAnsi="Palatino Linotype" w:cs="Times New Roman"/>
          <w:b/>
          <w:color w:val="000000"/>
        </w:rPr>
        <w:t xml:space="preserve"> </w:t>
      </w:r>
      <w:r w:rsidRPr="00B53905">
        <w:rPr>
          <w:rFonts w:ascii="Palatino Linotype" w:eastAsia="MS Mincho" w:hAnsi="Palatino Linotype" w:cs="Times New Roman"/>
          <w:b/>
          <w:color w:val="000000"/>
        </w:rPr>
        <w:t>S</w:t>
      </w:r>
      <w:r w:rsidR="00B53905" w:rsidRPr="00B53905">
        <w:rPr>
          <w:rFonts w:ascii="Palatino Linotype" w:eastAsia="MS Mincho" w:hAnsi="Palatino Linotype" w:cs="Times New Roman"/>
          <w:b/>
          <w:color w:val="000000"/>
        </w:rPr>
        <w:t>UJETO OBLIGADO</w:t>
      </w:r>
      <w:r w:rsidRPr="007B222D">
        <w:rPr>
          <w:rFonts w:ascii="Palatino Linotype" w:eastAsia="MS Mincho" w:hAnsi="Palatino Linotype" w:cs="Times New Roman"/>
          <w:color w:val="000000"/>
        </w:rPr>
        <w:t xml:space="preserve">, para que conforme a los artículos 186 último párrafo, 189 párrafo segundo y 199 de la Ley de Transparencia y Acceso a la Información Pública del Estado de México y Municipios, vigente, dé cumplimiento a lo ordenado dentro del plazo de </w:t>
      </w:r>
      <w:r>
        <w:rPr>
          <w:rFonts w:ascii="Palatino Linotype" w:eastAsia="MS Mincho" w:hAnsi="Palatino Linotype" w:cs="Times New Roman"/>
          <w:color w:val="000000"/>
        </w:rPr>
        <w:t>diez</w:t>
      </w:r>
      <w:r w:rsidRPr="007B222D">
        <w:rPr>
          <w:rFonts w:ascii="Palatino Linotype" w:eastAsia="MS Mincho" w:hAnsi="Palatino Linotype" w:cs="Times New Roman"/>
          <w:color w:val="000000"/>
        </w:rPr>
        <w:t xml:space="preserve"> días hábiles, debiendo rendir a este Instituto el informe de cumplimiento de la resolución en un plazo de tres días hábiles posteriores.</w:t>
      </w:r>
    </w:p>
    <w:p w14:paraId="1A751802" w14:textId="77777777" w:rsidR="00CA0640" w:rsidRDefault="00CA0640" w:rsidP="00CA0640">
      <w:pPr>
        <w:spacing w:line="360" w:lineRule="auto"/>
        <w:jc w:val="both"/>
        <w:rPr>
          <w:rFonts w:ascii="Palatino Linotype" w:eastAsia="MS Mincho" w:hAnsi="Palatino Linotype" w:cs="Times New Roman"/>
          <w:color w:val="000000"/>
        </w:rPr>
      </w:pPr>
    </w:p>
    <w:p w14:paraId="667576E1" w14:textId="25E3E9F8" w:rsidR="00CA0640" w:rsidRDefault="005256B7" w:rsidP="00CA0640">
      <w:pPr>
        <w:spacing w:line="360" w:lineRule="auto"/>
        <w:jc w:val="both"/>
        <w:rPr>
          <w:rFonts w:ascii="Palatino Linotype" w:eastAsia="MS Mincho" w:hAnsi="Palatino Linotype" w:cs="Times New Roman"/>
          <w:color w:val="000000"/>
        </w:rPr>
      </w:pPr>
      <w:r>
        <w:rPr>
          <w:rFonts w:ascii="Palatino Linotype" w:eastAsia="MS Mincho" w:hAnsi="Palatino Linotype" w:cs="Times New Roman"/>
          <w:b/>
          <w:color w:val="000000"/>
          <w:sz w:val="28"/>
          <w:szCs w:val="28"/>
        </w:rPr>
        <w:t>CUARTO</w:t>
      </w:r>
      <w:r w:rsidR="00CA0640" w:rsidRPr="007B222D">
        <w:rPr>
          <w:rFonts w:ascii="Palatino Linotype" w:eastAsia="MS Mincho" w:hAnsi="Palatino Linotype" w:cs="Times New Roman"/>
          <w:b/>
          <w:color w:val="000000"/>
        </w:rPr>
        <w:t xml:space="preserve">. </w:t>
      </w:r>
      <w:r w:rsidR="00CA0640" w:rsidRPr="007B222D">
        <w:rPr>
          <w:rFonts w:ascii="Palatino Linotype" w:eastAsia="MS Mincho" w:hAnsi="Palatino Linotype" w:cs="Times New Roman"/>
          <w:color w:val="000000"/>
        </w:rPr>
        <w:t xml:space="preserve">Notifíquese </w:t>
      </w:r>
      <w:r w:rsidR="00CA0640">
        <w:rPr>
          <w:rFonts w:ascii="Palatino Linotype" w:eastAsia="MS Mincho" w:hAnsi="Palatino Linotype" w:cs="Times New Roman"/>
          <w:color w:val="000000"/>
        </w:rPr>
        <w:t xml:space="preserve">al </w:t>
      </w:r>
      <w:r w:rsidR="00CA0640">
        <w:rPr>
          <w:rFonts w:ascii="Palatino Linotype" w:eastAsia="MS Mincho" w:hAnsi="Palatino Linotype" w:cs="Times New Roman"/>
          <w:b/>
          <w:bCs/>
          <w:color w:val="000000"/>
        </w:rPr>
        <w:t>RECURRENTE</w:t>
      </w:r>
      <w:r w:rsidR="00CA0640">
        <w:rPr>
          <w:rFonts w:ascii="Palatino Linotype" w:eastAsia="MS Mincho" w:hAnsi="Palatino Linotype" w:cs="Times New Roman"/>
          <w:color w:val="000000"/>
        </w:rPr>
        <w:t xml:space="preserve"> la p</w:t>
      </w:r>
      <w:r w:rsidR="00CA0640" w:rsidRPr="007B222D">
        <w:rPr>
          <w:rFonts w:ascii="Palatino Linotype" w:eastAsia="MS Mincho" w:hAnsi="Palatino Linotype" w:cs="Times New Roman"/>
          <w:color w:val="000000"/>
        </w:rPr>
        <w:t>resente resolución</w:t>
      </w:r>
      <w:r w:rsidR="00CA0640">
        <w:rPr>
          <w:rFonts w:ascii="Palatino Linotype" w:eastAsia="MS Mincho" w:hAnsi="Palatino Linotype" w:cs="Times New Roman"/>
          <w:color w:val="000000"/>
        </w:rPr>
        <w:t>.</w:t>
      </w:r>
    </w:p>
    <w:p w14:paraId="435E92A5" w14:textId="77777777" w:rsidR="00CA0640" w:rsidRPr="00970362" w:rsidRDefault="00CA0640" w:rsidP="00CA0640">
      <w:pPr>
        <w:spacing w:line="360" w:lineRule="auto"/>
        <w:jc w:val="both"/>
        <w:rPr>
          <w:rFonts w:ascii="Palatino Linotype" w:hAnsi="Palatino Linotype"/>
          <w:b/>
        </w:rPr>
      </w:pPr>
    </w:p>
    <w:p w14:paraId="1E2CA3C7" w14:textId="3EBF98CC" w:rsidR="00CA0640" w:rsidRDefault="005256B7" w:rsidP="00CA0640">
      <w:pPr>
        <w:spacing w:line="360" w:lineRule="auto"/>
        <w:jc w:val="both"/>
        <w:rPr>
          <w:rFonts w:ascii="Palatino Linotype" w:eastAsia="MS Mincho" w:hAnsi="Palatino Linotype" w:cs="Times New Roman"/>
          <w:color w:val="000000"/>
          <w:lang w:val="es-ES"/>
        </w:rPr>
      </w:pPr>
      <w:r>
        <w:rPr>
          <w:rFonts w:ascii="Palatino Linotype" w:eastAsia="MS Mincho" w:hAnsi="Palatino Linotype" w:cs="Times New Roman"/>
          <w:b/>
          <w:sz w:val="28"/>
          <w:szCs w:val="28"/>
        </w:rPr>
        <w:t>QUINTO</w:t>
      </w:r>
      <w:r w:rsidR="00CA0640" w:rsidRPr="007B222D">
        <w:rPr>
          <w:rFonts w:ascii="Palatino Linotype" w:eastAsia="MS Mincho" w:hAnsi="Palatino Linotype" w:cs="Times New Roman"/>
          <w:b/>
          <w:color w:val="000000"/>
        </w:rPr>
        <w:t xml:space="preserve">. </w:t>
      </w:r>
      <w:r w:rsidR="00CA0640" w:rsidRPr="007B222D">
        <w:rPr>
          <w:rFonts w:ascii="Palatino Linotype" w:eastAsia="MS Mincho" w:hAnsi="Palatino Linotype" w:cs="Times New Roman"/>
          <w:color w:val="000000"/>
        </w:rPr>
        <w:t xml:space="preserve">Se hace del conocimiento </w:t>
      </w:r>
      <w:r w:rsidR="00CA0640">
        <w:rPr>
          <w:rFonts w:ascii="Palatino Linotype" w:eastAsia="MS Mincho" w:hAnsi="Palatino Linotype" w:cs="Times New Roman"/>
          <w:color w:val="000000"/>
        </w:rPr>
        <w:t xml:space="preserve">del </w:t>
      </w:r>
      <w:r w:rsidR="00CA0640">
        <w:rPr>
          <w:rFonts w:ascii="Palatino Linotype" w:eastAsia="MS Mincho" w:hAnsi="Palatino Linotype" w:cs="Times New Roman"/>
          <w:b/>
          <w:bCs/>
          <w:color w:val="000000"/>
        </w:rPr>
        <w:t>RECURRENTE</w:t>
      </w:r>
      <w:r w:rsidR="00CA0640">
        <w:rPr>
          <w:rFonts w:ascii="Palatino Linotype" w:hAnsi="Palatino Linotype"/>
          <w:b/>
        </w:rPr>
        <w:t xml:space="preserve"> </w:t>
      </w:r>
      <w:r w:rsidR="00CA0640" w:rsidRPr="007B222D">
        <w:rPr>
          <w:rFonts w:ascii="Palatino Linotype" w:eastAsia="MS Mincho" w:hAnsi="Palatino Linotype" w:cs="Times New Roman"/>
          <w:color w:val="000000"/>
        </w:rPr>
        <w:t>que</w:t>
      </w:r>
      <w:r w:rsidR="00CA0640">
        <w:rPr>
          <w:rFonts w:ascii="Palatino Linotype" w:eastAsia="MS Mincho" w:hAnsi="Palatino Linotype" w:cs="Times New Roman"/>
          <w:color w:val="000000"/>
        </w:rPr>
        <w:t>,</w:t>
      </w:r>
      <w:r w:rsidR="00CA0640" w:rsidRPr="007B222D">
        <w:rPr>
          <w:rFonts w:ascii="Palatino Linotype" w:eastAsia="MS Mincho" w:hAnsi="Palatino Linotype" w:cs="Times New Roman"/>
          <w:color w:val="000000"/>
        </w:rPr>
        <w:t xml:space="preserve"> </w:t>
      </w:r>
      <w:bookmarkEnd w:id="39"/>
      <w:r w:rsidR="00CA0640" w:rsidRPr="007B222D">
        <w:rPr>
          <w:rFonts w:ascii="Palatino Linotype" w:eastAsia="MS Mincho" w:hAnsi="Palatino Linotype" w:cs="Times New Roman"/>
          <w:color w:val="000000"/>
        </w:rPr>
        <w:t xml:space="preserve">de conformidad con lo establecido en el artículo 196 de la Ley de Transparencia y Acceso a la Información Pública del Estado de México y Municipios, </w:t>
      </w:r>
      <w:r w:rsidR="00CA0640" w:rsidRPr="009339CF">
        <w:rPr>
          <w:rFonts w:ascii="Palatino Linotype" w:eastAsia="MS Mincho" w:hAnsi="Palatino Linotype" w:cs="Times New Roman"/>
          <w:color w:val="000000"/>
        </w:rPr>
        <w:t xml:space="preserve">en caso de que considere que la resolución le cause algún perjuicio podrá impugnarla vía </w:t>
      </w:r>
      <w:r w:rsidR="00CA0640" w:rsidRPr="009339CF">
        <w:rPr>
          <w:rFonts w:ascii="Palatino Linotype" w:eastAsia="MS Mincho" w:hAnsi="Palatino Linotype" w:cs="Times New Roman"/>
          <w:bCs/>
          <w:color w:val="000000"/>
          <w:lang w:val="es-ES"/>
        </w:rPr>
        <w:t>juicio de amparo</w:t>
      </w:r>
      <w:r w:rsidR="00CA0640">
        <w:rPr>
          <w:rFonts w:ascii="Palatino Linotype" w:eastAsia="MS Mincho" w:hAnsi="Palatino Linotype" w:cs="Times New Roman"/>
          <w:bCs/>
          <w:color w:val="000000"/>
          <w:lang w:val="es-ES"/>
        </w:rPr>
        <w:t xml:space="preserve"> </w:t>
      </w:r>
      <w:r w:rsidR="00CA0640" w:rsidRPr="009339CF">
        <w:rPr>
          <w:rFonts w:ascii="Palatino Linotype" w:eastAsia="MS Mincho" w:hAnsi="Palatino Linotype" w:cs="Times New Roman"/>
          <w:color w:val="000000"/>
          <w:lang w:val="es-ES"/>
        </w:rPr>
        <w:t>en los términos de las Leyes aplicables.</w:t>
      </w:r>
    </w:p>
    <w:p w14:paraId="4E3FFE65" w14:textId="77777777" w:rsidR="006A1D78" w:rsidRDefault="006A1D78" w:rsidP="00CA0640">
      <w:pPr>
        <w:spacing w:line="360" w:lineRule="auto"/>
        <w:jc w:val="both"/>
        <w:rPr>
          <w:rFonts w:ascii="Palatino Linotype" w:eastAsia="MS Mincho" w:hAnsi="Palatino Linotype" w:cs="Times New Roman"/>
          <w:color w:val="000000"/>
          <w:lang w:val="es-ES"/>
        </w:rPr>
      </w:pPr>
    </w:p>
    <w:p w14:paraId="5AB43F98" w14:textId="084F17AE" w:rsidR="006A1D78" w:rsidRDefault="005256B7" w:rsidP="006A1D78">
      <w:pPr>
        <w:spacing w:line="360" w:lineRule="auto"/>
        <w:jc w:val="both"/>
        <w:rPr>
          <w:rFonts w:ascii="Palatino Linotype" w:eastAsia="MS Mincho" w:hAnsi="Palatino Linotype" w:cs="Times New Roman"/>
          <w:lang w:val="es-ES"/>
        </w:rPr>
      </w:pPr>
      <w:r>
        <w:rPr>
          <w:rFonts w:ascii="Palatino Linotype" w:eastAsia="MS Mincho" w:hAnsi="Palatino Linotype" w:cs="Times New Roman"/>
          <w:b/>
          <w:color w:val="000000"/>
          <w:sz w:val="28"/>
          <w:lang w:val="es-ES"/>
        </w:rPr>
        <w:lastRenderedPageBreak/>
        <w:t>SEXTO</w:t>
      </w:r>
      <w:r w:rsidR="006A1D78">
        <w:rPr>
          <w:rFonts w:ascii="Palatino Linotype" w:eastAsia="MS Mincho" w:hAnsi="Palatino Linotype" w:cs="Times New Roman"/>
          <w:b/>
          <w:color w:val="000000"/>
          <w:lang w:val="es-ES"/>
        </w:rPr>
        <w:t>.</w:t>
      </w:r>
      <w:r w:rsidR="006A1D78">
        <w:rPr>
          <w:rFonts w:ascii="Palatino Linotype" w:eastAsia="MS Mincho" w:hAnsi="Palatino Linotype" w:cs="Times New Roman"/>
          <w:color w:val="000000"/>
          <w:lang w:val="es-ES"/>
        </w:rPr>
        <w:t xml:space="preserve"> </w:t>
      </w:r>
      <w:r w:rsidR="006A1D78" w:rsidRPr="00486BDF">
        <w:rPr>
          <w:rFonts w:ascii="Palatino Linotype" w:eastAsia="MS Mincho" w:hAnsi="Palatino Linotype" w:cs="Times New Roman"/>
          <w:lang w:val="es-ES"/>
        </w:rPr>
        <w:t>Hágase del conocimiento de</w:t>
      </w:r>
      <w:r w:rsidR="00303EAF">
        <w:rPr>
          <w:rFonts w:ascii="Palatino Linotype" w:eastAsia="MS Mincho" w:hAnsi="Palatino Linotype" w:cs="Times New Roman"/>
          <w:lang w:val="es-ES"/>
        </w:rPr>
        <w:t>l</w:t>
      </w:r>
      <w:r w:rsidR="006A1D78" w:rsidRPr="00486BDF">
        <w:rPr>
          <w:rFonts w:ascii="Palatino Linotype" w:eastAsia="MS Mincho" w:hAnsi="Palatino Linotype" w:cs="Times New Roman"/>
          <w:lang w:val="es-ES"/>
        </w:rPr>
        <w:t xml:space="preserve"> </w:t>
      </w:r>
      <w:r w:rsidR="006A1D78">
        <w:rPr>
          <w:rFonts w:ascii="Palatino Linotype" w:hAnsi="Palatino Linotype"/>
          <w:b/>
          <w:bCs/>
        </w:rPr>
        <w:t>RECURRENTE</w:t>
      </w:r>
      <w:r w:rsidR="006A1D78" w:rsidRPr="00486BDF">
        <w:rPr>
          <w:rFonts w:ascii="Palatino Linotype" w:hAnsi="Palatino Linotype"/>
          <w:b/>
        </w:rPr>
        <w:t xml:space="preserve"> </w:t>
      </w:r>
      <w:r w:rsidR="006A1D78" w:rsidRPr="00486BDF">
        <w:rPr>
          <w:rFonts w:ascii="Palatino Linotype" w:eastAsia="MS Mincho" w:hAnsi="Palatino Linotype" w:cs="Times New Roman"/>
          <w:lang w:val="es-ES"/>
        </w:rPr>
        <w:t>que la respuesta que dé el</w:t>
      </w:r>
      <w:r w:rsidR="006A1D78" w:rsidRPr="00486BDF">
        <w:rPr>
          <w:rFonts w:ascii="Palatino Linotype" w:eastAsia="MS Mincho" w:hAnsi="Palatino Linotype" w:cs="Times New Roman"/>
          <w:b/>
          <w:lang w:val="es-ES"/>
        </w:rPr>
        <w:t xml:space="preserve"> SUJETO OBLIGADO</w:t>
      </w:r>
      <w:r w:rsidR="006A1D78" w:rsidRPr="00486BDF">
        <w:rPr>
          <w:rFonts w:ascii="Palatino Linotype" w:eastAsia="MS Mincho" w:hAnsi="Palatino Linotype" w:cs="Times New Roman"/>
          <w:lang w:val="es-ES"/>
        </w:rPr>
        <w:t xml:space="preserve"> derivada de la presente resolución es susceptible de ser impugnada nuevamente, mediante recurso de revisión, ante el Instituto, en términos del artículo 179, último párrafo</w:t>
      </w:r>
      <w:r w:rsidR="006A1D78">
        <w:rPr>
          <w:rFonts w:ascii="Palatino Linotype" w:eastAsia="MS Mincho" w:hAnsi="Palatino Linotype" w:cs="Times New Roman"/>
          <w:lang w:val="es-ES"/>
        </w:rPr>
        <w:t>,</w:t>
      </w:r>
      <w:r w:rsidR="006A1D78" w:rsidRPr="00486BDF">
        <w:rPr>
          <w:rFonts w:ascii="Palatino Linotype" w:eastAsia="MS Mincho" w:hAnsi="Palatino Linotype" w:cs="Times New Roman"/>
          <w:lang w:val="es-ES"/>
        </w:rPr>
        <w:t xml:space="preserve"> de la Ley de Transparencia y Acceso a la Información Pública del Estado de México y Municipios.</w:t>
      </w:r>
    </w:p>
    <w:p w14:paraId="080F496D" w14:textId="77777777" w:rsidR="006A1D78" w:rsidRDefault="006A1D78" w:rsidP="00CA0640">
      <w:pPr>
        <w:spacing w:line="360" w:lineRule="auto"/>
        <w:jc w:val="both"/>
        <w:rPr>
          <w:rFonts w:ascii="Palatino Linotype" w:eastAsia="MS Mincho" w:hAnsi="Palatino Linotype" w:cs="Times New Roman"/>
          <w:color w:val="000000"/>
          <w:lang w:val="es-ES"/>
        </w:rPr>
      </w:pPr>
    </w:p>
    <w:p w14:paraId="4D88784E" w14:textId="160ED90F" w:rsidR="006A1D78" w:rsidRDefault="005256B7" w:rsidP="006A1D78">
      <w:pPr>
        <w:spacing w:line="360" w:lineRule="auto"/>
        <w:jc w:val="both"/>
        <w:rPr>
          <w:rFonts w:ascii="Palatino Linotype" w:eastAsia="MS Mincho" w:hAnsi="Palatino Linotype" w:cs="Times New Roman"/>
          <w:b/>
        </w:rPr>
      </w:pPr>
      <w:r>
        <w:rPr>
          <w:rFonts w:ascii="Palatino Linotype" w:eastAsia="MS Mincho" w:hAnsi="Palatino Linotype" w:cs="Times New Roman"/>
          <w:b/>
          <w:sz w:val="28"/>
          <w:lang w:val="es-ES"/>
        </w:rPr>
        <w:t>SÉPTIMO</w:t>
      </w:r>
      <w:r w:rsidR="006A1D78">
        <w:rPr>
          <w:rFonts w:ascii="Palatino Linotype" w:eastAsia="MS Mincho" w:hAnsi="Palatino Linotype" w:cs="Times New Roman"/>
          <w:b/>
          <w:lang w:val="es-ES"/>
        </w:rPr>
        <w:t xml:space="preserve">. </w:t>
      </w:r>
      <w:r w:rsidR="006A1D78" w:rsidRPr="00486BDF">
        <w:rPr>
          <w:rFonts w:ascii="Palatino Linotype" w:eastAsia="MS Mincho" w:hAnsi="Palatino Linotype" w:cs="Times New Roman"/>
        </w:rPr>
        <w:t>Gírese oficio a</w:t>
      </w:r>
      <w:r w:rsidR="006A1D78">
        <w:rPr>
          <w:rFonts w:ascii="Palatino Linotype" w:eastAsia="MS Mincho" w:hAnsi="Palatino Linotype" w:cs="Times New Roman"/>
        </w:rPr>
        <w:t>l</w:t>
      </w:r>
      <w:r w:rsidR="006A1D78" w:rsidRPr="00486BDF">
        <w:rPr>
          <w:rFonts w:ascii="Palatino Linotype" w:eastAsia="MS Mincho" w:hAnsi="Palatino Linotype" w:cs="Times New Roman"/>
        </w:rPr>
        <w:t xml:space="preserve"> </w:t>
      </w:r>
      <w:r w:rsidR="006A1D78">
        <w:rPr>
          <w:rFonts w:ascii="Palatino Linotype" w:eastAsia="MS Mincho" w:hAnsi="Palatino Linotype" w:cs="Times New Roman"/>
        </w:rPr>
        <w:t>Titular de la Contraloría Interna</w:t>
      </w:r>
      <w:r w:rsidR="006A1D78" w:rsidRPr="00486BDF">
        <w:rPr>
          <w:rFonts w:ascii="Palatino Linotype" w:eastAsia="MS Mincho" w:hAnsi="Palatino Linotype" w:cs="Times New Roman"/>
        </w:rPr>
        <w:t xml:space="preserve">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6A1D78" w:rsidRPr="00486BDF">
        <w:rPr>
          <w:rFonts w:ascii="Palatino Linotype" w:eastAsia="MS Mincho" w:hAnsi="Palatino Linotype" w:cs="Times New Roman"/>
          <w:b/>
        </w:rPr>
        <w:t xml:space="preserve">Considerando </w:t>
      </w:r>
      <w:r w:rsidR="006A1D78">
        <w:rPr>
          <w:rFonts w:ascii="Palatino Linotype" w:eastAsia="MS Mincho" w:hAnsi="Palatino Linotype" w:cs="Times New Roman"/>
          <w:b/>
        </w:rPr>
        <w:t>SEXTO</w:t>
      </w:r>
      <w:r w:rsidR="006A1D78" w:rsidRPr="00486BDF">
        <w:rPr>
          <w:rFonts w:ascii="Palatino Linotype" w:eastAsia="MS Mincho" w:hAnsi="Palatino Linotype" w:cs="Times New Roman"/>
          <w:b/>
        </w:rPr>
        <w:t>.</w:t>
      </w:r>
    </w:p>
    <w:p w14:paraId="2502421C" w14:textId="62AEFF57" w:rsidR="00BD7F3D" w:rsidRDefault="00BD7F3D" w:rsidP="00CA0640">
      <w:pPr>
        <w:spacing w:line="360" w:lineRule="auto"/>
        <w:jc w:val="both"/>
        <w:rPr>
          <w:rFonts w:ascii="Palatino Linotype" w:eastAsia="MS Mincho" w:hAnsi="Palatino Linotype" w:cs="Times New Roman"/>
          <w:color w:val="000000"/>
          <w:lang w:val="es-ES"/>
        </w:rPr>
      </w:pPr>
    </w:p>
    <w:p w14:paraId="3A70F15B" w14:textId="25127EE7" w:rsidR="006A1D78" w:rsidRPr="001A5BCD" w:rsidRDefault="005256B7" w:rsidP="006A1D78">
      <w:pPr>
        <w:spacing w:line="360" w:lineRule="auto"/>
        <w:jc w:val="both"/>
        <w:rPr>
          <w:rFonts w:ascii="Palatino Linotype" w:eastAsia="MS Mincho" w:hAnsi="Palatino Linotype" w:cs="Times New Roman"/>
          <w:b/>
          <w:color w:val="000000"/>
          <w:lang w:val="es-ES"/>
        </w:rPr>
      </w:pPr>
      <w:r>
        <w:rPr>
          <w:rFonts w:ascii="Palatino Linotype" w:eastAsia="MS Mincho" w:hAnsi="Palatino Linotype" w:cs="Times New Roman"/>
          <w:b/>
          <w:sz w:val="28"/>
        </w:rPr>
        <w:t>OCTAVO</w:t>
      </w:r>
      <w:r w:rsidR="006A1D78">
        <w:rPr>
          <w:rFonts w:ascii="Palatino Linotype" w:eastAsia="MS Mincho" w:hAnsi="Palatino Linotype" w:cs="Times New Roman"/>
          <w:b/>
        </w:rPr>
        <w:t xml:space="preserve">. </w:t>
      </w:r>
      <w:r w:rsidR="006A1D78" w:rsidRPr="00872095">
        <w:rPr>
          <w:rFonts w:ascii="Palatino Linotype" w:eastAsia="MS Mincho" w:hAnsi="Palatino Linotype" w:cs="Times New Roman"/>
          <w:bCs/>
        </w:rPr>
        <w:t xml:space="preserve">Con fundamento en el artículo 198 de la Ley de Transparencia y Acceso a la Información Pública del Estado de México y Municipios, se apercibe al </w:t>
      </w:r>
      <w:r w:rsidR="006A1D78" w:rsidRPr="00872095">
        <w:rPr>
          <w:rFonts w:ascii="Palatino Linotype" w:eastAsia="MS Mincho" w:hAnsi="Palatino Linotype" w:cs="Times New Roman"/>
          <w:b/>
          <w:bCs/>
        </w:rPr>
        <w:t xml:space="preserve">SUJETO OBLIGADO </w:t>
      </w:r>
      <w:r w:rsidR="006A1D78" w:rsidRPr="00872095">
        <w:rPr>
          <w:rFonts w:ascii="Palatino Linotype" w:eastAsia="MS Mincho" w:hAnsi="Palatino Linotype" w:cs="Times New Roman"/>
          <w:bCs/>
        </w:rPr>
        <w:t>de que, en caso de incumplimiento total o parcial de la presente resolución, se actuará de conformidad con lo dispuesto en los artículos 213, 214, 215, 216 y 217 de la Ley en cita.</w:t>
      </w:r>
    </w:p>
    <w:p w14:paraId="411F17DF" w14:textId="77777777" w:rsidR="00D06E4E" w:rsidRDefault="00D06E4E" w:rsidP="00CA0640">
      <w:pPr>
        <w:spacing w:line="360" w:lineRule="auto"/>
        <w:jc w:val="both"/>
        <w:rPr>
          <w:rFonts w:ascii="Palatino Linotype" w:eastAsia="MS Mincho" w:hAnsi="Palatino Linotype" w:cs="Times New Roman"/>
          <w:color w:val="000000"/>
          <w:lang w:val="es-ES"/>
        </w:rPr>
      </w:pPr>
    </w:p>
    <w:p w14:paraId="623B05F0" w14:textId="77777777" w:rsidR="00F91314" w:rsidRDefault="00F91314" w:rsidP="00F91314">
      <w:pPr>
        <w:spacing w:before="240" w:after="240" w:line="360" w:lineRule="auto"/>
        <w:ind w:firstLine="1"/>
        <w:jc w:val="both"/>
        <w:rPr>
          <w:rFonts w:ascii="Palatino Linotype" w:hAnsi="Palatino Linotype"/>
        </w:rPr>
      </w:pPr>
      <w:bookmarkStart w:id="41" w:name="_Hlk96506827"/>
      <w:r>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w:t>
      </w:r>
      <w:r>
        <w:rPr>
          <w:rFonts w:ascii="Palatino Linotype" w:hAnsi="Palatino Linotype"/>
        </w:rPr>
        <w:lastRenderedPageBreak/>
        <w:t xml:space="preserve">NORIEGA; Y GUADALUPE RAMÍREZ PEÑA EN LA OCTAVA SESIÓN ORDINARIA CELEBRADA EL TRES DE MARZO DE DOS MIL VEINTIDÓS, ANTE EL SECRETARIO TÉCNICO DEL PLENO ALEXIS TAPIA RAMÍREZ. </w:t>
      </w:r>
      <w:bookmarkEnd w:id="41"/>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472C41">
      <w:headerReference w:type="default" r:id="rId19"/>
      <w:footerReference w:type="default" r:id="rId20"/>
      <w:headerReference w:type="first" r:id="rId21"/>
      <w:footerReference w:type="first" r:id="rId2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E381A1" w14:textId="77777777" w:rsidR="00922FCB" w:rsidRDefault="00922FCB" w:rsidP="00587366">
      <w:r>
        <w:separator/>
      </w:r>
    </w:p>
  </w:endnote>
  <w:endnote w:type="continuationSeparator" w:id="0">
    <w:p w14:paraId="44B8A343" w14:textId="77777777" w:rsidR="00922FCB" w:rsidRDefault="00922FCB"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0679D1" w:rsidRPr="00883450" w:rsidRDefault="000679D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F1CB2">
              <w:rPr>
                <w:rFonts w:ascii="Palatino Linotype" w:hAnsi="Palatino Linotype"/>
                <w:b/>
                <w:bCs/>
                <w:noProof/>
                <w:sz w:val="22"/>
                <w:szCs w:val="20"/>
              </w:rPr>
              <w:t>56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F1CB2">
              <w:rPr>
                <w:rFonts w:ascii="Palatino Linotype" w:hAnsi="Palatino Linotype"/>
                <w:b/>
                <w:bCs/>
                <w:noProof/>
                <w:sz w:val="22"/>
                <w:szCs w:val="20"/>
              </w:rPr>
              <w:t>57</w:t>
            </w:r>
            <w:r w:rsidRPr="00883450">
              <w:rPr>
                <w:rFonts w:ascii="Palatino Linotype" w:hAnsi="Palatino Linotype"/>
                <w:b/>
                <w:bCs/>
                <w:sz w:val="22"/>
                <w:szCs w:val="20"/>
              </w:rPr>
              <w:fldChar w:fldCharType="end"/>
            </w:r>
          </w:p>
        </w:sdtContent>
      </w:sdt>
    </w:sdtContent>
  </w:sdt>
  <w:p w14:paraId="6243EC1B" w14:textId="6DB5A8C5" w:rsidR="000679D1" w:rsidRDefault="000679D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0679D1" w:rsidRPr="00883450" w:rsidRDefault="000679D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F1CB2" w:rsidRPr="009F1CB2">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F1CB2" w:rsidRPr="009F1CB2">
      <w:rPr>
        <w:rFonts w:ascii="Palatino Linotype" w:hAnsi="Palatino Linotype"/>
        <w:noProof/>
        <w:sz w:val="22"/>
        <w:szCs w:val="22"/>
        <w:lang w:val="es-ES"/>
      </w:rPr>
      <w:t>57</w:t>
    </w:r>
    <w:r w:rsidRPr="00883450">
      <w:rPr>
        <w:rFonts w:ascii="Palatino Linotype" w:hAnsi="Palatino Linotype"/>
        <w:sz w:val="22"/>
        <w:szCs w:val="22"/>
      </w:rPr>
      <w:fldChar w:fldCharType="end"/>
    </w:r>
  </w:p>
  <w:p w14:paraId="5F5C4865" w14:textId="5B4B7843" w:rsidR="000679D1" w:rsidRPr="00883450" w:rsidRDefault="000679D1">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B02510" w14:textId="77777777" w:rsidR="00922FCB" w:rsidRDefault="00922FCB" w:rsidP="00587366">
      <w:r>
        <w:separator/>
      </w:r>
    </w:p>
  </w:footnote>
  <w:footnote w:type="continuationSeparator" w:id="0">
    <w:p w14:paraId="25233745" w14:textId="77777777" w:rsidR="00922FCB" w:rsidRDefault="00922FCB" w:rsidP="00587366">
      <w:r>
        <w:continuationSeparator/>
      </w:r>
    </w:p>
  </w:footnote>
  <w:footnote w:id="1">
    <w:p w14:paraId="765D2055" w14:textId="77777777" w:rsidR="000679D1" w:rsidRPr="009C43C2" w:rsidRDefault="000679D1" w:rsidP="001A4610">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14:paraId="6DAE4361" w14:textId="77777777" w:rsidR="000679D1" w:rsidRPr="009C43C2" w:rsidRDefault="000679D1" w:rsidP="001A4610">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14:paraId="515BCCA9" w14:textId="77777777" w:rsidR="000679D1" w:rsidRPr="009C43C2" w:rsidRDefault="000679D1" w:rsidP="001A4610">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49C742F0" w14:textId="77777777" w:rsidR="000679D1" w:rsidRDefault="000679D1" w:rsidP="001A4610">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5">
    <w:p w14:paraId="3F4E4C4F" w14:textId="68542295" w:rsidR="000679D1" w:rsidRDefault="000679D1">
      <w:pPr>
        <w:pStyle w:val="Textonotapie"/>
      </w:pPr>
      <w:r>
        <w:rPr>
          <w:rStyle w:val="Refdenotaalpie"/>
        </w:rPr>
        <w:footnoteRef/>
      </w:r>
      <w:r>
        <w:t xml:space="preserve"> Artículo 39, Bando Municipal 2021 de Zumpahuacán.</w:t>
      </w:r>
    </w:p>
  </w:footnote>
  <w:footnote w:id="6">
    <w:p w14:paraId="00678D30" w14:textId="71C45B72" w:rsidR="000679D1" w:rsidRDefault="000679D1">
      <w:pPr>
        <w:pStyle w:val="Textonotapie"/>
      </w:pPr>
      <w:r>
        <w:rPr>
          <w:rStyle w:val="Refdenotaalpie"/>
        </w:rPr>
        <w:footnoteRef/>
      </w:r>
      <w:r>
        <w:t xml:space="preserve"> Artículo 42, Ídem.</w:t>
      </w:r>
    </w:p>
  </w:footnote>
  <w:footnote w:id="7">
    <w:p w14:paraId="4AB85D0A" w14:textId="6026479E" w:rsidR="000679D1" w:rsidRDefault="000679D1">
      <w:pPr>
        <w:pStyle w:val="Textonotapie"/>
      </w:pPr>
      <w:r>
        <w:rPr>
          <w:rStyle w:val="Refdenotaalpie"/>
        </w:rPr>
        <w:footnoteRef/>
      </w:r>
      <w:r>
        <w:t xml:space="preserve"> Artículo 40, Ídem.</w:t>
      </w:r>
    </w:p>
  </w:footnote>
  <w:footnote w:id="8">
    <w:p w14:paraId="635F1EBA" w14:textId="1022CD74" w:rsidR="000679D1" w:rsidRDefault="000679D1">
      <w:pPr>
        <w:pStyle w:val="Textonotapie"/>
      </w:pPr>
      <w:r>
        <w:rPr>
          <w:rStyle w:val="Refdenotaalpie"/>
        </w:rPr>
        <w:footnoteRef/>
      </w:r>
      <w:r>
        <w:t xml:space="preserve"> Artículo 31, Ley Orgánica Municipal del Estado de México.</w:t>
      </w:r>
    </w:p>
  </w:footnote>
  <w:footnote w:id="9">
    <w:p w14:paraId="6FB5ED92" w14:textId="2D4FBF72" w:rsidR="000679D1" w:rsidRDefault="000679D1">
      <w:pPr>
        <w:pStyle w:val="Textonotapie"/>
      </w:pPr>
      <w:r>
        <w:rPr>
          <w:rStyle w:val="Refdenotaalpie"/>
        </w:rPr>
        <w:footnoteRef/>
      </w:r>
      <w:r>
        <w:t xml:space="preserve"> Artículo 344, Código Financiero del Estado de México.</w:t>
      </w:r>
    </w:p>
  </w:footnote>
  <w:footnote w:id="10">
    <w:p w14:paraId="6F305541" w14:textId="4B0D4D96" w:rsidR="000679D1" w:rsidRDefault="000679D1">
      <w:pPr>
        <w:pStyle w:val="Textonotapie"/>
      </w:pPr>
      <w:r>
        <w:rPr>
          <w:rStyle w:val="Refdenotaalpie"/>
        </w:rPr>
        <w:footnoteRef/>
      </w:r>
      <w:r>
        <w:t xml:space="preserve"> Consultable en </w:t>
      </w:r>
      <w:r w:rsidRPr="00D85CB4">
        <w:t>https://www.gob.mx/cms/uploads/attachment/file/127275/Proc_Control_Servicios_Alumbrado_P_blico_2011.pdf</w:t>
      </w:r>
    </w:p>
  </w:footnote>
  <w:footnote w:id="11">
    <w:p w14:paraId="7CCAF0B9" w14:textId="2135003D" w:rsidR="000679D1" w:rsidRDefault="000679D1">
      <w:pPr>
        <w:pStyle w:val="Textonotapie"/>
      </w:pPr>
      <w:r>
        <w:rPr>
          <w:rStyle w:val="Refdenotaalpie"/>
        </w:rPr>
        <w:footnoteRef/>
      </w:r>
      <w:r>
        <w:t xml:space="preserve"> Artículo 120, Bando Municipal de Zumpahuacán.</w:t>
      </w:r>
    </w:p>
  </w:footnote>
  <w:footnote w:id="12">
    <w:p w14:paraId="4BCC1CD9" w14:textId="77777777" w:rsidR="000679D1" w:rsidRDefault="000679D1" w:rsidP="00787AF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13">
    <w:p w14:paraId="384BEFFC" w14:textId="77777777" w:rsidR="000679D1" w:rsidRDefault="000679D1" w:rsidP="00787AF9">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14">
    <w:p w14:paraId="4FD6AAA3" w14:textId="77777777" w:rsidR="000679D1" w:rsidRDefault="000679D1" w:rsidP="00787AF9">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795D0A8D" w14:textId="77777777" w:rsidR="000679D1" w:rsidRDefault="000679D1" w:rsidP="00787AF9">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
    <w:p w14:paraId="016AAD2D" w14:textId="77777777" w:rsidR="000679D1" w:rsidRDefault="000679D1" w:rsidP="00787AF9">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748244D4" w14:textId="77777777" w:rsidR="000679D1" w:rsidRDefault="000679D1" w:rsidP="00787AF9">
      <w:pPr>
        <w:pBdr>
          <w:top w:val="nil"/>
          <w:left w:val="nil"/>
          <w:bottom w:val="nil"/>
          <w:right w:val="nil"/>
          <w:between w:val="nil"/>
        </w:pBdr>
        <w:rPr>
          <w:color w:val="000000"/>
          <w:sz w:val="20"/>
          <w:szCs w:val="20"/>
        </w:rPr>
      </w:pPr>
      <w:r>
        <w:rPr>
          <w:color w:val="000000"/>
          <w:sz w:val="20"/>
          <w:szCs w:val="20"/>
        </w:rPr>
        <w:t>(…)”</w:t>
      </w:r>
    </w:p>
  </w:footnote>
  <w:footnote w:id="15">
    <w:p w14:paraId="35D0210D" w14:textId="77777777" w:rsidR="000679D1" w:rsidRDefault="000679D1" w:rsidP="003B4587">
      <w:pPr>
        <w:pStyle w:val="Textonotapie"/>
      </w:pPr>
      <w:r>
        <w:rPr>
          <w:rStyle w:val="Refdenotaalpie"/>
        </w:rPr>
        <w:footnoteRef/>
      </w:r>
      <w:r>
        <w:t xml:space="preserve"> Jurisprudencia 203143, Segundo Tribunal Colegiado del Sexto Circuito, Novena Época.</w:t>
      </w:r>
    </w:p>
  </w:footnote>
  <w:footnote w:id="16">
    <w:p w14:paraId="4EEF3BA2" w14:textId="77777777" w:rsidR="000679D1" w:rsidRDefault="000679D1" w:rsidP="003B4587">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F8490" w14:textId="64192477" w:rsidR="000679D1" w:rsidRDefault="000679D1" w:rsidP="00472C41">
    <w:pPr>
      <w:pStyle w:val="Encabezado"/>
    </w:pPr>
    <w:r>
      <w:rPr>
        <w:noProof/>
        <w:lang w:val="es-MX" w:eastAsia="es-MX"/>
      </w:rPr>
      <w:drawing>
        <wp:anchor distT="0" distB="0" distL="114300" distR="114300" simplePos="0" relativeHeight="251657216" behindDoc="1" locked="0" layoutInCell="0" allowOverlap="1" wp14:anchorId="1A29E15A" wp14:editId="7F7D953B">
          <wp:simplePos x="0" y="0"/>
          <wp:positionH relativeFrom="margin">
            <wp:posOffset>-1042035</wp:posOffset>
          </wp:positionH>
          <wp:positionV relativeFrom="page">
            <wp:posOffset>19050</wp:posOffset>
          </wp:positionV>
          <wp:extent cx="7694930" cy="10020300"/>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3548"/>
    </w:tblGrid>
    <w:tr w:rsidR="000679D1" w:rsidRPr="00025127" w14:paraId="62793AF5" w14:textId="77777777" w:rsidTr="00DC0FDB">
      <w:trPr>
        <w:trHeight w:val="138"/>
        <w:jc w:val="right"/>
      </w:trPr>
      <w:tc>
        <w:tcPr>
          <w:tcW w:w="3402" w:type="dxa"/>
          <w:vAlign w:val="center"/>
        </w:tcPr>
        <w:p w14:paraId="4963E803" w14:textId="77777777" w:rsidR="000679D1" w:rsidRPr="00025127" w:rsidRDefault="000679D1" w:rsidP="00DC0FDB">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548" w:type="dxa"/>
          <w:vAlign w:val="center"/>
        </w:tcPr>
        <w:p w14:paraId="18C897EE" w14:textId="785ED189" w:rsidR="000679D1" w:rsidRPr="00025127" w:rsidRDefault="000679D1" w:rsidP="00DC0FDB">
          <w:pPr>
            <w:pStyle w:val="Encabezado"/>
            <w:jc w:val="both"/>
            <w:rPr>
              <w:rFonts w:ascii="Palatino Linotype" w:hAnsi="Palatino Linotype"/>
              <w:b/>
              <w:sz w:val="22"/>
              <w:szCs w:val="22"/>
            </w:rPr>
          </w:pPr>
          <w:r>
            <w:rPr>
              <w:rFonts w:ascii="Palatino Linotype" w:hAnsi="Palatino Linotype"/>
              <w:b/>
              <w:sz w:val="22"/>
              <w:szCs w:val="22"/>
            </w:rPr>
            <w:t>05948</w:t>
          </w:r>
          <w:r w:rsidRPr="00025127">
            <w:rPr>
              <w:rFonts w:ascii="Palatino Linotype" w:hAnsi="Palatino Linotype"/>
              <w:b/>
              <w:sz w:val="22"/>
              <w:szCs w:val="22"/>
            </w:rPr>
            <w:t>/INFOEM/IP/RR/</w:t>
          </w:r>
          <w:r>
            <w:rPr>
              <w:rFonts w:ascii="Palatino Linotype" w:hAnsi="Palatino Linotype"/>
              <w:b/>
              <w:sz w:val="22"/>
              <w:szCs w:val="22"/>
            </w:rPr>
            <w:t>2021</w:t>
          </w:r>
        </w:p>
      </w:tc>
    </w:tr>
    <w:tr w:rsidR="000679D1" w:rsidRPr="00025127" w14:paraId="7DE34DC2" w14:textId="77777777" w:rsidTr="00DC0FDB">
      <w:trPr>
        <w:trHeight w:val="233"/>
        <w:jc w:val="right"/>
      </w:trPr>
      <w:tc>
        <w:tcPr>
          <w:tcW w:w="3402" w:type="dxa"/>
          <w:vAlign w:val="center"/>
        </w:tcPr>
        <w:p w14:paraId="5FD7BD5E" w14:textId="77777777" w:rsidR="000679D1" w:rsidRPr="00025127" w:rsidRDefault="000679D1" w:rsidP="00DC0FDB">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548" w:type="dxa"/>
          <w:vAlign w:val="center"/>
        </w:tcPr>
        <w:p w14:paraId="72889C5B" w14:textId="41B5290C" w:rsidR="000679D1" w:rsidRPr="00025127" w:rsidRDefault="000679D1" w:rsidP="00E614C1">
          <w:pPr>
            <w:pStyle w:val="Encabezado"/>
            <w:rPr>
              <w:rFonts w:ascii="Palatino Linotype" w:hAnsi="Palatino Linotype"/>
              <w:b/>
              <w:sz w:val="22"/>
              <w:szCs w:val="22"/>
            </w:rPr>
          </w:pPr>
          <w:r>
            <w:rPr>
              <w:rFonts w:ascii="Palatino Linotype" w:hAnsi="Palatino Linotype"/>
              <w:b/>
              <w:bCs/>
              <w:color w:val="000000"/>
              <w:sz w:val="22"/>
              <w:szCs w:val="22"/>
            </w:rPr>
            <w:t>Ayuntamiento de Zumpahuacán</w:t>
          </w:r>
        </w:p>
      </w:tc>
    </w:tr>
    <w:tr w:rsidR="000679D1" w:rsidRPr="00025127" w14:paraId="0616259E" w14:textId="77777777" w:rsidTr="00DC0FDB">
      <w:trPr>
        <w:trHeight w:val="321"/>
        <w:jc w:val="right"/>
      </w:trPr>
      <w:tc>
        <w:tcPr>
          <w:tcW w:w="3402" w:type="dxa"/>
          <w:vAlign w:val="center"/>
        </w:tcPr>
        <w:p w14:paraId="142B11AD" w14:textId="77777777" w:rsidR="000679D1" w:rsidRPr="00025127" w:rsidRDefault="000679D1" w:rsidP="00DC0FDB">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548" w:type="dxa"/>
          <w:vAlign w:val="center"/>
        </w:tcPr>
        <w:p w14:paraId="5351D99C" w14:textId="77777777" w:rsidR="000679D1" w:rsidRPr="00025127" w:rsidRDefault="000679D1" w:rsidP="00DC0FDB">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788D699A" w:rsidR="000679D1" w:rsidRDefault="000679D1"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057E0F86" w:rsidR="000679D1" w:rsidRDefault="009F1CB2"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1025"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0679D1">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686"/>
    </w:tblGrid>
    <w:tr w:rsidR="000679D1" w:rsidRPr="00025127" w14:paraId="0A3256F2" w14:textId="77777777" w:rsidTr="00DC0FDB">
      <w:trPr>
        <w:trHeight w:val="138"/>
        <w:jc w:val="right"/>
      </w:trPr>
      <w:tc>
        <w:tcPr>
          <w:tcW w:w="3686" w:type="dxa"/>
          <w:vAlign w:val="center"/>
        </w:tcPr>
        <w:p w14:paraId="3D80769D" w14:textId="316F11F8" w:rsidR="000679D1" w:rsidRPr="00025127" w:rsidRDefault="000679D1"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86" w:type="dxa"/>
          <w:vAlign w:val="center"/>
        </w:tcPr>
        <w:p w14:paraId="0453495E" w14:textId="01DF9112" w:rsidR="000679D1" w:rsidRPr="00025127" w:rsidRDefault="000679D1" w:rsidP="005F1362">
          <w:pPr>
            <w:pStyle w:val="Encabezado"/>
            <w:rPr>
              <w:rFonts w:ascii="Palatino Linotype" w:hAnsi="Palatino Linotype"/>
              <w:b/>
              <w:sz w:val="22"/>
              <w:szCs w:val="22"/>
            </w:rPr>
          </w:pPr>
          <w:r>
            <w:rPr>
              <w:rFonts w:ascii="Palatino Linotype" w:hAnsi="Palatino Linotype"/>
              <w:b/>
              <w:sz w:val="22"/>
              <w:szCs w:val="22"/>
            </w:rPr>
            <w:t>05948</w:t>
          </w:r>
          <w:r w:rsidRPr="00025127">
            <w:rPr>
              <w:rFonts w:ascii="Palatino Linotype" w:hAnsi="Palatino Linotype"/>
              <w:b/>
              <w:sz w:val="22"/>
              <w:szCs w:val="22"/>
            </w:rPr>
            <w:t>/INFOEM/IP/RR/</w:t>
          </w:r>
          <w:r>
            <w:rPr>
              <w:rFonts w:ascii="Palatino Linotype" w:hAnsi="Palatino Linotype"/>
              <w:b/>
              <w:sz w:val="22"/>
              <w:szCs w:val="22"/>
            </w:rPr>
            <w:t>2021</w:t>
          </w:r>
        </w:p>
      </w:tc>
    </w:tr>
    <w:tr w:rsidR="000679D1" w:rsidRPr="00025127" w14:paraId="128C8B3C" w14:textId="77777777" w:rsidTr="00DC0FDB">
      <w:trPr>
        <w:trHeight w:val="233"/>
        <w:jc w:val="right"/>
      </w:trPr>
      <w:tc>
        <w:tcPr>
          <w:tcW w:w="3686" w:type="dxa"/>
          <w:vAlign w:val="center"/>
        </w:tcPr>
        <w:p w14:paraId="483E3371" w14:textId="66B1BC74" w:rsidR="000679D1" w:rsidRPr="00025127" w:rsidRDefault="000679D1"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686" w:type="dxa"/>
        </w:tcPr>
        <w:p w14:paraId="1548525E" w14:textId="674CD64C" w:rsidR="000679D1" w:rsidRPr="00025127" w:rsidRDefault="009F1CB2" w:rsidP="0058757A">
          <w:pPr>
            <w:pStyle w:val="Encabezado"/>
            <w:rPr>
              <w:rFonts w:ascii="Palatino Linotype" w:hAnsi="Palatino Linotype"/>
              <w:b/>
              <w:sz w:val="22"/>
              <w:szCs w:val="22"/>
            </w:rPr>
          </w:pPr>
          <w:r>
            <w:rPr>
              <w:rFonts w:ascii="Palatino Linotype" w:hAnsi="Palatino Linotype"/>
              <w:b/>
              <w:sz w:val="22"/>
              <w:szCs w:val="22"/>
            </w:rPr>
            <w:t xml:space="preserve">XXXXX XXXXXXX </w:t>
          </w:r>
          <w:proofErr w:type="spellStart"/>
          <w:r>
            <w:rPr>
              <w:rFonts w:ascii="Palatino Linotype" w:hAnsi="Palatino Linotype"/>
              <w:b/>
              <w:sz w:val="22"/>
              <w:szCs w:val="22"/>
            </w:rPr>
            <w:t>XXXXXXX</w:t>
          </w:r>
          <w:proofErr w:type="spellEnd"/>
        </w:p>
      </w:tc>
    </w:tr>
    <w:tr w:rsidR="000679D1" w:rsidRPr="00025127" w14:paraId="41BE0704" w14:textId="77777777" w:rsidTr="00DC0FDB">
      <w:trPr>
        <w:trHeight w:val="321"/>
        <w:jc w:val="right"/>
      </w:trPr>
      <w:tc>
        <w:tcPr>
          <w:tcW w:w="3686" w:type="dxa"/>
          <w:vAlign w:val="center"/>
        </w:tcPr>
        <w:p w14:paraId="34C64148" w14:textId="10C6C8A9" w:rsidR="000679D1" w:rsidRPr="00025127" w:rsidRDefault="000679D1"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686" w:type="dxa"/>
          <w:vAlign w:val="center"/>
        </w:tcPr>
        <w:p w14:paraId="34C341BF" w14:textId="15919CF8" w:rsidR="000679D1" w:rsidRPr="00025127" w:rsidRDefault="000679D1" w:rsidP="00E614C1">
          <w:pPr>
            <w:pStyle w:val="Encabezado"/>
            <w:rPr>
              <w:rFonts w:ascii="Palatino Linotype" w:hAnsi="Palatino Linotype"/>
              <w:b/>
              <w:sz w:val="22"/>
              <w:szCs w:val="22"/>
            </w:rPr>
          </w:pPr>
          <w:r>
            <w:rPr>
              <w:rFonts w:ascii="Palatino Linotype" w:hAnsi="Palatino Linotype"/>
              <w:b/>
              <w:bCs/>
              <w:color w:val="000000"/>
              <w:sz w:val="22"/>
              <w:szCs w:val="22"/>
            </w:rPr>
            <w:t>Ayuntamiento de Zumpahuacán</w:t>
          </w:r>
        </w:p>
      </w:tc>
    </w:tr>
    <w:tr w:rsidR="000679D1" w:rsidRPr="00025127" w14:paraId="0C8B6193" w14:textId="77777777" w:rsidTr="00DC0FDB">
      <w:trPr>
        <w:trHeight w:val="321"/>
        <w:jc w:val="right"/>
      </w:trPr>
      <w:tc>
        <w:tcPr>
          <w:tcW w:w="3686" w:type="dxa"/>
          <w:vAlign w:val="center"/>
        </w:tcPr>
        <w:p w14:paraId="321FFAFF" w14:textId="0E8C2CE7" w:rsidR="000679D1" w:rsidRPr="00025127" w:rsidRDefault="000679D1"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86" w:type="dxa"/>
          <w:vAlign w:val="center"/>
        </w:tcPr>
        <w:p w14:paraId="0FECDA9D" w14:textId="6D336FD0" w:rsidR="000679D1" w:rsidRPr="00025127" w:rsidRDefault="000679D1"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0679D1" w:rsidRDefault="000679D1"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82639FB"/>
    <w:multiLevelType w:val="hybridMultilevel"/>
    <w:tmpl w:val="3D4CF35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35B2368A">
      <w:start w:val="1"/>
      <w:numFmt w:val="lowerRoman"/>
      <w:lvlText w:val="%3."/>
      <w:lvlJc w:val="righ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8A61CF"/>
    <w:multiLevelType w:val="hybridMultilevel"/>
    <w:tmpl w:val="C4708A42"/>
    <w:lvl w:ilvl="0" w:tplc="FFFFFFFF">
      <w:start w:val="1"/>
      <w:numFmt w:val="decimal"/>
      <w:lvlText w:val="%1."/>
      <w:lvlJc w:val="left"/>
      <w:pPr>
        <w:ind w:left="0" w:firstLine="0"/>
      </w:pPr>
      <w:rPr>
        <w:rFonts w:ascii="Palatino Linotype" w:hAnsi="Palatino Linotype" w:hint="default"/>
        <w:b/>
        <w:i w:val="0"/>
        <w:sz w:val="24"/>
      </w:rPr>
    </w:lvl>
    <w:lvl w:ilvl="1" w:tplc="B1021BB0">
      <w:start w:val="1"/>
      <w:numFmt w:val="upperRoman"/>
      <w:lvlText w:val="%2."/>
      <w:lvlJc w:val="right"/>
      <w:pPr>
        <w:ind w:left="1440" w:hanging="360"/>
      </w:pPr>
      <w:rPr>
        <w:b/>
        <w:bCs/>
      </w:rPr>
    </w:lvl>
    <w:lvl w:ilvl="2" w:tplc="FFFFFFFF">
      <w:start w:val="1"/>
      <w:numFmt w:val="lowerRoman"/>
      <w:lvlText w:val="%3."/>
      <w:lvlJc w:val="righ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025D27"/>
    <w:multiLevelType w:val="hybridMultilevel"/>
    <w:tmpl w:val="C642752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35B2368A">
      <w:start w:val="1"/>
      <w:numFmt w:val="lowerRoman"/>
      <w:lvlText w:val="%3."/>
      <w:lvlJc w:val="righ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B30A71"/>
    <w:multiLevelType w:val="hybridMultilevel"/>
    <w:tmpl w:val="ACA4B58C"/>
    <w:lvl w:ilvl="0" w:tplc="FFFFFFFF">
      <w:start w:val="1"/>
      <w:numFmt w:val="decimal"/>
      <w:lvlText w:val="%1."/>
      <w:lvlJc w:val="left"/>
      <w:pPr>
        <w:ind w:left="0" w:firstLine="0"/>
      </w:pPr>
      <w:rPr>
        <w:rFonts w:ascii="Palatino Linotype" w:hAnsi="Palatino Linotype" w:hint="default"/>
        <w:b/>
        <w:i w:val="0"/>
        <w:sz w:val="24"/>
      </w:rPr>
    </w:lvl>
    <w:lvl w:ilvl="1" w:tplc="5A583D7C">
      <w:start w:val="1"/>
      <w:numFmt w:val="upperRoman"/>
      <w:lvlText w:val="%2."/>
      <w:lvlJc w:val="right"/>
      <w:pPr>
        <w:ind w:left="1440" w:hanging="360"/>
      </w:pPr>
      <w:rPr>
        <w:b/>
        <w:bCs/>
      </w:rPr>
    </w:lvl>
    <w:lvl w:ilvl="2" w:tplc="FFFFFFFF">
      <w:start w:val="1"/>
      <w:numFmt w:val="lowerRoman"/>
      <w:lvlText w:val="%3."/>
      <w:lvlJc w:val="righ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F76F56"/>
    <w:multiLevelType w:val="hybridMultilevel"/>
    <w:tmpl w:val="6C48A03A"/>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rFonts w:hint="default"/>
        <w:b/>
        <w:bCs/>
        <w:i w:val="0"/>
        <w:iCs w:val="0"/>
      </w:rPr>
    </w:lvl>
    <w:lvl w:ilvl="2" w:tplc="7402D332">
      <w:start w:val="1"/>
      <w:numFmt w:val="lowerLetter"/>
      <w:lvlText w:val="%3)"/>
      <w:lvlJc w:val="left"/>
      <w:pPr>
        <w:ind w:left="23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AF119D9"/>
    <w:multiLevelType w:val="hybridMultilevel"/>
    <w:tmpl w:val="CED6A71E"/>
    <w:lvl w:ilvl="0" w:tplc="FFFFFFFF">
      <w:start w:val="1"/>
      <w:numFmt w:val="decimal"/>
      <w:lvlText w:val="%1."/>
      <w:lvlJc w:val="left"/>
      <w:pPr>
        <w:ind w:left="0" w:firstLine="0"/>
      </w:pPr>
      <w:rPr>
        <w:rFonts w:ascii="Palatino Linotype" w:hAnsi="Palatino Linotype" w:hint="default"/>
        <w:b/>
        <w:i w:val="0"/>
        <w:sz w:val="24"/>
      </w:rPr>
    </w:lvl>
    <w:lvl w:ilvl="1" w:tplc="B1BC00C0">
      <w:start w:val="1"/>
      <w:numFmt w:val="upperRoman"/>
      <w:lvlText w:val="%2."/>
      <w:lvlJc w:val="right"/>
      <w:pPr>
        <w:ind w:left="1440" w:hanging="360"/>
      </w:pPr>
      <w:rPr>
        <w:b/>
        <w:bCs/>
      </w:rPr>
    </w:lvl>
    <w:lvl w:ilvl="2" w:tplc="FFFFFFFF">
      <w:start w:val="1"/>
      <w:numFmt w:val="lowerRoman"/>
      <w:lvlText w:val="%3."/>
      <w:lvlJc w:val="righ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4317490"/>
    <w:multiLevelType w:val="hybridMultilevel"/>
    <w:tmpl w:val="9768D970"/>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35B2368A">
      <w:start w:val="1"/>
      <w:numFmt w:val="lowerRoman"/>
      <w:lvlText w:val="%3."/>
      <w:lvlJc w:val="righ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0" w15:restartNumberingAfterBreak="0">
    <w:nsid w:val="5799440B"/>
    <w:multiLevelType w:val="hybridMultilevel"/>
    <w:tmpl w:val="353EF868"/>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17">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9EE56FC"/>
    <w:multiLevelType w:val="hybridMultilevel"/>
    <w:tmpl w:val="78164746"/>
    <w:lvl w:ilvl="0" w:tplc="FFFFFFFF">
      <w:start w:val="1"/>
      <w:numFmt w:val="decimal"/>
      <w:lvlText w:val="%1."/>
      <w:lvlJc w:val="left"/>
      <w:pPr>
        <w:ind w:left="0" w:firstLine="0"/>
      </w:pPr>
      <w:rPr>
        <w:rFonts w:ascii="Palatino Linotype" w:hAnsi="Palatino Linotype" w:hint="default"/>
        <w:b/>
        <w:i w:val="0"/>
        <w:sz w:val="24"/>
      </w:rPr>
    </w:lvl>
    <w:lvl w:ilvl="1" w:tplc="C0120548">
      <w:start w:val="1"/>
      <w:numFmt w:val="upperRoman"/>
      <w:lvlText w:val="%2."/>
      <w:lvlJc w:val="right"/>
      <w:pPr>
        <w:ind w:left="1440" w:hanging="360"/>
      </w:pPr>
      <w:rPr>
        <w:b/>
        <w:bCs/>
      </w:rPr>
    </w:lvl>
    <w:lvl w:ilvl="2" w:tplc="FFFFFFFF">
      <w:start w:val="1"/>
      <w:numFmt w:val="lowerRoman"/>
      <w:lvlText w:val="%3."/>
      <w:lvlJc w:val="righ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ED630A9"/>
    <w:multiLevelType w:val="hybridMultilevel"/>
    <w:tmpl w:val="E402C3B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35B2368A">
      <w:start w:val="1"/>
      <w:numFmt w:val="lowerRoman"/>
      <w:lvlText w:val="%3."/>
      <w:lvlJc w:val="righ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9"/>
  </w:num>
  <w:num w:numId="3">
    <w:abstractNumId w:val="8"/>
  </w:num>
  <w:num w:numId="4">
    <w:abstractNumId w:val="0"/>
  </w:num>
  <w:num w:numId="5">
    <w:abstractNumId w:val="3"/>
  </w:num>
  <w:num w:numId="6">
    <w:abstractNumId w:val="10"/>
  </w:num>
  <w:num w:numId="7">
    <w:abstractNumId w:val="12"/>
  </w:num>
  <w:num w:numId="8">
    <w:abstractNumId w:val="1"/>
  </w:num>
  <w:num w:numId="9">
    <w:abstractNumId w:val="5"/>
  </w:num>
  <w:num w:numId="10">
    <w:abstractNumId w:val="11"/>
  </w:num>
  <w:num w:numId="11">
    <w:abstractNumId w:val="2"/>
  </w:num>
  <w:num w:numId="12">
    <w:abstractNumId w:val="4"/>
  </w:num>
  <w:num w:numId="13">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708"/>
  <w:hyphenationZone w:val="425"/>
  <w:characterSpacingControl w:val="doNotCompress"/>
  <w:hdrShapeDefaults>
    <o:shapedefaults v:ext="edit" spidmax="2055"/>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407F"/>
    <w:rsid w:val="000058E3"/>
    <w:rsid w:val="0000797D"/>
    <w:rsid w:val="00007E8A"/>
    <w:rsid w:val="000100D7"/>
    <w:rsid w:val="00010C2C"/>
    <w:rsid w:val="00010C62"/>
    <w:rsid w:val="0001106B"/>
    <w:rsid w:val="00012472"/>
    <w:rsid w:val="0001398B"/>
    <w:rsid w:val="0001407B"/>
    <w:rsid w:val="000203D3"/>
    <w:rsid w:val="000204A6"/>
    <w:rsid w:val="000211F8"/>
    <w:rsid w:val="0002146F"/>
    <w:rsid w:val="00022D89"/>
    <w:rsid w:val="000236A3"/>
    <w:rsid w:val="00024F35"/>
    <w:rsid w:val="00025127"/>
    <w:rsid w:val="00025266"/>
    <w:rsid w:val="00027EDA"/>
    <w:rsid w:val="0003063D"/>
    <w:rsid w:val="00031D37"/>
    <w:rsid w:val="00031F10"/>
    <w:rsid w:val="00031F98"/>
    <w:rsid w:val="00032493"/>
    <w:rsid w:val="00035678"/>
    <w:rsid w:val="0004072A"/>
    <w:rsid w:val="0004193F"/>
    <w:rsid w:val="00042380"/>
    <w:rsid w:val="00044DB9"/>
    <w:rsid w:val="0004686A"/>
    <w:rsid w:val="000468E2"/>
    <w:rsid w:val="00046CEE"/>
    <w:rsid w:val="000478BA"/>
    <w:rsid w:val="0005237C"/>
    <w:rsid w:val="00052A3C"/>
    <w:rsid w:val="00054A03"/>
    <w:rsid w:val="00056A79"/>
    <w:rsid w:val="0005777B"/>
    <w:rsid w:val="00060F66"/>
    <w:rsid w:val="00061344"/>
    <w:rsid w:val="000622ED"/>
    <w:rsid w:val="0006247F"/>
    <w:rsid w:val="00062648"/>
    <w:rsid w:val="000631D9"/>
    <w:rsid w:val="0006381D"/>
    <w:rsid w:val="00063D06"/>
    <w:rsid w:val="0006407E"/>
    <w:rsid w:val="00064577"/>
    <w:rsid w:val="00064A37"/>
    <w:rsid w:val="00064B95"/>
    <w:rsid w:val="0006702E"/>
    <w:rsid w:val="000679D1"/>
    <w:rsid w:val="0007221E"/>
    <w:rsid w:val="00074573"/>
    <w:rsid w:val="000800AC"/>
    <w:rsid w:val="0008230A"/>
    <w:rsid w:val="00082D11"/>
    <w:rsid w:val="00082E28"/>
    <w:rsid w:val="000834FE"/>
    <w:rsid w:val="0008465D"/>
    <w:rsid w:val="0008481A"/>
    <w:rsid w:val="00084E31"/>
    <w:rsid w:val="0008542A"/>
    <w:rsid w:val="00090D6F"/>
    <w:rsid w:val="00093FC7"/>
    <w:rsid w:val="000953E2"/>
    <w:rsid w:val="00095BB9"/>
    <w:rsid w:val="000A26B8"/>
    <w:rsid w:val="000A3F90"/>
    <w:rsid w:val="000A4554"/>
    <w:rsid w:val="000A45FD"/>
    <w:rsid w:val="000A4E44"/>
    <w:rsid w:val="000A556A"/>
    <w:rsid w:val="000A77ED"/>
    <w:rsid w:val="000B0370"/>
    <w:rsid w:val="000B5AB1"/>
    <w:rsid w:val="000B5D79"/>
    <w:rsid w:val="000B6D31"/>
    <w:rsid w:val="000B7C4F"/>
    <w:rsid w:val="000C0061"/>
    <w:rsid w:val="000C0663"/>
    <w:rsid w:val="000C0BBB"/>
    <w:rsid w:val="000C0E0F"/>
    <w:rsid w:val="000C10B9"/>
    <w:rsid w:val="000C1D19"/>
    <w:rsid w:val="000C2E5F"/>
    <w:rsid w:val="000C3423"/>
    <w:rsid w:val="000C3861"/>
    <w:rsid w:val="000C48CA"/>
    <w:rsid w:val="000C4A8E"/>
    <w:rsid w:val="000C5A04"/>
    <w:rsid w:val="000C5AF7"/>
    <w:rsid w:val="000D0855"/>
    <w:rsid w:val="000D11CC"/>
    <w:rsid w:val="000D1E0F"/>
    <w:rsid w:val="000D3275"/>
    <w:rsid w:val="000D5A1D"/>
    <w:rsid w:val="000D62FF"/>
    <w:rsid w:val="000D69DF"/>
    <w:rsid w:val="000D7369"/>
    <w:rsid w:val="000E07DC"/>
    <w:rsid w:val="000E1389"/>
    <w:rsid w:val="000E2665"/>
    <w:rsid w:val="000E2A46"/>
    <w:rsid w:val="000E5176"/>
    <w:rsid w:val="000E67FC"/>
    <w:rsid w:val="000E77B8"/>
    <w:rsid w:val="000F1731"/>
    <w:rsid w:val="000F1B9F"/>
    <w:rsid w:val="000F2739"/>
    <w:rsid w:val="000F2EDD"/>
    <w:rsid w:val="000F3457"/>
    <w:rsid w:val="000F37A8"/>
    <w:rsid w:val="000F6D7E"/>
    <w:rsid w:val="00100187"/>
    <w:rsid w:val="00100DDD"/>
    <w:rsid w:val="00102A60"/>
    <w:rsid w:val="00102D65"/>
    <w:rsid w:val="00103662"/>
    <w:rsid w:val="00103888"/>
    <w:rsid w:val="00107499"/>
    <w:rsid w:val="00107557"/>
    <w:rsid w:val="0011095C"/>
    <w:rsid w:val="0011167C"/>
    <w:rsid w:val="00111F02"/>
    <w:rsid w:val="0011279B"/>
    <w:rsid w:val="00112B02"/>
    <w:rsid w:val="001148DD"/>
    <w:rsid w:val="00114A21"/>
    <w:rsid w:val="00117441"/>
    <w:rsid w:val="0012006D"/>
    <w:rsid w:val="00121F4A"/>
    <w:rsid w:val="00122E4B"/>
    <w:rsid w:val="0012380D"/>
    <w:rsid w:val="00124015"/>
    <w:rsid w:val="00124CF1"/>
    <w:rsid w:val="00125009"/>
    <w:rsid w:val="001250B4"/>
    <w:rsid w:val="001253D1"/>
    <w:rsid w:val="0012579F"/>
    <w:rsid w:val="00125B1B"/>
    <w:rsid w:val="00127E68"/>
    <w:rsid w:val="001318D2"/>
    <w:rsid w:val="00132C06"/>
    <w:rsid w:val="00133B79"/>
    <w:rsid w:val="00133CE5"/>
    <w:rsid w:val="00134AEC"/>
    <w:rsid w:val="001352E5"/>
    <w:rsid w:val="00135DD5"/>
    <w:rsid w:val="0013673A"/>
    <w:rsid w:val="0013752C"/>
    <w:rsid w:val="00140D44"/>
    <w:rsid w:val="00142648"/>
    <w:rsid w:val="00143219"/>
    <w:rsid w:val="001436BB"/>
    <w:rsid w:val="001437CC"/>
    <w:rsid w:val="00143BD1"/>
    <w:rsid w:val="001459C8"/>
    <w:rsid w:val="001468E9"/>
    <w:rsid w:val="00147864"/>
    <w:rsid w:val="00151114"/>
    <w:rsid w:val="00152F19"/>
    <w:rsid w:val="001534BC"/>
    <w:rsid w:val="00153833"/>
    <w:rsid w:val="00153FA4"/>
    <w:rsid w:val="00154304"/>
    <w:rsid w:val="0015466E"/>
    <w:rsid w:val="00154765"/>
    <w:rsid w:val="001548CB"/>
    <w:rsid w:val="00154EF0"/>
    <w:rsid w:val="00156A23"/>
    <w:rsid w:val="001611E5"/>
    <w:rsid w:val="00161E95"/>
    <w:rsid w:val="00162516"/>
    <w:rsid w:val="00163780"/>
    <w:rsid w:val="00163B1F"/>
    <w:rsid w:val="001648EE"/>
    <w:rsid w:val="00164B65"/>
    <w:rsid w:val="001656F2"/>
    <w:rsid w:val="00166794"/>
    <w:rsid w:val="0017273C"/>
    <w:rsid w:val="001732E3"/>
    <w:rsid w:val="00174E02"/>
    <w:rsid w:val="0017653A"/>
    <w:rsid w:val="001775DF"/>
    <w:rsid w:val="001814EF"/>
    <w:rsid w:val="0018484F"/>
    <w:rsid w:val="00185460"/>
    <w:rsid w:val="001862A3"/>
    <w:rsid w:val="00192E4B"/>
    <w:rsid w:val="00194D62"/>
    <w:rsid w:val="00196407"/>
    <w:rsid w:val="00197091"/>
    <w:rsid w:val="001972CC"/>
    <w:rsid w:val="001A032D"/>
    <w:rsid w:val="001A138D"/>
    <w:rsid w:val="001A2857"/>
    <w:rsid w:val="001A2A89"/>
    <w:rsid w:val="001A3634"/>
    <w:rsid w:val="001A4610"/>
    <w:rsid w:val="001A4D5D"/>
    <w:rsid w:val="001A5150"/>
    <w:rsid w:val="001A58B9"/>
    <w:rsid w:val="001A61E1"/>
    <w:rsid w:val="001A6C1E"/>
    <w:rsid w:val="001B1DBD"/>
    <w:rsid w:val="001B30F9"/>
    <w:rsid w:val="001B3659"/>
    <w:rsid w:val="001B40F3"/>
    <w:rsid w:val="001B53A0"/>
    <w:rsid w:val="001B5F70"/>
    <w:rsid w:val="001B6845"/>
    <w:rsid w:val="001C0AED"/>
    <w:rsid w:val="001C13B1"/>
    <w:rsid w:val="001C1C2A"/>
    <w:rsid w:val="001C1CDE"/>
    <w:rsid w:val="001C263B"/>
    <w:rsid w:val="001C2713"/>
    <w:rsid w:val="001C2EF3"/>
    <w:rsid w:val="001C34D6"/>
    <w:rsid w:val="001C54A9"/>
    <w:rsid w:val="001C6012"/>
    <w:rsid w:val="001C67B0"/>
    <w:rsid w:val="001C79FA"/>
    <w:rsid w:val="001D07C9"/>
    <w:rsid w:val="001D34C9"/>
    <w:rsid w:val="001D3AB5"/>
    <w:rsid w:val="001D7D8F"/>
    <w:rsid w:val="001D7DF0"/>
    <w:rsid w:val="001D7E82"/>
    <w:rsid w:val="001E018C"/>
    <w:rsid w:val="001E0AD2"/>
    <w:rsid w:val="001E2683"/>
    <w:rsid w:val="001E3F91"/>
    <w:rsid w:val="001E4152"/>
    <w:rsid w:val="001E489D"/>
    <w:rsid w:val="001E5C94"/>
    <w:rsid w:val="001E6822"/>
    <w:rsid w:val="001E74A5"/>
    <w:rsid w:val="001E7B9E"/>
    <w:rsid w:val="001F025B"/>
    <w:rsid w:val="001F2B8C"/>
    <w:rsid w:val="001F783F"/>
    <w:rsid w:val="001F7AFD"/>
    <w:rsid w:val="001F7DE2"/>
    <w:rsid w:val="002001BE"/>
    <w:rsid w:val="00202C08"/>
    <w:rsid w:val="002031F3"/>
    <w:rsid w:val="00204C86"/>
    <w:rsid w:val="002058A7"/>
    <w:rsid w:val="00205A1A"/>
    <w:rsid w:val="00207665"/>
    <w:rsid w:val="00210BAB"/>
    <w:rsid w:val="00211229"/>
    <w:rsid w:val="00212C9C"/>
    <w:rsid w:val="00212FCA"/>
    <w:rsid w:val="00213108"/>
    <w:rsid w:val="0021453E"/>
    <w:rsid w:val="0021475E"/>
    <w:rsid w:val="002179AC"/>
    <w:rsid w:val="00220ADB"/>
    <w:rsid w:val="00221786"/>
    <w:rsid w:val="002217BA"/>
    <w:rsid w:val="00221E74"/>
    <w:rsid w:val="00223507"/>
    <w:rsid w:val="00223ACC"/>
    <w:rsid w:val="0022448D"/>
    <w:rsid w:val="002245F6"/>
    <w:rsid w:val="00225DB7"/>
    <w:rsid w:val="002275DE"/>
    <w:rsid w:val="00230170"/>
    <w:rsid w:val="002305CF"/>
    <w:rsid w:val="00232470"/>
    <w:rsid w:val="0023280C"/>
    <w:rsid w:val="00233E08"/>
    <w:rsid w:val="002345FF"/>
    <w:rsid w:val="00237611"/>
    <w:rsid w:val="002408D7"/>
    <w:rsid w:val="002426EA"/>
    <w:rsid w:val="00244476"/>
    <w:rsid w:val="002457CF"/>
    <w:rsid w:val="002470E8"/>
    <w:rsid w:val="002473B3"/>
    <w:rsid w:val="002507D8"/>
    <w:rsid w:val="00252A20"/>
    <w:rsid w:val="00252B41"/>
    <w:rsid w:val="0025524F"/>
    <w:rsid w:val="00257E5F"/>
    <w:rsid w:val="00260C1D"/>
    <w:rsid w:val="00261001"/>
    <w:rsid w:val="00261A42"/>
    <w:rsid w:val="00261D84"/>
    <w:rsid w:val="002629A6"/>
    <w:rsid w:val="00263F23"/>
    <w:rsid w:val="00264D02"/>
    <w:rsid w:val="0026500D"/>
    <w:rsid w:val="00265CD7"/>
    <w:rsid w:val="002665BD"/>
    <w:rsid w:val="00271B06"/>
    <w:rsid w:val="00272FEC"/>
    <w:rsid w:val="00273013"/>
    <w:rsid w:val="00273C37"/>
    <w:rsid w:val="0027430D"/>
    <w:rsid w:val="002746D9"/>
    <w:rsid w:val="00274ED2"/>
    <w:rsid w:val="002765F2"/>
    <w:rsid w:val="00277A35"/>
    <w:rsid w:val="00277A81"/>
    <w:rsid w:val="00280994"/>
    <w:rsid w:val="00280E3F"/>
    <w:rsid w:val="00280F05"/>
    <w:rsid w:val="0028170A"/>
    <w:rsid w:val="0028248C"/>
    <w:rsid w:val="002837EC"/>
    <w:rsid w:val="00286DDB"/>
    <w:rsid w:val="002871EB"/>
    <w:rsid w:val="00293169"/>
    <w:rsid w:val="002948C4"/>
    <w:rsid w:val="00297E45"/>
    <w:rsid w:val="002A2099"/>
    <w:rsid w:val="002A229B"/>
    <w:rsid w:val="002A35B6"/>
    <w:rsid w:val="002A4172"/>
    <w:rsid w:val="002A4516"/>
    <w:rsid w:val="002A54DE"/>
    <w:rsid w:val="002A7FAB"/>
    <w:rsid w:val="002B085C"/>
    <w:rsid w:val="002B1AE9"/>
    <w:rsid w:val="002B2278"/>
    <w:rsid w:val="002B284F"/>
    <w:rsid w:val="002B2A2E"/>
    <w:rsid w:val="002B2F59"/>
    <w:rsid w:val="002B309C"/>
    <w:rsid w:val="002B4716"/>
    <w:rsid w:val="002B4D21"/>
    <w:rsid w:val="002B657F"/>
    <w:rsid w:val="002C0074"/>
    <w:rsid w:val="002C0159"/>
    <w:rsid w:val="002C0804"/>
    <w:rsid w:val="002C0DC5"/>
    <w:rsid w:val="002C1007"/>
    <w:rsid w:val="002C287A"/>
    <w:rsid w:val="002C2D44"/>
    <w:rsid w:val="002C4715"/>
    <w:rsid w:val="002C4780"/>
    <w:rsid w:val="002C47ED"/>
    <w:rsid w:val="002C484A"/>
    <w:rsid w:val="002C570D"/>
    <w:rsid w:val="002C6561"/>
    <w:rsid w:val="002C6DB3"/>
    <w:rsid w:val="002D0E3D"/>
    <w:rsid w:val="002D10C8"/>
    <w:rsid w:val="002D1A38"/>
    <w:rsid w:val="002D1AA7"/>
    <w:rsid w:val="002D25B4"/>
    <w:rsid w:val="002D2E16"/>
    <w:rsid w:val="002D35AE"/>
    <w:rsid w:val="002D373C"/>
    <w:rsid w:val="002E126F"/>
    <w:rsid w:val="002E160F"/>
    <w:rsid w:val="002E1C05"/>
    <w:rsid w:val="002E3095"/>
    <w:rsid w:val="002E3FAE"/>
    <w:rsid w:val="002E482C"/>
    <w:rsid w:val="002E5399"/>
    <w:rsid w:val="002E5A0B"/>
    <w:rsid w:val="002E6295"/>
    <w:rsid w:val="002E6531"/>
    <w:rsid w:val="002E66CA"/>
    <w:rsid w:val="002E689B"/>
    <w:rsid w:val="002E6CFE"/>
    <w:rsid w:val="002E74CE"/>
    <w:rsid w:val="002E76FD"/>
    <w:rsid w:val="002E7AD0"/>
    <w:rsid w:val="002F05BD"/>
    <w:rsid w:val="002F1871"/>
    <w:rsid w:val="002F3672"/>
    <w:rsid w:val="002F37C1"/>
    <w:rsid w:val="002F72FA"/>
    <w:rsid w:val="002F7D11"/>
    <w:rsid w:val="003007E0"/>
    <w:rsid w:val="0030150B"/>
    <w:rsid w:val="00301B41"/>
    <w:rsid w:val="00301D47"/>
    <w:rsid w:val="003030B1"/>
    <w:rsid w:val="00303717"/>
    <w:rsid w:val="00303EAF"/>
    <w:rsid w:val="00304013"/>
    <w:rsid w:val="00304137"/>
    <w:rsid w:val="003046AA"/>
    <w:rsid w:val="003049F3"/>
    <w:rsid w:val="00304CDF"/>
    <w:rsid w:val="00305BB3"/>
    <w:rsid w:val="00305F6D"/>
    <w:rsid w:val="003064B8"/>
    <w:rsid w:val="00306E7D"/>
    <w:rsid w:val="00307227"/>
    <w:rsid w:val="0030794F"/>
    <w:rsid w:val="003105D0"/>
    <w:rsid w:val="003105D6"/>
    <w:rsid w:val="00310B1D"/>
    <w:rsid w:val="00310D66"/>
    <w:rsid w:val="003111C5"/>
    <w:rsid w:val="00311481"/>
    <w:rsid w:val="003116A6"/>
    <w:rsid w:val="00311863"/>
    <w:rsid w:val="00312733"/>
    <w:rsid w:val="00316065"/>
    <w:rsid w:val="00317883"/>
    <w:rsid w:val="00317EFF"/>
    <w:rsid w:val="00321AA3"/>
    <w:rsid w:val="00321AE9"/>
    <w:rsid w:val="00321EEE"/>
    <w:rsid w:val="00323895"/>
    <w:rsid w:val="0032586C"/>
    <w:rsid w:val="00326579"/>
    <w:rsid w:val="00327D79"/>
    <w:rsid w:val="003303E7"/>
    <w:rsid w:val="00332E6B"/>
    <w:rsid w:val="003337F3"/>
    <w:rsid w:val="00333BE8"/>
    <w:rsid w:val="003344DB"/>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0752"/>
    <w:rsid w:val="0035104F"/>
    <w:rsid w:val="00352901"/>
    <w:rsid w:val="00355AEE"/>
    <w:rsid w:val="00355D3B"/>
    <w:rsid w:val="0035606B"/>
    <w:rsid w:val="0036073F"/>
    <w:rsid w:val="003629EE"/>
    <w:rsid w:val="003643B3"/>
    <w:rsid w:val="003708DD"/>
    <w:rsid w:val="00370B8E"/>
    <w:rsid w:val="00370BB1"/>
    <w:rsid w:val="003721B2"/>
    <w:rsid w:val="00372328"/>
    <w:rsid w:val="00374CE8"/>
    <w:rsid w:val="003762FD"/>
    <w:rsid w:val="00377278"/>
    <w:rsid w:val="0038132B"/>
    <w:rsid w:val="00382D44"/>
    <w:rsid w:val="00383E66"/>
    <w:rsid w:val="003849B6"/>
    <w:rsid w:val="00384AE2"/>
    <w:rsid w:val="00385699"/>
    <w:rsid w:val="00387DC9"/>
    <w:rsid w:val="00390D23"/>
    <w:rsid w:val="0039142B"/>
    <w:rsid w:val="0039193E"/>
    <w:rsid w:val="00391ADA"/>
    <w:rsid w:val="00392CDB"/>
    <w:rsid w:val="0039380F"/>
    <w:rsid w:val="00393B71"/>
    <w:rsid w:val="00394095"/>
    <w:rsid w:val="003940F6"/>
    <w:rsid w:val="00396545"/>
    <w:rsid w:val="0039671B"/>
    <w:rsid w:val="00396F71"/>
    <w:rsid w:val="003A03D0"/>
    <w:rsid w:val="003A04FF"/>
    <w:rsid w:val="003A1B01"/>
    <w:rsid w:val="003A2029"/>
    <w:rsid w:val="003A6417"/>
    <w:rsid w:val="003A65FE"/>
    <w:rsid w:val="003A6A5A"/>
    <w:rsid w:val="003A7221"/>
    <w:rsid w:val="003A730E"/>
    <w:rsid w:val="003B1CEE"/>
    <w:rsid w:val="003B2199"/>
    <w:rsid w:val="003B2856"/>
    <w:rsid w:val="003B2A0D"/>
    <w:rsid w:val="003B31FA"/>
    <w:rsid w:val="003B4587"/>
    <w:rsid w:val="003B55AD"/>
    <w:rsid w:val="003B7EC4"/>
    <w:rsid w:val="003C183D"/>
    <w:rsid w:val="003C4444"/>
    <w:rsid w:val="003C4A31"/>
    <w:rsid w:val="003C5173"/>
    <w:rsid w:val="003C7282"/>
    <w:rsid w:val="003D00D5"/>
    <w:rsid w:val="003D0892"/>
    <w:rsid w:val="003D0A29"/>
    <w:rsid w:val="003D0BC7"/>
    <w:rsid w:val="003D10F4"/>
    <w:rsid w:val="003D181D"/>
    <w:rsid w:val="003D20C4"/>
    <w:rsid w:val="003D4163"/>
    <w:rsid w:val="003D46D0"/>
    <w:rsid w:val="003D5661"/>
    <w:rsid w:val="003D792A"/>
    <w:rsid w:val="003E4701"/>
    <w:rsid w:val="003E6079"/>
    <w:rsid w:val="003E6128"/>
    <w:rsid w:val="003E6679"/>
    <w:rsid w:val="003E6D0F"/>
    <w:rsid w:val="003E712E"/>
    <w:rsid w:val="003E7E07"/>
    <w:rsid w:val="003F140F"/>
    <w:rsid w:val="003F15DB"/>
    <w:rsid w:val="003F2702"/>
    <w:rsid w:val="003F2778"/>
    <w:rsid w:val="003F36A4"/>
    <w:rsid w:val="003F4900"/>
    <w:rsid w:val="003F70CA"/>
    <w:rsid w:val="003F7823"/>
    <w:rsid w:val="00400E76"/>
    <w:rsid w:val="0040137F"/>
    <w:rsid w:val="00402179"/>
    <w:rsid w:val="0040278D"/>
    <w:rsid w:val="00403249"/>
    <w:rsid w:val="004078C8"/>
    <w:rsid w:val="004102DE"/>
    <w:rsid w:val="00412696"/>
    <w:rsid w:val="00412E24"/>
    <w:rsid w:val="004147B1"/>
    <w:rsid w:val="00416727"/>
    <w:rsid w:val="0041774A"/>
    <w:rsid w:val="0042068A"/>
    <w:rsid w:val="00422449"/>
    <w:rsid w:val="0042267F"/>
    <w:rsid w:val="0042437A"/>
    <w:rsid w:val="00424E72"/>
    <w:rsid w:val="00425F0D"/>
    <w:rsid w:val="00426D7C"/>
    <w:rsid w:val="00427621"/>
    <w:rsid w:val="004300ED"/>
    <w:rsid w:val="00431204"/>
    <w:rsid w:val="00431687"/>
    <w:rsid w:val="00432B72"/>
    <w:rsid w:val="00433016"/>
    <w:rsid w:val="004342F1"/>
    <w:rsid w:val="004349C0"/>
    <w:rsid w:val="00437702"/>
    <w:rsid w:val="004401B5"/>
    <w:rsid w:val="00440800"/>
    <w:rsid w:val="004413DD"/>
    <w:rsid w:val="00442393"/>
    <w:rsid w:val="004436D7"/>
    <w:rsid w:val="00443DCB"/>
    <w:rsid w:val="00443DEB"/>
    <w:rsid w:val="0044535B"/>
    <w:rsid w:val="00445FDA"/>
    <w:rsid w:val="004466B2"/>
    <w:rsid w:val="00447F0D"/>
    <w:rsid w:val="00450A5F"/>
    <w:rsid w:val="00451514"/>
    <w:rsid w:val="00453BB4"/>
    <w:rsid w:val="00454B9D"/>
    <w:rsid w:val="00456317"/>
    <w:rsid w:val="00456348"/>
    <w:rsid w:val="004572A1"/>
    <w:rsid w:val="00457F74"/>
    <w:rsid w:val="004613B1"/>
    <w:rsid w:val="00461F2A"/>
    <w:rsid w:val="0046231E"/>
    <w:rsid w:val="004635E2"/>
    <w:rsid w:val="00464CB6"/>
    <w:rsid w:val="0046532D"/>
    <w:rsid w:val="0046566E"/>
    <w:rsid w:val="00465B36"/>
    <w:rsid w:val="00470027"/>
    <w:rsid w:val="0047025A"/>
    <w:rsid w:val="00472C41"/>
    <w:rsid w:val="00473115"/>
    <w:rsid w:val="004738D8"/>
    <w:rsid w:val="00473BD2"/>
    <w:rsid w:val="00474477"/>
    <w:rsid w:val="004764CB"/>
    <w:rsid w:val="00476730"/>
    <w:rsid w:val="004769A5"/>
    <w:rsid w:val="004773A3"/>
    <w:rsid w:val="004773E6"/>
    <w:rsid w:val="00481605"/>
    <w:rsid w:val="00481A7B"/>
    <w:rsid w:val="00482D08"/>
    <w:rsid w:val="0048386B"/>
    <w:rsid w:val="00483C14"/>
    <w:rsid w:val="004858CD"/>
    <w:rsid w:val="00485DB6"/>
    <w:rsid w:val="0048628A"/>
    <w:rsid w:val="0048658E"/>
    <w:rsid w:val="004911B6"/>
    <w:rsid w:val="00491C96"/>
    <w:rsid w:val="004923B6"/>
    <w:rsid w:val="00494294"/>
    <w:rsid w:val="00495611"/>
    <w:rsid w:val="004961DA"/>
    <w:rsid w:val="00496359"/>
    <w:rsid w:val="00497926"/>
    <w:rsid w:val="004A115C"/>
    <w:rsid w:val="004A14BE"/>
    <w:rsid w:val="004A2BF5"/>
    <w:rsid w:val="004A3085"/>
    <w:rsid w:val="004A4BD5"/>
    <w:rsid w:val="004A4CFD"/>
    <w:rsid w:val="004A677C"/>
    <w:rsid w:val="004A6C04"/>
    <w:rsid w:val="004B05A5"/>
    <w:rsid w:val="004B0EB6"/>
    <w:rsid w:val="004B176B"/>
    <w:rsid w:val="004B293C"/>
    <w:rsid w:val="004B3A2A"/>
    <w:rsid w:val="004B3D59"/>
    <w:rsid w:val="004B58EA"/>
    <w:rsid w:val="004B5F17"/>
    <w:rsid w:val="004B73EF"/>
    <w:rsid w:val="004C09B4"/>
    <w:rsid w:val="004C20F2"/>
    <w:rsid w:val="004C251E"/>
    <w:rsid w:val="004C2E3D"/>
    <w:rsid w:val="004C3DB1"/>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7D7"/>
    <w:rsid w:val="004D4509"/>
    <w:rsid w:val="004D52DD"/>
    <w:rsid w:val="004D5928"/>
    <w:rsid w:val="004D68F8"/>
    <w:rsid w:val="004D6D19"/>
    <w:rsid w:val="004E11D8"/>
    <w:rsid w:val="004E6E3A"/>
    <w:rsid w:val="004E79C2"/>
    <w:rsid w:val="004F0C96"/>
    <w:rsid w:val="004F0D63"/>
    <w:rsid w:val="004F0F98"/>
    <w:rsid w:val="004F20EF"/>
    <w:rsid w:val="004F28A0"/>
    <w:rsid w:val="004F39A4"/>
    <w:rsid w:val="004F44C7"/>
    <w:rsid w:val="004F489F"/>
    <w:rsid w:val="004F4958"/>
    <w:rsid w:val="004F747C"/>
    <w:rsid w:val="004F766F"/>
    <w:rsid w:val="004F785F"/>
    <w:rsid w:val="004F78B7"/>
    <w:rsid w:val="004F7944"/>
    <w:rsid w:val="00500224"/>
    <w:rsid w:val="00501B93"/>
    <w:rsid w:val="005041C2"/>
    <w:rsid w:val="00504554"/>
    <w:rsid w:val="00505CA0"/>
    <w:rsid w:val="00507043"/>
    <w:rsid w:val="005074C0"/>
    <w:rsid w:val="00507C08"/>
    <w:rsid w:val="00507D18"/>
    <w:rsid w:val="0051016E"/>
    <w:rsid w:val="00511A30"/>
    <w:rsid w:val="00512F22"/>
    <w:rsid w:val="005140E4"/>
    <w:rsid w:val="00514343"/>
    <w:rsid w:val="00514426"/>
    <w:rsid w:val="00515DEC"/>
    <w:rsid w:val="00516603"/>
    <w:rsid w:val="005166F9"/>
    <w:rsid w:val="005167B1"/>
    <w:rsid w:val="00517A46"/>
    <w:rsid w:val="00517D20"/>
    <w:rsid w:val="00520763"/>
    <w:rsid w:val="005215EE"/>
    <w:rsid w:val="00521F15"/>
    <w:rsid w:val="00522599"/>
    <w:rsid w:val="00522F5F"/>
    <w:rsid w:val="005230CD"/>
    <w:rsid w:val="005248B9"/>
    <w:rsid w:val="005255D3"/>
    <w:rsid w:val="005256B7"/>
    <w:rsid w:val="00525C4F"/>
    <w:rsid w:val="00526446"/>
    <w:rsid w:val="00527495"/>
    <w:rsid w:val="00527E7A"/>
    <w:rsid w:val="00531594"/>
    <w:rsid w:val="00537E2C"/>
    <w:rsid w:val="00540208"/>
    <w:rsid w:val="00542797"/>
    <w:rsid w:val="00542B3A"/>
    <w:rsid w:val="0054355C"/>
    <w:rsid w:val="00544ADC"/>
    <w:rsid w:val="00544B9C"/>
    <w:rsid w:val="00544E13"/>
    <w:rsid w:val="00544EC9"/>
    <w:rsid w:val="00546FBD"/>
    <w:rsid w:val="0055159A"/>
    <w:rsid w:val="005516E0"/>
    <w:rsid w:val="00551A9B"/>
    <w:rsid w:val="005520BF"/>
    <w:rsid w:val="00552213"/>
    <w:rsid w:val="005547AF"/>
    <w:rsid w:val="0055544F"/>
    <w:rsid w:val="0055637D"/>
    <w:rsid w:val="00556B04"/>
    <w:rsid w:val="00556F72"/>
    <w:rsid w:val="00556F82"/>
    <w:rsid w:val="00560C00"/>
    <w:rsid w:val="00561ED1"/>
    <w:rsid w:val="00562B0A"/>
    <w:rsid w:val="00562CCE"/>
    <w:rsid w:val="005669D6"/>
    <w:rsid w:val="0056788F"/>
    <w:rsid w:val="00567998"/>
    <w:rsid w:val="0057116B"/>
    <w:rsid w:val="00573BC6"/>
    <w:rsid w:val="005759CD"/>
    <w:rsid w:val="00575D39"/>
    <w:rsid w:val="00575F2C"/>
    <w:rsid w:val="00577884"/>
    <w:rsid w:val="00581C0F"/>
    <w:rsid w:val="00582919"/>
    <w:rsid w:val="005849B2"/>
    <w:rsid w:val="00585172"/>
    <w:rsid w:val="00587366"/>
    <w:rsid w:val="0058757A"/>
    <w:rsid w:val="00590037"/>
    <w:rsid w:val="00590892"/>
    <w:rsid w:val="00593476"/>
    <w:rsid w:val="005937BC"/>
    <w:rsid w:val="00594C52"/>
    <w:rsid w:val="00595511"/>
    <w:rsid w:val="00596514"/>
    <w:rsid w:val="0059679B"/>
    <w:rsid w:val="00597B44"/>
    <w:rsid w:val="00597D18"/>
    <w:rsid w:val="005A1FAB"/>
    <w:rsid w:val="005A228F"/>
    <w:rsid w:val="005A2A65"/>
    <w:rsid w:val="005A2F65"/>
    <w:rsid w:val="005A3513"/>
    <w:rsid w:val="005A3581"/>
    <w:rsid w:val="005A3BD7"/>
    <w:rsid w:val="005A60E1"/>
    <w:rsid w:val="005A6788"/>
    <w:rsid w:val="005A786F"/>
    <w:rsid w:val="005B169C"/>
    <w:rsid w:val="005B2DD1"/>
    <w:rsid w:val="005B3A49"/>
    <w:rsid w:val="005B6ADF"/>
    <w:rsid w:val="005B773D"/>
    <w:rsid w:val="005B7C5D"/>
    <w:rsid w:val="005C02B5"/>
    <w:rsid w:val="005C0821"/>
    <w:rsid w:val="005C1A74"/>
    <w:rsid w:val="005C3294"/>
    <w:rsid w:val="005C347F"/>
    <w:rsid w:val="005C3B63"/>
    <w:rsid w:val="005C6961"/>
    <w:rsid w:val="005C6F55"/>
    <w:rsid w:val="005D0EB4"/>
    <w:rsid w:val="005D1765"/>
    <w:rsid w:val="005D18A6"/>
    <w:rsid w:val="005D27DD"/>
    <w:rsid w:val="005D3493"/>
    <w:rsid w:val="005D622E"/>
    <w:rsid w:val="005D6617"/>
    <w:rsid w:val="005D6FF0"/>
    <w:rsid w:val="005E11D5"/>
    <w:rsid w:val="005E1DC2"/>
    <w:rsid w:val="005E34D4"/>
    <w:rsid w:val="005E3716"/>
    <w:rsid w:val="005E3AE2"/>
    <w:rsid w:val="005E3FDE"/>
    <w:rsid w:val="005E55F2"/>
    <w:rsid w:val="005E68FC"/>
    <w:rsid w:val="005E7271"/>
    <w:rsid w:val="005E7CC9"/>
    <w:rsid w:val="005F0007"/>
    <w:rsid w:val="005F0E6C"/>
    <w:rsid w:val="005F1362"/>
    <w:rsid w:val="005F1BAD"/>
    <w:rsid w:val="005F487C"/>
    <w:rsid w:val="005F53A4"/>
    <w:rsid w:val="005F5FE1"/>
    <w:rsid w:val="005F62B2"/>
    <w:rsid w:val="005F715E"/>
    <w:rsid w:val="006010DA"/>
    <w:rsid w:val="006017AB"/>
    <w:rsid w:val="00604AC3"/>
    <w:rsid w:val="00605865"/>
    <w:rsid w:val="00605AE1"/>
    <w:rsid w:val="0061122E"/>
    <w:rsid w:val="00611DC1"/>
    <w:rsid w:val="00613655"/>
    <w:rsid w:val="006144EE"/>
    <w:rsid w:val="00617125"/>
    <w:rsid w:val="00617813"/>
    <w:rsid w:val="006206CC"/>
    <w:rsid w:val="00622B06"/>
    <w:rsid w:val="00624425"/>
    <w:rsid w:val="00625141"/>
    <w:rsid w:val="006257C2"/>
    <w:rsid w:val="00627163"/>
    <w:rsid w:val="0063034E"/>
    <w:rsid w:val="00630D1C"/>
    <w:rsid w:val="00634476"/>
    <w:rsid w:val="00637475"/>
    <w:rsid w:val="00642519"/>
    <w:rsid w:val="0064393B"/>
    <w:rsid w:val="006439A1"/>
    <w:rsid w:val="00644375"/>
    <w:rsid w:val="00644A5C"/>
    <w:rsid w:val="0064671E"/>
    <w:rsid w:val="00646A08"/>
    <w:rsid w:val="00650392"/>
    <w:rsid w:val="0065061D"/>
    <w:rsid w:val="00651701"/>
    <w:rsid w:val="0065715E"/>
    <w:rsid w:val="00657670"/>
    <w:rsid w:val="00657DBF"/>
    <w:rsid w:val="00657DE0"/>
    <w:rsid w:val="00661B0B"/>
    <w:rsid w:val="00662C69"/>
    <w:rsid w:val="006633C0"/>
    <w:rsid w:val="00663470"/>
    <w:rsid w:val="00663CC7"/>
    <w:rsid w:val="0066458B"/>
    <w:rsid w:val="00664805"/>
    <w:rsid w:val="00664FB5"/>
    <w:rsid w:val="00666403"/>
    <w:rsid w:val="006674A0"/>
    <w:rsid w:val="006718FB"/>
    <w:rsid w:val="006720F3"/>
    <w:rsid w:val="00672744"/>
    <w:rsid w:val="00673695"/>
    <w:rsid w:val="00673DB5"/>
    <w:rsid w:val="00674701"/>
    <w:rsid w:val="00674A46"/>
    <w:rsid w:val="00674CFC"/>
    <w:rsid w:val="006752B0"/>
    <w:rsid w:val="00675F80"/>
    <w:rsid w:val="00676959"/>
    <w:rsid w:val="00676C6B"/>
    <w:rsid w:val="00677358"/>
    <w:rsid w:val="00680F25"/>
    <w:rsid w:val="00682297"/>
    <w:rsid w:val="006842C0"/>
    <w:rsid w:val="00685689"/>
    <w:rsid w:val="0068594B"/>
    <w:rsid w:val="00686B04"/>
    <w:rsid w:val="006901FA"/>
    <w:rsid w:val="00690ED0"/>
    <w:rsid w:val="00692D5E"/>
    <w:rsid w:val="00693427"/>
    <w:rsid w:val="00693FA4"/>
    <w:rsid w:val="00694C00"/>
    <w:rsid w:val="006958A7"/>
    <w:rsid w:val="00695F94"/>
    <w:rsid w:val="006964F5"/>
    <w:rsid w:val="00696EF8"/>
    <w:rsid w:val="00697159"/>
    <w:rsid w:val="00697365"/>
    <w:rsid w:val="006A1047"/>
    <w:rsid w:val="006A11C8"/>
    <w:rsid w:val="006A1D78"/>
    <w:rsid w:val="006A2CF3"/>
    <w:rsid w:val="006A2D34"/>
    <w:rsid w:val="006A2EDE"/>
    <w:rsid w:val="006A2EFB"/>
    <w:rsid w:val="006A3D7A"/>
    <w:rsid w:val="006A5C6A"/>
    <w:rsid w:val="006A5E1E"/>
    <w:rsid w:val="006A6C69"/>
    <w:rsid w:val="006A7978"/>
    <w:rsid w:val="006A79C3"/>
    <w:rsid w:val="006B004E"/>
    <w:rsid w:val="006B0198"/>
    <w:rsid w:val="006B12E8"/>
    <w:rsid w:val="006B1C19"/>
    <w:rsid w:val="006B2C18"/>
    <w:rsid w:val="006B31E7"/>
    <w:rsid w:val="006B65D4"/>
    <w:rsid w:val="006B672A"/>
    <w:rsid w:val="006B7A58"/>
    <w:rsid w:val="006C26B3"/>
    <w:rsid w:val="006C2FEE"/>
    <w:rsid w:val="006C50B1"/>
    <w:rsid w:val="006C50C2"/>
    <w:rsid w:val="006C563A"/>
    <w:rsid w:val="006C6C8C"/>
    <w:rsid w:val="006C6E1A"/>
    <w:rsid w:val="006D20E8"/>
    <w:rsid w:val="006D24C4"/>
    <w:rsid w:val="006D27EF"/>
    <w:rsid w:val="006D425C"/>
    <w:rsid w:val="006D52D1"/>
    <w:rsid w:val="006D77A2"/>
    <w:rsid w:val="006E013D"/>
    <w:rsid w:val="006E1056"/>
    <w:rsid w:val="006E3A2A"/>
    <w:rsid w:val="006E3C4C"/>
    <w:rsid w:val="006E4BD4"/>
    <w:rsid w:val="006E4E2A"/>
    <w:rsid w:val="006E5950"/>
    <w:rsid w:val="006E6B65"/>
    <w:rsid w:val="006E6C14"/>
    <w:rsid w:val="006E7CC5"/>
    <w:rsid w:val="006F1E31"/>
    <w:rsid w:val="006F2C12"/>
    <w:rsid w:val="006F2F92"/>
    <w:rsid w:val="006F3266"/>
    <w:rsid w:val="006F428C"/>
    <w:rsid w:val="006F51AA"/>
    <w:rsid w:val="006F69E5"/>
    <w:rsid w:val="007050B1"/>
    <w:rsid w:val="00705527"/>
    <w:rsid w:val="00706EB9"/>
    <w:rsid w:val="00707096"/>
    <w:rsid w:val="007127BB"/>
    <w:rsid w:val="007136BC"/>
    <w:rsid w:val="00714576"/>
    <w:rsid w:val="00714FEC"/>
    <w:rsid w:val="0071556C"/>
    <w:rsid w:val="00715A04"/>
    <w:rsid w:val="00715B7D"/>
    <w:rsid w:val="00721335"/>
    <w:rsid w:val="00721924"/>
    <w:rsid w:val="00721F66"/>
    <w:rsid w:val="00722B93"/>
    <w:rsid w:val="0072445A"/>
    <w:rsid w:val="00727A27"/>
    <w:rsid w:val="00731F1F"/>
    <w:rsid w:val="0073324B"/>
    <w:rsid w:val="007337E6"/>
    <w:rsid w:val="00735A75"/>
    <w:rsid w:val="007365AD"/>
    <w:rsid w:val="00740BA4"/>
    <w:rsid w:val="00742486"/>
    <w:rsid w:val="00744109"/>
    <w:rsid w:val="0074433B"/>
    <w:rsid w:val="007446C2"/>
    <w:rsid w:val="0074517C"/>
    <w:rsid w:val="0074628D"/>
    <w:rsid w:val="007473D2"/>
    <w:rsid w:val="007479C2"/>
    <w:rsid w:val="00750A80"/>
    <w:rsid w:val="00751061"/>
    <w:rsid w:val="0075151E"/>
    <w:rsid w:val="0075265E"/>
    <w:rsid w:val="0075440D"/>
    <w:rsid w:val="00754EF8"/>
    <w:rsid w:val="00755369"/>
    <w:rsid w:val="0075604A"/>
    <w:rsid w:val="0075650E"/>
    <w:rsid w:val="007577BB"/>
    <w:rsid w:val="00757995"/>
    <w:rsid w:val="00760EA4"/>
    <w:rsid w:val="00762697"/>
    <w:rsid w:val="007644E6"/>
    <w:rsid w:val="007652EA"/>
    <w:rsid w:val="00766CDD"/>
    <w:rsid w:val="007674F3"/>
    <w:rsid w:val="00767CD2"/>
    <w:rsid w:val="00770859"/>
    <w:rsid w:val="0077358D"/>
    <w:rsid w:val="00774A5F"/>
    <w:rsid w:val="00774DFD"/>
    <w:rsid w:val="007753FA"/>
    <w:rsid w:val="0077544D"/>
    <w:rsid w:val="00775D67"/>
    <w:rsid w:val="00776C78"/>
    <w:rsid w:val="0078079A"/>
    <w:rsid w:val="0078249C"/>
    <w:rsid w:val="00784AA0"/>
    <w:rsid w:val="00784F3D"/>
    <w:rsid w:val="00785E63"/>
    <w:rsid w:val="007860B9"/>
    <w:rsid w:val="0078698F"/>
    <w:rsid w:val="00786DD5"/>
    <w:rsid w:val="00787184"/>
    <w:rsid w:val="00787AF9"/>
    <w:rsid w:val="007914E4"/>
    <w:rsid w:val="00791E58"/>
    <w:rsid w:val="00793B21"/>
    <w:rsid w:val="007A0692"/>
    <w:rsid w:val="007A082B"/>
    <w:rsid w:val="007A0A0E"/>
    <w:rsid w:val="007A11AA"/>
    <w:rsid w:val="007A1303"/>
    <w:rsid w:val="007A2C90"/>
    <w:rsid w:val="007A4419"/>
    <w:rsid w:val="007A5CAE"/>
    <w:rsid w:val="007A65E0"/>
    <w:rsid w:val="007A70B9"/>
    <w:rsid w:val="007A729D"/>
    <w:rsid w:val="007A7602"/>
    <w:rsid w:val="007A7A58"/>
    <w:rsid w:val="007A7E06"/>
    <w:rsid w:val="007B02B9"/>
    <w:rsid w:val="007B0B65"/>
    <w:rsid w:val="007B1AED"/>
    <w:rsid w:val="007B233D"/>
    <w:rsid w:val="007B26B2"/>
    <w:rsid w:val="007B30F3"/>
    <w:rsid w:val="007B5AF0"/>
    <w:rsid w:val="007B6317"/>
    <w:rsid w:val="007B694D"/>
    <w:rsid w:val="007B79A9"/>
    <w:rsid w:val="007C0013"/>
    <w:rsid w:val="007C0CBC"/>
    <w:rsid w:val="007C255D"/>
    <w:rsid w:val="007C37D2"/>
    <w:rsid w:val="007C3985"/>
    <w:rsid w:val="007C3BB2"/>
    <w:rsid w:val="007C6110"/>
    <w:rsid w:val="007C6AE2"/>
    <w:rsid w:val="007C7154"/>
    <w:rsid w:val="007C7306"/>
    <w:rsid w:val="007D0C01"/>
    <w:rsid w:val="007D26D2"/>
    <w:rsid w:val="007D3FBD"/>
    <w:rsid w:val="007D49A0"/>
    <w:rsid w:val="007D5830"/>
    <w:rsid w:val="007D7EF3"/>
    <w:rsid w:val="007D7FCC"/>
    <w:rsid w:val="007E0553"/>
    <w:rsid w:val="007E317A"/>
    <w:rsid w:val="007E5125"/>
    <w:rsid w:val="007E5DB4"/>
    <w:rsid w:val="007E6334"/>
    <w:rsid w:val="007E72DF"/>
    <w:rsid w:val="007F0617"/>
    <w:rsid w:val="007F0DA6"/>
    <w:rsid w:val="007F313E"/>
    <w:rsid w:val="007F372C"/>
    <w:rsid w:val="007F3993"/>
    <w:rsid w:val="007F5AD6"/>
    <w:rsid w:val="007F6F57"/>
    <w:rsid w:val="007F729E"/>
    <w:rsid w:val="00800E69"/>
    <w:rsid w:val="00800EFF"/>
    <w:rsid w:val="00802BFE"/>
    <w:rsid w:val="00803827"/>
    <w:rsid w:val="0080391F"/>
    <w:rsid w:val="008039C2"/>
    <w:rsid w:val="008046E4"/>
    <w:rsid w:val="00804992"/>
    <w:rsid w:val="008055FF"/>
    <w:rsid w:val="00805DEF"/>
    <w:rsid w:val="00806782"/>
    <w:rsid w:val="00810F94"/>
    <w:rsid w:val="008118AF"/>
    <w:rsid w:val="00814A17"/>
    <w:rsid w:val="00815CB1"/>
    <w:rsid w:val="008167F5"/>
    <w:rsid w:val="0081794B"/>
    <w:rsid w:val="00817D8E"/>
    <w:rsid w:val="008200A3"/>
    <w:rsid w:val="00820BF2"/>
    <w:rsid w:val="00824C4E"/>
    <w:rsid w:val="00826125"/>
    <w:rsid w:val="008263E3"/>
    <w:rsid w:val="00826F38"/>
    <w:rsid w:val="00831969"/>
    <w:rsid w:val="00831B64"/>
    <w:rsid w:val="00833E4C"/>
    <w:rsid w:val="00834316"/>
    <w:rsid w:val="00836224"/>
    <w:rsid w:val="008374E9"/>
    <w:rsid w:val="008376CD"/>
    <w:rsid w:val="00837BE4"/>
    <w:rsid w:val="00840559"/>
    <w:rsid w:val="00843153"/>
    <w:rsid w:val="008433C1"/>
    <w:rsid w:val="00843908"/>
    <w:rsid w:val="008443E1"/>
    <w:rsid w:val="00845D12"/>
    <w:rsid w:val="00846713"/>
    <w:rsid w:val="00846D48"/>
    <w:rsid w:val="008473FA"/>
    <w:rsid w:val="00847830"/>
    <w:rsid w:val="00851A81"/>
    <w:rsid w:val="00851F4C"/>
    <w:rsid w:val="008523BA"/>
    <w:rsid w:val="00852B26"/>
    <w:rsid w:val="0085480B"/>
    <w:rsid w:val="008560F4"/>
    <w:rsid w:val="008568B1"/>
    <w:rsid w:val="00860A1E"/>
    <w:rsid w:val="00861622"/>
    <w:rsid w:val="00863125"/>
    <w:rsid w:val="008662C0"/>
    <w:rsid w:val="008705E1"/>
    <w:rsid w:val="0087153F"/>
    <w:rsid w:val="00873ABF"/>
    <w:rsid w:val="0087459A"/>
    <w:rsid w:val="00875167"/>
    <w:rsid w:val="00875DF8"/>
    <w:rsid w:val="008765E3"/>
    <w:rsid w:val="00876DCE"/>
    <w:rsid w:val="00876FBF"/>
    <w:rsid w:val="00881572"/>
    <w:rsid w:val="00882FEA"/>
    <w:rsid w:val="0088320F"/>
    <w:rsid w:val="00883450"/>
    <w:rsid w:val="0088398C"/>
    <w:rsid w:val="00885A71"/>
    <w:rsid w:val="00885C6E"/>
    <w:rsid w:val="00886AF2"/>
    <w:rsid w:val="0088743F"/>
    <w:rsid w:val="0089067B"/>
    <w:rsid w:val="00890700"/>
    <w:rsid w:val="00890CED"/>
    <w:rsid w:val="00892C05"/>
    <w:rsid w:val="00893857"/>
    <w:rsid w:val="0089412A"/>
    <w:rsid w:val="00895335"/>
    <w:rsid w:val="0089544B"/>
    <w:rsid w:val="00895536"/>
    <w:rsid w:val="008965EF"/>
    <w:rsid w:val="00896AD4"/>
    <w:rsid w:val="00897752"/>
    <w:rsid w:val="008A2368"/>
    <w:rsid w:val="008A2811"/>
    <w:rsid w:val="008A3FC8"/>
    <w:rsid w:val="008A52F3"/>
    <w:rsid w:val="008A5456"/>
    <w:rsid w:val="008A7F7D"/>
    <w:rsid w:val="008B01C8"/>
    <w:rsid w:val="008B02CB"/>
    <w:rsid w:val="008B1A5A"/>
    <w:rsid w:val="008B382F"/>
    <w:rsid w:val="008B38BC"/>
    <w:rsid w:val="008B4590"/>
    <w:rsid w:val="008B5AB4"/>
    <w:rsid w:val="008B66A6"/>
    <w:rsid w:val="008B6849"/>
    <w:rsid w:val="008B7FFE"/>
    <w:rsid w:val="008C0446"/>
    <w:rsid w:val="008C2B3C"/>
    <w:rsid w:val="008C41A7"/>
    <w:rsid w:val="008C6F34"/>
    <w:rsid w:val="008C7108"/>
    <w:rsid w:val="008C75C8"/>
    <w:rsid w:val="008D02A3"/>
    <w:rsid w:val="008D22D8"/>
    <w:rsid w:val="008D259C"/>
    <w:rsid w:val="008D2BCD"/>
    <w:rsid w:val="008D406E"/>
    <w:rsid w:val="008D4E99"/>
    <w:rsid w:val="008D5066"/>
    <w:rsid w:val="008D5A97"/>
    <w:rsid w:val="008D6697"/>
    <w:rsid w:val="008D728C"/>
    <w:rsid w:val="008E0674"/>
    <w:rsid w:val="008E11CC"/>
    <w:rsid w:val="008E1B8F"/>
    <w:rsid w:val="008E2B17"/>
    <w:rsid w:val="008E3E12"/>
    <w:rsid w:val="008E4DCD"/>
    <w:rsid w:val="008E5767"/>
    <w:rsid w:val="008E580D"/>
    <w:rsid w:val="008F12E6"/>
    <w:rsid w:val="008F1558"/>
    <w:rsid w:val="008F2B44"/>
    <w:rsid w:val="008F5927"/>
    <w:rsid w:val="008F5F96"/>
    <w:rsid w:val="008F7752"/>
    <w:rsid w:val="0090162B"/>
    <w:rsid w:val="0090174A"/>
    <w:rsid w:val="00902E52"/>
    <w:rsid w:val="009036B3"/>
    <w:rsid w:val="0090620F"/>
    <w:rsid w:val="009071FE"/>
    <w:rsid w:val="00907761"/>
    <w:rsid w:val="00907A46"/>
    <w:rsid w:val="0091242A"/>
    <w:rsid w:val="00912E53"/>
    <w:rsid w:val="0091395C"/>
    <w:rsid w:val="00913AA4"/>
    <w:rsid w:val="00915778"/>
    <w:rsid w:val="009164DD"/>
    <w:rsid w:val="00920EB8"/>
    <w:rsid w:val="009210C9"/>
    <w:rsid w:val="00922FCB"/>
    <w:rsid w:val="00925C68"/>
    <w:rsid w:val="009315B0"/>
    <w:rsid w:val="009316E9"/>
    <w:rsid w:val="00931C93"/>
    <w:rsid w:val="00931EE2"/>
    <w:rsid w:val="00931FD8"/>
    <w:rsid w:val="0093282F"/>
    <w:rsid w:val="0093416D"/>
    <w:rsid w:val="00937309"/>
    <w:rsid w:val="00937D66"/>
    <w:rsid w:val="0094065A"/>
    <w:rsid w:val="00940FE2"/>
    <w:rsid w:val="00943E62"/>
    <w:rsid w:val="00945A61"/>
    <w:rsid w:val="00950154"/>
    <w:rsid w:val="00950C6E"/>
    <w:rsid w:val="00951ECA"/>
    <w:rsid w:val="00953054"/>
    <w:rsid w:val="009531D6"/>
    <w:rsid w:val="0095382C"/>
    <w:rsid w:val="00953B03"/>
    <w:rsid w:val="009548C1"/>
    <w:rsid w:val="00956219"/>
    <w:rsid w:val="009563A5"/>
    <w:rsid w:val="00956823"/>
    <w:rsid w:val="00956868"/>
    <w:rsid w:val="009572EE"/>
    <w:rsid w:val="0095765F"/>
    <w:rsid w:val="009606E6"/>
    <w:rsid w:val="009609D2"/>
    <w:rsid w:val="00960CFA"/>
    <w:rsid w:val="00962F40"/>
    <w:rsid w:val="0096334F"/>
    <w:rsid w:val="00963968"/>
    <w:rsid w:val="009670E9"/>
    <w:rsid w:val="00970F70"/>
    <w:rsid w:val="00971056"/>
    <w:rsid w:val="0097210F"/>
    <w:rsid w:val="0097252B"/>
    <w:rsid w:val="00972668"/>
    <w:rsid w:val="009727B4"/>
    <w:rsid w:val="00972C36"/>
    <w:rsid w:val="00972DF8"/>
    <w:rsid w:val="009750AA"/>
    <w:rsid w:val="00977D37"/>
    <w:rsid w:val="0098037B"/>
    <w:rsid w:val="009813EA"/>
    <w:rsid w:val="009830D3"/>
    <w:rsid w:val="009835B7"/>
    <w:rsid w:val="00983B8F"/>
    <w:rsid w:val="00985227"/>
    <w:rsid w:val="0098595E"/>
    <w:rsid w:val="0098598B"/>
    <w:rsid w:val="00986073"/>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28A2"/>
    <w:rsid w:val="009A5191"/>
    <w:rsid w:val="009A593A"/>
    <w:rsid w:val="009A5FBB"/>
    <w:rsid w:val="009B0F5C"/>
    <w:rsid w:val="009B11D6"/>
    <w:rsid w:val="009B1D53"/>
    <w:rsid w:val="009B2EE9"/>
    <w:rsid w:val="009B4864"/>
    <w:rsid w:val="009B5504"/>
    <w:rsid w:val="009B5D1A"/>
    <w:rsid w:val="009B649B"/>
    <w:rsid w:val="009B6F16"/>
    <w:rsid w:val="009C0940"/>
    <w:rsid w:val="009C0950"/>
    <w:rsid w:val="009C1D99"/>
    <w:rsid w:val="009C1F8B"/>
    <w:rsid w:val="009C20A8"/>
    <w:rsid w:val="009C5057"/>
    <w:rsid w:val="009D1780"/>
    <w:rsid w:val="009D2384"/>
    <w:rsid w:val="009D3240"/>
    <w:rsid w:val="009D3A6E"/>
    <w:rsid w:val="009D61D9"/>
    <w:rsid w:val="009D624D"/>
    <w:rsid w:val="009E0AB4"/>
    <w:rsid w:val="009E10C7"/>
    <w:rsid w:val="009E360A"/>
    <w:rsid w:val="009E38A4"/>
    <w:rsid w:val="009E4942"/>
    <w:rsid w:val="009E6E48"/>
    <w:rsid w:val="009F0B67"/>
    <w:rsid w:val="009F1566"/>
    <w:rsid w:val="009F1CB2"/>
    <w:rsid w:val="009F1E4B"/>
    <w:rsid w:val="009F307E"/>
    <w:rsid w:val="009F50DE"/>
    <w:rsid w:val="009F6770"/>
    <w:rsid w:val="009F6D34"/>
    <w:rsid w:val="009F74A2"/>
    <w:rsid w:val="009F7BB0"/>
    <w:rsid w:val="00A01696"/>
    <w:rsid w:val="00A0179F"/>
    <w:rsid w:val="00A01B7D"/>
    <w:rsid w:val="00A036C5"/>
    <w:rsid w:val="00A03AD2"/>
    <w:rsid w:val="00A05DA0"/>
    <w:rsid w:val="00A073A0"/>
    <w:rsid w:val="00A07D84"/>
    <w:rsid w:val="00A10336"/>
    <w:rsid w:val="00A10CE2"/>
    <w:rsid w:val="00A12A58"/>
    <w:rsid w:val="00A13703"/>
    <w:rsid w:val="00A13811"/>
    <w:rsid w:val="00A15C42"/>
    <w:rsid w:val="00A16DF1"/>
    <w:rsid w:val="00A17302"/>
    <w:rsid w:val="00A17A17"/>
    <w:rsid w:val="00A20B1F"/>
    <w:rsid w:val="00A21050"/>
    <w:rsid w:val="00A235D0"/>
    <w:rsid w:val="00A238C8"/>
    <w:rsid w:val="00A24131"/>
    <w:rsid w:val="00A27A7F"/>
    <w:rsid w:val="00A3276A"/>
    <w:rsid w:val="00A34294"/>
    <w:rsid w:val="00A349D2"/>
    <w:rsid w:val="00A34C05"/>
    <w:rsid w:val="00A352AE"/>
    <w:rsid w:val="00A35492"/>
    <w:rsid w:val="00A4044E"/>
    <w:rsid w:val="00A42475"/>
    <w:rsid w:val="00A42869"/>
    <w:rsid w:val="00A4379F"/>
    <w:rsid w:val="00A4434D"/>
    <w:rsid w:val="00A44BE6"/>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F40"/>
    <w:rsid w:val="00A55D2B"/>
    <w:rsid w:val="00A572BC"/>
    <w:rsid w:val="00A57A82"/>
    <w:rsid w:val="00A610F1"/>
    <w:rsid w:val="00A62B7B"/>
    <w:rsid w:val="00A66AE9"/>
    <w:rsid w:val="00A67428"/>
    <w:rsid w:val="00A70CF3"/>
    <w:rsid w:val="00A7155E"/>
    <w:rsid w:val="00A74EDE"/>
    <w:rsid w:val="00A763AE"/>
    <w:rsid w:val="00A76619"/>
    <w:rsid w:val="00A766D5"/>
    <w:rsid w:val="00A76B0D"/>
    <w:rsid w:val="00A80223"/>
    <w:rsid w:val="00A816EE"/>
    <w:rsid w:val="00A81AB5"/>
    <w:rsid w:val="00A82668"/>
    <w:rsid w:val="00A82724"/>
    <w:rsid w:val="00A82C5A"/>
    <w:rsid w:val="00A83FF6"/>
    <w:rsid w:val="00A85CB7"/>
    <w:rsid w:val="00A8620F"/>
    <w:rsid w:val="00A8652F"/>
    <w:rsid w:val="00A86AAB"/>
    <w:rsid w:val="00A86D49"/>
    <w:rsid w:val="00A8769A"/>
    <w:rsid w:val="00A87B22"/>
    <w:rsid w:val="00A90FF4"/>
    <w:rsid w:val="00A92E9F"/>
    <w:rsid w:val="00A92EC0"/>
    <w:rsid w:val="00A92EED"/>
    <w:rsid w:val="00A975D5"/>
    <w:rsid w:val="00A9772B"/>
    <w:rsid w:val="00AA0660"/>
    <w:rsid w:val="00AA1409"/>
    <w:rsid w:val="00AA3875"/>
    <w:rsid w:val="00AA404A"/>
    <w:rsid w:val="00AA40DC"/>
    <w:rsid w:val="00AA6228"/>
    <w:rsid w:val="00AA69A4"/>
    <w:rsid w:val="00AB1B91"/>
    <w:rsid w:val="00AB2744"/>
    <w:rsid w:val="00AB274F"/>
    <w:rsid w:val="00AB5F30"/>
    <w:rsid w:val="00AB61E4"/>
    <w:rsid w:val="00AB6590"/>
    <w:rsid w:val="00AB6BE3"/>
    <w:rsid w:val="00AC2197"/>
    <w:rsid w:val="00AC37C3"/>
    <w:rsid w:val="00AC3E65"/>
    <w:rsid w:val="00AC535B"/>
    <w:rsid w:val="00AC5F6A"/>
    <w:rsid w:val="00AD0B3C"/>
    <w:rsid w:val="00AD0FC3"/>
    <w:rsid w:val="00AD1CC0"/>
    <w:rsid w:val="00AD22B5"/>
    <w:rsid w:val="00AD33D3"/>
    <w:rsid w:val="00AD3DB4"/>
    <w:rsid w:val="00AD5133"/>
    <w:rsid w:val="00AD5712"/>
    <w:rsid w:val="00AD697A"/>
    <w:rsid w:val="00AD6AC5"/>
    <w:rsid w:val="00AD76A1"/>
    <w:rsid w:val="00AE48E8"/>
    <w:rsid w:val="00AE590B"/>
    <w:rsid w:val="00AE7F20"/>
    <w:rsid w:val="00AF0E7C"/>
    <w:rsid w:val="00AF1F04"/>
    <w:rsid w:val="00AF3B55"/>
    <w:rsid w:val="00AF3D59"/>
    <w:rsid w:val="00AF6794"/>
    <w:rsid w:val="00AF6F48"/>
    <w:rsid w:val="00AF717E"/>
    <w:rsid w:val="00B016F7"/>
    <w:rsid w:val="00B02BDD"/>
    <w:rsid w:val="00B04E10"/>
    <w:rsid w:val="00B055B9"/>
    <w:rsid w:val="00B069DF"/>
    <w:rsid w:val="00B13243"/>
    <w:rsid w:val="00B13511"/>
    <w:rsid w:val="00B13D85"/>
    <w:rsid w:val="00B1549B"/>
    <w:rsid w:val="00B16296"/>
    <w:rsid w:val="00B16CC7"/>
    <w:rsid w:val="00B1786A"/>
    <w:rsid w:val="00B17B13"/>
    <w:rsid w:val="00B206D8"/>
    <w:rsid w:val="00B20C75"/>
    <w:rsid w:val="00B230E5"/>
    <w:rsid w:val="00B23E88"/>
    <w:rsid w:val="00B25ECD"/>
    <w:rsid w:val="00B267A4"/>
    <w:rsid w:val="00B312C7"/>
    <w:rsid w:val="00B316B9"/>
    <w:rsid w:val="00B31E90"/>
    <w:rsid w:val="00B32E58"/>
    <w:rsid w:val="00B335A2"/>
    <w:rsid w:val="00B342D1"/>
    <w:rsid w:val="00B34371"/>
    <w:rsid w:val="00B357DD"/>
    <w:rsid w:val="00B36BEC"/>
    <w:rsid w:val="00B37104"/>
    <w:rsid w:val="00B406E3"/>
    <w:rsid w:val="00B41516"/>
    <w:rsid w:val="00B41B70"/>
    <w:rsid w:val="00B433EB"/>
    <w:rsid w:val="00B447D7"/>
    <w:rsid w:val="00B44F9F"/>
    <w:rsid w:val="00B451F7"/>
    <w:rsid w:val="00B452A3"/>
    <w:rsid w:val="00B4545E"/>
    <w:rsid w:val="00B47889"/>
    <w:rsid w:val="00B47D0D"/>
    <w:rsid w:val="00B52B7D"/>
    <w:rsid w:val="00B531D2"/>
    <w:rsid w:val="00B537D8"/>
    <w:rsid w:val="00B53905"/>
    <w:rsid w:val="00B53CCA"/>
    <w:rsid w:val="00B54441"/>
    <w:rsid w:val="00B54A5F"/>
    <w:rsid w:val="00B560C2"/>
    <w:rsid w:val="00B56409"/>
    <w:rsid w:val="00B56F9B"/>
    <w:rsid w:val="00B64099"/>
    <w:rsid w:val="00B643D6"/>
    <w:rsid w:val="00B64919"/>
    <w:rsid w:val="00B667C6"/>
    <w:rsid w:val="00B66BC8"/>
    <w:rsid w:val="00B71F08"/>
    <w:rsid w:val="00B72BFD"/>
    <w:rsid w:val="00B73838"/>
    <w:rsid w:val="00B7421A"/>
    <w:rsid w:val="00B74366"/>
    <w:rsid w:val="00B75F20"/>
    <w:rsid w:val="00B762FD"/>
    <w:rsid w:val="00B76ACA"/>
    <w:rsid w:val="00B808A4"/>
    <w:rsid w:val="00B81371"/>
    <w:rsid w:val="00B818B8"/>
    <w:rsid w:val="00B83E2E"/>
    <w:rsid w:val="00B855AA"/>
    <w:rsid w:val="00B8780A"/>
    <w:rsid w:val="00B902E7"/>
    <w:rsid w:val="00B922D9"/>
    <w:rsid w:val="00B926D6"/>
    <w:rsid w:val="00B93351"/>
    <w:rsid w:val="00B945F2"/>
    <w:rsid w:val="00B9530A"/>
    <w:rsid w:val="00B95670"/>
    <w:rsid w:val="00B959FD"/>
    <w:rsid w:val="00B966BF"/>
    <w:rsid w:val="00B974B4"/>
    <w:rsid w:val="00BA0012"/>
    <w:rsid w:val="00BA0458"/>
    <w:rsid w:val="00BA19F9"/>
    <w:rsid w:val="00BA4F66"/>
    <w:rsid w:val="00BA54A2"/>
    <w:rsid w:val="00BA6D15"/>
    <w:rsid w:val="00BA7987"/>
    <w:rsid w:val="00BA7CFA"/>
    <w:rsid w:val="00BB1309"/>
    <w:rsid w:val="00BB2592"/>
    <w:rsid w:val="00BB3156"/>
    <w:rsid w:val="00BB5CA9"/>
    <w:rsid w:val="00BB6662"/>
    <w:rsid w:val="00BB7E0C"/>
    <w:rsid w:val="00BC0CE4"/>
    <w:rsid w:val="00BC22C9"/>
    <w:rsid w:val="00BC22CD"/>
    <w:rsid w:val="00BC260A"/>
    <w:rsid w:val="00BC30BF"/>
    <w:rsid w:val="00BC3150"/>
    <w:rsid w:val="00BC4307"/>
    <w:rsid w:val="00BC4C44"/>
    <w:rsid w:val="00BC61B2"/>
    <w:rsid w:val="00BD025A"/>
    <w:rsid w:val="00BD02D5"/>
    <w:rsid w:val="00BD08F3"/>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D7F3D"/>
    <w:rsid w:val="00BE00FA"/>
    <w:rsid w:val="00BE0C95"/>
    <w:rsid w:val="00BE462E"/>
    <w:rsid w:val="00BE545A"/>
    <w:rsid w:val="00BE57A2"/>
    <w:rsid w:val="00BE5E11"/>
    <w:rsid w:val="00BE6C95"/>
    <w:rsid w:val="00BE74FA"/>
    <w:rsid w:val="00BF0A54"/>
    <w:rsid w:val="00BF0F1C"/>
    <w:rsid w:val="00BF1B7F"/>
    <w:rsid w:val="00BF2346"/>
    <w:rsid w:val="00BF3B85"/>
    <w:rsid w:val="00BF485E"/>
    <w:rsid w:val="00BF6B5B"/>
    <w:rsid w:val="00BF6D83"/>
    <w:rsid w:val="00BF704D"/>
    <w:rsid w:val="00BF7365"/>
    <w:rsid w:val="00BF7824"/>
    <w:rsid w:val="00C020F8"/>
    <w:rsid w:val="00C02535"/>
    <w:rsid w:val="00C04666"/>
    <w:rsid w:val="00C04961"/>
    <w:rsid w:val="00C04D22"/>
    <w:rsid w:val="00C06C02"/>
    <w:rsid w:val="00C11482"/>
    <w:rsid w:val="00C1254E"/>
    <w:rsid w:val="00C12E38"/>
    <w:rsid w:val="00C14CDF"/>
    <w:rsid w:val="00C150E0"/>
    <w:rsid w:val="00C150F6"/>
    <w:rsid w:val="00C15F97"/>
    <w:rsid w:val="00C16762"/>
    <w:rsid w:val="00C17637"/>
    <w:rsid w:val="00C179FC"/>
    <w:rsid w:val="00C17EAC"/>
    <w:rsid w:val="00C203F6"/>
    <w:rsid w:val="00C20EB1"/>
    <w:rsid w:val="00C2139F"/>
    <w:rsid w:val="00C24101"/>
    <w:rsid w:val="00C24FF3"/>
    <w:rsid w:val="00C2575E"/>
    <w:rsid w:val="00C26121"/>
    <w:rsid w:val="00C27ABF"/>
    <w:rsid w:val="00C3086E"/>
    <w:rsid w:val="00C315FB"/>
    <w:rsid w:val="00C31713"/>
    <w:rsid w:val="00C317BD"/>
    <w:rsid w:val="00C320B3"/>
    <w:rsid w:val="00C33279"/>
    <w:rsid w:val="00C34B8F"/>
    <w:rsid w:val="00C35264"/>
    <w:rsid w:val="00C35332"/>
    <w:rsid w:val="00C37421"/>
    <w:rsid w:val="00C41015"/>
    <w:rsid w:val="00C41131"/>
    <w:rsid w:val="00C411C1"/>
    <w:rsid w:val="00C422BD"/>
    <w:rsid w:val="00C42ED3"/>
    <w:rsid w:val="00C45581"/>
    <w:rsid w:val="00C45BF0"/>
    <w:rsid w:val="00C46213"/>
    <w:rsid w:val="00C4712A"/>
    <w:rsid w:val="00C47468"/>
    <w:rsid w:val="00C47CDC"/>
    <w:rsid w:val="00C47F06"/>
    <w:rsid w:val="00C50A2B"/>
    <w:rsid w:val="00C51671"/>
    <w:rsid w:val="00C5280A"/>
    <w:rsid w:val="00C52ACE"/>
    <w:rsid w:val="00C5401F"/>
    <w:rsid w:val="00C54922"/>
    <w:rsid w:val="00C55FE8"/>
    <w:rsid w:val="00C56CFB"/>
    <w:rsid w:val="00C601EF"/>
    <w:rsid w:val="00C606F1"/>
    <w:rsid w:val="00C6220B"/>
    <w:rsid w:val="00C62658"/>
    <w:rsid w:val="00C634D6"/>
    <w:rsid w:val="00C63CF2"/>
    <w:rsid w:val="00C6440A"/>
    <w:rsid w:val="00C648FC"/>
    <w:rsid w:val="00C663BE"/>
    <w:rsid w:val="00C71858"/>
    <w:rsid w:val="00C722C5"/>
    <w:rsid w:val="00C74346"/>
    <w:rsid w:val="00C744AE"/>
    <w:rsid w:val="00C74781"/>
    <w:rsid w:val="00C76903"/>
    <w:rsid w:val="00C76B87"/>
    <w:rsid w:val="00C80034"/>
    <w:rsid w:val="00C820D3"/>
    <w:rsid w:val="00C83EA7"/>
    <w:rsid w:val="00C84559"/>
    <w:rsid w:val="00C84E31"/>
    <w:rsid w:val="00C862C4"/>
    <w:rsid w:val="00C86977"/>
    <w:rsid w:val="00C86B34"/>
    <w:rsid w:val="00C86FFF"/>
    <w:rsid w:val="00C91060"/>
    <w:rsid w:val="00C940F7"/>
    <w:rsid w:val="00C95593"/>
    <w:rsid w:val="00CA0640"/>
    <w:rsid w:val="00CA2022"/>
    <w:rsid w:val="00CA4741"/>
    <w:rsid w:val="00CA7F49"/>
    <w:rsid w:val="00CB3C69"/>
    <w:rsid w:val="00CB57BF"/>
    <w:rsid w:val="00CB58C6"/>
    <w:rsid w:val="00CB5AEC"/>
    <w:rsid w:val="00CB7F82"/>
    <w:rsid w:val="00CC10A6"/>
    <w:rsid w:val="00CC10B3"/>
    <w:rsid w:val="00CC27BA"/>
    <w:rsid w:val="00CC2DE4"/>
    <w:rsid w:val="00CC360E"/>
    <w:rsid w:val="00CC3B04"/>
    <w:rsid w:val="00CC3D18"/>
    <w:rsid w:val="00CC3FC7"/>
    <w:rsid w:val="00CC48D6"/>
    <w:rsid w:val="00CD32FE"/>
    <w:rsid w:val="00CD3E7D"/>
    <w:rsid w:val="00CD4A82"/>
    <w:rsid w:val="00CD5036"/>
    <w:rsid w:val="00CD6866"/>
    <w:rsid w:val="00CD76D4"/>
    <w:rsid w:val="00CD7893"/>
    <w:rsid w:val="00CE03CC"/>
    <w:rsid w:val="00CE5464"/>
    <w:rsid w:val="00CE7E6A"/>
    <w:rsid w:val="00CF030B"/>
    <w:rsid w:val="00CF23A2"/>
    <w:rsid w:val="00CF5D77"/>
    <w:rsid w:val="00CF6EB2"/>
    <w:rsid w:val="00CF730F"/>
    <w:rsid w:val="00CF7758"/>
    <w:rsid w:val="00D00269"/>
    <w:rsid w:val="00D02F72"/>
    <w:rsid w:val="00D06E4E"/>
    <w:rsid w:val="00D10AB0"/>
    <w:rsid w:val="00D12EE7"/>
    <w:rsid w:val="00D132A5"/>
    <w:rsid w:val="00D1373C"/>
    <w:rsid w:val="00D16B19"/>
    <w:rsid w:val="00D16BAD"/>
    <w:rsid w:val="00D1735B"/>
    <w:rsid w:val="00D17702"/>
    <w:rsid w:val="00D17C3D"/>
    <w:rsid w:val="00D20E91"/>
    <w:rsid w:val="00D225CB"/>
    <w:rsid w:val="00D23CD2"/>
    <w:rsid w:val="00D25A9F"/>
    <w:rsid w:val="00D266ED"/>
    <w:rsid w:val="00D2734A"/>
    <w:rsid w:val="00D276CF"/>
    <w:rsid w:val="00D30003"/>
    <w:rsid w:val="00D306AB"/>
    <w:rsid w:val="00D31B93"/>
    <w:rsid w:val="00D31D5F"/>
    <w:rsid w:val="00D31E23"/>
    <w:rsid w:val="00D32293"/>
    <w:rsid w:val="00D33323"/>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6D3C"/>
    <w:rsid w:val="00D47265"/>
    <w:rsid w:val="00D47500"/>
    <w:rsid w:val="00D4793C"/>
    <w:rsid w:val="00D57DCB"/>
    <w:rsid w:val="00D60582"/>
    <w:rsid w:val="00D607B9"/>
    <w:rsid w:val="00D61222"/>
    <w:rsid w:val="00D63800"/>
    <w:rsid w:val="00D63990"/>
    <w:rsid w:val="00D65068"/>
    <w:rsid w:val="00D65243"/>
    <w:rsid w:val="00D658A1"/>
    <w:rsid w:val="00D65BBD"/>
    <w:rsid w:val="00D67E99"/>
    <w:rsid w:val="00D71057"/>
    <w:rsid w:val="00D71B4D"/>
    <w:rsid w:val="00D72699"/>
    <w:rsid w:val="00D730F6"/>
    <w:rsid w:val="00D738F0"/>
    <w:rsid w:val="00D75E6C"/>
    <w:rsid w:val="00D82474"/>
    <w:rsid w:val="00D825DD"/>
    <w:rsid w:val="00D82CB3"/>
    <w:rsid w:val="00D82FC0"/>
    <w:rsid w:val="00D8322A"/>
    <w:rsid w:val="00D83C17"/>
    <w:rsid w:val="00D8541E"/>
    <w:rsid w:val="00D85885"/>
    <w:rsid w:val="00D85CB4"/>
    <w:rsid w:val="00D8720F"/>
    <w:rsid w:val="00D87527"/>
    <w:rsid w:val="00D87652"/>
    <w:rsid w:val="00D905C2"/>
    <w:rsid w:val="00D92D08"/>
    <w:rsid w:val="00D9372E"/>
    <w:rsid w:val="00D938BE"/>
    <w:rsid w:val="00D9392E"/>
    <w:rsid w:val="00D947F0"/>
    <w:rsid w:val="00D94807"/>
    <w:rsid w:val="00D95D9B"/>
    <w:rsid w:val="00D963CC"/>
    <w:rsid w:val="00DA22D8"/>
    <w:rsid w:val="00DA2D95"/>
    <w:rsid w:val="00DA3A4F"/>
    <w:rsid w:val="00DA42C0"/>
    <w:rsid w:val="00DA52A2"/>
    <w:rsid w:val="00DA57B0"/>
    <w:rsid w:val="00DA5EB1"/>
    <w:rsid w:val="00DA7E2F"/>
    <w:rsid w:val="00DB0C0B"/>
    <w:rsid w:val="00DB2446"/>
    <w:rsid w:val="00DB31E7"/>
    <w:rsid w:val="00DB3A66"/>
    <w:rsid w:val="00DB4BEF"/>
    <w:rsid w:val="00DB546B"/>
    <w:rsid w:val="00DB74A4"/>
    <w:rsid w:val="00DB78B2"/>
    <w:rsid w:val="00DC073A"/>
    <w:rsid w:val="00DC0A7B"/>
    <w:rsid w:val="00DC0FDB"/>
    <w:rsid w:val="00DC1539"/>
    <w:rsid w:val="00DC2022"/>
    <w:rsid w:val="00DC230C"/>
    <w:rsid w:val="00DC27E7"/>
    <w:rsid w:val="00DC2CE7"/>
    <w:rsid w:val="00DC301A"/>
    <w:rsid w:val="00DC5188"/>
    <w:rsid w:val="00DC6294"/>
    <w:rsid w:val="00DC6AEA"/>
    <w:rsid w:val="00DC7377"/>
    <w:rsid w:val="00DD2912"/>
    <w:rsid w:val="00DD353B"/>
    <w:rsid w:val="00DD417A"/>
    <w:rsid w:val="00DD45C1"/>
    <w:rsid w:val="00DD4849"/>
    <w:rsid w:val="00DE0FC0"/>
    <w:rsid w:val="00DE190A"/>
    <w:rsid w:val="00DE1A76"/>
    <w:rsid w:val="00DE31D8"/>
    <w:rsid w:val="00DE3A31"/>
    <w:rsid w:val="00DE4F75"/>
    <w:rsid w:val="00DE5F76"/>
    <w:rsid w:val="00DF06B6"/>
    <w:rsid w:val="00DF09A4"/>
    <w:rsid w:val="00DF0DF7"/>
    <w:rsid w:val="00DF13A5"/>
    <w:rsid w:val="00DF1C93"/>
    <w:rsid w:val="00DF1E5D"/>
    <w:rsid w:val="00DF2ABA"/>
    <w:rsid w:val="00DF391A"/>
    <w:rsid w:val="00DF419C"/>
    <w:rsid w:val="00DF51C5"/>
    <w:rsid w:val="00DF72C7"/>
    <w:rsid w:val="00E00D6F"/>
    <w:rsid w:val="00E03246"/>
    <w:rsid w:val="00E03508"/>
    <w:rsid w:val="00E03C0E"/>
    <w:rsid w:val="00E066DF"/>
    <w:rsid w:val="00E07128"/>
    <w:rsid w:val="00E073C2"/>
    <w:rsid w:val="00E10AC3"/>
    <w:rsid w:val="00E10C25"/>
    <w:rsid w:val="00E1123F"/>
    <w:rsid w:val="00E12D1C"/>
    <w:rsid w:val="00E135B7"/>
    <w:rsid w:val="00E13B5F"/>
    <w:rsid w:val="00E14266"/>
    <w:rsid w:val="00E14307"/>
    <w:rsid w:val="00E15911"/>
    <w:rsid w:val="00E15C7F"/>
    <w:rsid w:val="00E16412"/>
    <w:rsid w:val="00E165DD"/>
    <w:rsid w:val="00E16A98"/>
    <w:rsid w:val="00E227C3"/>
    <w:rsid w:val="00E22843"/>
    <w:rsid w:val="00E23111"/>
    <w:rsid w:val="00E23A43"/>
    <w:rsid w:val="00E24C79"/>
    <w:rsid w:val="00E26881"/>
    <w:rsid w:val="00E26DFE"/>
    <w:rsid w:val="00E2713B"/>
    <w:rsid w:val="00E274D7"/>
    <w:rsid w:val="00E3177E"/>
    <w:rsid w:val="00E32652"/>
    <w:rsid w:val="00E32DDF"/>
    <w:rsid w:val="00E33108"/>
    <w:rsid w:val="00E34622"/>
    <w:rsid w:val="00E34657"/>
    <w:rsid w:val="00E34706"/>
    <w:rsid w:val="00E35537"/>
    <w:rsid w:val="00E36F7D"/>
    <w:rsid w:val="00E43ABE"/>
    <w:rsid w:val="00E44057"/>
    <w:rsid w:val="00E445BD"/>
    <w:rsid w:val="00E46673"/>
    <w:rsid w:val="00E472BE"/>
    <w:rsid w:val="00E47A5F"/>
    <w:rsid w:val="00E507A5"/>
    <w:rsid w:val="00E528D2"/>
    <w:rsid w:val="00E54E89"/>
    <w:rsid w:val="00E57E0F"/>
    <w:rsid w:val="00E601CE"/>
    <w:rsid w:val="00E602CF"/>
    <w:rsid w:val="00E614C1"/>
    <w:rsid w:val="00E61567"/>
    <w:rsid w:val="00E61EE8"/>
    <w:rsid w:val="00E62061"/>
    <w:rsid w:val="00E62441"/>
    <w:rsid w:val="00E63879"/>
    <w:rsid w:val="00E647FF"/>
    <w:rsid w:val="00E650C6"/>
    <w:rsid w:val="00E65FD0"/>
    <w:rsid w:val="00E66A80"/>
    <w:rsid w:val="00E66EE6"/>
    <w:rsid w:val="00E7063D"/>
    <w:rsid w:val="00E71329"/>
    <w:rsid w:val="00E71633"/>
    <w:rsid w:val="00E7218C"/>
    <w:rsid w:val="00E72689"/>
    <w:rsid w:val="00E730AA"/>
    <w:rsid w:val="00E74C7A"/>
    <w:rsid w:val="00E76F52"/>
    <w:rsid w:val="00E82A09"/>
    <w:rsid w:val="00E82B54"/>
    <w:rsid w:val="00E8380C"/>
    <w:rsid w:val="00E838B2"/>
    <w:rsid w:val="00E84521"/>
    <w:rsid w:val="00E84D6B"/>
    <w:rsid w:val="00E856B0"/>
    <w:rsid w:val="00E85D85"/>
    <w:rsid w:val="00E86868"/>
    <w:rsid w:val="00E86C2A"/>
    <w:rsid w:val="00E86CA1"/>
    <w:rsid w:val="00E87F07"/>
    <w:rsid w:val="00E90973"/>
    <w:rsid w:val="00E91D00"/>
    <w:rsid w:val="00E91E35"/>
    <w:rsid w:val="00E937B5"/>
    <w:rsid w:val="00E9442F"/>
    <w:rsid w:val="00E94495"/>
    <w:rsid w:val="00E9486B"/>
    <w:rsid w:val="00E95534"/>
    <w:rsid w:val="00E96326"/>
    <w:rsid w:val="00E969D2"/>
    <w:rsid w:val="00E97D83"/>
    <w:rsid w:val="00EA0CA1"/>
    <w:rsid w:val="00EA0CBC"/>
    <w:rsid w:val="00EA1772"/>
    <w:rsid w:val="00EA1D8B"/>
    <w:rsid w:val="00EA3249"/>
    <w:rsid w:val="00EA3C59"/>
    <w:rsid w:val="00EA5118"/>
    <w:rsid w:val="00EA6C56"/>
    <w:rsid w:val="00EB02F9"/>
    <w:rsid w:val="00EB0666"/>
    <w:rsid w:val="00EB0C63"/>
    <w:rsid w:val="00EB0DF0"/>
    <w:rsid w:val="00EB1A2C"/>
    <w:rsid w:val="00EB2513"/>
    <w:rsid w:val="00EB37E2"/>
    <w:rsid w:val="00EB3DF7"/>
    <w:rsid w:val="00EB40DC"/>
    <w:rsid w:val="00EB4A53"/>
    <w:rsid w:val="00EB5616"/>
    <w:rsid w:val="00EB743F"/>
    <w:rsid w:val="00EB7D8F"/>
    <w:rsid w:val="00EC064C"/>
    <w:rsid w:val="00EC0BFA"/>
    <w:rsid w:val="00EC0D38"/>
    <w:rsid w:val="00EC0FD0"/>
    <w:rsid w:val="00EC115D"/>
    <w:rsid w:val="00EC152A"/>
    <w:rsid w:val="00EC3328"/>
    <w:rsid w:val="00EC34A9"/>
    <w:rsid w:val="00EC3934"/>
    <w:rsid w:val="00EC3D42"/>
    <w:rsid w:val="00EC6F0E"/>
    <w:rsid w:val="00EC7352"/>
    <w:rsid w:val="00ED2270"/>
    <w:rsid w:val="00ED3818"/>
    <w:rsid w:val="00ED512E"/>
    <w:rsid w:val="00EE0293"/>
    <w:rsid w:val="00EE03EC"/>
    <w:rsid w:val="00EE048D"/>
    <w:rsid w:val="00EE0ACB"/>
    <w:rsid w:val="00EE107C"/>
    <w:rsid w:val="00EE280E"/>
    <w:rsid w:val="00EE3E9C"/>
    <w:rsid w:val="00EE4D4C"/>
    <w:rsid w:val="00EE4FBE"/>
    <w:rsid w:val="00EE63BE"/>
    <w:rsid w:val="00EF014A"/>
    <w:rsid w:val="00EF01CE"/>
    <w:rsid w:val="00EF0558"/>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6D58"/>
    <w:rsid w:val="00F06DC1"/>
    <w:rsid w:val="00F07353"/>
    <w:rsid w:val="00F104AB"/>
    <w:rsid w:val="00F10D6B"/>
    <w:rsid w:val="00F12C08"/>
    <w:rsid w:val="00F12CDC"/>
    <w:rsid w:val="00F13E45"/>
    <w:rsid w:val="00F147C6"/>
    <w:rsid w:val="00F168EF"/>
    <w:rsid w:val="00F20933"/>
    <w:rsid w:val="00F21705"/>
    <w:rsid w:val="00F220FD"/>
    <w:rsid w:val="00F231FC"/>
    <w:rsid w:val="00F24AB7"/>
    <w:rsid w:val="00F2567E"/>
    <w:rsid w:val="00F25E84"/>
    <w:rsid w:val="00F26068"/>
    <w:rsid w:val="00F2706D"/>
    <w:rsid w:val="00F2723F"/>
    <w:rsid w:val="00F27ADB"/>
    <w:rsid w:val="00F31178"/>
    <w:rsid w:val="00F32971"/>
    <w:rsid w:val="00F3400B"/>
    <w:rsid w:val="00F35C44"/>
    <w:rsid w:val="00F37B6F"/>
    <w:rsid w:val="00F40C05"/>
    <w:rsid w:val="00F40E86"/>
    <w:rsid w:val="00F42168"/>
    <w:rsid w:val="00F4229C"/>
    <w:rsid w:val="00F425B3"/>
    <w:rsid w:val="00F44A3D"/>
    <w:rsid w:val="00F44C78"/>
    <w:rsid w:val="00F452C0"/>
    <w:rsid w:val="00F459E6"/>
    <w:rsid w:val="00F53C70"/>
    <w:rsid w:val="00F5557D"/>
    <w:rsid w:val="00F562A9"/>
    <w:rsid w:val="00F60C62"/>
    <w:rsid w:val="00F6300E"/>
    <w:rsid w:val="00F6301A"/>
    <w:rsid w:val="00F645AF"/>
    <w:rsid w:val="00F66BC9"/>
    <w:rsid w:val="00F67946"/>
    <w:rsid w:val="00F72B99"/>
    <w:rsid w:val="00F72CCD"/>
    <w:rsid w:val="00F72E9F"/>
    <w:rsid w:val="00F73166"/>
    <w:rsid w:val="00F736F9"/>
    <w:rsid w:val="00F739E9"/>
    <w:rsid w:val="00F81620"/>
    <w:rsid w:val="00F84240"/>
    <w:rsid w:val="00F85237"/>
    <w:rsid w:val="00F8564F"/>
    <w:rsid w:val="00F87DAE"/>
    <w:rsid w:val="00F9000A"/>
    <w:rsid w:val="00F9002A"/>
    <w:rsid w:val="00F906D0"/>
    <w:rsid w:val="00F90CC8"/>
    <w:rsid w:val="00F91314"/>
    <w:rsid w:val="00F93FEB"/>
    <w:rsid w:val="00F94E43"/>
    <w:rsid w:val="00F95F1D"/>
    <w:rsid w:val="00F96156"/>
    <w:rsid w:val="00F97AFE"/>
    <w:rsid w:val="00F97E65"/>
    <w:rsid w:val="00FA0128"/>
    <w:rsid w:val="00FA0F09"/>
    <w:rsid w:val="00FA1786"/>
    <w:rsid w:val="00FA17C2"/>
    <w:rsid w:val="00FA215F"/>
    <w:rsid w:val="00FA3191"/>
    <w:rsid w:val="00FA5AE3"/>
    <w:rsid w:val="00FA73DD"/>
    <w:rsid w:val="00FB0A63"/>
    <w:rsid w:val="00FB0F80"/>
    <w:rsid w:val="00FB13C2"/>
    <w:rsid w:val="00FB27FA"/>
    <w:rsid w:val="00FB35D3"/>
    <w:rsid w:val="00FB380D"/>
    <w:rsid w:val="00FB3FB7"/>
    <w:rsid w:val="00FB76C5"/>
    <w:rsid w:val="00FB7FBE"/>
    <w:rsid w:val="00FC0824"/>
    <w:rsid w:val="00FC0C57"/>
    <w:rsid w:val="00FC16B9"/>
    <w:rsid w:val="00FC1DA7"/>
    <w:rsid w:val="00FC2414"/>
    <w:rsid w:val="00FC2C4D"/>
    <w:rsid w:val="00FC2E20"/>
    <w:rsid w:val="00FC44A1"/>
    <w:rsid w:val="00FC4DEB"/>
    <w:rsid w:val="00FC50CE"/>
    <w:rsid w:val="00FC62AC"/>
    <w:rsid w:val="00FC77FF"/>
    <w:rsid w:val="00FC7C2B"/>
    <w:rsid w:val="00FC7E40"/>
    <w:rsid w:val="00FD1351"/>
    <w:rsid w:val="00FD4B65"/>
    <w:rsid w:val="00FD599F"/>
    <w:rsid w:val="00FD6729"/>
    <w:rsid w:val="00FD7996"/>
    <w:rsid w:val="00FD7B5E"/>
    <w:rsid w:val="00FD7EFE"/>
    <w:rsid w:val="00FE2025"/>
    <w:rsid w:val="00FE2D9D"/>
    <w:rsid w:val="00FE3280"/>
    <w:rsid w:val="00FE38A6"/>
    <w:rsid w:val="00FE45B9"/>
    <w:rsid w:val="00FE4790"/>
    <w:rsid w:val="00FE49E3"/>
    <w:rsid w:val="00FE4E1B"/>
    <w:rsid w:val="00FE562B"/>
    <w:rsid w:val="00FE7171"/>
    <w:rsid w:val="00FE7904"/>
    <w:rsid w:val="00FE79C6"/>
    <w:rsid w:val="00FF0AD1"/>
    <w:rsid w:val="00FF1502"/>
    <w:rsid w:val="00FF2F56"/>
    <w:rsid w:val="00FF3373"/>
    <w:rsid w:val="00FF3B7B"/>
    <w:rsid w:val="00FF3FF6"/>
    <w:rsid w:val="00FF4052"/>
    <w:rsid w:val="00FF457A"/>
    <w:rsid w:val="00FF608E"/>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2"/>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98598B"/>
    <w:pPr>
      <w:tabs>
        <w:tab w:val="right" w:leader="dot" w:pos="9676"/>
      </w:tabs>
      <w:spacing w:after="100" w:line="36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4"/>
      </w:numPr>
      <w:contextualSpacing/>
    </w:pPr>
    <w:rPr>
      <w:rFonts w:ascii="Times New Roman" w:eastAsia="Times New Roman" w:hAnsi="Times New Roman" w:cs="Times New Roman"/>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89723">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199974450">
      <w:bodyDiv w:val="1"/>
      <w:marLeft w:val="0"/>
      <w:marRight w:val="0"/>
      <w:marTop w:val="0"/>
      <w:marBottom w:val="0"/>
      <w:divBdr>
        <w:top w:val="none" w:sz="0" w:space="0" w:color="auto"/>
        <w:left w:val="none" w:sz="0" w:space="0" w:color="auto"/>
        <w:bottom w:val="none" w:sz="0" w:space="0" w:color="auto"/>
        <w:right w:val="none" w:sz="0" w:space="0" w:color="auto"/>
      </w:divBdr>
    </w:div>
    <w:div w:id="218319803">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7647955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99765469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59926493">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29921577">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7370370">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3521112">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498956345">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4514042">
      <w:bodyDiv w:val="1"/>
      <w:marLeft w:val="0"/>
      <w:marRight w:val="0"/>
      <w:marTop w:val="0"/>
      <w:marBottom w:val="0"/>
      <w:divBdr>
        <w:top w:val="none" w:sz="0" w:space="0" w:color="auto"/>
        <w:left w:val="none" w:sz="0" w:space="0" w:color="auto"/>
        <w:bottom w:val="none" w:sz="0" w:space="0" w:color="auto"/>
        <w:right w:val="none" w:sz="0" w:space="0" w:color="auto"/>
      </w:divBdr>
    </w:div>
    <w:div w:id="1605921806">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37767145">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4512F3-FE75-46FC-A63B-01AC30519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57</Pages>
  <Words>11787</Words>
  <Characters>64833</Characters>
  <Application>Microsoft Office Word</Application>
  <DocSecurity>0</DocSecurity>
  <Lines>540</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2019-12-11T01:19:00Z</cp:lastPrinted>
  <dcterms:created xsi:type="dcterms:W3CDTF">2022-04-04T19:30:00Z</dcterms:created>
  <dcterms:modified xsi:type="dcterms:W3CDTF">2022-04-04T19:34:00Z</dcterms:modified>
</cp:coreProperties>
</file>