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08635433" w:rsidR="00EA0165" w:rsidRPr="005D1B84" w:rsidRDefault="00EA0165" w:rsidP="00B11BFF">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5D1B84">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5D1B84">
        <w:rPr>
          <w:rFonts w:ascii="Palatino Linotype" w:eastAsiaTheme="minorEastAsia" w:hAnsi="Palatino Linotype" w:cstheme="minorBidi"/>
          <w:color w:val="000000" w:themeColor="text1"/>
          <w:lang w:val="es-ES_tradnl"/>
        </w:rPr>
        <w:t xml:space="preserve">n Metepec, Estado </w:t>
      </w:r>
      <w:r w:rsidR="00BE380D" w:rsidRPr="005D1B84">
        <w:rPr>
          <w:rFonts w:ascii="Palatino Linotype" w:eastAsiaTheme="minorEastAsia" w:hAnsi="Palatino Linotype" w:cstheme="minorBidi"/>
          <w:color w:val="000000" w:themeColor="text1"/>
          <w:lang w:val="es-ES_tradnl"/>
        </w:rPr>
        <w:t xml:space="preserve">de México; de </w:t>
      </w:r>
      <w:r w:rsidR="00133C01" w:rsidRPr="005D1B84">
        <w:rPr>
          <w:rFonts w:ascii="Palatino Linotype" w:eastAsiaTheme="minorEastAsia" w:hAnsi="Palatino Linotype" w:cstheme="minorBidi"/>
          <w:color w:val="000000" w:themeColor="text1"/>
          <w:lang w:val="es-ES_tradnl"/>
        </w:rPr>
        <w:t>cinco (05) de octubre</w:t>
      </w:r>
      <w:r w:rsidR="00C7224E" w:rsidRPr="005D1B84">
        <w:rPr>
          <w:rFonts w:ascii="Palatino Linotype" w:eastAsiaTheme="minorEastAsia" w:hAnsi="Palatino Linotype" w:cstheme="minorBidi"/>
          <w:color w:val="000000" w:themeColor="text1"/>
          <w:lang w:val="es-MX"/>
        </w:rPr>
        <w:t xml:space="preserve"> </w:t>
      </w:r>
      <w:r w:rsidR="00976B16" w:rsidRPr="005D1B84">
        <w:rPr>
          <w:rFonts w:ascii="Palatino Linotype" w:eastAsiaTheme="minorEastAsia" w:hAnsi="Palatino Linotype" w:cstheme="minorBidi"/>
          <w:color w:val="000000" w:themeColor="text1"/>
          <w:lang w:val="es-MX"/>
        </w:rPr>
        <w:t>de dos mil veintidós</w:t>
      </w:r>
      <w:r w:rsidRPr="005D1B84">
        <w:rPr>
          <w:rFonts w:ascii="Palatino Linotype" w:eastAsiaTheme="minorEastAsia" w:hAnsi="Palatino Linotype" w:cstheme="minorBidi"/>
          <w:color w:val="000000" w:themeColor="text1"/>
          <w:lang w:val="es-ES_tradnl"/>
        </w:rPr>
        <w:t xml:space="preserve">. </w:t>
      </w:r>
    </w:p>
    <w:p w14:paraId="0077BFB3" w14:textId="48C586FB" w:rsidR="007C4587" w:rsidRPr="005D1B84" w:rsidRDefault="007C4587" w:rsidP="00B11BFF">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5D1B84">
        <w:rPr>
          <w:rFonts w:ascii="Palatino Linotype" w:eastAsiaTheme="minorEastAsia" w:hAnsi="Palatino Linotype" w:cstheme="minorBidi"/>
          <w:b/>
          <w:color w:val="000000" w:themeColor="text1"/>
          <w:lang w:val="es-ES_tradnl"/>
        </w:rPr>
        <w:t>VISTO</w:t>
      </w:r>
      <w:r w:rsidRPr="005D1B84">
        <w:rPr>
          <w:rFonts w:ascii="Palatino Linotype" w:eastAsiaTheme="minorEastAsia" w:hAnsi="Palatino Linotype" w:cstheme="minorBidi"/>
          <w:color w:val="000000" w:themeColor="text1"/>
          <w:lang w:val="es-ES_tradnl"/>
        </w:rPr>
        <w:t xml:space="preserve"> el expediente electrónico formado con motivo del recurso de revisión </w:t>
      </w:r>
      <w:r w:rsidR="00BE380D" w:rsidRPr="005D1B84">
        <w:rPr>
          <w:rFonts w:ascii="Palatino Linotype" w:eastAsiaTheme="minorEastAsia" w:hAnsi="Palatino Linotype" w:cstheme="minorBidi"/>
          <w:b/>
          <w:color w:val="000000" w:themeColor="text1"/>
          <w:lang w:val="es-ES_tradnl"/>
        </w:rPr>
        <w:t>13598/INFOEM/IP/RR/2022</w:t>
      </w:r>
      <w:r w:rsidRPr="005D1B84">
        <w:rPr>
          <w:rFonts w:ascii="Palatino Linotype" w:eastAsiaTheme="minorEastAsia" w:hAnsi="Palatino Linotype" w:cstheme="minorBidi"/>
          <w:b/>
          <w:bCs/>
          <w:color w:val="000000" w:themeColor="text1"/>
          <w:lang w:val="es-ES_tradnl"/>
        </w:rPr>
        <w:t xml:space="preserve">, </w:t>
      </w:r>
      <w:r w:rsidRPr="005D1B84">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5D1B84">
        <w:rPr>
          <w:rFonts w:ascii="Palatino Linotype" w:eastAsiaTheme="minorEastAsia" w:hAnsi="Palatino Linotype" w:cstheme="minorBidi"/>
          <w:b/>
          <w:color w:val="000000" w:themeColor="text1"/>
          <w:lang w:val="es-ES_tradnl"/>
        </w:rPr>
        <w:t xml:space="preserve">(SAIMEX), </w:t>
      </w:r>
      <w:r w:rsidRPr="005D1B84">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5D1B84">
        <w:rPr>
          <w:rFonts w:ascii="Palatino Linotype" w:eastAsiaTheme="minorEastAsia" w:hAnsi="Palatino Linotype" w:cstheme="minorBidi"/>
          <w:b/>
          <w:color w:val="000000" w:themeColor="text1"/>
          <w:lang w:val="es-ES_tradnl"/>
        </w:rPr>
        <w:t>RECURRENTE</w:t>
      </w:r>
      <w:r w:rsidRPr="005D1B84">
        <w:rPr>
          <w:rFonts w:ascii="Palatino Linotype" w:eastAsiaTheme="minorEastAsia" w:hAnsi="Palatino Linotype" w:cstheme="minorBidi"/>
          <w:color w:val="000000" w:themeColor="text1"/>
          <w:lang w:val="es-ES_tradnl"/>
        </w:rPr>
        <w:t>, en contra de la falta de respuesta del</w:t>
      </w:r>
      <w:r w:rsidRPr="005D1B84">
        <w:rPr>
          <w:rFonts w:ascii="Palatino Linotype" w:eastAsiaTheme="minorEastAsia" w:hAnsi="Palatino Linotype" w:cstheme="minorBidi"/>
          <w:color w:val="000000" w:themeColor="text1"/>
        </w:rPr>
        <w:t xml:space="preserve"> </w:t>
      </w:r>
      <w:r w:rsidRPr="005D1B84">
        <w:rPr>
          <w:rFonts w:ascii="Palatino Linotype" w:eastAsiaTheme="minorEastAsia" w:hAnsi="Palatino Linotype" w:cstheme="minorBidi"/>
          <w:b/>
          <w:color w:val="000000" w:themeColor="text1"/>
        </w:rPr>
        <w:t>Ayuntamiento de A</w:t>
      </w:r>
      <w:r w:rsidR="00BE380D" w:rsidRPr="005D1B84">
        <w:rPr>
          <w:rFonts w:ascii="Palatino Linotype" w:eastAsiaTheme="minorEastAsia" w:hAnsi="Palatino Linotype" w:cstheme="minorBidi"/>
          <w:b/>
          <w:color w:val="000000" w:themeColor="text1"/>
        </w:rPr>
        <w:t>yapango</w:t>
      </w:r>
      <w:r w:rsidRPr="005D1B84">
        <w:rPr>
          <w:rFonts w:ascii="Palatino Linotype" w:eastAsiaTheme="minorEastAsia" w:hAnsi="Palatino Linotype" w:cstheme="minorBidi"/>
          <w:color w:val="000000" w:themeColor="text1"/>
        </w:rPr>
        <w:t xml:space="preserve"> </w:t>
      </w:r>
      <w:r w:rsidRPr="005D1B84">
        <w:rPr>
          <w:rFonts w:ascii="Palatino Linotype" w:eastAsiaTheme="minorEastAsia" w:hAnsi="Palatino Linotype" w:cstheme="minorBidi"/>
          <w:color w:val="000000" w:themeColor="text1"/>
          <w:lang w:val="es-ES_tradnl"/>
        </w:rPr>
        <w:t>en lo sucesivo el</w:t>
      </w:r>
      <w:r w:rsidRPr="005D1B84">
        <w:rPr>
          <w:rFonts w:ascii="Palatino Linotype" w:eastAsiaTheme="minorEastAsia" w:hAnsi="Palatino Linotype" w:cstheme="minorBidi"/>
          <w:b/>
          <w:color w:val="000000" w:themeColor="text1"/>
          <w:lang w:val="es-ES_tradnl"/>
        </w:rPr>
        <w:t xml:space="preserve"> SUJETO OBLIGADO, </w:t>
      </w:r>
      <w:r w:rsidRPr="005D1B84">
        <w:rPr>
          <w:rFonts w:ascii="Palatino Linotype" w:eastAsiaTheme="minorEastAsia" w:hAnsi="Palatino Linotype" w:cstheme="minorBidi"/>
          <w:color w:val="000000" w:themeColor="text1"/>
          <w:lang w:val="es-ES_tradnl"/>
        </w:rPr>
        <w:t xml:space="preserve">se procede a dictar la presente resolución, con base en los siguientes: </w:t>
      </w:r>
    </w:p>
    <w:p w14:paraId="64D30E95" w14:textId="2F57A823" w:rsidR="00F216D7" w:rsidRPr="005D1B84" w:rsidRDefault="00EA0165" w:rsidP="00B11BFF">
      <w:pPr>
        <w:pStyle w:val="Ttulo1"/>
        <w:spacing w:line="360" w:lineRule="auto"/>
        <w:jc w:val="center"/>
        <w:rPr>
          <w:rFonts w:ascii="Palatino Linotype" w:hAnsi="Palatino Linotype"/>
          <w:b/>
          <w:color w:val="000000" w:themeColor="text1"/>
          <w:sz w:val="24"/>
          <w:szCs w:val="24"/>
          <w:lang w:val="es-MX" w:eastAsia="en-US"/>
        </w:rPr>
      </w:pPr>
      <w:bookmarkStart w:id="0" w:name="_Toc461555884"/>
      <w:bookmarkStart w:id="1" w:name="_Toc466371847"/>
      <w:bookmarkStart w:id="2" w:name="_Toc68804757"/>
      <w:bookmarkStart w:id="3" w:name="_Toc89350000"/>
      <w:r w:rsidRPr="005D1B84">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17417E8B" w:rsidR="00707416" w:rsidRPr="005D1B84" w:rsidRDefault="00EA0165" w:rsidP="00B11BFF">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5D1B84">
        <w:rPr>
          <w:rFonts w:ascii="Palatino Linotype" w:eastAsia="Calibri" w:hAnsi="Palatino Linotype" w:cs="Arial"/>
          <w:color w:val="000000" w:themeColor="text1"/>
        </w:rPr>
        <w:t>El</w:t>
      </w:r>
      <w:r w:rsidR="00BE380D" w:rsidRPr="005D1B84">
        <w:rPr>
          <w:rFonts w:ascii="Palatino Linotype" w:eastAsia="Calibri" w:hAnsi="Palatino Linotype" w:cs="Arial"/>
          <w:color w:val="000000" w:themeColor="text1"/>
        </w:rPr>
        <w:t xml:space="preserve"> nueve</w:t>
      </w:r>
      <w:r w:rsidR="00416E00" w:rsidRPr="005D1B84">
        <w:rPr>
          <w:rFonts w:ascii="Palatino Linotype" w:eastAsia="Calibri" w:hAnsi="Palatino Linotype" w:cs="Arial"/>
          <w:color w:val="000000" w:themeColor="text1"/>
        </w:rPr>
        <w:t xml:space="preserve"> </w:t>
      </w:r>
      <w:r w:rsidRPr="005D1B84">
        <w:rPr>
          <w:rFonts w:ascii="Palatino Linotype" w:eastAsia="Calibri" w:hAnsi="Palatino Linotype" w:cs="Arial"/>
          <w:color w:val="000000" w:themeColor="text1"/>
        </w:rPr>
        <w:t>(</w:t>
      </w:r>
      <w:r w:rsidR="00BE380D" w:rsidRPr="005D1B84">
        <w:rPr>
          <w:rFonts w:ascii="Palatino Linotype" w:eastAsia="Calibri" w:hAnsi="Palatino Linotype" w:cs="Arial"/>
          <w:color w:val="000000" w:themeColor="text1"/>
        </w:rPr>
        <w:t>09</w:t>
      </w:r>
      <w:r w:rsidRPr="005D1B84">
        <w:rPr>
          <w:rFonts w:ascii="Palatino Linotype" w:eastAsia="Calibri" w:hAnsi="Palatino Linotype" w:cs="Arial"/>
          <w:color w:val="000000" w:themeColor="text1"/>
        </w:rPr>
        <w:t>) de</w:t>
      </w:r>
      <w:r w:rsidR="007C4587" w:rsidRPr="005D1B84">
        <w:rPr>
          <w:rFonts w:ascii="Palatino Linotype" w:eastAsia="Calibri" w:hAnsi="Palatino Linotype" w:cs="Arial"/>
          <w:color w:val="000000" w:themeColor="text1"/>
        </w:rPr>
        <w:t xml:space="preserve"> agosto</w:t>
      </w:r>
      <w:r w:rsidR="00707416" w:rsidRPr="005D1B84">
        <w:rPr>
          <w:rFonts w:ascii="Palatino Linotype" w:eastAsia="Calibri" w:hAnsi="Palatino Linotype" w:cs="Arial"/>
          <w:color w:val="000000" w:themeColor="text1"/>
        </w:rPr>
        <w:t xml:space="preserve"> </w:t>
      </w:r>
      <w:r w:rsidRPr="005D1B84">
        <w:rPr>
          <w:rFonts w:ascii="Palatino Linotype" w:eastAsia="Calibri" w:hAnsi="Palatino Linotype" w:cs="Arial"/>
          <w:color w:val="000000" w:themeColor="text1"/>
        </w:rPr>
        <w:t xml:space="preserve">de dos mil </w:t>
      </w:r>
      <w:r w:rsidR="00C7224E" w:rsidRPr="005D1B84">
        <w:rPr>
          <w:rFonts w:ascii="Palatino Linotype" w:eastAsia="Calibri" w:hAnsi="Palatino Linotype" w:cs="Arial"/>
          <w:color w:val="000000" w:themeColor="text1"/>
        </w:rPr>
        <w:t>veintidós</w:t>
      </w:r>
      <w:r w:rsidRPr="005D1B84">
        <w:rPr>
          <w:rFonts w:ascii="Palatino Linotype" w:eastAsia="Calibri" w:hAnsi="Palatino Linotype" w:cs="Arial"/>
          <w:color w:val="000000" w:themeColor="text1"/>
        </w:rPr>
        <w:t xml:space="preserve">, </w:t>
      </w:r>
      <w:r w:rsidRPr="005D1B84">
        <w:rPr>
          <w:rFonts w:ascii="Palatino Linotype" w:eastAsiaTheme="minorEastAsia" w:hAnsi="Palatino Linotype" w:cstheme="minorBidi"/>
          <w:color w:val="000000" w:themeColor="text1"/>
          <w:lang w:val="es-ES_tradnl"/>
        </w:rPr>
        <w:t>el particular presentó</w:t>
      </w:r>
      <w:r w:rsidRPr="005D1B84">
        <w:rPr>
          <w:rFonts w:ascii="Palatino Linotype" w:eastAsiaTheme="minorEastAsia" w:hAnsi="Palatino Linotype" w:cstheme="minorBidi"/>
          <w:b/>
          <w:color w:val="000000" w:themeColor="text1"/>
          <w:lang w:val="es-ES_tradnl"/>
        </w:rPr>
        <w:t xml:space="preserve"> </w:t>
      </w:r>
      <w:r w:rsidR="00936BED" w:rsidRPr="005D1B84">
        <w:rPr>
          <w:rFonts w:ascii="Palatino Linotype" w:eastAsiaTheme="minorEastAsia" w:hAnsi="Palatino Linotype" w:cstheme="minorBidi"/>
          <w:bCs/>
          <w:color w:val="000000" w:themeColor="text1"/>
          <w:lang w:val="es-ES_tradnl"/>
        </w:rPr>
        <w:t>a través de</w:t>
      </w:r>
      <w:r w:rsidR="00923BD9" w:rsidRPr="005D1B84">
        <w:rPr>
          <w:rFonts w:ascii="Palatino Linotype" w:eastAsiaTheme="minorEastAsia" w:hAnsi="Palatino Linotype" w:cstheme="minorBidi"/>
          <w:bCs/>
          <w:color w:val="000000" w:themeColor="text1"/>
          <w:lang w:val="es-ES_tradnl"/>
        </w:rPr>
        <w:t>l</w:t>
      </w:r>
      <w:r w:rsidR="00923BD9" w:rsidRPr="005D1B84">
        <w:rPr>
          <w:rFonts w:ascii="Palatino Linotype" w:eastAsia="Calibri" w:hAnsi="Palatino Linotype" w:cs="Arial"/>
          <w:color w:val="000000" w:themeColor="text1"/>
        </w:rPr>
        <w:t xml:space="preserve"> </w:t>
      </w:r>
      <w:r w:rsidR="00923BD9" w:rsidRPr="005D1B84">
        <w:rPr>
          <w:rFonts w:ascii="Palatino Linotype" w:eastAsiaTheme="minorEastAsia" w:hAnsi="Palatino Linotype" w:cstheme="minorBidi"/>
          <w:bCs/>
          <w:color w:val="000000" w:themeColor="text1"/>
        </w:rPr>
        <w:t xml:space="preserve">Sistema de Acceso a la Información Mexiquense </w:t>
      </w:r>
      <w:r w:rsidR="00923BD9" w:rsidRPr="005D1B84">
        <w:rPr>
          <w:rFonts w:ascii="Palatino Linotype" w:eastAsiaTheme="minorEastAsia" w:hAnsi="Palatino Linotype" w:cstheme="minorBidi"/>
          <w:b/>
          <w:bCs/>
          <w:color w:val="000000" w:themeColor="text1"/>
        </w:rPr>
        <w:t>(SAIMEX)</w:t>
      </w:r>
      <w:r w:rsidRPr="005D1B84">
        <w:rPr>
          <w:rFonts w:ascii="Palatino Linotype" w:eastAsia="Calibri" w:hAnsi="Palatino Linotype" w:cs="Arial"/>
          <w:b/>
          <w:color w:val="000000" w:themeColor="text1"/>
        </w:rPr>
        <w:t xml:space="preserve">, </w:t>
      </w:r>
      <w:r w:rsidRPr="005D1B84">
        <w:rPr>
          <w:rFonts w:ascii="Palatino Linotype" w:eastAsia="Calibri" w:hAnsi="Palatino Linotype" w:cs="Arial"/>
          <w:color w:val="000000" w:themeColor="text1"/>
        </w:rPr>
        <w:t>la solicitud de información pública registrada con el número</w:t>
      </w:r>
      <w:r w:rsidR="00BE380D" w:rsidRPr="005D1B84">
        <w:rPr>
          <w:rFonts w:ascii="Palatino Linotype" w:eastAsia="Calibri" w:hAnsi="Palatino Linotype" w:cs="Arial"/>
          <w:color w:val="000000" w:themeColor="text1"/>
        </w:rPr>
        <w:t xml:space="preserve"> </w:t>
      </w:r>
      <w:r w:rsidR="00BE380D" w:rsidRPr="005D1B84">
        <w:rPr>
          <w:rFonts w:ascii="Palatino Linotype" w:eastAsia="Calibri" w:hAnsi="Palatino Linotype" w:cs="Arial"/>
          <w:b/>
          <w:color w:val="000000" w:themeColor="text1"/>
        </w:rPr>
        <w:t>00109/AYAPANGO/IP/2022</w:t>
      </w:r>
      <w:r w:rsidRPr="005D1B84">
        <w:rPr>
          <w:rFonts w:ascii="Palatino Linotype" w:eastAsiaTheme="minorEastAsia" w:hAnsi="Palatino Linotype" w:cstheme="minorBidi"/>
          <w:b/>
          <w:bCs/>
          <w:color w:val="000000" w:themeColor="text1"/>
          <w:lang w:val="es-ES_tradnl"/>
        </w:rPr>
        <w:t>,</w:t>
      </w:r>
      <w:r w:rsidRPr="005D1B84">
        <w:rPr>
          <w:rFonts w:ascii="Palatino Linotype" w:eastAsia="Calibri" w:hAnsi="Palatino Linotype" w:cs="Arial"/>
          <w:color w:val="000000" w:themeColor="text1"/>
        </w:rPr>
        <w:t xml:space="preserve"> mediante la cual requirió:</w:t>
      </w:r>
    </w:p>
    <w:p w14:paraId="119BF7E0" w14:textId="76A5B830" w:rsidR="00EA0165" w:rsidRPr="005D1B84" w:rsidRDefault="00EA0165" w:rsidP="00B11BFF">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5D1B84">
        <w:rPr>
          <w:rFonts w:ascii="Palatino Linotype" w:eastAsiaTheme="minorEastAsia" w:hAnsi="Palatino Linotype" w:cstheme="minorBidi"/>
          <w:i/>
          <w:color w:val="000000" w:themeColor="text1"/>
          <w:lang w:val="es-ES_tradnl"/>
        </w:rPr>
        <w:t>“</w:t>
      </w:r>
      <w:r w:rsidR="00BE380D" w:rsidRPr="005D1B84">
        <w:rPr>
          <w:rFonts w:ascii="Palatino Linotype" w:eastAsiaTheme="minorEastAsia" w:hAnsi="Palatino Linotype" w:cstheme="minorBidi"/>
          <w:i/>
          <w:color w:val="000000" w:themeColor="text1"/>
          <w:lang w:val="es-ES_tradnl"/>
        </w:rPr>
        <w:t>Inventario de Bienes Muebles actualizado al mes de agosto del año 2022 o en su defecto el más actualizado</w:t>
      </w:r>
      <w:r w:rsidRPr="005D1B84">
        <w:rPr>
          <w:rFonts w:ascii="Palatino Linotype" w:eastAsiaTheme="minorEastAsia" w:hAnsi="Palatino Linotype" w:cstheme="minorBidi"/>
          <w:i/>
          <w:color w:val="000000" w:themeColor="text1"/>
          <w:lang w:val="es-ES_tradnl"/>
        </w:rPr>
        <w:t xml:space="preserve">.” </w:t>
      </w:r>
      <w:r w:rsidRPr="005D1B84">
        <w:rPr>
          <w:rFonts w:ascii="Palatino Linotype" w:eastAsiaTheme="minorEastAsia" w:hAnsi="Palatino Linotype" w:cstheme="minorBidi"/>
          <w:color w:val="000000" w:themeColor="text1"/>
          <w:lang w:val="es-ES_tradnl"/>
        </w:rPr>
        <w:t>(Sic).</w:t>
      </w:r>
    </w:p>
    <w:p w14:paraId="1046CCE1" w14:textId="304A6F03" w:rsidR="00A415DB" w:rsidRPr="005D1B84" w:rsidRDefault="00A415DB" w:rsidP="00B11BFF">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301543D6" w14:textId="36BD61AD" w:rsidR="00923BD9" w:rsidRPr="005D1B84" w:rsidRDefault="00923BD9" w:rsidP="00B11BFF">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5D1B84">
        <w:rPr>
          <w:rFonts w:ascii="Palatino Linotype" w:hAnsi="Palatino Linotype" w:cs="Arial"/>
        </w:rPr>
        <w:t>Se hace constar que se señaló como modalidad de entrega de la información</w:t>
      </w:r>
      <w:r w:rsidRPr="005D1B84">
        <w:rPr>
          <w:rFonts w:ascii="Palatino Linotype" w:hAnsi="Palatino Linotype" w:cs="Arial"/>
          <w:b/>
        </w:rPr>
        <w:t>:</w:t>
      </w:r>
      <w:r w:rsidRPr="005D1B84">
        <w:rPr>
          <w:rFonts w:ascii="Palatino Linotype" w:hAnsi="Palatino Linotype" w:cs="Arial"/>
        </w:rPr>
        <w:t xml:space="preserve"> </w:t>
      </w:r>
      <w:r w:rsidRPr="005D1B84">
        <w:rPr>
          <w:rFonts w:ascii="Palatino Linotype" w:hAnsi="Palatino Linotype" w:cs="Arial"/>
          <w:b/>
        </w:rPr>
        <w:t>A través del SAIMEX.</w:t>
      </w:r>
    </w:p>
    <w:p w14:paraId="1A590C3B" w14:textId="77777777" w:rsidR="007C4587" w:rsidRPr="005D1B84" w:rsidRDefault="007C4587" w:rsidP="00B11BFF">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42B48BB8" w14:textId="4730AE21" w:rsidR="004C338B" w:rsidRPr="005D1B84" w:rsidRDefault="001A0598" w:rsidP="00B11BFF">
      <w:pPr>
        <w:pStyle w:val="Prrafodelista"/>
        <w:numPr>
          <w:ilvl w:val="0"/>
          <w:numId w:val="2"/>
        </w:numPr>
        <w:tabs>
          <w:tab w:val="left" w:pos="426"/>
        </w:tabs>
        <w:spacing w:before="240" w:after="240" w:line="360" w:lineRule="auto"/>
        <w:ind w:left="0" w:firstLine="0"/>
        <w:contextualSpacing/>
        <w:jc w:val="both"/>
        <w:rPr>
          <w:rFonts w:ascii="Palatino Linotype" w:eastAsia="MS Mincho" w:hAnsi="Palatino Linotype"/>
          <w:color w:val="000000" w:themeColor="text1"/>
          <w:lang w:val="es-ES_tradnl"/>
        </w:rPr>
      </w:pPr>
      <w:r w:rsidRPr="005D1B84">
        <w:rPr>
          <w:rFonts w:ascii="Palatino Linotype" w:eastAsiaTheme="minorEastAsia" w:hAnsi="Palatino Linotype" w:cstheme="minorBidi"/>
          <w:color w:val="000000" w:themeColor="text1"/>
          <w:lang w:val="es-ES_tradnl"/>
        </w:rPr>
        <w:lastRenderedPageBreak/>
        <w:t xml:space="preserve">El </w:t>
      </w:r>
      <w:r w:rsidR="00BE380D" w:rsidRPr="005D1B84">
        <w:rPr>
          <w:rFonts w:ascii="Palatino Linotype" w:eastAsiaTheme="minorEastAsia" w:hAnsi="Palatino Linotype" w:cstheme="minorBidi"/>
          <w:color w:val="000000" w:themeColor="text1"/>
          <w:lang w:val="es-ES_tradnl"/>
        </w:rPr>
        <w:t>nueve (09</w:t>
      </w:r>
      <w:r w:rsidR="00BA3CDE" w:rsidRPr="005D1B84">
        <w:rPr>
          <w:rFonts w:ascii="Palatino Linotype" w:eastAsiaTheme="minorEastAsia" w:hAnsi="Palatino Linotype" w:cstheme="minorBidi"/>
          <w:color w:val="000000" w:themeColor="text1"/>
          <w:lang w:val="es-ES_tradnl"/>
        </w:rPr>
        <w:t>) de</w:t>
      </w:r>
      <w:r w:rsidR="007C4587" w:rsidRPr="005D1B84">
        <w:rPr>
          <w:rFonts w:ascii="Palatino Linotype" w:eastAsiaTheme="minorEastAsia" w:hAnsi="Palatino Linotype" w:cstheme="minorBidi"/>
          <w:color w:val="000000" w:themeColor="text1"/>
          <w:lang w:val="es-ES_tradnl"/>
        </w:rPr>
        <w:t xml:space="preserve"> agosto de dos mil veintidós</w:t>
      </w:r>
      <w:r w:rsidR="00EA0165" w:rsidRPr="005D1B84">
        <w:rPr>
          <w:rFonts w:ascii="Palatino Linotype" w:eastAsiaTheme="minorEastAsia" w:hAnsi="Palatino Linotype" w:cstheme="minorBidi"/>
          <w:color w:val="000000" w:themeColor="text1"/>
          <w:lang w:val="es-ES_tradnl"/>
        </w:rPr>
        <w:t xml:space="preserve">, el </w:t>
      </w:r>
      <w:r w:rsidR="00EA0165" w:rsidRPr="005D1B84">
        <w:rPr>
          <w:rFonts w:ascii="Palatino Linotype" w:eastAsiaTheme="minorEastAsia" w:hAnsi="Palatino Linotype" w:cstheme="minorBidi"/>
          <w:b/>
          <w:color w:val="000000" w:themeColor="text1"/>
          <w:lang w:val="es-ES_tradnl"/>
        </w:rPr>
        <w:t>SUJETO OBLIGADO</w:t>
      </w:r>
      <w:r w:rsidR="00EA0165" w:rsidRPr="005D1B84">
        <w:rPr>
          <w:rFonts w:ascii="Palatino Linotype" w:eastAsiaTheme="minorEastAsia" w:hAnsi="Palatino Linotype" w:cstheme="minorBidi"/>
          <w:color w:val="000000" w:themeColor="text1"/>
          <w:lang w:val="es-ES_tradnl"/>
        </w:rPr>
        <w:t xml:space="preserve"> dio respuesta a la solicitud de información en los siguientes términos</w:t>
      </w:r>
    </w:p>
    <w:p w14:paraId="0BDF5206" w14:textId="77777777" w:rsidR="007C4587" w:rsidRPr="005D1B84" w:rsidRDefault="007C4587" w:rsidP="00B11BFF">
      <w:pPr>
        <w:pStyle w:val="Prrafodelista"/>
        <w:spacing w:line="360" w:lineRule="auto"/>
        <w:rPr>
          <w:rFonts w:ascii="Palatino Linotype" w:eastAsia="MS Mincho" w:hAnsi="Palatino Linotype"/>
          <w:color w:val="000000" w:themeColor="text1"/>
          <w:lang w:val="es-ES_tradnl"/>
        </w:rPr>
      </w:pPr>
    </w:p>
    <w:p w14:paraId="453AD7BD" w14:textId="77777777" w:rsidR="007C4587" w:rsidRPr="005D1B84" w:rsidRDefault="007C4587" w:rsidP="00B11BFF">
      <w:pPr>
        <w:pStyle w:val="Prrafodelista"/>
        <w:tabs>
          <w:tab w:val="left" w:pos="426"/>
        </w:tabs>
        <w:spacing w:before="240" w:after="240" w:line="360" w:lineRule="auto"/>
        <w:ind w:left="0"/>
        <w:contextualSpacing/>
        <w:jc w:val="both"/>
        <w:rPr>
          <w:rFonts w:ascii="Palatino Linotype" w:eastAsia="MS Mincho" w:hAnsi="Palatino Linotype"/>
          <w:color w:val="000000" w:themeColor="text1"/>
          <w:lang w:val="es-ES_tradnl"/>
        </w:rPr>
      </w:pPr>
    </w:p>
    <w:p w14:paraId="27C831AF" w14:textId="316D8F68" w:rsidR="00BE380D" w:rsidRPr="005D1B84" w:rsidRDefault="00EA0165" w:rsidP="00B11BFF">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5D1B84">
        <w:rPr>
          <w:rFonts w:ascii="Palatino Linotype" w:eastAsiaTheme="minorEastAsia" w:hAnsi="Palatino Linotype" w:cstheme="minorBidi"/>
          <w:i/>
          <w:noProof/>
          <w:color w:val="000000" w:themeColor="text1"/>
          <w:lang w:val="es-MX" w:eastAsia="es-MX"/>
        </w:rPr>
        <w:t>“</w:t>
      </w:r>
      <w:r w:rsidR="00BE380D" w:rsidRPr="005D1B84">
        <w:rPr>
          <w:rFonts w:ascii="Palatino Linotype" w:eastAsiaTheme="minorEastAsia" w:hAnsi="Palatino Linotype" w:cstheme="minorBidi"/>
          <w:i/>
          <w:noProof/>
          <w:color w:val="000000" w:themeColor="text1"/>
          <w:lang w:val="es-MX" w:eastAsia="es-MX"/>
        </w:rPr>
        <w:t>Ayapango, México a 12 de Agosto de 2022</w:t>
      </w:r>
    </w:p>
    <w:p w14:paraId="4626C630" w14:textId="77777777" w:rsidR="00BE380D" w:rsidRPr="005D1B84" w:rsidRDefault="00BE380D" w:rsidP="00B11BFF">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5D1B84">
        <w:rPr>
          <w:rFonts w:ascii="Palatino Linotype" w:eastAsiaTheme="minorEastAsia" w:hAnsi="Palatino Linotype" w:cstheme="minorBidi"/>
          <w:i/>
          <w:noProof/>
          <w:color w:val="000000" w:themeColor="text1"/>
          <w:lang w:val="es-MX" w:eastAsia="es-MX"/>
        </w:rPr>
        <w:t>Nombre del solicitante: C. Solicitante</w:t>
      </w:r>
    </w:p>
    <w:p w14:paraId="588E0171" w14:textId="77777777" w:rsidR="00BE380D" w:rsidRPr="005D1B84" w:rsidRDefault="00BE380D" w:rsidP="00B11BFF">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r w:rsidRPr="005D1B84">
        <w:rPr>
          <w:rFonts w:ascii="Palatino Linotype" w:eastAsiaTheme="minorEastAsia" w:hAnsi="Palatino Linotype" w:cstheme="minorBidi"/>
          <w:i/>
          <w:noProof/>
          <w:color w:val="000000" w:themeColor="text1"/>
          <w:lang w:val="es-MX" w:eastAsia="es-MX"/>
        </w:rPr>
        <w:t>Folio de la solicitud: 00109/AYAPANGO/IP/2022</w:t>
      </w:r>
    </w:p>
    <w:p w14:paraId="53235D86" w14:textId="77777777" w:rsidR="00BE380D" w:rsidRPr="005D1B84" w:rsidRDefault="00BE380D" w:rsidP="00B11BFF">
      <w:pPr>
        <w:pStyle w:val="Prrafodelista"/>
        <w:tabs>
          <w:tab w:val="left" w:pos="426"/>
        </w:tabs>
        <w:spacing w:before="240" w:after="240" w:line="360" w:lineRule="auto"/>
        <w:ind w:right="474"/>
        <w:contextualSpacing/>
        <w:jc w:val="right"/>
        <w:rPr>
          <w:rFonts w:ascii="Palatino Linotype" w:eastAsiaTheme="minorEastAsia" w:hAnsi="Palatino Linotype" w:cstheme="minorBidi"/>
          <w:i/>
          <w:noProof/>
          <w:color w:val="000000" w:themeColor="text1"/>
          <w:lang w:val="es-MX" w:eastAsia="es-MX"/>
        </w:rPr>
      </w:pPr>
    </w:p>
    <w:p w14:paraId="5ADA3C5E" w14:textId="77777777" w:rsidR="00BE380D" w:rsidRPr="005D1B84" w:rsidRDefault="00BE380D" w:rsidP="00B11BFF">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r w:rsidRPr="005D1B84">
        <w:rPr>
          <w:rFonts w:ascii="Palatino Linotype" w:eastAsiaTheme="minorEastAsia" w:hAnsi="Palatino Linotype" w:cstheme="minorBidi"/>
          <w:i/>
          <w:noProof/>
          <w:color w:val="000000" w:themeColor="text1"/>
          <w:lang w:val="es-MX" w:eastAsia="es-MX"/>
        </w:rPr>
        <w:t>Ayapango, México a 12 de Agosto de 2022 Nombre del solicitante: Folio de la solicitud:00109/INFOEM/IP/RR/2022 BUENA TARDE Aprovecho este medio para saludarle, al tiempo que hago entrega de la respuesta emitida por la Secretaría del H. Ayuntamiento a la solicitud con número 00109/INFOEM/IP/RR/2022. Sin otro particular, quedo a sus órdenes. ATENTAMENTE: C. DULCE MARIA CARMONA CANSECO TITULAR DE LA UNIDAD DE INFORMACIÓN PÚBLICA ATENTAMENTE L. EN C.E DULCE MARIA CARMONA CANSECO Unidad de Transparencia Ayuntamiento de Ayapango</w:t>
      </w:r>
    </w:p>
    <w:p w14:paraId="0EC7C83B" w14:textId="77777777" w:rsidR="00BE380D" w:rsidRPr="005D1B84" w:rsidRDefault="00BE380D" w:rsidP="00B11BFF">
      <w:pPr>
        <w:pStyle w:val="Prrafodelista"/>
        <w:tabs>
          <w:tab w:val="left" w:pos="426"/>
        </w:tabs>
        <w:spacing w:before="240" w:after="240" w:line="360" w:lineRule="auto"/>
        <w:ind w:right="474"/>
        <w:contextualSpacing/>
        <w:jc w:val="both"/>
        <w:rPr>
          <w:rFonts w:ascii="Palatino Linotype" w:eastAsiaTheme="minorEastAsia" w:hAnsi="Palatino Linotype" w:cstheme="minorBidi"/>
          <w:i/>
          <w:noProof/>
          <w:color w:val="000000" w:themeColor="text1"/>
          <w:lang w:val="es-MX" w:eastAsia="es-MX"/>
        </w:rPr>
      </w:pPr>
    </w:p>
    <w:p w14:paraId="014AC6B5" w14:textId="77777777" w:rsidR="00BE380D" w:rsidRPr="005D1B84" w:rsidRDefault="00BE380D" w:rsidP="00B11BFF">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r w:rsidRPr="005D1B84">
        <w:rPr>
          <w:rFonts w:ascii="Palatino Linotype" w:eastAsiaTheme="minorEastAsia" w:hAnsi="Palatino Linotype" w:cstheme="minorBidi"/>
          <w:i/>
          <w:noProof/>
          <w:color w:val="000000" w:themeColor="text1"/>
          <w:lang w:val="es-MX" w:eastAsia="es-MX"/>
        </w:rPr>
        <w:t>ATENTAMENTE</w:t>
      </w:r>
    </w:p>
    <w:p w14:paraId="3FD7499C" w14:textId="5BE2D0B8" w:rsidR="00D01CEF" w:rsidRPr="005D1B84" w:rsidRDefault="00BE380D" w:rsidP="00B11BFF">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r w:rsidRPr="005D1B84">
        <w:rPr>
          <w:rFonts w:ascii="Palatino Linotype" w:eastAsiaTheme="minorEastAsia" w:hAnsi="Palatino Linotype" w:cstheme="minorBidi"/>
          <w:i/>
          <w:noProof/>
          <w:color w:val="000000" w:themeColor="text1"/>
          <w:lang w:val="es-MX" w:eastAsia="es-MX"/>
        </w:rPr>
        <w:t>LIC DULCE CARMONA CANSECO</w:t>
      </w:r>
      <w:r w:rsidR="001A0598" w:rsidRPr="005D1B84">
        <w:rPr>
          <w:rFonts w:ascii="Palatino Linotype" w:eastAsiaTheme="minorEastAsia" w:hAnsi="Palatino Linotype" w:cstheme="minorBidi"/>
          <w:i/>
          <w:noProof/>
          <w:color w:val="000000" w:themeColor="text1"/>
          <w:lang w:val="es-MX" w:eastAsia="es-MX"/>
        </w:rPr>
        <w:t>.” (Sic)</w:t>
      </w:r>
    </w:p>
    <w:p w14:paraId="43054D8F" w14:textId="77777777" w:rsidR="007C4587" w:rsidRPr="005D1B84" w:rsidRDefault="007C4587" w:rsidP="00B11BFF">
      <w:pPr>
        <w:pStyle w:val="Prrafodelista"/>
        <w:tabs>
          <w:tab w:val="left" w:pos="426"/>
        </w:tabs>
        <w:spacing w:before="240" w:after="240" w:line="360" w:lineRule="auto"/>
        <w:ind w:right="474"/>
        <w:contextualSpacing/>
        <w:rPr>
          <w:rFonts w:ascii="Palatino Linotype" w:eastAsiaTheme="minorEastAsia" w:hAnsi="Palatino Linotype" w:cstheme="minorBidi"/>
          <w:i/>
          <w:noProof/>
          <w:color w:val="000000" w:themeColor="text1"/>
          <w:lang w:val="es-MX" w:eastAsia="es-MX"/>
        </w:rPr>
      </w:pPr>
    </w:p>
    <w:p w14:paraId="1AA97197" w14:textId="6CD40683" w:rsidR="00EA0165" w:rsidRPr="005D1B84" w:rsidRDefault="00EA0165" w:rsidP="00B11BFF">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5D1B84">
        <w:rPr>
          <w:rFonts w:ascii="Palatino Linotype" w:eastAsiaTheme="minorEastAsia" w:hAnsi="Palatino Linotype" w:cstheme="minorBidi"/>
          <w:color w:val="000000" w:themeColor="text1"/>
          <w:lang w:val="es-ES_tradnl"/>
        </w:rPr>
        <w:t xml:space="preserve">Asimismo, el </w:t>
      </w:r>
      <w:r w:rsidRPr="005D1B84">
        <w:rPr>
          <w:rFonts w:ascii="Palatino Linotype" w:eastAsiaTheme="minorEastAsia" w:hAnsi="Palatino Linotype" w:cstheme="minorBidi"/>
          <w:b/>
          <w:bCs/>
          <w:color w:val="000000" w:themeColor="text1"/>
          <w:lang w:val="es-ES_tradnl"/>
        </w:rPr>
        <w:t>SUJETO OBLIGADO</w:t>
      </w:r>
      <w:r w:rsidRPr="005D1B84">
        <w:rPr>
          <w:rFonts w:ascii="Palatino Linotype" w:eastAsiaTheme="minorEastAsia" w:hAnsi="Palatino Linotype" w:cstheme="minorBidi"/>
          <w:color w:val="000000" w:themeColor="text1"/>
          <w:lang w:val="es-ES_tradnl"/>
        </w:rPr>
        <w:t xml:space="preserve"> adjuntó a su respuesta </w:t>
      </w:r>
      <w:r w:rsidR="00876F23" w:rsidRPr="005D1B84">
        <w:rPr>
          <w:rFonts w:ascii="Palatino Linotype" w:eastAsiaTheme="minorEastAsia" w:hAnsi="Palatino Linotype" w:cstheme="minorBidi"/>
          <w:color w:val="000000" w:themeColor="text1"/>
          <w:lang w:val="es-ES_tradnl"/>
        </w:rPr>
        <w:t>los</w:t>
      </w:r>
      <w:r w:rsidR="00F82FD4" w:rsidRPr="005D1B84">
        <w:rPr>
          <w:rFonts w:ascii="Palatino Linotype" w:eastAsiaTheme="minorEastAsia" w:hAnsi="Palatino Linotype" w:cstheme="minorBidi"/>
          <w:color w:val="000000" w:themeColor="text1"/>
          <w:lang w:val="es-ES_tradnl"/>
        </w:rPr>
        <w:t xml:space="preserve"> archivo</w:t>
      </w:r>
      <w:r w:rsidR="00876F23" w:rsidRPr="005D1B84">
        <w:rPr>
          <w:rFonts w:ascii="Palatino Linotype" w:eastAsiaTheme="minorEastAsia" w:hAnsi="Palatino Linotype" w:cstheme="minorBidi"/>
          <w:color w:val="000000" w:themeColor="text1"/>
          <w:lang w:val="es-ES_tradnl"/>
        </w:rPr>
        <w:t>s</w:t>
      </w:r>
      <w:r w:rsidR="00376142" w:rsidRPr="005D1B84">
        <w:rPr>
          <w:rFonts w:ascii="Palatino Linotype" w:eastAsiaTheme="minorEastAsia" w:hAnsi="Palatino Linotype" w:cstheme="minorBidi"/>
          <w:color w:val="000000" w:themeColor="text1"/>
          <w:lang w:val="es-ES_tradnl"/>
        </w:rPr>
        <w:t xml:space="preserve"> </w:t>
      </w:r>
      <w:r w:rsidRPr="005D1B84">
        <w:rPr>
          <w:rFonts w:ascii="Palatino Linotype" w:eastAsiaTheme="minorEastAsia" w:hAnsi="Palatino Linotype" w:cstheme="minorBidi"/>
          <w:color w:val="000000" w:themeColor="text1"/>
          <w:lang w:val="es-ES_tradnl"/>
        </w:rPr>
        <w:t>electrónico</w:t>
      </w:r>
      <w:r w:rsidR="00876F23" w:rsidRPr="005D1B84">
        <w:rPr>
          <w:rFonts w:ascii="Palatino Linotype" w:eastAsiaTheme="minorEastAsia" w:hAnsi="Palatino Linotype" w:cstheme="minorBidi"/>
          <w:color w:val="000000" w:themeColor="text1"/>
          <w:lang w:val="es-ES_tradnl"/>
        </w:rPr>
        <w:t>s</w:t>
      </w:r>
      <w:r w:rsidR="00F82FD4" w:rsidRPr="005D1B84">
        <w:rPr>
          <w:rFonts w:ascii="Palatino Linotype" w:eastAsiaTheme="minorEastAsia" w:hAnsi="Palatino Linotype" w:cstheme="minorBidi"/>
          <w:color w:val="000000" w:themeColor="text1"/>
          <w:lang w:val="es-ES_tradnl"/>
        </w:rPr>
        <w:t xml:space="preserve"> </w:t>
      </w:r>
      <w:r w:rsidRPr="005D1B84">
        <w:rPr>
          <w:rFonts w:ascii="Palatino Linotype" w:eastAsiaTheme="minorEastAsia" w:hAnsi="Palatino Linotype" w:cstheme="minorBidi"/>
          <w:color w:val="000000" w:themeColor="text1"/>
          <w:lang w:val="es-ES_tradnl"/>
        </w:rPr>
        <w:t>que se describe</w:t>
      </w:r>
      <w:r w:rsidR="00876F23" w:rsidRPr="005D1B84">
        <w:rPr>
          <w:rFonts w:ascii="Palatino Linotype" w:eastAsiaTheme="minorEastAsia" w:hAnsi="Palatino Linotype" w:cstheme="minorBidi"/>
          <w:color w:val="000000" w:themeColor="text1"/>
          <w:lang w:val="es-ES_tradnl"/>
        </w:rPr>
        <w:t>n</w:t>
      </w:r>
      <w:r w:rsidRPr="005D1B84">
        <w:rPr>
          <w:rFonts w:ascii="Palatino Linotype" w:eastAsiaTheme="minorEastAsia" w:hAnsi="Palatino Linotype" w:cstheme="minorBidi"/>
          <w:color w:val="000000" w:themeColor="text1"/>
          <w:lang w:val="es-ES_tradnl"/>
        </w:rPr>
        <w:t xml:space="preserve"> a continuación:</w:t>
      </w:r>
    </w:p>
    <w:p w14:paraId="2C4ABD59" w14:textId="77777777" w:rsidR="00A3314E" w:rsidRPr="005D1B84" w:rsidRDefault="00A3314E" w:rsidP="00B11BFF">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72E028F0" w14:textId="77777777" w:rsidR="004C338B" w:rsidRPr="005D1B84" w:rsidRDefault="004C338B" w:rsidP="00B11BFF">
      <w:pPr>
        <w:pStyle w:val="Prrafodelista"/>
        <w:tabs>
          <w:tab w:val="left" w:pos="284"/>
          <w:tab w:val="left" w:pos="426"/>
        </w:tabs>
        <w:spacing w:line="360" w:lineRule="auto"/>
        <w:contextualSpacing/>
        <w:jc w:val="both"/>
      </w:pPr>
    </w:p>
    <w:p w14:paraId="0F0882B0" w14:textId="550FCC5F" w:rsidR="00BE380D" w:rsidRPr="005D1B84" w:rsidRDefault="00BE380D" w:rsidP="00B11BFF">
      <w:pPr>
        <w:pStyle w:val="Prrafodelista"/>
        <w:numPr>
          <w:ilvl w:val="0"/>
          <w:numId w:val="10"/>
        </w:numPr>
        <w:tabs>
          <w:tab w:val="left" w:pos="284"/>
          <w:tab w:val="left" w:pos="567"/>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r w:rsidRPr="005D1B84">
        <w:rPr>
          <w:b/>
        </w:rPr>
        <w:lastRenderedPageBreak/>
        <w:t>00109.pdf</w:t>
      </w:r>
      <w:hyperlink r:id="rId8" w:tgtFrame="_blank" w:history="1"/>
      <w:r w:rsidR="00556E99" w:rsidRPr="005D1B84">
        <w:rPr>
          <w:rFonts w:ascii="Palatino Linotype" w:eastAsiaTheme="minorEastAsia" w:hAnsi="Palatino Linotype" w:cstheme="minorBidi"/>
          <w:b/>
          <w:color w:val="000000" w:themeColor="text1"/>
          <w:lang w:val="es-ES_tradnl"/>
        </w:rPr>
        <w:t>:</w:t>
      </w:r>
      <w:r w:rsidR="00556E99" w:rsidRPr="005D1B84">
        <w:rPr>
          <w:rFonts w:ascii="Palatino Linotype" w:eastAsiaTheme="minorEastAsia" w:hAnsi="Palatino Linotype" w:cstheme="minorBidi"/>
          <w:color w:val="000000" w:themeColor="text1"/>
          <w:lang w:val="es-ES_tradnl"/>
        </w:rPr>
        <w:t xml:space="preserve"> D</w:t>
      </w:r>
      <w:r w:rsidR="00F82FD4" w:rsidRPr="005D1B84">
        <w:rPr>
          <w:rFonts w:ascii="Palatino Linotype" w:eastAsiaTheme="minorEastAsia" w:hAnsi="Palatino Linotype" w:cstheme="minorBidi"/>
          <w:color w:val="000000" w:themeColor="text1"/>
          <w:lang w:val="es-ES_tradnl"/>
        </w:rPr>
        <w:t xml:space="preserve">ocumento electrónico que </w:t>
      </w:r>
      <w:r w:rsidRPr="005D1B84">
        <w:rPr>
          <w:rFonts w:ascii="Palatino Linotype" w:eastAsiaTheme="minorEastAsia" w:hAnsi="Palatino Linotype" w:cstheme="minorBidi"/>
          <w:color w:val="000000" w:themeColor="text1"/>
          <w:lang w:val="es-ES_tradnl"/>
        </w:rPr>
        <w:t xml:space="preserve">en una (01) hoja contiene el oficio AYA/SEC/322/2022/ dirigido a la Coordinadora de Información Pública Del municipio de Ayapango y suscrito por el Secretario del Ayuntamiento, mediante el cual refiere medularmente que: </w:t>
      </w:r>
    </w:p>
    <w:p w14:paraId="0B735E29" w14:textId="77777777" w:rsidR="00BE380D" w:rsidRPr="005D1B84" w:rsidRDefault="00BE380D" w:rsidP="00B11BFF">
      <w:pPr>
        <w:pStyle w:val="Prrafodelista"/>
        <w:tabs>
          <w:tab w:val="left" w:pos="284"/>
          <w:tab w:val="left" w:pos="567"/>
          <w:tab w:val="left" w:pos="993"/>
          <w:tab w:val="left" w:pos="1134"/>
        </w:tabs>
        <w:spacing w:line="360" w:lineRule="auto"/>
        <w:ind w:left="567" w:right="616"/>
        <w:contextualSpacing/>
        <w:jc w:val="both"/>
        <w:rPr>
          <w:b/>
        </w:rPr>
      </w:pPr>
    </w:p>
    <w:p w14:paraId="3CF439DA" w14:textId="2B827ACD" w:rsidR="00BE380D" w:rsidRPr="005D1B84" w:rsidRDefault="00BE380D" w:rsidP="00B11BFF">
      <w:pPr>
        <w:pStyle w:val="Prrafodelista"/>
        <w:tabs>
          <w:tab w:val="left" w:pos="284"/>
          <w:tab w:val="left" w:pos="567"/>
          <w:tab w:val="left" w:pos="993"/>
          <w:tab w:val="left" w:pos="1134"/>
        </w:tabs>
        <w:spacing w:line="360" w:lineRule="auto"/>
        <w:ind w:left="567" w:right="616"/>
        <w:contextualSpacing/>
        <w:jc w:val="both"/>
        <w:rPr>
          <w:rFonts w:ascii="Palatino Linotype" w:hAnsi="Palatino Linotype"/>
          <w:i/>
        </w:rPr>
      </w:pPr>
      <w:r w:rsidRPr="005D1B84">
        <w:rPr>
          <w:b/>
        </w:rPr>
        <w:t>“</w:t>
      </w:r>
      <w:r w:rsidRPr="005D1B84">
        <w:rPr>
          <w:rFonts w:ascii="Palatino Linotype" w:hAnsi="Palatino Linotype"/>
          <w:i/>
        </w:rPr>
        <w:t>Al respecto, me permito informar a usted el link en donde se encuentra el Inventario de los bienes muebles del Ayuntamiento en los registros del 001 al 557, mismo que podrá descargarse en formato Excel.</w:t>
      </w:r>
    </w:p>
    <w:p w14:paraId="4EB25C0F" w14:textId="77777777" w:rsidR="00BE380D" w:rsidRPr="005D1B84" w:rsidRDefault="00BE380D" w:rsidP="00B11BFF">
      <w:pPr>
        <w:pStyle w:val="Prrafodelista"/>
        <w:tabs>
          <w:tab w:val="left" w:pos="284"/>
          <w:tab w:val="left" w:pos="567"/>
          <w:tab w:val="left" w:pos="993"/>
          <w:tab w:val="left" w:pos="1134"/>
        </w:tabs>
        <w:spacing w:line="360" w:lineRule="auto"/>
        <w:ind w:left="567" w:right="616"/>
        <w:contextualSpacing/>
        <w:jc w:val="both"/>
        <w:rPr>
          <w:rFonts w:ascii="Palatino Linotype" w:eastAsiaTheme="minorEastAsia" w:hAnsi="Palatino Linotype" w:cstheme="minorBidi"/>
          <w:i/>
          <w:color w:val="000000" w:themeColor="text1"/>
          <w:lang w:val="es-ES_tradnl"/>
        </w:rPr>
      </w:pPr>
    </w:p>
    <w:p w14:paraId="47ADCBA9" w14:textId="64153179" w:rsidR="00BE380D" w:rsidRPr="005D1B84" w:rsidRDefault="00F86918" w:rsidP="00B11BFF">
      <w:pPr>
        <w:pStyle w:val="Prrafodelista"/>
        <w:tabs>
          <w:tab w:val="left" w:pos="284"/>
          <w:tab w:val="left" w:pos="567"/>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hyperlink r:id="rId9" w:history="1">
        <w:r w:rsidR="00BE380D" w:rsidRPr="005D1B84">
          <w:rPr>
            <w:rStyle w:val="Hipervnculo"/>
            <w:rFonts w:ascii="Palatino Linotype" w:eastAsiaTheme="minorEastAsia" w:hAnsi="Palatino Linotype" w:cstheme="minorBidi"/>
            <w:i/>
            <w:lang w:val="es-ES_tradnl"/>
          </w:rPr>
          <w:t>https://www.ipomex.org.mx/ipo3/lgt/indice/AYAPANGO/art_92_xxxviii_a/40.web?token_03ANYolqsRJWL8wyaPyMvh47--gnxZ5_MkbaioHokDMvXx1RNx9iZak2ssupXywyIPgBX1eGxslm68omqisinianH9fhcVTjafycsBcnpWE5IDgmW9YTz1CP5oKoCtEqOR9aoPIjZxzz4TUCmnQPdcpfn9f4qoWuMemI3iH0lb59LQwyTjJDI5eXQ-fW_sBusoOqRgFa9XYjQR7gYGUmnqTw3DVD_oM5_FiWOnCZM0K3nazesP0Y3gwfFmW0oHW9QmbV6QbxTygrE7tuHnD8H1ujMXRgVSft2bzmT0_LdXN307w7KBu-B1VoRCJLkZKWoAmC2ECkqNQ_CmSKtyrak8eevJjMqycNEVQcxk6q4to51078Qd6gtbIfE-I4MsgHrH33qQVq2ILC_t8Q-PwCHSPJFCloglsUX2x_VoUKeHai6hjyqU6jnxpmTDvggtKrzJdpdL7nhg_BuDXRQIJj4KGHy9vfzmjPsneGZ4f8oORkCU_WH50XXi6cifqyP7PIvbHHz7qqy4NfWPkMkHCjnhUDgg</w:t>
        </w:r>
      </w:hyperlink>
      <w:r w:rsidR="00BE380D" w:rsidRPr="005D1B84">
        <w:rPr>
          <w:rFonts w:ascii="Palatino Linotype" w:eastAsiaTheme="minorEastAsia" w:hAnsi="Palatino Linotype" w:cstheme="minorBidi"/>
          <w:color w:val="000000" w:themeColor="text1"/>
          <w:lang w:val="es-ES_tradnl"/>
        </w:rPr>
        <w:t xml:space="preserve"> “</w:t>
      </w:r>
    </w:p>
    <w:p w14:paraId="5C040567" w14:textId="77777777" w:rsidR="00BE380D" w:rsidRPr="005D1B84" w:rsidRDefault="00BE380D" w:rsidP="00B11BFF">
      <w:pPr>
        <w:pStyle w:val="Prrafodelista"/>
        <w:tabs>
          <w:tab w:val="left" w:pos="284"/>
          <w:tab w:val="left" w:pos="567"/>
          <w:tab w:val="left" w:pos="993"/>
          <w:tab w:val="left" w:pos="1134"/>
        </w:tabs>
        <w:spacing w:line="360" w:lineRule="auto"/>
        <w:ind w:left="567" w:right="616"/>
        <w:contextualSpacing/>
        <w:jc w:val="both"/>
        <w:rPr>
          <w:rFonts w:ascii="Palatino Linotype" w:eastAsiaTheme="minorEastAsia" w:hAnsi="Palatino Linotype" w:cstheme="minorBidi"/>
          <w:color w:val="000000" w:themeColor="text1"/>
          <w:lang w:val="es-ES_tradnl"/>
        </w:rPr>
      </w:pPr>
    </w:p>
    <w:p w14:paraId="4BB5C5BA" w14:textId="3A97835C" w:rsidR="00EA0165" w:rsidRPr="005D1B84" w:rsidRDefault="00EA0165" w:rsidP="00B11BFF">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5D1B84">
        <w:rPr>
          <w:rFonts w:ascii="Palatino Linotype" w:hAnsi="Palatino Linotype" w:cs="Arial"/>
          <w:color w:val="000000" w:themeColor="text1"/>
        </w:rPr>
        <w:lastRenderedPageBreak/>
        <w:t xml:space="preserve">Derivado de la respuesta emitida por el </w:t>
      </w:r>
      <w:r w:rsidRPr="005D1B84">
        <w:rPr>
          <w:rFonts w:ascii="Palatino Linotype" w:hAnsi="Palatino Linotype" w:cs="Arial"/>
          <w:b/>
          <w:color w:val="000000" w:themeColor="text1"/>
        </w:rPr>
        <w:t>SUJETO OBLIGADO</w:t>
      </w:r>
      <w:r w:rsidRPr="005D1B84">
        <w:rPr>
          <w:rFonts w:ascii="Palatino Linotype" w:hAnsi="Palatino Linotype" w:cs="Arial"/>
          <w:color w:val="000000" w:themeColor="text1"/>
        </w:rPr>
        <w:t>, e</w:t>
      </w:r>
      <w:r w:rsidR="009815B6" w:rsidRPr="005D1B84">
        <w:rPr>
          <w:rFonts w:ascii="Palatino Linotype" w:hAnsi="Palatino Linotype" w:cs="Arial"/>
          <w:color w:val="000000" w:themeColor="text1"/>
        </w:rPr>
        <w:t xml:space="preserve">l </w:t>
      </w:r>
      <w:r w:rsidR="00BE380D" w:rsidRPr="005D1B84">
        <w:rPr>
          <w:rFonts w:ascii="Palatino Linotype" w:hAnsi="Palatino Linotype" w:cs="Arial"/>
          <w:color w:val="000000" w:themeColor="text1"/>
        </w:rPr>
        <w:t xml:space="preserve">veintitrés (23) de agosto </w:t>
      </w:r>
      <w:r w:rsidR="00ED2605" w:rsidRPr="005D1B84">
        <w:rPr>
          <w:rFonts w:ascii="Palatino Linotype" w:hAnsi="Palatino Linotype" w:cs="Arial"/>
          <w:color w:val="000000" w:themeColor="text1"/>
        </w:rPr>
        <w:t>de dos mil veintidós</w:t>
      </w:r>
      <w:r w:rsidR="004936CD" w:rsidRPr="005D1B84">
        <w:rPr>
          <w:rFonts w:ascii="Palatino Linotype" w:hAnsi="Palatino Linotype" w:cs="Arial"/>
          <w:color w:val="000000" w:themeColor="text1"/>
        </w:rPr>
        <w:t>, la</w:t>
      </w:r>
      <w:r w:rsidRPr="005D1B84">
        <w:rPr>
          <w:rFonts w:ascii="Palatino Linotype" w:hAnsi="Palatino Linotype" w:cs="Arial"/>
          <w:color w:val="000000" w:themeColor="text1"/>
        </w:rPr>
        <w:t xml:space="preserve"> particular interpuso el rec</w:t>
      </w:r>
      <w:r w:rsidR="00BE380D" w:rsidRPr="005D1B84">
        <w:rPr>
          <w:rFonts w:ascii="Palatino Linotype" w:hAnsi="Palatino Linotype" w:cs="Arial"/>
          <w:color w:val="000000" w:themeColor="text1"/>
        </w:rPr>
        <w:t>urso de revisión</w:t>
      </w:r>
      <w:r w:rsidR="00BE380D" w:rsidRPr="005D1B84">
        <w:rPr>
          <w:rFonts w:ascii="Palatino Linotype" w:eastAsiaTheme="minorEastAsia" w:hAnsi="Palatino Linotype" w:cstheme="minorBidi"/>
          <w:color w:val="000000" w:themeColor="text1"/>
          <w:lang w:val="es-ES_tradnl"/>
        </w:rPr>
        <w:t xml:space="preserve"> </w:t>
      </w:r>
      <w:r w:rsidR="00BE380D" w:rsidRPr="005D1B84">
        <w:rPr>
          <w:rFonts w:ascii="Palatino Linotype" w:eastAsiaTheme="minorEastAsia" w:hAnsi="Palatino Linotype" w:cstheme="minorBidi"/>
          <w:b/>
          <w:color w:val="000000" w:themeColor="text1"/>
          <w:lang w:val="es-ES_tradnl"/>
        </w:rPr>
        <w:t>13598/INFOEM/IP/RR/2022</w:t>
      </w:r>
      <w:r w:rsidRPr="005D1B84">
        <w:rPr>
          <w:rFonts w:ascii="Palatino Linotype" w:eastAsia="Calibri" w:hAnsi="Palatino Linotype" w:cs="Arial"/>
          <w:b/>
          <w:color w:val="000000" w:themeColor="text1"/>
        </w:rPr>
        <w:t>;</w:t>
      </w:r>
      <w:r w:rsidRPr="005D1B84">
        <w:rPr>
          <w:rFonts w:ascii="Palatino Linotype" w:hAnsi="Palatino Linotype" w:cs="Arial"/>
          <w:color w:val="000000" w:themeColor="text1"/>
        </w:rPr>
        <w:t xml:space="preserve"> impugnación en la que refirió lo siguiente:</w:t>
      </w:r>
    </w:p>
    <w:p w14:paraId="176F4252" w14:textId="77777777" w:rsidR="00EA0165" w:rsidRPr="005D1B84" w:rsidRDefault="00EA0165" w:rsidP="00B11BFF">
      <w:pPr>
        <w:tabs>
          <w:tab w:val="left" w:pos="426"/>
        </w:tabs>
        <w:spacing w:line="360" w:lineRule="auto"/>
        <w:ind w:left="284"/>
        <w:contextualSpacing/>
        <w:jc w:val="both"/>
        <w:rPr>
          <w:rFonts w:ascii="Palatino Linotype" w:hAnsi="Palatino Linotype" w:cs="Arial"/>
          <w:color w:val="000000" w:themeColor="text1"/>
        </w:rPr>
      </w:pPr>
    </w:p>
    <w:p w14:paraId="0EB9E7F2" w14:textId="184D3F8A" w:rsidR="00ED2605" w:rsidRPr="005D1B84" w:rsidRDefault="00EA0165" w:rsidP="00B11BFF">
      <w:pPr>
        <w:pStyle w:val="Prrafodelista"/>
        <w:numPr>
          <w:ilvl w:val="0"/>
          <w:numId w:val="37"/>
        </w:numPr>
        <w:tabs>
          <w:tab w:val="left" w:pos="426"/>
          <w:tab w:val="left" w:pos="567"/>
        </w:tabs>
        <w:spacing w:line="360" w:lineRule="auto"/>
        <w:ind w:right="918"/>
        <w:contextualSpacing/>
        <w:jc w:val="both"/>
        <w:rPr>
          <w:rFonts w:ascii="Palatino Linotype" w:hAnsi="Palatino Linotype" w:cs="Arial"/>
          <w:color w:val="000000" w:themeColor="text1"/>
        </w:rPr>
      </w:pPr>
      <w:r w:rsidRPr="005D1B84">
        <w:rPr>
          <w:rFonts w:ascii="Palatino Linotype" w:hAnsi="Palatino Linotype" w:cs="Arial"/>
          <w:b/>
          <w:color w:val="000000" w:themeColor="text1"/>
        </w:rPr>
        <w:t>Acto impugnado:</w:t>
      </w:r>
      <w:r w:rsidRPr="005D1B84">
        <w:rPr>
          <w:rFonts w:ascii="Palatino Linotype" w:hAnsi="Palatino Linotype" w:cs="Arial"/>
          <w:color w:val="000000" w:themeColor="text1"/>
        </w:rPr>
        <w:t xml:space="preserve"> </w:t>
      </w:r>
      <w:r w:rsidRPr="005D1B84">
        <w:rPr>
          <w:rFonts w:ascii="Palatino Linotype" w:hAnsi="Palatino Linotype" w:cs="Arial"/>
          <w:i/>
          <w:color w:val="000000" w:themeColor="text1"/>
        </w:rPr>
        <w:t>“</w:t>
      </w:r>
      <w:r w:rsidR="00BE380D" w:rsidRPr="005D1B84">
        <w:rPr>
          <w:rFonts w:ascii="Palatino Linotype" w:hAnsi="Palatino Linotype" w:cs="Arial"/>
          <w:i/>
          <w:color w:val="000000" w:themeColor="text1"/>
        </w:rPr>
        <w:t>recurso de revision</w:t>
      </w:r>
      <w:r w:rsidR="00ED2605" w:rsidRPr="005D1B84">
        <w:rPr>
          <w:rFonts w:ascii="Palatino Linotype" w:hAnsi="Palatino Linotype" w:cs="Arial"/>
          <w:i/>
          <w:color w:val="000000" w:themeColor="text1"/>
        </w:rPr>
        <w:t>.”</w:t>
      </w:r>
      <w:r w:rsidR="00ED2605" w:rsidRPr="005D1B84">
        <w:rPr>
          <w:rFonts w:ascii="Palatino Linotype" w:hAnsi="Palatino Linotype" w:cs="Arial"/>
          <w:color w:val="000000" w:themeColor="text1"/>
        </w:rPr>
        <w:t>(Sic).</w:t>
      </w:r>
    </w:p>
    <w:p w14:paraId="71C7D21F" w14:textId="77777777" w:rsidR="00EA0165" w:rsidRPr="005D1B84" w:rsidRDefault="00EA0165" w:rsidP="005D1B84">
      <w:pPr>
        <w:tabs>
          <w:tab w:val="left" w:pos="0"/>
        </w:tabs>
        <w:spacing w:line="360" w:lineRule="auto"/>
        <w:ind w:right="918"/>
        <w:contextualSpacing/>
        <w:jc w:val="both"/>
        <w:rPr>
          <w:rFonts w:ascii="Palatino Linotype" w:hAnsi="Palatino Linotype" w:cs="Arial"/>
          <w:color w:val="000000" w:themeColor="text1"/>
        </w:rPr>
      </w:pPr>
    </w:p>
    <w:p w14:paraId="16E57192" w14:textId="0A7ED1AC" w:rsidR="00EA0165" w:rsidRPr="005D1B84" w:rsidRDefault="00EA0165" w:rsidP="00B11BFF">
      <w:pPr>
        <w:numPr>
          <w:ilvl w:val="0"/>
          <w:numId w:val="1"/>
        </w:numPr>
        <w:tabs>
          <w:tab w:val="left" w:pos="0"/>
        </w:tabs>
        <w:spacing w:line="360" w:lineRule="auto"/>
        <w:ind w:right="918"/>
        <w:contextualSpacing/>
        <w:jc w:val="both"/>
        <w:rPr>
          <w:rFonts w:ascii="Palatino Linotype" w:hAnsi="Palatino Linotype" w:cs="Arial"/>
          <w:color w:val="000000" w:themeColor="text1"/>
        </w:rPr>
      </w:pPr>
      <w:r w:rsidRPr="005D1B84">
        <w:rPr>
          <w:rFonts w:ascii="Palatino Linotype" w:hAnsi="Palatino Linotype" w:cs="Arial"/>
          <w:b/>
          <w:color w:val="000000" w:themeColor="text1"/>
        </w:rPr>
        <w:t>Razones o motivos de inconformidad:</w:t>
      </w:r>
      <w:r w:rsidRPr="005D1B84">
        <w:rPr>
          <w:rFonts w:ascii="Palatino Linotype" w:hAnsi="Palatino Linotype" w:cs="Arial"/>
          <w:color w:val="000000" w:themeColor="text1"/>
        </w:rPr>
        <w:t xml:space="preserve"> </w:t>
      </w:r>
      <w:r w:rsidRPr="005D1B84">
        <w:rPr>
          <w:rFonts w:ascii="Palatino Linotype" w:hAnsi="Palatino Linotype" w:cs="Arial"/>
          <w:i/>
          <w:color w:val="000000" w:themeColor="text1"/>
        </w:rPr>
        <w:t>“</w:t>
      </w:r>
      <w:r w:rsidR="00BE380D" w:rsidRPr="005D1B84">
        <w:rPr>
          <w:rFonts w:ascii="Palatino Linotype" w:hAnsi="Palatino Linotype" w:cs="Arial"/>
          <w:i/>
          <w:color w:val="000000" w:themeColor="text1"/>
        </w:rPr>
        <w:t>no existe claridad, se solicita lo que se le entrega al OSFEM con marca modelo numero de serie en su caso.</w:t>
      </w:r>
      <w:r w:rsidR="00C54701" w:rsidRPr="005D1B84">
        <w:rPr>
          <w:rFonts w:ascii="Palatino Linotype" w:hAnsi="Palatino Linotype" w:cs="Arial"/>
          <w:i/>
          <w:color w:val="000000" w:themeColor="text1"/>
        </w:rPr>
        <w:t>.</w:t>
      </w:r>
      <w:r w:rsidRPr="005D1B84">
        <w:rPr>
          <w:rFonts w:ascii="Palatino Linotype" w:hAnsi="Palatino Linotype" w:cs="Arial"/>
          <w:i/>
          <w:color w:val="000000" w:themeColor="text1"/>
        </w:rPr>
        <w:t xml:space="preserve">” </w:t>
      </w:r>
      <w:r w:rsidRPr="005D1B84">
        <w:rPr>
          <w:rFonts w:ascii="Palatino Linotype" w:hAnsi="Palatino Linotype" w:cs="Arial"/>
          <w:color w:val="000000" w:themeColor="text1"/>
        </w:rPr>
        <w:t>(Sic).</w:t>
      </w:r>
    </w:p>
    <w:p w14:paraId="552C6645" w14:textId="77777777" w:rsidR="001B234C" w:rsidRPr="005D1B84" w:rsidRDefault="001B234C" w:rsidP="00B11BFF">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5D1B84" w:rsidRDefault="00EA0165" w:rsidP="00B11BFF">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5D1B84">
        <w:rPr>
          <w:rFonts w:ascii="Palatino Linotype" w:hAnsi="Palatino Linotype" w:cs="Arial"/>
          <w:color w:val="000000" w:themeColor="text1"/>
        </w:rPr>
        <w:t xml:space="preserve">Se registró el recurso de revisión bajo el número de expediente </w:t>
      </w:r>
      <w:r w:rsidRPr="005D1B84">
        <w:rPr>
          <w:rFonts w:ascii="Palatino Linotype" w:eastAsiaTheme="minorEastAsia" w:hAnsi="Palatino Linotype" w:cs="Arial"/>
          <w:bCs/>
          <w:color w:val="000000" w:themeColor="text1"/>
          <w:lang w:val="es-ES_tradnl"/>
        </w:rPr>
        <w:t xml:space="preserve">al rubro indicado, asimismo, con fundamento en lo dispuesto por el </w:t>
      </w:r>
      <w:r w:rsidRPr="005D1B84">
        <w:rPr>
          <w:rFonts w:ascii="Palatino Linotype" w:eastAsia="Calibri" w:hAnsi="Palatino Linotype" w:cs="Arial"/>
          <w:color w:val="000000" w:themeColor="text1"/>
        </w:rPr>
        <w:t xml:space="preserve">artículo 185 fracción I de la </w:t>
      </w:r>
      <w:r w:rsidRPr="005D1B84">
        <w:rPr>
          <w:rFonts w:ascii="Palatino Linotype" w:eastAsia="Calibri" w:hAnsi="Palatino Linotype" w:cs="Arial"/>
          <w:b/>
          <w:color w:val="000000" w:themeColor="text1"/>
        </w:rPr>
        <w:t xml:space="preserve">Ley de Transparencia y Acceso a la Información Pública del Estado de México y Municipios </w:t>
      </w:r>
      <w:r w:rsidR="005E6282" w:rsidRPr="005D1B84">
        <w:rPr>
          <w:rFonts w:ascii="Palatino Linotype" w:hAnsi="Palatino Linotype" w:cs="Arial"/>
          <w:color w:val="000000" w:themeColor="text1"/>
        </w:rPr>
        <w:t>se turnó a</w:t>
      </w:r>
      <w:r w:rsidR="00351568" w:rsidRPr="005D1B84">
        <w:rPr>
          <w:rFonts w:ascii="Palatino Linotype" w:hAnsi="Palatino Linotype" w:cs="Arial"/>
          <w:color w:val="000000" w:themeColor="text1"/>
        </w:rPr>
        <w:t xml:space="preserve"> la </w:t>
      </w:r>
      <w:r w:rsidR="00E3149E" w:rsidRPr="005D1B84">
        <w:rPr>
          <w:rFonts w:ascii="Palatino Linotype" w:hAnsi="Palatino Linotype" w:cs="Arial"/>
          <w:b/>
          <w:color w:val="000000" w:themeColor="text1"/>
        </w:rPr>
        <w:t>C</w:t>
      </w:r>
      <w:r w:rsidR="00351568" w:rsidRPr="005D1B84">
        <w:rPr>
          <w:rFonts w:ascii="Palatino Linotype" w:hAnsi="Palatino Linotype" w:cs="Arial"/>
          <w:b/>
          <w:color w:val="000000" w:themeColor="text1"/>
        </w:rPr>
        <w:t>omisionada María del Rosario Mejía Ayala</w:t>
      </w:r>
      <w:r w:rsidRPr="005D1B84">
        <w:rPr>
          <w:rFonts w:ascii="Palatino Linotype" w:hAnsi="Palatino Linotype" w:cs="Arial"/>
          <w:b/>
          <w:color w:val="000000" w:themeColor="text1"/>
        </w:rPr>
        <w:t xml:space="preserve">, </w:t>
      </w:r>
      <w:r w:rsidRPr="005D1B84">
        <w:rPr>
          <w:rFonts w:ascii="Palatino Linotype" w:hAnsi="Palatino Linotype" w:cs="Arial"/>
          <w:color w:val="000000" w:themeColor="text1"/>
        </w:rPr>
        <w:t xml:space="preserve">con el objeto de </w:t>
      </w:r>
      <w:r w:rsidRPr="005D1B84">
        <w:rPr>
          <w:rFonts w:ascii="Palatino Linotype" w:hAnsi="Palatino Linotype" w:cs="Arial"/>
          <w:color w:val="000000" w:themeColor="text1"/>
          <w:lang w:val="es-MX"/>
        </w:rPr>
        <w:t>su análisis.</w:t>
      </w:r>
    </w:p>
    <w:p w14:paraId="49F28BD1" w14:textId="77777777" w:rsidR="00EA0165" w:rsidRPr="005D1B84" w:rsidRDefault="00EA0165" w:rsidP="00B11BFF">
      <w:pPr>
        <w:tabs>
          <w:tab w:val="left" w:pos="426"/>
        </w:tabs>
        <w:spacing w:line="360" w:lineRule="auto"/>
        <w:contextualSpacing/>
        <w:jc w:val="both"/>
        <w:rPr>
          <w:rFonts w:ascii="Palatino Linotype" w:eastAsia="Calibri" w:hAnsi="Palatino Linotype" w:cs="Arial"/>
          <w:color w:val="000000" w:themeColor="text1"/>
        </w:rPr>
      </w:pPr>
    </w:p>
    <w:p w14:paraId="78EABB65" w14:textId="2ABE5E43" w:rsidR="00EA0165" w:rsidRPr="005D1B84" w:rsidRDefault="00351568" w:rsidP="00B11BFF">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5D1B84">
        <w:rPr>
          <w:rFonts w:ascii="Palatino Linotype" w:hAnsi="Palatino Linotype" w:cs="Arial"/>
          <w:color w:val="000000" w:themeColor="text1"/>
        </w:rPr>
        <w:t xml:space="preserve">La </w:t>
      </w:r>
      <w:r w:rsidRPr="005D1B84">
        <w:rPr>
          <w:rFonts w:ascii="Palatino Linotype" w:hAnsi="Palatino Linotype" w:cs="Arial"/>
          <w:b/>
          <w:color w:val="000000" w:themeColor="text1"/>
        </w:rPr>
        <w:t>Comisionada María del Rosario Mejía Ayala</w:t>
      </w:r>
      <w:r w:rsidR="00EA0165" w:rsidRPr="005D1B84">
        <w:rPr>
          <w:rFonts w:ascii="Palatino Linotype" w:eastAsia="Calibri" w:hAnsi="Palatino Linotype" w:cs="Arial"/>
          <w:color w:val="000000" w:themeColor="text1"/>
        </w:rPr>
        <w:t>, con fundamento en lo dispuesto por el artículo 185 fracción II de la ley de la materia, a través del acuerdo de admisión de</w:t>
      </w:r>
      <w:r w:rsidR="00BE380D" w:rsidRPr="005D1B84">
        <w:rPr>
          <w:rFonts w:ascii="Palatino Linotype" w:eastAsia="Calibri" w:hAnsi="Palatino Linotype" w:cs="Arial"/>
          <w:color w:val="000000" w:themeColor="text1"/>
        </w:rPr>
        <w:t xml:space="preserve"> treinta y uno</w:t>
      </w:r>
      <w:r w:rsidR="008426D8" w:rsidRPr="005D1B84">
        <w:rPr>
          <w:rFonts w:ascii="Palatino Linotype" w:eastAsia="Calibri" w:hAnsi="Palatino Linotype" w:cs="Arial"/>
          <w:color w:val="000000" w:themeColor="text1"/>
        </w:rPr>
        <w:t xml:space="preserve"> </w:t>
      </w:r>
      <w:r w:rsidR="00EA0165" w:rsidRPr="005D1B84">
        <w:rPr>
          <w:rFonts w:ascii="Palatino Linotype" w:eastAsia="Calibri" w:hAnsi="Palatino Linotype" w:cs="Arial"/>
          <w:color w:val="000000" w:themeColor="text1"/>
        </w:rPr>
        <w:t>(</w:t>
      </w:r>
      <w:r w:rsidR="00BE380D" w:rsidRPr="005D1B84">
        <w:rPr>
          <w:rFonts w:ascii="Palatino Linotype" w:eastAsia="Calibri" w:hAnsi="Palatino Linotype" w:cs="Arial"/>
          <w:color w:val="000000" w:themeColor="text1"/>
        </w:rPr>
        <w:t>31</w:t>
      </w:r>
      <w:r w:rsidR="00EA0165" w:rsidRPr="005D1B84">
        <w:rPr>
          <w:rFonts w:ascii="Palatino Linotype" w:eastAsia="Calibri" w:hAnsi="Palatino Linotype" w:cs="Arial"/>
          <w:color w:val="000000" w:themeColor="text1"/>
        </w:rPr>
        <w:t>) de</w:t>
      </w:r>
      <w:r w:rsidR="009815B6" w:rsidRPr="005D1B84">
        <w:rPr>
          <w:rFonts w:ascii="Palatino Linotype" w:eastAsia="Calibri" w:hAnsi="Palatino Linotype" w:cs="Arial"/>
          <w:color w:val="000000" w:themeColor="text1"/>
        </w:rPr>
        <w:t xml:space="preserve"> agosto d</w:t>
      </w:r>
      <w:r w:rsidR="008179A6" w:rsidRPr="005D1B84">
        <w:rPr>
          <w:rFonts w:ascii="Palatino Linotype" w:eastAsia="Calibri" w:hAnsi="Palatino Linotype" w:cs="Arial"/>
          <w:color w:val="000000" w:themeColor="text1"/>
        </w:rPr>
        <w:t>e dos mil veintidós</w:t>
      </w:r>
      <w:r w:rsidR="00EA0165" w:rsidRPr="005D1B84">
        <w:rPr>
          <w:rFonts w:ascii="Palatino Linotype" w:eastAsia="Calibri" w:hAnsi="Palatino Linotype" w:cs="Arial"/>
          <w:color w:val="000000" w:themeColor="text1"/>
        </w:rPr>
        <w:t xml:space="preserve">, puso a disposición de las partes el expediente electrónico </w:t>
      </w:r>
      <w:r w:rsidR="00EA0165" w:rsidRPr="005D1B84">
        <w:rPr>
          <w:rFonts w:ascii="Palatino Linotype" w:eastAsia="Calibri" w:hAnsi="Palatino Linotype" w:cs="Arial"/>
          <w:color w:val="000000" w:themeColor="text1"/>
          <w:lang w:val="es-ES_tradnl"/>
        </w:rPr>
        <w:t xml:space="preserve">vía </w:t>
      </w:r>
      <w:r w:rsidR="00EA0165" w:rsidRPr="005D1B84">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5D1B84">
        <w:rPr>
          <w:rFonts w:ascii="Palatino Linotype" w:eastAsia="Calibri" w:hAnsi="Palatino Linotype" w:cs="Arial"/>
          <w:b/>
          <w:color w:val="000000" w:themeColor="text1"/>
        </w:rPr>
        <w:t>SUJETO OBLIGADO</w:t>
      </w:r>
      <w:r w:rsidR="00EA0165" w:rsidRPr="005D1B84">
        <w:rPr>
          <w:rFonts w:ascii="Palatino Linotype" w:eastAsia="Calibri" w:hAnsi="Palatino Linotype" w:cs="Arial"/>
          <w:color w:val="000000" w:themeColor="text1"/>
        </w:rPr>
        <w:t xml:space="preserve"> presentara el</w:t>
      </w:r>
      <w:r w:rsidR="00266490" w:rsidRPr="005D1B84">
        <w:rPr>
          <w:rFonts w:ascii="Palatino Linotype" w:eastAsia="Calibri" w:hAnsi="Palatino Linotype" w:cs="Arial"/>
          <w:color w:val="000000" w:themeColor="text1"/>
        </w:rPr>
        <w:t xml:space="preserve"> </w:t>
      </w:r>
      <w:r w:rsidR="007C4587" w:rsidRPr="005D1B84">
        <w:rPr>
          <w:rFonts w:ascii="Palatino Linotype" w:eastAsia="Calibri" w:hAnsi="Palatino Linotype" w:cs="Arial"/>
          <w:color w:val="000000" w:themeColor="text1"/>
        </w:rPr>
        <w:t xml:space="preserve">informe justificado procedente, situación que no aconteció por las partes. </w:t>
      </w:r>
    </w:p>
    <w:p w14:paraId="10464FFF" w14:textId="77777777" w:rsidR="00BE380D" w:rsidRPr="005D1B84" w:rsidRDefault="00BE380D" w:rsidP="00B11BFF">
      <w:pPr>
        <w:pStyle w:val="Prrafodelista"/>
        <w:spacing w:line="360" w:lineRule="auto"/>
        <w:rPr>
          <w:rFonts w:ascii="Palatino Linotype" w:eastAsia="Calibri" w:hAnsi="Palatino Linotype" w:cs="Arial"/>
          <w:color w:val="000000" w:themeColor="text1"/>
        </w:rPr>
      </w:pPr>
    </w:p>
    <w:p w14:paraId="08291183" w14:textId="77777777" w:rsidR="00BE380D" w:rsidRPr="005D1B84" w:rsidRDefault="00BE380D" w:rsidP="00B11BFF">
      <w:pPr>
        <w:tabs>
          <w:tab w:val="left" w:pos="426"/>
        </w:tabs>
        <w:spacing w:line="360" w:lineRule="auto"/>
        <w:contextualSpacing/>
        <w:jc w:val="both"/>
        <w:rPr>
          <w:rFonts w:ascii="Palatino Linotype" w:eastAsiaTheme="minorEastAsia" w:hAnsi="Palatino Linotype" w:cstheme="minorBidi"/>
          <w:b/>
          <w:color w:val="000000" w:themeColor="text1"/>
          <w:lang w:val="es-ES_tradnl"/>
        </w:rPr>
      </w:pPr>
    </w:p>
    <w:p w14:paraId="2A917B19" w14:textId="09C59035" w:rsidR="00BE380D" w:rsidRPr="005D1B84" w:rsidRDefault="00BE380D" w:rsidP="00B11BFF">
      <w:pPr>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5D1B84">
        <w:rPr>
          <w:rFonts w:ascii="Palatino Linotype" w:eastAsia="Calibri" w:hAnsi="Palatino Linotype" w:cs="Arial"/>
          <w:color w:val="000000" w:themeColor="text1"/>
        </w:rPr>
        <w:t xml:space="preserve">En fecha diecisiete (17) de mayo de dos mil veintidós el </w:t>
      </w:r>
      <w:r w:rsidRPr="005D1B84">
        <w:rPr>
          <w:rFonts w:ascii="Palatino Linotype" w:eastAsia="Calibri" w:hAnsi="Palatino Linotype" w:cs="Arial"/>
          <w:b/>
          <w:color w:val="000000" w:themeColor="text1"/>
        </w:rPr>
        <w:t xml:space="preserve">SUJETO OBLIGADO </w:t>
      </w:r>
      <w:r w:rsidRPr="005D1B84">
        <w:rPr>
          <w:rFonts w:ascii="Palatino Linotype" w:eastAsia="Calibri" w:hAnsi="Palatino Linotype" w:cs="Arial"/>
          <w:color w:val="000000" w:themeColor="text1"/>
        </w:rPr>
        <w:t>realizó entrega de un documento en calidad de informe justificado, mismo que</w:t>
      </w:r>
      <w:r w:rsidR="00064DC0" w:rsidRPr="005D1B84">
        <w:rPr>
          <w:rFonts w:ascii="Palatino Linotype" w:eastAsia="Calibri" w:hAnsi="Palatino Linotype" w:cs="Arial"/>
          <w:color w:val="000000" w:themeColor="text1"/>
        </w:rPr>
        <w:t xml:space="preserve"> no </w:t>
      </w:r>
      <w:r w:rsidRPr="005D1B84">
        <w:rPr>
          <w:rFonts w:ascii="Palatino Linotype" w:eastAsia="Calibri" w:hAnsi="Palatino Linotype" w:cs="Arial"/>
          <w:color w:val="000000" w:themeColor="text1"/>
        </w:rPr>
        <w:t xml:space="preserve"> se hizo de conocimiento del Recurrente</w:t>
      </w:r>
      <w:r w:rsidR="00064DC0" w:rsidRPr="005D1B84">
        <w:rPr>
          <w:rFonts w:ascii="Palatino Linotype" w:eastAsia="Calibri" w:hAnsi="Palatino Linotype" w:cs="Arial"/>
          <w:color w:val="000000" w:themeColor="text1"/>
        </w:rPr>
        <w:t xml:space="preserve"> debido a que contenía datos relativos a especificaciones de equipó táctico,</w:t>
      </w:r>
      <w:r w:rsidR="00CA5722" w:rsidRPr="005D1B84">
        <w:rPr>
          <w:rFonts w:ascii="Palatino Linotype" w:eastAsia="Calibri" w:hAnsi="Palatino Linotype" w:cs="Arial"/>
          <w:color w:val="000000" w:themeColor="text1"/>
        </w:rPr>
        <w:t xml:space="preserve"> </w:t>
      </w:r>
      <w:r w:rsidR="00064DC0" w:rsidRPr="005D1B84">
        <w:rPr>
          <w:rFonts w:ascii="Palatino Linotype" w:eastAsia="Calibri" w:hAnsi="Palatino Linotype" w:cs="Arial"/>
          <w:color w:val="000000" w:themeColor="text1"/>
        </w:rPr>
        <w:t>información susceptible de clasificarse como reservada</w:t>
      </w:r>
      <w:r w:rsidRPr="005D1B84">
        <w:rPr>
          <w:rFonts w:ascii="Palatino Linotype" w:eastAsia="Calibri" w:hAnsi="Palatino Linotype" w:cs="Arial"/>
          <w:color w:val="000000" w:themeColor="text1"/>
        </w:rPr>
        <w:t xml:space="preserve">, no obstante, y afecto de que no exista opacidad en la determinación se describe a continuación: </w:t>
      </w:r>
    </w:p>
    <w:p w14:paraId="2A2C43E0" w14:textId="77777777" w:rsidR="00BE380D" w:rsidRPr="005D1B84" w:rsidRDefault="00BE380D" w:rsidP="00B11BFF">
      <w:pPr>
        <w:spacing w:line="360" w:lineRule="auto"/>
        <w:ind w:left="567" w:right="616"/>
        <w:rPr>
          <w:rFonts w:ascii="Palatino Linotype" w:eastAsia="Calibri" w:hAnsi="Palatino Linotype" w:cs="Arial"/>
          <w:b/>
          <w:color w:val="000000" w:themeColor="text1"/>
        </w:rPr>
      </w:pPr>
    </w:p>
    <w:p w14:paraId="25EBEB14" w14:textId="5866D855" w:rsidR="00BE380D" w:rsidRPr="005D1B84" w:rsidRDefault="00F86918" w:rsidP="00B11BFF">
      <w:pPr>
        <w:tabs>
          <w:tab w:val="left" w:pos="284"/>
        </w:tabs>
        <w:spacing w:line="360" w:lineRule="auto"/>
        <w:ind w:left="284" w:right="616"/>
        <w:contextualSpacing/>
        <w:jc w:val="both"/>
        <w:rPr>
          <w:rFonts w:ascii="Palatino Linotype" w:eastAsia="Calibri" w:hAnsi="Palatino Linotype" w:cs="Arial"/>
          <w:b/>
          <w:color w:val="000000" w:themeColor="text1"/>
        </w:rPr>
      </w:pPr>
      <w:hyperlink r:id="rId10" w:history="1">
        <w:r w:rsidR="00BE380D" w:rsidRPr="005D1B84">
          <w:rPr>
            <w:rStyle w:val="Hipervnculo"/>
            <w:b/>
            <w:bCs/>
            <w:color w:val="000000" w:themeColor="text1"/>
            <w:u w:val="none"/>
          </w:rPr>
          <w:t>13598.pdf</w:t>
        </w:r>
      </w:hyperlink>
      <w:r w:rsidR="00BE380D" w:rsidRPr="005D1B84">
        <w:rPr>
          <w:color w:val="000000" w:themeColor="text1"/>
        </w:rPr>
        <w:t xml:space="preserve"> </w:t>
      </w:r>
      <w:hyperlink r:id="rId11" w:history="1"/>
      <w:r w:rsidR="00BE380D" w:rsidRPr="005D1B84">
        <w:rPr>
          <w:rFonts w:ascii="Palatino Linotype" w:eastAsia="Calibri" w:hAnsi="Palatino Linotype" w:cs="Arial"/>
          <w:b/>
          <w:color w:val="000000" w:themeColor="text1"/>
        </w:rPr>
        <w:t xml:space="preserve">: </w:t>
      </w:r>
      <w:r w:rsidR="00BE380D" w:rsidRPr="005D1B84">
        <w:rPr>
          <w:rFonts w:ascii="Palatino Linotype" w:eastAsia="Calibri" w:hAnsi="Palatino Linotype" w:cs="Arial"/>
          <w:color w:val="000000" w:themeColor="text1"/>
        </w:rPr>
        <w:t xml:space="preserve">Documento electrónico que en tres (03) hoja contiene el oficio AYA/SEC/351/2022 dirigido a la Coordinadora de Información y suscrito por la Secretaria del Ayuntamiento mediante el cual medularmente se refiere que: </w:t>
      </w:r>
    </w:p>
    <w:p w14:paraId="7C8628B7" w14:textId="77777777" w:rsidR="00BE380D" w:rsidRPr="005D1B84" w:rsidRDefault="00BE380D" w:rsidP="00B11BFF">
      <w:pPr>
        <w:tabs>
          <w:tab w:val="left" w:pos="284"/>
        </w:tabs>
        <w:spacing w:line="360" w:lineRule="auto"/>
        <w:ind w:left="284" w:right="616"/>
        <w:contextualSpacing/>
        <w:jc w:val="both"/>
        <w:rPr>
          <w:rFonts w:ascii="Palatino Linotype" w:eastAsia="Calibri" w:hAnsi="Palatino Linotype" w:cs="Arial"/>
          <w:b/>
          <w:color w:val="000000" w:themeColor="text1"/>
        </w:rPr>
      </w:pPr>
    </w:p>
    <w:p w14:paraId="66A61855" w14:textId="77777777" w:rsidR="00BE380D" w:rsidRPr="005D1B84" w:rsidRDefault="00BE380D" w:rsidP="00B11BFF">
      <w:pPr>
        <w:tabs>
          <w:tab w:val="left" w:pos="426"/>
        </w:tabs>
        <w:spacing w:line="360" w:lineRule="auto"/>
        <w:ind w:left="567" w:right="616"/>
        <w:contextualSpacing/>
        <w:jc w:val="both"/>
        <w:rPr>
          <w:rFonts w:ascii="Palatino Linotype" w:eastAsia="Calibri" w:hAnsi="Palatino Linotype" w:cs="Arial"/>
          <w:b/>
          <w:i/>
        </w:rPr>
      </w:pPr>
      <w:r w:rsidRPr="005D1B84">
        <w:rPr>
          <w:rFonts w:ascii="Palatino Linotype" w:eastAsia="Calibri" w:hAnsi="Palatino Linotype" w:cs="Arial"/>
          <w:b/>
          <w:i/>
        </w:rPr>
        <w:t>“(…)</w:t>
      </w:r>
    </w:p>
    <w:p w14:paraId="0D006C51" w14:textId="77777777" w:rsidR="00BE380D" w:rsidRPr="005D1B84" w:rsidRDefault="00BE380D" w:rsidP="00B11BFF">
      <w:pPr>
        <w:tabs>
          <w:tab w:val="left" w:pos="426"/>
        </w:tabs>
        <w:spacing w:line="360" w:lineRule="auto"/>
        <w:ind w:left="567" w:right="616"/>
        <w:contextualSpacing/>
        <w:jc w:val="both"/>
        <w:rPr>
          <w:rFonts w:ascii="Palatino Linotype" w:eastAsia="Calibri" w:hAnsi="Palatino Linotype" w:cs="Arial"/>
          <w:b/>
          <w:i/>
        </w:rPr>
      </w:pPr>
    </w:p>
    <w:p w14:paraId="3F1D9628" w14:textId="28B4CD00" w:rsidR="00BE380D" w:rsidRPr="005D1B84" w:rsidRDefault="00BE380D" w:rsidP="00B11BFF">
      <w:pPr>
        <w:tabs>
          <w:tab w:val="left" w:pos="426"/>
          <w:tab w:val="left" w:pos="7655"/>
          <w:tab w:val="left" w:pos="7797"/>
        </w:tabs>
        <w:spacing w:line="360" w:lineRule="auto"/>
        <w:ind w:left="567" w:right="1041"/>
        <w:contextualSpacing/>
        <w:jc w:val="both"/>
        <w:rPr>
          <w:rFonts w:ascii="Palatino Linotype" w:eastAsia="Calibri" w:hAnsi="Palatino Linotype" w:cs="Arial"/>
          <w:b/>
          <w:bCs/>
          <w:i/>
          <w:lang w:val="es-MX"/>
        </w:rPr>
      </w:pPr>
      <w:r w:rsidRPr="005D1B84">
        <w:rPr>
          <w:rFonts w:ascii="Palatino Linotype" w:eastAsia="Calibri" w:hAnsi="Palatino Linotype" w:cs="Arial"/>
          <w:b/>
          <w:bCs/>
          <w:i/>
          <w:lang w:val="es-MX"/>
        </w:rPr>
        <w:t xml:space="preserve">… remito a usted </w:t>
      </w:r>
      <w:r w:rsidR="001A0377" w:rsidRPr="005D1B84">
        <w:rPr>
          <w:rFonts w:ascii="Palatino Linotype" w:eastAsia="Calibri" w:hAnsi="Palatino Linotype" w:cs="Arial"/>
          <w:b/>
          <w:bCs/>
          <w:i/>
          <w:lang w:val="es-MX"/>
        </w:rPr>
        <w:t>nuevamente</w:t>
      </w:r>
      <w:r w:rsidRPr="005D1B84">
        <w:rPr>
          <w:rFonts w:ascii="Palatino Linotype" w:eastAsia="Calibri" w:hAnsi="Palatino Linotype" w:cs="Arial"/>
          <w:b/>
          <w:bCs/>
          <w:i/>
          <w:lang w:val="es-MX"/>
        </w:rPr>
        <w:t xml:space="preserve"> la información solicitada cumpliendo con lo señalado, cabe </w:t>
      </w:r>
      <w:r w:rsidR="001A0377" w:rsidRPr="005D1B84">
        <w:rPr>
          <w:rFonts w:ascii="Palatino Linotype" w:eastAsia="Calibri" w:hAnsi="Palatino Linotype" w:cs="Arial"/>
          <w:b/>
          <w:bCs/>
          <w:i/>
          <w:lang w:val="es-MX"/>
        </w:rPr>
        <w:t>mencionar</w:t>
      </w:r>
      <w:r w:rsidRPr="005D1B84">
        <w:rPr>
          <w:rFonts w:ascii="Palatino Linotype" w:eastAsia="Calibri" w:hAnsi="Palatino Linotype" w:cs="Arial"/>
          <w:b/>
          <w:bCs/>
          <w:i/>
          <w:lang w:val="es-MX"/>
        </w:rPr>
        <w:t xml:space="preserve"> que el Inventario que se sube es el que se envía al OSFEM</w:t>
      </w:r>
      <w:r w:rsidR="001A0377" w:rsidRPr="005D1B84">
        <w:rPr>
          <w:rFonts w:ascii="Palatino Linotype" w:eastAsia="Calibri" w:hAnsi="Palatino Linotype" w:cs="Arial"/>
          <w:b/>
          <w:bCs/>
          <w:i/>
          <w:lang w:val="es-MX"/>
        </w:rPr>
        <w:t xml:space="preserve"> ya que va d</w:t>
      </w:r>
      <w:r w:rsidRPr="005D1B84">
        <w:rPr>
          <w:rFonts w:ascii="Palatino Linotype" w:eastAsia="Calibri" w:hAnsi="Palatino Linotype" w:cs="Arial"/>
          <w:b/>
          <w:bCs/>
          <w:i/>
          <w:lang w:val="es-MX"/>
        </w:rPr>
        <w:t>e</w:t>
      </w:r>
      <w:r w:rsidR="001A0377" w:rsidRPr="005D1B84">
        <w:rPr>
          <w:rFonts w:ascii="Palatino Linotype" w:eastAsia="Calibri" w:hAnsi="Palatino Linotype" w:cs="Arial"/>
          <w:b/>
          <w:bCs/>
          <w:i/>
          <w:lang w:val="es-MX"/>
        </w:rPr>
        <w:t xml:space="preserve"> </w:t>
      </w:r>
      <w:r w:rsidRPr="005D1B84">
        <w:rPr>
          <w:rFonts w:ascii="Palatino Linotype" w:eastAsia="Calibri" w:hAnsi="Palatino Linotype" w:cs="Arial"/>
          <w:b/>
          <w:bCs/>
          <w:i/>
          <w:lang w:val="es-MX"/>
        </w:rPr>
        <w:t xml:space="preserve">la mano con el Sistema CREG, y </w:t>
      </w:r>
      <w:r w:rsidR="001A0377" w:rsidRPr="005D1B84">
        <w:rPr>
          <w:rFonts w:ascii="Palatino Linotype" w:eastAsia="Calibri" w:hAnsi="Palatino Linotype" w:cs="Arial"/>
          <w:b/>
          <w:bCs/>
          <w:i/>
          <w:lang w:val="es-MX"/>
        </w:rPr>
        <w:t>en cuento a las altas y bajas de los bienes Muebles son regulados por el OSFEM, por lo cual anexo el link que corresponde al inventario de Bienes Muebles y capturas de pantalla que corroboran que la información ya ha sido subida “</w:t>
      </w:r>
    </w:p>
    <w:p w14:paraId="6D164549" w14:textId="77777777" w:rsidR="00BE380D" w:rsidRPr="005D1B84" w:rsidRDefault="00BE380D" w:rsidP="00B11BFF">
      <w:pPr>
        <w:tabs>
          <w:tab w:val="left" w:pos="426"/>
          <w:tab w:val="left" w:pos="7655"/>
          <w:tab w:val="left" w:pos="7797"/>
        </w:tabs>
        <w:spacing w:line="360" w:lineRule="auto"/>
        <w:ind w:left="567" w:right="1041"/>
        <w:contextualSpacing/>
        <w:jc w:val="both"/>
        <w:rPr>
          <w:rFonts w:ascii="Palatino Linotype" w:eastAsia="Calibri" w:hAnsi="Palatino Linotype" w:cs="Arial"/>
          <w:b/>
          <w:i/>
        </w:rPr>
      </w:pPr>
      <w:r w:rsidRPr="005D1B84">
        <w:rPr>
          <w:rFonts w:ascii="Palatino Linotype" w:eastAsia="Calibri" w:hAnsi="Palatino Linotype" w:cs="Arial"/>
          <w:b/>
          <w:i/>
        </w:rPr>
        <w:t>(…)” (Sic)</w:t>
      </w:r>
    </w:p>
    <w:p w14:paraId="6432E9F5" w14:textId="77777777" w:rsidR="00BE380D" w:rsidRPr="005D1B84" w:rsidRDefault="00BE380D" w:rsidP="00B11BFF">
      <w:pPr>
        <w:pStyle w:val="Prrafodelista"/>
        <w:tabs>
          <w:tab w:val="left" w:pos="426"/>
        </w:tabs>
        <w:spacing w:line="360" w:lineRule="auto"/>
        <w:ind w:left="0"/>
        <w:contextualSpacing/>
        <w:jc w:val="both"/>
        <w:rPr>
          <w:rFonts w:ascii="Palatino Linotype" w:eastAsia="Calibri" w:hAnsi="Palatino Linotype" w:cs="Arial"/>
          <w:color w:val="000000" w:themeColor="text1"/>
        </w:rPr>
      </w:pPr>
    </w:p>
    <w:p w14:paraId="08FE1376" w14:textId="17D953D3" w:rsidR="0057690A" w:rsidRPr="005D1B84" w:rsidRDefault="0057690A" w:rsidP="00B11BFF">
      <w:pPr>
        <w:pStyle w:val="Prrafodelista"/>
        <w:tabs>
          <w:tab w:val="left" w:pos="426"/>
        </w:tabs>
        <w:spacing w:line="360" w:lineRule="auto"/>
        <w:ind w:left="0"/>
        <w:contextualSpacing/>
        <w:jc w:val="both"/>
        <w:rPr>
          <w:rFonts w:ascii="Palatino Linotype" w:eastAsiaTheme="minorEastAsia" w:hAnsi="Palatino Linotype" w:cstheme="minorBidi"/>
          <w:b/>
          <w:color w:val="000000" w:themeColor="text1"/>
          <w:lang w:val="es-ES_tradnl"/>
        </w:rPr>
      </w:pPr>
      <w:bookmarkStart w:id="4" w:name="_Toc461555889"/>
      <w:bookmarkStart w:id="5" w:name="_Toc466371858"/>
    </w:p>
    <w:p w14:paraId="7A6ED569" w14:textId="58C3BC3A" w:rsidR="0057690A" w:rsidRPr="005D1B84" w:rsidRDefault="0057690A" w:rsidP="00B11BFF">
      <w:pPr>
        <w:pStyle w:val="Prrafodelista"/>
        <w:numPr>
          <w:ilvl w:val="0"/>
          <w:numId w:val="5"/>
        </w:numPr>
        <w:tabs>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bookmarkStart w:id="6" w:name="_Toc68804758"/>
      <w:r w:rsidRPr="005D1B84">
        <w:rPr>
          <w:rFonts w:ascii="Palatino Linotype" w:eastAsiaTheme="minorEastAsia" w:hAnsi="Palatino Linotype" w:cstheme="minorBidi"/>
          <w:color w:val="000000" w:themeColor="text1"/>
          <w:lang w:val="es-ES_tradnl"/>
        </w:rPr>
        <w:lastRenderedPageBreak/>
        <w:t>Así las cosas, la</w:t>
      </w:r>
      <w:r w:rsidRPr="005D1B84">
        <w:rPr>
          <w:rFonts w:ascii="Palatino Linotype" w:eastAsiaTheme="minorEastAsia" w:hAnsi="Palatino Linotype" w:cstheme="minorBidi"/>
          <w:b/>
          <w:color w:val="000000" w:themeColor="text1"/>
          <w:lang w:val="es-ES_tradnl"/>
        </w:rPr>
        <w:t xml:space="preserve"> Comisionada María del Rosario Mejía Ayala</w:t>
      </w:r>
      <w:r w:rsidRPr="005D1B84">
        <w:rPr>
          <w:rFonts w:ascii="Palatino Linotype" w:eastAsiaTheme="minorEastAsia" w:hAnsi="Palatino Linotype" w:cstheme="minorBidi"/>
          <w:color w:val="000000" w:themeColor="text1"/>
          <w:lang w:val="es-ES_tradnl"/>
        </w:rPr>
        <w:t xml:space="preserve"> decretó el cierre de instrucción mediante</w:t>
      </w:r>
      <w:r w:rsidR="001A0377" w:rsidRPr="005D1B84">
        <w:rPr>
          <w:rFonts w:ascii="Palatino Linotype" w:eastAsiaTheme="minorEastAsia" w:hAnsi="Palatino Linotype" w:cstheme="minorBidi"/>
          <w:color w:val="000000" w:themeColor="text1"/>
          <w:lang w:val="es-ES_tradnl"/>
        </w:rPr>
        <w:t xml:space="preserve"> acuerdo de fecha veintiuno (21</w:t>
      </w:r>
      <w:r w:rsidRPr="005D1B84">
        <w:rPr>
          <w:rFonts w:ascii="Palatino Linotype" w:eastAsiaTheme="minorEastAsia" w:hAnsi="Palatino Linotype" w:cstheme="minorBidi"/>
          <w:color w:val="000000" w:themeColor="text1"/>
          <w:lang w:val="es-ES_tradnl"/>
        </w:rPr>
        <w:t>) de</w:t>
      </w:r>
      <w:r w:rsidR="008179A6" w:rsidRPr="005D1B84">
        <w:rPr>
          <w:rFonts w:ascii="Palatino Linotype" w:eastAsiaTheme="minorEastAsia" w:hAnsi="Palatino Linotype" w:cstheme="minorBidi"/>
          <w:color w:val="000000" w:themeColor="text1"/>
          <w:lang w:val="es-ES_tradnl"/>
        </w:rPr>
        <w:t xml:space="preserve"> septiembre de dos mil veintidós. </w:t>
      </w:r>
    </w:p>
    <w:p w14:paraId="1A06EC63" w14:textId="77777777" w:rsidR="0028674A" w:rsidRPr="005D1B84" w:rsidRDefault="0028674A" w:rsidP="00B11BFF">
      <w:pPr>
        <w:spacing w:line="360" w:lineRule="auto"/>
        <w:rPr>
          <w:rFonts w:ascii="Palatino Linotype" w:hAnsi="Palatino Linotype"/>
          <w:lang w:val="es-MX" w:eastAsia="en-US"/>
        </w:rPr>
      </w:pPr>
    </w:p>
    <w:p w14:paraId="0D7AA06B" w14:textId="7A39DB0D" w:rsidR="00EA0165" w:rsidRPr="005D1B84" w:rsidRDefault="00EA0165" w:rsidP="00B11BFF">
      <w:pPr>
        <w:pStyle w:val="Ttulo1"/>
        <w:spacing w:line="360" w:lineRule="auto"/>
        <w:jc w:val="center"/>
        <w:rPr>
          <w:rFonts w:ascii="Palatino Linotype" w:hAnsi="Palatino Linotype"/>
          <w:b/>
          <w:color w:val="000000" w:themeColor="text1"/>
          <w:sz w:val="24"/>
          <w:szCs w:val="24"/>
          <w:lang w:val="es-MX" w:eastAsia="en-US"/>
        </w:rPr>
      </w:pPr>
      <w:bookmarkStart w:id="7" w:name="_Toc89350001"/>
      <w:r w:rsidRPr="005D1B84">
        <w:rPr>
          <w:rFonts w:ascii="Palatino Linotype" w:hAnsi="Palatino Linotype"/>
          <w:b/>
          <w:color w:val="000000" w:themeColor="text1"/>
          <w:sz w:val="24"/>
          <w:szCs w:val="24"/>
          <w:lang w:val="es-MX" w:eastAsia="en-US"/>
        </w:rPr>
        <w:t>CONSIDERANDO</w:t>
      </w:r>
      <w:bookmarkEnd w:id="4"/>
      <w:bookmarkEnd w:id="5"/>
      <w:bookmarkEnd w:id="6"/>
      <w:bookmarkEnd w:id="7"/>
    </w:p>
    <w:p w14:paraId="3468D0CF" w14:textId="475BACAF" w:rsidR="00EA0165" w:rsidRPr="005D1B84" w:rsidRDefault="00EA0165" w:rsidP="00B11BFF">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89350002"/>
      <w:r w:rsidRPr="005D1B84">
        <w:rPr>
          <w:rFonts w:ascii="Palatino Linotype" w:hAnsi="Palatino Linotype"/>
          <w:b/>
          <w:color w:val="000000" w:themeColor="text1"/>
          <w:sz w:val="24"/>
          <w:szCs w:val="24"/>
          <w:lang w:val="es-MX" w:eastAsia="en-US"/>
        </w:rPr>
        <w:t>PRIMERO. De la competencia</w:t>
      </w:r>
      <w:bookmarkEnd w:id="8"/>
      <w:bookmarkEnd w:id="9"/>
      <w:bookmarkEnd w:id="10"/>
      <w:r w:rsidR="00537427" w:rsidRPr="005D1B84">
        <w:rPr>
          <w:rFonts w:ascii="Palatino Linotype" w:hAnsi="Palatino Linotype"/>
          <w:b/>
          <w:color w:val="000000" w:themeColor="text1"/>
          <w:sz w:val="24"/>
          <w:szCs w:val="24"/>
          <w:lang w:val="es-MX" w:eastAsia="en-US"/>
        </w:rPr>
        <w:t>.</w:t>
      </w:r>
      <w:bookmarkEnd w:id="11"/>
    </w:p>
    <w:p w14:paraId="341F67EC" w14:textId="77777777" w:rsidR="00EA0165" w:rsidRPr="005D1B84" w:rsidRDefault="00EA0165" w:rsidP="00B11BFF">
      <w:pPr>
        <w:spacing w:line="360" w:lineRule="auto"/>
        <w:rPr>
          <w:rFonts w:ascii="Palatino Linotype" w:eastAsiaTheme="minorEastAsia" w:hAnsi="Palatino Linotype" w:cstheme="minorBidi"/>
          <w:color w:val="000000" w:themeColor="text1"/>
          <w:lang w:val="es-MX" w:eastAsia="en-US"/>
        </w:rPr>
      </w:pPr>
    </w:p>
    <w:p w14:paraId="15D1D21E" w14:textId="4667732A" w:rsidR="00EA0165" w:rsidRPr="005D1B84" w:rsidRDefault="00EA0165" w:rsidP="00B11BFF">
      <w:pPr>
        <w:pStyle w:val="Prrafodelista"/>
        <w:numPr>
          <w:ilvl w:val="0"/>
          <w:numId w:val="5"/>
        </w:numPr>
        <w:tabs>
          <w:tab w:val="left" w:pos="0"/>
        </w:tabs>
        <w:spacing w:after="160" w:line="360" w:lineRule="auto"/>
        <w:ind w:left="0" w:hanging="11"/>
        <w:contextualSpacing/>
        <w:jc w:val="both"/>
        <w:rPr>
          <w:rFonts w:ascii="Palatino Linotype" w:eastAsia="MS Mincho" w:hAnsi="Palatino Linotype"/>
          <w:lang w:val="es-ES_tradnl"/>
        </w:rPr>
      </w:pPr>
      <w:r w:rsidRPr="005D1B84">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D1B84">
        <w:rPr>
          <w:rFonts w:ascii="Palatino Linotype" w:eastAsia="Calibri" w:hAnsi="Palatino Linotype"/>
          <w:b/>
        </w:rPr>
        <w:t>Constitución Política de los Estados Unidos Mexicanos</w:t>
      </w:r>
      <w:r w:rsidRPr="005D1B84">
        <w:rPr>
          <w:rFonts w:ascii="Palatino Linotype" w:eastAsia="Calibri" w:hAnsi="Palatino Linotype"/>
        </w:rPr>
        <w:t xml:space="preserve">; </w:t>
      </w:r>
      <w:r w:rsidRPr="005D1B84">
        <w:rPr>
          <w:rFonts w:ascii="Palatino Linotype" w:eastAsia="Calibri" w:hAnsi="Palatino Linotype" w:cs="Arial"/>
          <w:bCs/>
          <w:color w:val="222222"/>
          <w:shd w:val="clear" w:color="auto" w:fill="FFFFFF"/>
          <w:lang w:eastAsia="en-US"/>
        </w:rPr>
        <w:t>5, párrafo</w:t>
      </w:r>
      <w:r w:rsidR="00543BF9" w:rsidRPr="005D1B84">
        <w:rPr>
          <w:rFonts w:ascii="Palatino Linotype" w:eastAsia="Calibri" w:hAnsi="Palatino Linotype"/>
          <w:lang w:val="es-MX" w:eastAsia="en-US"/>
        </w:rPr>
        <w:t xml:space="preserve"> trigésimo, trigésimo primero y trigésimo segundo, fracciones I, II, III, IV y V</w:t>
      </w:r>
      <w:r w:rsidR="00543BF9" w:rsidRPr="005D1B84">
        <w:rPr>
          <w:rFonts w:ascii="Palatino Linotype" w:eastAsia="MS Mincho" w:hAnsi="Palatino Linotype"/>
          <w:lang w:val="es-ES_tradnl"/>
        </w:rPr>
        <w:t xml:space="preserve"> </w:t>
      </w:r>
      <w:r w:rsidRPr="005D1B84">
        <w:rPr>
          <w:rFonts w:ascii="Palatino Linotype" w:eastAsia="Calibri" w:hAnsi="Palatino Linotype"/>
        </w:rPr>
        <w:t xml:space="preserve">de la </w:t>
      </w:r>
      <w:r w:rsidRPr="005D1B84">
        <w:rPr>
          <w:rFonts w:ascii="Palatino Linotype" w:eastAsia="Calibri" w:hAnsi="Palatino Linotype"/>
          <w:b/>
        </w:rPr>
        <w:t>Constitución Política del Estado Libre y Soberano de México</w:t>
      </w:r>
      <w:r w:rsidRPr="005D1B84">
        <w:rPr>
          <w:rFonts w:ascii="Palatino Linotype" w:eastAsia="Calibri" w:hAnsi="Palatino Linotype"/>
        </w:rPr>
        <w:t xml:space="preserve">; artículos 1, 2 fracción II, 13, 29, 36 fracciones I y II, 176, 178, 179, 181 párrafo tercero y 185 </w:t>
      </w:r>
      <w:r w:rsidRPr="005D1B84">
        <w:rPr>
          <w:rFonts w:ascii="Palatino Linotype" w:eastAsia="Calibri" w:hAnsi="Palatino Linotype" w:cs="Arial"/>
        </w:rPr>
        <w:t xml:space="preserve">de la </w:t>
      </w:r>
      <w:r w:rsidRPr="005D1B84">
        <w:rPr>
          <w:rFonts w:ascii="Palatino Linotype" w:eastAsia="Calibri" w:hAnsi="Palatino Linotype" w:cs="Arial"/>
          <w:b/>
        </w:rPr>
        <w:t>Ley de Transparencia y Acceso a la Información Pública del Estado de México y Municipios</w:t>
      </w:r>
      <w:r w:rsidRPr="005D1B84">
        <w:rPr>
          <w:rFonts w:ascii="Palatino Linotype" w:eastAsia="Calibri" w:hAnsi="Palatino Linotype" w:cs="Arial"/>
        </w:rPr>
        <w:t xml:space="preserve">; </w:t>
      </w:r>
      <w:r w:rsidRPr="005D1B84">
        <w:rPr>
          <w:rFonts w:ascii="Palatino Linotype" w:eastAsia="Calibri" w:hAnsi="Palatino Linotype" w:cs="Arial"/>
          <w:b/>
        </w:rPr>
        <w:t>7, 9 fracciones I y XXIV, y 11</w:t>
      </w:r>
      <w:r w:rsidRPr="005D1B84">
        <w:rPr>
          <w:rFonts w:ascii="Palatino Linotype" w:eastAsia="Calibri" w:hAnsi="Palatino Linotype" w:cs="Arial"/>
        </w:rPr>
        <w:t xml:space="preserve"> del </w:t>
      </w:r>
      <w:r w:rsidRPr="005D1B84">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5D1B84">
        <w:rPr>
          <w:rFonts w:ascii="Palatino Linotype" w:eastAsia="Calibri" w:hAnsi="Palatino Linotype" w:cs="Arial"/>
          <w:b/>
        </w:rPr>
        <w:t>.</w:t>
      </w:r>
    </w:p>
    <w:p w14:paraId="343B0FCF" w14:textId="413622B7" w:rsidR="00EA0165" w:rsidRPr="005D1B84" w:rsidRDefault="00EA0165" w:rsidP="00B11BFF">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89350003"/>
      <w:r w:rsidRPr="005D1B84">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A952E6E" w14:textId="3BC859EF" w:rsidR="009815B6" w:rsidRPr="005D1B84" w:rsidRDefault="007C4587" w:rsidP="00B11BFF">
      <w:pPr>
        <w:pStyle w:val="Ttulo1"/>
        <w:numPr>
          <w:ilvl w:val="0"/>
          <w:numId w:val="42"/>
        </w:numPr>
        <w:suppressAutoHyphens/>
        <w:spacing w:line="360" w:lineRule="auto"/>
        <w:ind w:left="0" w:firstLine="0"/>
        <w:rPr>
          <w:rFonts w:ascii="Palatino Linotype" w:hAnsi="Palatino Linotype"/>
          <w:sz w:val="24"/>
          <w:szCs w:val="24"/>
        </w:rPr>
      </w:pPr>
      <w:bookmarkStart w:id="16" w:name="_Toc113462271"/>
      <w:r w:rsidRPr="005D1B84">
        <w:rPr>
          <w:rFonts w:ascii="Palatino Linotype" w:hAnsi="Palatino Linotype"/>
          <w:b/>
          <w:color w:val="000000" w:themeColor="text1"/>
          <w:sz w:val="24"/>
          <w:szCs w:val="24"/>
        </w:rPr>
        <w:t>De la interposición del recurso</w:t>
      </w:r>
      <w:r w:rsidRPr="005D1B84">
        <w:rPr>
          <w:rFonts w:ascii="Palatino Linotype" w:hAnsi="Palatino Linotype"/>
          <w:sz w:val="24"/>
          <w:szCs w:val="24"/>
        </w:rPr>
        <w:t>.</w:t>
      </w:r>
      <w:bookmarkEnd w:id="16"/>
      <w:r w:rsidRPr="005D1B84">
        <w:rPr>
          <w:rFonts w:ascii="Palatino Linotype" w:hAnsi="Palatino Linotype"/>
          <w:sz w:val="24"/>
          <w:szCs w:val="24"/>
        </w:rPr>
        <w:t xml:space="preserve"> </w:t>
      </w:r>
    </w:p>
    <w:p w14:paraId="102F00F1" w14:textId="77777777" w:rsidR="009815B6" w:rsidRPr="005D1B84" w:rsidRDefault="009815B6" w:rsidP="00B11BFF">
      <w:pPr>
        <w:spacing w:line="360" w:lineRule="auto"/>
      </w:pPr>
    </w:p>
    <w:p w14:paraId="3522B5D0" w14:textId="5E6BB850" w:rsidR="007C4587" w:rsidRPr="005D1B84" w:rsidRDefault="009815B6" w:rsidP="00B11BFF">
      <w:pPr>
        <w:pStyle w:val="Prrafodelista"/>
        <w:numPr>
          <w:ilvl w:val="0"/>
          <w:numId w:val="5"/>
        </w:numPr>
        <w:spacing w:line="360" w:lineRule="auto"/>
        <w:ind w:left="0" w:firstLine="0"/>
        <w:jc w:val="both"/>
        <w:rPr>
          <w:rFonts w:ascii="Palatino Linotype" w:hAnsi="Palatino Linotype"/>
          <w:lang w:eastAsia="en-US"/>
        </w:rPr>
      </w:pPr>
      <w:r w:rsidRPr="005D1B84">
        <w:rPr>
          <w:rFonts w:ascii="Palatino Linotype" w:hAnsi="Palatino Linotype"/>
          <w:lang w:eastAsia="en-US"/>
        </w:rPr>
        <w:t xml:space="preserve">El medio de impugnación fue presentado a través del </w:t>
      </w:r>
      <w:r w:rsidRPr="005D1B84">
        <w:rPr>
          <w:rFonts w:ascii="Palatino Linotype" w:hAnsi="Palatino Linotype"/>
          <w:b/>
          <w:lang w:eastAsia="en-US"/>
        </w:rPr>
        <w:t>SAIMEX</w:t>
      </w:r>
      <w:r w:rsidRPr="005D1B84">
        <w:rPr>
          <w:rFonts w:ascii="Palatino Linotype" w:hAnsi="Palatino Linotype"/>
          <w:lang w:eastAsia="en-US"/>
        </w:rPr>
        <w:t xml:space="preserve">, en el formato previamente aprobado para tal efecto y dentro del plazo legal de quince días hábiles </w:t>
      </w:r>
      <w:r w:rsidRPr="005D1B84">
        <w:rPr>
          <w:rFonts w:ascii="Palatino Linotype" w:hAnsi="Palatino Linotype"/>
          <w:lang w:eastAsia="en-US"/>
        </w:rPr>
        <w:lastRenderedPageBreak/>
        <w:t xml:space="preserve">otorgados; para el caso en particular es de señalar que si el </w:t>
      </w:r>
      <w:r w:rsidRPr="005D1B84">
        <w:rPr>
          <w:rFonts w:ascii="Palatino Linotype" w:hAnsi="Palatino Linotype"/>
          <w:b/>
          <w:lang w:eastAsia="en-US"/>
        </w:rPr>
        <w:t>SUJETO OBLIGADO</w:t>
      </w:r>
      <w:r w:rsidR="00675D2C" w:rsidRPr="005D1B84">
        <w:rPr>
          <w:rFonts w:ascii="Palatino Linotype" w:hAnsi="Palatino Linotype"/>
          <w:lang w:eastAsia="en-US"/>
        </w:rPr>
        <w:t xml:space="preserve"> entregó respuesta el día doce (12</w:t>
      </w:r>
      <w:r w:rsidRPr="005D1B84">
        <w:rPr>
          <w:rFonts w:ascii="Palatino Linotype" w:hAnsi="Palatino Linotype"/>
          <w:lang w:eastAsia="en-US"/>
        </w:rPr>
        <w:t>) de</w:t>
      </w:r>
      <w:r w:rsidR="00675D2C" w:rsidRPr="005D1B84">
        <w:rPr>
          <w:rFonts w:ascii="Palatino Linotype" w:hAnsi="Palatino Linotype"/>
          <w:lang w:eastAsia="en-US"/>
        </w:rPr>
        <w:t xml:space="preserve"> agosto </w:t>
      </w:r>
      <w:r w:rsidRPr="005D1B84">
        <w:rPr>
          <w:rFonts w:ascii="Palatino Linotype" w:hAnsi="Palatino Linotype"/>
          <w:lang w:eastAsia="en-US"/>
        </w:rPr>
        <w:t>de dos mil veintidós, el plazo para interponer el recurso d</w:t>
      </w:r>
      <w:r w:rsidR="00675D2C" w:rsidRPr="005D1B84">
        <w:rPr>
          <w:rFonts w:ascii="Palatino Linotype" w:hAnsi="Palatino Linotype"/>
          <w:lang w:eastAsia="en-US"/>
        </w:rPr>
        <w:t>e revisión trascurrió del quince (15</w:t>
      </w:r>
      <w:r w:rsidRPr="005D1B84">
        <w:rPr>
          <w:rFonts w:ascii="Palatino Linotype" w:hAnsi="Palatino Linotype"/>
          <w:lang w:eastAsia="en-US"/>
        </w:rPr>
        <w:t>) de</w:t>
      </w:r>
      <w:r w:rsidR="00675D2C" w:rsidRPr="005D1B84">
        <w:rPr>
          <w:rFonts w:ascii="Palatino Linotype" w:hAnsi="Palatino Linotype"/>
          <w:lang w:eastAsia="en-US"/>
        </w:rPr>
        <w:t xml:space="preserve"> agosto</w:t>
      </w:r>
      <w:r w:rsidRPr="005D1B84">
        <w:rPr>
          <w:rFonts w:ascii="Palatino Linotype" w:hAnsi="Palatino Linotype"/>
          <w:lang w:eastAsia="en-US"/>
        </w:rPr>
        <w:t xml:space="preserve"> al </w:t>
      </w:r>
      <w:r w:rsidR="00675D2C" w:rsidRPr="005D1B84">
        <w:rPr>
          <w:rFonts w:ascii="Palatino Linotype" w:hAnsi="Palatino Linotype"/>
          <w:lang w:eastAsia="en-US"/>
        </w:rPr>
        <w:t>dos (02</w:t>
      </w:r>
      <w:r w:rsidRPr="005D1B84">
        <w:rPr>
          <w:rFonts w:ascii="Palatino Linotype" w:hAnsi="Palatino Linotype"/>
          <w:lang w:eastAsia="en-US"/>
        </w:rPr>
        <w:t>) de</w:t>
      </w:r>
      <w:r w:rsidR="00675D2C" w:rsidRPr="005D1B84">
        <w:rPr>
          <w:rFonts w:ascii="Palatino Linotype" w:hAnsi="Palatino Linotype"/>
          <w:lang w:eastAsia="en-US"/>
        </w:rPr>
        <w:t xml:space="preserve"> septiembre </w:t>
      </w:r>
      <w:r w:rsidRPr="005D1B84">
        <w:rPr>
          <w:rFonts w:ascii="Palatino Linotype" w:hAnsi="Palatino Linotype"/>
          <w:lang w:eastAsia="en-US"/>
        </w:rPr>
        <w:t xml:space="preserve">de dos mil veintidós, por lo que si el particular interpuso recurso de </w:t>
      </w:r>
      <w:r w:rsidR="00DA3B15" w:rsidRPr="005D1B84">
        <w:rPr>
          <w:rFonts w:ascii="Palatino Linotype" w:hAnsi="Palatino Linotype"/>
          <w:lang w:eastAsia="en-US"/>
        </w:rPr>
        <w:t>revisión el veintitrés (23</w:t>
      </w:r>
      <w:r w:rsidRPr="005D1B84">
        <w:rPr>
          <w:rFonts w:ascii="Palatino Linotype" w:hAnsi="Palatino Linotype"/>
          <w:lang w:eastAsia="en-US"/>
        </w:rPr>
        <w:t>) de</w:t>
      </w:r>
      <w:r w:rsidR="00675D2C" w:rsidRPr="005D1B84">
        <w:rPr>
          <w:rFonts w:ascii="Palatino Linotype" w:hAnsi="Palatino Linotype"/>
          <w:lang w:eastAsia="en-US"/>
        </w:rPr>
        <w:t xml:space="preserve"> agosto </w:t>
      </w:r>
      <w:r w:rsidRPr="005D1B84">
        <w:rPr>
          <w:rFonts w:ascii="Palatino Linotype" w:hAnsi="Palatino Linotype"/>
          <w:lang w:eastAsia="en-US"/>
        </w:rPr>
        <w:t>se encuentra dentro del periodo establecido por la Ley.</w:t>
      </w:r>
    </w:p>
    <w:p w14:paraId="415002D7" w14:textId="77777777" w:rsidR="007C4587" w:rsidRPr="005D1B84" w:rsidRDefault="007C4587" w:rsidP="00B11BFF">
      <w:pPr>
        <w:pStyle w:val="TtulodeTDC"/>
        <w:spacing w:line="360" w:lineRule="auto"/>
        <w:rPr>
          <w:rFonts w:ascii="Palatino Linotype" w:hAnsi="Palatino Linotype"/>
          <w:b/>
          <w:color w:val="auto"/>
          <w:sz w:val="24"/>
          <w:szCs w:val="24"/>
          <w:lang w:val="es-ES_tradnl"/>
        </w:rPr>
      </w:pPr>
      <w:r w:rsidRPr="005D1B84">
        <w:rPr>
          <w:rFonts w:ascii="Palatino Linotype" w:hAnsi="Palatino Linotype"/>
          <w:b/>
          <w:color w:val="auto"/>
          <w:sz w:val="24"/>
          <w:szCs w:val="24"/>
        </w:rPr>
        <w:t xml:space="preserve">II. </w:t>
      </w:r>
      <w:bookmarkStart w:id="17" w:name="_Toc99039687"/>
      <w:bookmarkStart w:id="18" w:name="_Toc82023088"/>
      <w:bookmarkStart w:id="19" w:name="_Toc82784385"/>
      <w:bookmarkStart w:id="20" w:name="_Toc84940707"/>
      <w:r w:rsidRPr="005D1B84">
        <w:rPr>
          <w:rFonts w:ascii="Palatino Linotype" w:eastAsia="MS Gothic" w:hAnsi="Palatino Linotype"/>
          <w:b/>
          <w:color w:val="auto"/>
          <w:sz w:val="24"/>
          <w:szCs w:val="24"/>
        </w:rPr>
        <w:t>Del nombre como requisito innecesario para la tramitación del recurso.</w:t>
      </w:r>
      <w:bookmarkEnd w:id="17"/>
      <w:bookmarkEnd w:id="18"/>
      <w:bookmarkEnd w:id="19"/>
      <w:bookmarkEnd w:id="20"/>
      <w:r w:rsidRPr="005D1B84">
        <w:rPr>
          <w:rFonts w:ascii="Palatino Linotype" w:eastAsia="MS Gothic" w:hAnsi="Palatino Linotype"/>
          <w:b/>
          <w:color w:val="auto"/>
          <w:sz w:val="24"/>
          <w:szCs w:val="24"/>
        </w:rPr>
        <w:t xml:space="preserve"> </w:t>
      </w:r>
    </w:p>
    <w:p w14:paraId="3589C85A" w14:textId="77777777" w:rsidR="007C4587" w:rsidRPr="005D1B84" w:rsidRDefault="007C4587" w:rsidP="00B11BFF">
      <w:pPr>
        <w:tabs>
          <w:tab w:val="left" w:pos="426"/>
        </w:tabs>
        <w:spacing w:line="360" w:lineRule="auto"/>
        <w:ind w:right="49"/>
        <w:contextualSpacing/>
        <w:jc w:val="both"/>
        <w:rPr>
          <w:rFonts w:ascii="Palatino Linotype" w:hAnsi="Palatino Linotype" w:cs="Arial"/>
          <w:b/>
        </w:rPr>
      </w:pPr>
    </w:p>
    <w:p w14:paraId="01D7F1CD" w14:textId="77777777" w:rsidR="007C4587" w:rsidRPr="005D1B84" w:rsidRDefault="007C4587" w:rsidP="00B11BFF">
      <w:pPr>
        <w:pStyle w:val="Prrafodelista"/>
        <w:numPr>
          <w:ilvl w:val="0"/>
          <w:numId w:val="5"/>
        </w:numPr>
        <w:tabs>
          <w:tab w:val="left" w:pos="0"/>
        </w:tabs>
        <w:spacing w:after="160" w:line="360" w:lineRule="auto"/>
        <w:ind w:left="0" w:right="49" w:firstLine="0"/>
        <w:contextualSpacing/>
        <w:jc w:val="both"/>
        <w:rPr>
          <w:rFonts w:ascii="Palatino Linotype" w:hAnsi="Palatino Linotype" w:cs="Arial"/>
          <w:b/>
          <w:lang w:val="es-ES_tradnl"/>
        </w:rPr>
      </w:pPr>
      <w:r w:rsidRPr="005D1B84">
        <w:rPr>
          <w:rFonts w:ascii="Palatino Linotype" w:hAnsi="Palatino Linotype" w:cs="Arial"/>
          <w:bCs/>
          <w:lang w:val="es-ES_tradnl"/>
        </w:rPr>
        <w:t xml:space="preserve">Por </w:t>
      </w:r>
      <w:r w:rsidRPr="005D1B84">
        <w:rPr>
          <w:rFonts w:ascii="Palatino Linotype" w:hAnsi="Palatino Linotype" w:cs="Arial"/>
          <w:bCs/>
        </w:rPr>
        <w:t xml:space="preserve">otro lado, de la revisión a los expedientes electrónicos contenidos en el sistema </w:t>
      </w:r>
      <w:r w:rsidRPr="005D1B84">
        <w:rPr>
          <w:rFonts w:ascii="Palatino Linotype" w:hAnsi="Palatino Linotype" w:cs="Arial"/>
          <w:b/>
          <w:bCs/>
        </w:rPr>
        <w:t>SAIMEX,</w:t>
      </w:r>
      <w:r w:rsidRPr="005D1B84">
        <w:rPr>
          <w:rFonts w:ascii="Palatino Linotype" w:hAnsi="Palatino Linotype" w:cs="Arial"/>
          <w:bCs/>
        </w:rPr>
        <w:t xml:space="preserve"> se desprende que la parte solicitante, en ejercicio de su derecho de acceso a la información pública en los expedientes acumulados que se revisan, tanto en la solicitud de información como en el recurso de revisión, </w:t>
      </w:r>
      <w:r w:rsidRPr="005D1B84">
        <w:rPr>
          <w:rFonts w:ascii="Palatino Linotype" w:hAnsi="Palatino Linotype" w:cs="Arial"/>
          <w:b/>
          <w:bCs/>
        </w:rPr>
        <w:t>no señaló su nombre completo, ni se tiene certeza sobre su identidad</w:t>
      </w:r>
      <w:r w:rsidRPr="005D1B84">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5463F56D" w14:textId="77777777" w:rsidR="007C4587" w:rsidRPr="005D1B84" w:rsidRDefault="007C4587" w:rsidP="00B11BFF">
      <w:pPr>
        <w:tabs>
          <w:tab w:val="left" w:pos="0"/>
        </w:tabs>
        <w:spacing w:line="360" w:lineRule="auto"/>
        <w:ind w:right="49"/>
        <w:contextualSpacing/>
        <w:jc w:val="both"/>
        <w:rPr>
          <w:rFonts w:ascii="Palatino Linotype" w:hAnsi="Palatino Linotype" w:cs="Arial"/>
          <w:b/>
        </w:rPr>
      </w:pPr>
    </w:p>
    <w:p w14:paraId="19CB3A08" w14:textId="77777777" w:rsidR="007C4587" w:rsidRPr="005D1B84" w:rsidRDefault="007C4587" w:rsidP="00B11BFF">
      <w:pPr>
        <w:numPr>
          <w:ilvl w:val="0"/>
          <w:numId w:val="5"/>
        </w:numPr>
        <w:tabs>
          <w:tab w:val="left" w:pos="0"/>
        </w:tabs>
        <w:spacing w:after="160" w:line="360" w:lineRule="auto"/>
        <w:ind w:left="0" w:right="49" w:firstLine="0"/>
        <w:contextualSpacing/>
        <w:jc w:val="both"/>
        <w:rPr>
          <w:rFonts w:ascii="Palatino Linotype" w:hAnsi="Palatino Linotype" w:cs="Arial"/>
          <w:b/>
        </w:rPr>
      </w:pPr>
      <w:r w:rsidRPr="005D1B84">
        <w:rPr>
          <w:rFonts w:ascii="Palatino Linotype" w:hAnsi="Palatino Linotype" w:cs="Arial"/>
          <w:bCs/>
        </w:rPr>
        <w:t xml:space="preserve">Esto es así, ya que de conformidad con los artículos 6, apartado A, fracciones III y IV de la </w:t>
      </w:r>
      <w:r w:rsidRPr="005D1B84">
        <w:rPr>
          <w:rFonts w:ascii="Palatino Linotype" w:hAnsi="Palatino Linotype" w:cs="Arial"/>
          <w:b/>
          <w:bCs/>
        </w:rPr>
        <w:t>Constitución Política de los Estados Unidos Mexicanos</w:t>
      </w:r>
      <w:r w:rsidRPr="005D1B84">
        <w:rPr>
          <w:rFonts w:ascii="Palatino Linotype" w:hAnsi="Palatino Linotype" w:cs="Arial"/>
          <w:bCs/>
        </w:rPr>
        <w:t xml:space="preserve">; 5, párrafos trigésimo, trigésimo primero y trigésimo segundo, fracciones III, IV y V, de la </w:t>
      </w:r>
      <w:r w:rsidRPr="005D1B84">
        <w:rPr>
          <w:rFonts w:ascii="Palatino Linotype" w:hAnsi="Palatino Linotype" w:cs="Arial"/>
          <w:b/>
          <w:bCs/>
        </w:rPr>
        <w:t>Constitución Política del Estado Libre y Soberano de México</w:t>
      </w:r>
      <w:r w:rsidRPr="005D1B84">
        <w:rPr>
          <w:rFonts w:ascii="Palatino Linotype" w:hAnsi="Palatino Linotype" w:cs="Arial"/>
          <w:bCs/>
        </w:rPr>
        <w:t xml:space="preserve">, se establece que toda persona, sin necesidad de acreditar interés alguno o justificar su utilización, tendrá acceso gratuito a la información pública, a sus datos personales o a la rectificación </w:t>
      </w:r>
      <w:r w:rsidRPr="005D1B84">
        <w:rPr>
          <w:rFonts w:ascii="Palatino Linotype" w:hAnsi="Palatino Linotype" w:cs="Arial"/>
          <w:bCs/>
        </w:rPr>
        <w:lastRenderedPageBreak/>
        <w:t>de éstos, además de  que se establecerán mecanismos de acceso a la información y procedimientos de revisión expeditos que se sustanciarán ante los organismos autónomos especializados e imparciales que establece la Constitución Federal y Local.</w:t>
      </w:r>
    </w:p>
    <w:p w14:paraId="247E10D0" w14:textId="77777777" w:rsidR="007C4587" w:rsidRPr="005D1B84" w:rsidRDefault="007C4587" w:rsidP="00B11BFF">
      <w:pPr>
        <w:tabs>
          <w:tab w:val="left" w:pos="0"/>
        </w:tabs>
        <w:spacing w:line="360" w:lineRule="auto"/>
        <w:ind w:right="49"/>
        <w:contextualSpacing/>
        <w:jc w:val="both"/>
        <w:rPr>
          <w:rFonts w:ascii="Palatino Linotype" w:hAnsi="Palatino Linotype" w:cs="Arial"/>
          <w:b/>
        </w:rPr>
      </w:pPr>
    </w:p>
    <w:p w14:paraId="1357AF1E" w14:textId="77777777" w:rsidR="007C4587" w:rsidRPr="005D1B84" w:rsidRDefault="007C4587" w:rsidP="00B11BFF">
      <w:pPr>
        <w:numPr>
          <w:ilvl w:val="0"/>
          <w:numId w:val="5"/>
        </w:numPr>
        <w:tabs>
          <w:tab w:val="left" w:pos="0"/>
        </w:tabs>
        <w:spacing w:after="160" w:line="360" w:lineRule="auto"/>
        <w:ind w:left="0" w:right="49" w:firstLine="0"/>
        <w:contextualSpacing/>
        <w:jc w:val="both"/>
        <w:rPr>
          <w:rFonts w:ascii="Palatino Linotype" w:hAnsi="Palatino Linotype" w:cs="Arial"/>
          <w:b/>
        </w:rPr>
      </w:pPr>
      <w:r w:rsidRPr="005D1B84">
        <w:rPr>
          <w:rFonts w:ascii="Palatino Linotype" w:hAnsi="Palatino Linotype" w:cs="Arial"/>
          <w:bC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5E5C42D" w14:textId="77777777" w:rsidR="007C4587" w:rsidRPr="005D1B84" w:rsidRDefault="007C4587" w:rsidP="00B11BFF">
      <w:pPr>
        <w:tabs>
          <w:tab w:val="left" w:pos="0"/>
        </w:tabs>
        <w:spacing w:line="360" w:lineRule="auto"/>
        <w:ind w:right="49"/>
        <w:contextualSpacing/>
        <w:jc w:val="both"/>
        <w:rPr>
          <w:rFonts w:ascii="Palatino Linotype" w:hAnsi="Palatino Linotype" w:cs="Arial"/>
          <w:b/>
        </w:rPr>
      </w:pPr>
    </w:p>
    <w:p w14:paraId="7AA3C79D" w14:textId="77777777" w:rsidR="007C4587" w:rsidRPr="005D1B84" w:rsidRDefault="007C4587" w:rsidP="00B11BFF">
      <w:pPr>
        <w:numPr>
          <w:ilvl w:val="0"/>
          <w:numId w:val="5"/>
        </w:numPr>
        <w:tabs>
          <w:tab w:val="left" w:pos="0"/>
        </w:tabs>
        <w:spacing w:after="160" w:line="360" w:lineRule="auto"/>
        <w:ind w:left="0" w:right="49" w:firstLine="0"/>
        <w:contextualSpacing/>
        <w:jc w:val="both"/>
        <w:rPr>
          <w:rFonts w:ascii="Palatino Linotype" w:hAnsi="Palatino Linotype" w:cs="Arial"/>
          <w:b/>
        </w:rPr>
      </w:pPr>
      <w:r w:rsidRPr="005D1B84">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782DC6FF" w14:textId="77777777" w:rsidR="007C4587" w:rsidRPr="005D1B84" w:rsidRDefault="007C4587" w:rsidP="00B11BFF">
      <w:pPr>
        <w:tabs>
          <w:tab w:val="left" w:pos="0"/>
        </w:tabs>
        <w:spacing w:line="360" w:lineRule="auto"/>
        <w:ind w:right="49"/>
        <w:contextualSpacing/>
        <w:jc w:val="both"/>
        <w:rPr>
          <w:rFonts w:ascii="Palatino Linotype" w:hAnsi="Palatino Linotype" w:cs="Arial"/>
          <w:b/>
        </w:rPr>
      </w:pPr>
    </w:p>
    <w:p w14:paraId="0F38134F" w14:textId="77777777" w:rsidR="007C4587" w:rsidRPr="005D1B84" w:rsidRDefault="007C4587" w:rsidP="00B11BFF">
      <w:pPr>
        <w:numPr>
          <w:ilvl w:val="0"/>
          <w:numId w:val="5"/>
        </w:numPr>
        <w:tabs>
          <w:tab w:val="left" w:pos="0"/>
        </w:tabs>
        <w:spacing w:after="160" w:line="360" w:lineRule="auto"/>
        <w:ind w:left="0" w:right="49" w:firstLine="0"/>
        <w:contextualSpacing/>
        <w:jc w:val="both"/>
        <w:rPr>
          <w:rFonts w:ascii="Palatino Linotype" w:hAnsi="Palatino Linotype" w:cs="Arial"/>
          <w:b/>
        </w:rPr>
      </w:pPr>
      <w:r w:rsidRPr="005D1B84">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5497C1D" w14:textId="77777777" w:rsidR="007C4587" w:rsidRPr="005D1B84" w:rsidRDefault="007C4587" w:rsidP="00B11BFF">
      <w:pPr>
        <w:tabs>
          <w:tab w:val="left" w:pos="0"/>
        </w:tabs>
        <w:spacing w:line="360" w:lineRule="auto"/>
        <w:ind w:right="49"/>
        <w:contextualSpacing/>
        <w:jc w:val="both"/>
        <w:rPr>
          <w:rFonts w:ascii="Palatino Linotype" w:hAnsi="Palatino Linotype" w:cs="Arial"/>
          <w:b/>
        </w:rPr>
      </w:pPr>
    </w:p>
    <w:p w14:paraId="1F2B4A24" w14:textId="77777777" w:rsidR="007C4587" w:rsidRPr="005D1B84" w:rsidRDefault="007C4587" w:rsidP="00B11BFF">
      <w:pPr>
        <w:numPr>
          <w:ilvl w:val="0"/>
          <w:numId w:val="5"/>
        </w:numPr>
        <w:tabs>
          <w:tab w:val="left" w:pos="0"/>
        </w:tabs>
        <w:spacing w:after="160" w:line="360" w:lineRule="auto"/>
        <w:ind w:left="0" w:right="49" w:firstLine="0"/>
        <w:contextualSpacing/>
        <w:jc w:val="both"/>
        <w:rPr>
          <w:rFonts w:ascii="Palatino Linotype" w:hAnsi="Palatino Linotype" w:cs="Arial"/>
          <w:b/>
        </w:rPr>
      </w:pPr>
      <w:r w:rsidRPr="005D1B84">
        <w:rPr>
          <w:rFonts w:ascii="Palatino Linotype" w:hAnsi="Palatino Linotype" w:cs="Arial"/>
          <w:bCs/>
        </w:rPr>
        <w:t xml:space="preserve">Por lo tanto, el nombre de la </w:t>
      </w:r>
      <w:r w:rsidRPr="005D1B84">
        <w:rPr>
          <w:rFonts w:ascii="Palatino Linotype" w:hAnsi="Palatino Linotype" w:cs="Arial"/>
          <w:b/>
          <w:bCs/>
        </w:rPr>
        <w:t>SOLICITANTE</w:t>
      </w:r>
      <w:r w:rsidRPr="005D1B84">
        <w:rPr>
          <w:rFonts w:ascii="Palatino Linotype" w:hAnsi="Palatino Linotype" w:cs="Arial"/>
          <w:bCs/>
        </w:rPr>
        <w:t xml:space="preserve"> y subsecuente </w:t>
      </w:r>
      <w:r w:rsidRPr="005D1B84">
        <w:rPr>
          <w:rFonts w:ascii="Palatino Linotype" w:hAnsi="Palatino Linotype" w:cs="Arial"/>
          <w:b/>
          <w:bCs/>
        </w:rPr>
        <w:t>RECURRENTE</w:t>
      </w:r>
      <w:r w:rsidRPr="005D1B84">
        <w:rPr>
          <w:rFonts w:ascii="Palatino Linotype" w:hAnsi="Palatino Linotype" w:cs="Arial"/>
          <w:bCs/>
        </w:rPr>
        <w:t xml:space="preserve"> no puede ser considerado un requisito indispensable de procedencia del recurso de </w:t>
      </w:r>
      <w:r w:rsidRPr="005D1B84">
        <w:rPr>
          <w:rFonts w:ascii="Palatino Linotype" w:hAnsi="Palatino Linotype" w:cs="Arial"/>
          <w:bCs/>
        </w:rPr>
        <w:lastRenderedPageBreak/>
        <w:t>revisión que nos ocupa, ya que el acceso a la información no está condicionado a acreditar algún interés ya sea jurídico o legítimo, máxime que es un elemento subsanable por este Órgano Garante.</w:t>
      </w:r>
    </w:p>
    <w:p w14:paraId="5AC8063E" w14:textId="77777777" w:rsidR="007C4587" w:rsidRPr="005D1B84" w:rsidRDefault="007C4587" w:rsidP="00B11BFF">
      <w:pPr>
        <w:pStyle w:val="Ttulo1"/>
        <w:spacing w:line="360" w:lineRule="auto"/>
        <w:rPr>
          <w:rFonts w:ascii="Palatino Linotype" w:hAnsi="Palatino Linotype"/>
          <w:b/>
          <w:color w:val="000000" w:themeColor="text1"/>
          <w:sz w:val="24"/>
          <w:szCs w:val="24"/>
        </w:rPr>
      </w:pPr>
      <w:bookmarkStart w:id="21" w:name="_Toc113462272"/>
      <w:r w:rsidRPr="005D1B84">
        <w:rPr>
          <w:rFonts w:ascii="Palatino Linotype" w:hAnsi="Palatino Linotype"/>
          <w:b/>
          <w:color w:val="000000" w:themeColor="text1"/>
          <w:sz w:val="24"/>
          <w:szCs w:val="24"/>
        </w:rPr>
        <w:t>III. De la determinación sobre la procedibilidad del recurso.</w:t>
      </w:r>
      <w:bookmarkEnd w:id="21"/>
    </w:p>
    <w:p w14:paraId="46A45715" w14:textId="77777777" w:rsidR="007C4587" w:rsidRPr="005D1B84" w:rsidRDefault="007C4587" w:rsidP="00B11BFF">
      <w:pPr>
        <w:tabs>
          <w:tab w:val="left" w:pos="426"/>
        </w:tabs>
        <w:spacing w:line="360" w:lineRule="auto"/>
        <w:ind w:right="49"/>
        <w:contextualSpacing/>
        <w:jc w:val="both"/>
        <w:rPr>
          <w:rFonts w:ascii="Palatino Linotype" w:hAnsi="Palatino Linotype" w:cs="Arial"/>
          <w:b/>
          <w:lang w:val="es-ES_tradnl"/>
        </w:rPr>
      </w:pPr>
    </w:p>
    <w:p w14:paraId="29ADA350" w14:textId="77777777" w:rsidR="007C4587" w:rsidRPr="005D1B84" w:rsidRDefault="007C4587" w:rsidP="00B11BFF">
      <w:pPr>
        <w:numPr>
          <w:ilvl w:val="0"/>
          <w:numId w:val="5"/>
        </w:numPr>
        <w:tabs>
          <w:tab w:val="left" w:pos="0"/>
        </w:tabs>
        <w:spacing w:after="160" w:line="360" w:lineRule="auto"/>
        <w:ind w:left="0" w:right="49" w:firstLine="0"/>
        <w:contextualSpacing/>
        <w:jc w:val="both"/>
        <w:rPr>
          <w:rFonts w:ascii="Palatino Linotype" w:hAnsi="Palatino Linotype" w:cs="Arial"/>
          <w:b/>
          <w:lang w:val="es-ES_tradnl"/>
        </w:rPr>
      </w:pPr>
      <w:r w:rsidRPr="005D1B84">
        <w:rPr>
          <w:rFonts w:ascii="Palatino Linotype" w:eastAsia="Calibri" w:hAnsi="Palatino Linotype" w:cs="Arial"/>
          <w:lang w:val="es-ES_tradnl"/>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2CAA4C68" w14:textId="77777777" w:rsidR="00A2042B" w:rsidRPr="005D1B84" w:rsidRDefault="00A2042B" w:rsidP="00B11BFF">
      <w:pPr>
        <w:pStyle w:val="Prrafodelista"/>
        <w:spacing w:after="160" w:line="360" w:lineRule="auto"/>
        <w:ind w:left="0" w:right="49"/>
        <w:contextualSpacing/>
        <w:jc w:val="both"/>
        <w:rPr>
          <w:rFonts w:ascii="Palatino Linotype" w:hAnsi="Palatino Linotype"/>
          <w:lang w:val="es-ES_tradnl"/>
        </w:rPr>
      </w:pPr>
    </w:p>
    <w:p w14:paraId="0EB2E86A" w14:textId="09724DF4" w:rsidR="003669E8" w:rsidRPr="005D1B84" w:rsidRDefault="00992BC7" w:rsidP="00B11BFF">
      <w:pPr>
        <w:pStyle w:val="Ttulo1"/>
        <w:spacing w:line="360" w:lineRule="auto"/>
        <w:rPr>
          <w:rFonts w:ascii="Palatino Linotype" w:hAnsi="Palatino Linotype"/>
          <w:sz w:val="24"/>
          <w:szCs w:val="24"/>
          <w:lang w:eastAsia="es-ES_tradnl"/>
        </w:rPr>
      </w:pPr>
      <w:bookmarkStart w:id="22" w:name="_Toc89350006"/>
      <w:r w:rsidRPr="005D1B84">
        <w:rPr>
          <w:rFonts w:ascii="Palatino Linotype" w:eastAsia="MS Mincho" w:hAnsi="Palatino Linotype"/>
          <w:b/>
          <w:color w:val="000000" w:themeColor="text1"/>
          <w:sz w:val="24"/>
          <w:szCs w:val="24"/>
          <w:lang w:val="es-ES_tradnl"/>
        </w:rPr>
        <w:t>TERCERO</w:t>
      </w:r>
      <w:r w:rsidRPr="005D1B84">
        <w:rPr>
          <w:rFonts w:ascii="Palatino Linotype" w:hAnsi="Palatino Linotype" w:cs="Times New Roman"/>
          <w:b/>
          <w:color w:val="000000" w:themeColor="text1"/>
          <w:sz w:val="24"/>
          <w:szCs w:val="24"/>
        </w:rPr>
        <w:t>.</w:t>
      </w:r>
      <w:bookmarkStart w:id="23" w:name="_Toc67587990"/>
      <w:bookmarkStart w:id="24" w:name="_Toc68804766"/>
      <w:bookmarkStart w:id="25" w:name="_Toc455991148"/>
      <w:bookmarkStart w:id="26" w:name="_Toc450120669"/>
      <w:bookmarkStart w:id="27" w:name="_Toc461555896"/>
      <w:bookmarkStart w:id="28" w:name="_Toc462154385"/>
      <w:bookmarkStart w:id="29" w:name="_Toc462660376"/>
      <w:bookmarkStart w:id="30" w:name="_Toc462660687"/>
      <w:bookmarkStart w:id="31" w:name="_Toc462660766"/>
      <w:bookmarkStart w:id="32" w:name="_Toc465264624"/>
      <w:bookmarkStart w:id="33" w:name="_Toc465264870"/>
      <w:bookmarkStart w:id="34" w:name="_Toc465266520"/>
      <w:bookmarkStart w:id="35" w:name="_Toc466302258"/>
      <w:bookmarkStart w:id="36" w:name="_Toc466371866"/>
      <w:bookmarkStart w:id="37" w:name="_Toc466371925"/>
      <w:bookmarkStart w:id="38" w:name="_Toc466377654"/>
      <w:bookmarkStart w:id="39" w:name="_Toc478549736"/>
      <w:bookmarkStart w:id="40" w:name="_Toc478572850"/>
      <w:bookmarkStart w:id="41" w:name="_Toc479238537"/>
      <w:r w:rsidR="0065578F" w:rsidRPr="005D1B84">
        <w:rPr>
          <w:rFonts w:ascii="Palatino Linotype" w:hAnsi="Palatino Linotype" w:cs="Times New Roman"/>
          <w:b/>
          <w:color w:val="000000" w:themeColor="text1"/>
          <w:sz w:val="24"/>
          <w:szCs w:val="24"/>
        </w:rPr>
        <w:t xml:space="preserve"> </w:t>
      </w:r>
      <w:r w:rsidR="00EA0165" w:rsidRPr="005D1B84">
        <w:rPr>
          <w:rFonts w:ascii="Palatino Linotype" w:hAnsi="Palatino Linotype"/>
          <w:b/>
          <w:color w:val="000000" w:themeColor="text1"/>
          <w:sz w:val="24"/>
          <w:szCs w:val="24"/>
          <w:lang w:val="es-MX" w:eastAsia="en-US"/>
        </w:rPr>
        <w:t xml:space="preserve">Del planteamiento de la </w:t>
      </w:r>
      <w:r w:rsidR="00EA0165" w:rsidRPr="005D1B84">
        <w:rPr>
          <w:rFonts w:ascii="Palatino Linotype" w:hAnsi="Palatino Linotype"/>
          <w:b/>
          <w:i/>
          <w:color w:val="000000" w:themeColor="text1"/>
          <w:sz w:val="24"/>
          <w:szCs w:val="24"/>
          <w:lang w:val="es-MX" w:eastAsia="en-US"/>
        </w:rPr>
        <w:t>Litis.</w:t>
      </w:r>
      <w:bookmarkEnd w:id="22"/>
      <w:bookmarkEnd w:id="23"/>
      <w:bookmarkEnd w:id="24"/>
    </w:p>
    <w:p w14:paraId="6B097BE2" w14:textId="21BDFE26" w:rsidR="00D217A4" w:rsidRPr="005D1B84" w:rsidRDefault="00EA0165" w:rsidP="00B11BFF">
      <w:pPr>
        <w:pStyle w:val="Prrafodelista"/>
        <w:numPr>
          <w:ilvl w:val="0"/>
          <w:numId w:val="5"/>
        </w:numPr>
        <w:tabs>
          <w:tab w:val="left" w:pos="0"/>
        </w:tabs>
        <w:spacing w:before="240" w:after="240" w:line="360" w:lineRule="auto"/>
        <w:ind w:left="0" w:firstLine="0"/>
        <w:contextualSpacing/>
        <w:jc w:val="both"/>
        <w:rPr>
          <w:rFonts w:ascii="Palatino Linotype" w:hAnsi="Palatino Linotype"/>
          <w:i/>
          <w:lang w:val="es-ES_tradnl"/>
        </w:rPr>
      </w:pPr>
      <w:r w:rsidRPr="005D1B84">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5D1B84">
        <w:rPr>
          <w:rFonts w:ascii="Palatino Linotype" w:eastAsia="Calibri" w:hAnsi="Palatino Linotype" w:cs="Arial"/>
          <w:b/>
        </w:rPr>
        <w:t>Ley de Transparencia y Acceso a la Información Pública del Estado de México y Municipios</w:t>
      </w:r>
      <w:r w:rsidRPr="005D1B84">
        <w:rPr>
          <w:rFonts w:ascii="Palatino Linotype" w:hAnsi="Palatino Linotype" w:cs="Arial"/>
          <w:lang w:val="es-ES_tradnl"/>
        </w:rPr>
        <w:t xml:space="preserve"> y determinar la confirmación; revocación o modificación; desechamiento o sobreseimiento; y en su </w:t>
      </w:r>
      <w:r w:rsidRPr="005D1B84">
        <w:rPr>
          <w:rFonts w:ascii="Palatino Linotype" w:hAnsi="Palatino Linotype" w:cs="Arial"/>
          <w:b/>
          <w:lang w:val="es-ES_tradnl"/>
        </w:rPr>
        <w:t>caso ordenar la entrega de la información,</w:t>
      </w:r>
      <w:r w:rsidRPr="005D1B84">
        <w:rPr>
          <w:rFonts w:ascii="Palatino Linotype" w:hAnsi="Palatino Linotype" w:cs="Arial"/>
          <w:lang w:val="es-ES_tradnl"/>
        </w:rPr>
        <w:t xml:space="preserve"> respecto a las respuestas o falta de ellas de los Sujetos Obligados.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14:paraId="3E5F6627" w14:textId="77777777" w:rsidR="00D217A4" w:rsidRPr="005D1B84" w:rsidRDefault="00D217A4" w:rsidP="00B11BFF">
      <w:pPr>
        <w:pStyle w:val="Prrafodelista"/>
        <w:spacing w:before="240" w:after="240" w:line="360" w:lineRule="auto"/>
        <w:ind w:left="0"/>
        <w:contextualSpacing/>
        <w:jc w:val="both"/>
        <w:rPr>
          <w:rFonts w:ascii="Palatino Linotype" w:hAnsi="Palatino Linotype"/>
          <w:i/>
          <w:lang w:val="es-ES_tradnl"/>
        </w:rPr>
      </w:pPr>
    </w:p>
    <w:p w14:paraId="22E5B958" w14:textId="7A5D54B1" w:rsidR="00D217A4" w:rsidRPr="005D1B84" w:rsidRDefault="00EA0165" w:rsidP="00B11BFF">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5D1B84">
        <w:rPr>
          <w:rFonts w:ascii="Palatino Linotype" w:eastAsia="MS Mincho" w:hAnsi="Palatino Linotype"/>
          <w:lang w:val="es-ES_tradnl"/>
        </w:rPr>
        <w:t xml:space="preserve">De las constancias en el expediente al rubro indicado, se desprende que el particular solicitó </w:t>
      </w:r>
      <w:r w:rsidR="003669E8" w:rsidRPr="005D1B84">
        <w:rPr>
          <w:rFonts w:ascii="Palatino Linotype" w:eastAsia="MS Mincho" w:hAnsi="Palatino Linotype"/>
          <w:lang w:val="es-ES_tradnl"/>
        </w:rPr>
        <w:t xml:space="preserve">acceso </w:t>
      </w:r>
      <w:r w:rsidR="003D1DF9" w:rsidRPr="005D1B84">
        <w:rPr>
          <w:rFonts w:ascii="Palatino Linotype" w:eastAsia="MS Mincho" w:hAnsi="Palatino Linotype"/>
          <w:lang w:val="es-ES_tradnl"/>
        </w:rPr>
        <w:t>a</w:t>
      </w:r>
      <w:r w:rsidR="00E00BFD" w:rsidRPr="005D1B84">
        <w:rPr>
          <w:rFonts w:ascii="Palatino Linotype" w:eastAsia="MS Mincho" w:hAnsi="Palatino Linotype"/>
          <w:lang w:val="es-ES_tradnl"/>
        </w:rPr>
        <w:t xml:space="preserve"> </w:t>
      </w:r>
      <w:r w:rsidR="0085032B" w:rsidRPr="005D1B84">
        <w:rPr>
          <w:rFonts w:ascii="Palatino Linotype" w:eastAsia="MS Mincho" w:hAnsi="Palatino Linotype"/>
          <w:lang w:val="es-ES_tradnl"/>
        </w:rPr>
        <w:t>información relacionada</w:t>
      </w:r>
      <w:r w:rsidR="00BA3D78" w:rsidRPr="005D1B84">
        <w:rPr>
          <w:rFonts w:ascii="Palatino Linotype" w:eastAsia="MS Mincho" w:hAnsi="Palatino Linotype"/>
          <w:lang w:val="es-ES_tradnl"/>
        </w:rPr>
        <w:t xml:space="preserve"> con el inventario de bienes muebles actualizado al nueve (09) de agosto de dos mil veintidós</w:t>
      </w:r>
      <w:r w:rsidR="00BA3D78" w:rsidRPr="005D1B84">
        <w:rPr>
          <w:rFonts w:ascii="Palatino Linotype" w:hAnsi="Palatino Linotype"/>
          <w:lang w:val="es-ES_tradnl"/>
        </w:rPr>
        <w:t>, requerimiento</w:t>
      </w:r>
      <w:r w:rsidR="00B0049C" w:rsidRPr="005D1B84">
        <w:rPr>
          <w:rFonts w:ascii="Palatino Linotype" w:eastAsia="MS Mincho" w:hAnsi="Palatino Linotype"/>
          <w:lang w:val="es-ES_tradnl"/>
        </w:rPr>
        <w:t xml:space="preserve">, </w:t>
      </w:r>
      <w:r w:rsidR="007E5467" w:rsidRPr="005D1B84">
        <w:rPr>
          <w:rFonts w:ascii="Palatino Linotype" w:eastAsia="MS Mincho" w:hAnsi="Palatino Linotype"/>
          <w:lang w:val="es-ES_tradnl"/>
        </w:rPr>
        <w:t xml:space="preserve">a </w:t>
      </w:r>
      <w:r w:rsidR="007E5467" w:rsidRPr="005D1B84">
        <w:rPr>
          <w:rFonts w:ascii="Palatino Linotype" w:eastAsia="MS Mincho" w:hAnsi="Palatino Linotype"/>
          <w:lang w:val="es-ES_tradnl"/>
        </w:rPr>
        <w:lastRenderedPageBreak/>
        <w:t xml:space="preserve">los </w:t>
      </w:r>
      <w:r w:rsidR="00562ACE" w:rsidRPr="005D1B84">
        <w:rPr>
          <w:rFonts w:ascii="Palatino Linotype" w:eastAsia="MS Mincho" w:hAnsi="Palatino Linotype"/>
          <w:lang w:val="es-ES_tradnl"/>
        </w:rPr>
        <w:t xml:space="preserve"> que se respondió</w:t>
      </w:r>
      <w:r w:rsidR="00EC6134" w:rsidRPr="005D1B84">
        <w:rPr>
          <w:rFonts w:ascii="Palatino Linotype" w:eastAsia="MS Mincho" w:hAnsi="Palatino Linotype"/>
          <w:lang w:val="es-ES_tradnl"/>
        </w:rPr>
        <w:t xml:space="preserve"> a través de</w:t>
      </w:r>
      <w:r w:rsidR="00BA3D78" w:rsidRPr="005D1B84">
        <w:rPr>
          <w:rFonts w:ascii="Palatino Linotype" w:eastAsia="MS Mincho" w:hAnsi="Palatino Linotype"/>
          <w:lang w:val="es-ES_tradnl"/>
        </w:rPr>
        <w:t xml:space="preserve"> la Secretaria del Ayuntamiento refiriendo que la información se encentraba en medio electrónico a través de un link</w:t>
      </w:r>
      <w:r w:rsidR="00261D17" w:rsidRPr="005D1B84">
        <w:rPr>
          <w:rFonts w:ascii="Palatino Linotype" w:eastAsia="MS Mincho" w:hAnsi="Palatino Linotype"/>
          <w:lang w:val="es-ES_tradnl"/>
        </w:rPr>
        <w:t xml:space="preserve">, </w:t>
      </w:r>
      <w:r w:rsidR="00EC6134" w:rsidRPr="005D1B84">
        <w:rPr>
          <w:rFonts w:ascii="Palatino Linotype" w:eastAsia="MS Mincho" w:hAnsi="Palatino Linotype"/>
          <w:lang w:val="es-ES_tradnl"/>
        </w:rPr>
        <w:t>no</w:t>
      </w:r>
      <w:r w:rsidR="009C61F1" w:rsidRPr="005D1B84">
        <w:rPr>
          <w:rFonts w:ascii="Palatino Linotype" w:eastAsia="MS Mincho" w:hAnsi="Palatino Linotype"/>
          <w:lang w:val="es-ES_tradnl"/>
        </w:rPr>
        <w:t xml:space="preserve"> obstante lo anterior, </w:t>
      </w:r>
      <w:r w:rsidR="00B0049C" w:rsidRPr="005D1B84">
        <w:rPr>
          <w:rFonts w:ascii="Palatino Linotype" w:eastAsia="MS Mincho" w:hAnsi="Palatino Linotype"/>
          <w:lang w:val="es-ES_tradnl"/>
        </w:rPr>
        <w:t xml:space="preserve">la parte recurrente </w:t>
      </w:r>
      <w:r w:rsidRPr="005D1B84">
        <w:rPr>
          <w:rFonts w:ascii="Palatino Linotype" w:eastAsia="MS Mincho" w:hAnsi="Palatino Linotype"/>
          <w:lang w:val="es-ES_tradnl"/>
        </w:rPr>
        <w:t>se inconforma e interpone el presente recurso de revisión, argumentado como raz</w:t>
      </w:r>
      <w:r w:rsidR="00B153AD" w:rsidRPr="005D1B84">
        <w:rPr>
          <w:rFonts w:ascii="Palatino Linotype" w:eastAsia="MS Mincho" w:hAnsi="Palatino Linotype"/>
          <w:lang w:val="es-ES_tradnl"/>
        </w:rPr>
        <w:t xml:space="preserve">ones o motivos de inconformidad la </w:t>
      </w:r>
      <w:r w:rsidR="00E86277" w:rsidRPr="005D1B84">
        <w:rPr>
          <w:rFonts w:ascii="Palatino Linotype" w:eastAsia="MS Mincho" w:hAnsi="Palatino Linotype"/>
          <w:lang w:val="es-ES_tradnl"/>
        </w:rPr>
        <w:t xml:space="preserve">entrega de información </w:t>
      </w:r>
      <w:r w:rsidR="00BA3D78" w:rsidRPr="005D1B84">
        <w:rPr>
          <w:rFonts w:ascii="Palatino Linotype" w:eastAsia="MS Mincho" w:hAnsi="Palatino Linotype"/>
          <w:lang w:val="es-ES_tradnl"/>
        </w:rPr>
        <w:t xml:space="preserve">que no corresponde con lo solicitado. </w:t>
      </w:r>
    </w:p>
    <w:p w14:paraId="44EC49A6" w14:textId="77777777" w:rsidR="00B153AD" w:rsidRPr="005D1B84" w:rsidRDefault="00B153AD" w:rsidP="00B11BFF">
      <w:pPr>
        <w:pStyle w:val="Prrafodelista"/>
        <w:spacing w:before="240" w:after="240" w:line="360" w:lineRule="auto"/>
        <w:ind w:left="0"/>
        <w:contextualSpacing/>
        <w:jc w:val="both"/>
        <w:rPr>
          <w:rFonts w:ascii="Palatino Linotype" w:hAnsi="Palatino Linotype"/>
          <w:i/>
          <w:lang w:val="es-ES_tradnl"/>
        </w:rPr>
      </w:pPr>
    </w:p>
    <w:p w14:paraId="3CFC4600" w14:textId="35AEC6E7" w:rsidR="00261D17" w:rsidRPr="005D1B84" w:rsidRDefault="00EA0165" w:rsidP="00B11BFF">
      <w:pPr>
        <w:pStyle w:val="Prrafodelista"/>
        <w:numPr>
          <w:ilvl w:val="0"/>
          <w:numId w:val="5"/>
        </w:numPr>
        <w:spacing w:before="240" w:after="240" w:line="360" w:lineRule="auto"/>
        <w:ind w:left="0" w:firstLine="0"/>
        <w:contextualSpacing/>
        <w:jc w:val="both"/>
        <w:rPr>
          <w:rFonts w:ascii="Palatino Linotype" w:eastAsia="MS Mincho" w:hAnsi="Palatino Linotype"/>
          <w:lang w:val="es-ES_tradnl"/>
        </w:rPr>
      </w:pPr>
      <w:r w:rsidRPr="005D1B84">
        <w:rPr>
          <w:rFonts w:ascii="Palatino Linotype" w:eastAsia="MS Mincho" w:hAnsi="Palatino Linotype"/>
          <w:lang w:val="es-ES_tradnl"/>
        </w:rPr>
        <w:t xml:space="preserve">En ese sentido, el agravio del recurrente consiste en que la respuesta proporcionada por el </w:t>
      </w:r>
      <w:r w:rsidRPr="005D1B84">
        <w:rPr>
          <w:rFonts w:ascii="Palatino Linotype" w:eastAsia="MS Mincho" w:hAnsi="Palatino Linotype"/>
          <w:b/>
          <w:lang w:val="es-ES_tradnl"/>
        </w:rPr>
        <w:t>SUJETO OBLIGADO</w:t>
      </w:r>
      <w:r w:rsidRPr="005D1B84">
        <w:rPr>
          <w:rFonts w:ascii="Palatino Linotype" w:eastAsia="MS Mincho" w:hAnsi="Palatino Linotype"/>
          <w:lang w:val="es-ES_tradnl"/>
        </w:rPr>
        <w:t xml:space="preserve"> no garantizo el principio contenido en el artículo 11 de la Ley de Transparencia y Acceso a la Información Pública del Estado de México y Municipios, el cual señala que en la generación, publicación y entrega de información</w:t>
      </w:r>
      <w:r w:rsidR="00562ACE" w:rsidRPr="005D1B84">
        <w:rPr>
          <w:rFonts w:ascii="Palatino Linotype" w:eastAsia="MS Mincho" w:hAnsi="Palatino Linotype"/>
          <w:lang w:val="es-ES_tradnl"/>
        </w:rPr>
        <w:t xml:space="preserve"> se deberá garantiza</w:t>
      </w:r>
      <w:r w:rsidR="00543427" w:rsidRPr="005D1B84">
        <w:rPr>
          <w:rFonts w:ascii="Palatino Linotype" w:eastAsia="MS Mincho" w:hAnsi="Palatino Linotype"/>
          <w:lang w:val="es-ES_tradnl"/>
        </w:rPr>
        <w:t>r que sea</w:t>
      </w:r>
      <w:r w:rsidR="00BA3D78" w:rsidRPr="005D1B84">
        <w:rPr>
          <w:rFonts w:ascii="Palatino Linotype" w:eastAsia="MS Mincho" w:hAnsi="Palatino Linotype"/>
          <w:lang w:val="es-ES_tradnl"/>
        </w:rPr>
        <w:t xml:space="preserve"> congruente y</w:t>
      </w:r>
      <w:r w:rsidR="0082641D" w:rsidRPr="005D1B84">
        <w:rPr>
          <w:rFonts w:ascii="Palatino Linotype" w:eastAsia="MS Mincho" w:hAnsi="Palatino Linotype"/>
          <w:lang w:val="es-ES_tradnl"/>
        </w:rPr>
        <w:t xml:space="preserve"> </w:t>
      </w:r>
      <w:r w:rsidR="00BA3D78" w:rsidRPr="005D1B84">
        <w:rPr>
          <w:rFonts w:ascii="Palatino Linotype" w:eastAsia="MS Mincho" w:hAnsi="Palatino Linotype"/>
          <w:lang w:val="es-ES_tradnl"/>
        </w:rPr>
        <w:t>completa.</w:t>
      </w:r>
    </w:p>
    <w:p w14:paraId="0D115F8B" w14:textId="77777777" w:rsidR="00BA3D78" w:rsidRPr="005D1B84" w:rsidRDefault="00BA3D78" w:rsidP="00B11BFF">
      <w:pPr>
        <w:pStyle w:val="Prrafodelista"/>
        <w:spacing w:before="240" w:after="240" w:line="360" w:lineRule="auto"/>
        <w:ind w:left="0"/>
        <w:contextualSpacing/>
        <w:jc w:val="both"/>
        <w:rPr>
          <w:rFonts w:ascii="Palatino Linotype" w:eastAsia="MS Mincho" w:hAnsi="Palatino Linotype"/>
          <w:lang w:val="es-ES_tradnl"/>
        </w:rPr>
      </w:pPr>
    </w:p>
    <w:p w14:paraId="78993703" w14:textId="7251FD5F" w:rsidR="002C7E93" w:rsidRPr="005D1B84" w:rsidRDefault="00EA0165" w:rsidP="00B11BFF">
      <w:pPr>
        <w:pStyle w:val="Prrafodelista"/>
        <w:numPr>
          <w:ilvl w:val="0"/>
          <w:numId w:val="5"/>
        </w:numPr>
        <w:spacing w:before="240" w:after="240" w:line="360" w:lineRule="auto"/>
        <w:ind w:left="0" w:firstLine="0"/>
        <w:contextualSpacing/>
        <w:jc w:val="both"/>
        <w:rPr>
          <w:rFonts w:ascii="Palatino Linotype" w:hAnsi="Palatino Linotype"/>
          <w:i/>
          <w:lang w:val="es-ES_tradnl"/>
        </w:rPr>
      </w:pPr>
      <w:r w:rsidRPr="005D1B84">
        <w:rPr>
          <w:rFonts w:ascii="Palatino Linotype" w:eastAsia="MS Mincho" w:hAnsi="Palatino Linotype"/>
          <w:lang w:val="es-ES_tradnl"/>
        </w:rPr>
        <w:t xml:space="preserve">Por lo que de este modo, el presente recurso de revisión se circunscribe a determinar si el </w:t>
      </w:r>
      <w:r w:rsidRPr="005D1B84">
        <w:rPr>
          <w:rFonts w:ascii="Palatino Linotype" w:eastAsia="MS Mincho" w:hAnsi="Palatino Linotype"/>
          <w:b/>
          <w:lang w:val="es-ES_tradnl"/>
        </w:rPr>
        <w:t>SUJETO OBLIGADO</w:t>
      </w:r>
      <w:r w:rsidR="009C4F62" w:rsidRPr="005D1B84">
        <w:rPr>
          <w:rFonts w:ascii="Palatino Linotype" w:eastAsia="MS Mincho" w:hAnsi="Palatino Linotype"/>
          <w:lang w:val="es-ES_tradnl"/>
        </w:rPr>
        <w:t xml:space="preserve"> con la respuesta otorgada</w:t>
      </w:r>
      <w:r w:rsidR="00562ACE" w:rsidRPr="005D1B84">
        <w:rPr>
          <w:rFonts w:ascii="Palatino Linotype" w:eastAsia="MS Mincho" w:hAnsi="Palatino Linotype"/>
          <w:lang w:val="es-ES_tradnl"/>
        </w:rPr>
        <w:t xml:space="preserve">, </w:t>
      </w:r>
      <w:r w:rsidRPr="005D1B84">
        <w:rPr>
          <w:rFonts w:ascii="Palatino Linotype" w:eastAsia="MS Mincho" w:hAnsi="Palatino Linotype"/>
          <w:lang w:val="es-ES_tradnl"/>
        </w:rPr>
        <w:t>vulnera el derecho de acceso a la información accionado por el particular a</w:t>
      </w:r>
      <w:r w:rsidR="005F7AD4" w:rsidRPr="005D1B84">
        <w:rPr>
          <w:rFonts w:ascii="Palatino Linotype" w:eastAsia="MS Mincho" w:hAnsi="Palatino Linotype"/>
          <w:lang w:val="es-ES_tradnl"/>
        </w:rPr>
        <w:t>ctualizando la causal</w:t>
      </w:r>
      <w:r w:rsidRPr="005D1B84">
        <w:rPr>
          <w:rFonts w:ascii="Palatino Linotype" w:eastAsia="MS Mincho" w:hAnsi="Palatino Linotype"/>
          <w:lang w:val="es-ES_tradnl"/>
        </w:rPr>
        <w:t xml:space="preserve"> de procedencia prevista</w:t>
      </w:r>
      <w:r w:rsidR="00650D78" w:rsidRPr="005D1B84">
        <w:rPr>
          <w:rFonts w:ascii="Palatino Linotype" w:eastAsia="MS Mincho" w:hAnsi="Palatino Linotype"/>
          <w:lang w:val="es-ES_tradnl"/>
        </w:rPr>
        <w:t xml:space="preserve"> en el artículo 179 fracciones </w:t>
      </w:r>
      <w:r w:rsidR="00E51950" w:rsidRPr="005D1B84">
        <w:rPr>
          <w:rFonts w:ascii="Palatino Linotype" w:eastAsia="MS Mincho" w:hAnsi="Palatino Linotype"/>
          <w:lang w:val="es-ES_tradnl"/>
        </w:rPr>
        <w:t>V</w:t>
      </w:r>
      <w:r w:rsidR="009C4F62" w:rsidRPr="005D1B84">
        <w:rPr>
          <w:rStyle w:val="Refdenotaalpie"/>
          <w:rFonts w:ascii="Palatino Linotype" w:eastAsia="MS Mincho" w:hAnsi="Palatino Linotype"/>
          <w:lang w:val="es-ES_tradnl"/>
        </w:rPr>
        <w:footnoteReference w:id="1"/>
      </w:r>
      <w:r w:rsidR="00562ACE" w:rsidRPr="005D1B84">
        <w:rPr>
          <w:rFonts w:ascii="Palatino Linotype" w:eastAsia="MS Mincho" w:hAnsi="Palatino Linotype"/>
          <w:lang w:val="es-ES_tradnl"/>
        </w:rPr>
        <w:t xml:space="preserve"> </w:t>
      </w:r>
      <w:r w:rsidR="00BA3D78" w:rsidRPr="005D1B84">
        <w:rPr>
          <w:rFonts w:ascii="Palatino Linotype" w:eastAsia="MS Mincho" w:hAnsi="Palatino Linotype"/>
          <w:lang w:val="es-ES_tradnl"/>
        </w:rPr>
        <w:t xml:space="preserve">y VI </w:t>
      </w:r>
      <w:r w:rsidRPr="005D1B84">
        <w:rPr>
          <w:rFonts w:ascii="Palatino Linotype" w:eastAsia="MS Mincho" w:hAnsi="Palatino Linotype"/>
          <w:lang w:val="es-ES_tradnl"/>
        </w:rPr>
        <w:t>de la Ley de Transparencia y Acceso a la Información del Estado de México y Municipios.</w:t>
      </w:r>
    </w:p>
    <w:p w14:paraId="5162A17C" w14:textId="71549F44" w:rsidR="00286C23" w:rsidRPr="005D1B84" w:rsidRDefault="009A1E3F" w:rsidP="00B11BFF">
      <w:pPr>
        <w:pStyle w:val="Ttulo1"/>
        <w:spacing w:line="360" w:lineRule="auto"/>
        <w:rPr>
          <w:rFonts w:ascii="Palatino Linotype" w:hAnsi="Palatino Linotype"/>
          <w:b/>
          <w:color w:val="000000" w:themeColor="text1"/>
          <w:sz w:val="24"/>
          <w:szCs w:val="24"/>
          <w:lang w:val="es-MX" w:eastAsia="en-US"/>
        </w:rPr>
      </w:pPr>
      <w:bookmarkStart w:id="42" w:name="_Toc68804767"/>
      <w:bookmarkStart w:id="43" w:name="_Toc89350007"/>
      <w:bookmarkStart w:id="44" w:name="_Toc459174366"/>
      <w:bookmarkStart w:id="45" w:name="_Toc459659884"/>
      <w:bookmarkStart w:id="46" w:name="_Toc461687280"/>
      <w:bookmarkStart w:id="47" w:name="_Toc462771051"/>
      <w:bookmarkStart w:id="48" w:name="_Toc464139201"/>
      <w:r w:rsidRPr="005D1B84">
        <w:rPr>
          <w:rFonts w:ascii="Palatino Linotype" w:hAnsi="Palatino Linotype"/>
          <w:b/>
          <w:color w:val="000000" w:themeColor="text1"/>
          <w:sz w:val="24"/>
          <w:szCs w:val="24"/>
          <w:lang w:val="es-MX" w:eastAsia="en-US"/>
        </w:rPr>
        <w:t>CUARTO</w:t>
      </w:r>
      <w:r w:rsidR="00F041CF" w:rsidRPr="005D1B84">
        <w:rPr>
          <w:rFonts w:ascii="Palatino Linotype" w:hAnsi="Palatino Linotype"/>
          <w:b/>
          <w:color w:val="000000" w:themeColor="text1"/>
          <w:sz w:val="24"/>
          <w:szCs w:val="24"/>
          <w:lang w:val="es-MX" w:eastAsia="en-US"/>
        </w:rPr>
        <w:t>. Estudio y r</w:t>
      </w:r>
      <w:r w:rsidR="00EA0165" w:rsidRPr="005D1B84">
        <w:rPr>
          <w:rFonts w:ascii="Palatino Linotype" w:hAnsi="Palatino Linotype"/>
          <w:b/>
          <w:color w:val="000000" w:themeColor="text1"/>
          <w:sz w:val="24"/>
          <w:szCs w:val="24"/>
          <w:lang w:val="es-MX" w:eastAsia="en-US"/>
        </w:rPr>
        <w:t>esolución del asunto.</w:t>
      </w:r>
      <w:bookmarkEnd w:id="42"/>
      <w:bookmarkEnd w:id="43"/>
    </w:p>
    <w:p w14:paraId="38D9F738" w14:textId="77777777" w:rsidR="002C7E93" w:rsidRPr="005D1B84" w:rsidRDefault="002C7E93" w:rsidP="00B11BFF">
      <w:pPr>
        <w:spacing w:line="360" w:lineRule="auto"/>
        <w:rPr>
          <w:lang w:val="es-MX" w:eastAsia="en-US"/>
        </w:rPr>
      </w:pPr>
    </w:p>
    <w:p w14:paraId="4BF3BCA3" w14:textId="48410803" w:rsidR="00D91C33" w:rsidRPr="005D1B84" w:rsidRDefault="00D91C33" w:rsidP="00B11BFF">
      <w:pPr>
        <w:pStyle w:val="Ttulo1"/>
        <w:numPr>
          <w:ilvl w:val="0"/>
          <w:numId w:val="7"/>
        </w:numPr>
        <w:spacing w:line="360" w:lineRule="auto"/>
        <w:ind w:left="0" w:firstLine="0"/>
        <w:rPr>
          <w:rFonts w:ascii="Palatino Linotype" w:hAnsi="Palatino Linotype"/>
          <w:b/>
          <w:color w:val="auto"/>
          <w:sz w:val="24"/>
          <w:szCs w:val="24"/>
          <w:lang w:val="es-MX" w:eastAsia="en-US"/>
        </w:rPr>
      </w:pPr>
      <w:bookmarkStart w:id="49" w:name="_Toc89350008"/>
      <w:r w:rsidRPr="005D1B84">
        <w:rPr>
          <w:rFonts w:ascii="Palatino Linotype" w:hAnsi="Palatino Linotype"/>
          <w:b/>
          <w:color w:val="auto"/>
          <w:sz w:val="24"/>
          <w:szCs w:val="24"/>
          <w:lang w:val="es-MX" w:eastAsia="en-US"/>
        </w:rPr>
        <w:lastRenderedPageBreak/>
        <w:t xml:space="preserve">De la solicitud de </w:t>
      </w:r>
      <w:r w:rsidR="0033546A" w:rsidRPr="005D1B84">
        <w:rPr>
          <w:rFonts w:ascii="Palatino Linotype" w:hAnsi="Palatino Linotype"/>
          <w:b/>
          <w:color w:val="auto"/>
          <w:sz w:val="24"/>
          <w:szCs w:val="24"/>
          <w:lang w:val="es-MX" w:eastAsia="en-US"/>
        </w:rPr>
        <w:t>información</w:t>
      </w:r>
      <w:r w:rsidRPr="005D1B84">
        <w:rPr>
          <w:rFonts w:ascii="Palatino Linotype" w:hAnsi="Palatino Linotype"/>
          <w:b/>
          <w:color w:val="auto"/>
          <w:sz w:val="24"/>
          <w:szCs w:val="24"/>
          <w:lang w:val="es-MX" w:eastAsia="en-US"/>
        </w:rPr>
        <w:t xml:space="preserve"> y la respuesta otorgada.</w:t>
      </w:r>
      <w:bookmarkEnd w:id="49"/>
      <w:r w:rsidRPr="005D1B84">
        <w:rPr>
          <w:rFonts w:ascii="Palatino Linotype" w:hAnsi="Palatino Linotype"/>
          <w:b/>
          <w:color w:val="auto"/>
          <w:sz w:val="24"/>
          <w:szCs w:val="24"/>
          <w:lang w:val="es-MX" w:eastAsia="en-US"/>
        </w:rPr>
        <w:t xml:space="preserve"> </w:t>
      </w:r>
    </w:p>
    <w:p w14:paraId="113D11EC" w14:textId="77777777" w:rsidR="00D91C33" w:rsidRPr="005D1B84" w:rsidRDefault="00EA0165" w:rsidP="00B11BFF">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5D1B84">
        <w:rPr>
          <w:rFonts w:ascii="Palatino Linotype" w:eastAsia="Cambria" w:hAnsi="Palatino Linotype" w:cs="Arial"/>
          <w:lang w:val="es-MX" w:eastAsia="en-US"/>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5D1B84">
        <w:rPr>
          <w:rFonts w:ascii="Palatino Linotype" w:eastAsia="Calibri" w:hAnsi="Palatino Linotype" w:cs="Arial"/>
          <w:b/>
          <w:lang w:eastAsia="en-US"/>
        </w:rPr>
        <w:t>Ley de Transparencia y Acceso a la Información Pública del Estado de México y Municipios</w:t>
      </w:r>
      <w:r w:rsidR="006C693D" w:rsidRPr="005D1B84">
        <w:rPr>
          <w:rFonts w:ascii="Palatino Linotype" w:hAnsi="Palatino Linotype" w:cs="Arial"/>
          <w:lang w:eastAsia="es-MX"/>
        </w:rPr>
        <w:t>.</w:t>
      </w:r>
    </w:p>
    <w:p w14:paraId="6DCC758D" w14:textId="77777777" w:rsidR="00D91C33" w:rsidRPr="005D1B84" w:rsidRDefault="00D91C33" w:rsidP="00B11BFF">
      <w:pPr>
        <w:pStyle w:val="Prrafodelista"/>
        <w:spacing w:before="240" w:after="360" w:line="360" w:lineRule="auto"/>
        <w:ind w:left="0"/>
        <w:contextualSpacing/>
        <w:jc w:val="both"/>
        <w:rPr>
          <w:rFonts w:ascii="Palatino Linotype" w:eastAsia="MS Mincho" w:hAnsi="Palatino Linotype" w:cs="Arial"/>
          <w:i/>
          <w:lang w:val="es-MX"/>
        </w:rPr>
      </w:pPr>
    </w:p>
    <w:p w14:paraId="57E3A5B6" w14:textId="754DD1DD" w:rsidR="002C7E93" w:rsidRPr="005D1B84" w:rsidRDefault="00D91C33" w:rsidP="00B11BFF">
      <w:pPr>
        <w:pStyle w:val="Prrafodelista"/>
        <w:numPr>
          <w:ilvl w:val="0"/>
          <w:numId w:val="5"/>
        </w:numPr>
        <w:spacing w:before="240" w:after="360" w:line="360" w:lineRule="auto"/>
        <w:ind w:left="0" w:firstLine="0"/>
        <w:contextualSpacing/>
        <w:jc w:val="both"/>
        <w:rPr>
          <w:rFonts w:ascii="Palatino Linotype" w:eastAsia="MS Mincho" w:hAnsi="Palatino Linotype" w:cs="Arial"/>
          <w:i/>
          <w:lang w:val="es-MX"/>
        </w:rPr>
      </w:pPr>
      <w:r w:rsidRPr="005D1B84">
        <w:rPr>
          <w:rFonts w:ascii="Palatino Linotype" w:eastAsia="MS Mincho" w:hAnsi="Palatino Linotype" w:cs="Arial"/>
          <w:lang w:val="es-MX"/>
        </w:rPr>
        <w:t xml:space="preserve">Así, de la lectura a la solicitud de información se observa </w:t>
      </w:r>
      <w:r w:rsidR="002C7E93" w:rsidRPr="005D1B84">
        <w:rPr>
          <w:rFonts w:ascii="Palatino Linotype" w:eastAsia="MS Mincho" w:hAnsi="Palatino Linotype" w:cs="Arial"/>
          <w:lang w:val="es-MX"/>
        </w:rPr>
        <w:t>que el p</w:t>
      </w:r>
      <w:r w:rsidR="00C22CBC" w:rsidRPr="005D1B84">
        <w:rPr>
          <w:rFonts w:ascii="Palatino Linotype" w:eastAsia="MS Mincho" w:hAnsi="Palatino Linotype" w:cs="Arial"/>
          <w:lang w:val="es-MX"/>
        </w:rPr>
        <w:t>articular requirió al</w:t>
      </w:r>
      <w:r w:rsidR="004E74B5" w:rsidRPr="005D1B84">
        <w:rPr>
          <w:rFonts w:ascii="Palatino Linotype" w:eastAsia="MS Mincho" w:hAnsi="Palatino Linotype" w:cs="Arial"/>
          <w:lang w:val="es-MX"/>
        </w:rPr>
        <w:t xml:space="preserve"> </w:t>
      </w:r>
      <w:r w:rsidR="006A750C" w:rsidRPr="005D1B84">
        <w:rPr>
          <w:rFonts w:ascii="Palatino Linotype" w:eastAsia="MS Mincho" w:hAnsi="Palatino Linotype" w:cs="Arial"/>
          <w:b/>
          <w:color w:val="000000" w:themeColor="text1"/>
          <w:lang w:val="es-MX"/>
        </w:rPr>
        <w:t>Ayuntamiento de Ayapango</w:t>
      </w:r>
      <w:r w:rsidR="006A750C" w:rsidRPr="005D1B84">
        <w:rPr>
          <w:rFonts w:ascii="Palatino Linotype" w:eastAsia="MS Mincho" w:hAnsi="Palatino Linotype" w:cs="Arial"/>
          <w:i/>
          <w:lang w:val="es-MX"/>
        </w:rPr>
        <w:t xml:space="preserve"> </w:t>
      </w:r>
      <w:r w:rsidRPr="005D1B84">
        <w:rPr>
          <w:rFonts w:ascii="Palatino Linotype" w:eastAsia="MS Mincho" w:hAnsi="Palatino Linotype" w:cs="Arial"/>
          <w:lang w:val="es-MX"/>
        </w:rPr>
        <w:t xml:space="preserve">acceder a información relacionada </w:t>
      </w:r>
      <w:r w:rsidR="00104ECA" w:rsidRPr="005D1B84">
        <w:rPr>
          <w:rFonts w:ascii="Palatino Linotype" w:eastAsia="MS Mincho" w:hAnsi="Palatino Linotype" w:cs="Arial"/>
          <w:lang w:val="es-MX"/>
        </w:rPr>
        <w:t>con</w:t>
      </w:r>
      <w:r w:rsidR="00C22CBC" w:rsidRPr="005D1B84">
        <w:rPr>
          <w:rFonts w:ascii="Palatino Linotype" w:eastAsia="MS Mincho" w:hAnsi="Palatino Linotype" w:cs="Arial"/>
          <w:lang w:val="es-MX"/>
        </w:rPr>
        <w:t xml:space="preserve"> </w:t>
      </w:r>
      <w:r w:rsidR="006A750C" w:rsidRPr="005D1B84">
        <w:rPr>
          <w:rFonts w:ascii="Palatino Linotype" w:eastAsia="MS Mincho" w:hAnsi="Palatino Linotype" w:cs="Arial"/>
          <w:lang w:val="es-MX"/>
        </w:rPr>
        <w:t xml:space="preserve">el Inventario de Bienes Muebles actualizado al nueve (09) de agosto de dos mil veintidós, por su parte, el </w:t>
      </w:r>
      <w:r w:rsidR="006A750C" w:rsidRPr="005D1B84">
        <w:rPr>
          <w:rFonts w:ascii="Palatino Linotype" w:eastAsia="MS Mincho" w:hAnsi="Palatino Linotype" w:cs="Arial"/>
          <w:b/>
          <w:lang w:val="es-MX"/>
        </w:rPr>
        <w:t xml:space="preserve">SUJETO OBLIGADO </w:t>
      </w:r>
      <w:r w:rsidR="006A750C" w:rsidRPr="005D1B84">
        <w:rPr>
          <w:rFonts w:ascii="Palatino Linotype" w:eastAsia="MS Mincho" w:hAnsi="Palatino Linotype" w:cs="Arial"/>
          <w:lang w:val="es-MX"/>
        </w:rPr>
        <w:t xml:space="preserve">refirió que la información se encontraba disponible para su consulta de forma </w:t>
      </w:r>
      <w:r w:rsidR="00B5743C" w:rsidRPr="005D1B84">
        <w:rPr>
          <w:rFonts w:ascii="Palatino Linotype" w:eastAsia="MS Mincho" w:hAnsi="Palatino Linotype" w:cs="Arial"/>
          <w:lang w:val="es-MX"/>
        </w:rPr>
        <w:t>electrónica a través de un link.</w:t>
      </w:r>
      <w:bookmarkStart w:id="50" w:name="_Toc84264165"/>
    </w:p>
    <w:p w14:paraId="612458D0" w14:textId="2475D7C7" w:rsidR="00117030" w:rsidRPr="005D1B84" w:rsidRDefault="00C548CF" w:rsidP="00B11BFF">
      <w:pPr>
        <w:numPr>
          <w:ilvl w:val="0"/>
          <w:numId w:val="5"/>
        </w:numPr>
        <w:tabs>
          <w:tab w:val="left" w:pos="0"/>
          <w:tab w:val="left" w:pos="426"/>
        </w:tabs>
        <w:spacing w:before="240" w:after="240" w:line="360" w:lineRule="auto"/>
        <w:ind w:left="0" w:right="49" w:firstLine="0"/>
        <w:contextualSpacing/>
        <w:jc w:val="both"/>
        <w:rPr>
          <w:rFonts w:ascii="Palatino Linotype" w:eastAsia="MS Mincho" w:hAnsi="Palatino Linotype" w:cs="Arial"/>
          <w:lang w:val="es-MX"/>
        </w:rPr>
      </w:pPr>
      <w:r w:rsidRPr="005D1B84">
        <w:rPr>
          <w:rFonts w:ascii="Palatino Linotype" w:eastAsia="MS Mincho" w:hAnsi="Palatino Linotype" w:cs="Arial"/>
          <w:color w:val="000000"/>
          <w:lang w:val="es-ES_tradnl"/>
        </w:rPr>
        <w:t>Así las cosas, este Instituto de Transparencia, de conformidad con los principios de eficacia y profesionalismo</w:t>
      </w:r>
      <w:r w:rsidRPr="005D1B84">
        <w:rPr>
          <w:rStyle w:val="Refdenotaalpie"/>
          <w:rFonts w:ascii="Palatino Linotype" w:eastAsia="MS Mincho" w:hAnsi="Palatino Linotype" w:cs="Arial"/>
          <w:color w:val="000000"/>
          <w:lang w:val="es-ES_tradnl"/>
        </w:rPr>
        <w:footnoteReference w:id="2"/>
      </w:r>
      <w:r w:rsidRPr="005D1B84">
        <w:rPr>
          <w:rFonts w:ascii="Palatino Linotype" w:eastAsia="MS Mincho" w:hAnsi="Palatino Linotype" w:cs="Arial"/>
          <w:color w:val="000000"/>
          <w:lang w:val="es-ES_tradnl"/>
        </w:rPr>
        <w:t xml:space="preserve">, procederá a verificar la información remitida por el </w:t>
      </w:r>
      <w:r w:rsidRPr="005D1B84">
        <w:rPr>
          <w:rFonts w:ascii="Palatino Linotype" w:eastAsia="MS Mincho" w:hAnsi="Palatino Linotype" w:cs="Arial"/>
          <w:b/>
          <w:color w:val="000000"/>
          <w:lang w:val="es-ES_tradnl"/>
        </w:rPr>
        <w:t>SUJETO OBLIGADO y</w:t>
      </w:r>
      <w:r w:rsidRPr="005D1B84">
        <w:rPr>
          <w:rFonts w:ascii="Palatino Linotype" w:eastAsia="MS Mincho" w:hAnsi="Palatino Linotype" w:cs="Arial"/>
          <w:color w:val="000000"/>
          <w:lang w:val="es-ES_tradnl"/>
        </w:rPr>
        <w:t xml:space="preserve"> las manifestaciones realizadas por el </w:t>
      </w:r>
      <w:r w:rsidRPr="005D1B84">
        <w:rPr>
          <w:rFonts w:ascii="Palatino Linotype" w:eastAsia="MS Mincho" w:hAnsi="Palatino Linotype" w:cs="Arial"/>
          <w:b/>
          <w:color w:val="000000"/>
          <w:lang w:val="es-ES_tradnl"/>
        </w:rPr>
        <w:t xml:space="preserve">SOLICTANTE </w:t>
      </w:r>
      <w:r w:rsidRPr="005D1B84">
        <w:rPr>
          <w:rFonts w:ascii="Palatino Linotype" w:eastAsia="MS Mincho" w:hAnsi="Palatino Linotype" w:cs="Arial"/>
          <w:color w:val="000000"/>
          <w:lang w:val="es-ES_tradnl"/>
        </w:rPr>
        <w:t xml:space="preserve">a </w:t>
      </w:r>
      <w:r w:rsidRPr="005D1B84">
        <w:rPr>
          <w:rFonts w:ascii="Palatino Linotype" w:eastAsia="MS Mincho" w:hAnsi="Palatino Linotype" w:cs="Arial"/>
          <w:color w:val="000000"/>
          <w:lang w:val="es-ES_tradnl"/>
        </w:rPr>
        <w:lastRenderedPageBreak/>
        <w:t xml:space="preserve">efecto de determinar </w:t>
      </w:r>
      <w:bookmarkEnd w:id="50"/>
      <w:r w:rsidR="002E2669" w:rsidRPr="005D1B84">
        <w:rPr>
          <w:rFonts w:ascii="Palatino Linotype" w:eastAsia="MS Mincho" w:hAnsi="Palatino Linotype" w:cs="Arial"/>
          <w:color w:val="000000"/>
          <w:lang w:val="es-ES_tradnl"/>
        </w:rPr>
        <w:t xml:space="preserve">si la información remitida se encuentra apegada a lo que establece la Ley en materia de transparencia. </w:t>
      </w:r>
    </w:p>
    <w:p w14:paraId="1DAF3A2D" w14:textId="5232C667" w:rsidR="00CB24B2" w:rsidRPr="005D1B84" w:rsidRDefault="00674B40" w:rsidP="00B11BFF">
      <w:pPr>
        <w:pStyle w:val="Prrafodelista"/>
        <w:numPr>
          <w:ilvl w:val="0"/>
          <w:numId w:val="7"/>
        </w:numPr>
        <w:tabs>
          <w:tab w:val="left" w:pos="426"/>
        </w:tabs>
        <w:spacing w:before="240" w:after="240" w:line="360" w:lineRule="auto"/>
        <w:ind w:left="0" w:right="51" w:firstLine="0"/>
        <w:contextualSpacing/>
        <w:jc w:val="both"/>
        <w:outlineLvl w:val="2"/>
        <w:rPr>
          <w:rFonts w:ascii="Palatino Linotype" w:eastAsia="MS Mincho" w:hAnsi="Palatino Linotype"/>
          <w:b/>
          <w:bCs/>
          <w:color w:val="000000" w:themeColor="text1"/>
          <w:lang w:val="es-MX"/>
        </w:rPr>
      </w:pPr>
      <w:bookmarkStart w:id="51" w:name="_Toc110433658"/>
      <w:r w:rsidRPr="005D1B84">
        <w:rPr>
          <w:rFonts w:ascii="Palatino Linotype" w:eastAsia="MS Mincho" w:hAnsi="Palatino Linotype"/>
          <w:b/>
          <w:bCs/>
          <w:color w:val="000000" w:themeColor="text1"/>
          <w:lang w:val="es-MX"/>
        </w:rPr>
        <w:t>Del deber de las autoridades de promover, respetar, proteger y garantizar el derecho de acceso a la información pública.</w:t>
      </w:r>
      <w:bookmarkEnd w:id="51"/>
    </w:p>
    <w:p w14:paraId="00F22C9F" w14:textId="77777777" w:rsidR="00CB24B2" w:rsidRPr="005D1B84" w:rsidRDefault="00CB24B2" w:rsidP="00B11BFF">
      <w:pPr>
        <w:pStyle w:val="Prrafodelista"/>
        <w:tabs>
          <w:tab w:val="left" w:pos="426"/>
        </w:tabs>
        <w:spacing w:before="240" w:after="240" w:line="360" w:lineRule="auto"/>
        <w:ind w:left="0" w:right="51"/>
        <w:contextualSpacing/>
        <w:jc w:val="both"/>
        <w:outlineLvl w:val="2"/>
        <w:rPr>
          <w:rFonts w:ascii="Palatino Linotype" w:eastAsia="MS Mincho" w:hAnsi="Palatino Linotype"/>
          <w:b/>
          <w:bCs/>
          <w:color w:val="000000" w:themeColor="text1"/>
          <w:lang w:val="es-MX"/>
        </w:rPr>
      </w:pPr>
    </w:p>
    <w:p w14:paraId="395AF741" w14:textId="7F2F6C10" w:rsidR="00674B40" w:rsidRPr="005D1B84" w:rsidRDefault="00674B40" w:rsidP="00B11BFF">
      <w:pPr>
        <w:pStyle w:val="Prrafodelista"/>
        <w:numPr>
          <w:ilvl w:val="0"/>
          <w:numId w:val="5"/>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5D1B84">
        <w:rPr>
          <w:rFonts w:ascii="Palatino Linotype" w:eastAsia="MS Mincho" w:hAnsi="Palatino Linotype"/>
          <w:color w:val="000000" w:themeColor="text1"/>
          <w:lang w:val="es-MX"/>
        </w:rPr>
        <w:t>Es menester precisar</w:t>
      </w:r>
      <w:r w:rsidRPr="005D1B84">
        <w:rPr>
          <w:rFonts w:ascii="Palatino Linotype" w:eastAsia="MS Mincho" w:hAnsi="Palatino Linotype"/>
          <w:bCs/>
          <w:color w:val="000000" w:themeColor="text1"/>
          <w:lang w:val="es-MX"/>
        </w:rPr>
        <w:t xml:space="preserve"> que 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5D1B84">
        <w:rPr>
          <w:rFonts w:ascii="Palatino Linotype" w:eastAsia="MS Mincho" w:hAnsi="Palatino Linotype"/>
          <w:b/>
          <w:bCs/>
          <w:color w:val="000000" w:themeColor="text1"/>
          <w:lang w:val="es-MX"/>
        </w:rPr>
        <w:t>SUJETO OBLIGADO</w:t>
      </w:r>
      <w:r w:rsidRPr="005D1B84">
        <w:rPr>
          <w:rFonts w:ascii="Palatino Linotype" w:eastAsia="MS Mincho" w:hAnsi="Palatino Linotype"/>
          <w:bCs/>
          <w:color w:val="000000" w:themeColor="text1"/>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5D1B84">
        <w:rPr>
          <w:rFonts w:ascii="Palatino Linotype" w:eastAsia="MS Mincho" w:hAnsi="Palatino Linotype"/>
          <w:b/>
          <w:bCs/>
          <w:color w:val="000000" w:themeColor="text1"/>
          <w:lang w:val="es-MX"/>
        </w:rPr>
        <w:t>Constitución Política de los Estados Unidos Mexicanos</w:t>
      </w:r>
      <w:r w:rsidRPr="005D1B84">
        <w:rPr>
          <w:rFonts w:ascii="Palatino Linotype" w:eastAsia="MS Mincho" w:hAnsi="Palatino Linotype"/>
          <w:bCs/>
          <w:color w:val="000000" w:themeColor="text1"/>
          <w:lang w:val="es-MX"/>
        </w:rPr>
        <w:t>, tienen</w:t>
      </w:r>
      <w:r w:rsidRPr="005D1B84">
        <w:rPr>
          <w:rFonts w:ascii="Palatino Linotype" w:eastAsia="MS Mincho" w:hAnsi="Palatino Linotype"/>
          <w:b/>
          <w:bCs/>
          <w:color w:val="000000" w:themeColor="text1"/>
          <w:lang w:val="es-MX"/>
        </w:rPr>
        <w:t xml:space="preserve"> </w:t>
      </w:r>
      <w:r w:rsidRPr="005D1B84">
        <w:rPr>
          <w:rFonts w:ascii="Palatino Linotype" w:eastAsia="MS Mincho" w:hAnsi="Palatino Linotype"/>
          <w:bCs/>
          <w:color w:val="000000" w:themeColor="text1"/>
          <w:lang w:val="es-MX"/>
        </w:rPr>
        <w:t xml:space="preserve">la obligación de “promover, </w:t>
      </w:r>
      <w:r w:rsidRPr="005D1B84">
        <w:rPr>
          <w:rFonts w:ascii="Palatino Linotype" w:eastAsia="MS Mincho" w:hAnsi="Palatino Linotype"/>
          <w:b/>
          <w:bCs/>
          <w:color w:val="000000" w:themeColor="text1"/>
          <w:lang w:val="es-MX"/>
        </w:rPr>
        <w:t>respetar</w:t>
      </w:r>
      <w:r w:rsidRPr="005D1B84">
        <w:rPr>
          <w:rFonts w:ascii="Palatino Linotype" w:eastAsia="MS Mincho" w:hAnsi="Palatino Linotype"/>
          <w:bCs/>
          <w:color w:val="000000" w:themeColor="text1"/>
          <w:lang w:val="es-MX"/>
        </w:rPr>
        <w:t xml:space="preserve">, proteger y </w:t>
      </w:r>
      <w:r w:rsidRPr="005D1B84">
        <w:rPr>
          <w:rFonts w:ascii="Palatino Linotype" w:eastAsia="MS Mincho" w:hAnsi="Palatino Linotype"/>
          <w:b/>
          <w:bCs/>
          <w:color w:val="000000" w:themeColor="text1"/>
          <w:lang w:val="es-MX"/>
        </w:rPr>
        <w:t>garantizar</w:t>
      </w:r>
      <w:r w:rsidRPr="005D1B84">
        <w:rPr>
          <w:rFonts w:ascii="Palatino Linotype" w:eastAsia="MS Mincho" w:hAnsi="Palatino Linotype"/>
          <w:bCs/>
          <w:color w:val="000000" w:themeColor="text1"/>
          <w:lang w:val="es-MX"/>
        </w:rPr>
        <w:t xml:space="preserve"> los derechos humanos”, entre los cuales se encuentra dicho derecho.</w:t>
      </w:r>
    </w:p>
    <w:p w14:paraId="71CC5299" w14:textId="77777777" w:rsidR="00674B40" w:rsidRPr="005D1B84" w:rsidRDefault="00674B40" w:rsidP="00B11BFF">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4689BD8E" w14:textId="77777777" w:rsidR="00674B40" w:rsidRPr="005D1B84" w:rsidRDefault="00674B40" w:rsidP="00B11BFF">
      <w:pPr>
        <w:numPr>
          <w:ilvl w:val="0"/>
          <w:numId w:val="4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5D1B84">
        <w:rPr>
          <w:rFonts w:ascii="Palatino Linotype" w:eastAsia="MS Mincho" w:hAnsi="Palatino Linotype"/>
          <w:color w:val="000000" w:themeColor="text1"/>
          <w:lang w:val="es-MX"/>
        </w:rPr>
        <w:t>Por lo anterior,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2D39C1BC" w14:textId="77777777" w:rsidR="00674B40" w:rsidRPr="005D1B84" w:rsidRDefault="00674B40" w:rsidP="00B11BFF">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1BCA1846" w14:textId="77777777" w:rsidR="00674B40" w:rsidRPr="005D1B84" w:rsidRDefault="00674B40" w:rsidP="00B11BFF">
      <w:pPr>
        <w:numPr>
          <w:ilvl w:val="0"/>
          <w:numId w:val="4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5D1B84">
        <w:rPr>
          <w:rFonts w:ascii="Palatino Linotype" w:eastAsia="MS Mincho" w:hAnsi="Palatino Linotype"/>
          <w:color w:val="000000" w:themeColor="text1"/>
          <w:lang w:val="es-MX"/>
        </w:rPr>
        <w:lastRenderedPageBreak/>
        <w:t xml:space="preserve">Así las cosas, podemos definir el Derecho de Acceso a la Información Pública como: </w:t>
      </w:r>
      <w:r w:rsidRPr="005D1B84">
        <w:rPr>
          <w:rFonts w:ascii="Palatino Linotype" w:eastAsia="MS Mincho" w:hAnsi="Palatino Linotype"/>
          <w:i/>
          <w:color w:val="000000" w:themeColor="text1"/>
          <w:lang w:val="es-MX"/>
        </w:rPr>
        <w:t>La igualdad de oportunidades para recibir, buscar e impartir información</w:t>
      </w:r>
      <w:r w:rsidRPr="005D1B84">
        <w:rPr>
          <w:rFonts w:ascii="Palatino Linotype" w:eastAsia="MS Mincho" w:hAnsi="Palatino Linotype"/>
          <w:i/>
          <w:color w:val="000000" w:themeColor="text1"/>
          <w:vertAlign w:val="superscript"/>
          <w:lang w:val="es-MX"/>
        </w:rPr>
        <w:footnoteReference w:id="3"/>
      </w:r>
      <w:r w:rsidRPr="005D1B84">
        <w:rPr>
          <w:rFonts w:ascii="Palatino Linotype" w:eastAsia="MS Mincho" w:hAnsi="Palatino Linotype"/>
          <w:i/>
          <w:color w:val="000000" w:themeColor="text1"/>
          <w:lang w:val="es-MX"/>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5D1B84">
        <w:rPr>
          <w:rFonts w:ascii="Palatino Linotype" w:eastAsia="MS Mincho" w:hAnsi="Palatino Linotype"/>
          <w:i/>
          <w:color w:val="000000" w:themeColor="text1"/>
          <w:vertAlign w:val="superscript"/>
          <w:lang w:val="es-MX"/>
        </w:rPr>
        <w:footnoteReference w:id="4"/>
      </w:r>
      <w:r w:rsidRPr="005D1B84">
        <w:rPr>
          <w:rFonts w:ascii="Palatino Linotype" w:eastAsia="MS Mincho" w:hAnsi="Palatino Linotype"/>
          <w:color w:val="000000" w:themeColor="text1"/>
          <w:lang w:val="es-MX"/>
        </w:rPr>
        <w:t>que se constituye como una herramienta fundamental para ejercer</w:t>
      </w:r>
      <w:r w:rsidRPr="005D1B84">
        <w:rPr>
          <w:rFonts w:ascii="Palatino Linotype" w:eastAsia="MS Mincho" w:hAnsi="Palatino Linotype"/>
          <w:i/>
          <w:color w:val="000000" w:themeColor="text1"/>
          <w:lang w:val="es-MX"/>
        </w:rPr>
        <w:t xml:space="preserve"> el control democrático de las gestiones estatales, de forma tal que puedan cuestionar, indagar y considerar si se está dando un adecuado cumplimiento a las funciones públicas,</w:t>
      </w:r>
      <w:r w:rsidRPr="005D1B84">
        <w:rPr>
          <w:rFonts w:ascii="Palatino Linotype" w:eastAsia="MS Mincho" w:hAnsi="Palatino Linotype"/>
          <w:i/>
          <w:color w:val="000000" w:themeColor="text1"/>
          <w:vertAlign w:val="superscript"/>
          <w:lang w:val="es-MX"/>
        </w:rPr>
        <w:footnoteReference w:id="5"/>
      </w:r>
      <w:r w:rsidRPr="005D1B84">
        <w:rPr>
          <w:rFonts w:ascii="Palatino Linotype" w:eastAsia="MS Mincho" w:hAnsi="Palatino Linotype"/>
          <w:i/>
          <w:color w:val="000000" w:themeColor="text1"/>
          <w:lang w:val="es-MX"/>
        </w:rPr>
        <w:t xml:space="preserve"> </w:t>
      </w:r>
      <w:r w:rsidRPr="005D1B84">
        <w:rPr>
          <w:rFonts w:ascii="Palatino Linotype" w:eastAsia="MS Mincho" w:hAnsi="Palatino Linotype"/>
          <w:color w:val="000000" w:themeColor="text1"/>
          <w:lang w:val="es-MX"/>
        </w:rPr>
        <w:t>fomentando</w:t>
      </w:r>
      <w:r w:rsidRPr="005D1B84">
        <w:rPr>
          <w:rFonts w:ascii="Palatino Linotype" w:eastAsia="MS Mincho" w:hAnsi="Palatino Linotype"/>
          <w:i/>
          <w:color w:val="000000" w:themeColor="text1"/>
          <w:lang w:val="es-MX"/>
        </w:rPr>
        <w:t xml:space="preserve"> la transparencia de las actividades estatales y </w:t>
      </w:r>
      <w:r w:rsidRPr="005D1B84">
        <w:rPr>
          <w:rFonts w:ascii="Palatino Linotype" w:eastAsia="MS Mincho" w:hAnsi="Palatino Linotype"/>
          <w:color w:val="000000" w:themeColor="text1"/>
          <w:lang w:val="es-MX"/>
        </w:rPr>
        <w:t>promoviendo</w:t>
      </w:r>
      <w:r w:rsidRPr="005D1B84">
        <w:rPr>
          <w:rFonts w:ascii="Palatino Linotype" w:eastAsia="MS Mincho" w:hAnsi="Palatino Linotype"/>
          <w:i/>
          <w:color w:val="000000" w:themeColor="text1"/>
          <w:lang w:val="es-MX"/>
        </w:rPr>
        <w:t xml:space="preserve"> la responsabilidad de los funcionarios sobre su gestión pública,</w:t>
      </w:r>
      <w:r w:rsidRPr="005D1B84">
        <w:rPr>
          <w:rFonts w:ascii="Palatino Linotype" w:eastAsia="MS Mincho" w:hAnsi="Palatino Linotype"/>
          <w:i/>
          <w:color w:val="000000" w:themeColor="text1"/>
          <w:vertAlign w:val="superscript"/>
          <w:lang w:val="es-MX"/>
        </w:rPr>
        <w:footnoteReference w:id="6"/>
      </w:r>
      <w:r w:rsidRPr="005D1B84">
        <w:rPr>
          <w:rFonts w:ascii="Palatino Linotype" w:eastAsia="MS Mincho" w:hAnsi="Palatino Linotype"/>
          <w:color w:val="000000" w:themeColor="text1"/>
          <w:lang w:val="es-MX"/>
        </w:rPr>
        <w:t>que permite</w:t>
      </w:r>
      <w:r w:rsidRPr="005D1B84">
        <w:rPr>
          <w:rFonts w:ascii="Palatino Linotype" w:eastAsia="MS Mincho" w:hAnsi="Palatino Linotype"/>
          <w:i/>
          <w:color w:val="000000" w:themeColor="text1"/>
          <w:lang w:val="es-MX"/>
        </w:rPr>
        <w:t xml:space="preserve"> saber qué están haciendo los gobiernos por sus pueblos, sin lo cual la verdad languidecería y la participación en el gobierno permanecería fragmentada.</w:t>
      </w:r>
    </w:p>
    <w:p w14:paraId="3311FA24" w14:textId="77777777" w:rsidR="00674B40" w:rsidRPr="005D1B84" w:rsidRDefault="00674B40" w:rsidP="00B11BFF">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53B60035" w14:textId="77777777" w:rsidR="00674B40" w:rsidRPr="005D1B84" w:rsidRDefault="00674B40" w:rsidP="00B11BFF">
      <w:pPr>
        <w:numPr>
          <w:ilvl w:val="0"/>
          <w:numId w:val="41"/>
        </w:numPr>
        <w:tabs>
          <w:tab w:val="left" w:pos="426"/>
        </w:tabs>
        <w:spacing w:before="240" w:after="240" w:line="360" w:lineRule="auto"/>
        <w:ind w:left="0" w:right="51" w:firstLine="0"/>
        <w:contextualSpacing/>
        <w:jc w:val="both"/>
        <w:rPr>
          <w:rFonts w:ascii="Palatino Linotype" w:eastAsia="MS Mincho" w:hAnsi="Palatino Linotype"/>
          <w:color w:val="000000" w:themeColor="text1"/>
          <w:lang w:val="es-MX"/>
        </w:rPr>
      </w:pPr>
      <w:r w:rsidRPr="005D1B84">
        <w:rPr>
          <w:rFonts w:ascii="Palatino Linotype" w:eastAsia="MS Mincho" w:hAnsi="Palatino Linotype"/>
          <w:color w:val="000000" w:themeColor="text1"/>
          <w:lang w:val="es-MX"/>
        </w:rPr>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w:t>
      </w:r>
      <w:r w:rsidRPr="005D1B84">
        <w:rPr>
          <w:rFonts w:ascii="Palatino Linotype" w:eastAsia="MS Mincho" w:hAnsi="Palatino Linotype"/>
          <w:color w:val="000000" w:themeColor="text1"/>
          <w:lang w:val="es-MX"/>
        </w:rPr>
        <w:lastRenderedPageBreak/>
        <w:t>determinar la posible afectación y, de ser el caso, ordenar la reparación a la violación del derecho en cuestión.</w:t>
      </w:r>
    </w:p>
    <w:p w14:paraId="1F82EF77" w14:textId="77777777" w:rsidR="00A77853" w:rsidRPr="005D1B84" w:rsidRDefault="00A77853" w:rsidP="00B11BFF">
      <w:pPr>
        <w:tabs>
          <w:tab w:val="left" w:pos="426"/>
        </w:tabs>
        <w:spacing w:before="240" w:after="240" w:line="360" w:lineRule="auto"/>
        <w:ind w:right="51"/>
        <w:contextualSpacing/>
        <w:jc w:val="both"/>
        <w:rPr>
          <w:rFonts w:ascii="Palatino Linotype" w:eastAsia="MS Mincho" w:hAnsi="Palatino Linotype"/>
          <w:color w:val="000000" w:themeColor="text1"/>
          <w:lang w:val="es-MX"/>
        </w:rPr>
      </w:pPr>
    </w:p>
    <w:p w14:paraId="1CF073D5" w14:textId="77777777" w:rsidR="00674B40" w:rsidRPr="005D1B84" w:rsidRDefault="00674B40" w:rsidP="00B11BFF">
      <w:pPr>
        <w:keepNext/>
        <w:keepLines/>
        <w:numPr>
          <w:ilvl w:val="0"/>
          <w:numId w:val="40"/>
        </w:numPr>
        <w:spacing w:before="240" w:line="360" w:lineRule="auto"/>
        <w:ind w:left="0" w:firstLine="0"/>
        <w:outlineLvl w:val="0"/>
        <w:rPr>
          <w:rFonts w:ascii="Palatino Linotype" w:eastAsia="MS Gothic" w:hAnsi="Palatino Linotype"/>
          <w:b/>
          <w:szCs w:val="32"/>
        </w:rPr>
      </w:pPr>
      <w:bookmarkStart w:id="52" w:name="_Toc110984909"/>
      <w:r w:rsidRPr="005D1B84">
        <w:rPr>
          <w:rFonts w:ascii="Palatino Linotype" w:eastAsia="MS Gothic" w:hAnsi="Palatino Linotype"/>
          <w:b/>
          <w:szCs w:val="32"/>
        </w:rPr>
        <w:t>De la naturaleza de la información solicitada.</w:t>
      </w:r>
      <w:bookmarkEnd w:id="52"/>
      <w:r w:rsidRPr="005D1B84">
        <w:rPr>
          <w:rFonts w:ascii="Palatino Linotype" w:eastAsia="MS Gothic" w:hAnsi="Palatino Linotype"/>
          <w:b/>
          <w:szCs w:val="32"/>
        </w:rPr>
        <w:t xml:space="preserve"> </w:t>
      </w:r>
    </w:p>
    <w:p w14:paraId="1A9749B1" w14:textId="101103C2" w:rsidR="0065408C" w:rsidRPr="005D1B84" w:rsidRDefault="0065408C" w:rsidP="00B11BFF">
      <w:pPr>
        <w:spacing w:line="360" w:lineRule="auto"/>
        <w:jc w:val="both"/>
        <w:rPr>
          <w:rFonts w:ascii="Palatino Linotype" w:hAnsi="Palatino Linotype"/>
          <w:b/>
        </w:rPr>
      </w:pPr>
    </w:p>
    <w:p w14:paraId="38F2C24D" w14:textId="7E558DE3" w:rsidR="0065408C" w:rsidRPr="005D1B84" w:rsidRDefault="0065408C" w:rsidP="00B11BFF">
      <w:pPr>
        <w:pStyle w:val="Prrafodelista"/>
        <w:numPr>
          <w:ilvl w:val="0"/>
          <w:numId w:val="5"/>
        </w:numPr>
        <w:tabs>
          <w:tab w:val="left" w:pos="0"/>
        </w:tabs>
        <w:spacing w:before="240" w:after="360" w:line="360" w:lineRule="auto"/>
        <w:ind w:left="0" w:firstLine="0"/>
        <w:contextualSpacing/>
        <w:jc w:val="both"/>
        <w:rPr>
          <w:rFonts w:ascii="Palatino Linotype" w:hAnsi="Palatino Linotype"/>
          <w:color w:val="000000"/>
        </w:rPr>
      </w:pPr>
      <w:r w:rsidRPr="005D1B84">
        <w:rPr>
          <w:rFonts w:ascii="Palatino Linotype" w:hAnsi="Palatino Linotype"/>
          <w:color w:val="000000"/>
        </w:rPr>
        <w:t xml:space="preserve">Previo al estudio de la naturaleza de la información solicitada, resulta necesario señalar que el </w:t>
      </w:r>
      <w:r w:rsidRPr="005D1B84">
        <w:rPr>
          <w:rFonts w:ascii="Palatino Linotype" w:hAnsi="Palatino Linotype"/>
          <w:b/>
          <w:color w:val="000000"/>
        </w:rPr>
        <w:t xml:space="preserve">SUJETO OBLIGADO </w:t>
      </w:r>
      <w:r w:rsidRPr="005D1B84">
        <w:rPr>
          <w:rFonts w:ascii="Palatino Linotype" w:hAnsi="Palatino Linotype"/>
          <w:color w:val="000000"/>
        </w:rPr>
        <w:t>asume contar con la información solicitada ya que realizó entrega de una dirección electrónica, de lo que se deduce que, derivado de sus facultades y atribuciones, genera posee y administra.</w:t>
      </w:r>
    </w:p>
    <w:p w14:paraId="5414C3E3" w14:textId="77777777" w:rsidR="0065408C" w:rsidRPr="005D1B84" w:rsidRDefault="0065408C" w:rsidP="00B11BFF">
      <w:pPr>
        <w:numPr>
          <w:ilvl w:val="0"/>
          <w:numId w:val="5"/>
        </w:numPr>
        <w:spacing w:before="240" w:after="360" w:line="360" w:lineRule="auto"/>
        <w:ind w:left="0" w:firstLine="0"/>
        <w:contextualSpacing/>
        <w:jc w:val="both"/>
        <w:rPr>
          <w:rFonts w:ascii="Palatino Linotype" w:eastAsia="MS Mincho" w:hAnsi="Palatino Linotype" w:cs="Arial"/>
          <w:i/>
          <w:lang w:val="es-MX"/>
        </w:rPr>
      </w:pPr>
      <w:r w:rsidRPr="005D1B84">
        <w:rPr>
          <w:rFonts w:ascii="Palatino Linotype" w:eastAsia="MS Mincho" w:hAnsi="Palatino Linotype"/>
          <w:color w:val="000000"/>
        </w:rPr>
        <w:t>Lo anterior se afirma así, ya que al referir sistemáticamente la existencia de la misma a asume que la genera, administra y/o posee en ejercicio de sus funciones</w:t>
      </w:r>
      <w:r w:rsidRPr="005D1B84">
        <w:rPr>
          <w:rFonts w:ascii="Palatino Linotype" w:eastAsia="MS Mincho" w:hAnsi="Palatino Linotype"/>
          <w:color w:val="000000"/>
          <w:lang w:val="es-ES_tradnl" w:eastAsia="es-MX"/>
        </w:rPr>
        <w:t xml:space="preserve">, en ese sentido el </w:t>
      </w:r>
      <w:r w:rsidRPr="005D1B84">
        <w:rPr>
          <w:rFonts w:ascii="Palatino Linotype" w:eastAsia="MS Mincho" w:hAnsi="Palatino Linotype"/>
          <w:b/>
          <w:color w:val="000000"/>
          <w:lang w:val="es-ES_tradnl" w:eastAsia="es-MX"/>
        </w:rPr>
        <w:t xml:space="preserve">SUJETO OBLIGADO, </w:t>
      </w:r>
      <w:r w:rsidRPr="005D1B84">
        <w:rPr>
          <w:rFonts w:ascii="Palatino Linotype" w:eastAsia="MS Mincho" w:hAnsi="Palatino Linotype"/>
          <w:color w:val="000000"/>
          <w:lang w:val="es-ES_tradnl" w:eastAsia="es-MX"/>
        </w:rPr>
        <w:t>está reconociendo implícitamente que la misma obra en sus archivos.</w:t>
      </w:r>
    </w:p>
    <w:p w14:paraId="3BABB2FB" w14:textId="77777777" w:rsidR="0065408C" w:rsidRPr="005D1B84" w:rsidRDefault="0065408C" w:rsidP="00B11BFF">
      <w:pPr>
        <w:spacing w:before="240" w:after="360" w:line="360" w:lineRule="auto"/>
        <w:contextualSpacing/>
        <w:jc w:val="both"/>
        <w:rPr>
          <w:rFonts w:ascii="Palatino Linotype" w:eastAsia="MS Mincho" w:hAnsi="Palatino Linotype" w:cs="Arial"/>
          <w:i/>
          <w:lang w:val="es-MX"/>
        </w:rPr>
      </w:pPr>
    </w:p>
    <w:p w14:paraId="44FE2704" w14:textId="55138E1D" w:rsidR="0065408C" w:rsidRPr="005D1B84" w:rsidRDefault="0065408C" w:rsidP="00B11BFF">
      <w:pPr>
        <w:numPr>
          <w:ilvl w:val="0"/>
          <w:numId w:val="5"/>
        </w:numPr>
        <w:spacing w:after="160" w:line="360" w:lineRule="auto"/>
        <w:ind w:left="0" w:firstLine="0"/>
        <w:jc w:val="both"/>
        <w:rPr>
          <w:rFonts w:ascii="Palatino Linotype" w:hAnsi="Palatino Linotype" w:cs="Arial"/>
        </w:rPr>
      </w:pPr>
      <w:r w:rsidRPr="005D1B84">
        <w:rPr>
          <w:rFonts w:ascii="Palatino Linotype" w:eastAsia="Calibri" w:hAnsi="Palatino Linotype" w:cs="Arial"/>
          <w:bCs/>
          <w:lang w:val="es-MX"/>
        </w:rPr>
        <w:t>No obstante</w:t>
      </w:r>
      <w:r w:rsidRPr="005D1B84">
        <w:rPr>
          <w:rFonts w:ascii="Palatino Linotype" w:eastAsia="Calibri" w:hAnsi="Palatino Linotype" w:cs="Arial"/>
          <w:bCs/>
        </w:rPr>
        <w:t xml:space="preserve">, es pertinente mencionar que, </w:t>
      </w:r>
      <w:r w:rsidRPr="005D1B84">
        <w:rPr>
          <w:rFonts w:ascii="Palatino Linotype" w:eastAsia="MS Mincho" w:hAnsi="Palatino Linotype"/>
          <w:lang w:eastAsia="es-ES_tradnl"/>
        </w:rPr>
        <w:t xml:space="preserve">el </w:t>
      </w:r>
      <w:r w:rsidRPr="005D1B84">
        <w:rPr>
          <w:rFonts w:ascii="Palatino Linotype" w:eastAsia="Calibri" w:hAnsi="Palatino Linotype" w:cs="Arial"/>
          <w:color w:val="000000"/>
          <w:lang w:val="es-MX" w:eastAsia="en-US"/>
        </w:rPr>
        <w:t>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652BAA81" w14:textId="77777777" w:rsidR="0065408C" w:rsidRPr="005D1B84" w:rsidRDefault="0065408C" w:rsidP="00B11BFF">
      <w:pPr>
        <w:spacing w:after="160" w:line="360" w:lineRule="auto"/>
        <w:jc w:val="both"/>
        <w:rPr>
          <w:rFonts w:ascii="Palatino Linotype" w:hAnsi="Palatino Linotype" w:cs="Arial"/>
        </w:rPr>
      </w:pPr>
    </w:p>
    <w:p w14:paraId="5738FFD6" w14:textId="77777777" w:rsidR="0065408C" w:rsidRPr="005D1B84" w:rsidRDefault="0065408C" w:rsidP="00B11BFF">
      <w:pPr>
        <w:widowControl w:val="0"/>
        <w:autoSpaceDE w:val="0"/>
        <w:autoSpaceDN w:val="0"/>
        <w:adjustRightInd w:val="0"/>
        <w:spacing w:before="240" w:after="240" w:line="360" w:lineRule="auto"/>
        <w:ind w:left="567" w:right="567"/>
        <w:jc w:val="both"/>
        <w:rPr>
          <w:rFonts w:ascii="Palatino Linotype" w:eastAsia="Calibri" w:hAnsi="Palatino Linotype"/>
          <w:i/>
          <w:lang w:val="es-MX" w:eastAsia="es-ES_tradnl"/>
        </w:rPr>
      </w:pPr>
      <w:r w:rsidRPr="005D1B84">
        <w:rPr>
          <w:rFonts w:ascii="Palatino Linotype" w:eastAsia="Calibri" w:hAnsi="Palatino Linotype"/>
          <w:b/>
          <w:i/>
          <w:lang w:val="es-MX" w:eastAsia="es-ES_tradnl"/>
        </w:rPr>
        <w:t>Artículo 18.</w:t>
      </w:r>
      <w:r w:rsidRPr="005D1B84">
        <w:rPr>
          <w:rFonts w:ascii="Palatino Linotype" w:eastAsia="Calibri" w:hAnsi="Palatino Linotype"/>
          <w:i/>
          <w:lang w:val="es-MX" w:eastAsia="es-ES_tradnl"/>
        </w:rPr>
        <w:t xml:space="preserve"> Los sujetos obligados deberán documentar todo acto que derive del </w:t>
      </w:r>
      <w:r w:rsidRPr="005D1B84">
        <w:rPr>
          <w:rFonts w:ascii="Palatino Linotype" w:eastAsia="Calibri" w:hAnsi="Palatino Linotype"/>
          <w:i/>
          <w:lang w:val="es-MX" w:eastAsia="es-ES_tradnl"/>
        </w:rPr>
        <w:lastRenderedPageBreak/>
        <w:t>ejercicio de sus facultades, competencias o funciones, considerando desde su origen la eventual publicidad y reutilización de la información que generen.</w:t>
      </w:r>
    </w:p>
    <w:p w14:paraId="40BBA0F0" w14:textId="77777777" w:rsidR="0065408C" w:rsidRPr="005D1B84" w:rsidRDefault="0065408C" w:rsidP="00B11BFF">
      <w:pPr>
        <w:spacing w:line="360" w:lineRule="auto"/>
        <w:jc w:val="both"/>
        <w:rPr>
          <w:rFonts w:ascii="Palatino Linotype" w:hAnsi="Palatino Linotype" w:cs="Arial"/>
        </w:rPr>
      </w:pPr>
    </w:p>
    <w:p w14:paraId="7919FC1D" w14:textId="77777777" w:rsidR="0065408C" w:rsidRPr="005D1B84" w:rsidRDefault="0065408C" w:rsidP="00B11BFF">
      <w:pPr>
        <w:numPr>
          <w:ilvl w:val="0"/>
          <w:numId w:val="5"/>
        </w:numPr>
        <w:spacing w:after="160" w:line="360" w:lineRule="auto"/>
        <w:ind w:left="0" w:firstLine="0"/>
        <w:jc w:val="both"/>
        <w:rPr>
          <w:rFonts w:ascii="Palatino Linotype" w:hAnsi="Palatino Linotype" w:cs="Arial"/>
        </w:rPr>
      </w:pPr>
      <w:r w:rsidRPr="005D1B84">
        <w:rPr>
          <w:rFonts w:ascii="Palatino Linotype" w:eastAsia="Calibri" w:hAnsi="Palatino Linotype" w:cs="Arial"/>
          <w:lang w:val="es-MX" w:eastAsia="en-US"/>
        </w:rPr>
        <w:t xml:space="preserve">Por otro lado, </w:t>
      </w:r>
      <w:r w:rsidRPr="005D1B84">
        <w:rPr>
          <w:rFonts w:ascii="Palatino Linotype" w:hAnsi="Palatino Linotype"/>
          <w:lang w:val="es-MX" w:eastAsia="es-MX"/>
        </w:rPr>
        <w:t xml:space="preserve">de acuerdo con la multicitada Ley de Transparencia vigente en la entidad, se entiende que la información pública es toda aquella que sea generada, obtenida, adquirida, transformada, administrada o en posesión de los </w:t>
      </w:r>
      <w:r w:rsidRPr="005D1B84">
        <w:rPr>
          <w:rFonts w:ascii="Palatino Linotype" w:hAnsi="Palatino Linotype"/>
          <w:b/>
          <w:lang w:val="es-MX" w:eastAsia="es-MX"/>
        </w:rPr>
        <w:t>SUJETOS OBLIGADOS</w:t>
      </w:r>
      <w:r w:rsidRPr="005D1B84">
        <w:rPr>
          <w:rFonts w:ascii="Palatino Linotype" w:hAnsi="Palatino Linotype"/>
          <w:lang w:val="es-MX" w:eastAsia="es-MX"/>
        </w:rPr>
        <w:t>, misma que debe ser accesible de manera permanente a cualquier persona, siempre privilegiando el principio de máxima publicidad, como se prevé su artículo 4, segundo párrafo:</w:t>
      </w:r>
    </w:p>
    <w:p w14:paraId="74E9D812" w14:textId="77777777" w:rsidR="0065408C" w:rsidRPr="005D1B84" w:rsidRDefault="0065408C" w:rsidP="00B11BFF">
      <w:pPr>
        <w:spacing w:line="360" w:lineRule="auto"/>
        <w:jc w:val="both"/>
        <w:rPr>
          <w:rFonts w:ascii="Palatino Linotype" w:hAnsi="Palatino Linotype" w:cs="Arial"/>
        </w:rPr>
      </w:pPr>
    </w:p>
    <w:p w14:paraId="4A132E56" w14:textId="77777777" w:rsidR="0065408C" w:rsidRPr="005D1B84" w:rsidRDefault="0065408C" w:rsidP="00B11BFF">
      <w:pPr>
        <w:spacing w:after="160" w:line="360" w:lineRule="auto"/>
        <w:ind w:left="567" w:right="567"/>
        <w:jc w:val="both"/>
        <w:rPr>
          <w:rFonts w:ascii="Palatino Linotype" w:hAnsi="Palatino Linotype"/>
          <w:i/>
          <w:lang w:eastAsia="en-US"/>
        </w:rPr>
      </w:pPr>
      <w:r w:rsidRPr="005D1B84">
        <w:rPr>
          <w:rFonts w:ascii="Palatino Linotype" w:hAnsi="Palatino Linotype"/>
          <w:i/>
          <w:lang w:eastAsia="en-US"/>
        </w:rPr>
        <w:t>“</w:t>
      </w:r>
      <w:r w:rsidRPr="005D1B84">
        <w:rPr>
          <w:rFonts w:ascii="Palatino Linotype" w:hAnsi="Palatino Linotype"/>
          <w:b/>
          <w:i/>
          <w:lang w:eastAsia="en-US"/>
        </w:rPr>
        <w:t>Artículo 4.</w:t>
      </w:r>
      <w:r w:rsidRPr="005D1B84">
        <w:rPr>
          <w:rFonts w:ascii="Palatino Linotype" w:hAnsi="Palatino Linotype"/>
          <w:i/>
          <w:lang w:eastAsia="en-US"/>
        </w:rPr>
        <w:t xml:space="preserve"> </w:t>
      </w:r>
    </w:p>
    <w:p w14:paraId="5CE58690" w14:textId="77777777" w:rsidR="0065408C" w:rsidRPr="005D1B84" w:rsidRDefault="0065408C" w:rsidP="00B11BFF">
      <w:pPr>
        <w:spacing w:after="160" w:line="360" w:lineRule="auto"/>
        <w:ind w:left="567" w:right="567"/>
        <w:jc w:val="both"/>
        <w:rPr>
          <w:rFonts w:ascii="Palatino Linotype" w:hAnsi="Palatino Linotype"/>
          <w:i/>
          <w:lang w:eastAsia="en-US"/>
        </w:rPr>
      </w:pPr>
      <w:r w:rsidRPr="005D1B84">
        <w:rPr>
          <w:rFonts w:ascii="Palatino Linotype" w:hAnsi="Palatino Linotype"/>
          <w:i/>
          <w:lang w:eastAsia="en-US"/>
        </w:rPr>
        <w:t>(…)</w:t>
      </w:r>
    </w:p>
    <w:p w14:paraId="6C681CAC" w14:textId="77777777" w:rsidR="0065408C" w:rsidRPr="005D1B84" w:rsidRDefault="0065408C" w:rsidP="00B11BFF">
      <w:pPr>
        <w:spacing w:after="160" w:line="360" w:lineRule="auto"/>
        <w:ind w:left="567" w:right="567"/>
        <w:jc w:val="both"/>
        <w:rPr>
          <w:rFonts w:ascii="Palatino Linotype" w:hAnsi="Palatino Linotype"/>
          <w:i/>
          <w:lang w:eastAsia="en-US"/>
        </w:rPr>
      </w:pPr>
      <w:r w:rsidRPr="005D1B84">
        <w:rPr>
          <w:rFonts w:ascii="Palatino Linotype" w:hAnsi="Palatino Linotype"/>
          <w:b/>
          <w:i/>
          <w:lang w:eastAsia="en-US"/>
        </w:rPr>
        <w:t>Toda la información generada, obtenida, adquirida, transformada, administrada o en posesión de los sujetos obligados es pública y accesible de manera permanente a cualquier persona,</w:t>
      </w:r>
      <w:r w:rsidRPr="005D1B84">
        <w:rPr>
          <w:rFonts w:ascii="Palatino Linotype" w:hAnsi="Palatino Linotype"/>
          <w:i/>
          <w:lang w:eastAsia="en-US"/>
        </w:rPr>
        <w:t xml:space="preserve"> en los términos y condiciones que se establezcan en los tratados internacionales de los que el Estado mexicano sea parte, en la Ley General, la presente Ley y demás disposiciones de la materia, privilegiando el </w:t>
      </w:r>
      <w:r w:rsidRPr="005D1B84">
        <w:rPr>
          <w:rFonts w:ascii="Palatino Linotype" w:hAnsi="Palatino Linotype"/>
          <w:b/>
          <w:i/>
          <w:lang w:eastAsia="en-US"/>
        </w:rPr>
        <w:t>principio de máxima publicidad</w:t>
      </w:r>
      <w:r w:rsidRPr="005D1B84">
        <w:rPr>
          <w:rFonts w:ascii="Palatino Linotype" w:hAnsi="Palatino Linotype"/>
          <w:i/>
          <w:lang w:eastAsia="en-US"/>
        </w:rPr>
        <w:t xml:space="preserve"> de la información. Solo podrá ser clasificada excepcionalmente como reservada temporalmente por razones de interés público, en los términos de las causas legítimas y estrictamente necesarias previstas por esta Ley.”</w:t>
      </w:r>
    </w:p>
    <w:p w14:paraId="7120F4EF" w14:textId="77777777" w:rsidR="0065408C" w:rsidRPr="005D1B84" w:rsidRDefault="0065408C" w:rsidP="00B11BFF">
      <w:pPr>
        <w:spacing w:after="160" w:line="360" w:lineRule="auto"/>
        <w:ind w:left="567" w:right="567"/>
        <w:jc w:val="both"/>
        <w:rPr>
          <w:rFonts w:ascii="Palatino Linotype" w:hAnsi="Palatino Linotype"/>
          <w:i/>
          <w:lang w:eastAsia="en-US"/>
        </w:rPr>
      </w:pPr>
      <w:r w:rsidRPr="005D1B84">
        <w:rPr>
          <w:rFonts w:ascii="Palatino Linotype" w:hAnsi="Palatino Linotype"/>
          <w:i/>
          <w:lang w:eastAsia="en-US"/>
        </w:rPr>
        <w:t>(…)</w:t>
      </w:r>
    </w:p>
    <w:p w14:paraId="186157CF" w14:textId="77777777" w:rsidR="0065408C" w:rsidRPr="005D1B84" w:rsidRDefault="0065408C" w:rsidP="00B11BFF">
      <w:pPr>
        <w:spacing w:after="160" w:line="360" w:lineRule="auto"/>
        <w:ind w:right="567"/>
        <w:jc w:val="both"/>
        <w:rPr>
          <w:rFonts w:ascii="Palatino Linotype" w:hAnsi="Palatino Linotype"/>
          <w:lang w:eastAsia="en-US"/>
        </w:rPr>
      </w:pPr>
    </w:p>
    <w:p w14:paraId="697251BA" w14:textId="77777777" w:rsidR="0065408C" w:rsidRPr="005D1B84" w:rsidRDefault="0065408C" w:rsidP="00B11BFF">
      <w:pPr>
        <w:spacing w:after="160" w:line="360" w:lineRule="auto"/>
        <w:ind w:left="567" w:right="567"/>
        <w:jc w:val="both"/>
        <w:rPr>
          <w:rFonts w:ascii="Palatino Linotype" w:hAnsi="Palatino Linotype"/>
          <w:i/>
          <w:lang w:eastAsia="en-US"/>
        </w:rPr>
      </w:pPr>
      <w:r w:rsidRPr="005D1B84">
        <w:rPr>
          <w:rFonts w:ascii="Palatino Linotype" w:hAnsi="Palatino Linotype"/>
          <w:i/>
          <w:lang w:eastAsia="en-US"/>
        </w:rPr>
        <w:t>(Énfasis añadido)</w:t>
      </w:r>
    </w:p>
    <w:p w14:paraId="61B628E1" w14:textId="77777777" w:rsidR="0065408C" w:rsidRPr="005D1B84" w:rsidRDefault="0065408C" w:rsidP="00B11BFF">
      <w:pPr>
        <w:spacing w:line="360" w:lineRule="auto"/>
        <w:jc w:val="both"/>
        <w:rPr>
          <w:rFonts w:ascii="Palatino Linotype" w:hAnsi="Palatino Linotype" w:cs="Arial"/>
        </w:rPr>
      </w:pPr>
    </w:p>
    <w:p w14:paraId="244B378D" w14:textId="77777777" w:rsidR="0065408C" w:rsidRPr="005D1B84" w:rsidRDefault="0065408C" w:rsidP="00B11BFF">
      <w:pPr>
        <w:numPr>
          <w:ilvl w:val="0"/>
          <w:numId w:val="5"/>
        </w:numPr>
        <w:spacing w:after="160" w:line="360" w:lineRule="auto"/>
        <w:ind w:left="0" w:firstLine="0"/>
        <w:jc w:val="both"/>
        <w:rPr>
          <w:rFonts w:ascii="Palatino Linotype" w:hAnsi="Palatino Linotype" w:cs="Arial"/>
        </w:rPr>
      </w:pPr>
      <w:r w:rsidRPr="005D1B84">
        <w:rPr>
          <w:rFonts w:ascii="Palatino Linotype" w:eastAsia="Calibri" w:hAnsi="Palatino Linotype" w:cs="Arial"/>
          <w:lang w:val="es-MX" w:eastAsia="en-US"/>
        </w:rPr>
        <w:t xml:space="preserve">En ese sentido, no debe de pasar de vista para el </w:t>
      </w:r>
      <w:r w:rsidRPr="005D1B84">
        <w:rPr>
          <w:rFonts w:ascii="Palatino Linotype" w:eastAsia="Calibri" w:hAnsi="Palatino Linotype" w:cs="Arial"/>
          <w:b/>
          <w:lang w:val="es-MX" w:eastAsia="en-US"/>
        </w:rPr>
        <w:t>SUJETO OBLIGADO</w:t>
      </w:r>
      <w:r w:rsidRPr="005D1B84">
        <w:rPr>
          <w:rFonts w:ascii="Palatino Linotype" w:eastAsia="Calibri" w:hAnsi="Palatino Linotype" w:cs="Arial"/>
          <w:lang w:val="es-MX" w:eastAsia="en-US"/>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749EE0B4" w14:textId="77777777" w:rsidR="0065408C" w:rsidRPr="005D1B84" w:rsidRDefault="0065408C" w:rsidP="00B11BFF">
      <w:pPr>
        <w:spacing w:line="360" w:lineRule="auto"/>
        <w:jc w:val="both"/>
        <w:rPr>
          <w:rFonts w:ascii="Palatino Linotype" w:hAnsi="Palatino Linotype" w:cs="Arial"/>
        </w:rPr>
      </w:pPr>
    </w:p>
    <w:p w14:paraId="0E1F5A58" w14:textId="77777777" w:rsidR="0065408C" w:rsidRPr="005D1B84" w:rsidRDefault="0065408C" w:rsidP="00B11BFF">
      <w:pPr>
        <w:spacing w:after="160" w:line="360" w:lineRule="auto"/>
        <w:ind w:left="567" w:right="567"/>
        <w:jc w:val="both"/>
        <w:rPr>
          <w:rFonts w:ascii="Palatino Linotype" w:eastAsia="Calibri" w:hAnsi="Palatino Linotype"/>
          <w:i/>
          <w:lang w:val="es-MX" w:eastAsia="en-US"/>
        </w:rPr>
      </w:pPr>
      <w:r w:rsidRPr="005D1B84">
        <w:rPr>
          <w:rFonts w:ascii="Palatino Linotype" w:eastAsia="Calibri" w:hAnsi="Palatino Linotype"/>
          <w:i/>
          <w:lang w:val="es-MX" w:eastAsia="en-US"/>
        </w:rPr>
        <w:t>“</w:t>
      </w:r>
      <w:r w:rsidRPr="005D1B84">
        <w:rPr>
          <w:rFonts w:ascii="Palatino Linotype" w:eastAsia="Calibri" w:hAnsi="Palatino Linotype"/>
          <w:b/>
          <w:i/>
          <w:lang w:val="es-MX" w:eastAsia="en-US"/>
        </w:rPr>
        <w:t>Artículo 8.</w:t>
      </w:r>
      <w:r w:rsidRPr="005D1B84">
        <w:rPr>
          <w:rFonts w:ascii="Palatino Linotype" w:eastAsia="Calibri" w:hAnsi="Palatino Linotype"/>
          <w:i/>
          <w:lang w:val="es-MX" w:eastAsia="en-US"/>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63D9ACAC" w14:textId="77777777" w:rsidR="0065408C" w:rsidRPr="005D1B84" w:rsidRDefault="0065408C" w:rsidP="00B11BFF">
      <w:pPr>
        <w:spacing w:after="160" w:line="360" w:lineRule="auto"/>
        <w:ind w:left="567" w:right="567"/>
        <w:jc w:val="both"/>
        <w:rPr>
          <w:rFonts w:ascii="Palatino Linotype" w:eastAsia="Calibri" w:hAnsi="Palatino Linotype"/>
          <w:i/>
          <w:lang w:val="es-MX" w:eastAsia="en-US"/>
        </w:rPr>
      </w:pPr>
    </w:p>
    <w:p w14:paraId="30C21FFF" w14:textId="77777777" w:rsidR="0065408C" w:rsidRPr="005D1B84" w:rsidRDefault="0065408C" w:rsidP="00B11BFF">
      <w:pPr>
        <w:spacing w:after="160" w:line="360" w:lineRule="auto"/>
        <w:ind w:left="567" w:right="567"/>
        <w:jc w:val="both"/>
        <w:rPr>
          <w:rFonts w:ascii="Palatino Linotype" w:eastAsia="Calibri" w:hAnsi="Palatino Linotype"/>
          <w:i/>
          <w:lang w:val="es-MX" w:eastAsia="en-US"/>
        </w:rPr>
      </w:pPr>
      <w:r w:rsidRPr="005D1B84">
        <w:rPr>
          <w:rFonts w:ascii="Palatino Linotype" w:eastAsia="Calibri" w:hAnsi="Palatino Linotype"/>
          <w:b/>
          <w:i/>
          <w:lang w:val="es-MX" w:eastAsia="en-US"/>
        </w:rPr>
        <w:t>En la aplicación e interpretación de la presente Ley deberá prevalecer el principio de máxima publicidad,</w:t>
      </w:r>
      <w:r w:rsidRPr="005D1B84">
        <w:rPr>
          <w:rFonts w:ascii="Palatino Linotype" w:eastAsia="Calibri" w:hAnsi="Palatino Linotype"/>
          <w:i/>
          <w:lang w:val="es-MX" w:eastAsia="en-US"/>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w:t>
      </w:r>
      <w:r w:rsidRPr="005D1B84">
        <w:rPr>
          <w:rFonts w:ascii="Palatino Linotype" w:eastAsia="Calibri" w:hAnsi="Palatino Linotype"/>
          <w:i/>
          <w:lang w:val="es-MX" w:eastAsia="en-US"/>
        </w:rPr>
        <w:lastRenderedPageBreak/>
        <w:t>favoreciendo en todo tiempo a las personas la protección más amplia, atendiendo al principio pro persona.</w:t>
      </w:r>
    </w:p>
    <w:p w14:paraId="2252477D" w14:textId="77777777" w:rsidR="0065408C" w:rsidRPr="005D1B84" w:rsidRDefault="0065408C" w:rsidP="00B11BFF">
      <w:pPr>
        <w:spacing w:after="160" w:line="360" w:lineRule="auto"/>
        <w:ind w:left="567" w:right="567"/>
        <w:jc w:val="both"/>
        <w:rPr>
          <w:rFonts w:ascii="Palatino Linotype" w:eastAsia="Calibri" w:hAnsi="Palatino Linotype"/>
          <w:i/>
          <w:lang w:val="es-MX" w:eastAsia="en-US"/>
        </w:rPr>
      </w:pPr>
    </w:p>
    <w:p w14:paraId="498D55AF" w14:textId="77777777" w:rsidR="0065408C" w:rsidRPr="005D1B84" w:rsidRDefault="0065408C" w:rsidP="00B11BFF">
      <w:pPr>
        <w:spacing w:after="160" w:line="360" w:lineRule="auto"/>
        <w:ind w:left="567" w:right="567"/>
        <w:jc w:val="both"/>
        <w:rPr>
          <w:rFonts w:ascii="Palatino Linotype" w:eastAsia="Calibri" w:hAnsi="Palatino Linotype"/>
          <w:i/>
          <w:lang w:val="es-MX" w:eastAsia="en-US"/>
        </w:rPr>
      </w:pPr>
      <w:r w:rsidRPr="005D1B84">
        <w:rPr>
          <w:rFonts w:ascii="Palatino Linotype" w:eastAsia="Calibri" w:hAnsi="Palatino Linotype"/>
          <w:i/>
          <w:lang w:val="es-MX" w:eastAsia="en-US"/>
        </w:rPr>
        <w:t>Para el caso de la interpretación se podrá tomar en cuenta los criterios, determinaciones y opiniones de los organismos nacionales e internacionales, en materia de transparencia y el derecho de acceso a la información.</w:t>
      </w:r>
    </w:p>
    <w:p w14:paraId="4E1CFB28" w14:textId="77777777" w:rsidR="0065408C" w:rsidRPr="005D1B84" w:rsidRDefault="0065408C" w:rsidP="00B11BFF">
      <w:pPr>
        <w:spacing w:after="160" w:line="360" w:lineRule="auto"/>
        <w:ind w:left="567" w:right="567"/>
        <w:jc w:val="both"/>
        <w:rPr>
          <w:rFonts w:ascii="Palatino Linotype" w:eastAsia="Calibri" w:hAnsi="Palatino Linotype"/>
          <w:i/>
          <w:lang w:val="es-MX" w:eastAsia="en-US"/>
        </w:rPr>
      </w:pPr>
      <w:r w:rsidRPr="005D1B84">
        <w:rPr>
          <w:rFonts w:ascii="Palatino Linotype" w:eastAsia="Calibri" w:hAnsi="Palatino Linotype"/>
          <w:i/>
          <w:lang w:val="es-MX" w:eastAsia="en-US"/>
        </w:rPr>
        <w:t>(Énfasis añadido)</w:t>
      </w:r>
    </w:p>
    <w:p w14:paraId="48DC0C8A" w14:textId="77777777" w:rsidR="0065408C" w:rsidRPr="005D1B84" w:rsidRDefault="0065408C" w:rsidP="00B11BFF">
      <w:pPr>
        <w:spacing w:line="360" w:lineRule="auto"/>
        <w:jc w:val="both"/>
        <w:rPr>
          <w:rFonts w:ascii="Palatino Linotype" w:hAnsi="Palatino Linotype" w:cs="Arial"/>
        </w:rPr>
      </w:pPr>
    </w:p>
    <w:p w14:paraId="3CD9F043" w14:textId="77777777" w:rsidR="0065408C" w:rsidRPr="005D1B84" w:rsidRDefault="0065408C" w:rsidP="00B11BFF">
      <w:pPr>
        <w:numPr>
          <w:ilvl w:val="0"/>
          <w:numId w:val="5"/>
        </w:numPr>
        <w:spacing w:after="160" w:line="360" w:lineRule="auto"/>
        <w:ind w:left="0" w:firstLine="0"/>
        <w:jc w:val="both"/>
        <w:rPr>
          <w:rFonts w:ascii="Palatino Linotype" w:hAnsi="Palatino Linotype" w:cs="Arial"/>
        </w:rPr>
      </w:pPr>
      <w:r w:rsidRPr="005D1B84">
        <w:rPr>
          <w:rFonts w:ascii="Palatino Linotype" w:eastAsia="Calibri" w:hAnsi="Palatino Linotype"/>
        </w:rPr>
        <w:t>Establecido lo anterior el artículo 7 de la Ley antes citada señala que el estado mexicano garantizará el efectivo acceso a toda persona a la información en su posesión, como se aprecia a continuación:</w:t>
      </w:r>
    </w:p>
    <w:p w14:paraId="0FE303EC" w14:textId="77777777" w:rsidR="0065408C" w:rsidRPr="005D1B84" w:rsidRDefault="0065408C" w:rsidP="00B11BFF">
      <w:pPr>
        <w:spacing w:after="160" w:line="360" w:lineRule="auto"/>
        <w:jc w:val="both"/>
        <w:rPr>
          <w:rFonts w:ascii="Palatino Linotype" w:hAnsi="Palatino Linotype" w:cs="Arial"/>
        </w:rPr>
      </w:pPr>
    </w:p>
    <w:p w14:paraId="131A3673" w14:textId="77777777" w:rsidR="0065408C" w:rsidRPr="005D1B84" w:rsidRDefault="0065408C" w:rsidP="00B11BFF">
      <w:pPr>
        <w:spacing w:before="240" w:after="240" w:line="360" w:lineRule="auto"/>
        <w:ind w:left="540" w:right="738"/>
        <w:contextualSpacing/>
        <w:jc w:val="both"/>
        <w:rPr>
          <w:rFonts w:ascii="Palatino Linotype" w:eastAsia="Calibri" w:hAnsi="Palatino Linotype"/>
          <w:i/>
        </w:rPr>
      </w:pPr>
      <w:r w:rsidRPr="005D1B84">
        <w:rPr>
          <w:rFonts w:ascii="Palatino Linotype" w:eastAsia="Calibri" w:hAnsi="Palatino Linotype"/>
        </w:rPr>
        <w:t>“</w:t>
      </w:r>
      <w:r w:rsidRPr="005D1B84">
        <w:rPr>
          <w:rFonts w:ascii="Palatino Linotype" w:eastAsia="Calibri" w:hAnsi="Palatino Linotype"/>
          <w:b/>
          <w:i/>
        </w:rPr>
        <w:t>Artículo 7.</w:t>
      </w:r>
      <w:r w:rsidRPr="005D1B84">
        <w:rPr>
          <w:rFonts w:ascii="Palatino Linotype" w:eastAsia="Calibri" w:hAnsi="Palatino Linotype"/>
          <w:i/>
        </w:rPr>
        <w:t xml:space="preserve">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14:paraId="6FA798B7" w14:textId="77777777" w:rsidR="0065408C" w:rsidRPr="005D1B84" w:rsidRDefault="0065408C" w:rsidP="00B11BFF">
      <w:pPr>
        <w:spacing w:line="360" w:lineRule="auto"/>
        <w:jc w:val="both"/>
        <w:rPr>
          <w:rFonts w:ascii="Palatino Linotype" w:hAnsi="Palatino Linotype" w:cs="Arial"/>
        </w:rPr>
      </w:pPr>
    </w:p>
    <w:p w14:paraId="0B9A9480" w14:textId="77777777" w:rsidR="0065408C" w:rsidRPr="005D1B84" w:rsidRDefault="0065408C" w:rsidP="00B11BFF">
      <w:pPr>
        <w:numPr>
          <w:ilvl w:val="0"/>
          <w:numId w:val="5"/>
        </w:numPr>
        <w:spacing w:after="160" w:line="360" w:lineRule="auto"/>
        <w:ind w:left="0" w:firstLine="0"/>
        <w:jc w:val="both"/>
        <w:rPr>
          <w:rFonts w:ascii="Palatino Linotype" w:hAnsi="Palatino Linotype" w:cs="Arial"/>
        </w:rPr>
      </w:pPr>
      <w:r w:rsidRPr="005D1B84">
        <w:rPr>
          <w:rFonts w:ascii="Palatino Linotype" w:eastAsia="Calibri" w:hAnsi="Palatino Linotype" w:cs="Arial"/>
          <w:bCs/>
          <w:lang w:val="es-MX" w:eastAsia="en-US"/>
        </w:rPr>
        <w:t xml:space="preserve">Además, </w:t>
      </w:r>
      <w:r w:rsidRPr="005D1B84">
        <w:rPr>
          <w:rFonts w:ascii="Palatino Linotype" w:hAnsi="Palatino Linotype" w:cs="Arial"/>
          <w:lang w:val="es-MX" w:eastAsia="en-US"/>
        </w:rPr>
        <w:t xml:space="preserve">Ley de Transparencia y Acceso a la Información Pública del Estado de México y Municipios, prevé en su artículo 23 fracción IV que son Sujetos </w:t>
      </w:r>
      <w:r w:rsidRPr="005D1B84">
        <w:rPr>
          <w:rFonts w:ascii="Palatino Linotype" w:hAnsi="Palatino Linotype" w:cs="Arial"/>
          <w:lang w:val="es-MX" w:eastAsia="en-US"/>
        </w:rPr>
        <w:lastRenderedPageBreak/>
        <w:t>Obligados a Transparentar y permitir el acceso a su información y proteger los datos que obren en su poder:</w:t>
      </w:r>
    </w:p>
    <w:p w14:paraId="443FBB41" w14:textId="77777777" w:rsidR="0065408C" w:rsidRPr="005D1B84" w:rsidRDefault="0065408C" w:rsidP="00B11BFF">
      <w:pPr>
        <w:spacing w:line="360" w:lineRule="auto"/>
        <w:jc w:val="both"/>
        <w:rPr>
          <w:rFonts w:ascii="Palatino Linotype" w:hAnsi="Palatino Linotype" w:cs="Arial"/>
        </w:rPr>
      </w:pPr>
    </w:p>
    <w:p w14:paraId="5BFF94C3" w14:textId="77777777" w:rsidR="0065408C" w:rsidRPr="005D1B84" w:rsidRDefault="0065408C" w:rsidP="00B11BFF">
      <w:pPr>
        <w:spacing w:after="160" w:line="360" w:lineRule="auto"/>
        <w:ind w:left="426" w:right="616"/>
        <w:contextualSpacing/>
        <w:jc w:val="both"/>
        <w:rPr>
          <w:rFonts w:ascii="Palatino Linotype" w:hAnsi="Palatino Linotype" w:cs="Arial"/>
          <w:i/>
          <w:lang w:val="es-MX" w:eastAsia="en-US"/>
        </w:rPr>
      </w:pPr>
      <w:r w:rsidRPr="005D1B84">
        <w:rPr>
          <w:rFonts w:ascii="Palatino Linotype" w:hAnsi="Palatino Linotype" w:cs="Arial"/>
          <w:b/>
          <w:i/>
          <w:lang w:eastAsia="en-US"/>
        </w:rPr>
        <w:t>“Artículo 23.</w:t>
      </w:r>
      <w:r w:rsidRPr="005D1B84">
        <w:rPr>
          <w:rFonts w:ascii="Palatino Linotype" w:hAnsi="Palatino Linotype" w:cs="Arial"/>
          <w:i/>
          <w:lang w:eastAsia="en-US"/>
        </w:rPr>
        <w:t xml:space="preserve"> Son sujetos obligados a transparentar y permitir el acceso a su información y proteger los datos personales que obren en su poder:”</w:t>
      </w:r>
    </w:p>
    <w:p w14:paraId="76FAE91C" w14:textId="77777777" w:rsidR="0065408C" w:rsidRPr="005D1B84" w:rsidRDefault="0065408C" w:rsidP="00B11BFF">
      <w:pPr>
        <w:spacing w:after="160" w:line="360" w:lineRule="auto"/>
        <w:contextualSpacing/>
        <w:jc w:val="both"/>
        <w:rPr>
          <w:rFonts w:ascii="Palatino Linotype" w:eastAsia="MS Mincho" w:hAnsi="Palatino Linotype"/>
          <w:lang w:val="es-MX" w:eastAsia="en-US"/>
        </w:rPr>
      </w:pPr>
    </w:p>
    <w:p w14:paraId="12CDC312" w14:textId="77777777" w:rsidR="0065408C" w:rsidRPr="005D1B84" w:rsidRDefault="0065408C" w:rsidP="00B11BFF">
      <w:pPr>
        <w:spacing w:before="240" w:after="240" w:line="360" w:lineRule="auto"/>
        <w:ind w:left="567" w:right="616"/>
        <w:contextualSpacing/>
        <w:jc w:val="both"/>
        <w:rPr>
          <w:rFonts w:ascii="Palatino Linotype" w:eastAsia="MS Mincho" w:hAnsi="Palatino Linotype" w:cs="Arial"/>
          <w:lang w:val="es-MX"/>
        </w:rPr>
      </w:pPr>
      <w:r w:rsidRPr="005D1B84">
        <w:rPr>
          <w:rFonts w:ascii="Palatino Linotype" w:eastAsia="MS Mincho" w:hAnsi="Palatino Linotype" w:cs="Arial"/>
          <w:lang w:val="es-MX"/>
        </w:rPr>
        <w:t>(…)</w:t>
      </w:r>
    </w:p>
    <w:p w14:paraId="7AC15297" w14:textId="77777777" w:rsidR="0065408C" w:rsidRPr="005D1B84" w:rsidRDefault="0065408C" w:rsidP="00B11BFF">
      <w:pPr>
        <w:spacing w:before="240" w:after="240" w:line="360" w:lineRule="auto"/>
        <w:ind w:left="567" w:right="616"/>
        <w:contextualSpacing/>
        <w:jc w:val="both"/>
        <w:rPr>
          <w:rFonts w:ascii="Palatino Linotype" w:eastAsia="MS Mincho" w:hAnsi="Palatino Linotype" w:cs="Arial"/>
          <w:b/>
          <w:lang w:val="es-MX"/>
        </w:rPr>
      </w:pPr>
    </w:p>
    <w:p w14:paraId="658A6EE1" w14:textId="77777777" w:rsidR="0065408C" w:rsidRPr="005D1B84" w:rsidRDefault="0065408C" w:rsidP="00B11BFF">
      <w:pPr>
        <w:spacing w:before="240" w:after="240" w:line="360" w:lineRule="auto"/>
        <w:ind w:left="567" w:right="616"/>
        <w:contextualSpacing/>
        <w:jc w:val="both"/>
        <w:rPr>
          <w:rFonts w:ascii="Palatino Linotype" w:eastAsia="MS Mincho" w:hAnsi="Palatino Linotype" w:cs="Arial"/>
          <w:b/>
          <w:i/>
          <w:lang w:val="es-MX"/>
        </w:rPr>
      </w:pPr>
      <w:r w:rsidRPr="005D1B84">
        <w:rPr>
          <w:rFonts w:ascii="Palatino Linotype" w:eastAsia="MS Mincho" w:hAnsi="Palatino Linotype" w:cs="Arial"/>
          <w:b/>
          <w:i/>
        </w:rPr>
        <w:t>IV. Los ayuntamientos y las dependencias, organismos, órganos y entidades de la administración municipal</w:t>
      </w:r>
      <w:r w:rsidRPr="005D1B84">
        <w:rPr>
          <w:rFonts w:ascii="Palatino Linotype" w:eastAsia="MS Mincho" w:hAnsi="Palatino Linotype" w:cs="Arial"/>
          <w:b/>
          <w:i/>
          <w:lang w:val="es-MX"/>
        </w:rPr>
        <w:t>;"</w:t>
      </w:r>
    </w:p>
    <w:p w14:paraId="0ACC89AE" w14:textId="77777777" w:rsidR="0065408C" w:rsidRPr="005D1B84" w:rsidRDefault="0065408C" w:rsidP="00B11BFF">
      <w:pPr>
        <w:tabs>
          <w:tab w:val="left" w:pos="851"/>
        </w:tabs>
        <w:spacing w:line="360" w:lineRule="auto"/>
        <w:ind w:right="616"/>
        <w:contextualSpacing/>
        <w:jc w:val="both"/>
        <w:rPr>
          <w:rFonts w:ascii="Palatino Linotype" w:hAnsi="Palatino Linotype" w:cs="Arial"/>
          <w:b/>
          <w:i/>
          <w:lang w:val="es-MX" w:eastAsia="en-US"/>
        </w:rPr>
      </w:pPr>
    </w:p>
    <w:p w14:paraId="63CA86D1" w14:textId="77777777" w:rsidR="0065408C" w:rsidRPr="005D1B84" w:rsidRDefault="0065408C" w:rsidP="00B11BFF">
      <w:pPr>
        <w:tabs>
          <w:tab w:val="left" w:pos="851"/>
        </w:tabs>
        <w:spacing w:line="360" w:lineRule="auto"/>
        <w:ind w:left="567" w:right="616"/>
        <w:contextualSpacing/>
        <w:jc w:val="both"/>
        <w:rPr>
          <w:rFonts w:ascii="Palatino Linotype" w:hAnsi="Palatino Linotype" w:cs="Arial"/>
          <w:i/>
          <w:lang w:val="es-MX" w:eastAsia="en-US"/>
        </w:rPr>
      </w:pPr>
      <w:r w:rsidRPr="005D1B84">
        <w:rPr>
          <w:rFonts w:ascii="Palatino Linotype" w:hAnsi="Palatino Linotype" w:cs="Arial"/>
          <w:i/>
          <w:lang w:val="es-MX" w:eastAsia="en-US"/>
        </w:rPr>
        <w:t>(…)”</w:t>
      </w:r>
    </w:p>
    <w:p w14:paraId="6BA2D903" w14:textId="77777777" w:rsidR="0065408C" w:rsidRPr="005D1B84" w:rsidRDefault="0065408C" w:rsidP="00B11BFF">
      <w:pPr>
        <w:spacing w:line="360" w:lineRule="auto"/>
        <w:jc w:val="both"/>
        <w:rPr>
          <w:rFonts w:ascii="Palatino Linotype" w:hAnsi="Palatino Linotype" w:cs="Arial"/>
        </w:rPr>
      </w:pPr>
    </w:p>
    <w:p w14:paraId="616C472B" w14:textId="77777777" w:rsidR="0065408C" w:rsidRPr="005D1B84" w:rsidRDefault="0065408C" w:rsidP="00B11BFF">
      <w:pPr>
        <w:numPr>
          <w:ilvl w:val="0"/>
          <w:numId w:val="5"/>
        </w:numPr>
        <w:spacing w:after="160" w:line="360" w:lineRule="auto"/>
        <w:ind w:left="0" w:firstLine="0"/>
        <w:jc w:val="both"/>
        <w:rPr>
          <w:rFonts w:ascii="Palatino Linotype" w:hAnsi="Palatino Linotype" w:cs="Arial"/>
        </w:rPr>
      </w:pPr>
      <w:r w:rsidRPr="005D1B84">
        <w:rPr>
          <w:rFonts w:ascii="Palatino Linotype" w:eastAsia="Calibri" w:hAnsi="Palatino Linotype"/>
          <w:lang w:val="es-ES_tradnl"/>
        </w:rPr>
        <w:t xml:space="preserve">Al tenor de lo anterior, es oportuno establecer que </w:t>
      </w:r>
      <w:r w:rsidRPr="005D1B84">
        <w:rPr>
          <w:rFonts w:ascii="Palatino Linotype" w:hAnsi="Palatino Linotype"/>
          <w:lang w:eastAsia="es-MX"/>
        </w:rPr>
        <w:t xml:space="preserve">la fracción XXIV del artículo 92 de la Ley de Transparencia y Acceso a la Información del Estado de México y Municipios, establece que la información relativa al Plan de Desarrollo Municipal, constituyen una obligación de transparencia común, como a continuación se observa: </w:t>
      </w:r>
    </w:p>
    <w:p w14:paraId="11F318DC" w14:textId="77777777" w:rsidR="0065408C" w:rsidRPr="005D1B84" w:rsidRDefault="0065408C" w:rsidP="00B11BFF">
      <w:pPr>
        <w:spacing w:line="360" w:lineRule="auto"/>
        <w:jc w:val="both"/>
        <w:rPr>
          <w:rFonts w:ascii="Palatino Linotype" w:hAnsi="Palatino Linotype" w:cs="Arial"/>
        </w:rPr>
      </w:pPr>
    </w:p>
    <w:p w14:paraId="360D7A67" w14:textId="77777777" w:rsidR="0065408C" w:rsidRPr="005D1B84" w:rsidRDefault="0065408C" w:rsidP="00B11BFF">
      <w:pPr>
        <w:spacing w:before="240" w:after="360" w:line="360" w:lineRule="auto"/>
        <w:ind w:left="567" w:right="616"/>
        <w:contextualSpacing/>
        <w:jc w:val="both"/>
        <w:rPr>
          <w:rFonts w:ascii="Palatino Linotype" w:hAnsi="Palatino Linotype"/>
          <w:i/>
        </w:rPr>
      </w:pPr>
      <w:r w:rsidRPr="005D1B84">
        <w:rPr>
          <w:rFonts w:ascii="Palatino Linotype" w:hAnsi="Palatino Linotype"/>
          <w:i/>
        </w:rPr>
        <w:t>“</w:t>
      </w:r>
      <w:r w:rsidRPr="005D1B84">
        <w:rPr>
          <w:rFonts w:ascii="Palatino Linotype" w:hAnsi="Palatino Linotype"/>
          <w:b/>
          <w:i/>
        </w:rPr>
        <w:t>Artículo 92.</w:t>
      </w:r>
      <w:r w:rsidRPr="005D1B84">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E1D8A06" w14:textId="77777777" w:rsidR="0065408C" w:rsidRPr="005D1B84" w:rsidRDefault="0065408C" w:rsidP="00B11BFF">
      <w:pPr>
        <w:spacing w:before="240" w:after="240" w:line="360" w:lineRule="auto"/>
        <w:ind w:right="616"/>
        <w:contextualSpacing/>
        <w:jc w:val="both"/>
        <w:rPr>
          <w:rFonts w:ascii="Palatino Linotype" w:eastAsia="MS Mincho" w:hAnsi="Palatino Linotype"/>
          <w:i/>
        </w:rPr>
      </w:pPr>
    </w:p>
    <w:p w14:paraId="0E44E266" w14:textId="77777777" w:rsidR="0065408C" w:rsidRPr="005D1B84" w:rsidRDefault="0065408C" w:rsidP="00B11BFF">
      <w:pPr>
        <w:spacing w:before="240" w:after="240" w:line="360" w:lineRule="auto"/>
        <w:ind w:left="567" w:right="616"/>
        <w:contextualSpacing/>
        <w:jc w:val="both"/>
        <w:rPr>
          <w:rFonts w:ascii="Palatino Linotype" w:eastAsia="MS Mincho" w:hAnsi="Palatino Linotype"/>
          <w:i/>
        </w:rPr>
      </w:pPr>
      <w:r w:rsidRPr="005D1B84">
        <w:rPr>
          <w:rFonts w:ascii="Palatino Linotype" w:eastAsia="MS Mincho" w:hAnsi="Palatino Linotype"/>
          <w:i/>
        </w:rPr>
        <w:t xml:space="preserve"> (…)</w:t>
      </w:r>
    </w:p>
    <w:p w14:paraId="04B61EB7" w14:textId="55794917" w:rsidR="0065408C" w:rsidRPr="005D1B84" w:rsidRDefault="0065408C" w:rsidP="00B11BFF">
      <w:pPr>
        <w:spacing w:before="240" w:after="240" w:line="360" w:lineRule="auto"/>
        <w:ind w:left="567" w:right="616"/>
        <w:contextualSpacing/>
        <w:jc w:val="both"/>
        <w:rPr>
          <w:rFonts w:ascii="Palatino Linotype" w:eastAsia="MS Mincho" w:hAnsi="Palatino Linotype"/>
          <w:b/>
          <w:i/>
        </w:rPr>
      </w:pPr>
      <w:r w:rsidRPr="005D1B84">
        <w:rPr>
          <w:rFonts w:ascii="Palatino Linotype" w:eastAsia="MS Mincho" w:hAnsi="Palatino Linotype"/>
          <w:b/>
          <w:i/>
        </w:rPr>
        <w:t>XXXVIII. El inventario de bienes muebles e inmuebles en posesión y propiedad;</w:t>
      </w:r>
      <w:r w:rsidRPr="005D1B84">
        <w:rPr>
          <w:rFonts w:ascii="Palatino Linotype" w:eastAsia="MS Mincho" w:hAnsi="Palatino Linotype"/>
          <w:b/>
          <w:i/>
        </w:rPr>
        <w:cr/>
      </w:r>
    </w:p>
    <w:p w14:paraId="73BF6A69" w14:textId="1728895C" w:rsidR="0065408C" w:rsidRPr="005D1B84" w:rsidRDefault="0065408C" w:rsidP="00B11BFF">
      <w:pPr>
        <w:spacing w:before="240" w:after="240" w:line="360" w:lineRule="auto"/>
        <w:ind w:left="567" w:right="616"/>
        <w:contextualSpacing/>
        <w:jc w:val="both"/>
        <w:rPr>
          <w:rFonts w:ascii="Palatino Linotype" w:eastAsia="MS Mincho" w:hAnsi="Palatino Linotype"/>
          <w:i/>
        </w:rPr>
      </w:pPr>
      <w:r w:rsidRPr="005D1B84">
        <w:rPr>
          <w:rFonts w:ascii="Palatino Linotype" w:eastAsia="MS Mincho" w:hAnsi="Palatino Linotype"/>
          <w:i/>
        </w:rPr>
        <w:t>(…)</w:t>
      </w:r>
    </w:p>
    <w:p w14:paraId="092A3F34" w14:textId="77777777" w:rsidR="0065408C" w:rsidRPr="005D1B84" w:rsidRDefault="0065408C" w:rsidP="00B11BFF">
      <w:pPr>
        <w:spacing w:before="240" w:after="240" w:line="360" w:lineRule="auto"/>
        <w:ind w:left="567" w:right="616"/>
        <w:contextualSpacing/>
        <w:jc w:val="both"/>
        <w:rPr>
          <w:rFonts w:ascii="Palatino Linotype" w:eastAsia="MS Mincho" w:hAnsi="Palatino Linotype"/>
          <w:i/>
        </w:rPr>
      </w:pPr>
    </w:p>
    <w:p w14:paraId="5831EB81" w14:textId="70BBE7FB" w:rsidR="0065408C" w:rsidRPr="005D1B84" w:rsidRDefault="0065408C" w:rsidP="00B11BFF">
      <w:pPr>
        <w:spacing w:before="240" w:after="240" w:line="360" w:lineRule="auto"/>
        <w:ind w:left="567" w:right="616"/>
        <w:contextualSpacing/>
        <w:jc w:val="both"/>
        <w:rPr>
          <w:rFonts w:ascii="Palatino Linotype" w:eastAsia="MS Mincho" w:hAnsi="Palatino Linotype"/>
          <w:i/>
        </w:rPr>
      </w:pPr>
      <w:r w:rsidRPr="005D1B84">
        <w:rPr>
          <w:rFonts w:ascii="Palatino Linotype" w:eastAsia="Calibri" w:hAnsi="Palatino Linotype" w:cs="Arial"/>
          <w:i/>
          <w:lang w:val="es-MX"/>
        </w:rPr>
        <w:t xml:space="preserve">(Énfasis añadido) </w:t>
      </w:r>
    </w:p>
    <w:p w14:paraId="0E24A396" w14:textId="77777777" w:rsidR="0065408C" w:rsidRPr="005D1B84" w:rsidRDefault="0065408C" w:rsidP="00B11BFF">
      <w:pPr>
        <w:spacing w:after="160" w:line="360" w:lineRule="auto"/>
        <w:jc w:val="both"/>
        <w:rPr>
          <w:rFonts w:ascii="Palatino Linotype" w:eastAsia="Calibri" w:hAnsi="Palatino Linotype" w:cs="Arial"/>
          <w:i/>
          <w:lang w:val="es-MX"/>
        </w:rPr>
      </w:pPr>
    </w:p>
    <w:p w14:paraId="0349BB22" w14:textId="7B9F00B0" w:rsidR="00BE2F64" w:rsidRPr="005D1B84" w:rsidRDefault="0065408C" w:rsidP="00B11BFF">
      <w:pPr>
        <w:numPr>
          <w:ilvl w:val="0"/>
          <w:numId w:val="5"/>
        </w:numPr>
        <w:tabs>
          <w:tab w:val="left" w:pos="284"/>
          <w:tab w:val="left" w:pos="426"/>
        </w:tabs>
        <w:spacing w:before="240" w:after="240" w:line="360" w:lineRule="auto"/>
        <w:ind w:left="0" w:right="49" w:firstLine="0"/>
        <w:contextualSpacing/>
        <w:jc w:val="both"/>
        <w:rPr>
          <w:rFonts w:ascii="Palatino Linotype" w:hAnsi="Palatino Linotype" w:cs="Arial"/>
        </w:rPr>
      </w:pPr>
      <w:r w:rsidRPr="005D1B84">
        <w:rPr>
          <w:rFonts w:ascii="Palatino Linotype" w:hAnsi="Palatino Linotype" w:cs="Arial"/>
          <w:lang w:eastAsia="en-US"/>
        </w:rPr>
        <w:t>D</w:t>
      </w:r>
      <w:r w:rsidRPr="005D1B84">
        <w:rPr>
          <w:rFonts w:ascii="Palatino Linotype" w:hAnsi="Palatino Linotype" w:cs="Arial"/>
          <w:lang w:val="es-ES_tradnl" w:eastAsia="en-US"/>
        </w:rPr>
        <w:t xml:space="preserve">emostrada </w:t>
      </w:r>
      <w:r w:rsidRPr="005D1B84">
        <w:rPr>
          <w:rFonts w:ascii="Palatino Linotype" w:hAnsi="Palatino Linotype" w:cs="Arial"/>
          <w:lang w:eastAsia="en-US"/>
        </w:rPr>
        <w:t>la procedencia del acceso en términos de la Ley de Transparencia Estatal,</w:t>
      </w:r>
      <w:r w:rsidR="00BE2F64" w:rsidRPr="005D1B84">
        <w:rPr>
          <w:rFonts w:ascii="Palatino Linotype" w:hAnsi="Palatino Linotype" w:cs="Arial"/>
          <w:lang w:eastAsia="en-US"/>
        </w:rPr>
        <w:t xml:space="preserve"> por cuanto hace al requerimiento realizado y la respuesta otorgada resulta </w:t>
      </w:r>
    </w:p>
    <w:p w14:paraId="0AD116FA" w14:textId="6AC0A652" w:rsidR="00BE2F64" w:rsidRPr="005D1B84" w:rsidRDefault="00BE2F64" w:rsidP="00B11BFF">
      <w:pPr>
        <w:tabs>
          <w:tab w:val="left" w:pos="284"/>
          <w:tab w:val="left" w:pos="426"/>
        </w:tabs>
        <w:spacing w:before="240" w:after="240" w:line="360" w:lineRule="auto"/>
        <w:ind w:right="49"/>
        <w:contextualSpacing/>
        <w:jc w:val="both"/>
        <w:rPr>
          <w:rFonts w:ascii="Palatino Linotype" w:hAnsi="Palatino Linotype" w:cs="Arial"/>
        </w:rPr>
      </w:pPr>
      <w:r w:rsidRPr="005D1B84">
        <w:rPr>
          <w:rFonts w:ascii="Palatino Linotype" w:hAnsi="Palatino Linotype" w:cs="Arial"/>
        </w:rPr>
        <w:t>oportuno traer a contexto el contenido del artículo 161 de la Ley Es</w:t>
      </w:r>
      <w:r w:rsidR="00B11BFF" w:rsidRPr="005D1B84">
        <w:rPr>
          <w:rFonts w:ascii="Palatino Linotype" w:hAnsi="Palatino Linotype" w:cs="Arial"/>
        </w:rPr>
        <w:t xml:space="preserve">tatal de Transparencia, ya que </w:t>
      </w:r>
      <w:r w:rsidRPr="005D1B84">
        <w:rPr>
          <w:rFonts w:ascii="Palatino Linotype" w:hAnsi="Palatino Linotype" w:cs="Arial"/>
        </w:rPr>
        <w:t xml:space="preserve">establece la posibilidad de otorgar acceso a la información solicitada por los particulares a través de medios electrónicos, también lo es que se deben atender ciertas formalidades como a continuación se observa: </w:t>
      </w:r>
    </w:p>
    <w:p w14:paraId="126B2082" w14:textId="77777777" w:rsidR="00BE2F64" w:rsidRPr="005D1B84" w:rsidRDefault="00BE2F64" w:rsidP="00B11BFF">
      <w:pPr>
        <w:tabs>
          <w:tab w:val="left" w:pos="284"/>
          <w:tab w:val="left" w:pos="426"/>
        </w:tabs>
        <w:spacing w:before="240" w:after="240" w:line="360" w:lineRule="auto"/>
        <w:ind w:right="49"/>
        <w:contextualSpacing/>
        <w:jc w:val="both"/>
        <w:rPr>
          <w:rFonts w:ascii="Palatino Linotype" w:hAnsi="Palatino Linotype" w:cs="Arial"/>
        </w:rPr>
      </w:pPr>
    </w:p>
    <w:p w14:paraId="32CACABB" w14:textId="77777777" w:rsidR="00BE2F64" w:rsidRPr="005D1B84" w:rsidRDefault="00BE2F64" w:rsidP="00B11BFF">
      <w:pPr>
        <w:tabs>
          <w:tab w:val="left" w:pos="284"/>
          <w:tab w:val="left" w:pos="426"/>
        </w:tabs>
        <w:spacing w:before="240" w:after="240" w:line="360" w:lineRule="auto"/>
        <w:ind w:right="49"/>
        <w:contextualSpacing/>
        <w:jc w:val="both"/>
        <w:rPr>
          <w:rFonts w:ascii="Palatino Linotype" w:hAnsi="Palatino Linotype" w:cs="Arial"/>
        </w:rPr>
      </w:pPr>
    </w:p>
    <w:p w14:paraId="069F3D9C" w14:textId="77777777" w:rsidR="00BE2F64" w:rsidRPr="005D1B84" w:rsidRDefault="00BE2F64" w:rsidP="00B11BFF">
      <w:pPr>
        <w:tabs>
          <w:tab w:val="left" w:pos="284"/>
          <w:tab w:val="left" w:pos="426"/>
        </w:tabs>
        <w:spacing w:before="240" w:after="240" w:line="360" w:lineRule="auto"/>
        <w:ind w:left="720" w:right="918"/>
        <w:contextualSpacing/>
        <w:jc w:val="both"/>
        <w:rPr>
          <w:rFonts w:ascii="Palatino Linotype" w:hAnsi="Palatino Linotype" w:cs="Arial"/>
          <w:i/>
        </w:rPr>
      </w:pPr>
      <w:r w:rsidRPr="005D1B84">
        <w:rPr>
          <w:rFonts w:ascii="Palatino Linotype" w:hAnsi="Palatino Linotype" w:cs="Arial"/>
          <w:i/>
        </w:rPr>
        <w:t>“</w:t>
      </w:r>
      <w:r w:rsidRPr="005D1B84">
        <w:rPr>
          <w:rFonts w:ascii="Palatino Linotype" w:hAnsi="Palatino Linotype" w:cs="Arial"/>
          <w:b/>
          <w:i/>
        </w:rPr>
        <w:t>Artículo 161.</w:t>
      </w:r>
      <w:r w:rsidRPr="005D1B84">
        <w:rPr>
          <w:rFonts w:ascii="Palatino Linotype" w:hAnsi="Palatino Linotype" w:cs="Arial"/>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w:t>
      </w:r>
      <w:r w:rsidRPr="005D1B84">
        <w:rPr>
          <w:rFonts w:ascii="Palatino Linotype" w:hAnsi="Palatino Linotype" w:cs="Arial"/>
          <w:i/>
        </w:rPr>
        <w:lastRenderedPageBreak/>
        <w:t>fuente deberá ser precisa y concreta y no debe implicar que el solicitante realice una búsqueda en toda la información que se encuentre disponible”</w:t>
      </w:r>
    </w:p>
    <w:p w14:paraId="2F3A313B" w14:textId="775CE53A" w:rsidR="00BE2F64" w:rsidRPr="005D1B84" w:rsidRDefault="00BE2F64" w:rsidP="00B11BFF">
      <w:pPr>
        <w:tabs>
          <w:tab w:val="left" w:pos="284"/>
          <w:tab w:val="left" w:pos="426"/>
        </w:tabs>
        <w:spacing w:before="240" w:after="240" w:line="360" w:lineRule="auto"/>
        <w:ind w:left="720" w:right="918"/>
        <w:contextualSpacing/>
        <w:jc w:val="both"/>
        <w:rPr>
          <w:rFonts w:ascii="Palatino Linotype" w:hAnsi="Palatino Linotype" w:cs="Arial"/>
        </w:rPr>
      </w:pPr>
      <w:r w:rsidRPr="005D1B84">
        <w:rPr>
          <w:rFonts w:ascii="Palatino Linotype" w:hAnsi="Palatino Linotype" w:cs="Arial"/>
        </w:rPr>
        <w:t xml:space="preserve"> (Énfasis añadido).</w:t>
      </w:r>
    </w:p>
    <w:p w14:paraId="7B3A000A" w14:textId="77777777" w:rsidR="00CA5722" w:rsidRPr="005D1B84" w:rsidRDefault="00CA5722" w:rsidP="00B11BFF">
      <w:pPr>
        <w:tabs>
          <w:tab w:val="left" w:pos="284"/>
          <w:tab w:val="left" w:pos="426"/>
        </w:tabs>
        <w:spacing w:before="240" w:after="240" w:line="360" w:lineRule="auto"/>
        <w:ind w:left="720" w:right="918"/>
        <w:contextualSpacing/>
        <w:jc w:val="both"/>
        <w:rPr>
          <w:rFonts w:ascii="Palatino Linotype" w:hAnsi="Palatino Linotype" w:cs="Arial"/>
          <w:i/>
        </w:rPr>
      </w:pPr>
    </w:p>
    <w:p w14:paraId="783520EC" w14:textId="799C83A8" w:rsidR="00BA152D" w:rsidRPr="005D1B84" w:rsidRDefault="00BE2F64" w:rsidP="00B11BFF">
      <w:pPr>
        <w:numPr>
          <w:ilvl w:val="0"/>
          <w:numId w:val="5"/>
        </w:numPr>
        <w:tabs>
          <w:tab w:val="left" w:pos="284"/>
          <w:tab w:val="left" w:pos="426"/>
        </w:tabs>
        <w:spacing w:before="240" w:after="240" w:line="360" w:lineRule="auto"/>
        <w:ind w:left="0" w:right="49" w:firstLine="0"/>
        <w:contextualSpacing/>
        <w:jc w:val="both"/>
        <w:rPr>
          <w:rFonts w:ascii="Palatino Linotype" w:hAnsi="Palatino Linotype" w:cs="Arial"/>
        </w:rPr>
      </w:pPr>
      <w:r w:rsidRPr="005D1B84">
        <w:rPr>
          <w:rFonts w:ascii="Palatino Linotype" w:hAnsi="Palatino Linotype" w:cs="Arial"/>
          <w:lang w:eastAsia="en-US"/>
        </w:rPr>
        <w:t xml:space="preserve">Así las cosas, </w:t>
      </w:r>
      <w:r w:rsidR="007825DF" w:rsidRPr="005D1B84">
        <w:rPr>
          <w:rFonts w:ascii="Palatino Linotype" w:hAnsi="Palatino Linotype" w:cs="Arial"/>
        </w:rPr>
        <w:t xml:space="preserve">el </w:t>
      </w:r>
      <w:r w:rsidR="007825DF" w:rsidRPr="005D1B84">
        <w:rPr>
          <w:rFonts w:ascii="Palatino Linotype" w:hAnsi="Palatino Linotype" w:cs="Arial"/>
          <w:b/>
        </w:rPr>
        <w:t>Ayuntamiento de Ayapango</w:t>
      </w:r>
      <w:r w:rsidR="007825DF" w:rsidRPr="005D1B84">
        <w:rPr>
          <w:rFonts w:ascii="Palatino Linotype" w:hAnsi="Palatino Linotype" w:cs="Arial"/>
        </w:rPr>
        <w:t xml:space="preserve"> </w:t>
      </w:r>
      <w:r w:rsidRPr="005D1B84">
        <w:rPr>
          <w:rFonts w:ascii="Palatino Linotype" w:hAnsi="Palatino Linotype" w:cs="Arial"/>
        </w:rPr>
        <w:t xml:space="preserve">a través de respuesta, proporcionó una dirección electrónica, en la </w:t>
      </w:r>
      <w:r w:rsidR="007825DF" w:rsidRPr="005D1B84">
        <w:rPr>
          <w:rFonts w:ascii="Palatino Linotype" w:hAnsi="Palatino Linotype" w:cs="Arial"/>
        </w:rPr>
        <w:t>que,</w:t>
      </w:r>
      <w:r w:rsidRPr="005D1B84">
        <w:rPr>
          <w:rFonts w:ascii="Palatino Linotype" w:hAnsi="Palatino Linotype" w:cs="Arial"/>
        </w:rPr>
        <w:t xml:space="preserve"> a su decir, consta la información solicitada en relación a</w:t>
      </w:r>
      <w:r w:rsidR="007825DF" w:rsidRPr="005D1B84">
        <w:rPr>
          <w:rFonts w:ascii="Palatino Linotype" w:hAnsi="Palatino Linotype" w:cs="Arial"/>
        </w:rPr>
        <w:t>l inventario de bienes</w:t>
      </w:r>
      <w:r w:rsidRPr="005D1B84">
        <w:rPr>
          <w:rFonts w:ascii="Palatino Linotype" w:hAnsi="Palatino Linotype" w:cs="Arial"/>
        </w:rPr>
        <w:t xml:space="preserve">, por lo que se procedió a corroborar su contenido, encontrándose lo siguiente:  </w:t>
      </w:r>
    </w:p>
    <w:p w14:paraId="1E8A8566" w14:textId="3B9341B7" w:rsidR="00BA152D" w:rsidRPr="005D1B84" w:rsidRDefault="00BA152D" w:rsidP="00B11BFF">
      <w:pPr>
        <w:pStyle w:val="Prrafodelista"/>
        <w:tabs>
          <w:tab w:val="left" w:pos="284"/>
          <w:tab w:val="left" w:pos="567"/>
          <w:tab w:val="left" w:pos="993"/>
          <w:tab w:val="left" w:pos="1134"/>
        </w:tabs>
        <w:spacing w:line="360" w:lineRule="auto"/>
        <w:ind w:left="567" w:right="616"/>
        <w:contextualSpacing/>
        <w:jc w:val="center"/>
        <w:rPr>
          <w:rFonts w:ascii="Palatino Linotype" w:eastAsiaTheme="minorEastAsia" w:hAnsi="Palatino Linotype" w:cstheme="minorBidi"/>
          <w:color w:val="000000" w:themeColor="text1"/>
          <w:lang w:val="es-ES_tradnl"/>
        </w:rPr>
      </w:pPr>
      <w:r w:rsidRPr="005D1B84">
        <w:rPr>
          <w:noProof/>
          <w:lang w:val="es-MX" w:eastAsia="es-MX"/>
        </w:rPr>
        <w:drawing>
          <wp:inline distT="0" distB="0" distL="0" distR="0" wp14:anchorId="0F6B0481" wp14:editId="6FCE3704">
            <wp:extent cx="4953000" cy="309271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48" t="3018" r="26851" b="16717"/>
                    <a:stretch/>
                  </pic:blipFill>
                  <pic:spPr bwMode="auto">
                    <a:xfrm>
                      <a:off x="0" y="0"/>
                      <a:ext cx="4956961" cy="3095191"/>
                    </a:xfrm>
                    <a:prstGeom prst="rect">
                      <a:avLst/>
                    </a:prstGeom>
                    <a:ln>
                      <a:noFill/>
                    </a:ln>
                    <a:extLst>
                      <a:ext uri="{53640926-AAD7-44D8-BBD7-CCE9431645EC}">
                        <a14:shadowObscured xmlns:a14="http://schemas.microsoft.com/office/drawing/2010/main"/>
                      </a:ext>
                    </a:extLst>
                  </pic:spPr>
                </pic:pic>
              </a:graphicData>
            </a:graphic>
          </wp:inline>
        </w:drawing>
      </w:r>
    </w:p>
    <w:p w14:paraId="1B4CE053" w14:textId="77777777" w:rsidR="007825DF" w:rsidRPr="005D1B84" w:rsidRDefault="007825DF" w:rsidP="00B11BFF">
      <w:pPr>
        <w:pStyle w:val="Prrafodelista"/>
        <w:tabs>
          <w:tab w:val="left" w:pos="284"/>
          <w:tab w:val="left" w:pos="567"/>
          <w:tab w:val="left" w:pos="993"/>
          <w:tab w:val="left" w:pos="1134"/>
        </w:tabs>
        <w:spacing w:line="360" w:lineRule="auto"/>
        <w:ind w:left="567" w:right="616"/>
        <w:contextualSpacing/>
        <w:jc w:val="center"/>
        <w:rPr>
          <w:rFonts w:ascii="Palatino Linotype" w:eastAsiaTheme="minorEastAsia" w:hAnsi="Palatino Linotype" w:cstheme="minorBidi"/>
          <w:color w:val="000000" w:themeColor="text1"/>
          <w:lang w:val="es-ES_tradnl"/>
        </w:rPr>
      </w:pPr>
    </w:p>
    <w:p w14:paraId="35B456CC" w14:textId="1EC3A5B9" w:rsidR="007825DF" w:rsidRPr="005D1B84" w:rsidRDefault="007825DF" w:rsidP="00B11BFF">
      <w:pPr>
        <w:numPr>
          <w:ilvl w:val="0"/>
          <w:numId w:val="5"/>
        </w:numPr>
        <w:tabs>
          <w:tab w:val="left" w:pos="284"/>
          <w:tab w:val="left" w:pos="426"/>
        </w:tabs>
        <w:spacing w:before="240" w:after="240" w:line="360" w:lineRule="auto"/>
        <w:ind w:left="0" w:right="49" w:firstLine="0"/>
        <w:contextualSpacing/>
        <w:jc w:val="both"/>
        <w:rPr>
          <w:rFonts w:ascii="Palatino Linotype" w:hAnsi="Palatino Linotype" w:cs="Arial"/>
        </w:rPr>
      </w:pPr>
      <w:r w:rsidRPr="005D1B84">
        <w:rPr>
          <w:rFonts w:ascii="Palatino Linotype" w:hAnsi="Palatino Linotype" w:cs="Arial"/>
          <w:lang w:val="es-ES_tradnl"/>
        </w:rPr>
        <w:t xml:space="preserve">Expuesto lo anterior, por cuanto hace a las formalidades de tiempo y </w:t>
      </w:r>
      <w:r w:rsidR="00093A8A" w:rsidRPr="005D1B84">
        <w:rPr>
          <w:rFonts w:ascii="Palatino Linotype" w:hAnsi="Palatino Linotype" w:cs="Arial"/>
          <w:lang w:val="es-ES_tradnl"/>
        </w:rPr>
        <w:t>forma establecidas</w:t>
      </w:r>
      <w:r w:rsidRPr="005D1B84">
        <w:rPr>
          <w:rFonts w:ascii="Palatino Linotype" w:hAnsi="Palatino Linotype" w:cs="Arial"/>
          <w:lang w:val="es-ES_tradnl"/>
        </w:rPr>
        <w:t xml:space="preserve"> por el ya referido artículo 161 de la Ley de Estatal Trasparencia, este Órgano Garante advierte que </w:t>
      </w:r>
      <w:r w:rsidRPr="005D1B84">
        <w:rPr>
          <w:rFonts w:ascii="Palatino Linotype" w:hAnsi="Palatino Linotype" w:cs="Arial"/>
          <w:b/>
          <w:lang w:val="es-ES_tradnl"/>
        </w:rPr>
        <w:t xml:space="preserve">dicha referencia no atiende lo solicitado por el </w:t>
      </w:r>
      <w:r w:rsidR="00093A8A" w:rsidRPr="005D1B84">
        <w:rPr>
          <w:rFonts w:ascii="Palatino Linotype" w:hAnsi="Palatino Linotype" w:cs="Arial"/>
          <w:b/>
          <w:lang w:val="es-ES_tradnl"/>
        </w:rPr>
        <w:t>particular</w:t>
      </w:r>
      <w:r w:rsidR="00093A8A" w:rsidRPr="005D1B84">
        <w:rPr>
          <w:rFonts w:ascii="Palatino Linotype" w:hAnsi="Palatino Linotype" w:cs="Arial"/>
          <w:lang w:val="es-ES_tradnl"/>
        </w:rPr>
        <w:t>,</w:t>
      </w:r>
      <w:r w:rsidRPr="005D1B84">
        <w:rPr>
          <w:rFonts w:ascii="Palatino Linotype" w:hAnsi="Palatino Linotype" w:cs="Arial"/>
          <w:lang w:val="es-ES_tradnl"/>
        </w:rPr>
        <w:t xml:space="preserve"> al observarse: </w:t>
      </w:r>
    </w:p>
    <w:p w14:paraId="6272A2C1" w14:textId="77777777" w:rsidR="007825DF" w:rsidRPr="005D1B84" w:rsidRDefault="007825DF" w:rsidP="00B11BFF">
      <w:pPr>
        <w:tabs>
          <w:tab w:val="left" w:pos="284"/>
          <w:tab w:val="left" w:pos="426"/>
        </w:tabs>
        <w:spacing w:before="240" w:after="240" w:line="360" w:lineRule="auto"/>
        <w:ind w:right="49"/>
        <w:contextualSpacing/>
        <w:jc w:val="both"/>
        <w:rPr>
          <w:rFonts w:ascii="Palatino Linotype" w:hAnsi="Palatino Linotype" w:cs="Arial"/>
          <w:lang w:val="es-ES_tradnl"/>
        </w:rPr>
      </w:pPr>
    </w:p>
    <w:p w14:paraId="59AA796A" w14:textId="5F582A58" w:rsidR="007825DF" w:rsidRPr="005D1B84" w:rsidRDefault="007825DF" w:rsidP="00B11BFF">
      <w:pPr>
        <w:numPr>
          <w:ilvl w:val="0"/>
          <w:numId w:val="9"/>
        </w:numPr>
        <w:tabs>
          <w:tab w:val="left" w:pos="284"/>
          <w:tab w:val="left" w:pos="426"/>
        </w:tabs>
        <w:spacing w:before="240" w:after="240" w:line="360" w:lineRule="auto"/>
        <w:ind w:right="918" w:firstLine="0"/>
        <w:contextualSpacing/>
        <w:jc w:val="both"/>
        <w:rPr>
          <w:rFonts w:ascii="Palatino Linotype" w:hAnsi="Palatino Linotype" w:cs="Arial"/>
          <w:i/>
          <w:lang w:val="es-ES_tradnl"/>
        </w:rPr>
      </w:pPr>
      <w:r w:rsidRPr="005D1B84">
        <w:rPr>
          <w:rFonts w:ascii="Palatino Linotype" w:hAnsi="Palatino Linotype" w:cs="Arial"/>
          <w:lang w:val="es-ES_tradnl"/>
        </w:rPr>
        <w:t xml:space="preserve">Que, si bien se </w:t>
      </w:r>
      <w:r w:rsidRPr="005D1B84">
        <w:rPr>
          <w:rFonts w:ascii="Palatino Linotype" w:hAnsi="Palatino Linotype" w:cs="Arial"/>
        </w:rPr>
        <w:t>refiere la fuente y el lugar en donde el recurrente</w:t>
      </w:r>
      <w:r w:rsidRPr="005D1B84">
        <w:rPr>
          <w:rFonts w:ascii="Palatino Linotype" w:hAnsi="Palatino Linotype" w:cs="Arial"/>
          <w:b/>
        </w:rPr>
        <w:t xml:space="preserve"> </w:t>
      </w:r>
      <w:r w:rsidRPr="005D1B84">
        <w:rPr>
          <w:rFonts w:ascii="Palatino Linotype" w:hAnsi="Palatino Linotype" w:cs="Arial"/>
        </w:rPr>
        <w:t xml:space="preserve">puede acceder, lo cierto, es que no obra </w:t>
      </w:r>
      <w:r w:rsidR="00B11BFF" w:rsidRPr="005D1B84">
        <w:rPr>
          <w:rFonts w:ascii="Palatino Linotype" w:hAnsi="Palatino Linotype" w:cs="Arial"/>
        </w:rPr>
        <w:t>la información solicitada, y que</w:t>
      </w:r>
      <w:r w:rsidRPr="005D1B84">
        <w:rPr>
          <w:rFonts w:ascii="Palatino Linotype" w:hAnsi="Palatino Linotype" w:cs="Arial"/>
        </w:rPr>
        <w:t xml:space="preserve"> se aprecia la leyenda </w:t>
      </w:r>
      <w:r w:rsidRPr="005D1B84">
        <w:rPr>
          <w:rFonts w:ascii="Palatino Linotype" w:hAnsi="Palatino Linotype" w:cs="Arial"/>
          <w:i/>
        </w:rPr>
        <w:t xml:space="preserve">“No existen registros” </w:t>
      </w:r>
    </w:p>
    <w:p w14:paraId="25E10FAA" w14:textId="77777777" w:rsidR="007825DF" w:rsidRPr="005D1B84" w:rsidRDefault="007825DF" w:rsidP="00B11BFF">
      <w:pPr>
        <w:tabs>
          <w:tab w:val="left" w:pos="284"/>
          <w:tab w:val="left" w:pos="426"/>
        </w:tabs>
        <w:spacing w:before="240" w:after="240" w:line="360" w:lineRule="auto"/>
        <w:ind w:right="49"/>
        <w:contextualSpacing/>
        <w:jc w:val="both"/>
        <w:rPr>
          <w:rFonts w:ascii="Palatino Linotype" w:hAnsi="Palatino Linotype" w:cs="Arial"/>
        </w:rPr>
      </w:pPr>
    </w:p>
    <w:p w14:paraId="1E033006" w14:textId="4062B53F" w:rsidR="007825DF" w:rsidRPr="005D1B84" w:rsidRDefault="007825DF" w:rsidP="00B11BFF">
      <w:pPr>
        <w:pStyle w:val="Prrafodelista"/>
        <w:numPr>
          <w:ilvl w:val="0"/>
          <w:numId w:val="5"/>
        </w:numPr>
        <w:tabs>
          <w:tab w:val="left" w:pos="0"/>
        </w:tabs>
        <w:spacing w:before="240" w:after="240" w:line="360" w:lineRule="auto"/>
        <w:ind w:left="0" w:right="49" w:firstLine="0"/>
        <w:contextualSpacing/>
        <w:jc w:val="both"/>
        <w:rPr>
          <w:rFonts w:ascii="Palatino Linotype" w:hAnsi="Palatino Linotype" w:cs="Arial"/>
          <w:i/>
        </w:rPr>
      </w:pPr>
      <w:r w:rsidRPr="005D1B84">
        <w:rPr>
          <w:rFonts w:ascii="Palatino Linotype" w:hAnsi="Palatino Linotype" w:cs="Arial"/>
        </w:rPr>
        <w:t>Así, y de conformidad con el precepto jurídico transcrito, no es posible tener por colmada la solicitud de información</w:t>
      </w:r>
      <w:r w:rsidRPr="005D1B84">
        <w:rPr>
          <w:rFonts w:ascii="Palatino Linotype" w:hAnsi="Palatino Linotype" w:cs="Arial"/>
          <w:i/>
        </w:rPr>
        <w:t>,</w:t>
      </w:r>
      <w:r w:rsidRPr="005D1B84">
        <w:rPr>
          <w:rFonts w:ascii="Palatino Linotype" w:hAnsi="Palatino Linotype" w:cs="Arial"/>
        </w:rPr>
        <w:t xml:space="preserve"> ya que no obra en el medio señalado la información solicitada, por lo que señalado lo anterior, resulta procedente </w:t>
      </w:r>
      <w:r w:rsidRPr="005D1B84">
        <w:rPr>
          <w:rFonts w:ascii="Palatino Linotype" w:hAnsi="Palatino Linotype" w:cs="Arial"/>
          <w:b/>
        </w:rPr>
        <w:t xml:space="preserve">REVOCAR la respuesta. </w:t>
      </w:r>
    </w:p>
    <w:p w14:paraId="0229AA11" w14:textId="2FED4B1B" w:rsidR="007825DF" w:rsidRPr="005D1B84" w:rsidRDefault="007825DF" w:rsidP="00B11BFF">
      <w:pPr>
        <w:tabs>
          <w:tab w:val="left" w:pos="284"/>
          <w:tab w:val="left" w:pos="426"/>
        </w:tabs>
        <w:spacing w:before="240" w:after="240" w:line="360" w:lineRule="auto"/>
        <w:ind w:right="49"/>
        <w:contextualSpacing/>
        <w:jc w:val="both"/>
        <w:rPr>
          <w:rFonts w:ascii="Palatino Linotype" w:hAnsi="Palatino Linotype" w:cs="Arial"/>
          <w:i/>
        </w:rPr>
      </w:pPr>
    </w:p>
    <w:p w14:paraId="5BF11916" w14:textId="5B7153A2" w:rsidR="00093A8A" w:rsidRPr="005D1B84" w:rsidRDefault="00093A8A" w:rsidP="00B11BFF">
      <w:pPr>
        <w:numPr>
          <w:ilvl w:val="0"/>
          <w:numId w:val="5"/>
        </w:numPr>
        <w:tabs>
          <w:tab w:val="left" w:pos="284"/>
          <w:tab w:val="left" w:pos="426"/>
        </w:tabs>
        <w:spacing w:before="240" w:after="240" w:line="360" w:lineRule="auto"/>
        <w:ind w:left="0" w:right="49" w:firstLine="0"/>
        <w:contextualSpacing/>
        <w:jc w:val="both"/>
        <w:rPr>
          <w:rFonts w:ascii="Palatino Linotype" w:hAnsi="Palatino Linotype" w:cs="Arial"/>
          <w:lang w:eastAsia="en-US"/>
        </w:rPr>
      </w:pPr>
      <w:r w:rsidRPr="005D1B84">
        <w:rPr>
          <w:rFonts w:ascii="Palatino Linotype" w:hAnsi="Palatino Linotype" w:cs="Arial"/>
        </w:rPr>
        <w:t xml:space="preserve">Establecido lo anterior, resulta pertinente señalar que </w:t>
      </w:r>
      <w:r w:rsidRPr="005D1B84">
        <w:rPr>
          <w:rFonts w:ascii="Palatino Linotype" w:eastAsia="MS Mincho" w:hAnsi="Palatino Linotype"/>
          <w:lang w:val="es-ES_tradnl"/>
        </w:rPr>
        <w:t>toda vez que los bienes muebles de un ente gubernamental</w:t>
      </w:r>
      <w:r w:rsidR="00B11BFF" w:rsidRPr="005D1B84">
        <w:rPr>
          <w:rFonts w:ascii="Palatino Linotype" w:eastAsia="MS Mincho" w:hAnsi="Palatino Linotype"/>
          <w:lang w:val="es-ES_tradnl"/>
        </w:rPr>
        <w:t xml:space="preserve"> representan</w:t>
      </w:r>
      <w:r w:rsidRPr="005D1B84">
        <w:rPr>
          <w:rFonts w:ascii="Palatino Linotype" w:eastAsia="MS Mincho" w:hAnsi="Palatino Linotype"/>
          <w:lang w:val="es-ES_tradnl"/>
        </w:rPr>
        <w:t xml:space="preserve"> </w:t>
      </w:r>
      <w:r w:rsidRPr="005D1B84">
        <w:rPr>
          <w:rFonts w:ascii="Palatino Linotype" w:hAnsi="Palatino Linotype" w:cs="Arial"/>
        </w:rPr>
        <w:t>la aplicación de recursos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w:t>
      </w:r>
    </w:p>
    <w:p w14:paraId="4B5C44B9" w14:textId="77777777" w:rsidR="00093A8A" w:rsidRPr="005D1B84" w:rsidRDefault="00093A8A" w:rsidP="00B11BFF">
      <w:pPr>
        <w:tabs>
          <w:tab w:val="left" w:pos="3090"/>
        </w:tabs>
        <w:spacing w:line="360" w:lineRule="auto"/>
        <w:jc w:val="both"/>
        <w:rPr>
          <w:rFonts w:ascii="Palatino Linotype" w:eastAsia="MS Mincho" w:hAnsi="Palatino Linotype"/>
          <w:lang w:val="es-ES_tradnl"/>
        </w:rPr>
      </w:pPr>
      <w:r w:rsidRPr="005D1B84">
        <w:rPr>
          <w:rFonts w:ascii="Palatino Linotype" w:eastAsia="MS Mincho" w:hAnsi="Palatino Linotype"/>
          <w:lang w:val="es-ES_tradnl"/>
        </w:rPr>
        <w:tab/>
      </w:r>
    </w:p>
    <w:p w14:paraId="2DC53DFB" w14:textId="77777777" w:rsidR="00093A8A" w:rsidRPr="005D1B84" w:rsidRDefault="00093A8A" w:rsidP="00B11BFF">
      <w:pPr>
        <w:spacing w:line="360" w:lineRule="auto"/>
        <w:ind w:left="567" w:right="567"/>
        <w:contextualSpacing/>
        <w:jc w:val="both"/>
        <w:rPr>
          <w:rFonts w:ascii="Palatino Linotype" w:eastAsia="MS Mincho" w:hAnsi="Palatino Linotype" w:cs="Arial"/>
          <w:b/>
          <w:i/>
          <w:iCs/>
          <w:lang w:val="es-ES_tradnl"/>
        </w:rPr>
      </w:pPr>
      <w:r w:rsidRPr="005D1B84">
        <w:rPr>
          <w:rFonts w:ascii="Palatino Linotype" w:eastAsia="MS Mincho" w:hAnsi="Palatino Linotype" w:cs="Arial"/>
          <w:b/>
          <w:i/>
          <w:iCs/>
          <w:lang w:val="es-ES_tradnl"/>
        </w:rPr>
        <w:t>“Artículo 61.</w:t>
      </w:r>
    </w:p>
    <w:p w14:paraId="02E798AF" w14:textId="77777777" w:rsidR="00093A8A" w:rsidRPr="005D1B84" w:rsidRDefault="00093A8A" w:rsidP="00B11BFF">
      <w:pPr>
        <w:spacing w:line="360" w:lineRule="auto"/>
        <w:ind w:left="567" w:right="567"/>
        <w:contextualSpacing/>
        <w:jc w:val="both"/>
        <w:rPr>
          <w:rFonts w:ascii="Palatino Linotype" w:eastAsia="MS Mincho" w:hAnsi="Palatino Linotype" w:cs="Arial"/>
          <w:b/>
          <w:i/>
          <w:iCs/>
          <w:lang w:val="es-ES_tradnl"/>
        </w:rPr>
      </w:pPr>
    </w:p>
    <w:p w14:paraId="09D92487" w14:textId="77777777" w:rsidR="00093A8A" w:rsidRPr="005D1B84" w:rsidRDefault="00093A8A" w:rsidP="00B11BFF">
      <w:pPr>
        <w:spacing w:line="360" w:lineRule="auto"/>
        <w:ind w:left="567" w:right="567"/>
        <w:contextualSpacing/>
        <w:jc w:val="both"/>
        <w:rPr>
          <w:rFonts w:ascii="Palatino Linotype" w:eastAsia="MS Mincho" w:hAnsi="Palatino Linotype" w:cs="Arial"/>
          <w:iCs/>
          <w:lang w:val="es-ES_tradnl"/>
        </w:rPr>
      </w:pPr>
      <w:r w:rsidRPr="005D1B84">
        <w:rPr>
          <w:rFonts w:ascii="Palatino Linotype" w:eastAsia="MS Mincho" w:hAnsi="Palatino Linotype" w:cs="Arial"/>
          <w:iCs/>
          <w:lang w:val="es-ES_tradnl"/>
        </w:rPr>
        <w:t>(…)</w:t>
      </w:r>
    </w:p>
    <w:p w14:paraId="6A5B164D" w14:textId="77777777" w:rsidR="00093A8A" w:rsidRPr="005D1B84" w:rsidRDefault="00093A8A" w:rsidP="00B11BFF">
      <w:pPr>
        <w:spacing w:line="360" w:lineRule="auto"/>
        <w:ind w:left="567" w:right="567"/>
        <w:contextualSpacing/>
        <w:jc w:val="both"/>
        <w:rPr>
          <w:rFonts w:ascii="Palatino Linotype" w:eastAsia="MS Mincho" w:hAnsi="Palatino Linotype" w:cs="Arial"/>
          <w:iCs/>
          <w:lang w:val="es-ES_tradnl"/>
        </w:rPr>
      </w:pPr>
    </w:p>
    <w:p w14:paraId="43736ED7" w14:textId="77777777" w:rsidR="00093A8A" w:rsidRPr="005D1B84" w:rsidRDefault="00093A8A" w:rsidP="00B11BFF">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5D1B84">
        <w:rPr>
          <w:rFonts w:ascii="Palatino Linotype" w:eastAsia="MS Mincho" w:hAnsi="Palatino Linotype" w:cs="Bookman Old Style"/>
          <w:b/>
          <w:i/>
          <w:iCs/>
          <w:lang w:val="es-ES_tradnl"/>
        </w:rPr>
        <w:t>XXXIII.</w:t>
      </w:r>
      <w:r w:rsidRPr="005D1B84">
        <w:rPr>
          <w:rFonts w:ascii="Palatino Linotype" w:eastAsia="MS Mincho" w:hAnsi="Palatino Linotype" w:cs="Bookman Old Style"/>
          <w:i/>
          <w:iCs/>
          <w:lang w:val="es-ES_tradnl"/>
        </w:rPr>
        <w:t xml:space="preserve"> Revisar, por conducto del </w:t>
      </w:r>
      <w:r w:rsidRPr="005D1B84">
        <w:rPr>
          <w:rFonts w:ascii="Palatino Linotype" w:eastAsia="MS Mincho" w:hAnsi="Palatino Linotype" w:cs="Bookman Old Style"/>
          <w:b/>
          <w:i/>
          <w:iCs/>
          <w:lang w:val="es-ES_tradnl"/>
        </w:rPr>
        <w:t>Órgano Superior de Fiscalización del Estado de México</w:t>
      </w:r>
      <w:r w:rsidRPr="005D1B84">
        <w:rPr>
          <w:rFonts w:ascii="Palatino Linotype" w:eastAsia="MS Mincho" w:hAnsi="Palatino Linotype" w:cs="Bookman Old Style"/>
          <w:i/>
          <w:iCs/>
          <w:lang w:val="es-ES_tradnl"/>
        </w:rPr>
        <w:t xml:space="preserve">, las cuentas y actos relativos a la aplicación de los fondos públicos del Estado y de los Municipios, así como fondos públicos federales en los </w:t>
      </w:r>
      <w:r w:rsidRPr="005D1B84">
        <w:rPr>
          <w:rFonts w:ascii="Palatino Linotype" w:eastAsia="MS Mincho" w:hAnsi="Palatino Linotype" w:cs="Bookman Old Style"/>
          <w:i/>
          <w:iCs/>
          <w:lang w:val="es-ES_tradnl"/>
        </w:rPr>
        <w:lastRenderedPageBreak/>
        <w:t>términos convenidos con dicho ámbito que incluirán la información correspondiente a los Poderes Públicos, organismos autónomos, organismos auxiliares, fideicomisos públicos o privados y demás entes públicos que manejen recursos del Estado y Municipios;</w:t>
      </w:r>
    </w:p>
    <w:p w14:paraId="3E7007B8" w14:textId="77777777" w:rsidR="00093A8A" w:rsidRPr="005D1B84" w:rsidRDefault="00093A8A" w:rsidP="00B11BFF">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6AE500F9" w14:textId="77777777" w:rsidR="00093A8A" w:rsidRPr="005D1B84" w:rsidRDefault="00093A8A" w:rsidP="00B11BFF">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5D1B84">
        <w:rPr>
          <w:rFonts w:ascii="Palatino Linotype" w:eastAsia="MS Mincho" w:hAnsi="Palatino Linotype" w:cs="Bookman Old Style"/>
          <w:i/>
          <w:iCs/>
          <w:lang w:val="es-ES_tradnl"/>
        </w:rPr>
        <w:t>(…)</w:t>
      </w:r>
    </w:p>
    <w:p w14:paraId="6E633635" w14:textId="77777777" w:rsidR="00093A8A" w:rsidRPr="005D1B84" w:rsidRDefault="00093A8A" w:rsidP="00B11BFF">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6F2382DE" w14:textId="77777777" w:rsidR="00093A8A" w:rsidRPr="005D1B84" w:rsidRDefault="00093A8A" w:rsidP="00B11BFF">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r w:rsidRPr="005D1B84">
        <w:rPr>
          <w:rFonts w:ascii="Palatino Linotype" w:eastAsia="MS Mincho" w:hAnsi="Palatino Linotype" w:cs="Bookman Old Style"/>
          <w:b/>
          <w:i/>
          <w:iCs/>
          <w:lang w:val="es-ES_tradnl"/>
        </w:rPr>
        <w:t>XXXIV.</w:t>
      </w:r>
      <w:r w:rsidRPr="005D1B84">
        <w:rPr>
          <w:rFonts w:ascii="Palatino Linotype" w:eastAsia="MS Mincho" w:hAnsi="Palatino Linotype" w:cs="Bookman Old Style"/>
          <w:i/>
          <w:iCs/>
          <w:lang w:val="es-ES_tradnl"/>
        </w:rPr>
        <w:t xml:space="preserve">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5D1B84">
        <w:rPr>
          <w:rFonts w:ascii="Palatino Linotype" w:eastAsia="MS Mincho" w:hAnsi="Palatino Linotype" w:cs="Bookman Old Style"/>
          <w:b/>
          <w:i/>
          <w:iCs/>
          <w:lang w:val="es-ES_tradnl"/>
        </w:rPr>
        <w:t>Órgano Superior de Fiscalización</w:t>
      </w:r>
      <w:r w:rsidRPr="005D1B84">
        <w:rPr>
          <w:rFonts w:ascii="Palatino Linotype" w:eastAsia="MS Mincho" w:hAnsi="Palatino Linotype" w:cs="Bookman Old Style"/>
          <w:i/>
          <w:iCs/>
          <w:lang w:val="es-ES_tradnl"/>
        </w:rPr>
        <w:t>.”</w:t>
      </w:r>
    </w:p>
    <w:p w14:paraId="406062FA" w14:textId="77777777" w:rsidR="00093A8A" w:rsidRPr="005D1B84" w:rsidRDefault="00093A8A" w:rsidP="00B11BFF">
      <w:pPr>
        <w:autoSpaceDE w:val="0"/>
        <w:autoSpaceDN w:val="0"/>
        <w:adjustRightInd w:val="0"/>
        <w:spacing w:line="360" w:lineRule="auto"/>
        <w:ind w:left="567" w:right="567"/>
        <w:contextualSpacing/>
        <w:jc w:val="both"/>
        <w:rPr>
          <w:rFonts w:ascii="Palatino Linotype" w:eastAsia="MS Mincho" w:hAnsi="Palatino Linotype" w:cs="Bookman Old Style"/>
          <w:i/>
          <w:iCs/>
          <w:lang w:val="es-ES_tradnl"/>
        </w:rPr>
      </w:pPr>
    </w:p>
    <w:p w14:paraId="4CC1F30D" w14:textId="77777777" w:rsidR="00093A8A" w:rsidRPr="005D1B84" w:rsidRDefault="00093A8A" w:rsidP="00B11BFF">
      <w:pPr>
        <w:autoSpaceDE w:val="0"/>
        <w:autoSpaceDN w:val="0"/>
        <w:adjustRightInd w:val="0"/>
        <w:spacing w:line="360" w:lineRule="auto"/>
        <w:ind w:left="567" w:right="567"/>
        <w:contextualSpacing/>
        <w:jc w:val="both"/>
        <w:rPr>
          <w:rFonts w:ascii="Palatino Linotype" w:eastAsia="MS Mincho" w:hAnsi="Palatino Linotype" w:cs="Bookman Old Style"/>
          <w:iCs/>
          <w:lang w:val="es-ES_tradnl"/>
        </w:rPr>
      </w:pPr>
      <w:r w:rsidRPr="005D1B84">
        <w:rPr>
          <w:rFonts w:ascii="Palatino Linotype" w:eastAsia="MS Mincho" w:hAnsi="Palatino Linotype" w:cs="Bookman Old Style"/>
          <w:iCs/>
          <w:lang w:val="es-ES_tradnl"/>
        </w:rPr>
        <w:t>(Énfasis añadido)</w:t>
      </w:r>
    </w:p>
    <w:p w14:paraId="47961895" w14:textId="77777777" w:rsidR="00093A8A" w:rsidRPr="005D1B84" w:rsidRDefault="00093A8A" w:rsidP="00B11BFF">
      <w:pPr>
        <w:spacing w:line="360" w:lineRule="auto"/>
        <w:jc w:val="both"/>
        <w:rPr>
          <w:rFonts w:ascii="Palatino Linotype" w:eastAsia="MS Mincho" w:hAnsi="Palatino Linotype"/>
          <w:lang w:val="es-ES_tradnl"/>
        </w:rPr>
      </w:pPr>
    </w:p>
    <w:p w14:paraId="6439E451" w14:textId="77777777" w:rsidR="00093A8A" w:rsidRPr="005D1B84" w:rsidRDefault="00093A8A" w:rsidP="00B11BFF">
      <w:pPr>
        <w:pStyle w:val="Prrafodelista"/>
        <w:numPr>
          <w:ilvl w:val="0"/>
          <w:numId w:val="5"/>
        </w:numPr>
        <w:spacing w:after="160" w:line="360" w:lineRule="auto"/>
        <w:ind w:left="0" w:firstLine="0"/>
        <w:jc w:val="both"/>
        <w:rPr>
          <w:rFonts w:ascii="Palatino Linotype" w:eastAsia="MS Mincho" w:hAnsi="Palatino Linotype"/>
          <w:lang w:val="es-ES_tradnl"/>
        </w:rPr>
      </w:pPr>
      <w:r w:rsidRPr="005D1B84">
        <w:rPr>
          <w:rFonts w:ascii="Palatino Linotype" w:eastAsia="MS Mincho" w:hAnsi="Palatino Linotype"/>
          <w:color w:val="000000"/>
          <w:lang w:val="es-ES_tradnl"/>
        </w:rPr>
        <w:t xml:space="preserve">Ahora </w:t>
      </w:r>
      <w:r w:rsidRPr="005D1B84">
        <w:rPr>
          <w:rFonts w:ascii="Palatino Linotype" w:eastAsia="MS Mincho" w:hAnsi="Palatino Linotype"/>
          <w:color w:val="000000"/>
        </w:rPr>
        <w:t xml:space="preserve">bien, la Ley de Fiscalización Superior del Estado de México, tiene por objeto establecer disposiciones encaminadas a fiscalizar, auditar y revisar las cuentas y actos relativos a la aplicación de los recursos públicos del Estado de México y de los municipios; y en este sentido, se aprecia que el </w:t>
      </w:r>
      <w:r w:rsidRPr="005D1B84">
        <w:rPr>
          <w:rFonts w:ascii="Palatino Linotype" w:eastAsia="MS Mincho" w:hAnsi="Palatino Linotype"/>
          <w:b/>
          <w:color w:val="000000"/>
        </w:rPr>
        <w:t>SUJETO OBLIGADO</w:t>
      </w:r>
      <w:r w:rsidRPr="005D1B84">
        <w:rPr>
          <w:rFonts w:ascii="Palatino Linotype" w:eastAsia="MS Mincho" w:hAnsi="Palatino Linotype"/>
          <w:color w:val="000000"/>
        </w:rPr>
        <w:t xml:space="preserve"> se halla reconocido como un Sujeto de Fiscalización con base en los artículos 2, fracción II, y 4, fracción II:</w:t>
      </w:r>
    </w:p>
    <w:p w14:paraId="1BF8EF9D" w14:textId="77777777" w:rsidR="00093A8A" w:rsidRPr="005D1B84" w:rsidRDefault="00093A8A" w:rsidP="00B11BFF">
      <w:pPr>
        <w:spacing w:line="360" w:lineRule="auto"/>
        <w:jc w:val="both"/>
        <w:rPr>
          <w:rFonts w:ascii="Palatino Linotype" w:eastAsia="MS Mincho" w:hAnsi="Palatino Linotype"/>
          <w:lang w:val="es-ES_tradnl"/>
        </w:rPr>
      </w:pPr>
    </w:p>
    <w:p w14:paraId="380D1B00" w14:textId="77777777" w:rsidR="00093A8A" w:rsidRPr="005D1B84" w:rsidRDefault="00093A8A" w:rsidP="00B11BFF">
      <w:pPr>
        <w:spacing w:line="360" w:lineRule="auto"/>
        <w:ind w:left="567" w:right="567"/>
        <w:contextualSpacing/>
        <w:jc w:val="both"/>
        <w:rPr>
          <w:rFonts w:ascii="Palatino Linotype" w:eastAsia="MS Mincho" w:hAnsi="Palatino Linotype"/>
          <w:i/>
          <w:lang w:val="es-ES_tradnl"/>
        </w:rPr>
      </w:pPr>
      <w:r w:rsidRPr="005D1B84">
        <w:rPr>
          <w:rFonts w:ascii="Palatino Linotype" w:eastAsia="MS Mincho" w:hAnsi="Palatino Linotype"/>
          <w:i/>
          <w:lang w:val="es-ES_tradnl"/>
        </w:rPr>
        <w:t>“</w:t>
      </w:r>
      <w:r w:rsidRPr="005D1B84">
        <w:rPr>
          <w:rFonts w:ascii="Palatino Linotype" w:eastAsia="MS Mincho" w:hAnsi="Palatino Linotype"/>
          <w:b/>
          <w:i/>
          <w:lang w:val="es-ES_tradnl"/>
        </w:rPr>
        <w:t>Artículo 2.</w:t>
      </w:r>
      <w:r w:rsidRPr="005D1B84">
        <w:rPr>
          <w:rFonts w:ascii="Palatino Linotype" w:eastAsia="MS Mincho" w:hAnsi="Palatino Linotype"/>
          <w:i/>
          <w:lang w:val="es-ES_tradnl"/>
        </w:rPr>
        <w:t xml:space="preserve"> Para los efectos de la presente Ley, se entenderá por:</w:t>
      </w:r>
    </w:p>
    <w:p w14:paraId="69D194FB" w14:textId="77777777" w:rsidR="00093A8A" w:rsidRPr="005D1B84" w:rsidRDefault="00093A8A" w:rsidP="00B11BFF">
      <w:pPr>
        <w:spacing w:line="360" w:lineRule="auto"/>
        <w:ind w:left="567" w:right="567"/>
        <w:contextualSpacing/>
        <w:jc w:val="both"/>
        <w:rPr>
          <w:rFonts w:ascii="Palatino Linotype" w:eastAsia="MS Mincho" w:hAnsi="Palatino Linotype"/>
          <w:i/>
          <w:lang w:val="es-ES_tradnl"/>
        </w:rPr>
      </w:pPr>
    </w:p>
    <w:p w14:paraId="284D540D" w14:textId="77777777" w:rsidR="00093A8A" w:rsidRPr="005D1B84" w:rsidRDefault="00093A8A" w:rsidP="00B11BFF">
      <w:pPr>
        <w:spacing w:line="360" w:lineRule="auto"/>
        <w:ind w:left="567" w:right="567"/>
        <w:contextualSpacing/>
        <w:jc w:val="both"/>
        <w:rPr>
          <w:rFonts w:ascii="Palatino Linotype" w:eastAsia="MS Mincho" w:hAnsi="Palatino Linotype"/>
          <w:i/>
          <w:lang w:val="es-ES_tradnl"/>
        </w:rPr>
      </w:pPr>
      <w:r w:rsidRPr="005D1B84">
        <w:rPr>
          <w:rFonts w:ascii="Palatino Linotype" w:eastAsia="MS Mincho" w:hAnsi="Palatino Linotype"/>
          <w:i/>
          <w:lang w:val="es-ES_tradnl"/>
        </w:rPr>
        <w:lastRenderedPageBreak/>
        <w:t>(…)</w:t>
      </w:r>
    </w:p>
    <w:p w14:paraId="399E3BA8" w14:textId="782A0E2C" w:rsidR="00093A8A" w:rsidRPr="005D1B84" w:rsidRDefault="00093A8A" w:rsidP="00B11BFF">
      <w:pPr>
        <w:spacing w:line="360" w:lineRule="auto"/>
        <w:ind w:left="567" w:right="567"/>
        <w:contextualSpacing/>
        <w:jc w:val="both"/>
        <w:rPr>
          <w:rFonts w:ascii="Palatino Linotype" w:eastAsia="MS Mincho" w:hAnsi="Palatino Linotype"/>
          <w:i/>
          <w:lang w:val="es-ES_tradnl"/>
        </w:rPr>
      </w:pPr>
      <w:r w:rsidRPr="005D1B84">
        <w:rPr>
          <w:rFonts w:ascii="Palatino Linotype" w:eastAsia="MS Mincho" w:hAnsi="Palatino Linotype"/>
          <w:i/>
        </w:rPr>
        <w:t>II. Municipios: A los Municipios del Estado;</w:t>
      </w:r>
    </w:p>
    <w:p w14:paraId="314EB671" w14:textId="7083ADEA" w:rsidR="00093A8A" w:rsidRPr="005D1B84" w:rsidRDefault="00093A8A" w:rsidP="00B11BFF">
      <w:pPr>
        <w:spacing w:line="360" w:lineRule="auto"/>
        <w:ind w:left="567" w:right="567"/>
        <w:contextualSpacing/>
        <w:jc w:val="both"/>
        <w:rPr>
          <w:rFonts w:ascii="Palatino Linotype" w:eastAsia="MS Mincho" w:hAnsi="Palatino Linotype"/>
          <w:i/>
          <w:lang w:val="es-ES_tradnl"/>
        </w:rPr>
      </w:pPr>
      <w:r w:rsidRPr="005D1B84">
        <w:rPr>
          <w:rFonts w:ascii="Palatino Linotype" w:eastAsia="MS Mincho" w:hAnsi="Palatino Linotype"/>
          <w:i/>
          <w:lang w:val="es-ES_tradnl"/>
        </w:rPr>
        <w:t xml:space="preserve"> (…)</w:t>
      </w:r>
    </w:p>
    <w:p w14:paraId="33B9E5D8" w14:textId="77777777" w:rsidR="00093A8A" w:rsidRPr="005D1B84" w:rsidRDefault="00093A8A" w:rsidP="00B11BFF">
      <w:pPr>
        <w:spacing w:line="360" w:lineRule="auto"/>
        <w:ind w:left="567" w:right="567"/>
        <w:contextualSpacing/>
        <w:jc w:val="both"/>
        <w:rPr>
          <w:rFonts w:ascii="Palatino Linotype" w:eastAsia="MS Mincho" w:hAnsi="Palatino Linotype"/>
          <w:i/>
          <w:lang w:val="es-ES_tradnl"/>
        </w:rPr>
      </w:pPr>
    </w:p>
    <w:p w14:paraId="7DB34C4F" w14:textId="77777777" w:rsidR="00093A8A" w:rsidRPr="005D1B84" w:rsidRDefault="00093A8A" w:rsidP="00B11BFF">
      <w:pPr>
        <w:spacing w:line="360" w:lineRule="auto"/>
        <w:ind w:left="567" w:right="567"/>
        <w:contextualSpacing/>
        <w:jc w:val="both"/>
        <w:rPr>
          <w:rFonts w:ascii="Palatino Linotype" w:eastAsia="MS Mincho" w:hAnsi="Palatino Linotype"/>
          <w:i/>
          <w:lang w:val="es-ES_tradnl"/>
        </w:rPr>
      </w:pPr>
      <w:r w:rsidRPr="005D1B84">
        <w:rPr>
          <w:rFonts w:ascii="Palatino Linotype" w:eastAsia="MS Mincho" w:hAnsi="Palatino Linotype"/>
          <w:b/>
          <w:i/>
          <w:lang w:val="es-ES_tradnl"/>
        </w:rPr>
        <w:t>Artículo 4.-</w:t>
      </w:r>
      <w:r w:rsidRPr="005D1B84">
        <w:rPr>
          <w:rFonts w:ascii="Palatino Linotype" w:eastAsia="MS Mincho" w:hAnsi="Palatino Linotype"/>
          <w:i/>
          <w:lang w:val="es-ES_tradnl"/>
        </w:rPr>
        <w:t xml:space="preserve"> Son sujetos de fiscalización:</w:t>
      </w:r>
    </w:p>
    <w:p w14:paraId="62835F6B" w14:textId="77777777" w:rsidR="00093A8A" w:rsidRPr="005D1B84" w:rsidRDefault="00093A8A" w:rsidP="00B11BFF">
      <w:pPr>
        <w:spacing w:line="360" w:lineRule="auto"/>
        <w:ind w:left="567" w:right="567"/>
        <w:contextualSpacing/>
        <w:jc w:val="both"/>
        <w:rPr>
          <w:rFonts w:ascii="Palatino Linotype" w:eastAsia="MS Mincho" w:hAnsi="Palatino Linotype"/>
          <w:i/>
          <w:lang w:val="es-ES_tradnl"/>
        </w:rPr>
      </w:pPr>
    </w:p>
    <w:p w14:paraId="64F07B4A" w14:textId="77777777" w:rsidR="00093A8A" w:rsidRPr="005D1B84" w:rsidRDefault="00093A8A" w:rsidP="00B11BFF">
      <w:pPr>
        <w:spacing w:line="360" w:lineRule="auto"/>
        <w:ind w:left="567" w:right="567"/>
        <w:contextualSpacing/>
        <w:jc w:val="both"/>
        <w:rPr>
          <w:rFonts w:ascii="Palatino Linotype" w:eastAsia="MS Mincho" w:hAnsi="Palatino Linotype"/>
          <w:i/>
          <w:lang w:val="es-ES_tradnl"/>
        </w:rPr>
      </w:pPr>
      <w:r w:rsidRPr="005D1B84">
        <w:rPr>
          <w:rFonts w:ascii="Palatino Linotype" w:eastAsia="MS Mincho" w:hAnsi="Palatino Linotype"/>
          <w:i/>
          <w:lang w:val="es-ES_tradnl"/>
        </w:rPr>
        <w:t>(…)</w:t>
      </w:r>
    </w:p>
    <w:p w14:paraId="78B6A38A" w14:textId="77777777" w:rsidR="00093A8A" w:rsidRPr="005D1B84" w:rsidRDefault="00093A8A" w:rsidP="00B11BFF">
      <w:pPr>
        <w:spacing w:line="360" w:lineRule="auto"/>
        <w:ind w:right="567"/>
        <w:contextualSpacing/>
        <w:jc w:val="both"/>
        <w:rPr>
          <w:rFonts w:ascii="Palatino Linotype" w:eastAsia="MS Mincho" w:hAnsi="Palatino Linotype"/>
          <w:b/>
          <w:i/>
          <w:lang w:val="es-ES_tradnl"/>
        </w:rPr>
      </w:pPr>
    </w:p>
    <w:p w14:paraId="11ACE749" w14:textId="02E193DB" w:rsidR="00093A8A" w:rsidRPr="005D1B84" w:rsidRDefault="00093A8A" w:rsidP="00B11BFF">
      <w:pPr>
        <w:spacing w:line="360" w:lineRule="auto"/>
        <w:ind w:left="567" w:right="567"/>
        <w:contextualSpacing/>
        <w:jc w:val="both"/>
        <w:rPr>
          <w:rFonts w:ascii="Palatino Linotype" w:eastAsia="MS Mincho" w:hAnsi="Palatino Linotype"/>
          <w:b/>
          <w:i/>
        </w:rPr>
      </w:pPr>
      <w:r w:rsidRPr="005D1B84">
        <w:rPr>
          <w:rFonts w:ascii="Palatino Linotype" w:eastAsia="MS Mincho" w:hAnsi="Palatino Linotype"/>
          <w:b/>
          <w:i/>
        </w:rPr>
        <w:t>II. Los municipios del Estado de México;</w:t>
      </w:r>
    </w:p>
    <w:p w14:paraId="3131A2A1" w14:textId="77777777" w:rsidR="00093A8A" w:rsidRPr="005D1B84" w:rsidRDefault="00093A8A" w:rsidP="00B11BFF">
      <w:pPr>
        <w:spacing w:line="360" w:lineRule="auto"/>
        <w:ind w:left="567" w:right="567"/>
        <w:contextualSpacing/>
        <w:jc w:val="both"/>
        <w:rPr>
          <w:rFonts w:ascii="Palatino Linotype" w:eastAsia="MS Mincho" w:hAnsi="Palatino Linotype"/>
          <w:b/>
          <w:i/>
          <w:lang w:val="es-ES_tradnl"/>
        </w:rPr>
      </w:pPr>
    </w:p>
    <w:p w14:paraId="5838BC6D" w14:textId="77777777" w:rsidR="00093A8A" w:rsidRPr="005D1B84" w:rsidRDefault="00093A8A" w:rsidP="00B11BFF">
      <w:pPr>
        <w:spacing w:line="360" w:lineRule="auto"/>
        <w:ind w:left="567" w:right="567"/>
        <w:contextualSpacing/>
        <w:jc w:val="both"/>
        <w:rPr>
          <w:rFonts w:ascii="Palatino Linotype" w:eastAsia="MS Mincho" w:hAnsi="Palatino Linotype"/>
          <w:i/>
          <w:lang w:val="es-ES_tradnl"/>
        </w:rPr>
      </w:pPr>
      <w:r w:rsidRPr="005D1B84">
        <w:rPr>
          <w:rFonts w:ascii="Palatino Linotype" w:eastAsia="MS Mincho" w:hAnsi="Palatino Linotype"/>
          <w:i/>
          <w:lang w:val="es-ES_tradnl"/>
        </w:rPr>
        <w:t>(…)”</w:t>
      </w:r>
    </w:p>
    <w:p w14:paraId="13A17572" w14:textId="77777777" w:rsidR="00093A8A" w:rsidRPr="005D1B84" w:rsidRDefault="00093A8A" w:rsidP="00B11BFF">
      <w:pPr>
        <w:spacing w:line="360" w:lineRule="auto"/>
        <w:jc w:val="both"/>
        <w:rPr>
          <w:rFonts w:ascii="Palatino Linotype" w:eastAsia="MS Mincho" w:hAnsi="Palatino Linotype"/>
          <w:lang w:val="es-ES_tradnl"/>
        </w:rPr>
      </w:pPr>
    </w:p>
    <w:p w14:paraId="3390D79E" w14:textId="77777777" w:rsidR="00093A8A" w:rsidRPr="005D1B84" w:rsidRDefault="00093A8A" w:rsidP="00B11BFF">
      <w:pPr>
        <w:spacing w:after="160" w:line="360" w:lineRule="auto"/>
        <w:jc w:val="center"/>
        <w:rPr>
          <w:rFonts w:ascii="Palatino Linotype" w:eastAsia="MS Mincho" w:hAnsi="Palatino Linotype"/>
          <w:lang w:val="es-ES_tradnl"/>
        </w:rPr>
      </w:pPr>
    </w:p>
    <w:p w14:paraId="7E60D3BE" w14:textId="5F436758" w:rsidR="00093A8A" w:rsidRPr="005D1B84" w:rsidRDefault="00093A8A" w:rsidP="00B11BFF">
      <w:pPr>
        <w:numPr>
          <w:ilvl w:val="0"/>
          <w:numId w:val="5"/>
        </w:numPr>
        <w:spacing w:after="160" w:line="360" w:lineRule="auto"/>
        <w:ind w:left="0" w:firstLine="0"/>
        <w:jc w:val="both"/>
        <w:rPr>
          <w:rFonts w:ascii="Palatino Linotype" w:eastAsia="MS Mincho" w:hAnsi="Palatino Linotype"/>
          <w:lang w:val="es-ES_tradnl"/>
        </w:rPr>
      </w:pPr>
      <w:r w:rsidRPr="005D1B84">
        <w:rPr>
          <w:rFonts w:ascii="Palatino Linotype" w:eastAsia="MS Mincho" w:hAnsi="Palatino Linotype"/>
          <w:color w:val="000000"/>
          <w:lang w:val="es-ES_tradnl"/>
        </w:rPr>
        <w:t xml:space="preserve">Establecido </w:t>
      </w:r>
      <w:r w:rsidRPr="005D1B84">
        <w:rPr>
          <w:rFonts w:ascii="Palatino Linotype" w:hAnsi="Palatino Linotype" w:cs="Arial"/>
        </w:rPr>
        <w:t>lo anterior, el Órgano Superior de Fiscalización del Estado de México (OSFEM), emitió</w:t>
      </w:r>
      <w:r w:rsidRPr="005D1B84">
        <w:rPr>
          <w:rFonts w:ascii="Palatino Linotype" w:eastAsia="Calibri" w:hAnsi="Palatino Linotype" w:cs="Arial"/>
          <w:bCs/>
          <w:lang w:val="es-MX" w:eastAsia="en-US"/>
        </w:rPr>
        <w:t xml:space="preserve"> los lineamientos  para la </w:t>
      </w:r>
      <w:r w:rsidRPr="005D1B84">
        <w:rPr>
          <w:rFonts w:ascii="Palatino Linotype" w:hAnsi="Palatino Linotype" w:cs="Arial"/>
          <w:i/>
        </w:rPr>
        <w:t>“Integración de los Informes Trimestrales Municipales para el ejercicio 2022</w:t>
      </w:r>
      <w:r w:rsidRPr="005D1B84">
        <w:rPr>
          <w:rFonts w:ascii="Palatino Linotype" w:hAnsi="Palatino Linotype" w:cs="Arial"/>
        </w:rPr>
        <w:t>”</w:t>
      </w:r>
      <w:r w:rsidRPr="005D1B84">
        <w:rPr>
          <w:rFonts w:ascii="Palatino Linotype" w:eastAsia="MS Mincho" w:hAnsi="Palatino Linotype"/>
          <w:color w:val="000000"/>
          <w:lang w:val="es-ES_tradnl"/>
        </w:rPr>
        <w:t xml:space="preserve">, </w:t>
      </w:r>
      <w:r w:rsidRPr="005D1B84">
        <w:rPr>
          <w:rFonts w:ascii="Palatino Linotype" w:hAnsi="Palatino Linotype" w:cs="Arial"/>
        </w:rPr>
        <w:t>cuyo objetivo es dar a conocer las herramientas para la integración de</w:t>
      </w:r>
      <w:r w:rsidR="00163B5D" w:rsidRPr="005D1B84">
        <w:rPr>
          <w:rFonts w:ascii="Palatino Linotype" w:hAnsi="Palatino Linotype" w:cs="Arial"/>
        </w:rPr>
        <w:t xml:space="preserve"> </w:t>
      </w:r>
      <w:r w:rsidRPr="005D1B84">
        <w:rPr>
          <w:rFonts w:ascii="Palatino Linotype" w:hAnsi="Palatino Linotype" w:cs="Arial"/>
        </w:rPr>
        <w:t>l</w:t>
      </w:r>
      <w:r w:rsidR="00163B5D" w:rsidRPr="005D1B84">
        <w:rPr>
          <w:rFonts w:ascii="Palatino Linotype" w:hAnsi="Palatino Linotype" w:cs="Arial"/>
        </w:rPr>
        <w:t>os</w:t>
      </w:r>
      <w:r w:rsidRPr="005D1B84">
        <w:rPr>
          <w:rFonts w:ascii="Palatino Linotype" w:hAnsi="Palatino Linotype" w:cs="Arial"/>
        </w:rPr>
        <w:t xml:space="preserve"> informe</w:t>
      </w:r>
      <w:r w:rsidR="00163B5D" w:rsidRPr="005D1B84">
        <w:rPr>
          <w:rFonts w:ascii="Palatino Linotype" w:hAnsi="Palatino Linotype" w:cs="Arial"/>
        </w:rPr>
        <w:t>s</w:t>
      </w:r>
      <w:r w:rsidRPr="005D1B84">
        <w:rPr>
          <w:rFonts w:ascii="Palatino Linotype" w:hAnsi="Palatino Linotype" w:cs="Arial"/>
        </w:rPr>
        <w:t xml:space="preserve"> que se habrá</w:t>
      </w:r>
      <w:r w:rsidR="00163B5D" w:rsidRPr="005D1B84">
        <w:rPr>
          <w:rFonts w:ascii="Palatino Linotype" w:hAnsi="Palatino Linotype" w:cs="Arial"/>
        </w:rPr>
        <w:t>n</w:t>
      </w:r>
      <w:r w:rsidRPr="005D1B84">
        <w:rPr>
          <w:rFonts w:ascii="Palatino Linotype" w:hAnsi="Palatino Linotype" w:cs="Arial"/>
        </w:rPr>
        <w:t xml:space="preserve"> de pres</w:t>
      </w:r>
      <w:r w:rsidR="00163B5D" w:rsidRPr="005D1B84">
        <w:rPr>
          <w:rFonts w:ascii="Palatino Linotype" w:hAnsi="Palatino Linotype" w:cs="Arial"/>
        </w:rPr>
        <w:t xml:space="preserve">entar, </w:t>
      </w:r>
      <w:r w:rsidR="00163B5D" w:rsidRPr="005D1B84">
        <w:rPr>
          <w:rFonts w:ascii="Palatino Linotype" w:eastAsia="MS Mincho" w:hAnsi="Palatino Linotype"/>
          <w:lang w:val="es-ES_tradnl"/>
        </w:rPr>
        <w:t>dichos linimentos</w:t>
      </w:r>
      <w:r w:rsidR="00163B5D" w:rsidRPr="005D1B84">
        <w:rPr>
          <w:rFonts w:ascii="Palatino Linotype" w:hAnsi="Palatino Linotype" w:cs="Arial"/>
        </w:rPr>
        <w:t xml:space="preserve">, son </w:t>
      </w:r>
      <w:r w:rsidRPr="005D1B84">
        <w:rPr>
          <w:rFonts w:ascii="Palatino Linotype" w:hAnsi="Palatino Linotype" w:cs="Arial"/>
        </w:rPr>
        <w:t xml:space="preserve">de observancia general para todos los servidores públicos de las entidades fiscalizables de la administración pública municipal que desempeñen un empleo, cargo o comisión y que manejen recursos públicos; en atención a ello, el informe deberá ser presentado al </w:t>
      </w:r>
      <w:r w:rsidRPr="005D1B84">
        <w:rPr>
          <w:rFonts w:ascii="Palatino Linotype" w:hAnsi="Palatino Linotype" w:cs="Arial"/>
          <w:b/>
          <w:bCs/>
        </w:rPr>
        <w:t>Órgano Superior de Fiscalización del Estado de México</w:t>
      </w:r>
      <w:r w:rsidRPr="005D1B84">
        <w:rPr>
          <w:rFonts w:ascii="Palatino Linotype" w:hAnsi="Palatino Linotype" w:cs="Arial"/>
        </w:rPr>
        <w:t>.</w:t>
      </w:r>
    </w:p>
    <w:p w14:paraId="63A81609" w14:textId="77777777" w:rsidR="00093A8A" w:rsidRPr="005D1B84" w:rsidRDefault="00093A8A" w:rsidP="00B11BFF">
      <w:pPr>
        <w:spacing w:line="360" w:lineRule="auto"/>
        <w:jc w:val="both"/>
        <w:rPr>
          <w:rFonts w:ascii="Palatino Linotype" w:eastAsia="MS Mincho" w:hAnsi="Palatino Linotype"/>
          <w:lang w:val="es-ES_tradnl"/>
        </w:rPr>
      </w:pPr>
    </w:p>
    <w:p w14:paraId="42623468" w14:textId="77777777" w:rsidR="00093A8A" w:rsidRPr="005D1B84" w:rsidRDefault="00093A8A" w:rsidP="00B11BFF">
      <w:pPr>
        <w:numPr>
          <w:ilvl w:val="0"/>
          <w:numId w:val="5"/>
        </w:numPr>
        <w:spacing w:after="160" w:line="360" w:lineRule="auto"/>
        <w:ind w:left="0" w:firstLine="0"/>
        <w:jc w:val="both"/>
        <w:rPr>
          <w:rFonts w:ascii="Palatino Linotype" w:eastAsia="MS Mincho" w:hAnsi="Palatino Linotype"/>
          <w:lang w:val="es-ES_tradnl"/>
        </w:rPr>
      </w:pPr>
      <w:r w:rsidRPr="005D1B84">
        <w:rPr>
          <w:rFonts w:ascii="Palatino Linotype" w:hAnsi="Palatino Linotype" w:cs="Arial"/>
        </w:rPr>
        <w:lastRenderedPageBreak/>
        <w:t>La integración del Informe se entregará de manera física al Órgano Superior de Fiscalización del Estado de México, y estará compuesto de la siguiente manera:</w:t>
      </w:r>
    </w:p>
    <w:p w14:paraId="4C814B27" w14:textId="77777777" w:rsidR="00093A8A" w:rsidRPr="005D1B84" w:rsidRDefault="00093A8A" w:rsidP="00B11BFF">
      <w:pPr>
        <w:spacing w:line="360" w:lineRule="auto"/>
        <w:jc w:val="both"/>
        <w:rPr>
          <w:rFonts w:ascii="Palatino Linotype" w:eastAsia="MS Mincho" w:hAnsi="Palatino Linotype"/>
          <w:lang w:val="es-ES_tradnl"/>
        </w:rPr>
      </w:pPr>
    </w:p>
    <w:p w14:paraId="172CFB0D" w14:textId="77777777" w:rsidR="00093A8A" w:rsidRPr="005D1B84" w:rsidRDefault="00093A8A" w:rsidP="00B11BFF">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5D1B84">
        <w:rPr>
          <w:rFonts w:ascii="Palatino Linotype" w:eastAsia="MS Mincho" w:hAnsi="Palatino Linotype" w:cs="Arial"/>
          <w:b/>
          <w:bCs/>
          <w:i/>
          <w:iCs/>
          <w:lang w:val="es-ES_tradnl"/>
        </w:rPr>
        <w:t>a)</w:t>
      </w:r>
      <w:r w:rsidRPr="005D1B84">
        <w:rPr>
          <w:rFonts w:ascii="Palatino Linotype" w:eastAsia="MS Mincho" w:hAnsi="Palatino Linotype" w:cs="Arial"/>
          <w:i/>
          <w:iCs/>
          <w:lang w:val="es-ES_tradnl"/>
        </w:rPr>
        <w:t xml:space="preserve"> Información impresa.</w:t>
      </w:r>
    </w:p>
    <w:p w14:paraId="33A7DA12" w14:textId="77777777" w:rsidR="00093A8A" w:rsidRPr="005D1B84" w:rsidRDefault="00093A8A" w:rsidP="00B11BFF">
      <w:pPr>
        <w:autoSpaceDE w:val="0"/>
        <w:autoSpaceDN w:val="0"/>
        <w:adjustRightInd w:val="0"/>
        <w:spacing w:line="360" w:lineRule="auto"/>
        <w:ind w:left="567" w:right="616"/>
        <w:contextualSpacing/>
        <w:jc w:val="both"/>
        <w:rPr>
          <w:rFonts w:ascii="Palatino Linotype" w:eastAsia="MS Mincho" w:hAnsi="Palatino Linotype" w:cs="Arial"/>
          <w:i/>
          <w:iCs/>
          <w:lang w:val="es-ES_tradnl"/>
        </w:rPr>
      </w:pPr>
      <w:r w:rsidRPr="005D1B84">
        <w:rPr>
          <w:rFonts w:ascii="Palatino Linotype" w:eastAsia="MS Mincho" w:hAnsi="Palatino Linotype" w:cs="Arial"/>
          <w:b/>
          <w:bCs/>
          <w:i/>
          <w:iCs/>
          <w:lang w:val="es-ES_tradnl"/>
        </w:rPr>
        <w:t>b)</w:t>
      </w:r>
      <w:r w:rsidRPr="005D1B84">
        <w:rPr>
          <w:rFonts w:ascii="Palatino Linotype" w:eastAsia="MS Mincho" w:hAnsi="Palatino Linotype" w:cs="Arial"/>
          <w:i/>
          <w:iCs/>
          <w:lang w:val="es-ES_tradnl"/>
        </w:rPr>
        <w:t xml:space="preserve"> Información en medio de almacenamiento electrónico. </w:t>
      </w:r>
    </w:p>
    <w:p w14:paraId="4965AECB" w14:textId="77777777" w:rsidR="00093A8A" w:rsidRPr="005D1B84" w:rsidRDefault="00093A8A" w:rsidP="00B11BFF">
      <w:pPr>
        <w:autoSpaceDE w:val="0"/>
        <w:autoSpaceDN w:val="0"/>
        <w:adjustRightInd w:val="0"/>
        <w:spacing w:line="360" w:lineRule="auto"/>
        <w:ind w:right="616"/>
        <w:contextualSpacing/>
        <w:jc w:val="both"/>
        <w:rPr>
          <w:rFonts w:ascii="Palatino Linotype" w:eastAsia="Arial" w:hAnsi="Palatino Linotype" w:cs="Arial"/>
          <w:lang w:val="es-MX" w:eastAsia="en-US"/>
        </w:rPr>
      </w:pPr>
    </w:p>
    <w:p w14:paraId="5CEF7BCF" w14:textId="0E8AC4E3" w:rsidR="00093A8A" w:rsidRPr="005D1B84" w:rsidRDefault="00093A8A" w:rsidP="00B11BFF">
      <w:pPr>
        <w:numPr>
          <w:ilvl w:val="0"/>
          <w:numId w:val="5"/>
        </w:numPr>
        <w:spacing w:after="160" w:line="360" w:lineRule="auto"/>
        <w:ind w:left="0" w:firstLine="0"/>
        <w:jc w:val="both"/>
        <w:rPr>
          <w:rFonts w:ascii="Palatino Linotype" w:eastAsia="MS Mincho" w:hAnsi="Palatino Linotype"/>
          <w:lang w:val="es-ES_tradnl"/>
        </w:rPr>
      </w:pPr>
      <w:r w:rsidRPr="005D1B84">
        <w:rPr>
          <w:rFonts w:ascii="Palatino Linotype" w:hAnsi="Palatino Linotype" w:cs="Arial"/>
        </w:rPr>
        <w:t>Por cuanto hace a la información en medio de almacenamiento electrónico, el Instructivo</w:t>
      </w:r>
      <w:r w:rsidR="00163B5D" w:rsidRPr="005D1B84">
        <w:rPr>
          <w:rFonts w:ascii="Palatino Linotype" w:hAnsi="Palatino Linotype" w:cs="Arial"/>
        </w:rPr>
        <w:t xml:space="preserve"> de llenado del Módulo 4</w:t>
      </w:r>
      <w:r w:rsidRPr="005D1B84">
        <w:rPr>
          <w:rFonts w:ascii="Palatino Linotype" w:hAnsi="Palatino Linotype" w:cs="Arial"/>
        </w:rPr>
        <w:t xml:space="preserve"> de la Capacitación</w:t>
      </w:r>
      <w:r w:rsidR="00163B5D" w:rsidRPr="005D1B84">
        <w:rPr>
          <w:rFonts w:ascii="Palatino Linotype" w:hAnsi="Palatino Linotype" w:cs="Arial"/>
        </w:rPr>
        <w:t>, establece el “Inventario de Bienes Muebles”</w:t>
      </w:r>
      <w:r w:rsidRPr="005D1B84">
        <w:rPr>
          <w:rFonts w:ascii="Palatino Linotype" w:hAnsi="Palatino Linotype" w:cs="Arial"/>
        </w:rPr>
        <w:t xml:space="preserve">, como a continuación se observa: </w:t>
      </w:r>
    </w:p>
    <w:p w14:paraId="6A6D9AC6" w14:textId="77777777" w:rsidR="00093A8A" w:rsidRPr="005D1B84" w:rsidRDefault="00093A8A" w:rsidP="00B11BFF">
      <w:pPr>
        <w:spacing w:line="360" w:lineRule="auto"/>
        <w:jc w:val="both"/>
        <w:rPr>
          <w:rFonts w:ascii="Palatino Linotype" w:eastAsia="MS Mincho" w:hAnsi="Palatino Linotype"/>
          <w:lang w:val="es-ES_tradnl"/>
        </w:rPr>
      </w:pPr>
    </w:p>
    <w:p w14:paraId="09D79153" w14:textId="74977CDD" w:rsidR="00093A8A" w:rsidRPr="005D1B84" w:rsidRDefault="00163B5D" w:rsidP="00B11BFF">
      <w:pPr>
        <w:spacing w:after="160" w:line="360" w:lineRule="auto"/>
        <w:jc w:val="center"/>
        <w:rPr>
          <w:rFonts w:ascii="Palatino Linotype" w:eastAsia="MS Mincho" w:hAnsi="Palatino Linotype"/>
          <w:lang w:val="es-ES_tradnl"/>
        </w:rPr>
      </w:pPr>
      <w:r w:rsidRPr="005D1B84">
        <w:rPr>
          <w:noProof/>
          <w:lang w:val="es-MX" w:eastAsia="es-MX"/>
        </w:rPr>
        <w:lastRenderedPageBreak/>
        <w:drawing>
          <wp:inline distT="0" distB="0" distL="0" distR="0" wp14:anchorId="1770CAA6" wp14:editId="313CD062">
            <wp:extent cx="4323715" cy="6057900"/>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623" t="21424" r="35336" b="8336"/>
                    <a:stretch/>
                  </pic:blipFill>
                  <pic:spPr bwMode="auto">
                    <a:xfrm>
                      <a:off x="0" y="0"/>
                      <a:ext cx="4327725" cy="6063519"/>
                    </a:xfrm>
                    <a:prstGeom prst="rect">
                      <a:avLst/>
                    </a:prstGeom>
                    <a:ln>
                      <a:noFill/>
                    </a:ln>
                    <a:extLst>
                      <a:ext uri="{53640926-AAD7-44D8-BBD7-CCE9431645EC}">
                        <a14:shadowObscured xmlns:a14="http://schemas.microsoft.com/office/drawing/2010/main"/>
                      </a:ext>
                    </a:extLst>
                  </pic:spPr>
                </pic:pic>
              </a:graphicData>
            </a:graphic>
          </wp:inline>
        </w:drawing>
      </w:r>
    </w:p>
    <w:p w14:paraId="2DEEC624" w14:textId="3AEF40DA" w:rsidR="00093A8A" w:rsidRPr="005D1B84" w:rsidRDefault="00093A8A" w:rsidP="00B11BFF">
      <w:pPr>
        <w:spacing w:after="160" w:line="360" w:lineRule="auto"/>
        <w:jc w:val="center"/>
        <w:rPr>
          <w:rFonts w:ascii="Palatino Linotype" w:eastAsia="MS Mincho" w:hAnsi="Palatino Linotype"/>
          <w:lang w:val="es-ES_tradnl"/>
        </w:rPr>
      </w:pPr>
      <w:r w:rsidRPr="005D1B84">
        <w:rPr>
          <w:rFonts w:ascii="Palatino Linotype" w:hAnsi="Palatino Linotype"/>
          <w:noProof/>
          <w:lang w:val="es-MX" w:eastAsia="es-MX"/>
        </w:rPr>
        <mc:AlternateContent>
          <mc:Choice Requires="wps">
            <w:drawing>
              <wp:anchor distT="0" distB="0" distL="114300" distR="114300" simplePos="0" relativeHeight="251663360" behindDoc="0" locked="0" layoutInCell="1" allowOverlap="1" wp14:anchorId="01F4BB53" wp14:editId="24C31242">
                <wp:simplePos x="0" y="0"/>
                <wp:positionH relativeFrom="column">
                  <wp:posOffset>853440</wp:posOffset>
                </wp:positionH>
                <wp:positionV relativeFrom="paragraph">
                  <wp:posOffset>3850640</wp:posOffset>
                </wp:positionV>
                <wp:extent cx="2400300" cy="180975"/>
                <wp:effectExtent l="57150" t="19050" r="76200" b="104775"/>
                <wp:wrapNone/>
                <wp:docPr id="15" name="Rectángulo 15"/>
                <wp:cNvGraphicFramePr/>
                <a:graphic xmlns:a="http://schemas.openxmlformats.org/drawingml/2006/main">
                  <a:graphicData uri="http://schemas.microsoft.com/office/word/2010/wordprocessingShape">
                    <wps:wsp>
                      <wps:cNvSpPr/>
                      <wps:spPr>
                        <a:xfrm>
                          <a:off x="0" y="0"/>
                          <a:ext cx="2400300" cy="180975"/>
                        </a:xfrm>
                        <a:prstGeom prst="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rect w14:anchorId="4E421ADD" id="Rectángulo 15" o:spid="_x0000_s1026" style="position:absolute;margin-left:67.2pt;margin-top:303.2pt;width:189pt;height:14.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" filled="f" strokecolor="red">
                <v:shadow on="t" color="black" opacity="22937f" origin=",.5" offset="0,.63889mm"/>
              </v:rect>
            </w:pict>
          </mc:Fallback>
        </mc:AlternateContent>
      </w:r>
    </w:p>
    <w:p w14:paraId="3C341444" w14:textId="74DD0F90" w:rsidR="00093A8A" w:rsidRPr="005D1B84" w:rsidRDefault="00093A8A" w:rsidP="00B11BFF">
      <w:pPr>
        <w:spacing w:after="160" w:line="360" w:lineRule="auto"/>
        <w:jc w:val="center"/>
        <w:rPr>
          <w:rFonts w:ascii="Palatino Linotype" w:eastAsia="MS Mincho" w:hAnsi="Palatino Linotype"/>
          <w:lang w:val="es-ES_tradnl"/>
        </w:rPr>
      </w:pPr>
    </w:p>
    <w:p w14:paraId="34FA4F98" w14:textId="54DA3BFF" w:rsidR="00093A8A" w:rsidRPr="005D1B84" w:rsidRDefault="00163B5D" w:rsidP="00B11BFF">
      <w:pPr>
        <w:spacing w:after="160" w:line="360" w:lineRule="auto"/>
        <w:jc w:val="center"/>
        <w:rPr>
          <w:rFonts w:ascii="Palatino Linotype" w:eastAsia="MS Mincho" w:hAnsi="Palatino Linotype"/>
          <w:lang w:val="es-ES_tradnl"/>
        </w:rPr>
      </w:pPr>
      <w:r w:rsidRPr="005D1B84">
        <w:rPr>
          <w:noProof/>
          <w:lang w:val="es-MX" w:eastAsia="es-MX"/>
        </w:rPr>
        <w:lastRenderedPageBreak/>
        <w:drawing>
          <wp:inline distT="0" distB="0" distL="0" distR="0" wp14:anchorId="533C7B35" wp14:editId="733CC1FA">
            <wp:extent cx="5187950" cy="690562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605" t="12674" r="34657" b="22162"/>
                    <a:stretch/>
                  </pic:blipFill>
                  <pic:spPr bwMode="auto">
                    <a:xfrm>
                      <a:off x="0" y="0"/>
                      <a:ext cx="5194349" cy="6914143"/>
                    </a:xfrm>
                    <a:prstGeom prst="rect">
                      <a:avLst/>
                    </a:prstGeom>
                    <a:ln>
                      <a:noFill/>
                    </a:ln>
                    <a:extLst>
                      <a:ext uri="{53640926-AAD7-44D8-BBD7-CCE9431645EC}">
                        <a14:shadowObscured xmlns:a14="http://schemas.microsoft.com/office/drawing/2010/main"/>
                      </a:ext>
                    </a:extLst>
                  </pic:spPr>
                </pic:pic>
              </a:graphicData>
            </a:graphic>
          </wp:inline>
        </w:drawing>
      </w:r>
    </w:p>
    <w:p w14:paraId="01CC3A5D" w14:textId="5D239D5D" w:rsidR="00093A8A" w:rsidRPr="005D1B84" w:rsidRDefault="00093A8A" w:rsidP="00B11BFF">
      <w:pPr>
        <w:spacing w:after="160" w:line="360" w:lineRule="auto"/>
        <w:jc w:val="center"/>
        <w:rPr>
          <w:rFonts w:ascii="Palatino Linotype" w:eastAsia="MS Mincho" w:hAnsi="Palatino Linotype"/>
          <w:lang w:val="es-ES_tradnl"/>
        </w:rPr>
      </w:pPr>
    </w:p>
    <w:p w14:paraId="4CB8E06F" w14:textId="1C0740AB" w:rsidR="00163B5D" w:rsidRPr="005D1B84" w:rsidRDefault="00163B5D" w:rsidP="00B11BFF">
      <w:pPr>
        <w:spacing w:after="160" w:line="360" w:lineRule="auto"/>
        <w:jc w:val="center"/>
        <w:rPr>
          <w:rFonts w:ascii="Palatino Linotype" w:eastAsia="MS Mincho" w:hAnsi="Palatino Linotype"/>
          <w:lang w:val="es-ES_tradnl"/>
        </w:rPr>
      </w:pPr>
      <w:r w:rsidRPr="005D1B84">
        <w:rPr>
          <w:noProof/>
          <w:lang w:val="es-MX" w:eastAsia="es-MX"/>
        </w:rPr>
        <w:lastRenderedPageBreak/>
        <w:drawing>
          <wp:inline distT="0" distB="0" distL="0" distR="0" wp14:anchorId="5D48A787" wp14:editId="2B3BB2D9">
            <wp:extent cx="4898043" cy="39814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0250" t="31986" r="10727" b="26071"/>
                    <a:stretch/>
                  </pic:blipFill>
                  <pic:spPr bwMode="auto">
                    <a:xfrm>
                      <a:off x="0" y="0"/>
                      <a:ext cx="4902036" cy="3984696"/>
                    </a:xfrm>
                    <a:prstGeom prst="rect">
                      <a:avLst/>
                    </a:prstGeom>
                    <a:ln>
                      <a:noFill/>
                    </a:ln>
                    <a:extLst>
                      <a:ext uri="{53640926-AAD7-44D8-BBD7-CCE9431645EC}">
                        <a14:shadowObscured xmlns:a14="http://schemas.microsoft.com/office/drawing/2010/main"/>
                      </a:ext>
                    </a:extLst>
                  </pic:spPr>
                </pic:pic>
              </a:graphicData>
            </a:graphic>
          </wp:inline>
        </w:drawing>
      </w:r>
    </w:p>
    <w:p w14:paraId="2ED9A17B" w14:textId="77777777" w:rsidR="00093A8A" w:rsidRPr="005D1B84" w:rsidRDefault="00093A8A" w:rsidP="00B11BFF">
      <w:pPr>
        <w:tabs>
          <w:tab w:val="left" w:pos="426"/>
        </w:tabs>
        <w:spacing w:before="240" w:after="240" w:line="360" w:lineRule="auto"/>
        <w:ind w:right="51"/>
        <w:contextualSpacing/>
        <w:jc w:val="center"/>
        <w:rPr>
          <w:rFonts w:ascii="Palatino Linotype" w:eastAsia="MS Mincho" w:hAnsi="Palatino Linotype"/>
          <w:color w:val="000000"/>
          <w:lang w:val="es-ES_tradnl"/>
        </w:rPr>
      </w:pPr>
    </w:p>
    <w:p w14:paraId="6E14C05A" w14:textId="71B76E74" w:rsidR="00093A8A" w:rsidRPr="005D1B84" w:rsidRDefault="00093A8A" w:rsidP="00B11BFF">
      <w:pPr>
        <w:numPr>
          <w:ilvl w:val="0"/>
          <w:numId w:val="5"/>
        </w:numPr>
        <w:tabs>
          <w:tab w:val="left" w:pos="426"/>
        </w:tabs>
        <w:spacing w:before="240" w:after="240" w:line="360" w:lineRule="auto"/>
        <w:ind w:left="0" w:right="51" w:firstLine="0"/>
        <w:contextualSpacing/>
        <w:jc w:val="both"/>
        <w:rPr>
          <w:rFonts w:ascii="Palatino Linotype" w:eastAsia="MS Mincho" w:hAnsi="Palatino Linotype"/>
          <w:color w:val="000000"/>
          <w:lang w:val="es-ES_tradnl"/>
        </w:rPr>
      </w:pPr>
      <w:r w:rsidRPr="005D1B84">
        <w:rPr>
          <w:rFonts w:ascii="Palatino Linotype" w:eastAsia="MS Mincho" w:hAnsi="Palatino Linotype"/>
          <w:color w:val="000000"/>
          <w:lang w:val="es-ES_tradnl"/>
        </w:rPr>
        <w:t xml:space="preserve">Como puede observarse, </w:t>
      </w:r>
      <w:r w:rsidR="00163B5D" w:rsidRPr="005D1B84">
        <w:rPr>
          <w:rFonts w:ascii="Palatino Linotype" w:eastAsia="MS Mincho" w:hAnsi="Palatino Linotype"/>
          <w:color w:val="000000"/>
          <w:lang w:val="es-ES_tradnl"/>
        </w:rPr>
        <w:t xml:space="preserve">de </w:t>
      </w:r>
      <w:r w:rsidR="00163B5D" w:rsidRPr="005D1B84">
        <w:rPr>
          <w:rFonts w:ascii="Palatino Linotype" w:eastAsia="MS Mincho" w:hAnsi="Palatino Linotype"/>
          <w:b/>
          <w:color w:val="000000"/>
          <w:lang w:val="es-ES_tradnl"/>
        </w:rPr>
        <w:t xml:space="preserve">manera enunciativa más no limitativa </w:t>
      </w:r>
      <w:r w:rsidR="00163B5D" w:rsidRPr="005D1B84">
        <w:rPr>
          <w:rFonts w:ascii="Palatino Linotype" w:eastAsia="MS Mincho" w:hAnsi="Palatino Linotype"/>
          <w:color w:val="000000"/>
          <w:lang w:val="es-ES_tradnl"/>
        </w:rPr>
        <w:t>el Documento “Inventario de Bienes Muebles”</w:t>
      </w:r>
      <w:r w:rsidRPr="005D1B84">
        <w:rPr>
          <w:rFonts w:ascii="Palatino Linotype" w:eastAsia="MS Mincho" w:hAnsi="Palatino Linotype"/>
          <w:color w:val="000000"/>
          <w:lang w:val="es-ES_tradnl"/>
        </w:rPr>
        <w:t xml:space="preserve"> considera toda la información </w:t>
      </w:r>
      <w:r w:rsidR="00163B5D" w:rsidRPr="005D1B84">
        <w:rPr>
          <w:rFonts w:ascii="Palatino Linotype" w:eastAsia="MS Mincho" w:hAnsi="Palatino Linotype"/>
          <w:color w:val="000000"/>
          <w:lang w:val="es-ES_tradnl"/>
        </w:rPr>
        <w:t>relativa a los bienes “muebles” propiedad del ente gubernamental</w:t>
      </w:r>
      <w:r w:rsidRPr="005D1B84">
        <w:rPr>
          <w:rFonts w:ascii="Palatino Linotype" w:eastAsia="MS Mincho" w:hAnsi="Palatino Linotype"/>
          <w:color w:val="000000"/>
          <w:lang w:val="es-ES_tradnl"/>
        </w:rPr>
        <w:t xml:space="preserve">, mismos que </w:t>
      </w:r>
      <w:r w:rsidRPr="005D1B84">
        <w:rPr>
          <w:rFonts w:ascii="Palatino Linotype" w:eastAsia="MS Mincho" w:hAnsi="Palatino Linotype"/>
          <w:i/>
          <w:color w:val="000000"/>
          <w:lang w:val="es-ES_tradnl"/>
        </w:rPr>
        <w:t>a fortiori</w:t>
      </w:r>
      <w:r w:rsidRPr="005D1B84">
        <w:rPr>
          <w:rFonts w:ascii="Palatino Linotype" w:eastAsia="MS Mincho" w:hAnsi="Palatino Linotype"/>
          <w:color w:val="000000"/>
          <w:lang w:val="es-ES_tradnl"/>
        </w:rPr>
        <w:t xml:space="preserve"> deben obrar en los archivos del </w:t>
      </w:r>
      <w:r w:rsidRPr="005D1B84">
        <w:rPr>
          <w:rFonts w:ascii="Palatino Linotype" w:eastAsia="MS Mincho" w:hAnsi="Palatino Linotype"/>
          <w:b/>
          <w:bCs/>
          <w:color w:val="000000"/>
          <w:lang w:val="es-ES_tradnl"/>
        </w:rPr>
        <w:t>SUJETO OBLIGADO</w:t>
      </w:r>
      <w:r w:rsidRPr="005D1B84">
        <w:rPr>
          <w:rFonts w:ascii="Palatino Linotype" w:eastAsia="MS Mincho" w:hAnsi="Palatino Linotype"/>
          <w:color w:val="000000"/>
          <w:lang w:val="es-ES_tradnl"/>
        </w:rPr>
        <w:t>, pues éstos deben remitirse al Órgano Superior de Fisc</w:t>
      </w:r>
      <w:r w:rsidR="00E906A3" w:rsidRPr="005D1B84">
        <w:rPr>
          <w:rFonts w:ascii="Palatino Linotype" w:eastAsia="MS Mincho" w:hAnsi="Palatino Linotype"/>
          <w:color w:val="000000"/>
          <w:lang w:val="es-ES_tradnl"/>
        </w:rPr>
        <w:t xml:space="preserve">alización del Estado de México, así las cosas, es dable ordenar la entrega del Inventario de Bienes Muebles actualizado al nueve (09) de agosto de dos mil veintidós. </w:t>
      </w:r>
    </w:p>
    <w:p w14:paraId="10EE80F3" w14:textId="77777777" w:rsidR="00163B5D" w:rsidRPr="005D1B84" w:rsidRDefault="00163B5D" w:rsidP="00B11BFF">
      <w:pPr>
        <w:tabs>
          <w:tab w:val="left" w:pos="426"/>
        </w:tabs>
        <w:spacing w:before="240" w:after="240" w:line="360" w:lineRule="auto"/>
        <w:ind w:right="51"/>
        <w:contextualSpacing/>
        <w:jc w:val="both"/>
        <w:rPr>
          <w:rFonts w:ascii="Palatino Linotype" w:eastAsia="MS Mincho" w:hAnsi="Palatino Linotype"/>
          <w:color w:val="000000"/>
          <w:lang w:val="es-ES_tradnl"/>
        </w:rPr>
      </w:pPr>
    </w:p>
    <w:p w14:paraId="77895517" w14:textId="77777777" w:rsidR="007777DD" w:rsidRPr="005D1B84" w:rsidRDefault="007777DD" w:rsidP="00B11BFF">
      <w:pPr>
        <w:keepNext/>
        <w:keepLines/>
        <w:spacing w:before="240" w:line="360" w:lineRule="auto"/>
        <w:ind w:right="538"/>
        <w:contextualSpacing/>
        <w:jc w:val="both"/>
        <w:outlineLvl w:val="0"/>
        <w:rPr>
          <w:rFonts w:ascii="Palatino Linotype" w:eastAsia="MS Mincho" w:hAnsi="Palatino Linotype"/>
          <w:b/>
          <w:lang w:val="es-ES_tradnl"/>
        </w:rPr>
      </w:pPr>
      <w:bookmarkStart w:id="53" w:name="_Toc96007406"/>
      <w:bookmarkStart w:id="54" w:name="_Toc98429027"/>
      <w:bookmarkStart w:id="55" w:name="_Toc98978644"/>
      <w:bookmarkStart w:id="56" w:name="_Toc103821647"/>
      <w:bookmarkStart w:id="57" w:name="_Toc466371865"/>
      <w:bookmarkStart w:id="58" w:name="_Toc466377653"/>
      <w:r w:rsidRPr="005D1B84">
        <w:rPr>
          <w:rFonts w:ascii="Palatino Linotype" w:eastAsia="MS Gothic" w:hAnsi="Palatino Linotype"/>
          <w:b/>
          <w:lang w:val="es-ES_tradnl" w:eastAsia="es-ES_tradnl"/>
        </w:rPr>
        <w:lastRenderedPageBreak/>
        <w:t xml:space="preserve">QUINTO. </w:t>
      </w:r>
      <w:r w:rsidRPr="005D1B84">
        <w:rPr>
          <w:rFonts w:ascii="Palatino Linotype" w:eastAsia="MS Mincho" w:hAnsi="Palatino Linotype"/>
          <w:b/>
          <w:lang w:val="es-ES_tradnl"/>
        </w:rPr>
        <w:t>De la elaboración de la versión pública y el acuerdo de clasificación como información confidencial o reservada.</w:t>
      </w:r>
      <w:bookmarkEnd w:id="53"/>
      <w:bookmarkEnd w:id="54"/>
      <w:bookmarkEnd w:id="55"/>
      <w:bookmarkEnd w:id="56"/>
    </w:p>
    <w:p w14:paraId="6A923FC6" w14:textId="77777777" w:rsidR="007777DD" w:rsidRPr="005D1B84" w:rsidRDefault="007777DD" w:rsidP="00B11BFF">
      <w:pPr>
        <w:keepNext/>
        <w:keepLines/>
        <w:spacing w:before="240" w:line="360" w:lineRule="auto"/>
        <w:ind w:right="538"/>
        <w:contextualSpacing/>
        <w:jc w:val="both"/>
        <w:outlineLvl w:val="0"/>
        <w:rPr>
          <w:rFonts w:ascii="Palatino Linotype" w:eastAsia="MS Mincho" w:hAnsi="Palatino Linotype"/>
          <w:b/>
          <w:lang w:val="es-ES_tradnl"/>
        </w:rPr>
      </w:pPr>
    </w:p>
    <w:p w14:paraId="07A588D7" w14:textId="77777777" w:rsidR="007777DD" w:rsidRPr="005D1B84" w:rsidRDefault="007777DD" w:rsidP="00B11BFF">
      <w:pPr>
        <w:pStyle w:val="Prrafodelista"/>
        <w:numPr>
          <w:ilvl w:val="0"/>
          <w:numId w:val="5"/>
        </w:numPr>
        <w:spacing w:before="240" w:after="240" w:line="360" w:lineRule="auto"/>
        <w:ind w:left="0" w:firstLine="0"/>
        <w:contextualSpacing/>
        <w:jc w:val="both"/>
        <w:rPr>
          <w:rFonts w:ascii="Palatino Linotype" w:hAnsi="Palatino Linotype" w:cs="Arial"/>
        </w:rPr>
      </w:pPr>
      <w:r w:rsidRPr="005D1B84">
        <w:rPr>
          <w:rFonts w:ascii="Palatino Linotype" w:hAnsi="Palatino Linotype" w:cs="Arial"/>
          <w:color w:val="000000"/>
          <w:lang w:val="es-ES_tradnl"/>
        </w:rPr>
        <w:t xml:space="preserve">Debe destacarse que debido a la naturaleza de </w:t>
      </w:r>
      <w:r w:rsidRPr="005D1B84">
        <w:rPr>
          <w:rFonts w:ascii="Palatino Linotype" w:hAnsi="Palatino Linotype"/>
          <w:color w:val="000000"/>
          <w:lang w:val="es-ES_tradnl"/>
        </w:rPr>
        <w:t xml:space="preserve">la información solicitada, en la misma pudieran obrar datos personales o información reservada susceptibles de protegerse </w:t>
      </w:r>
      <w:r w:rsidRPr="005D1B84">
        <w:rPr>
          <w:rFonts w:ascii="Palatino Linotype" w:hAnsi="Palatino Linotype" w:cs="Arial"/>
          <w:color w:val="000000"/>
          <w:lang w:val="es-ES_tradnl"/>
        </w:rPr>
        <w:t>y toda vez que este Instituto de Transparencia, Acceso a la Información Pública y Protección de Datos Personales del Estado de México tiene el deber de velar por la protección de los datos personales aun tratándose de servidores públicos o  por aquella información que deba ser clasificada en su totalidad como información reservada, por las consideraciones que se estimen pertinentes.</w:t>
      </w:r>
    </w:p>
    <w:p w14:paraId="747F67E2" w14:textId="77777777" w:rsidR="007777DD" w:rsidRPr="005D1B84" w:rsidRDefault="007777DD" w:rsidP="00B11BFF">
      <w:pPr>
        <w:spacing w:before="240" w:after="240" w:line="360" w:lineRule="auto"/>
        <w:contextualSpacing/>
        <w:jc w:val="both"/>
        <w:rPr>
          <w:rFonts w:ascii="Palatino Linotype" w:hAnsi="Palatino Linotype" w:cs="Arial"/>
        </w:rPr>
      </w:pPr>
    </w:p>
    <w:p w14:paraId="56C149C1" w14:textId="77777777" w:rsidR="007777DD" w:rsidRPr="005D1B84" w:rsidRDefault="007777DD" w:rsidP="00B11BFF">
      <w:pPr>
        <w:numPr>
          <w:ilvl w:val="0"/>
          <w:numId w:val="5"/>
        </w:numPr>
        <w:spacing w:before="240" w:after="240" w:line="360" w:lineRule="auto"/>
        <w:ind w:left="0" w:firstLine="0"/>
        <w:contextualSpacing/>
        <w:jc w:val="both"/>
        <w:rPr>
          <w:rFonts w:ascii="Palatino Linotype" w:hAnsi="Palatino Linotype" w:cs="Arial"/>
        </w:rPr>
      </w:pPr>
      <w:r w:rsidRPr="005D1B84">
        <w:rPr>
          <w:rFonts w:ascii="Palatino Linotype" w:eastAsia="Calibri" w:hAnsi="Palatino Linotype" w:cs="Arial"/>
          <w:color w:val="000000"/>
          <w:lang w:eastAsia="es-MX"/>
        </w:rPr>
        <w:t xml:space="preserve">Es de señalar que, por lo que hace a las versiones públicas, el </w:t>
      </w:r>
      <w:r w:rsidRPr="005D1B84">
        <w:rPr>
          <w:rFonts w:ascii="Palatino Linotype" w:eastAsia="Calibri" w:hAnsi="Palatino Linotype" w:cs="Arial"/>
          <w:b/>
          <w:color w:val="000000"/>
          <w:lang w:eastAsia="es-MX"/>
        </w:rPr>
        <w:t>SUJETO OBLIGADO</w:t>
      </w:r>
      <w:r w:rsidRPr="005D1B84">
        <w:rPr>
          <w:rFonts w:ascii="Palatino Linotype" w:eastAsia="Calibri" w:hAnsi="Palatino Linotype" w:cs="Arial"/>
          <w:color w:val="000000"/>
          <w:lang w:eastAsia="es-MX"/>
        </w:rPr>
        <w:t xml:space="preserve"> debe cumplir con las formalidades exigidas en la Ley, por lo que </w:t>
      </w:r>
      <w:r w:rsidRPr="005D1B84">
        <w:rPr>
          <w:rFonts w:ascii="Palatino Linotype" w:hAnsi="Palatino Linotype" w:cs="Arial"/>
          <w:color w:val="000000"/>
          <w:lang w:val="es-ES_tradnl" w:eastAsia="es-MX"/>
        </w:rPr>
        <w:t xml:space="preserve">para tal efecto emitirá el </w:t>
      </w:r>
      <w:r w:rsidRPr="005D1B84">
        <w:rPr>
          <w:rFonts w:ascii="Palatino Linotype" w:eastAsia="Calibri" w:hAnsi="Palatino Linotype" w:cs="Arial"/>
          <w:color w:val="000000"/>
          <w:lang w:eastAsia="es-MX"/>
        </w:rPr>
        <w:t>Acuerdo del Comité de Transparencia en términos de los artículos 49 fracción</w:t>
      </w:r>
      <w:r w:rsidRPr="005D1B84">
        <w:rPr>
          <w:rFonts w:ascii="Palatino Linotype" w:eastAsia="Calibri" w:hAnsi="Palatino Linotype" w:cs="Arial"/>
          <w:bCs/>
          <w:color w:val="000000"/>
          <w:lang w:val="es-ES_tradnl"/>
        </w:rPr>
        <w:t xml:space="preserve"> VIII,</w:t>
      </w:r>
      <w:r w:rsidRPr="005D1B84">
        <w:rPr>
          <w:rFonts w:ascii="Palatino Linotype" w:eastAsia="Calibri" w:hAnsi="Palatino Linotype" w:cs="Arial"/>
          <w:color w:val="000000"/>
          <w:lang w:eastAsia="es-MX"/>
        </w:rPr>
        <w:t xml:space="preserve"> 122</w:t>
      </w:r>
      <w:r w:rsidRPr="005D1B84">
        <w:rPr>
          <w:rFonts w:ascii="Palatino Linotype" w:hAnsi="Palatino Linotype"/>
          <w:vertAlign w:val="superscript"/>
          <w:lang w:eastAsia="es-MX"/>
        </w:rPr>
        <w:footnoteReference w:id="7"/>
      </w:r>
      <w:r w:rsidRPr="005D1B84">
        <w:rPr>
          <w:rFonts w:ascii="Palatino Linotype" w:eastAsia="Calibri" w:hAnsi="Palatino Linotype" w:cs="Arial"/>
          <w:color w:val="000000"/>
          <w:lang w:eastAsia="es-MX"/>
        </w:rPr>
        <w:t>, 135</w:t>
      </w:r>
      <w:r w:rsidRPr="005D1B84">
        <w:rPr>
          <w:rFonts w:ascii="Palatino Linotype" w:hAnsi="Palatino Linotype"/>
          <w:vertAlign w:val="superscript"/>
          <w:lang w:eastAsia="es-MX"/>
        </w:rPr>
        <w:footnoteReference w:id="8"/>
      </w:r>
      <w:r w:rsidRPr="005D1B84">
        <w:rPr>
          <w:rFonts w:ascii="Palatino Linotype" w:eastAsia="Calibri" w:hAnsi="Palatino Linotype" w:cs="Arial"/>
          <w:color w:val="000000"/>
          <w:lang w:eastAsia="es-MX"/>
        </w:rPr>
        <w:t xml:space="preserve"> y 149 de la </w:t>
      </w:r>
      <w:r w:rsidRPr="005D1B84">
        <w:rPr>
          <w:rFonts w:ascii="Palatino Linotype" w:eastAsia="Calibri" w:hAnsi="Palatino Linotype" w:cs="Arial"/>
          <w:b/>
          <w:color w:val="000000"/>
          <w:lang w:eastAsia="es-MX"/>
        </w:rPr>
        <w:t>Ley de Transparencia y Acceso a la Información Pública del Estado de México y Municipios</w:t>
      </w:r>
      <w:r w:rsidRPr="005D1B84">
        <w:rPr>
          <w:rFonts w:ascii="Palatino Linotype" w:eastAsia="Calibri" w:hAnsi="Palatino Linotype" w:cs="Arial"/>
          <w:color w:val="000000"/>
          <w:lang w:eastAsia="es-MX"/>
        </w:rPr>
        <w:t xml:space="preserve">, con el cual sustentara de </w:t>
      </w:r>
      <w:r w:rsidRPr="005D1B84">
        <w:rPr>
          <w:rFonts w:ascii="Palatino Linotype" w:eastAsia="Calibri" w:hAnsi="Palatino Linotype" w:cs="Arial"/>
          <w:color w:val="000000"/>
          <w:lang w:eastAsia="es-MX"/>
        </w:rPr>
        <w:lastRenderedPageBreak/>
        <w:t>forma fundada y motivada la clasificación de datos y con ello la "versión pública" de los documentos materia de la solicitud.</w:t>
      </w:r>
    </w:p>
    <w:p w14:paraId="5037464E" w14:textId="77777777" w:rsidR="007777DD" w:rsidRPr="005D1B84" w:rsidRDefault="007777DD" w:rsidP="00B11BFF">
      <w:pPr>
        <w:spacing w:before="240" w:after="240" w:line="360" w:lineRule="auto"/>
        <w:contextualSpacing/>
        <w:jc w:val="both"/>
        <w:rPr>
          <w:rFonts w:ascii="Palatino Linotype" w:hAnsi="Palatino Linotype" w:cs="Arial"/>
        </w:rPr>
      </w:pPr>
    </w:p>
    <w:p w14:paraId="73910C54" w14:textId="77777777" w:rsidR="007777DD" w:rsidRPr="005D1B84" w:rsidRDefault="007777DD" w:rsidP="00B11BFF">
      <w:pPr>
        <w:keepNext/>
        <w:keepLines/>
        <w:numPr>
          <w:ilvl w:val="0"/>
          <w:numId w:val="23"/>
        </w:numPr>
        <w:spacing w:before="240" w:after="160" w:line="360" w:lineRule="auto"/>
        <w:ind w:left="284" w:hanging="284"/>
        <w:outlineLvl w:val="0"/>
        <w:rPr>
          <w:rFonts w:ascii="Palatino Linotype" w:eastAsia="MS Gothic" w:hAnsi="Palatino Linotype"/>
          <w:b/>
          <w:color w:val="000000"/>
          <w:lang w:val="es-ES_tradnl"/>
        </w:rPr>
      </w:pPr>
      <w:bookmarkStart w:id="59" w:name="_Toc83127114"/>
      <w:bookmarkStart w:id="60" w:name="_Toc96007407"/>
      <w:bookmarkStart w:id="61" w:name="_Toc98429028"/>
      <w:bookmarkStart w:id="62" w:name="_Toc98978645"/>
      <w:bookmarkStart w:id="63" w:name="_Toc103821648"/>
      <w:r w:rsidRPr="005D1B84">
        <w:rPr>
          <w:rFonts w:ascii="Palatino Linotype" w:eastAsia="MS Gothic" w:hAnsi="Palatino Linotype"/>
          <w:b/>
          <w:color w:val="000000"/>
          <w:lang w:val="es-ES_tradnl"/>
        </w:rPr>
        <w:t>De la clasificación de la información.</w:t>
      </w:r>
      <w:bookmarkEnd w:id="59"/>
      <w:bookmarkEnd w:id="60"/>
      <w:bookmarkEnd w:id="61"/>
      <w:bookmarkEnd w:id="62"/>
      <w:bookmarkEnd w:id="63"/>
      <w:r w:rsidRPr="005D1B84">
        <w:rPr>
          <w:rFonts w:ascii="Palatino Linotype" w:eastAsia="MS Gothic" w:hAnsi="Palatino Linotype"/>
          <w:b/>
          <w:color w:val="000000"/>
          <w:lang w:val="es-ES_tradnl"/>
        </w:rPr>
        <w:t xml:space="preserve"> </w:t>
      </w:r>
    </w:p>
    <w:p w14:paraId="1E92E53C" w14:textId="77777777" w:rsidR="007777DD" w:rsidRPr="005D1B84" w:rsidRDefault="007777DD" w:rsidP="00B11BFF">
      <w:pPr>
        <w:shd w:val="clear" w:color="auto" w:fill="FFFFFF"/>
        <w:spacing w:before="240" w:after="200" w:line="360" w:lineRule="auto"/>
        <w:contextualSpacing/>
        <w:jc w:val="both"/>
        <w:rPr>
          <w:rFonts w:ascii="Palatino Linotype" w:hAnsi="Palatino Linotype" w:cs="Arial"/>
          <w:b/>
          <w:color w:val="000000"/>
          <w:lang w:val="es-ES_tradnl"/>
        </w:rPr>
      </w:pPr>
    </w:p>
    <w:p w14:paraId="0470E5E0" w14:textId="77777777" w:rsidR="007777DD" w:rsidRPr="005D1B84" w:rsidRDefault="007777DD" w:rsidP="00B11BF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5D1B84">
        <w:rPr>
          <w:rFonts w:ascii="Palatino Linotype" w:hAnsi="Palatino Linotype" w:cs="Arial"/>
          <w:color w:val="000000"/>
          <w:lang w:val="es-ES_tradnl"/>
        </w:rPr>
        <w:t>L</w:t>
      </w:r>
      <w:r w:rsidRPr="005D1B84">
        <w:rPr>
          <w:rFonts w:ascii="Palatino Linotype" w:hAnsi="Palatino Linotype"/>
          <w:color w:val="000000"/>
          <w:lang w:val="es-ES_tradnl"/>
        </w:rPr>
        <w:t>a</w:t>
      </w:r>
      <w:r w:rsidRPr="005D1B84">
        <w:rPr>
          <w:rFonts w:ascii="Palatino Linotype" w:hAnsi="Palatino Linotype"/>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5D1B84">
        <w:rPr>
          <w:rFonts w:ascii="Palatino Linotype" w:hAnsi="Palatino Linotype"/>
          <w:vertAlign w:val="superscript"/>
          <w:lang w:val="es-ES_tradnl"/>
        </w:rPr>
        <w:footnoteReference w:id="9"/>
      </w:r>
      <w:r w:rsidRPr="005D1B84">
        <w:rPr>
          <w:rFonts w:ascii="Palatino Linotype" w:hAnsi="Palatino Linotype"/>
          <w:lang w:val="es-ES_tradnl"/>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w:t>
      </w:r>
      <w:r w:rsidRPr="005D1B84">
        <w:rPr>
          <w:rFonts w:ascii="Palatino Linotype" w:hAnsi="Palatino Linotype"/>
          <w:lang w:val="es-ES_tradnl"/>
        </w:rPr>
        <w:lastRenderedPageBreak/>
        <w:t>preservar.</w:t>
      </w:r>
      <w:r w:rsidRPr="005D1B84">
        <w:rPr>
          <w:rFonts w:ascii="Palatino Linotype" w:hAnsi="Palatino Linotype"/>
          <w:vertAlign w:val="superscript"/>
          <w:lang w:val="es-ES_tradnl"/>
        </w:rPr>
        <w:footnoteReference w:id="10"/>
      </w:r>
      <w:r w:rsidRPr="005D1B84">
        <w:rPr>
          <w:rFonts w:ascii="Palatino Linotype" w:hAnsi="Palatino Linotype"/>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A2F62E4" w14:textId="77777777" w:rsidR="007777DD" w:rsidRPr="005D1B84" w:rsidRDefault="007777DD" w:rsidP="00B11BFF">
      <w:pPr>
        <w:spacing w:before="240" w:after="240" w:line="360" w:lineRule="auto"/>
        <w:contextualSpacing/>
        <w:jc w:val="both"/>
        <w:rPr>
          <w:rFonts w:ascii="Palatino Linotype" w:hAnsi="Palatino Linotype" w:cs="Arial"/>
          <w:color w:val="000000"/>
          <w:lang w:val="es-ES_tradnl"/>
        </w:rPr>
      </w:pPr>
    </w:p>
    <w:p w14:paraId="06F1BE97" w14:textId="77777777" w:rsidR="007777DD" w:rsidRPr="005D1B84" w:rsidRDefault="007777DD" w:rsidP="00B11BFF">
      <w:pPr>
        <w:keepNext/>
        <w:keepLines/>
        <w:spacing w:before="240" w:line="360" w:lineRule="auto"/>
        <w:outlineLvl w:val="0"/>
        <w:rPr>
          <w:rFonts w:ascii="Palatino Linotype" w:hAnsi="Palatino Linotype"/>
          <w:b/>
          <w:lang w:val="es-MX" w:eastAsia="en-US"/>
        </w:rPr>
      </w:pPr>
      <w:bookmarkStart w:id="64" w:name="_Toc96007408"/>
      <w:bookmarkStart w:id="65" w:name="_Toc98429029"/>
      <w:bookmarkStart w:id="66" w:name="_Toc98978646"/>
      <w:bookmarkStart w:id="67" w:name="_Toc103821649"/>
      <w:r w:rsidRPr="005D1B84">
        <w:rPr>
          <w:rFonts w:ascii="Palatino Linotype" w:hAnsi="Palatino Linotype"/>
          <w:b/>
          <w:lang w:val="es-MX" w:eastAsia="en-US"/>
        </w:rPr>
        <w:t xml:space="preserve">II. </w:t>
      </w:r>
      <w:bookmarkStart w:id="68" w:name="_Toc5890461"/>
      <w:bookmarkStart w:id="69" w:name="_Toc50062187"/>
      <w:bookmarkStart w:id="70" w:name="_Toc63348478"/>
      <w:bookmarkStart w:id="71" w:name="_Toc67598515"/>
      <w:bookmarkStart w:id="72" w:name="_Toc69999204"/>
      <w:bookmarkStart w:id="73" w:name="_Toc73033013"/>
      <w:bookmarkStart w:id="74" w:name="_Toc83127115"/>
      <w:r w:rsidRPr="005D1B84">
        <w:rPr>
          <w:rFonts w:ascii="Palatino Linotype" w:hAnsi="Palatino Linotype"/>
          <w:b/>
          <w:lang w:val="es-MX" w:eastAsia="en-US"/>
        </w:rPr>
        <w:t>Requisitos previos.</w:t>
      </w:r>
      <w:bookmarkEnd w:id="64"/>
      <w:bookmarkEnd w:id="65"/>
      <w:bookmarkEnd w:id="66"/>
      <w:bookmarkEnd w:id="67"/>
      <w:bookmarkEnd w:id="68"/>
      <w:bookmarkEnd w:id="69"/>
      <w:bookmarkEnd w:id="70"/>
      <w:bookmarkEnd w:id="71"/>
      <w:bookmarkEnd w:id="72"/>
      <w:bookmarkEnd w:id="73"/>
      <w:bookmarkEnd w:id="74"/>
    </w:p>
    <w:p w14:paraId="032960C7" w14:textId="77777777" w:rsidR="007777DD" w:rsidRPr="005D1B84" w:rsidRDefault="007777DD" w:rsidP="00B11BFF">
      <w:pPr>
        <w:keepNext/>
        <w:keepLines/>
        <w:spacing w:before="240" w:line="360" w:lineRule="auto"/>
        <w:outlineLvl w:val="0"/>
        <w:rPr>
          <w:rFonts w:ascii="Palatino Linotype" w:hAnsi="Palatino Linotype"/>
          <w:b/>
          <w:lang w:val="es-MX" w:eastAsia="en-US"/>
        </w:rPr>
      </w:pPr>
    </w:p>
    <w:p w14:paraId="6572756D" w14:textId="77777777" w:rsidR="007777DD" w:rsidRPr="005D1B84" w:rsidRDefault="007777DD" w:rsidP="00B11BF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5D1B84">
        <w:rPr>
          <w:rFonts w:ascii="Palatino Linotype" w:hAnsi="Palatino Linotype"/>
          <w:lang w:val="es-ES_tradnl"/>
        </w:rPr>
        <w:t>Los</w:t>
      </w:r>
      <w:r w:rsidRPr="005D1B84">
        <w:rPr>
          <w:rFonts w:ascii="Palatino Linotype" w:hAnsi="Palatino Linotype" w:cs="Arial"/>
          <w:color w:val="000000"/>
          <w:lang w:val="es-ES_tradnl"/>
        </w:rPr>
        <w:t xml:space="preserve"> </w:t>
      </w:r>
      <w:r w:rsidRPr="005D1B84">
        <w:rPr>
          <w:rFonts w:ascii="Palatino Linotype" w:hAnsi="Palatino Linotype"/>
          <w:lang w:val="es-ES_tradnl"/>
        </w:rPr>
        <w:t>artículos</w:t>
      </w:r>
      <w:r w:rsidRPr="005D1B84">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730FCD35" w14:textId="77777777" w:rsidR="007777DD" w:rsidRPr="005D1B84" w:rsidRDefault="007777DD" w:rsidP="00B11BFF">
      <w:pPr>
        <w:spacing w:before="240" w:after="240" w:line="360" w:lineRule="auto"/>
        <w:contextualSpacing/>
        <w:jc w:val="both"/>
        <w:rPr>
          <w:rFonts w:ascii="Palatino Linotype" w:hAnsi="Palatino Linotype" w:cs="Arial"/>
          <w:color w:val="000000"/>
          <w:lang w:val="es-ES_tradnl"/>
        </w:rPr>
      </w:pPr>
    </w:p>
    <w:p w14:paraId="40406FB4" w14:textId="77777777" w:rsidR="007777DD" w:rsidRPr="005D1B84" w:rsidRDefault="007777DD" w:rsidP="00B11BF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5D1B84">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30A1334" w14:textId="77777777" w:rsidR="007777DD" w:rsidRPr="005D1B84" w:rsidRDefault="007777DD" w:rsidP="00B11BFF">
      <w:pPr>
        <w:spacing w:after="160" w:line="360" w:lineRule="auto"/>
        <w:rPr>
          <w:rFonts w:ascii="Palatino Linotype" w:eastAsia="Calibri" w:hAnsi="Palatino Linotype" w:cs="Arial"/>
          <w:color w:val="000000"/>
          <w:lang w:val="es-ES_tradnl"/>
        </w:rPr>
      </w:pPr>
    </w:p>
    <w:p w14:paraId="348F57F5" w14:textId="77777777" w:rsidR="007777DD" w:rsidRPr="005D1B84" w:rsidRDefault="007777DD" w:rsidP="00B11BF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5D1B84">
        <w:rPr>
          <w:rFonts w:ascii="Palatino Linotype" w:hAnsi="Palatino Linotype" w:cs="Arial"/>
          <w:color w:val="000000"/>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5D1B84">
        <w:rPr>
          <w:rFonts w:ascii="Palatino Linotype" w:hAnsi="Palatino Linotype" w:cs="Arial"/>
          <w:b/>
          <w:color w:val="000000"/>
          <w:lang w:val="es-ES_tradnl"/>
        </w:rPr>
        <w:t xml:space="preserve">no se puede hacer un acuerdo para clasificar de manera general todos los documentos de un expediente o área,  </w:t>
      </w:r>
      <w:r w:rsidRPr="005D1B84">
        <w:rPr>
          <w:rFonts w:ascii="Palatino Linotype" w:hAnsi="Palatino Linotype" w:cs="Arial"/>
          <w:color w:val="000000"/>
          <w:lang w:val="es-ES_tradnl"/>
        </w:rPr>
        <w:t>sin individualizar su análisis y tampoco se puede hacer un acuerdo por cada dato que se vaya a clasificar dentro de un documento con diez datos, por ejemplo, susceptibles de ser clasificados.</w:t>
      </w:r>
    </w:p>
    <w:p w14:paraId="7A2E0FF8" w14:textId="77777777" w:rsidR="007777DD" w:rsidRPr="005D1B84" w:rsidRDefault="007777DD" w:rsidP="00B11BFF">
      <w:pPr>
        <w:spacing w:before="240" w:after="240" w:line="360" w:lineRule="auto"/>
        <w:contextualSpacing/>
        <w:jc w:val="both"/>
        <w:rPr>
          <w:rFonts w:ascii="Palatino Linotype" w:hAnsi="Palatino Linotype" w:cs="Arial"/>
          <w:color w:val="000000"/>
          <w:lang w:val="es-ES_tradnl"/>
        </w:rPr>
      </w:pPr>
    </w:p>
    <w:p w14:paraId="54279640" w14:textId="77777777" w:rsidR="007777DD" w:rsidRPr="005D1B84" w:rsidRDefault="007777DD" w:rsidP="00B11BFF">
      <w:pPr>
        <w:keepNext/>
        <w:keepLines/>
        <w:spacing w:before="240" w:line="360" w:lineRule="auto"/>
        <w:outlineLvl w:val="0"/>
        <w:rPr>
          <w:rFonts w:ascii="Palatino Linotype" w:hAnsi="Palatino Linotype" w:cs="Arial"/>
          <w:color w:val="000000"/>
          <w:lang w:val="es-ES_tradnl"/>
        </w:rPr>
      </w:pPr>
      <w:bookmarkStart w:id="75" w:name="_Toc5890462"/>
      <w:bookmarkStart w:id="76" w:name="_Toc50062188"/>
      <w:bookmarkStart w:id="77" w:name="_Toc63348479"/>
      <w:bookmarkStart w:id="78" w:name="_Toc67598516"/>
      <w:bookmarkStart w:id="79" w:name="_Toc69999205"/>
      <w:bookmarkStart w:id="80" w:name="_Toc73033014"/>
      <w:bookmarkStart w:id="81" w:name="_Toc83127116"/>
      <w:bookmarkStart w:id="82" w:name="_Toc96007409"/>
      <w:bookmarkStart w:id="83" w:name="_Toc98429030"/>
      <w:bookmarkStart w:id="84" w:name="_Toc98978647"/>
      <w:bookmarkStart w:id="85" w:name="_Toc103821650"/>
      <w:r w:rsidRPr="005D1B84">
        <w:rPr>
          <w:rFonts w:ascii="Palatino Linotype" w:hAnsi="Palatino Linotype"/>
          <w:b/>
          <w:lang w:val="es-MX" w:eastAsia="en-US"/>
        </w:rPr>
        <w:t>III</w:t>
      </w:r>
      <w:bookmarkStart w:id="86" w:name="_Toc5890463"/>
      <w:bookmarkStart w:id="87" w:name="_Toc50062189"/>
      <w:bookmarkStart w:id="88" w:name="_Toc63348480"/>
      <w:bookmarkStart w:id="89" w:name="_Toc67598517"/>
      <w:bookmarkStart w:id="90" w:name="_Toc69999206"/>
      <w:bookmarkStart w:id="91" w:name="_Toc73033015"/>
      <w:bookmarkEnd w:id="75"/>
      <w:bookmarkEnd w:id="76"/>
      <w:bookmarkEnd w:id="77"/>
      <w:bookmarkEnd w:id="78"/>
      <w:bookmarkEnd w:id="79"/>
      <w:bookmarkEnd w:id="80"/>
      <w:r w:rsidRPr="005D1B84">
        <w:rPr>
          <w:rFonts w:ascii="Palatino Linotype" w:hAnsi="Palatino Linotype"/>
          <w:b/>
          <w:lang w:val="es-MX" w:eastAsia="en-US"/>
        </w:rPr>
        <w:t>. La intervención del comité de transparencia.</w:t>
      </w:r>
      <w:bookmarkEnd w:id="81"/>
      <w:bookmarkEnd w:id="82"/>
      <w:bookmarkEnd w:id="83"/>
      <w:bookmarkEnd w:id="84"/>
      <w:bookmarkEnd w:id="85"/>
      <w:bookmarkEnd w:id="86"/>
      <w:bookmarkEnd w:id="87"/>
      <w:bookmarkEnd w:id="88"/>
      <w:bookmarkEnd w:id="89"/>
      <w:bookmarkEnd w:id="90"/>
      <w:bookmarkEnd w:id="91"/>
    </w:p>
    <w:p w14:paraId="0DBC0A84" w14:textId="77777777" w:rsidR="007777DD" w:rsidRPr="005D1B84" w:rsidRDefault="007777DD" w:rsidP="00B11BFF">
      <w:pPr>
        <w:keepNext/>
        <w:keepLines/>
        <w:numPr>
          <w:ilvl w:val="0"/>
          <w:numId w:val="21"/>
        </w:numPr>
        <w:tabs>
          <w:tab w:val="left" w:pos="0"/>
        </w:tabs>
        <w:spacing w:before="240" w:after="160" w:line="360" w:lineRule="auto"/>
        <w:ind w:left="0" w:firstLine="0"/>
        <w:outlineLvl w:val="0"/>
        <w:rPr>
          <w:rFonts w:ascii="Palatino Linotype" w:hAnsi="Palatino Linotype"/>
          <w:b/>
          <w:lang w:val="es-MX" w:eastAsia="en-US"/>
        </w:rPr>
      </w:pPr>
      <w:bookmarkStart w:id="92" w:name="_Toc5890464"/>
      <w:bookmarkStart w:id="93" w:name="_Toc50062190"/>
      <w:bookmarkStart w:id="94" w:name="_Toc63348481"/>
      <w:bookmarkStart w:id="95" w:name="_Toc67598518"/>
      <w:bookmarkStart w:id="96" w:name="_Toc69999207"/>
      <w:bookmarkStart w:id="97" w:name="_Toc73033016"/>
      <w:bookmarkStart w:id="98" w:name="_Toc83127117"/>
      <w:bookmarkStart w:id="99" w:name="_Toc96007410"/>
      <w:bookmarkStart w:id="100" w:name="_Toc98429031"/>
      <w:bookmarkStart w:id="101" w:name="_Toc98978648"/>
      <w:bookmarkStart w:id="102" w:name="_Toc103821651"/>
      <w:r w:rsidRPr="005D1B84">
        <w:rPr>
          <w:rFonts w:ascii="Palatino Linotype" w:hAnsi="Palatino Linotype"/>
          <w:b/>
          <w:lang w:val="es-MX" w:eastAsia="en-US"/>
        </w:rPr>
        <w:t>Formalidades para emitir el acuerdo de clasificación.</w:t>
      </w:r>
      <w:bookmarkEnd w:id="92"/>
      <w:bookmarkEnd w:id="93"/>
      <w:bookmarkEnd w:id="94"/>
      <w:bookmarkEnd w:id="95"/>
      <w:bookmarkEnd w:id="96"/>
      <w:bookmarkEnd w:id="97"/>
      <w:bookmarkEnd w:id="98"/>
      <w:bookmarkEnd w:id="99"/>
      <w:bookmarkEnd w:id="100"/>
      <w:bookmarkEnd w:id="101"/>
      <w:bookmarkEnd w:id="102"/>
    </w:p>
    <w:p w14:paraId="01EC27B3" w14:textId="77777777" w:rsidR="007777DD" w:rsidRPr="005D1B84" w:rsidRDefault="007777DD" w:rsidP="00B11BFF">
      <w:pPr>
        <w:keepNext/>
        <w:keepLines/>
        <w:tabs>
          <w:tab w:val="left" w:pos="0"/>
        </w:tabs>
        <w:spacing w:before="240" w:line="360" w:lineRule="auto"/>
        <w:outlineLvl w:val="0"/>
        <w:rPr>
          <w:rFonts w:ascii="Palatino Linotype" w:hAnsi="Palatino Linotype"/>
          <w:b/>
          <w:lang w:val="es-MX" w:eastAsia="en-US"/>
        </w:rPr>
      </w:pPr>
    </w:p>
    <w:p w14:paraId="5BBBA4EA" w14:textId="77777777" w:rsidR="007777DD" w:rsidRPr="005D1B84" w:rsidRDefault="007777DD" w:rsidP="00B11BFF">
      <w:pPr>
        <w:numPr>
          <w:ilvl w:val="0"/>
          <w:numId w:val="5"/>
        </w:numPr>
        <w:spacing w:before="240" w:after="240" w:line="360" w:lineRule="auto"/>
        <w:ind w:left="0" w:firstLine="0"/>
        <w:contextualSpacing/>
        <w:jc w:val="both"/>
        <w:rPr>
          <w:rFonts w:ascii="Palatino Linotype" w:hAnsi="Palatino Linotype"/>
          <w:lang w:val="es-ES_tradnl" w:eastAsia="es-ES_tradnl"/>
        </w:rPr>
      </w:pPr>
      <w:r w:rsidRPr="005D1B84">
        <w:rPr>
          <w:rFonts w:ascii="Palatino Linotype" w:hAnsi="Palatino Linotype" w:cs="Arial"/>
          <w:color w:val="000000"/>
          <w:lang w:val="es-ES_tradnl"/>
        </w:rPr>
        <w:t xml:space="preserve">El Comité de Transparencia, según lo dispuesto en los artículos 128 y 103 de la Ley Estatal y de la Ley General, respectivamente, y </w:t>
      </w:r>
      <w:r w:rsidRPr="005D1B84">
        <w:rPr>
          <w:rFonts w:ascii="Palatino Linotype" w:hAnsi="Palatino Linotype"/>
          <w:lang w:val="es-ES_tradnl"/>
        </w:rPr>
        <w:t xml:space="preserve">la fracción III del numeral Segundo de los </w:t>
      </w:r>
      <w:r w:rsidRPr="005D1B84">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5D1B84">
        <w:rPr>
          <w:rFonts w:ascii="Palatino Linotype" w:hAnsi="Palatino Linotype"/>
          <w:lang w:val="es-ES_tradnl"/>
        </w:rPr>
        <w:t xml:space="preserve"> </w:t>
      </w:r>
      <w:r w:rsidRPr="005D1B84">
        <w:rPr>
          <w:rFonts w:ascii="Palatino Linotype" w:hAnsi="Palatino Linotype" w:cs="Arial"/>
          <w:color w:val="000000"/>
          <w:lang w:val="es-ES_tradnl"/>
        </w:rPr>
        <w:t xml:space="preserve">cuenta con las facultades para </w:t>
      </w:r>
      <w:r w:rsidRPr="005D1B84">
        <w:rPr>
          <w:rFonts w:ascii="Palatino Linotype" w:hAnsi="Palatino Linotype" w:cs="Arial"/>
          <w:b/>
          <w:color w:val="000000"/>
          <w:lang w:val="es-ES_tradnl"/>
        </w:rPr>
        <w:t xml:space="preserve">confirmar, modificar o </w:t>
      </w:r>
      <w:r w:rsidRPr="005D1B84">
        <w:rPr>
          <w:rFonts w:ascii="Palatino Linotype" w:hAnsi="Palatino Linotype" w:cs="Arial"/>
          <w:b/>
          <w:color w:val="000000"/>
          <w:lang w:val="es-ES_tradnl"/>
        </w:rPr>
        <w:lastRenderedPageBreak/>
        <w:t>revocar</w:t>
      </w:r>
      <w:r w:rsidRPr="005D1B84">
        <w:rPr>
          <w:rFonts w:ascii="Palatino Linotype" w:hAnsi="Palatino Linotype" w:cs="Arial"/>
          <w:color w:val="000000"/>
          <w:lang w:val="es-ES_tradnl"/>
        </w:rPr>
        <w:t xml:space="preserve"> la clasificación de la información que ha hecho el titular del área que administra la información. Por lo tanto, el Comité </w:t>
      </w:r>
      <w:r w:rsidRPr="005D1B84">
        <w:rPr>
          <w:rFonts w:ascii="Palatino Linotype" w:hAnsi="Palatino Linotype" w:cs="Arial"/>
          <w:b/>
          <w:color w:val="000000"/>
          <w:lang w:val="es-ES_tradnl"/>
        </w:rPr>
        <w:t>no aprueba</w:t>
      </w:r>
      <w:r w:rsidRPr="005D1B84">
        <w:rPr>
          <w:rFonts w:ascii="Palatino Linotype" w:hAnsi="Palatino Linotype" w:cs="Arial"/>
          <w:color w:val="000000"/>
          <w:lang w:val="es-ES_tradnl"/>
        </w:rPr>
        <w:t xml:space="preserve"> la clasificación, sino que revisa lo que ha hecho el titular del área y confirma, modifica o revoca la decisión a través de un acuerdo.</w:t>
      </w:r>
    </w:p>
    <w:p w14:paraId="48B28944" w14:textId="77777777" w:rsidR="007777DD" w:rsidRPr="005D1B84" w:rsidRDefault="007777DD" w:rsidP="00B11BFF">
      <w:pPr>
        <w:spacing w:before="240" w:after="240" w:line="360" w:lineRule="auto"/>
        <w:contextualSpacing/>
        <w:jc w:val="both"/>
        <w:rPr>
          <w:rFonts w:ascii="Palatino Linotype" w:hAnsi="Palatino Linotype"/>
          <w:lang w:val="es-ES_tradnl" w:eastAsia="es-ES_tradnl"/>
        </w:rPr>
      </w:pPr>
    </w:p>
    <w:p w14:paraId="0448C189" w14:textId="77777777" w:rsidR="007777DD" w:rsidRPr="005D1B84" w:rsidRDefault="007777DD" w:rsidP="00B11BFF">
      <w:pPr>
        <w:numPr>
          <w:ilvl w:val="0"/>
          <w:numId w:val="5"/>
        </w:numPr>
        <w:spacing w:before="240" w:after="240" w:line="360" w:lineRule="auto"/>
        <w:ind w:left="0" w:firstLine="0"/>
        <w:contextualSpacing/>
        <w:jc w:val="both"/>
        <w:rPr>
          <w:rFonts w:ascii="Palatino Linotype" w:hAnsi="Palatino Linotype"/>
          <w:lang w:val="es-ES_tradnl" w:eastAsia="es-ES_tradnl"/>
        </w:rPr>
      </w:pPr>
      <w:r w:rsidRPr="005D1B84">
        <w:rPr>
          <w:rFonts w:ascii="Palatino Linotype" w:hAnsi="Palatino Linotype" w:cs="Arial"/>
          <w:color w:val="000000"/>
          <w:lang w:val="es-ES_tradnl"/>
        </w:rPr>
        <w:t xml:space="preserve">Evidentemente, esta decisión implica una restricción a un derecho humano, por lo tanto, puede generar un agravio al particular y, en consecuencia, es necesario que </w:t>
      </w:r>
      <w:r w:rsidRPr="005D1B84">
        <w:rPr>
          <w:rFonts w:ascii="Palatino Linotype" w:hAnsi="Palatino Linotype" w:cs="Arial"/>
          <w:b/>
          <w:color w:val="000000"/>
          <w:lang w:val="es-ES_tradnl"/>
        </w:rPr>
        <w:t>el acto reúna con los requisitos elementales</w:t>
      </w:r>
      <w:r w:rsidRPr="005D1B84">
        <w:rPr>
          <w:rFonts w:ascii="Palatino Linotype" w:hAnsi="Palatino Linotype" w:cs="Arial"/>
          <w:color w:val="000000"/>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76355159" w14:textId="77777777" w:rsidR="007777DD" w:rsidRPr="005D1B84" w:rsidRDefault="007777DD" w:rsidP="00B11BFF">
      <w:pPr>
        <w:spacing w:after="160" w:line="360" w:lineRule="auto"/>
        <w:rPr>
          <w:rFonts w:ascii="Palatino Linotype" w:eastAsia="Calibri" w:hAnsi="Palatino Linotype"/>
          <w:lang w:val="es-ES_tradnl"/>
        </w:rPr>
      </w:pPr>
    </w:p>
    <w:p w14:paraId="767EC674" w14:textId="77777777" w:rsidR="007777DD" w:rsidRPr="005D1B84" w:rsidRDefault="007777DD" w:rsidP="00B11BFF">
      <w:pPr>
        <w:numPr>
          <w:ilvl w:val="0"/>
          <w:numId w:val="5"/>
        </w:numPr>
        <w:spacing w:before="240" w:after="240" w:line="360" w:lineRule="auto"/>
        <w:ind w:left="0" w:firstLine="0"/>
        <w:contextualSpacing/>
        <w:jc w:val="both"/>
        <w:rPr>
          <w:rFonts w:ascii="Palatino Linotype" w:hAnsi="Palatino Linotype"/>
          <w:lang w:val="es-ES_tradnl" w:eastAsia="es-ES_tradnl"/>
        </w:rPr>
      </w:pPr>
      <w:r w:rsidRPr="005D1B84">
        <w:rPr>
          <w:rFonts w:ascii="Palatino Linotype" w:hAnsi="Palatino Linotype"/>
          <w:lang w:val="es-ES_tradnl"/>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5D1B84">
        <w:rPr>
          <w:rFonts w:ascii="Palatino Linotype" w:hAnsi="Palatino Linotype"/>
          <w:lang w:val="es-ES_tradnl"/>
        </w:rPr>
        <w:lastRenderedPageBreak/>
        <w:t xml:space="preserve">por los titulares de áreas y que son sujetas a control, en primera instancia, por el Comité de Transparencia. </w:t>
      </w:r>
    </w:p>
    <w:p w14:paraId="78904B8B" w14:textId="77777777" w:rsidR="007777DD" w:rsidRPr="005D1B84" w:rsidRDefault="007777DD" w:rsidP="00B11BFF">
      <w:pPr>
        <w:spacing w:before="240" w:after="240" w:line="360" w:lineRule="auto"/>
        <w:contextualSpacing/>
        <w:jc w:val="both"/>
        <w:rPr>
          <w:rFonts w:ascii="Palatino Linotype" w:hAnsi="Palatino Linotype"/>
          <w:lang w:val="es-ES_tradnl" w:eastAsia="es-ES_tradnl"/>
        </w:rPr>
      </w:pPr>
    </w:p>
    <w:p w14:paraId="52AF19FE" w14:textId="77777777" w:rsidR="007777DD" w:rsidRPr="005D1B84" w:rsidRDefault="007777DD" w:rsidP="00B11BFF">
      <w:pPr>
        <w:keepNext/>
        <w:keepLines/>
        <w:spacing w:before="240" w:line="360" w:lineRule="auto"/>
        <w:outlineLvl w:val="0"/>
        <w:rPr>
          <w:rFonts w:ascii="Palatino Linotype" w:hAnsi="Palatino Linotype"/>
          <w:b/>
          <w:lang w:val="es-MX" w:eastAsia="en-US"/>
        </w:rPr>
      </w:pPr>
      <w:bookmarkStart w:id="103" w:name="_Toc63348482"/>
      <w:bookmarkStart w:id="104" w:name="_Toc67598519"/>
      <w:bookmarkStart w:id="105" w:name="_Toc69999208"/>
      <w:bookmarkStart w:id="106" w:name="_Toc73033017"/>
      <w:bookmarkStart w:id="107" w:name="_Toc83127118"/>
      <w:bookmarkStart w:id="108" w:name="_Toc96007411"/>
      <w:bookmarkStart w:id="109" w:name="_Toc98429032"/>
      <w:bookmarkStart w:id="110" w:name="_Toc98978649"/>
      <w:bookmarkStart w:id="111" w:name="_Toc103821652"/>
      <w:r w:rsidRPr="005D1B84">
        <w:rPr>
          <w:rFonts w:ascii="Palatino Linotype" w:hAnsi="Palatino Linotype"/>
          <w:b/>
          <w:lang w:val="es-MX" w:eastAsia="en-US"/>
        </w:rPr>
        <w:t xml:space="preserve">b) </w:t>
      </w:r>
      <w:bookmarkStart w:id="112" w:name="_Toc5890465"/>
      <w:bookmarkStart w:id="113" w:name="_Toc50062191"/>
      <w:r w:rsidRPr="005D1B84">
        <w:rPr>
          <w:rFonts w:ascii="Palatino Linotype" w:hAnsi="Palatino Linotype"/>
          <w:b/>
          <w:lang w:val="es-MX" w:eastAsia="en-US"/>
        </w:rPr>
        <w:t>Requisitos de fondo del acuerdo de clasificación.</w:t>
      </w:r>
      <w:bookmarkEnd w:id="103"/>
      <w:bookmarkEnd w:id="104"/>
      <w:bookmarkEnd w:id="105"/>
      <w:bookmarkEnd w:id="106"/>
      <w:bookmarkEnd w:id="107"/>
      <w:bookmarkEnd w:id="108"/>
      <w:bookmarkEnd w:id="109"/>
      <w:bookmarkEnd w:id="110"/>
      <w:bookmarkEnd w:id="111"/>
      <w:bookmarkEnd w:id="112"/>
      <w:bookmarkEnd w:id="113"/>
    </w:p>
    <w:p w14:paraId="228500EA" w14:textId="77777777" w:rsidR="007777DD" w:rsidRPr="005D1B84" w:rsidRDefault="007777DD" w:rsidP="00B11BFF">
      <w:pPr>
        <w:keepNext/>
        <w:keepLines/>
        <w:spacing w:before="240" w:line="360" w:lineRule="auto"/>
        <w:outlineLvl w:val="0"/>
        <w:rPr>
          <w:rFonts w:ascii="Palatino Linotype" w:hAnsi="Palatino Linotype"/>
          <w:b/>
          <w:lang w:val="es-MX" w:eastAsia="en-US"/>
        </w:rPr>
      </w:pPr>
    </w:p>
    <w:p w14:paraId="6380CA1A" w14:textId="77777777" w:rsidR="007777DD" w:rsidRPr="005D1B84" w:rsidRDefault="007777DD" w:rsidP="00B11BF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5D1B84">
        <w:rPr>
          <w:rFonts w:ascii="Palatino Linotype" w:hAnsi="Palatino Linotype" w:cs="Arial"/>
          <w:color w:val="000000"/>
          <w:lang w:val="es-ES_tradn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5ED63105" w14:textId="77777777" w:rsidR="007777DD" w:rsidRPr="005D1B84" w:rsidRDefault="007777DD" w:rsidP="00B11BFF">
      <w:pPr>
        <w:spacing w:before="240" w:after="240" w:line="360" w:lineRule="auto"/>
        <w:contextualSpacing/>
        <w:jc w:val="both"/>
        <w:rPr>
          <w:rFonts w:ascii="Palatino Linotype" w:hAnsi="Palatino Linotype" w:cs="Arial"/>
          <w:color w:val="000000"/>
          <w:lang w:val="es-ES_tradnl"/>
        </w:rPr>
      </w:pPr>
    </w:p>
    <w:p w14:paraId="5A236408" w14:textId="77777777" w:rsidR="007777DD" w:rsidRPr="005D1B84" w:rsidRDefault="007777DD" w:rsidP="00B11BF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5D1B84">
        <w:rPr>
          <w:rFonts w:ascii="Palatino Linotype" w:hAnsi="Palatino Linotype"/>
          <w:lang w:val="es-ES_tradnl"/>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AC1713B" w14:textId="77777777" w:rsidR="007777DD" w:rsidRPr="005D1B84" w:rsidRDefault="007777DD" w:rsidP="00B11BFF">
      <w:pPr>
        <w:spacing w:line="360" w:lineRule="auto"/>
        <w:ind w:left="708"/>
        <w:rPr>
          <w:rFonts w:ascii="Palatino Linotype" w:hAnsi="Palatino Linotype" w:cs="Arial"/>
          <w:color w:val="222222"/>
          <w:lang w:val="es-ES_tradnl" w:eastAsia="es-MX"/>
        </w:rPr>
      </w:pPr>
    </w:p>
    <w:p w14:paraId="0A21B49C" w14:textId="77777777" w:rsidR="007777DD" w:rsidRPr="005D1B84" w:rsidRDefault="007777DD" w:rsidP="00B11BF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5D1B84">
        <w:rPr>
          <w:rFonts w:ascii="Palatino Linotype" w:hAnsi="Palatino Linotype" w:cs="Arial"/>
          <w:color w:val="222222"/>
          <w:lang w:val="es-ES_tradnl" w:eastAsia="es-MX"/>
        </w:rPr>
        <w:t xml:space="preserve">Han sido vastos los estudios doctrinarios relativos a estos derechos fundamentales y al principio de legalidad en ellos contenidos; como ejemplo, el </w:t>
      </w:r>
      <w:r w:rsidRPr="005D1B84">
        <w:rPr>
          <w:rFonts w:ascii="Palatino Linotype" w:hAnsi="Palatino Linotype" w:cs="Arial"/>
          <w:color w:val="222222"/>
          <w:lang w:val="es-ES_tradnl" w:eastAsia="es-MX"/>
        </w:rPr>
        <w:lastRenderedPageBreak/>
        <w:t>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5D1B84">
        <w:rPr>
          <w:rFonts w:ascii="Palatino Linotype" w:hAnsi="Palatino Linotype"/>
          <w:vertAlign w:val="superscript"/>
          <w:lang w:val="es-ES_tradnl"/>
        </w:rPr>
        <w:footnoteReference w:id="11"/>
      </w:r>
    </w:p>
    <w:p w14:paraId="4A1A85C9" w14:textId="77777777" w:rsidR="007777DD" w:rsidRPr="005D1B84" w:rsidRDefault="007777DD" w:rsidP="00B11BFF">
      <w:pPr>
        <w:spacing w:after="160" w:line="360" w:lineRule="auto"/>
        <w:rPr>
          <w:rFonts w:ascii="Palatino Linotype" w:eastAsia="Calibri" w:hAnsi="Palatino Linotype" w:cs="Arial"/>
          <w:color w:val="222222"/>
          <w:lang w:val="es-ES_tradnl" w:eastAsia="es-MX"/>
        </w:rPr>
      </w:pPr>
    </w:p>
    <w:p w14:paraId="768B43F0" w14:textId="77777777" w:rsidR="007777DD" w:rsidRPr="005D1B84" w:rsidRDefault="007777DD" w:rsidP="00B11BF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5D1B84">
        <w:rPr>
          <w:rFonts w:ascii="Palatino Linotype" w:hAnsi="Palatino Linotype" w:cs="Arial"/>
          <w:color w:val="222222"/>
          <w:lang w:val="es-ES_tradnl" w:eastAsia="es-MX"/>
        </w:rPr>
        <w:t>Por su parte, el intérprete judicial del país ha establecido una jurisprudencia respecto a qué debe entenderse por fundamentación y motivación, en los siguientes términos:</w:t>
      </w:r>
    </w:p>
    <w:p w14:paraId="57BA38CF" w14:textId="77777777" w:rsidR="007777DD" w:rsidRPr="005D1B84" w:rsidRDefault="007777DD" w:rsidP="00B11BFF">
      <w:pPr>
        <w:spacing w:before="240" w:after="240" w:line="360" w:lineRule="auto"/>
        <w:contextualSpacing/>
        <w:jc w:val="both"/>
        <w:rPr>
          <w:rFonts w:ascii="Palatino Linotype" w:hAnsi="Palatino Linotype" w:cs="Arial"/>
          <w:color w:val="222222"/>
          <w:lang w:val="es-ES_tradnl" w:eastAsia="es-MX"/>
        </w:rPr>
      </w:pPr>
    </w:p>
    <w:p w14:paraId="1E224953" w14:textId="77777777" w:rsidR="007777DD" w:rsidRPr="005D1B84" w:rsidRDefault="007777DD" w:rsidP="00B11BFF">
      <w:pPr>
        <w:spacing w:line="360" w:lineRule="auto"/>
        <w:ind w:left="851" w:right="618"/>
        <w:contextualSpacing/>
        <w:jc w:val="both"/>
        <w:rPr>
          <w:rFonts w:ascii="Palatino Linotype" w:hAnsi="Palatino Linotype" w:cs="Arial"/>
          <w:i/>
          <w:color w:val="000000"/>
          <w:lang w:val="es-ES_tradnl"/>
        </w:rPr>
      </w:pPr>
      <w:r w:rsidRPr="005D1B84">
        <w:rPr>
          <w:rFonts w:ascii="Palatino Linotype" w:hAnsi="Palatino Linotype" w:cs="Arial"/>
          <w:b/>
          <w:i/>
          <w:color w:val="000000"/>
          <w:lang w:val="es-ES_tradnl"/>
        </w:rPr>
        <w:t>FUNDAMENTACIÓN Y MOTIVACIÓN.</w:t>
      </w:r>
      <w:r w:rsidRPr="005D1B84">
        <w:rPr>
          <w:rFonts w:ascii="Palatino Linotype" w:hAnsi="Palatino Linotype" w:cs="Arial"/>
          <w:i/>
          <w:color w:val="000000"/>
          <w:lang w:val="es-ES_tradnl"/>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463ACC0" w14:textId="77777777" w:rsidR="007777DD" w:rsidRPr="005D1B84" w:rsidRDefault="007777DD" w:rsidP="00B11BFF">
      <w:pPr>
        <w:spacing w:line="360" w:lineRule="auto"/>
        <w:ind w:left="851" w:right="618"/>
        <w:contextualSpacing/>
        <w:jc w:val="both"/>
        <w:rPr>
          <w:rFonts w:ascii="Palatino Linotype" w:hAnsi="Palatino Linotype" w:cs="Arial"/>
          <w:i/>
          <w:color w:val="000000"/>
          <w:lang w:val="es-ES_tradnl"/>
        </w:rPr>
      </w:pPr>
      <w:r w:rsidRPr="005D1B84">
        <w:rPr>
          <w:rFonts w:ascii="Palatino Linotype" w:hAnsi="Palatino Linotype" w:cs="Arial"/>
          <w:i/>
          <w:color w:val="000000"/>
          <w:lang w:val="es-ES_tradnl"/>
        </w:rPr>
        <w:t>SEGUNDO TRIBUNAL COLEGIADO DEL SEXTO CIRCUITO.</w:t>
      </w:r>
    </w:p>
    <w:p w14:paraId="1EE7130D" w14:textId="77777777" w:rsidR="007777DD" w:rsidRPr="005D1B84" w:rsidRDefault="007777DD" w:rsidP="00B11BFF">
      <w:pPr>
        <w:spacing w:line="360" w:lineRule="auto"/>
        <w:ind w:left="851" w:right="618"/>
        <w:contextualSpacing/>
        <w:jc w:val="both"/>
        <w:rPr>
          <w:rFonts w:ascii="Palatino Linotype" w:hAnsi="Palatino Linotype" w:cs="Arial"/>
          <w:i/>
          <w:color w:val="000000"/>
          <w:lang w:val="es-ES_tradnl"/>
        </w:rPr>
      </w:pPr>
      <w:r w:rsidRPr="005D1B84">
        <w:rPr>
          <w:rFonts w:ascii="Palatino Linotype" w:hAnsi="Palatino Linotype" w:cs="Arial"/>
          <w:i/>
          <w:color w:val="000000"/>
          <w:lang w:val="es-ES_tradnl"/>
        </w:rPr>
        <w:lastRenderedPageBreak/>
        <w:t>Amparo directo 194/88. Bufete Industrial Construcciones, S.A. de C.V. 28 de junio de 1988. Unanimidad de votos. Ponente: Gustavo Calvillo Rangel. Secretario: Jorge Alberto González Álvarez.</w:t>
      </w:r>
    </w:p>
    <w:p w14:paraId="21D29046" w14:textId="77777777" w:rsidR="007777DD" w:rsidRPr="005D1B84" w:rsidRDefault="007777DD" w:rsidP="00B11BFF">
      <w:pPr>
        <w:spacing w:line="360" w:lineRule="auto"/>
        <w:ind w:left="851" w:right="618"/>
        <w:contextualSpacing/>
        <w:jc w:val="both"/>
        <w:rPr>
          <w:rFonts w:ascii="Palatino Linotype" w:hAnsi="Palatino Linotype" w:cs="Arial"/>
          <w:i/>
          <w:color w:val="000000"/>
          <w:lang w:val="es-ES_tradnl"/>
        </w:rPr>
      </w:pPr>
      <w:r w:rsidRPr="005D1B84">
        <w:rPr>
          <w:rFonts w:ascii="Palatino Linotype" w:hAnsi="Palatino Linotype" w:cs="Arial"/>
          <w:i/>
          <w:color w:val="000000"/>
          <w:lang w:val="es-ES_tradnl"/>
        </w:rPr>
        <w:t>Revisión fiscal 103/88. Instituto Mexicano del Seguro Social. 18 de octubre de 1988. Unanimidad de votos. Ponente: Arnoldo Nájera Virgen. Secretario: Alejandro Esponda Rincón.</w:t>
      </w:r>
    </w:p>
    <w:p w14:paraId="25F589E6" w14:textId="77777777" w:rsidR="007777DD" w:rsidRPr="005D1B84" w:rsidRDefault="007777DD" w:rsidP="00B11BFF">
      <w:pPr>
        <w:spacing w:line="360" w:lineRule="auto"/>
        <w:ind w:left="851" w:right="618"/>
        <w:contextualSpacing/>
        <w:jc w:val="both"/>
        <w:rPr>
          <w:rFonts w:ascii="Palatino Linotype" w:hAnsi="Palatino Linotype" w:cs="Arial"/>
          <w:i/>
          <w:color w:val="000000"/>
          <w:lang w:val="es-ES_tradnl"/>
        </w:rPr>
      </w:pPr>
      <w:r w:rsidRPr="005D1B84">
        <w:rPr>
          <w:rFonts w:ascii="Palatino Linotype" w:hAnsi="Palatino Linotype" w:cs="Arial"/>
          <w:i/>
          <w:color w:val="000000"/>
          <w:lang w:val="es-ES_tradnl"/>
        </w:rPr>
        <w:t>Amparo en revisión 333/88. Adilia Romero. 26 de octubre de 1988. Unanimidad de votos. Ponente: Arnoldo Nájera Virgen. Secretario: Enrique Crispín Campos Ramírez.</w:t>
      </w:r>
    </w:p>
    <w:p w14:paraId="57B8066F" w14:textId="77777777" w:rsidR="007777DD" w:rsidRPr="005D1B84" w:rsidRDefault="007777DD" w:rsidP="00B11BFF">
      <w:pPr>
        <w:spacing w:line="360" w:lineRule="auto"/>
        <w:ind w:left="851" w:right="618"/>
        <w:contextualSpacing/>
        <w:jc w:val="both"/>
        <w:rPr>
          <w:rFonts w:ascii="Palatino Linotype" w:hAnsi="Palatino Linotype" w:cs="Arial"/>
          <w:i/>
          <w:color w:val="000000"/>
          <w:lang w:val="es-ES_tradnl"/>
        </w:rPr>
      </w:pPr>
      <w:r w:rsidRPr="005D1B84">
        <w:rPr>
          <w:rFonts w:ascii="Palatino Linotype" w:hAnsi="Palatino Linotype" w:cs="Arial"/>
          <w:i/>
          <w:color w:val="000000"/>
          <w:lang w:val="es-ES_tradnl"/>
        </w:rPr>
        <w:t>Amparo en revisión 597/95. Emilio Maurer Bretón. 15 de noviembre de 1995. Unanimidad de votos. Ponente: Clementina Ramírez Moguel Goyzueta. Secretario: Gonzalo Carrera Molina.</w:t>
      </w:r>
    </w:p>
    <w:p w14:paraId="49DBADE9" w14:textId="77777777" w:rsidR="007777DD" w:rsidRPr="005D1B84" w:rsidRDefault="007777DD" w:rsidP="00B11BFF">
      <w:pPr>
        <w:spacing w:line="360" w:lineRule="auto"/>
        <w:ind w:left="851" w:right="618"/>
        <w:contextualSpacing/>
        <w:jc w:val="both"/>
        <w:rPr>
          <w:rFonts w:ascii="Palatino Linotype" w:hAnsi="Palatino Linotype" w:cs="Arial"/>
          <w:i/>
          <w:color w:val="000000"/>
          <w:lang w:val="es-ES_tradnl"/>
        </w:rPr>
      </w:pPr>
      <w:r w:rsidRPr="005D1B84">
        <w:rPr>
          <w:rFonts w:ascii="Palatino Linotype" w:hAnsi="Palatino Linotype" w:cs="Arial"/>
          <w:i/>
          <w:color w:val="000000"/>
          <w:lang w:val="es-ES_tradnl"/>
        </w:rPr>
        <w:t>Amparo directo 7/96. Pedro Vicente López Miro. 21 de febrero de 1996. Unanimidad de votos. Ponente: María Eugenia Estela Martínez Cardiel. Secretario: Enrique Baigts Muñoz.</w:t>
      </w:r>
    </w:p>
    <w:p w14:paraId="0BAB9878" w14:textId="77777777" w:rsidR="007777DD" w:rsidRPr="005D1B84" w:rsidRDefault="007777DD" w:rsidP="00B11BFF">
      <w:pPr>
        <w:spacing w:line="360" w:lineRule="auto"/>
        <w:contextualSpacing/>
        <w:jc w:val="both"/>
        <w:rPr>
          <w:rFonts w:ascii="Palatino Linotype" w:hAnsi="Palatino Linotype" w:cs="Arial"/>
          <w:i/>
          <w:color w:val="000000"/>
          <w:lang w:val="es-ES_tradnl"/>
        </w:rPr>
      </w:pPr>
    </w:p>
    <w:p w14:paraId="5104D862" w14:textId="77777777" w:rsidR="007777DD" w:rsidRPr="005D1B84" w:rsidRDefault="007777DD" w:rsidP="00B11BFF">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5D1B84">
        <w:rPr>
          <w:rFonts w:ascii="Palatino Linotype" w:hAnsi="Palatino Linotype" w:cs="Arial"/>
          <w:color w:val="222222"/>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1EE088F" w14:textId="77777777" w:rsidR="007777DD" w:rsidRPr="005D1B84" w:rsidRDefault="007777DD" w:rsidP="00B11BFF">
      <w:pPr>
        <w:spacing w:before="240" w:after="240" w:line="360" w:lineRule="auto"/>
        <w:contextualSpacing/>
        <w:jc w:val="both"/>
        <w:rPr>
          <w:rFonts w:ascii="Palatino Linotype" w:hAnsi="Palatino Linotype" w:cs="Arial"/>
          <w:color w:val="222222"/>
          <w:lang w:val="es-ES_tradnl" w:eastAsia="es-MX"/>
        </w:rPr>
      </w:pPr>
    </w:p>
    <w:p w14:paraId="63CB316F" w14:textId="77777777" w:rsidR="007777DD" w:rsidRPr="005D1B84" w:rsidRDefault="007777DD" w:rsidP="00B11BFF">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5D1B84">
        <w:rPr>
          <w:rFonts w:ascii="Palatino Linotype" w:hAnsi="Palatino Linotype" w:cs="Arial"/>
          <w:color w:val="222222"/>
          <w:lang w:val="es-ES_tradnl" w:eastAsia="es-MX"/>
        </w:rPr>
        <w:t xml:space="preserve">En consecuencia, la fundamentación y motivación implica que, en el acto de autoridad, además de contenerse los supuestos jurídicos aplicables se expliquen claramente por qué a través de la utilización de la norma se emitió el acto. De este </w:t>
      </w:r>
      <w:r w:rsidRPr="005D1B84">
        <w:rPr>
          <w:rFonts w:ascii="Palatino Linotype" w:hAnsi="Palatino Linotype" w:cs="Arial"/>
          <w:color w:val="222222"/>
          <w:lang w:val="es-ES_tradnl" w:eastAsia="es-MX"/>
        </w:rPr>
        <w:lastRenderedPageBreak/>
        <w:t>modo, la persona que se sienta afectada pueda impugnar la decisión, permitiéndole una real y auténtica defensa.</w:t>
      </w:r>
    </w:p>
    <w:p w14:paraId="05346737" w14:textId="77777777" w:rsidR="007777DD" w:rsidRPr="005D1B84" w:rsidRDefault="007777DD" w:rsidP="00B11BFF">
      <w:pPr>
        <w:spacing w:after="160" w:line="360" w:lineRule="auto"/>
        <w:rPr>
          <w:rFonts w:ascii="Palatino Linotype" w:eastAsia="Calibri" w:hAnsi="Palatino Linotype" w:cs="Arial"/>
          <w:color w:val="222222"/>
          <w:lang w:val="es-ES_tradnl" w:eastAsia="es-MX"/>
        </w:rPr>
      </w:pPr>
    </w:p>
    <w:p w14:paraId="46684E12" w14:textId="77777777" w:rsidR="007777DD" w:rsidRPr="005D1B84" w:rsidRDefault="007777DD" w:rsidP="00B11BFF">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5D1B84">
        <w:rPr>
          <w:rFonts w:ascii="Palatino Linotype" w:hAnsi="Palatino Linotype" w:cs="Arial"/>
          <w:color w:val="222222"/>
          <w:lang w:val="es-ES_tradnl" w:eastAsia="es-MX"/>
        </w:rPr>
        <w:t>En ese mismo sentido, el numeral trigésimo tercero fracción V de los Lineamientos Generales, precisa que para motivar la clasificación se deben acreditar las circunstancias de tiempo, modo y lugar.</w:t>
      </w:r>
    </w:p>
    <w:p w14:paraId="2A87DF02" w14:textId="77777777" w:rsidR="007777DD" w:rsidRPr="005D1B84" w:rsidRDefault="007777DD" w:rsidP="00B11BFF">
      <w:pPr>
        <w:spacing w:after="160" w:line="360" w:lineRule="auto"/>
        <w:rPr>
          <w:rFonts w:ascii="Palatino Linotype" w:eastAsia="Calibri" w:hAnsi="Palatino Linotype" w:cs="Arial"/>
          <w:color w:val="222222"/>
          <w:lang w:val="es-ES_tradnl" w:eastAsia="es-MX"/>
        </w:rPr>
      </w:pPr>
    </w:p>
    <w:p w14:paraId="39831ABB" w14:textId="77777777" w:rsidR="007777DD" w:rsidRPr="005D1B84" w:rsidRDefault="007777DD" w:rsidP="00B11BFF">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5D1B84">
        <w:rPr>
          <w:rFonts w:ascii="Palatino Linotype" w:hAnsi="Palatino Linotype" w:cs="Arial"/>
          <w:color w:val="222222"/>
          <w:lang w:val="es-ES_tradnl" w:eastAsia="es-MX"/>
        </w:rPr>
        <w:t xml:space="preserve">Ahora bien, </w:t>
      </w:r>
      <w:r w:rsidRPr="005D1B84">
        <w:rPr>
          <w:rFonts w:ascii="Palatino Linotype" w:hAnsi="Palatino Linotype" w:cs="Arial"/>
          <w:b/>
          <w:color w:val="222222"/>
          <w:lang w:val="es-ES_tradnl" w:eastAsia="es-MX"/>
        </w:rPr>
        <w:t>para cada caso además de fundar y motivar</w:t>
      </w:r>
      <w:r w:rsidRPr="005D1B84">
        <w:rPr>
          <w:rFonts w:ascii="Palatino Linotype" w:hAnsi="Palatino Linotype" w:cs="Arial"/>
          <w:color w:val="222222"/>
          <w:lang w:val="es-ES_tradnl" w:eastAsia="es-MX"/>
        </w:rPr>
        <w:t xml:space="preserve">, se debe identificar con claridad, que datos contenidos en las documentales son susceptibles de suprimirse, por ejemplo, en una documental de naturaleza pública como lo es una factura liquidada con recursos provenientes del erario público, </w:t>
      </w:r>
      <w:r w:rsidRPr="005D1B84">
        <w:rPr>
          <w:rFonts w:ascii="Palatino Linotype" w:eastAsia="Calibri" w:hAnsi="Palatino Linotype" w:cs="Arial"/>
          <w:lang w:eastAsia="es-MX"/>
        </w:rPr>
        <w:t>el Registro Federal de Contribuyentes (R.F.C.), y clave de Cadenas Originales del Sellos Digitales y los Códigos Bidimensionales, también denominados Códigos QR, se consideran datos públicos, o de ser el caso en que una documental contenga datos personales relacionados con algún procedimiento judicial será susceptible de clasificarse como reservada.</w:t>
      </w:r>
    </w:p>
    <w:p w14:paraId="75A54AF4" w14:textId="77777777" w:rsidR="007777DD" w:rsidRPr="005D1B84" w:rsidRDefault="007777DD" w:rsidP="00B11BFF">
      <w:pPr>
        <w:spacing w:before="240" w:after="240" w:line="360" w:lineRule="auto"/>
        <w:contextualSpacing/>
        <w:jc w:val="both"/>
        <w:rPr>
          <w:rFonts w:ascii="Palatino Linotype" w:hAnsi="Palatino Linotype" w:cs="Arial"/>
          <w:color w:val="222222"/>
          <w:lang w:val="es-ES_tradnl" w:eastAsia="es-MX"/>
        </w:rPr>
      </w:pPr>
    </w:p>
    <w:p w14:paraId="6139565E" w14:textId="77777777" w:rsidR="007777DD" w:rsidRPr="005D1B84" w:rsidRDefault="007777DD" w:rsidP="00B11BFF">
      <w:pPr>
        <w:numPr>
          <w:ilvl w:val="0"/>
          <w:numId w:val="5"/>
        </w:numPr>
        <w:spacing w:before="240" w:after="240" w:line="360" w:lineRule="auto"/>
        <w:ind w:left="0" w:firstLine="0"/>
        <w:contextualSpacing/>
        <w:jc w:val="both"/>
        <w:rPr>
          <w:rFonts w:ascii="Palatino Linotype" w:hAnsi="Palatino Linotype" w:cs="Arial"/>
          <w:color w:val="222222"/>
          <w:lang w:val="es-ES_tradnl" w:eastAsia="es-MX"/>
        </w:rPr>
      </w:pPr>
      <w:r w:rsidRPr="005D1B84">
        <w:rPr>
          <w:rFonts w:ascii="Palatino Linotype" w:eastAsia="Calibri" w:hAnsi="Palatino Linotype" w:cs="Arial"/>
          <w:lang w:eastAsia="es-MX"/>
        </w:rPr>
        <w:t xml:space="preserve">Finalmente, no pasa desapercibido que se solicita acceso al Expediente Laboral de una persona, por lo que de existir documentos que por su naturaleza contengan datos personales en su totalidad, se deberá proceder a su clasificación total, como de manera enunciativa más no limitativa pueden ser el acta de nacimiento, la credencial de elector o la cartilla militar. </w:t>
      </w:r>
    </w:p>
    <w:p w14:paraId="6FB34B5B" w14:textId="77777777" w:rsidR="007777DD" w:rsidRPr="005D1B84" w:rsidRDefault="007777DD" w:rsidP="00B11BFF">
      <w:pPr>
        <w:spacing w:before="240" w:after="240" w:line="360" w:lineRule="auto"/>
        <w:contextualSpacing/>
        <w:jc w:val="both"/>
        <w:rPr>
          <w:rFonts w:ascii="Palatino Linotype" w:eastAsia="Calibri" w:hAnsi="Palatino Linotype" w:cs="Arial"/>
          <w:lang w:eastAsia="es-MX"/>
        </w:rPr>
      </w:pPr>
    </w:p>
    <w:p w14:paraId="4C5EE1E3" w14:textId="77777777" w:rsidR="007777DD" w:rsidRPr="005D1B84" w:rsidRDefault="007777DD" w:rsidP="00B11BFF">
      <w:pPr>
        <w:keepNext/>
        <w:keepLines/>
        <w:spacing w:before="240" w:line="360" w:lineRule="auto"/>
        <w:jc w:val="both"/>
        <w:outlineLvl w:val="0"/>
        <w:rPr>
          <w:rFonts w:ascii="Palatino Linotype" w:hAnsi="Palatino Linotype"/>
          <w:b/>
          <w:lang w:val="es-MX" w:eastAsia="en-US"/>
        </w:rPr>
      </w:pPr>
      <w:bookmarkStart w:id="114" w:name="_Toc96007412"/>
      <w:bookmarkStart w:id="115" w:name="_Toc98429033"/>
      <w:bookmarkStart w:id="116" w:name="_Toc98978650"/>
      <w:bookmarkStart w:id="117" w:name="_Toc103821653"/>
      <w:r w:rsidRPr="005D1B84">
        <w:rPr>
          <w:rFonts w:ascii="Palatino Linotype" w:hAnsi="Palatino Linotype"/>
          <w:b/>
          <w:lang w:val="es-MX" w:eastAsia="en-US"/>
        </w:rPr>
        <w:lastRenderedPageBreak/>
        <w:t xml:space="preserve">IV. </w:t>
      </w:r>
      <w:bookmarkStart w:id="118" w:name="_Toc5711929"/>
      <w:bookmarkStart w:id="119" w:name="_Toc5890466"/>
      <w:bookmarkStart w:id="120" w:name="_Toc50062192"/>
      <w:bookmarkStart w:id="121" w:name="_Toc63348483"/>
      <w:bookmarkStart w:id="122" w:name="_Toc67598520"/>
      <w:bookmarkStart w:id="123" w:name="_Toc69999209"/>
      <w:bookmarkStart w:id="124" w:name="_Toc73033018"/>
      <w:bookmarkStart w:id="125" w:name="_Toc83127119"/>
      <w:r w:rsidRPr="005D1B84">
        <w:rPr>
          <w:rFonts w:ascii="Palatino Linotype" w:hAnsi="Palatino Linotype"/>
          <w:b/>
          <w:lang w:val="es-MX" w:eastAsia="en-US"/>
        </w:rPr>
        <w:t>Condiciones especiales de la clasificación de la información como confidencial.</w:t>
      </w:r>
      <w:bookmarkEnd w:id="114"/>
      <w:bookmarkEnd w:id="115"/>
      <w:bookmarkEnd w:id="116"/>
      <w:bookmarkEnd w:id="117"/>
      <w:bookmarkEnd w:id="118"/>
      <w:bookmarkEnd w:id="119"/>
      <w:bookmarkEnd w:id="120"/>
      <w:bookmarkEnd w:id="121"/>
      <w:bookmarkEnd w:id="122"/>
      <w:bookmarkEnd w:id="123"/>
      <w:bookmarkEnd w:id="124"/>
      <w:bookmarkEnd w:id="125"/>
    </w:p>
    <w:p w14:paraId="6F0C96CE" w14:textId="77777777" w:rsidR="007777DD" w:rsidRPr="005D1B84" w:rsidRDefault="007777DD" w:rsidP="00B11BFF">
      <w:pPr>
        <w:keepNext/>
        <w:keepLines/>
        <w:spacing w:before="240" w:line="360" w:lineRule="auto"/>
        <w:jc w:val="both"/>
        <w:outlineLvl w:val="0"/>
        <w:rPr>
          <w:rFonts w:ascii="Palatino Linotype" w:hAnsi="Palatino Linotype"/>
          <w:b/>
          <w:lang w:val="es-MX" w:eastAsia="en-US"/>
        </w:rPr>
      </w:pPr>
    </w:p>
    <w:p w14:paraId="510258C4" w14:textId="77777777" w:rsidR="007777DD" w:rsidRPr="005D1B84" w:rsidRDefault="007777DD" w:rsidP="00B11BF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5D1B84">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621441D3" w14:textId="77777777" w:rsidR="007777DD" w:rsidRPr="005D1B84" w:rsidRDefault="007777DD" w:rsidP="00B11BFF">
      <w:pPr>
        <w:spacing w:before="240" w:after="240" w:line="360" w:lineRule="auto"/>
        <w:contextualSpacing/>
        <w:jc w:val="both"/>
        <w:rPr>
          <w:rFonts w:ascii="Palatino Linotype" w:hAnsi="Palatino Linotype" w:cs="Arial"/>
          <w:color w:val="000000"/>
          <w:lang w:val="es-ES_tradnl"/>
        </w:rPr>
      </w:pPr>
    </w:p>
    <w:p w14:paraId="3E2E27B3" w14:textId="77777777" w:rsidR="007777DD" w:rsidRPr="005D1B84" w:rsidRDefault="007777DD" w:rsidP="00B11BF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5D1B84">
        <w:rPr>
          <w:rFonts w:ascii="Palatino Linotype" w:hAnsi="Palatino Linotype" w:cs="Arial"/>
          <w:color w:val="000000"/>
          <w:lang w:val="es-ES_tradnl"/>
        </w:rPr>
        <w:t>Los artículos 143 y 116 de la Ley Estatal y de la Ley General, respectivamente, señalan los supuestos para que la información pueda ser clasificada como confidencial:</w:t>
      </w:r>
    </w:p>
    <w:p w14:paraId="0BB5D506" w14:textId="77777777" w:rsidR="007777DD" w:rsidRPr="005D1B84" w:rsidRDefault="007777DD" w:rsidP="00B11BFF">
      <w:pPr>
        <w:spacing w:before="240" w:after="240" w:line="360" w:lineRule="auto"/>
        <w:contextualSpacing/>
        <w:jc w:val="both"/>
        <w:rPr>
          <w:rFonts w:ascii="Palatino Linotype" w:hAnsi="Palatino Linotype" w:cs="Arial"/>
          <w:color w:val="000000"/>
          <w:lang w:val="es-ES_tradnl"/>
        </w:rPr>
      </w:pPr>
    </w:p>
    <w:p w14:paraId="59B9F63C" w14:textId="77777777" w:rsidR="007777DD" w:rsidRPr="005D1B84" w:rsidRDefault="007777DD" w:rsidP="00B11BF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5D1B84">
        <w:rPr>
          <w:rFonts w:ascii="Palatino Linotype" w:hAnsi="Palatino Linotype" w:cs="Bookman Old Style"/>
          <w:bCs/>
          <w:i/>
          <w:color w:val="000000"/>
          <w:lang w:val="es-ES_tradnl"/>
        </w:rPr>
        <w:t xml:space="preserve">I. </w:t>
      </w:r>
      <w:r w:rsidRPr="005D1B84">
        <w:rPr>
          <w:rFonts w:ascii="Palatino Linotype" w:hAnsi="Palatino Linotype" w:cs="Bookman Old Style"/>
          <w:i/>
          <w:color w:val="000000"/>
          <w:lang w:val="es-ES_tradnl"/>
        </w:rPr>
        <w:t xml:space="preserve">Se refiera a la información privada y los datos personales concernientes a una persona física o jurídico colectiva identificada o identificable; </w:t>
      </w:r>
    </w:p>
    <w:p w14:paraId="4E283855" w14:textId="77777777" w:rsidR="007777DD" w:rsidRPr="005D1B84" w:rsidRDefault="007777DD" w:rsidP="00B11BF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5D1B84">
        <w:rPr>
          <w:rFonts w:ascii="Palatino Linotype" w:hAnsi="Palatino Linotype" w:cs="Bookman Old Style"/>
          <w:bCs/>
          <w:i/>
          <w:color w:val="000000"/>
          <w:lang w:val="es-ES_tradnl"/>
        </w:rPr>
        <w:t xml:space="preserve">II. </w:t>
      </w:r>
      <w:r w:rsidRPr="005D1B84">
        <w:rPr>
          <w:rFonts w:ascii="Palatino Linotype" w:hAnsi="Palatino Linotype" w:cs="Bookman Old Style"/>
          <w:i/>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805FB3A" w14:textId="77777777" w:rsidR="007777DD" w:rsidRPr="005D1B84" w:rsidRDefault="007777DD" w:rsidP="00B11BF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5D1B84">
        <w:rPr>
          <w:rFonts w:ascii="Palatino Linotype" w:hAnsi="Palatino Linotype" w:cs="Bookman Old Style"/>
          <w:bCs/>
          <w:i/>
          <w:color w:val="000000"/>
          <w:lang w:val="es-ES_tradnl"/>
        </w:rPr>
        <w:t xml:space="preserve">III. </w:t>
      </w:r>
      <w:r w:rsidRPr="005D1B84">
        <w:rPr>
          <w:rFonts w:ascii="Palatino Linotype" w:hAnsi="Palatino Linotype" w:cs="Bookman Old Style"/>
          <w:i/>
          <w:color w:val="000000"/>
          <w:lang w:val="es-ES_tradnl"/>
        </w:rPr>
        <w:t xml:space="preserve">La que presenten los particulares a los sujetos obligados, de conformidad con lo dispuesto por las leyes o los tratados internacionales. </w:t>
      </w:r>
    </w:p>
    <w:p w14:paraId="1883E4EC" w14:textId="77777777" w:rsidR="007777DD" w:rsidRPr="005D1B84" w:rsidRDefault="007777DD" w:rsidP="00B11BFF">
      <w:pPr>
        <w:widowControl w:val="0"/>
        <w:autoSpaceDE w:val="0"/>
        <w:autoSpaceDN w:val="0"/>
        <w:adjustRightInd w:val="0"/>
        <w:spacing w:after="240" w:line="360" w:lineRule="auto"/>
        <w:ind w:left="567" w:right="616"/>
        <w:jc w:val="both"/>
        <w:rPr>
          <w:rFonts w:ascii="Palatino Linotype" w:hAnsi="Palatino Linotype" w:cs="Times"/>
          <w:i/>
          <w:color w:val="000000"/>
          <w:lang w:val="es-ES_tradnl"/>
        </w:rPr>
      </w:pPr>
      <w:r w:rsidRPr="005D1B84">
        <w:rPr>
          <w:rFonts w:ascii="Palatino Linotype" w:hAnsi="Palatino Linotype" w:cs="Bookman Old Style"/>
          <w:i/>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16F1E729" w14:textId="77777777" w:rsidR="007777DD" w:rsidRPr="005D1B84" w:rsidRDefault="007777DD" w:rsidP="00B11BFF">
      <w:pPr>
        <w:widowControl w:val="0"/>
        <w:autoSpaceDE w:val="0"/>
        <w:autoSpaceDN w:val="0"/>
        <w:adjustRightInd w:val="0"/>
        <w:spacing w:after="240" w:line="360" w:lineRule="auto"/>
        <w:ind w:left="567" w:right="616"/>
        <w:jc w:val="both"/>
        <w:rPr>
          <w:rFonts w:ascii="Palatino Linotype" w:hAnsi="Palatino Linotype" w:cs="Bookman Old Style"/>
          <w:i/>
          <w:color w:val="000000"/>
          <w:lang w:val="es-ES_tradnl"/>
        </w:rPr>
      </w:pPr>
      <w:r w:rsidRPr="005D1B84">
        <w:rPr>
          <w:rFonts w:ascii="Palatino Linotype" w:hAnsi="Palatino Linotype" w:cs="Bookman Old Style"/>
          <w:i/>
          <w:color w:val="000000"/>
          <w:lang w:val="es-ES_tradnl"/>
        </w:rPr>
        <w:lastRenderedPageBreak/>
        <w:t xml:space="preserve">No se considerará confidencial la información que se encuentre en los registros públicos o en fuentes de acceso público, ni tampoco la que sea considerada por la presente ley como información pública. </w:t>
      </w:r>
    </w:p>
    <w:p w14:paraId="593DD6ED" w14:textId="77777777" w:rsidR="007777DD" w:rsidRPr="005D1B84" w:rsidRDefault="007777DD" w:rsidP="00B11BF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5D1B84">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346B236E" w14:textId="77777777" w:rsidR="007777DD" w:rsidRPr="005D1B84" w:rsidRDefault="007777DD" w:rsidP="00B11BFF">
      <w:pPr>
        <w:spacing w:before="240" w:after="240" w:line="360" w:lineRule="auto"/>
        <w:contextualSpacing/>
        <w:jc w:val="both"/>
        <w:rPr>
          <w:rFonts w:ascii="Palatino Linotype" w:hAnsi="Palatino Linotype" w:cs="Arial"/>
          <w:color w:val="000000"/>
          <w:lang w:val="es-ES_tradnl"/>
        </w:rPr>
      </w:pPr>
    </w:p>
    <w:p w14:paraId="0D3B0AEE" w14:textId="77777777" w:rsidR="007777DD" w:rsidRPr="005D1B84" w:rsidRDefault="007777DD" w:rsidP="00B11BF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5D1B84">
        <w:rPr>
          <w:rFonts w:ascii="Palatino Linotype" w:hAnsi="Palatino Linotype" w:cs="Arial"/>
          <w:color w:val="000000"/>
          <w:lang w:val="es-ES_tradnl"/>
        </w:rPr>
        <w:t xml:space="preserve">Como consecuencia de lo anterior, el </w:t>
      </w:r>
      <w:r w:rsidRPr="005D1B84">
        <w:rPr>
          <w:rFonts w:ascii="Palatino Linotype" w:hAnsi="Palatino Linotype" w:cs="Arial"/>
          <w:b/>
          <w:color w:val="000000"/>
          <w:lang w:val="es-ES_tradnl"/>
        </w:rPr>
        <w:t>SUJETO OBLIGADO</w:t>
      </w:r>
      <w:r w:rsidRPr="005D1B84">
        <w:rPr>
          <w:rFonts w:ascii="Palatino Linotype" w:hAnsi="Palatino Linotype" w:cs="Arial"/>
          <w:color w:val="000000"/>
          <w:lang w:val="es-ES_tradnl"/>
        </w:rPr>
        <w:t xml:space="preserve"> debe identificar claramente el tipo de información y hacer un juicio de subsunción o encaje</w:t>
      </w:r>
      <w:r w:rsidRPr="005D1B84">
        <w:rPr>
          <w:rFonts w:ascii="Palatino Linotype" w:hAnsi="Palatino Linotype"/>
          <w:vertAlign w:val="superscript"/>
          <w:lang w:val="es-ES_tradnl"/>
        </w:rPr>
        <w:footnoteReference w:id="12"/>
      </w:r>
      <w:r w:rsidRPr="005D1B84">
        <w:rPr>
          <w:rFonts w:ascii="Palatino Linotype" w:hAnsi="Palatino Linotype" w:cs="Arial"/>
          <w:color w:val="000000"/>
          <w:lang w:val="es-ES_tradnl"/>
        </w:rPr>
        <w:t xml:space="preserve"> para acreditar que el supuesto de hecho corresponde estrictamente con la hipótesis jurídica. Esto también lo debe de realizar el servidor público habilitado y el titular del área que administra la información.</w:t>
      </w:r>
    </w:p>
    <w:p w14:paraId="2D1F0961" w14:textId="77777777" w:rsidR="007777DD" w:rsidRPr="005D1B84" w:rsidRDefault="007777DD" w:rsidP="00B11BFF">
      <w:pPr>
        <w:spacing w:line="360" w:lineRule="auto"/>
        <w:rPr>
          <w:rFonts w:ascii="Palatino Linotype" w:hAnsi="Palatino Linotype" w:cs="Arial"/>
          <w:color w:val="000000"/>
          <w:lang w:val="es-ES_tradnl"/>
        </w:rPr>
      </w:pPr>
    </w:p>
    <w:p w14:paraId="1AB79B91" w14:textId="77777777" w:rsidR="007777DD" w:rsidRPr="005D1B84" w:rsidRDefault="007777DD" w:rsidP="00B11BFF">
      <w:pPr>
        <w:numPr>
          <w:ilvl w:val="0"/>
          <w:numId w:val="5"/>
        </w:numPr>
        <w:spacing w:before="240" w:after="240" w:line="360" w:lineRule="auto"/>
        <w:ind w:left="0" w:firstLine="0"/>
        <w:contextualSpacing/>
        <w:jc w:val="both"/>
        <w:rPr>
          <w:rFonts w:ascii="Palatino Linotype" w:hAnsi="Palatino Linotype" w:cs="Arial"/>
          <w:color w:val="000000"/>
          <w:lang w:val="es-ES_tradnl"/>
        </w:rPr>
      </w:pPr>
      <w:r w:rsidRPr="005D1B84">
        <w:rPr>
          <w:rFonts w:ascii="Palatino Linotype" w:hAnsi="Palatino Linotype" w:cs="Arial"/>
          <w:color w:val="000000"/>
          <w:lang w:val="es-ES_tradnl"/>
        </w:rPr>
        <w:lastRenderedPageBreak/>
        <w:t>Una vez hecho lo anterior, se remite la información al Titular de la Unidad de Transparencia, con el acuerdo de clasificación correspondiente, para que sea sometido al conocimiento del Comité de Transparencia.</w:t>
      </w:r>
    </w:p>
    <w:p w14:paraId="10D7CE8A" w14:textId="77777777" w:rsidR="007777DD" w:rsidRPr="005D1B84" w:rsidRDefault="007777DD" w:rsidP="00B11BFF">
      <w:pPr>
        <w:spacing w:before="240" w:after="240" w:line="360" w:lineRule="auto"/>
        <w:contextualSpacing/>
        <w:jc w:val="both"/>
        <w:rPr>
          <w:rFonts w:ascii="Palatino Linotype" w:hAnsi="Palatino Linotype" w:cs="Arial"/>
          <w:color w:val="000000"/>
          <w:lang w:val="es-ES_tradnl"/>
        </w:rPr>
      </w:pPr>
    </w:p>
    <w:p w14:paraId="421B34D6" w14:textId="77777777" w:rsidR="007777DD" w:rsidRPr="005D1B84" w:rsidRDefault="007777DD" w:rsidP="00B11BFF">
      <w:pPr>
        <w:keepNext/>
        <w:keepLines/>
        <w:numPr>
          <w:ilvl w:val="0"/>
          <w:numId w:val="22"/>
        </w:numPr>
        <w:spacing w:before="240" w:after="160" w:line="360" w:lineRule="auto"/>
        <w:ind w:left="270" w:hanging="270"/>
        <w:outlineLvl w:val="0"/>
        <w:rPr>
          <w:rFonts w:ascii="Palatino Linotype" w:eastAsia="MS Gothic" w:hAnsi="Palatino Linotype"/>
          <w:b/>
          <w:lang w:val="es-MX" w:eastAsia="en-US"/>
        </w:rPr>
      </w:pPr>
      <w:bookmarkStart w:id="126" w:name="_Toc5711930"/>
      <w:bookmarkStart w:id="127" w:name="_Toc5890467"/>
      <w:bookmarkStart w:id="128" w:name="_Toc50062193"/>
      <w:r w:rsidRPr="005D1B84">
        <w:rPr>
          <w:rFonts w:ascii="Palatino Linotype" w:eastAsia="MS Gothic" w:hAnsi="Palatino Linotype"/>
          <w:b/>
          <w:lang w:val="es-MX" w:eastAsia="en-US"/>
        </w:rPr>
        <w:t xml:space="preserve"> </w:t>
      </w:r>
      <w:bookmarkStart w:id="129" w:name="_Toc63348484"/>
      <w:bookmarkStart w:id="130" w:name="_Toc67598521"/>
      <w:bookmarkStart w:id="131" w:name="_Toc69999210"/>
      <w:bookmarkStart w:id="132" w:name="_Toc73033019"/>
      <w:bookmarkStart w:id="133" w:name="_Toc83127120"/>
      <w:bookmarkStart w:id="134" w:name="_Toc96007413"/>
      <w:bookmarkStart w:id="135" w:name="_Toc98429034"/>
      <w:bookmarkStart w:id="136" w:name="_Toc98978651"/>
      <w:bookmarkStart w:id="137" w:name="_Toc103821654"/>
      <w:r w:rsidRPr="005D1B84">
        <w:rPr>
          <w:rFonts w:ascii="Palatino Linotype" w:eastAsia="MS Gothic" w:hAnsi="Palatino Linotype"/>
          <w:b/>
          <w:lang w:val="es-MX" w:eastAsia="en-US"/>
        </w:rPr>
        <w:t>Del consentimiento.</w:t>
      </w:r>
      <w:bookmarkEnd w:id="126"/>
      <w:bookmarkEnd w:id="127"/>
      <w:bookmarkEnd w:id="128"/>
      <w:bookmarkEnd w:id="129"/>
      <w:bookmarkEnd w:id="130"/>
      <w:bookmarkEnd w:id="131"/>
      <w:bookmarkEnd w:id="132"/>
      <w:bookmarkEnd w:id="133"/>
      <w:bookmarkEnd w:id="134"/>
      <w:bookmarkEnd w:id="135"/>
      <w:bookmarkEnd w:id="136"/>
      <w:bookmarkEnd w:id="137"/>
    </w:p>
    <w:p w14:paraId="28C6D221" w14:textId="77777777" w:rsidR="007777DD" w:rsidRPr="005D1B84" w:rsidRDefault="007777DD" w:rsidP="00B11BFF">
      <w:pPr>
        <w:spacing w:line="360" w:lineRule="auto"/>
        <w:rPr>
          <w:rFonts w:ascii="Palatino Linotype" w:eastAsia="MS Mincho" w:hAnsi="Palatino Linotype"/>
          <w:lang w:val="es-MX" w:eastAsia="en-US"/>
        </w:rPr>
      </w:pPr>
    </w:p>
    <w:p w14:paraId="6E781467" w14:textId="77777777" w:rsidR="007777DD" w:rsidRPr="005D1B84" w:rsidRDefault="007777DD" w:rsidP="00B11BFF">
      <w:pPr>
        <w:numPr>
          <w:ilvl w:val="0"/>
          <w:numId w:val="5"/>
        </w:numPr>
        <w:spacing w:after="120" w:line="360" w:lineRule="auto"/>
        <w:ind w:left="0" w:right="49" w:firstLine="0"/>
        <w:contextualSpacing/>
        <w:jc w:val="both"/>
        <w:rPr>
          <w:rFonts w:ascii="Palatino Linotype" w:eastAsia="MS Mincho" w:hAnsi="Palatino Linotype" w:cs="Arial"/>
          <w:color w:val="000000"/>
          <w:lang w:val="es-ES_tradnl"/>
        </w:rPr>
      </w:pPr>
      <w:r w:rsidRPr="005D1B84">
        <w:rPr>
          <w:rFonts w:ascii="Palatino Linotype" w:eastAsia="MS Mincho" w:hAnsi="Palatino Linotype" w:cs="Arial"/>
          <w:color w:val="000000"/>
          <w:lang w:val="es-ES_tradnl"/>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0FB39A26" w14:textId="77777777" w:rsidR="007777DD" w:rsidRPr="005D1B84" w:rsidRDefault="007777DD" w:rsidP="00B11BFF">
      <w:pPr>
        <w:spacing w:after="120" w:line="360" w:lineRule="auto"/>
        <w:ind w:left="426" w:right="49" w:hanging="426"/>
        <w:contextualSpacing/>
        <w:jc w:val="both"/>
        <w:rPr>
          <w:rFonts w:ascii="Palatino Linotype" w:eastAsia="MS Mincho" w:hAnsi="Palatino Linotype" w:cs="Arial"/>
          <w:color w:val="000000"/>
          <w:lang w:val="es-ES_tradnl"/>
        </w:rPr>
      </w:pPr>
    </w:p>
    <w:p w14:paraId="782D587A" w14:textId="77777777" w:rsidR="007777DD" w:rsidRPr="005D1B84" w:rsidRDefault="007777DD" w:rsidP="00B11BFF">
      <w:pPr>
        <w:spacing w:after="120" w:line="360" w:lineRule="auto"/>
        <w:ind w:left="567" w:right="567"/>
        <w:contextualSpacing/>
        <w:jc w:val="both"/>
        <w:rPr>
          <w:rFonts w:ascii="Palatino Linotype" w:eastAsia="MS Mincho" w:hAnsi="Palatino Linotype" w:cs="Arial"/>
          <w:bCs/>
          <w:i/>
          <w:color w:val="000000"/>
          <w:lang w:val="es-MX"/>
        </w:rPr>
      </w:pPr>
      <w:r w:rsidRPr="005D1B84">
        <w:rPr>
          <w:rFonts w:ascii="Palatino Linotype" w:eastAsia="MS Mincho" w:hAnsi="Palatino Linotype" w:cs="Arial"/>
          <w:bCs/>
          <w:i/>
          <w:color w:val="000000"/>
          <w:lang w:val="es-MX"/>
        </w:rPr>
        <w:t>I.</w:t>
      </w:r>
      <w:r w:rsidRPr="005D1B84">
        <w:rPr>
          <w:rFonts w:ascii="Palatino Linotype" w:eastAsia="MS Mincho" w:hAnsi="Palatino Linotype" w:cs="Arial"/>
          <w:i/>
          <w:color w:val="000000"/>
          <w:lang w:val="es-MX"/>
        </w:rPr>
        <w:t xml:space="preserve"> La información se encuentre en registros públicos o fuentes de acceso público;</w:t>
      </w:r>
    </w:p>
    <w:p w14:paraId="7EA834C1" w14:textId="77777777" w:rsidR="007777DD" w:rsidRPr="005D1B84" w:rsidRDefault="007777DD" w:rsidP="00B11BFF">
      <w:pPr>
        <w:spacing w:after="120" w:line="360" w:lineRule="auto"/>
        <w:ind w:left="567" w:right="567"/>
        <w:contextualSpacing/>
        <w:jc w:val="both"/>
        <w:rPr>
          <w:rFonts w:ascii="Palatino Linotype" w:eastAsia="MS Mincho" w:hAnsi="Palatino Linotype" w:cs="Arial"/>
          <w:bCs/>
          <w:i/>
          <w:color w:val="000000"/>
          <w:lang w:val="es-MX"/>
        </w:rPr>
      </w:pPr>
      <w:r w:rsidRPr="005D1B84">
        <w:rPr>
          <w:rFonts w:ascii="Palatino Linotype" w:eastAsia="MS Mincho" w:hAnsi="Palatino Linotype" w:cs="Arial"/>
          <w:bCs/>
          <w:i/>
          <w:color w:val="000000"/>
          <w:lang w:val="es-MX"/>
        </w:rPr>
        <w:t xml:space="preserve">II. </w:t>
      </w:r>
      <w:r w:rsidRPr="005D1B84">
        <w:rPr>
          <w:rFonts w:ascii="Palatino Linotype" w:eastAsia="MS Mincho" w:hAnsi="Palatino Linotype" w:cs="Arial"/>
          <w:i/>
          <w:color w:val="000000"/>
          <w:lang w:val="es-MX"/>
        </w:rPr>
        <w:t>Por Ley tenga el carácter de pública;</w:t>
      </w:r>
    </w:p>
    <w:p w14:paraId="15FCDACF" w14:textId="77777777" w:rsidR="007777DD" w:rsidRPr="005D1B84" w:rsidRDefault="007777DD" w:rsidP="00B11BFF">
      <w:pPr>
        <w:spacing w:after="120" w:line="360" w:lineRule="auto"/>
        <w:ind w:left="567" w:right="567"/>
        <w:contextualSpacing/>
        <w:jc w:val="both"/>
        <w:rPr>
          <w:rFonts w:ascii="Palatino Linotype" w:eastAsia="MS Mincho" w:hAnsi="Palatino Linotype" w:cs="Arial"/>
          <w:i/>
          <w:color w:val="000000"/>
          <w:lang w:val="es-MX"/>
        </w:rPr>
      </w:pPr>
      <w:r w:rsidRPr="005D1B84">
        <w:rPr>
          <w:rFonts w:ascii="Palatino Linotype" w:eastAsia="MS Mincho" w:hAnsi="Palatino Linotype" w:cs="Arial"/>
          <w:bCs/>
          <w:i/>
          <w:color w:val="000000"/>
          <w:lang w:val="es-MX"/>
        </w:rPr>
        <w:t xml:space="preserve">III. </w:t>
      </w:r>
      <w:r w:rsidRPr="005D1B84">
        <w:rPr>
          <w:rFonts w:ascii="Palatino Linotype" w:eastAsia="MS Mincho" w:hAnsi="Palatino Linotype" w:cs="Arial"/>
          <w:i/>
          <w:color w:val="000000"/>
          <w:lang w:val="es-MX"/>
        </w:rPr>
        <w:t xml:space="preserve">Exista una orden judicial; </w:t>
      </w:r>
    </w:p>
    <w:p w14:paraId="2062F312" w14:textId="77777777" w:rsidR="007777DD" w:rsidRPr="005D1B84" w:rsidRDefault="007777DD" w:rsidP="00B11BFF">
      <w:pPr>
        <w:spacing w:after="120" w:line="360" w:lineRule="auto"/>
        <w:ind w:left="567" w:right="567"/>
        <w:contextualSpacing/>
        <w:jc w:val="both"/>
        <w:rPr>
          <w:rFonts w:ascii="Palatino Linotype" w:eastAsia="MS Mincho" w:hAnsi="Palatino Linotype" w:cs="Arial"/>
          <w:i/>
          <w:color w:val="000000"/>
          <w:lang w:val="es-MX"/>
        </w:rPr>
      </w:pPr>
      <w:r w:rsidRPr="005D1B84">
        <w:rPr>
          <w:rFonts w:ascii="Palatino Linotype" w:eastAsia="MS Mincho" w:hAnsi="Palatino Linotype" w:cs="Arial"/>
          <w:bCs/>
          <w:i/>
          <w:color w:val="000000"/>
          <w:lang w:val="es-MX"/>
        </w:rPr>
        <w:t xml:space="preserve">IV. </w:t>
      </w:r>
      <w:r w:rsidRPr="005D1B84">
        <w:rPr>
          <w:rFonts w:ascii="Palatino Linotype" w:eastAsia="MS Mincho" w:hAnsi="Palatino Linotype" w:cs="Arial"/>
          <w:i/>
          <w:color w:val="000000"/>
          <w:lang w:val="es-MX"/>
        </w:rPr>
        <w:t xml:space="preserve">Por razones de seguridad pública, o para proteger los derechos de terceros, se requiera su publicación; o </w:t>
      </w:r>
    </w:p>
    <w:p w14:paraId="0F13B20A" w14:textId="77777777" w:rsidR="007777DD" w:rsidRPr="005D1B84" w:rsidRDefault="007777DD" w:rsidP="00B11BFF">
      <w:pPr>
        <w:spacing w:after="120" w:line="360" w:lineRule="auto"/>
        <w:ind w:left="567" w:right="567"/>
        <w:contextualSpacing/>
        <w:jc w:val="both"/>
        <w:rPr>
          <w:rFonts w:ascii="Palatino Linotype" w:eastAsia="MS Mincho" w:hAnsi="Palatino Linotype" w:cs="Arial"/>
          <w:i/>
          <w:color w:val="000000"/>
          <w:lang w:val="es-MX"/>
        </w:rPr>
      </w:pPr>
      <w:r w:rsidRPr="005D1B84">
        <w:rPr>
          <w:rFonts w:ascii="Palatino Linotype" w:eastAsia="MS Mincho" w:hAnsi="Palatino Linotype" w:cs="Arial"/>
          <w:bCs/>
          <w:i/>
          <w:color w:val="000000"/>
          <w:lang w:val="es-MX"/>
        </w:rPr>
        <w:t xml:space="preserve">V. </w:t>
      </w:r>
      <w:r w:rsidRPr="005D1B84">
        <w:rPr>
          <w:rFonts w:ascii="Palatino Linotype" w:eastAsia="MS Mincho" w:hAnsi="Palatino Linotype" w:cs="Arial"/>
          <w:i/>
          <w:color w:val="00000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01A1DB77" w14:textId="77777777" w:rsidR="007777DD" w:rsidRPr="005D1B84" w:rsidRDefault="007777DD" w:rsidP="00B11BFF">
      <w:pPr>
        <w:spacing w:after="120" w:line="360" w:lineRule="auto"/>
        <w:ind w:left="426" w:right="49" w:hanging="426"/>
        <w:contextualSpacing/>
        <w:jc w:val="both"/>
        <w:rPr>
          <w:rFonts w:ascii="Palatino Linotype" w:eastAsia="MS Mincho" w:hAnsi="Palatino Linotype" w:cs="Arial"/>
          <w:color w:val="000000"/>
          <w:lang w:val="es-ES_tradnl"/>
        </w:rPr>
      </w:pPr>
    </w:p>
    <w:p w14:paraId="396D0FB1" w14:textId="77777777" w:rsidR="007777DD" w:rsidRPr="005D1B84" w:rsidRDefault="007777DD" w:rsidP="00B11BFF">
      <w:pPr>
        <w:numPr>
          <w:ilvl w:val="0"/>
          <w:numId w:val="5"/>
        </w:numPr>
        <w:spacing w:after="120" w:line="360" w:lineRule="auto"/>
        <w:ind w:left="0" w:firstLine="0"/>
        <w:contextualSpacing/>
        <w:jc w:val="both"/>
        <w:rPr>
          <w:rFonts w:ascii="Palatino Linotype" w:eastAsia="MS Mincho" w:hAnsi="Palatino Linotype" w:cs="Arial"/>
          <w:color w:val="000000"/>
          <w:lang w:val="es-ES_tradnl"/>
        </w:rPr>
      </w:pPr>
      <w:r w:rsidRPr="005D1B84">
        <w:rPr>
          <w:rFonts w:ascii="Palatino Linotype" w:eastAsia="MS Mincho" w:hAnsi="Palatino Linotype" w:cs="Arial"/>
          <w:color w:val="000000"/>
          <w:lang w:val="es-ES_tradnl"/>
        </w:rPr>
        <w:t xml:space="preserve">En el caso de lo señalado en la fracción IV, será el Instituto quien deba aplicar la prueba de interés público, considerando también que como recientemente ha </w:t>
      </w:r>
      <w:r w:rsidRPr="005D1B84">
        <w:rPr>
          <w:rFonts w:ascii="Palatino Linotype" w:eastAsia="MS Mincho" w:hAnsi="Palatino Linotype" w:cs="Arial"/>
          <w:color w:val="000000"/>
          <w:lang w:val="es-ES_tradnl"/>
        </w:rPr>
        <w:lastRenderedPageBreak/>
        <w:t xml:space="preserve">discutido la Suprema Corte de Justicia de la Nación, los servidores públicos nos encontramos sujetos a un régimen menor de protección. </w:t>
      </w:r>
    </w:p>
    <w:p w14:paraId="27FFBA44" w14:textId="77777777" w:rsidR="007777DD" w:rsidRPr="005D1B84" w:rsidRDefault="007777DD" w:rsidP="00B11BFF">
      <w:pPr>
        <w:spacing w:after="120" w:line="360" w:lineRule="auto"/>
        <w:contextualSpacing/>
        <w:jc w:val="both"/>
        <w:rPr>
          <w:rFonts w:ascii="Palatino Linotype" w:eastAsia="MS Mincho" w:hAnsi="Palatino Linotype" w:cs="Arial"/>
          <w:color w:val="000000"/>
          <w:lang w:val="es-ES_tradnl"/>
        </w:rPr>
      </w:pPr>
    </w:p>
    <w:p w14:paraId="63F3ACE6" w14:textId="77777777" w:rsidR="007777DD" w:rsidRPr="005D1B84" w:rsidRDefault="007777DD" w:rsidP="00B11BFF">
      <w:pPr>
        <w:keepNext/>
        <w:keepLines/>
        <w:spacing w:before="240" w:line="360" w:lineRule="auto"/>
        <w:outlineLvl w:val="0"/>
        <w:rPr>
          <w:rFonts w:ascii="Palatino Linotype" w:eastAsiaTheme="majorEastAsia" w:hAnsi="Palatino Linotype" w:cstheme="majorBidi"/>
          <w:b/>
          <w:color w:val="000000" w:themeColor="text1"/>
        </w:rPr>
      </w:pPr>
      <w:bookmarkStart w:id="138" w:name="_Toc63348485"/>
      <w:bookmarkStart w:id="139" w:name="_Toc67598522"/>
      <w:bookmarkStart w:id="140" w:name="_Toc69999211"/>
      <w:bookmarkStart w:id="141" w:name="_Toc73033020"/>
      <w:bookmarkStart w:id="142" w:name="_Toc83127121"/>
      <w:bookmarkStart w:id="143" w:name="_Toc96007414"/>
      <w:bookmarkStart w:id="144" w:name="_Toc98429035"/>
      <w:bookmarkStart w:id="145" w:name="_Toc102008276"/>
      <w:bookmarkStart w:id="146" w:name="_Toc103821660"/>
      <w:r w:rsidRPr="005D1B84">
        <w:rPr>
          <w:rFonts w:ascii="Palatino Linotype" w:eastAsiaTheme="majorEastAsia" w:hAnsi="Palatino Linotype" w:cstheme="majorBidi"/>
          <w:b/>
          <w:color w:val="000000" w:themeColor="text1"/>
        </w:rPr>
        <w:t>e) De la firma de los servidores públicos.</w:t>
      </w:r>
      <w:bookmarkEnd w:id="138"/>
      <w:bookmarkEnd w:id="139"/>
      <w:bookmarkEnd w:id="140"/>
      <w:bookmarkEnd w:id="141"/>
      <w:bookmarkEnd w:id="142"/>
      <w:bookmarkEnd w:id="143"/>
      <w:bookmarkEnd w:id="144"/>
      <w:bookmarkEnd w:id="145"/>
      <w:bookmarkEnd w:id="146"/>
    </w:p>
    <w:p w14:paraId="163CDDF5" w14:textId="77777777" w:rsidR="007777DD" w:rsidRPr="005D1B84" w:rsidRDefault="007777DD" w:rsidP="00B11BFF">
      <w:pPr>
        <w:keepNext/>
        <w:keepLines/>
        <w:spacing w:before="240" w:line="360" w:lineRule="auto"/>
        <w:outlineLvl w:val="0"/>
        <w:rPr>
          <w:rFonts w:ascii="Palatino Linotype" w:hAnsi="Palatino Linotype"/>
          <w:b/>
          <w:color w:val="000000"/>
          <w:lang w:val="es-ES_tradnl"/>
        </w:rPr>
      </w:pPr>
    </w:p>
    <w:p w14:paraId="381BB0C8" w14:textId="77777777" w:rsidR="007777DD" w:rsidRPr="005D1B84" w:rsidRDefault="007777DD" w:rsidP="00B11BFF">
      <w:pPr>
        <w:numPr>
          <w:ilvl w:val="0"/>
          <w:numId w:val="5"/>
        </w:numPr>
        <w:tabs>
          <w:tab w:val="left" w:pos="567"/>
        </w:tabs>
        <w:spacing w:after="160" w:line="360" w:lineRule="auto"/>
        <w:ind w:left="0" w:firstLine="0"/>
        <w:contextualSpacing/>
        <w:jc w:val="both"/>
        <w:rPr>
          <w:rFonts w:ascii="Palatino Linotype" w:hAnsi="Palatino Linotype"/>
          <w:b/>
          <w:lang w:val="es-ES_tradnl"/>
        </w:rPr>
      </w:pPr>
      <w:r w:rsidRPr="005D1B84">
        <w:rPr>
          <w:rFonts w:ascii="Palatino Linotype" w:eastAsia="MS Mincho" w:hAnsi="Palatino Linotype"/>
          <w:lang w:val="es-ES_tradnl"/>
        </w:rPr>
        <w:t xml:space="preserve">En lo referente a la firma de los servidores públicos es necesario precisar que si bien la firma pudiera corresponder a un dato personal cuando se trata de servidores púbicos dicha consideración se encuentra limitada, lo anterior ya que en ejercicio de sus obligaciones y atribuciones desempeña diversos actos mismos que únicamente se validan a través de su rúbrica o firma, por lo que la misma es publica, sirve de apoyo a lo anterior el siguiente criterio orientador: </w:t>
      </w:r>
    </w:p>
    <w:p w14:paraId="1959CC04" w14:textId="77777777" w:rsidR="007777DD" w:rsidRPr="005D1B84" w:rsidRDefault="007777DD" w:rsidP="00B11BFF">
      <w:pPr>
        <w:tabs>
          <w:tab w:val="left" w:pos="567"/>
        </w:tabs>
        <w:spacing w:line="360" w:lineRule="auto"/>
        <w:contextualSpacing/>
        <w:jc w:val="both"/>
        <w:rPr>
          <w:rFonts w:ascii="Palatino Linotype" w:hAnsi="Palatino Linotype"/>
          <w:b/>
          <w:lang w:val="es-ES_tradnl"/>
        </w:rPr>
      </w:pPr>
    </w:p>
    <w:p w14:paraId="24F46363" w14:textId="77777777" w:rsidR="007777DD" w:rsidRPr="005D1B84" w:rsidRDefault="007777DD" w:rsidP="00B11BFF">
      <w:pPr>
        <w:tabs>
          <w:tab w:val="left" w:pos="567"/>
        </w:tabs>
        <w:spacing w:line="360" w:lineRule="auto"/>
        <w:ind w:left="567" w:right="616"/>
        <w:jc w:val="both"/>
        <w:rPr>
          <w:rFonts w:ascii="Palatino Linotype" w:hAnsi="Palatino Linotype"/>
          <w:i/>
          <w:color w:val="000000"/>
          <w:lang w:val="es-MX"/>
        </w:rPr>
      </w:pPr>
      <w:r w:rsidRPr="005D1B84">
        <w:rPr>
          <w:rFonts w:ascii="Palatino Linotype" w:hAnsi="Palatino Linotype"/>
          <w:i/>
          <w:color w:val="000000"/>
          <w:lang w:val="es-MX"/>
        </w:rPr>
        <w:t>“</w:t>
      </w:r>
      <w:r w:rsidRPr="005D1B84">
        <w:rPr>
          <w:rFonts w:ascii="Palatino Linotype" w:hAnsi="Palatino Linotype"/>
          <w:b/>
          <w:i/>
          <w:color w:val="000000"/>
          <w:lang w:val="es-MX"/>
        </w:rPr>
        <w:t>Firma y rúbrica de servidores públicos. Si bien la firma y la rúbrica son datos personales confidenciales, cuando un servidor público emite un acto como autoridad, en ejercicio de las funciones que tiene conferidas, la firma o rúbrica mediante la cual se valida dicho acto es pública</w:t>
      </w:r>
      <w:r w:rsidRPr="005D1B84">
        <w:rPr>
          <w:rFonts w:ascii="Palatino Linotype" w:hAnsi="Palatino Linotype"/>
          <w:i/>
          <w:color w:val="000000"/>
          <w:lang w:val="es-MX"/>
        </w:rPr>
        <w:t>.</w:t>
      </w:r>
      <w:r w:rsidRPr="005D1B84">
        <w:rPr>
          <w:rFonts w:ascii="Palatino Linotype" w:hAnsi="Palatino Linotype"/>
          <w:bCs/>
          <w:i/>
          <w:color w:val="000000"/>
          <w:lang w:val="es-MX"/>
        </w:rPr>
        <w:t xml:space="preserve"> “</w:t>
      </w:r>
    </w:p>
    <w:p w14:paraId="4E958DB4" w14:textId="77777777" w:rsidR="007777DD" w:rsidRPr="005D1B84" w:rsidRDefault="007777DD" w:rsidP="00B11BFF">
      <w:pPr>
        <w:spacing w:line="360" w:lineRule="auto"/>
        <w:contextualSpacing/>
        <w:jc w:val="both"/>
        <w:rPr>
          <w:rFonts w:ascii="Palatino Linotype" w:eastAsia="MS Mincho" w:hAnsi="Palatino Linotype"/>
          <w:lang w:val="es-ES_tradnl"/>
        </w:rPr>
      </w:pPr>
    </w:p>
    <w:p w14:paraId="5A6A09D5" w14:textId="77777777" w:rsidR="007777DD" w:rsidRPr="005D1B84" w:rsidRDefault="007777DD" w:rsidP="00B11BFF">
      <w:pPr>
        <w:numPr>
          <w:ilvl w:val="0"/>
          <w:numId w:val="5"/>
        </w:numPr>
        <w:spacing w:after="160" w:line="360" w:lineRule="auto"/>
        <w:ind w:left="0" w:firstLine="0"/>
        <w:contextualSpacing/>
        <w:jc w:val="both"/>
        <w:rPr>
          <w:rFonts w:ascii="Palatino Linotype" w:eastAsia="MS Mincho" w:hAnsi="Palatino Linotype"/>
          <w:lang w:val="es-ES_tradnl"/>
        </w:rPr>
      </w:pPr>
      <w:r w:rsidRPr="005D1B84">
        <w:rPr>
          <w:rFonts w:ascii="Palatino Linotype" w:eastAsia="MS Mincho" w:hAnsi="Palatino Linotype"/>
          <w:lang w:val="es-ES_tradnl"/>
        </w:rPr>
        <w:t xml:space="preserve">En ese mismo sentido los </w:t>
      </w:r>
      <w:r w:rsidRPr="005D1B84">
        <w:rPr>
          <w:rFonts w:ascii="Palatino Linotype" w:hAnsi="Palatino Linotype" w:cs="Arial"/>
          <w:b/>
          <w:lang w:val="es-ES_tradnl"/>
        </w:rPr>
        <w:t xml:space="preserve">Lineamientos Generales en Materia de Clasificación y Desclasificación de la Información, así como para la Elaboración de Versiones Públicas </w:t>
      </w:r>
      <w:r w:rsidRPr="005D1B84">
        <w:rPr>
          <w:rFonts w:ascii="Palatino Linotype" w:hAnsi="Palatino Linotype" w:cs="Arial"/>
          <w:lang w:val="es-ES_tradnl"/>
        </w:rPr>
        <w:t>que señalan lo siguiente:</w:t>
      </w:r>
    </w:p>
    <w:p w14:paraId="3108093F" w14:textId="77777777" w:rsidR="007777DD" w:rsidRPr="005D1B84" w:rsidRDefault="007777DD" w:rsidP="00B11BFF">
      <w:pPr>
        <w:spacing w:line="360" w:lineRule="auto"/>
        <w:contextualSpacing/>
        <w:jc w:val="both"/>
        <w:rPr>
          <w:rFonts w:ascii="Palatino Linotype" w:eastAsia="MS Mincho" w:hAnsi="Palatino Linotype"/>
          <w:lang w:val="es-ES_tradnl"/>
        </w:rPr>
      </w:pPr>
    </w:p>
    <w:p w14:paraId="1C5779B3" w14:textId="77777777" w:rsidR="007777DD" w:rsidRPr="005D1B84" w:rsidRDefault="007777DD" w:rsidP="00B11BFF">
      <w:pPr>
        <w:shd w:val="clear" w:color="auto" w:fill="FFFFFF"/>
        <w:spacing w:after="200" w:line="360" w:lineRule="auto"/>
        <w:ind w:left="567" w:right="567"/>
        <w:jc w:val="both"/>
        <w:rPr>
          <w:rFonts w:ascii="Palatino Linotype" w:hAnsi="Palatino Linotype" w:cs="Arial"/>
          <w:i/>
          <w:lang w:val="es-ES_tradnl"/>
        </w:rPr>
      </w:pPr>
      <w:r w:rsidRPr="005D1B84">
        <w:rPr>
          <w:rFonts w:ascii="Palatino Linotype" w:hAnsi="Palatino Linotype" w:cs="Arial"/>
          <w:b/>
          <w:i/>
          <w:lang w:val="es-ES_tradnl"/>
        </w:rPr>
        <w:t>Quincuagésimo séptimo</w:t>
      </w:r>
      <w:r w:rsidRPr="005D1B84">
        <w:rPr>
          <w:rFonts w:ascii="Palatino Linotype" w:hAnsi="Palatino Linotype" w:cs="Arial"/>
          <w:i/>
          <w:lang w:val="es-ES_tradnl"/>
        </w:rPr>
        <w:t xml:space="preserve">. </w:t>
      </w:r>
      <w:r w:rsidRPr="005D1B84">
        <w:rPr>
          <w:rFonts w:ascii="Palatino Linotype" w:hAnsi="Palatino Linotype" w:cs="Arial"/>
          <w:b/>
          <w:i/>
          <w:lang w:val="es-ES_tradnl"/>
        </w:rPr>
        <w:t>Se considera, en principio, como información pública</w:t>
      </w:r>
      <w:r w:rsidRPr="005D1B84">
        <w:rPr>
          <w:rFonts w:ascii="Palatino Linotype" w:hAnsi="Palatino Linotype" w:cs="Arial"/>
          <w:i/>
          <w:lang w:val="es-ES_tradnl"/>
        </w:rPr>
        <w:t xml:space="preserve"> y no podrá omitirse de las versiones públicas la siguiente:</w:t>
      </w:r>
    </w:p>
    <w:p w14:paraId="62E48A43" w14:textId="77777777" w:rsidR="007777DD" w:rsidRPr="005D1B84" w:rsidRDefault="007777DD" w:rsidP="00B11BFF">
      <w:pPr>
        <w:shd w:val="clear" w:color="auto" w:fill="FFFFFF"/>
        <w:spacing w:after="200" w:line="360" w:lineRule="auto"/>
        <w:ind w:left="567" w:right="567"/>
        <w:jc w:val="both"/>
        <w:rPr>
          <w:rFonts w:ascii="Palatino Linotype" w:hAnsi="Palatino Linotype" w:cs="Arial"/>
          <w:i/>
          <w:lang w:val="es-ES_tradnl"/>
        </w:rPr>
      </w:pPr>
      <w:r w:rsidRPr="005D1B84">
        <w:rPr>
          <w:rFonts w:ascii="Palatino Linotype" w:hAnsi="Palatino Linotype" w:cs="Arial"/>
          <w:i/>
          <w:lang w:val="es-ES_tradnl"/>
        </w:rPr>
        <w:lastRenderedPageBreak/>
        <w:t>La relativa a las Obligaciones de Transparencia que contempla el Título V de la Ley General y las demás disposiciones legales aplicables;</w:t>
      </w:r>
    </w:p>
    <w:p w14:paraId="74991C0E" w14:textId="77777777" w:rsidR="007777DD" w:rsidRPr="005D1B84" w:rsidRDefault="007777DD" w:rsidP="00B11BFF">
      <w:pPr>
        <w:shd w:val="clear" w:color="auto" w:fill="FFFFFF"/>
        <w:spacing w:after="200" w:line="360" w:lineRule="auto"/>
        <w:ind w:left="567" w:right="567"/>
        <w:jc w:val="both"/>
        <w:rPr>
          <w:rFonts w:ascii="Palatino Linotype" w:hAnsi="Palatino Linotype" w:cs="Arial"/>
          <w:b/>
          <w:i/>
          <w:lang w:val="es-ES_tradnl"/>
        </w:rPr>
      </w:pPr>
      <w:r w:rsidRPr="005D1B84">
        <w:rPr>
          <w:rFonts w:ascii="Palatino Linotype" w:hAnsi="Palatino Linotype" w:cs="Arial"/>
          <w:b/>
          <w:i/>
          <w:lang w:val="es-ES_tradnl"/>
        </w:rPr>
        <w:t>El nombre de los servidores públicos en los documentos, y sus firmas autógrafas, cuando sean utilizados en el ejercicio de las facultades conferidas para el desempeño del servicio público, y</w:t>
      </w:r>
    </w:p>
    <w:p w14:paraId="30D63E9F" w14:textId="77777777" w:rsidR="007777DD" w:rsidRPr="005D1B84" w:rsidRDefault="007777DD" w:rsidP="00B11BFF">
      <w:pPr>
        <w:shd w:val="clear" w:color="auto" w:fill="FFFFFF"/>
        <w:spacing w:after="200" w:line="360" w:lineRule="auto"/>
        <w:ind w:left="567" w:right="567"/>
        <w:jc w:val="both"/>
        <w:rPr>
          <w:rFonts w:ascii="Palatino Linotype" w:hAnsi="Palatino Linotype" w:cs="Arial"/>
          <w:b/>
          <w:i/>
          <w:lang w:val="es-ES_tradnl"/>
        </w:rPr>
      </w:pPr>
      <w:r w:rsidRPr="005D1B84">
        <w:rPr>
          <w:rFonts w:ascii="Palatino Linotype" w:hAnsi="Palatino Linotype" w:cs="Arial"/>
          <w:b/>
          <w:i/>
          <w:lang w:val="es-ES_tradnl"/>
        </w:rPr>
        <w:t>La información que documente decisiones y los actos de autoridad concluidos de los sujetos obligados, así como el ejercicio de las facultades o actividades de los servidores públicos, de manera que se pueda valorar el desempeño de los mismos.</w:t>
      </w:r>
    </w:p>
    <w:p w14:paraId="262D2537" w14:textId="77777777" w:rsidR="007777DD" w:rsidRPr="005D1B84" w:rsidRDefault="007777DD" w:rsidP="00B11BFF">
      <w:pPr>
        <w:shd w:val="clear" w:color="auto" w:fill="FFFFFF"/>
        <w:spacing w:after="200" w:line="360" w:lineRule="auto"/>
        <w:ind w:left="567" w:right="567"/>
        <w:jc w:val="both"/>
        <w:rPr>
          <w:rFonts w:ascii="Palatino Linotype" w:hAnsi="Palatino Linotype" w:cs="Arial"/>
          <w:i/>
          <w:lang w:val="es-ES_tradnl"/>
        </w:rPr>
      </w:pPr>
      <w:r w:rsidRPr="005D1B84">
        <w:rPr>
          <w:rFonts w:ascii="Palatino Linotype" w:hAnsi="Palatino Linotype" w:cs="Arial"/>
          <w:i/>
          <w:lang w:val="es-ES_tradnl"/>
        </w:rPr>
        <w:t>Lo anterior, siempre y cuando no se acredite alguna causal de clasificación, prevista en las leyes o en los tratados internaciones suscritos por el Estado mexicano.</w:t>
      </w:r>
    </w:p>
    <w:p w14:paraId="2CF98573" w14:textId="77777777" w:rsidR="007777DD" w:rsidRPr="005D1B84" w:rsidRDefault="007777DD" w:rsidP="00B11BFF">
      <w:pPr>
        <w:numPr>
          <w:ilvl w:val="0"/>
          <w:numId w:val="5"/>
        </w:numPr>
        <w:spacing w:after="160" w:line="360" w:lineRule="auto"/>
        <w:ind w:left="0" w:firstLine="0"/>
        <w:contextualSpacing/>
        <w:jc w:val="both"/>
        <w:rPr>
          <w:rFonts w:ascii="Palatino Linotype" w:eastAsia="MS Mincho" w:hAnsi="Palatino Linotype"/>
          <w:lang w:val="es-ES_tradnl"/>
        </w:rPr>
      </w:pPr>
      <w:r w:rsidRPr="005D1B84">
        <w:rPr>
          <w:rFonts w:ascii="Palatino Linotype" w:eastAsia="MS Mincho" w:hAnsi="Palatino Linotype"/>
          <w:lang w:val="es-ES_tradnl"/>
        </w:rPr>
        <w:t xml:space="preserve">Por lo tanto, si la firma contenida en un documento generado con motivo de las funciones u obligaciones de los servidores públicos corresponde a información pública, en ese contexto la entrega de dichos documentos deberá ser en situaciones posteriores en versión pública, pero sin testar los nombres y las firmas correspondientes a los servidores públicos que aparezcan en los mismos. </w:t>
      </w:r>
    </w:p>
    <w:p w14:paraId="7B8157C7" w14:textId="77777777" w:rsidR="007777DD" w:rsidRPr="005D1B84" w:rsidRDefault="007777DD" w:rsidP="00B11BFF">
      <w:pPr>
        <w:keepNext/>
        <w:keepLines/>
        <w:spacing w:before="240" w:line="360" w:lineRule="auto"/>
        <w:outlineLvl w:val="0"/>
        <w:rPr>
          <w:rFonts w:ascii="Palatino Linotype" w:eastAsia="MS Gothic" w:hAnsi="Palatino Linotype"/>
          <w:b/>
          <w:color w:val="000000"/>
          <w:lang w:val="es-MX"/>
        </w:rPr>
      </w:pPr>
      <w:bookmarkStart w:id="147" w:name="_Toc83127123"/>
      <w:bookmarkStart w:id="148" w:name="_Toc96007415"/>
      <w:bookmarkStart w:id="149" w:name="_Toc98429037"/>
      <w:bookmarkStart w:id="150" w:name="_Toc98978652"/>
      <w:bookmarkStart w:id="151" w:name="_Toc102644148"/>
      <w:r w:rsidRPr="005D1B84">
        <w:rPr>
          <w:rFonts w:ascii="Palatino Linotype" w:eastAsia="MS Gothic" w:hAnsi="Palatino Linotype"/>
          <w:b/>
          <w:color w:val="000000"/>
          <w:lang w:val="es-MX"/>
        </w:rPr>
        <w:t xml:space="preserve">V. </w:t>
      </w:r>
      <w:bookmarkEnd w:id="147"/>
      <w:r w:rsidRPr="005D1B84">
        <w:rPr>
          <w:rFonts w:ascii="Palatino Linotype" w:eastAsia="MS Gothic" w:hAnsi="Palatino Linotype"/>
          <w:b/>
          <w:color w:val="000000"/>
          <w:lang w:val="es-MX"/>
        </w:rPr>
        <w:t>De la Información reservada.</w:t>
      </w:r>
      <w:bookmarkEnd w:id="148"/>
      <w:bookmarkEnd w:id="149"/>
      <w:bookmarkEnd w:id="150"/>
      <w:bookmarkEnd w:id="151"/>
      <w:r w:rsidRPr="005D1B84">
        <w:rPr>
          <w:rFonts w:ascii="Palatino Linotype" w:eastAsia="MS Gothic" w:hAnsi="Palatino Linotype"/>
          <w:b/>
          <w:color w:val="000000"/>
          <w:lang w:val="es-MX"/>
        </w:rPr>
        <w:t xml:space="preserve"> </w:t>
      </w:r>
    </w:p>
    <w:p w14:paraId="2C1166AE" w14:textId="77777777" w:rsidR="007777DD" w:rsidRPr="005D1B84" w:rsidRDefault="007777DD" w:rsidP="00B11BFF">
      <w:pPr>
        <w:numPr>
          <w:ilvl w:val="0"/>
          <w:numId w:val="5"/>
        </w:numPr>
        <w:tabs>
          <w:tab w:val="left" w:pos="426"/>
        </w:tabs>
        <w:suppressAutoHyphens/>
        <w:spacing w:before="100" w:beforeAutospacing="1" w:after="100" w:afterAutospacing="1" w:line="360" w:lineRule="auto"/>
        <w:ind w:left="0" w:firstLine="0"/>
        <w:jc w:val="both"/>
        <w:rPr>
          <w:rFonts w:ascii="Palatino Linotype" w:hAnsi="Palatino Linotype"/>
          <w:color w:val="000000"/>
        </w:rPr>
      </w:pPr>
      <w:r w:rsidRPr="005D1B84">
        <w:rPr>
          <w:rFonts w:ascii="Palatino Linotype" w:hAnsi="Palatino Linotype"/>
          <w:color w:val="000000"/>
        </w:rPr>
        <w:t xml:space="preserve">En todos aquellos casos en los que se pretende adoptar una clasificación de la información como reservada, hay que considerar lo señalado por los artículos 5, 140 y 142 de la Ley Estatal y 5, 113 fracción III y 115 de la Ley General, que establecen </w:t>
      </w:r>
      <w:r w:rsidRPr="005D1B84">
        <w:rPr>
          <w:rFonts w:ascii="Palatino Linotype" w:hAnsi="Palatino Linotype"/>
          <w:b/>
          <w:color w:val="000000"/>
        </w:rPr>
        <w:t>qué puede clasificarse como información reservada:</w:t>
      </w:r>
    </w:p>
    <w:p w14:paraId="329CDE94" w14:textId="77777777" w:rsidR="007777DD" w:rsidRPr="005D1B84" w:rsidRDefault="007777DD" w:rsidP="00B11BFF">
      <w:pPr>
        <w:spacing w:before="100" w:beforeAutospacing="1" w:after="100" w:afterAutospacing="1" w:line="360" w:lineRule="auto"/>
        <w:ind w:left="720" w:right="616"/>
        <w:contextualSpacing/>
        <w:jc w:val="both"/>
        <w:rPr>
          <w:rFonts w:ascii="Palatino Linotype" w:hAnsi="Palatino Linotype"/>
          <w:b/>
          <w:i/>
        </w:rPr>
      </w:pPr>
      <w:r w:rsidRPr="005D1B84">
        <w:rPr>
          <w:rFonts w:ascii="Palatino Linotype" w:hAnsi="Palatino Linotype"/>
          <w:b/>
          <w:i/>
        </w:rPr>
        <w:lastRenderedPageBreak/>
        <w:t xml:space="preserve">Artículo 140. El acceso a la información pública será restringido excepcionalmente, cuando por razones de interés público, ésta sea clasificada como reservada, conforme a los criterios siguientes: </w:t>
      </w:r>
    </w:p>
    <w:p w14:paraId="4713A48A" w14:textId="77777777" w:rsidR="007777DD" w:rsidRPr="005D1B84" w:rsidRDefault="007777DD" w:rsidP="00B11BFF">
      <w:pPr>
        <w:spacing w:before="100" w:beforeAutospacing="1" w:after="100" w:afterAutospacing="1" w:line="360" w:lineRule="auto"/>
        <w:ind w:left="720" w:right="616"/>
        <w:contextualSpacing/>
        <w:jc w:val="both"/>
        <w:rPr>
          <w:rFonts w:ascii="Palatino Linotype" w:hAnsi="Palatino Linotype"/>
          <w:b/>
          <w:i/>
        </w:rPr>
      </w:pPr>
    </w:p>
    <w:p w14:paraId="579C14A1" w14:textId="77777777" w:rsidR="007777DD" w:rsidRPr="005D1B84" w:rsidRDefault="007777DD" w:rsidP="00B11BFF">
      <w:pPr>
        <w:spacing w:before="100" w:beforeAutospacing="1" w:after="100" w:afterAutospacing="1" w:line="360" w:lineRule="auto"/>
        <w:ind w:left="720" w:right="616"/>
        <w:contextualSpacing/>
        <w:jc w:val="both"/>
        <w:rPr>
          <w:rFonts w:ascii="Palatino Linotype" w:hAnsi="Palatino Linotype"/>
          <w:b/>
          <w:i/>
        </w:rPr>
      </w:pPr>
      <w:r w:rsidRPr="005D1B84">
        <w:rPr>
          <w:rFonts w:ascii="Palatino Linotype" w:hAnsi="Palatino Linotype"/>
          <w:b/>
          <w:i/>
        </w:rPr>
        <w:t xml:space="preserve">I. Comprometa la seguridad pública y cuente con un propósito genuino y un efecto demostrable; </w:t>
      </w:r>
    </w:p>
    <w:p w14:paraId="19D03DCE" w14:textId="77777777" w:rsidR="007777DD" w:rsidRPr="005D1B84" w:rsidRDefault="007777DD" w:rsidP="00B11BFF">
      <w:pPr>
        <w:spacing w:before="100" w:beforeAutospacing="1" w:after="100" w:afterAutospacing="1" w:line="360" w:lineRule="auto"/>
        <w:ind w:left="720" w:right="616"/>
        <w:contextualSpacing/>
        <w:jc w:val="both"/>
        <w:rPr>
          <w:rFonts w:ascii="Palatino Linotype" w:hAnsi="Palatino Linotype"/>
          <w:b/>
          <w:i/>
        </w:rPr>
      </w:pPr>
      <w:r w:rsidRPr="005D1B84">
        <w:rPr>
          <w:rFonts w:ascii="Palatino Linotype" w:hAnsi="Palatino Linotype"/>
          <w:b/>
          <w:i/>
        </w:rPr>
        <w:t xml:space="preserve">II. Pueda menoscabar la conducción de las negociaciones y relaciones internacionales; </w:t>
      </w:r>
    </w:p>
    <w:p w14:paraId="64DFCF17" w14:textId="77777777" w:rsidR="007777DD" w:rsidRPr="005D1B84" w:rsidRDefault="007777DD" w:rsidP="00B11BFF">
      <w:pPr>
        <w:spacing w:before="100" w:beforeAutospacing="1" w:after="100" w:afterAutospacing="1" w:line="360" w:lineRule="auto"/>
        <w:ind w:left="720" w:right="616"/>
        <w:contextualSpacing/>
        <w:jc w:val="both"/>
        <w:rPr>
          <w:rFonts w:ascii="Palatino Linotype" w:hAnsi="Palatino Linotype"/>
          <w:b/>
          <w:i/>
        </w:rPr>
      </w:pPr>
      <w:r w:rsidRPr="005D1B84">
        <w:rPr>
          <w:rFonts w:ascii="Palatino Linotype" w:hAnsi="Palatino Linotype"/>
          <w:b/>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79189B97" w14:textId="77777777" w:rsidR="007777DD" w:rsidRPr="005D1B84" w:rsidRDefault="007777DD" w:rsidP="00B11BFF">
      <w:pPr>
        <w:spacing w:before="100" w:beforeAutospacing="1" w:after="100" w:afterAutospacing="1" w:line="360" w:lineRule="auto"/>
        <w:ind w:left="720" w:right="616"/>
        <w:contextualSpacing/>
        <w:jc w:val="both"/>
        <w:rPr>
          <w:rFonts w:ascii="Palatino Linotype" w:hAnsi="Palatino Linotype"/>
          <w:b/>
          <w:i/>
        </w:rPr>
      </w:pPr>
      <w:r w:rsidRPr="005D1B84">
        <w:rPr>
          <w:rFonts w:ascii="Palatino Linotype" w:hAnsi="Palatino Linotype"/>
          <w:b/>
          <w:i/>
        </w:rPr>
        <w:t xml:space="preserve">IV. Ponga en riesgo la vida, la seguridad o la salud de una persona física; </w:t>
      </w:r>
    </w:p>
    <w:p w14:paraId="4015E1D2" w14:textId="77777777" w:rsidR="007777DD" w:rsidRPr="005D1B84" w:rsidRDefault="007777DD" w:rsidP="00B11BFF">
      <w:pPr>
        <w:spacing w:before="100" w:beforeAutospacing="1" w:after="100" w:afterAutospacing="1" w:line="360" w:lineRule="auto"/>
        <w:ind w:left="720" w:right="616"/>
        <w:contextualSpacing/>
        <w:jc w:val="both"/>
        <w:rPr>
          <w:rFonts w:ascii="Palatino Linotype" w:hAnsi="Palatino Linotype"/>
          <w:b/>
          <w:i/>
        </w:rPr>
      </w:pPr>
      <w:r w:rsidRPr="005D1B84">
        <w:rPr>
          <w:rFonts w:ascii="Palatino Linotype" w:hAnsi="Palatino Linotype"/>
          <w:b/>
          <w:i/>
        </w:rPr>
        <w:t xml:space="preserve">V. Aquella cuya divulgación obstruya o pueda causar un serio perjuicio a: </w:t>
      </w:r>
    </w:p>
    <w:p w14:paraId="228519C5" w14:textId="77777777" w:rsidR="007777DD" w:rsidRPr="005D1B84" w:rsidRDefault="007777DD" w:rsidP="00B11BFF">
      <w:pPr>
        <w:spacing w:before="100" w:beforeAutospacing="1" w:after="100" w:afterAutospacing="1" w:line="360" w:lineRule="auto"/>
        <w:ind w:left="720" w:right="616"/>
        <w:contextualSpacing/>
        <w:jc w:val="both"/>
        <w:rPr>
          <w:rFonts w:ascii="Palatino Linotype" w:hAnsi="Palatino Linotype"/>
          <w:b/>
          <w:i/>
        </w:rPr>
      </w:pPr>
    </w:p>
    <w:p w14:paraId="673A644B" w14:textId="77777777" w:rsidR="007777DD" w:rsidRPr="005D1B84" w:rsidRDefault="007777DD" w:rsidP="00B11BFF">
      <w:pPr>
        <w:spacing w:before="100" w:beforeAutospacing="1" w:after="100" w:afterAutospacing="1" w:line="360" w:lineRule="auto"/>
        <w:ind w:left="1134" w:right="616"/>
        <w:contextualSpacing/>
        <w:jc w:val="both"/>
        <w:rPr>
          <w:rFonts w:ascii="Palatino Linotype" w:hAnsi="Palatino Linotype"/>
          <w:b/>
          <w:i/>
        </w:rPr>
      </w:pPr>
      <w:r w:rsidRPr="005D1B84">
        <w:rPr>
          <w:rFonts w:ascii="Palatino Linotype" w:hAnsi="Palatino Linotype"/>
          <w:b/>
          <w:i/>
        </w:rPr>
        <w:t xml:space="preserve">1. Las actividades de fiscalización, verificación, inspección, comprobación y auditoría sobre el cumplimiento de las Leyes; o </w:t>
      </w:r>
    </w:p>
    <w:p w14:paraId="46268742" w14:textId="77777777" w:rsidR="007777DD" w:rsidRPr="005D1B84" w:rsidRDefault="007777DD" w:rsidP="00B11BFF">
      <w:pPr>
        <w:spacing w:before="100" w:beforeAutospacing="1" w:after="100" w:afterAutospacing="1" w:line="360" w:lineRule="auto"/>
        <w:ind w:left="1134" w:right="616"/>
        <w:contextualSpacing/>
        <w:jc w:val="both"/>
        <w:rPr>
          <w:rFonts w:ascii="Palatino Linotype" w:hAnsi="Palatino Linotype"/>
          <w:b/>
          <w:i/>
        </w:rPr>
      </w:pPr>
    </w:p>
    <w:p w14:paraId="4F1FCC09" w14:textId="77777777" w:rsidR="007777DD" w:rsidRPr="005D1B84" w:rsidRDefault="007777DD" w:rsidP="00B11BFF">
      <w:pPr>
        <w:spacing w:before="100" w:beforeAutospacing="1" w:after="100" w:afterAutospacing="1" w:line="360" w:lineRule="auto"/>
        <w:ind w:left="1134" w:right="616"/>
        <w:contextualSpacing/>
        <w:jc w:val="both"/>
        <w:rPr>
          <w:rFonts w:ascii="Palatino Linotype" w:hAnsi="Palatino Linotype"/>
          <w:b/>
          <w:i/>
        </w:rPr>
      </w:pPr>
      <w:r w:rsidRPr="005D1B84">
        <w:rPr>
          <w:rFonts w:ascii="Palatino Linotype" w:hAnsi="Palatino Linotype"/>
          <w:b/>
          <w:i/>
        </w:rPr>
        <w:t xml:space="preserve">2. La recaudación de las contribuciones. </w:t>
      </w:r>
    </w:p>
    <w:p w14:paraId="11E3660A" w14:textId="77777777" w:rsidR="007777DD" w:rsidRPr="005D1B84" w:rsidRDefault="007777DD" w:rsidP="00B11BFF">
      <w:pPr>
        <w:spacing w:before="100" w:beforeAutospacing="1" w:after="100" w:afterAutospacing="1" w:line="360" w:lineRule="auto"/>
        <w:ind w:left="720" w:right="616"/>
        <w:contextualSpacing/>
        <w:jc w:val="both"/>
        <w:rPr>
          <w:rFonts w:ascii="Palatino Linotype" w:hAnsi="Palatino Linotype"/>
          <w:b/>
          <w:i/>
        </w:rPr>
      </w:pPr>
    </w:p>
    <w:p w14:paraId="5BCE4F45" w14:textId="77777777" w:rsidR="007777DD" w:rsidRPr="005D1B84" w:rsidRDefault="007777DD" w:rsidP="00B11BFF">
      <w:pPr>
        <w:spacing w:before="100" w:beforeAutospacing="1" w:after="100" w:afterAutospacing="1" w:line="360" w:lineRule="auto"/>
        <w:ind w:left="720" w:right="616"/>
        <w:contextualSpacing/>
        <w:jc w:val="both"/>
        <w:rPr>
          <w:rFonts w:ascii="Palatino Linotype" w:hAnsi="Palatino Linotype"/>
          <w:b/>
          <w:i/>
        </w:rPr>
      </w:pPr>
      <w:r w:rsidRPr="005D1B84">
        <w:rPr>
          <w:rFonts w:ascii="Palatino Linotype" w:hAnsi="Palatino Linotype"/>
          <w:b/>
          <w:i/>
        </w:rPr>
        <w:t xml:space="preserve">VI. Pueda causar daño u obstruya la prevención o persecución de los delitos, altere el proceso de investigación de las carpetas de investigación, afecte o vulnere la conducción o los derechos del debido </w:t>
      </w:r>
      <w:r w:rsidRPr="005D1B84">
        <w:rPr>
          <w:rFonts w:ascii="Palatino Linotype" w:hAnsi="Palatino Linotype"/>
          <w:b/>
          <w:i/>
        </w:rPr>
        <w:lastRenderedPageBreak/>
        <w:t>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14C3E867" w14:textId="77777777" w:rsidR="007777DD" w:rsidRPr="005D1B84" w:rsidRDefault="007777DD" w:rsidP="00B11BFF">
      <w:pPr>
        <w:spacing w:before="100" w:beforeAutospacing="1" w:after="100" w:afterAutospacing="1" w:line="360" w:lineRule="auto"/>
        <w:ind w:left="720" w:right="616"/>
        <w:contextualSpacing/>
        <w:jc w:val="both"/>
        <w:rPr>
          <w:rFonts w:ascii="Palatino Linotype" w:hAnsi="Palatino Linotype"/>
          <w:b/>
          <w:i/>
        </w:rPr>
      </w:pPr>
    </w:p>
    <w:p w14:paraId="3AB78532" w14:textId="77777777" w:rsidR="007777DD" w:rsidRPr="005D1B84" w:rsidRDefault="007777DD" w:rsidP="00B11BFF">
      <w:pPr>
        <w:spacing w:before="100" w:beforeAutospacing="1" w:after="100" w:afterAutospacing="1" w:line="360" w:lineRule="auto"/>
        <w:ind w:left="720" w:right="616"/>
        <w:contextualSpacing/>
        <w:jc w:val="both"/>
        <w:rPr>
          <w:rFonts w:ascii="Palatino Linotype" w:hAnsi="Palatino Linotype"/>
          <w:b/>
          <w:i/>
        </w:rPr>
      </w:pPr>
      <w:r w:rsidRPr="005D1B84">
        <w:rPr>
          <w:rFonts w:ascii="Palatino Linotype" w:hAnsi="Palatino Linotype"/>
          <w:b/>
          <w:i/>
        </w:rPr>
        <w:t xml:space="preserve"> VII. La que contengan las opiniones, recomendaciones o puntos de vista que formen parte del proceso deliberativo de los servidores públicos, hasta en tanto sea adoptada la decisión definitiva, la cual deberá estar documentada;</w:t>
      </w:r>
    </w:p>
    <w:p w14:paraId="2D7D9779" w14:textId="77777777" w:rsidR="007777DD" w:rsidRPr="005D1B84" w:rsidRDefault="007777DD" w:rsidP="00B11BFF">
      <w:pPr>
        <w:spacing w:before="100" w:beforeAutospacing="1" w:after="100" w:afterAutospacing="1" w:line="360" w:lineRule="auto"/>
        <w:ind w:left="720" w:right="616"/>
        <w:contextualSpacing/>
        <w:jc w:val="both"/>
        <w:rPr>
          <w:rFonts w:ascii="Palatino Linotype" w:hAnsi="Palatino Linotype"/>
          <w:b/>
          <w:i/>
        </w:rPr>
      </w:pPr>
    </w:p>
    <w:p w14:paraId="4628BB4C" w14:textId="77777777" w:rsidR="007777DD" w:rsidRPr="005D1B84" w:rsidRDefault="007777DD" w:rsidP="00B11BFF">
      <w:pPr>
        <w:spacing w:before="100" w:beforeAutospacing="1" w:after="100" w:afterAutospacing="1" w:line="360" w:lineRule="auto"/>
        <w:ind w:left="720" w:right="616"/>
        <w:contextualSpacing/>
        <w:jc w:val="both"/>
        <w:rPr>
          <w:rFonts w:ascii="Palatino Linotype" w:hAnsi="Palatino Linotype"/>
          <w:b/>
          <w:i/>
        </w:rPr>
      </w:pPr>
      <w:r w:rsidRPr="005D1B84">
        <w:rPr>
          <w:rFonts w:ascii="Palatino Linotype" w:hAnsi="Palatino Linotype"/>
          <w:b/>
          <w:i/>
        </w:rPr>
        <w:t xml:space="preserve"> VIII. Vulnere la conducción de los expedientes judiciales o de los procedimientos administrativos seguidos en forma de juicio, en tanto no hayan quedado firmes; </w:t>
      </w:r>
    </w:p>
    <w:p w14:paraId="23A6313F" w14:textId="77777777" w:rsidR="007777DD" w:rsidRPr="005D1B84" w:rsidRDefault="007777DD" w:rsidP="00B11BFF">
      <w:pPr>
        <w:spacing w:before="100" w:beforeAutospacing="1" w:after="100" w:afterAutospacing="1" w:line="360" w:lineRule="auto"/>
        <w:ind w:left="720" w:right="616"/>
        <w:contextualSpacing/>
        <w:jc w:val="both"/>
        <w:rPr>
          <w:rFonts w:ascii="Palatino Linotype" w:hAnsi="Palatino Linotype"/>
          <w:b/>
          <w:i/>
        </w:rPr>
      </w:pPr>
    </w:p>
    <w:p w14:paraId="39BC012C" w14:textId="77777777" w:rsidR="007777DD" w:rsidRPr="005D1B84" w:rsidRDefault="007777DD" w:rsidP="00B11BFF">
      <w:pPr>
        <w:spacing w:before="100" w:beforeAutospacing="1" w:after="100" w:afterAutospacing="1" w:line="360" w:lineRule="auto"/>
        <w:ind w:left="720" w:right="616"/>
        <w:contextualSpacing/>
        <w:jc w:val="both"/>
        <w:rPr>
          <w:rFonts w:ascii="Palatino Linotype" w:hAnsi="Palatino Linotype"/>
          <w:b/>
          <w:i/>
        </w:rPr>
      </w:pPr>
      <w:r w:rsidRPr="005D1B84">
        <w:rPr>
          <w:rFonts w:ascii="Palatino Linotype" w:hAnsi="Palatino Linotype"/>
          <w:b/>
          <w:i/>
        </w:rPr>
        <w:t>IX. Se encuentre contenida dentro de las investigaciones de hechos que la Ley señale como delitos y se tramiten ante el Ministerio Público;</w:t>
      </w:r>
    </w:p>
    <w:p w14:paraId="7C85D32A" w14:textId="77777777" w:rsidR="007777DD" w:rsidRPr="005D1B84" w:rsidRDefault="007777DD" w:rsidP="00B11BFF">
      <w:pPr>
        <w:spacing w:before="100" w:beforeAutospacing="1" w:after="100" w:afterAutospacing="1" w:line="360" w:lineRule="auto"/>
        <w:ind w:left="720" w:right="616"/>
        <w:contextualSpacing/>
        <w:jc w:val="both"/>
        <w:rPr>
          <w:rFonts w:ascii="Palatino Linotype" w:hAnsi="Palatino Linotype"/>
          <w:b/>
          <w:i/>
        </w:rPr>
      </w:pPr>
    </w:p>
    <w:p w14:paraId="3502FED3" w14:textId="77777777" w:rsidR="007777DD" w:rsidRPr="005D1B84" w:rsidRDefault="007777DD" w:rsidP="00B11BFF">
      <w:pPr>
        <w:spacing w:before="100" w:beforeAutospacing="1" w:after="100" w:afterAutospacing="1" w:line="360" w:lineRule="auto"/>
        <w:ind w:left="720" w:right="616"/>
        <w:contextualSpacing/>
        <w:jc w:val="both"/>
        <w:rPr>
          <w:rFonts w:ascii="Palatino Linotype" w:hAnsi="Palatino Linotype"/>
          <w:b/>
          <w:i/>
        </w:rPr>
      </w:pPr>
      <w:r w:rsidRPr="005D1B84">
        <w:rPr>
          <w:rFonts w:ascii="Palatino Linotype" w:hAnsi="Palatino Linotype"/>
          <w:b/>
          <w:i/>
        </w:rPr>
        <w:t xml:space="preserve"> X. El daño que pueda producirse con la publicación de la información sea mayor que el interés público de conocer la información de referencia, siempre que esté directamente relacionado con procesos o procedimientos administrativos o judiciales que no hayan quedado firmes; Cuando se trate de información sobre estudios y proyectos cuya divulgación pueda causar daños al interés del Estado o suponga un </w:t>
      </w:r>
      <w:r w:rsidRPr="005D1B84">
        <w:rPr>
          <w:rFonts w:ascii="Palatino Linotype" w:hAnsi="Palatino Linotype"/>
          <w:b/>
          <w:i/>
        </w:rPr>
        <w:lastRenderedPageBreak/>
        <w:t>riesgo para su realización, siempre que esté directamente relacionado con procesos o procedimientos administrativos o judiciales que no hayan quedado firmes; y</w:t>
      </w:r>
    </w:p>
    <w:p w14:paraId="4EF6B533" w14:textId="77777777" w:rsidR="007777DD" w:rsidRPr="005D1B84" w:rsidRDefault="007777DD" w:rsidP="00B11BFF">
      <w:pPr>
        <w:spacing w:before="100" w:beforeAutospacing="1" w:after="100" w:afterAutospacing="1" w:line="360" w:lineRule="auto"/>
        <w:ind w:left="720" w:right="616"/>
        <w:contextualSpacing/>
        <w:jc w:val="both"/>
        <w:rPr>
          <w:rFonts w:ascii="Palatino Linotype" w:hAnsi="Palatino Linotype"/>
          <w:b/>
          <w:i/>
        </w:rPr>
      </w:pPr>
    </w:p>
    <w:p w14:paraId="6992497B" w14:textId="77777777" w:rsidR="007777DD" w:rsidRPr="005D1B84" w:rsidRDefault="007777DD" w:rsidP="00B11BFF">
      <w:pPr>
        <w:spacing w:before="100" w:beforeAutospacing="1" w:after="100" w:afterAutospacing="1" w:line="360" w:lineRule="auto"/>
        <w:ind w:left="720" w:right="616"/>
        <w:contextualSpacing/>
        <w:jc w:val="both"/>
        <w:rPr>
          <w:rFonts w:ascii="Palatino Linotype" w:hAnsi="Palatino Linotype"/>
          <w:b/>
          <w:i/>
        </w:rPr>
      </w:pPr>
      <w:r w:rsidRPr="005D1B84">
        <w:rPr>
          <w:rFonts w:ascii="Palatino Linotype" w:hAnsi="Palatino Linotype"/>
          <w:b/>
          <w:i/>
        </w:rPr>
        <w:t xml:space="preserve"> XI. Las que por disposición expresa de una ley tengan tal carácter, siempre que sean acordes con las bases, principios y disposiciones establecidos en esta Ley y no la contravengan; así como las previstas en tratados internacionales.</w:t>
      </w:r>
    </w:p>
    <w:p w14:paraId="2C19D95D" w14:textId="77777777" w:rsidR="007777DD" w:rsidRPr="005D1B84" w:rsidRDefault="007777DD" w:rsidP="00B11BFF">
      <w:pPr>
        <w:spacing w:before="100" w:beforeAutospacing="1" w:after="100" w:afterAutospacing="1" w:line="360" w:lineRule="auto"/>
        <w:ind w:right="616"/>
        <w:contextualSpacing/>
        <w:jc w:val="both"/>
        <w:rPr>
          <w:rFonts w:ascii="Palatino Linotype" w:hAnsi="Palatino Linotype"/>
          <w:b/>
          <w:color w:val="000000"/>
        </w:rPr>
      </w:pPr>
    </w:p>
    <w:p w14:paraId="76B48AEA" w14:textId="77777777" w:rsidR="007777DD" w:rsidRPr="005D1B84" w:rsidRDefault="007777DD" w:rsidP="00B11BFF">
      <w:pPr>
        <w:numPr>
          <w:ilvl w:val="0"/>
          <w:numId w:val="5"/>
        </w:numPr>
        <w:tabs>
          <w:tab w:val="left" w:pos="426"/>
          <w:tab w:val="left" w:pos="7797"/>
        </w:tabs>
        <w:suppressAutoHyphens/>
        <w:spacing w:before="100" w:beforeAutospacing="1" w:after="100" w:afterAutospacing="1" w:line="360" w:lineRule="auto"/>
        <w:ind w:left="0" w:right="49" w:firstLine="0"/>
        <w:contextualSpacing/>
        <w:jc w:val="both"/>
        <w:rPr>
          <w:rFonts w:ascii="Palatino Linotype" w:hAnsi="Palatino Linotype"/>
          <w:color w:val="000000"/>
        </w:rPr>
      </w:pPr>
      <w:r w:rsidRPr="005D1B84">
        <w:rPr>
          <w:rFonts w:ascii="Palatino Linotype" w:hAnsi="Palatino Linotype"/>
          <w:color w:val="000000"/>
        </w:rPr>
        <w:t xml:space="preserve">En ese tenor, si la información solicitada no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 </w:t>
      </w:r>
    </w:p>
    <w:p w14:paraId="074233D0" w14:textId="77777777" w:rsidR="007777DD" w:rsidRPr="005D1B84" w:rsidRDefault="007777DD" w:rsidP="00B11BFF">
      <w:pPr>
        <w:tabs>
          <w:tab w:val="left" w:pos="426"/>
        </w:tabs>
        <w:suppressAutoHyphens/>
        <w:spacing w:before="100" w:beforeAutospacing="1" w:after="100" w:afterAutospacing="1" w:line="360" w:lineRule="auto"/>
        <w:ind w:right="616"/>
        <w:contextualSpacing/>
        <w:jc w:val="both"/>
        <w:rPr>
          <w:rFonts w:ascii="Palatino Linotype" w:hAnsi="Palatino Linotype"/>
          <w:color w:val="000000"/>
        </w:rPr>
      </w:pPr>
    </w:p>
    <w:p w14:paraId="11CA6F55" w14:textId="77777777" w:rsidR="007777DD" w:rsidRPr="005D1B84" w:rsidRDefault="007777DD" w:rsidP="00B11BFF">
      <w:pPr>
        <w:keepNext/>
        <w:keepLines/>
        <w:numPr>
          <w:ilvl w:val="0"/>
          <w:numId w:val="45"/>
        </w:numPr>
        <w:suppressAutoHyphens/>
        <w:spacing w:before="240" w:after="160" w:line="360" w:lineRule="auto"/>
        <w:ind w:left="284" w:hanging="284"/>
        <w:outlineLvl w:val="0"/>
        <w:rPr>
          <w:rFonts w:ascii="Palatino Linotype" w:hAnsi="Palatino Linotype"/>
          <w:b/>
          <w:color w:val="000000"/>
        </w:rPr>
      </w:pPr>
      <w:bookmarkStart w:id="152" w:name="_Toc83127124"/>
      <w:bookmarkStart w:id="153" w:name="_Toc96007416"/>
      <w:bookmarkStart w:id="154" w:name="_Toc98429038"/>
      <w:bookmarkStart w:id="155" w:name="_Toc98978653"/>
      <w:bookmarkStart w:id="156" w:name="_Toc102644149"/>
      <w:r w:rsidRPr="005D1B84">
        <w:rPr>
          <w:rFonts w:ascii="Palatino Linotype" w:hAnsi="Palatino Linotype"/>
          <w:b/>
          <w:color w:val="000000"/>
        </w:rPr>
        <w:t>Fundamentación específica.</w:t>
      </w:r>
      <w:bookmarkEnd w:id="152"/>
      <w:bookmarkEnd w:id="153"/>
      <w:bookmarkEnd w:id="154"/>
      <w:bookmarkEnd w:id="155"/>
      <w:bookmarkEnd w:id="156"/>
    </w:p>
    <w:p w14:paraId="1E1DCF45" w14:textId="77777777" w:rsidR="007777DD" w:rsidRPr="005D1B84" w:rsidRDefault="007777DD" w:rsidP="00B11BFF">
      <w:pPr>
        <w:numPr>
          <w:ilvl w:val="0"/>
          <w:numId w:val="5"/>
        </w:numPr>
        <w:tabs>
          <w:tab w:val="left" w:pos="426"/>
        </w:tabs>
        <w:suppressAutoHyphens/>
        <w:spacing w:after="160" w:line="360" w:lineRule="auto"/>
        <w:ind w:left="0" w:firstLine="0"/>
        <w:contextualSpacing/>
        <w:jc w:val="both"/>
        <w:rPr>
          <w:rFonts w:ascii="Palatino Linotype" w:hAnsi="Palatino Linotype" w:cs="Arial"/>
          <w:color w:val="000000"/>
          <w:lang w:val="es-ES_tradnl"/>
        </w:rPr>
      </w:pPr>
      <w:r w:rsidRPr="005D1B84">
        <w:rPr>
          <w:rFonts w:ascii="Palatino Linotype" w:hAnsi="Palatino Linotype" w:cs="Arial"/>
          <w:color w:val="000000"/>
          <w:lang w:val="es-ES_tradnl"/>
        </w:rPr>
        <w:t xml:space="preserve">Los artículos 128, segundo párrafo, y 103, segundo párrafo, de las Leyes Estatal y General, respectivamente, señalan que, en el caso de la información reservada, se deben de señalar las razones, motivos o circunstancias especiales que llevan al </w:t>
      </w:r>
      <w:r w:rsidRPr="005D1B84">
        <w:rPr>
          <w:rFonts w:ascii="Palatino Linotype" w:hAnsi="Palatino Linotype" w:cs="Arial"/>
          <w:b/>
          <w:bCs/>
          <w:color w:val="000000"/>
          <w:lang w:val="es-ES_tradnl"/>
        </w:rPr>
        <w:t>SUJETO OBLIGADO</w:t>
      </w:r>
      <w:r w:rsidRPr="005D1B84">
        <w:rPr>
          <w:rFonts w:ascii="Palatino Linotype" w:hAnsi="Palatino Linotype" w:cs="Arial"/>
          <w:color w:val="000000"/>
          <w:lang w:val="es-ES_tradnl"/>
        </w:rPr>
        <w:t xml:space="preserve">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w:t>
      </w:r>
      <w:r w:rsidRPr="005D1B84">
        <w:rPr>
          <w:rFonts w:ascii="Palatino Linotype" w:hAnsi="Palatino Linotype" w:cs="Arial"/>
          <w:color w:val="000000"/>
          <w:lang w:val="es-ES_tradnl"/>
        </w:rPr>
        <w:lastRenderedPageBreak/>
        <w:t>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78A5572A" w14:textId="77777777" w:rsidR="007777DD" w:rsidRPr="005D1B84" w:rsidRDefault="007777DD" w:rsidP="00B11BFF">
      <w:pPr>
        <w:keepNext/>
        <w:keepLines/>
        <w:suppressAutoHyphens/>
        <w:spacing w:before="240" w:line="360" w:lineRule="auto"/>
        <w:outlineLvl w:val="0"/>
        <w:rPr>
          <w:rFonts w:ascii="Palatino Linotype" w:hAnsi="Palatino Linotype"/>
          <w:b/>
          <w:color w:val="000000"/>
        </w:rPr>
      </w:pPr>
      <w:bookmarkStart w:id="157" w:name="_Toc485631708"/>
      <w:bookmarkStart w:id="158" w:name="_Toc500756718"/>
      <w:bookmarkStart w:id="159" w:name="_Toc536691786"/>
      <w:bookmarkStart w:id="160" w:name="_Toc82023108"/>
      <w:bookmarkStart w:id="161" w:name="_Toc83127125"/>
      <w:bookmarkStart w:id="162" w:name="_Toc96007417"/>
      <w:bookmarkStart w:id="163" w:name="_Toc98429039"/>
      <w:bookmarkStart w:id="164" w:name="_Toc98978654"/>
      <w:bookmarkStart w:id="165" w:name="_Toc102644150"/>
      <w:r w:rsidRPr="005D1B84">
        <w:rPr>
          <w:rFonts w:ascii="Palatino Linotype" w:hAnsi="Palatino Linotype"/>
          <w:b/>
          <w:color w:val="000000"/>
        </w:rPr>
        <w:t>b) La prueba de daño.</w:t>
      </w:r>
      <w:bookmarkEnd w:id="157"/>
      <w:bookmarkEnd w:id="158"/>
      <w:bookmarkEnd w:id="159"/>
      <w:bookmarkEnd w:id="160"/>
      <w:bookmarkEnd w:id="161"/>
      <w:bookmarkEnd w:id="162"/>
      <w:bookmarkEnd w:id="163"/>
      <w:bookmarkEnd w:id="164"/>
      <w:bookmarkEnd w:id="165"/>
    </w:p>
    <w:p w14:paraId="7A0DE2EF" w14:textId="77777777" w:rsidR="007777DD" w:rsidRPr="005D1B84" w:rsidRDefault="007777DD" w:rsidP="00B11BFF">
      <w:pPr>
        <w:spacing w:line="360" w:lineRule="auto"/>
        <w:contextualSpacing/>
        <w:jc w:val="both"/>
        <w:rPr>
          <w:rFonts w:ascii="Palatino Linotype" w:hAnsi="Palatino Linotype"/>
          <w:color w:val="000000"/>
          <w:lang w:val="es-ES_tradnl"/>
        </w:rPr>
      </w:pPr>
    </w:p>
    <w:p w14:paraId="01C7F49F" w14:textId="77777777" w:rsidR="007777DD" w:rsidRPr="005D1B84" w:rsidRDefault="007777DD" w:rsidP="00B11BFF">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5D1B84">
        <w:rPr>
          <w:rFonts w:ascii="Palatino Linotype" w:hAnsi="Palatino Linotype"/>
          <w:color w:val="000000"/>
          <w:lang w:val="es-ES_tradnl"/>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6F002CBC" w14:textId="77777777" w:rsidR="007777DD" w:rsidRPr="005D1B84" w:rsidRDefault="007777DD" w:rsidP="00B11BFF">
      <w:pPr>
        <w:tabs>
          <w:tab w:val="left" w:pos="426"/>
        </w:tabs>
        <w:spacing w:after="160" w:line="360" w:lineRule="auto"/>
        <w:contextualSpacing/>
        <w:jc w:val="both"/>
        <w:rPr>
          <w:rFonts w:ascii="Palatino Linotype" w:hAnsi="Palatino Linotype"/>
          <w:color w:val="000000"/>
          <w:lang w:val="es-ES_tradnl"/>
        </w:rPr>
      </w:pPr>
    </w:p>
    <w:p w14:paraId="74C1123F" w14:textId="77777777" w:rsidR="007777DD" w:rsidRPr="005D1B84" w:rsidRDefault="007777DD" w:rsidP="00B11BFF">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5D1B84">
        <w:rPr>
          <w:rFonts w:ascii="Palatino Linotype" w:hAnsi="Palatino Linotype"/>
          <w:color w:val="000000"/>
          <w:lang w:val="es-ES_tradnl"/>
        </w:rPr>
        <w:t>Para aplicar la prueba de daño, se deberán de precisar las razones objetivas por las que la apertura genera una afectación, acreditando que:</w:t>
      </w:r>
    </w:p>
    <w:p w14:paraId="2DE5E5A9" w14:textId="77777777" w:rsidR="007777DD" w:rsidRPr="005D1B84" w:rsidRDefault="007777DD" w:rsidP="00B11BFF">
      <w:pPr>
        <w:tabs>
          <w:tab w:val="left" w:pos="426"/>
        </w:tabs>
        <w:spacing w:after="160" w:line="360" w:lineRule="auto"/>
        <w:contextualSpacing/>
        <w:jc w:val="both"/>
        <w:rPr>
          <w:rFonts w:ascii="Palatino Linotype" w:hAnsi="Palatino Linotype"/>
          <w:color w:val="000000"/>
          <w:lang w:val="es-ES_tradnl"/>
        </w:rPr>
      </w:pPr>
    </w:p>
    <w:p w14:paraId="67A85816" w14:textId="77777777" w:rsidR="007777DD" w:rsidRPr="005D1B84" w:rsidRDefault="007777DD" w:rsidP="00B11BFF">
      <w:pPr>
        <w:numPr>
          <w:ilvl w:val="1"/>
          <w:numId w:val="46"/>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5D1B84">
        <w:rPr>
          <w:rFonts w:ascii="Palatino Linotype" w:hAnsi="Palatino Linotype"/>
          <w:color w:val="000000"/>
          <w:lang w:val="es-ES_tradnl"/>
        </w:rPr>
        <w:t xml:space="preserve">La </w:t>
      </w:r>
      <w:r w:rsidRPr="005D1B84">
        <w:rPr>
          <w:rFonts w:ascii="Palatino Linotype" w:hAnsi="Palatino Linotype"/>
          <w:iCs/>
          <w:color w:val="000000"/>
          <w:lang w:val="es-ES_tradnl"/>
        </w:rPr>
        <w:t xml:space="preserve">divulgación de la información representa un riesgo real, demostrable e identificable del perjuicio significativo al interés público o a la seguridad pública; </w:t>
      </w:r>
    </w:p>
    <w:p w14:paraId="40484013" w14:textId="77777777" w:rsidR="007777DD" w:rsidRPr="005D1B84" w:rsidRDefault="007777DD" w:rsidP="00B11BFF">
      <w:pPr>
        <w:numPr>
          <w:ilvl w:val="1"/>
          <w:numId w:val="46"/>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5D1B84">
        <w:rPr>
          <w:rFonts w:ascii="Palatino Linotype" w:hAnsi="Palatino Linotype"/>
          <w:iCs/>
          <w:color w:val="000000"/>
          <w:lang w:val="es-ES_tradnl"/>
        </w:rPr>
        <w:lastRenderedPageBreak/>
        <w:t xml:space="preserve">El riesgo de perjuicio que supondría la divulgación supera el interés público general de que se difunda; y </w:t>
      </w:r>
    </w:p>
    <w:p w14:paraId="2ECEEAF3" w14:textId="77777777" w:rsidR="007777DD" w:rsidRPr="005D1B84" w:rsidRDefault="007777DD" w:rsidP="00B11BFF">
      <w:pPr>
        <w:numPr>
          <w:ilvl w:val="1"/>
          <w:numId w:val="46"/>
        </w:numPr>
        <w:tabs>
          <w:tab w:val="left" w:pos="426"/>
        </w:tabs>
        <w:suppressAutoHyphens/>
        <w:spacing w:after="160" w:line="360" w:lineRule="auto"/>
        <w:ind w:left="1134" w:right="738" w:hanging="436"/>
        <w:contextualSpacing/>
        <w:jc w:val="both"/>
        <w:rPr>
          <w:rFonts w:ascii="Palatino Linotype" w:hAnsi="Palatino Linotype"/>
          <w:iCs/>
          <w:color w:val="000000"/>
          <w:lang w:val="es-ES_tradnl"/>
        </w:rPr>
      </w:pPr>
      <w:r w:rsidRPr="005D1B84">
        <w:rPr>
          <w:rFonts w:ascii="Palatino Linotype" w:hAnsi="Palatino Linotype"/>
          <w:iCs/>
          <w:color w:val="000000"/>
          <w:lang w:val="es-ES_tradnl"/>
        </w:rPr>
        <w:t>La limitación se adecua al principio de proporcionalidad y representa el medio menos restrictivo disponible para evitar el perjuicio.</w:t>
      </w:r>
    </w:p>
    <w:p w14:paraId="53184225" w14:textId="77777777" w:rsidR="007777DD" w:rsidRPr="005D1B84" w:rsidRDefault="007777DD" w:rsidP="00B11BFF">
      <w:pPr>
        <w:tabs>
          <w:tab w:val="left" w:pos="426"/>
        </w:tabs>
        <w:spacing w:line="360" w:lineRule="auto"/>
        <w:ind w:left="1134"/>
        <w:contextualSpacing/>
        <w:jc w:val="both"/>
        <w:rPr>
          <w:rFonts w:ascii="Palatino Linotype" w:hAnsi="Palatino Linotype"/>
          <w:iCs/>
          <w:color w:val="000000"/>
          <w:lang w:val="es-ES_tradnl"/>
        </w:rPr>
      </w:pPr>
    </w:p>
    <w:p w14:paraId="64AE656C" w14:textId="77777777" w:rsidR="007777DD" w:rsidRPr="005D1B84" w:rsidRDefault="007777DD" w:rsidP="00B11BFF">
      <w:pPr>
        <w:numPr>
          <w:ilvl w:val="0"/>
          <w:numId w:val="5"/>
        </w:numPr>
        <w:shd w:val="clear" w:color="auto" w:fill="FFFFFF"/>
        <w:tabs>
          <w:tab w:val="left" w:pos="426"/>
        </w:tabs>
        <w:suppressAutoHyphens/>
        <w:spacing w:after="160" w:line="360" w:lineRule="auto"/>
        <w:ind w:left="0" w:firstLine="0"/>
        <w:jc w:val="both"/>
        <w:textAlignment w:val="baseline"/>
        <w:rPr>
          <w:rFonts w:ascii="Palatino Linotype" w:eastAsia="Calibri" w:hAnsi="Palatino Linotype"/>
          <w:color w:val="000000"/>
          <w:lang w:val="es-ES_tradnl" w:eastAsia="es-ES_tradnl"/>
        </w:rPr>
      </w:pPr>
      <w:r w:rsidRPr="005D1B84">
        <w:rPr>
          <w:rFonts w:ascii="Palatino Linotype" w:eastAsia="Calibri" w:hAnsi="Palatino Linotype"/>
          <w:color w:val="000000"/>
          <w:lang w:val="es-ES_tradnl" w:eastAsia="es-ES_tradnl"/>
        </w:rPr>
        <w:t>Sobre el primer supuesto consideremos que según el diccionario del español jurídico, por riesgo podemos entender “la contingencia o proximidad de un daño”,</w:t>
      </w:r>
      <w:r w:rsidRPr="005D1B84">
        <w:rPr>
          <w:rFonts w:ascii="Palatino Linotype" w:eastAsia="Calibri" w:hAnsi="Palatino Linotype"/>
          <w:color w:val="000000"/>
          <w:vertAlign w:val="superscript"/>
          <w:lang w:val="es-ES_tradnl" w:eastAsia="es-ES_tradnl"/>
        </w:rPr>
        <w:footnoteReference w:id="13"/>
      </w:r>
      <w:r w:rsidRPr="005D1B84">
        <w:rPr>
          <w:rFonts w:ascii="Palatino Linotype" w:eastAsia="Calibri" w:hAnsi="Palatino Linotype"/>
          <w:color w:val="000000"/>
          <w:lang w:val="es-ES_tradnl" w:eastAsia="es-ES_tradnl"/>
        </w:rPr>
        <w:t xml:space="preserve"> mientras que el daño es considerado como un “perjuicio o lesión”</w:t>
      </w:r>
      <w:r w:rsidRPr="005D1B84">
        <w:rPr>
          <w:rFonts w:ascii="Palatino Linotype" w:eastAsia="Calibri" w:hAnsi="Palatino Linotype"/>
          <w:color w:val="000000"/>
          <w:vertAlign w:val="superscript"/>
          <w:lang w:val="es-ES_tradnl" w:eastAsia="es-ES_tradnl"/>
        </w:rPr>
        <w:footnoteReference w:id="14"/>
      </w:r>
      <w:r w:rsidRPr="005D1B84">
        <w:rPr>
          <w:rFonts w:ascii="Palatino Linotype" w:eastAsia="Calibri" w:hAnsi="Palatino Linotype"/>
          <w:color w:val="000000"/>
          <w:lang w:val="es-ES_tradnl" w:eastAsia="es-ES_tradnl"/>
        </w:rPr>
        <w:t>, mientras que según el Diccionario de la Lengua Española, lo real es</w:t>
      </w:r>
      <w:r w:rsidRPr="005D1B84">
        <w:rPr>
          <w:rFonts w:ascii="Palatino Linotype" w:eastAsia="Arial Unicode MS" w:hAnsi="Palatino Linotype" w:cs="Arial Unicode MS"/>
          <w:color w:val="000000"/>
          <w:spacing w:val="4"/>
          <w:shd w:val="clear" w:color="auto" w:fill="FFFFFF"/>
          <w:lang w:val="es-ES_tradnl" w:eastAsia="es-ES_tradnl"/>
        </w:rPr>
        <w:t xml:space="preserve"> lo “</w:t>
      </w:r>
      <w:r w:rsidRPr="005D1B84">
        <w:rPr>
          <w:rFonts w:ascii="Palatino Linotype" w:hAnsi="Palatino Linotype"/>
          <w:color w:val="000000"/>
          <w:lang w:val="es-ES_tradnl" w:eastAsia="es-ES_tradnl"/>
        </w:rPr>
        <w:t>(que</w:t>
      </w:r>
      <w:r w:rsidRPr="005D1B84">
        <w:rPr>
          <w:rFonts w:ascii="Palatino Linotype" w:eastAsia="Arial Unicode MS" w:hAnsi="Palatino Linotype" w:cs="Arial Unicode MS"/>
          <w:color w:val="000000"/>
          <w:spacing w:val="4"/>
          <w:shd w:val="clear" w:color="auto" w:fill="FFFFFF"/>
          <w:lang w:val="es-ES_tradnl" w:eastAsia="es-ES_tradnl"/>
        </w:rPr>
        <w:t xml:space="preserve"> </w:t>
      </w:r>
      <w:r w:rsidRPr="005D1B84">
        <w:rPr>
          <w:rFonts w:ascii="Palatino Linotype" w:hAnsi="Palatino Linotype"/>
          <w:color w:val="000000"/>
          <w:lang w:val="es-ES_tradnl" w:eastAsia="es-ES_tradnl"/>
        </w:rPr>
        <w:t>tiene</w:t>
      </w:r>
      <w:r w:rsidRPr="005D1B84">
        <w:rPr>
          <w:rFonts w:ascii="Palatino Linotype" w:eastAsia="Arial Unicode MS" w:hAnsi="Palatino Linotype" w:cs="Arial Unicode MS"/>
          <w:color w:val="000000"/>
          <w:spacing w:val="4"/>
          <w:shd w:val="clear" w:color="auto" w:fill="FFFFFF"/>
          <w:lang w:val="es-ES_tradnl" w:eastAsia="es-ES_tradnl"/>
        </w:rPr>
        <w:t xml:space="preserve"> </w:t>
      </w:r>
      <w:r w:rsidRPr="005D1B84">
        <w:rPr>
          <w:rFonts w:ascii="Palatino Linotype" w:hAnsi="Palatino Linotype"/>
          <w:color w:val="000000"/>
          <w:lang w:val="es-ES_tradnl" w:eastAsia="es-ES_tradnl"/>
        </w:rPr>
        <w:t>existencia</w:t>
      </w:r>
      <w:r w:rsidRPr="005D1B84">
        <w:rPr>
          <w:rFonts w:ascii="Palatino Linotype" w:eastAsia="Arial Unicode MS" w:hAnsi="Palatino Linotype" w:cs="Arial Unicode MS"/>
          <w:color w:val="000000"/>
          <w:spacing w:val="4"/>
          <w:shd w:val="clear" w:color="auto" w:fill="FFFFFF"/>
          <w:lang w:val="es-ES_tradnl" w:eastAsia="es-ES_tradnl"/>
        </w:rPr>
        <w:t xml:space="preserve"> </w:t>
      </w:r>
      <w:r w:rsidRPr="005D1B84">
        <w:rPr>
          <w:rFonts w:ascii="Palatino Linotype" w:hAnsi="Palatino Linotype"/>
          <w:color w:val="000000"/>
          <w:lang w:val="es-ES_tradnl" w:eastAsia="es-ES_tradnl"/>
        </w:rPr>
        <w:t>objetiva”,</w:t>
      </w:r>
      <w:r w:rsidRPr="005D1B84">
        <w:rPr>
          <w:rFonts w:ascii="Palatino Linotype" w:hAnsi="Palatino Linotype"/>
          <w:color w:val="000000"/>
          <w:vertAlign w:val="superscript"/>
          <w:lang w:val="es-ES_tradnl" w:eastAsia="es-ES_tradnl"/>
        </w:rPr>
        <w:footnoteReference w:id="15"/>
      </w:r>
      <w:r w:rsidRPr="005D1B84">
        <w:rPr>
          <w:rFonts w:ascii="Palatino Linotype" w:hAnsi="Palatino Linotype"/>
          <w:color w:val="000000"/>
          <w:lang w:val="es-ES_tradnl" w:eastAsia="es-ES_tradnl"/>
        </w:rPr>
        <w:t xml:space="preserve"> </w:t>
      </w:r>
      <w:r w:rsidRPr="005D1B84">
        <w:rPr>
          <w:rFonts w:ascii="Palatino Linotype" w:eastAsia="Arial Unicode MS" w:hAnsi="Palatino Linotype" w:cs="Arial Unicode MS"/>
          <w:color w:val="000000"/>
          <w:spacing w:val="4"/>
          <w:shd w:val="clear" w:color="auto" w:fill="FFFFFF"/>
          <w:lang w:val="es-ES_tradnl" w:eastAsia="es-ES_tradnl"/>
        </w:rPr>
        <w:t>mientras que lo demostrables es, según la misma fuente, aquello que se puede demostrar,</w:t>
      </w:r>
      <w:r w:rsidRPr="005D1B84">
        <w:rPr>
          <w:rFonts w:ascii="Palatino Linotype" w:eastAsia="Arial Unicode MS" w:hAnsi="Palatino Linotype" w:cs="Arial Unicode MS"/>
          <w:color w:val="000000"/>
          <w:spacing w:val="4"/>
          <w:shd w:val="clear" w:color="auto" w:fill="FFFFFF"/>
          <w:vertAlign w:val="superscript"/>
          <w:lang w:val="es-ES_tradnl" w:eastAsia="es-ES_tradnl"/>
        </w:rPr>
        <w:footnoteReference w:id="16"/>
      </w:r>
      <w:r w:rsidRPr="005D1B84">
        <w:rPr>
          <w:rFonts w:ascii="Palatino Linotype" w:eastAsia="Arial Unicode MS" w:hAnsi="Palatino Linotype" w:cs="Arial Unicode MS"/>
          <w:color w:val="000000"/>
          <w:spacing w:val="4"/>
          <w:shd w:val="clear" w:color="auto" w:fill="FFFFFF"/>
          <w:lang w:val="es-ES_tradnl" w:eastAsia="es-ES_tradnl"/>
        </w:rPr>
        <w:t xml:space="preserve"> es decir, </w:t>
      </w:r>
      <w:r w:rsidRPr="005D1B84">
        <w:rPr>
          <w:rFonts w:ascii="Palatino Linotype" w:eastAsia="Calibri" w:hAnsi="Palatino Linotype"/>
          <w:color w:val="000000"/>
          <w:lang w:val="es-MX" w:eastAsia="en-US"/>
        </w:rPr>
        <w:t xml:space="preserve">“(manifestar, declarar. Probar, sirviéndose de cualquier género de demostración, </w:t>
      </w:r>
      <w:hyperlink r:id="rId16" w:anchor="6nAyKjE" w:history="1">
        <w:r w:rsidRPr="005D1B84">
          <w:rPr>
            <w:rFonts w:ascii="Palatino Linotype" w:eastAsia="Calibri" w:hAnsi="Palatino Linotype"/>
            <w:color w:val="000000"/>
            <w:lang w:val="es-MX" w:eastAsia="en-US"/>
          </w:rPr>
          <w:t>enseñar</w:t>
        </w:r>
      </w:hyperlink>
      <w:r w:rsidRPr="005D1B84">
        <w:rPr>
          <w:rFonts w:ascii="Palatino Linotype" w:eastAsia="Calibri" w:hAnsi="Palatino Linotype"/>
          <w:color w:val="000000"/>
          <w:lang w:val="es-MX" w:eastAsia="en-US"/>
        </w:rPr>
        <w:t xml:space="preserve"> mostrar o exponer algo)”.</w:t>
      </w:r>
      <w:r w:rsidRPr="005D1B84">
        <w:rPr>
          <w:rFonts w:ascii="Palatino Linotype" w:eastAsia="Calibri" w:hAnsi="Palatino Linotype"/>
          <w:color w:val="000000"/>
          <w:vertAlign w:val="superscript"/>
          <w:lang w:val="es-MX" w:eastAsia="en-US"/>
        </w:rPr>
        <w:footnoteReference w:id="17"/>
      </w:r>
      <w:r w:rsidRPr="005D1B84">
        <w:rPr>
          <w:rFonts w:ascii="Palatino Linotype" w:eastAsia="Calibri" w:hAnsi="Palatino Linotype"/>
          <w:color w:val="000000"/>
          <w:lang w:val="es-MX" w:eastAsia="en-US"/>
        </w:rPr>
        <w:t xml:space="preserve"> Mientras que lo identificable es lo que puede ser identificado,</w:t>
      </w:r>
      <w:r w:rsidRPr="005D1B84">
        <w:rPr>
          <w:rFonts w:ascii="Palatino Linotype" w:eastAsia="Calibri" w:hAnsi="Palatino Linotype"/>
          <w:color w:val="000000"/>
          <w:vertAlign w:val="superscript"/>
          <w:lang w:val="es-MX" w:eastAsia="en-US"/>
        </w:rPr>
        <w:footnoteReference w:id="18"/>
      </w:r>
      <w:r w:rsidRPr="005D1B84">
        <w:rPr>
          <w:rFonts w:ascii="Palatino Linotype" w:eastAsia="Calibri" w:hAnsi="Palatino Linotype"/>
          <w:color w:val="000000"/>
          <w:lang w:val="es-MX" w:eastAsia="en-US"/>
        </w:rPr>
        <w:t xml:space="preserve"> esto es,</w:t>
      </w:r>
      <w:r w:rsidRPr="005D1B84">
        <w:rPr>
          <w:rFonts w:ascii="Palatino Linotype" w:eastAsia="Calibri" w:hAnsi="Palatino Linotype"/>
          <w:color w:val="000000"/>
          <w:lang w:val="es-ES_tradnl" w:eastAsia="es-ES_tradnl"/>
        </w:rPr>
        <w:t xml:space="preserve"> “(dar los datos necesarios para ser reconocido”.</w:t>
      </w:r>
      <w:r w:rsidRPr="005D1B84">
        <w:rPr>
          <w:rFonts w:ascii="Palatino Linotype" w:eastAsia="Calibri" w:hAnsi="Palatino Linotype"/>
          <w:color w:val="000000"/>
          <w:vertAlign w:val="superscript"/>
          <w:lang w:val="es-ES_tradnl" w:eastAsia="es-ES_tradnl"/>
        </w:rPr>
        <w:footnoteReference w:id="19"/>
      </w:r>
    </w:p>
    <w:p w14:paraId="1175D43A" w14:textId="77777777" w:rsidR="007777DD" w:rsidRPr="005D1B84" w:rsidRDefault="007777DD" w:rsidP="00B11BFF">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5D1B84">
        <w:rPr>
          <w:rFonts w:ascii="Palatino Linotype" w:hAnsi="Palatino Linotype"/>
          <w:color w:val="000000"/>
          <w:lang w:val="es-ES_tradnl"/>
        </w:rPr>
        <w:t xml:space="preserve">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w:t>
      </w:r>
      <w:r w:rsidRPr="005D1B84">
        <w:rPr>
          <w:rFonts w:ascii="Palatino Linotype" w:hAnsi="Palatino Linotype"/>
          <w:color w:val="000000"/>
          <w:lang w:val="es-ES_tradnl"/>
        </w:rPr>
        <w:lastRenderedPageBreak/>
        <w:t>demostración a partir de proporcionar datos necesarios para reconocer el daño, perjuicio o lesión que provocaría a un interés público o a la seguridad pública.</w:t>
      </w:r>
    </w:p>
    <w:p w14:paraId="705B6F70" w14:textId="77777777" w:rsidR="007777DD" w:rsidRPr="005D1B84" w:rsidRDefault="007777DD" w:rsidP="00B11BFF">
      <w:pPr>
        <w:tabs>
          <w:tab w:val="left" w:pos="426"/>
        </w:tabs>
        <w:spacing w:line="360" w:lineRule="auto"/>
        <w:contextualSpacing/>
        <w:jc w:val="both"/>
        <w:rPr>
          <w:rFonts w:ascii="Palatino Linotype" w:hAnsi="Palatino Linotype"/>
          <w:color w:val="000000"/>
          <w:lang w:val="es-ES_tradnl"/>
        </w:rPr>
      </w:pPr>
    </w:p>
    <w:p w14:paraId="7ECF08A1" w14:textId="77777777" w:rsidR="007777DD" w:rsidRPr="005D1B84" w:rsidRDefault="007777DD" w:rsidP="00B11BFF">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5D1B84">
        <w:rPr>
          <w:rFonts w:ascii="Palatino Linotype" w:hAnsi="Palatino Linotype"/>
          <w:color w:val="000000"/>
          <w:lang w:val="es-ES_tradnl"/>
        </w:rPr>
        <w:t xml:space="preserve">Identificado ese riesgo, se debe demostrar que el mismo supera el interés público general porque se difunda dicha información. </w:t>
      </w:r>
    </w:p>
    <w:p w14:paraId="678B0CE2" w14:textId="77777777" w:rsidR="007777DD" w:rsidRPr="005D1B84" w:rsidRDefault="007777DD" w:rsidP="00B11BFF">
      <w:pPr>
        <w:tabs>
          <w:tab w:val="left" w:pos="426"/>
        </w:tabs>
        <w:spacing w:line="360" w:lineRule="auto"/>
        <w:contextualSpacing/>
        <w:jc w:val="both"/>
        <w:rPr>
          <w:rFonts w:ascii="Palatino Linotype" w:hAnsi="Palatino Linotype"/>
          <w:color w:val="000000"/>
          <w:lang w:val="es-ES_tradnl"/>
        </w:rPr>
      </w:pPr>
    </w:p>
    <w:p w14:paraId="5C7A38CE" w14:textId="77777777" w:rsidR="007777DD" w:rsidRPr="005D1B84" w:rsidRDefault="007777DD" w:rsidP="00B11BFF">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5D1B84">
        <w:rPr>
          <w:rFonts w:ascii="Palatino Linotype" w:hAnsi="Palatino Linotype"/>
          <w:color w:val="000000"/>
          <w:lang w:val="es-ES_tradnl"/>
        </w:rPr>
        <w:t>Y, por último,  que la limitación es acorde con el principio de proporcionalidad, para ello, se sugiere emplear los tres juicios propuestos por la Corte Constitucional Colombiana</w:t>
      </w:r>
      <w:r w:rsidRPr="005D1B84">
        <w:rPr>
          <w:rFonts w:ascii="Palatino Linotype" w:hAnsi="Palatino Linotype"/>
          <w:color w:val="000000"/>
          <w:vertAlign w:val="superscript"/>
          <w:lang w:val="es-ES_tradnl"/>
        </w:rPr>
        <w:footnoteReference w:id="20"/>
      </w:r>
      <w:r w:rsidRPr="005D1B84">
        <w:rPr>
          <w:rFonts w:ascii="Palatino Linotype" w:hAnsi="Palatino Linotype"/>
          <w:color w:val="000000"/>
          <w:lang w:val="es-ES_tradnl"/>
        </w:rPr>
        <w:t>, siguiendo el principio de ponderación propuesto por el Tribunal Constitucional Alemán,</w:t>
      </w:r>
      <w:r w:rsidRPr="005D1B84">
        <w:rPr>
          <w:rFonts w:ascii="Palatino Linotype" w:hAnsi="Palatino Linotype"/>
          <w:color w:val="000000"/>
          <w:vertAlign w:val="superscript"/>
          <w:lang w:val="es-ES_tradnl"/>
        </w:rPr>
        <w:footnoteReference w:id="21"/>
      </w:r>
      <w:r w:rsidRPr="005D1B84">
        <w:rPr>
          <w:rFonts w:ascii="Palatino Linotype" w:hAnsi="Palatino Linotype"/>
          <w:color w:val="000000"/>
          <w:lang w:val="es-ES_tradnl"/>
        </w:rPr>
        <w:t xml:space="preserve"> el juicio de idoneidad, que la medida adoptada sea la idónea para el ejercicio del derecho; de necesidad, que sea necearía para que el derecho que prevalece se ejerza y el de estricta proporcionalidad esto es, que el </w:t>
      </w:r>
      <w:r w:rsidRPr="005D1B84">
        <w:rPr>
          <w:rFonts w:ascii="Palatino Linotype" w:hAnsi="Palatino Linotype"/>
          <w:color w:val="000000"/>
          <w:lang w:val="es-ES_tradnl"/>
        </w:rPr>
        <w:lastRenderedPageBreak/>
        <w:t>derecho que prevalezca sea en la dimensión estrictamente proporcional al derecho que retrocede.</w:t>
      </w:r>
    </w:p>
    <w:p w14:paraId="57E21698" w14:textId="77777777" w:rsidR="007777DD" w:rsidRPr="005D1B84" w:rsidRDefault="007777DD" w:rsidP="00B11BFF">
      <w:pPr>
        <w:keepNext/>
        <w:suppressAutoHyphens/>
        <w:spacing w:before="240" w:after="120" w:line="360" w:lineRule="auto"/>
        <w:rPr>
          <w:rFonts w:ascii="Palatino Linotype" w:eastAsia="Noto Sans CJK SC" w:hAnsi="Palatino Linotype" w:cs="Lohit Devanagari"/>
          <w:lang w:val="es-ES_tradnl"/>
        </w:rPr>
      </w:pPr>
    </w:p>
    <w:p w14:paraId="1789A44E" w14:textId="77777777" w:rsidR="007777DD" w:rsidRPr="005D1B84" w:rsidRDefault="007777DD" w:rsidP="00B11BFF">
      <w:pPr>
        <w:keepNext/>
        <w:keepLines/>
        <w:suppressAutoHyphens/>
        <w:spacing w:before="240" w:line="360" w:lineRule="auto"/>
        <w:outlineLvl w:val="0"/>
        <w:rPr>
          <w:rFonts w:ascii="Palatino Linotype" w:hAnsi="Palatino Linotype"/>
          <w:b/>
          <w:color w:val="2E74B5"/>
          <w:lang w:eastAsia="en-US"/>
        </w:rPr>
      </w:pPr>
      <w:bookmarkStart w:id="166" w:name="_Toc485631709"/>
      <w:bookmarkStart w:id="167" w:name="_Toc500756719"/>
      <w:bookmarkStart w:id="168" w:name="_Toc536691787"/>
      <w:bookmarkStart w:id="169" w:name="_Toc82023109"/>
      <w:bookmarkStart w:id="170" w:name="_Toc83127126"/>
      <w:bookmarkStart w:id="171" w:name="_Toc96007418"/>
      <w:bookmarkStart w:id="172" w:name="_Toc98429040"/>
      <w:bookmarkStart w:id="173" w:name="_Toc98978655"/>
      <w:bookmarkStart w:id="174" w:name="_Toc102644151"/>
      <w:r w:rsidRPr="005D1B84">
        <w:rPr>
          <w:rFonts w:ascii="Palatino Linotype" w:hAnsi="Palatino Linotype"/>
          <w:b/>
          <w:color w:val="000000"/>
          <w:lang w:eastAsia="en-US"/>
        </w:rPr>
        <w:t>c) La clasificación de la información reservada debe ser de manera temporal.</w:t>
      </w:r>
      <w:bookmarkEnd w:id="166"/>
      <w:bookmarkEnd w:id="167"/>
      <w:bookmarkEnd w:id="168"/>
      <w:bookmarkEnd w:id="169"/>
      <w:bookmarkEnd w:id="170"/>
      <w:bookmarkEnd w:id="171"/>
      <w:bookmarkEnd w:id="172"/>
      <w:bookmarkEnd w:id="173"/>
      <w:bookmarkEnd w:id="174"/>
    </w:p>
    <w:p w14:paraId="16710B12" w14:textId="77777777" w:rsidR="007777DD" w:rsidRPr="005D1B84" w:rsidRDefault="007777DD" w:rsidP="00B11BFF">
      <w:pPr>
        <w:spacing w:line="360" w:lineRule="auto"/>
        <w:jc w:val="both"/>
        <w:rPr>
          <w:rFonts w:ascii="Palatino Linotype" w:hAnsi="Palatino Linotype"/>
          <w:b/>
          <w:color w:val="000000"/>
          <w:lang w:val="es-ES_tradnl"/>
        </w:rPr>
      </w:pPr>
    </w:p>
    <w:p w14:paraId="09C27700" w14:textId="77777777" w:rsidR="007777DD" w:rsidRPr="005D1B84" w:rsidRDefault="007777DD" w:rsidP="00B11BFF">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5D1B84">
        <w:rPr>
          <w:rFonts w:ascii="Palatino Linotype" w:hAnsi="Palatino Linotype"/>
          <w:color w:val="000000"/>
          <w:lang w:val="es-ES_tradnl"/>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045BFD17" w14:textId="77777777" w:rsidR="007777DD" w:rsidRPr="005D1B84" w:rsidRDefault="007777DD" w:rsidP="00B11BFF">
      <w:pPr>
        <w:tabs>
          <w:tab w:val="left" w:pos="426"/>
        </w:tabs>
        <w:spacing w:line="360" w:lineRule="auto"/>
        <w:contextualSpacing/>
        <w:jc w:val="both"/>
        <w:rPr>
          <w:rFonts w:ascii="Palatino Linotype" w:hAnsi="Palatino Linotype"/>
          <w:color w:val="000000"/>
          <w:lang w:val="es-ES_tradnl"/>
        </w:rPr>
      </w:pPr>
    </w:p>
    <w:p w14:paraId="580916C6" w14:textId="77777777" w:rsidR="007777DD" w:rsidRPr="005D1B84" w:rsidRDefault="007777DD" w:rsidP="00B11BFF">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5D1B84">
        <w:rPr>
          <w:rFonts w:ascii="Palatino Linotype" w:hAnsi="Palatino Linotype"/>
          <w:color w:val="000000"/>
          <w:lang w:val="es-ES_tradnl"/>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6FBB8557" w14:textId="77777777" w:rsidR="007777DD" w:rsidRPr="005D1B84" w:rsidRDefault="007777DD" w:rsidP="00B11BFF">
      <w:pPr>
        <w:tabs>
          <w:tab w:val="left" w:pos="426"/>
        </w:tabs>
        <w:spacing w:line="360" w:lineRule="auto"/>
        <w:contextualSpacing/>
        <w:rPr>
          <w:rFonts w:ascii="Palatino Linotype" w:hAnsi="Palatino Linotype"/>
          <w:color w:val="000000"/>
          <w:lang w:val="es-ES_tradnl"/>
        </w:rPr>
      </w:pPr>
    </w:p>
    <w:p w14:paraId="07F74B87" w14:textId="77777777" w:rsidR="007777DD" w:rsidRPr="005D1B84" w:rsidRDefault="007777DD" w:rsidP="00B11BFF">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5D1B84">
        <w:rPr>
          <w:rFonts w:ascii="Palatino Linotype" w:hAnsi="Palatino Linotype"/>
          <w:color w:val="000000"/>
          <w:lang w:val="es-ES_tradnl"/>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35192354" w14:textId="77777777" w:rsidR="007777DD" w:rsidRPr="005D1B84" w:rsidRDefault="007777DD" w:rsidP="00B11BFF">
      <w:pPr>
        <w:tabs>
          <w:tab w:val="left" w:pos="426"/>
        </w:tabs>
        <w:spacing w:line="360" w:lineRule="auto"/>
        <w:contextualSpacing/>
        <w:rPr>
          <w:rFonts w:ascii="Palatino Linotype" w:hAnsi="Palatino Linotype"/>
          <w:b/>
          <w:color w:val="000000"/>
          <w:lang w:val="es-ES_tradnl"/>
        </w:rPr>
      </w:pPr>
    </w:p>
    <w:p w14:paraId="206D2A94" w14:textId="77777777" w:rsidR="007777DD" w:rsidRPr="005D1B84" w:rsidRDefault="007777DD" w:rsidP="00B11BFF">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5D1B84">
        <w:rPr>
          <w:rFonts w:ascii="Palatino Linotype" w:hAnsi="Palatino Linotype"/>
          <w:color w:val="000000"/>
          <w:lang w:val="es-ES_tradnl"/>
        </w:rPr>
        <w:lastRenderedPageBreak/>
        <w:t>De</w:t>
      </w:r>
      <w:r w:rsidRPr="005D1B84">
        <w:rPr>
          <w:rFonts w:ascii="Palatino Linotype" w:hAnsi="Palatino Linotype"/>
          <w:b/>
          <w:color w:val="000000"/>
          <w:lang w:val="es-ES_tradnl"/>
        </w:rPr>
        <w:t xml:space="preserve"> </w:t>
      </w:r>
      <w:r w:rsidRPr="005D1B84">
        <w:rPr>
          <w:rFonts w:ascii="Palatino Linotype" w:hAnsi="Palatino Linotype"/>
          <w:color w:val="000000"/>
          <w:lang w:val="es-ES_tradnl"/>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17073A2C" w14:textId="77777777" w:rsidR="007777DD" w:rsidRPr="005D1B84" w:rsidRDefault="007777DD" w:rsidP="00B11BFF">
      <w:pPr>
        <w:tabs>
          <w:tab w:val="left" w:pos="426"/>
        </w:tabs>
        <w:spacing w:line="360" w:lineRule="auto"/>
        <w:contextualSpacing/>
        <w:rPr>
          <w:rFonts w:ascii="Palatino Linotype" w:hAnsi="Palatino Linotype"/>
          <w:color w:val="000000"/>
          <w:lang w:val="es-ES_tradnl"/>
        </w:rPr>
      </w:pPr>
    </w:p>
    <w:p w14:paraId="0B4F6BA0" w14:textId="77777777" w:rsidR="007777DD" w:rsidRPr="005D1B84" w:rsidRDefault="007777DD" w:rsidP="00B11BFF">
      <w:pPr>
        <w:numPr>
          <w:ilvl w:val="0"/>
          <w:numId w:val="5"/>
        </w:numPr>
        <w:tabs>
          <w:tab w:val="left" w:pos="426"/>
        </w:tabs>
        <w:suppressAutoHyphens/>
        <w:spacing w:after="160" w:line="360" w:lineRule="auto"/>
        <w:ind w:left="0" w:firstLine="0"/>
        <w:contextualSpacing/>
        <w:jc w:val="both"/>
        <w:rPr>
          <w:rFonts w:ascii="Palatino Linotype" w:hAnsi="Palatino Linotype"/>
          <w:color w:val="000000"/>
          <w:lang w:val="es-ES_tradnl"/>
        </w:rPr>
      </w:pPr>
      <w:r w:rsidRPr="005D1B84">
        <w:rPr>
          <w:rFonts w:ascii="Palatino Linotype" w:hAnsi="Palatino Linotype"/>
          <w:color w:val="000000"/>
          <w:lang w:val="es-ES_tradnl"/>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 </w:t>
      </w:r>
    </w:p>
    <w:p w14:paraId="00E0911A" w14:textId="77777777" w:rsidR="007777DD" w:rsidRPr="005D1B84" w:rsidRDefault="007777DD" w:rsidP="00B11BFF">
      <w:pPr>
        <w:tabs>
          <w:tab w:val="left" w:pos="426"/>
        </w:tabs>
        <w:suppressAutoHyphens/>
        <w:spacing w:line="360" w:lineRule="auto"/>
        <w:contextualSpacing/>
        <w:jc w:val="both"/>
        <w:rPr>
          <w:rFonts w:ascii="Palatino Linotype" w:hAnsi="Palatino Linotype"/>
          <w:color w:val="000000"/>
          <w:lang w:val="es-ES_tradnl"/>
        </w:rPr>
      </w:pPr>
    </w:p>
    <w:p w14:paraId="422B39DC" w14:textId="77777777" w:rsidR="007777DD" w:rsidRPr="005D1B84" w:rsidRDefault="007777DD" w:rsidP="00B11BFF">
      <w:pPr>
        <w:keepNext/>
        <w:keepLines/>
        <w:spacing w:before="240" w:line="360" w:lineRule="auto"/>
        <w:outlineLvl w:val="0"/>
        <w:rPr>
          <w:rFonts w:ascii="Palatino Linotype" w:eastAsia="MS Gothic" w:hAnsi="Palatino Linotype"/>
          <w:b/>
          <w:color w:val="000000"/>
        </w:rPr>
      </w:pPr>
      <w:bookmarkStart w:id="175" w:name="_Toc96007419"/>
      <w:bookmarkStart w:id="176" w:name="_Toc98429041"/>
      <w:bookmarkStart w:id="177" w:name="_Toc98978656"/>
      <w:bookmarkStart w:id="178" w:name="_Toc102644152"/>
      <w:r w:rsidRPr="005D1B84">
        <w:rPr>
          <w:rFonts w:ascii="Palatino Linotype" w:eastAsia="MS Gothic" w:hAnsi="Palatino Linotype"/>
          <w:b/>
          <w:color w:val="000000"/>
        </w:rPr>
        <w:t>VI. Condiciones especiales de la clasificación de la información como reservada.</w:t>
      </w:r>
      <w:bookmarkEnd w:id="175"/>
      <w:bookmarkEnd w:id="176"/>
      <w:bookmarkEnd w:id="177"/>
      <w:bookmarkEnd w:id="178"/>
    </w:p>
    <w:p w14:paraId="0F57753B" w14:textId="77777777" w:rsidR="007777DD" w:rsidRPr="005D1B84" w:rsidRDefault="007777DD" w:rsidP="00B11BFF">
      <w:pPr>
        <w:tabs>
          <w:tab w:val="left" w:pos="426"/>
        </w:tabs>
        <w:suppressAutoHyphens/>
        <w:spacing w:line="360" w:lineRule="auto"/>
        <w:contextualSpacing/>
        <w:jc w:val="both"/>
        <w:rPr>
          <w:rFonts w:ascii="Palatino Linotype" w:hAnsi="Palatino Linotype"/>
          <w:b/>
          <w:color w:val="000000"/>
          <w:lang w:val="es-MX"/>
        </w:rPr>
      </w:pPr>
    </w:p>
    <w:p w14:paraId="2939223D" w14:textId="77777777" w:rsidR="007777DD" w:rsidRPr="005D1B84" w:rsidRDefault="007777DD" w:rsidP="00B11BFF">
      <w:pPr>
        <w:keepNext/>
        <w:keepLines/>
        <w:spacing w:before="240" w:line="360" w:lineRule="auto"/>
        <w:outlineLvl w:val="0"/>
        <w:rPr>
          <w:rFonts w:ascii="Palatino Linotype" w:eastAsia="MS Gothic" w:hAnsi="Palatino Linotype"/>
          <w:b/>
          <w:color w:val="000000"/>
        </w:rPr>
      </w:pPr>
      <w:bookmarkStart w:id="179" w:name="_Toc96007420"/>
      <w:bookmarkStart w:id="180" w:name="_Toc98429042"/>
      <w:bookmarkStart w:id="181" w:name="_Toc98978657"/>
      <w:bookmarkStart w:id="182" w:name="_Toc102644153"/>
      <w:r w:rsidRPr="005D1B84">
        <w:rPr>
          <w:rFonts w:ascii="Palatino Linotype" w:eastAsia="MS Gothic" w:hAnsi="Palatino Linotype"/>
          <w:b/>
          <w:color w:val="000000"/>
        </w:rPr>
        <w:t>a) Del nombre de policías.</w:t>
      </w:r>
      <w:bookmarkEnd w:id="179"/>
      <w:bookmarkEnd w:id="180"/>
      <w:bookmarkEnd w:id="181"/>
      <w:bookmarkEnd w:id="182"/>
      <w:r w:rsidRPr="005D1B84">
        <w:rPr>
          <w:rFonts w:ascii="Palatino Linotype" w:eastAsia="MS Gothic" w:hAnsi="Palatino Linotype"/>
          <w:b/>
          <w:color w:val="000000"/>
        </w:rPr>
        <w:t xml:space="preserve"> </w:t>
      </w:r>
    </w:p>
    <w:p w14:paraId="0FE354C8" w14:textId="77777777" w:rsidR="007777DD" w:rsidRPr="005D1B84" w:rsidRDefault="007777DD" w:rsidP="00B11BFF">
      <w:pPr>
        <w:spacing w:after="160" w:line="360" w:lineRule="auto"/>
        <w:rPr>
          <w:rFonts w:ascii="Palatino Linotype" w:eastAsia="Calibri" w:hAnsi="Palatino Linotype"/>
        </w:rPr>
      </w:pPr>
    </w:p>
    <w:p w14:paraId="1F382F3C" w14:textId="199BC952" w:rsidR="007777DD" w:rsidRPr="005D1B84" w:rsidRDefault="007777DD" w:rsidP="00B11BFF">
      <w:pPr>
        <w:numPr>
          <w:ilvl w:val="0"/>
          <w:numId w:val="5"/>
        </w:numPr>
        <w:tabs>
          <w:tab w:val="left" w:pos="0"/>
        </w:tabs>
        <w:spacing w:before="240" w:after="240" w:line="360" w:lineRule="auto"/>
        <w:ind w:left="0" w:right="49" w:firstLine="0"/>
        <w:contextualSpacing/>
        <w:jc w:val="both"/>
        <w:rPr>
          <w:rFonts w:ascii="Palatino Linotype" w:eastAsia="Calibri" w:hAnsi="Palatino Linotype"/>
        </w:rPr>
      </w:pPr>
      <w:r w:rsidRPr="005D1B84">
        <w:rPr>
          <w:rFonts w:ascii="Palatino Linotype" w:eastAsia="Calibri" w:hAnsi="Palatino Linotype"/>
        </w:rPr>
        <w:t xml:space="preserve">Precisado lo anterior y en atención a que se observa que la información de la que se requiere acceso pudiera contener información de los elementos de seguridad pública, </w:t>
      </w:r>
      <w:r w:rsidRPr="005D1B84">
        <w:rPr>
          <w:rFonts w:ascii="Palatino Linotype" w:eastAsia="Calibri" w:hAnsi="Palatino Linotype"/>
          <w:b/>
        </w:rPr>
        <w:t>en relación a el nombre de algún elemento de seguridad operativo como resguardatario de algún vehículo</w:t>
      </w:r>
      <w:r w:rsidRPr="005D1B84">
        <w:rPr>
          <w:rFonts w:ascii="Palatino Linotype" w:eastAsia="Calibri" w:hAnsi="Palatino Linotype"/>
        </w:rPr>
        <w:t xml:space="preserve">, es necesario señalar que las condiciones en las </w:t>
      </w:r>
      <w:r w:rsidRPr="005D1B84">
        <w:rPr>
          <w:rFonts w:ascii="Palatino Linotype" w:eastAsia="Calibri" w:hAnsi="Palatino Linotype"/>
        </w:rPr>
        <w:lastRenderedPageBreak/>
        <w:t xml:space="preserve">cuales se deberá entregar la información solicitada adquieren una especial naturaleza. </w:t>
      </w:r>
    </w:p>
    <w:p w14:paraId="4978DB93" w14:textId="77777777" w:rsidR="007777DD" w:rsidRPr="005D1B84" w:rsidRDefault="007777DD" w:rsidP="00B11BFF">
      <w:pPr>
        <w:spacing w:before="240" w:after="240" w:line="360" w:lineRule="auto"/>
        <w:ind w:right="49"/>
        <w:contextualSpacing/>
        <w:jc w:val="both"/>
        <w:rPr>
          <w:rFonts w:ascii="Palatino Linotype" w:eastAsia="Calibri" w:hAnsi="Palatino Linotype"/>
        </w:rPr>
      </w:pPr>
    </w:p>
    <w:p w14:paraId="3C8C7AE2" w14:textId="77777777" w:rsidR="007777DD" w:rsidRPr="005D1B84" w:rsidRDefault="007777DD" w:rsidP="00B11BFF">
      <w:pPr>
        <w:numPr>
          <w:ilvl w:val="0"/>
          <w:numId w:val="5"/>
        </w:numPr>
        <w:tabs>
          <w:tab w:val="left" w:pos="0"/>
        </w:tabs>
        <w:spacing w:before="240" w:after="240" w:line="360" w:lineRule="auto"/>
        <w:ind w:left="0" w:right="49" w:firstLine="0"/>
        <w:contextualSpacing/>
        <w:jc w:val="both"/>
        <w:rPr>
          <w:rFonts w:ascii="Palatino Linotype" w:eastAsia="Calibri" w:hAnsi="Palatino Linotype"/>
        </w:rPr>
      </w:pPr>
      <w:r w:rsidRPr="005D1B84">
        <w:rPr>
          <w:rFonts w:ascii="Palatino Linotype" w:eastAsia="Calibri" w:hAnsi="Palatino Linotype"/>
        </w:rPr>
        <w:t>En efecto</w:t>
      </w:r>
      <w:r w:rsidRPr="005D1B84">
        <w:rPr>
          <w:rFonts w:ascii="Palatino Linotype" w:hAnsi="Palatino Linotype"/>
          <w:lang w:val="es-MX" w:eastAsia="es-MX"/>
        </w:rPr>
        <w:t xml:space="preserve">, este instituto advierte que otorgar acceso al nombre de policías operativos podría comprometer la integridad de los mismos, de conformidad con lo que establece el artículo 140 de la Ley de Transparencia y Acceso a la Información Pública del Estado de México y Municipios: </w:t>
      </w:r>
    </w:p>
    <w:p w14:paraId="7452F9D4" w14:textId="77777777" w:rsidR="007777DD" w:rsidRPr="005D1B84" w:rsidRDefault="007777DD" w:rsidP="00B11BFF">
      <w:pPr>
        <w:spacing w:line="360" w:lineRule="auto"/>
        <w:ind w:left="708"/>
        <w:rPr>
          <w:rFonts w:ascii="Palatino Linotype" w:hAnsi="Palatino Linotype"/>
          <w:lang w:val="es-MX" w:eastAsia="es-MX"/>
        </w:rPr>
      </w:pPr>
    </w:p>
    <w:p w14:paraId="2E473007" w14:textId="77777777" w:rsidR="007777DD" w:rsidRPr="005D1B84" w:rsidRDefault="007777DD" w:rsidP="00B11BFF">
      <w:pPr>
        <w:spacing w:before="240" w:after="240" w:line="360" w:lineRule="auto"/>
        <w:ind w:left="567" w:right="616"/>
        <w:contextualSpacing/>
        <w:jc w:val="both"/>
        <w:rPr>
          <w:rFonts w:ascii="Palatino Linotype" w:hAnsi="Palatino Linotype"/>
          <w:i/>
        </w:rPr>
      </w:pPr>
      <w:r w:rsidRPr="005D1B84">
        <w:rPr>
          <w:rFonts w:ascii="Palatino Linotype" w:hAnsi="Palatino Linotype"/>
          <w:b/>
          <w:i/>
        </w:rPr>
        <w:t>“Artículo 140.</w:t>
      </w:r>
      <w:r w:rsidRPr="005D1B84">
        <w:rPr>
          <w:rFonts w:ascii="Palatino Linotype" w:hAnsi="Palatino Linotype"/>
          <w:i/>
        </w:rPr>
        <w:t xml:space="preserve"> El acceso a la información pública será restringido excepcionalmente, cuando por razones de interés público, ésta sea clasificada como reservada, conforme a los criterios siguientes: </w:t>
      </w:r>
    </w:p>
    <w:p w14:paraId="7C0A59AD" w14:textId="77777777" w:rsidR="007777DD" w:rsidRPr="005D1B84" w:rsidRDefault="007777DD" w:rsidP="00B11BFF">
      <w:pPr>
        <w:spacing w:before="240" w:after="240" w:line="360" w:lineRule="auto"/>
        <w:ind w:left="567" w:right="616"/>
        <w:contextualSpacing/>
        <w:jc w:val="both"/>
        <w:rPr>
          <w:rFonts w:ascii="Palatino Linotype" w:hAnsi="Palatino Linotype"/>
          <w:i/>
        </w:rPr>
      </w:pPr>
      <w:r w:rsidRPr="005D1B84">
        <w:rPr>
          <w:rFonts w:ascii="Palatino Linotype" w:hAnsi="Palatino Linotype"/>
          <w:i/>
        </w:rPr>
        <w:t xml:space="preserve">I. Comprometa la seguridad pública y cuente con un propósito genuino y un efecto demostrable; </w:t>
      </w:r>
    </w:p>
    <w:p w14:paraId="341F3996" w14:textId="77777777" w:rsidR="007777DD" w:rsidRPr="005D1B84" w:rsidRDefault="007777DD" w:rsidP="00B11BFF">
      <w:pPr>
        <w:spacing w:before="240" w:after="240" w:line="360" w:lineRule="auto"/>
        <w:ind w:left="567" w:right="616"/>
        <w:contextualSpacing/>
        <w:jc w:val="both"/>
        <w:rPr>
          <w:rFonts w:ascii="Palatino Linotype" w:hAnsi="Palatino Linotype"/>
          <w:i/>
        </w:rPr>
      </w:pPr>
      <w:r w:rsidRPr="005D1B84">
        <w:rPr>
          <w:rFonts w:ascii="Palatino Linotype" w:hAnsi="Palatino Linotype"/>
          <w:i/>
        </w:rPr>
        <w:t xml:space="preserve">II. Pueda menoscabar la conducción de las negociaciones y relaciones internacionales; </w:t>
      </w:r>
    </w:p>
    <w:p w14:paraId="2CF0ED29" w14:textId="77777777" w:rsidR="007777DD" w:rsidRPr="005D1B84" w:rsidRDefault="007777DD" w:rsidP="00B11BFF">
      <w:pPr>
        <w:spacing w:before="240" w:after="240" w:line="360" w:lineRule="auto"/>
        <w:ind w:left="567" w:right="616"/>
        <w:contextualSpacing/>
        <w:jc w:val="both"/>
        <w:rPr>
          <w:rFonts w:ascii="Palatino Linotype" w:hAnsi="Palatino Linotype"/>
          <w:i/>
        </w:rPr>
      </w:pPr>
      <w:r w:rsidRPr="005D1B84">
        <w:rPr>
          <w:rFonts w:ascii="Palatino Linotype" w:hAnsi="Palatino Linotype"/>
          <w:i/>
        </w:rPr>
        <w:t xml:space="preserve">III.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31C7042E" w14:textId="77777777" w:rsidR="007777DD" w:rsidRPr="005D1B84" w:rsidRDefault="007777DD" w:rsidP="00B11BFF">
      <w:pPr>
        <w:spacing w:before="240" w:after="240" w:line="360" w:lineRule="auto"/>
        <w:ind w:left="567" w:right="616"/>
        <w:contextualSpacing/>
        <w:jc w:val="both"/>
        <w:rPr>
          <w:rFonts w:ascii="Palatino Linotype" w:hAnsi="Palatino Linotype"/>
          <w:b/>
          <w:i/>
        </w:rPr>
      </w:pPr>
      <w:r w:rsidRPr="005D1B84">
        <w:rPr>
          <w:rFonts w:ascii="Palatino Linotype" w:hAnsi="Palatino Linotype"/>
          <w:b/>
          <w:i/>
        </w:rPr>
        <w:t>IV. Ponga en riesgo la vida, la seguridad o la salud de una persona física;</w:t>
      </w:r>
    </w:p>
    <w:p w14:paraId="3AF81AB9" w14:textId="77777777" w:rsidR="007777DD" w:rsidRPr="005D1B84" w:rsidRDefault="007777DD" w:rsidP="00B11BFF">
      <w:pPr>
        <w:spacing w:before="240" w:after="240" w:line="360" w:lineRule="auto"/>
        <w:ind w:left="567" w:right="616"/>
        <w:contextualSpacing/>
        <w:jc w:val="both"/>
        <w:rPr>
          <w:rFonts w:ascii="Palatino Linotype" w:eastAsia="Calibri" w:hAnsi="Palatino Linotype"/>
          <w:i/>
        </w:rPr>
      </w:pPr>
      <w:r w:rsidRPr="005D1B84">
        <w:rPr>
          <w:rFonts w:ascii="Palatino Linotype" w:hAnsi="Palatino Linotype"/>
          <w:i/>
        </w:rPr>
        <w:t xml:space="preserve"> (…)” (Sic)</w:t>
      </w:r>
    </w:p>
    <w:p w14:paraId="5B260605" w14:textId="77777777" w:rsidR="007777DD" w:rsidRPr="005D1B84" w:rsidRDefault="007777DD" w:rsidP="00B11BFF">
      <w:pPr>
        <w:spacing w:before="240" w:after="240" w:line="360" w:lineRule="auto"/>
        <w:ind w:right="49"/>
        <w:contextualSpacing/>
        <w:jc w:val="both"/>
        <w:rPr>
          <w:rFonts w:ascii="Palatino Linotype" w:eastAsia="Calibri" w:hAnsi="Palatino Linotype"/>
        </w:rPr>
      </w:pPr>
    </w:p>
    <w:p w14:paraId="5CC1CD59" w14:textId="77777777" w:rsidR="007777DD" w:rsidRPr="005D1B84" w:rsidRDefault="007777DD" w:rsidP="00B11BFF">
      <w:pPr>
        <w:numPr>
          <w:ilvl w:val="0"/>
          <w:numId w:val="5"/>
        </w:numPr>
        <w:tabs>
          <w:tab w:val="left" w:pos="0"/>
        </w:tabs>
        <w:spacing w:after="160" w:line="360" w:lineRule="auto"/>
        <w:ind w:left="0" w:firstLine="0"/>
        <w:contextualSpacing/>
        <w:jc w:val="both"/>
        <w:rPr>
          <w:rFonts w:ascii="Palatino Linotype" w:hAnsi="Palatino Linotype"/>
          <w:lang w:val="es-MX" w:eastAsia="es-MX"/>
        </w:rPr>
      </w:pPr>
      <w:r w:rsidRPr="005D1B84">
        <w:rPr>
          <w:rFonts w:ascii="Palatino Linotype" w:hAnsi="Palatino Linotype"/>
          <w:lang w:val="es-MX" w:eastAsia="es-MX"/>
        </w:rPr>
        <w:t xml:space="preserve">En este contexto, este Pleno considera que dar a conocer los nombres de servidores públicos que realizan funciones en materia de seguridad, tal como es el caso de los policías, los vuelve identificables y posiblemente reconocibles para </w:t>
      </w:r>
      <w:r w:rsidRPr="005D1B84">
        <w:rPr>
          <w:rFonts w:ascii="Palatino Linotype" w:hAnsi="Palatino Linotype"/>
          <w:lang w:val="es-MX" w:eastAsia="es-MX"/>
        </w:rPr>
        <w:lastRenderedPageBreak/>
        <w:t>grupos delictivos</w:t>
      </w:r>
      <w:r w:rsidRPr="005D1B84">
        <w:rPr>
          <w:rFonts w:ascii="Palatino Linotype" w:hAnsi="Palatino Linotype" w:cs="Tahoma"/>
          <w:bCs/>
          <w:lang w:val="es-MX" w:eastAsia="es-MX"/>
        </w:rPr>
        <w:t xml:space="preserve">; así, dicha información puede ser utilizada para </w:t>
      </w:r>
      <w:r w:rsidRPr="005D1B84">
        <w:rPr>
          <w:rFonts w:ascii="Palatino Linotype" w:hAnsi="Palatino Linotype" w:cs="Tahoma"/>
          <w:b/>
          <w:bCs/>
          <w:lang w:val="es-MX" w:eastAsia="es-MX"/>
        </w:rPr>
        <w:t xml:space="preserve">vulnerar la vida, seguridad o salud de dichos elementos, incluso la de sus familias o entorno social, </w:t>
      </w:r>
      <w:r w:rsidRPr="005D1B84">
        <w:rPr>
          <w:rFonts w:ascii="Palatino Linotype" w:hAnsi="Palatino Linotype" w:cs="Tahoma"/>
          <w:bCs/>
          <w:lang w:val="es-MX" w:eastAsia="es-MX"/>
        </w:rPr>
        <w:t>demás, de que aumenta el riesgo de que personas ajenas a los intereses institucionales e intenten realizar actos tendientes a inhibir o entrometerse en las funciones de los policías municipales, lo cual causaría una vulneración a la seguridad municipal.</w:t>
      </w:r>
    </w:p>
    <w:p w14:paraId="11EFBFE1" w14:textId="77777777" w:rsidR="007777DD" w:rsidRPr="005D1B84" w:rsidRDefault="007777DD" w:rsidP="00B11BFF">
      <w:pPr>
        <w:spacing w:line="360" w:lineRule="auto"/>
        <w:contextualSpacing/>
        <w:jc w:val="both"/>
        <w:rPr>
          <w:rFonts w:ascii="Palatino Linotype" w:hAnsi="Palatino Linotype"/>
          <w:lang w:val="es-MX" w:eastAsia="es-MX"/>
        </w:rPr>
      </w:pPr>
    </w:p>
    <w:p w14:paraId="35A0C779" w14:textId="77777777" w:rsidR="007777DD" w:rsidRPr="005D1B84" w:rsidRDefault="007777DD" w:rsidP="00B11BFF">
      <w:pPr>
        <w:numPr>
          <w:ilvl w:val="0"/>
          <w:numId w:val="5"/>
        </w:numPr>
        <w:spacing w:after="160" w:line="360" w:lineRule="auto"/>
        <w:ind w:left="0" w:firstLine="0"/>
        <w:contextualSpacing/>
        <w:jc w:val="both"/>
        <w:rPr>
          <w:rFonts w:ascii="Palatino Linotype" w:eastAsia="Calibri" w:hAnsi="Palatino Linotype" w:cs="Tahoma"/>
          <w:bCs/>
          <w:lang w:eastAsia="es-MX"/>
        </w:rPr>
      </w:pPr>
      <w:r w:rsidRPr="005D1B84">
        <w:rPr>
          <w:rFonts w:ascii="Palatino Linotype" w:eastAsia="Calibri" w:hAnsi="Palatino Linotype" w:cs="Tahoma"/>
          <w:bCs/>
          <w:lang w:eastAsia="es-MX"/>
        </w:rPr>
        <w:t xml:space="preserve">En ese sentido, el proporcionar el nombre de los elementos policiales operativos en la nómina general de la Comisaría de Seguridad Pública y Vialidad de Melchor Ocampo, pone en riesgo de manera directa la vida y la seguridad de dicho servidor, siendo obligación de la Institución protegerla en todo momento para salvaguarda de sus integrantes. </w:t>
      </w:r>
    </w:p>
    <w:p w14:paraId="7411314A" w14:textId="77777777" w:rsidR="007777DD" w:rsidRPr="005D1B84" w:rsidRDefault="007777DD" w:rsidP="00B11BFF">
      <w:pPr>
        <w:spacing w:line="360" w:lineRule="auto"/>
        <w:rPr>
          <w:rFonts w:ascii="Palatino Linotype" w:eastAsia="Calibri" w:hAnsi="Palatino Linotype" w:cs="Tahoma"/>
          <w:bCs/>
          <w:lang w:eastAsia="es-MX"/>
        </w:rPr>
      </w:pPr>
    </w:p>
    <w:p w14:paraId="529CD6E6" w14:textId="77777777" w:rsidR="007777DD" w:rsidRPr="005D1B84" w:rsidRDefault="007777DD" w:rsidP="00B11BFF">
      <w:pPr>
        <w:numPr>
          <w:ilvl w:val="0"/>
          <w:numId w:val="5"/>
        </w:numPr>
        <w:spacing w:after="160" w:line="360" w:lineRule="auto"/>
        <w:ind w:left="0" w:firstLine="0"/>
        <w:contextualSpacing/>
        <w:jc w:val="both"/>
        <w:rPr>
          <w:rFonts w:ascii="Palatino Linotype" w:eastAsia="Calibri" w:hAnsi="Palatino Linotype" w:cs="Tahoma"/>
          <w:bCs/>
          <w:lang w:eastAsia="es-MX"/>
        </w:rPr>
      </w:pPr>
      <w:r w:rsidRPr="005D1B84">
        <w:rPr>
          <w:rFonts w:ascii="Palatino Linotype" w:eastAsia="Calibri" w:hAnsi="Palatino Linotype" w:cs="Tahoma"/>
          <w:bCs/>
          <w:lang w:eastAsia="es-MX"/>
        </w:rPr>
        <w:t xml:space="preserve">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 </w:t>
      </w:r>
    </w:p>
    <w:p w14:paraId="65ED0880" w14:textId="77777777" w:rsidR="007777DD" w:rsidRPr="005D1B84" w:rsidRDefault="007777DD" w:rsidP="00B11BFF">
      <w:pPr>
        <w:spacing w:line="360" w:lineRule="auto"/>
        <w:contextualSpacing/>
        <w:jc w:val="both"/>
        <w:rPr>
          <w:rFonts w:ascii="Palatino Linotype" w:eastAsia="Calibri" w:hAnsi="Palatino Linotype" w:cs="Tahoma"/>
          <w:bCs/>
          <w:lang w:eastAsia="es-MX"/>
        </w:rPr>
      </w:pPr>
    </w:p>
    <w:p w14:paraId="516BF343" w14:textId="77777777" w:rsidR="007777DD" w:rsidRPr="005D1B84" w:rsidRDefault="007777DD" w:rsidP="00B11BFF">
      <w:pPr>
        <w:numPr>
          <w:ilvl w:val="0"/>
          <w:numId w:val="5"/>
        </w:numPr>
        <w:spacing w:after="160" w:line="360" w:lineRule="auto"/>
        <w:ind w:left="0" w:firstLine="0"/>
        <w:contextualSpacing/>
        <w:jc w:val="both"/>
        <w:rPr>
          <w:rFonts w:ascii="Palatino Linotype" w:eastAsia="Calibri" w:hAnsi="Palatino Linotype" w:cs="Tahoma"/>
          <w:bCs/>
          <w:lang w:eastAsia="es-MX"/>
        </w:rPr>
      </w:pPr>
      <w:r w:rsidRPr="005D1B84">
        <w:rPr>
          <w:rFonts w:ascii="Palatino Linotype" w:eastAsia="Calibri" w:hAnsi="Palatino Linotype" w:cs="Tahoma"/>
          <w:bCs/>
          <w:lang w:eastAsia="es-MX"/>
        </w:rPr>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5D1B84">
        <w:rPr>
          <w:rFonts w:ascii="Palatino Linotype" w:eastAsia="Calibri" w:hAnsi="Palatino Linotype" w:cs="Tahoma"/>
          <w:b/>
          <w:bCs/>
          <w:lang w:eastAsia="es-MX"/>
        </w:rPr>
        <w:t xml:space="preserve"> SUJETO OBLIGADO</w:t>
      </w:r>
      <w:r w:rsidRPr="005D1B84">
        <w:rPr>
          <w:rFonts w:ascii="Palatino Linotype" w:eastAsia="Calibri" w:hAnsi="Palatino Linotype" w:cs="Tahoma"/>
          <w:bCs/>
          <w:lang w:eastAsia="es-MX"/>
        </w:rPr>
        <w:t xml:space="preserve">, colocando en inminente riesgo la vida de </w:t>
      </w:r>
      <w:r w:rsidRPr="005D1B84">
        <w:rPr>
          <w:rFonts w:ascii="Palatino Linotype" w:eastAsia="Calibri" w:hAnsi="Palatino Linotype" w:cs="Tahoma"/>
          <w:bCs/>
          <w:lang w:eastAsia="es-MX"/>
        </w:rPr>
        <w:lastRenderedPageBreak/>
        <w:t>todos los integrantes, menoscabando así las actividades de prevención del delito y combate a la delincuencia.</w:t>
      </w:r>
    </w:p>
    <w:p w14:paraId="3560263C" w14:textId="77777777" w:rsidR="007777DD" w:rsidRPr="005D1B84" w:rsidRDefault="007777DD" w:rsidP="00B11BFF">
      <w:pPr>
        <w:spacing w:line="360" w:lineRule="auto"/>
        <w:contextualSpacing/>
        <w:jc w:val="both"/>
        <w:rPr>
          <w:rFonts w:ascii="Palatino Linotype" w:eastAsia="Calibri" w:hAnsi="Palatino Linotype" w:cs="Tahoma"/>
          <w:bCs/>
          <w:lang w:eastAsia="es-MX"/>
        </w:rPr>
      </w:pPr>
    </w:p>
    <w:p w14:paraId="44A79DEB" w14:textId="77777777" w:rsidR="007777DD" w:rsidRPr="005D1B84" w:rsidRDefault="007777DD" w:rsidP="00B11BFF">
      <w:pPr>
        <w:numPr>
          <w:ilvl w:val="0"/>
          <w:numId w:val="5"/>
        </w:numPr>
        <w:spacing w:after="160" w:line="360" w:lineRule="auto"/>
        <w:ind w:left="0" w:firstLine="0"/>
        <w:contextualSpacing/>
        <w:jc w:val="both"/>
        <w:rPr>
          <w:rFonts w:ascii="Palatino Linotype" w:eastAsia="Calibri" w:hAnsi="Palatino Linotype" w:cs="Tahoma"/>
          <w:bCs/>
          <w:lang w:eastAsia="es-MX"/>
        </w:rPr>
      </w:pPr>
      <w:r w:rsidRPr="005D1B84">
        <w:rPr>
          <w:rFonts w:ascii="Palatino Linotype" w:eastAsia="Calibri" w:hAnsi="Palatino Linotype" w:cs="Tahoma"/>
          <w:bCs/>
          <w:lang w:eastAsia="es-MX"/>
        </w:rPr>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6D621D34" w14:textId="77777777" w:rsidR="007777DD" w:rsidRPr="005D1B84" w:rsidRDefault="007777DD" w:rsidP="00B11BFF">
      <w:pPr>
        <w:spacing w:line="360" w:lineRule="auto"/>
        <w:contextualSpacing/>
        <w:jc w:val="both"/>
        <w:rPr>
          <w:rFonts w:ascii="Palatino Linotype" w:eastAsia="Calibri" w:hAnsi="Palatino Linotype" w:cs="Tahoma"/>
          <w:bCs/>
          <w:lang w:eastAsia="es-MX"/>
        </w:rPr>
      </w:pPr>
    </w:p>
    <w:p w14:paraId="6807561D" w14:textId="77777777" w:rsidR="007777DD" w:rsidRPr="005D1B84" w:rsidRDefault="007777DD" w:rsidP="00B11BFF">
      <w:pPr>
        <w:numPr>
          <w:ilvl w:val="0"/>
          <w:numId w:val="5"/>
        </w:numPr>
        <w:spacing w:after="160" w:line="360" w:lineRule="auto"/>
        <w:ind w:left="0" w:firstLine="0"/>
        <w:contextualSpacing/>
        <w:jc w:val="both"/>
        <w:rPr>
          <w:rFonts w:ascii="Palatino Linotype" w:eastAsia="Calibri" w:hAnsi="Palatino Linotype" w:cs="Tahoma"/>
          <w:bCs/>
          <w:lang w:eastAsia="es-MX"/>
        </w:rPr>
      </w:pPr>
      <w:r w:rsidRPr="005D1B84">
        <w:rPr>
          <w:rFonts w:ascii="Palatino Linotype" w:eastAsia="Calibri" w:hAnsi="Palatino Linotype" w:cs="Tahoma"/>
          <w:bCs/>
          <w:lang w:eastAsia="es-MX"/>
        </w:rPr>
        <w:t xml:space="preserve">El dar el nombre de los servidores públicos operativos de la </w:t>
      </w:r>
      <w:r w:rsidRPr="005D1B84">
        <w:rPr>
          <w:rFonts w:ascii="Palatino Linotype" w:eastAsia="Calibri" w:hAnsi="Palatino Linotype" w:cs="Tahoma"/>
          <w:bCs/>
          <w:lang w:val="es-MX" w:eastAsia="es-MX"/>
        </w:rPr>
        <w:t>Comisaría de Seguridad Pública y Vialidad del Ayuntamiento de Melchor Ocampo</w:t>
      </w:r>
      <w:r w:rsidRPr="005D1B84">
        <w:rPr>
          <w:rFonts w:ascii="Palatino Linotype" w:eastAsia="Calibri" w:hAnsi="Palatino Linotype" w:cs="Tahoma"/>
          <w:bCs/>
          <w:lang w:eastAsia="es-MX"/>
        </w:rPr>
        <w:t xml:space="preserve"> pone en riesgo sus vidas y seguridad, ya que pueden ser identificarles, provocando que se utilice la información para amenazar, intimidar o extorsionar al integrante.  </w:t>
      </w:r>
    </w:p>
    <w:p w14:paraId="7C7F8B0C" w14:textId="77777777" w:rsidR="007777DD" w:rsidRPr="005D1B84" w:rsidRDefault="007777DD" w:rsidP="00B11BFF">
      <w:pPr>
        <w:spacing w:line="360" w:lineRule="auto"/>
        <w:contextualSpacing/>
        <w:jc w:val="both"/>
        <w:rPr>
          <w:rFonts w:ascii="Palatino Linotype" w:eastAsia="Calibri" w:hAnsi="Palatino Linotype" w:cs="Tahoma"/>
          <w:bCs/>
          <w:lang w:eastAsia="es-MX"/>
        </w:rPr>
      </w:pPr>
    </w:p>
    <w:p w14:paraId="44063682" w14:textId="77777777" w:rsidR="007777DD" w:rsidRPr="005D1B84" w:rsidRDefault="007777DD" w:rsidP="00B11BFF">
      <w:pPr>
        <w:numPr>
          <w:ilvl w:val="0"/>
          <w:numId w:val="5"/>
        </w:numPr>
        <w:spacing w:after="160" w:line="360" w:lineRule="auto"/>
        <w:ind w:left="0" w:firstLine="0"/>
        <w:contextualSpacing/>
        <w:jc w:val="both"/>
        <w:rPr>
          <w:rFonts w:ascii="Palatino Linotype" w:eastAsia="Calibri" w:hAnsi="Palatino Linotype" w:cs="Tahoma"/>
          <w:bCs/>
          <w:lang w:eastAsia="es-MX"/>
        </w:rPr>
      </w:pPr>
      <w:r w:rsidRPr="005D1B84">
        <w:rPr>
          <w:rFonts w:ascii="Palatino Linotype" w:eastAsia="Calibri" w:hAnsi="Palatino Linotype" w:cs="Tahoma"/>
          <w:bCs/>
          <w:lang w:eastAsia="es-MX"/>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3D65E97A" w14:textId="77777777" w:rsidR="007777DD" w:rsidRPr="005D1B84" w:rsidRDefault="007777DD" w:rsidP="00B11BFF">
      <w:pPr>
        <w:spacing w:line="360" w:lineRule="auto"/>
        <w:contextualSpacing/>
        <w:jc w:val="both"/>
        <w:rPr>
          <w:rFonts w:ascii="Palatino Linotype" w:eastAsia="Calibri" w:hAnsi="Palatino Linotype" w:cs="Tahoma"/>
          <w:bCs/>
          <w:lang w:eastAsia="es-MX"/>
        </w:rPr>
      </w:pPr>
    </w:p>
    <w:p w14:paraId="09BAB568" w14:textId="77777777" w:rsidR="007777DD" w:rsidRPr="005D1B84" w:rsidRDefault="007777DD" w:rsidP="00B11BFF">
      <w:pPr>
        <w:numPr>
          <w:ilvl w:val="0"/>
          <w:numId w:val="5"/>
        </w:numPr>
        <w:tabs>
          <w:tab w:val="left" w:pos="0"/>
        </w:tabs>
        <w:spacing w:after="160" w:line="360" w:lineRule="auto"/>
        <w:ind w:left="0" w:firstLine="0"/>
        <w:contextualSpacing/>
        <w:jc w:val="both"/>
        <w:rPr>
          <w:rFonts w:ascii="Palatino Linotype" w:eastAsia="Calibri" w:hAnsi="Palatino Linotype" w:cs="Tahoma"/>
          <w:bCs/>
          <w:lang w:eastAsia="es-MX"/>
        </w:rPr>
      </w:pPr>
      <w:r w:rsidRPr="005D1B84">
        <w:rPr>
          <w:rFonts w:ascii="Palatino Linotype" w:eastAsia="Calibri" w:hAnsi="Palatino Linotype" w:cs="Tahoma"/>
          <w:bCs/>
          <w:lang w:eastAsia="es-MX"/>
        </w:rPr>
        <w:lastRenderedPageBreak/>
        <w:t>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14:paraId="5ACE0037" w14:textId="77777777" w:rsidR="007777DD" w:rsidRPr="005D1B84" w:rsidRDefault="007777DD" w:rsidP="00B11BFF">
      <w:pPr>
        <w:tabs>
          <w:tab w:val="left" w:pos="0"/>
        </w:tabs>
        <w:spacing w:line="360" w:lineRule="auto"/>
        <w:contextualSpacing/>
        <w:jc w:val="both"/>
        <w:rPr>
          <w:rFonts w:ascii="Palatino Linotype" w:eastAsia="Calibri" w:hAnsi="Palatino Linotype" w:cs="Tahoma"/>
          <w:bCs/>
          <w:lang w:eastAsia="es-MX"/>
        </w:rPr>
      </w:pPr>
    </w:p>
    <w:p w14:paraId="2BEB28FB" w14:textId="77777777" w:rsidR="007777DD" w:rsidRPr="005D1B84" w:rsidRDefault="007777DD" w:rsidP="00B11BFF">
      <w:pPr>
        <w:numPr>
          <w:ilvl w:val="0"/>
          <w:numId w:val="5"/>
        </w:numPr>
        <w:tabs>
          <w:tab w:val="left" w:pos="0"/>
        </w:tabs>
        <w:spacing w:after="160" w:line="360" w:lineRule="auto"/>
        <w:ind w:left="0" w:firstLine="0"/>
        <w:contextualSpacing/>
        <w:jc w:val="both"/>
        <w:rPr>
          <w:rFonts w:ascii="Palatino Linotype" w:eastAsia="Calibri" w:hAnsi="Palatino Linotype" w:cs="Tahoma"/>
          <w:bCs/>
          <w:lang w:eastAsia="es-MX"/>
        </w:rPr>
      </w:pPr>
      <w:r w:rsidRPr="005D1B84">
        <w:rPr>
          <w:rFonts w:ascii="Palatino Linotype" w:eastAsia="Calibri" w:hAnsi="Palatino Linotype" w:cs="Tahoma"/>
          <w:bCs/>
          <w:lang w:eastAsia="es-MX"/>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778FE758" w14:textId="77777777" w:rsidR="007777DD" w:rsidRPr="005D1B84" w:rsidRDefault="007777DD" w:rsidP="00B11BFF">
      <w:pPr>
        <w:tabs>
          <w:tab w:val="left" w:pos="0"/>
        </w:tabs>
        <w:spacing w:line="360" w:lineRule="auto"/>
        <w:contextualSpacing/>
        <w:jc w:val="both"/>
        <w:rPr>
          <w:rFonts w:ascii="Palatino Linotype" w:eastAsia="Calibri" w:hAnsi="Palatino Linotype" w:cs="Tahoma"/>
          <w:bCs/>
          <w:lang w:eastAsia="es-MX"/>
        </w:rPr>
      </w:pPr>
    </w:p>
    <w:p w14:paraId="66AB03B7" w14:textId="77777777" w:rsidR="007777DD" w:rsidRPr="005D1B84" w:rsidRDefault="007777DD" w:rsidP="00B11BFF">
      <w:pPr>
        <w:numPr>
          <w:ilvl w:val="0"/>
          <w:numId w:val="5"/>
        </w:numPr>
        <w:tabs>
          <w:tab w:val="left" w:pos="0"/>
        </w:tabs>
        <w:spacing w:after="160" w:line="360" w:lineRule="auto"/>
        <w:ind w:left="0" w:firstLine="0"/>
        <w:contextualSpacing/>
        <w:jc w:val="both"/>
        <w:rPr>
          <w:rFonts w:ascii="Palatino Linotype" w:eastAsia="MS Mincho" w:hAnsi="Palatino Linotype" w:cs="Arial"/>
          <w:lang w:val="es-MX" w:eastAsia="es-MX"/>
        </w:rPr>
      </w:pPr>
      <w:r w:rsidRPr="005D1B84">
        <w:rPr>
          <w:rFonts w:ascii="Palatino Linotype" w:eastAsia="MS Mincho" w:hAnsi="Palatino Linotype" w:cs="Arial"/>
          <w:lang w:val="es-ES_tradnl" w:eastAsia="es-MX"/>
        </w:rPr>
        <w:t xml:space="preserve">Al respecto, cabe hacer mención que el artículo 81 fracción III de la Ley de Seguridad del Estado de México, establece lo siguiente: </w:t>
      </w:r>
    </w:p>
    <w:p w14:paraId="49BA8149" w14:textId="77777777" w:rsidR="007777DD" w:rsidRPr="005D1B84" w:rsidRDefault="007777DD" w:rsidP="00B11BFF">
      <w:pPr>
        <w:spacing w:line="360" w:lineRule="auto"/>
        <w:ind w:left="720" w:right="851"/>
        <w:contextualSpacing/>
        <w:jc w:val="both"/>
        <w:rPr>
          <w:rFonts w:ascii="Palatino Linotype" w:eastAsia="MS Mincho" w:hAnsi="Palatino Linotype" w:cs="Arial"/>
          <w:i/>
          <w:lang w:val="es-ES_tradnl" w:eastAsia="es-MX"/>
        </w:rPr>
      </w:pPr>
    </w:p>
    <w:p w14:paraId="12FEA663" w14:textId="77777777" w:rsidR="007777DD" w:rsidRPr="005D1B84" w:rsidRDefault="007777DD" w:rsidP="00B11BFF">
      <w:pPr>
        <w:spacing w:line="360" w:lineRule="auto"/>
        <w:ind w:left="720" w:right="567"/>
        <w:contextualSpacing/>
        <w:jc w:val="both"/>
        <w:rPr>
          <w:rFonts w:ascii="Palatino Linotype" w:eastAsia="MS Mincho" w:hAnsi="Palatino Linotype" w:cs="Arial"/>
          <w:i/>
          <w:lang w:val="es-ES_tradnl" w:eastAsia="es-MX"/>
        </w:rPr>
      </w:pPr>
      <w:r w:rsidRPr="005D1B84">
        <w:rPr>
          <w:rFonts w:ascii="Palatino Linotype" w:eastAsia="MS Mincho" w:hAnsi="Palatino Linotype" w:cs="Arial"/>
          <w:i/>
          <w:lang w:val="es-ES_tradnl" w:eastAsia="es-MX"/>
        </w:rPr>
        <w:t>“</w:t>
      </w:r>
      <w:r w:rsidRPr="005D1B84">
        <w:rPr>
          <w:rFonts w:ascii="Palatino Linotype" w:eastAsia="MS Mincho" w:hAnsi="Palatino Linotype" w:cs="Arial"/>
          <w:b/>
          <w:i/>
          <w:lang w:val="es-ES_tradnl" w:eastAsia="es-MX"/>
        </w:rPr>
        <w:t>Artículo 81.-</w:t>
      </w:r>
      <w:r w:rsidRPr="005D1B84">
        <w:rPr>
          <w:rFonts w:ascii="Palatino Linotype" w:eastAsia="MS Mincho" w:hAnsi="Palatino Linotype" w:cs="Arial"/>
          <w:i/>
          <w:lang w:val="es-ES_tradnl" w:eastAsia="es-MX"/>
        </w:rPr>
        <w:t xml:space="preserve"> </w:t>
      </w:r>
      <w:r w:rsidRPr="005D1B84">
        <w:rPr>
          <w:rFonts w:ascii="Palatino Linotype" w:eastAsia="MS Mincho" w:hAnsi="Palatino Linotype" w:cs="Arial"/>
          <w:b/>
          <w:i/>
          <w:lang w:val="es-ES_tradnl" w:eastAsia="es-MX"/>
        </w:rPr>
        <w:t xml:space="preserve">Toda información para la seguridad pública generada o en poder de Instituciones de Seguridad Pública o de cualquier instancia del Sistema Estatal debe registrarse, clasificarse y tratarse de </w:t>
      </w:r>
      <w:r w:rsidRPr="005D1B84">
        <w:rPr>
          <w:rFonts w:ascii="Palatino Linotype" w:eastAsia="MS Mincho" w:hAnsi="Palatino Linotype" w:cs="Arial"/>
          <w:b/>
          <w:i/>
          <w:lang w:val="es-ES_tradnl" w:eastAsia="es-MX"/>
        </w:rPr>
        <w:lastRenderedPageBreak/>
        <w:t>conformidad con las disposiciones aplicables. No obstante lo anterior, esta información se considerará reservada</w:t>
      </w:r>
      <w:r w:rsidRPr="005D1B84">
        <w:rPr>
          <w:rFonts w:ascii="Palatino Linotype" w:eastAsia="MS Mincho" w:hAnsi="Palatino Linotype" w:cs="Arial"/>
          <w:i/>
          <w:lang w:val="es-ES_tradnl" w:eastAsia="es-MX"/>
        </w:rPr>
        <w:t xml:space="preserve"> en los casos siguientes:</w:t>
      </w:r>
    </w:p>
    <w:p w14:paraId="4E41E7C6" w14:textId="77777777" w:rsidR="007777DD" w:rsidRPr="005D1B84" w:rsidRDefault="007777DD" w:rsidP="00B11BFF">
      <w:pPr>
        <w:spacing w:line="360" w:lineRule="auto"/>
        <w:ind w:left="720" w:right="567"/>
        <w:contextualSpacing/>
        <w:jc w:val="both"/>
        <w:rPr>
          <w:rFonts w:ascii="Palatino Linotype" w:eastAsia="MS Mincho" w:hAnsi="Palatino Linotype" w:cs="Arial"/>
          <w:i/>
          <w:lang w:val="es-ES_tradnl" w:eastAsia="es-MX"/>
        </w:rPr>
      </w:pPr>
      <w:r w:rsidRPr="005D1B84">
        <w:rPr>
          <w:rFonts w:ascii="Palatino Linotype" w:eastAsia="MS Mincho" w:hAnsi="Palatino Linotype" w:cs="Arial"/>
          <w:i/>
          <w:lang w:val="es-ES_tradnl" w:eastAsia="es-MX"/>
        </w:rPr>
        <w:t>…</w:t>
      </w:r>
    </w:p>
    <w:p w14:paraId="51657F87" w14:textId="77777777" w:rsidR="007777DD" w:rsidRPr="005D1B84" w:rsidRDefault="007777DD" w:rsidP="00B11BFF">
      <w:pPr>
        <w:spacing w:line="360" w:lineRule="auto"/>
        <w:ind w:left="720" w:right="567"/>
        <w:contextualSpacing/>
        <w:jc w:val="both"/>
        <w:rPr>
          <w:rFonts w:ascii="Palatino Linotype" w:eastAsia="MS Mincho" w:hAnsi="Palatino Linotype" w:cs="Arial"/>
          <w:i/>
          <w:lang w:val="es-ES_tradnl" w:eastAsia="es-MX"/>
        </w:rPr>
      </w:pPr>
      <w:r w:rsidRPr="005D1B84">
        <w:rPr>
          <w:rFonts w:ascii="Palatino Linotype" w:eastAsia="MS Mincho" w:hAnsi="Palatino Linotype" w:cs="Arial"/>
          <w:b/>
          <w:i/>
          <w:lang w:val="es-ES_tradnl" w:eastAsia="es-MX"/>
        </w:rPr>
        <w:t>III.</w:t>
      </w:r>
      <w:r w:rsidRPr="005D1B84">
        <w:rPr>
          <w:rFonts w:ascii="Palatino Linotype" w:eastAsia="MS Mincho" w:hAnsi="Palatino Linotype" w:cs="Arial"/>
          <w:i/>
          <w:lang w:val="es-ES_tradnl" w:eastAsia="es-MX"/>
        </w:rPr>
        <w:t xml:space="preserve"> </w:t>
      </w:r>
      <w:r w:rsidRPr="005D1B84">
        <w:rPr>
          <w:rFonts w:ascii="Palatino Linotype" w:eastAsia="MS Mincho" w:hAnsi="Palatino Linotype" w:cs="Arial"/>
          <w:b/>
          <w:i/>
          <w:lang w:val="es-ES_tradnl" w:eastAsia="es-MX"/>
        </w:rPr>
        <w:t>La relativa a servidores públicos miembros de las instituciones de seguridad pública, cuya revelación pueda poner en riesgo su vida e integridad física con motivo de sus funciones;</w:t>
      </w:r>
      <w:r w:rsidRPr="005D1B84">
        <w:rPr>
          <w:rFonts w:ascii="Palatino Linotype" w:eastAsia="MS Mincho" w:hAnsi="Palatino Linotype" w:cs="Arial"/>
          <w:i/>
          <w:lang w:val="es-ES_tradnl" w:eastAsia="es-MX"/>
        </w:rPr>
        <w:t>”</w:t>
      </w:r>
    </w:p>
    <w:p w14:paraId="3DDA4DC3" w14:textId="77777777" w:rsidR="007777DD" w:rsidRPr="005D1B84" w:rsidRDefault="007777DD" w:rsidP="00B11BFF">
      <w:pPr>
        <w:spacing w:line="360" w:lineRule="auto"/>
        <w:ind w:left="720" w:right="851"/>
        <w:contextualSpacing/>
        <w:jc w:val="both"/>
        <w:rPr>
          <w:rFonts w:ascii="Palatino Linotype" w:eastAsia="MS Mincho" w:hAnsi="Palatino Linotype" w:cs="Arial"/>
          <w:lang w:val="es-ES_tradnl" w:eastAsia="es-MX"/>
        </w:rPr>
      </w:pPr>
      <w:r w:rsidRPr="005D1B84">
        <w:rPr>
          <w:rFonts w:ascii="Palatino Linotype" w:eastAsia="MS Mincho" w:hAnsi="Palatino Linotype" w:cs="Arial"/>
          <w:lang w:val="es-ES_tradnl" w:eastAsia="es-MX"/>
        </w:rPr>
        <w:t>(Énfasis añadido)</w:t>
      </w:r>
    </w:p>
    <w:p w14:paraId="7AE60502" w14:textId="77777777" w:rsidR="007777DD" w:rsidRPr="005D1B84" w:rsidRDefault="007777DD" w:rsidP="00B11BFF">
      <w:pPr>
        <w:spacing w:line="360" w:lineRule="auto"/>
        <w:contextualSpacing/>
        <w:jc w:val="both"/>
        <w:rPr>
          <w:rFonts w:ascii="Palatino Linotype" w:eastAsia="MS Mincho" w:hAnsi="Palatino Linotype" w:cs="Arial"/>
          <w:lang w:val="es-MX" w:eastAsia="es-MX"/>
        </w:rPr>
      </w:pPr>
    </w:p>
    <w:p w14:paraId="655B0F64" w14:textId="77777777" w:rsidR="007777DD" w:rsidRPr="005D1B84" w:rsidRDefault="007777DD" w:rsidP="00B11BFF">
      <w:pPr>
        <w:numPr>
          <w:ilvl w:val="0"/>
          <w:numId w:val="5"/>
        </w:numPr>
        <w:tabs>
          <w:tab w:val="left" w:pos="0"/>
        </w:tabs>
        <w:spacing w:after="160" w:line="360" w:lineRule="auto"/>
        <w:ind w:left="0" w:firstLine="0"/>
        <w:contextualSpacing/>
        <w:jc w:val="both"/>
        <w:rPr>
          <w:rFonts w:ascii="Palatino Linotype" w:eastAsia="MS Mincho" w:hAnsi="Palatino Linotype" w:cs="Arial"/>
          <w:lang w:val="es-MX" w:eastAsia="es-MX"/>
        </w:rPr>
      </w:pPr>
      <w:r w:rsidRPr="005D1B84">
        <w:rPr>
          <w:rFonts w:ascii="Palatino Linotype" w:hAnsi="Palatino Linotype" w:cs="Arial"/>
          <w:lang w:val="es-MX" w:eastAsia="es-MX"/>
        </w:rPr>
        <w:t>Argumento que se fortalece con lo estipulado en el criterio número 6-09, del Instituto Nacional de Transparencia, Acceso a la Información y Protección de Datos Personales, antes (INAI)</w:t>
      </w:r>
      <w:r w:rsidRPr="005D1B84">
        <w:rPr>
          <w:rFonts w:ascii="Palatino Linotype" w:hAnsi="Palatino Linotype" w:cs="Arial"/>
          <w:b/>
          <w:bCs/>
          <w:lang w:val="es-MX" w:eastAsia="es-MX"/>
        </w:rPr>
        <w:t xml:space="preserve">, </w:t>
      </w:r>
      <w:r w:rsidRPr="005D1B84">
        <w:rPr>
          <w:rFonts w:ascii="Palatino Linotype" w:hAnsi="Palatino Linotype" w:cs="Arial"/>
          <w:lang w:val="es-MX" w:eastAsia="es-MX"/>
        </w:rPr>
        <w:t xml:space="preserve">el cual refiere: </w:t>
      </w:r>
    </w:p>
    <w:p w14:paraId="716A5E4B" w14:textId="77777777" w:rsidR="007777DD" w:rsidRPr="005D1B84" w:rsidRDefault="007777DD" w:rsidP="00B11BFF">
      <w:pPr>
        <w:spacing w:line="360" w:lineRule="auto"/>
        <w:jc w:val="both"/>
        <w:rPr>
          <w:rFonts w:ascii="Palatino Linotype" w:hAnsi="Palatino Linotype" w:cs="Arial"/>
          <w:lang w:val="es-MX" w:eastAsia="es-MX"/>
        </w:rPr>
      </w:pPr>
    </w:p>
    <w:p w14:paraId="18B063D3" w14:textId="77777777" w:rsidR="007777DD" w:rsidRPr="005D1B84" w:rsidRDefault="007777DD" w:rsidP="00B11BFF">
      <w:pPr>
        <w:autoSpaceDE w:val="0"/>
        <w:autoSpaceDN w:val="0"/>
        <w:adjustRightInd w:val="0"/>
        <w:spacing w:line="360" w:lineRule="auto"/>
        <w:ind w:left="720" w:right="567"/>
        <w:contextualSpacing/>
        <w:jc w:val="center"/>
        <w:rPr>
          <w:rFonts w:ascii="Palatino Linotype" w:hAnsi="Palatino Linotype" w:cs="Arial"/>
          <w:i/>
          <w:lang w:val="es-MX" w:eastAsia="es-MX"/>
        </w:rPr>
      </w:pPr>
      <w:r w:rsidRPr="005D1B84">
        <w:rPr>
          <w:rFonts w:ascii="Palatino Linotype" w:hAnsi="Palatino Linotype" w:cs="Arial"/>
          <w:b/>
          <w:bCs/>
          <w:i/>
          <w:lang w:val="es-MX" w:eastAsia="es-MX"/>
        </w:rPr>
        <w:t>“Criterio 6-09</w:t>
      </w:r>
    </w:p>
    <w:p w14:paraId="41F263CE" w14:textId="77777777" w:rsidR="007777DD" w:rsidRPr="005D1B84" w:rsidRDefault="007777DD" w:rsidP="00B11BFF">
      <w:pPr>
        <w:autoSpaceDE w:val="0"/>
        <w:autoSpaceDN w:val="0"/>
        <w:adjustRightInd w:val="0"/>
        <w:spacing w:line="360" w:lineRule="auto"/>
        <w:ind w:left="720" w:right="567"/>
        <w:contextualSpacing/>
        <w:jc w:val="both"/>
        <w:rPr>
          <w:rFonts w:ascii="Palatino Linotype" w:hAnsi="Palatino Linotype" w:cs="Arial"/>
          <w:i/>
          <w:lang w:val="es-MX" w:eastAsia="es-MX"/>
        </w:rPr>
      </w:pPr>
      <w:r w:rsidRPr="005D1B84">
        <w:rPr>
          <w:rFonts w:ascii="Palatino Linotype" w:hAnsi="Palatino Linotype" w:cs="Arial"/>
          <w:b/>
          <w:bCs/>
          <w:i/>
          <w:lang w:val="es-MX" w:eastAsia="es-MX"/>
        </w:rPr>
        <w:t xml:space="preserve">Nombres de servidores públicos dedicados a actividades en materia de seguridad, por excepción pueden considerarse información reservada. </w:t>
      </w:r>
      <w:r w:rsidRPr="005D1B84">
        <w:rPr>
          <w:rFonts w:ascii="Palatino Linotype" w:hAnsi="Palatino Linotype" w:cs="Arial"/>
          <w:bCs/>
          <w:i/>
          <w:lang w:val="es-MX" w:eastAsia="es-MX"/>
        </w:rPr>
        <w:t xml:space="preserve">De conformidad con el artículo 7, fracciones I y III de la Ley Federal de Transparencia y Acceso a la Información Pública Gubernamental </w:t>
      </w:r>
      <w:r w:rsidRPr="005D1B84">
        <w:rPr>
          <w:rFonts w:ascii="Palatino Linotype" w:hAnsi="Palatino Linotype" w:cs="Arial"/>
          <w:b/>
          <w:bCs/>
          <w:i/>
          <w:lang w:val="es-MX" w:eastAsia="es-MX"/>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5D1B84">
        <w:rPr>
          <w:rFonts w:ascii="Palatino Linotype" w:hAnsi="Palatino Linotype" w:cs="Arial"/>
          <w:bCs/>
          <w:i/>
          <w:lang w:val="es-MX" w:eastAsia="es-MX"/>
        </w:rPr>
        <w:t xml:space="preserve">. En este sentido, se debe señalar que existen funciones a cargo de servidores públicos, tendientes a garantizar de manera directa la seguridad nacional y pública, a través de acciones preventivas y correctivas encaminadas a combatir </w:t>
      </w:r>
      <w:r w:rsidRPr="005D1B84">
        <w:rPr>
          <w:rFonts w:ascii="Palatino Linotype" w:hAnsi="Palatino Linotype" w:cs="Arial"/>
          <w:bCs/>
          <w:i/>
          <w:lang w:val="es-MX" w:eastAsia="es-MX"/>
        </w:rPr>
        <w:lastRenderedPageBreak/>
        <w:t xml:space="preserve">a la delincuencia en sus diferentes manifestaciones. Así, es pertinente señalar que en </w:t>
      </w:r>
      <w:r w:rsidRPr="005D1B84">
        <w:rPr>
          <w:rFonts w:ascii="Palatino Linotype" w:hAnsi="Palatino Linotype" w:cs="Arial"/>
          <w:b/>
          <w:bCs/>
          <w:i/>
          <w:lang w:val="es-MX" w:eastAsia="es-MX"/>
        </w:rPr>
        <w:t>el artículo 13, fracción I de la ley de referencia se establece que podrá clasificarse aquella información cuya difusión pueda comprometer la seguridad nacional y pública</w:t>
      </w:r>
      <w:r w:rsidRPr="005D1B84">
        <w:rPr>
          <w:rFonts w:ascii="Palatino Linotype" w:hAnsi="Palatino Linotype" w:cs="Arial"/>
          <w:bCs/>
          <w:i/>
          <w:lang w:val="es-MX" w:eastAsia="es-MX"/>
        </w:rPr>
        <w:t xml:space="preserve">.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5D1B84">
        <w:rPr>
          <w:rFonts w:ascii="Palatino Linotype" w:hAnsi="Palatino Linotype" w:cs="Arial"/>
          <w:b/>
          <w:bCs/>
          <w:i/>
          <w:lang w:val="es-MX" w:eastAsia="es-MX"/>
        </w:rPr>
        <w:t>por lo que la reserva de la relación de los nombres y las funciones que desempeñan los servidores públicos que prestan sus servicios en áreas de seguridad nacional o pública</w:t>
      </w:r>
      <w:r w:rsidRPr="005D1B84">
        <w:rPr>
          <w:rFonts w:ascii="Palatino Linotype" w:hAnsi="Palatino Linotype" w:cs="Arial"/>
          <w:bCs/>
          <w:i/>
          <w:lang w:val="es-MX" w:eastAsia="es-MX"/>
        </w:rPr>
        <w:t>, puede llegar a constituirse en un componente fundamental en el esfuerzo que realiza el Estado Mexicano para garantizar la seguridad del país en sus diferentes vertientes</w:t>
      </w:r>
      <w:r w:rsidRPr="005D1B84">
        <w:rPr>
          <w:rFonts w:ascii="Palatino Linotype" w:hAnsi="Palatino Linotype" w:cs="Arial"/>
          <w:i/>
          <w:lang w:val="es-MX" w:eastAsia="es-MX"/>
        </w:rPr>
        <w:t>” (Sic)</w:t>
      </w:r>
    </w:p>
    <w:p w14:paraId="0AEB9AA0" w14:textId="77777777" w:rsidR="007777DD" w:rsidRPr="005D1B84" w:rsidRDefault="007777DD" w:rsidP="00B11BFF">
      <w:pPr>
        <w:tabs>
          <w:tab w:val="left" w:pos="3583"/>
        </w:tabs>
        <w:autoSpaceDE w:val="0"/>
        <w:autoSpaceDN w:val="0"/>
        <w:adjustRightInd w:val="0"/>
        <w:spacing w:line="360" w:lineRule="auto"/>
        <w:ind w:left="720" w:right="567"/>
        <w:contextualSpacing/>
        <w:jc w:val="both"/>
        <w:rPr>
          <w:rFonts w:ascii="Palatino Linotype" w:hAnsi="Palatino Linotype" w:cs="Arial"/>
          <w:lang w:val="es-MX" w:eastAsia="es-MX"/>
        </w:rPr>
      </w:pPr>
      <w:r w:rsidRPr="005D1B84">
        <w:rPr>
          <w:rFonts w:ascii="Palatino Linotype" w:hAnsi="Palatino Linotype" w:cs="Arial"/>
          <w:lang w:val="es-MX" w:eastAsia="es-MX"/>
        </w:rPr>
        <w:t>(Énfasis añadido).</w:t>
      </w:r>
    </w:p>
    <w:p w14:paraId="0B9795DD" w14:textId="77777777" w:rsidR="007777DD" w:rsidRPr="005D1B84" w:rsidRDefault="007777DD" w:rsidP="00B11BFF">
      <w:pPr>
        <w:spacing w:before="240" w:after="240" w:line="360" w:lineRule="auto"/>
        <w:ind w:right="49"/>
        <w:contextualSpacing/>
        <w:jc w:val="both"/>
        <w:rPr>
          <w:rFonts w:ascii="Palatino Linotype" w:eastAsia="Calibri" w:hAnsi="Palatino Linotype"/>
        </w:rPr>
      </w:pPr>
    </w:p>
    <w:p w14:paraId="515CF96E" w14:textId="77777777" w:rsidR="007777DD" w:rsidRPr="005D1B84" w:rsidRDefault="007777DD" w:rsidP="00B11BFF">
      <w:pPr>
        <w:numPr>
          <w:ilvl w:val="0"/>
          <w:numId w:val="5"/>
        </w:numPr>
        <w:spacing w:before="240" w:after="240" w:line="360" w:lineRule="auto"/>
        <w:ind w:left="0" w:right="49" w:firstLine="0"/>
        <w:contextualSpacing/>
        <w:jc w:val="both"/>
        <w:rPr>
          <w:rFonts w:ascii="Palatino Linotype" w:eastAsia="Calibri" w:hAnsi="Palatino Linotype"/>
        </w:rPr>
      </w:pPr>
      <w:r w:rsidRPr="005D1B84">
        <w:rPr>
          <w:rFonts w:ascii="Palatino Linotype" w:hAnsi="Palatino Linotype"/>
          <w:lang w:val="es-MX" w:eastAsia="es-MX"/>
        </w:rPr>
        <w:t xml:space="preserve">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5D1B84">
        <w:rPr>
          <w:rFonts w:ascii="Palatino Linotype" w:hAnsi="Palatino Linotype"/>
          <w:b/>
          <w:lang w:val="es-MX" w:eastAsia="es-MX"/>
        </w:rPr>
        <w:t>SUJETO OBLIGADO</w:t>
      </w:r>
      <w:r w:rsidRPr="005D1B84">
        <w:rPr>
          <w:rFonts w:ascii="Palatino Linotype" w:hAnsi="Palatino Linotype"/>
          <w:lang w:val="es-MX" w:eastAsia="es-MX"/>
        </w:rPr>
        <w:t xml:space="preserve">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w:t>
      </w:r>
      <w:r w:rsidRPr="005D1B84">
        <w:rPr>
          <w:rFonts w:ascii="Palatino Linotype" w:hAnsi="Palatino Linotype"/>
          <w:lang w:val="es-MX" w:eastAsia="es-MX"/>
        </w:rPr>
        <w:lastRenderedPageBreak/>
        <w:t xml:space="preserve">Clasificación y Desclasificación de la Información, así como para la elaboración de Versiones Públicas, que literalmente expresan: </w:t>
      </w:r>
    </w:p>
    <w:p w14:paraId="76D9C900" w14:textId="77777777" w:rsidR="007777DD" w:rsidRPr="005D1B84" w:rsidRDefault="007777DD" w:rsidP="00B11BFF">
      <w:pPr>
        <w:spacing w:line="360" w:lineRule="auto"/>
        <w:contextualSpacing/>
        <w:jc w:val="both"/>
        <w:rPr>
          <w:rFonts w:ascii="Palatino Linotype" w:hAnsi="Palatino Linotype"/>
          <w:lang w:val="es-MX" w:eastAsia="es-MX"/>
        </w:rPr>
      </w:pPr>
    </w:p>
    <w:p w14:paraId="1C00EF40"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r w:rsidRPr="005D1B84">
        <w:rPr>
          <w:rFonts w:ascii="Palatino Linotype" w:hAnsi="Palatino Linotype"/>
          <w:b/>
          <w:i/>
          <w:lang w:val="es-MX" w:eastAsia="es-MX"/>
        </w:rPr>
        <w:t>“Artículo 49</w:t>
      </w:r>
      <w:r w:rsidRPr="005D1B84">
        <w:rPr>
          <w:rFonts w:ascii="Palatino Linotype" w:hAnsi="Palatino Linotype"/>
          <w:i/>
          <w:lang w:val="es-MX" w:eastAsia="es-MX"/>
        </w:rPr>
        <w:t xml:space="preserve">. Los Comités de Transparencia tendrán las siguientes atribuciones: </w:t>
      </w:r>
    </w:p>
    <w:p w14:paraId="6AE7339A"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r w:rsidRPr="005D1B84">
        <w:rPr>
          <w:rFonts w:ascii="Palatino Linotype" w:hAnsi="Palatino Linotype"/>
          <w:i/>
          <w:lang w:val="es-MX" w:eastAsia="es-MX"/>
        </w:rPr>
        <w:t xml:space="preserve">VIII. Aprobar, modificar o revocar la clasificación de la información; </w:t>
      </w:r>
    </w:p>
    <w:p w14:paraId="42B3947B"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p>
    <w:p w14:paraId="7E53FE22"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r w:rsidRPr="005D1B84">
        <w:rPr>
          <w:rFonts w:ascii="Palatino Linotype" w:hAnsi="Palatino Linotype"/>
          <w:b/>
          <w:i/>
          <w:lang w:val="es-MX" w:eastAsia="es-MX"/>
        </w:rPr>
        <w:t>Artículo 132</w:t>
      </w:r>
      <w:r w:rsidRPr="005D1B84">
        <w:rPr>
          <w:rFonts w:ascii="Palatino Linotype" w:hAnsi="Palatino Linotype"/>
          <w:i/>
          <w:lang w:val="es-MX" w:eastAsia="es-MX"/>
        </w:rPr>
        <w:t xml:space="preserve">. La clasificación de la información se llevará a cabo en el momento en que: </w:t>
      </w:r>
    </w:p>
    <w:p w14:paraId="77495B2E"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r w:rsidRPr="005D1B84">
        <w:rPr>
          <w:rFonts w:ascii="Palatino Linotype" w:hAnsi="Palatino Linotype"/>
          <w:i/>
          <w:lang w:val="es-MX" w:eastAsia="es-MX"/>
        </w:rPr>
        <w:t xml:space="preserve">I. Se reciba una solicitud de acceso a la información; </w:t>
      </w:r>
    </w:p>
    <w:p w14:paraId="543BE53A"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r w:rsidRPr="005D1B84">
        <w:rPr>
          <w:rFonts w:ascii="Palatino Linotype" w:hAnsi="Palatino Linotype"/>
          <w:i/>
          <w:lang w:val="es-MX" w:eastAsia="es-MX"/>
        </w:rPr>
        <w:t xml:space="preserve">II. Se determine mediante resolución de autoridad competente; o </w:t>
      </w:r>
    </w:p>
    <w:p w14:paraId="18D5C31B"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r w:rsidRPr="005D1B84">
        <w:rPr>
          <w:rFonts w:ascii="Palatino Linotype" w:hAnsi="Palatino Linotype"/>
          <w:i/>
          <w:lang w:val="es-MX" w:eastAsia="es-MX"/>
        </w:rPr>
        <w:t xml:space="preserve">III. Se generen versiones públicas para dar cumplimiento a las obligaciones de transparencia previstas en esta Ley.” </w:t>
      </w:r>
    </w:p>
    <w:p w14:paraId="5BAA9EE6"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p>
    <w:p w14:paraId="3B9ED152"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r w:rsidRPr="005D1B84">
        <w:rPr>
          <w:rFonts w:ascii="Palatino Linotype" w:hAnsi="Palatino Linotype"/>
          <w:b/>
          <w:i/>
          <w:lang w:val="es-MX" w:eastAsia="es-MX"/>
        </w:rPr>
        <w:t>Cuarto.</w:t>
      </w:r>
      <w:r w:rsidRPr="005D1B84">
        <w:rPr>
          <w:rFonts w:ascii="Palatino Linotype" w:hAnsi="Palatino Linotype"/>
          <w:i/>
          <w:lang w:val="es-MX"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 </w:t>
      </w:r>
    </w:p>
    <w:p w14:paraId="56D1029E"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p>
    <w:p w14:paraId="2B5E3A58"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r w:rsidRPr="005D1B84">
        <w:rPr>
          <w:rFonts w:ascii="Palatino Linotype" w:hAnsi="Palatino Linotype"/>
          <w:b/>
          <w:i/>
          <w:lang w:val="es-MX" w:eastAsia="es-MX"/>
        </w:rPr>
        <w:lastRenderedPageBreak/>
        <w:t>Quinto.</w:t>
      </w:r>
      <w:r w:rsidRPr="005D1B84">
        <w:rPr>
          <w:rFonts w:ascii="Palatino Linotype" w:hAnsi="Palatino Linotype"/>
          <w:i/>
          <w:lang w:val="es-MX"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58F11EBB"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p>
    <w:p w14:paraId="3534C0D4"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r w:rsidRPr="005D1B84">
        <w:rPr>
          <w:rFonts w:ascii="Palatino Linotype" w:hAnsi="Palatino Linotype"/>
          <w:b/>
          <w:i/>
          <w:lang w:val="es-MX" w:eastAsia="es-MX"/>
        </w:rPr>
        <w:t>Sexto.</w:t>
      </w:r>
      <w:r w:rsidRPr="005D1B84">
        <w:rPr>
          <w:rFonts w:ascii="Palatino Linotype" w:hAnsi="Palatino Linotype"/>
          <w:i/>
          <w:lang w:val="es-MX"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 </w:t>
      </w:r>
    </w:p>
    <w:p w14:paraId="43D65723"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p>
    <w:p w14:paraId="10D9B68E"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r w:rsidRPr="005D1B84">
        <w:rPr>
          <w:rFonts w:ascii="Palatino Linotype" w:hAnsi="Palatino Linotype"/>
          <w:i/>
          <w:lang w:val="es-MX" w:eastAsia="es-MX"/>
        </w:rPr>
        <w:t xml:space="preserve">La clasificación de información se realizará conforme a un análisis caso por caso, mediante la aplicación de la prueba de daño y de interés público. </w:t>
      </w:r>
    </w:p>
    <w:p w14:paraId="0B3D1B17"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p>
    <w:p w14:paraId="4244E8FE"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r w:rsidRPr="005D1B84">
        <w:rPr>
          <w:rFonts w:ascii="Palatino Linotype" w:hAnsi="Palatino Linotype"/>
          <w:b/>
          <w:i/>
          <w:lang w:val="es-MX" w:eastAsia="es-MX"/>
        </w:rPr>
        <w:t>Séptimo.</w:t>
      </w:r>
      <w:r w:rsidRPr="005D1B84">
        <w:rPr>
          <w:rFonts w:ascii="Palatino Linotype" w:hAnsi="Palatino Linotype"/>
          <w:i/>
          <w:lang w:val="es-MX" w:eastAsia="es-MX"/>
        </w:rPr>
        <w:t xml:space="preserve"> La clasificación de la información se llevará a cabo en el momento en que: I. Se reciba una solicitud de acceso a la información; </w:t>
      </w:r>
    </w:p>
    <w:p w14:paraId="68AB357B"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p>
    <w:p w14:paraId="0B2FAE64"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r w:rsidRPr="005D1B84">
        <w:rPr>
          <w:rFonts w:ascii="Palatino Linotype" w:hAnsi="Palatino Linotype"/>
          <w:i/>
          <w:lang w:val="es-MX" w:eastAsia="es-MX"/>
        </w:rPr>
        <w:t xml:space="preserve">II. Se determine mediante resolución de autoridad competente, o </w:t>
      </w:r>
    </w:p>
    <w:p w14:paraId="3F41EBB9"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r w:rsidRPr="005D1B84">
        <w:rPr>
          <w:rFonts w:ascii="Palatino Linotype" w:hAnsi="Palatino Linotype"/>
          <w:i/>
          <w:lang w:val="es-MX" w:eastAsia="es-MX"/>
        </w:rPr>
        <w:t xml:space="preserve">III. Se generen versiones públicas para dar cumplimiento a las obligaciones de transparencia previstas en la Ley General, la Ley Federal y las correspondientes de las entidades federativas. </w:t>
      </w:r>
    </w:p>
    <w:p w14:paraId="5EFCF74A"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p>
    <w:p w14:paraId="29A7BEFB"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r w:rsidRPr="005D1B84">
        <w:rPr>
          <w:rFonts w:ascii="Palatino Linotype" w:hAnsi="Palatino Linotype"/>
          <w:i/>
          <w:lang w:val="es-MX" w:eastAsia="es-MX"/>
        </w:rPr>
        <w:lastRenderedPageBreak/>
        <w:t xml:space="preserve">Los titulares de las áreas deberán revisar la clasificación al momento de la recepción de una solicitud de acceso a la información, para verificar si encuadra en una causal de reserva o de confidencialidad. </w:t>
      </w:r>
    </w:p>
    <w:p w14:paraId="235668A5"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p>
    <w:p w14:paraId="44F94407"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r w:rsidRPr="005D1B84">
        <w:rPr>
          <w:rFonts w:ascii="Palatino Linotype" w:hAnsi="Palatino Linotype"/>
          <w:b/>
          <w:i/>
          <w:lang w:val="es-MX" w:eastAsia="es-MX"/>
        </w:rPr>
        <w:t>Octavo.</w:t>
      </w:r>
      <w:r w:rsidRPr="005D1B84">
        <w:rPr>
          <w:rFonts w:ascii="Palatino Linotype" w:hAnsi="Palatino Linotype"/>
          <w:i/>
          <w:lang w:val="es-MX"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 </w:t>
      </w:r>
    </w:p>
    <w:p w14:paraId="29B3A253"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r w:rsidRPr="005D1B84">
        <w:rPr>
          <w:rFonts w:ascii="Palatino Linotype" w:hAnsi="Palatino Linotype"/>
          <w:i/>
          <w:lang w:val="es-MX" w:eastAsia="es-MX"/>
        </w:rPr>
        <w:t xml:space="preserve">Para motivar la clasificación se deberán señalar las razones o circunstancias especiales que lo llevaron a concluir que el caso particular se ajusta al supuesto previsto por la norma legal invocada como fundamento. </w:t>
      </w:r>
    </w:p>
    <w:p w14:paraId="6B672590"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p>
    <w:p w14:paraId="6F18F63A"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r w:rsidRPr="005D1B84">
        <w:rPr>
          <w:rFonts w:ascii="Palatino Linotype" w:hAnsi="Palatino Linotype"/>
          <w:i/>
          <w:lang w:val="es-MX" w:eastAsia="es-MX"/>
        </w:rPr>
        <w:t xml:space="preserve">En caso de referirse a información reservada, la motivación de la clasificación también deberá comprender las circunstancias que justifican el establecimiento de determinado plazo de reserva. </w:t>
      </w:r>
    </w:p>
    <w:p w14:paraId="2BAB0515"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p>
    <w:p w14:paraId="5AEED3C3"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r w:rsidRPr="005D1B84">
        <w:rPr>
          <w:rFonts w:ascii="Palatino Linotype" w:hAnsi="Palatino Linotype"/>
          <w:i/>
          <w:lang w:val="es-MX"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173ED794"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p>
    <w:p w14:paraId="60E10648"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r w:rsidRPr="005D1B84">
        <w:rPr>
          <w:rFonts w:ascii="Palatino Linotype" w:hAnsi="Palatino Linotype"/>
          <w:i/>
          <w:lang w:val="es-MX" w:eastAsia="es-MX"/>
        </w:rPr>
        <w:t xml:space="preserve">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w:t>
      </w:r>
      <w:r w:rsidRPr="005D1B84">
        <w:rPr>
          <w:rFonts w:ascii="Palatino Linotype" w:hAnsi="Palatino Linotype"/>
          <w:i/>
          <w:lang w:val="es-MX" w:eastAsia="es-MX"/>
        </w:rPr>
        <w:lastRenderedPageBreak/>
        <w:t xml:space="preserve">versión pública fundando y motivando la clasificación de las partes o secciones que se testen, siguiendo los procedimientos establecidos en el Capítulo IX de los presentes lineamientos. </w:t>
      </w:r>
    </w:p>
    <w:p w14:paraId="33BAD6DE"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p>
    <w:p w14:paraId="21D1CCE8"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r w:rsidRPr="005D1B84">
        <w:rPr>
          <w:rFonts w:ascii="Palatino Linotype" w:hAnsi="Palatino Linotype"/>
          <w:b/>
          <w:i/>
          <w:lang w:val="es-MX" w:eastAsia="es-MX"/>
        </w:rPr>
        <w:t>Décimo</w:t>
      </w:r>
      <w:r w:rsidRPr="005D1B84">
        <w:rPr>
          <w:rFonts w:ascii="Palatino Linotype" w:hAnsi="Palatino Linotype"/>
          <w:i/>
          <w:lang w:val="es-MX"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 </w:t>
      </w:r>
    </w:p>
    <w:p w14:paraId="08AE93FC"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p>
    <w:p w14:paraId="2C6FEAC3"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r w:rsidRPr="005D1B84">
        <w:rPr>
          <w:rFonts w:ascii="Palatino Linotype" w:hAnsi="Palatino Linotype"/>
          <w:i/>
          <w:lang w:val="es-MX" w:eastAsia="es-MX"/>
        </w:rPr>
        <w:t xml:space="preserve">En ausencia de los titulares de las áreas, la información será clasificada o desclasificada por la persona que lo supla, en términos de la normativa que rija la actuación del sujeto obligado. </w:t>
      </w:r>
    </w:p>
    <w:p w14:paraId="5C8E07DD"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p>
    <w:p w14:paraId="4FD09EFF"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r w:rsidRPr="005D1B84">
        <w:rPr>
          <w:rFonts w:ascii="Palatino Linotype" w:hAnsi="Palatino Linotype"/>
          <w:b/>
          <w:i/>
          <w:lang w:val="es-MX" w:eastAsia="es-MX"/>
        </w:rPr>
        <w:t>Décimo primero</w:t>
      </w:r>
      <w:r w:rsidRPr="005D1B84">
        <w:rPr>
          <w:rFonts w:ascii="Palatino Linotype" w:hAnsi="Palatino Linotype"/>
          <w:i/>
          <w:lang w:val="es-MX"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14:paraId="11708431" w14:textId="77777777" w:rsidR="007777DD" w:rsidRPr="005D1B84" w:rsidRDefault="007777DD" w:rsidP="00B11BFF">
      <w:pPr>
        <w:spacing w:line="360" w:lineRule="auto"/>
        <w:ind w:left="720" w:right="538"/>
        <w:contextualSpacing/>
        <w:jc w:val="both"/>
        <w:rPr>
          <w:rFonts w:ascii="Palatino Linotype" w:hAnsi="Palatino Linotype"/>
          <w:i/>
          <w:lang w:val="es-MX" w:eastAsia="es-MX"/>
        </w:rPr>
      </w:pPr>
    </w:p>
    <w:p w14:paraId="248C0054" w14:textId="3FBCBEAC" w:rsidR="007777DD" w:rsidRPr="005D1B84" w:rsidRDefault="007777DD" w:rsidP="00B11BFF">
      <w:pPr>
        <w:numPr>
          <w:ilvl w:val="0"/>
          <w:numId w:val="5"/>
        </w:numPr>
        <w:spacing w:line="360" w:lineRule="auto"/>
        <w:ind w:left="0" w:right="538" w:firstLine="0"/>
        <w:contextualSpacing/>
        <w:jc w:val="both"/>
        <w:rPr>
          <w:rFonts w:ascii="Palatino Linotype" w:hAnsi="Palatino Linotype"/>
          <w:i/>
          <w:lang w:val="es-MX" w:eastAsia="es-MX"/>
        </w:rPr>
      </w:pPr>
      <w:r w:rsidRPr="005D1B84">
        <w:rPr>
          <w:rFonts w:ascii="Palatino Linotype" w:hAnsi="Palatino Linotype"/>
          <w:lang w:val="es-MX" w:eastAsia="es-MX"/>
        </w:rPr>
        <w:t xml:space="preserve">En tal contexto se deberá proceder a la clasificación de los nombres de los elementos de policía que realicen actividades operativas en campo. </w:t>
      </w:r>
    </w:p>
    <w:p w14:paraId="46EBA426" w14:textId="77777777" w:rsidR="009E257F" w:rsidRPr="005D1B84" w:rsidRDefault="009E257F" w:rsidP="009E257F">
      <w:pPr>
        <w:spacing w:line="360" w:lineRule="auto"/>
        <w:ind w:right="538"/>
        <w:contextualSpacing/>
        <w:jc w:val="both"/>
        <w:rPr>
          <w:rFonts w:ascii="Palatino Linotype" w:hAnsi="Palatino Linotype"/>
          <w:i/>
          <w:lang w:val="es-MX" w:eastAsia="es-MX"/>
        </w:rPr>
      </w:pPr>
    </w:p>
    <w:p w14:paraId="260D1504" w14:textId="10A3B4FC" w:rsidR="009E257F" w:rsidRPr="005D1B84" w:rsidRDefault="009E257F" w:rsidP="009E257F">
      <w:pPr>
        <w:pStyle w:val="Prrafodelista"/>
        <w:numPr>
          <w:ilvl w:val="0"/>
          <w:numId w:val="45"/>
        </w:numPr>
        <w:spacing w:line="360" w:lineRule="auto"/>
        <w:ind w:left="0" w:right="538" w:firstLine="0"/>
        <w:contextualSpacing/>
        <w:jc w:val="both"/>
        <w:rPr>
          <w:rFonts w:ascii="Palatino Linotype" w:hAnsi="Palatino Linotype"/>
          <w:b/>
          <w:lang w:val="es-MX" w:eastAsia="es-MX"/>
        </w:rPr>
      </w:pPr>
      <w:r w:rsidRPr="005D1B84">
        <w:rPr>
          <w:rFonts w:ascii="Palatino Linotype" w:hAnsi="Palatino Linotype"/>
          <w:b/>
          <w:lang w:val="es-MX" w:eastAsia="es-MX"/>
        </w:rPr>
        <w:t xml:space="preserve">Del equipamiento relativo al estado de fuerza. </w:t>
      </w:r>
    </w:p>
    <w:p w14:paraId="6F4E171E" w14:textId="0B43469C" w:rsidR="00E906A3" w:rsidRPr="005D1B84" w:rsidRDefault="00624E92" w:rsidP="00A51C93">
      <w:pPr>
        <w:pStyle w:val="Prrafodelista"/>
        <w:numPr>
          <w:ilvl w:val="0"/>
          <w:numId w:val="5"/>
        </w:numPr>
        <w:spacing w:line="360" w:lineRule="auto"/>
        <w:ind w:left="0" w:right="18" w:firstLine="0"/>
        <w:contextualSpacing/>
        <w:jc w:val="both"/>
        <w:rPr>
          <w:rFonts w:ascii="Palatino Linotype" w:hAnsi="Palatino Linotype"/>
          <w:lang w:val="es-MX" w:eastAsia="es-MX"/>
        </w:rPr>
      </w:pPr>
      <w:r w:rsidRPr="005D1B84">
        <w:rPr>
          <w:rFonts w:ascii="Palatino Linotype" w:hAnsi="Palatino Linotype"/>
          <w:lang w:val="es-MX" w:eastAsia="es-MX"/>
        </w:rPr>
        <w:lastRenderedPageBreak/>
        <w:t>Finalmente, es necesario señalar que, también, se considera como información reservada aquella que corresponda a características u especificaciones</w:t>
      </w:r>
      <w:r w:rsidR="00A51C93" w:rsidRPr="005D1B84">
        <w:rPr>
          <w:rFonts w:ascii="Palatino Linotype" w:hAnsi="Palatino Linotype"/>
          <w:lang w:val="es-MX" w:eastAsia="es-MX"/>
        </w:rPr>
        <w:t xml:space="preserve"> técnicas </w:t>
      </w:r>
      <w:r w:rsidRPr="005D1B84">
        <w:rPr>
          <w:rFonts w:ascii="Palatino Linotype" w:hAnsi="Palatino Linotype"/>
          <w:lang w:val="es-MX" w:eastAsia="es-MX"/>
        </w:rPr>
        <w:t xml:space="preserve">de equipo táctico, utilizado </w:t>
      </w:r>
      <w:r w:rsidR="005A3C98" w:rsidRPr="005D1B84">
        <w:rPr>
          <w:rFonts w:ascii="Palatino Linotype" w:hAnsi="Palatino Linotype"/>
          <w:lang w:val="es-MX" w:eastAsia="es-MX"/>
        </w:rPr>
        <w:t xml:space="preserve">por las fuerzas de seguridad pública </w:t>
      </w:r>
      <w:r w:rsidRPr="005D1B84">
        <w:rPr>
          <w:rFonts w:ascii="Palatino Linotype" w:hAnsi="Palatino Linotype"/>
          <w:lang w:val="es-MX" w:eastAsia="es-MX"/>
        </w:rPr>
        <w:t xml:space="preserve">para garantizar el “Estado de Fuerza” </w:t>
      </w:r>
      <w:r w:rsidR="00A51C93" w:rsidRPr="005D1B84">
        <w:rPr>
          <w:rFonts w:ascii="Palatino Linotype" w:hAnsi="Palatino Linotype"/>
          <w:lang w:val="es-MX" w:eastAsia="es-MX"/>
        </w:rPr>
        <w:t xml:space="preserve">en el territorio </w:t>
      </w:r>
      <w:r w:rsidRPr="005D1B84">
        <w:rPr>
          <w:rFonts w:ascii="Palatino Linotype" w:hAnsi="Palatino Linotype"/>
          <w:lang w:val="es-MX" w:eastAsia="es-MX"/>
        </w:rPr>
        <w:t>del ente recurrido, por lo que se deberá de proceder a realizar</w:t>
      </w:r>
      <w:r w:rsidR="005A3C98" w:rsidRPr="005D1B84">
        <w:rPr>
          <w:rFonts w:ascii="Palatino Linotype" w:hAnsi="Palatino Linotype"/>
          <w:lang w:val="es-MX" w:eastAsia="es-MX"/>
        </w:rPr>
        <w:t xml:space="preserve"> mediante un ejercicio argumentativo</w:t>
      </w:r>
      <w:r w:rsidR="005E34E2" w:rsidRPr="005D1B84">
        <w:rPr>
          <w:rFonts w:ascii="Palatino Linotype" w:hAnsi="Palatino Linotype"/>
          <w:lang w:val="es-MX" w:eastAsia="es-MX"/>
        </w:rPr>
        <w:t xml:space="preserve"> (prueba de daño),</w:t>
      </w:r>
      <w:r w:rsidR="005A3C98" w:rsidRPr="005D1B84">
        <w:rPr>
          <w:rFonts w:ascii="Palatino Linotype" w:hAnsi="Palatino Linotype"/>
          <w:lang w:val="es-MX" w:eastAsia="es-MX"/>
        </w:rPr>
        <w:t xml:space="preserve"> la clasificación </w:t>
      </w:r>
      <w:r w:rsidR="00A51C93" w:rsidRPr="005D1B84">
        <w:rPr>
          <w:rFonts w:ascii="Palatino Linotype" w:hAnsi="Palatino Linotype"/>
          <w:lang w:val="es-MX" w:eastAsia="es-MX"/>
        </w:rPr>
        <w:t xml:space="preserve">como reservada, </w:t>
      </w:r>
      <w:r w:rsidR="005A3C98" w:rsidRPr="005D1B84">
        <w:rPr>
          <w:rFonts w:ascii="Palatino Linotype" w:hAnsi="Palatino Linotype"/>
          <w:lang w:val="es-MX" w:eastAsia="es-MX"/>
        </w:rPr>
        <w:t xml:space="preserve">en los </w:t>
      </w:r>
      <w:r w:rsidR="00A51C93" w:rsidRPr="005D1B84">
        <w:rPr>
          <w:rFonts w:ascii="Palatino Linotype" w:hAnsi="Palatino Linotype"/>
          <w:lang w:val="es-MX" w:eastAsia="es-MX"/>
        </w:rPr>
        <w:t>términos antes</w:t>
      </w:r>
      <w:r w:rsidR="005A3C98" w:rsidRPr="005D1B84">
        <w:rPr>
          <w:rFonts w:ascii="Palatino Linotype" w:hAnsi="Palatino Linotype"/>
          <w:lang w:val="es-MX" w:eastAsia="es-MX"/>
        </w:rPr>
        <w:t xml:space="preserve"> expuestos. </w:t>
      </w:r>
    </w:p>
    <w:p w14:paraId="43CC5D00" w14:textId="77777777" w:rsidR="00A51C93" w:rsidRPr="005D1B84" w:rsidRDefault="00A51C93" w:rsidP="00A51C93">
      <w:pPr>
        <w:pStyle w:val="Prrafodelista"/>
        <w:spacing w:line="360" w:lineRule="auto"/>
        <w:ind w:left="0" w:right="18"/>
        <w:contextualSpacing/>
        <w:jc w:val="both"/>
        <w:rPr>
          <w:rFonts w:ascii="Palatino Linotype" w:hAnsi="Palatino Linotype"/>
          <w:lang w:val="es-MX" w:eastAsia="es-MX"/>
        </w:rPr>
      </w:pPr>
    </w:p>
    <w:p w14:paraId="21D9DCCD" w14:textId="77777777" w:rsidR="00E906A3" w:rsidRPr="005D1B84" w:rsidRDefault="00E906A3" w:rsidP="00B11BFF">
      <w:pPr>
        <w:keepNext/>
        <w:keepLines/>
        <w:spacing w:before="40" w:line="360" w:lineRule="auto"/>
        <w:outlineLvl w:val="1"/>
        <w:rPr>
          <w:rFonts w:ascii="Palatino Linotype" w:eastAsia="MS Mincho" w:hAnsi="Palatino Linotype"/>
          <w:b/>
          <w:color w:val="000000"/>
          <w:lang w:val="es-ES_tradnl"/>
        </w:rPr>
      </w:pPr>
      <w:bookmarkStart w:id="183" w:name="_Toc67588008"/>
      <w:bookmarkStart w:id="184" w:name="_Toc68804770"/>
      <w:bookmarkStart w:id="185" w:name="_Toc113445993"/>
      <w:r w:rsidRPr="005D1B84">
        <w:rPr>
          <w:rFonts w:ascii="Palatino Linotype" w:eastAsia="MS Mincho" w:hAnsi="Palatino Linotype"/>
          <w:b/>
          <w:color w:val="000000"/>
          <w:lang w:val="es-ES_tradnl"/>
        </w:rPr>
        <w:t>SEXTO. De la decisión.</w:t>
      </w:r>
      <w:bookmarkEnd w:id="183"/>
      <w:bookmarkEnd w:id="184"/>
      <w:bookmarkEnd w:id="185"/>
      <w:r w:rsidRPr="005D1B84">
        <w:rPr>
          <w:rFonts w:ascii="Palatino Linotype" w:eastAsia="MS Mincho" w:hAnsi="Palatino Linotype"/>
          <w:b/>
          <w:color w:val="000000"/>
          <w:lang w:val="es-ES_tradnl"/>
        </w:rPr>
        <w:t xml:space="preserve"> </w:t>
      </w:r>
    </w:p>
    <w:p w14:paraId="3DF86489" w14:textId="1F7B3A00" w:rsidR="00E906A3" w:rsidRPr="005D1B84" w:rsidRDefault="00E906A3" w:rsidP="00B11BFF">
      <w:pPr>
        <w:pStyle w:val="Prrafodelista"/>
        <w:numPr>
          <w:ilvl w:val="0"/>
          <w:numId w:val="5"/>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5D1B84">
        <w:rPr>
          <w:rFonts w:ascii="Palatino Linotype" w:hAnsi="Palatino Linotype" w:cs="Tahoma"/>
          <w:lang w:val="es-MX"/>
        </w:rPr>
        <w:t>Con base en todo lo expuesto, y con fundamento en el artículo 186, fracción III, de la Ley de Transparencia y Acceso a la Información Pública del Estado de México y Municipios, este Instituto considera procedente</w:t>
      </w:r>
      <w:r w:rsidRPr="005D1B84">
        <w:rPr>
          <w:rFonts w:ascii="Palatino Linotype" w:hAnsi="Palatino Linotype" w:cs="Tahoma"/>
          <w:b/>
          <w:lang w:val="es-MX"/>
        </w:rPr>
        <w:t xml:space="preserve"> REVOCAR </w:t>
      </w:r>
      <w:r w:rsidRPr="005D1B84">
        <w:rPr>
          <w:rFonts w:ascii="Palatino Linotype" w:hAnsi="Palatino Linotype" w:cs="Tahoma"/>
          <w:lang w:val="es-MX"/>
        </w:rPr>
        <w:t xml:space="preserve">la respuesta otorgada por la </w:t>
      </w:r>
      <w:r w:rsidRPr="005D1B84">
        <w:rPr>
          <w:rFonts w:ascii="Palatino Linotype" w:hAnsi="Palatino Linotype" w:cs="Tahoma"/>
          <w:b/>
          <w:lang w:val="es-MX"/>
        </w:rPr>
        <w:t xml:space="preserve">Ayuntamiento de </w:t>
      </w:r>
      <w:r w:rsidR="0056146F" w:rsidRPr="005D1B84">
        <w:rPr>
          <w:rFonts w:ascii="Palatino Linotype" w:hAnsi="Palatino Linotype" w:cs="Tahoma"/>
          <w:b/>
          <w:lang w:val="es-MX"/>
        </w:rPr>
        <w:t xml:space="preserve">Ayapango </w:t>
      </w:r>
      <w:r w:rsidRPr="005D1B84">
        <w:rPr>
          <w:rFonts w:ascii="Palatino Linotype" w:eastAsia="MS Mincho" w:hAnsi="Palatino Linotype"/>
          <w:lang w:val="es-ES_tradnl"/>
        </w:rPr>
        <w:t xml:space="preserve">y ordenar la entrega de los documentos donde conste la información de la que se ordena hacer entrega, ya que de conformidad con lo que establece el quinto párrafo del artículo 28 de la Ley Orgánica Municipal del Estado de México, se cuentan con atribuciones para poseer, generar o administrar la información solicitada. </w:t>
      </w:r>
    </w:p>
    <w:p w14:paraId="7D35C138" w14:textId="77777777" w:rsidR="00E906A3" w:rsidRPr="005D1B84" w:rsidRDefault="00E906A3" w:rsidP="00B11BFF">
      <w:pPr>
        <w:pStyle w:val="Prrafodelista"/>
        <w:tabs>
          <w:tab w:val="left" w:pos="360"/>
        </w:tabs>
        <w:spacing w:before="240" w:after="240" w:line="360" w:lineRule="auto"/>
        <w:ind w:left="0" w:right="49"/>
        <w:contextualSpacing/>
        <w:jc w:val="both"/>
        <w:rPr>
          <w:rFonts w:ascii="Palatino Linotype" w:eastAsia="MS Mincho" w:hAnsi="Palatino Linotype"/>
          <w:color w:val="000000"/>
        </w:rPr>
      </w:pPr>
    </w:p>
    <w:p w14:paraId="12427F4D" w14:textId="77777777" w:rsidR="00E906A3" w:rsidRPr="005D1B84" w:rsidRDefault="00E906A3" w:rsidP="00B11BFF">
      <w:pPr>
        <w:pStyle w:val="Prrafodelista"/>
        <w:numPr>
          <w:ilvl w:val="0"/>
          <w:numId w:val="5"/>
        </w:numPr>
        <w:tabs>
          <w:tab w:val="left" w:pos="360"/>
        </w:tabs>
        <w:spacing w:before="240" w:after="240" w:line="360" w:lineRule="auto"/>
        <w:ind w:left="0" w:right="49" w:firstLine="0"/>
        <w:contextualSpacing/>
        <w:jc w:val="both"/>
        <w:rPr>
          <w:rFonts w:ascii="Palatino Linotype" w:eastAsia="MS Mincho" w:hAnsi="Palatino Linotype"/>
          <w:color w:val="000000"/>
        </w:rPr>
      </w:pPr>
      <w:r w:rsidRPr="005D1B84">
        <w:rPr>
          <w:rFonts w:ascii="Palatino Linotype" w:eastAsia="MS Mincho" w:hAnsi="Palatino Linotype"/>
          <w:color w:val="000000"/>
        </w:rPr>
        <w:t xml:space="preserve">Por lo anteriormente expuesto y fundado, este </w:t>
      </w:r>
      <w:r w:rsidRPr="005D1B84">
        <w:rPr>
          <w:rFonts w:ascii="Palatino Linotype" w:eastAsia="MS Mincho" w:hAnsi="Palatino Linotype"/>
          <w:b/>
          <w:bCs/>
          <w:color w:val="000000"/>
        </w:rPr>
        <w:t>ÓRGANO GARANTE</w:t>
      </w:r>
      <w:r w:rsidRPr="005D1B84">
        <w:rPr>
          <w:rFonts w:ascii="Palatino Linotype" w:eastAsia="MS Mincho" w:hAnsi="Palatino Linotype"/>
          <w:color w:val="000000"/>
        </w:rPr>
        <w:t xml:space="preserve"> emite los siguientes:</w:t>
      </w:r>
      <w:bookmarkStart w:id="186" w:name="_Toc495427547"/>
      <w:bookmarkStart w:id="187" w:name="_Toc497905366"/>
    </w:p>
    <w:p w14:paraId="2F72F53D" w14:textId="77777777" w:rsidR="00CA5722" w:rsidRPr="005D1B84" w:rsidRDefault="00CA5722" w:rsidP="00CA5722">
      <w:pPr>
        <w:pStyle w:val="Prrafodelista"/>
        <w:rPr>
          <w:rFonts w:ascii="Palatino Linotype" w:eastAsia="MS Mincho" w:hAnsi="Palatino Linotype"/>
          <w:color w:val="000000"/>
        </w:rPr>
      </w:pPr>
    </w:p>
    <w:p w14:paraId="7B208813" w14:textId="77777777" w:rsidR="00CA5722" w:rsidRPr="005D1B84" w:rsidRDefault="00CA5722" w:rsidP="00CA5722">
      <w:pPr>
        <w:tabs>
          <w:tab w:val="left" w:pos="360"/>
        </w:tabs>
        <w:spacing w:before="240" w:after="240" w:line="360" w:lineRule="auto"/>
        <w:ind w:right="49"/>
        <w:contextualSpacing/>
        <w:jc w:val="both"/>
        <w:rPr>
          <w:rFonts w:ascii="Palatino Linotype" w:eastAsia="MS Mincho" w:hAnsi="Palatino Linotype"/>
          <w:color w:val="000000"/>
        </w:rPr>
      </w:pPr>
    </w:p>
    <w:p w14:paraId="7C2ADD02" w14:textId="77777777" w:rsidR="00CA5722" w:rsidRPr="005D1B84" w:rsidRDefault="00CA5722" w:rsidP="00CA5722">
      <w:pPr>
        <w:tabs>
          <w:tab w:val="left" w:pos="360"/>
        </w:tabs>
        <w:spacing w:before="240" w:after="240" w:line="360" w:lineRule="auto"/>
        <w:ind w:right="49"/>
        <w:contextualSpacing/>
        <w:jc w:val="both"/>
        <w:rPr>
          <w:rFonts w:ascii="Palatino Linotype" w:eastAsia="MS Mincho" w:hAnsi="Palatino Linotype"/>
          <w:color w:val="000000"/>
        </w:rPr>
      </w:pPr>
    </w:p>
    <w:p w14:paraId="1C1A6D7D" w14:textId="77777777" w:rsidR="00E906A3" w:rsidRPr="005D1B84" w:rsidRDefault="00E906A3" w:rsidP="00B11BFF">
      <w:pPr>
        <w:pStyle w:val="Ttulo1"/>
        <w:spacing w:line="360" w:lineRule="auto"/>
        <w:jc w:val="center"/>
        <w:rPr>
          <w:rFonts w:ascii="Palatino Linotype" w:hAnsi="Palatino Linotype"/>
          <w:b/>
          <w:color w:val="000000" w:themeColor="text1"/>
          <w:sz w:val="24"/>
          <w:szCs w:val="24"/>
          <w:lang w:val="es-ES_tradnl"/>
        </w:rPr>
      </w:pPr>
      <w:bookmarkStart w:id="188" w:name="_Toc113445994"/>
      <w:r w:rsidRPr="005D1B84">
        <w:rPr>
          <w:rFonts w:ascii="Palatino Linotype" w:hAnsi="Palatino Linotype"/>
          <w:b/>
          <w:color w:val="000000" w:themeColor="text1"/>
          <w:sz w:val="24"/>
          <w:szCs w:val="24"/>
          <w:lang w:val="es-ES_tradnl"/>
        </w:rPr>
        <w:lastRenderedPageBreak/>
        <w:t>R E S O L U T I V O S</w:t>
      </w:r>
      <w:bookmarkEnd w:id="57"/>
      <w:bookmarkEnd w:id="58"/>
      <w:bookmarkEnd w:id="186"/>
      <w:bookmarkEnd w:id="187"/>
      <w:bookmarkEnd w:id="188"/>
    </w:p>
    <w:p w14:paraId="3CE716F2" w14:textId="77777777" w:rsidR="00E906A3" w:rsidRPr="005D1B84" w:rsidRDefault="00E906A3" w:rsidP="00B11BFF">
      <w:pPr>
        <w:spacing w:line="360" w:lineRule="auto"/>
        <w:rPr>
          <w:rFonts w:ascii="Palatino Linotype" w:eastAsiaTheme="minorEastAsia" w:hAnsi="Palatino Linotype"/>
          <w:lang w:val="es-ES_tradnl"/>
        </w:rPr>
      </w:pPr>
    </w:p>
    <w:p w14:paraId="08682725" w14:textId="40B8C3F0" w:rsidR="00E906A3" w:rsidRPr="005D1B84" w:rsidRDefault="00E906A3" w:rsidP="00B11BFF">
      <w:pPr>
        <w:spacing w:line="360" w:lineRule="auto"/>
        <w:jc w:val="both"/>
        <w:rPr>
          <w:rFonts w:ascii="Palatino Linotype" w:eastAsia="Calibri" w:hAnsi="Palatino Linotype" w:cs="Arial"/>
          <w:b/>
          <w:lang w:val="es-ES_tradnl"/>
        </w:rPr>
      </w:pPr>
      <w:r w:rsidRPr="005D1B84">
        <w:rPr>
          <w:rFonts w:ascii="Palatino Linotype" w:hAnsi="Palatino Linotype" w:cs="Arial"/>
          <w:b/>
          <w:lang w:val="es-ES_tradnl"/>
        </w:rPr>
        <w:t xml:space="preserve">PRIMERO. </w:t>
      </w:r>
      <w:r w:rsidRPr="005D1B84">
        <w:rPr>
          <w:rFonts w:ascii="Palatino Linotype" w:hAnsi="Palatino Linotype" w:cs="Arial"/>
          <w:lang w:val="es-ES_tradnl"/>
        </w:rPr>
        <w:t>Resultan fundadas las</w:t>
      </w:r>
      <w:r w:rsidRPr="005D1B84">
        <w:rPr>
          <w:rFonts w:ascii="Palatino Linotype" w:hAnsi="Palatino Linotype" w:cs="Arial"/>
          <w:b/>
          <w:lang w:val="es-ES_tradnl"/>
        </w:rPr>
        <w:t xml:space="preserve"> </w:t>
      </w:r>
      <w:r w:rsidRPr="005D1B84">
        <w:rPr>
          <w:rFonts w:ascii="Palatino Linotype" w:hAnsi="Palatino Linotype" w:cs="Arial"/>
          <w:lang w:val="es-ES_tradnl"/>
        </w:rPr>
        <w:t xml:space="preserve">razones y motivos de inconformidad hechos valer </w:t>
      </w:r>
      <w:r w:rsidRPr="005D1B84">
        <w:rPr>
          <w:rFonts w:ascii="Palatino Linotype" w:eastAsia="Calibri" w:hAnsi="Palatino Linotype" w:cs="Arial"/>
          <w:lang w:val="es-ES_tradnl"/>
        </w:rPr>
        <w:t xml:space="preserve">en el recurso de revisión </w:t>
      </w:r>
      <w:r w:rsidR="00266582" w:rsidRPr="005D1B84">
        <w:rPr>
          <w:rFonts w:ascii="Palatino Linotype" w:eastAsia="Calibri" w:hAnsi="Palatino Linotype" w:cs="Arial"/>
          <w:b/>
          <w:lang w:val="es-ES_tradnl"/>
        </w:rPr>
        <w:t>13598/INFOEM/IP/RR/2022</w:t>
      </w:r>
      <w:r w:rsidRPr="005D1B84">
        <w:rPr>
          <w:rFonts w:ascii="Palatino Linotype" w:eastAsiaTheme="minorEastAsia" w:hAnsi="Palatino Linotype" w:cs="Arial"/>
          <w:b/>
          <w:bCs/>
          <w:lang w:val="es-ES_tradnl"/>
        </w:rPr>
        <w:t xml:space="preserve">, </w:t>
      </w:r>
      <w:r w:rsidRPr="005D1B84">
        <w:rPr>
          <w:rFonts w:ascii="Palatino Linotype" w:eastAsiaTheme="minorEastAsia" w:hAnsi="Palatino Linotype" w:cs="Arial"/>
          <w:bCs/>
          <w:lang w:val="es-ES_tradnl"/>
        </w:rPr>
        <w:t xml:space="preserve">en términos de los </w:t>
      </w:r>
      <w:r w:rsidRPr="005D1B84">
        <w:rPr>
          <w:rFonts w:ascii="Palatino Linotype" w:eastAsiaTheme="minorEastAsia" w:hAnsi="Palatino Linotype" w:cs="Arial"/>
          <w:b/>
          <w:bCs/>
          <w:lang w:val="es-ES_tradnl"/>
        </w:rPr>
        <w:t>Considerandos</w:t>
      </w:r>
      <w:r w:rsidRPr="005D1B84">
        <w:rPr>
          <w:rFonts w:ascii="Palatino Linotype" w:eastAsiaTheme="minorEastAsia" w:hAnsi="Palatino Linotype" w:cs="Arial"/>
          <w:bCs/>
          <w:lang w:val="es-ES_tradnl"/>
        </w:rPr>
        <w:t xml:space="preserve"> </w:t>
      </w:r>
      <w:r w:rsidRPr="005D1B84">
        <w:rPr>
          <w:rFonts w:ascii="Palatino Linotype" w:eastAsiaTheme="minorEastAsia" w:hAnsi="Palatino Linotype" w:cs="Arial"/>
          <w:b/>
          <w:bCs/>
          <w:lang w:val="es-ES_tradnl"/>
        </w:rPr>
        <w:t xml:space="preserve">CUARTO y QUINTO </w:t>
      </w:r>
      <w:r w:rsidRPr="005D1B84">
        <w:rPr>
          <w:rFonts w:ascii="Palatino Linotype" w:eastAsiaTheme="minorEastAsia" w:hAnsi="Palatino Linotype" w:cs="Arial"/>
          <w:bCs/>
          <w:lang w:val="es-ES_tradnl"/>
        </w:rPr>
        <w:t>de la presente resolución.</w:t>
      </w:r>
    </w:p>
    <w:p w14:paraId="4C0F10A0" w14:textId="133A61C6" w:rsidR="00E906A3" w:rsidRPr="005D1B84" w:rsidRDefault="00E906A3" w:rsidP="00B11BFF">
      <w:pPr>
        <w:spacing w:before="240" w:line="360" w:lineRule="auto"/>
        <w:jc w:val="both"/>
        <w:rPr>
          <w:rFonts w:ascii="Palatino Linotype" w:eastAsia="Calibri" w:hAnsi="Palatino Linotype" w:cs="Arial"/>
          <w:lang w:val="es-MX"/>
        </w:rPr>
      </w:pPr>
      <w:bookmarkStart w:id="189" w:name="_Toc477891768"/>
      <w:bookmarkStart w:id="190" w:name="_Toc477891858"/>
      <w:bookmarkStart w:id="191" w:name="_Toc481576259"/>
      <w:bookmarkStart w:id="192" w:name="_Toc492590391"/>
      <w:bookmarkStart w:id="193" w:name="_Toc462653937"/>
      <w:bookmarkStart w:id="194" w:name="_Toc453696502"/>
      <w:bookmarkStart w:id="195" w:name="_Toc454301155"/>
      <w:r w:rsidRPr="005D1B84">
        <w:rPr>
          <w:rFonts w:ascii="Palatino Linotype" w:eastAsiaTheme="minorEastAsia" w:hAnsi="Palatino Linotype" w:cstheme="minorBidi"/>
          <w:b/>
          <w:lang w:val="es-ES_tradnl"/>
        </w:rPr>
        <w:t>SEGUNDO.</w:t>
      </w:r>
      <w:r w:rsidRPr="005D1B84">
        <w:rPr>
          <w:rFonts w:ascii="Palatino Linotype" w:eastAsiaTheme="majorEastAsia" w:hAnsi="Palatino Linotype" w:cstheme="majorBidi"/>
          <w:b/>
          <w:color w:val="365F91" w:themeColor="accent1" w:themeShade="BF"/>
          <w:lang w:val="es-MX" w:eastAsia="en-US"/>
        </w:rPr>
        <w:t xml:space="preserve"> </w:t>
      </w:r>
      <w:bookmarkEnd w:id="189"/>
      <w:bookmarkEnd w:id="190"/>
      <w:bookmarkEnd w:id="191"/>
      <w:bookmarkEnd w:id="192"/>
      <w:bookmarkEnd w:id="193"/>
      <w:bookmarkEnd w:id="194"/>
      <w:bookmarkEnd w:id="195"/>
      <w:r w:rsidRPr="005D1B84">
        <w:rPr>
          <w:rFonts w:ascii="Palatino Linotype" w:eastAsia="Calibri" w:hAnsi="Palatino Linotype" w:cs="Arial"/>
          <w:lang w:val="es-ES_tradnl"/>
        </w:rPr>
        <w:t>Se</w:t>
      </w:r>
      <w:r w:rsidRPr="005D1B84">
        <w:rPr>
          <w:rFonts w:ascii="Palatino Linotype" w:eastAsia="Calibri" w:hAnsi="Palatino Linotype" w:cs="Arial"/>
          <w:b/>
          <w:lang w:val="es-ES_tradnl"/>
        </w:rPr>
        <w:t xml:space="preserve"> REVOCA </w:t>
      </w:r>
      <w:r w:rsidRPr="005D1B84">
        <w:rPr>
          <w:rFonts w:ascii="Palatino Linotype" w:eastAsia="Calibri" w:hAnsi="Palatino Linotype" w:cs="Arial"/>
          <w:lang w:val="es-ES_tradnl"/>
        </w:rPr>
        <w:t>la respuesta emitida por la</w:t>
      </w:r>
      <w:r w:rsidR="00266582" w:rsidRPr="005D1B84">
        <w:rPr>
          <w:rFonts w:ascii="Palatino Linotype" w:eastAsia="Calibri" w:hAnsi="Palatino Linotype" w:cs="Arial"/>
          <w:lang w:val="es-ES_tradnl"/>
        </w:rPr>
        <w:t xml:space="preserve"> </w:t>
      </w:r>
      <w:r w:rsidR="00266582" w:rsidRPr="005D1B84">
        <w:rPr>
          <w:rFonts w:ascii="Palatino Linotype" w:eastAsia="Calibri" w:hAnsi="Palatino Linotype" w:cs="Arial"/>
          <w:b/>
          <w:lang w:val="es-ES_tradnl"/>
        </w:rPr>
        <w:t>Ayuntamiento de Ayapango</w:t>
      </w:r>
      <w:r w:rsidR="00266582" w:rsidRPr="005D1B84">
        <w:rPr>
          <w:rFonts w:ascii="Palatino Linotype" w:eastAsia="Calibri" w:hAnsi="Palatino Linotype" w:cs="Arial"/>
          <w:lang w:val="es-ES_tradnl"/>
        </w:rPr>
        <w:t xml:space="preserve"> </w:t>
      </w:r>
      <w:r w:rsidRPr="005D1B84">
        <w:rPr>
          <w:rFonts w:ascii="Palatino Linotype" w:eastAsia="Calibri" w:hAnsi="Palatino Linotype" w:cs="Arial"/>
          <w:lang w:val="es-ES_tradnl"/>
        </w:rPr>
        <w:t>y se</w:t>
      </w:r>
      <w:r w:rsidRPr="005D1B84">
        <w:rPr>
          <w:rFonts w:ascii="Palatino Linotype" w:eastAsia="Calibri" w:hAnsi="Palatino Linotype" w:cs="Arial"/>
          <w:b/>
          <w:lang w:val="es-ES_tradnl"/>
        </w:rPr>
        <w:t xml:space="preserve"> ORDENA </w:t>
      </w:r>
      <w:r w:rsidRPr="005D1B84">
        <w:rPr>
          <w:rFonts w:ascii="Palatino Linotype" w:hAnsi="Palatino Linotype" w:cs="Arial"/>
          <w:lang w:val="es-ES_tradnl"/>
        </w:rPr>
        <w:t xml:space="preserve">entregar vía Sistema de Acceso a la Información Mexiquense </w:t>
      </w:r>
      <w:r w:rsidRPr="005D1B84">
        <w:rPr>
          <w:rFonts w:ascii="Palatino Linotype" w:hAnsi="Palatino Linotype" w:cs="Arial"/>
          <w:b/>
          <w:lang w:val="es-ES_tradnl"/>
        </w:rPr>
        <w:t>(SAIMEX,</w:t>
      </w:r>
      <w:r w:rsidRPr="005D1B84">
        <w:rPr>
          <w:rFonts w:ascii="Palatino Linotype" w:eastAsia="MS Mincho" w:hAnsi="Palatino Linotype" w:cs="Arial"/>
          <w:color w:val="000000" w:themeColor="text1"/>
          <w:lang w:val="es-MX"/>
        </w:rPr>
        <w:t xml:space="preserve"> </w:t>
      </w:r>
      <w:r w:rsidRPr="005D1B84">
        <w:rPr>
          <w:rFonts w:ascii="Palatino Linotype" w:eastAsia="MS Mincho" w:hAnsi="Palatino Linotype" w:cs="Arial"/>
          <w:b/>
          <w:color w:val="000000" w:themeColor="text1"/>
          <w:lang w:val="es-MX"/>
        </w:rPr>
        <w:t>de ser procedente en versión pública</w:t>
      </w:r>
      <w:r w:rsidRPr="005D1B84">
        <w:rPr>
          <w:rFonts w:ascii="Palatino Linotype" w:eastAsia="MS Mincho" w:hAnsi="Palatino Linotype" w:cs="Arial"/>
          <w:lang w:val="es-MX"/>
        </w:rPr>
        <w:t>, los documentos donde conste lo siguiente:</w:t>
      </w:r>
    </w:p>
    <w:p w14:paraId="73E59530" w14:textId="4C9BACDC" w:rsidR="00E906A3" w:rsidRPr="005D1B84" w:rsidRDefault="00266582" w:rsidP="00B11BFF">
      <w:pPr>
        <w:pStyle w:val="Prrafodelista"/>
        <w:numPr>
          <w:ilvl w:val="0"/>
          <w:numId w:val="44"/>
        </w:numPr>
        <w:spacing w:before="240" w:line="360" w:lineRule="auto"/>
        <w:ind w:right="918"/>
        <w:jc w:val="both"/>
        <w:rPr>
          <w:rFonts w:ascii="Palatino Linotype" w:eastAsia="MS Mincho" w:hAnsi="Palatino Linotype" w:cs="Arial"/>
          <w:b/>
          <w:lang w:val="es-MX"/>
        </w:rPr>
      </w:pPr>
      <w:r w:rsidRPr="005D1B84">
        <w:rPr>
          <w:rFonts w:ascii="Palatino Linotype" w:eastAsia="MS Mincho" w:hAnsi="Palatino Linotype" w:cs="Arial"/>
          <w:b/>
          <w:lang w:val="es-MX"/>
        </w:rPr>
        <w:t>Inventario de bienes muebles actualizado al nueve (09) de agosto de dos mil veintidós</w:t>
      </w:r>
      <w:r w:rsidR="00E906A3" w:rsidRPr="005D1B84">
        <w:rPr>
          <w:rFonts w:ascii="Palatino Linotype" w:eastAsia="MS Mincho" w:hAnsi="Palatino Linotype" w:cs="Arial"/>
          <w:b/>
          <w:lang w:val="es-MX"/>
        </w:rPr>
        <w:t xml:space="preserve">. </w:t>
      </w:r>
    </w:p>
    <w:p w14:paraId="771A738E" w14:textId="4DB71E74" w:rsidR="00E906A3" w:rsidRPr="005D1B84" w:rsidRDefault="00E906A3" w:rsidP="00B11BFF">
      <w:pPr>
        <w:spacing w:before="240" w:line="360" w:lineRule="auto"/>
        <w:ind w:right="18"/>
        <w:jc w:val="both"/>
        <w:rPr>
          <w:rFonts w:ascii="Palatino Linotype" w:eastAsia="MS Mincho" w:hAnsi="Palatino Linotype" w:cs="Arial"/>
          <w:b/>
          <w:lang w:val="es-MX"/>
        </w:rPr>
      </w:pPr>
      <w:r w:rsidRPr="005D1B84">
        <w:rPr>
          <w:rFonts w:ascii="Palatino Linotype" w:eastAsia="Calibri" w:hAnsi="Palatino Linotype" w:cs="Arial"/>
          <w:lang w:val="es-ES_tradn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37472D31" w14:textId="77777777" w:rsidR="00E906A3" w:rsidRPr="005D1B84" w:rsidRDefault="00E906A3" w:rsidP="00B11BFF">
      <w:pPr>
        <w:spacing w:line="360" w:lineRule="auto"/>
        <w:rPr>
          <w:rFonts w:ascii="Palatino Linotype" w:eastAsia="MS Mincho" w:hAnsi="Palatino Linotype" w:cs="Arial"/>
          <w:i/>
          <w:lang w:val="es-MX"/>
        </w:rPr>
      </w:pPr>
    </w:p>
    <w:p w14:paraId="05D9AFA1" w14:textId="77777777" w:rsidR="00E906A3" w:rsidRPr="005D1B84" w:rsidRDefault="00E906A3" w:rsidP="00B11BFF">
      <w:pPr>
        <w:shd w:val="clear" w:color="auto" w:fill="FFFFFF"/>
        <w:spacing w:before="240" w:line="360" w:lineRule="auto"/>
        <w:ind w:right="49"/>
        <w:jc w:val="both"/>
        <w:rPr>
          <w:rFonts w:ascii="Palatino Linotype" w:hAnsi="Palatino Linotype" w:cs="Arial"/>
          <w:b/>
          <w:bCs/>
          <w:color w:val="222222"/>
          <w:lang w:val="es-ES_tradnl" w:eastAsia="es-MX"/>
        </w:rPr>
      </w:pPr>
      <w:r w:rsidRPr="005D1B84">
        <w:rPr>
          <w:rFonts w:ascii="Palatino Linotype" w:hAnsi="Palatino Linotype" w:cs="Arial"/>
          <w:b/>
          <w:bCs/>
          <w:color w:val="222222"/>
          <w:lang w:val="es-ES_tradnl" w:eastAsia="es-MX"/>
        </w:rPr>
        <w:t xml:space="preserve">TERCERO. </w:t>
      </w:r>
      <w:r w:rsidRPr="005D1B84">
        <w:rPr>
          <w:rFonts w:ascii="Palatino Linotype" w:hAnsi="Palatino Linotype" w:cs="Arial"/>
          <w:b/>
          <w:color w:val="222222"/>
          <w:lang w:val="es-ES_tradnl" w:eastAsia="es-MX"/>
        </w:rPr>
        <w:t>Notifíquese</w:t>
      </w:r>
      <w:r w:rsidRPr="005D1B84">
        <w:rPr>
          <w:rFonts w:ascii="Palatino Linotype" w:hAnsi="Palatino Linotype" w:cs="Arial"/>
          <w:b/>
          <w:bCs/>
          <w:color w:val="222222"/>
          <w:lang w:val="es-ES_tradnl" w:eastAsia="es-MX"/>
        </w:rPr>
        <w:t xml:space="preserve"> </w:t>
      </w:r>
      <w:r w:rsidRPr="005D1B84">
        <w:rPr>
          <w:rFonts w:ascii="Palatino Linotype" w:hAnsi="Palatino Linotype" w:cs="Arial"/>
          <w:color w:val="222222"/>
          <w:lang w:val="es-ES_tradnl" w:eastAsia="es-MX"/>
        </w:rPr>
        <w:t xml:space="preserve">al Titular de la Unidad de Transparencia del </w:t>
      </w:r>
      <w:r w:rsidRPr="005D1B84">
        <w:rPr>
          <w:rFonts w:ascii="Palatino Linotype" w:hAnsi="Palatino Linotype" w:cs="Arial"/>
          <w:b/>
          <w:bCs/>
          <w:color w:val="222222"/>
          <w:lang w:val="es-ES_tradnl" w:eastAsia="es-MX"/>
        </w:rPr>
        <w:t>SUJETO OBLIGADO la presente resolución vía Sistema de Acceso a la Información Mexiquense (SAIMEX)</w:t>
      </w:r>
      <w:r w:rsidRPr="005D1B84">
        <w:rPr>
          <w:rFonts w:ascii="Palatino Linotype" w:hAnsi="Palatino Linotype" w:cs="Arial"/>
          <w:color w:val="222222"/>
          <w:lang w:val="es-ES_tradnl" w:eastAsia="es-MX"/>
        </w:rPr>
        <w:t xml:space="preserve">, para que conforme a los artículos 186 último párrafo, 189 párrafo segundo y 199 de la Ley de Transparencia y Acceso a la Información Pública del Estado de México y Municipios, dé cumplimiento a lo ordenado dentro del </w:t>
      </w:r>
      <w:r w:rsidRPr="005D1B84">
        <w:rPr>
          <w:rFonts w:ascii="Palatino Linotype" w:hAnsi="Palatino Linotype" w:cs="Arial"/>
          <w:color w:val="222222"/>
          <w:lang w:val="es-ES_tradnl" w:eastAsia="es-MX"/>
        </w:rPr>
        <w:lastRenderedPageBreak/>
        <w:t>plazo de diez días hábiles, debiendo rendir a este Instituto el informe de cumplimiento de la resolución en un plazo de tres días hábiles posteriores.</w:t>
      </w:r>
    </w:p>
    <w:p w14:paraId="0B3361F3" w14:textId="77777777" w:rsidR="00E906A3" w:rsidRPr="005D1B84" w:rsidRDefault="00E906A3" w:rsidP="00B11BFF">
      <w:pPr>
        <w:shd w:val="clear" w:color="auto" w:fill="FFFFFF"/>
        <w:spacing w:before="240" w:line="360" w:lineRule="auto"/>
        <w:ind w:right="49"/>
        <w:jc w:val="both"/>
        <w:rPr>
          <w:rFonts w:ascii="Palatino Linotype" w:hAnsi="Palatino Linotype" w:cs="Arial"/>
          <w:b/>
          <w:bCs/>
          <w:color w:val="222222"/>
          <w:lang w:val="es-ES_tradnl" w:eastAsia="es-MX"/>
        </w:rPr>
      </w:pPr>
    </w:p>
    <w:p w14:paraId="4D414C11" w14:textId="77777777" w:rsidR="00E906A3" w:rsidRPr="005D1B84" w:rsidRDefault="00E906A3" w:rsidP="00B11BFF">
      <w:pPr>
        <w:shd w:val="clear" w:color="auto" w:fill="FFFFFF"/>
        <w:spacing w:line="360" w:lineRule="auto"/>
        <w:jc w:val="both"/>
        <w:rPr>
          <w:rFonts w:ascii="Palatino Linotype" w:eastAsia="MS Mincho" w:hAnsi="Palatino Linotype"/>
          <w:color w:val="000000"/>
          <w:shd w:val="clear" w:color="auto" w:fill="FFFFFF"/>
          <w:lang w:val="es-ES_tradnl"/>
        </w:rPr>
      </w:pPr>
      <w:r w:rsidRPr="005D1B84">
        <w:rPr>
          <w:rFonts w:ascii="Palatino Linotype" w:eastAsia="Calibri" w:hAnsi="Palatino Linotype" w:cs="Arial"/>
          <w:b/>
          <w:bCs/>
          <w:color w:val="000000"/>
          <w:lang w:val="es-MX" w:eastAsia="en-US"/>
        </w:rPr>
        <w:t>CUARTO.</w:t>
      </w:r>
      <w:r w:rsidRPr="005D1B84">
        <w:rPr>
          <w:rFonts w:ascii="Palatino Linotype" w:eastAsia="Calibri" w:hAnsi="Palatino Linotype" w:cs="Arial"/>
          <w:bCs/>
          <w:color w:val="000000"/>
          <w:lang w:val="es-MX" w:eastAsia="en-US"/>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D100922" w14:textId="77777777" w:rsidR="00E906A3" w:rsidRPr="005D1B84" w:rsidRDefault="00E906A3" w:rsidP="00B11BFF">
      <w:pPr>
        <w:spacing w:line="360" w:lineRule="auto"/>
        <w:rPr>
          <w:rFonts w:ascii="Palatino Linotype" w:eastAsia="MS Mincho" w:hAnsi="Palatino Linotype"/>
        </w:rPr>
      </w:pPr>
    </w:p>
    <w:p w14:paraId="4B3B38D7" w14:textId="77777777" w:rsidR="00E906A3" w:rsidRPr="005D1B84" w:rsidRDefault="00E906A3" w:rsidP="00B11BFF">
      <w:pPr>
        <w:shd w:val="clear" w:color="auto" w:fill="FFFFFF"/>
        <w:spacing w:line="360" w:lineRule="auto"/>
        <w:jc w:val="both"/>
        <w:rPr>
          <w:rFonts w:ascii="Palatino Linotype" w:hAnsi="Palatino Linotype"/>
          <w:color w:val="000000" w:themeColor="text1"/>
          <w:lang w:val="es-ES_tradnl"/>
        </w:rPr>
      </w:pPr>
      <w:r w:rsidRPr="005D1B84">
        <w:rPr>
          <w:rFonts w:ascii="Palatino Linotype" w:hAnsi="Palatino Linotype" w:cs="Arial"/>
          <w:b/>
          <w:lang w:val="es-ES_tradnl"/>
        </w:rPr>
        <w:t xml:space="preserve">QUINTO. </w:t>
      </w:r>
      <w:r w:rsidRPr="005D1B84">
        <w:rPr>
          <w:rFonts w:ascii="Palatino Linotype" w:hAnsi="Palatino Linotype"/>
          <w:b/>
          <w:bCs/>
          <w:color w:val="222222"/>
        </w:rPr>
        <w:t xml:space="preserve">Notifíquese </w:t>
      </w:r>
      <w:r w:rsidRPr="005D1B84">
        <w:rPr>
          <w:rFonts w:ascii="Palatino Linotype" w:hAnsi="Palatino Linotype"/>
          <w:bCs/>
          <w:color w:val="222222"/>
        </w:rPr>
        <w:t xml:space="preserve">al </w:t>
      </w:r>
      <w:r w:rsidRPr="005D1B84">
        <w:rPr>
          <w:rFonts w:ascii="Palatino Linotype" w:hAnsi="Palatino Linotype"/>
          <w:b/>
          <w:bCs/>
          <w:color w:val="222222"/>
        </w:rPr>
        <w:t>RECURRENTE</w:t>
      </w:r>
      <w:r w:rsidRPr="005D1B84">
        <w:rPr>
          <w:rFonts w:ascii="Palatino Linotype" w:hAnsi="Palatino Linotype"/>
          <w:bCs/>
          <w:color w:val="222222"/>
        </w:rPr>
        <w:t xml:space="preserve"> </w:t>
      </w:r>
      <w:r w:rsidRPr="005D1B84">
        <w:rPr>
          <w:rFonts w:ascii="Palatino Linotype" w:hAnsi="Palatino Linotype"/>
          <w:lang w:val="es-ES_tradnl"/>
        </w:rPr>
        <w:t xml:space="preserve">la presente resolución vía </w:t>
      </w:r>
      <w:r w:rsidRPr="005D1B84">
        <w:rPr>
          <w:rFonts w:ascii="Palatino Linotype" w:hAnsi="Palatino Linotype" w:cs="Arial"/>
          <w:lang w:val="es-ES_tradnl"/>
        </w:rPr>
        <w:t xml:space="preserve">Sistema de Acceso a la Información Mexiquense </w:t>
      </w:r>
      <w:r w:rsidRPr="005D1B84">
        <w:rPr>
          <w:rFonts w:ascii="Palatino Linotype" w:hAnsi="Palatino Linotype" w:cs="Arial"/>
          <w:b/>
          <w:lang w:val="es-ES_tradnl"/>
        </w:rPr>
        <w:t>(SAIMEX).</w:t>
      </w:r>
    </w:p>
    <w:p w14:paraId="3A0061A1" w14:textId="77777777" w:rsidR="00E906A3" w:rsidRPr="005D1B84" w:rsidRDefault="00E906A3" w:rsidP="00B11BFF">
      <w:pPr>
        <w:shd w:val="clear" w:color="auto" w:fill="FFFFFF"/>
        <w:spacing w:line="360" w:lineRule="auto"/>
        <w:jc w:val="both"/>
        <w:rPr>
          <w:rFonts w:ascii="Palatino Linotype" w:hAnsi="Palatino Linotype"/>
          <w:lang w:val="es-ES_tradnl"/>
        </w:rPr>
      </w:pPr>
    </w:p>
    <w:p w14:paraId="3BAE28F1" w14:textId="77777777" w:rsidR="00E906A3" w:rsidRPr="005D1B84" w:rsidRDefault="00E906A3" w:rsidP="00B11BFF">
      <w:pPr>
        <w:spacing w:line="360" w:lineRule="auto"/>
        <w:jc w:val="both"/>
        <w:rPr>
          <w:rFonts w:ascii="Palatino Linotype" w:hAnsi="Palatino Linotype"/>
          <w:b/>
          <w:lang w:val="es-MX" w:eastAsia="es-MX"/>
        </w:rPr>
      </w:pPr>
      <w:r w:rsidRPr="005D1B84">
        <w:rPr>
          <w:rFonts w:ascii="Palatino Linotype" w:eastAsia="MS Mincho" w:hAnsi="Palatino Linotype"/>
          <w:b/>
          <w:lang w:val="es-MX"/>
        </w:rPr>
        <w:t>SEXTO.</w:t>
      </w:r>
      <w:r w:rsidRPr="005D1B84">
        <w:rPr>
          <w:rFonts w:ascii="Palatino Linotype" w:eastAsia="MS Mincho" w:hAnsi="Palatino Linotype"/>
          <w:lang w:val="es-MX"/>
        </w:rPr>
        <w:t xml:space="preserve"> </w:t>
      </w:r>
      <w:r w:rsidRPr="005D1B84">
        <w:rPr>
          <w:rFonts w:ascii="Palatino Linotype" w:eastAsia="MS Mincho" w:hAnsi="Palatino Linotype"/>
        </w:rPr>
        <w:t xml:space="preserve">Se hace del conocimiento del </w:t>
      </w:r>
      <w:r w:rsidRPr="005D1B84">
        <w:rPr>
          <w:rFonts w:ascii="Palatino Linotype" w:eastAsia="MS Mincho" w:hAnsi="Palatino Linotype"/>
          <w:b/>
          <w:bCs/>
        </w:rPr>
        <w:t>RECURRENTE</w:t>
      </w:r>
      <w:r w:rsidRPr="005D1B84">
        <w:rPr>
          <w:rFonts w:ascii="Palatino Linotype" w:hAnsi="Palatino Linotype"/>
          <w:bCs/>
          <w:color w:val="222222"/>
          <w:lang w:val="es-ES_tradnl"/>
        </w:rPr>
        <w:t xml:space="preserve"> </w:t>
      </w:r>
      <w:r w:rsidRPr="005D1B84">
        <w:rPr>
          <w:rFonts w:ascii="Palatino Linotype" w:eastAsia="MS Mincho" w:hAnsi="Palatino Linotype"/>
        </w:rPr>
        <w:t>que, de conformidad con lo establecido en el artículo 196 de la Ley de Transparencia y Acceso a la Información Pública del Estado de México y Municipios, en caso de que considere que la resolución le cause algún perjuicio podrá impugnarla </w:t>
      </w:r>
      <w:r w:rsidRPr="005D1B84">
        <w:rPr>
          <w:rFonts w:ascii="Palatino Linotype" w:eastAsia="MS Mincho" w:hAnsi="Palatino Linotype"/>
          <w:bCs/>
        </w:rPr>
        <w:t>vía juicio de amparo</w:t>
      </w:r>
      <w:r w:rsidRPr="005D1B84">
        <w:rPr>
          <w:rFonts w:ascii="Palatino Linotype" w:eastAsia="MS Mincho" w:hAnsi="Palatino Linotype"/>
        </w:rPr>
        <w:t> en los términos de las leyes aplicables.</w:t>
      </w:r>
      <w:r w:rsidRPr="005D1B84">
        <w:rPr>
          <w:rFonts w:ascii="Palatino Linotype" w:eastAsia="MS Mincho" w:hAnsi="Palatino Linotype"/>
        </w:rPr>
        <w:tab/>
      </w:r>
      <w:r w:rsidRPr="005D1B84">
        <w:rPr>
          <w:rFonts w:ascii="Palatino Linotype" w:hAnsi="Palatino Linotype"/>
          <w:b/>
          <w:lang w:val="es-MX" w:eastAsia="es-MX"/>
        </w:rPr>
        <w:t xml:space="preserve"> </w:t>
      </w:r>
    </w:p>
    <w:p w14:paraId="23657C05" w14:textId="77777777" w:rsidR="00E906A3" w:rsidRPr="005D1B84" w:rsidRDefault="00E906A3" w:rsidP="00B11BFF">
      <w:pPr>
        <w:spacing w:line="360" w:lineRule="auto"/>
        <w:jc w:val="both"/>
        <w:rPr>
          <w:rFonts w:ascii="Palatino Linotype" w:hAnsi="Palatino Linotype"/>
          <w:b/>
          <w:lang w:val="es-MX" w:eastAsia="es-MX"/>
        </w:rPr>
      </w:pPr>
    </w:p>
    <w:p w14:paraId="7EB85F4A" w14:textId="78A9104E" w:rsidR="00502F7F" w:rsidRDefault="00502F7F" w:rsidP="00502F7F">
      <w:pPr>
        <w:spacing w:before="240" w:after="240" w:line="360" w:lineRule="auto"/>
        <w:jc w:val="both"/>
        <w:rPr>
          <w:rFonts w:ascii="Palatino Linotype" w:hAnsi="Palatino Linotype"/>
        </w:rPr>
      </w:pPr>
      <w:r w:rsidRPr="005D1B84">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E52042" w:rsidRPr="005D1B84">
        <w:rPr>
          <w:rFonts w:ascii="Palatino Linotype" w:hAnsi="Palatino Linotype"/>
        </w:rPr>
        <w:t xml:space="preserve"> EMITIENDO VOTO PARTICULAR CONCURRENTE</w:t>
      </w:r>
      <w:r w:rsidRPr="005D1B84">
        <w:rPr>
          <w:rFonts w:ascii="Palatino Linotype" w:hAnsi="Palatino Linotype"/>
        </w:rPr>
        <w:t>; LUIS GUSTAVO PARRA NORIEGA Y GUADALUPE RAMÍREZ PEÑA</w:t>
      </w:r>
      <w:r w:rsidR="00E52042" w:rsidRPr="005D1B84">
        <w:rPr>
          <w:rFonts w:ascii="Palatino Linotype" w:hAnsi="Palatino Linotype"/>
        </w:rPr>
        <w:t xml:space="preserve"> </w:t>
      </w:r>
      <w:r w:rsidR="00E52042" w:rsidRPr="005D1B84">
        <w:rPr>
          <w:rFonts w:ascii="Palatino Linotype" w:hAnsi="Palatino Linotype"/>
        </w:rPr>
        <w:lastRenderedPageBreak/>
        <w:t>EMITIENDO VOTO PARTICULAR CONCURRENTE</w:t>
      </w:r>
      <w:r w:rsidRPr="005D1B84">
        <w:rPr>
          <w:rFonts w:ascii="Palatino Linotype" w:hAnsi="Palatino Linotype"/>
        </w:rPr>
        <w:t xml:space="preserve"> EN LA TRIGÉSIMA SEXTA SESIÓN ORDINARIA CELEBRADA EL CINCO (05) DE OCTUBRE DE DOS MIL VEINTIDÓS, ANTE EL SECRETARIO TÉCNICO DEL PLENO ALEXIS TAPIA RAMÍREZ.</w:t>
      </w:r>
      <w:bookmarkStart w:id="196" w:name="_GoBack"/>
      <w:bookmarkEnd w:id="196"/>
      <w:r w:rsidRPr="00624AAD">
        <w:rPr>
          <w:rFonts w:ascii="Palatino Linotype" w:hAnsi="Palatino Linotype"/>
        </w:rPr>
        <w:t xml:space="preserve"> </w:t>
      </w:r>
    </w:p>
    <w:p w14:paraId="17753BCC" w14:textId="77777777" w:rsidR="00163B5D" w:rsidRDefault="00163B5D" w:rsidP="00B11BFF">
      <w:pPr>
        <w:tabs>
          <w:tab w:val="left" w:pos="426"/>
        </w:tabs>
        <w:spacing w:before="240" w:after="240" w:line="360" w:lineRule="auto"/>
        <w:ind w:right="51"/>
        <w:contextualSpacing/>
        <w:jc w:val="both"/>
        <w:rPr>
          <w:rFonts w:ascii="Palatino Linotype" w:eastAsia="MS Mincho" w:hAnsi="Palatino Linotype"/>
          <w:color w:val="000000"/>
          <w:lang w:val="es-ES_tradnl"/>
        </w:rPr>
      </w:pPr>
    </w:p>
    <w:p w14:paraId="4F539C36" w14:textId="77777777" w:rsidR="00163B5D" w:rsidRPr="007D7513" w:rsidRDefault="00163B5D" w:rsidP="00B11BFF">
      <w:pPr>
        <w:tabs>
          <w:tab w:val="left" w:pos="426"/>
        </w:tabs>
        <w:spacing w:before="240" w:after="240" w:line="360" w:lineRule="auto"/>
        <w:ind w:right="51"/>
        <w:contextualSpacing/>
        <w:jc w:val="both"/>
        <w:rPr>
          <w:rFonts w:ascii="Palatino Linotype" w:eastAsia="MS Mincho" w:hAnsi="Palatino Linotype"/>
          <w:color w:val="000000"/>
          <w:lang w:val="es-ES_tradnl"/>
        </w:rPr>
      </w:pPr>
    </w:p>
    <w:p w14:paraId="74672769" w14:textId="77777777" w:rsidR="00A06807" w:rsidRDefault="00A06807" w:rsidP="00B11BFF">
      <w:pPr>
        <w:tabs>
          <w:tab w:val="left" w:pos="0"/>
          <w:tab w:val="left" w:pos="426"/>
        </w:tabs>
        <w:spacing w:before="240" w:after="240" w:line="360" w:lineRule="auto"/>
        <w:ind w:right="49"/>
        <w:contextualSpacing/>
        <w:jc w:val="both"/>
        <w:rPr>
          <w:rFonts w:ascii="Palatino Linotype" w:eastAsia="MS Mincho" w:hAnsi="Palatino Linotype" w:cs="Arial"/>
          <w:color w:val="000000"/>
          <w:lang w:val="es-ES_tradnl"/>
        </w:rPr>
      </w:pPr>
    </w:p>
    <w:bookmarkEnd w:id="44"/>
    <w:bookmarkEnd w:id="45"/>
    <w:bookmarkEnd w:id="46"/>
    <w:bookmarkEnd w:id="47"/>
    <w:bookmarkEnd w:id="48"/>
    <w:p w14:paraId="4453F8E6" w14:textId="0CDC3D99" w:rsidR="00090DE6" w:rsidRPr="00D922F3" w:rsidRDefault="00090DE6" w:rsidP="00B11BFF">
      <w:pPr>
        <w:spacing w:before="240" w:after="240" w:line="360" w:lineRule="auto"/>
        <w:ind w:firstLine="1"/>
        <w:jc w:val="both"/>
        <w:rPr>
          <w:rFonts w:ascii="Palatino Linotype" w:hAnsi="Palatino Linotype"/>
          <w:lang w:val="es-ES_tradnl"/>
        </w:rPr>
      </w:pPr>
    </w:p>
    <w:sectPr w:rsidR="00090DE6" w:rsidRPr="00D922F3" w:rsidSect="009F07F4">
      <w:headerReference w:type="default" r:id="rId17"/>
      <w:footerReference w:type="default" r:id="rId18"/>
      <w:headerReference w:type="first" r:id="rId19"/>
      <w:footerReference w:type="first" r:id="rId20"/>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13DFF9" w14:textId="77777777" w:rsidR="00F86918" w:rsidRDefault="00F86918" w:rsidP="00C80F8C">
      <w:r>
        <w:separator/>
      </w:r>
    </w:p>
  </w:endnote>
  <w:endnote w:type="continuationSeparator" w:id="0">
    <w:p w14:paraId="7C34E97E" w14:textId="77777777" w:rsidR="00F86918" w:rsidRDefault="00F8691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19DBFFC9" w:rsidR="009E257F" w:rsidRPr="00817AAB" w:rsidRDefault="009E257F"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5D1B84">
      <w:rPr>
        <w:rFonts w:ascii="Palatino Linotype" w:hAnsi="Palatino Linotype" w:cs="Arial"/>
        <w:b/>
        <w:bCs/>
        <w:noProof/>
      </w:rPr>
      <w:t>63</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5D1B84">
      <w:rPr>
        <w:rFonts w:ascii="Palatino Linotype" w:hAnsi="Palatino Linotype" w:cs="Arial"/>
        <w:b/>
        <w:bCs/>
        <w:noProof/>
      </w:rPr>
      <w:t>63</w:t>
    </w:r>
    <w:r w:rsidRPr="00817AAB">
      <w:rPr>
        <w:rFonts w:ascii="Palatino Linotype" w:hAnsi="Palatino Linotype" w:cs="Arial"/>
        <w:b/>
        <w:bCs/>
      </w:rPr>
      <w:fldChar w:fldCharType="end"/>
    </w:r>
  </w:p>
  <w:p w14:paraId="1192A578" w14:textId="77777777" w:rsidR="009E257F" w:rsidRDefault="009E257F" w:rsidP="00935A0D">
    <w:pPr>
      <w:pStyle w:val="Piedepgina"/>
      <w:rPr>
        <w:rFonts w:ascii="Times New Roman" w:hAnsi="Times New Roman" w:cs="Times New Roman"/>
      </w:rPr>
    </w:pPr>
  </w:p>
  <w:p w14:paraId="14A770F8" w14:textId="77777777" w:rsidR="009E257F" w:rsidRDefault="009E257F"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4A1EBC9B" w:rsidR="009E257F" w:rsidRDefault="009E257F"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5D1B84">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5D1B84">
      <w:rPr>
        <w:rFonts w:ascii="Arial" w:hAnsi="Arial" w:cs="Arial"/>
        <w:b/>
        <w:bCs/>
        <w:noProof/>
        <w:sz w:val="20"/>
        <w:szCs w:val="20"/>
      </w:rPr>
      <w:t>63</w:t>
    </w:r>
    <w:r>
      <w:rPr>
        <w:rFonts w:ascii="Arial" w:hAnsi="Arial" w:cs="Arial"/>
        <w:b/>
        <w:bCs/>
        <w:sz w:val="20"/>
        <w:szCs w:val="20"/>
      </w:rPr>
      <w:fldChar w:fldCharType="end"/>
    </w:r>
  </w:p>
  <w:p w14:paraId="5D98ABD5" w14:textId="77777777" w:rsidR="009E257F" w:rsidRDefault="009E257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E4649B" w14:textId="77777777" w:rsidR="00F86918" w:rsidRDefault="00F86918" w:rsidP="00C80F8C">
      <w:r>
        <w:separator/>
      </w:r>
    </w:p>
  </w:footnote>
  <w:footnote w:type="continuationSeparator" w:id="0">
    <w:p w14:paraId="23BD6B7F" w14:textId="77777777" w:rsidR="00F86918" w:rsidRDefault="00F86918" w:rsidP="00C80F8C">
      <w:r>
        <w:continuationSeparator/>
      </w:r>
    </w:p>
  </w:footnote>
  <w:footnote w:id="1">
    <w:p w14:paraId="39D7764F" w14:textId="77777777" w:rsidR="009E257F" w:rsidRDefault="009E257F" w:rsidP="009C4F62">
      <w:pPr>
        <w:pStyle w:val="Textonotapie"/>
        <w:jc w:val="both"/>
        <w:rPr>
          <w:lang w:val="es-ES"/>
        </w:rPr>
      </w:pPr>
      <w:r>
        <w:rPr>
          <w:rStyle w:val="Refdenotaalpie"/>
        </w:rPr>
        <w:footnoteRef/>
      </w:r>
      <w:r>
        <w:t xml:space="preserve"> </w:t>
      </w:r>
      <w:r w:rsidRPr="009C4F62">
        <w:rPr>
          <w:lang w:val="es-ES"/>
        </w:rPr>
        <w:t>Artículo 179. El recurso de revisión es un medio de protección que la Ley otorga a los particulares, para hacer valer su derecho de acceso a la información pública, y procederá en contra de las siguientes causas:</w:t>
      </w:r>
      <w:r>
        <w:rPr>
          <w:lang w:val="es-ES"/>
        </w:rPr>
        <w:t xml:space="preserve"> </w:t>
      </w:r>
    </w:p>
    <w:p w14:paraId="04AAB5F3" w14:textId="05DB2550" w:rsidR="009E257F" w:rsidRDefault="009E257F" w:rsidP="009C4F62">
      <w:pPr>
        <w:pStyle w:val="Textonotapie"/>
        <w:jc w:val="both"/>
        <w:rPr>
          <w:lang w:val="es-ES"/>
        </w:rPr>
      </w:pPr>
      <w:r>
        <w:rPr>
          <w:lang w:val="es-ES"/>
        </w:rPr>
        <w:t>(…)</w:t>
      </w:r>
    </w:p>
    <w:p w14:paraId="39FA944D" w14:textId="5DF0EBAC" w:rsidR="009E257F" w:rsidRDefault="009E257F" w:rsidP="009C4F62">
      <w:pPr>
        <w:pStyle w:val="Textonotapie"/>
        <w:jc w:val="both"/>
        <w:rPr>
          <w:lang w:val="es-ES"/>
        </w:rPr>
      </w:pPr>
      <w:r w:rsidRPr="00E51950">
        <w:rPr>
          <w:lang w:val="es-ES"/>
        </w:rPr>
        <w:t>V. La entrega de información incompleta;</w:t>
      </w:r>
    </w:p>
    <w:p w14:paraId="7E8E10B4" w14:textId="0F018B8C" w:rsidR="009E257F" w:rsidRDefault="009E257F" w:rsidP="009C4F62">
      <w:pPr>
        <w:pStyle w:val="Textonotapie"/>
        <w:jc w:val="both"/>
        <w:rPr>
          <w:lang w:val="es-ES"/>
        </w:rPr>
      </w:pPr>
      <w:r>
        <w:rPr>
          <w:lang w:val="es-ES"/>
        </w:rPr>
        <w:t>(…)</w:t>
      </w:r>
    </w:p>
    <w:p w14:paraId="74F3E24F" w14:textId="6CB1E0E3" w:rsidR="009E257F" w:rsidRDefault="009E257F" w:rsidP="009C4F62">
      <w:pPr>
        <w:pStyle w:val="Textonotapie"/>
        <w:jc w:val="both"/>
        <w:rPr>
          <w:lang w:val="es-ES"/>
        </w:rPr>
      </w:pPr>
      <w:r w:rsidRPr="00BA3D78">
        <w:rPr>
          <w:lang w:val="es-ES"/>
        </w:rPr>
        <w:t>VI. La entrega de información que no corresponda con lo solicitado;</w:t>
      </w:r>
    </w:p>
    <w:p w14:paraId="7F0D530E" w14:textId="11584005" w:rsidR="009E257F" w:rsidRPr="00C22CBC" w:rsidRDefault="009E257F" w:rsidP="009C4F62">
      <w:pPr>
        <w:pStyle w:val="Textonotapie"/>
        <w:jc w:val="both"/>
        <w:rPr>
          <w:lang w:val="es-ES"/>
        </w:rPr>
      </w:pPr>
      <w:r>
        <w:rPr>
          <w:lang w:val="es-ES"/>
        </w:rPr>
        <w:t>(…)</w:t>
      </w:r>
    </w:p>
  </w:footnote>
  <w:footnote w:id="2">
    <w:p w14:paraId="6E57EC4F" w14:textId="77777777" w:rsidR="009E257F" w:rsidRPr="00F5102E" w:rsidRDefault="009E257F" w:rsidP="00C548CF">
      <w:pPr>
        <w:pStyle w:val="Textonotapie"/>
        <w:jc w:val="both"/>
        <w:rPr>
          <w:rFonts w:ascii="Palatino Linotype" w:hAnsi="Palatino Linotype"/>
        </w:rPr>
      </w:pPr>
      <w:r w:rsidRPr="00F5102E">
        <w:rPr>
          <w:rStyle w:val="Refdenotaalpie"/>
          <w:rFonts w:ascii="Palatino Linotype" w:hAnsi="Palatino Linotype"/>
        </w:rPr>
        <w:footnoteRef/>
      </w:r>
      <w:r w:rsidRPr="00F5102E">
        <w:rPr>
          <w:rFonts w:ascii="Palatino Linotype" w:hAnsi="Palatino Linotype"/>
        </w:rPr>
        <w:t xml:space="preserve"> </w:t>
      </w:r>
      <w:r w:rsidRPr="00F5102E">
        <w:rPr>
          <w:rFonts w:ascii="Palatino Linotype" w:hAnsi="Palatino Linotype"/>
          <w:b/>
        </w:rPr>
        <w:t>Artículo 9.</w:t>
      </w:r>
      <w:r w:rsidRPr="00F5102E">
        <w:rPr>
          <w:rFonts w:ascii="Palatino Linotype" w:hAnsi="Palatino Linotype"/>
        </w:rPr>
        <w:t xml:space="preserve"> El Instituto deberá regir su funcionamiento de acuerdo a los siguientes principios:</w:t>
      </w:r>
    </w:p>
    <w:p w14:paraId="3E119021" w14:textId="77777777" w:rsidR="009E257F" w:rsidRPr="00F5102E" w:rsidRDefault="009E257F" w:rsidP="00C548CF">
      <w:pPr>
        <w:pStyle w:val="Textonotapie"/>
        <w:jc w:val="both"/>
        <w:rPr>
          <w:rFonts w:ascii="Palatino Linotype" w:hAnsi="Palatino Linotype"/>
        </w:rPr>
      </w:pPr>
      <w:r w:rsidRPr="00F5102E">
        <w:rPr>
          <w:rFonts w:ascii="Palatino Linotype" w:hAnsi="Palatino Linotype"/>
        </w:rPr>
        <w:t>(…)</w:t>
      </w:r>
    </w:p>
    <w:p w14:paraId="42D31E86" w14:textId="77777777" w:rsidR="009E257F" w:rsidRPr="00F5102E" w:rsidRDefault="009E257F" w:rsidP="00C548CF">
      <w:pPr>
        <w:pStyle w:val="Textonotapie"/>
        <w:jc w:val="both"/>
        <w:rPr>
          <w:rFonts w:ascii="Palatino Linotype" w:hAnsi="Palatino Linotype"/>
          <w:lang w:val="es-ES"/>
        </w:rPr>
      </w:pPr>
      <w:r w:rsidRPr="00F5102E">
        <w:rPr>
          <w:rFonts w:ascii="Palatino Linotype" w:hAnsi="Palatino Linotype"/>
          <w:b/>
          <w:lang w:val="es-ES"/>
        </w:rPr>
        <w:t>II. Eficacia:</w:t>
      </w:r>
      <w:r w:rsidRPr="00F5102E">
        <w:rPr>
          <w:rFonts w:ascii="Palatino Linotype" w:hAnsi="Palatino Linotype"/>
          <w:lang w:val="es-ES"/>
        </w:rPr>
        <w:t xml:space="preserve"> Obligación del Instituto para tutelar, de manera efectiva, el derecho de acceso a la información</w:t>
      </w:r>
    </w:p>
    <w:p w14:paraId="3846E108" w14:textId="77777777" w:rsidR="009E257F" w:rsidRPr="00F5102E" w:rsidRDefault="009E257F" w:rsidP="00C548CF">
      <w:pPr>
        <w:pStyle w:val="Textonotapie"/>
        <w:jc w:val="both"/>
        <w:rPr>
          <w:rFonts w:ascii="Palatino Linotype" w:hAnsi="Palatino Linotype"/>
          <w:lang w:val="es-ES"/>
        </w:rPr>
      </w:pPr>
      <w:r w:rsidRPr="00F5102E">
        <w:rPr>
          <w:rFonts w:ascii="Palatino Linotype" w:hAnsi="Palatino Linotype"/>
          <w:lang w:val="es-ES"/>
        </w:rPr>
        <w:t>(…)</w:t>
      </w:r>
    </w:p>
    <w:p w14:paraId="1233CE65" w14:textId="77777777" w:rsidR="009E257F" w:rsidRDefault="009E257F" w:rsidP="00C548CF">
      <w:pPr>
        <w:pStyle w:val="Textonotapie"/>
        <w:jc w:val="both"/>
      </w:pPr>
      <w:r w:rsidRPr="00F5102E">
        <w:rPr>
          <w:rFonts w:ascii="Palatino Linotype" w:hAnsi="Palatino Linotype"/>
          <w:b/>
          <w:lang w:val="es-ES"/>
        </w:rPr>
        <w:t>IX. Profesionalismo:</w:t>
      </w:r>
      <w:r w:rsidRPr="00F5102E">
        <w:rPr>
          <w:rFonts w:ascii="Palatino Linotype" w:hAnsi="Palatino Linotype"/>
          <w:lang w:val="es-ES"/>
        </w:rPr>
        <w:t xml:space="preserve"> Los servidores públicos que laboren en el Instituto deberán sujetar su actuación a conocimientos técnicos, teóricos y metodológicos que garanticen un desempeño eficiente y eficaz en el ejercicio de la función pública que tienen encomendada; y</w:t>
      </w:r>
    </w:p>
  </w:footnote>
  <w:footnote w:id="3">
    <w:p w14:paraId="55A3C106" w14:textId="77777777" w:rsidR="009E257F" w:rsidRDefault="009E257F" w:rsidP="00674B40">
      <w:pPr>
        <w:pStyle w:val="Textonotapie"/>
        <w:rPr>
          <w:rFonts w:ascii="Palatino Linotype" w:eastAsia="Cambria" w:hAnsi="Palatino Linotype" w:cs="Times New Roman"/>
          <w:sz w:val="18"/>
        </w:rPr>
      </w:pPr>
      <w:r>
        <w:rPr>
          <w:rStyle w:val="Refdenotaalpie"/>
          <w:rFonts w:ascii="Palatino Linotype" w:hAnsi="Palatino Linotype"/>
        </w:rPr>
        <w:footnoteRef/>
      </w:r>
      <w:r>
        <w:rPr>
          <w:rFonts w:ascii="Palatino Linotype" w:hAnsi="Palatino Linotype"/>
          <w:sz w:val="18"/>
        </w:rPr>
        <w:t xml:space="preserve"> Convención Americana sobre Derechos Humanos. Artículo 13.</w:t>
      </w:r>
    </w:p>
  </w:footnote>
  <w:footnote w:id="4">
    <w:p w14:paraId="0630D934" w14:textId="77777777" w:rsidR="009E257F" w:rsidRDefault="009E257F" w:rsidP="00674B40">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Constitución Política de los Estados Unidos Mexicanos. Artículo sexto, sección A, fracción I.</w:t>
      </w:r>
    </w:p>
  </w:footnote>
  <w:footnote w:id="5">
    <w:p w14:paraId="1B094116" w14:textId="77777777" w:rsidR="009E257F" w:rsidRDefault="009E257F" w:rsidP="00674B40">
      <w:pPr>
        <w:pStyle w:val="Textonotapie"/>
        <w:rPr>
          <w:rFonts w:ascii="Palatino Linotype" w:hAnsi="Palatino Linotype"/>
          <w:sz w:val="18"/>
        </w:rPr>
      </w:pPr>
      <w:r>
        <w:rPr>
          <w:rStyle w:val="Refdenotaalpie"/>
          <w:rFonts w:ascii="Palatino Linotype" w:hAnsi="Palatino Linotype"/>
        </w:rPr>
        <w:footnoteRef/>
      </w:r>
      <w:r>
        <w:rPr>
          <w:rFonts w:ascii="Palatino Linotype" w:hAnsi="Palatino Linotype"/>
          <w:sz w:val="18"/>
        </w:rPr>
        <w:t xml:space="preserve"> Corte Interamericana de Derechos Humanos. Caso Claude Reyes y otros vs. Chile. Sentencia de 19 de septiembre de 2006. Serie C. No. 151. Párr. 86.</w:t>
      </w:r>
    </w:p>
  </w:footnote>
  <w:footnote w:id="6">
    <w:p w14:paraId="4D12AE60" w14:textId="77777777" w:rsidR="009E257F" w:rsidRDefault="009E257F" w:rsidP="00674B40">
      <w:pPr>
        <w:pStyle w:val="Textonotapie"/>
        <w:rPr>
          <w:rFonts w:ascii="Cambria" w:hAnsi="Cambria"/>
        </w:rPr>
      </w:pPr>
      <w:r>
        <w:rPr>
          <w:rStyle w:val="Refdenotaalpie"/>
          <w:rFonts w:ascii="Palatino Linotype" w:hAnsi="Palatino Linotype"/>
        </w:rPr>
        <w:footnoteRef/>
      </w:r>
      <w:r>
        <w:rPr>
          <w:rFonts w:ascii="Palatino Linotype" w:hAnsi="Palatino Linotype"/>
          <w:sz w:val="18"/>
        </w:rPr>
        <w:t xml:space="preserve"> Ibídem. Parr. 87.</w:t>
      </w:r>
    </w:p>
  </w:footnote>
  <w:footnote w:id="7">
    <w:p w14:paraId="29F556A8" w14:textId="77777777" w:rsidR="009E257F" w:rsidRPr="00DE395A" w:rsidRDefault="009E257F" w:rsidP="007777DD">
      <w:pPr>
        <w:autoSpaceDE w:val="0"/>
        <w:autoSpaceDN w:val="0"/>
        <w:adjustRightInd w:val="0"/>
        <w:spacing w:line="276" w:lineRule="auto"/>
        <w:jc w:val="both"/>
        <w:rPr>
          <w:rFonts w:cs="Arial"/>
          <w:sz w:val="20"/>
          <w:szCs w:val="20"/>
          <w:lang w:val="es-MX"/>
        </w:rPr>
      </w:pPr>
      <w:r>
        <w:rPr>
          <w:rStyle w:val="Refdenotaalpie"/>
        </w:rPr>
        <w:footnoteRef/>
      </w:r>
      <w:r w:rsidRPr="00DE395A">
        <w:rPr>
          <w:lang w:val="es-MX"/>
        </w:rPr>
        <w:t xml:space="preserve"> </w:t>
      </w:r>
      <w:r w:rsidRPr="00DE395A">
        <w:rPr>
          <w:rFonts w:cs="Arial"/>
          <w:b/>
          <w:bCs/>
          <w:sz w:val="20"/>
          <w:szCs w:val="20"/>
          <w:lang w:val="es-MX"/>
        </w:rPr>
        <w:t xml:space="preserve">Artículo 122. </w:t>
      </w:r>
      <w:r w:rsidRPr="00DE395A">
        <w:rPr>
          <w:rFonts w:cs="Arial"/>
          <w:sz w:val="20"/>
          <w:szCs w:val="20"/>
          <w:lang w:val="es-MX"/>
        </w:rPr>
        <w:t>La clasificación es el proceso mediante el cual el sujeto obligado determina que la información en su poder actualiza alguno de los supuestos de reserva o confidencialidad, de conformidad con lo dispuesto en el presente título.</w:t>
      </w:r>
    </w:p>
    <w:p w14:paraId="440A3117" w14:textId="77777777" w:rsidR="009E257F" w:rsidRPr="00DE395A" w:rsidRDefault="009E257F" w:rsidP="007777DD">
      <w:pPr>
        <w:autoSpaceDE w:val="0"/>
        <w:autoSpaceDN w:val="0"/>
        <w:adjustRightInd w:val="0"/>
        <w:spacing w:line="276" w:lineRule="auto"/>
        <w:jc w:val="both"/>
        <w:rPr>
          <w:rFonts w:cs="Arial"/>
          <w:sz w:val="20"/>
          <w:szCs w:val="20"/>
          <w:lang w:val="es-MX"/>
        </w:rPr>
      </w:pPr>
      <w:r w:rsidRPr="00DE395A">
        <w:rPr>
          <w:rFonts w:cs="Arial"/>
          <w:sz w:val="20"/>
          <w:szCs w:val="20"/>
          <w:lang w:val="es-MX"/>
        </w:rPr>
        <w:t>Los supuestos de reserva o confidencialidad previstos en las leyes deberán ser acordes con las bases, principios y disposiciones establecidos en la Ley General y, en ningún caso, podrán contravenirla.</w:t>
      </w:r>
    </w:p>
    <w:p w14:paraId="560A12D3" w14:textId="77777777" w:rsidR="009E257F" w:rsidRPr="00DE395A" w:rsidRDefault="009E257F" w:rsidP="007777DD">
      <w:pPr>
        <w:autoSpaceDE w:val="0"/>
        <w:autoSpaceDN w:val="0"/>
        <w:adjustRightInd w:val="0"/>
        <w:spacing w:line="276" w:lineRule="auto"/>
        <w:jc w:val="both"/>
        <w:rPr>
          <w:rFonts w:cs="Arial"/>
          <w:sz w:val="20"/>
          <w:szCs w:val="20"/>
          <w:lang w:val="es-MX"/>
        </w:rPr>
      </w:pPr>
      <w:r w:rsidRPr="00DE395A">
        <w:rPr>
          <w:rFonts w:cs="Arial"/>
          <w:sz w:val="20"/>
          <w:szCs w:val="20"/>
          <w:lang w:val="es-MX"/>
        </w:rPr>
        <w:t>Los titulares de las áreas de los sujetos obligados serán los responsables de clasificar la información, de conformidad con lo dispuesto en la presente Ley y demás disposiciones jurídicas aplicables.</w:t>
      </w:r>
    </w:p>
  </w:footnote>
  <w:footnote w:id="8">
    <w:p w14:paraId="5B810FD4" w14:textId="77777777" w:rsidR="009E257F" w:rsidRPr="00DE395A" w:rsidRDefault="009E257F" w:rsidP="007777DD">
      <w:pPr>
        <w:autoSpaceDE w:val="0"/>
        <w:autoSpaceDN w:val="0"/>
        <w:adjustRightInd w:val="0"/>
        <w:spacing w:line="276" w:lineRule="auto"/>
        <w:jc w:val="both"/>
        <w:rPr>
          <w:rFonts w:cs="Arial"/>
          <w:sz w:val="20"/>
          <w:szCs w:val="20"/>
          <w:lang w:val="es-MX"/>
        </w:rPr>
      </w:pPr>
      <w:r w:rsidRPr="00985DD4">
        <w:rPr>
          <w:rStyle w:val="Refdenotaalpie"/>
        </w:rPr>
        <w:footnoteRef/>
      </w:r>
      <w:r w:rsidRPr="00DE395A">
        <w:rPr>
          <w:sz w:val="20"/>
          <w:szCs w:val="20"/>
          <w:lang w:val="es-MX"/>
        </w:rPr>
        <w:t xml:space="preserve"> </w:t>
      </w:r>
      <w:r w:rsidRPr="00DE395A">
        <w:rPr>
          <w:rFonts w:cs="Arial"/>
          <w:b/>
          <w:sz w:val="20"/>
          <w:szCs w:val="20"/>
          <w:lang w:val="es-MX"/>
        </w:rPr>
        <w:t>Artículo 135.</w:t>
      </w:r>
      <w:r w:rsidRPr="00DE395A">
        <w:rPr>
          <w:rFonts w:cs="Arial"/>
          <w:sz w:val="20"/>
          <w:szCs w:val="20"/>
          <w:lang w:val="es-MX"/>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9">
    <w:p w14:paraId="0149166E" w14:textId="77777777" w:rsidR="009E257F" w:rsidRPr="009F19BE" w:rsidRDefault="009E257F" w:rsidP="007777DD">
      <w:pPr>
        <w:pStyle w:val="ADB1"/>
        <w:jc w:val="both"/>
        <w:rPr>
          <w:rFonts w:ascii="Palatino Linotype" w:hAnsi="Palatino Linotype"/>
          <w:sz w:val="18"/>
        </w:rPr>
      </w:pPr>
      <w:r w:rsidRPr="009F19BE">
        <w:rPr>
          <w:rStyle w:val="Refdenotaalpie"/>
          <w:rFonts w:ascii="Palatino Linotype" w:hAnsi="Palatino Linotype"/>
          <w:sz w:val="16"/>
        </w:rPr>
        <w:footnoteRef/>
      </w:r>
      <w:r w:rsidRPr="009F19BE">
        <w:rPr>
          <w:rFonts w:ascii="Palatino Linotype" w:hAnsi="Palatino Linotype"/>
          <w:sz w:val="16"/>
          <w:lang w:val="es-ES"/>
        </w:rPr>
        <w:t xml:space="preserve"> </w:t>
      </w:r>
      <w:r w:rsidRPr="009F19BE">
        <w:rPr>
          <w:rFonts w:ascii="Palatino Linotype" w:hAnsi="Palatino Linotype"/>
          <w:b/>
          <w:sz w:val="16"/>
        </w:rPr>
        <w:t>RESTRICCIONES A LOS DERECHOS FUNDAMENTALES. ELEMENTOS QUE EL JUEZ CONSTITUCIONAL DEBE TOMAR EN CUENTA PARA CONSIDERARLAS VÁLIDAS.</w:t>
      </w:r>
      <w:r w:rsidRPr="009F19BE">
        <w:rPr>
          <w:rFonts w:ascii="Palatino Linotype" w:hAnsi="Palatino Linotype"/>
          <w:sz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w:t>
      </w:r>
      <w:r w:rsidRPr="009F19BE">
        <w:rPr>
          <w:rFonts w:ascii="Palatino Linotype" w:hAnsi="Palatino Linotype"/>
          <w:sz w:val="18"/>
        </w:rPr>
        <w:t xml:space="preserve">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6BEE2857" w14:textId="77777777" w:rsidR="009E257F" w:rsidRPr="009F19BE" w:rsidRDefault="009E257F" w:rsidP="007777DD">
      <w:pPr>
        <w:pStyle w:val="ADB1"/>
        <w:jc w:val="both"/>
        <w:rPr>
          <w:rFonts w:ascii="Palatino Linotype" w:hAnsi="Palatino Linotype"/>
          <w:sz w:val="18"/>
        </w:rPr>
      </w:pPr>
      <w:r w:rsidRPr="009F19BE">
        <w:rPr>
          <w:rFonts w:ascii="Palatino Linotype" w:hAnsi="Palatino Linotype"/>
          <w:sz w:val="18"/>
        </w:rPr>
        <w:t xml:space="preserve">1a./J. 2/2012 (9a.). Primera Sala. Décima Época. Semanario Judicial de la Federación y su Gaceta. Libro V, Febrero de 2012, Pág. 533.  </w:t>
      </w:r>
    </w:p>
  </w:footnote>
  <w:footnote w:id="10">
    <w:p w14:paraId="2A8E7C28" w14:textId="77777777" w:rsidR="009E257F" w:rsidRPr="009F19BE" w:rsidRDefault="009E257F" w:rsidP="007777DD">
      <w:pPr>
        <w:pStyle w:val="ADB1"/>
        <w:jc w:val="both"/>
        <w:rPr>
          <w:rFonts w:ascii="Palatino Linotype" w:hAnsi="Palatino Linotype"/>
          <w:sz w:val="16"/>
          <w:lang w:val="es-ES"/>
        </w:rPr>
      </w:pPr>
      <w:r w:rsidRPr="009F19BE">
        <w:rPr>
          <w:rStyle w:val="Refdenotaalpie"/>
          <w:rFonts w:ascii="Palatino Linotype" w:hAnsi="Palatino Linotype"/>
          <w:sz w:val="18"/>
        </w:rPr>
        <w:footnoteRef/>
      </w:r>
      <w:r w:rsidRPr="009F19BE">
        <w:rPr>
          <w:rFonts w:ascii="Palatino Linotype" w:hAnsi="Palatino Linotype"/>
          <w:sz w:val="18"/>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9F19BE">
        <w:rPr>
          <w:rFonts w:ascii="Palatino Linotype" w:hAnsi="Palatino Linotype"/>
          <w:i/>
          <w:sz w:val="18"/>
        </w:rPr>
        <w:t>Marco jurídico interamericano sobre el derecho a la libertad de expresión</w:t>
      </w:r>
      <w:r w:rsidRPr="009F19BE">
        <w:rPr>
          <w:rFonts w:ascii="Palatino Linotype" w:hAnsi="Palatino Linotype"/>
          <w:sz w:val="18"/>
        </w:rPr>
        <w:t xml:space="preserve">. Párr. 67. </w:t>
      </w:r>
    </w:p>
  </w:footnote>
  <w:footnote w:id="11">
    <w:p w14:paraId="373DD4C9" w14:textId="77777777" w:rsidR="009E257F" w:rsidRPr="00034B44" w:rsidRDefault="009E257F" w:rsidP="007777DD">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2">
    <w:p w14:paraId="5A18FD15" w14:textId="77777777" w:rsidR="009E257F" w:rsidRPr="00034B44" w:rsidRDefault="009E257F" w:rsidP="007777DD">
      <w:pPr>
        <w:pStyle w:val="ADB1"/>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BB1F536" w14:textId="77777777" w:rsidR="009E257F" w:rsidRPr="00034B44" w:rsidRDefault="009E257F" w:rsidP="007777DD">
      <w:pPr>
        <w:pStyle w:val="ADB1"/>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518BF48" w14:textId="77777777" w:rsidR="009E257F" w:rsidRPr="00073E3B" w:rsidRDefault="009E257F" w:rsidP="007777DD">
      <w:pPr>
        <w:pStyle w:val="ADB1"/>
        <w:jc w:val="both"/>
        <w:rPr>
          <w:rFonts w:ascii="Palatino Linotype" w:hAnsi="Palatino Linotype"/>
          <w:sz w:val="18"/>
          <w:lang w:val="en-U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sidRPr="00073E3B">
        <w:rPr>
          <w:rFonts w:ascii="Palatino Linotype" w:hAnsi="Palatino Linotype"/>
          <w:sz w:val="18"/>
          <w:lang w:val="en-US"/>
        </w:rPr>
        <w:t xml:space="preserve">Pp 1-19. </w:t>
      </w:r>
    </w:p>
  </w:footnote>
  <w:footnote w:id="13">
    <w:p w14:paraId="616EFC81" w14:textId="77777777" w:rsidR="009E257F" w:rsidRPr="00073E3B" w:rsidRDefault="009E257F" w:rsidP="007777DD">
      <w:pPr>
        <w:pStyle w:val="ADB1"/>
        <w:jc w:val="both"/>
        <w:rPr>
          <w:lang w:val="en-US"/>
        </w:rPr>
      </w:pPr>
      <w:r>
        <w:rPr>
          <w:rStyle w:val="Refdenotaalpie"/>
        </w:rPr>
        <w:footnoteRef/>
      </w:r>
      <w:r w:rsidRPr="00073E3B">
        <w:rPr>
          <w:lang w:val="en-US"/>
        </w:rPr>
        <w:t xml:space="preserve"> </w:t>
      </w:r>
      <w:hyperlink r:id="rId1" w:anchor="/entry-id/E216930" w:history="1">
        <w:r w:rsidRPr="00073E3B">
          <w:rPr>
            <w:rStyle w:val="Hipervnculo151"/>
            <w:lang w:val="en-US"/>
          </w:rPr>
          <w:t>http://dej.rae.es/#/entry-id/E216930</w:t>
        </w:r>
      </w:hyperlink>
      <w:r w:rsidRPr="00073E3B">
        <w:rPr>
          <w:lang w:val="en-US"/>
        </w:rPr>
        <w:t xml:space="preserve"> </w:t>
      </w:r>
    </w:p>
  </w:footnote>
  <w:footnote w:id="14">
    <w:p w14:paraId="79D9C869" w14:textId="77777777" w:rsidR="009E257F" w:rsidRPr="00073E3B" w:rsidRDefault="009E257F" w:rsidP="007777DD">
      <w:pPr>
        <w:pStyle w:val="ADB1"/>
        <w:jc w:val="both"/>
        <w:rPr>
          <w:lang w:val="en-US"/>
        </w:rPr>
      </w:pPr>
      <w:r>
        <w:rPr>
          <w:rStyle w:val="Refdenotaalpie"/>
        </w:rPr>
        <w:footnoteRef/>
      </w:r>
      <w:r w:rsidRPr="00073E3B">
        <w:rPr>
          <w:lang w:val="en-US"/>
        </w:rPr>
        <w:t xml:space="preserve"> </w:t>
      </w:r>
      <w:hyperlink r:id="rId2" w:anchor="/entry-id/E87450" w:history="1">
        <w:r w:rsidRPr="00073E3B">
          <w:rPr>
            <w:rStyle w:val="Hipervnculo151"/>
            <w:lang w:val="en-US"/>
          </w:rPr>
          <w:t>http://dej.rae.es/#/entry-id/E87450</w:t>
        </w:r>
      </w:hyperlink>
      <w:r w:rsidRPr="00073E3B">
        <w:rPr>
          <w:lang w:val="en-US"/>
        </w:rPr>
        <w:t xml:space="preserve"> </w:t>
      </w:r>
    </w:p>
  </w:footnote>
  <w:footnote w:id="15">
    <w:p w14:paraId="32EA6566" w14:textId="77777777" w:rsidR="009E257F" w:rsidRPr="00073E3B" w:rsidRDefault="009E257F" w:rsidP="007777DD">
      <w:pPr>
        <w:pStyle w:val="ADB1"/>
        <w:jc w:val="both"/>
        <w:rPr>
          <w:lang w:val="en-US"/>
        </w:rPr>
      </w:pPr>
      <w:r>
        <w:rPr>
          <w:rStyle w:val="Refdenotaalpie"/>
        </w:rPr>
        <w:footnoteRef/>
      </w:r>
      <w:r w:rsidRPr="00073E3B">
        <w:rPr>
          <w:lang w:val="en-US"/>
        </w:rPr>
        <w:t xml:space="preserve"> </w:t>
      </w:r>
      <w:hyperlink r:id="rId3" w:history="1">
        <w:r w:rsidRPr="00073E3B">
          <w:rPr>
            <w:rStyle w:val="Hipervnculo151"/>
            <w:lang w:val="en-US"/>
          </w:rPr>
          <w:t>http://dle.rae.es/?id=VGqyuLj|VGtxgAo|VGuc9Wg</w:t>
        </w:r>
      </w:hyperlink>
      <w:r w:rsidRPr="00073E3B">
        <w:rPr>
          <w:lang w:val="en-US"/>
        </w:rPr>
        <w:t xml:space="preserve"> </w:t>
      </w:r>
    </w:p>
  </w:footnote>
  <w:footnote w:id="16">
    <w:p w14:paraId="6540BA44" w14:textId="77777777" w:rsidR="009E257F" w:rsidRPr="00073E3B" w:rsidRDefault="009E257F" w:rsidP="007777DD">
      <w:pPr>
        <w:pStyle w:val="ADB1"/>
        <w:jc w:val="both"/>
        <w:rPr>
          <w:lang w:val="en-US"/>
        </w:rPr>
      </w:pPr>
      <w:r>
        <w:rPr>
          <w:rStyle w:val="Refdenotaalpie"/>
        </w:rPr>
        <w:footnoteRef/>
      </w:r>
      <w:r w:rsidRPr="00073E3B">
        <w:rPr>
          <w:lang w:val="en-US"/>
        </w:rPr>
        <w:t xml:space="preserve"> </w:t>
      </w:r>
      <w:hyperlink r:id="rId4" w:history="1">
        <w:r w:rsidRPr="00073E3B">
          <w:rPr>
            <w:rStyle w:val="Hipervnculo151"/>
            <w:lang w:val="en-US"/>
          </w:rPr>
          <w:t>http://dle.rae.es/?id=CAjNzMR</w:t>
        </w:r>
      </w:hyperlink>
      <w:r w:rsidRPr="00073E3B">
        <w:rPr>
          <w:lang w:val="en-US"/>
        </w:rPr>
        <w:t xml:space="preserve"> </w:t>
      </w:r>
    </w:p>
  </w:footnote>
  <w:footnote w:id="17">
    <w:p w14:paraId="7F36B617" w14:textId="77777777" w:rsidR="009E257F" w:rsidRPr="00073E3B" w:rsidRDefault="009E257F" w:rsidP="007777DD">
      <w:pPr>
        <w:pStyle w:val="ADB1"/>
        <w:jc w:val="both"/>
        <w:rPr>
          <w:lang w:val="en-US"/>
        </w:rPr>
      </w:pPr>
      <w:r>
        <w:rPr>
          <w:rStyle w:val="Refdenotaalpie"/>
        </w:rPr>
        <w:footnoteRef/>
      </w:r>
      <w:r w:rsidRPr="00073E3B">
        <w:rPr>
          <w:lang w:val="en-US"/>
        </w:rPr>
        <w:t xml:space="preserve"> </w:t>
      </w:r>
      <w:hyperlink r:id="rId5" w:history="1">
        <w:r w:rsidRPr="00073E3B">
          <w:rPr>
            <w:rStyle w:val="Hipervnculo151"/>
            <w:lang w:val="en-US"/>
          </w:rPr>
          <w:t>http://dle.rae.es/?id=CAqWkEB</w:t>
        </w:r>
      </w:hyperlink>
      <w:r w:rsidRPr="00073E3B">
        <w:rPr>
          <w:lang w:val="en-US"/>
        </w:rPr>
        <w:t xml:space="preserve"> </w:t>
      </w:r>
    </w:p>
  </w:footnote>
  <w:footnote w:id="18">
    <w:p w14:paraId="70F48611" w14:textId="77777777" w:rsidR="009E257F" w:rsidRPr="00073E3B" w:rsidRDefault="009E257F" w:rsidP="007777DD">
      <w:pPr>
        <w:pStyle w:val="ADB1"/>
        <w:jc w:val="both"/>
        <w:rPr>
          <w:lang w:val="en-US"/>
        </w:rPr>
      </w:pPr>
      <w:r>
        <w:rPr>
          <w:rStyle w:val="Refdenotaalpie"/>
        </w:rPr>
        <w:footnoteRef/>
      </w:r>
      <w:r w:rsidRPr="00073E3B">
        <w:rPr>
          <w:lang w:val="en-US"/>
        </w:rPr>
        <w:t xml:space="preserve"> </w:t>
      </w:r>
      <w:hyperlink r:id="rId6" w:history="1">
        <w:r w:rsidRPr="00073E3B">
          <w:rPr>
            <w:rStyle w:val="Hipervnculo151"/>
            <w:lang w:val="en-US"/>
          </w:rPr>
          <w:t>http://dle.rae.es/?id=KtnHLLd</w:t>
        </w:r>
      </w:hyperlink>
      <w:r w:rsidRPr="00073E3B">
        <w:rPr>
          <w:lang w:val="en-US"/>
        </w:rPr>
        <w:t xml:space="preserve"> </w:t>
      </w:r>
    </w:p>
  </w:footnote>
  <w:footnote w:id="19">
    <w:p w14:paraId="6FC821CD" w14:textId="77777777" w:rsidR="009E257F" w:rsidRPr="00073E3B" w:rsidRDefault="009E257F" w:rsidP="007777DD">
      <w:pPr>
        <w:pStyle w:val="ADB1"/>
        <w:jc w:val="both"/>
        <w:rPr>
          <w:lang w:val="en-US"/>
        </w:rPr>
      </w:pPr>
      <w:r>
        <w:rPr>
          <w:rStyle w:val="Refdenotaalpie"/>
        </w:rPr>
        <w:footnoteRef/>
      </w:r>
      <w:r w:rsidRPr="00073E3B">
        <w:rPr>
          <w:lang w:val="en-US"/>
        </w:rPr>
        <w:t xml:space="preserve"> </w:t>
      </w:r>
      <w:hyperlink r:id="rId7" w:history="1">
        <w:r w:rsidRPr="00073E3B">
          <w:rPr>
            <w:rStyle w:val="Hipervnculo151"/>
            <w:lang w:val="en-US"/>
          </w:rPr>
          <w:t>http://dle.rae.es/?id=KtpfgjV</w:t>
        </w:r>
      </w:hyperlink>
      <w:r w:rsidRPr="00073E3B">
        <w:rPr>
          <w:lang w:val="en-US"/>
        </w:rPr>
        <w:t xml:space="preserve"> </w:t>
      </w:r>
    </w:p>
  </w:footnote>
  <w:footnote w:id="20">
    <w:p w14:paraId="6BC59767" w14:textId="77777777" w:rsidR="009E257F" w:rsidRPr="00C5646D" w:rsidRDefault="009E257F" w:rsidP="007777DD">
      <w:pPr>
        <w:jc w:val="both"/>
        <w:rPr>
          <w:color w:val="000000"/>
          <w:sz w:val="20"/>
          <w:szCs w:val="20"/>
          <w:lang w:val="es-MX" w:eastAsia="es-ES_tradnl"/>
        </w:rPr>
      </w:pPr>
      <w:r>
        <w:rPr>
          <w:rStyle w:val="Refdenotaalpie"/>
        </w:rPr>
        <w:footnoteRef/>
      </w:r>
      <w:r w:rsidRPr="00DE395A">
        <w:rPr>
          <w:lang w:val="es-MX"/>
        </w:rPr>
        <w:t xml:space="preserve"> “</w:t>
      </w:r>
      <w:r w:rsidRPr="00DE395A">
        <w:rPr>
          <w:color w:val="000000"/>
          <w:sz w:val="20"/>
          <w:szCs w:val="20"/>
          <w:lang w:val="es-MX"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w:t>
      </w:r>
      <w:r w:rsidRPr="00C5646D">
        <w:rPr>
          <w:color w:val="000000"/>
          <w:sz w:val="20"/>
          <w:szCs w:val="20"/>
          <w:lang w:val="es-MX" w:eastAsia="es-ES_tradnl"/>
        </w:rPr>
        <w:t xml:space="preserve">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21">
    <w:p w14:paraId="164E33D8" w14:textId="77777777" w:rsidR="009E257F" w:rsidRPr="00A4142C" w:rsidRDefault="009E257F" w:rsidP="007777DD">
      <w:pPr>
        <w:pStyle w:val="ADB1"/>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9E257F" w14:paraId="6B4E3B81" w14:textId="77777777" w:rsidTr="00B4299A">
      <w:tc>
        <w:tcPr>
          <w:tcW w:w="2701" w:type="dxa"/>
          <w:vAlign w:val="center"/>
          <w:hideMark/>
        </w:tcPr>
        <w:p w14:paraId="0ABBC6C0" w14:textId="1226DAAF" w:rsidR="009E257F" w:rsidRPr="00B4299A" w:rsidRDefault="009E257F"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2AF5FCD5" w:rsidR="009E257F" w:rsidRPr="00B4299A" w:rsidRDefault="009E257F" w:rsidP="006E011A">
          <w:pPr>
            <w:rPr>
              <w:rFonts w:ascii="Palatino Linotype" w:hAnsi="Palatino Linotype"/>
              <w:b/>
              <w:szCs w:val="22"/>
              <w:lang w:val="es-ES_tradnl"/>
            </w:rPr>
          </w:pPr>
          <w:r w:rsidRPr="0056146F">
            <w:rPr>
              <w:rFonts w:ascii="Palatino Linotype" w:hAnsi="Palatino Linotype"/>
              <w:b/>
              <w:szCs w:val="22"/>
              <w:lang w:val="es-ES_tradnl"/>
            </w:rPr>
            <w:t>13598/INFOEM/IP/RR/2022</w:t>
          </w:r>
        </w:p>
      </w:tc>
    </w:tr>
    <w:tr w:rsidR="009E257F" w14:paraId="31CB780F" w14:textId="77777777" w:rsidTr="00B4299A">
      <w:trPr>
        <w:trHeight w:val="228"/>
      </w:trPr>
      <w:tc>
        <w:tcPr>
          <w:tcW w:w="2701" w:type="dxa"/>
          <w:vAlign w:val="center"/>
          <w:hideMark/>
        </w:tcPr>
        <w:p w14:paraId="4F49CB4A" w14:textId="6966D32E" w:rsidR="009E257F" w:rsidRPr="00B4299A" w:rsidRDefault="009E257F"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4137F329" w:rsidR="009E257F" w:rsidRPr="00B4299A" w:rsidRDefault="009E257F" w:rsidP="00EA0165">
          <w:pPr>
            <w:jc w:val="both"/>
            <w:rPr>
              <w:rFonts w:ascii="Palatino Linotype" w:hAnsi="Palatino Linotype"/>
              <w:b/>
              <w:szCs w:val="22"/>
              <w:lang w:val="es-ES_tradnl"/>
            </w:rPr>
          </w:pPr>
          <w:r w:rsidRPr="0056146F">
            <w:rPr>
              <w:rFonts w:ascii="Palatino Linotype" w:hAnsi="Palatino Linotype"/>
              <w:b/>
              <w:szCs w:val="22"/>
              <w:lang w:val="es-ES_tradnl"/>
            </w:rPr>
            <w:t>Ayuntamiento de Ayapango</w:t>
          </w:r>
        </w:p>
      </w:tc>
    </w:tr>
    <w:tr w:rsidR="009E257F" w14:paraId="69050F56" w14:textId="77777777" w:rsidTr="00B4299A">
      <w:tc>
        <w:tcPr>
          <w:tcW w:w="2701" w:type="dxa"/>
          <w:vAlign w:val="center"/>
          <w:hideMark/>
        </w:tcPr>
        <w:p w14:paraId="65C9B735" w14:textId="75C78F81" w:rsidR="009E257F" w:rsidRPr="00B4299A" w:rsidRDefault="009E257F"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9E257F" w:rsidRPr="00B4299A" w:rsidRDefault="009E257F"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66EA01E2" w:rsidR="009E257F" w:rsidRDefault="009E257F"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25FCCE1E">
          <wp:simplePos x="0" y="0"/>
          <wp:positionH relativeFrom="page">
            <wp:align>left</wp:align>
          </wp:positionH>
          <wp:positionV relativeFrom="paragraph">
            <wp:posOffset>-1275080</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9E257F" w:rsidRDefault="009E257F"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9E257F" w:rsidRDefault="009E257F"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69F31619">
          <wp:simplePos x="0" y="0"/>
          <wp:positionH relativeFrom="page">
            <wp:align>right</wp:align>
          </wp:positionH>
          <wp:positionV relativeFrom="paragraph">
            <wp:posOffset>-86360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9E257F" w14:paraId="477E149B" w14:textId="77777777" w:rsidTr="00CB57FD">
      <w:trPr>
        <w:trHeight w:val="277"/>
      </w:trPr>
      <w:tc>
        <w:tcPr>
          <w:tcW w:w="2693" w:type="dxa"/>
          <w:vAlign w:val="center"/>
          <w:hideMark/>
        </w:tcPr>
        <w:p w14:paraId="5C0586E4" w14:textId="77777777" w:rsidR="009E257F" w:rsidRPr="009B3353" w:rsidRDefault="009E257F"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3A35624C" w:rsidR="009E257F" w:rsidRPr="0072522F" w:rsidRDefault="009E257F" w:rsidP="00976B16">
          <w:pPr>
            <w:rPr>
              <w:rFonts w:ascii="Palatino Linotype" w:hAnsi="Palatino Linotype"/>
              <w:b/>
              <w:bCs/>
              <w:szCs w:val="22"/>
            </w:rPr>
          </w:pPr>
          <w:r w:rsidRPr="00BE380D">
            <w:rPr>
              <w:rFonts w:ascii="Palatino Linotype" w:hAnsi="Palatino Linotype"/>
              <w:b/>
              <w:bCs/>
              <w:szCs w:val="22"/>
            </w:rPr>
            <w:t>13598/INFOEM/IP/RR/2022</w:t>
          </w:r>
        </w:p>
      </w:tc>
    </w:tr>
    <w:tr w:rsidR="009E257F" w14:paraId="5B5BE21C" w14:textId="77777777" w:rsidTr="00CB57FD">
      <w:tc>
        <w:tcPr>
          <w:tcW w:w="2693" w:type="dxa"/>
          <w:vAlign w:val="center"/>
          <w:hideMark/>
        </w:tcPr>
        <w:p w14:paraId="4AE96902" w14:textId="4E063913" w:rsidR="009E257F" w:rsidRPr="009B3353" w:rsidRDefault="009E257F"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16F2D82D" w:rsidR="009E257F" w:rsidRPr="009B3353" w:rsidRDefault="009E257F" w:rsidP="002B7BCC">
          <w:pPr>
            <w:rPr>
              <w:rFonts w:ascii="Palatino Linotype" w:hAnsi="Palatino Linotype"/>
              <w:b/>
              <w:szCs w:val="22"/>
              <w:lang w:val="es-ES_tradnl"/>
            </w:rPr>
          </w:pPr>
          <w:r>
            <w:rPr>
              <w:rFonts w:ascii="Palatino Linotype" w:hAnsi="Palatino Linotype"/>
              <w:b/>
              <w:szCs w:val="22"/>
              <w:lang w:val="es-ES_tradnl"/>
            </w:rPr>
            <w:t>Sin Especificar</w:t>
          </w:r>
        </w:p>
      </w:tc>
    </w:tr>
    <w:tr w:rsidR="009E257F" w14:paraId="22601A11" w14:textId="77777777" w:rsidTr="00CB57FD">
      <w:trPr>
        <w:trHeight w:val="228"/>
      </w:trPr>
      <w:tc>
        <w:tcPr>
          <w:tcW w:w="2693" w:type="dxa"/>
          <w:vAlign w:val="center"/>
          <w:hideMark/>
        </w:tcPr>
        <w:p w14:paraId="6EFE221D" w14:textId="49C5F800" w:rsidR="009E257F" w:rsidRPr="009B3353" w:rsidRDefault="009E257F"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084D939F" w:rsidR="009E257F" w:rsidRPr="009B3353" w:rsidRDefault="009E257F" w:rsidP="003D473A">
          <w:pPr>
            <w:jc w:val="both"/>
            <w:rPr>
              <w:rFonts w:ascii="Palatino Linotype" w:eastAsia="Calibri" w:hAnsi="Palatino Linotype"/>
              <w:b/>
              <w:szCs w:val="22"/>
              <w:lang w:val="es-MX" w:eastAsia="en-US"/>
            </w:rPr>
          </w:pPr>
          <w:r w:rsidRPr="00BE380D">
            <w:rPr>
              <w:rFonts w:ascii="Palatino Linotype" w:eastAsia="Calibri" w:hAnsi="Palatino Linotype"/>
              <w:b/>
              <w:szCs w:val="22"/>
              <w:lang w:val="es-MX" w:eastAsia="en-US"/>
            </w:rPr>
            <w:t>Ayuntamiento de Ayapango</w:t>
          </w:r>
        </w:p>
      </w:tc>
    </w:tr>
    <w:tr w:rsidR="009E257F" w14:paraId="2D6C630E" w14:textId="77777777" w:rsidTr="00CB57FD">
      <w:tc>
        <w:tcPr>
          <w:tcW w:w="2693" w:type="dxa"/>
          <w:vAlign w:val="center"/>
          <w:hideMark/>
        </w:tcPr>
        <w:p w14:paraId="5BD4C6DB" w14:textId="7CF21504" w:rsidR="009E257F" w:rsidRPr="009B3353" w:rsidRDefault="009E257F"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9E257F" w:rsidRPr="009B3353" w:rsidRDefault="009E257F"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9E257F" w:rsidRDefault="009E257F"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706C3"/>
    <w:multiLevelType w:val="hybridMultilevel"/>
    <w:tmpl w:val="95BA8102"/>
    <w:lvl w:ilvl="0" w:tplc="080A0001">
      <w:start w:val="1"/>
      <w:numFmt w:val="bullet"/>
      <w:lvlText w:val=""/>
      <w:lvlJc w:val="left"/>
      <w:pPr>
        <w:ind w:left="644"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2CA286B"/>
    <w:multiLevelType w:val="hybridMultilevel"/>
    <w:tmpl w:val="EFFE9A3A"/>
    <w:lvl w:ilvl="0" w:tplc="4A725C0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C135EFE"/>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DC48D0"/>
    <w:multiLevelType w:val="hybridMultilevel"/>
    <w:tmpl w:val="0EA2C2CC"/>
    <w:lvl w:ilvl="0" w:tplc="5C2C6F7A">
      <w:start w:val="1"/>
      <w:numFmt w:val="lowerLetter"/>
      <w:lvlText w:val="%1)"/>
      <w:lvlJc w:val="left"/>
      <w:pPr>
        <w:ind w:left="927" w:hanging="360"/>
      </w:pPr>
      <w:rPr>
        <w:rFonts w:cs="Arial"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nsid w:val="14A527F9"/>
    <w:multiLevelType w:val="hybridMultilevel"/>
    <w:tmpl w:val="89F29E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15A80B5C"/>
    <w:multiLevelType w:val="hybridMultilevel"/>
    <w:tmpl w:val="0AD601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6B31864"/>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nsid w:val="1DC722D3"/>
    <w:multiLevelType w:val="hybridMultilevel"/>
    <w:tmpl w:val="21E6C992"/>
    <w:lvl w:ilvl="0" w:tplc="A52C2E2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F536658"/>
    <w:multiLevelType w:val="hybridMultilevel"/>
    <w:tmpl w:val="ED4C312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6D6129F"/>
    <w:multiLevelType w:val="hybridMultilevel"/>
    <w:tmpl w:val="114CF31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2">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D927D1D"/>
    <w:multiLevelType w:val="hybridMultilevel"/>
    <w:tmpl w:val="68FACC66"/>
    <w:lvl w:ilvl="0" w:tplc="3A646C4A">
      <w:start w:val="9"/>
      <w:numFmt w:val="decimal"/>
      <w:lvlText w:val="%1."/>
      <w:lvlJc w:val="left"/>
      <w:pPr>
        <w:ind w:left="36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FD258E3"/>
    <w:multiLevelType w:val="hybridMultilevel"/>
    <w:tmpl w:val="755A9056"/>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6B3E8456">
      <w:start w:val="1"/>
      <w:numFmt w:val="lowerLetter"/>
      <w:lvlText w:val="%3)"/>
      <w:lvlJc w:val="left"/>
      <w:pPr>
        <w:ind w:left="2340" w:hanging="360"/>
      </w:pPr>
      <w:rPr>
        <w:rFonts w:hint="default"/>
      </w:rPr>
    </w:lvl>
    <w:lvl w:ilvl="3" w:tplc="B3C41AD2">
      <w:start w:val="1"/>
      <w:numFmt w:val="upp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317490"/>
    <w:multiLevelType w:val="hybridMultilevel"/>
    <w:tmpl w:val="56241990"/>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5995DC1"/>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6324F42"/>
    <w:multiLevelType w:val="hybridMultilevel"/>
    <w:tmpl w:val="6C9AADBC"/>
    <w:lvl w:ilvl="0" w:tplc="2A4C109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AD8321B"/>
    <w:multiLevelType w:val="hybridMultilevel"/>
    <w:tmpl w:val="5846EA66"/>
    <w:lvl w:ilvl="0" w:tplc="E16EFDF6">
      <w:start w:val="29"/>
      <w:numFmt w:val="decimal"/>
      <w:lvlText w:val="%1."/>
      <w:lvlJc w:val="left"/>
      <w:pPr>
        <w:ind w:left="502" w:hanging="360"/>
      </w:pPr>
      <w:rPr>
        <w:rFonts w:hint="default"/>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9">
    <w:nsid w:val="3F642A62"/>
    <w:multiLevelType w:val="hybridMultilevel"/>
    <w:tmpl w:val="44B092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84C5F90"/>
    <w:multiLevelType w:val="hybridMultilevel"/>
    <w:tmpl w:val="64E2CE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7A18D0"/>
    <w:multiLevelType w:val="hybridMultilevel"/>
    <w:tmpl w:val="68B20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2FA117A"/>
    <w:multiLevelType w:val="hybridMultilevel"/>
    <w:tmpl w:val="7CB25A2E"/>
    <w:lvl w:ilvl="0" w:tplc="AB8A7F92">
      <w:start w:val="1"/>
      <w:numFmt w:val="upperRoman"/>
      <w:lvlText w:val="%1."/>
      <w:lvlJc w:val="left"/>
      <w:pPr>
        <w:ind w:left="1080" w:hanging="72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8C785F"/>
    <w:multiLevelType w:val="hybridMultilevel"/>
    <w:tmpl w:val="782E1E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75C3514"/>
    <w:multiLevelType w:val="hybridMultilevel"/>
    <w:tmpl w:val="2E0AC20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82C5D16"/>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65856A0F"/>
    <w:multiLevelType w:val="hybridMultilevel"/>
    <w:tmpl w:val="CF3815D2"/>
    <w:lvl w:ilvl="0" w:tplc="3A646C4A">
      <w:start w:val="10"/>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68374AB5"/>
    <w:multiLevelType w:val="hybridMultilevel"/>
    <w:tmpl w:val="60C6E0EA"/>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8A01F75"/>
    <w:multiLevelType w:val="hybridMultilevel"/>
    <w:tmpl w:val="5CBC034C"/>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A767966"/>
    <w:multiLevelType w:val="hybridMultilevel"/>
    <w:tmpl w:val="6BFE53B4"/>
    <w:lvl w:ilvl="0" w:tplc="3BDE042C">
      <w:start w:val="1"/>
      <w:numFmt w:val="low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2">
    <w:nsid w:val="6C5D780C"/>
    <w:multiLevelType w:val="hybridMultilevel"/>
    <w:tmpl w:val="C6AAFEF4"/>
    <w:lvl w:ilvl="0" w:tplc="1ADA7BCC">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6F875C07"/>
    <w:multiLevelType w:val="hybridMultilevel"/>
    <w:tmpl w:val="A83C78D4"/>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nsid w:val="70720F94"/>
    <w:multiLevelType w:val="hybridMultilevel"/>
    <w:tmpl w:val="A708491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5">
    <w:nsid w:val="72270B05"/>
    <w:multiLevelType w:val="hybridMultilevel"/>
    <w:tmpl w:val="0BE82DC2"/>
    <w:lvl w:ilvl="0" w:tplc="F37434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27261C9"/>
    <w:multiLevelType w:val="hybridMultilevel"/>
    <w:tmpl w:val="F2426162"/>
    <w:lvl w:ilvl="0" w:tplc="080A000F">
      <w:start w:val="39"/>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4A94E56"/>
    <w:multiLevelType w:val="hybridMultilevel"/>
    <w:tmpl w:val="10E6A0C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770136A0"/>
    <w:multiLevelType w:val="hybridMultilevel"/>
    <w:tmpl w:val="21A2B5A6"/>
    <w:lvl w:ilvl="0" w:tplc="CD46A69A">
      <w:start w:val="1"/>
      <w:numFmt w:val="decimal"/>
      <w:lvlText w:val="%1."/>
      <w:lvlJc w:val="left"/>
      <w:pPr>
        <w:ind w:left="8299" w:hanging="360"/>
      </w:pPr>
      <w:rPr>
        <w:rFonts w:hint="default"/>
        <w:b/>
        <w:i w:val="0"/>
        <w:sz w:val="24"/>
      </w:rPr>
    </w:lvl>
    <w:lvl w:ilvl="1" w:tplc="080A0013">
      <w:start w:val="1"/>
      <w:numFmt w:val="upperRoman"/>
      <w:lvlText w:val="%2."/>
      <w:lvlJc w:val="righ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884274A"/>
    <w:multiLevelType w:val="hybridMultilevel"/>
    <w:tmpl w:val="871A9914"/>
    <w:lvl w:ilvl="0" w:tplc="FEFCD20A">
      <w:start w:val="1"/>
      <w:numFmt w:val="upperRoman"/>
      <w:lvlText w:val="%1."/>
      <w:lvlJc w:val="left"/>
      <w:pPr>
        <w:ind w:left="1080" w:hanging="72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B5370FA"/>
    <w:multiLevelType w:val="hybridMultilevel"/>
    <w:tmpl w:val="23480B3A"/>
    <w:lvl w:ilvl="0" w:tplc="A08EE9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8"/>
  </w:num>
  <w:num w:numId="2">
    <w:abstractNumId w:val="37"/>
  </w:num>
  <w:num w:numId="3">
    <w:abstractNumId w:val="5"/>
  </w:num>
  <w:num w:numId="4">
    <w:abstractNumId w:val="0"/>
  </w:num>
  <w:num w:numId="5">
    <w:abstractNumId w:val="13"/>
  </w:num>
  <w:num w:numId="6">
    <w:abstractNumId w:val="10"/>
  </w:num>
  <w:num w:numId="7">
    <w:abstractNumId w:val="9"/>
  </w:num>
  <w:num w:numId="8">
    <w:abstractNumId w:val="19"/>
  </w:num>
  <w:num w:numId="9">
    <w:abstractNumId w:val="24"/>
  </w:num>
  <w:num w:numId="10">
    <w:abstractNumId w:val="12"/>
  </w:num>
  <w:num w:numId="11">
    <w:abstractNumId w:val="34"/>
  </w:num>
  <w:num w:numId="12">
    <w:abstractNumId w:val="15"/>
  </w:num>
  <w:num w:numId="13">
    <w:abstractNumId w:val="36"/>
  </w:num>
  <w:num w:numId="14">
    <w:abstractNumId w:val="42"/>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33"/>
  </w:num>
  <w:num w:numId="18">
    <w:abstractNumId w:val="4"/>
  </w:num>
  <w:num w:numId="19">
    <w:abstractNumId w:val="17"/>
  </w:num>
  <w:num w:numId="20">
    <w:abstractNumId w:val="41"/>
  </w:num>
  <w:num w:numId="21">
    <w:abstractNumId w:val="7"/>
  </w:num>
  <w:num w:numId="22">
    <w:abstractNumId w:val="38"/>
  </w:num>
  <w:num w:numId="23">
    <w:abstractNumId w:val="35"/>
  </w:num>
  <w:num w:numId="24">
    <w:abstractNumId w:val="23"/>
  </w:num>
  <w:num w:numId="25">
    <w:abstractNumId w:val="28"/>
  </w:num>
  <w:num w:numId="26">
    <w:abstractNumId w:val="39"/>
  </w:num>
  <w:num w:numId="27">
    <w:abstractNumId w:val="30"/>
  </w:num>
  <w:num w:numId="28">
    <w:abstractNumId w:val="40"/>
  </w:num>
  <w:num w:numId="29">
    <w:abstractNumId w:val="25"/>
  </w:num>
  <w:num w:numId="30">
    <w:abstractNumId w:val="27"/>
  </w:num>
  <w:num w:numId="31">
    <w:abstractNumId w:val="3"/>
  </w:num>
  <w:num w:numId="32">
    <w:abstractNumId w:val="16"/>
  </w:num>
  <w:num w:numId="33">
    <w:abstractNumId w:val="1"/>
  </w:num>
  <w:num w:numId="34">
    <w:abstractNumId w:val="32"/>
  </w:num>
  <w:num w:numId="35">
    <w:abstractNumId w:val="31"/>
  </w:num>
  <w:num w:numId="36">
    <w:abstractNumId w:val="18"/>
  </w:num>
  <w:num w:numId="37">
    <w:abstractNumId w:val="11"/>
  </w:num>
  <w:num w:numId="38">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num>
  <w:num w:numId="41">
    <w:abstractNumId w:val="13"/>
  </w:num>
  <w:num w:numId="42">
    <w:abstractNumId w:val="22"/>
  </w:num>
  <w:num w:numId="43">
    <w:abstractNumId w:val="29"/>
  </w:num>
  <w:num w:numId="44">
    <w:abstractNumId w:val="20"/>
  </w:num>
  <w:num w:numId="45">
    <w:abstractNumId w:val="21"/>
  </w:num>
  <w:num w:numId="46">
    <w:abstractNumId w:val="14"/>
  </w:num>
  <w:num w:numId="47">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5938"/>
    <w:rsid w:val="00055F7A"/>
    <w:rsid w:val="00057073"/>
    <w:rsid w:val="00060CD1"/>
    <w:rsid w:val="0006184D"/>
    <w:rsid w:val="000646E3"/>
    <w:rsid w:val="00064DC0"/>
    <w:rsid w:val="00066610"/>
    <w:rsid w:val="000667E0"/>
    <w:rsid w:val="00070A81"/>
    <w:rsid w:val="00071462"/>
    <w:rsid w:val="00071A99"/>
    <w:rsid w:val="00072BEF"/>
    <w:rsid w:val="00072D06"/>
    <w:rsid w:val="00074010"/>
    <w:rsid w:val="000752EF"/>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90DE6"/>
    <w:rsid w:val="00090EBA"/>
    <w:rsid w:val="00091682"/>
    <w:rsid w:val="00093A8A"/>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437"/>
    <w:rsid w:val="000B1693"/>
    <w:rsid w:val="000B2B61"/>
    <w:rsid w:val="000B2CE3"/>
    <w:rsid w:val="000B2FE2"/>
    <w:rsid w:val="000B3FFD"/>
    <w:rsid w:val="000B4571"/>
    <w:rsid w:val="000B495A"/>
    <w:rsid w:val="000B4E3D"/>
    <w:rsid w:val="000B5351"/>
    <w:rsid w:val="000B57CE"/>
    <w:rsid w:val="000B69A8"/>
    <w:rsid w:val="000B6C96"/>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7676"/>
    <w:rsid w:val="000D7CBE"/>
    <w:rsid w:val="000D7F38"/>
    <w:rsid w:val="000D7F6F"/>
    <w:rsid w:val="000E08B8"/>
    <w:rsid w:val="000E1259"/>
    <w:rsid w:val="000E1C85"/>
    <w:rsid w:val="000E1CA1"/>
    <w:rsid w:val="000E31A8"/>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67AE"/>
    <w:rsid w:val="00117030"/>
    <w:rsid w:val="0012062D"/>
    <w:rsid w:val="00120D7C"/>
    <w:rsid w:val="001210A4"/>
    <w:rsid w:val="001219E7"/>
    <w:rsid w:val="001227CA"/>
    <w:rsid w:val="00124762"/>
    <w:rsid w:val="00124D16"/>
    <w:rsid w:val="00126994"/>
    <w:rsid w:val="00126F04"/>
    <w:rsid w:val="00127CCA"/>
    <w:rsid w:val="00130642"/>
    <w:rsid w:val="001306E4"/>
    <w:rsid w:val="00130AA5"/>
    <w:rsid w:val="00130BA7"/>
    <w:rsid w:val="00133C01"/>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866"/>
    <w:rsid w:val="00152C91"/>
    <w:rsid w:val="0015311F"/>
    <w:rsid w:val="0015332B"/>
    <w:rsid w:val="001539B3"/>
    <w:rsid w:val="00153F8E"/>
    <w:rsid w:val="001543BC"/>
    <w:rsid w:val="0015502B"/>
    <w:rsid w:val="0015554A"/>
    <w:rsid w:val="0015575F"/>
    <w:rsid w:val="00155BCB"/>
    <w:rsid w:val="00160E43"/>
    <w:rsid w:val="00161160"/>
    <w:rsid w:val="00161B66"/>
    <w:rsid w:val="00161FC4"/>
    <w:rsid w:val="00162CA1"/>
    <w:rsid w:val="00163B5D"/>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3909"/>
    <w:rsid w:val="00196141"/>
    <w:rsid w:val="00196EF5"/>
    <w:rsid w:val="00197DA4"/>
    <w:rsid w:val="001A0377"/>
    <w:rsid w:val="001A0542"/>
    <w:rsid w:val="001A0598"/>
    <w:rsid w:val="001A05BA"/>
    <w:rsid w:val="001A0F86"/>
    <w:rsid w:val="001A1125"/>
    <w:rsid w:val="001A1810"/>
    <w:rsid w:val="001A2131"/>
    <w:rsid w:val="001A25D5"/>
    <w:rsid w:val="001A2A37"/>
    <w:rsid w:val="001A2FF3"/>
    <w:rsid w:val="001A373A"/>
    <w:rsid w:val="001A466C"/>
    <w:rsid w:val="001A4D5D"/>
    <w:rsid w:val="001A4E38"/>
    <w:rsid w:val="001A4F68"/>
    <w:rsid w:val="001A78F5"/>
    <w:rsid w:val="001A7913"/>
    <w:rsid w:val="001B0C32"/>
    <w:rsid w:val="001B234C"/>
    <w:rsid w:val="001B2379"/>
    <w:rsid w:val="001B3256"/>
    <w:rsid w:val="001B3C02"/>
    <w:rsid w:val="001B5099"/>
    <w:rsid w:val="001B6BDC"/>
    <w:rsid w:val="001B6E23"/>
    <w:rsid w:val="001C085B"/>
    <w:rsid w:val="001C0C3F"/>
    <w:rsid w:val="001C19C4"/>
    <w:rsid w:val="001C1CAE"/>
    <w:rsid w:val="001C1DC2"/>
    <w:rsid w:val="001C304B"/>
    <w:rsid w:val="001C51A0"/>
    <w:rsid w:val="001C54E5"/>
    <w:rsid w:val="001C592C"/>
    <w:rsid w:val="001C5CD3"/>
    <w:rsid w:val="001D0631"/>
    <w:rsid w:val="001D064E"/>
    <w:rsid w:val="001D19AB"/>
    <w:rsid w:val="001D2EB5"/>
    <w:rsid w:val="001D54C7"/>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20054B"/>
    <w:rsid w:val="00201E21"/>
    <w:rsid w:val="00203E4E"/>
    <w:rsid w:val="00204C2A"/>
    <w:rsid w:val="00205361"/>
    <w:rsid w:val="00205ADF"/>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F88"/>
    <w:rsid w:val="002347E0"/>
    <w:rsid w:val="00234BE4"/>
    <w:rsid w:val="00234DEF"/>
    <w:rsid w:val="00235FB4"/>
    <w:rsid w:val="00236540"/>
    <w:rsid w:val="00236E44"/>
    <w:rsid w:val="00237482"/>
    <w:rsid w:val="002423FE"/>
    <w:rsid w:val="00242C4A"/>
    <w:rsid w:val="0024380A"/>
    <w:rsid w:val="0024404E"/>
    <w:rsid w:val="002440EB"/>
    <w:rsid w:val="002441D0"/>
    <w:rsid w:val="00244265"/>
    <w:rsid w:val="00244EEF"/>
    <w:rsid w:val="002464AE"/>
    <w:rsid w:val="002464E7"/>
    <w:rsid w:val="002500C8"/>
    <w:rsid w:val="00251066"/>
    <w:rsid w:val="00251C63"/>
    <w:rsid w:val="002529ED"/>
    <w:rsid w:val="0025386B"/>
    <w:rsid w:val="00253F03"/>
    <w:rsid w:val="002556CA"/>
    <w:rsid w:val="00255E4E"/>
    <w:rsid w:val="00256193"/>
    <w:rsid w:val="00256BFD"/>
    <w:rsid w:val="00257AA8"/>
    <w:rsid w:val="0026164E"/>
    <w:rsid w:val="00261D17"/>
    <w:rsid w:val="0026271B"/>
    <w:rsid w:val="002629E7"/>
    <w:rsid w:val="00265366"/>
    <w:rsid w:val="002657BB"/>
    <w:rsid w:val="00266490"/>
    <w:rsid w:val="00266582"/>
    <w:rsid w:val="0026683E"/>
    <w:rsid w:val="00266A60"/>
    <w:rsid w:val="002677C1"/>
    <w:rsid w:val="00267A6D"/>
    <w:rsid w:val="00270883"/>
    <w:rsid w:val="00271446"/>
    <w:rsid w:val="00271FC2"/>
    <w:rsid w:val="00273204"/>
    <w:rsid w:val="00275423"/>
    <w:rsid w:val="00275AD6"/>
    <w:rsid w:val="00276D8F"/>
    <w:rsid w:val="00276F2E"/>
    <w:rsid w:val="0027702B"/>
    <w:rsid w:val="00277F70"/>
    <w:rsid w:val="00280484"/>
    <w:rsid w:val="00280FF5"/>
    <w:rsid w:val="002817BA"/>
    <w:rsid w:val="00281EF2"/>
    <w:rsid w:val="00282135"/>
    <w:rsid w:val="00283308"/>
    <w:rsid w:val="00284224"/>
    <w:rsid w:val="002856CF"/>
    <w:rsid w:val="002856DC"/>
    <w:rsid w:val="0028632C"/>
    <w:rsid w:val="002864D4"/>
    <w:rsid w:val="0028674A"/>
    <w:rsid w:val="00286C23"/>
    <w:rsid w:val="00286DC8"/>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2743"/>
    <w:rsid w:val="002C4011"/>
    <w:rsid w:val="002C4537"/>
    <w:rsid w:val="002C4BC2"/>
    <w:rsid w:val="002C4CA2"/>
    <w:rsid w:val="002C4EBB"/>
    <w:rsid w:val="002C4F45"/>
    <w:rsid w:val="002C6154"/>
    <w:rsid w:val="002C6432"/>
    <w:rsid w:val="002C75F2"/>
    <w:rsid w:val="002C77E4"/>
    <w:rsid w:val="002C7992"/>
    <w:rsid w:val="002C7E93"/>
    <w:rsid w:val="002D02DC"/>
    <w:rsid w:val="002D07B6"/>
    <w:rsid w:val="002D0878"/>
    <w:rsid w:val="002D21B3"/>
    <w:rsid w:val="002D2486"/>
    <w:rsid w:val="002D46BF"/>
    <w:rsid w:val="002D4C95"/>
    <w:rsid w:val="002D508B"/>
    <w:rsid w:val="002D5ACF"/>
    <w:rsid w:val="002D678A"/>
    <w:rsid w:val="002D6AD2"/>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3CC1"/>
    <w:rsid w:val="002F411A"/>
    <w:rsid w:val="002F54A4"/>
    <w:rsid w:val="002F5A90"/>
    <w:rsid w:val="002F6977"/>
    <w:rsid w:val="002F700E"/>
    <w:rsid w:val="002F750C"/>
    <w:rsid w:val="002F772C"/>
    <w:rsid w:val="002F78E8"/>
    <w:rsid w:val="003002F7"/>
    <w:rsid w:val="00302787"/>
    <w:rsid w:val="00302C06"/>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1CD2"/>
    <w:rsid w:val="003324DF"/>
    <w:rsid w:val="00333422"/>
    <w:rsid w:val="003339C3"/>
    <w:rsid w:val="00333C7C"/>
    <w:rsid w:val="003349F4"/>
    <w:rsid w:val="00335047"/>
    <w:rsid w:val="0033544E"/>
    <w:rsid w:val="0033546A"/>
    <w:rsid w:val="003374EB"/>
    <w:rsid w:val="003404F0"/>
    <w:rsid w:val="00340732"/>
    <w:rsid w:val="0034094E"/>
    <w:rsid w:val="00340B86"/>
    <w:rsid w:val="0034164E"/>
    <w:rsid w:val="00342AE7"/>
    <w:rsid w:val="00343629"/>
    <w:rsid w:val="00343A8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8741C"/>
    <w:rsid w:val="00392E2B"/>
    <w:rsid w:val="00397B04"/>
    <w:rsid w:val="003A0C73"/>
    <w:rsid w:val="003A11DD"/>
    <w:rsid w:val="003A19EE"/>
    <w:rsid w:val="003A2B96"/>
    <w:rsid w:val="003A2E5E"/>
    <w:rsid w:val="003A31D3"/>
    <w:rsid w:val="003A3683"/>
    <w:rsid w:val="003A4ABA"/>
    <w:rsid w:val="003A5891"/>
    <w:rsid w:val="003A5A6E"/>
    <w:rsid w:val="003A5E0F"/>
    <w:rsid w:val="003A6186"/>
    <w:rsid w:val="003A6354"/>
    <w:rsid w:val="003A6534"/>
    <w:rsid w:val="003A78A7"/>
    <w:rsid w:val="003A7A6D"/>
    <w:rsid w:val="003A7E31"/>
    <w:rsid w:val="003A7F01"/>
    <w:rsid w:val="003B5CA9"/>
    <w:rsid w:val="003B62A2"/>
    <w:rsid w:val="003B6A7C"/>
    <w:rsid w:val="003B72E9"/>
    <w:rsid w:val="003B7A17"/>
    <w:rsid w:val="003C375A"/>
    <w:rsid w:val="003C4A72"/>
    <w:rsid w:val="003C4A79"/>
    <w:rsid w:val="003C4C4B"/>
    <w:rsid w:val="003C5222"/>
    <w:rsid w:val="003C5460"/>
    <w:rsid w:val="003C55F5"/>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3B65"/>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13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700B"/>
    <w:rsid w:val="00437337"/>
    <w:rsid w:val="00437D10"/>
    <w:rsid w:val="00440454"/>
    <w:rsid w:val="00440BFF"/>
    <w:rsid w:val="00441BF3"/>
    <w:rsid w:val="004436A9"/>
    <w:rsid w:val="004436ED"/>
    <w:rsid w:val="00443FE0"/>
    <w:rsid w:val="004440AC"/>
    <w:rsid w:val="004443A2"/>
    <w:rsid w:val="00444919"/>
    <w:rsid w:val="00445454"/>
    <w:rsid w:val="0044547C"/>
    <w:rsid w:val="00446BB3"/>
    <w:rsid w:val="00446C36"/>
    <w:rsid w:val="004471D2"/>
    <w:rsid w:val="00450182"/>
    <w:rsid w:val="00450869"/>
    <w:rsid w:val="00450C33"/>
    <w:rsid w:val="00450F57"/>
    <w:rsid w:val="00451E4C"/>
    <w:rsid w:val="00451F5B"/>
    <w:rsid w:val="00452122"/>
    <w:rsid w:val="00452AF2"/>
    <w:rsid w:val="00453028"/>
    <w:rsid w:val="00453918"/>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0A"/>
    <w:rsid w:val="00472460"/>
    <w:rsid w:val="004738AC"/>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6CD"/>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338B"/>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64F"/>
    <w:rsid w:val="004D7D33"/>
    <w:rsid w:val="004E1EBF"/>
    <w:rsid w:val="004E27AD"/>
    <w:rsid w:val="004E2D51"/>
    <w:rsid w:val="004E37B6"/>
    <w:rsid w:val="004E3AFD"/>
    <w:rsid w:val="004E44D0"/>
    <w:rsid w:val="004E4987"/>
    <w:rsid w:val="004E4EBA"/>
    <w:rsid w:val="004E52D1"/>
    <w:rsid w:val="004E585B"/>
    <w:rsid w:val="004E632C"/>
    <w:rsid w:val="004E74B5"/>
    <w:rsid w:val="004F0A75"/>
    <w:rsid w:val="004F1841"/>
    <w:rsid w:val="004F227C"/>
    <w:rsid w:val="004F2CC0"/>
    <w:rsid w:val="004F3B64"/>
    <w:rsid w:val="004F5243"/>
    <w:rsid w:val="004F64AD"/>
    <w:rsid w:val="004F759E"/>
    <w:rsid w:val="004F7AC2"/>
    <w:rsid w:val="00501721"/>
    <w:rsid w:val="00502F7F"/>
    <w:rsid w:val="00503053"/>
    <w:rsid w:val="00503E5E"/>
    <w:rsid w:val="005042BC"/>
    <w:rsid w:val="00504892"/>
    <w:rsid w:val="0050583D"/>
    <w:rsid w:val="00505B26"/>
    <w:rsid w:val="0050606E"/>
    <w:rsid w:val="00506258"/>
    <w:rsid w:val="00507449"/>
    <w:rsid w:val="005079B9"/>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5A5B"/>
    <w:rsid w:val="0052638D"/>
    <w:rsid w:val="0053002A"/>
    <w:rsid w:val="0053153A"/>
    <w:rsid w:val="00531ABD"/>
    <w:rsid w:val="00535560"/>
    <w:rsid w:val="005356D8"/>
    <w:rsid w:val="00537427"/>
    <w:rsid w:val="005379E3"/>
    <w:rsid w:val="00540362"/>
    <w:rsid w:val="00541397"/>
    <w:rsid w:val="005413A9"/>
    <w:rsid w:val="00541882"/>
    <w:rsid w:val="00541C7E"/>
    <w:rsid w:val="00542386"/>
    <w:rsid w:val="00542D8A"/>
    <w:rsid w:val="00543427"/>
    <w:rsid w:val="00543BF9"/>
    <w:rsid w:val="00544117"/>
    <w:rsid w:val="00544E0A"/>
    <w:rsid w:val="00550CA5"/>
    <w:rsid w:val="00551BA4"/>
    <w:rsid w:val="00552D59"/>
    <w:rsid w:val="00553835"/>
    <w:rsid w:val="00555349"/>
    <w:rsid w:val="005553D7"/>
    <w:rsid w:val="00555595"/>
    <w:rsid w:val="005556E4"/>
    <w:rsid w:val="0055597D"/>
    <w:rsid w:val="00556E99"/>
    <w:rsid w:val="00557314"/>
    <w:rsid w:val="005603D9"/>
    <w:rsid w:val="0056136A"/>
    <w:rsid w:val="0056146F"/>
    <w:rsid w:val="00561A82"/>
    <w:rsid w:val="00561B6E"/>
    <w:rsid w:val="005624EC"/>
    <w:rsid w:val="005629AF"/>
    <w:rsid w:val="00562ACE"/>
    <w:rsid w:val="0056316F"/>
    <w:rsid w:val="00564711"/>
    <w:rsid w:val="00565483"/>
    <w:rsid w:val="0056588E"/>
    <w:rsid w:val="00567EF2"/>
    <w:rsid w:val="00571391"/>
    <w:rsid w:val="005714AD"/>
    <w:rsid w:val="005726F4"/>
    <w:rsid w:val="00572DA9"/>
    <w:rsid w:val="00573949"/>
    <w:rsid w:val="00573ECF"/>
    <w:rsid w:val="00574A4F"/>
    <w:rsid w:val="00576107"/>
    <w:rsid w:val="0057690A"/>
    <w:rsid w:val="00576A50"/>
    <w:rsid w:val="00577287"/>
    <w:rsid w:val="00577553"/>
    <w:rsid w:val="005777E0"/>
    <w:rsid w:val="00581562"/>
    <w:rsid w:val="0058269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3C9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37B"/>
    <w:rsid w:val="005C6B17"/>
    <w:rsid w:val="005D19E4"/>
    <w:rsid w:val="005D1B84"/>
    <w:rsid w:val="005D1DF5"/>
    <w:rsid w:val="005D45A0"/>
    <w:rsid w:val="005D5A52"/>
    <w:rsid w:val="005D6415"/>
    <w:rsid w:val="005D6831"/>
    <w:rsid w:val="005D7248"/>
    <w:rsid w:val="005D7B7C"/>
    <w:rsid w:val="005E0300"/>
    <w:rsid w:val="005E0424"/>
    <w:rsid w:val="005E05C7"/>
    <w:rsid w:val="005E1009"/>
    <w:rsid w:val="005E15A3"/>
    <w:rsid w:val="005E34E2"/>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FCF"/>
    <w:rsid w:val="005F2060"/>
    <w:rsid w:val="005F2E9B"/>
    <w:rsid w:val="005F3858"/>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2111F"/>
    <w:rsid w:val="00621380"/>
    <w:rsid w:val="00621BE7"/>
    <w:rsid w:val="00621D3A"/>
    <w:rsid w:val="00622C25"/>
    <w:rsid w:val="00622EDC"/>
    <w:rsid w:val="00623DDC"/>
    <w:rsid w:val="00623EA3"/>
    <w:rsid w:val="00624BDB"/>
    <w:rsid w:val="00624E92"/>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D71"/>
    <w:rsid w:val="00640FB3"/>
    <w:rsid w:val="00641BB7"/>
    <w:rsid w:val="00643D6C"/>
    <w:rsid w:val="006443ED"/>
    <w:rsid w:val="006445D2"/>
    <w:rsid w:val="00645887"/>
    <w:rsid w:val="0064661F"/>
    <w:rsid w:val="00647094"/>
    <w:rsid w:val="006505D9"/>
    <w:rsid w:val="00650880"/>
    <w:rsid w:val="00650D78"/>
    <w:rsid w:val="00653030"/>
    <w:rsid w:val="0065408C"/>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1E8F"/>
    <w:rsid w:val="00672C9C"/>
    <w:rsid w:val="006742F8"/>
    <w:rsid w:val="006747B5"/>
    <w:rsid w:val="00674B40"/>
    <w:rsid w:val="00675974"/>
    <w:rsid w:val="00675D2C"/>
    <w:rsid w:val="00676566"/>
    <w:rsid w:val="00680270"/>
    <w:rsid w:val="006803E8"/>
    <w:rsid w:val="006804B2"/>
    <w:rsid w:val="006808AD"/>
    <w:rsid w:val="00681481"/>
    <w:rsid w:val="00682656"/>
    <w:rsid w:val="00683617"/>
    <w:rsid w:val="00683EAC"/>
    <w:rsid w:val="00684313"/>
    <w:rsid w:val="006843DA"/>
    <w:rsid w:val="00684EF6"/>
    <w:rsid w:val="00686279"/>
    <w:rsid w:val="00686A8A"/>
    <w:rsid w:val="006870C8"/>
    <w:rsid w:val="006871B3"/>
    <w:rsid w:val="006878A4"/>
    <w:rsid w:val="00690415"/>
    <w:rsid w:val="00691811"/>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50C"/>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6FB9"/>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22F"/>
    <w:rsid w:val="0072562F"/>
    <w:rsid w:val="00725913"/>
    <w:rsid w:val="0072655F"/>
    <w:rsid w:val="00726DD1"/>
    <w:rsid w:val="00726FA5"/>
    <w:rsid w:val="00727FAC"/>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033"/>
    <w:rsid w:val="007446D8"/>
    <w:rsid w:val="00744736"/>
    <w:rsid w:val="00745E5B"/>
    <w:rsid w:val="00747AD7"/>
    <w:rsid w:val="00747F78"/>
    <w:rsid w:val="00750F05"/>
    <w:rsid w:val="00751311"/>
    <w:rsid w:val="00751330"/>
    <w:rsid w:val="00751627"/>
    <w:rsid w:val="00751E19"/>
    <w:rsid w:val="0075239A"/>
    <w:rsid w:val="0075486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777DD"/>
    <w:rsid w:val="00777E67"/>
    <w:rsid w:val="0078030F"/>
    <w:rsid w:val="00780906"/>
    <w:rsid w:val="00780D17"/>
    <w:rsid w:val="00782370"/>
    <w:rsid w:val="007825DF"/>
    <w:rsid w:val="00782DD9"/>
    <w:rsid w:val="007830E3"/>
    <w:rsid w:val="00784CDB"/>
    <w:rsid w:val="0078775D"/>
    <w:rsid w:val="00787DB5"/>
    <w:rsid w:val="0079039F"/>
    <w:rsid w:val="0079298A"/>
    <w:rsid w:val="00793368"/>
    <w:rsid w:val="0079361A"/>
    <w:rsid w:val="00793A7B"/>
    <w:rsid w:val="00794261"/>
    <w:rsid w:val="00794305"/>
    <w:rsid w:val="00794323"/>
    <w:rsid w:val="007966AC"/>
    <w:rsid w:val="007A02EB"/>
    <w:rsid w:val="007A0327"/>
    <w:rsid w:val="007A1080"/>
    <w:rsid w:val="007A1177"/>
    <w:rsid w:val="007A11F1"/>
    <w:rsid w:val="007A1A5F"/>
    <w:rsid w:val="007A2132"/>
    <w:rsid w:val="007A29CA"/>
    <w:rsid w:val="007A32BE"/>
    <w:rsid w:val="007A33E2"/>
    <w:rsid w:val="007A35F6"/>
    <w:rsid w:val="007A49CE"/>
    <w:rsid w:val="007A4E83"/>
    <w:rsid w:val="007A583C"/>
    <w:rsid w:val="007A5F1A"/>
    <w:rsid w:val="007A7693"/>
    <w:rsid w:val="007B0F8A"/>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58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BC8"/>
    <w:rsid w:val="007E07A7"/>
    <w:rsid w:val="007E16B7"/>
    <w:rsid w:val="007E24F8"/>
    <w:rsid w:val="007E2D8C"/>
    <w:rsid w:val="007E3963"/>
    <w:rsid w:val="007E5467"/>
    <w:rsid w:val="007E5CB2"/>
    <w:rsid w:val="007E64E0"/>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CB2"/>
    <w:rsid w:val="00800061"/>
    <w:rsid w:val="00800475"/>
    <w:rsid w:val="00800DDC"/>
    <w:rsid w:val="0080152B"/>
    <w:rsid w:val="00801983"/>
    <w:rsid w:val="00801D34"/>
    <w:rsid w:val="008026F6"/>
    <w:rsid w:val="00803C85"/>
    <w:rsid w:val="00804137"/>
    <w:rsid w:val="00805A48"/>
    <w:rsid w:val="008063E2"/>
    <w:rsid w:val="00806829"/>
    <w:rsid w:val="00806A83"/>
    <w:rsid w:val="00807739"/>
    <w:rsid w:val="0080791A"/>
    <w:rsid w:val="00807ECB"/>
    <w:rsid w:val="008100C2"/>
    <w:rsid w:val="00810A48"/>
    <w:rsid w:val="00811637"/>
    <w:rsid w:val="008139B9"/>
    <w:rsid w:val="00814930"/>
    <w:rsid w:val="00815752"/>
    <w:rsid w:val="00815799"/>
    <w:rsid w:val="008179A6"/>
    <w:rsid w:val="00817AAB"/>
    <w:rsid w:val="008207CA"/>
    <w:rsid w:val="008223A5"/>
    <w:rsid w:val="008228A2"/>
    <w:rsid w:val="008235DE"/>
    <w:rsid w:val="008246C9"/>
    <w:rsid w:val="00824873"/>
    <w:rsid w:val="008254D3"/>
    <w:rsid w:val="00825CA4"/>
    <w:rsid w:val="00826018"/>
    <w:rsid w:val="0082641D"/>
    <w:rsid w:val="008266BC"/>
    <w:rsid w:val="00832DF8"/>
    <w:rsid w:val="008331EF"/>
    <w:rsid w:val="00833271"/>
    <w:rsid w:val="0083379F"/>
    <w:rsid w:val="0083402A"/>
    <w:rsid w:val="00834C20"/>
    <w:rsid w:val="00835546"/>
    <w:rsid w:val="00835741"/>
    <w:rsid w:val="00836326"/>
    <w:rsid w:val="008367D9"/>
    <w:rsid w:val="00836AD8"/>
    <w:rsid w:val="00836EA1"/>
    <w:rsid w:val="00837520"/>
    <w:rsid w:val="00840982"/>
    <w:rsid w:val="00841B13"/>
    <w:rsid w:val="0084202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12EF"/>
    <w:rsid w:val="0087173E"/>
    <w:rsid w:val="008718F3"/>
    <w:rsid w:val="0087246B"/>
    <w:rsid w:val="00872487"/>
    <w:rsid w:val="00872D3B"/>
    <w:rsid w:val="00873B3E"/>
    <w:rsid w:val="00874685"/>
    <w:rsid w:val="00874DC9"/>
    <w:rsid w:val="0087561C"/>
    <w:rsid w:val="00876615"/>
    <w:rsid w:val="00876F20"/>
    <w:rsid w:val="00876F23"/>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2BCD"/>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CFE"/>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F15"/>
    <w:rsid w:val="008E537E"/>
    <w:rsid w:val="008E5BC1"/>
    <w:rsid w:val="008E72F5"/>
    <w:rsid w:val="008E7698"/>
    <w:rsid w:val="008E7709"/>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387"/>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B7D"/>
    <w:rsid w:val="00930F79"/>
    <w:rsid w:val="0093143C"/>
    <w:rsid w:val="00931559"/>
    <w:rsid w:val="00931A26"/>
    <w:rsid w:val="00931EE5"/>
    <w:rsid w:val="00931EF0"/>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6115"/>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6B16"/>
    <w:rsid w:val="00977454"/>
    <w:rsid w:val="009815B6"/>
    <w:rsid w:val="009816F9"/>
    <w:rsid w:val="00981F51"/>
    <w:rsid w:val="0098269C"/>
    <w:rsid w:val="009837CB"/>
    <w:rsid w:val="00985240"/>
    <w:rsid w:val="009858EF"/>
    <w:rsid w:val="00985D90"/>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A00BC"/>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108B"/>
    <w:rsid w:val="009E11BB"/>
    <w:rsid w:val="009E1E5F"/>
    <w:rsid w:val="009E2222"/>
    <w:rsid w:val="009E2235"/>
    <w:rsid w:val="009E240F"/>
    <w:rsid w:val="009E257F"/>
    <w:rsid w:val="009E25E5"/>
    <w:rsid w:val="009E2747"/>
    <w:rsid w:val="009E2EEE"/>
    <w:rsid w:val="009E30D5"/>
    <w:rsid w:val="009E32EE"/>
    <w:rsid w:val="009E4D74"/>
    <w:rsid w:val="009E507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37CB"/>
    <w:rsid w:val="00A0469A"/>
    <w:rsid w:val="00A04B89"/>
    <w:rsid w:val="00A04EB0"/>
    <w:rsid w:val="00A05063"/>
    <w:rsid w:val="00A06807"/>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0C74"/>
    <w:rsid w:val="00A41054"/>
    <w:rsid w:val="00A415DB"/>
    <w:rsid w:val="00A4197A"/>
    <w:rsid w:val="00A41E44"/>
    <w:rsid w:val="00A42D27"/>
    <w:rsid w:val="00A43472"/>
    <w:rsid w:val="00A43B64"/>
    <w:rsid w:val="00A4679F"/>
    <w:rsid w:val="00A47246"/>
    <w:rsid w:val="00A47C9E"/>
    <w:rsid w:val="00A50C74"/>
    <w:rsid w:val="00A51357"/>
    <w:rsid w:val="00A51C93"/>
    <w:rsid w:val="00A51D2C"/>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44CF"/>
    <w:rsid w:val="00A757D4"/>
    <w:rsid w:val="00A7641B"/>
    <w:rsid w:val="00A767EF"/>
    <w:rsid w:val="00A76FB1"/>
    <w:rsid w:val="00A77111"/>
    <w:rsid w:val="00A77853"/>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E0D"/>
    <w:rsid w:val="00B03459"/>
    <w:rsid w:val="00B03CE2"/>
    <w:rsid w:val="00B04842"/>
    <w:rsid w:val="00B05E33"/>
    <w:rsid w:val="00B06BA1"/>
    <w:rsid w:val="00B10802"/>
    <w:rsid w:val="00B11BFF"/>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5866"/>
    <w:rsid w:val="00B25A6F"/>
    <w:rsid w:val="00B25BC6"/>
    <w:rsid w:val="00B270F3"/>
    <w:rsid w:val="00B30948"/>
    <w:rsid w:val="00B316E2"/>
    <w:rsid w:val="00B322FC"/>
    <w:rsid w:val="00B33A9A"/>
    <w:rsid w:val="00B33C2F"/>
    <w:rsid w:val="00B34D6D"/>
    <w:rsid w:val="00B35432"/>
    <w:rsid w:val="00B373AD"/>
    <w:rsid w:val="00B41343"/>
    <w:rsid w:val="00B4134E"/>
    <w:rsid w:val="00B4137E"/>
    <w:rsid w:val="00B41BE7"/>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43C"/>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5466"/>
    <w:rsid w:val="00B76233"/>
    <w:rsid w:val="00B76358"/>
    <w:rsid w:val="00B778AA"/>
    <w:rsid w:val="00B81C55"/>
    <w:rsid w:val="00B82000"/>
    <w:rsid w:val="00B82E36"/>
    <w:rsid w:val="00B84265"/>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A00A9"/>
    <w:rsid w:val="00BA0426"/>
    <w:rsid w:val="00BA152D"/>
    <w:rsid w:val="00BA1854"/>
    <w:rsid w:val="00BA1B7A"/>
    <w:rsid w:val="00BA2EE9"/>
    <w:rsid w:val="00BA363C"/>
    <w:rsid w:val="00BA3674"/>
    <w:rsid w:val="00BA36A5"/>
    <w:rsid w:val="00BA3CDE"/>
    <w:rsid w:val="00BA3D78"/>
    <w:rsid w:val="00BA4B2C"/>
    <w:rsid w:val="00BA56BB"/>
    <w:rsid w:val="00BA69F4"/>
    <w:rsid w:val="00BA7F80"/>
    <w:rsid w:val="00BB0CC2"/>
    <w:rsid w:val="00BB107D"/>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EA7"/>
    <w:rsid w:val="00BD6857"/>
    <w:rsid w:val="00BD6BED"/>
    <w:rsid w:val="00BD7483"/>
    <w:rsid w:val="00BD7A3B"/>
    <w:rsid w:val="00BE097D"/>
    <w:rsid w:val="00BE0E74"/>
    <w:rsid w:val="00BE1DBF"/>
    <w:rsid w:val="00BE226E"/>
    <w:rsid w:val="00BE2F64"/>
    <w:rsid w:val="00BE380D"/>
    <w:rsid w:val="00BE3B2F"/>
    <w:rsid w:val="00BE421A"/>
    <w:rsid w:val="00BE66D6"/>
    <w:rsid w:val="00BE67A1"/>
    <w:rsid w:val="00BE732D"/>
    <w:rsid w:val="00BF0540"/>
    <w:rsid w:val="00BF0748"/>
    <w:rsid w:val="00BF0B64"/>
    <w:rsid w:val="00BF1610"/>
    <w:rsid w:val="00BF212E"/>
    <w:rsid w:val="00BF330A"/>
    <w:rsid w:val="00BF42CF"/>
    <w:rsid w:val="00BF469C"/>
    <w:rsid w:val="00BF558C"/>
    <w:rsid w:val="00BF685A"/>
    <w:rsid w:val="00BF6B39"/>
    <w:rsid w:val="00C0076A"/>
    <w:rsid w:val="00C0130F"/>
    <w:rsid w:val="00C0590E"/>
    <w:rsid w:val="00C05950"/>
    <w:rsid w:val="00C06929"/>
    <w:rsid w:val="00C06EF4"/>
    <w:rsid w:val="00C07899"/>
    <w:rsid w:val="00C07FA9"/>
    <w:rsid w:val="00C10AEE"/>
    <w:rsid w:val="00C10DD6"/>
    <w:rsid w:val="00C10DEC"/>
    <w:rsid w:val="00C1122F"/>
    <w:rsid w:val="00C11F89"/>
    <w:rsid w:val="00C120C6"/>
    <w:rsid w:val="00C12C0F"/>
    <w:rsid w:val="00C134E5"/>
    <w:rsid w:val="00C13832"/>
    <w:rsid w:val="00C1424D"/>
    <w:rsid w:val="00C143AE"/>
    <w:rsid w:val="00C16490"/>
    <w:rsid w:val="00C16ECF"/>
    <w:rsid w:val="00C17535"/>
    <w:rsid w:val="00C1778D"/>
    <w:rsid w:val="00C20E42"/>
    <w:rsid w:val="00C22635"/>
    <w:rsid w:val="00C22842"/>
    <w:rsid w:val="00C22CBC"/>
    <w:rsid w:val="00C22DAC"/>
    <w:rsid w:val="00C23048"/>
    <w:rsid w:val="00C23621"/>
    <w:rsid w:val="00C23792"/>
    <w:rsid w:val="00C24F5E"/>
    <w:rsid w:val="00C255BC"/>
    <w:rsid w:val="00C265CC"/>
    <w:rsid w:val="00C265FB"/>
    <w:rsid w:val="00C26973"/>
    <w:rsid w:val="00C273AE"/>
    <w:rsid w:val="00C27C1C"/>
    <w:rsid w:val="00C27C61"/>
    <w:rsid w:val="00C3109F"/>
    <w:rsid w:val="00C32280"/>
    <w:rsid w:val="00C330CA"/>
    <w:rsid w:val="00C3479E"/>
    <w:rsid w:val="00C34A6D"/>
    <w:rsid w:val="00C3500A"/>
    <w:rsid w:val="00C400E5"/>
    <w:rsid w:val="00C4201F"/>
    <w:rsid w:val="00C420DF"/>
    <w:rsid w:val="00C4284F"/>
    <w:rsid w:val="00C42ACD"/>
    <w:rsid w:val="00C4317A"/>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701"/>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224E"/>
    <w:rsid w:val="00C731DC"/>
    <w:rsid w:val="00C7372B"/>
    <w:rsid w:val="00C73907"/>
    <w:rsid w:val="00C748A4"/>
    <w:rsid w:val="00C74C5A"/>
    <w:rsid w:val="00C76800"/>
    <w:rsid w:val="00C77CD0"/>
    <w:rsid w:val="00C77FCC"/>
    <w:rsid w:val="00C80153"/>
    <w:rsid w:val="00C8083C"/>
    <w:rsid w:val="00C80F64"/>
    <w:rsid w:val="00C80F8C"/>
    <w:rsid w:val="00C8162E"/>
    <w:rsid w:val="00C81D68"/>
    <w:rsid w:val="00C828BE"/>
    <w:rsid w:val="00C82C57"/>
    <w:rsid w:val="00C8343C"/>
    <w:rsid w:val="00C83B36"/>
    <w:rsid w:val="00C84585"/>
    <w:rsid w:val="00C8497C"/>
    <w:rsid w:val="00C84A04"/>
    <w:rsid w:val="00C866A8"/>
    <w:rsid w:val="00C87926"/>
    <w:rsid w:val="00C90A72"/>
    <w:rsid w:val="00C91A3F"/>
    <w:rsid w:val="00C92091"/>
    <w:rsid w:val="00C925AE"/>
    <w:rsid w:val="00C92FA3"/>
    <w:rsid w:val="00C9414E"/>
    <w:rsid w:val="00C94EA7"/>
    <w:rsid w:val="00C95E47"/>
    <w:rsid w:val="00C963A0"/>
    <w:rsid w:val="00C9699D"/>
    <w:rsid w:val="00C9775A"/>
    <w:rsid w:val="00C97E22"/>
    <w:rsid w:val="00CA07FF"/>
    <w:rsid w:val="00CA0F7D"/>
    <w:rsid w:val="00CA30DF"/>
    <w:rsid w:val="00CA456C"/>
    <w:rsid w:val="00CA460D"/>
    <w:rsid w:val="00CA5722"/>
    <w:rsid w:val="00CA666E"/>
    <w:rsid w:val="00CA66DF"/>
    <w:rsid w:val="00CA7476"/>
    <w:rsid w:val="00CA7C1E"/>
    <w:rsid w:val="00CA7FE3"/>
    <w:rsid w:val="00CB0565"/>
    <w:rsid w:val="00CB1D5A"/>
    <w:rsid w:val="00CB24B2"/>
    <w:rsid w:val="00CB2A57"/>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C46"/>
    <w:rsid w:val="00CD7DA9"/>
    <w:rsid w:val="00CD7E25"/>
    <w:rsid w:val="00CE05D4"/>
    <w:rsid w:val="00CE0EE6"/>
    <w:rsid w:val="00CE1592"/>
    <w:rsid w:val="00CE234D"/>
    <w:rsid w:val="00CE40D0"/>
    <w:rsid w:val="00CE4301"/>
    <w:rsid w:val="00CE468E"/>
    <w:rsid w:val="00CE46FC"/>
    <w:rsid w:val="00CE481E"/>
    <w:rsid w:val="00CE4AA8"/>
    <w:rsid w:val="00CE515F"/>
    <w:rsid w:val="00CE657B"/>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645"/>
    <w:rsid w:val="00D53E41"/>
    <w:rsid w:val="00D547F7"/>
    <w:rsid w:val="00D553E6"/>
    <w:rsid w:val="00D562E7"/>
    <w:rsid w:val="00D5652D"/>
    <w:rsid w:val="00D5723A"/>
    <w:rsid w:val="00D61B15"/>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A6"/>
    <w:rsid w:val="00D950EC"/>
    <w:rsid w:val="00D956AA"/>
    <w:rsid w:val="00D95EF8"/>
    <w:rsid w:val="00D971F3"/>
    <w:rsid w:val="00DA0B14"/>
    <w:rsid w:val="00DA0B77"/>
    <w:rsid w:val="00DA1064"/>
    <w:rsid w:val="00DA120B"/>
    <w:rsid w:val="00DA13FD"/>
    <w:rsid w:val="00DA1851"/>
    <w:rsid w:val="00DA205C"/>
    <w:rsid w:val="00DA2450"/>
    <w:rsid w:val="00DA299A"/>
    <w:rsid w:val="00DA31C0"/>
    <w:rsid w:val="00DA3B15"/>
    <w:rsid w:val="00DA3B8C"/>
    <w:rsid w:val="00DA3DBD"/>
    <w:rsid w:val="00DA4C11"/>
    <w:rsid w:val="00DA5781"/>
    <w:rsid w:val="00DA63C9"/>
    <w:rsid w:val="00DA6B83"/>
    <w:rsid w:val="00DA6E68"/>
    <w:rsid w:val="00DB143B"/>
    <w:rsid w:val="00DB19E6"/>
    <w:rsid w:val="00DB25BC"/>
    <w:rsid w:val="00DB2606"/>
    <w:rsid w:val="00DB26C3"/>
    <w:rsid w:val="00DB5812"/>
    <w:rsid w:val="00DB5868"/>
    <w:rsid w:val="00DB7C2A"/>
    <w:rsid w:val="00DC057B"/>
    <w:rsid w:val="00DC0595"/>
    <w:rsid w:val="00DC10E2"/>
    <w:rsid w:val="00DC215D"/>
    <w:rsid w:val="00DC241A"/>
    <w:rsid w:val="00DC2975"/>
    <w:rsid w:val="00DC3E83"/>
    <w:rsid w:val="00DC4A66"/>
    <w:rsid w:val="00DC5B57"/>
    <w:rsid w:val="00DC60C7"/>
    <w:rsid w:val="00DC6415"/>
    <w:rsid w:val="00DC673C"/>
    <w:rsid w:val="00DC6829"/>
    <w:rsid w:val="00DC7022"/>
    <w:rsid w:val="00DC752F"/>
    <w:rsid w:val="00DC7C00"/>
    <w:rsid w:val="00DD0174"/>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D5F"/>
    <w:rsid w:val="00DE3FBD"/>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578F"/>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149E"/>
    <w:rsid w:val="00E31C69"/>
    <w:rsid w:val="00E31DB5"/>
    <w:rsid w:val="00E31FC0"/>
    <w:rsid w:val="00E324A7"/>
    <w:rsid w:val="00E32EF4"/>
    <w:rsid w:val="00E332BA"/>
    <w:rsid w:val="00E33369"/>
    <w:rsid w:val="00E3370D"/>
    <w:rsid w:val="00E34890"/>
    <w:rsid w:val="00E35635"/>
    <w:rsid w:val="00E36E31"/>
    <w:rsid w:val="00E36F5E"/>
    <w:rsid w:val="00E372AC"/>
    <w:rsid w:val="00E40160"/>
    <w:rsid w:val="00E4041D"/>
    <w:rsid w:val="00E41A85"/>
    <w:rsid w:val="00E423B1"/>
    <w:rsid w:val="00E42620"/>
    <w:rsid w:val="00E42F9F"/>
    <w:rsid w:val="00E430A9"/>
    <w:rsid w:val="00E43B4A"/>
    <w:rsid w:val="00E45F6B"/>
    <w:rsid w:val="00E468BA"/>
    <w:rsid w:val="00E46FEC"/>
    <w:rsid w:val="00E47425"/>
    <w:rsid w:val="00E50233"/>
    <w:rsid w:val="00E51950"/>
    <w:rsid w:val="00E52042"/>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052"/>
    <w:rsid w:val="00E733A6"/>
    <w:rsid w:val="00E7373D"/>
    <w:rsid w:val="00E742B9"/>
    <w:rsid w:val="00E747D5"/>
    <w:rsid w:val="00E74EB3"/>
    <w:rsid w:val="00E75D14"/>
    <w:rsid w:val="00E8003A"/>
    <w:rsid w:val="00E805C5"/>
    <w:rsid w:val="00E8080E"/>
    <w:rsid w:val="00E81221"/>
    <w:rsid w:val="00E8169E"/>
    <w:rsid w:val="00E81DB5"/>
    <w:rsid w:val="00E82030"/>
    <w:rsid w:val="00E82A53"/>
    <w:rsid w:val="00E8397B"/>
    <w:rsid w:val="00E83AF0"/>
    <w:rsid w:val="00E85072"/>
    <w:rsid w:val="00E85228"/>
    <w:rsid w:val="00E856D8"/>
    <w:rsid w:val="00E85BA8"/>
    <w:rsid w:val="00E86277"/>
    <w:rsid w:val="00E86E4F"/>
    <w:rsid w:val="00E86EA4"/>
    <w:rsid w:val="00E87ACA"/>
    <w:rsid w:val="00E905A0"/>
    <w:rsid w:val="00E906A3"/>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2605"/>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FA7"/>
    <w:rsid w:val="00EF4435"/>
    <w:rsid w:val="00EF507D"/>
    <w:rsid w:val="00EF6D71"/>
    <w:rsid w:val="00F00AB6"/>
    <w:rsid w:val="00F00CD5"/>
    <w:rsid w:val="00F00D29"/>
    <w:rsid w:val="00F00FF2"/>
    <w:rsid w:val="00F01081"/>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103C7"/>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00DB"/>
    <w:rsid w:val="00F5164C"/>
    <w:rsid w:val="00F533A1"/>
    <w:rsid w:val="00F552FA"/>
    <w:rsid w:val="00F555BE"/>
    <w:rsid w:val="00F567A8"/>
    <w:rsid w:val="00F574F8"/>
    <w:rsid w:val="00F576E4"/>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1DCD"/>
    <w:rsid w:val="00F82380"/>
    <w:rsid w:val="00F82FD4"/>
    <w:rsid w:val="00F84BAA"/>
    <w:rsid w:val="00F84D35"/>
    <w:rsid w:val="00F85D73"/>
    <w:rsid w:val="00F86918"/>
    <w:rsid w:val="00F86921"/>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99D"/>
    <w:rsid w:val="00FA5129"/>
    <w:rsid w:val="00FA62D8"/>
    <w:rsid w:val="00FA7275"/>
    <w:rsid w:val="00FA7B5A"/>
    <w:rsid w:val="00FA7FCA"/>
    <w:rsid w:val="00FA7FF8"/>
    <w:rsid w:val="00FB1D01"/>
    <w:rsid w:val="00FB1D39"/>
    <w:rsid w:val="00FB3A38"/>
    <w:rsid w:val="00FB48D6"/>
    <w:rsid w:val="00FB52E0"/>
    <w:rsid w:val="00FB53E4"/>
    <w:rsid w:val="00FB59B6"/>
    <w:rsid w:val="00FB75C0"/>
    <w:rsid w:val="00FC12AD"/>
    <w:rsid w:val="00FC17E0"/>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6EF"/>
    <w:rsid w:val="00FD6ADE"/>
    <w:rsid w:val="00FD6EAB"/>
    <w:rsid w:val="00FD7CD2"/>
    <w:rsid w:val="00FE021A"/>
    <w:rsid w:val="00FE1A69"/>
    <w:rsid w:val="00FE1B57"/>
    <w:rsid w:val="00FE1F79"/>
    <w:rsid w:val="00FE2DB0"/>
    <w:rsid w:val="00FE43BA"/>
    <w:rsid w:val="00FE5006"/>
    <w:rsid w:val="00FE517E"/>
    <w:rsid w:val="00FE5219"/>
    <w:rsid w:val="00FE5747"/>
    <w:rsid w:val="00FE612F"/>
    <w:rsid w:val="00FE6C02"/>
    <w:rsid w:val="00FE71F9"/>
    <w:rsid w:val="00FE7FBB"/>
    <w:rsid w:val="00FF0383"/>
    <w:rsid w:val="00FF0FB1"/>
    <w:rsid w:val="00FF4376"/>
    <w:rsid w:val="00FF49E6"/>
    <w:rsid w:val="00FF5669"/>
    <w:rsid w:val="00FF5688"/>
    <w:rsid w:val="00FF607A"/>
    <w:rsid w:val="00FF64F7"/>
    <w:rsid w:val="00FF744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semiHidden/>
    <w:unhideWhenUsed/>
    <w:qFormat/>
    <w:rsid w:val="007C4587"/>
    <w:pPr>
      <w:outlineLvl w:val="9"/>
    </w:pPr>
  </w:style>
  <w:style w:type="character" w:styleId="Refdecomentario">
    <w:name w:val="annotation reference"/>
    <w:basedOn w:val="Fuentedeprrafopredeter"/>
    <w:uiPriority w:val="99"/>
    <w:semiHidden/>
    <w:unhideWhenUsed/>
    <w:rsid w:val="00675D2C"/>
    <w:rPr>
      <w:sz w:val="16"/>
      <w:szCs w:val="16"/>
    </w:rPr>
  </w:style>
  <w:style w:type="paragraph" w:styleId="Textocomentario">
    <w:name w:val="annotation text"/>
    <w:basedOn w:val="Normal"/>
    <w:link w:val="TextocomentarioCar"/>
    <w:uiPriority w:val="99"/>
    <w:semiHidden/>
    <w:unhideWhenUsed/>
    <w:rsid w:val="00675D2C"/>
    <w:rPr>
      <w:sz w:val="20"/>
      <w:szCs w:val="20"/>
    </w:rPr>
  </w:style>
  <w:style w:type="character" w:customStyle="1" w:styleId="TextocomentarioCar">
    <w:name w:val="Texto comentario Car"/>
    <w:basedOn w:val="Fuentedeprrafopredeter"/>
    <w:link w:val="Textocomentario"/>
    <w:uiPriority w:val="99"/>
    <w:semiHidden/>
    <w:rsid w:val="00675D2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75D2C"/>
    <w:rPr>
      <w:b/>
      <w:bCs/>
    </w:rPr>
  </w:style>
  <w:style w:type="character" w:customStyle="1" w:styleId="AsuntodelcomentarioCar">
    <w:name w:val="Asunto del comentario Car"/>
    <w:basedOn w:val="TextocomentarioCar"/>
    <w:link w:val="Asuntodelcomentario"/>
    <w:uiPriority w:val="99"/>
    <w:semiHidden/>
    <w:rsid w:val="00675D2C"/>
    <w:rPr>
      <w:rFonts w:ascii="Times New Roman" w:eastAsia="Times New Roman" w:hAnsi="Times New Roman" w:cs="Times New Roman"/>
      <w:b/>
      <w:bCs/>
      <w:sz w:val="20"/>
      <w:szCs w:val="20"/>
      <w:lang w:val="es-ES"/>
    </w:rPr>
  </w:style>
  <w:style w:type="paragraph" w:customStyle="1" w:styleId="ADB1">
    <w:name w:val="ADB1"/>
    <w:basedOn w:val="Normal"/>
    <w:next w:val="Textonotapie"/>
    <w:uiPriority w:val="99"/>
    <w:unhideWhenUsed/>
    <w:qFormat/>
    <w:rsid w:val="007777DD"/>
    <w:rPr>
      <w:rFonts w:ascii="Calibri" w:eastAsia="Cambria" w:hAnsi="Calibri"/>
      <w:sz w:val="20"/>
      <w:szCs w:val="20"/>
      <w:lang w:val="es-MX" w:eastAsia="en-US"/>
    </w:rPr>
  </w:style>
  <w:style w:type="character" w:customStyle="1" w:styleId="Hipervnculo151">
    <w:name w:val="Hipervínculo151"/>
    <w:basedOn w:val="Fuentedeprrafopredeter"/>
    <w:uiPriority w:val="99"/>
    <w:unhideWhenUsed/>
    <w:rsid w:val="007777DD"/>
    <w:rPr>
      <w:color w:val="0000FF"/>
      <w:u w:val="single"/>
    </w:rPr>
  </w:style>
  <w:style w:type="character" w:styleId="Hipervnculovisitado">
    <w:name w:val="FollowedHyperlink"/>
    <w:basedOn w:val="Fuentedeprrafopredeter"/>
    <w:uiPriority w:val="99"/>
    <w:semiHidden/>
    <w:unhideWhenUsed/>
    <w:rsid w:val="00CA572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1750085">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22705243">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95475714">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2538330">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4217615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44078131">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08617.page"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dle.rae.es/?id=FdI00Or"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22653.pag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saimex.org.mx/saimex/solicitud/downloadAttach/1561209.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ipomex.org.mx/ipo3/lgt/indice/AYAPANGO/art_92_xxxviii_a/40.web?token_03ANYolqsRJWL8wyaPyMvh47--gnxZ5_MkbaioHokDMvXx1RNx9iZak2ssupXywyIPgBX1eGxslm68omqisinianH9fhcVTjafycsBcnpWE5IDgmW9YTz1CP5oKoCtEqOR9aoPIjZxzz4TUCmnQPdcpfn9f4qoWuMemI3iH0lb59LQwyTjJDI5eXQ-fW_sBusoOqRgFa9XYjQR7gYGUmnqTw3DVD_oM5_FiWOnCZM0K3nazesP0Y3gwfFmW0oHW9QmbV6QbxTygrE7tuHnD8H1ujMXRgVSft2bzmT0_LdXN307w7KBu-B1VoRCJLkZKWoAmC2ECkqNQ_CmSKtyrak8eevJjMqycNEVQcxk6q4to51078Qd6gtbIfE-I4MsgHrH33qQVq2ILC_t8Q-PwCHSPJFCloglsUX2x_VoUKeHai6hjyqU6jnxpmTDvggtKrzJdpdL7nhg_BuDXRQIJj4KGHy9vfzmjPsneGZ4f8oORkCU_WH50XXi6cifqyP7PIvbHHz7qqy4NfWPkMkHCjnhUDgg" TargetMode="External"/><Relationship Id="rId14" Type="http://schemas.openxmlformats.org/officeDocument/2006/relationships/image" Target="media/image3.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FCEEC-81BD-42A4-AF89-232C195BC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63</Pages>
  <Words>11721</Words>
  <Characters>64469</Characters>
  <Application>Microsoft Office Word</Application>
  <DocSecurity>0</DocSecurity>
  <Lines>537</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2021-11-25T20:29:00Z</cp:lastPrinted>
  <dcterms:created xsi:type="dcterms:W3CDTF">2022-09-15T06:20:00Z</dcterms:created>
  <dcterms:modified xsi:type="dcterms:W3CDTF">2022-11-04T19:21:00Z</dcterms:modified>
</cp:coreProperties>
</file>