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siete de diciembre de dos mil veintidós.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VISTOS</w:t>
      </w:r>
      <w:r w:rsidDel="00000000" w:rsidR="00000000" w:rsidRPr="00000000">
        <w:rPr>
          <w:rFonts w:ascii="Palatino Linotype" w:cs="Palatino Linotype" w:eastAsia="Palatino Linotype" w:hAnsi="Palatino Linotype"/>
          <w:rtl w:val="0"/>
        </w:rPr>
        <w:t xml:space="preserve"> los expedientes formados con motivo de los recursos de revisión </w:t>
      </w:r>
      <w:r w:rsidDel="00000000" w:rsidR="00000000" w:rsidRPr="00000000">
        <w:rPr>
          <w:rFonts w:ascii="Palatino Linotype" w:cs="Palatino Linotype" w:eastAsia="Palatino Linotype" w:hAnsi="Palatino Linotype"/>
          <w:b w:val="1"/>
          <w:rtl w:val="0"/>
        </w:rPr>
        <w:t xml:space="preserve">12069/INFOEM/IP/RR/2022, 12070/INFOEM/IP/RR/2022, 12071/INFOEM/IP/RR/2022, 12072/INFOEM/IP/RR/2022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12074/INFOEM/IP/RR/2022, acumulados,</w:t>
      </w:r>
      <w:r w:rsidDel="00000000" w:rsidR="00000000" w:rsidRPr="00000000">
        <w:rPr>
          <w:rFonts w:ascii="Palatino Linotype" w:cs="Palatino Linotype" w:eastAsia="Palatino Linotype" w:hAnsi="Palatino Linotype"/>
          <w:rtl w:val="0"/>
        </w:rPr>
        <w:t xml:space="preserve"> interpuestos por</w:t>
      </w:r>
      <w:r w:rsidDel="00000000" w:rsidR="00000000" w:rsidRPr="00000000">
        <w:rPr>
          <w:rFonts w:ascii="Palatino Linotype" w:cs="Palatino Linotype" w:eastAsia="Palatino Linotype" w:hAnsi="Palatino Linotype"/>
          <w:b w:val="1"/>
          <w:rtl w:val="0"/>
        </w:rPr>
        <w:t xml:space="preserve"> XXX XXXXXXX XXXXXX XXXXXX, </w:t>
      </w:r>
      <w:r w:rsidDel="00000000" w:rsidR="00000000" w:rsidRPr="00000000">
        <w:rPr>
          <w:rFonts w:ascii="Palatino Linotype" w:cs="Palatino Linotype" w:eastAsia="Palatino Linotype" w:hAnsi="Palatino Linotype"/>
          <w:rtl w:val="0"/>
        </w:rPr>
        <w:t xml:space="preserve">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las respuestas a sus solicitudes por parte del</w:t>
      </w:r>
      <w:r w:rsidDel="00000000" w:rsidR="00000000" w:rsidRPr="00000000">
        <w:rPr>
          <w:rFonts w:ascii="Palatino Linotype" w:cs="Palatino Linotype" w:eastAsia="Palatino Linotype" w:hAnsi="Palatino Linotype"/>
          <w:b w:val="1"/>
          <w:rtl w:val="0"/>
        </w:rPr>
        <w:t xml:space="preserve"> Sistema Municipal Para el Desarrollo Integral de la Familia de Otzolotepec,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rtl w:val="0"/>
        </w:rPr>
        <w:t xml:space="preserve">I. A N T E C E D E N T E S</w:t>
      </w:r>
      <w:r w:rsidDel="00000000" w:rsidR="00000000" w:rsidRPr="00000000">
        <w:rPr>
          <w:rtl w:val="0"/>
        </w:rPr>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Solicitudes de acceso a la información.</w:t>
      </w:r>
      <w:r w:rsidDel="00000000" w:rsidR="00000000" w:rsidRPr="00000000">
        <w:rPr>
          <w:rFonts w:ascii="Palatino Linotype" w:cs="Palatino Linotype" w:eastAsia="Palatino Linotype" w:hAnsi="Palatino Linotype"/>
          <w:rtl w:val="0"/>
        </w:rPr>
        <w:t xml:space="preserve"> Con fechas </w:t>
      </w:r>
      <w:r w:rsidDel="00000000" w:rsidR="00000000" w:rsidRPr="00000000">
        <w:rPr>
          <w:rFonts w:ascii="Palatino Linotype" w:cs="Palatino Linotype" w:eastAsia="Palatino Linotype" w:hAnsi="Palatino Linotype"/>
          <w:b w:val="1"/>
          <w:rtl w:val="0"/>
        </w:rPr>
        <w:t xml:space="preserve">seis y ocho de junio de dos mil veintidós,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presentaron,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solicitudes de acceso a la información pública, a las que se les asignaron los números </w:t>
      </w:r>
      <w:r w:rsidDel="00000000" w:rsidR="00000000" w:rsidRPr="00000000">
        <w:rPr>
          <w:rFonts w:ascii="Palatino Linotype" w:cs="Palatino Linotype" w:eastAsia="Palatino Linotype" w:hAnsi="Palatino Linotype"/>
          <w:b w:val="1"/>
          <w:rtl w:val="0"/>
        </w:rPr>
        <w:t xml:space="preserve">00018/DIFOTZOLO/IP/2022, 00019/DIFOTZOLO/IP/2022 00020/DIFOTZOLO/IP/2022, 00021/DIFOTZOLO/IP/2022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00022/DIFOTZOLO/IP/2022, </w:t>
      </w:r>
      <w:r w:rsidDel="00000000" w:rsidR="00000000" w:rsidRPr="00000000">
        <w:rPr>
          <w:rFonts w:ascii="Palatino Linotype" w:cs="Palatino Linotype" w:eastAsia="Palatino Linotype" w:hAnsi="Palatino Linotype"/>
          <w:rtl w:val="0"/>
        </w:rPr>
        <w:t xml:space="preserve">mediante las cuales requirió la información siguiente:</w:t>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vAlign w:val="center"/>
          </w:tcPr>
          <w:p w:rsidR="00000000" w:rsidDel="00000000" w:rsidP="00000000" w:rsidRDefault="00000000" w:rsidRPr="00000000" w14:paraId="00000005">
            <w:pPr>
              <w:jc w:val="center"/>
              <w:rPr>
                <w:rFonts w:ascii="Palatino Linotype" w:cs="Palatino Linotype" w:eastAsia="Palatino Linotype" w:hAnsi="Palatino Linotype"/>
                <w:b w:val="1"/>
                <w:sz w:val="20"/>
                <w:szCs w:val="20"/>
              </w:rPr>
            </w:pPr>
            <w:bookmarkStart w:colFirst="0" w:colLast="0" w:name="_heading=h.gjdgxs" w:id="0"/>
            <w:bookmarkEnd w:id="0"/>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0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00018/DIFOTZOLO/IP/2022</w:t>
            </w:r>
            <w:r w:rsidDel="00000000" w:rsidR="00000000" w:rsidRPr="00000000">
              <w:rPr>
                <w:rtl w:val="0"/>
              </w:rPr>
            </w:r>
          </w:p>
        </w:tc>
        <w:tc>
          <w:tcPr>
            <w:vAlign w:val="center"/>
          </w:tcPr>
          <w:p w:rsidR="00000000" w:rsidDel="00000000" w:rsidP="00000000" w:rsidRDefault="00000000" w:rsidRPr="00000000" w14:paraId="00000007">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“Por este medio solicito Recibos y Nómina pagada de la plantilla de trabajadores del periodo 1 al 30 de abril del 2022.” (sic)</w:t>
            </w:r>
          </w:p>
        </w:tc>
      </w:tr>
      <w:tr>
        <w:trPr>
          <w:cantSplit w:val="0"/>
          <w:tblHeader w:val="0"/>
        </w:trPr>
        <w:tc>
          <w:tcPr>
            <w:vAlign w:val="center"/>
          </w:tcPr>
          <w:p w:rsidR="00000000" w:rsidDel="00000000" w:rsidP="00000000" w:rsidRDefault="00000000" w:rsidRPr="00000000" w14:paraId="0000000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0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00019/DIFOTZOLO/IP/2022</w:t>
            </w:r>
          </w:p>
        </w:tc>
        <w:tc>
          <w:tcPr>
            <w:vAlign w:val="center"/>
          </w:tcPr>
          <w:p w:rsidR="00000000" w:rsidDel="00000000" w:rsidP="00000000" w:rsidRDefault="00000000" w:rsidRPr="00000000" w14:paraId="0000000A">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“Por este medio solicito Recibos y Nómina pagada de la plantilla de trabajadores del periodo 1 al 30 de abril del 2022.” (sic)</w:t>
            </w:r>
          </w:p>
        </w:tc>
      </w:tr>
      <w:tr>
        <w:trPr>
          <w:cantSplit w:val="0"/>
          <w:tblHeader w:val="0"/>
        </w:trPr>
        <w:tc>
          <w:tcPr>
            <w:vAlign w:val="center"/>
          </w:tcPr>
          <w:p w:rsidR="00000000" w:rsidDel="00000000" w:rsidP="00000000" w:rsidRDefault="00000000" w:rsidRPr="00000000" w14:paraId="0000000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0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00020/DIFOTZOLO/IP/2022</w:t>
            </w:r>
          </w:p>
        </w:tc>
        <w:tc>
          <w:tcPr>
            <w:vAlign w:val="center"/>
          </w:tcPr>
          <w:p w:rsidR="00000000" w:rsidDel="00000000" w:rsidP="00000000" w:rsidRDefault="00000000" w:rsidRPr="00000000" w14:paraId="0000000D">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“Por este medio solicito Recibos y Nómina pagada de la plantilla de trabajadores del periodo 1 al 31 de marzo del 2022.” (sic)</w:t>
            </w:r>
          </w:p>
        </w:tc>
      </w:tr>
      <w:tr>
        <w:trPr>
          <w:cantSplit w:val="0"/>
          <w:tblHeader w:val="0"/>
        </w:trPr>
        <w:tc>
          <w:tcPr>
            <w:vAlign w:val="center"/>
          </w:tcPr>
          <w:p w:rsidR="00000000" w:rsidDel="00000000" w:rsidP="00000000" w:rsidRDefault="00000000" w:rsidRPr="00000000" w14:paraId="0000000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0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00021/DIFOTZOLO/IP/2022</w:t>
            </w:r>
          </w:p>
        </w:tc>
        <w:tc>
          <w:tcPr>
            <w:vAlign w:val="center"/>
          </w:tcPr>
          <w:p w:rsidR="00000000" w:rsidDel="00000000" w:rsidP="00000000" w:rsidRDefault="00000000" w:rsidRPr="00000000" w14:paraId="00000010">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“Por este medio solicito Recibos y Nómina pagada de la plantilla de trabajadores del periodo 1 al 28 de febrero del 2022.” (sic)</w:t>
            </w:r>
          </w:p>
        </w:tc>
      </w:tr>
      <w:tr>
        <w:trPr>
          <w:cantSplit w:val="0"/>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1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00022/DIFOTZOLO/IP/2022</w:t>
            </w:r>
          </w:p>
        </w:tc>
        <w:tc>
          <w:tcPr>
            <w:vAlign w:val="center"/>
          </w:tcPr>
          <w:p w:rsidR="00000000" w:rsidDel="00000000" w:rsidP="00000000" w:rsidRDefault="00000000" w:rsidRPr="00000000" w14:paraId="00000013">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Por este medio solicito Recibos y Nómina pagada de la plantilla de trabajadores del periodo 1 al 31 de marzo del 2022</w:t>
            </w:r>
          </w:p>
        </w:tc>
      </w:tr>
    </w:tbl>
    <w:p w:rsidR="00000000" w:rsidDel="00000000" w:rsidP="00000000" w:rsidRDefault="00000000" w:rsidRPr="00000000" w14:paraId="00000014">
      <w:pPr>
        <w:spacing w:line="360" w:lineRule="auto"/>
        <w:ind w:right="90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spacing w:line="360" w:lineRule="auto"/>
        <w:ind w:right="90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 a sus solicitudes.</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SAIMEX en todos los casos.</w:t>
      </w:r>
    </w:p>
    <w:p w:rsidR="00000000" w:rsidDel="00000000" w:rsidP="00000000" w:rsidRDefault="00000000" w:rsidRPr="00000000" w14:paraId="0000001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 Con fechas </w:t>
      </w:r>
      <w:r w:rsidDel="00000000" w:rsidR="00000000" w:rsidRPr="00000000">
        <w:rPr>
          <w:rFonts w:ascii="Palatino Linotype" w:cs="Palatino Linotype" w:eastAsia="Palatino Linotype" w:hAnsi="Palatino Linotype"/>
          <w:b w:val="1"/>
          <w:rtl w:val="0"/>
        </w:rPr>
        <w:t xml:space="preserve">veinte de junio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sus respuestas a las solicitudes de acceso a la información a través de SAIMEX, sustancialmente en los términos siguientes:</w:t>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vAlign w:val="center"/>
          </w:tcPr>
          <w:p w:rsidR="00000000" w:rsidDel="00000000" w:rsidP="00000000" w:rsidRDefault="00000000" w:rsidRPr="00000000" w14:paraId="0000001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1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00018/DIFOTZOLO/IP/2022</w:t>
            </w:r>
            <w:r w:rsidDel="00000000" w:rsidR="00000000" w:rsidRPr="00000000">
              <w:rPr>
                <w:rtl w:val="0"/>
              </w:rPr>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 anexa acta ACT/EXT/01/22/UTR/SMDIFOTZO.” (sic)</w:t>
            </w:r>
          </w:p>
        </w:tc>
      </w:tr>
      <w:tr>
        <w:trPr>
          <w:cantSplit w:val="0"/>
          <w:tblHeader w:val="0"/>
        </w:trPr>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1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00019/DIFOTZOLO/IP/2022</w:t>
            </w:r>
          </w:p>
        </w:tc>
        <w:tc>
          <w:tcPr>
            <w:vMerge w:val="restart"/>
            <w:vAlign w:val="center"/>
          </w:tcPr>
          <w:p w:rsidR="00000000" w:rsidDel="00000000" w:rsidP="00000000" w:rsidRDefault="00000000" w:rsidRPr="00000000" w14:paraId="0000001D">
            <w:pPr>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“Nos permitimos hacer de su conocimiento que se ha celebrado una Sesión Extraordinaria ACT/EXT/01/22/UTR/SMDIFOTZO¸ el cual se anexa al presente para su conocimiento.” (sic)</w:t>
            </w:r>
          </w:p>
        </w:tc>
      </w:tr>
      <w:tr>
        <w:trPr>
          <w:cantSplit w:val="0"/>
          <w:tblHeader w:val="0"/>
        </w:trPr>
        <w:tc>
          <w:tcPr>
            <w:vAlign w:val="center"/>
          </w:tcPr>
          <w:p w:rsidR="00000000" w:rsidDel="00000000" w:rsidP="00000000" w:rsidRDefault="00000000" w:rsidRPr="00000000" w14:paraId="0000001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1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00020/DIFOTZOLO/IP/2022</w:t>
            </w:r>
          </w:p>
        </w:tc>
        <w:tc>
          <w:tcPr>
            <w:vMerge w:val="continue"/>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1">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2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00021/DIFOTZOLO/IP/2022</w:t>
            </w:r>
          </w:p>
        </w:tc>
        <w:tc>
          <w:tcPr>
            <w:vMerge w:val="continue"/>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2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00022/DIFOTZOLO/IP/2022</w:t>
            </w:r>
          </w:p>
        </w:tc>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r>
    </w:tbl>
    <w:p w:rsidR="00000000" w:rsidDel="00000000" w:rsidP="00000000" w:rsidRDefault="00000000" w:rsidRPr="00000000" w14:paraId="0000002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los archivos:</w:t>
      </w:r>
    </w:p>
    <w:p w:rsidR="00000000" w:rsidDel="00000000" w:rsidP="00000000" w:rsidRDefault="00000000" w:rsidRPr="00000000" w14:paraId="0000002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“contestacion tesoreria.pdf”, </w:t>
      </w:r>
      <w:r w:rsidDel="00000000" w:rsidR="00000000" w:rsidRPr="00000000">
        <w:rPr>
          <w:rFonts w:ascii="Palatino Linotype" w:cs="Palatino Linotype" w:eastAsia="Palatino Linotype" w:hAnsi="Palatino Linotype"/>
          <w:rtl w:val="0"/>
        </w:rPr>
        <w:t xml:space="preserve"> que contiene el oficio número DIF/TESO/039/2022 de fecha dieciséis de junio de dos mil veintidós, signado por la Tesorera del Sistema Municipal DIF, Otzolotepec, mediante el cual, en atención a las solicitudes de información, solita a la Unidad de Transparencia la clasificación parcial de la información que contienen los recibos y nómina pagada a la plantilla de trabajadores de los meses de febrero, marzo y abril de dos mil veintidós, al tratarse de información privada y a los datos personales concernientes a una persona física identificada o identificable, como: número de trabajador, RFC, CURP, número de seguridad social, fecha de ingreso, tipo de jornada, clave SAT, deducciones, firma, método de pago, folio fiscal, cuenta bancaria, número certificado del emisor, número certificado del SAT y código QR.</w:t>
      </w:r>
    </w:p>
    <w:p w:rsidR="00000000" w:rsidDel="00000000" w:rsidP="00000000" w:rsidRDefault="00000000" w:rsidRPr="00000000" w14:paraId="0000002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sesion ext 01-22.pdf”</w:t>
      </w:r>
      <w:r w:rsidDel="00000000" w:rsidR="00000000" w:rsidRPr="00000000">
        <w:rPr>
          <w:rFonts w:ascii="Palatino Linotype" w:cs="Palatino Linotype" w:eastAsia="Palatino Linotype" w:hAnsi="Palatino Linotype"/>
          <w:rtl w:val="0"/>
        </w:rPr>
        <w:t xml:space="preserve">, que contiene el Acta de la Primera Sesión Extraordinaria del Comité de Transparencia del Sistema Municipal para el Desarrollo Integral de la Familia de Otzolotepec, celebrada el diecisiete de junio de dos mil veintidós, en la cual se sometió a consideración de los integrantes la propuesta de clasificación como confidencial y la entrega en versión pública de la información, así como el cambio de modalidad en la entrega de la información, respecto de las solicitudes de información: 00018/DIFOTZOLO/IP/2022, 00019/DIFOTZOLO/IP/2022, 00020/DIFOTZOLO/IP/2022, 00021/DIFOTZOLO/IP/2022 y 00022/DIFOTZOLO/IP/2022, como se observa a continuación:</w:t>
      </w:r>
    </w:p>
    <w:p w:rsidR="00000000" w:rsidDel="00000000" w:rsidP="00000000" w:rsidRDefault="00000000" w:rsidRPr="00000000" w14:paraId="0000002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95925" cy="2228850"/>
            <wp:effectExtent b="0" l="0" r="0" t="0"/>
            <wp:docPr id="81" name="image3.png"/>
            <a:graphic>
              <a:graphicData uri="http://schemas.openxmlformats.org/drawingml/2006/picture">
                <pic:pic>
                  <pic:nvPicPr>
                    <pic:cNvPr id="0" name="image3.png"/>
                    <pic:cNvPicPr preferRelativeResize="0"/>
                  </pic:nvPicPr>
                  <pic:blipFill>
                    <a:blip r:embed="rId8"/>
                    <a:srcRect b="71075" l="0" r="0" t="0"/>
                    <a:stretch>
                      <a:fillRect/>
                    </a:stretch>
                  </pic:blipFill>
                  <pic:spPr>
                    <a:xfrm>
                      <a:off x="0" y="0"/>
                      <a:ext cx="5495925" cy="2228850"/>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495925" cy="2466975"/>
            <wp:effectExtent b="0" l="0" r="0" t="0"/>
            <wp:docPr id="83" name="image3.png"/>
            <a:graphic>
              <a:graphicData uri="http://schemas.openxmlformats.org/drawingml/2006/picture">
                <pic:pic>
                  <pic:nvPicPr>
                    <pic:cNvPr id="0" name="image3.png"/>
                    <pic:cNvPicPr preferRelativeResize="0"/>
                  </pic:nvPicPr>
                  <pic:blipFill>
                    <a:blip r:embed="rId8"/>
                    <a:srcRect b="0" l="0" r="0" t="67985"/>
                    <a:stretch>
                      <a:fillRect/>
                    </a:stretch>
                  </pic:blipFill>
                  <pic:spPr>
                    <a:xfrm>
                      <a:off x="0" y="0"/>
                      <a:ext cx="549592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 los recursos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veintisiete de junio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los recursos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 en todos los casos:</w:t>
      </w:r>
    </w:p>
    <w:p w:rsidR="00000000" w:rsidDel="00000000" w:rsidP="00000000" w:rsidRDefault="00000000" w:rsidRPr="00000000" w14:paraId="0000002C">
      <w:pPr>
        <w:tabs>
          <w:tab w:val="left" w:pos="2745"/>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D">
      <w:pPr>
        <w:tabs>
          <w:tab w:val="left" w:pos="2745"/>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E">
      <w:pPr>
        <w:tabs>
          <w:tab w:val="left" w:pos="2745"/>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2F">
      <w:pPr>
        <w:tabs>
          <w:tab w:val="left" w:pos="993"/>
        </w:tabs>
        <w:spacing w:after="240" w:before="240" w:line="360" w:lineRule="auto"/>
        <w:ind w:left="851" w:right="902" w:firstLine="0"/>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i w:val="1"/>
          <w:sz w:val="22"/>
          <w:szCs w:val="22"/>
          <w:rtl w:val="0"/>
        </w:rPr>
        <w:t xml:space="preserve">“Sujeto obligado no entrega información solicitada.” (sic)</w:t>
      </w:r>
      <w:r w:rsidDel="00000000" w:rsidR="00000000" w:rsidRPr="00000000">
        <w:rPr>
          <w:rtl w:val="0"/>
        </w:rPr>
      </w:r>
    </w:p>
    <w:p w:rsidR="00000000" w:rsidDel="00000000" w:rsidP="00000000" w:rsidRDefault="00000000" w:rsidRPr="00000000" w14:paraId="00000030">
      <w:pPr>
        <w:tabs>
          <w:tab w:val="left" w:pos="1695"/>
        </w:tabs>
        <w:spacing w:line="360" w:lineRule="auto"/>
        <w:jc w:val="both"/>
        <w:rPr>
          <w:rFonts w:ascii="Palatino Linotype" w:cs="Palatino Linotype" w:eastAsia="Palatino Linotype" w:hAnsi="Palatino Linotype"/>
          <w:sz w:val="2"/>
          <w:szCs w:val="2"/>
        </w:rPr>
      </w:pPr>
      <w:r w:rsidDel="00000000" w:rsidR="00000000" w:rsidRPr="00000000">
        <w:rPr>
          <w:rFonts w:ascii="Palatino Linotype" w:cs="Palatino Linotype" w:eastAsia="Palatino Linotype" w:hAnsi="Palatino Linotype"/>
          <w:b w:val="1"/>
          <w:rtl w:val="0"/>
        </w:rPr>
        <w:tab/>
      </w: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33">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“Sujeto obligado no entrega información solicitada y la clasifica como confidencial.”</w:t>
      </w:r>
    </w:p>
    <w:p w:rsidR="00000000" w:rsidDel="00000000" w:rsidP="00000000" w:rsidRDefault="00000000" w:rsidRPr="00000000" w14:paraId="00000034">
      <w:pPr>
        <w:spacing w:after="240" w:before="240" w:line="360" w:lineRule="auto"/>
        <w:ind w:right="51"/>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 </w:t>
      </w:r>
      <w:r w:rsidDel="00000000" w:rsidR="00000000" w:rsidRPr="00000000">
        <w:rPr>
          <w:rtl w:val="0"/>
        </w:rPr>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Del="00000000" w:rsidR="00000000" w:rsidRPr="00000000">
        <w:rPr>
          <w:rFonts w:ascii="Palatino Linotype" w:cs="Palatino Linotype" w:eastAsia="Palatino Linotype" w:hAnsi="Palatino Linotype"/>
          <w:b w:val="1"/>
          <w:rtl w:val="0"/>
        </w:rPr>
        <w:t xml:space="preserve"> Guadalupe Ramírez Peña, Sharon Cristina Morales Martínez, Luis Gustavo Parra Noriega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José Martínez Vilchis, </w:t>
      </w:r>
      <w:r w:rsidDel="00000000" w:rsidR="00000000" w:rsidRPr="00000000">
        <w:rPr>
          <w:rFonts w:ascii="Palatino Linotype" w:cs="Palatino Linotype" w:eastAsia="Palatino Linotype" w:hAnsi="Palatino Linotype"/>
          <w:rtl w:val="0"/>
        </w:rPr>
        <w:t xml:space="preserve">a efecto de que analizaran sobre su admisión o su desechamiento.</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 de los Recursos de revisión.</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Con fechas</w:t>
      </w:r>
      <w:r w:rsidDel="00000000" w:rsidR="00000000" w:rsidRPr="00000000">
        <w:rPr>
          <w:rFonts w:ascii="Palatino Linotype" w:cs="Palatino Linotype" w:eastAsia="Palatino Linotype" w:hAnsi="Palatino Linotype"/>
          <w:b w:val="1"/>
          <w:rtl w:val="0"/>
        </w:rPr>
        <w:t xml:space="preserve"> veintiocho y treinta de junio y siete de julio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r w:rsidDel="00000000" w:rsidR="00000000" w:rsidRPr="00000000">
        <w:rPr>
          <w:rtl w:val="0"/>
        </w:rPr>
      </w:r>
    </w:p>
    <w:p w:rsidR="00000000" w:rsidDel="00000000" w:rsidP="00000000" w:rsidRDefault="00000000" w:rsidRPr="00000000" w14:paraId="00000037">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Acumulación de los recursos de revisión. </w:t>
      </w:r>
      <w:r w:rsidDel="00000000" w:rsidR="00000000" w:rsidRPr="00000000">
        <w:rPr>
          <w:rFonts w:ascii="Palatino Linotype" w:cs="Palatino Linotype" w:eastAsia="Palatino Linotype" w:hAnsi="Palatino Linotype"/>
          <w:rtl w:val="0"/>
        </w:rPr>
        <w:t xml:space="preserve">Al respecto cabe señalar, que el Pleno de este Instituto, en la </w:t>
      </w:r>
      <w:r w:rsidDel="00000000" w:rsidR="00000000" w:rsidRPr="00000000">
        <w:rPr>
          <w:rFonts w:ascii="Palatino Linotype" w:cs="Palatino Linotype" w:eastAsia="Palatino Linotype" w:hAnsi="Palatino Linotype"/>
          <w:b w:val="1"/>
          <w:rtl w:val="0"/>
        </w:rPr>
        <w:t xml:space="preserve">Vigésimo Sexta Sesión Ordinaria</w:t>
      </w:r>
      <w:r w:rsidDel="00000000" w:rsidR="00000000" w:rsidRPr="00000000">
        <w:rPr>
          <w:rFonts w:ascii="Palatino Linotype" w:cs="Palatino Linotype" w:eastAsia="Palatino Linotype" w:hAnsi="Palatino Linotype"/>
          <w:rtl w:val="0"/>
        </w:rPr>
        <w:t xml:space="preserve"> de fecha</w:t>
      </w:r>
      <w:r w:rsidDel="00000000" w:rsidR="00000000" w:rsidRPr="00000000">
        <w:rPr>
          <w:rFonts w:ascii="Palatino Linotype" w:cs="Palatino Linotype" w:eastAsia="Palatino Linotype" w:hAnsi="Palatino Linotype"/>
          <w:b w:val="1"/>
          <w:rtl w:val="0"/>
        </w:rPr>
        <w:t xml:space="preserve"> trece de julio de dos mil veintidós</w:t>
      </w:r>
      <w:r w:rsidDel="00000000" w:rsidR="00000000" w:rsidRPr="00000000">
        <w:rPr>
          <w:rFonts w:ascii="Palatino Linotype" w:cs="Palatino Linotype" w:eastAsia="Palatino Linotype" w:hAnsi="Palatino Linotype"/>
          <w:rtl w:val="0"/>
        </w:rPr>
        <w:t xml:space="preserve">, ordenó la acumulación de los expedientes citados y el turno de los mismos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para que formulara y presentara el proyecto de resolución correspondiente, notificándose a las partes.</w:t>
      </w:r>
    </w:p>
    <w:p w:rsidR="00000000" w:rsidDel="00000000" w:rsidP="00000000" w:rsidRDefault="00000000" w:rsidRPr="00000000" w14:paraId="00000038">
      <w:pPr>
        <w:widowControl w:val="0"/>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Lo anterior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r w:rsidDel="00000000" w:rsidR="00000000" w:rsidRPr="00000000">
        <w:rPr>
          <w:rtl w:val="0"/>
        </w:rPr>
      </w:r>
    </w:p>
    <w:p w:rsidR="00000000" w:rsidDel="00000000" w:rsidP="00000000" w:rsidRDefault="00000000" w:rsidRPr="00000000" w14:paraId="00000039">
      <w:pPr>
        <w:widowControl w:val="0"/>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Código de Procedimientos Administrativos del Estado de México</w:t>
      </w:r>
    </w:p>
    <w:p w:rsidR="00000000" w:rsidDel="00000000" w:rsidP="00000000" w:rsidRDefault="00000000" w:rsidRPr="00000000" w14:paraId="0000003A">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sz w:val="22"/>
          <w:szCs w:val="22"/>
          <w:rtl w:val="0"/>
        </w:rPr>
        <w:t xml:space="preserve"> o a petición de parte, </w:t>
      </w:r>
      <w:r w:rsidDel="00000000" w:rsidR="00000000" w:rsidRPr="00000000">
        <w:rPr>
          <w:rFonts w:ascii="Palatino Linotype" w:cs="Palatino Linotype" w:eastAsia="Palatino Linotype" w:hAnsi="Palatino Linotype"/>
          <w:b w:val="1"/>
          <w:i w:val="1"/>
          <w:sz w:val="22"/>
          <w:szCs w:val="22"/>
          <w:rtl w:val="0"/>
        </w:rPr>
        <w:t xml:space="preserve">cuando las partes</w:t>
      </w:r>
      <w:r w:rsidDel="00000000" w:rsidR="00000000" w:rsidRPr="00000000">
        <w:rPr>
          <w:rFonts w:ascii="Palatino Linotype" w:cs="Palatino Linotype" w:eastAsia="Palatino Linotype" w:hAnsi="Palatino Linotype"/>
          <w:i w:val="1"/>
          <w:sz w:val="22"/>
          <w:szCs w:val="22"/>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sz w:val="22"/>
          <w:szCs w:val="22"/>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sz w:val="22"/>
          <w:szCs w:val="22"/>
          <w:rtl w:val="0"/>
        </w:rPr>
        <w:t xml:space="preserve">. La misma regla se aplicará, en lo conducente, para la separación de los expedientes.”</w:t>
      </w:r>
    </w:p>
    <w:p w:rsidR="00000000" w:rsidDel="00000000" w:rsidP="00000000" w:rsidRDefault="00000000" w:rsidRPr="00000000" w14:paraId="0000003B">
      <w:pPr>
        <w:widowControl w:val="0"/>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p>
    <w:p w:rsidR="00000000" w:rsidDel="00000000" w:rsidP="00000000" w:rsidRDefault="00000000" w:rsidRPr="00000000" w14:paraId="0000003C">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195.-</w:t>
      </w:r>
      <w:r w:rsidDel="00000000" w:rsidR="00000000" w:rsidRPr="00000000">
        <w:rPr>
          <w:rFonts w:ascii="Palatino Linotype" w:cs="Palatino Linotype" w:eastAsia="Palatino Linotype" w:hAnsi="Palatino Linotype"/>
          <w:i w:val="1"/>
          <w:sz w:val="22"/>
          <w:szCs w:val="22"/>
          <w:rtl w:val="0"/>
        </w:rPr>
        <w:t xml:space="preserve"> En la tramitación del recurso de revisión se aplicará supletoriamente las disposiciones contenidas en el Código de Procedimientos Administrativos del Estado de México.”</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Manifestaciones</w:t>
      </w:r>
      <w:r w:rsidDel="00000000" w:rsidR="00000000" w:rsidRPr="00000000">
        <w:rPr>
          <w:rFonts w:ascii="Palatino Linotype" w:cs="Palatino Linotype" w:eastAsia="Palatino Linotype" w:hAnsi="Palatino Linotype"/>
          <w:rtl w:val="0"/>
        </w:rPr>
        <w:t xml:space="preserve">. De las constancias que integran los expedientes electrónicos en los que se actúa se advierte que en fechas </w:t>
      </w:r>
      <w:r w:rsidDel="00000000" w:rsidR="00000000" w:rsidRPr="00000000">
        <w:rPr>
          <w:rFonts w:ascii="Palatino Linotype" w:cs="Palatino Linotype" w:eastAsia="Palatino Linotype" w:hAnsi="Palatino Linotype"/>
          <w:b w:val="1"/>
          <w:rtl w:val="0"/>
        </w:rPr>
        <w:t xml:space="preserve">seis, ocho y once de julio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mediante SAIMEX, los oficios  SMDIFOTZO/UTR/53/2022,  SMDIFOTZO/UTR/54/2022,  SMDIFOTZO/UTR/55/2022,  SMDIFOTZO/UTR/56/2022 y SMDIFOTZO/UTR/57/2022, mediante los cuales ratifica en lo sustancial la respuesta emitida en primera instancia, asimismo adjuntó nuevamente el Acta de la Primera Sesión Extraordinaria del Comité de Transparencia, referida en el antecedente 2 de la presente resolución.</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que, una vez analizados, se hicieron del conocimiento de la persona solicitante, con la finalidad de que manifestara lo que a su derecho estimara conveniente, siendo omisa en ejercer dicha prerrogativa.</w:t>
      </w:r>
    </w:p>
    <w:p w:rsidR="00000000" w:rsidDel="00000000" w:rsidP="00000000" w:rsidRDefault="00000000" w:rsidRPr="00000000" w14:paraId="0000003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veinticinco de agosto de dos mil veintidós</w:t>
      </w:r>
      <w:r w:rsidDel="00000000" w:rsidR="00000000" w:rsidRPr="00000000">
        <w:rPr>
          <w:rFonts w:ascii="Palatino Linotype" w:cs="Palatino Linotype" w:eastAsia="Palatino Linotype" w:hAnsi="Palatino Linotype"/>
          <w:rtl w:val="0"/>
        </w:rPr>
        <w:t xml:space="preserve">, se amplió el término para resolver los recursos de revisión en términos del artículo 181 párrafo tercero de la Ley de Transparencia y Acceso a la Información Pública del Estado de México y Municipios. </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bookmarkStart w:colFirst="0" w:colLast="0" w:name="_heading=h.3znysh7" w:id="1"/>
      <w:bookmarkEnd w:id="1"/>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tab/>
      </w:r>
    </w:p>
    <w:p w:rsidR="00000000" w:rsidDel="00000000" w:rsidP="00000000" w:rsidRDefault="00000000" w:rsidRPr="00000000" w14:paraId="00000045">
      <w:pPr>
        <w:numPr>
          <w:ilvl w:val="0"/>
          <w:numId w:val="3"/>
        </w:numPr>
        <w:tabs>
          <w:tab w:val="left"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46">
      <w:pPr>
        <w:numPr>
          <w:ilvl w:val="0"/>
          <w:numId w:val="3"/>
        </w:numPr>
        <w:tabs>
          <w:tab w:val="left"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47">
      <w:pPr>
        <w:numPr>
          <w:ilvl w:val="0"/>
          <w:numId w:val="3"/>
        </w:numPr>
        <w:tabs>
          <w:tab w:val="left"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48">
      <w:pPr>
        <w:tabs>
          <w:tab w:val="left"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 consultable en el Seminario Judicial de la Federación y su gaceta, con el registro digital 2002351.</w:t>
      </w:r>
    </w:p>
    <w:p w:rsidR="00000000" w:rsidDel="00000000" w:rsidP="00000000" w:rsidRDefault="00000000" w:rsidRPr="00000000" w14:paraId="0000004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 visible en el Seminario Judicial de la Federación y su gaceta, con el registro digital 2002350.</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50">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Requerimiento adicional.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veintiocho de noviembre de dos mil</w:t>
      </w:r>
      <w:r w:rsidDel="00000000" w:rsidR="00000000" w:rsidRPr="00000000">
        <w:rPr>
          <w:rFonts w:ascii="Palatino Linotype" w:cs="Palatino Linotype" w:eastAsia="Palatino Linotype" w:hAnsi="Palatino Linotype"/>
          <w:rtl w:val="0"/>
        </w:rPr>
        <w:t xml:space="preserve">, se envió por correo electrónico un requerimiento de información adicional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cual consistió en lo siguiente: </w:t>
      </w:r>
    </w:p>
    <w:p w:rsidR="00000000" w:rsidDel="00000000" w:rsidP="00000000" w:rsidRDefault="00000000" w:rsidRPr="00000000" w14:paraId="00000051">
      <w:pPr>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2">
      <w:pPr>
        <w:spacing w:after="120" w:before="120" w:lineRule="auto"/>
        <w:ind w:left="567" w:right="618"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Asunto:</w:t>
      </w:r>
      <w:r w:rsidDel="00000000" w:rsidR="00000000" w:rsidRPr="00000000">
        <w:rPr>
          <w:rFonts w:ascii="Palatino Linotype" w:cs="Palatino Linotype" w:eastAsia="Palatino Linotype" w:hAnsi="Palatino Linotype"/>
          <w:i w:val="1"/>
          <w:sz w:val="22"/>
          <w:szCs w:val="22"/>
          <w:rtl w:val="0"/>
        </w:rPr>
        <w:t xml:space="preserve"> Requerimiento de información</w:t>
      </w:r>
    </w:p>
    <w:p w:rsidR="00000000" w:rsidDel="00000000" w:rsidP="00000000" w:rsidRDefault="00000000" w:rsidRPr="00000000" w14:paraId="00000053">
      <w:pPr>
        <w:spacing w:after="120" w:before="120" w:lineRule="auto"/>
        <w:ind w:left="567" w:right="618"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Metepec, Estado de México, a 28 de noviembre de 2022</w:t>
      </w:r>
    </w:p>
    <w:p w:rsidR="00000000" w:rsidDel="00000000" w:rsidP="00000000" w:rsidRDefault="00000000" w:rsidRPr="00000000" w14:paraId="00000054">
      <w:pPr>
        <w:widowControl w:val="0"/>
        <w:spacing w:after="120" w:before="120" w:lineRule="auto"/>
        <w:ind w:left="567" w:right="618" w:firstLine="1.0000000000000142"/>
        <w:jc w:val="both"/>
        <w:rPr>
          <w:rFonts w:ascii="Palatino Linotype" w:cs="Palatino Linotype" w:eastAsia="Palatino Linotype" w:hAnsi="Palatino Linotype"/>
          <w:i w:val="1"/>
          <w:sz w:val="16"/>
          <w:szCs w:val="16"/>
        </w:rPr>
      </w:pPr>
      <w:r w:rsidDel="00000000" w:rsidR="00000000" w:rsidRPr="00000000">
        <w:rPr>
          <w:rtl w:val="0"/>
        </w:rPr>
      </w:r>
    </w:p>
    <w:p w:rsidR="00000000" w:rsidDel="00000000" w:rsidP="00000000" w:rsidRDefault="00000000" w:rsidRPr="00000000" w14:paraId="00000055">
      <w:pPr>
        <w:widowControl w:val="0"/>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Rocío Alanís López</w:t>
      </w:r>
    </w:p>
    <w:p w:rsidR="00000000" w:rsidDel="00000000" w:rsidP="00000000" w:rsidRDefault="00000000" w:rsidRPr="00000000" w14:paraId="00000056">
      <w:pPr>
        <w:widowControl w:val="0"/>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Titular de la Unidad de Transparencia del</w:t>
      </w:r>
    </w:p>
    <w:p w:rsidR="00000000" w:rsidDel="00000000" w:rsidP="00000000" w:rsidRDefault="00000000" w:rsidRPr="00000000" w14:paraId="00000057">
      <w:pPr>
        <w:widowControl w:val="0"/>
        <w:ind w:left="567" w:right="618" w:firstLine="1.0000000000000142"/>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Sistema Municipal para el Desarrollo Integral</w:t>
      </w:r>
    </w:p>
    <w:p w:rsidR="00000000" w:rsidDel="00000000" w:rsidP="00000000" w:rsidRDefault="00000000" w:rsidRPr="00000000" w14:paraId="00000058">
      <w:pPr>
        <w:widowControl w:val="0"/>
        <w:ind w:left="567" w:right="618" w:firstLine="1.0000000000000142"/>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Familia de Otzolotepec,</w:t>
      </w:r>
    </w:p>
    <w:p w:rsidR="00000000" w:rsidDel="00000000" w:rsidP="00000000" w:rsidRDefault="00000000" w:rsidRPr="00000000" w14:paraId="00000059">
      <w:pPr>
        <w:widowControl w:val="0"/>
        <w:ind w:left="567" w:right="618" w:firstLine="1.0000000000000142"/>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 r e s e n t e:</w:t>
      </w:r>
    </w:p>
    <w:p w:rsidR="00000000" w:rsidDel="00000000" w:rsidP="00000000" w:rsidRDefault="00000000" w:rsidRPr="00000000" w14:paraId="0000005A">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las constancias que integran los expedientes de los recursos de revisión </w:t>
      </w:r>
      <w:r w:rsidDel="00000000" w:rsidR="00000000" w:rsidRPr="00000000">
        <w:rPr>
          <w:rFonts w:ascii="Palatino Linotype" w:cs="Palatino Linotype" w:eastAsia="Palatino Linotype" w:hAnsi="Palatino Linotype"/>
          <w:b w:val="1"/>
          <w:i w:val="1"/>
          <w:sz w:val="22"/>
          <w:szCs w:val="22"/>
          <w:rtl w:val="0"/>
        </w:rPr>
        <w:t xml:space="preserve">12069/INFOEM/IP/RR/2022, 12070/INFOEM/IP/RR/2022, 12071/INFOEM/IP/RR/2022, 12072/INFOEM/IP/RR/2022</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12074/INFOEM/IP/RR/2022; </w:t>
      </w:r>
      <w:r w:rsidDel="00000000" w:rsidR="00000000" w:rsidRPr="00000000">
        <w:rPr>
          <w:rFonts w:ascii="Palatino Linotype" w:cs="Palatino Linotype" w:eastAsia="Palatino Linotype" w:hAnsi="Palatino Linotype"/>
          <w:i w:val="1"/>
          <w:sz w:val="22"/>
          <w:szCs w:val="22"/>
          <w:rtl w:val="0"/>
        </w:rPr>
        <w:t xml:space="preserve">se desprede que dio respuesta a las solicitudes de información </w:t>
      </w:r>
      <w:r w:rsidDel="00000000" w:rsidR="00000000" w:rsidRPr="00000000">
        <w:rPr>
          <w:rFonts w:ascii="Palatino Linotype" w:cs="Palatino Linotype" w:eastAsia="Palatino Linotype" w:hAnsi="Palatino Linotype"/>
          <w:b w:val="1"/>
          <w:i w:val="1"/>
          <w:sz w:val="22"/>
          <w:szCs w:val="22"/>
          <w:rtl w:val="0"/>
        </w:rPr>
        <w:t xml:space="preserve">00018/DIFOTZOLO/IP/2022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00019/DIFOTZOLO/IP/2022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00020/DIFOTZOLO/IP/2022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00021/DIFOTZOLO/IP/2022</w:t>
      </w:r>
      <w:r w:rsidDel="00000000" w:rsidR="00000000" w:rsidRPr="00000000">
        <w:rPr>
          <w:rFonts w:ascii="Palatino Linotype" w:cs="Palatino Linotype" w:eastAsia="Palatino Linotype" w:hAnsi="Palatino Linotype"/>
          <w:i w:val="1"/>
          <w:sz w:val="22"/>
          <w:szCs w:val="22"/>
          <w:rtl w:val="0"/>
        </w:rPr>
        <w:t xml:space="preserve"> y</w:t>
      </w:r>
      <w:r w:rsidDel="00000000" w:rsidR="00000000" w:rsidRPr="00000000">
        <w:rPr>
          <w:rFonts w:ascii="Palatino Linotype" w:cs="Palatino Linotype" w:eastAsia="Palatino Linotype" w:hAnsi="Palatino Linotype"/>
          <w:b w:val="1"/>
          <w:i w:val="1"/>
          <w:sz w:val="22"/>
          <w:szCs w:val="22"/>
          <w:rtl w:val="0"/>
        </w:rPr>
        <w:t xml:space="preserve"> 00022/DIFOTZOLO/IP/2022</w:t>
      </w:r>
      <w:r w:rsidDel="00000000" w:rsidR="00000000" w:rsidRPr="00000000">
        <w:rPr>
          <w:rFonts w:ascii="Palatino Linotype" w:cs="Palatino Linotype" w:eastAsia="Palatino Linotype" w:hAnsi="Palatino Linotype"/>
          <w:i w:val="1"/>
          <w:sz w:val="22"/>
          <w:szCs w:val="22"/>
          <w:rtl w:val="0"/>
        </w:rPr>
        <w:t xml:space="preserve">, en las cuales adjuntó el Acta de la Primera Sesión Extraordinaria del Comité de Transparencia del Sistema Municipal para el Desarrollo Integral de la Familia de Otzolotepec, celebrada el diecisiete de junio de dos mil veintidós, por medio del cual se aprobó el cambio de modalidad a consulta directa para la entrega de la información solicitada; debido al número de solicitudes presentadas por la persona solicitante, mismas que comprenden un cúmulo de información que imposibilita técnicamente la entrega de los archivos vía SAIMEX, asimismo argumentó que el servidor público habilitado, al estar constreñido a responder las solicitudes de información en un término máximo de 15 días hábiles, pudiendo prorrogar el término por siete días hábiles más, tal y como establece el artículo 163 de la Ley Local de Transparencia, encontrándose excedidos en sus capacidades humanas y técnicas para responder dichas solicitudes, considerando que el cambio de modalidad para la entrega de la información propuesto se encuentra justificado, e indicándole el domicilio y horario de la Unidad de Transparencia para la consulta in situ.</w:t>
      </w:r>
    </w:p>
    <w:p w:rsidR="00000000" w:rsidDel="00000000" w:rsidP="00000000" w:rsidRDefault="00000000" w:rsidRPr="00000000" w14:paraId="0000005B">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Sin embargo, se tiene que dejó de justificar las razones o motivos que lo llevaron hacer dicho cambio de modalidad, por lo que, se carece de los elementos que permitan justificar que existe la necesidad de realizar el cambio de modalidad, lo anterior en términos de los señalado por el artículo 155 fracción V, 158 y 164 de la Ley de Transparencia y Acceso a la Información Pública del Estado de México y Municipios.  </w:t>
      </w:r>
    </w:p>
    <w:p w:rsidR="00000000" w:rsidDel="00000000" w:rsidP="00000000" w:rsidRDefault="00000000" w:rsidRPr="00000000" w14:paraId="0000005C">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D">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17 de noviembre de 2020; con el objeto de contar con los elementos necesarios para la elaboración del proyecto de resolución correspondiente, </w:t>
      </w:r>
      <w:r w:rsidDel="00000000" w:rsidR="00000000" w:rsidRPr="00000000">
        <w:rPr>
          <w:rFonts w:ascii="Palatino Linotype" w:cs="Palatino Linotype" w:eastAsia="Palatino Linotype" w:hAnsi="Palatino Linotype"/>
          <w:b w:val="1"/>
          <w:i w:val="1"/>
          <w:sz w:val="22"/>
          <w:szCs w:val="22"/>
          <w:rtl w:val="0"/>
        </w:rPr>
        <w:t xml:space="preserve">se requiere informe lo siguiente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E">
      <w:pPr>
        <w:widowControl w:val="0"/>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Manifieste, de manera clara y precisa, las razones y fundamentos suficientes que impiden la entrega de la información a través del SAIMEX.</w:t>
      </w:r>
    </w:p>
    <w:p w:rsidR="00000000" w:rsidDel="00000000" w:rsidP="00000000" w:rsidRDefault="00000000" w:rsidRPr="00000000" w14:paraId="0000005F">
      <w:pPr>
        <w:widowControl w:val="0"/>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Se refiera con exactitud, al cúmulo de información de que se trata y sí excede las capacidades del SAIMEX, esto mediante el reporte de incidencias realizado con el área de soporte técnico del INFOEM.</w:t>
      </w:r>
    </w:p>
    <w:p w:rsidR="00000000" w:rsidDel="00000000" w:rsidP="00000000" w:rsidRDefault="00000000" w:rsidRPr="00000000" w14:paraId="00000060">
      <w:pPr>
        <w:widowControl w:val="0"/>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la información solicitada, sobrepasa las capacidades técnicas administrativas y humanas del Sujeto Obligado para cumplir con la solicitud, en los plazos establecidos para dichos efectos, con los respectivos medios de convicción. </w:t>
      </w:r>
    </w:p>
    <w:p w:rsidR="00000000" w:rsidDel="00000000" w:rsidP="00000000" w:rsidRDefault="00000000" w:rsidRPr="00000000" w14:paraId="00000061">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de mérito deberá ser entregada a este Instituto en un lapso no mayor a tres días, a través de los correos electrónicos </w:t>
      </w:r>
      <w:hyperlink r:id="rId9">
        <w:r w:rsidDel="00000000" w:rsidR="00000000" w:rsidRPr="00000000">
          <w:rPr>
            <w:rFonts w:ascii="Palatino Linotype" w:cs="Palatino Linotype" w:eastAsia="Palatino Linotype" w:hAnsi="Palatino Linotype"/>
            <w:i w:val="1"/>
            <w:color w:val="000000"/>
            <w:sz w:val="22"/>
            <w:szCs w:val="22"/>
            <w:u w:val="single"/>
            <w:rtl w:val="0"/>
          </w:rPr>
          <w:t xml:space="preserve">viridiana.santana@infoem.org.mx</w:t>
        </w:r>
      </w:hyperlink>
      <w:r w:rsidDel="00000000" w:rsidR="00000000" w:rsidRPr="00000000">
        <w:rPr>
          <w:rFonts w:ascii="Palatino Linotype" w:cs="Palatino Linotype" w:eastAsia="Palatino Linotype" w:hAnsi="Palatino Linotype"/>
          <w:i w:val="1"/>
          <w:sz w:val="22"/>
          <w:szCs w:val="22"/>
          <w:rtl w:val="0"/>
        </w:rPr>
        <w:t xml:space="preserve"> y </w:t>
      </w:r>
      <w:hyperlink r:id="rId10">
        <w:r w:rsidDel="00000000" w:rsidR="00000000" w:rsidRPr="00000000">
          <w:rPr>
            <w:rFonts w:ascii="Palatino Linotype" w:cs="Palatino Linotype" w:eastAsia="Palatino Linotype" w:hAnsi="Palatino Linotype"/>
            <w:i w:val="1"/>
            <w:color w:val="000000"/>
            <w:sz w:val="22"/>
            <w:szCs w:val="22"/>
            <w:u w:val="single"/>
            <w:rtl w:val="0"/>
          </w:rPr>
          <w:t xml:space="preserve">berenice.carrillo@infoem.org.mx</w:t>
        </w:r>
      </w:hyperlink>
      <w:r w:rsidDel="00000000" w:rsidR="00000000" w:rsidRPr="00000000">
        <w:rPr>
          <w:rFonts w:ascii="Palatino Linotype" w:cs="Palatino Linotype" w:eastAsia="Palatino Linotype" w:hAnsi="Palatino Linotype"/>
          <w:i w:val="1"/>
          <w:sz w:val="22"/>
          <w:szCs w:val="22"/>
          <w:rtl w:val="0"/>
        </w:rPr>
        <w:t xml:space="preserve">, de acuerdo a lo establecido en el artículo 29 del Código de Procedimientos Administrativos del Estado de México de aplicación supletoria a la Ley de Transparencia y Acceso a la Información Pública del Estado de México y Municipios.  </w:t>
      </w:r>
    </w:p>
    <w:p w:rsidR="00000000" w:rsidDel="00000000" w:rsidP="00000000" w:rsidRDefault="00000000" w:rsidRPr="00000000" w14:paraId="00000062">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Sin más por el momento, aprovecho la ocasión para enviarle un cordial saludo.”</w:t>
      </w:r>
    </w:p>
    <w:p w:rsidR="00000000" w:rsidDel="00000000" w:rsidP="00000000" w:rsidRDefault="00000000" w:rsidRPr="00000000" w14:paraId="00000063">
      <w:pPr>
        <w:tabs>
          <w:tab w:val="left" w:pos="426"/>
        </w:tabs>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Atención al requerimiento adicional.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uno de diciembre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mediante correo electrónico lo siguiente:</w:t>
      </w:r>
    </w:p>
    <w:p w:rsidR="00000000" w:rsidDel="00000000" w:rsidP="00000000" w:rsidRDefault="00000000" w:rsidRPr="00000000" w14:paraId="00000064">
      <w:pPr>
        <w:tabs>
          <w:tab w:val="left" w:pos="426"/>
        </w:tabs>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DIF/TESO/088/2022, de fecha treinta de noviembre de dos mil veintidós, signado por la Tesorera del Sistema Municipal DIF de Otzolotepec, mediante el cual refiere que la información solicitada tiene una capacidad de más de 500MB, </w:t>
      </w:r>
      <w:r w:rsidDel="00000000" w:rsidR="00000000" w:rsidRPr="00000000">
        <w:rPr>
          <w:rFonts w:ascii="Palatino Linotype" w:cs="Palatino Linotype" w:eastAsia="Palatino Linotype" w:hAnsi="Palatino Linotype"/>
          <w:b w:val="1"/>
          <w:u w:val="single"/>
          <w:rtl w:val="0"/>
        </w:rPr>
        <w:t xml:space="preserve">considerando todos los oficios de nómina</w:t>
      </w:r>
      <w:r w:rsidDel="00000000" w:rsidR="00000000" w:rsidRPr="00000000">
        <w:rPr>
          <w:rFonts w:ascii="Palatino Linotype" w:cs="Palatino Linotype" w:eastAsia="Palatino Linotype" w:hAnsi="Palatino Linotype"/>
          <w:b w:val="1"/>
          <w:rtl w:val="0"/>
        </w:rPr>
        <w:t xml:space="preserve"> del personal de los meses de febrero, marzo uy abril, </w:t>
      </w:r>
      <w:r w:rsidDel="00000000" w:rsidR="00000000" w:rsidRPr="00000000">
        <w:rPr>
          <w:rFonts w:ascii="Palatino Linotype" w:cs="Palatino Linotype" w:eastAsia="Palatino Linotype" w:hAnsi="Palatino Linotype"/>
          <w:rtl w:val="0"/>
        </w:rPr>
        <w:t xml:space="preserve">razón por la cual no se puede enviar vía correo, no obstante señala que la información está disponible en las oficinas de la Tesorería.</w:t>
      </w:r>
    </w:p>
    <w:p w:rsidR="00000000" w:rsidDel="00000000" w:rsidP="00000000" w:rsidRDefault="00000000" w:rsidRPr="00000000" w14:paraId="00000065">
      <w:pPr>
        <w:tabs>
          <w:tab w:val="left" w:pos="426"/>
        </w:tabs>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SMDIFOTZO/UTR/83/2020, de fecha uno de diciembre de dos mil veintidós, signado por la Titular de la Unidad de Transparencia, mediante el cual, con base en el pronunciamiento emitido por la Tesorera, refiere que el total de la información de los recibos del personal supera los 500MB, concluyendo que es imposible entregar la información por el medio requerido.</w:t>
      </w:r>
    </w:p>
    <w:p w:rsidR="00000000" w:rsidDel="00000000" w:rsidP="00000000" w:rsidRDefault="00000000" w:rsidRPr="00000000" w14:paraId="00000066">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11.</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 los expedientes, con fecha </w:t>
      </w:r>
      <w:r w:rsidDel="00000000" w:rsidR="00000000" w:rsidRPr="00000000">
        <w:rPr>
          <w:rFonts w:ascii="Palatino Linotype" w:cs="Palatino Linotype" w:eastAsia="Palatino Linotype" w:hAnsi="Palatino Linotype"/>
          <w:b w:val="1"/>
          <w:rtl w:val="0"/>
        </w:rPr>
        <w:t xml:space="preserve">uno de diciembre de dos mil veintidós,</w:t>
      </w:r>
      <w:r w:rsidDel="00000000" w:rsidR="00000000" w:rsidRPr="00000000">
        <w:rPr>
          <w:rFonts w:ascii="Palatino Linotype" w:cs="Palatino Linotype" w:eastAsia="Palatino Linotype" w:hAnsi="Palatino Linotype"/>
          <w:rtl w:val="0"/>
        </w:rPr>
        <w:t xml:space="preserve"> se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67">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68">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Segundo. Oportunidad y Procedibilidad de los Recursos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las respuestas a las solicitudes de información el día </w:t>
      </w:r>
      <w:r w:rsidDel="00000000" w:rsidR="00000000" w:rsidRPr="00000000">
        <w:rPr>
          <w:rFonts w:ascii="Palatino Linotype" w:cs="Palatino Linotype" w:eastAsia="Palatino Linotype" w:hAnsi="Palatino Linotype"/>
          <w:b w:val="1"/>
          <w:rtl w:val="0"/>
        </w:rPr>
        <w:t xml:space="preserve">veinte de junio de dos mil veintidós, </w:t>
      </w:r>
      <w:r w:rsidDel="00000000" w:rsidR="00000000" w:rsidRPr="00000000">
        <w:rPr>
          <w:rFonts w:ascii="Palatino Linotype" w:cs="Palatino Linotype" w:eastAsia="Palatino Linotype" w:hAnsi="Palatino Linotype"/>
          <w:rtl w:val="0"/>
        </w:rPr>
        <w:t xml:space="preserve">mientras que los recursos de revisión interpuestos por la parte recurrente, se tuvieron por presentados el día </w:t>
      </w:r>
      <w:r w:rsidDel="00000000" w:rsidR="00000000" w:rsidRPr="00000000">
        <w:rPr>
          <w:rFonts w:ascii="Palatino Linotype" w:cs="Palatino Linotype" w:eastAsia="Palatino Linotype" w:hAnsi="Palatino Linotype"/>
          <w:b w:val="1"/>
          <w:rtl w:val="0"/>
        </w:rPr>
        <w:t xml:space="preserve">veintisiete de junio de dos mil veintidós</w:t>
      </w:r>
      <w:r w:rsidDel="00000000" w:rsidR="00000000" w:rsidRPr="00000000">
        <w:rPr>
          <w:rFonts w:ascii="Palatino Linotype" w:cs="Palatino Linotype" w:eastAsia="Palatino Linotype" w:hAnsi="Palatino Linotype"/>
          <w:rtl w:val="0"/>
        </w:rPr>
        <w:t xml:space="preserve">, esto es, al quinto día hábil posterior en que tuvo conocimiento de las respuestas impugnadas, en cada uno de las solicitudes de información.</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rtl w:val="0"/>
        </w:rPr>
        <w:t xml:space="preserve">En este sentido, al considerar las fechas en que se formularon las solicitudes y la fecha en que respondió a estas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interpusieron los recursos de revisión, se concluye que los presentes recursos de revisión se encuentran dentro de los márgenes temporales previstos las disposiciones legales referidas.</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6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 los recursos, según lo manifestado por el recurrente en sus motivos de inconformidad, de acuerdo al artículo 179, fracciones I y II del ordenamiento legal citado, que a la letra dice: </w:t>
      </w:r>
    </w:p>
    <w:p w:rsidR="00000000" w:rsidDel="00000000" w:rsidP="00000000" w:rsidRDefault="00000000" w:rsidRPr="00000000" w14:paraId="0000007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 </w:t>
        <w:br w:type="textWrapping"/>
      </w: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La clasificación de la información</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07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los expedientes electrónicos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las respuestas otorgadas por el Sujeto Obligado son adecuadas y suficientes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75">
      <w:pPr>
        <w:tabs>
          <w:tab w:val="left" w:pos="709"/>
        </w:tabs>
        <w:spacing w:after="120" w:before="120"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76">
      <w:pPr>
        <w:tabs>
          <w:tab w:val="left" w:pos="709"/>
        </w:tabs>
        <w:spacing w:after="120" w:before="120" w:lineRule="auto"/>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77">
      <w:pPr>
        <w:tabs>
          <w:tab w:val="left" w:pos="709"/>
        </w:tabs>
        <w:spacing w:after="120" w:before="120"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78">
      <w:pPr>
        <w:tabs>
          <w:tab w:val="left" w:pos="709"/>
        </w:tabs>
        <w:spacing w:after="120" w:before="120"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9">
      <w:pPr>
        <w:spacing w:after="120" w:before="120"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7A">
      <w:pPr>
        <w:spacing w:after="120" w:before="120" w:lineRule="auto"/>
        <w:ind w:left="1134"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B">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las entidades federativas,</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 </w:t>
      </w:r>
    </w:p>
    <w:p w:rsidR="00000000" w:rsidDel="00000000" w:rsidP="00000000" w:rsidRDefault="00000000" w:rsidRPr="00000000" w14:paraId="0000007C">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7D">
      <w:pPr>
        <w:spacing w:after="120" w:before="120" w:lineRule="auto"/>
        <w:ind w:left="1418"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7E">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7F">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80">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81">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82">
      <w:pPr>
        <w:spacing w:after="120" w:before="120" w:lineRule="auto"/>
        <w:ind w:left="1418"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3">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dichos dispositivos legales.</w:t>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8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6">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Del="00000000" w:rsidR="00000000" w:rsidRPr="00000000">
        <w:rPr>
          <w:rFonts w:ascii="Palatino Linotype" w:cs="Palatino Linotype" w:eastAsia="Palatino Linotype" w:hAnsi="Palatino Linotype"/>
          <w:b w:val="1"/>
          <w:rtl w:val="0"/>
        </w:rPr>
        <w:t xml:space="preserve">artículo 12</w:t>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el cual a la letra dice:</w:t>
      </w:r>
    </w:p>
    <w:p w:rsidR="00000000" w:rsidDel="00000000" w:rsidP="00000000" w:rsidRDefault="00000000" w:rsidRPr="00000000" w14:paraId="00000089">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A">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emitidos por el Instituto Nacional de Transparencia, Acceso a la Información Pública y Protección de Datos Personales, a saber:</w:t>
      </w:r>
    </w:p>
    <w:p w:rsidR="00000000" w:rsidDel="00000000" w:rsidP="00000000" w:rsidRDefault="00000000" w:rsidRPr="00000000" w14:paraId="0000008C">
      <w:pPr>
        <w:spacing w:after="240" w:before="24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r w:rsidDel="00000000" w:rsidR="00000000" w:rsidRPr="00000000">
        <w:rPr>
          <w:rtl w:val="0"/>
        </w:rPr>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conviene mencionar que la Ley de Transparencia vigente en el Estado de México refiere: </w:t>
      </w:r>
    </w:p>
    <w:p w:rsidR="00000000" w:rsidDel="00000000" w:rsidP="00000000" w:rsidRDefault="00000000" w:rsidRPr="00000000" w14:paraId="00000090">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91">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2">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93">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9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obligaciones y competencias de los Sujetos Obligados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los que, podrán estar en cualquier medio</w:t>
      </w:r>
      <w:r w:rsidDel="00000000" w:rsidR="00000000" w:rsidRPr="00000000">
        <w:rPr>
          <w:rFonts w:ascii="Palatino Linotype" w:cs="Palatino Linotype" w:eastAsia="Palatino Linotype" w:hAnsi="Palatino Linotype"/>
          <w:rtl w:val="0"/>
        </w:rPr>
        <w:t xml:space="preserve">, sea escrito, impreso, sonoro, visual, electrónico, informático u holográfico, esto es, </w:t>
      </w:r>
      <w:r w:rsidDel="00000000" w:rsidR="00000000" w:rsidRPr="00000000">
        <w:rPr>
          <w:rFonts w:ascii="Palatino Linotype" w:cs="Palatino Linotype" w:eastAsia="Palatino Linotype" w:hAnsi="Palatino Linotype"/>
          <w:b w:val="1"/>
          <w:rtl w:val="0"/>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w:t>
      </w:r>
      <w:r w:rsidDel="00000000" w:rsidR="00000000" w:rsidRPr="00000000">
        <w:rPr>
          <w:rFonts w:ascii="Palatino Linotype" w:cs="Palatino Linotype" w:eastAsia="Palatino Linotype" w:hAnsi="Palatino Linotype"/>
          <w:rtl w:val="0"/>
        </w:rPr>
        <w:t xml:space="preserve">de conformidad con el artículo 3, fracción XI de la Ley de la materia, el cual señala lo siguiente: </w:t>
      </w:r>
    </w:p>
    <w:p w:rsidR="00000000" w:rsidDel="00000000" w:rsidP="00000000" w:rsidRDefault="00000000" w:rsidRPr="00000000" w14:paraId="0000009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9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9E">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9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transparencia señaladas en los artículos 92 y 94 de la Ley de la Materia.</w:t>
      </w:r>
    </w:p>
    <w:p w:rsidR="00000000" w:rsidDel="00000000" w:rsidP="00000000" w:rsidRDefault="00000000" w:rsidRPr="00000000" w14:paraId="000000A0">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del análisis de las solicitudes de información motivo de los recursos de revisión que ahora se resuelven, se advierte que la persona solicitante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lo siguiente: </w:t>
      </w:r>
    </w:p>
    <w:p w:rsidR="00000000" w:rsidDel="00000000" w:rsidP="00000000" w:rsidRDefault="00000000" w:rsidRPr="00000000" w14:paraId="000000A1">
      <w:pPr>
        <w:tabs>
          <w:tab w:val="left" w:pos="709"/>
        </w:tabs>
        <w:spacing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Recibos y nómina pagada de la plantilla de trabajadores del 1 al 28 de febrero, 1 al 31 de marzo y 1 al 30 de abril de 2022.</w:t>
      </w:r>
    </w:p>
    <w:p w:rsidR="00000000" w:rsidDel="00000000" w:rsidP="00000000" w:rsidRDefault="00000000" w:rsidRPr="00000000" w14:paraId="000000A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hizo del conocimiento de la persona solicitante el pronunciamiento emitido por la Tesorera, quien solicitó la clasificación parcial de la información como confidencial, al contener datos personales concernientes a una persona física identificada o identificable, como: número de trabajador, RFC, CURP, número de seguridad social, fecha de ingreso, tipo de jornada, clave SAT, deducciones, firma, método de pago, folio fiscal, cuenta bancaria, número certificado del emisor, número certificado del SAT y código QR.</w:t>
      </w:r>
    </w:p>
    <w:p w:rsidR="00000000" w:rsidDel="00000000" w:rsidP="00000000" w:rsidRDefault="00000000" w:rsidRPr="00000000" w14:paraId="000000A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remitió el Acta de la Primera Sesión Extraordinaria del Comité de Transparencia del Sistema Municipal para el Desarrollo Integral de la Familia de Otzolotepec,  en la cual se sometió a consideración de los integrantes la propuesta de clasificación como confidencial y la entrega en versión pública de la información, así como el cambio de modalidad en la entrega de la información, respecto de las solicitudes de información: 00018/DIFOTZOLO/IP/2022, 00019/DIFOTZOLO/IP/2022, 00020/DIFOTZOLO/IP/2022, 00021/DIFOTZOLO/IP/2022 y 00022/DIFOTZOLO/IP/2022, respecto de las solicitudes de información: 00018/DIFOTZOLO/IP/2022, 00019/DIFOTZOLO/IP/2022, 00020/DIFOTZOLO/IP/2022, 00021/DIFOTZOLO/IP/2022 y 00022/DIFOTZOLO/IP/2022, aprobándose dichas propuestas por unanimidad de votos, mediante los siguientes acuerdos:</w:t>
      </w:r>
    </w:p>
    <w:tbl>
      <w:tblPr>
        <w:tblStyle w:val="Table3"/>
        <w:tblW w:w="88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A4">
            <w:pPr>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520000" cy="586874"/>
                  <wp:effectExtent b="0" l="0" r="0" t="0"/>
                  <wp:docPr id="82" name="image16.png"/>
                  <a:graphic>
                    <a:graphicData uri="http://schemas.openxmlformats.org/drawingml/2006/picture">
                      <pic:pic>
                        <pic:nvPicPr>
                          <pic:cNvPr id="0" name="image16.png"/>
                          <pic:cNvPicPr preferRelativeResize="0"/>
                        </pic:nvPicPr>
                        <pic:blipFill>
                          <a:blip r:embed="rId11"/>
                          <a:srcRect b="81570" l="0" r="0" t="0"/>
                          <a:stretch>
                            <a:fillRect/>
                          </a:stretch>
                        </pic:blipFill>
                        <pic:spPr>
                          <a:xfrm>
                            <a:off x="0" y="0"/>
                            <a:ext cx="2520000" cy="586874"/>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2520000" cy="1235642"/>
                  <wp:effectExtent b="0" l="0" r="0" t="0"/>
                  <wp:docPr id="85" name="image16.png"/>
                  <a:graphic>
                    <a:graphicData uri="http://schemas.openxmlformats.org/drawingml/2006/picture">
                      <pic:pic>
                        <pic:nvPicPr>
                          <pic:cNvPr id="0" name="image16.png"/>
                          <pic:cNvPicPr preferRelativeResize="0"/>
                        </pic:nvPicPr>
                        <pic:blipFill>
                          <a:blip r:embed="rId11"/>
                          <a:srcRect b="0" l="0" r="0" t="61196"/>
                          <a:stretch>
                            <a:fillRect/>
                          </a:stretch>
                        </pic:blipFill>
                        <pic:spPr>
                          <a:xfrm>
                            <a:off x="0" y="0"/>
                            <a:ext cx="2520000" cy="12356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5">
            <w:pPr>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520000" cy="701664"/>
                  <wp:effectExtent b="0" l="0" r="0" t="0"/>
                  <wp:docPr id="84" name="image2.png"/>
                  <a:graphic>
                    <a:graphicData uri="http://schemas.openxmlformats.org/drawingml/2006/picture">
                      <pic:pic>
                        <pic:nvPicPr>
                          <pic:cNvPr id="0" name="image2.png"/>
                          <pic:cNvPicPr preferRelativeResize="0"/>
                        </pic:nvPicPr>
                        <pic:blipFill>
                          <a:blip r:embed="rId12"/>
                          <a:srcRect b="74847" l="0" r="0" t="0"/>
                          <a:stretch>
                            <a:fillRect/>
                          </a:stretch>
                        </pic:blipFill>
                        <pic:spPr>
                          <a:xfrm>
                            <a:off x="0" y="0"/>
                            <a:ext cx="2520000" cy="701664"/>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2520000" cy="830017"/>
                  <wp:effectExtent b="0" l="0" r="0" t="0"/>
                  <wp:docPr id="87" name="image2.png"/>
                  <a:graphic>
                    <a:graphicData uri="http://schemas.openxmlformats.org/drawingml/2006/picture">
                      <pic:pic>
                        <pic:nvPicPr>
                          <pic:cNvPr id="0" name="image2.png"/>
                          <pic:cNvPicPr preferRelativeResize="0"/>
                        </pic:nvPicPr>
                        <pic:blipFill>
                          <a:blip r:embed="rId12"/>
                          <a:srcRect b="0" l="0" r="0" t="70245"/>
                          <a:stretch>
                            <a:fillRect/>
                          </a:stretch>
                        </pic:blipFill>
                        <pic:spPr>
                          <a:xfrm>
                            <a:off x="0" y="0"/>
                            <a:ext cx="2520000" cy="83001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argumentos, al no estar conforme, la persona solicitante presentó los recursos de revisión que nos ocupa, mediante el cual señaló como motivos de inconformidad, en lo conducente, que no le fue entregada la información solicitada, asimismo, que esta se clasificó como confidencial.</w:t>
      </w:r>
    </w:p>
    <w:p w:rsidR="00000000" w:rsidDel="00000000" w:rsidP="00000000" w:rsidRDefault="00000000" w:rsidRPr="00000000" w14:paraId="000000A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admitidos los presentes recursos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A8">
      <w:pPr>
        <w:spacing w:after="240" w:before="240"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ratificó en lo sustancial la respuesta emitida a las solicitudes de información, mientras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ejercer dicha prerrogativa.</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A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este Instituto le requiero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correo electrónico precisar la cantidad de información o motivos por los cuales no era posible cargar la información al sistema SAIMEX; quien en atención a dicho requerimiento argumentó en lo medular, que el total de la información solicitada superaba los 500MB, siendo imposible entregar la información por el medio requerido al considerar que la cantidad de la información sobrepasa las capacidades técnicas administrativas.</w:t>
      </w:r>
    </w:p>
    <w:p w:rsidR="00000000" w:rsidDel="00000000" w:rsidP="00000000" w:rsidRDefault="00000000" w:rsidRPr="00000000" w14:paraId="000000AA">
      <w:pPr>
        <w:spacing w:before="240" w:line="360" w:lineRule="auto"/>
        <w:jc w:val="both"/>
        <w:rPr>
          <w:rFonts w:ascii="Palatino Linotype" w:cs="Palatino Linotype" w:eastAsia="Palatino Linotype" w:hAnsi="Palatino Linotype"/>
        </w:rPr>
      </w:pPr>
      <w:bookmarkStart w:colFirst="0" w:colLast="0" w:name="_heading=h.1t3h5sf" w:id="4"/>
      <w:bookmarkEnd w:id="4"/>
      <w:r w:rsidDel="00000000" w:rsidR="00000000" w:rsidRPr="00000000">
        <w:rPr>
          <w:rFonts w:ascii="Palatino Linotype" w:cs="Palatino Linotype" w:eastAsia="Palatino Linotype" w:hAnsi="Palatino Linotype"/>
          <w:rtl w:val="0"/>
        </w:rPr>
        <w:t xml:space="preserve">En tal contexto, del análisis de las constancias que integran los expedientes en que se actúa, así como de la materia sobre las que versan las solicitudes de acceso a la información pública, se reitera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no cumple con lo establecido por los artículos 4, 12 y 24 último párrafo, de la Ley de Transparencia y Acceso a la Información Pública del Estado de México y Municipios; de ahí que los motivos de inconformidad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acontecen parcialmente fundados para revocar las respuestas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Del cambio de modalidad a consulta directa</w:t>
      </w:r>
    </w:p>
    <w:p w:rsidR="00000000" w:rsidDel="00000000" w:rsidP="00000000" w:rsidRDefault="00000000" w:rsidRPr="00000000" w14:paraId="000000AC">
      <w:pPr>
        <w:spacing w:after="240" w:before="240" w:line="360" w:lineRule="auto"/>
        <w:jc w:val="both"/>
        <w:rPr>
          <w:rFonts w:ascii="Palatino Linotype" w:cs="Palatino Linotype" w:eastAsia="Palatino Linotype" w:hAnsi="Palatino Linotype"/>
        </w:rPr>
      </w:pPr>
      <w:bookmarkStart w:colFirst="0" w:colLast="0" w:name="_heading=h.4d34og8" w:id="5"/>
      <w:bookmarkEnd w:id="5"/>
      <w:r w:rsidDel="00000000" w:rsidR="00000000" w:rsidRPr="00000000">
        <w:rPr>
          <w:rFonts w:ascii="Palatino Linotype" w:cs="Palatino Linotype" w:eastAsia="Palatino Linotype" w:hAnsi="Palatino Linotype"/>
          <w:rtl w:val="0"/>
        </w:rPr>
        <w:t xml:space="preserve">De las solicitudes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781175"/>
            <wp:effectExtent b="0" l="0" r="0" t="0"/>
            <wp:docPr id="8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61022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819275"/>
            <wp:effectExtent b="0" l="0" r="0" t="0"/>
            <wp:docPr id="8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6102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790700"/>
            <wp:effectExtent b="0" l="0" r="0" t="0"/>
            <wp:docPr id="8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6102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790700"/>
            <wp:effectExtent b="0" l="0" r="0" t="0"/>
            <wp:docPr id="9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6102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790700"/>
            <wp:effectExtent b="0" l="0" r="0" t="0"/>
            <wp:docPr id="91"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6102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w:t>
      </w:r>
      <w:r w:rsidDel="00000000" w:rsidR="00000000" w:rsidRPr="00000000">
        <w:rPr>
          <w:rFonts w:ascii="Palatino Linotype" w:cs="Palatino Linotype" w:eastAsia="Palatino Linotype" w:hAnsi="Palatino Linotype"/>
          <w:b w:val="1"/>
          <w:u w:val="single"/>
          <w:rtl w:val="0"/>
        </w:rPr>
        <w:t xml:space="preserve">respecto al cambio de modalidad a consulta directa</w:t>
      </w:r>
      <w:r w:rsidDel="00000000" w:rsidR="00000000" w:rsidRPr="00000000">
        <w:rPr>
          <w:rFonts w:ascii="Palatino Linotype" w:cs="Palatino Linotype" w:eastAsia="Palatino Linotype" w:hAnsi="Palatino Linotype"/>
          <w:rtl w:val="0"/>
        </w:rPr>
        <w:t xml:space="preserve"> conviene mencionar que el artículo 155, fracción V, de la Ley de Transparencia y Acceso a la Información Pública del Estado de México y Municipios, precisa que para presentar una solicitud, el particular podrá señalar </w:t>
      </w:r>
      <w:r w:rsidDel="00000000" w:rsidR="00000000" w:rsidRPr="00000000">
        <w:rPr>
          <w:rFonts w:ascii="Palatino Linotype" w:cs="Palatino Linotype" w:eastAsia="Palatino Linotype" w:hAnsi="Palatino Linotype"/>
          <w:b w:val="1"/>
          <w:rtl w:val="0"/>
        </w:rPr>
        <w:t xml:space="preserve">la modalidad en la que prefiere se otorgue el acceso a la información</w:t>
      </w:r>
      <w:r w:rsidDel="00000000" w:rsidR="00000000" w:rsidRPr="00000000">
        <w:rPr>
          <w:rFonts w:ascii="Palatino Linotype" w:cs="Palatino Linotype" w:eastAsia="Palatino Linotype" w:hAnsi="Palatino Linotype"/>
          <w:rtl w:val="0"/>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el particular.</w:t>
      </w:r>
    </w:p>
    <w:p w:rsidR="00000000" w:rsidDel="00000000" w:rsidP="00000000" w:rsidRDefault="00000000" w:rsidRPr="00000000" w14:paraId="000000B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158, dispone que, de manera excepcional, cuando de manera fundada y motivada lo determine el Sujeto Obligado, </w:t>
      </w:r>
      <w:r w:rsidDel="00000000" w:rsidR="00000000" w:rsidRPr="00000000">
        <w:rPr>
          <w:rFonts w:ascii="Palatino Linotype" w:cs="Palatino Linotype" w:eastAsia="Palatino Linotype" w:hAnsi="Palatino Linotype"/>
          <w:b w:val="1"/>
          <w:rtl w:val="0"/>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r w:rsidDel="00000000" w:rsidR="00000000" w:rsidRPr="00000000">
        <w:rPr>
          <w:rtl w:val="0"/>
        </w:rPr>
      </w:r>
    </w:p>
    <w:p w:rsidR="00000000" w:rsidDel="00000000" w:rsidP="00000000" w:rsidRDefault="00000000" w:rsidRPr="00000000" w14:paraId="000000B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Del="00000000" w:rsidR="00000000" w:rsidRPr="00000000">
        <w:rPr>
          <w:rFonts w:ascii="Palatino Linotype" w:cs="Palatino Linotype" w:eastAsia="Palatino Linotype" w:hAnsi="Palatino Linotype"/>
          <w:vertAlign w:val="superscript"/>
          <w:rtl w:val="0"/>
        </w:rPr>
        <w:t xml:space="preserve"> </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000000" w:rsidDel="00000000" w:rsidP="00000000" w:rsidRDefault="00000000" w:rsidRPr="00000000" w14:paraId="000000B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DE LOS ACTOS ADMINISTRATIVOS</w:t>
      </w:r>
      <w:r w:rsidDel="00000000" w:rsidR="00000000" w:rsidRPr="00000000">
        <w:rPr>
          <w:rFonts w:ascii="Palatino Linotype" w:cs="Palatino Linotype" w:eastAsia="Palatino Linotype" w:hAnsi="Palatino Linotype"/>
          <w:i w:val="1"/>
          <w:sz w:val="22"/>
          <w:szCs w:val="22"/>
          <w:rtl w:val="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000000" w:rsidDel="00000000" w:rsidP="00000000" w:rsidRDefault="00000000" w:rsidRPr="00000000" w14:paraId="000000B7">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160.</w:t>
      </w:r>
      <w:r w:rsidDel="00000000" w:rsidR="00000000" w:rsidRPr="00000000">
        <w:rPr>
          <w:rFonts w:ascii="Palatino Linotype" w:cs="Palatino Linotype" w:eastAsia="Palatino Linotype" w:hAnsi="Palatino Linotype"/>
          <w:i w:val="1"/>
          <w:sz w:val="22"/>
          <w:szCs w:val="22"/>
          <w:rtl w:val="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0000" w:rsidDel="00000000" w:rsidP="00000000" w:rsidRDefault="00000000" w:rsidRPr="00000000" w14:paraId="000000B8">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(Sic)</w:t>
      </w:r>
    </w:p>
    <w:p w:rsidR="00000000" w:rsidDel="00000000" w:rsidP="00000000" w:rsidRDefault="00000000" w:rsidRPr="00000000" w14:paraId="000000B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Del="00000000" w:rsidR="00000000" w:rsidRPr="00000000">
        <w:rPr>
          <w:rFonts w:ascii="Palatino Linotype" w:cs="Palatino Linotype" w:eastAsia="Palatino Linotype" w:hAnsi="Palatino Linotype"/>
          <w:b w:val="1"/>
          <w:rtl w:val="0"/>
        </w:rPr>
        <w:t xml:space="preserve">en la medida de lo posible, en la forma solicitada por el interesado, salvo que exista un impedimento justificado para atenderla</w:t>
      </w:r>
      <w:r w:rsidDel="00000000" w:rsidR="00000000" w:rsidRPr="00000000">
        <w:rPr>
          <w:rFonts w:ascii="Palatino Linotype" w:cs="Palatino Linotype" w:eastAsia="Palatino Linotype" w:hAnsi="Palatino Linotype"/>
          <w:rtl w:val="0"/>
        </w:rPr>
        <w:t xml:space="preserve">, en cuyo caso, deberán exponerse las razones por las cuales no es posible utilizar el medio de reproducción solicitado; en este sentido, la entrega de la información en una modalidad distinta a la elegida por la particular </w:t>
      </w:r>
      <w:r w:rsidDel="00000000" w:rsidR="00000000" w:rsidRPr="00000000">
        <w:rPr>
          <w:rFonts w:ascii="Palatino Linotype" w:cs="Palatino Linotype" w:eastAsia="Palatino Linotype" w:hAnsi="Palatino Linotype"/>
          <w:b w:val="1"/>
          <w:rtl w:val="0"/>
        </w:rPr>
        <w:t xml:space="preserve">sólo procede, en caso de que se acredite la imposibilidad de atenderla.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cuando se justifique el impedimento, </w:t>
      </w:r>
      <w:r w:rsidDel="00000000" w:rsidR="00000000" w:rsidRPr="00000000">
        <w:rPr>
          <w:rFonts w:ascii="Palatino Linotype" w:cs="Palatino Linotype" w:eastAsia="Palatino Linotype" w:hAnsi="Palatino Linotype"/>
          <w:b w:val="1"/>
          <w:rtl w:val="0"/>
        </w:rPr>
        <w:t xml:space="preserve">los Sujetos Obligados deberán ofrecer al particular otras modalidades de entrega que permita la información</w:t>
      </w:r>
      <w:r w:rsidDel="00000000" w:rsidR="00000000" w:rsidRPr="00000000">
        <w:rPr>
          <w:rFonts w:ascii="Palatino Linotype" w:cs="Palatino Linotype" w:eastAsia="Palatino Linotype" w:hAnsi="Palatino Linotype"/>
          <w:rtl w:val="0"/>
        </w:rPr>
        <w:t xml:space="preserve">,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rsidR="00000000" w:rsidDel="00000000" w:rsidP="00000000" w:rsidRDefault="00000000" w:rsidRPr="00000000" w14:paraId="000000BC">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2"/>
          <w:szCs w:val="22"/>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000000" w:rsidDel="00000000" w:rsidP="00000000" w:rsidRDefault="00000000" w:rsidRPr="00000000" w14:paraId="000000B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citado criterio, se desprende que cuando</w:t>
      </w:r>
      <w:r w:rsidDel="00000000" w:rsidR="00000000" w:rsidRPr="00000000">
        <w:rPr>
          <w:rFonts w:ascii="Palatino Linotype" w:cs="Palatino Linotype" w:eastAsia="Palatino Linotype" w:hAnsi="Palatino Linotype"/>
          <w:b w:val="1"/>
          <w:rtl w:val="0"/>
        </w:rPr>
        <w:t xml:space="preserve"> la información no pueda entregarse o enviarse en la modalidad elegida, </w:t>
      </w:r>
      <w:r w:rsidDel="00000000" w:rsidR="00000000" w:rsidRPr="00000000">
        <w:rPr>
          <w:rFonts w:ascii="Palatino Linotype" w:cs="Palatino Linotype" w:eastAsia="Palatino Linotype" w:hAnsi="Palatino Linotype"/>
          <w:rtl w:val="0"/>
        </w:rPr>
        <w:t xml:space="preserve">para que la obligación de acceso a la información se tenga por cumplida, </w:t>
      </w:r>
      <w:r w:rsidDel="00000000" w:rsidR="00000000" w:rsidRPr="00000000">
        <w:rPr>
          <w:rFonts w:ascii="Palatino Linotype" w:cs="Palatino Linotype" w:eastAsia="Palatino Linotype" w:hAnsi="Palatino Linotype"/>
          <w:b w:val="1"/>
          <w:rtl w:val="0"/>
        </w:rPr>
        <w:t xml:space="preserve">el Sujeto Obligado deberá ofrecer otra u otras modalidades de entrega.</w:t>
      </w:r>
      <w:r w:rsidDel="00000000" w:rsidR="00000000" w:rsidRPr="00000000">
        <w:rPr>
          <w:rFonts w:ascii="Palatino Linotype" w:cs="Palatino Linotype" w:eastAsia="Palatino Linotype" w:hAnsi="Palatino Linotype"/>
          <w:rtl w:val="0"/>
        </w:rPr>
        <w:t xml:space="preserve"> En cualquier caso, </w:t>
      </w:r>
      <w:r w:rsidDel="00000000" w:rsidR="00000000" w:rsidRPr="00000000">
        <w:rPr>
          <w:rFonts w:ascii="Palatino Linotype" w:cs="Palatino Linotype" w:eastAsia="Palatino Linotype" w:hAnsi="Palatino Linotype"/>
          <w:b w:val="1"/>
          <w:rtl w:val="0"/>
        </w:rPr>
        <w:t xml:space="preserve">se deberá fundar y motivar la necesidad de ofrecer otras modalidades</w:t>
      </w:r>
      <w:r w:rsidDel="00000000" w:rsidR="00000000" w:rsidRPr="00000000">
        <w:rPr>
          <w:rFonts w:ascii="Palatino Linotype" w:cs="Palatino Linotype" w:eastAsia="Palatino Linotype" w:hAnsi="Palatino Linotype"/>
          <w:rtl w:val="0"/>
        </w:rPr>
        <w:t xml:space="preserve"> que lo permitan, </w:t>
      </w:r>
      <w:r w:rsidDel="00000000" w:rsidR="00000000" w:rsidRPr="00000000">
        <w:rPr>
          <w:rFonts w:ascii="Palatino Linotype" w:cs="Palatino Linotype" w:eastAsia="Palatino Linotype" w:hAnsi="Palatino Linotype"/>
          <w:b w:val="1"/>
          <w:rtl w:val="0"/>
        </w:rPr>
        <w:t xml:space="preserve">procurando reducir los costos de entrega.</w:t>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es menester recordar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pretendió justificar el cambio de modalidad en el número de solicitudes presentadas por la persona solicitante, argumentando que las mismas que comprenden un cúmulo de información que imposibilita técnicamente la entrega de los archivos vía SAIMEX.</w:t>
      </w:r>
    </w:p>
    <w:p w:rsidR="00000000" w:rsidDel="00000000" w:rsidP="00000000" w:rsidRDefault="00000000" w:rsidRPr="00000000" w14:paraId="000000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en atención al requerimiento de información adicional, señaló que </w:t>
      </w:r>
      <w:r w:rsidDel="00000000" w:rsidR="00000000" w:rsidRPr="00000000">
        <w:rPr>
          <w:rFonts w:ascii="Palatino Linotype" w:cs="Palatino Linotype" w:eastAsia="Palatino Linotype" w:hAnsi="Palatino Linotype"/>
          <w:b w:val="1"/>
          <w:u w:val="single"/>
          <w:rtl w:val="0"/>
        </w:rPr>
        <w:t xml:space="preserve">el peso total</w:t>
      </w:r>
      <w:r w:rsidDel="00000000" w:rsidR="00000000" w:rsidRPr="00000000">
        <w:rPr>
          <w:rFonts w:ascii="Palatino Linotype" w:cs="Palatino Linotype" w:eastAsia="Palatino Linotype" w:hAnsi="Palatino Linotype"/>
          <w:b w:val="1"/>
          <w:rtl w:val="0"/>
        </w:rPr>
        <w:t xml:space="preserve"> de la información</w:t>
      </w:r>
      <w:r w:rsidDel="00000000" w:rsidR="00000000" w:rsidRPr="00000000">
        <w:rPr>
          <w:rFonts w:ascii="Palatino Linotype" w:cs="Palatino Linotype" w:eastAsia="Palatino Linotype" w:hAnsi="Palatino Linotype"/>
          <w:rtl w:val="0"/>
        </w:rPr>
        <w:t xml:space="preserve"> correspondiente a los recibos de nómina de los meses de febrero, marzo y abril, </w:t>
      </w:r>
      <w:r w:rsidDel="00000000" w:rsidR="00000000" w:rsidRPr="00000000">
        <w:rPr>
          <w:rFonts w:ascii="Palatino Linotype" w:cs="Palatino Linotype" w:eastAsia="Palatino Linotype" w:hAnsi="Palatino Linotype"/>
          <w:b w:val="1"/>
          <w:rtl w:val="0"/>
        </w:rPr>
        <w:t xml:space="preserve">ascendía a 500MB</w:t>
      </w:r>
      <w:r w:rsidDel="00000000" w:rsidR="00000000" w:rsidRPr="00000000">
        <w:rPr>
          <w:rFonts w:ascii="Palatino Linotype" w:cs="Palatino Linotype" w:eastAsia="Palatino Linotype" w:hAnsi="Palatino Linotype"/>
          <w:rtl w:val="0"/>
        </w:rPr>
        <w:t xml:space="preserve">, es decir, se pretendió acreditar la  imposibilidad para entregar la información a través del SAIMEX, considerando en conjunto todas las solicitudes, situación que no acredita la imposibilidad técnica pretendida, puesto que debió contemplar cada solicitud en lo individual.</w:t>
      </w:r>
    </w:p>
    <w:p w:rsidR="00000000" w:rsidDel="00000000" w:rsidP="00000000" w:rsidRDefault="00000000" w:rsidRPr="00000000" w14:paraId="000000C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este Instituto consultó a la  Dirección General de Informática sobre las incidencias presentadas por el </w:t>
      </w:r>
      <w:r w:rsidDel="00000000" w:rsidR="00000000" w:rsidRPr="00000000">
        <w:rPr>
          <w:rFonts w:ascii="Palatino Linotype" w:cs="Palatino Linotype" w:eastAsia="Palatino Linotype" w:hAnsi="Palatino Linotype"/>
          <w:b w:val="1"/>
          <w:rtl w:val="0"/>
        </w:rPr>
        <w:t xml:space="preserve">Sistema Municipal para el Desarrollo Integral de la Familia de Otzolotepec</w:t>
      </w:r>
      <w:r w:rsidDel="00000000" w:rsidR="00000000" w:rsidRPr="00000000">
        <w:rPr>
          <w:rFonts w:ascii="Palatino Linotype" w:cs="Palatino Linotype" w:eastAsia="Palatino Linotype" w:hAnsi="Palatino Linotype"/>
          <w:rtl w:val="0"/>
        </w:rPr>
        <w:t xml:space="preserve">, para entender las solicitudes de información que motivaron los recursos de revisión que se resuelven, así como el peso de la información, obteniendo como respuesta lo siguiente: </w:t>
      </w:r>
    </w:p>
    <w:p w:rsidR="00000000" w:rsidDel="00000000" w:rsidP="00000000" w:rsidRDefault="00000000" w:rsidRPr="00000000" w14:paraId="000000C1">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0700" cy="1057275"/>
            <wp:effectExtent b="0" l="0" r="0" t="0"/>
            <wp:docPr id="9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60070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Dirección General de Informática señaló que el Sistema de Acceso a la Información Mexiquense (SAIMEX), cuenta con la capacidad de recibir archivos con un peso aproximado de hasta 500Mb, que corresponde a un aproximado de 8,000 hojas.</w:t>
      </w:r>
    </w:p>
    <w:p w:rsidR="00000000" w:rsidDel="00000000" w:rsidP="00000000" w:rsidRDefault="00000000" w:rsidRPr="00000000" w14:paraId="000000C3">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aportó mayores elementos que permitan a este organismo determinar que efectivamente, existen impedimentos para entregar la información requerida, refiriendo lo siguiente:</w:t>
      </w:r>
    </w:p>
    <w:p w:rsidR="00000000" w:rsidDel="00000000" w:rsidP="00000000" w:rsidRDefault="00000000" w:rsidRPr="00000000" w14:paraId="000000C4">
      <w:pPr>
        <w:spacing w:after="16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5040000"/>
            <wp:effectExtent b="0" l="0" r="0" t="0"/>
            <wp:docPr id="94"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040000" cy="50400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000000" w:rsidDel="00000000" w:rsidP="00000000" w:rsidRDefault="00000000" w:rsidRPr="00000000" w14:paraId="000000C6">
      <w:pPr>
        <w:numPr>
          <w:ilvl w:val="0"/>
          <w:numId w:val="1"/>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razones por las cuales la información implicaba un análisis, estudio o procesamiento de datos;</w:t>
      </w:r>
    </w:p>
    <w:p w:rsidR="00000000" w:rsidDel="00000000" w:rsidP="00000000" w:rsidRDefault="00000000" w:rsidRPr="00000000" w14:paraId="000000C7">
      <w:pPr>
        <w:numPr>
          <w:ilvl w:val="0"/>
          <w:numId w:val="1"/>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qué motivo el tiempo, que se le otorga al Sujeto Obligado para dar respuesta, en la modalidad elegida a la solicitud de información, no le es suficiente, y</w:t>
      </w:r>
    </w:p>
    <w:p w:rsidR="00000000" w:rsidDel="00000000" w:rsidP="00000000" w:rsidRDefault="00000000" w:rsidRPr="00000000" w14:paraId="000000C8">
      <w:pPr>
        <w:numPr>
          <w:ilvl w:val="0"/>
          <w:numId w:val="1"/>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cantidad de recursos humanos y materiales con los que cuenta el Sujeto Obligado son insuficientes.</w:t>
      </w:r>
    </w:p>
    <w:p w:rsidR="00000000" w:rsidDel="00000000" w:rsidP="00000000" w:rsidRDefault="00000000" w:rsidRPr="00000000" w14:paraId="000000C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este Instituto reitera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señaló de manera puntual</w:t>
      </w:r>
      <w:r w:rsidDel="00000000" w:rsidR="00000000" w:rsidRPr="00000000">
        <w:rPr>
          <w:rtl w:val="0"/>
        </w:rPr>
        <w:t xml:space="preserve"> las </w:t>
      </w:r>
      <w:r w:rsidDel="00000000" w:rsidR="00000000" w:rsidRPr="00000000">
        <w:rPr>
          <w:rFonts w:ascii="Palatino Linotype" w:cs="Palatino Linotype" w:eastAsia="Palatino Linotype" w:hAnsi="Palatino Linotype"/>
          <w:rtl w:val="0"/>
        </w:rPr>
        <w:t xml:space="preserve">imposibilidades para dar atención a la solicitud, esto en observancia a las siguientes circunstancias:</w:t>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spacing w:after="240" w:before="240" w:line="360" w:lineRule="auto"/>
        <w:ind w:left="78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formato, en que se encontraba la información, es decir, de manera digital o física, y</w:t>
      </w:r>
    </w:p>
    <w:p w:rsidR="00000000" w:rsidDel="00000000" w:rsidP="00000000" w:rsidRDefault="00000000" w:rsidRPr="00000000" w14:paraId="000000CB">
      <w:pPr>
        <w:numPr>
          <w:ilvl w:val="0"/>
          <w:numId w:val="2"/>
        </w:numPr>
        <w:pBdr>
          <w:top w:space="0" w:sz="0" w:val="nil"/>
          <w:left w:space="0" w:sz="0" w:val="nil"/>
          <w:bottom w:space="0" w:sz="0" w:val="nil"/>
          <w:right w:space="0" w:sz="0" w:val="nil"/>
          <w:between w:space="0" w:sz="0" w:val="nil"/>
        </w:pBdr>
        <w:spacing w:after="240" w:before="240" w:line="360" w:lineRule="auto"/>
        <w:ind w:left="780" w:hanging="360"/>
        <w:jc w:val="both"/>
        <w:rPr>
          <w:rFonts w:ascii="Palatino Linotype" w:cs="Palatino Linotype" w:eastAsia="Palatino Linotype" w:hAnsi="Palatino Linotype"/>
          <w:b w:val="1"/>
          <w:u w:val="single"/>
        </w:rPr>
      </w:pPr>
      <w:bookmarkStart w:colFirst="0" w:colLast="0" w:name="_heading=h.2et92p0" w:id="6"/>
      <w:bookmarkEnd w:id="6"/>
      <w:r w:rsidDel="00000000" w:rsidR="00000000" w:rsidRPr="00000000">
        <w:rPr>
          <w:rFonts w:ascii="Palatino Linotype" w:cs="Palatino Linotype" w:eastAsia="Palatino Linotype" w:hAnsi="Palatino Linotype"/>
          <w:rtl w:val="0"/>
        </w:rPr>
        <w:t xml:space="preserve">El número de hojas o peso aproximado de la información solicitada, del cual se pudiera conocer cuántos documentos había generado o bien, cuando menos un aproximado, </w:t>
      </w:r>
      <w:r w:rsidDel="00000000" w:rsidR="00000000" w:rsidRPr="00000000">
        <w:rPr>
          <w:rtl w:val="0"/>
        </w:rPr>
      </w:r>
    </w:p>
    <w:p w:rsidR="00000000" w:rsidDel="00000000" w:rsidP="00000000" w:rsidRDefault="00000000" w:rsidRPr="00000000" w14:paraId="000000CC">
      <w:pPr>
        <w:numPr>
          <w:ilvl w:val="0"/>
          <w:numId w:val="2"/>
        </w:numPr>
        <w:pBdr>
          <w:top w:space="0" w:sz="0" w:val="nil"/>
          <w:left w:space="0" w:sz="0" w:val="nil"/>
          <w:bottom w:space="0" w:sz="0" w:val="nil"/>
          <w:right w:space="0" w:sz="0" w:val="nil"/>
          <w:between w:space="0" w:sz="0" w:val="nil"/>
        </w:pBdr>
        <w:spacing w:after="240" w:before="240" w:line="360" w:lineRule="auto"/>
        <w:ind w:left="78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Tampoco acreditó que lo peticionado implicaba un análisis, procesamiento o estudio de documentos cuya reproducción sobrepasará las capacidades técnicas, administrativas y humanas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pues como se refirió, no se precisó el número de personas que se encontraban en las áreas, ni el formato, ni número de hojas aproximadas de lo solicitado, o bien, si lo peticionado, se encontraba en uno o varios expedientes; esto es, </w:t>
      </w:r>
      <w:r w:rsidDel="00000000" w:rsidR="00000000" w:rsidRPr="00000000">
        <w:rPr>
          <w:rFonts w:ascii="Palatino Linotype" w:cs="Palatino Linotype" w:eastAsia="Palatino Linotype" w:hAnsi="Palatino Linotype"/>
          <w:u w:val="single"/>
          <w:rtl w:val="0"/>
        </w:rPr>
        <w:t xml:space="preserve">no proporcionó los elementos necesarios para acreditar el cambio de modalidad</w:t>
      </w:r>
      <w:r w:rsidDel="00000000" w:rsidR="00000000" w:rsidRPr="00000000">
        <w:rPr>
          <w:rFonts w:ascii="Palatino Linotype" w:cs="Palatino Linotype" w:eastAsia="Palatino Linotype" w:hAnsi="Palatino Linotype"/>
          <w:rtl w:val="0"/>
        </w:rPr>
        <w:t xml:space="preserve">, razón por la cual este Instituto no tiene certeza sobre la necesidad del cambio de modalidad pretendido, a efecto de garantizar la entrega de la información solicitada dentro del plazo establecido en la normatividad aplicable.</w:t>
      </w:r>
      <w:r w:rsidDel="00000000" w:rsidR="00000000" w:rsidRPr="00000000">
        <w:rPr>
          <w:rtl w:val="0"/>
        </w:rPr>
      </w:r>
    </w:p>
    <w:p w:rsidR="00000000" w:rsidDel="00000000" w:rsidP="00000000" w:rsidRDefault="00000000" w:rsidRPr="00000000" w14:paraId="000000CD">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000000" w:rsidDel="00000000" w:rsidP="00000000" w:rsidRDefault="00000000" w:rsidRPr="00000000" w14:paraId="000000CE">
      <w:pPr>
        <w:tabs>
          <w:tab w:val="left" w:pos="975"/>
        </w:tabs>
        <w:spacing w:after="240" w:before="240" w:line="360" w:lineRule="auto"/>
        <w:jc w:val="both"/>
        <w:rPr>
          <w:rFonts w:ascii="Palatino Linotype" w:cs="Palatino Linotype" w:eastAsia="Palatino Linotype" w:hAnsi="Palatino Linotype"/>
        </w:rPr>
      </w:pPr>
      <w:bookmarkStart w:colFirst="0" w:colLast="0" w:name="_heading=h.3rdcrjn" w:id="7"/>
      <w:bookmarkEnd w:id="7"/>
      <w:r w:rsidDel="00000000" w:rsidR="00000000" w:rsidRPr="00000000">
        <w:rPr>
          <w:rFonts w:ascii="Palatino Linotype" w:cs="Palatino Linotype" w:eastAsia="Palatino Linotype" w:hAnsi="Palatino Linotype"/>
          <w:rtl w:val="0"/>
        </w:rPr>
        <w:t xml:space="preserve">Por lo anterior,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parcialmente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situación que se robustece, con el hecho de que tampoco vio la posibilidad de poner a disposición la información, en el resto de modalidades establecidas en la Ley de la materia.</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las cosas así, cabe invocar el contenido del Capítulo X de Lineamientos Generales en Materia de Clasificación y Desclasificación de la Información, así como para la Elaboración de Versiones Públicas, respecto a la consulta directa, que señala:</w:t>
      </w:r>
    </w:p>
    <w:p w:rsidR="00000000" w:rsidDel="00000000" w:rsidP="00000000" w:rsidRDefault="00000000" w:rsidRPr="00000000" w14:paraId="000000D0">
      <w:pPr>
        <w:spacing w:after="120" w:before="120" w:lineRule="auto"/>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CAPÍTULO X</w:t>
      </w:r>
    </w:p>
    <w:p w:rsidR="00000000" w:rsidDel="00000000" w:rsidP="00000000" w:rsidRDefault="00000000" w:rsidRPr="00000000" w14:paraId="000000D1">
      <w:pPr>
        <w:spacing w:after="120" w:before="120" w:lineRule="auto"/>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CONSULTA DIRECTA</w:t>
      </w:r>
    </w:p>
    <w:p w:rsidR="00000000" w:rsidDel="00000000" w:rsidP="00000000" w:rsidRDefault="00000000" w:rsidRPr="00000000" w14:paraId="000000D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séptimo</w:t>
      </w:r>
      <w:r w:rsidDel="00000000" w:rsidR="00000000" w:rsidRPr="00000000">
        <w:rPr>
          <w:rFonts w:ascii="Palatino Linotype" w:cs="Palatino Linotype" w:eastAsia="Palatino Linotype" w:hAnsi="Palatino Linotype"/>
          <w:i w:val="1"/>
          <w:sz w:val="22"/>
          <w:szCs w:val="22"/>
          <w:rtl w:val="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Del="00000000" w:rsidR="00000000" w:rsidRPr="00000000">
        <w:rPr>
          <w:rFonts w:ascii="Palatino Linotype" w:cs="Palatino Linotype" w:eastAsia="Palatino Linotype" w:hAnsi="Palatino Linotype"/>
          <w:b w:val="1"/>
          <w:i w:val="1"/>
          <w:sz w:val="22"/>
          <w:szCs w:val="22"/>
          <w:rtl w:val="0"/>
        </w:rPr>
        <w:t xml:space="preserve">deberá emitir la resolución en la que funde y motive la clasificación</w:t>
      </w:r>
      <w:r w:rsidDel="00000000" w:rsidR="00000000" w:rsidRPr="00000000">
        <w:rPr>
          <w:rFonts w:ascii="Palatino Linotype" w:cs="Palatino Linotype" w:eastAsia="Palatino Linotype" w:hAnsi="Palatino Linotype"/>
          <w:i w:val="1"/>
          <w:sz w:val="22"/>
          <w:szCs w:val="22"/>
          <w:rtl w:val="0"/>
        </w:rPr>
        <w:t xml:space="preserve"> de las partes o secciones que no podrán dejarse a la vista del solicitante. </w:t>
      </w:r>
    </w:p>
    <w:p w:rsidR="00000000" w:rsidDel="00000000" w:rsidP="00000000" w:rsidRDefault="00000000" w:rsidRPr="00000000" w14:paraId="000000D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octavo</w:t>
      </w:r>
      <w:r w:rsidDel="00000000" w:rsidR="00000000" w:rsidRPr="00000000">
        <w:rPr>
          <w:rFonts w:ascii="Palatino Linotype" w:cs="Palatino Linotype" w:eastAsia="Palatino Linotype" w:hAnsi="Palatino Linotype"/>
          <w:i w:val="1"/>
          <w:sz w:val="22"/>
          <w:szCs w:val="22"/>
          <w:rtl w:val="0"/>
        </w:rPr>
        <w:t xml:space="preserve">. En la </w:t>
      </w:r>
      <w:r w:rsidDel="00000000" w:rsidR="00000000" w:rsidRPr="00000000">
        <w:rPr>
          <w:rFonts w:ascii="Palatino Linotype" w:cs="Palatino Linotype" w:eastAsia="Palatino Linotype" w:hAnsi="Palatino Linotype"/>
          <w:b w:val="1"/>
          <w:i w:val="1"/>
          <w:sz w:val="22"/>
          <w:szCs w:val="22"/>
          <w:rtl w:val="0"/>
        </w:rPr>
        <w:t xml:space="preserve">resolución del Comité de Transparencia</w:t>
      </w:r>
      <w:r w:rsidDel="00000000" w:rsidR="00000000" w:rsidRPr="00000000">
        <w:rPr>
          <w:rFonts w:ascii="Palatino Linotype" w:cs="Palatino Linotype" w:eastAsia="Palatino Linotype" w:hAnsi="Palatino Linotype"/>
          <w:i w:val="1"/>
          <w:sz w:val="22"/>
          <w:szCs w:val="22"/>
          <w:rtl w:val="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000000" w:rsidDel="00000000" w:rsidP="00000000" w:rsidRDefault="00000000" w:rsidRPr="00000000" w14:paraId="000000D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noveno</w:t>
      </w:r>
      <w:r w:rsidDel="00000000" w:rsidR="00000000" w:rsidRPr="00000000">
        <w:rPr>
          <w:rFonts w:ascii="Palatino Linotype" w:cs="Palatino Linotype" w:eastAsia="Palatino Linotype" w:hAnsi="Palatino Linotype"/>
          <w:i w:val="1"/>
          <w:sz w:val="22"/>
          <w:szCs w:val="22"/>
          <w:rtl w:val="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000000" w:rsidDel="00000000" w:rsidP="00000000" w:rsidRDefault="00000000" w:rsidRPr="00000000" w14:paraId="000000D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w:t>
      </w:r>
      <w:r w:rsidDel="00000000" w:rsidR="00000000" w:rsidRPr="00000000">
        <w:rPr>
          <w:rFonts w:ascii="Palatino Linotype" w:cs="Palatino Linotype" w:eastAsia="Palatino Linotype" w:hAnsi="Palatino Linotype"/>
          <w:i w:val="1"/>
          <w:sz w:val="22"/>
          <w:szCs w:val="22"/>
          <w:rtl w:val="0"/>
        </w:rPr>
        <w:t xml:space="preserve">. Para el desahogo de las actuaciones tendientes a permitir la consulta directa, en los casos en que ésta resulte procedente, los sujetos obligados deberán observar lo siguiente: </w:t>
      </w:r>
    </w:p>
    <w:p w:rsidR="00000000" w:rsidDel="00000000" w:rsidP="00000000" w:rsidRDefault="00000000" w:rsidRPr="00000000" w14:paraId="000000D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000000" w:rsidDel="00000000" w:rsidP="00000000" w:rsidRDefault="00000000" w:rsidRPr="00000000" w14:paraId="000000D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En su caso, la procedencia de los ajustes razonables solicitados y/o la procedencia de acceso en la lengua indígena requerida; </w:t>
      </w:r>
    </w:p>
    <w:p w:rsidR="00000000" w:rsidDel="00000000" w:rsidP="00000000" w:rsidRDefault="00000000" w:rsidRPr="00000000" w14:paraId="000000D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000000" w:rsidDel="00000000" w:rsidP="00000000" w:rsidRDefault="00000000" w:rsidRPr="00000000" w14:paraId="000000D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Proporcionar al solicitante las facilidades y asistencia requerida para la consulta de los documentos;</w:t>
      </w:r>
    </w:p>
    <w:p w:rsidR="00000000" w:rsidDel="00000000" w:rsidP="00000000" w:rsidRDefault="00000000" w:rsidRPr="00000000" w14:paraId="000000D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Abstenerse de requerir al solicitante que acredite interés alguno; </w:t>
      </w:r>
    </w:p>
    <w:p w:rsidR="00000000" w:rsidDel="00000000" w:rsidP="00000000" w:rsidRDefault="00000000" w:rsidRPr="00000000" w14:paraId="000000D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000000" w:rsidDel="00000000" w:rsidP="00000000" w:rsidRDefault="00000000" w:rsidRPr="00000000" w14:paraId="000000DC">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Contar con instalaciones y mobiliario adecuado para asegurar tanto la integridad del documento consultado, como para proporcionar al solicitante las mejores condiciones para poder llevar a cabo la consulta directa; </w:t>
      </w:r>
    </w:p>
    <w:p w:rsidR="00000000" w:rsidDel="00000000" w:rsidP="00000000" w:rsidRDefault="00000000" w:rsidRPr="00000000" w14:paraId="000000DD">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Equipo y personal de vigilancia;</w:t>
      </w:r>
    </w:p>
    <w:p w:rsidR="00000000" w:rsidDel="00000000" w:rsidP="00000000" w:rsidRDefault="00000000" w:rsidRPr="00000000" w14:paraId="000000DE">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Plan de acción contra robo o vandalismo; </w:t>
      </w:r>
    </w:p>
    <w:p w:rsidR="00000000" w:rsidDel="00000000" w:rsidP="00000000" w:rsidRDefault="00000000" w:rsidRPr="00000000" w14:paraId="000000DF">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Extintores de fuego de gas inocuo; </w:t>
      </w:r>
    </w:p>
    <w:p w:rsidR="00000000" w:rsidDel="00000000" w:rsidP="00000000" w:rsidRDefault="00000000" w:rsidRPr="00000000" w14:paraId="000000E0">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w:t>
      </w:r>
      <w:r w:rsidDel="00000000" w:rsidR="00000000" w:rsidRPr="00000000">
        <w:rPr>
          <w:rFonts w:ascii="Palatino Linotype" w:cs="Palatino Linotype" w:eastAsia="Palatino Linotype" w:hAnsi="Palatino Linotype"/>
          <w:i w:val="1"/>
          <w:sz w:val="22"/>
          <w:szCs w:val="22"/>
          <w:rtl w:val="0"/>
        </w:rPr>
        <w:t xml:space="preserve"> Registro e identificación del personal autorizado para el tratamiento de los documentos o expedientes a revisar;</w:t>
      </w:r>
    </w:p>
    <w:p w:rsidR="00000000" w:rsidDel="00000000" w:rsidP="00000000" w:rsidRDefault="00000000" w:rsidRPr="00000000" w14:paraId="000000E1">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w:t>
      </w:r>
      <w:r w:rsidDel="00000000" w:rsidR="00000000" w:rsidRPr="00000000">
        <w:rPr>
          <w:rFonts w:ascii="Palatino Linotype" w:cs="Palatino Linotype" w:eastAsia="Palatino Linotype" w:hAnsi="Palatino Linotype"/>
          <w:i w:val="1"/>
          <w:sz w:val="22"/>
          <w:szCs w:val="22"/>
          <w:rtl w:val="0"/>
        </w:rPr>
        <w:t xml:space="preserve"> Registro e identificación de los particulares autorizados para llevar a cabo la consulta directa, y </w:t>
      </w:r>
    </w:p>
    <w:p w:rsidR="00000000" w:rsidDel="00000000" w:rsidP="00000000" w:rsidRDefault="00000000" w:rsidRPr="00000000" w14:paraId="000000E2">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w:t>
      </w:r>
      <w:r w:rsidDel="00000000" w:rsidR="00000000" w:rsidRPr="00000000">
        <w:rPr>
          <w:rFonts w:ascii="Palatino Linotype" w:cs="Palatino Linotype" w:eastAsia="Palatino Linotype" w:hAnsi="Palatino Linotype"/>
          <w:i w:val="1"/>
          <w:sz w:val="22"/>
          <w:szCs w:val="22"/>
          <w:rtl w:val="0"/>
        </w:rPr>
        <w:t xml:space="preserve"> Las demás que, a criterio de los sujetos obligados, resulten necesarias. </w:t>
      </w:r>
    </w:p>
    <w:p w:rsidR="00000000" w:rsidDel="00000000" w:rsidP="00000000" w:rsidRDefault="00000000" w:rsidRPr="00000000" w14:paraId="000000E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Hacer del conocimiento del solicitante, previo al acceso a la información, las reglas a que se sujetará la consulta para garantizar la integridad de los documentos, y</w:t>
      </w:r>
    </w:p>
    <w:p w:rsidR="00000000" w:rsidDel="00000000" w:rsidP="00000000" w:rsidRDefault="00000000" w:rsidRPr="00000000" w14:paraId="000000E4">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Para el caso de documentos que contengan partes o secciones clasificadas como reservadas o confidenciales, el sujeto obligado deberá hacer del conocimiento del solicitante, </w:t>
      </w:r>
      <w:r w:rsidDel="00000000" w:rsidR="00000000" w:rsidRPr="00000000">
        <w:rPr>
          <w:rFonts w:ascii="Palatino Linotype" w:cs="Palatino Linotype" w:eastAsia="Palatino Linotype" w:hAnsi="Palatino Linotype"/>
          <w:b w:val="1"/>
          <w:i w:val="1"/>
          <w:sz w:val="22"/>
          <w:szCs w:val="22"/>
          <w:rtl w:val="0"/>
        </w:rPr>
        <w:t xml:space="preserve">previo al acceso a la información, la resolución debidamente fundada y motivada del Comité de Transparencia, en la que se clasificaron las partes o secciones que no podrán dejarse a la vista del solicitante. </w:t>
      </w:r>
    </w:p>
    <w:p w:rsidR="00000000" w:rsidDel="00000000" w:rsidP="00000000" w:rsidRDefault="00000000" w:rsidRPr="00000000" w14:paraId="000000E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primero. </w:t>
      </w:r>
      <w:r w:rsidDel="00000000" w:rsidR="00000000" w:rsidRPr="00000000">
        <w:rPr>
          <w:rFonts w:ascii="Palatino Linotype" w:cs="Palatino Linotype" w:eastAsia="Palatino Linotype" w:hAnsi="Palatino Linotype"/>
          <w:i w:val="1"/>
          <w:sz w:val="22"/>
          <w:szCs w:val="22"/>
          <w:rtl w:val="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000000" w:rsidDel="00000000" w:rsidP="00000000" w:rsidRDefault="00000000" w:rsidRPr="00000000" w14:paraId="000000E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solicitante deberá observar en todo momento las reglas que el sujeto obligado haya hecho de su conocimiento para efectos de la conservación de los documentos. </w:t>
      </w:r>
    </w:p>
    <w:p w:rsidR="00000000" w:rsidDel="00000000" w:rsidP="00000000" w:rsidRDefault="00000000" w:rsidRPr="00000000" w14:paraId="000000E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segundo.</w:t>
      </w:r>
      <w:r w:rsidDel="00000000" w:rsidR="00000000" w:rsidRPr="00000000">
        <w:rPr>
          <w:rFonts w:ascii="Palatino Linotype" w:cs="Palatino Linotype" w:eastAsia="Palatino Linotype" w:hAnsi="Palatino Linotype"/>
          <w:i w:val="1"/>
          <w:sz w:val="22"/>
          <w:szCs w:val="22"/>
          <w:rtl w:val="0"/>
        </w:rPr>
        <w:t xml:space="preserve"> El solicitante deberá realizar la consulta de los documentos requeridos en el lugar, horarios y con la persona destinada para tal efecto. </w:t>
      </w:r>
    </w:p>
    <w:p w:rsidR="00000000" w:rsidDel="00000000" w:rsidP="00000000" w:rsidRDefault="00000000" w:rsidRPr="00000000" w14:paraId="000000E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000000" w:rsidDel="00000000" w:rsidP="00000000" w:rsidRDefault="00000000" w:rsidRPr="00000000" w14:paraId="000000E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tercero</w:t>
      </w:r>
      <w:r w:rsidDel="00000000" w:rsidR="00000000" w:rsidRPr="00000000">
        <w:rPr>
          <w:rFonts w:ascii="Palatino Linotype" w:cs="Palatino Linotype" w:eastAsia="Palatino Linotype" w:hAnsi="Palatino Linotype"/>
          <w:i w:val="1"/>
          <w:sz w:val="22"/>
          <w:szCs w:val="22"/>
          <w:rtl w:val="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000000" w:rsidDel="00000000" w:rsidP="00000000" w:rsidRDefault="00000000" w:rsidRPr="00000000" w14:paraId="000000E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deberá ser entregada sin costo, cuando implique la entrega de no más de veinte hojas simples.”</w:t>
      </w:r>
    </w:p>
    <w:p w:rsidR="00000000" w:rsidDel="00000000" w:rsidP="00000000" w:rsidRDefault="00000000" w:rsidRPr="00000000" w14:paraId="000000E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se reitera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justificó el impedimento para remitir la información solicitada vía SAIMEX, al no haberse acreditado de manera fehaciente la imposibilidad humana, técnica y administrativa para validar el cambio de modalidad a consulta directa, en virtud de que no aportó elementos argumentativos que demostraran una imposibilidad para atender las solicitudes de información que motivaron los recursos de revisión que nos ocupan, </w:t>
      </w:r>
      <w:r w:rsidDel="00000000" w:rsidR="00000000" w:rsidRPr="00000000">
        <w:rPr>
          <w:rFonts w:ascii="Palatino Linotype" w:cs="Palatino Linotype" w:eastAsia="Palatino Linotype" w:hAnsi="Palatino Linotype"/>
          <w:b w:val="1"/>
          <w:rtl w:val="0"/>
        </w:rPr>
        <w:t xml:space="preserve">resulta improcedente el cambio de modalidad propuesto por el Sujeto Obligado</w:t>
      </w:r>
      <w:r w:rsidDel="00000000" w:rsidR="00000000" w:rsidRPr="00000000">
        <w:rPr>
          <w:rFonts w:ascii="Palatino Linotype" w:cs="Palatino Linotype" w:eastAsia="Palatino Linotype" w:hAnsi="Palatino Linotype"/>
          <w:rtl w:val="0"/>
        </w:rPr>
        <w:t xml:space="preserve"> y por tanto, se continúa con el análisis de la naturaleza de la información, para determinar su entrega en la modalidad elegida por la persona solicitante. </w:t>
      </w:r>
    </w:p>
    <w:p w:rsidR="00000000" w:rsidDel="00000000" w:rsidP="00000000" w:rsidRDefault="00000000" w:rsidRPr="00000000" w14:paraId="000000E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esta línea de pensamiento, resulta oportuno recordar que la persona solicitante requirió se le entregara los recibos y la nómina pagada de la plantilla de trabajadores del mes de febrero al mes de abril de 2022.</w:t>
      </w:r>
    </w:p>
    <w:p w:rsidR="00000000" w:rsidDel="00000000" w:rsidP="00000000" w:rsidRDefault="00000000" w:rsidRPr="00000000" w14:paraId="000000ED">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En este sentido, conviene precisar que si bien el término “</w:t>
      </w:r>
      <w:r w:rsidDel="00000000" w:rsidR="00000000" w:rsidRPr="00000000">
        <w:rPr>
          <w:rFonts w:ascii="Palatino Linotype" w:cs="Palatino Linotype" w:eastAsia="Palatino Linotype" w:hAnsi="Palatino Linotype"/>
          <w:i w:val="1"/>
          <w:rtl w:val="0"/>
        </w:rPr>
        <w:t xml:space="preserve">nómina” </w:t>
      </w:r>
      <w:r w:rsidDel="00000000" w:rsidR="00000000" w:rsidRPr="00000000">
        <w:rPr>
          <w:rFonts w:ascii="Palatino Linotype" w:cs="Palatino Linotype" w:eastAsia="Palatino Linotype" w:hAnsi="Palatino Linotype"/>
          <w:rtl w:val="0"/>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Del="00000000" w:rsidR="00000000" w:rsidRPr="00000000">
        <w:rPr>
          <w:rFonts w:ascii="Palatino Linotype" w:cs="Palatino Linotype" w:eastAsia="Palatino Linotype" w:hAnsi="Palatino Linotype"/>
          <w:i w:val="1"/>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el cual se </w:t>
      </w:r>
      <w:r w:rsidDel="00000000" w:rsidR="00000000" w:rsidRPr="00000000">
        <w:rPr>
          <w:rFonts w:ascii="Palatino Linotype" w:cs="Palatino Linotype" w:eastAsia="Palatino Linotype" w:hAnsi="Palatino Linotype"/>
          <w:b w:val="1"/>
          <w:i w:val="1"/>
          <w:rtl w:val="0"/>
        </w:rPr>
        <w:t xml:space="preserve">asientan las </w:t>
      </w:r>
      <w:r w:rsidDel="00000000" w:rsidR="00000000" w:rsidRPr="00000000">
        <w:rPr>
          <w:rFonts w:ascii="Palatino Linotype" w:cs="Palatino Linotype" w:eastAsia="Palatino Linotype" w:hAnsi="Palatino Linotype"/>
          <w:b w:val="1"/>
          <w:i w:val="1"/>
          <w:u w:val="single"/>
          <w:rtl w:val="0"/>
        </w:rPr>
        <w:t xml:space="preserve">percepciones brutas, deducciones y alcance neto de las mismas</w:t>
      </w:r>
      <w:r w:rsidDel="00000000" w:rsidR="00000000" w:rsidRPr="00000000">
        <w:rPr>
          <w:rFonts w:ascii="Palatino Linotype" w:cs="Palatino Linotype" w:eastAsia="Palatino Linotype" w:hAnsi="Palatino Linotype"/>
          <w:i w:val="1"/>
          <w:rtl w:val="0"/>
        </w:rPr>
        <w:t xml:space="preserve">; la nómina es utilizada para</w:t>
      </w:r>
      <w:r w:rsidDel="00000000" w:rsidR="00000000" w:rsidRPr="00000000">
        <w:rPr>
          <w:rFonts w:ascii="Palatino Linotype" w:cs="Palatino Linotype" w:eastAsia="Palatino Linotype" w:hAnsi="Palatino Linotype"/>
          <w:b w:val="1"/>
          <w:i w:val="1"/>
          <w:rtl w:val="0"/>
        </w:rPr>
        <w:t xml:space="preserve"> efectuar los pagos periódicos</w:t>
      </w:r>
      <w:r w:rsidDel="00000000" w:rsidR="00000000" w:rsidRPr="00000000">
        <w:rPr>
          <w:rFonts w:ascii="Palatino Linotype" w:cs="Palatino Linotype" w:eastAsia="Palatino Linotype" w:hAnsi="Palatino Linotype"/>
          <w:i w:val="1"/>
          <w:rtl w:val="0"/>
        </w:rPr>
        <w:t xml:space="preserve"> (semanales, quincenales 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mensuales) a los trabajadores por concepto de </w:t>
      </w:r>
      <w:r w:rsidDel="00000000" w:rsidR="00000000" w:rsidRPr="00000000">
        <w:rPr>
          <w:rFonts w:ascii="Palatino Linotype" w:cs="Palatino Linotype" w:eastAsia="Palatino Linotype" w:hAnsi="Palatino Linotype"/>
          <w:b w:val="1"/>
          <w:i w:val="1"/>
          <w:rtl w:val="0"/>
        </w:rPr>
        <w:t xml:space="preserve">sueldos y salarios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E">
      <w:pPr>
        <w:spacing w:after="36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Documento o término que ha sido mencionado en diferentes ordenamientos legales, tal es el caso, de la </w:t>
      </w:r>
      <w:r w:rsidDel="00000000" w:rsidR="00000000" w:rsidRPr="00000000">
        <w:rPr>
          <w:rFonts w:ascii="Palatino Linotype" w:cs="Palatino Linotype" w:eastAsia="Palatino Linotype" w:hAnsi="Palatino Linotype"/>
          <w:i w:val="1"/>
          <w:rtl w:val="0"/>
        </w:rPr>
        <w:t xml:space="preserve">Ley Federal del Trabajo</w:t>
      </w:r>
      <w:r w:rsidDel="00000000" w:rsidR="00000000" w:rsidRPr="00000000">
        <w:rPr>
          <w:rFonts w:ascii="Palatino Linotype" w:cs="Palatino Linotype" w:eastAsia="Palatino Linotype" w:hAnsi="Palatino Linotype"/>
          <w:rtl w:val="0"/>
        </w:rPr>
        <w:t xml:space="preserve"> en el artículo 804 fracción II, que además reconoce los recibos de pagos de salarios, por lo que resulta indispensable citar el artículo de referencia.</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804.-</w:t>
      </w:r>
      <w:r w:rsidDel="00000000" w:rsidR="00000000" w:rsidRPr="00000000">
        <w:rPr>
          <w:rFonts w:ascii="Palatino Linotype" w:cs="Palatino Linotype" w:eastAsia="Palatino Linotype" w:hAnsi="Palatino Linotype"/>
          <w:i w:val="1"/>
          <w:sz w:val="22"/>
          <w:szCs w:val="22"/>
          <w:rtl w:val="0"/>
        </w:rPr>
        <w:t xml:space="preserve"> El patrón tiene obligación de conservar y exhibir en juicio los documentos que a continuación se precisan:</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120" w:lineRule="auto"/>
        <w:ind w:left="993"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Listas de raya o nómina de personal</w:t>
      </w:r>
      <w:r w:rsidDel="00000000" w:rsidR="00000000" w:rsidRPr="00000000">
        <w:rPr>
          <w:rFonts w:ascii="Palatino Linotype" w:cs="Palatino Linotype" w:eastAsia="Palatino Linotype" w:hAnsi="Palatino Linotype"/>
          <w:i w:val="1"/>
          <w:sz w:val="22"/>
          <w:szCs w:val="22"/>
          <w:rtl w:val="0"/>
        </w:rPr>
        <w:t xml:space="preserve">, cuando se lleven en el centro de trabajo; </w:t>
      </w:r>
      <w:r w:rsidDel="00000000" w:rsidR="00000000" w:rsidRPr="00000000">
        <w:rPr>
          <w:rFonts w:ascii="Palatino Linotype" w:cs="Palatino Linotype" w:eastAsia="Palatino Linotype" w:hAnsi="Palatino Linotype"/>
          <w:b w:val="1"/>
          <w:i w:val="1"/>
          <w:sz w:val="22"/>
          <w:szCs w:val="22"/>
          <w:rtl w:val="0"/>
        </w:rPr>
        <w:t xml:space="preserve">o recibos de pagos de salarios;</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120" w:lineRule="auto"/>
        <w:ind w:left="855"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deberán conservarse mientras dure la relación laboral y hasta un año después; los señalados en las fracciones </w:t>
      </w: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III y IV, durante el último año y un año después de que se extinga la relación laboral; y los mencionados en la fracción V, conforme lo señalen las Leyes que los rijan.”</w:t>
      </w:r>
    </w:p>
    <w:p w:rsidR="00000000" w:rsidDel="00000000" w:rsidP="00000000" w:rsidRDefault="00000000" w:rsidRPr="00000000" w14:paraId="000000F4">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anteriormente citado, se puede llegar a la conclusión de que la nómina, es el documento que contiene el registro de los trabajadores a los cuales se va a remunerar por los </w:t>
      </w:r>
      <w:hyperlink r:id="rId20">
        <w:r w:rsidDel="00000000" w:rsidR="00000000" w:rsidRPr="00000000">
          <w:rPr>
            <w:rFonts w:ascii="Palatino Linotype" w:cs="Palatino Linotype" w:eastAsia="Palatino Linotype" w:hAnsi="Palatino Linotype"/>
            <w:rtl w:val="0"/>
          </w:rPr>
          <w:t xml:space="preserve">servicios</w:t>
        </w:r>
      </w:hyperlink>
      <w:r w:rsidDel="00000000" w:rsidR="00000000" w:rsidRPr="00000000">
        <w:rPr>
          <w:rFonts w:ascii="Palatino Linotype" w:cs="Palatino Linotype" w:eastAsia="Palatino Linotype" w:hAnsi="Palatino Linotype"/>
          <w:rtl w:val="0"/>
        </w:rPr>
        <w:t xml:space="preserve"> que éstos le prestan al patrón, en el cual </w:t>
      </w:r>
      <w:r w:rsidDel="00000000" w:rsidR="00000000" w:rsidRPr="00000000">
        <w:rPr>
          <w:rFonts w:ascii="Palatino Linotype" w:cs="Palatino Linotype" w:eastAsia="Palatino Linotype" w:hAnsi="Palatino Linotype"/>
          <w:b w:val="1"/>
          <w:rtl w:val="0"/>
        </w:rPr>
        <w:t xml:space="preserve">se asientan las percepciones brutas, deducciones y el neto</w:t>
      </w:r>
      <w:r w:rsidDel="00000000" w:rsidR="00000000" w:rsidRPr="00000000">
        <w:rPr>
          <w:rFonts w:ascii="Palatino Linotype" w:cs="Palatino Linotype" w:eastAsia="Palatino Linotype" w:hAnsi="Palatino Linotype"/>
          <w:rtl w:val="0"/>
        </w:rPr>
        <w:t xml:space="preserve"> a recibir de dichos trabajadores.</w:t>
      </w:r>
    </w:p>
    <w:p w:rsidR="00000000" w:rsidDel="00000000" w:rsidP="00000000" w:rsidRDefault="00000000" w:rsidRPr="00000000" w14:paraId="000000F5">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rsidR="00000000" w:rsidDel="00000000" w:rsidP="00000000" w:rsidRDefault="00000000" w:rsidRPr="00000000" w14:paraId="000000F6">
      <w:pPr>
        <w:ind w:left="851"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350.-</w:t>
      </w:r>
      <w:r w:rsidDel="00000000" w:rsidR="00000000" w:rsidRPr="00000000">
        <w:rPr>
          <w:rFonts w:ascii="Palatino Linotype" w:cs="Palatino Linotype" w:eastAsia="Palatino Linotype" w:hAnsi="Palatino Linotype"/>
          <w:i w:val="1"/>
          <w:sz w:val="22"/>
          <w:szCs w:val="22"/>
          <w:rtl w:val="0"/>
        </w:rPr>
        <w:t xml:space="preserve"> La Secretaría y </w:t>
      </w:r>
      <w:r w:rsidDel="00000000" w:rsidR="00000000" w:rsidRPr="00000000">
        <w:rPr>
          <w:rFonts w:ascii="Palatino Linotype" w:cs="Palatino Linotype" w:eastAsia="Palatino Linotype" w:hAnsi="Palatino Linotype"/>
          <w:b w:val="1"/>
          <w:i w:val="1"/>
          <w:sz w:val="22"/>
          <w:szCs w:val="22"/>
          <w:rtl w:val="0"/>
        </w:rPr>
        <w:t xml:space="preserve">las tesorerías</w:t>
      </w:r>
      <w:r w:rsidDel="00000000" w:rsidR="00000000" w:rsidRPr="00000000">
        <w:rPr>
          <w:rFonts w:ascii="Palatino Linotype" w:cs="Palatino Linotype" w:eastAsia="Palatino Linotype" w:hAnsi="Palatino Linotype"/>
          <w:i w:val="1"/>
          <w:sz w:val="22"/>
          <w:szCs w:val="22"/>
          <w:rtl w:val="0"/>
        </w:rPr>
        <w:t xml:space="preserve"> enviarán al Órgano Superior, de manera trimestral, dentro de los primeros veinte días hábiles posteriores al término del trimestre que se informa, para su análisis, la siguiente información:</w:t>
      </w:r>
    </w:p>
    <w:p w:rsidR="00000000" w:rsidDel="00000000" w:rsidP="00000000" w:rsidRDefault="00000000" w:rsidRPr="00000000" w14:paraId="000000F7">
      <w:pPr>
        <w:ind w:left="1134"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Patrimonial. </w:t>
      </w:r>
    </w:p>
    <w:p w:rsidR="00000000" w:rsidDel="00000000" w:rsidP="00000000" w:rsidRDefault="00000000" w:rsidRPr="00000000" w14:paraId="000000F8">
      <w:pPr>
        <w:ind w:left="1134"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Presupuestal. </w:t>
      </w:r>
    </w:p>
    <w:p w:rsidR="00000000" w:rsidDel="00000000" w:rsidP="00000000" w:rsidRDefault="00000000" w:rsidRPr="00000000" w14:paraId="000000F9">
      <w:pPr>
        <w:ind w:left="1134"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De la obra pública.</w:t>
      </w:r>
    </w:p>
    <w:p w:rsidR="00000000" w:rsidDel="00000000" w:rsidP="00000000" w:rsidRDefault="00000000" w:rsidRPr="00000000" w14:paraId="000000FA">
      <w:pPr>
        <w:ind w:left="1134" w:right="84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De nómina.</w:t>
      </w:r>
    </w:p>
    <w:p w:rsidR="00000000" w:rsidDel="00000000" w:rsidP="00000000" w:rsidRDefault="00000000" w:rsidRPr="00000000" w14:paraId="000000FB">
      <w:pPr>
        <w:ind w:left="1134"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Avance del cumplimiento del Plan de Desarrollo del Estado de México. </w:t>
      </w:r>
    </w:p>
    <w:p w:rsidR="00000000" w:rsidDel="00000000" w:rsidP="00000000" w:rsidRDefault="00000000" w:rsidRPr="00000000" w14:paraId="000000FC">
      <w:pPr>
        <w:ind w:left="851" w:right="8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informes trimestrales deberán contener la evolución de las finanzas públicas integradas con los comentarios correspondientes y los estados financieros consolidados, así como un reporte de los ingresos y egresos de los organismos auxiliares.</w:t>
      </w:r>
    </w:p>
    <w:p w:rsidR="00000000" w:rsidDel="00000000" w:rsidP="00000000" w:rsidRDefault="00000000" w:rsidRPr="00000000" w14:paraId="000000FD">
      <w:pPr>
        <w:ind w:left="851" w:right="84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El informe trimestral correspondiente al cuarto trimestre se entregará junto con las Cuentas Públicas del ejercicio fiscal de que se trate</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FE">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del Trabajo de los Servidores Públicos del Estado y Municipios, en su artículo 220-K fracciones II y IV y último párrafo, establecen lo siguiente:</w:t>
      </w:r>
    </w:p>
    <w:p w:rsidR="00000000" w:rsidDel="00000000" w:rsidP="00000000" w:rsidRDefault="00000000" w:rsidRPr="00000000" w14:paraId="000000FF">
      <w:pPr>
        <w:tabs>
          <w:tab w:val="left" w:pos="9072"/>
        </w:tabs>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100">
      <w:pPr>
        <w:tabs>
          <w:tab w:val="left" w:pos="9072"/>
        </w:tabs>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1">
      <w:pPr>
        <w:tabs>
          <w:tab w:val="left" w:pos="9072"/>
        </w:tabs>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Recibos de pagos de salarios o las constancias documentales del pago de salario cuando sea por depósito o mediante información electrónica;</w:t>
      </w:r>
    </w:p>
    <w:p w:rsidR="00000000" w:rsidDel="00000000" w:rsidP="00000000" w:rsidRDefault="00000000" w:rsidRPr="00000000" w14:paraId="00000102">
      <w:pPr>
        <w:tabs>
          <w:tab w:val="left" w:pos="9072"/>
        </w:tabs>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3">
      <w:pPr>
        <w:tabs>
          <w:tab w:val="left" w:pos="9072"/>
        </w:tabs>
        <w:ind w:left="1134"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4">
      <w:pPr>
        <w:tabs>
          <w:tab w:val="left" w:pos="9072"/>
        </w:tabs>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 y…</w:t>
      </w:r>
    </w:p>
    <w:p w:rsidR="00000000" w:rsidDel="00000000" w:rsidP="00000000" w:rsidRDefault="00000000" w:rsidRPr="00000000" w14:paraId="00000105">
      <w:pPr>
        <w:tabs>
          <w:tab w:val="left" w:pos="9072"/>
        </w:tabs>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00000" w:rsidDel="00000000" w:rsidP="00000000" w:rsidRDefault="00000000" w:rsidRPr="00000000" w14:paraId="00000106">
      <w:pPr>
        <w:tabs>
          <w:tab w:val="left" w:pos="9072"/>
        </w:tabs>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00000" w:rsidDel="00000000" w:rsidP="00000000" w:rsidRDefault="00000000" w:rsidRPr="00000000" w14:paraId="00000107">
      <w:pPr>
        <w:tabs>
          <w:tab w:val="left" w:pos="9072"/>
        </w:tabs>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8">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incumplimiento por lo dispuesto por este artículo, establecerá la presunción de ser ciertos los hechos que el actor exprese en su demanda, en relación con tales documentos, salvo prueba en contrario.”</w:t>
      </w:r>
    </w:p>
    <w:p w:rsidR="00000000" w:rsidDel="00000000" w:rsidP="00000000" w:rsidRDefault="00000000" w:rsidRPr="00000000" w14:paraId="00000109">
      <w:pPr>
        <w:spacing w:after="24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la base del precepto legal citado, se advierte que </w:t>
      </w:r>
      <w:r w:rsidDel="00000000" w:rsidR="00000000" w:rsidRPr="00000000">
        <w:rPr>
          <w:rFonts w:ascii="Palatino Linotype" w:cs="Palatino Linotype" w:eastAsia="Palatino Linotype" w:hAnsi="Palatino Linotype"/>
          <w:i w:val="1"/>
          <w:rtl w:val="0"/>
        </w:rPr>
        <w:t xml:space="preserve">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los </w:t>
      </w:r>
      <w:r w:rsidDel="00000000" w:rsidR="00000000" w:rsidRPr="00000000">
        <w:rPr>
          <w:rFonts w:ascii="Palatino Linotype" w:cs="Palatino Linotype" w:eastAsia="Palatino Linotype" w:hAnsi="Palatino Linotype"/>
          <w:i w:val="1"/>
          <w:rtl w:val="0"/>
        </w:rPr>
        <w:t xml:space="preserve">recibos de nómina o comprobantes digitales por concepto de nómina </w:t>
      </w:r>
      <w:r w:rsidDel="00000000" w:rsidR="00000000" w:rsidRPr="00000000">
        <w:rPr>
          <w:rFonts w:ascii="Palatino Linotype" w:cs="Palatino Linotype" w:eastAsia="Palatino Linotype" w:hAnsi="Palatino Linotype"/>
          <w:rtl w:val="0"/>
        </w:rPr>
        <w:t xml:space="preserve">tienen como objetivo presentar la información del pago de las remuneraciones de cada uno de los servidores públicos de la entidad fiscalizable de que se trate correspondiente a un periodo determinado.</w:t>
      </w:r>
    </w:p>
    <w:p w:rsidR="00000000" w:rsidDel="00000000" w:rsidP="00000000" w:rsidRDefault="00000000" w:rsidRPr="00000000" w14:paraId="000001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000000" w:rsidDel="00000000" w:rsidP="00000000" w:rsidRDefault="00000000" w:rsidRPr="00000000" w14:paraId="0000010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Órgano Superior</w:t>
      </w:r>
      <w:r w:rsidDel="00000000" w:rsidR="00000000" w:rsidRPr="00000000">
        <w:rPr>
          <w:rFonts w:ascii="Palatino Linotype" w:cs="Palatino Linotype" w:eastAsia="Palatino Linotype" w:hAnsi="Palatino Linotype"/>
          <w:i w:val="1"/>
          <w:sz w:val="22"/>
          <w:szCs w:val="22"/>
          <w:rtl w:val="0"/>
        </w:rPr>
        <w:t xml:space="preserve"> tendrá las siguientes atribuciones:</w:t>
      </w:r>
    </w:p>
    <w:p w:rsidR="00000000" w:rsidDel="00000000" w:rsidP="00000000" w:rsidRDefault="00000000" w:rsidRPr="00000000" w14:paraId="0000010D">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E">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000000" w:rsidDel="00000000" w:rsidP="00000000" w:rsidRDefault="00000000" w:rsidRPr="00000000" w14:paraId="0000010F">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r w:rsidDel="00000000" w:rsidR="00000000" w:rsidRPr="00000000">
        <w:rPr>
          <w:rtl w:val="0"/>
        </w:rPr>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documental comprobatoria de los informes trimestrales presentados, debe conservarse en los archivos de la entidad fiscalizada -</w:t>
      </w:r>
      <w:r w:rsidDel="00000000" w:rsidR="00000000" w:rsidRPr="00000000">
        <w:rPr>
          <w:rFonts w:ascii="Palatino Linotype" w:cs="Palatino Linotype" w:eastAsia="Palatino Linotype" w:hAnsi="Palatino Linotype"/>
          <w:sz w:val="22"/>
          <w:szCs w:val="22"/>
          <w:rtl w:val="0"/>
        </w:rPr>
        <w:t xml:space="preserve">municipio- </w:t>
      </w:r>
      <w:r w:rsidDel="00000000" w:rsidR="00000000" w:rsidRPr="00000000">
        <w:rPr>
          <w:rFonts w:ascii="Palatino Linotype" w:cs="Palatino Linotype" w:eastAsia="Palatino Linotype" w:hAnsi="Palatino Linotype"/>
          <w:rtl w:val="0"/>
        </w:rPr>
        <w:t xml:space="preserve">en original y debidamente integrada en términos de los lineamientos de referencia, pues son susceptibles de revisión directa por el Órgano Superior de Fiscalización del Estado de México.</w:t>
      </w:r>
    </w:p>
    <w:p w:rsidR="00000000" w:rsidDel="00000000" w:rsidP="00000000" w:rsidRDefault="00000000" w:rsidRPr="00000000" w14:paraId="00000111">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con la finalidad de definir los criterios, los formatos y la documentación necesaria para presentar los informes trimestrales, que deben ser entregados a través de cuatro módulos, que contienen la siguiente información:</w:t>
      </w:r>
    </w:p>
    <w:p w:rsidR="00000000" w:rsidDel="00000000" w:rsidP="00000000" w:rsidRDefault="00000000" w:rsidRPr="00000000" w14:paraId="00000112">
      <w:pPr>
        <w:spacing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2324100"/>
            <wp:effectExtent b="0" l="0" r="0" t="0"/>
            <wp:docPr id="9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6102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que con motivo de la nómina genera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contenida en el Módulo 4 Información administrativa, Submódulo Nómina y Comprobantes Fiscales, como se muestra a continuación:</w:t>
      </w:r>
    </w:p>
    <w:p w:rsidR="00000000" w:rsidDel="00000000" w:rsidP="00000000" w:rsidRDefault="00000000" w:rsidRPr="00000000" w14:paraId="00000114">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2495550"/>
            <wp:effectExtent b="0" l="0" r="0" t="0"/>
            <wp:docPr id="96"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610225" cy="2495550"/>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1155700</wp:posOffset>
                </wp:positionV>
                <wp:extent cx="2695575" cy="533400"/>
                <wp:effectExtent b="0" l="0" r="0" t="0"/>
                <wp:wrapNone/>
                <wp:docPr id="77" name=""/>
                <a:graphic>
                  <a:graphicData uri="http://schemas.microsoft.com/office/word/2010/wordprocessingShape">
                    <wps:wsp>
                      <wps:cNvSpPr/>
                      <wps:cNvPr id="2" name="Shape 2"/>
                      <wps:spPr>
                        <a:xfrm>
                          <a:off x="4017263" y="3532350"/>
                          <a:ext cx="2657475" cy="49530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1155700</wp:posOffset>
                </wp:positionV>
                <wp:extent cx="2695575" cy="533400"/>
                <wp:effectExtent b="0" l="0" r="0" t="0"/>
                <wp:wrapNone/>
                <wp:docPr id="77"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2695575"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1879600</wp:posOffset>
                </wp:positionV>
                <wp:extent cx="2686050" cy="552450"/>
                <wp:effectExtent b="0" l="0" r="0" t="0"/>
                <wp:wrapNone/>
                <wp:docPr id="79" name=""/>
                <a:graphic>
                  <a:graphicData uri="http://schemas.microsoft.com/office/word/2010/wordprocessingShape">
                    <wps:wsp>
                      <wps:cNvSpPr/>
                      <wps:cNvPr id="4" name="Shape 4"/>
                      <wps:spPr>
                        <a:xfrm>
                          <a:off x="4022025" y="3522825"/>
                          <a:ext cx="2647950" cy="51435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1879600</wp:posOffset>
                </wp:positionV>
                <wp:extent cx="2686050" cy="552450"/>
                <wp:effectExtent b="0" l="0" r="0" t="0"/>
                <wp:wrapNone/>
                <wp:docPr id="79"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2686050" cy="552450"/>
                        </a:xfrm>
                        <a:prstGeom prst="rect"/>
                        <a:ln/>
                      </pic:spPr>
                    </pic:pic>
                  </a:graphicData>
                </a:graphic>
              </wp:anchor>
            </w:drawing>
          </mc:Fallback>
        </mc:AlternateContent>
      </w:r>
    </w:p>
    <w:p w:rsidR="00000000" w:rsidDel="00000000" w:rsidP="00000000" w:rsidRDefault="00000000" w:rsidRPr="00000000" w14:paraId="00000115">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2533650"/>
            <wp:effectExtent b="0" l="0" r="0" t="0"/>
            <wp:docPr id="97"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61022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36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564000" cy="2813685"/>
            <wp:effectExtent b="0" l="0" r="0" t="0"/>
            <wp:docPr id="98"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3564000" cy="2813685"/>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3600000" cy="4107301"/>
            <wp:effectExtent b="0" l="0" r="0" t="0"/>
            <wp:docPr id="99"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3600000" cy="4107301"/>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3600000" cy="715110"/>
            <wp:effectExtent b="0" l="0" r="0" t="0"/>
            <wp:docPr id="100"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600000" cy="7151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6756400</wp:posOffset>
                </wp:positionV>
                <wp:extent cx="3800475" cy="314325"/>
                <wp:effectExtent b="0" l="0" r="0" t="0"/>
                <wp:wrapNone/>
                <wp:docPr id="78" name=""/>
                <a:graphic>
                  <a:graphicData uri="http://schemas.microsoft.com/office/word/2010/wordprocessingShape">
                    <wps:wsp>
                      <wps:cNvSpPr/>
                      <wps:cNvPr id="3" name="Shape 3"/>
                      <wps:spPr>
                        <a:xfrm>
                          <a:off x="3464813" y="3641888"/>
                          <a:ext cx="3762375" cy="276225"/>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6756400</wp:posOffset>
                </wp:positionV>
                <wp:extent cx="3800475" cy="314325"/>
                <wp:effectExtent b="0" l="0" r="0" t="0"/>
                <wp:wrapNone/>
                <wp:docPr id="78"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3800475" cy="314325"/>
                        </a:xfrm>
                        <a:prstGeom prst="rect"/>
                        <a:ln/>
                      </pic:spPr>
                    </pic:pic>
                  </a:graphicData>
                </a:graphic>
              </wp:anchor>
            </w:drawing>
          </mc:Fallback>
        </mc:AlternateContent>
      </w:r>
    </w:p>
    <w:p w:rsidR="00000000" w:rsidDel="00000000" w:rsidP="00000000" w:rsidRDefault="00000000" w:rsidRPr="00000000" w14:paraId="00000117">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se presume que los documentos, de manera enunciativa más no limitativa, a través de los cuales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pudiera satisfacer el requerimiento de información relativo a la nómina de todos los servidores públicos del mes de febrero a abril de 2022, lo es la conciliación de la nómina generada desde la primera quincena de febrero a  la segunda quincena de abril de 2022, al contener los datos de la póliza mediante la cual se registró contablemente el pago de la nómina, así como los Comprobantes Fiscales Digitales por Internet, por concepto de nómina desde la primera quincena de febrero a  la segunda quincena de abril de 2022.</w:t>
      </w:r>
    </w:p>
    <w:p w:rsidR="00000000" w:rsidDel="00000000" w:rsidP="00000000" w:rsidRDefault="00000000" w:rsidRPr="00000000" w14:paraId="000001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estas condiciones, resulta claro que la información de mérito fue generada en ejercicio de las atribuciones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000000" w:rsidDel="00000000" w:rsidP="00000000" w:rsidRDefault="00000000" w:rsidRPr="00000000" w14:paraId="00000119">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se estima procedente ordenar la entrega del soporte documental del que se desprenda la información solicitada, en versión pública conforme al considerando siguiente.</w:t>
      </w:r>
    </w:p>
    <w:p w:rsidR="00000000" w:rsidDel="00000000" w:rsidP="00000000" w:rsidRDefault="00000000" w:rsidRPr="00000000" w14:paraId="0000011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no pasa inadvertido para este Organismo Garante que, de conformidad con el pronunciamiento vertido por la Tesorera, así como del análisis del acuerdo del Comité de Transparencia, se clasificaron como confidenciales datos que no actualizan dicho supuesto, como  fecha de ingreso, tipo de jornada, firma, método de pago, folio fiscal, así como otros que deben ser analizados en lo particular para determinar dicha actualización, como número de trabajador, deducciones, sellos digitales del SAT y cadena original del complemento de certificación digital del SAT y código QR, por lo que en la elaboración de las versiones públicas deberá observarse lo previsto en el considerando siguiente.</w:t>
      </w:r>
    </w:p>
    <w:p w:rsidR="00000000" w:rsidDel="00000000" w:rsidP="00000000" w:rsidRDefault="00000000" w:rsidRPr="00000000" w14:paraId="0000011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Revocar</w:t>
      </w:r>
      <w:r w:rsidDel="00000000" w:rsidR="00000000" w:rsidRPr="00000000">
        <w:rPr>
          <w:rFonts w:ascii="Palatino Linotype" w:cs="Palatino Linotype" w:eastAsia="Palatino Linotype" w:hAnsi="Palatino Linotype"/>
          <w:rtl w:val="0"/>
        </w:rPr>
        <w:t xml:space="preserve"> la respuesta proporcionadas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11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Como fue debidamente apuntado,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11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11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11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los artículos 3, fracciones IX, XX, XXI, XXXII, XLV; 6, 91, 137, 143 fracción I, de la Ley de Transparencia y Acceso a la Información Pública del Estado de México y Municipios vigente establecen:</w:t>
      </w:r>
    </w:p>
    <w:p w:rsidR="00000000" w:rsidDel="00000000" w:rsidP="00000000" w:rsidRDefault="00000000" w:rsidRPr="00000000" w14:paraId="0000012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21">
      <w:pPr>
        <w:tabs>
          <w:tab w:val="left"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2">
      <w:pPr>
        <w:tabs>
          <w:tab w:val="left"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123">
      <w:pPr>
        <w:tabs>
          <w:tab w:val="left"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4">
      <w:pPr>
        <w:tabs>
          <w:tab w:val="left"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25">
      <w:pPr>
        <w:tabs>
          <w:tab w:val="left"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26">
      <w:pPr>
        <w:tabs>
          <w:tab w:val="left"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7">
      <w:pPr>
        <w:tabs>
          <w:tab w:val="left"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28">
      <w:pPr>
        <w:tabs>
          <w:tab w:val="left"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9">
      <w:pPr>
        <w:tabs>
          <w:tab w:val="left" w:pos="1276"/>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2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2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br w:type="textWrapping"/>
        <w:t xml:space="preserve">(…)</w:t>
      </w:r>
    </w:p>
    <w:p w:rsidR="00000000" w:rsidDel="00000000" w:rsidP="00000000" w:rsidRDefault="00000000" w:rsidRPr="00000000" w14:paraId="0000012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2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2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30">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31">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dada la naturaleza de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los </w:t>
      </w:r>
      <w:r w:rsidDel="00000000" w:rsidR="00000000" w:rsidRPr="00000000">
        <w:rPr>
          <w:rFonts w:ascii="Palatino Linotype" w:cs="Palatino Linotype" w:eastAsia="Palatino Linotype" w:hAnsi="Palatino Linotype"/>
          <w:b w:val="1"/>
          <w:rtl w:val="0"/>
        </w:rPr>
        <w:t xml:space="preserve">números de cuentas bancarias</w:t>
      </w:r>
      <w:r w:rsidDel="00000000" w:rsidR="00000000" w:rsidRPr="00000000">
        <w:rPr>
          <w:rFonts w:ascii="Palatino Linotype" w:cs="Palatino Linotype" w:eastAsia="Palatino Linotype" w:hAnsi="Palatino Linotype"/>
          <w:rtl w:val="0"/>
        </w:rPr>
        <w:t xml:space="preserve">, claves estandarizadas – interbancarias - (CLABES) y de tarjetas, los </w:t>
      </w:r>
      <w:r w:rsidDel="00000000" w:rsidR="00000000" w:rsidRPr="00000000">
        <w:rPr>
          <w:rFonts w:ascii="Palatino Linotype" w:cs="Palatino Linotype" w:eastAsia="Palatino Linotype" w:hAnsi="Palatino Linotype"/>
          <w:b w:val="1"/>
          <w:rtl w:val="0"/>
        </w:rPr>
        <w:t xml:space="preserve">préstamos o descuentos</w:t>
      </w:r>
      <w:r w:rsidDel="00000000" w:rsidR="00000000" w:rsidRPr="00000000">
        <w:rPr>
          <w:rFonts w:ascii="Palatino Linotype" w:cs="Palatino Linotype" w:eastAsia="Palatino Linotype" w:hAnsi="Palatino Linotype"/>
          <w:rtl w:val="0"/>
        </w:rPr>
        <w:t xml:space="preserve"> que se le hagan a la persona y que no tengan relación con los impuestos o la cuota por seguridad social, así como los </w:t>
      </w:r>
      <w:r w:rsidDel="00000000" w:rsidR="00000000" w:rsidRPr="00000000">
        <w:rPr>
          <w:rFonts w:ascii="Palatino Linotype" w:cs="Palatino Linotype" w:eastAsia="Palatino Linotype" w:hAnsi="Palatino Linotype"/>
          <w:b w:val="1"/>
          <w:rtl w:val="0"/>
        </w:rPr>
        <w:t xml:space="preserve">códigos bidimensionales o códigos QR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el número de empleado.</w:t>
      </w:r>
      <w:r w:rsidDel="00000000" w:rsidR="00000000" w:rsidRPr="00000000">
        <w:rPr>
          <w:rtl w:val="0"/>
        </w:rPr>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Personales, INAI, a través del Criterio 19/17, el cual es del tenor literal siguiente:</w:t>
      </w:r>
    </w:p>
    <w:p w:rsidR="00000000" w:rsidDel="00000000" w:rsidP="00000000" w:rsidRDefault="00000000" w:rsidRPr="00000000" w14:paraId="00000136">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Argumento que es compartido por el Instituto Nacional de Transparencia, Acceso a la Información y Protección de Datos Personales, INAI, conforme al criterio 18/17, el cual refiere:</w:t>
      </w:r>
    </w:p>
    <w:p w:rsidR="00000000" w:rsidDel="00000000" w:rsidP="00000000" w:rsidRDefault="00000000" w:rsidRPr="00000000" w14:paraId="0000013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00000" w:rsidDel="00000000" w:rsidP="00000000" w:rsidRDefault="00000000" w:rsidRPr="00000000" w14:paraId="000001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000000" w:rsidDel="00000000" w:rsidP="00000000" w:rsidRDefault="00000000" w:rsidRPr="00000000" w14:paraId="000001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1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1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1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argumentado encuentra sustento en los criterios 10/17 y 11/17 emitidos por el Instituto Nacional de Transparencia, Acceso a la Información y Protección de Datos Personales, INAI, que llevan por rubro y texto los siguientes:</w:t>
      </w:r>
    </w:p>
    <w:p w:rsidR="00000000" w:rsidDel="00000000" w:rsidP="00000000" w:rsidRDefault="00000000" w:rsidRPr="00000000" w14:paraId="00000142">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143">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1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préstamos o descuentos de carácter personal, en virtud de no tener relación con la prestación del servicio y al no involucrar instituciones públicas, se consideran datos confidenciales.</w:t>
      </w:r>
    </w:p>
    <w:p w:rsidR="00000000" w:rsidDel="00000000" w:rsidP="00000000" w:rsidRDefault="00000000" w:rsidRPr="00000000" w14:paraId="000001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46">
      <w:pPr>
        <w:spacing w:after="240" w:before="24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47">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148">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49">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14A">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4B">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4C">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14D">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14E">
      <w:pPr>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14F">
      <w:pPr>
        <w:ind w:left="993"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150">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1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w:t>
      </w:r>
      <w:r w:rsidDel="00000000" w:rsidR="00000000" w:rsidRPr="00000000">
        <w:rPr>
          <w:rFonts w:ascii="Palatino Linotype" w:cs="Palatino Linotype" w:eastAsia="Palatino Linotype" w:hAnsi="Palatino Linotype"/>
          <w:b w:val="1"/>
          <w:rtl w:val="0"/>
        </w:rPr>
        <w:t xml:space="preserve">códigos bidimensionales</w:t>
      </w:r>
      <w:r w:rsidDel="00000000" w:rsidR="00000000" w:rsidRPr="00000000">
        <w:rPr>
          <w:rFonts w:ascii="Palatino Linotype" w:cs="Palatino Linotype" w:eastAsia="Palatino Linotype" w:hAnsi="Palatino Linotype"/>
          <w:rtl w:val="0"/>
        </w:rPr>
        <w:t xml:space="preserve"> o </w:t>
      </w:r>
      <w:r w:rsidDel="00000000" w:rsidR="00000000" w:rsidRPr="00000000">
        <w:rPr>
          <w:rFonts w:ascii="Palatino Linotype" w:cs="Palatino Linotype" w:eastAsia="Palatino Linotype" w:hAnsi="Palatino Linotype"/>
          <w:b w:val="1"/>
          <w:rtl w:val="0"/>
        </w:rPr>
        <w:t xml:space="preserve">códigos QR, </w:t>
      </w:r>
      <w:r w:rsidDel="00000000" w:rsidR="00000000" w:rsidRPr="00000000">
        <w:rPr>
          <w:rFonts w:ascii="Palatino Linotype" w:cs="Palatino Linotype" w:eastAsia="Palatino Linotype" w:hAnsi="Palatino Linotype"/>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por lo que,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advierte que en el presente caso se pueden obtener datos como el Registro Federal de Contribuyentes, la Clave Única del Registro de Población, entre otros que pudieran hacer identificable a una persona, deberá clasificarlo como confidencial.</w:t>
      </w:r>
    </w:p>
    <w:p w:rsidR="00000000" w:rsidDel="00000000" w:rsidP="00000000" w:rsidRDefault="00000000" w:rsidRPr="00000000" w14:paraId="000001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mismo ocurre respecto de los </w:t>
      </w:r>
      <w:r w:rsidDel="00000000" w:rsidR="00000000" w:rsidRPr="00000000">
        <w:rPr>
          <w:rFonts w:ascii="Palatino Linotype" w:cs="Palatino Linotype" w:eastAsia="Palatino Linotype" w:hAnsi="Palatino Linotype"/>
          <w:b w:val="1"/>
          <w:rtl w:val="0"/>
        </w:rPr>
        <w:t xml:space="preserve">sellos digitales</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cadena original del complemento de certificación digital del SAT</w:t>
      </w:r>
      <w:r w:rsidDel="00000000" w:rsidR="00000000" w:rsidRPr="00000000">
        <w:rPr>
          <w:rFonts w:ascii="Palatino Linotype" w:cs="Palatino Linotype" w:eastAsia="Palatino Linotype" w:hAnsi="Palatino Linotype"/>
          <w:rtl w:val="0"/>
        </w:rPr>
        <w:t xml:space="preserve">, que corresponden el primero con el atributo requerido para contener el sello digital del comprobante que ampara retenciones e información de pagos y el segundo con la secuencia de datos </w:t>
      </w:r>
      <w:r w:rsidDel="00000000" w:rsidR="00000000" w:rsidRPr="00000000">
        <w:rPr>
          <w:rFonts w:ascii="Palatino Linotype" w:cs="Palatino Linotype" w:eastAsia="Palatino Linotype" w:hAnsi="Palatino Linotype"/>
          <w:b w:val="1"/>
          <w:rtl w:val="0"/>
        </w:rPr>
        <w:t xml:space="preserve">formulada con la información contenida dentro del comprobante fiscal digital por Internet</w:t>
      </w:r>
      <w:r w:rsidDel="00000000" w:rsidR="00000000" w:rsidRPr="00000000">
        <w:rPr>
          <w:rFonts w:ascii="Palatino Linotype" w:cs="Palatino Linotype" w:eastAsia="Palatino Linotype" w:hAnsi="Palatino Linotype"/>
          <w:rtl w:val="0"/>
        </w:rPr>
        <w:t xml:space="preserve">, que ampara retenciones e información de pagos, establecida en el Rubro II.A del Anexo 20 de la Resolución Miscelánea Fiscal para 2022, por lo que,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advierte que en el presente caso se pueden obtener datos del receptor como el Registro Federal de Contribuyentes, la Clave Única del Registro de Población, entre otros que pudieran hacer identificable a una persona, deberá clasificarlo como confidencial.</w:t>
      </w:r>
    </w:p>
    <w:p w:rsidR="00000000" w:rsidDel="00000000" w:rsidP="00000000" w:rsidRDefault="00000000" w:rsidRPr="00000000" w14:paraId="000001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relación al </w:t>
      </w:r>
      <w:r w:rsidDel="00000000" w:rsidR="00000000" w:rsidRPr="00000000">
        <w:rPr>
          <w:rFonts w:ascii="Palatino Linotype" w:cs="Palatino Linotype" w:eastAsia="Palatino Linotype" w:hAnsi="Palatino Linotype"/>
          <w:b w:val="1"/>
          <w:rtl w:val="0"/>
        </w:rPr>
        <w:t xml:space="preserve">número de empleado</w:t>
      </w:r>
      <w:r w:rsidDel="00000000" w:rsidR="00000000" w:rsidRPr="00000000">
        <w:rPr>
          <w:rFonts w:ascii="Palatino Linotype" w:cs="Palatino Linotype" w:eastAsia="Palatino Linotype" w:hAnsi="Palatino Linotype"/>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Del="00000000" w:rsidR="00000000" w:rsidRPr="00000000">
        <w:rPr>
          <w:rFonts w:ascii="Palatino Linotype" w:cs="Palatino Linotype" w:eastAsia="Palatino Linotype" w:hAnsi="Palatino Linotype"/>
          <w:vertAlign w:val="superscript"/>
        </w:rPr>
        <w:footnoteReference w:customMarkFollows="0" w:id="5"/>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000000" w:rsidDel="00000000" w:rsidP="00000000" w:rsidRDefault="00000000" w:rsidRPr="00000000" w14:paraId="00000156">
      <w:pPr>
        <w:tabs>
          <w:tab w:val="left" w:pos="7655"/>
        </w:tabs>
        <w:spacing w:after="240" w:before="240" w:lineRule="auto"/>
        <w:ind w:left="993"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“Número de empleado. </w:t>
      </w:r>
      <w:r w:rsidDel="00000000" w:rsidR="00000000" w:rsidRPr="00000000">
        <w:rPr>
          <w:rFonts w:ascii="Palatino Linotype" w:cs="Palatino Linotype" w:eastAsia="Palatino Linotype" w:hAnsi="Palatino Linotype"/>
          <w:i w:val="1"/>
          <w:sz w:val="22"/>
          <w:szCs w:val="22"/>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00000" w:rsidDel="00000000" w:rsidP="00000000" w:rsidRDefault="00000000" w:rsidRPr="00000000" w14:paraId="000001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000000" w:rsidDel="00000000" w:rsidP="00000000" w:rsidRDefault="00000000" w:rsidRPr="00000000" w14:paraId="00000158">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59">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5A">
      <w:pPr>
        <w:spacing w:after="120" w:before="120"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B">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C">
      <w:pPr>
        <w:spacing w:after="120" w:before="120"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5D">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5E">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1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6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respecto a la versión pública de los documentos que contenga la información solicitada, cabe señalar que 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61">
      <w:pPr>
        <w:tabs>
          <w:tab w:val="left" w:pos="8222"/>
        </w:tabs>
        <w:spacing w:after="120" w:before="120" w:lineRule="auto"/>
        <w:ind w:left="851" w:right="1134" w:firstLine="0"/>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Fonts w:ascii="Palatino Linotype" w:cs="Palatino Linotype" w:eastAsia="Palatino Linotype" w:hAnsi="Palatino Linotype"/>
          <w:b w:val="1"/>
          <w:i w:val="1"/>
          <w:sz w:val="20"/>
          <w:szCs w:val="20"/>
          <w:rtl w:val="0"/>
        </w:rPr>
        <w:t xml:space="preserve">Artículo 132.</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La clasificación de la información se llevará a cabo en el momento en que:</w:t>
      </w:r>
    </w:p>
    <w:p w:rsidR="00000000" w:rsidDel="00000000" w:rsidP="00000000" w:rsidRDefault="00000000" w:rsidRPr="00000000" w14:paraId="00000162">
      <w:pPr>
        <w:tabs>
          <w:tab w:val="left" w:pos="8222"/>
        </w:tabs>
        <w:spacing w:after="120" w:before="120" w:lineRule="auto"/>
        <w:ind w:left="1134"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163">
      <w:pPr>
        <w:tabs>
          <w:tab w:val="left" w:pos="8222"/>
        </w:tabs>
        <w:spacing w:after="120" w:before="120" w:lineRule="auto"/>
        <w:ind w:left="1134"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II.</w:t>
      </w:r>
      <w:r w:rsidDel="00000000" w:rsidR="00000000" w:rsidRPr="00000000">
        <w:rPr>
          <w:rFonts w:ascii="Palatino Linotype" w:cs="Palatino Linotype" w:eastAsia="Palatino Linotype" w:hAnsi="Palatino Linotype"/>
          <w:i w:val="1"/>
          <w:sz w:val="20"/>
          <w:szCs w:val="20"/>
          <w:rtl w:val="0"/>
        </w:rPr>
        <w:t xml:space="preserve"> Se determine mediante resolución de autoridad competente; o</w:t>
      </w:r>
    </w:p>
    <w:p w:rsidR="00000000" w:rsidDel="00000000" w:rsidP="00000000" w:rsidRDefault="00000000" w:rsidRPr="00000000" w14:paraId="00000164">
      <w:pPr>
        <w:tabs>
          <w:tab w:val="left" w:pos="8222"/>
        </w:tabs>
        <w:spacing w:after="120" w:before="120" w:lineRule="auto"/>
        <w:ind w:left="1134"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III</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Se generen versiones públicas para dar cumplimiento a las obligaciones de transparencia previstas en esta Ley</w:t>
      </w: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165">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Fonts w:ascii="Palatino Linotype" w:cs="Palatino Linotype" w:eastAsia="Palatino Linotype" w:hAnsi="Palatino Linotype"/>
          <w:b w:val="1"/>
          <w:i w:val="1"/>
          <w:sz w:val="20"/>
          <w:szCs w:val="20"/>
          <w:rtl w:val="0"/>
        </w:rPr>
        <w:t xml:space="preserve">Segundo.-</w:t>
      </w:r>
      <w:r w:rsidDel="00000000" w:rsidR="00000000" w:rsidRPr="00000000">
        <w:rPr>
          <w:rFonts w:ascii="Palatino Linotype" w:cs="Palatino Linotype" w:eastAsia="Palatino Linotype" w:hAnsi="Palatino Linotype"/>
          <w:i w:val="1"/>
          <w:sz w:val="20"/>
          <w:szCs w:val="20"/>
          <w:rtl w:val="0"/>
        </w:rPr>
        <w:t xml:space="preserve"> Para efectos de los presentes Lineamientos Generales, se entenderá por:</w:t>
      </w:r>
    </w:p>
    <w:p w:rsidR="00000000" w:rsidDel="00000000" w:rsidP="00000000" w:rsidRDefault="00000000" w:rsidRPr="00000000" w14:paraId="00000166">
      <w:pPr>
        <w:tabs>
          <w:tab w:val="left" w:pos="8222"/>
        </w:tabs>
        <w:spacing w:after="120" w:before="120" w:lineRule="auto"/>
        <w:ind w:left="1134"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XVIII.</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Versión pública:</w:t>
      </w:r>
      <w:r w:rsidDel="00000000" w:rsidR="00000000" w:rsidRPr="00000000">
        <w:rPr>
          <w:rFonts w:ascii="Palatino Linotype" w:cs="Palatino Linotype" w:eastAsia="Palatino Linotype" w:hAnsi="Palatino Linotype"/>
          <w:i w:val="1"/>
          <w:sz w:val="20"/>
          <w:szCs w:val="20"/>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0"/>
          <w:szCs w:val="20"/>
          <w:rtl w:val="0"/>
        </w:rPr>
        <w:t xml:space="preserve">fundando y motivando la</w:t>
      </w:r>
      <w:r w:rsidDel="00000000" w:rsidR="00000000" w:rsidRPr="00000000">
        <w:rPr>
          <w:rFonts w:ascii="Palatino Linotype" w:cs="Palatino Linotype" w:eastAsia="Palatino Linotype" w:hAnsi="Palatino Linotype"/>
          <w:i w:val="1"/>
          <w:sz w:val="20"/>
          <w:szCs w:val="20"/>
          <w:rtl w:val="0"/>
        </w:rPr>
        <w:t xml:space="preserve"> reserva o </w:t>
      </w:r>
      <w:r w:rsidDel="00000000" w:rsidR="00000000" w:rsidRPr="00000000">
        <w:rPr>
          <w:rFonts w:ascii="Palatino Linotype" w:cs="Palatino Linotype" w:eastAsia="Palatino Linotype" w:hAnsi="Palatino Linotype"/>
          <w:b w:val="1"/>
          <w:i w:val="1"/>
          <w:sz w:val="20"/>
          <w:szCs w:val="20"/>
          <w:rtl w:val="0"/>
        </w:rPr>
        <w:t xml:space="preserve">confidencialidad</w:t>
      </w:r>
      <w:r w:rsidDel="00000000" w:rsidR="00000000" w:rsidRPr="00000000">
        <w:rPr>
          <w:rFonts w:ascii="Palatino Linotype" w:cs="Palatino Linotype" w:eastAsia="Palatino Linotype" w:hAnsi="Palatino Linotype"/>
          <w:i w:val="1"/>
          <w:sz w:val="20"/>
          <w:szCs w:val="20"/>
          <w:rtl w:val="0"/>
        </w:rPr>
        <w:t xml:space="preserve">, a través de la resolución que para tal efecto emita el Comité de Transparencia.</w:t>
      </w:r>
    </w:p>
    <w:p w:rsidR="00000000" w:rsidDel="00000000" w:rsidP="00000000" w:rsidRDefault="00000000" w:rsidRPr="00000000" w14:paraId="00000167">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Cuarto.</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Para clasificar la información como</w:t>
      </w:r>
      <w:r w:rsidDel="00000000" w:rsidR="00000000" w:rsidRPr="00000000">
        <w:rPr>
          <w:rFonts w:ascii="Palatino Linotype" w:cs="Palatino Linotype" w:eastAsia="Palatino Linotype" w:hAnsi="Palatino Linotype"/>
          <w:i w:val="1"/>
          <w:sz w:val="20"/>
          <w:szCs w:val="20"/>
          <w:rtl w:val="0"/>
        </w:rPr>
        <w:t xml:space="preserve"> reservada o </w:t>
      </w:r>
      <w:r w:rsidDel="00000000" w:rsidR="00000000" w:rsidRPr="00000000">
        <w:rPr>
          <w:rFonts w:ascii="Palatino Linotype" w:cs="Palatino Linotype" w:eastAsia="Palatino Linotype" w:hAnsi="Palatino Linotype"/>
          <w:b w:val="1"/>
          <w:i w:val="1"/>
          <w:sz w:val="20"/>
          <w:szCs w:val="20"/>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sz w:val="20"/>
          <w:szCs w:val="20"/>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68">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69">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Quinto.</w:t>
      </w:r>
      <w:r w:rsidDel="00000000" w:rsidR="00000000" w:rsidRPr="00000000">
        <w:rPr>
          <w:rFonts w:ascii="Palatino Linotype" w:cs="Palatino Linotype" w:eastAsia="Palatino Linotype" w:hAnsi="Palatino Linotype"/>
          <w:i w:val="1"/>
          <w:sz w:val="20"/>
          <w:szCs w:val="20"/>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6A">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Sexto.</w:t>
      </w:r>
      <w:r w:rsidDel="00000000" w:rsidR="00000000" w:rsidRPr="00000000">
        <w:rPr>
          <w:rFonts w:ascii="Palatino Linotype" w:cs="Palatino Linotype" w:eastAsia="Palatino Linotype" w:hAnsi="Palatino Linotype"/>
          <w:i w:val="1"/>
          <w:sz w:val="20"/>
          <w:szCs w:val="20"/>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000" w:rsidDel="00000000" w:rsidP="00000000" w:rsidRDefault="00000000" w:rsidRPr="00000000" w14:paraId="0000016B">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La clasificación de información se realizará conforme a un análisis caso por caso, mediante la aplicación de la prueba de daño y de interés público.</w:t>
      </w:r>
    </w:p>
    <w:p w:rsidR="00000000" w:rsidDel="00000000" w:rsidP="00000000" w:rsidRDefault="00000000" w:rsidRPr="00000000" w14:paraId="0000016C">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Séptimo.</w:t>
      </w:r>
      <w:r w:rsidDel="00000000" w:rsidR="00000000" w:rsidRPr="00000000">
        <w:rPr>
          <w:rFonts w:ascii="Palatino Linotype" w:cs="Palatino Linotype" w:eastAsia="Palatino Linotype" w:hAnsi="Palatino Linotype"/>
          <w:i w:val="1"/>
          <w:sz w:val="20"/>
          <w:szCs w:val="20"/>
          <w:rtl w:val="0"/>
        </w:rPr>
        <w:t xml:space="preserve"> La clasificación de la información se llevará a cabo en el momento en que:</w:t>
      </w:r>
    </w:p>
    <w:p w:rsidR="00000000" w:rsidDel="00000000" w:rsidP="00000000" w:rsidRDefault="00000000" w:rsidRPr="00000000" w14:paraId="0000016D">
      <w:pPr>
        <w:tabs>
          <w:tab w:val="left" w:pos="8222"/>
        </w:tabs>
        <w:spacing w:after="120" w:before="120" w:lineRule="auto"/>
        <w:ind w:left="1134"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w:t>
      </w:r>
      <w:r w:rsidDel="00000000" w:rsidR="00000000" w:rsidRPr="00000000">
        <w:rPr>
          <w:rFonts w:ascii="Palatino Linotype" w:cs="Palatino Linotype" w:eastAsia="Palatino Linotype" w:hAnsi="Palatino Linotype"/>
          <w:i w:val="1"/>
          <w:sz w:val="20"/>
          <w:szCs w:val="20"/>
          <w:rtl w:val="0"/>
        </w:rPr>
        <w:t xml:space="preserve"> Se reciba una solicitud de acceso a la información;</w:t>
      </w:r>
    </w:p>
    <w:p w:rsidR="00000000" w:rsidDel="00000000" w:rsidP="00000000" w:rsidRDefault="00000000" w:rsidRPr="00000000" w14:paraId="0000016E">
      <w:pPr>
        <w:tabs>
          <w:tab w:val="left" w:pos="8222"/>
        </w:tabs>
        <w:spacing w:after="120" w:before="120" w:lineRule="auto"/>
        <w:ind w:left="1134"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II.</w:t>
      </w:r>
      <w:r w:rsidDel="00000000" w:rsidR="00000000" w:rsidRPr="00000000">
        <w:rPr>
          <w:rFonts w:ascii="Palatino Linotype" w:cs="Palatino Linotype" w:eastAsia="Palatino Linotype" w:hAnsi="Palatino Linotype"/>
          <w:i w:val="1"/>
          <w:sz w:val="20"/>
          <w:szCs w:val="20"/>
          <w:rtl w:val="0"/>
        </w:rPr>
        <w:t xml:space="preserve"> Se determine mediante resolución de autoridad competente, o</w:t>
      </w:r>
    </w:p>
    <w:p w:rsidR="00000000" w:rsidDel="00000000" w:rsidP="00000000" w:rsidRDefault="00000000" w:rsidRPr="00000000" w14:paraId="0000016F">
      <w:pPr>
        <w:tabs>
          <w:tab w:val="left" w:pos="8222"/>
        </w:tabs>
        <w:spacing w:after="120" w:before="120" w:lineRule="auto"/>
        <w:ind w:left="1134"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III.</w:t>
      </w:r>
      <w:r w:rsidDel="00000000" w:rsidR="00000000" w:rsidRPr="00000000">
        <w:rPr>
          <w:rFonts w:ascii="Palatino Linotype" w:cs="Palatino Linotype" w:eastAsia="Palatino Linotype" w:hAnsi="Palatino Linotype"/>
          <w:i w:val="1"/>
          <w:sz w:val="20"/>
          <w:szCs w:val="20"/>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70">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171">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Octavo.</w:t>
      </w:r>
      <w:r w:rsidDel="00000000" w:rsidR="00000000" w:rsidRPr="00000000">
        <w:rPr>
          <w:rFonts w:ascii="Palatino Linotype" w:cs="Palatino Linotype" w:eastAsia="Palatino Linotype" w:hAnsi="Palatino Linotype"/>
          <w:i w:val="1"/>
          <w:sz w:val="20"/>
          <w:szCs w:val="20"/>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72">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73">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174">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175">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176">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Noveno.</w:t>
      </w:r>
      <w:r w:rsidDel="00000000" w:rsidR="00000000" w:rsidRPr="00000000">
        <w:rPr>
          <w:rFonts w:ascii="Palatino Linotype" w:cs="Palatino Linotype" w:eastAsia="Palatino Linotype" w:hAnsi="Palatino Linotype"/>
          <w:i w:val="1"/>
          <w:sz w:val="20"/>
          <w:szCs w:val="20"/>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77">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Décimo.</w:t>
      </w:r>
      <w:r w:rsidDel="00000000" w:rsidR="00000000" w:rsidRPr="00000000">
        <w:rPr>
          <w:rFonts w:ascii="Palatino Linotype" w:cs="Palatino Linotype" w:eastAsia="Palatino Linotype" w:hAnsi="Palatino Linotype"/>
          <w:i w:val="1"/>
          <w:sz w:val="20"/>
          <w:szCs w:val="20"/>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178">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79">
      <w:pPr>
        <w:tabs>
          <w:tab w:val="left" w:pos="8222"/>
        </w:tabs>
        <w:spacing w:after="120" w:before="120" w:lineRule="auto"/>
        <w:ind w:left="851" w:right="113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Décimo primero.</w:t>
      </w:r>
      <w:r w:rsidDel="00000000" w:rsidR="00000000" w:rsidRPr="00000000">
        <w:rPr>
          <w:rFonts w:ascii="Palatino Linotype" w:cs="Palatino Linotype" w:eastAsia="Palatino Linotype" w:hAnsi="Palatino Linotype"/>
          <w:i w:val="1"/>
          <w:sz w:val="20"/>
          <w:szCs w:val="20"/>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000000" w:rsidDel="00000000" w:rsidP="00000000" w:rsidRDefault="00000000" w:rsidRPr="00000000" w14:paraId="0000017A">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“Artículo 143. </w:t>
      </w:r>
      <w:r w:rsidDel="00000000" w:rsidR="00000000" w:rsidRPr="00000000">
        <w:rPr>
          <w:rFonts w:ascii="Palatino Linotype" w:cs="Palatino Linotype" w:eastAsia="Palatino Linotype" w:hAnsi="Palatino Linotype"/>
          <w:i w:val="1"/>
          <w:sz w:val="20"/>
          <w:szCs w:val="20"/>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17B">
      <w:pPr>
        <w:ind w:left="1134"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 </w:t>
      </w:r>
      <w:r w:rsidDel="00000000" w:rsidR="00000000" w:rsidRPr="00000000">
        <w:rPr>
          <w:rFonts w:ascii="Palatino Linotype" w:cs="Palatino Linotype" w:eastAsia="Palatino Linotype" w:hAnsi="Palatino Linotype"/>
          <w:i w:val="1"/>
          <w:sz w:val="20"/>
          <w:szCs w:val="20"/>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17C">
      <w:pPr>
        <w:ind w:left="1134"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II. </w:t>
      </w:r>
      <w:r w:rsidDel="00000000" w:rsidR="00000000" w:rsidRPr="00000000">
        <w:rPr>
          <w:rFonts w:ascii="Palatino Linotype" w:cs="Palatino Linotype" w:eastAsia="Palatino Linotype" w:hAnsi="Palatino Linotype"/>
          <w:i w:val="1"/>
          <w:sz w:val="20"/>
          <w:szCs w:val="20"/>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D">
      <w:pPr>
        <w:ind w:left="1134"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III. </w:t>
      </w:r>
      <w:r w:rsidDel="00000000" w:rsidR="00000000" w:rsidRPr="00000000">
        <w:rPr>
          <w:rFonts w:ascii="Palatino Linotype" w:cs="Palatino Linotype" w:eastAsia="Palatino Linotype" w:hAnsi="Palatino Linotype"/>
          <w:i w:val="1"/>
          <w:sz w:val="20"/>
          <w:szCs w:val="20"/>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17E">
      <w:pPr>
        <w:spacing w:after="240" w:before="24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7F">
      <w:pPr>
        <w:spacing w:after="240" w:before="240" w:lineRule="auto"/>
        <w:ind w:left="851"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8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Style w:val="Table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181">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183">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85">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86">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87">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88">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89">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8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8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8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9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9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9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9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9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9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9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9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9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9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9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9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9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9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9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9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A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A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A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A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A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A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A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A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A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A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A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A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A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A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A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AF">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B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B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B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B3">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B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B5">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6">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7">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B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B9">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A">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BB">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B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C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los recursos de revisión </w:t>
      </w:r>
      <w:r w:rsidDel="00000000" w:rsidR="00000000" w:rsidRPr="00000000">
        <w:rPr>
          <w:rFonts w:ascii="Palatino Linotype" w:cs="Palatino Linotype" w:eastAsia="Palatino Linotype" w:hAnsi="Palatino Linotype"/>
          <w:b w:val="1"/>
          <w:rtl w:val="0"/>
        </w:rPr>
        <w:t xml:space="preserve">12069/INFOEM/IP/RR/2022, 12070/INFOEM/IP/RR/2022, 12071/INFOEM/IP/RR/2022, 12072/INFOEM/IP/RR/2022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12074/INFOEM/IP/RR/2022,</w:t>
      </w:r>
      <w:r w:rsidDel="00000000" w:rsidR="00000000" w:rsidRPr="00000000">
        <w:rPr>
          <w:rFonts w:ascii="Palatino Linotype" w:cs="Palatino Linotype" w:eastAsia="Palatino Linotype" w:hAnsi="Palatino Linotype"/>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Revocan </w:t>
      </w:r>
      <w:r w:rsidDel="00000000" w:rsidR="00000000" w:rsidRPr="00000000">
        <w:rPr>
          <w:rFonts w:ascii="Palatino Linotype" w:cs="Palatino Linotype" w:eastAsia="Palatino Linotype" w:hAnsi="Palatino Linotype"/>
          <w:rtl w:val="0"/>
        </w:rPr>
        <w:t xml:space="preserve">las respuestas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C1">
      <w:pPr>
        <w:spacing w:after="240" w:before="240" w:line="360" w:lineRule="auto"/>
        <w:jc w:val="both"/>
        <w:rPr>
          <w:rFonts w:ascii="Palatino Linotype" w:cs="Palatino Linotype" w:eastAsia="Palatino Linotype" w:hAnsi="Palatino Linotype"/>
        </w:rPr>
      </w:pPr>
      <w:bookmarkStart w:colFirst="0" w:colLast="0" w:name="_heading=h.tyjcwt" w:id="8"/>
      <w:bookmarkEnd w:id="8"/>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SAIMEX, en versión pública de lo siguiente: </w:t>
      </w:r>
    </w:p>
    <w:p w:rsidR="00000000" w:rsidDel="00000000" w:rsidP="00000000" w:rsidRDefault="00000000" w:rsidRPr="00000000" w14:paraId="000001C2">
      <w:pPr>
        <w:spacing w:after="240" w:before="240" w:line="360" w:lineRule="auto"/>
        <w:ind w:left="284" w:firstLine="0"/>
        <w:jc w:val="both"/>
        <w:rPr>
          <w:rFonts w:ascii="Palatino Linotype" w:cs="Palatino Linotype" w:eastAsia="Palatino Linotype" w:hAnsi="Palatino Linotype"/>
        </w:rPr>
      </w:pPr>
      <w:bookmarkStart w:colFirst="0" w:colLast="0" w:name="_heading=h.a1dugvyo34jx" w:id="9"/>
      <w:bookmarkEnd w:id="9"/>
      <w:r w:rsidDel="00000000" w:rsidR="00000000" w:rsidRPr="00000000">
        <w:rPr>
          <w:rFonts w:ascii="Palatino Linotype" w:cs="Palatino Linotype" w:eastAsia="Palatino Linotype" w:hAnsi="Palatino Linotype"/>
          <w:rtl w:val="0"/>
        </w:rPr>
        <w:t xml:space="preserve">1. Recibos de nómina y conciliación de nómina de todo el personal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 la primera quincena de febrero a la segunda quincena de abril de dos mil veintidós.</w:t>
      </w:r>
    </w:p>
    <w:p w:rsidR="00000000" w:rsidDel="00000000" w:rsidP="00000000" w:rsidRDefault="00000000" w:rsidRPr="00000000" w14:paraId="000001C3">
      <w:pPr>
        <w:spacing w:after="240" w:before="240" w:lineRule="auto"/>
        <w:ind w:left="284"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1C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C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C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SIETE DE DICIEMBRE DE DOS MIL VEINTIDÓS, ANTE EL SECRETARIO TÉCNICO DEL PLENO, ALEXIS TAPIA RAMÍREZ.</w:t>
      </w:r>
    </w:p>
    <w:p w:rsidR="00000000" w:rsidDel="00000000" w:rsidP="00000000" w:rsidRDefault="00000000" w:rsidRPr="00000000" w14:paraId="000001C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A">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CB">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CC">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CD">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CE">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CF">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0">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1">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2">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3">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4">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5">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6">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7">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8">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9">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DA">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sectPr>
      <w:headerReference r:id="rId30" w:type="default"/>
      <w:headerReference r:id="rId31" w:type="first"/>
      <w:footerReference r:id="rId32" w:type="default"/>
      <w:footerReference r:id="rId33"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D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1">
    <w:p w:rsidR="00000000" w:rsidDel="00000000" w:rsidP="00000000" w:rsidRDefault="00000000" w:rsidRPr="00000000" w14:paraId="000001D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DD">
      <w:pPr>
        <w:pBdr>
          <w:top w:space="0" w:sz="0" w:val="nil"/>
          <w:left w:space="0" w:sz="0" w:val="nil"/>
          <w:bottom w:space="0" w:sz="0" w:val="nil"/>
          <w:right w:space="0" w:sz="0" w:val="nil"/>
          <w:between w:space="0" w:sz="0" w:val="nil"/>
        </w:pBdr>
        <w:tabs>
          <w:tab w:val="right" w:pos="0"/>
        </w:tabs>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Artículo 185. El Instituto resolverá el recurso de revisión conforme a lo siguiente: (…)</w:t>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right" w:pos="0"/>
        </w:tabs>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3">
    <w:p w:rsidR="00000000" w:rsidDel="00000000" w:rsidP="00000000" w:rsidRDefault="00000000" w:rsidRPr="00000000" w14:paraId="000001D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i w:val="1"/>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i w:val="1"/>
          <w:color w:val="000000"/>
          <w:sz w:val="16"/>
          <w:szCs w:val="16"/>
          <w:rtl w:val="0"/>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4">
    <w:p w:rsidR="00000000" w:rsidDel="00000000" w:rsidP="00000000" w:rsidRDefault="00000000" w:rsidRPr="00000000" w14:paraId="000001E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hyperlink r:id="rId1">
        <w:r w:rsidDel="00000000" w:rsidR="00000000" w:rsidRPr="00000000">
          <w:rPr>
            <w:rFonts w:ascii="Palatino Linotype" w:cs="Palatino Linotype" w:eastAsia="Palatino Linotype" w:hAnsi="Palatino Linotype"/>
            <w:color w:val="0000ff"/>
            <w:sz w:val="16"/>
            <w:szCs w:val="16"/>
            <w:u w:val="single"/>
            <w:rtl w:val="0"/>
          </w:rPr>
          <w:t xml:space="preserve">https://www.osfem.gob.mx/04_Iconografia/Ent_Fisc/Doc_Apoy/Doc_Apoy.html</w:t>
        </w:r>
      </w:hyperlink>
      <w:r w:rsidDel="00000000" w:rsidR="00000000" w:rsidRPr="00000000">
        <w:rPr>
          <w:rtl w:val="0"/>
        </w:rPr>
      </w:r>
    </w:p>
  </w:footnote>
  <w:footnote w:id="5">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0"/>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Resolución RRA2431/17 del Instituto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i w:val="1"/>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-1090291</wp:posOffset>
          </wp:positionH>
          <wp:positionV relativeFrom="paragraph">
            <wp:posOffset>46990</wp:posOffset>
          </wp:positionV>
          <wp:extent cx="7809865" cy="10165715"/>
          <wp:effectExtent b="0" l="0" r="0" t="0"/>
          <wp:wrapNone/>
          <wp:docPr id="80"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5"/>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E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E4">
          <w:pPr>
            <w:tabs>
              <w:tab w:val="left"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12069/INFOEM/IP/RR/2022 y acumulados</w:t>
          </w:r>
        </w:p>
      </w:tc>
    </w:tr>
    <w:tr>
      <w:trPr>
        <w:cantSplit w:val="0"/>
        <w:trHeight w:val="130" w:hRule="atLeast"/>
        <w:tblHeader w:val="0"/>
      </w:trPr>
      <w:tc>
        <w:tcPr>
          <w:shd w:fill="auto" w:val="clear"/>
          <w:vAlign w:val="center"/>
        </w:tcPr>
        <w:p w:rsidR="00000000" w:rsidDel="00000000" w:rsidP="00000000" w:rsidRDefault="00000000" w:rsidRPr="00000000" w14:paraId="000001E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E6">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 XXXXXXX XXXXXX XXXXXX</w:t>
          </w:r>
        </w:p>
      </w:tc>
    </w:tr>
    <w:tr>
      <w:trPr>
        <w:cantSplit w:val="0"/>
        <w:trHeight w:val="228" w:hRule="atLeast"/>
        <w:tblHeader w:val="0"/>
      </w:trPr>
      <w:tc>
        <w:tcPr>
          <w:shd w:fill="auto" w:val="clear"/>
          <w:vAlign w:val="center"/>
        </w:tcPr>
        <w:p w:rsidR="00000000" w:rsidDel="00000000" w:rsidP="00000000" w:rsidRDefault="00000000" w:rsidRPr="00000000" w14:paraId="000001E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E8">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Otzolotepec</w:t>
          </w:r>
        </w:p>
      </w:tc>
    </w:tr>
    <w:tr>
      <w:trPr>
        <w:cantSplit w:val="0"/>
        <w:tblHeader w:val="0"/>
      </w:trPr>
      <w:tc>
        <w:tcPr>
          <w:shd w:fill="auto" w:val="clear"/>
          <w:vAlign w:val="center"/>
        </w:tcPr>
        <w:p w:rsidR="00000000" w:rsidDel="00000000" w:rsidP="00000000" w:rsidRDefault="00000000" w:rsidRPr="00000000" w14:paraId="000001E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EA">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-1079496</wp:posOffset>
          </wp:positionH>
          <wp:positionV relativeFrom="paragraph">
            <wp:posOffset>-230500</wp:posOffset>
          </wp:positionV>
          <wp:extent cx="7809865" cy="10165715"/>
          <wp:effectExtent b="0" l="0" r="0" t="0"/>
          <wp:wrapNone/>
          <wp:docPr id="90"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6"/>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E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E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12069/INFOEM/IP/RR/2022 y acumulados</w:t>
          </w:r>
        </w:p>
      </w:tc>
    </w:tr>
    <w:tr>
      <w:trPr>
        <w:cantSplit w:val="0"/>
        <w:trHeight w:val="228" w:hRule="atLeast"/>
        <w:tblHeader w:val="0"/>
      </w:trPr>
      <w:tc>
        <w:tcPr>
          <w:shd w:fill="auto" w:val="clear"/>
          <w:vAlign w:val="center"/>
        </w:tcPr>
        <w:p w:rsidR="00000000" w:rsidDel="00000000" w:rsidP="00000000" w:rsidRDefault="00000000" w:rsidRPr="00000000" w14:paraId="000001E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F0">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Otzolotepec</w:t>
          </w:r>
        </w:p>
      </w:tc>
    </w:tr>
    <w:tr>
      <w:trPr>
        <w:cantSplit w:val="0"/>
        <w:tblHeader w:val="0"/>
      </w:trPr>
      <w:tc>
        <w:tcPr>
          <w:shd w:fill="auto" w:val="clear"/>
          <w:vAlign w:val="center"/>
        </w:tcPr>
        <w:p w:rsidR="00000000" w:rsidDel="00000000" w:rsidP="00000000" w:rsidRDefault="00000000" w:rsidRPr="00000000" w14:paraId="000001F1">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F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08.0" w:type="dxa"/>
        <w:right w:w="108.0" w:type="dxa"/>
      </w:tblCellMar>
    </w:tblPr>
  </w:style>
  <w:style w:type="table" w:styleId="a0" w:customStyle="1">
    <w:basedOn w:val="TableNormal2"/>
    <w:tblPr>
      <w:tblStyleRowBandSize w:val="1"/>
      <w:tblStyleColBandSize w:val="1"/>
      <w:tblCellMar>
        <w:left w:w="108.0" w:type="dxa"/>
        <w:right w:w="108.0" w:type="dxa"/>
      </w:tblCellMar>
    </w:tblPr>
  </w:style>
  <w:style w:type="table" w:styleId="a2" w:customStyle="1">
    <w:basedOn w:val="TableNormal2"/>
    <w:tblPr>
      <w:tblStyleRowBandSize w:val="1"/>
      <w:tblStyleColBandSize w:val="1"/>
      <w:tblCellMar>
        <w:left w:w="108.0" w:type="dxa"/>
        <w:right w:w="108.0" w:type="dxa"/>
      </w:tblCellMar>
    </w:tblPr>
  </w:style>
  <w:style w:type="table" w:styleId="a3" w:customStyle="1">
    <w:basedOn w:val="TableNormal2"/>
    <w:tblPr>
      <w:tblStyleRowBandSize w:val="1"/>
      <w:tblStyleColBandSize w:val="1"/>
      <w:tblCellMar>
        <w:left w:w="115.0" w:type="dxa"/>
        <w:right w:w="115.0" w:type="dxa"/>
      </w:tblCellMar>
    </w:tbl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b" w:customStyle="1">
    <w:basedOn w:val="TableNormal1"/>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monografias.com/trabajos14/verific-servicios/verific-servicios.shtml" TargetMode="External"/><Relationship Id="rId22" Type="http://schemas.openxmlformats.org/officeDocument/2006/relationships/image" Target="media/image15.png"/><Relationship Id="rId21" Type="http://schemas.openxmlformats.org/officeDocument/2006/relationships/image" Target="media/image13.png"/><Relationship Id="rId24" Type="http://schemas.openxmlformats.org/officeDocument/2006/relationships/image" Target="media/image19.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viridiana.santana@infoem.org.mx" TargetMode="External"/><Relationship Id="rId26" Type="http://schemas.openxmlformats.org/officeDocument/2006/relationships/image" Target="media/image20.png"/><Relationship Id="rId25" Type="http://schemas.openxmlformats.org/officeDocument/2006/relationships/image" Target="media/image4.png"/><Relationship Id="rId28" Type="http://schemas.openxmlformats.org/officeDocument/2006/relationships/image" Target="media/image17.png"/><Relationship Id="rId27" Type="http://schemas.openxmlformats.org/officeDocument/2006/relationships/image" Target="media/image18.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8.png"/><Relationship Id="rId7" Type="http://schemas.openxmlformats.org/officeDocument/2006/relationships/customXml" Target="../customXML/item1.xml"/><Relationship Id="rId8" Type="http://schemas.openxmlformats.org/officeDocument/2006/relationships/image" Target="media/image3.png"/><Relationship Id="rId31" Type="http://schemas.openxmlformats.org/officeDocument/2006/relationships/header" Target="header1.xml"/><Relationship Id="rId30" Type="http://schemas.openxmlformats.org/officeDocument/2006/relationships/header" Target="header2.xml"/><Relationship Id="rId11" Type="http://schemas.openxmlformats.org/officeDocument/2006/relationships/image" Target="media/image16.png"/><Relationship Id="rId33" Type="http://schemas.openxmlformats.org/officeDocument/2006/relationships/footer" Target="footer1.xml"/><Relationship Id="rId10" Type="http://schemas.openxmlformats.org/officeDocument/2006/relationships/hyperlink" Target="mailto:berenice.carrillo@infoem.org.mx" TargetMode="External"/><Relationship Id="rId32"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14.png"/><Relationship Id="rId16" Type="http://schemas.openxmlformats.org/officeDocument/2006/relationships/image" Target="media/image1.png"/><Relationship Id="rId19" Type="http://schemas.openxmlformats.org/officeDocument/2006/relationships/image" Target="media/image12.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qlEeEYDZwim7yQrXkXz/3CaSbQ==">AMUW2mVYX2dBRliGWjSVIoQuo3JKk6IIEjvsuTKXgX9XeUe2JV0sqrhJrBVvsy8vBINXTF3irl5mKjSjj818pCH7Cqf68FMgHkQHSzB4pSiRpDE6Zb+Kno0PiX9ZiDxXmiDbM6m08rwUH8tk1F4BFbJY7kShFZFEY4gkmohOkjNtiDutxOxBGksa56cESK1ukmK6phIx0wyo4oybEMFbl23u9UZRsmW3JgdN9lvBR8YM47cAbVO/VOigqqBgURcDdgzs3CeG7d0N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2022-12-20T03:52:00Z</dcterms:created>
  <dc:creator>iMac</dc:creator>
</cp:coreProperties>
</file>