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21A38" w14:textId="6DF0E136" w:rsidR="00A13E7F" w:rsidRPr="002C3CFF" w:rsidRDefault="00A13E7F" w:rsidP="00A13E7F">
      <w:pPr>
        <w:spacing w:line="360" w:lineRule="auto"/>
        <w:jc w:val="both"/>
        <w:rPr>
          <w:rFonts w:ascii="Palatino Linotype" w:eastAsiaTheme="minorEastAsia" w:hAnsi="Palatino Linotype"/>
          <w:lang w:val="es-ES_tradnl" w:eastAsia="es-ES"/>
        </w:rPr>
      </w:pPr>
      <w:r w:rsidRPr="002C3CFF">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5B5588" w:rsidRPr="002C3CFF">
        <w:rPr>
          <w:rFonts w:ascii="Palatino Linotype" w:eastAsiaTheme="minorEastAsia" w:hAnsi="Palatino Linotype"/>
          <w:lang w:val="es-ES_tradnl" w:eastAsia="es-ES"/>
        </w:rPr>
        <w:t>treinta</w:t>
      </w:r>
      <w:r w:rsidRPr="002C3CFF">
        <w:rPr>
          <w:rFonts w:ascii="Palatino Linotype" w:eastAsiaTheme="minorEastAsia" w:hAnsi="Palatino Linotype"/>
          <w:lang w:val="es-ES_tradnl" w:eastAsia="es-ES"/>
        </w:rPr>
        <w:t xml:space="preserve"> (</w:t>
      </w:r>
      <w:r w:rsidR="005B5588" w:rsidRPr="002C3CFF">
        <w:rPr>
          <w:rFonts w:ascii="Palatino Linotype" w:eastAsiaTheme="minorEastAsia" w:hAnsi="Palatino Linotype"/>
          <w:lang w:val="es-ES_tradnl" w:eastAsia="es-ES"/>
        </w:rPr>
        <w:t>30</w:t>
      </w:r>
      <w:r w:rsidRPr="002C3CFF">
        <w:rPr>
          <w:rFonts w:ascii="Palatino Linotype" w:eastAsiaTheme="minorEastAsia" w:hAnsi="Palatino Linotype"/>
          <w:lang w:val="es-ES_tradnl" w:eastAsia="es-ES"/>
        </w:rPr>
        <w:t>) de noviembre de dos mil veintidós.</w:t>
      </w:r>
    </w:p>
    <w:p w14:paraId="0484BDAC" w14:textId="77777777" w:rsidR="00A13E7F" w:rsidRPr="002C3CFF" w:rsidRDefault="00A13E7F" w:rsidP="00A13E7F">
      <w:pPr>
        <w:spacing w:line="360" w:lineRule="auto"/>
        <w:jc w:val="both"/>
        <w:rPr>
          <w:rFonts w:ascii="Palatino Linotype" w:eastAsiaTheme="minorEastAsia" w:hAnsi="Palatino Linotype"/>
          <w:lang w:val="es-ES_tradnl" w:eastAsia="es-ES"/>
        </w:rPr>
      </w:pPr>
    </w:p>
    <w:p w14:paraId="736D3577" w14:textId="193D541E" w:rsidR="00A13E7F" w:rsidRPr="002C3CFF" w:rsidRDefault="00A13E7F" w:rsidP="00A13E7F">
      <w:pPr>
        <w:spacing w:line="360" w:lineRule="auto"/>
        <w:jc w:val="both"/>
        <w:rPr>
          <w:rFonts w:ascii="Palatino Linotype" w:hAnsi="Palatino Linotype"/>
        </w:rPr>
      </w:pPr>
      <w:r w:rsidRPr="002C3CFF">
        <w:rPr>
          <w:rFonts w:ascii="Palatino Linotype" w:hAnsi="Palatino Linotype"/>
          <w:b/>
        </w:rPr>
        <w:t>VISTO</w:t>
      </w:r>
      <w:r w:rsidRPr="002C3CFF">
        <w:rPr>
          <w:rFonts w:ascii="Palatino Linotype" w:hAnsi="Palatino Linotype"/>
        </w:rPr>
        <w:t xml:space="preserve"> el expediente electrónico formado con motivo del recurso de revisión </w:t>
      </w:r>
      <w:r w:rsidRPr="002C3CFF">
        <w:rPr>
          <w:rFonts w:ascii="Palatino Linotype" w:hAnsi="Palatino Linotype"/>
          <w:b/>
        </w:rPr>
        <w:t>11963/INFOEM/IP/RR/2022,</w:t>
      </w:r>
      <w:r w:rsidRPr="002C3CFF">
        <w:rPr>
          <w:rFonts w:ascii="Palatino Linotype" w:hAnsi="Palatino Linotype" w:cs="Arial"/>
          <w:b/>
          <w:bCs/>
        </w:rPr>
        <w:t xml:space="preserve"> </w:t>
      </w:r>
      <w:r w:rsidRPr="002C3CFF">
        <w:rPr>
          <w:rFonts w:ascii="Palatino Linotype" w:eastAsiaTheme="minorEastAsia" w:hAnsi="Palatino Linotype"/>
          <w:lang w:val="es-ES_tradnl" w:eastAsia="es-ES"/>
        </w:rPr>
        <w:t xml:space="preserve">promovido por </w:t>
      </w:r>
      <w:r w:rsidR="002C3CFF" w:rsidRPr="002C3CFF">
        <w:rPr>
          <w:rFonts w:ascii="Palatino Linotype" w:eastAsiaTheme="minorEastAsia" w:hAnsi="Palatino Linotype"/>
          <w:b/>
          <w:lang w:val="es-ES" w:eastAsia="es-ES"/>
        </w:rPr>
        <w:t>XXXX XXX XXXX</w:t>
      </w:r>
      <w:r w:rsidRPr="002C3CFF">
        <w:rPr>
          <w:rFonts w:ascii="Palatino Linotype" w:eastAsiaTheme="minorEastAsia" w:hAnsi="Palatino Linotype"/>
          <w:b/>
          <w:lang w:val="es-ES" w:eastAsia="es-ES"/>
        </w:rPr>
        <w:t>,</w:t>
      </w:r>
      <w:r w:rsidRPr="002C3CFF">
        <w:rPr>
          <w:rFonts w:ascii="Palatino Linotype" w:eastAsiaTheme="minorEastAsia" w:hAnsi="Palatino Linotype"/>
          <w:lang w:eastAsia="es-ES"/>
        </w:rPr>
        <w:t xml:space="preserve"> quien </w:t>
      </w:r>
      <w:r w:rsidRPr="002C3CFF">
        <w:rPr>
          <w:rFonts w:ascii="Palatino Linotype" w:hAnsi="Palatino Linotype"/>
        </w:rPr>
        <w:t xml:space="preserve">en lo sucesivo se identificará como </w:t>
      </w:r>
      <w:r w:rsidRPr="002C3CFF">
        <w:rPr>
          <w:rFonts w:ascii="Palatino Linotype" w:hAnsi="Palatino Linotype"/>
          <w:b/>
        </w:rPr>
        <w:t xml:space="preserve">EL </w:t>
      </w:r>
      <w:r w:rsidRPr="002C3CFF">
        <w:rPr>
          <w:rFonts w:ascii="Palatino Linotype" w:hAnsi="Palatino Linotype" w:cs="Arial"/>
          <w:b/>
        </w:rPr>
        <w:t>RECURRENTE</w:t>
      </w:r>
      <w:r w:rsidRPr="002C3CFF">
        <w:rPr>
          <w:rFonts w:ascii="Palatino Linotype" w:hAnsi="Palatino Linotype" w:cs="Arial"/>
        </w:rPr>
        <w:t xml:space="preserve">, en contra de la respuesta del </w:t>
      </w:r>
      <w:r w:rsidRPr="002C3CFF">
        <w:rPr>
          <w:rFonts w:ascii="Palatino Linotype" w:hAnsi="Palatino Linotype" w:cs="Arial"/>
          <w:b/>
        </w:rPr>
        <w:t>Ayuntamiento de Villa del Carbón,</w:t>
      </w:r>
      <w:r w:rsidRPr="002C3CFF">
        <w:rPr>
          <w:rFonts w:ascii="Palatino Linotype" w:hAnsi="Palatino Linotype"/>
          <w:b/>
        </w:rPr>
        <w:t xml:space="preserve"> </w:t>
      </w:r>
      <w:r w:rsidRPr="002C3CFF">
        <w:rPr>
          <w:rFonts w:ascii="Palatino Linotype" w:hAnsi="Palatino Linotype"/>
        </w:rPr>
        <w:t>en lo sucesivo el</w:t>
      </w:r>
      <w:r w:rsidRPr="002C3CFF">
        <w:rPr>
          <w:rFonts w:ascii="Palatino Linotype" w:hAnsi="Palatino Linotype"/>
          <w:b/>
        </w:rPr>
        <w:t xml:space="preserve"> SUJETO OBLIGADO</w:t>
      </w:r>
      <w:r w:rsidRPr="002C3CFF">
        <w:rPr>
          <w:rFonts w:ascii="Palatino Linotype" w:hAnsi="Palatino Linotype"/>
        </w:rPr>
        <w:t>, por lo que se procede a dictar la presente resolución, con base en los siguientes:</w:t>
      </w:r>
    </w:p>
    <w:p w14:paraId="3FA90919" w14:textId="77777777" w:rsidR="00A13E7F" w:rsidRPr="002C3CFF" w:rsidRDefault="00A13E7F" w:rsidP="00A13E7F">
      <w:pPr>
        <w:spacing w:line="360" w:lineRule="auto"/>
        <w:jc w:val="both"/>
        <w:rPr>
          <w:rFonts w:ascii="Palatino Linotype" w:hAnsi="Palatino Linotype"/>
        </w:rPr>
      </w:pPr>
    </w:p>
    <w:p w14:paraId="52CEC917" w14:textId="77777777" w:rsidR="00A13E7F" w:rsidRPr="002C3CFF" w:rsidRDefault="00A13E7F" w:rsidP="00A13E7F">
      <w:pPr>
        <w:keepNext/>
        <w:keepLines/>
        <w:spacing w:line="360" w:lineRule="auto"/>
        <w:jc w:val="center"/>
        <w:outlineLvl w:val="0"/>
        <w:rPr>
          <w:rFonts w:ascii="Palatino Linotype" w:eastAsiaTheme="majorEastAsia" w:hAnsi="Palatino Linotype" w:cstheme="majorBidi"/>
          <w:b/>
          <w:szCs w:val="32"/>
        </w:rPr>
      </w:pPr>
      <w:bookmarkStart w:id="0" w:name="_Toc83301633"/>
      <w:r w:rsidRPr="002C3CFF">
        <w:rPr>
          <w:rFonts w:ascii="Palatino Linotype" w:eastAsiaTheme="majorEastAsia" w:hAnsi="Palatino Linotype" w:cstheme="majorBidi"/>
          <w:b/>
          <w:szCs w:val="32"/>
        </w:rPr>
        <w:t>ANTECEDENTES</w:t>
      </w:r>
      <w:bookmarkEnd w:id="0"/>
    </w:p>
    <w:p w14:paraId="62055C5B" w14:textId="77777777" w:rsidR="00A13E7F" w:rsidRPr="002C3CFF" w:rsidRDefault="00A13E7F" w:rsidP="00A13E7F">
      <w:pPr>
        <w:spacing w:line="360" w:lineRule="auto"/>
        <w:rPr>
          <w:rFonts w:ascii="Palatino Linotype" w:eastAsiaTheme="minorEastAsia" w:hAnsi="Palatino Linotype"/>
        </w:rPr>
      </w:pPr>
    </w:p>
    <w:p w14:paraId="02B50992" w14:textId="77777777" w:rsidR="00A13E7F" w:rsidRPr="002C3CFF" w:rsidRDefault="00A13E7F" w:rsidP="00A13E7F">
      <w:pPr>
        <w:numPr>
          <w:ilvl w:val="0"/>
          <w:numId w:val="1"/>
        </w:numPr>
        <w:spacing w:line="360" w:lineRule="auto"/>
        <w:ind w:left="0" w:firstLine="0"/>
        <w:contextualSpacing/>
        <w:jc w:val="both"/>
        <w:rPr>
          <w:rFonts w:ascii="Palatino Linotype" w:hAnsi="Palatino Linotype" w:cs="Arial"/>
          <w:lang w:val="es-ES" w:eastAsia="es-ES"/>
        </w:rPr>
      </w:pPr>
      <w:r w:rsidRPr="002C3CFF">
        <w:rPr>
          <w:rFonts w:ascii="Palatino Linotype" w:eastAsia="Calibri" w:hAnsi="Palatino Linotype" w:cs="Arial"/>
          <w:lang w:val="es-ES" w:eastAsia="es-ES"/>
        </w:rPr>
        <w:t>El veinticuatro (24) de mayo  de dos mil veintidós,</w:t>
      </w:r>
      <w:r w:rsidRPr="002C3CFF">
        <w:rPr>
          <w:rFonts w:ascii="Palatino Linotype" w:eastAsia="Calibri" w:hAnsi="Palatino Linotype"/>
          <w:lang w:val="es-ES" w:eastAsia="es-ES"/>
        </w:rPr>
        <w:t xml:space="preserve"> </w:t>
      </w:r>
      <w:r w:rsidRPr="002C3CFF">
        <w:rPr>
          <w:rFonts w:ascii="Palatino Linotype" w:eastAsia="Calibri" w:hAnsi="Palatino Linotype"/>
          <w:b/>
          <w:lang w:val="es-ES" w:eastAsia="es-ES"/>
        </w:rPr>
        <w:t>EL RECURRENTE</w:t>
      </w:r>
      <w:r w:rsidRPr="002C3CFF">
        <w:rPr>
          <w:rFonts w:ascii="Palatino Linotype" w:eastAsiaTheme="minorEastAsia" w:hAnsi="Palatino Linotype"/>
          <w:b/>
          <w:lang w:val="es-ES_tradnl" w:eastAsia="es-ES"/>
        </w:rPr>
        <w:t>,</w:t>
      </w:r>
      <w:r w:rsidRPr="002C3CFF">
        <w:rPr>
          <w:rFonts w:ascii="Palatino Linotype" w:eastAsia="Calibri" w:hAnsi="Palatino Linotype" w:cs="Arial"/>
          <w:lang w:val="es-ES" w:eastAsia="es-ES"/>
        </w:rPr>
        <w:t xml:space="preserve"> ante el </w:t>
      </w:r>
      <w:r w:rsidRPr="002C3CFF">
        <w:rPr>
          <w:rFonts w:ascii="Palatino Linotype" w:eastAsia="Calibri" w:hAnsi="Palatino Linotype" w:cs="Arial"/>
          <w:b/>
          <w:lang w:val="es-ES" w:eastAsia="es-ES"/>
        </w:rPr>
        <w:t>SUJETO OBLIGADO</w:t>
      </w:r>
      <w:r w:rsidRPr="002C3CFF">
        <w:rPr>
          <w:rFonts w:ascii="Palatino Linotype" w:eastAsia="Calibri" w:hAnsi="Palatino Linotype" w:cs="Arial"/>
          <w:lang w:val="es-ES_tradnl" w:eastAsia="es-ES"/>
        </w:rPr>
        <w:t xml:space="preserve"> vía </w:t>
      </w:r>
      <w:r w:rsidRPr="002C3CFF">
        <w:rPr>
          <w:rFonts w:ascii="Palatino Linotype" w:eastAsia="Calibri" w:hAnsi="Palatino Linotype" w:cs="Arial"/>
          <w:lang w:val="es-ES" w:eastAsia="es-ES"/>
        </w:rPr>
        <w:t>Sistema de Acceso a la Información Mexiquense (</w:t>
      </w:r>
      <w:r w:rsidRPr="002C3CFF">
        <w:rPr>
          <w:rFonts w:ascii="Palatino Linotype" w:eastAsia="Calibri" w:hAnsi="Palatino Linotype" w:cs="Arial"/>
          <w:b/>
          <w:lang w:val="es-ES" w:eastAsia="es-ES"/>
        </w:rPr>
        <w:t>SAIMEX)</w:t>
      </w:r>
      <w:r w:rsidRPr="002C3CFF">
        <w:rPr>
          <w:rFonts w:ascii="Palatino Linotype" w:eastAsia="Calibri" w:hAnsi="Palatino Linotype" w:cs="Arial"/>
          <w:lang w:val="es-ES" w:eastAsia="es-ES"/>
        </w:rPr>
        <w:t xml:space="preserve">, presentó una solicitud de información registrada con el número </w:t>
      </w:r>
      <w:r w:rsidRPr="002C3CFF">
        <w:rPr>
          <w:rFonts w:ascii="Palatino Linotype" w:hAnsi="Palatino Linotype"/>
          <w:b/>
          <w:bCs/>
        </w:rPr>
        <w:t>00162/VICARBO/IP/2022</w:t>
      </w:r>
      <w:r w:rsidRPr="002C3CFF">
        <w:rPr>
          <w:rFonts w:ascii="Palatino Linotype" w:eastAsiaTheme="minorEastAsia" w:hAnsi="Palatino Linotype"/>
          <w:b/>
          <w:lang w:val="es-ES_tradnl" w:eastAsia="es-ES"/>
        </w:rPr>
        <w:t xml:space="preserve">, </w:t>
      </w:r>
      <w:r w:rsidRPr="002C3CFF">
        <w:rPr>
          <w:rFonts w:ascii="Palatino Linotype" w:eastAsia="Calibri" w:hAnsi="Palatino Linotype" w:cs="Arial"/>
          <w:lang w:val="es-ES" w:eastAsia="es-ES"/>
        </w:rPr>
        <w:t>mediante la cual solicitó lo siguiente:</w:t>
      </w:r>
    </w:p>
    <w:p w14:paraId="763CD8D6" w14:textId="77777777" w:rsidR="00A13E7F" w:rsidRPr="002C3CFF" w:rsidRDefault="00A13E7F" w:rsidP="00A13E7F">
      <w:pPr>
        <w:spacing w:line="360" w:lineRule="auto"/>
        <w:contextualSpacing/>
        <w:jc w:val="both"/>
        <w:rPr>
          <w:rFonts w:ascii="Palatino Linotype" w:hAnsi="Palatino Linotype" w:cs="Arial"/>
          <w:lang w:val="es-ES" w:eastAsia="es-ES"/>
        </w:rPr>
      </w:pPr>
    </w:p>
    <w:p w14:paraId="17578FCB" w14:textId="77777777" w:rsidR="00A13E7F" w:rsidRPr="002C3CFF" w:rsidRDefault="00A13E7F" w:rsidP="00A13E7F">
      <w:pPr>
        <w:pStyle w:val="Prrafodelista"/>
        <w:spacing w:line="360" w:lineRule="auto"/>
        <w:ind w:left="1069" w:right="567"/>
        <w:jc w:val="both"/>
        <w:rPr>
          <w:rFonts w:ascii="Palatino Linotype" w:hAnsi="Palatino Linotype"/>
          <w:i/>
          <w:color w:val="000000"/>
        </w:rPr>
      </w:pPr>
      <w:r w:rsidRPr="002C3CFF">
        <w:rPr>
          <w:rFonts w:ascii="Palatino Linotype" w:hAnsi="Palatino Linotype"/>
          <w:i/>
          <w:color w:val="000000"/>
        </w:rPr>
        <w:t xml:space="preserve"> “Se adjunta la solicitud en PDF” (Sic) </w:t>
      </w:r>
    </w:p>
    <w:p w14:paraId="15342781" w14:textId="77777777" w:rsidR="00A13E7F" w:rsidRPr="002C3CFF" w:rsidRDefault="00A13E7F" w:rsidP="00A13E7F">
      <w:pPr>
        <w:spacing w:line="360" w:lineRule="auto"/>
        <w:ind w:right="567"/>
        <w:jc w:val="both"/>
        <w:rPr>
          <w:rFonts w:ascii="Palatino Linotype" w:hAnsi="Palatino Linotype"/>
          <w:i/>
          <w:color w:val="000000"/>
        </w:rPr>
      </w:pPr>
    </w:p>
    <w:p w14:paraId="0CDC41A7" w14:textId="77777777" w:rsidR="00A13E7F" w:rsidRPr="002C3CFF" w:rsidRDefault="00A13E7F" w:rsidP="00A13E7F">
      <w:pPr>
        <w:numPr>
          <w:ilvl w:val="0"/>
          <w:numId w:val="7"/>
        </w:numPr>
        <w:spacing w:before="100" w:beforeAutospacing="1" w:after="100" w:afterAutospacing="1"/>
        <w:rPr>
          <w:rFonts w:ascii="Palatino Linotype" w:hAnsi="Palatino Linotype" w:cs="Arial"/>
          <w:color w:val="333333"/>
          <w:lang w:val="es-ES" w:eastAsia="es-ES"/>
        </w:rPr>
      </w:pPr>
      <w:r w:rsidRPr="002C3CFF">
        <w:rPr>
          <w:rFonts w:ascii="Palatino Linotype" w:hAnsi="Palatino Linotype"/>
          <w:sz w:val="22"/>
        </w:rPr>
        <w:t xml:space="preserve">A  la solicitud de información e adjuntó el archivo </w:t>
      </w:r>
      <w:hyperlink r:id="rId7" w:tgtFrame="_blank" w:history="1">
        <w:r w:rsidRPr="002C3CFF">
          <w:rPr>
            <w:rStyle w:val="Hipervnculo"/>
            <w:rFonts w:ascii="Palatino Linotype" w:eastAsiaTheme="majorEastAsia" w:hAnsi="Palatino Linotype" w:cs="Arial"/>
            <w:b/>
            <w:bCs/>
            <w:color w:val="auto"/>
            <w:sz w:val="22"/>
          </w:rPr>
          <w:t>SAI Villa del Carbón.pdf</w:t>
        </w:r>
      </w:hyperlink>
      <w:r w:rsidRPr="002C3CFF">
        <w:rPr>
          <w:rFonts w:ascii="Palatino Linotype" w:hAnsi="Palatino Linotype" w:cs="Arial"/>
          <w:sz w:val="22"/>
        </w:rPr>
        <w:t>:</w:t>
      </w:r>
    </w:p>
    <w:p w14:paraId="78CF6993"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SOLICITUD #: «No_» </w:t>
      </w:r>
    </w:p>
    <w:p w14:paraId="4812184D"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Persona: Física </w:t>
      </w:r>
    </w:p>
    <w:p w14:paraId="793B0B06"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ESTADO: Estado de México </w:t>
      </w:r>
    </w:p>
    <w:p w14:paraId="6922E933"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lastRenderedPageBreak/>
        <w:t xml:space="preserve">INSTITUCIÓN: Villa del Carbón </w:t>
      </w:r>
    </w:p>
    <w:p w14:paraId="7B594BD3"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SOLICITUD DE ACCESO A LA INFORMACIÓN </w:t>
      </w:r>
    </w:p>
    <w:p w14:paraId="2BBED8FC"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w:t>
      </w:r>
    </w:p>
    <w:p w14:paraId="539714C9"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TIPO DE INCIDENTE O EVENTO (es decir hechos presuntamente constitutivos de delito y/o falta administrativa, o situación reportada, cualquiera que esta sea, especificando si el hecho fue con o sin violencia) </w:t>
      </w:r>
    </w:p>
    <w:p w14:paraId="660549AB"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HORA DEL INCIDENTE O EVENTO </w:t>
      </w:r>
    </w:p>
    <w:p w14:paraId="73E81F7A"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FECHA (dd/mm/aaaa) DEL INCIDENTE O EVENTO </w:t>
      </w:r>
    </w:p>
    <w:p w14:paraId="2B0C7CEA"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LUGAR DEL INCIDENTE O EVENTO </w:t>
      </w:r>
    </w:p>
    <w:p w14:paraId="1920DE93"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UBICACIÓN DEL INCIDENTE O EVENTO </w:t>
      </w:r>
    </w:p>
    <w:p w14:paraId="1D075E68"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14:paraId="3EBD8DAE"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Solicito explícitamente que la información se encuentre desglosada y particularizada por tipo de incidente, por lo que cada uno debe contener su hora, fecha, lugar, ubicación y coordenadas geográficas que le corresponde. </w:t>
      </w:r>
    </w:p>
    <w:p w14:paraId="08F11425"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Requiero se proporcione la información correspondiente al periodo del 1 de enero de 2010 a la fecha de la presente solicitud. </w:t>
      </w:r>
    </w:p>
    <w:p w14:paraId="239E914E"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lastRenderedPageBreak/>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w:t>
      </w:r>
    </w:p>
    <w:p w14:paraId="15392A37"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4D154164"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8" w:history="1">
        <w:r w:rsidRPr="002C3CFF">
          <w:rPr>
            <w:rStyle w:val="Hipervnculo"/>
            <w:rFonts w:ascii="Palatino Linotype" w:hAnsi="Palatino Linotype"/>
            <w:i/>
            <w:sz w:val="22"/>
          </w:rPr>
          <w:t>https://datos.cdmx.gob.mx/dataset/?groups=justicia-y-seguridad</w:t>
        </w:r>
      </w:hyperlink>
      <w:r w:rsidRPr="002C3CFF">
        <w:rPr>
          <w:rFonts w:ascii="Palatino Linotype" w:hAnsi="Palatino Linotype"/>
          <w:i/>
          <w:sz w:val="22"/>
        </w:rPr>
        <w:t xml:space="preserve"> </w:t>
      </w:r>
    </w:p>
    <w:p w14:paraId="437A891F"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DATOS QUE FACILITEN LA BÚSQUEDA Y EVENTUAL LOCALIZACIÓN DE LA INFORMACIÓN </w:t>
      </w:r>
    </w:p>
    <w:p w14:paraId="4EEB4466"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Solicito se remita la solicitud a todas las áreas competentes al interior del sujeto obligado, en particular a: Dirección de Seguridad Pública </w:t>
      </w:r>
    </w:p>
    <w:p w14:paraId="32ABEA9A"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Fundamento mi solicitud en la funciones y atribuciones del sujeto obligado, así como las particulares de las áreas señaladas: </w:t>
      </w:r>
    </w:p>
    <w:p w14:paraId="0853DEDB"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lastRenderedPageBreak/>
        <w:t xml:space="preserve">BANDO MUNICIPAL 2021. </w:t>
      </w:r>
    </w:p>
    <w:p w14:paraId="149920EC"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Artículo 52.- Son facultades y obligaciones de: </w:t>
      </w:r>
    </w:p>
    <w:p w14:paraId="5190BB66"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II. Del Oficial Calificador: </w:t>
      </w:r>
    </w:p>
    <w:p w14:paraId="387224B4"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d) Llevar un libro en donde se asiente todo lo actuado; </w:t>
      </w:r>
    </w:p>
    <w:p w14:paraId="0DF6CF68"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f) Dar cuenta al Presidente Municipal de las personas detenidas por infracciones a ordenamientos municipales que hayan cumplido con la sanción impuesta por dicho servidor público o por quien hubiese recibido de éste la delegación de tales atribuciones, expidiendo oportunamente la boleta de libertad; </w:t>
      </w:r>
    </w:p>
    <w:p w14:paraId="507F7D3B" w14:textId="77777777" w:rsidR="00A13E7F"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Ley General del Sistema Nacional de Seguridad Pública, artículos 5, fracción X, 41 fracciones I y II, y 43. </w:t>
      </w:r>
    </w:p>
    <w:p w14:paraId="45F41FF8"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Ley Nacional del Registro de Detenciones, artículos 18, 20 y 21 párrafo I. </w:t>
      </w:r>
    </w:p>
    <w:p w14:paraId="417B3746"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Código Nacional de Procedimientos Penales, artículos 51 y 132 fracción XIV. </w:t>
      </w:r>
    </w:p>
    <w:p w14:paraId="2F044B87"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Acuerdo por el que se emiten los Lineamientos para el llenado, entrega, recepción, registro, resguardo y consulta del Informe Policial Homologado. Publicado el 20/02/2020. </w:t>
      </w:r>
    </w:p>
    <w:p w14:paraId="52D23E60"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MEDIO PARA RECIBIR NOTIFICACIONES </w:t>
      </w:r>
    </w:p>
    <w:p w14:paraId="66AFDBE3"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Correo Electrónico </w:t>
      </w:r>
    </w:p>
    <w:p w14:paraId="03938CB4"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FORMATO PARA RECIBIR LA INFORMACIÓN SOLICITADA </w:t>
      </w:r>
    </w:p>
    <w:p w14:paraId="4E8984D2" w14:textId="77777777" w:rsidR="00BB7201" w:rsidRPr="002C3CFF" w:rsidRDefault="00A13E7F" w:rsidP="00A13E7F">
      <w:pPr>
        <w:spacing w:before="100" w:beforeAutospacing="1" w:after="100" w:afterAutospacing="1" w:line="360" w:lineRule="auto"/>
        <w:ind w:left="720"/>
        <w:jc w:val="both"/>
        <w:rPr>
          <w:rFonts w:ascii="Palatino Linotype" w:hAnsi="Palatino Linotype"/>
          <w:i/>
          <w:sz w:val="22"/>
        </w:rPr>
      </w:pPr>
      <w:r w:rsidRPr="002C3CFF">
        <w:rPr>
          <w:rFonts w:ascii="Palatino Linotype" w:hAnsi="Palatino Linotype"/>
          <w:i/>
          <w:sz w:val="22"/>
        </w:rPr>
        <w:t xml:space="preserve">Cualquier otro medio incluido los electrónicos: </w:t>
      </w:r>
    </w:p>
    <w:p w14:paraId="0CB9454F" w14:textId="77777777" w:rsidR="00A13E7F" w:rsidRPr="002C3CFF" w:rsidRDefault="00A13E7F" w:rsidP="00A13E7F">
      <w:pPr>
        <w:spacing w:before="100" w:beforeAutospacing="1" w:after="100" w:afterAutospacing="1" w:line="360" w:lineRule="auto"/>
        <w:ind w:left="720"/>
        <w:jc w:val="both"/>
        <w:rPr>
          <w:rFonts w:ascii="Palatino Linotype" w:hAnsi="Palatino Linotype" w:cs="Arial"/>
          <w:i/>
          <w:color w:val="333333"/>
          <w:szCs w:val="27"/>
          <w:lang w:val="es-ES" w:eastAsia="es-ES"/>
        </w:rPr>
      </w:pPr>
      <w:r w:rsidRPr="002C3CFF">
        <w:rPr>
          <w:rFonts w:ascii="Palatino Linotype" w:hAnsi="Palatino Linotype"/>
          <w:i/>
          <w:sz w:val="22"/>
        </w:rPr>
        <w:lastRenderedPageBreak/>
        <w:t xml:space="preserve">1) Correo electrónico </w:t>
      </w:r>
      <w:r w:rsidR="00BB7201" w:rsidRPr="002C3CFF">
        <w:rPr>
          <w:rFonts w:ascii="Palatino Linotype" w:hAnsi="Palatino Linotype"/>
          <w:i/>
          <w:sz w:val="22"/>
        </w:rPr>
        <w:t>…</w:t>
      </w:r>
      <w:r w:rsidRPr="002C3CFF">
        <w:rPr>
          <w:rFonts w:ascii="Palatino Linotype" w:hAnsi="Palatino Linotype"/>
          <w:i/>
          <w:sz w:val="22"/>
        </w:rPr>
        <w:t xml:space="preserve"> o 2) Sistema de Solicitudes de la Plataforma Nacional de Transparencia o bien, 3) mecanismo de almacenamiento y sincronización de archivos como Google Drive o We Transfer.</w:t>
      </w:r>
    </w:p>
    <w:p w14:paraId="3AA49315" w14:textId="77777777" w:rsidR="00A13E7F" w:rsidRPr="002C3CFF" w:rsidRDefault="00A13E7F" w:rsidP="00A13E7F">
      <w:pPr>
        <w:spacing w:line="360" w:lineRule="auto"/>
        <w:ind w:right="567"/>
        <w:jc w:val="both"/>
        <w:rPr>
          <w:rFonts w:ascii="Palatino Linotype" w:hAnsi="Palatino Linotype"/>
          <w:i/>
          <w:color w:val="000000"/>
        </w:rPr>
      </w:pPr>
    </w:p>
    <w:p w14:paraId="56AB6CFC" w14:textId="7C0CA9BB" w:rsidR="00A13E7F" w:rsidRPr="002C3CFF" w:rsidRDefault="00A13E7F" w:rsidP="00A13E7F">
      <w:pPr>
        <w:numPr>
          <w:ilvl w:val="0"/>
          <w:numId w:val="1"/>
        </w:numPr>
        <w:spacing w:line="360" w:lineRule="auto"/>
        <w:ind w:left="0" w:firstLine="0"/>
        <w:contextualSpacing/>
        <w:jc w:val="both"/>
        <w:rPr>
          <w:rFonts w:ascii="Palatino Linotype" w:eastAsia="Calibri" w:hAnsi="Palatino Linotype"/>
          <w:lang w:val="es-ES" w:eastAsia="es-ES"/>
        </w:rPr>
      </w:pPr>
      <w:r w:rsidRPr="002C3CFF">
        <w:rPr>
          <w:rFonts w:ascii="Palatino Linotype" w:eastAsia="Calibri" w:hAnsi="Palatino Linotype"/>
          <w:lang w:val="es-ES" w:eastAsia="es-ES"/>
        </w:rPr>
        <w:t>Se eligió como modalidad de entrega a través de la plataforma digital Sistema de Acceso a la Información Mexiquense (SAIMEX)</w:t>
      </w:r>
      <w:r w:rsidR="002334C2" w:rsidRPr="002C3CFF">
        <w:rPr>
          <w:rFonts w:ascii="Palatino Linotype" w:eastAsia="Calibri" w:hAnsi="Palatino Linotype"/>
          <w:lang w:val="es-ES" w:eastAsia="es-ES"/>
        </w:rPr>
        <w:t xml:space="preserve"> y correo electrónico</w:t>
      </w:r>
      <w:r w:rsidRPr="002C3CFF">
        <w:rPr>
          <w:rFonts w:ascii="Palatino Linotype" w:eastAsia="Calibri" w:hAnsi="Palatino Linotype"/>
          <w:lang w:val="es-ES" w:eastAsia="es-ES"/>
        </w:rPr>
        <w:t>.</w:t>
      </w:r>
    </w:p>
    <w:p w14:paraId="0980F005" w14:textId="77777777" w:rsidR="00A13E7F" w:rsidRPr="002C3CFF" w:rsidRDefault="00A13E7F" w:rsidP="00A13E7F">
      <w:pPr>
        <w:spacing w:line="360" w:lineRule="auto"/>
        <w:contextualSpacing/>
        <w:jc w:val="both"/>
        <w:rPr>
          <w:rFonts w:ascii="Palatino Linotype" w:eastAsia="Calibri" w:hAnsi="Palatino Linotype"/>
          <w:lang w:val="es-ES" w:eastAsia="es-ES"/>
        </w:rPr>
      </w:pPr>
    </w:p>
    <w:p w14:paraId="32849595" w14:textId="77777777" w:rsidR="00A13E7F" w:rsidRPr="002C3CFF" w:rsidRDefault="00BB7201" w:rsidP="00A13E7F">
      <w:pPr>
        <w:numPr>
          <w:ilvl w:val="0"/>
          <w:numId w:val="1"/>
        </w:numPr>
        <w:spacing w:line="360" w:lineRule="auto"/>
        <w:ind w:left="0" w:firstLine="0"/>
        <w:contextualSpacing/>
        <w:jc w:val="both"/>
        <w:rPr>
          <w:rFonts w:ascii="Palatino Linotype" w:eastAsia="Calibri" w:hAnsi="Palatino Linotype"/>
          <w:lang w:val="es-ES" w:eastAsia="es-ES"/>
        </w:rPr>
      </w:pPr>
      <w:r w:rsidRPr="002C3CFF">
        <w:rPr>
          <w:rFonts w:ascii="Palatino Linotype" w:eastAsia="Calibri" w:hAnsi="Palatino Linotype"/>
          <w:lang w:val="es-ES" w:eastAsia="es-ES"/>
        </w:rPr>
        <w:t xml:space="preserve">El veintisiete (27) de mayo </w:t>
      </w:r>
      <w:r w:rsidR="00A13E7F" w:rsidRPr="002C3CFF">
        <w:rPr>
          <w:rFonts w:ascii="Palatino Linotype" w:eastAsia="Calibri" w:hAnsi="Palatino Linotype"/>
          <w:lang w:val="es-ES" w:eastAsia="es-ES"/>
        </w:rPr>
        <w:t xml:space="preserve"> de dos mil veintidós, se realizó un requerimiento al servidor público habilitado. </w:t>
      </w:r>
    </w:p>
    <w:p w14:paraId="236B3D96" w14:textId="77777777" w:rsidR="00A13E7F" w:rsidRPr="002C3CFF" w:rsidRDefault="00A13E7F" w:rsidP="00A13E7F">
      <w:pPr>
        <w:spacing w:line="360" w:lineRule="auto"/>
        <w:contextualSpacing/>
        <w:jc w:val="both"/>
        <w:rPr>
          <w:rFonts w:ascii="Palatino Linotype" w:eastAsia="Calibri" w:hAnsi="Palatino Linotype"/>
          <w:lang w:val="es-ES" w:eastAsia="es-ES"/>
        </w:rPr>
      </w:pPr>
    </w:p>
    <w:p w14:paraId="64266FC4" w14:textId="77777777" w:rsidR="00A13E7F" w:rsidRPr="002C3CFF" w:rsidRDefault="00A13E7F" w:rsidP="00A13E7F">
      <w:pPr>
        <w:numPr>
          <w:ilvl w:val="0"/>
          <w:numId w:val="1"/>
        </w:numPr>
        <w:spacing w:line="360" w:lineRule="auto"/>
        <w:ind w:left="0" w:firstLine="0"/>
        <w:contextualSpacing/>
        <w:jc w:val="both"/>
        <w:rPr>
          <w:rFonts w:ascii="Palatino Linotype" w:eastAsia="Calibri" w:hAnsi="Palatino Linotype"/>
          <w:lang w:val="es-ES" w:eastAsia="es-ES"/>
        </w:rPr>
      </w:pPr>
      <w:r w:rsidRPr="002C3CFF">
        <w:rPr>
          <w:rFonts w:ascii="Palatino Linotype" w:eastAsiaTheme="minorEastAsia" w:hAnsi="Palatino Linotype"/>
          <w:lang w:val="es-ES_tradnl" w:eastAsia="es-ES"/>
        </w:rPr>
        <w:t xml:space="preserve">El </w:t>
      </w:r>
      <w:r w:rsidR="00BB7201" w:rsidRPr="002C3CFF">
        <w:rPr>
          <w:rFonts w:ascii="Palatino Linotype" w:eastAsiaTheme="minorEastAsia" w:hAnsi="Palatino Linotype"/>
          <w:lang w:val="es-ES_tradnl" w:eastAsia="es-ES"/>
        </w:rPr>
        <w:t xml:space="preserve">catorce (14) </w:t>
      </w:r>
      <w:r w:rsidRPr="002C3CFF">
        <w:rPr>
          <w:rFonts w:ascii="Palatino Linotype" w:eastAsiaTheme="minorEastAsia" w:hAnsi="Palatino Linotype"/>
          <w:lang w:val="es-ES_tradnl" w:eastAsia="es-ES"/>
        </w:rPr>
        <w:t xml:space="preserve"> </w:t>
      </w:r>
      <w:r w:rsidR="00BB7201" w:rsidRPr="002C3CFF">
        <w:rPr>
          <w:rFonts w:ascii="Palatino Linotype" w:eastAsiaTheme="minorEastAsia" w:hAnsi="Palatino Linotype"/>
          <w:lang w:val="es-ES_tradnl" w:eastAsia="es-ES"/>
        </w:rPr>
        <w:t xml:space="preserve">de junio </w:t>
      </w:r>
      <w:r w:rsidRPr="002C3CFF">
        <w:rPr>
          <w:rFonts w:ascii="Palatino Linotype" w:eastAsiaTheme="minorEastAsia" w:hAnsi="Palatino Linotype"/>
          <w:lang w:val="es-ES_tradnl" w:eastAsia="es-ES"/>
        </w:rPr>
        <w:t xml:space="preserve">de dos mil veintidós, </w:t>
      </w:r>
      <w:r w:rsidRPr="002C3CFF">
        <w:rPr>
          <w:rFonts w:ascii="Palatino Linotype" w:eastAsia="Calibri" w:hAnsi="Palatino Linotype"/>
          <w:lang w:val="es-ES" w:eastAsia="es-ES"/>
        </w:rPr>
        <w:t xml:space="preserve">el </w:t>
      </w:r>
      <w:r w:rsidRPr="002C3CFF">
        <w:rPr>
          <w:rFonts w:ascii="Palatino Linotype" w:eastAsia="Calibri" w:hAnsi="Palatino Linotype" w:cs="Arial"/>
          <w:b/>
          <w:lang w:val="es-AR" w:eastAsia="es-ES"/>
        </w:rPr>
        <w:t>SUJETO OBLIGADO</w:t>
      </w:r>
      <w:r w:rsidRPr="002C3CFF">
        <w:rPr>
          <w:rFonts w:ascii="Palatino Linotype" w:eastAsia="Calibri" w:hAnsi="Palatino Linotype" w:cs="Arial"/>
          <w:b/>
          <w:i/>
          <w:lang w:val="es-AR" w:eastAsia="es-ES"/>
        </w:rPr>
        <w:t xml:space="preserve"> </w:t>
      </w:r>
      <w:r w:rsidRPr="002C3CFF">
        <w:rPr>
          <w:rFonts w:ascii="Palatino Linotype" w:hAnsi="Palatino Linotype" w:cs="Arial"/>
          <w:lang w:val="es-ES" w:eastAsia="es-ES"/>
        </w:rPr>
        <w:t>dio respuesta a la solicitud de información en los siguientes términos:</w:t>
      </w:r>
    </w:p>
    <w:p w14:paraId="319AAEF6" w14:textId="77777777" w:rsidR="00A13E7F" w:rsidRPr="002C3CFF" w:rsidRDefault="00A13E7F" w:rsidP="00A13E7F">
      <w:pPr>
        <w:spacing w:line="360" w:lineRule="auto"/>
        <w:contextualSpacing/>
        <w:jc w:val="both"/>
        <w:rPr>
          <w:rFonts w:ascii="Palatino Linotype" w:eastAsia="Calibri" w:hAnsi="Palatino Linotype"/>
          <w:lang w:val="es-ES" w:eastAsia="es-ES"/>
        </w:rPr>
      </w:pPr>
    </w:p>
    <w:tbl>
      <w:tblPr>
        <w:tblW w:w="7348" w:type="dxa"/>
        <w:jc w:val="center"/>
        <w:tblCellSpacing w:w="0" w:type="dxa"/>
        <w:tblCellMar>
          <w:left w:w="0" w:type="dxa"/>
          <w:right w:w="0" w:type="dxa"/>
        </w:tblCellMar>
        <w:tblLook w:val="04A0" w:firstRow="1" w:lastRow="0" w:firstColumn="1" w:lastColumn="0" w:noHBand="0" w:noVBand="1"/>
      </w:tblPr>
      <w:tblGrid>
        <w:gridCol w:w="7348"/>
      </w:tblGrid>
      <w:tr w:rsidR="00BB7201" w:rsidRPr="002C3CFF" w14:paraId="50F2618F" w14:textId="77777777" w:rsidTr="00BB7201">
        <w:trPr>
          <w:trHeight w:val="302"/>
          <w:tblCellSpacing w:w="0" w:type="dxa"/>
          <w:jc w:val="center"/>
        </w:trPr>
        <w:tc>
          <w:tcPr>
            <w:tcW w:w="0" w:type="auto"/>
            <w:vAlign w:val="center"/>
            <w:hideMark/>
          </w:tcPr>
          <w:p w14:paraId="1636D768" w14:textId="77777777" w:rsidR="00BB7201" w:rsidRPr="002C3CFF" w:rsidRDefault="00BB7201" w:rsidP="00BB7201">
            <w:pPr>
              <w:jc w:val="right"/>
              <w:rPr>
                <w:rFonts w:ascii="Palatino Linotype" w:hAnsi="Palatino Linotype"/>
                <w:i/>
                <w:sz w:val="22"/>
                <w:lang w:val="es-ES" w:eastAsia="es-ES"/>
              </w:rPr>
            </w:pPr>
            <w:r w:rsidRPr="002C3CFF">
              <w:rPr>
                <w:rFonts w:ascii="Palatino Linotype" w:hAnsi="Palatino Linotype"/>
                <w:i/>
                <w:sz w:val="22"/>
                <w:szCs w:val="18"/>
                <w:lang w:val="es-ES" w:eastAsia="es-ES"/>
              </w:rPr>
              <w:t>“Villa del Carbón, México a 14 de Junio de 2022</w:t>
            </w:r>
          </w:p>
        </w:tc>
      </w:tr>
      <w:tr w:rsidR="00BB7201" w:rsidRPr="002C3CFF" w14:paraId="6D811AA1" w14:textId="77777777" w:rsidTr="00BB7201">
        <w:trPr>
          <w:trHeight w:val="302"/>
          <w:tblCellSpacing w:w="0" w:type="dxa"/>
          <w:jc w:val="center"/>
        </w:trPr>
        <w:tc>
          <w:tcPr>
            <w:tcW w:w="0" w:type="auto"/>
            <w:vAlign w:val="center"/>
            <w:hideMark/>
          </w:tcPr>
          <w:p w14:paraId="7D958E4D" w14:textId="77777777" w:rsidR="00BB7201" w:rsidRPr="002C3CFF" w:rsidRDefault="00BB7201" w:rsidP="00BB7201">
            <w:pPr>
              <w:jc w:val="right"/>
              <w:rPr>
                <w:rFonts w:ascii="Palatino Linotype" w:hAnsi="Palatino Linotype"/>
                <w:i/>
                <w:sz w:val="22"/>
                <w:lang w:val="es-ES" w:eastAsia="es-ES"/>
              </w:rPr>
            </w:pPr>
            <w:r w:rsidRPr="002C3CFF">
              <w:rPr>
                <w:rFonts w:ascii="Palatino Linotype" w:hAnsi="Palatino Linotype"/>
                <w:i/>
                <w:sz w:val="22"/>
                <w:szCs w:val="18"/>
                <w:lang w:val="es-ES" w:eastAsia="es-ES"/>
              </w:rPr>
              <w:t>Nombre del solicitante: C. Solicitante</w:t>
            </w:r>
          </w:p>
        </w:tc>
      </w:tr>
      <w:tr w:rsidR="00BB7201" w:rsidRPr="002C3CFF" w14:paraId="27334D3F" w14:textId="77777777" w:rsidTr="00BB7201">
        <w:trPr>
          <w:trHeight w:val="302"/>
          <w:tblCellSpacing w:w="0" w:type="dxa"/>
          <w:jc w:val="center"/>
        </w:trPr>
        <w:tc>
          <w:tcPr>
            <w:tcW w:w="0" w:type="auto"/>
            <w:vAlign w:val="center"/>
            <w:hideMark/>
          </w:tcPr>
          <w:p w14:paraId="0CE779AB" w14:textId="77777777" w:rsidR="00BB7201" w:rsidRPr="002C3CFF" w:rsidRDefault="00BB7201" w:rsidP="00BB7201">
            <w:pPr>
              <w:jc w:val="right"/>
              <w:rPr>
                <w:rFonts w:ascii="Palatino Linotype" w:hAnsi="Palatino Linotype"/>
                <w:i/>
                <w:sz w:val="22"/>
                <w:lang w:val="es-ES" w:eastAsia="es-ES"/>
              </w:rPr>
            </w:pPr>
            <w:r w:rsidRPr="002C3CFF">
              <w:rPr>
                <w:rFonts w:ascii="Palatino Linotype" w:hAnsi="Palatino Linotype"/>
                <w:i/>
                <w:sz w:val="22"/>
                <w:szCs w:val="18"/>
                <w:lang w:val="es-ES" w:eastAsia="es-ES"/>
              </w:rPr>
              <w:t>Folio de la solicitud: 00162/VICARBO/IP/2022</w:t>
            </w:r>
          </w:p>
        </w:tc>
      </w:tr>
      <w:tr w:rsidR="00BB7201" w:rsidRPr="002C3CFF" w14:paraId="55E62739" w14:textId="77777777" w:rsidTr="00BB7201">
        <w:trPr>
          <w:trHeight w:val="454"/>
          <w:tblCellSpacing w:w="0" w:type="dxa"/>
          <w:jc w:val="center"/>
        </w:trPr>
        <w:tc>
          <w:tcPr>
            <w:tcW w:w="0" w:type="auto"/>
            <w:vAlign w:val="center"/>
            <w:hideMark/>
          </w:tcPr>
          <w:p w14:paraId="76271F3C" w14:textId="77777777" w:rsidR="00BB7201" w:rsidRPr="002C3CFF" w:rsidRDefault="00BB7201" w:rsidP="00BB7201">
            <w:pPr>
              <w:jc w:val="right"/>
              <w:rPr>
                <w:rFonts w:ascii="Palatino Linotype" w:hAnsi="Palatino Linotype"/>
                <w:i/>
                <w:sz w:val="22"/>
                <w:lang w:val="es-ES" w:eastAsia="es-ES"/>
              </w:rPr>
            </w:pPr>
          </w:p>
        </w:tc>
      </w:tr>
      <w:tr w:rsidR="00BB7201" w:rsidRPr="002C3CFF" w14:paraId="15FF2B5C" w14:textId="77777777" w:rsidTr="00BB7201">
        <w:trPr>
          <w:trHeight w:val="151"/>
          <w:tblCellSpacing w:w="0" w:type="dxa"/>
          <w:jc w:val="center"/>
        </w:trPr>
        <w:tc>
          <w:tcPr>
            <w:tcW w:w="0" w:type="auto"/>
            <w:vAlign w:val="center"/>
            <w:hideMark/>
          </w:tcPr>
          <w:p w14:paraId="797B9B3B" w14:textId="77777777" w:rsidR="00BB7201" w:rsidRPr="002C3CFF" w:rsidRDefault="00BB7201" w:rsidP="00BB7201">
            <w:pPr>
              <w:jc w:val="both"/>
              <w:rPr>
                <w:rFonts w:ascii="Palatino Linotype" w:hAnsi="Palatino Linotype"/>
                <w:i/>
                <w:sz w:val="22"/>
                <w:lang w:val="es-ES" w:eastAsia="es-ES"/>
              </w:rPr>
            </w:pPr>
            <w:r w:rsidRPr="002C3CFF">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B7201" w:rsidRPr="002C3CFF" w14:paraId="20A708B6" w14:textId="77777777" w:rsidTr="00BB7201">
        <w:trPr>
          <w:trHeight w:val="378"/>
          <w:tblCellSpacing w:w="0" w:type="dxa"/>
          <w:jc w:val="center"/>
        </w:trPr>
        <w:tc>
          <w:tcPr>
            <w:tcW w:w="0" w:type="auto"/>
            <w:vAlign w:val="center"/>
            <w:hideMark/>
          </w:tcPr>
          <w:p w14:paraId="792F24E3" w14:textId="77777777" w:rsidR="00BB7201" w:rsidRPr="002C3CFF" w:rsidRDefault="00BB7201" w:rsidP="00BB7201">
            <w:pPr>
              <w:jc w:val="both"/>
              <w:rPr>
                <w:rFonts w:ascii="Palatino Linotype" w:hAnsi="Palatino Linotype"/>
                <w:i/>
                <w:sz w:val="22"/>
                <w:lang w:val="es-ES" w:eastAsia="es-ES"/>
              </w:rPr>
            </w:pPr>
          </w:p>
        </w:tc>
      </w:tr>
      <w:tr w:rsidR="00BB7201" w:rsidRPr="002C3CFF" w14:paraId="5441CF2A" w14:textId="77777777" w:rsidTr="00BB7201">
        <w:trPr>
          <w:trHeight w:val="151"/>
          <w:tblCellSpacing w:w="0" w:type="dxa"/>
          <w:jc w:val="center"/>
        </w:trPr>
        <w:tc>
          <w:tcPr>
            <w:tcW w:w="0" w:type="auto"/>
            <w:vAlign w:val="center"/>
            <w:hideMark/>
          </w:tcPr>
          <w:p w14:paraId="4305E57D" w14:textId="77777777" w:rsidR="00BB7201" w:rsidRPr="002C3CFF" w:rsidRDefault="00BB7201" w:rsidP="00BB7201">
            <w:pPr>
              <w:jc w:val="both"/>
              <w:rPr>
                <w:rFonts w:ascii="Palatino Linotype" w:hAnsi="Palatino Linotype"/>
                <w:i/>
                <w:sz w:val="22"/>
                <w:lang w:val="es-ES" w:eastAsia="es-ES"/>
              </w:rPr>
            </w:pPr>
            <w:r w:rsidRPr="002C3CFF">
              <w:rPr>
                <w:rFonts w:ascii="Palatino Linotype" w:hAnsi="Palatino Linotype"/>
                <w:i/>
                <w:sz w:val="22"/>
                <w:szCs w:val="18"/>
                <w:lang w:val="es-ES" w:eastAsia="es-ES"/>
              </w:rPr>
              <w:t xml:space="preserve">Villa del Carbón, México a 14 de junio de 2022 Folio de la solicitud: 00162/VICARBO/IP/2022 A quien corresponda. En respuesta a la solicitud recibida, nos permitimos hacer de su conocimiento que con fundamento en el artículo 5 de la Constitución Política del Estado Libre y Soberano de México; articulo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w:t>
            </w:r>
            <w:r w:rsidRPr="002C3CFF">
              <w:rPr>
                <w:rFonts w:ascii="Palatino Linotype" w:hAnsi="Palatino Linotype"/>
                <w:i/>
                <w:sz w:val="22"/>
                <w:szCs w:val="18"/>
                <w:lang w:val="es-ES" w:eastAsia="es-ES"/>
              </w:rPr>
              <w:lastRenderedPageBreak/>
              <w:t>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p>
        </w:tc>
      </w:tr>
      <w:tr w:rsidR="00BB7201" w:rsidRPr="002C3CFF" w14:paraId="7951AE1C" w14:textId="77777777" w:rsidTr="00BB7201">
        <w:trPr>
          <w:trHeight w:val="378"/>
          <w:tblCellSpacing w:w="0" w:type="dxa"/>
          <w:jc w:val="center"/>
        </w:trPr>
        <w:tc>
          <w:tcPr>
            <w:tcW w:w="0" w:type="auto"/>
            <w:vAlign w:val="center"/>
            <w:hideMark/>
          </w:tcPr>
          <w:p w14:paraId="7BB56787" w14:textId="77777777" w:rsidR="00BB7201" w:rsidRPr="002C3CFF" w:rsidRDefault="00BB7201" w:rsidP="00BB7201">
            <w:pPr>
              <w:jc w:val="both"/>
              <w:rPr>
                <w:rFonts w:ascii="Palatino Linotype" w:hAnsi="Palatino Linotype"/>
                <w:i/>
                <w:sz w:val="22"/>
                <w:lang w:val="es-ES" w:eastAsia="es-ES"/>
              </w:rPr>
            </w:pPr>
          </w:p>
        </w:tc>
      </w:tr>
      <w:tr w:rsidR="00BB7201" w:rsidRPr="002C3CFF" w14:paraId="5D8F05EF" w14:textId="77777777" w:rsidTr="00BB7201">
        <w:trPr>
          <w:trHeight w:val="151"/>
          <w:tblCellSpacing w:w="0" w:type="dxa"/>
          <w:jc w:val="center"/>
        </w:trPr>
        <w:tc>
          <w:tcPr>
            <w:tcW w:w="0" w:type="auto"/>
            <w:vAlign w:val="center"/>
            <w:hideMark/>
          </w:tcPr>
          <w:p w14:paraId="4D9162FB" w14:textId="77777777" w:rsidR="00BB7201" w:rsidRPr="002C3CFF" w:rsidRDefault="00BB7201" w:rsidP="00BB7201">
            <w:pPr>
              <w:jc w:val="center"/>
              <w:rPr>
                <w:rFonts w:ascii="Palatino Linotype" w:hAnsi="Palatino Linotype"/>
                <w:i/>
                <w:sz w:val="22"/>
                <w:szCs w:val="20"/>
                <w:lang w:val="es-ES" w:eastAsia="es-ES"/>
              </w:rPr>
            </w:pPr>
          </w:p>
        </w:tc>
      </w:tr>
      <w:tr w:rsidR="00BB7201" w:rsidRPr="002C3CFF" w14:paraId="7B7F20C3" w14:textId="77777777" w:rsidTr="00BB7201">
        <w:trPr>
          <w:trHeight w:val="151"/>
          <w:tblCellSpacing w:w="0" w:type="dxa"/>
          <w:jc w:val="center"/>
        </w:trPr>
        <w:tc>
          <w:tcPr>
            <w:tcW w:w="0" w:type="auto"/>
            <w:vAlign w:val="center"/>
            <w:hideMark/>
          </w:tcPr>
          <w:p w14:paraId="52E377FE" w14:textId="77777777" w:rsidR="00BB7201" w:rsidRPr="002C3CFF" w:rsidRDefault="00BB7201" w:rsidP="00BB7201">
            <w:pPr>
              <w:rPr>
                <w:rFonts w:ascii="Palatino Linotype" w:hAnsi="Palatino Linotype"/>
                <w:i/>
                <w:sz w:val="22"/>
                <w:szCs w:val="20"/>
                <w:lang w:val="es-ES" w:eastAsia="es-ES"/>
              </w:rPr>
            </w:pPr>
          </w:p>
        </w:tc>
      </w:tr>
      <w:tr w:rsidR="00BB7201" w:rsidRPr="002C3CFF" w14:paraId="70BE1BFB" w14:textId="77777777" w:rsidTr="00BB7201">
        <w:trPr>
          <w:trHeight w:val="151"/>
          <w:tblCellSpacing w:w="0" w:type="dxa"/>
          <w:jc w:val="center"/>
        </w:trPr>
        <w:tc>
          <w:tcPr>
            <w:tcW w:w="0" w:type="auto"/>
            <w:vAlign w:val="center"/>
            <w:hideMark/>
          </w:tcPr>
          <w:p w14:paraId="5718E2B5" w14:textId="77777777" w:rsidR="00BB7201" w:rsidRPr="002C3CFF" w:rsidRDefault="00BB7201" w:rsidP="00BB7201">
            <w:pPr>
              <w:rPr>
                <w:rFonts w:ascii="Palatino Linotype" w:hAnsi="Palatino Linotype"/>
                <w:i/>
                <w:sz w:val="22"/>
                <w:lang w:val="es-ES" w:eastAsia="es-ES"/>
              </w:rPr>
            </w:pPr>
            <w:r w:rsidRPr="002C3CFF">
              <w:rPr>
                <w:rFonts w:ascii="Palatino Linotype" w:hAnsi="Palatino Linotype"/>
                <w:i/>
                <w:sz w:val="22"/>
                <w:szCs w:val="18"/>
                <w:lang w:val="es-ES" w:eastAsia="es-ES"/>
              </w:rPr>
              <w:t>ATENTAMENTE</w:t>
            </w:r>
          </w:p>
        </w:tc>
      </w:tr>
      <w:tr w:rsidR="00BB7201" w:rsidRPr="002C3CFF" w14:paraId="04BF7B20" w14:textId="77777777" w:rsidTr="00BB7201">
        <w:trPr>
          <w:trHeight w:val="227"/>
          <w:tblCellSpacing w:w="0" w:type="dxa"/>
          <w:jc w:val="center"/>
        </w:trPr>
        <w:tc>
          <w:tcPr>
            <w:tcW w:w="0" w:type="auto"/>
            <w:vAlign w:val="center"/>
            <w:hideMark/>
          </w:tcPr>
          <w:p w14:paraId="48447168" w14:textId="77777777" w:rsidR="00BB7201" w:rsidRPr="002C3CFF" w:rsidRDefault="00BB7201" w:rsidP="00BB7201">
            <w:pPr>
              <w:rPr>
                <w:rFonts w:ascii="Palatino Linotype" w:hAnsi="Palatino Linotype"/>
                <w:i/>
                <w:sz w:val="22"/>
                <w:lang w:val="es-ES" w:eastAsia="es-ES"/>
              </w:rPr>
            </w:pPr>
          </w:p>
        </w:tc>
      </w:tr>
      <w:tr w:rsidR="00BB7201" w:rsidRPr="002C3CFF" w14:paraId="674F82E6" w14:textId="77777777" w:rsidTr="00BB7201">
        <w:trPr>
          <w:trHeight w:val="151"/>
          <w:tblCellSpacing w:w="0" w:type="dxa"/>
          <w:jc w:val="center"/>
        </w:trPr>
        <w:tc>
          <w:tcPr>
            <w:tcW w:w="0" w:type="auto"/>
            <w:vAlign w:val="center"/>
            <w:hideMark/>
          </w:tcPr>
          <w:p w14:paraId="40E33405" w14:textId="77777777" w:rsidR="00BB7201" w:rsidRPr="002C3CFF" w:rsidRDefault="00BB7201" w:rsidP="00BB7201">
            <w:pPr>
              <w:rPr>
                <w:rFonts w:ascii="Palatino Linotype" w:hAnsi="Palatino Linotype"/>
                <w:i/>
                <w:sz w:val="22"/>
                <w:lang w:val="es-ES" w:eastAsia="es-ES"/>
              </w:rPr>
            </w:pPr>
            <w:r w:rsidRPr="002C3CFF">
              <w:rPr>
                <w:rFonts w:ascii="Palatino Linotype" w:hAnsi="Palatino Linotype"/>
                <w:i/>
                <w:sz w:val="22"/>
                <w:szCs w:val="18"/>
                <w:lang w:val="es-ES" w:eastAsia="es-ES"/>
              </w:rPr>
              <w:t>Lic. Diana González Mondragón”</w:t>
            </w:r>
          </w:p>
        </w:tc>
      </w:tr>
    </w:tbl>
    <w:p w14:paraId="705D9EA6" w14:textId="77777777" w:rsidR="00A13E7F" w:rsidRPr="002C3CFF" w:rsidRDefault="00A13E7F" w:rsidP="00A13E7F">
      <w:pPr>
        <w:spacing w:line="360" w:lineRule="auto"/>
        <w:ind w:right="567"/>
        <w:jc w:val="both"/>
        <w:rPr>
          <w:rFonts w:ascii="Palatino Linotype" w:hAnsi="Palatino Linotype"/>
          <w:i/>
          <w:sz w:val="32"/>
        </w:rPr>
      </w:pPr>
    </w:p>
    <w:p w14:paraId="529C3220" w14:textId="77777777" w:rsidR="00BB7201" w:rsidRPr="002C3CFF" w:rsidRDefault="00A13E7F" w:rsidP="00BB7201">
      <w:pPr>
        <w:pStyle w:val="Prrafodelista"/>
        <w:numPr>
          <w:ilvl w:val="0"/>
          <w:numId w:val="8"/>
        </w:numPr>
        <w:spacing w:line="360" w:lineRule="auto"/>
        <w:ind w:right="567"/>
        <w:jc w:val="both"/>
        <w:rPr>
          <w:rFonts w:ascii="Palatino Linotype" w:hAnsi="Palatino Linotype"/>
          <w:szCs w:val="22"/>
        </w:rPr>
      </w:pPr>
      <w:r w:rsidRPr="002C3CFF">
        <w:rPr>
          <w:rFonts w:ascii="Palatino Linotype" w:hAnsi="Palatino Linotype"/>
          <w:szCs w:val="22"/>
        </w:rPr>
        <w:t xml:space="preserve">A la respuesta se </w:t>
      </w:r>
      <w:r w:rsidR="00BB7201" w:rsidRPr="002C3CFF">
        <w:rPr>
          <w:rFonts w:ascii="Palatino Linotype" w:hAnsi="Palatino Linotype"/>
          <w:szCs w:val="22"/>
        </w:rPr>
        <w:t xml:space="preserve">adjuntó el archivo </w:t>
      </w:r>
      <w:hyperlink r:id="rId9" w:tgtFrame="_blank" w:history="1">
        <w:r w:rsidR="00BB7201" w:rsidRPr="002C3CFF">
          <w:rPr>
            <w:rStyle w:val="Hipervnculo"/>
            <w:rFonts w:ascii="Palatino Linotype" w:eastAsiaTheme="majorEastAsia" w:hAnsi="Palatino Linotype" w:cs="Arial"/>
            <w:b/>
            <w:bCs/>
            <w:color w:val="auto"/>
            <w:szCs w:val="22"/>
          </w:rPr>
          <w:t>QUINTA SESIÓN ORDINARIA INEXISTENCIA.pdf</w:t>
        </w:r>
      </w:hyperlink>
      <w:r w:rsidR="00BB7201" w:rsidRPr="002C3CFF">
        <w:rPr>
          <w:rFonts w:ascii="Palatino Linotype" w:hAnsi="Palatino Linotype"/>
          <w:szCs w:val="22"/>
        </w:rPr>
        <w:t xml:space="preserve">: acta de la quinta sesión extraordinaria del Comité de Transparencia de Villa del Carbón, de fecha veintisiete (27) de mayo de dos mil veintidós, mediante la cual se aprueba por unanimidad de votos la declaración de inexistencia de la información solicitada. </w:t>
      </w:r>
    </w:p>
    <w:p w14:paraId="4D3BDE26" w14:textId="77777777" w:rsidR="00A13E7F" w:rsidRPr="002C3CFF" w:rsidRDefault="00A13E7F" w:rsidP="00A13E7F">
      <w:pPr>
        <w:spacing w:line="360" w:lineRule="auto"/>
        <w:ind w:right="567"/>
        <w:jc w:val="both"/>
        <w:rPr>
          <w:rFonts w:ascii="Palatino Linotype" w:hAnsi="Palatino Linotype"/>
          <w:b/>
        </w:rPr>
      </w:pPr>
    </w:p>
    <w:p w14:paraId="0CC6408F" w14:textId="77777777" w:rsidR="00A13E7F" w:rsidRPr="002C3CFF" w:rsidRDefault="00A13E7F" w:rsidP="00A13E7F">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C3CFF">
        <w:rPr>
          <w:rFonts w:ascii="Palatino Linotype" w:eastAsia="Calibri" w:hAnsi="Palatino Linotype" w:cs="Arial"/>
          <w:lang w:val="es-AR" w:eastAsia="es-ES"/>
        </w:rPr>
        <w:t xml:space="preserve">El </w:t>
      </w:r>
      <w:r w:rsidR="00B6003F" w:rsidRPr="002C3CFF">
        <w:rPr>
          <w:rFonts w:ascii="Palatino Linotype" w:eastAsia="Calibri" w:hAnsi="Palatino Linotype" w:cs="Arial"/>
          <w:lang w:val="es-AR" w:eastAsia="es-ES"/>
        </w:rPr>
        <w:t>veintidós (22) de junio</w:t>
      </w:r>
      <w:r w:rsidRPr="002C3CFF">
        <w:rPr>
          <w:rFonts w:ascii="Palatino Linotype" w:eastAsia="Calibri" w:hAnsi="Palatino Linotype" w:cs="Arial"/>
          <w:lang w:val="es-AR" w:eastAsia="es-ES"/>
        </w:rPr>
        <w:t xml:space="preserve">  de dos mil veintidós</w:t>
      </w:r>
      <w:r w:rsidRPr="002C3CFF">
        <w:rPr>
          <w:rFonts w:ascii="Palatino Linotype" w:hAnsi="Palatino Linotype" w:cs="Arial"/>
          <w:lang w:val="es-ES" w:eastAsia="es-ES"/>
        </w:rPr>
        <w:t xml:space="preserve">, </w:t>
      </w:r>
      <w:r w:rsidRPr="002C3CFF">
        <w:rPr>
          <w:rFonts w:ascii="Palatino Linotype" w:eastAsiaTheme="minorEastAsia" w:hAnsi="Palatino Linotype"/>
          <w:b/>
          <w:lang w:val="es-ES_tradnl" w:eastAsia="es-ES"/>
        </w:rPr>
        <w:t>EL RECURRENTE</w:t>
      </w:r>
      <w:r w:rsidRPr="002C3CFF">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14:paraId="2CA75EE1" w14:textId="77777777" w:rsidR="00A13E7F" w:rsidRPr="002C3CFF" w:rsidRDefault="00A13E7F" w:rsidP="00A13E7F">
      <w:pPr>
        <w:spacing w:line="360" w:lineRule="auto"/>
        <w:ind w:left="567" w:right="567"/>
        <w:contextualSpacing/>
        <w:rPr>
          <w:rFonts w:ascii="Palatino Linotype" w:eastAsiaTheme="minorEastAsia" w:hAnsi="Palatino Linotype" w:cs="Arial"/>
          <w:i/>
          <w:lang w:val="es-ES_tradnl" w:eastAsia="es-ES"/>
        </w:rPr>
      </w:pPr>
    </w:p>
    <w:p w14:paraId="2BEFA8AB" w14:textId="77777777" w:rsidR="00A13E7F" w:rsidRPr="002C3CFF" w:rsidRDefault="00A13E7F" w:rsidP="00A13E7F">
      <w:pPr>
        <w:spacing w:line="360" w:lineRule="auto"/>
        <w:ind w:left="567" w:right="567"/>
        <w:contextualSpacing/>
        <w:jc w:val="both"/>
        <w:rPr>
          <w:rFonts w:ascii="Palatino Linotype" w:eastAsia="Calibri" w:hAnsi="Palatino Linotype" w:cs="Arial"/>
          <w:i/>
          <w:lang w:val="es-ES" w:eastAsia="es-ES"/>
        </w:rPr>
      </w:pPr>
      <w:r w:rsidRPr="002C3CFF">
        <w:rPr>
          <w:rFonts w:ascii="Palatino Linotype" w:eastAsiaTheme="minorEastAsia" w:hAnsi="Palatino Linotype"/>
          <w:b/>
          <w:lang w:val="es-ES_tradnl" w:eastAsia="es-ES"/>
        </w:rPr>
        <w:t>Acto impugnado</w:t>
      </w:r>
      <w:r w:rsidRPr="002C3CFF">
        <w:rPr>
          <w:rFonts w:ascii="Palatino Linotype" w:eastAsiaTheme="minorEastAsia" w:hAnsi="Palatino Linotype"/>
          <w:b/>
          <w:i/>
          <w:lang w:val="es-ES_tradnl" w:eastAsia="es-ES"/>
        </w:rPr>
        <w:t>:</w:t>
      </w:r>
      <w:r w:rsidRPr="002C3CFF">
        <w:rPr>
          <w:rFonts w:ascii="Palatino Linotype" w:hAnsi="Palatino Linotype"/>
          <w:i/>
          <w:color w:val="000000"/>
        </w:rPr>
        <w:t xml:space="preserve"> “</w:t>
      </w:r>
      <w:r w:rsidR="00B6003F" w:rsidRPr="002C3CFF">
        <w:rPr>
          <w:rFonts w:ascii="Palatino Linotype" w:hAnsi="Palatino Linotype"/>
          <w:i/>
          <w:color w:val="000000"/>
        </w:rPr>
        <w:t>Declaración de inexistencia</w:t>
      </w:r>
      <w:r w:rsidRPr="002C3CFF">
        <w:rPr>
          <w:rFonts w:ascii="Palatino Linotype" w:hAnsi="Palatino Linotype"/>
          <w:i/>
          <w:color w:val="000000"/>
        </w:rPr>
        <w:t>” (Sic)</w:t>
      </w:r>
    </w:p>
    <w:p w14:paraId="2426742D" w14:textId="77777777" w:rsidR="00A13E7F" w:rsidRPr="002C3CFF" w:rsidRDefault="00A13E7F" w:rsidP="00A13E7F">
      <w:pPr>
        <w:spacing w:line="360" w:lineRule="auto"/>
        <w:ind w:left="567" w:right="567"/>
        <w:contextualSpacing/>
        <w:jc w:val="both"/>
        <w:rPr>
          <w:rFonts w:ascii="Palatino Linotype" w:eastAsia="Calibri" w:hAnsi="Palatino Linotype" w:cs="Arial"/>
          <w:lang w:val="es-ES" w:eastAsia="es-ES"/>
        </w:rPr>
      </w:pPr>
    </w:p>
    <w:p w14:paraId="7243A3D5" w14:textId="77777777" w:rsidR="00A13E7F" w:rsidRPr="002C3CFF" w:rsidRDefault="00A13E7F" w:rsidP="00A13E7F">
      <w:pPr>
        <w:spacing w:line="360" w:lineRule="auto"/>
        <w:ind w:left="567" w:right="567"/>
        <w:contextualSpacing/>
        <w:jc w:val="both"/>
        <w:rPr>
          <w:rFonts w:ascii="Palatino Linotype" w:hAnsi="Palatino Linotype"/>
          <w:i/>
          <w:color w:val="000000"/>
        </w:rPr>
      </w:pPr>
      <w:r w:rsidRPr="002C3CFF">
        <w:rPr>
          <w:rFonts w:ascii="Palatino Linotype" w:eastAsiaTheme="minorEastAsia" w:hAnsi="Palatino Linotype"/>
          <w:b/>
          <w:lang w:val="es-ES_tradnl" w:eastAsia="es-ES"/>
        </w:rPr>
        <w:t>Razones o Motivos de inconformidad:</w:t>
      </w:r>
      <w:r w:rsidRPr="002C3CFF">
        <w:rPr>
          <w:rFonts w:ascii="Palatino Linotype" w:eastAsiaTheme="majorEastAsia" w:hAnsi="Palatino Linotype" w:cstheme="majorBidi"/>
          <w:b/>
          <w:color w:val="2E74B5" w:themeColor="accent1" w:themeShade="BF"/>
          <w:sz w:val="26"/>
          <w:szCs w:val="26"/>
          <w:lang w:val="es-ES" w:eastAsia="es-ES"/>
        </w:rPr>
        <w:t xml:space="preserve"> </w:t>
      </w:r>
      <w:r w:rsidRPr="002C3CFF">
        <w:rPr>
          <w:rFonts w:ascii="Palatino Linotype" w:eastAsiaTheme="majorEastAsia" w:hAnsi="Palatino Linotype" w:cstheme="majorBidi"/>
          <w:i/>
          <w:lang w:val="es-ES" w:eastAsia="es-ES"/>
        </w:rPr>
        <w:t>“</w:t>
      </w:r>
      <w:r w:rsidR="00B6003F" w:rsidRPr="002C3CFF">
        <w:rPr>
          <w:rFonts w:ascii="Palatino Linotype" w:hAnsi="Palatino Linotype"/>
          <w:i/>
          <w:color w:val="000000"/>
        </w:rPr>
        <w:t xml:space="preserve">Mediante acta de su Comité de Transparencia, el Sujeto Obligado declaró la inexistencia de la información requerida, lo cual me parece inadecuado, pues cuenta con la obligación normativa de poseer la información solicitada. Sostengo lo anterior, debido a que desde el 2010, entre las obligaciones a las entidades de Seguridad Pública se encuentra la de requisitar el Informe Policial Homologado (IPH), mismo que detalla el lugar de los </w:t>
      </w:r>
      <w:r w:rsidR="00B6003F" w:rsidRPr="002C3CFF">
        <w:rPr>
          <w:rFonts w:ascii="Palatino Linotype" w:hAnsi="Palatino Linotype"/>
          <w:i/>
          <w:color w:val="000000"/>
        </w:rPr>
        <w:lastRenderedPageBreak/>
        <w:t xml:space="preserve">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Villa del Carbón,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w:t>
      </w:r>
      <w:r w:rsidR="00B6003F" w:rsidRPr="002C3CFF">
        <w:rPr>
          <w:rFonts w:ascii="Palatino Linotype" w:hAnsi="Palatino Linotype"/>
          <w:i/>
          <w:color w:val="000000"/>
        </w:rPr>
        <w:lastRenderedPageBreak/>
        <w:t>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pues es su obligación generarla, sistematizarla y almacenarla.</w:t>
      </w:r>
      <w:r w:rsidRPr="002C3CFF">
        <w:rPr>
          <w:rFonts w:ascii="Palatino Linotype" w:hAnsi="Palatino Linotype"/>
          <w:i/>
          <w:color w:val="000000"/>
        </w:rPr>
        <w:t>” (Sic).</w:t>
      </w:r>
    </w:p>
    <w:bookmarkEnd w:id="1"/>
    <w:bookmarkEnd w:id="2"/>
    <w:bookmarkEnd w:id="3"/>
    <w:p w14:paraId="27F11924" w14:textId="77777777" w:rsidR="00A13E7F" w:rsidRPr="002C3CFF" w:rsidRDefault="00A13E7F" w:rsidP="00A13E7F">
      <w:pPr>
        <w:tabs>
          <w:tab w:val="left" w:pos="6197"/>
        </w:tabs>
        <w:spacing w:line="360" w:lineRule="auto"/>
        <w:jc w:val="both"/>
        <w:rPr>
          <w:rFonts w:ascii="Palatino Linotype" w:eastAsia="Calibri" w:hAnsi="Palatino Linotype" w:cs="Arial"/>
          <w:lang w:val="es-AR" w:eastAsia="es-ES"/>
        </w:rPr>
      </w:pPr>
      <w:r w:rsidRPr="002C3CFF">
        <w:rPr>
          <w:rFonts w:ascii="Palatino Linotype" w:eastAsia="Calibri" w:hAnsi="Palatino Linotype" w:cs="Arial"/>
          <w:lang w:val="es-AR" w:eastAsia="es-ES"/>
        </w:rPr>
        <w:tab/>
      </w:r>
    </w:p>
    <w:p w14:paraId="675E502B" w14:textId="77777777" w:rsidR="00A13E7F" w:rsidRPr="002C3CFF" w:rsidRDefault="00A13E7F" w:rsidP="00A13E7F">
      <w:pPr>
        <w:numPr>
          <w:ilvl w:val="0"/>
          <w:numId w:val="1"/>
        </w:numPr>
        <w:spacing w:line="360" w:lineRule="auto"/>
        <w:ind w:left="0" w:firstLine="0"/>
        <w:contextualSpacing/>
        <w:jc w:val="both"/>
        <w:rPr>
          <w:rFonts w:ascii="Palatino Linotype" w:eastAsia="Calibri" w:hAnsi="Palatino Linotype" w:cs="Arial"/>
          <w:lang w:val="es-AR" w:eastAsia="es-ES"/>
        </w:rPr>
      </w:pPr>
      <w:r w:rsidRPr="002C3CFF">
        <w:rPr>
          <w:rFonts w:ascii="Palatino Linotype" w:hAnsi="Palatino Linotype" w:cs="Arial"/>
          <w:lang w:val="es-ES" w:eastAsia="es-ES"/>
        </w:rPr>
        <w:t xml:space="preserve">Se registró el recurso de revisión bajo el número de expediente </w:t>
      </w:r>
      <w:r w:rsidRPr="002C3CFF">
        <w:rPr>
          <w:rFonts w:ascii="Palatino Linotype" w:eastAsiaTheme="minorEastAsia" w:hAnsi="Palatino Linotype" w:cs="Arial"/>
          <w:bCs/>
          <w:lang w:val="es-ES_tradnl" w:eastAsia="es-ES"/>
        </w:rPr>
        <w:t xml:space="preserve">al rubro indicado, asimismo con fundamento en lo dispuesto por el </w:t>
      </w:r>
      <w:r w:rsidRPr="002C3CFF">
        <w:rPr>
          <w:rFonts w:ascii="Palatino Linotype" w:eastAsia="Calibri" w:hAnsi="Palatino Linotype" w:cs="Arial"/>
          <w:lang w:val="es-ES" w:eastAsia="es-ES"/>
        </w:rPr>
        <w:t xml:space="preserve">artículo 185 fracción I de la </w:t>
      </w:r>
      <w:r w:rsidRPr="002C3CFF">
        <w:rPr>
          <w:rFonts w:ascii="Palatino Linotype" w:eastAsia="Calibri" w:hAnsi="Palatino Linotype" w:cs="Arial"/>
          <w:b/>
          <w:lang w:val="es-ES" w:eastAsia="es-ES"/>
        </w:rPr>
        <w:t xml:space="preserve">Ley de Transparencia y Acceso a la Información Pública del Estado de México y Municipios </w:t>
      </w:r>
      <w:r w:rsidRPr="002C3CFF">
        <w:rPr>
          <w:rFonts w:ascii="Palatino Linotype" w:hAnsi="Palatino Linotype" w:cs="Arial"/>
          <w:lang w:val="es-ES" w:eastAsia="es-ES"/>
        </w:rPr>
        <w:t xml:space="preserve">se turnó a la </w:t>
      </w:r>
      <w:r w:rsidRPr="002C3CFF">
        <w:rPr>
          <w:rFonts w:ascii="Palatino Linotype" w:hAnsi="Palatino Linotype" w:cs="Arial"/>
          <w:b/>
          <w:lang w:val="es-ES" w:eastAsia="es-ES"/>
        </w:rPr>
        <w:t xml:space="preserve">Comisionada María del Rosario Mejía Ayala, </w:t>
      </w:r>
      <w:r w:rsidRPr="002C3CFF">
        <w:rPr>
          <w:rFonts w:ascii="Palatino Linotype" w:hAnsi="Palatino Linotype" w:cs="Arial"/>
          <w:lang w:val="es-ES" w:eastAsia="es-ES"/>
        </w:rPr>
        <w:t xml:space="preserve">con el objeto de </w:t>
      </w:r>
      <w:r w:rsidRPr="002C3CFF">
        <w:rPr>
          <w:rFonts w:ascii="Palatino Linotype" w:hAnsi="Palatino Linotype" w:cs="Arial"/>
          <w:lang w:eastAsia="es-ES"/>
        </w:rPr>
        <w:t xml:space="preserve">su análisis. </w:t>
      </w:r>
    </w:p>
    <w:p w14:paraId="28367683" w14:textId="77777777" w:rsidR="00A13E7F" w:rsidRPr="002C3CFF" w:rsidRDefault="00A13E7F" w:rsidP="00A13E7F">
      <w:pPr>
        <w:spacing w:line="360" w:lineRule="auto"/>
        <w:contextualSpacing/>
        <w:jc w:val="both"/>
        <w:rPr>
          <w:rFonts w:ascii="Palatino Linotype" w:eastAsia="Calibri" w:hAnsi="Palatino Linotype" w:cs="Arial"/>
          <w:lang w:val="es-AR" w:eastAsia="es-ES"/>
        </w:rPr>
      </w:pPr>
    </w:p>
    <w:p w14:paraId="4C6D40DA" w14:textId="77777777" w:rsidR="00A13E7F" w:rsidRPr="002C3CFF" w:rsidRDefault="00A13E7F" w:rsidP="00A13E7F">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2C3CFF">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sidR="00B6003F" w:rsidRPr="002C3CFF">
        <w:rPr>
          <w:rFonts w:ascii="Palatino Linotype" w:eastAsia="Calibri" w:hAnsi="Palatino Linotype" w:cs="Arial"/>
          <w:lang w:val="es-ES" w:eastAsia="es-ES"/>
        </w:rPr>
        <w:t>veintisiete (27) de junio</w:t>
      </w:r>
      <w:r w:rsidRPr="002C3CFF">
        <w:rPr>
          <w:rFonts w:ascii="Palatino Linotype" w:eastAsia="Calibri" w:hAnsi="Palatino Linotype" w:cs="Arial"/>
          <w:lang w:val="es-ES" w:eastAsia="es-ES"/>
        </w:rPr>
        <w:t xml:space="preserve">  de dos mil veintidós, puso a disposición de las partes el expediente electrónico </w:t>
      </w:r>
      <w:r w:rsidRPr="002C3CFF">
        <w:rPr>
          <w:rFonts w:ascii="Palatino Linotype" w:eastAsia="Calibri" w:hAnsi="Palatino Linotype" w:cs="Arial"/>
          <w:lang w:val="es-ES_tradnl" w:eastAsia="es-ES"/>
        </w:rPr>
        <w:t xml:space="preserve">vía </w:t>
      </w:r>
      <w:r w:rsidRPr="002C3CFF">
        <w:rPr>
          <w:rFonts w:ascii="Palatino Linotype" w:eastAsia="Calibri" w:hAnsi="Palatino Linotype" w:cs="Arial"/>
          <w:b/>
          <w:lang w:val="es-ES" w:eastAsia="es-ES"/>
        </w:rPr>
        <w:t xml:space="preserve">SAIMEX </w:t>
      </w:r>
      <w:r w:rsidRPr="002C3CFF">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2C3CFF">
        <w:rPr>
          <w:rFonts w:ascii="Palatino Linotype" w:eastAsia="Calibri" w:hAnsi="Palatino Linotype" w:cs="Arial"/>
          <w:b/>
          <w:lang w:val="es-ES" w:eastAsia="es-ES"/>
        </w:rPr>
        <w:t>SUJETO OBLIGADO</w:t>
      </w:r>
      <w:r w:rsidRPr="002C3CFF">
        <w:rPr>
          <w:rFonts w:ascii="Palatino Linotype" w:eastAsia="Calibri" w:hAnsi="Palatino Linotype" w:cs="Arial"/>
          <w:lang w:val="es-ES" w:eastAsia="es-ES"/>
        </w:rPr>
        <w:t xml:space="preserve"> presentara el informe justificado procedente. </w:t>
      </w:r>
    </w:p>
    <w:p w14:paraId="165DCD0E" w14:textId="77777777" w:rsidR="00A13E7F" w:rsidRPr="002C3CFF" w:rsidRDefault="00A13E7F" w:rsidP="00A13E7F">
      <w:pPr>
        <w:spacing w:line="360" w:lineRule="auto"/>
        <w:contextualSpacing/>
        <w:jc w:val="both"/>
        <w:rPr>
          <w:rFonts w:ascii="Palatino Linotype" w:eastAsiaTheme="minorEastAsia" w:hAnsi="Palatino Linotype" w:cstheme="minorBidi"/>
          <w:i/>
          <w:color w:val="000000"/>
          <w:sz w:val="22"/>
          <w:szCs w:val="22"/>
          <w:lang w:val="es-ES_tradnl" w:eastAsia="es-ES"/>
        </w:rPr>
      </w:pPr>
    </w:p>
    <w:p w14:paraId="27904E1B" w14:textId="77777777" w:rsidR="00A13E7F" w:rsidRPr="002C3CFF" w:rsidRDefault="00A13E7F" w:rsidP="00A13E7F">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2C3CFF">
        <w:rPr>
          <w:rFonts w:ascii="Palatino Linotype" w:eastAsia="Calibri" w:hAnsi="Palatino Linotype" w:cs="Arial"/>
          <w:lang w:val="es-ES" w:eastAsia="es-ES"/>
        </w:rPr>
        <w:lastRenderedPageBreak/>
        <w:t xml:space="preserve">De las constancias en el expediente electrónico SAIMEX, se advierte que el particular no realizó manifestaciones, no ofreció pruebas o alegatos que convinieran a su derecho convinieran; por su parte, el Sujeto Obligado  remitió informe justificado el </w:t>
      </w:r>
      <w:r w:rsidR="00B6003F" w:rsidRPr="002C3CFF">
        <w:rPr>
          <w:rFonts w:ascii="Palatino Linotype" w:eastAsia="Calibri" w:hAnsi="Palatino Linotype" w:cs="Arial"/>
          <w:lang w:val="es-ES" w:eastAsia="es-ES"/>
        </w:rPr>
        <w:t xml:space="preserve">uno (01) de julio </w:t>
      </w:r>
      <w:r w:rsidRPr="002C3CFF">
        <w:rPr>
          <w:rFonts w:ascii="Palatino Linotype" w:eastAsia="Calibri" w:hAnsi="Palatino Linotype" w:cs="Arial"/>
          <w:lang w:val="es-ES" w:eastAsia="es-ES"/>
        </w:rPr>
        <w:t xml:space="preserve"> de dos mil veintidós, mismo que fue puesto a la vista del particular el </w:t>
      </w:r>
      <w:r w:rsidR="00B6003F" w:rsidRPr="002C3CFF">
        <w:rPr>
          <w:rFonts w:ascii="Palatino Linotype" w:eastAsia="Calibri" w:hAnsi="Palatino Linotype" w:cs="Arial"/>
          <w:lang w:val="es-ES" w:eastAsia="es-ES"/>
        </w:rPr>
        <w:t>veintiséis (26) de septiembre</w:t>
      </w:r>
      <w:r w:rsidRPr="002C3CFF">
        <w:rPr>
          <w:rFonts w:ascii="Palatino Linotype" w:eastAsia="Calibri" w:hAnsi="Palatino Linotype" w:cs="Arial"/>
          <w:lang w:val="es-ES" w:eastAsia="es-ES"/>
        </w:rPr>
        <w:t xml:space="preserve"> del presente año y que consta del </w:t>
      </w:r>
      <w:r w:rsidR="00B6003F" w:rsidRPr="002C3CFF">
        <w:rPr>
          <w:rFonts w:ascii="Palatino Linotype" w:eastAsia="Calibri" w:hAnsi="Palatino Linotype" w:cs="Arial"/>
          <w:lang w:val="es-ES" w:eastAsia="es-ES"/>
        </w:rPr>
        <w:t>archivo</w:t>
      </w:r>
      <w:r w:rsidRPr="002C3CFF">
        <w:rPr>
          <w:rFonts w:ascii="Palatino Linotype" w:eastAsia="Calibri" w:hAnsi="Palatino Linotype" w:cs="Arial"/>
          <w:lang w:val="es-ES" w:eastAsia="es-ES"/>
        </w:rPr>
        <w:t xml:space="preserve"> que se describe a continuación:</w:t>
      </w:r>
    </w:p>
    <w:p w14:paraId="6611283D" w14:textId="77777777" w:rsidR="00A13E7F" w:rsidRPr="002C3CFF" w:rsidRDefault="00A13E7F" w:rsidP="00A13E7F">
      <w:pPr>
        <w:spacing w:line="360" w:lineRule="auto"/>
        <w:contextualSpacing/>
        <w:jc w:val="both"/>
        <w:rPr>
          <w:rFonts w:ascii="Palatino Linotype" w:eastAsiaTheme="minorEastAsia" w:hAnsi="Palatino Linotype"/>
          <w:b/>
          <w:u w:val="single"/>
          <w:lang w:val="es-ES_tradnl" w:eastAsia="es-ES"/>
        </w:rPr>
      </w:pPr>
    </w:p>
    <w:p w14:paraId="3B41A279" w14:textId="77777777" w:rsidR="00A13E7F" w:rsidRPr="002C3CFF" w:rsidRDefault="005C2237" w:rsidP="00A13E7F">
      <w:pPr>
        <w:pStyle w:val="Prrafodelista"/>
        <w:numPr>
          <w:ilvl w:val="0"/>
          <w:numId w:val="4"/>
        </w:numPr>
        <w:spacing w:line="360" w:lineRule="auto"/>
        <w:jc w:val="both"/>
        <w:rPr>
          <w:rFonts w:ascii="Palatino Linotype" w:hAnsi="Palatino Linotype" w:cs="Arial"/>
          <w:szCs w:val="22"/>
          <w:lang w:eastAsia="es-ES"/>
        </w:rPr>
      </w:pPr>
      <w:hyperlink r:id="rId10" w:history="1">
        <w:r w:rsidR="00B6003F" w:rsidRPr="002C3CFF">
          <w:rPr>
            <w:rStyle w:val="Hipervnculo"/>
            <w:rFonts w:ascii="Palatino Linotype" w:eastAsiaTheme="majorEastAsia" w:hAnsi="Palatino Linotype" w:cs="Arial"/>
            <w:b/>
            <w:bCs/>
            <w:color w:val="auto"/>
            <w:szCs w:val="22"/>
          </w:rPr>
          <w:t>MANIFESTACIONES 11963.pdf</w:t>
        </w:r>
      </w:hyperlink>
      <w:r w:rsidR="00A13E7F" w:rsidRPr="002C3CFF">
        <w:rPr>
          <w:rFonts w:ascii="Palatino Linotype" w:hAnsi="Palatino Linotype" w:cs="Arial"/>
          <w:szCs w:val="22"/>
        </w:rPr>
        <w:t xml:space="preserve">: </w:t>
      </w:r>
      <w:r w:rsidR="00B6003F" w:rsidRPr="002C3CFF">
        <w:rPr>
          <w:rFonts w:ascii="Palatino Linotype" w:hAnsi="Palatino Linotype" w:cs="Arial"/>
          <w:szCs w:val="22"/>
        </w:rPr>
        <w:t xml:space="preserve">documento suscrito por el Titular de la Unidad de Transparencia del Sujeto Obligado mediante el cual confirma la inexistencia de la información solicitada.  </w:t>
      </w:r>
    </w:p>
    <w:p w14:paraId="6002CE87" w14:textId="77777777" w:rsidR="00A13E7F" w:rsidRPr="002C3CFF" w:rsidRDefault="00A13E7F" w:rsidP="00A13E7F">
      <w:pPr>
        <w:spacing w:line="360" w:lineRule="auto"/>
        <w:contextualSpacing/>
        <w:jc w:val="both"/>
        <w:rPr>
          <w:rFonts w:ascii="Palatino Linotype" w:eastAsiaTheme="minorEastAsia" w:hAnsi="Palatino Linotype"/>
          <w:b/>
          <w:u w:val="single"/>
          <w:lang w:val="es-ES_tradnl" w:eastAsia="es-ES"/>
        </w:rPr>
      </w:pPr>
    </w:p>
    <w:p w14:paraId="66B9F153" w14:textId="77777777" w:rsidR="00A13E7F" w:rsidRPr="002C3CFF" w:rsidRDefault="00A13E7F" w:rsidP="00A13E7F">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2C3CFF">
        <w:rPr>
          <w:rFonts w:ascii="Palatino Linotype" w:eastAsiaTheme="minorEastAsia" w:hAnsi="Palatino Linotype"/>
          <w:sz w:val="24"/>
          <w:lang w:val="es-ES_tradnl" w:eastAsia="es-ES"/>
        </w:rPr>
        <w:t xml:space="preserve">El </w:t>
      </w:r>
      <w:r w:rsidR="00B6003F" w:rsidRPr="002C3CFF">
        <w:rPr>
          <w:rFonts w:ascii="Palatino Linotype" w:eastAsiaTheme="minorEastAsia" w:hAnsi="Palatino Linotype"/>
          <w:sz w:val="24"/>
          <w:lang w:val="es-ES_tradnl" w:eastAsia="es-ES"/>
        </w:rPr>
        <w:t xml:space="preserve">diecinueve (19) de octubre de dos mil veintidós, se notificó el acuerdo mediante el cual se decretó el cierre de instrucción </w:t>
      </w:r>
      <w:r w:rsidRPr="002C3CFF">
        <w:rPr>
          <w:rFonts w:ascii="Palatino Linotype" w:eastAsiaTheme="minorEastAsia" w:hAnsi="Palatino Linotype"/>
          <w:sz w:val="24"/>
          <w:lang w:val="es-ES_tradnl" w:eastAsia="es-ES"/>
        </w:rPr>
        <w:t xml:space="preserve"> </w:t>
      </w:r>
      <w:r w:rsidR="00B6003F" w:rsidRPr="002C3CFF">
        <w:rPr>
          <w:rFonts w:ascii="Palatino Linotype" w:eastAsiaTheme="minorEastAsia" w:hAnsi="Palatino Linotype"/>
          <w:sz w:val="24"/>
          <w:lang w:val="es-ES_tradnl" w:eastAsia="es-ES"/>
        </w:rPr>
        <w:t xml:space="preserve">y la ampliación de plazo para emitir resolución. </w:t>
      </w:r>
    </w:p>
    <w:p w14:paraId="066BE6A8" w14:textId="77777777" w:rsidR="00A13E7F" w:rsidRPr="002C3CFF" w:rsidRDefault="00A13E7F" w:rsidP="00A13E7F">
      <w:pPr>
        <w:spacing w:line="360" w:lineRule="auto"/>
        <w:rPr>
          <w:rFonts w:ascii="Palatino Linotype" w:eastAsiaTheme="minorEastAsia" w:hAnsi="Palatino Linotype"/>
          <w:i/>
          <w:color w:val="000000"/>
          <w:lang w:val="es-ES_tradnl" w:eastAsia="es-ES"/>
        </w:rPr>
      </w:pPr>
    </w:p>
    <w:p w14:paraId="747C64EA"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3385373" w14:textId="77777777" w:rsidR="00A13E7F" w:rsidRPr="002C3CFF" w:rsidRDefault="00A13E7F" w:rsidP="00A13E7F">
      <w:pPr>
        <w:spacing w:line="360" w:lineRule="auto"/>
        <w:rPr>
          <w:rFonts w:ascii="Palatino Linotype" w:hAnsi="Palatino Linotype"/>
        </w:rPr>
      </w:pPr>
    </w:p>
    <w:p w14:paraId="02E65918"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F499ED" w14:textId="77777777" w:rsidR="00A13E7F" w:rsidRPr="002C3CFF" w:rsidRDefault="00A13E7F" w:rsidP="00A13E7F">
      <w:pPr>
        <w:spacing w:line="360" w:lineRule="auto"/>
        <w:rPr>
          <w:rFonts w:ascii="Palatino Linotype" w:hAnsi="Palatino Linotype"/>
        </w:rPr>
      </w:pPr>
    </w:p>
    <w:p w14:paraId="17C1F963"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88FEBE" w14:textId="77777777" w:rsidR="00A13E7F" w:rsidRPr="002C3CFF" w:rsidRDefault="00A13E7F" w:rsidP="00A13E7F">
      <w:pPr>
        <w:spacing w:line="360" w:lineRule="auto"/>
        <w:rPr>
          <w:rFonts w:ascii="Palatino Linotype" w:hAnsi="Palatino Linotype"/>
        </w:rPr>
      </w:pPr>
    </w:p>
    <w:p w14:paraId="2DA18635"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A66829" w14:textId="77777777" w:rsidR="00A13E7F" w:rsidRPr="002C3CFF" w:rsidRDefault="00A13E7F" w:rsidP="00A13E7F">
      <w:pPr>
        <w:spacing w:line="360" w:lineRule="auto"/>
        <w:rPr>
          <w:rFonts w:ascii="Palatino Linotype" w:hAnsi="Palatino Linotype"/>
        </w:rPr>
      </w:pPr>
    </w:p>
    <w:p w14:paraId="12F6BC9F"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EAEDD6E" w14:textId="77777777" w:rsidR="00A13E7F" w:rsidRPr="002C3CFF" w:rsidRDefault="00A13E7F" w:rsidP="00A13E7F">
      <w:pPr>
        <w:spacing w:line="360" w:lineRule="auto"/>
        <w:rPr>
          <w:rFonts w:ascii="Palatino Linotype" w:hAnsi="Palatino Linotype"/>
        </w:rPr>
      </w:pPr>
    </w:p>
    <w:p w14:paraId="35718B3F" w14:textId="77777777" w:rsidR="00A13E7F" w:rsidRPr="002C3CFF" w:rsidRDefault="00A13E7F" w:rsidP="00A13E7F">
      <w:pPr>
        <w:pStyle w:val="Prrafodelista"/>
        <w:numPr>
          <w:ilvl w:val="0"/>
          <w:numId w:val="6"/>
        </w:numPr>
        <w:spacing w:line="360" w:lineRule="auto"/>
        <w:jc w:val="both"/>
        <w:rPr>
          <w:rFonts w:ascii="Palatino Linotype" w:hAnsi="Palatino Linotype"/>
          <w:sz w:val="24"/>
        </w:rPr>
      </w:pPr>
      <w:r w:rsidRPr="002C3CFF">
        <w:rPr>
          <w:rFonts w:ascii="Palatino Linotype" w:hAnsi="Palatino Linotype"/>
          <w:sz w:val="24"/>
        </w:rPr>
        <w:t xml:space="preserve">Complejidad del Asunto: La complejidad de la prueba, la pluralidad de sujetos procesales, el tiempo transcurrido, las características y contexto del recurso. </w:t>
      </w:r>
    </w:p>
    <w:p w14:paraId="5FF7B1E6" w14:textId="77777777" w:rsidR="00A13E7F" w:rsidRPr="002C3CFF" w:rsidRDefault="00A13E7F" w:rsidP="00A13E7F">
      <w:pPr>
        <w:pStyle w:val="Prrafodelista"/>
        <w:spacing w:line="360" w:lineRule="auto"/>
        <w:ind w:left="927"/>
        <w:jc w:val="both"/>
        <w:rPr>
          <w:rFonts w:ascii="Palatino Linotype" w:hAnsi="Palatino Linotype"/>
          <w:sz w:val="24"/>
        </w:rPr>
      </w:pPr>
    </w:p>
    <w:p w14:paraId="3C709F5E" w14:textId="77777777" w:rsidR="00A13E7F" w:rsidRPr="002C3CFF" w:rsidRDefault="00A13E7F" w:rsidP="00A13E7F">
      <w:pPr>
        <w:pStyle w:val="Prrafodelista"/>
        <w:numPr>
          <w:ilvl w:val="0"/>
          <w:numId w:val="6"/>
        </w:numPr>
        <w:spacing w:line="360" w:lineRule="auto"/>
        <w:jc w:val="both"/>
        <w:rPr>
          <w:rFonts w:ascii="Palatino Linotype" w:hAnsi="Palatino Linotype"/>
          <w:sz w:val="24"/>
        </w:rPr>
      </w:pPr>
      <w:r w:rsidRPr="002C3CFF">
        <w:rPr>
          <w:rFonts w:ascii="Palatino Linotype" w:hAnsi="Palatino Linotype"/>
          <w:sz w:val="24"/>
        </w:rPr>
        <w:lastRenderedPageBreak/>
        <w:t>Actividad Procesal del interesado. Acciones u omisiones del interesado.</w:t>
      </w:r>
    </w:p>
    <w:p w14:paraId="479EB8AF" w14:textId="77777777" w:rsidR="00A13E7F" w:rsidRPr="002C3CFF" w:rsidRDefault="00A13E7F" w:rsidP="00A13E7F">
      <w:pPr>
        <w:spacing w:line="360" w:lineRule="auto"/>
        <w:jc w:val="both"/>
        <w:rPr>
          <w:rFonts w:ascii="Palatino Linotype" w:hAnsi="Palatino Linotype"/>
        </w:rPr>
      </w:pPr>
    </w:p>
    <w:p w14:paraId="2F1FDBC1" w14:textId="77777777" w:rsidR="00A13E7F" w:rsidRPr="002C3CFF" w:rsidRDefault="00A13E7F" w:rsidP="00A13E7F">
      <w:pPr>
        <w:pStyle w:val="Prrafodelista"/>
        <w:numPr>
          <w:ilvl w:val="0"/>
          <w:numId w:val="6"/>
        </w:numPr>
        <w:spacing w:line="360" w:lineRule="auto"/>
        <w:jc w:val="both"/>
        <w:rPr>
          <w:rFonts w:ascii="Palatino Linotype" w:hAnsi="Palatino Linotype"/>
          <w:sz w:val="24"/>
        </w:rPr>
      </w:pPr>
      <w:r w:rsidRPr="002C3CFF">
        <w:rPr>
          <w:rFonts w:ascii="Palatino Linotype" w:hAnsi="Palatino Linotype"/>
          <w:sz w:val="24"/>
        </w:rPr>
        <w:t>Conducta de la Autoridad: Las Acciones u omisiones realizadas en el procedimiento. Así como si la autoridad actuó con la debida diligencia.</w:t>
      </w:r>
    </w:p>
    <w:p w14:paraId="743E4E35" w14:textId="77777777" w:rsidR="00A13E7F" w:rsidRPr="002C3CFF" w:rsidRDefault="00A13E7F" w:rsidP="00A13E7F">
      <w:pPr>
        <w:pStyle w:val="Prrafodelista"/>
        <w:spacing w:line="360" w:lineRule="auto"/>
        <w:rPr>
          <w:rFonts w:ascii="Palatino Linotype" w:hAnsi="Palatino Linotype"/>
          <w:sz w:val="24"/>
        </w:rPr>
      </w:pPr>
    </w:p>
    <w:p w14:paraId="154B31F4" w14:textId="77777777" w:rsidR="00A13E7F" w:rsidRPr="002C3CFF" w:rsidRDefault="00A13E7F" w:rsidP="00A13E7F">
      <w:pPr>
        <w:spacing w:line="360" w:lineRule="auto"/>
        <w:ind w:left="567"/>
        <w:jc w:val="both"/>
        <w:rPr>
          <w:rFonts w:ascii="Palatino Linotype" w:hAnsi="Palatino Linotype"/>
        </w:rPr>
      </w:pPr>
      <w:r w:rsidRPr="002C3CFF">
        <w:rPr>
          <w:rFonts w:ascii="Palatino Linotype" w:hAnsi="Palatino Linotype"/>
        </w:rPr>
        <w:t>d) La afectación generada en la situación jurídica de la persona involucrada en el proceso: Violación a sus derechos humanos.</w:t>
      </w:r>
    </w:p>
    <w:p w14:paraId="00C82A4C" w14:textId="77777777" w:rsidR="00A13E7F" w:rsidRPr="002C3CFF" w:rsidRDefault="00A13E7F" w:rsidP="00A13E7F">
      <w:pPr>
        <w:spacing w:line="360" w:lineRule="auto"/>
        <w:rPr>
          <w:rFonts w:ascii="Palatino Linotype" w:hAnsi="Palatino Linotype"/>
        </w:rPr>
      </w:pPr>
    </w:p>
    <w:p w14:paraId="1A0B521F"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5A1EB1" w14:textId="77777777" w:rsidR="00A13E7F" w:rsidRPr="002C3CFF" w:rsidRDefault="00A13E7F" w:rsidP="00A13E7F">
      <w:pPr>
        <w:spacing w:line="360" w:lineRule="auto"/>
        <w:contextualSpacing/>
        <w:jc w:val="both"/>
        <w:rPr>
          <w:rFonts w:ascii="Palatino Linotype" w:eastAsia="MS Mincho" w:hAnsi="Palatino Linotype"/>
          <w:b/>
        </w:rPr>
      </w:pPr>
    </w:p>
    <w:p w14:paraId="7F5850D0"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 xml:space="preserve">Argumento que encuentra sustento en la jurisprudencia P./J. 32/92 emitida por el Pleno de la Suprema Corte de Justicia de la Nación de rubro </w:t>
      </w:r>
      <w:r w:rsidRPr="002C3CF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C3CFF">
        <w:rPr>
          <w:rFonts w:ascii="Palatino Linotype" w:hAnsi="Palatino Linotype"/>
        </w:rPr>
        <w:t>, visible en la Gaceta del Seminario Judicial de la Federación con el registro digital 205635.</w:t>
      </w:r>
    </w:p>
    <w:p w14:paraId="7A214248" w14:textId="77777777" w:rsidR="00A13E7F" w:rsidRPr="002C3CFF" w:rsidRDefault="00A13E7F" w:rsidP="00A13E7F">
      <w:pPr>
        <w:spacing w:line="360" w:lineRule="auto"/>
        <w:rPr>
          <w:rFonts w:ascii="Palatino Linotype" w:hAnsi="Palatino Linotype"/>
        </w:rPr>
      </w:pPr>
    </w:p>
    <w:p w14:paraId="68F8B4C5"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2C3CFF">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3BEA12" w14:textId="77777777" w:rsidR="00A13E7F" w:rsidRPr="002C3CFF" w:rsidRDefault="00A13E7F" w:rsidP="00A13E7F">
      <w:pPr>
        <w:spacing w:line="360" w:lineRule="auto"/>
        <w:rPr>
          <w:rFonts w:ascii="Palatino Linotype" w:hAnsi="Palatino Linotype"/>
        </w:rPr>
      </w:pPr>
    </w:p>
    <w:p w14:paraId="1D8F7BB9"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48A311D" w14:textId="77777777" w:rsidR="00A13E7F" w:rsidRPr="002C3CFF" w:rsidRDefault="00A13E7F" w:rsidP="00A13E7F">
      <w:pPr>
        <w:spacing w:line="360" w:lineRule="auto"/>
        <w:rPr>
          <w:rFonts w:ascii="Palatino Linotype" w:hAnsi="Palatino Linotype"/>
        </w:rPr>
      </w:pPr>
    </w:p>
    <w:p w14:paraId="648AF542" w14:textId="77777777" w:rsidR="00A13E7F" w:rsidRPr="002C3CFF" w:rsidRDefault="00A13E7F" w:rsidP="00A13E7F">
      <w:pPr>
        <w:numPr>
          <w:ilvl w:val="0"/>
          <w:numId w:val="1"/>
        </w:numPr>
        <w:spacing w:line="360" w:lineRule="auto"/>
        <w:ind w:left="0" w:firstLine="0"/>
        <w:contextualSpacing/>
        <w:jc w:val="both"/>
        <w:rPr>
          <w:rFonts w:ascii="Palatino Linotype" w:eastAsia="MS Mincho" w:hAnsi="Palatino Linotype"/>
          <w:b/>
        </w:rPr>
      </w:pPr>
      <w:r w:rsidRPr="002C3CF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1EFC902" w14:textId="77777777" w:rsidR="00A13E7F" w:rsidRPr="002C3CFF" w:rsidRDefault="00A13E7F" w:rsidP="00A13E7F">
      <w:pPr>
        <w:spacing w:line="360" w:lineRule="auto"/>
        <w:jc w:val="both"/>
        <w:rPr>
          <w:rFonts w:ascii="Palatino Linotype" w:hAnsi="Palatino Linotype"/>
        </w:rPr>
      </w:pPr>
    </w:p>
    <w:p w14:paraId="26FF1803" w14:textId="77777777" w:rsidR="00A13E7F" w:rsidRPr="002C3CFF" w:rsidRDefault="00A13E7F" w:rsidP="00A13E7F">
      <w:pPr>
        <w:spacing w:line="360" w:lineRule="auto"/>
        <w:ind w:left="851" w:right="822"/>
        <w:jc w:val="both"/>
        <w:rPr>
          <w:rFonts w:ascii="Palatino Linotype" w:hAnsi="Palatino Linotype"/>
        </w:rPr>
      </w:pPr>
      <w:r w:rsidRPr="002C3CFF">
        <w:rPr>
          <w:rFonts w:ascii="Palatino Linotype" w:hAnsi="Palatino Linotype"/>
        </w:rPr>
        <w:t xml:space="preserve"> </w:t>
      </w:r>
      <w:r w:rsidRPr="002C3CFF">
        <w:rPr>
          <w:rFonts w:ascii="Palatino Linotype" w:hAnsi="Palatino Linotype"/>
          <w:i/>
        </w:rPr>
        <w:t>“PLAZO RAZONABLE PARA RESOLVER. DIMENSIÓN Y EFECTOS DE ESTE CONCEPTO CUANDO SE ADUCE EXCESIVA CARGA DE TRABAJO.”</w:t>
      </w:r>
      <w:r w:rsidRPr="002C3CFF">
        <w:rPr>
          <w:rFonts w:ascii="Palatino Linotype" w:hAnsi="Palatino Linotype"/>
        </w:rPr>
        <w:t xml:space="preserve"> consultable en el Seminario Judicial de la Federación y su gaceta, con el registro digital 2002351.</w:t>
      </w:r>
    </w:p>
    <w:p w14:paraId="2348ED1B" w14:textId="77777777" w:rsidR="00A13E7F" w:rsidRPr="002C3CFF" w:rsidRDefault="00A13E7F" w:rsidP="00A13E7F">
      <w:pPr>
        <w:spacing w:line="360" w:lineRule="auto"/>
        <w:ind w:left="851" w:right="822"/>
        <w:jc w:val="both"/>
        <w:rPr>
          <w:rFonts w:ascii="Palatino Linotype" w:hAnsi="Palatino Linotype"/>
          <w:b/>
        </w:rPr>
      </w:pPr>
    </w:p>
    <w:p w14:paraId="3FBCD942" w14:textId="77777777" w:rsidR="00A13E7F" w:rsidRPr="002C3CFF" w:rsidRDefault="00A13E7F" w:rsidP="00A13E7F">
      <w:pPr>
        <w:spacing w:line="360" w:lineRule="auto"/>
        <w:ind w:left="851" w:right="822"/>
        <w:jc w:val="both"/>
        <w:rPr>
          <w:rFonts w:ascii="Palatino Linotype" w:hAnsi="Palatino Linotype"/>
        </w:rPr>
      </w:pPr>
      <w:r w:rsidRPr="002C3CFF">
        <w:rPr>
          <w:rFonts w:ascii="Palatino Linotype" w:hAnsi="Palatino Linotype"/>
          <w:i/>
        </w:rPr>
        <w:t>“PLAZO RAZONABLE PARA RESOLVER. CONCEPTO Y ELEMENTOS QUE LO INTEGRAN A LA LUZ DEL DERECHO INTERNACIONAL DE LOS DERECHOS HUMANOS.”</w:t>
      </w:r>
      <w:r w:rsidRPr="002C3CFF">
        <w:rPr>
          <w:rFonts w:ascii="Palatino Linotype" w:hAnsi="Palatino Linotype"/>
        </w:rPr>
        <w:t xml:space="preserve">, visible en el </w:t>
      </w:r>
      <w:r w:rsidRPr="002C3CFF">
        <w:rPr>
          <w:rFonts w:ascii="Palatino Linotype" w:hAnsi="Palatino Linotype"/>
        </w:rPr>
        <w:lastRenderedPageBreak/>
        <w:t>Seminario Judicial de la Federación y su gaceta, con el registro digital 2002350.</w:t>
      </w:r>
    </w:p>
    <w:p w14:paraId="4AE79883" w14:textId="77777777" w:rsidR="00A13E7F" w:rsidRPr="002C3CFF" w:rsidRDefault="00A13E7F" w:rsidP="00A13E7F">
      <w:pPr>
        <w:spacing w:line="360" w:lineRule="auto"/>
        <w:ind w:right="822"/>
        <w:jc w:val="both"/>
        <w:rPr>
          <w:rFonts w:ascii="Palatino Linotype" w:hAnsi="Palatino Linotype"/>
          <w:i/>
        </w:rPr>
      </w:pPr>
    </w:p>
    <w:p w14:paraId="31D2A3C5" w14:textId="77777777" w:rsidR="00A13E7F" w:rsidRPr="002C3CFF" w:rsidRDefault="00A13E7F" w:rsidP="00A13E7F">
      <w:pPr>
        <w:pStyle w:val="Prrafodelista"/>
        <w:numPr>
          <w:ilvl w:val="0"/>
          <w:numId w:val="1"/>
        </w:numPr>
        <w:spacing w:line="360" w:lineRule="auto"/>
        <w:ind w:left="0" w:right="113" w:firstLine="0"/>
        <w:jc w:val="both"/>
        <w:rPr>
          <w:rFonts w:ascii="Palatino Linotype" w:hAnsi="Palatino Linotype"/>
          <w:sz w:val="24"/>
        </w:rPr>
      </w:pPr>
      <w:r w:rsidRPr="002C3CFF">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14:paraId="78E18FA9" w14:textId="77777777" w:rsidR="00A13E7F" w:rsidRPr="002C3CFF" w:rsidRDefault="00A13E7F" w:rsidP="00A13E7F">
      <w:pPr>
        <w:spacing w:line="360" w:lineRule="auto"/>
        <w:contextualSpacing/>
        <w:jc w:val="both"/>
        <w:rPr>
          <w:rFonts w:ascii="Palatino Linotype" w:eastAsiaTheme="minorEastAsia" w:hAnsi="Palatino Linotype"/>
          <w:b/>
          <w:u w:val="single"/>
          <w:lang w:val="es-ES_tradnl" w:eastAsia="es-ES"/>
        </w:rPr>
      </w:pPr>
    </w:p>
    <w:p w14:paraId="00513119" w14:textId="77777777" w:rsidR="00A13E7F" w:rsidRPr="002C3CFF" w:rsidRDefault="00A13E7F" w:rsidP="00A13E7F">
      <w:pPr>
        <w:keepNext/>
        <w:keepLines/>
        <w:spacing w:line="360" w:lineRule="auto"/>
        <w:jc w:val="center"/>
        <w:outlineLvl w:val="0"/>
        <w:rPr>
          <w:rFonts w:ascii="Palatino Linotype" w:eastAsiaTheme="majorEastAsia" w:hAnsi="Palatino Linotype" w:cstheme="majorBidi"/>
        </w:rPr>
      </w:pPr>
      <w:bookmarkStart w:id="4" w:name="_Toc83301634"/>
      <w:r w:rsidRPr="002C3CFF">
        <w:rPr>
          <w:rFonts w:ascii="Palatino Linotype" w:eastAsiaTheme="majorEastAsia" w:hAnsi="Palatino Linotype" w:cstheme="majorBidi"/>
          <w:b/>
        </w:rPr>
        <w:t>CONSIDERANDO</w:t>
      </w:r>
      <w:bookmarkEnd w:id="4"/>
      <w:r w:rsidRPr="002C3CFF">
        <w:rPr>
          <w:rFonts w:ascii="Palatino Linotype" w:eastAsiaTheme="majorEastAsia" w:hAnsi="Palatino Linotype" w:cstheme="majorBidi"/>
          <w:b/>
        </w:rPr>
        <w:t xml:space="preserve"> </w:t>
      </w:r>
    </w:p>
    <w:p w14:paraId="45D5325F" w14:textId="77777777" w:rsidR="00A13E7F" w:rsidRPr="002C3CFF" w:rsidRDefault="00A13E7F" w:rsidP="00A13E7F">
      <w:pPr>
        <w:spacing w:line="360" w:lineRule="auto"/>
        <w:rPr>
          <w:rFonts w:ascii="Palatino Linotype" w:eastAsiaTheme="minorEastAsia" w:hAnsi="Palatino Linotype"/>
        </w:rPr>
      </w:pPr>
    </w:p>
    <w:p w14:paraId="1EFA3963" w14:textId="77777777" w:rsidR="00A13E7F" w:rsidRPr="002C3CFF" w:rsidRDefault="00A13E7F" w:rsidP="00A13E7F">
      <w:pPr>
        <w:keepNext/>
        <w:keepLines/>
        <w:spacing w:line="360" w:lineRule="auto"/>
        <w:outlineLvl w:val="1"/>
        <w:rPr>
          <w:rFonts w:ascii="Palatino Linotype" w:eastAsiaTheme="majorEastAsia" w:hAnsi="Palatino Linotype" w:cstheme="majorBidi"/>
          <w:b/>
          <w:szCs w:val="26"/>
        </w:rPr>
      </w:pPr>
      <w:bookmarkStart w:id="5" w:name="_Toc83301635"/>
      <w:r w:rsidRPr="002C3CFF">
        <w:rPr>
          <w:rFonts w:ascii="Palatino Linotype" w:eastAsiaTheme="majorEastAsia" w:hAnsi="Palatino Linotype" w:cstheme="majorBidi"/>
          <w:b/>
          <w:szCs w:val="26"/>
        </w:rPr>
        <w:t>PRIMERO. De la competencia</w:t>
      </w:r>
      <w:bookmarkEnd w:id="5"/>
    </w:p>
    <w:p w14:paraId="007848C9" w14:textId="77777777" w:rsidR="00A13E7F" w:rsidRPr="002C3CFF" w:rsidRDefault="00A13E7F" w:rsidP="00A13E7F">
      <w:pPr>
        <w:keepNext/>
        <w:keepLines/>
        <w:spacing w:line="360" w:lineRule="auto"/>
        <w:outlineLvl w:val="1"/>
        <w:rPr>
          <w:rFonts w:ascii="Palatino Linotype" w:eastAsiaTheme="majorEastAsia" w:hAnsi="Palatino Linotype" w:cstheme="majorBidi"/>
          <w:b/>
          <w:bCs/>
          <w:spacing w:val="60"/>
          <w:szCs w:val="26"/>
        </w:rPr>
      </w:pPr>
    </w:p>
    <w:p w14:paraId="218CF4E1" w14:textId="77777777" w:rsidR="00A13E7F" w:rsidRPr="002C3CFF" w:rsidRDefault="00A13E7F" w:rsidP="00A13E7F">
      <w:pPr>
        <w:numPr>
          <w:ilvl w:val="0"/>
          <w:numId w:val="1"/>
        </w:numPr>
        <w:spacing w:line="360" w:lineRule="auto"/>
        <w:ind w:left="0" w:firstLine="0"/>
        <w:contextualSpacing/>
        <w:jc w:val="both"/>
        <w:rPr>
          <w:rFonts w:ascii="Palatino Linotype" w:eastAsia="Calibri" w:hAnsi="Palatino Linotype"/>
          <w:lang w:eastAsia="es-ES"/>
        </w:rPr>
      </w:pPr>
      <w:r w:rsidRPr="002C3CFF">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2C3CFF">
        <w:rPr>
          <w:rFonts w:ascii="Palatino Linotype" w:eastAsia="Calibri" w:hAnsi="Palatino Linotype"/>
          <w:b/>
          <w:lang w:val="es-ES" w:eastAsia="es-ES"/>
        </w:rPr>
        <w:t>Constitución Política de los Estados Unidos Mexicanos</w:t>
      </w:r>
      <w:r w:rsidRPr="002C3CFF">
        <w:rPr>
          <w:rFonts w:ascii="Palatino Linotype" w:eastAsia="Calibri" w:hAnsi="Palatino Linotype"/>
          <w:lang w:val="es-ES" w:eastAsia="es-ES"/>
        </w:rPr>
        <w:t xml:space="preserve">; 5, </w:t>
      </w:r>
      <w:r w:rsidRPr="002C3CFF">
        <w:rPr>
          <w:rFonts w:ascii="Palatino Linotype" w:eastAsia="Calibri" w:hAnsi="Palatino Linotype"/>
          <w:lang w:eastAsia="es-ES"/>
        </w:rPr>
        <w:t xml:space="preserve">párrafos trigésimo, trigésimo primero y trigésimo segundo, fracciones I, II, III, IV y V de la </w:t>
      </w:r>
      <w:r w:rsidRPr="002C3CFF">
        <w:rPr>
          <w:rFonts w:ascii="Palatino Linotype" w:eastAsia="Calibri" w:hAnsi="Palatino Linotype"/>
          <w:b/>
          <w:lang w:eastAsia="es-ES"/>
        </w:rPr>
        <w:t>Constitución Política del Estado Libre y Soberano de México</w:t>
      </w:r>
      <w:r w:rsidRPr="002C3CFF">
        <w:rPr>
          <w:rFonts w:ascii="Palatino Linotype" w:eastAsia="Calibri" w:hAnsi="Palatino Linotype"/>
          <w:b/>
          <w:lang w:val="es-ES" w:eastAsia="es-ES"/>
        </w:rPr>
        <w:t>;</w:t>
      </w:r>
      <w:r w:rsidRPr="002C3CFF">
        <w:rPr>
          <w:rFonts w:ascii="Palatino Linotype" w:eastAsia="Calibri" w:hAnsi="Palatino Linotype"/>
          <w:lang w:val="es-ES" w:eastAsia="es-ES"/>
        </w:rPr>
        <w:t xml:space="preserve"> 1, 3 fracción I, 82, 97, 98, 119, 123, 124, 127, 128 y 133 </w:t>
      </w:r>
      <w:r w:rsidRPr="002C3CFF">
        <w:rPr>
          <w:rFonts w:ascii="Palatino Linotype" w:eastAsia="Calibri" w:hAnsi="Palatino Linotype"/>
          <w:b/>
          <w:lang w:eastAsia="es-ES"/>
        </w:rPr>
        <w:t>Ley de Protección de Datos Personales en Posesión de Sujetos Obligados del Estado de México y Municipios</w:t>
      </w:r>
      <w:r w:rsidRPr="002C3CFF">
        <w:rPr>
          <w:rFonts w:ascii="Palatino Linotype" w:eastAsia="Calibri" w:hAnsi="Palatino Linotype"/>
          <w:lang w:val="es-ES" w:eastAsia="es-ES"/>
        </w:rPr>
        <w:t xml:space="preserve">; y 10, 7, 9 fracciones I y XXIV, y 11 del </w:t>
      </w:r>
      <w:r w:rsidRPr="002C3CFF">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14:paraId="379B1583" w14:textId="77777777" w:rsidR="00A13E7F" w:rsidRPr="002C3CFF" w:rsidRDefault="00A13E7F" w:rsidP="00A13E7F">
      <w:pPr>
        <w:spacing w:line="360" w:lineRule="auto"/>
        <w:contextualSpacing/>
        <w:jc w:val="both"/>
        <w:rPr>
          <w:rFonts w:ascii="Palatino Linotype" w:eastAsiaTheme="minorEastAsia" w:hAnsi="Palatino Linotype"/>
          <w:lang w:val="es-ES_tradnl" w:eastAsia="es-ES"/>
        </w:rPr>
      </w:pPr>
    </w:p>
    <w:p w14:paraId="5395034A" w14:textId="77777777" w:rsidR="00B6003F" w:rsidRPr="002C3CFF" w:rsidRDefault="00B6003F" w:rsidP="00A13E7F">
      <w:pPr>
        <w:spacing w:line="360" w:lineRule="auto"/>
        <w:contextualSpacing/>
        <w:jc w:val="both"/>
        <w:rPr>
          <w:rFonts w:ascii="Palatino Linotype" w:eastAsiaTheme="minorEastAsia" w:hAnsi="Palatino Linotype"/>
          <w:lang w:val="es-ES_tradnl" w:eastAsia="es-ES"/>
        </w:rPr>
      </w:pPr>
    </w:p>
    <w:p w14:paraId="16AC14FD" w14:textId="77777777" w:rsidR="00B6003F" w:rsidRPr="002C3CFF" w:rsidRDefault="00B6003F" w:rsidP="00A13E7F">
      <w:pPr>
        <w:spacing w:line="360" w:lineRule="auto"/>
        <w:contextualSpacing/>
        <w:jc w:val="both"/>
        <w:rPr>
          <w:rFonts w:ascii="Palatino Linotype" w:eastAsiaTheme="minorEastAsia" w:hAnsi="Palatino Linotype"/>
          <w:lang w:val="es-ES_tradnl" w:eastAsia="es-ES"/>
        </w:rPr>
      </w:pPr>
    </w:p>
    <w:p w14:paraId="62ADDEFD" w14:textId="77777777" w:rsidR="00A13E7F" w:rsidRPr="002C3CFF" w:rsidRDefault="00A13E7F" w:rsidP="00A13E7F">
      <w:pPr>
        <w:keepNext/>
        <w:keepLines/>
        <w:spacing w:line="360" w:lineRule="auto"/>
        <w:outlineLvl w:val="1"/>
        <w:rPr>
          <w:rFonts w:ascii="Palatino Linotype" w:eastAsiaTheme="majorEastAsia" w:hAnsi="Palatino Linotype" w:cstheme="majorBidi"/>
          <w:b/>
          <w:szCs w:val="26"/>
        </w:rPr>
      </w:pPr>
      <w:bookmarkStart w:id="6" w:name="_Toc83301636"/>
      <w:r w:rsidRPr="002C3CFF">
        <w:rPr>
          <w:rFonts w:ascii="Palatino Linotype" w:eastAsiaTheme="majorEastAsia" w:hAnsi="Palatino Linotype" w:cstheme="majorBidi"/>
          <w:b/>
          <w:szCs w:val="26"/>
        </w:rPr>
        <w:lastRenderedPageBreak/>
        <w:t>SEGUNDO. De la oportunidad y procedencia.</w:t>
      </w:r>
      <w:bookmarkEnd w:id="6"/>
    </w:p>
    <w:p w14:paraId="435068C6" w14:textId="77777777" w:rsidR="00A13E7F" w:rsidRPr="002C3CFF" w:rsidRDefault="00A13E7F" w:rsidP="00A13E7F">
      <w:pPr>
        <w:spacing w:line="360" w:lineRule="auto"/>
        <w:rPr>
          <w:rFonts w:ascii="Palatino Linotype" w:eastAsiaTheme="minorEastAsia" w:hAnsi="Palatino Linotype"/>
        </w:rPr>
      </w:pPr>
    </w:p>
    <w:p w14:paraId="7ED05E19"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Calibri" w:hAnsi="Palatino Linotype" w:cs="Arial"/>
          <w:lang w:val="es-ES_tradnl" w:eastAsia="es-ES"/>
        </w:rPr>
        <w:t xml:space="preserve">El medio de impugnación fue presentado a través del </w:t>
      </w:r>
      <w:r w:rsidRPr="002C3CFF">
        <w:rPr>
          <w:rFonts w:ascii="Palatino Linotype" w:eastAsia="Calibri" w:hAnsi="Palatino Linotype" w:cs="Arial"/>
          <w:b/>
          <w:lang w:val="es-ES_tradnl" w:eastAsia="es-ES"/>
        </w:rPr>
        <w:t>SAIMEX,</w:t>
      </w:r>
      <w:r w:rsidRPr="002C3CFF">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2C3CFF">
        <w:rPr>
          <w:rFonts w:ascii="Palatino Linotype" w:eastAsia="Calibri" w:hAnsi="Palatino Linotype" w:cs="Arial"/>
          <w:b/>
          <w:lang w:val="es-ES_tradnl" w:eastAsia="es-ES"/>
        </w:rPr>
        <w:t>SUJETO OBLIGADO</w:t>
      </w:r>
      <w:r w:rsidRPr="002C3CFF">
        <w:rPr>
          <w:rFonts w:ascii="Palatino Linotype" w:eastAsia="Calibri" w:hAnsi="Palatino Linotype" w:cs="Arial"/>
          <w:lang w:val="es-ES_tradnl" w:eastAsia="es-ES"/>
        </w:rPr>
        <w:t xml:space="preserve"> entregó respuesta a la solicitud el día </w:t>
      </w:r>
      <w:r w:rsidR="00B6003F" w:rsidRPr="002C3CFF">
        <w:rPr>
          <w:rFonts w:ascii="Palatino Linotype" w:eastAsia="Calibri" w:hAnsi="Palatino Linotype" w:cs="Arial"/>
          <w:lang w:val="es-ES_tradnl" w:eastAsia="es-ES"/>
        </w:rPr>
        <w:t>catorce (14) de junio</w:t>
      </w:r>
      <w:r w:rsidRPr="002C3CFF">
        <w:rPr>
          <w:rFonts w:ascii="Palatino Linotype" w:eastAsia="Calibri" w:hAnsi="Palatino Linotype" w:cs="Arial"/>
          <w:lang w:val="es-ES_tradnl" w:eastAsia="es-ES"/>
        </w:rPr>
        <w:t xml:space="preserve">  de dos mil veintidós, </w:t>
      </w:r>
      <w:r w:rsidRPr="002C3CFF">
        <w:rPr>
          <w:rFonts w:ascii="Palatino Linotype" w:eastAsiaTheme="minorEastAsia" w:hAnsi="Palatino Linotype" w:cs="Arial"/>
          <w:lang w:val="es-ES_tradnl" w:eastAsia="es-ES"/>
        </w:rPr>
        <w:t xml:space="preserve">de tal forma que el plazo para interponer el recurso de revisión transcurrió del </w:t>
      </w:r>
      <w:r w:rsidR="00B6003F" w:rsidRPr="002C3CFF">
        <w:rPr>
          <w:rFonts w:ascii="Palatino Linotype" w:eastAsiaTheme="minorEastAsia" w:hAnsi="Palatino Linotype" w:cs="Arial"/>
          <w:lang w:val="es-ES_tradnl" w:eastAsia="es-ES"/>
        </w:rPr>
        <w:t xml:space="preserve">quince (15) de junio </w:t>
      </w:r>
      <w:r w:rsidR="004C6B78" w:rsidRPr="002C3CFF">
        <w:rPr>
          <w:rFonts w:ascii="Palatino Linotype" w:eastAsiaTheme="minorEastAsia" w:hAnsi="Palatino Linotype" w:cs="Arial"/>
          <w:lang w:val="es-ES_tradnl" w:eastAsia="es-ES"/>
        </w:rPr>
        <w:t xml:space="preserve"> al cinco (05) de julio</w:t>
      </w:r>
      <w:r w:rsidRPr="002C3CFF">
        <w:rPr>
          <w:rFonts w:ascii="Palatino Linotype" w:eastAsiaTheme="minorEastAsia" w:hAnsi="Palatino Linotype" w:cs="Arial"/>
          <w:lang w:val="es-ES_tradnl" w:eastAsia="es-ES"/>
        </w:rPr>
        <w:t xml:space="preserve"> de dos mil veintidós; en consecuencia, presentó su inconformidad el día </w:t>
      </w:r>
      <w:r w:rsidR="004C6B78" w:rsidRPr="002C3CFF">
        <w:rPr>
          <w:rFonts w:ascii="Palatino Linotype" w:eastAsiaTheme="minorEastAsia" w:hAnsi="Palatino Linotype" w:cs="Arial"/>
          <w:lang w:val="es-ES_tradnl" w:eastAsia="es-ES"/>
        </w:rPr>
        <w:t>veintidós (22) de junio</w:t>
      </w:r>
      <w:r w:rsidRPr="002C3CFF">
        <w:rPr>
          <w:rFonts w:ascii="Palatino Linotype" w:eastAsiaTheme="minorEastAsia" w:hAnsi="Palatino Linotype" w:cs="Arial"/>
          <w:lang w:val="es-ES_tradnl" w:eastAsia="es-ES"/>
        </w:rPr>
        <w:t xml:space="preserve"> del presente año, por lo que se encuentra dentro de los márgenes temporales previstos en el artículo 178 de la </w:t>
      </w:r>
      <w:r w:rsidRPr="002C3CFF">
        <w:rPr>
          <w:rFonts w:ascii="Palatino Linotype" w:eastAsiaTheme="minorEastAsia" w:hAnsi="Palatino Linotype" w:cs="Arial"/>
          <w:b/>
          <w:lang w:val="es-ES_tradnl" w:eastAsia="es-ES"/>
        </w:rPr>
        <w:t xml:space="preserve">Ley de Transparencia y Acceso a la Información Pública del Estado de México y Municipios </w:t>
      </w:r>
      <w:r w:rsidRPr="002C3CFF">
        <w:rPr>
          <w:rFonts w:ascii="Palatino Linotype" w:eastAsiaTheme="minorEastAsia" w:hAnsi="Palatino Linotype" w:cs="Arial"/>
          <w:lang w:val="es-ES_tradnl" w:eastAsia="es-ES"/>
        </w:rPr>
        <w:t>vigente.</w:t>
      </w:r>
    </w:p>
    <w:p w14:paraId="1AB6F40C" w14:textId="77777777" w:rsidR="00A13E7F" w:rsidRPr="002C3CFF" w:rsidRDefault="00A13E7F" w:rsidP="00A13E7F">
      <w:pPr>
        <w:pStyle w:val="Prrafodelista"/>
        <w:rPr>
          <w:rFonts w:ascii="Palatino Linotype" w:hAnsi="Palatino Linotype" w:cs="Arial"/>
          <w:i/>
          <w:sz w:val="24"/>
          <w:szCs w:val="20"/>
        </w:rPr>
      </w:pPr>
    </w:p>
    <w:p w14:paraId="77BD39B6"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14:paraId="315BF4A7" w14:textId="77777777" w:rsidR="00A13E7F" w:rsidRPr="002C3CFF" w:rsidRDefault="00A13E7F" w:rsidP="00A13E7F">
      <w:pPr>
        <w:spacing w:line="360" w:lineRule="auto"/>
        <w:ind w:right="49"/>
        <w:contextualSpacing/>
        <w:jc w:val="both"/>
        <w:rPr>
          <w:rFonts w:ascii="Palatino Linotype" w:eastAsia="MS Gothic" w:hAnsi="Palatino Linotype" w:cstheme="majorBidi"/>
          <w:lang w:eastAsia="es-ES"/>
        </w:rPr>
      </w:pPr>
      <w:bookmarkStart w:id="10" w:name="_Toc65713731"/>
      <w:bookmarkStart w:id="11" w:name="_Toc94119614"/>
    </w:p>
    <w:p w14:paraId="2FC5761F" w14:textId="77777777" w:rsidR="00A13E7F" w:rsidRPr="002C3CFF" w:rsidRDefault="00A13E7F" w:rsidP="00A13E7F">
      <w:pPr>
        <w:spacing w:line="360" w:lineRule="auto"/>
        <w:ind w:right="49"/>
        <w:contextualSpacing/>
        <w:jc w:val="both"/>
        <w:rPr>
          <w:rFonts w:ascii="Palatino Linotype" w:eastAsia="MS Gothic" w:hAnsi="Palatino Linotype" w:cstheme="majorBidi"/>
          <w:b/>
          <w:lang w:eastAsia="es-ES"/>
        </w:rPr>
      </w:pPr>
      <w:r w:rsidRPr="002C3CFF">
        <w:rPr>
          <w:rFonts w:ascii="Palatino Linotype" w:eastAsia="MS Gothic" w:hAnsi="Palatino Linotype" w:cstheme="majorBidi"/>
          <w:b/>
          <w:lang w:val="es-ES_tradnl" w:eastAsia="es-ES"/>
        </w:rPr>
        <w:t>TERCERO. Planteamiento de la Litis</w:t>
      </w:r>
      <w:r w:rsidRPr="002C3CFF">
        <w:rPr>
          <w:rFonts w:ascii="Palatino Linotype" w:eastAsia="MS Gothic" w:hAnsi="Palatino Linotype" w:cstheme="majorBidi"/>
          <w:b/>
          <w:lang w:eastAsia="es-ES"/>
        </w:rPr>
        <w:t>.</w:t>
      </w:r>
      <w:bookmarkEnd w:id="10"/>
      <w:bookmarkEnd w:id="11"/>
    </w:p>
    <w:p w14:paraId="455159BB" w14:textId="77777777" w:rsidR="00A13E7F" w:rsidRPr="002C3CFF" w:rsidRDefault="00A13E7F" w:rsidP="00A13E7F">
      <w:pPr>
        <w:spacing w:line="360" w:lineRule="auto"/>
        <w:ind w:right="49"/>
        <w:contextualSpacing/>
        <w:jc w:val="both"/>
        <w:rPr>
          <w:rFonts w:ascii="Palatino Linotype" w:eastAsia="MS Gothic" w:hAnsi="Palatino Linotype" w:cstheme="majorBidi"/>
          <w:b/>
          <w:lang w:eastAsia="es-ES"/>
        </w:rPr>
      </w:pPr>
    </w:p>
    <w:p w14:paraId="5CEC25EF" w14:textId="77777777" w:rsidR="004C6B78" w:rsidRPr="002C3CFF" w:rsidRDefault="00A13E7F" w:rsidP="004C6B78">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2C3CFF">
        <w:rPr>
          <w:rFonts w:ascii="Palatino Linotype" w:eastAsia="MS Gothic" w:hAnsi="Palatino Linotype" w:cstheme="majorBidi"/>
          <w:lang w:eastAsia="es-ES"/>
        </w:rPr>
        <w:t>El particular solicitó</w:t>
      </w:r>
      <w:r w:rsidR="004C6B78" w:rsidRPr="002C3CFF">
        <w:rPr>
          <w:rFonts w:ascii="Palatino Linotype" w:eastAsia="MS Gothic" w:hAnsi="Palatino Linotype" w:cstheme="majorBidi"/>
          <w:lang w:eastAsia="es-ES"/>
        </w:rPr>
        <w:t xml:space="preserve"> una base de datos sobre incidencia delictiva o reporte de incidentes, eventos o cualquier otro registro o documento que genere, </w:t>
      </w:r>
      <w:r w:rsidR="00B1517C" w:rsidRPr="002C3CFF">
        <w:rPr>
          <w:rFonts w:ascii="Palatino Linotype" w:eastAsia="MS Gothic" w:hAnsi="Palatino Linotype" w:cstheme="majorBidi"/>
          <w:lang w:eastAsia="es-ES"/>
        </w:rPr>
        <w:t>posea o</w:t>
      </w:r>
      <w:r w:rsidR="004C6B78" w:rsidRPr="002C3CFF">
        <w:rPr>
          <w:rFonts w:ascii="Palatino Linotype" w:eastAsia="MS Gothic" w:hAnsi="Palatino Linotype" w:cstheme="majorBidi"/>
          <w:lang w:eastAsia="es-ES"/>
        </w:rPr>
        <w:t xml:space="preserve"> administra el Sujeto Obligado, del uno de enero de dos mil diez al veinticuatro de mayo de dos mil veintidós. </w:t>
      </w:r>
    </w:p>
    <w:p w14:paraId="6A783B35" w14:textId="77777777" w:rsidR="004C6B78" w:rsidRPr="002C3CFF" w:rsidRDefault="004C6B78" w:rsidP="004C6B78">
      <w:pPr>
        <w:spacing w:line="360" w:lineRule="auto"/>
        <w:ind w:right="49"/>
        <w:contextualSpacing/>
        <w:jc w:val="both"/>
        <w:rPr>
          <w:rFonts w:ascii="Palatino Linotype" w:eastAsia="MS Gothic" w:hAnsi="Palatino Linotype" w:cstheme="majorBidi"/>
          <w:i/>
          <w:lang w:val="es-ES_tradnl" w:eastAsia="es-ES"/>
        </w:rPr>
      </w:pPr>
    </w:p>
    <w:p w14:paraId="218443FC" w14:textId="77777777" w:rsidR="004C6B78" w:rsidRPr="002C3CFF" w:rsidRDefault="004C6B78" w:rsidP="004C6B78">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2C3CFF">
        <w:rPr>
          <w:rFonts w:ascii="Palatino Linotype" w:eastAsia="MS Gothic" w:hAnsi="Palatino Linotype" w:cstheme="majorBidi"/>
          <w:lang w:eastAsia="es-ES"/>
        </w:rPr>
        <w:lastRenderedPageBreak/>
        <w:t xml:space="preserve">En respuesta, el Sujeto Obligado declaro la inexistencia de la información solicitada. Derivado de ello, el hoy Recurrente interpuso recurso de revisión mediante el cual manifestó, de forma medular, como razones o motivos de inconformidad la declaración de incompetencia del Sujeto Obligado. </w:t>
      </w:r>
    </w:p>
    <w:p w14:paraId="6A30EB51" w14:textId="77777777" w:rsidR="00A13E7F" w:rsidRPr="002C3CFF" w:rsidRDefault="00A13E7F" w:rsidP="00A13E7F">
      <w:pPr>
        <w:spacing w:line="360" w:lineRule="auto"/>
        <w:ind w:right="49"/>
        <w:contextualSpacing/>
        <w:jc w:val="both"/>
        <w:rPr>
          <w:rFonts w:ascii="Palatino Linotype" w:eastAsia="MS Gothic" w:hAnsi="Palatino Linotype" w:cstheme="majorBidi"/>
          <w:lang w:eastAsia="es-ES"/>
        </w:rPr>
      </w:pPr>
    </w:p>
    <w:p w14:paraId="71C07B48" w14:textId="77777777" w:rsidR="00A13E7F" w:rsidRPr="002C3CFF" w:rsidRDefault="00A13E7F" w:rsidP="00A13E7F">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2C3CFF">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w:t>
      </w:r>
      <w:r w:rsidR="004C6B78" w:rsidRPr="002C3CFF">
        <w:rPr>
          <w:rFonts w:ascii="Palatino Linotype" w:eastAsia="MS Gothic" w:hAnsi="Palatino Linotype" w:cstheme="majorBidi"/>
          <w:lang w:eastAsia="es-ES"/>
        </w:rPr>
        <w:t>II</w:t>
      </w:r>
      <w:r w:rsidRPr="002C3CFF">
        <w:rPr>
          <w:rFonts w:ascii="Palatino Linotype" w:eastAsia="MS Gothic" w:hAnsi="Palatino Linotype" w:cstheme="majorBidi"/>
          <w:lang w:eastAsia="es-ES"/>
        </w:rPr>
        <w:t xml:space="preserve"> de la Ley de Transparencia y Acceso a la Información Pública del Estado de México y Municipios; que establece la negativa de la información y </w:t>
      </w:r>
      <w:r w:rsidR="004C6B78" w:rsidRPr="002C3CFF">
        <w:rPr>
          <w:rFonts w:ascii="Palatino Linotype" w:eastAsia="MS Gothic" w:hAnsi="Palatino Linotype" w:cstheme="majorBidi"/>
          <w:lang w:eastAsia="es-ES"/>
        </w:rPr>
        <w:t>la declaración de inexistencia de la información</w:t>
      </w:r>
      <w:r w:rsidRPr="002C3CFF">
        <w:rPr>
          <w:rFonts w:ascii="Palatino Linotype" w:eastAsia="MS Gothic" w:hAnsi="Palatino Linotype" w:cstheme="majorBidi"/>
          <w:lang w:eastAsia="es-ES"/>
        </w:rPr>
        <w:t xml:space="preserve">. </w:t>
      </w:r>
    </w:p>
    <w:p w14:paraId="004678D7" w14:textId="77777777" w:rsidR="00A13E7F" w:rsidRPr="002C3CFF" w:rsidRDefault="00A13E7F" w:rsidP="00A13E7F">
      <w:pPr>
        <w:spacing w:line="360" w:lineRule="auto"/>
        <w:ind w:right="49"/>
        <w:contextualSpacing/>
        <w:jc w:val="both"/>
        <w:rPr>
          <w:rFonts w:ascii="Palatino Linotype" w:eastAsia="MS Gothic" w:hAnsi="Palatino Linotype"/>
        </w:rPr>
      </w:pPr>
    </w:p>
    <w:p w14:paraId="2A967100" w14:textId="77777777" w:rsidR="00A13E7F" w:rsidRPr="002C3CFF" w:rsidRDefault="00A13E7F" w:rsidP="00A13E7F">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2C3CFF">
        <w:rPr>
          <w:rFonts w:ascii="Palatino Linotype" w:eastAsia="MS Gothic" w:hAnsi="Palatino Linotype" w:cstheme="majorBidi"/>
          <w:b/>
          <w:lang w:val="es-ES_tradnl" w:eastAsia="es-ES"/>
        </w:rPr>
        <w:t>CUARTO. Del estudio y resolución del recurso de revisión.</w:t>
      </w:r>
      <w:bookmarkEnd w:id="12"/>
      <w:bookmarkEnd w:id="13"/>
      <w:bookmarkEnd w:id="14"/>
    </w:p>
    <w:p w14:paraId="6879DCDF" w14:textId="77777777" w:rsidR="00A13E7F" w:rsidRPr="002C3CFF" w:rsidRDefault="00A13E7F" w:rsidP="00A13E7F">
      <w:pPr>
        <w:keepNext/>
        <w:keepLines/>
        <w:spacing w:line="360" w:lineRule="auto"/>
        <w:ind w:right="48"/>
        <w:outlineLvl w:val="0"/>
        <w:rPr>
          <w:rFonts w:ascii="Palatino Linotype" w:eastAsia="MS Gothic" w:hAnsi="Palatino Linotype" w:cstheme="majorBidi"/>
          <w:b/>
          <w:lang w:val="es-ES_tradnl" w:eastAsia="es-ES"/>
        </w:rPr>
      </w:pPr>
    </w:p>
    <w:p w14:paraId="261B575E" w14:textId="77777777" w:rsidR="00A13E7F" w:rsidRPr="002C3CFF" w:rsidRDefault="00A13E7F" w:rsidP="00A13E7F">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2C3CFF">
        <w:rPr>
          <w:rFonts w:ascii="Palatino Linotype" w:eastAsia="MS Gothic" w:hAnsi="Palatino Linotype"/>
          <w:b/>
          <w:sz w:val="24"/>
          <w:lang w:val="es-ES_tradnl" w:eastAsia="es-ES"/>
        </w:rPr>
        <w:t>De</w:t>
      </w:r>
      <w:bookmarkEnd w:id="15"/>
      <w:r w:rsidRPr="002C3CFF">
        <w:rPr>
          <w:rFonts w:ascii="Palatino Linotype" w:eastAsia="MS Gothic" w:hAnsi="Palatino Linotype"/>
          <w:b/>
          <w:sz w:val="24"/>
          <w:lang w:val="es-ES_tradnl" w:eastAsia="es-ES"/>
        </w:rPr>
        <w:t>l derecho de acceso a la información.</w:t>
      </w:r>
      <w:bookmarkEnd w:id="16"/>
      <w:bookmarkEnd w:id="17"/>
      <w:bookmarkEnd w:id="18"/>
      <w:bookmarkEnd w:id="19"/>
    </w:p>
    <w:p w14:paraId="01F36A66"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724575D6"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Theme="minorEastAsia" w:hAnsi="Palatino Linotype"/>
          <w:lang w:val="es-ES_tradnl" w:eastAsia="es-ES"/>
        </w:rPr>
        <w:t>E</w:t>
      </w:r>
      <w:r w:rsidRPr="002C3CFF">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C3CFF">
        <w:rPr>
          <w:rFonts w:ascii="Palatino Linotype" w:hAnsi="Palatino Linotype" w:cs="Arial"/>
          <w:color w:val="000000"/>
          <w:lang w:val="es-ES_tradnl" w:eastAsia="es-ES"/>
        </w:rPr>
        <w:t xml:space="preserve">. </w:t>
      </w:r>
    </w:p>
    <w:p w14:paraId="6DC68814"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745F696A"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hAnsi="Palatino Linotype"/>
          <w:lang w:val="es-ES_tradnl" w:eastAsia="es-ES"/>
        </w:rPr>
        <w:t xml:space="preserve">Definiendo el Derecho de Acceso a la Información Pública como: </w:t>
      </w:r>
      <w:r w:rsidRPr="002C3CFF">
        <w:rPr>
          <w:rFonts w:ascii="Palatino Linotype" w:eastAsiaTheme="minorEastAsia" w:hAnsi="Palatino Linotype"/>
          <w:i/>
          <w:color w:val="000000"/>
          <w:lang w:val="es-ES_tradnl" w:eastAsia="es-ES"/>
        </w:rPr>
        <w:t>La igualdad de oportunidades para recibir, buscar e impartir información</w:t>
      </w:r>
      <w:r w:rsidRPr="002C3CFF">
        <w:rPr>
          <w:rFonts w:ascii="Palatino Linotype" w:eastAsiaTheme="minorEastAsia" w:hAnsi="Palatino Linotype"/>
          <w:i/>
          <w:vertAlign w:val="superscript"/>
          <w:lang w:val="es-ES_tradnl" w:eastAsia="es-ES"/>
        </w:rPr>
        <w:footnoteReference w:id="1"/>
      </w:r>
      <w:r w:rsidRPr="002C3CFF">
        <w:rPr>
          <w:rFonts w:ascii="Palatino Linotype" w:eastAsiaTheme="minorEastAsia" w:hAnsi="Palatino Linotype"/>
          <w:i/>
          <w:color w:val="000000"/>
          <w:lang w:val="es-ES_tradnl" w:eastAsia="es-ES"/>
        </w:rPr>
        <w:t xml:space="preserve">en posesión de cualquier autoridad, </w:t>
      </w:r>
      <w:r w:rsidRPr="002C3CFF">
        <w:rPr>
          <w:rFonts w:ascii="Palatino Linotype" w:eastAsiaTheme="minorEastAsia" w:hAnsi="Palatino Linotype"/>
          <w:i/>
          <w:color w:val="000000"/>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C3CFF">
        <w:rPr>
          <w:rFonts w:ascii="Palatino Linotype" w:eastAsiaTheme="minorEastAsia" w:hAnsi="Palatino Linotype"/>
          <w:i/>
          <w:vertAlign w:val="superscript"/>
          <w:lang w:val="es-ES_tradnl" w:eastAsia="es-ES"/>
        </w:rPr>
        <w:footnoteReference w:id="2"/>
      </w:r>
      <w:r w:rsidRPr="002C3CFF">
        <w:rPr>
          <w:rFonts w:ascii="Palatino Linotype" w:eastAsiaTheme="minorEastAsia" w:hAnsi="Palatino Linotype"/>
          <w:color w:val="000000"/>
          <w:lang w:val="es-ES_tradnl" w:eastAsia="es-ES"/>
        </w:rPr>
        <w:t>que se constituye como una herramienta fundamental para ejercer</w:t>
      </w:r>
      <w:r w:rsidRPr="002C3CFF">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C3CFF">
        <w:rPr>
          <w:rFonts w:ascii="Palatino Linotype" w:eastAsiaTheme="minorEastAsia" w:hAnsi="Palatino Linotype"/>
          <w:i/>
          <w:vertAlign w:val="superscript"/>
          <w:lang w:val="es-ES_tradnl" w:eastAsia="es-ES"/>
        </w:rPr>
        <w:footnoteReference w:id="3"/>
      </w:r>
      <w:r w:rsidRPr="002C3CFF">
        <w:rPr>
          <w:rFonts w:ascii="Palatino Linotype" w:eastAsiaTheme="minorEastAsia" w:hAnsi="Palatino Linotype"/>
          <w:color w:val="000000"/>
          <w:lang w:val="es-ES_tradnl" w:eastAsia="es-ES"/>
        </w:rPr>
        <w:t>fomentando</w:t>
      </w:r>
      <w:r w:rsidRPr="002C3CFF">
        <w:rPr>
          <w:rFonts w:ascii="Palatino Linotype" w:eastAsiaTheme="minorEastAsia" w:hAnsi="Palatino Linotype"/>
          <w:i/>
          <w:color w:val="000000"/>
          <w:lang w:val="es-ES_tradnl" w:eastAsia="es-ES"/>
        </w:rPr>
        <w:t xml:space="preserve"> la transparencia de las actividades estatales y </w:t>
      </w:r>
      <w:r w:rsidRPr="002C3CFF">
        <w:rPr>
          <w:rFonts w:ascii="Palatino Linotype" w:eastAsiaTheme="minorEastAsia" w:hAnsi="Palatino Linotype"/>
          <w:color w:val="000000"/>
          <w:lang w:val="es-ES_tradnl" w:eastAsia="es-ES"/>
        </w:rPr>
        <w:t>promoviendo</w:t>
      </w:r>
      <w:r w:rsidRPr="002C3CFF">
        <w:rPr>
          <w:rFonts w:ascii="Palatino Linotype" w:eastAsiaTheme="minorEastAsia" w:hAnsi="Palatino Linotype"/>
          <w:i/>
          <w:color w:val="000000"/>
          <w:lang w:val="es-ES_tradnl" w:eastAsia="es-ES"/>
        </w:rPr>
        <w:t xml:space="preserve"> la responsabilidad de los funcionarios sobre su gestión pública,</w:t>
      </w:r>
      <w:r w:rsidRPr="002C3CFF">
        <w:rPr>
          <w:rFonts w:ascii="Palatino Linotype" w:eastAsiaTheme="minorEastAsia" w:hAnsi="Palatino Linotype"/>
          <w:i/>
          <w:vertAlign w:val="superscript"/>
          <w:lang w:val="es-ES_tradnl" w:eastAsia="es-ES"/>
        </w:rPr>
        <w:footnoteReference w:id="4"/>
      </w:r>
      <w:r w:rsidRPr="002C3CFF">
        <w:rPr>
          <w:rFonts w:ascii="Palatino Linotype" w:eastAsiaTheme="minorEastAsia" w:hAnsi="Palatino Linotype"/>
          <w:color w:val="000000"/>
          <w:lang w:val="es-ES_tradnl" w:eastAsia="es-ES"/>
        </w:rPr>
        <w:t>que permite</w:t>
      </w:r>
      <w:r w:rsidRPr="002C3CFF">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B5BF4FB"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61D20332"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50D16FFA" w14:textId="77777777" w:rsidR="00A13E7F" w:rsidRPr="002C3CFF" w:rsidRDefault="00A13E7F" w:rsidP="00A13E7F">
      <w:pPr>
        <w:spacing w:line="360" w:lineRule="auto"/>
        <w:ind w:right="49"/>
        <w:contextualSpacing/>
        <w:jc w:val="both"/>
        <w:rPr>
          <w:rFonts w:ascii="Palatino Linotype" w:hAnsi="Palatino Linotype"/>
          <w:lang w:val="es-ES_tradnl" w:eastAsia="es-ES"/>
        </w:rPr>
      </w:pPr>
    </w:p>
    <w:p w14:paraId="0DC1A95B" w14:textId="77777777" w:rsidR="00A13E7F" w:rsidRPr="002C3CFF" w:rsidRDefault="00A13E7F" w:rsidP="00A13E7F">
      <w:pPr>
        <w:spacing w:line="360" w:lineRule="auto"/>
        <w:ind w:left="567" w:right="567"/>
        <w:contextualSpacing/>
        <w:jc w:val="both"/>
        <w:rPr>
          <w:rFonts w:ascii="Palatino Linotype" w:hAnsi="Palatino Linotype"/>
          <w:i/>
          <w:sz w:val="22"/>
          <w:lang w:val="es-ES_tradnl" w:eastAsia="es-ES"/>
        </w:rPr>
      </w:pPr>
      <w:r w:rsidRPr="002C3CFF">
        <w:rPr>
          <w:rFonts w:ascii="Palatino Linotype" w:hAnsi="Palatino Linotype"/>
          <w:i/>
          <w:sz w:val="22"/>
          <w:lang w:val="es-ES_tradnl" w:eastAsia="es-ES"/>
        </w:rPr>
        <w:t>“</w:t>
      </w:r>
      <w:r w:rsidRPr="002C3CFF">
        <w:rPr>
          <w:rFonts w:ascii="Palatino Linotype" w:hAnsi="Palatino Linotype"/>
          <w:b/>
          <w:i/>
          <w:sz w:val="22"/>
          <w:lang w:val="es-ES_tradnl" w:eastAsia="es-ES"/>
        </w:rPr>
        <w:t>Artículo 1.-</w:t>
      </w:r>
      <w:r w:rsidRPr="002C3CFF">
        <w:rPr>
          <w:rFonts w:ascii="Palatino Linotype" w:hAnsi="Palatino Linotype"/>
          <w:i/>
          <w:sz w:val="22"/>
          <w:lang w:val="es-ES_tradnl" w:eastAsia="es-ES"/>
        </w:rPr>
        <w:t xml:space="preserve"> </w:t>
      </w:r>
    </w:p>
    <w:p w14:paraId="598AD23D" w14:textId="77777777" w:rsidR="00A13E7F" w:rsidRPr="002C3CFF" w:rsidRDefault="00A13E7F" w:rsidP="00A13E7F">
      <w:pPr>
        <w:spacing w:line="360" w:lineRule="auto"/>
        <w:ind w:left="567" w:right="567"/>
        <w:contextualSpacing/>
        <w:jc w:val="both"/>
        <w:rPr>
          <w:rFonts w:ascii="Palatino Linotype" w:hAnsi="Palatino Linotype"/>
          <w:i/>
          <w:sz w:val="22"/>
          <w:lang w:val="es-ES_tradnl" w:eastAsia="es-ES"/>
        </w:rPr>
      </w:pPr>
      <w:r w:rsidRPr="002C3CFF">
        <w:rPr>
          <w:rFonts w:ascii="Palatino Linotype" w:hAnsi="Palatino Linotype"/>
          <w:i/>
          <w:sz w:val="22"/>
          <w:lang w:val="es-ES_tradnl" w:eastAsia="es-ES"/>
        </w:rPr>
        <w:t>(…)</w:t>
      </w:r>
    </w:p>
    <w:p w14:paraId="3DB04142" w14:textId="77777777" w:rsidR="00A13E7F" w:rsidRPr="002C3CFF" w:rsidRDefault="00A13E7F" w:rsidP="00A13E7F">
      <w:pPr>
        <w:spacing w:line="360" w:lineRule="auto"/>
        <w:ind w:left="567" w:right="567"/>
        <w:contextualSpacing/>
        <w:jc w:val="both"/>
        <w:rPr>
          <w:rFonts w:ascii="Palatino Linotype" w:hAnsi="Palatino Linotype"/>
          <w:i/>
          <w:sz w:val="22"/>
        </w:rPr>
      </w:pPr>
      <w:r w:rsidRPr="002C3CFF">
        <w:rPr>
          <w:rFonts w:ascii="Palatino Linotype" w:hAnsi="Palatino Linotype"/>
          <w:i/>
          <w:sz w:val="22"/>
          <w:lang w:val="es-ES_tradnl" w:eastAsia="es-ES"/>
        </w:rPr>
        <w:t>Todas las</w:t>
      </w:r>
      <w:r w:rsidRPr="002C3CFF">
        <w:rPr>
          <w:rFonts w:ascii="Palatino Linotype" w:hAnsi="Palatino Linotype"/>
          <w:sz w:val="22"/>
          <w:lang w:val="es-ES_tradnl" w:eastAsia="es-ES"/>
        </w:rPr>
        <w:t xml:space="preserve"> </w:t>
      </w:r>
      <w:r w:rsidRPr="002C3CFF">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DC44550" w14:textId="77777777" w:rsidR="00A13E7F" w:rsidRPr="002C3CFF" w:rsidRDefault="00A13E7F" w:rsidP="00A13E7F">
      <w:pPr>
        <w:spacing w:line="360" w:lineRule="auto"/>
        <w:ind w:left="567" w:right="567"/>
        <w:contextualSpacing/>
        <w:jc w:val="both"/>
        <w:rPr>
          <w:rFonts w:ascii="Palatino Linotype" w:hAnsi="Palatino Linotype"/>
          <w:sz w:val="22"/>
          <w:lang w:val="es-ES_tradnl" w:eastAsia="es-ES"/>
        </w:rPr>
      </w:pPr>
      <w:r w:rsidRPr="002C3CFF">
        <w:rPr>
          <w:rFonts w:ascii="Palatino Linotype" w:hAnsi="Palatino Linotype"/>
          <w:i/>
          <w:sz w:val="22"/>
        </w:rPr>
        <w:lastRenderedPageBreak/>
        <w:t>(…)</w:t>
      </w:r>
      <w:r w:rsidRPr="002C3CFF">
        <w:rPr>
          <w:rFonts w:ascii="Palatino Linotype" w:hAnsi="Palatino Linotype"/>
          <w:sz w:val="22"/>
          <w:lang w:val="es-ES_tradnl" w:eastAsia="es-ES"/>
        </w:rPr>
        <w:t>”.</w:t>
      </w:r>
    </w:p>
    <w:p w14:paraId="5DA3DAB6" w14:textId="77777777" w:rsidR="00A13E7F" w:rsidRPr="002C3CFF" w:rsidRDefault="00A13E7F" w:rsidP="00A13E7F">
      <w:pPr>
        <w:spacing w:line="360" w:lineRule="auto"/>
        <w:ind w:left="567" w:right="567"/>
        <w:contextualSpacing/>
        <w:jc w:val="both"/>
        <w:rPr>
          <w:rFonts w:ascii="Palatino Linotype" w:hAnsi="Palatino Linotype"/>
          <w:b/>
          <w:sz w:val="22"/>
          <w:lang w:val="es-ES_tradnl" w:eastAsia="es-ES"/>
        </w:rPr>
      </w:pPr>
      <w:r w:rsidRPr="002C3CFF">
        <w:rPr>
          <w:rFonts w:ascii="Palatino Linotype" w:hAnsi="Palatino Linotype"/>
          <w:b/>
          <w:i/>
          <w:sz w:val="22"/>
        </w:rPr>
        <w:t>(Énfasis Añadido)</w:t>
      </w:r>
    </w:p>
    <w:p w14:paraId="720A7159"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15AB5F7E"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6A7B177F"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0F416238"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Theme="minorEastAsia" w:hAnsi="Palatino Linotype"/>
          <w:lang w:val="es-ES_tradnl" w:eastAsia="es-ES"/>
        </w:rPr>
        <w:t xml:space="preserve">Así, conforme a la Constitución Política de las Estado Unidos Mexicanos </w:t>
      </w:r>
      <w:r w:rsidRPr="002C3CFF">
        <w:rPr>
          <w:rFonts w:ascii="Palatino Linotype" w:eastAsia="Calibri" w:hAnsi="Palatino Linotype"/>
          <w:lang w:val="es-ES_tradnl" w:eastAsia="es-ES"/>
        </w:rPr>
        <w:t>y la Constitución Política del Estado Libre y Soberano de México respectivamente</w:t>
      </w:r>
      <w:r w:rsidRPr="002C3CFF">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5A61B437"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714B92D2" w14:textId="77777777" w:rsidR="00A13E7F" w:rsidRPr="002C3CFF" w:rsidRDefault="00A13E7F" w:rsidP="00A13E7F">
      <w:pPr>
        <w:spacing w:line="360" w:lineRule="auto"/>
        <w:ind w:left="567" w:right="567"/>
        <w:jc w:val="center"/>
        <w:rPr>
          <w:rFonts w:ascii="Palatino Linotype" w:eastAsiaTheme="minorEastAsia" w:hAnsi="Palatino Linotype" w:cs="Arial"/>
          <w:b/>
          <w:bCs/>
          <w:i/>
          <w:sz w:val="22"/>
          <w:lang w:val="es-ES_tradnl" w:eastAsia="es-ES"/>
        </w:rPr>
      </w:pPr>
      <w:r w:rsidRPr="002C3CFF">
        <w:rPr>
          <w:rFonts w:ascii="Palatino Linotype" w:eastAsiaTheme="minorEastAsia" w:hAnsi="Palatino Linotype" w:cs="Arial"/>
          <w:b/>
          <w:bCs/>
          <w:i/>
          <w:sz w:val="22"/>
          <w:lang w:val="es-ES_tradnl" w:eastAsia="es-ES"/>
        </w:rPr>
        <w:t>Constitución Política de los Estados Unidos Mexicanos</w:t>
      </w:r>
    </w:p>
    <w:p w14:paraId="7B4C7141" w14:textId="77777777" w:rsidR="00A13E7F" w:rsidRPr="002C3CFF" w:rsidRDefault="00A13E7F" w:rsidP="00A13E7F">
      <w:pPr>
        <w:spacing w:line="360" w:lineRule="auto"/>
        <w:ind w:left="567" w:right="567"/>
        <w:jc w:val="both"/>
        <w:rPr>
          <w:rFonts w:ascii="Palatino Linotype" w:eastAsiaTheme="minorEastAsia" w:hAnsi="Palatino Linotype" w:cs="Arial"/>
          <w:b/>
          <w:bCs/>
          <w:i/>
          <w:sz w:val="22"/>
          <w:lang w:val="es-ES_tradnl" w:eastAsia="es-ES"/>
        </w:rPr>
      </w:pPr>
      <w:r w:rsidRPr="002C3CFF">
        <w:rPr>
          <w:rFonts w:ascii="Palatino Linotype" w:eastAsiaTheme="minorEastAsia" w:hAnsi="Palatino Linotype" w:cs="Arial"/>
          <w:b/>
          <w:bCs/>
          <w:i/>
          <w:sz w:val="22"/>
          <w:lang w:val="es-ES_tradnl" w:eastAsia="es-ES"/>
        </w:rPr>
        <w:t>“Artículo 6.</w:t>
      </w:r>
      <w:r w:rsidRPr="002C3CFF">
        <w:rPr>
          <w:rFonts w:ascii="Palatino Linotype" w:eastAsiaTheme="minorEastAsia" w:hAnsi="Palatino Linotype" w:cs="Arial"/>
          <w:bCs/>
          <w:i/>
          <w:sz w:val="22"/>
          <w:lang w:val="es-ES_tradnl" w:eastAsia="es-ES"/>
        </w:rPr>
        <w:t xml:space="preserve"> …</w:t>
      </w:r>
    </w:p>
    <w:p w14:paraId="3EA1CB44"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Cs/>
          <w:i/>
          <w:sz w:val="22"/>
          <w:lang w:val="es-ES_tradnl" w:eastAsia="es-ES"/>
        </w:rPr>
        <w:t>…</w:t>
      </w:r>
    </w:p>
    <w:p w14:paraId="5FFFC4E5"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Cs/>
          <w:i/>
          <w:sz w:val="22"/>
          <w:lang w:val="es-ES_tradnl" w:eastAsia="es-ES"/>
        </w:rPr>
        <w:t>Para efectos de lo dispuesto en el presente artículo se observará lo siguiente:</w:t>
      </w:r>
    </w:p>
    <w:p w14:paraId="7231732F" w14:textId="77777777" w:rsidR="00A13E7F" w:rsidRPr="002C3CFF" w:rsidRDefault="00A13E7F" w:rsidP="00A13E7F">
      <w:pPr>
        <w:spacing w:line="360" w:lineRule="auto"/>
        <w:ind w:left="567" w:right="567"/>
        <w:jc w:val="both"/>
        <w:rPr>
          <w:rFonts w:ascii="Palatino Linotype" w:eastAsiaTheme="minorEastAsia" w:hAnsi="Palatino Linotype" w:cs="Arial"/>
          <w:b/>
          <w:bCs/>
          <w:i/>
          <w:sz w:val="22"/>
          <w:lang w:val="es-ES_tradnl" w:eastAsia="es-ES"/>
        </w:rPr>
      </w:pPr>
      <w:r w:rsidRPr="002C3CFF">
        <w:rPr>
          <w:rFonts w:ascii="Palatino Linotype" w:eastAsiaTheme="minorEastAsia" w:hAnsi="Palatino Linotype" w:cs="Arial"/>
          <w:b/>
          <w:bCs/>
          <w:i/>
          <w:sz w:val="22"/>
          <w:lang w:val="es-ES_tradnl" w:eastAsia="es-ES"/>
        </w:rPr>
        <w:t>A</w:t>
      </w:r>
      <w:r w:rsidRPr="002C3CFF">
        <w:rPr>
          <w:rFonts w:ascii="Palatino Linotype" w:eastAsiaTheme="minorEastAsia" w:hAnsi="Palatino Linotype" w:cs="Arial"/>
          <w:bCs/>
          <w:i/>
          <w:sz w:val="22"/>
          <w:lang w:val="es-ES_tradnl" w:eastAsia="es-ES"/>
        </w:rPr>
        <w:t xml:space="preserve">. </w:t>
      </w:r>
      <w:r w:rsidRPr="002C3CFF">
        <w:rPr>
          <w:rFonts w:ascii="Palatino Linotype" w:eastAsiaTheme="minorEastAsia" w:hAnsi="Palatino Linotype" w:cs="Arial"/>
          <w:b/>
          <w:bCs/>
          <w:i/>
          <w:sz w:val="22"/>
          <w:lang w:val="es-ES_tradnl" w:eastAsia="es-ES"/>
        </w:rPr>
        <w:t>Para el ejercicio del derecho de acceso a la información</w:t>
      </w:r>
      <w:r w:rsidRPr="002C3CFF">
        <w:rPr>
          <w:rFonts w:ascii="Palatino Linotype" w:eastAsiaTheme="minorEastAsia" w:hAnsi="Palatino Linotype" w:cs="Arial"/>
          <w:bCs/>
          <w:i/>
          <w:sz w:val="22"/>
          <w:lang w:val="es-ES_tradnl" w:eastAsia="es-ES"/>
        </w:rPr>
        <w:t xml:space="preserve">, la Federación y </w:t>
      </w:r>
      <w:r w:rsidRPr="002C3CFF">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6E1CC4C9"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
          <w:bCs/>
          <w:i/>
          <w:sz w:val="22"/>
          <w:lang w:val="es-ES_tradnl" w:eastAsia="es-ES"/>
        </w:rPr>
        <w:t xml:space="preserve">I. </w:t>
      </w:r>
      <w:r w:rsidRPr="002C3CFF">
        <w:rPr>
          <w:rFonts w:ascii="Palatino Linotype" w:eastAsiaTheme="minorEastAsia" w:hAnsi="Palatino Linotype" w:cs="Arial"/>
          <w:b/>
          <w:bCs/>
          <w:i/>
          <w:sz w:val="22"/>
          <w:lang w:val="es-ES_tradnl" w:eastAsia="es-ES"/>
        </w:rPr>
        <w:tab/>
        <w:t>Toda la información en posesión de cualquier</w:t>
      </w:r>
      <w:r w:rsidRPr="002C3CFF">
        <w:rPr>
          <w:rFonts w:ascii="Palatino Linotype" w:eastAsiaTheme="minorEastAsia" w:hAnsi="Palatino Linotype" w:cs="Arial"/>
          <w:bCs/>
          <w:i/>
          <w:sz w:val="22"/>
          <w:lang w:val="es-ES_tradnl" w:eastAsia="es-ES"/>
        </w:rPr>
        <w:t xml:space="preserve"> </w:t>
      </w:r>
      <w:r w:rsidRPr="002C3CFF">
        <w:rPr>
          <w:rFonts w:ascii="Palatino Linotype" w:eastAsiaTheme="minorEastAsia" w:hAnsi="Palatino Linotype" w:cs="Arial"/>
          <w:b/>
          <w:bCs/>
          <w:i/>
          <w:sz w:val="22"/>
          <w:lang w:val="es-ES_tradnl" w:eastAsia="es-ES"/>
        </w:rPr>
        <w:t>autoridad</w:t>
      </w:r>
      <w:r w:rsidRPr="002C3CFF">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2C3CFF">
        <w:rPr>
          <w:rFonts w:ascii="Palatino Linotype" w:eastAsiaTheme="minorEastAsia" w:hAnsi="Palatino Linotype" w:cs="Arial"/>
          <w:bCs/>
          <w:i/>
          <w:sz w:val="22"/>
          <w:lang w:val="es-ES_tradnl" w:eastAsia="es-ES"/>
        </w:rPr>
        <w:lastRenderedPageBreak/>
        <w:t xml:space="preserve">federal, estatal y </w:t>
      </w:r>
      <w:r w:rsidRPr="002C3CFF">
        <w:rPr>
          <w:rFonts w:ascii="Palatino Linotype" w:eastAsiaTheme="minorEastAsia" w:hAnsi="Palatino Linotype" w:cs="Arial"/>
          <w:b/>
          <w:bCs/>
          <w:i/>
          <w:sz w:val="22"/>
          <w:lang w:val="es-ES_tradnl" w:eastAsia="es-ES"/>
        </w:rPr>
        <w:t>municipal</w:t>
      </w:r>
      <w:r w:rsidRPr="002C3CFF">
        <w:rPr>
          <w:rFonts w:ascii="Palatino Linotype" w:eastAsiaTheme="minorEastAsia" w:hAnsi="Palatino Linotype" w:cs="Arial"/>
          <w:bCs/>
          <w:i/>
          <w:sz w:val="22"/>
          <w:lang w:val="es-ES_tradnl" w:eastAsia="es-ES"/>
        </w:rPr>
        <w:t xml:space="preserve">, </w:t>
      </w:r>
      <w:r w:rsidRPr="002C3CFF">
        <w:rPr>
          <w:rFonts w:ascii="Palatino Linotype" w:eastAsiaTheme="minorEastAsia" w:hAnsi="Palatino Linotype" w:cs="Arial"/>
          <w:b/>
          <w:bCs/>
          <w:i/>
          <w:sz w:val="22"/>
          <w:lang w:val="es-ES_tradnl" w:eastAsia="es-ES"/>
        </w:rPr>
        <w:t>es pública</w:t>
      </w:r>
      <w:r w:rsidRPr="002C3CFF">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2C3CFF">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C3CF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B656D1" w14:textId="77777777" w:rsidR="00A13E7F" w:rsidRPr="002C3CFF" w:rsidRDefault="00A13E7F" w:rsidP="00A13E7F">
      <w:pPr>
        <w:pStyle w:val="Prrafodelista"/>
        <w:tabs>
          <w:tab w:val="left" w:pos="567"/>
        </w:tabs>
        <w:spacing w:line="360" w:lineRule="auto"/>
        <w:ind w:left="567" w:right="567"/>
        <w:jc w:val="both"/>
        <w:rPr>
          <w:rFonts w:ascii="Palatino Linotype" w:hAnsi="Palatino Linotype" w:cs="Arial"/>
          <w:b/>
          <w:bCs/>
          <w:i/>
        </w:rPr>
      </w:pPr>
      <w:r w:rsidRPr="002C3CFF">
        <w:rPr>
          <w:rFonts w:ascii="Palatino Linotype" w:hAnsi="Palatino Linotype" w:cs="Arial"/>
          <w:b/>
          <w:bCs/>
          <w:i/>
        </w:rPr>
        <w:t>(Énfasis añadido)</w:t>
      </w:r>
    </w:p>
    <w:p w14:paraId="4E2D7D3F" w14:textId="77777777" w:rsidR="00A13E7F" w:rsidRPr="002C3CFF" w:rsidRDefault="00A13E7F" w:rsidP="00A13E7F">
      <w:pPr>
        <w:pStyle w:val="Prrafodelista"/>
        <w:tabs>
          <w:tab w:val="left" w:pos="567"/>
        </w:tabs>
        <w:spacing w:line="360" w:lineRule="auto"/>
        <w:ind w:left="567" w:right="567"/>
        <w:jc w:val="both"/>
        <w:rPr>
          <w:rFonts w:ascii="Palatino Linotype" w:hAnsi="Palatino Linotype" w:cs="Arial"/>
          <w:b/>
          <w:bCs/>
          <w:i/>
        </w:rPr>
      </w:pPr>
    </w:p>
    <w:p w14:paraId="422AB440" w14:textId="77777777" w:rsidR="00A13E7F" w:rsidRPr="002C3CFF" w:rsidRDefault="00A13E7F" w:rsidP="00A13E7F">
      <w:pPr>
        <w:spacing w:line="360" w:lineRule="auto"/>
        <w:ind w:left="567" w:right="567"/>
        <w:jc w:val="center"/>
        <w:rPr>
          <w:rFonts w:ascii="Palatino Linotype" w:eastAsiaTheme="minorEastAsia" w:hAnsi="Palatino Linotype" w:cs="Arial"/>
          <w:b/>
          <w:bCs/>
          <w:i/>
          <w:sz w:val="22"/>
          <w:lang w:val="es-ES_tradnl" w:eastAsia="es-ES"/>
        </w:rPr>
      </w:pPr>
      <w:r w:rsidRPr="002C3CFF">
        <w:rPr>
          <w:rFonts w:ascii="Palatino Linotype" w:eastAsiaTheme="minorEastAsia" w:hAnsi="Palatino Linotype" w:cs="Arial"/>
          <w:b/>
          <w:bCs/>
          <w:i/>
          <w:sz w:val="22"/>
          <w:lang w:val="es-ES_tradnl" w:eastAsia="es-ES"/>
        </w:rPr>
        <w:t>Constitución Política del Estado Libre y Soberano de México</w:t>
      </w:r>
    </w:p>
    <w:p w14:paraId="7B51D755"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
          <w:bCs/>
          <w:i/>
          <w:sz w:val="22"/>
          <w:lang w:val="es-ES_tradnl" w:eastAsia="es-ES"/>
        </w:rPr>
        <w:t>“Artículo 5</w:t>
      </w:r>
      <w:r w:rsidRPr="002C3CFF">
        <w:rPr>
          <w:rFonts w:ascii="Palatino Linotype" w:eastAsiaTheme="minorEastAsia" w:hAnsi="Palatino Linotype" w:cs="Arial"/>
          <w:bCs/>
          <w:i/>
          <w:sz w:val="22"/>
          <w:lang w:val="es-ES_tradnl" w:eastAsia="es-ES"/>
        </w:rPr>
        <w:t>.- …</w:t>
      </w:r>
    </w:p>
    <w:p w14:paraId="0DBEE127"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Cs/>
          <w:i/>
          <w:sz w:val="22"/>
          <w:lang w:val="es-ES_tradnl" w:eastAsia="es-ES"/>
        </w:rPr>
        <w:t>…</w:t>
      </w:r>
    </w:p>
    <w:p w14:paraId="6ED03FA6"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2C3CFF">
        <w:rPr>
          <w:rFonts w:ascii="Palatino Linotype" w:eastAsiaTheme="minorEastAsia" w:hAnsi="Palatino Linotype" w:cs="Arial"/>
          <w:bCs/>
          <w:i/>
          <w:sz w:val="22"/>
          <w:lang w:val="es-ES_tradnl" w:eastAsia="es-ES"/>
        </w:rPr>
        <w:t>.</w:t>
      </w:r>
    </w:p>
    <w:p w14:paraId="4626C322"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818C4B2"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
          <w:bCs/>
          <w:i/>
          <w:sz w:val="22"/>
          <w:lang w:val="es-ES_tradnl" w:eastAsia="es-ES"/>
        </w:rPr>
        <w:t>Este derecho se regirá por los principios y bases siguientes</w:t>
      </w:r>
      <w:r w:rsidRPr="002C3CFF">
        <w:rPr>
          <w:rFonts w:ascii="Palatino Linotype" w:eastAsiaTheme="minorEastAsia" w:hAnsi="Palatino Linotype" w:cs="Arial"/>
          <w:bCs/>
          <w:i/>
          <w:sz w:val="22"/>
          <w:lang w:val="es-ES_tradnl" w:eastAsia="es-ES"/>
        </w:rPr>
        <w:t>:</w:t>
      </w:r>
    </w:p>
    <w:p w14:paraId="493EB63B" w14:textId="77777777" w:rsidR="00A13E7F" w:rsidRPr="002C3CFF" w:rsidRDefault="00A13E7F" w:rsidP="00A13E7F">
      <w:pPr>
        <w:spacing w:line="360" w:lineRule="auto"/>
        <w:ind w:left="567" w:right="567"/>
        <w:jc w:val="both"/>
        <w:rPr>
          <w:rFonts w:ascii="Palatino Linotype" w:eastAsiaTheme="minorEastAsia" w:hAnsi="Palatino Linotype" w:cs="Arial"/>
          <w:bCs/>
          <w:i/>
          <w:sz w:val="22"/>
          <w:lang w:val="es-ES_tradnl" w:eastAsia="es-ES"/>
        </w:rPr>
      </w:pPr>
      <w:r w:rsidRPr="002C3CFF">
        <w:rPr>
          <w:rFonts w:ascii="Palatino Linotype" w:eastAsiaTheme="minorEastAsia" w:hAnsi="Palatino Linotype" w:cs="Arial"/>
          <w:b/>
          <w:bCs/>
          <w:i/>
          <w:sz w:val="22"/>
          <w:lang w:val="es-ES_tradnl" w:eastAsia="es-ES"/>
        </w:rPr>
        <w:t>I. Toda la información en posesión de cualquier autoridad, entidad, órgano y organismos de los</w:t>
      </w:r>
      <w:r w:rsidRPr="002C3CFF">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2C3CFF">
        <w:rPr>
          <w:rFonts w:ascii="Palatino Linotype" w:eastAsiaTheme="minorEastAsia" w:hAnsi="Palatino Linotype" w:cs="Arial"/>
          <w:b/>
          <w:bCs/>
          <w:i/>
          <w:sz w:val="22"/>
          <w:lang w:val="es-ES_tradnl" w:eastAsia="es-ES"/>
        </w:rPr>
        <w:t>municipales</w:t>
      </w:r>
      <w:r w:rsidRPr="002C3CFF">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C3CFF">
        <w:rPr>
          <w:rFonts w:ascii="Palatino Linotype" w:eastAsiaTheme="minorEastAsia" w:hAnsi="Palatino Linotype" w:cs="Arial"/>
          <w:b/>
          <w:bCs/>
          <w:i/>
          <w:sz w:val="22"/>
          <w:lang w:val="es-ES_tradnl" w:eastAsia="es-ES"/>
        </w:rPr>
        <w:t>es pública</w:t>
      </w:r>
      <w:r w:rsidRPr="002C3CFF">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2C3CFF">
        <w:rPr>
          <w:rFonts w:ascii="Palatino Linotype" w:eastAsiaTheme="minorEastAsia" w:hAnsi="Palatino Linotype" w:cs="Arial"/>
          <w:b/>
          <w:bCs/>
          <w:i/>
          <w:sz w:val="22"/>
          <w:lang w:val="es-ES_tradnl" w:eastAsia="es-ES"/>
        </w:rPr>
        <w:t xml:space="preserve">En </w:t>
      </w:r>
      <w:r w:rsidRPr="002C3CFF">
        <w:rPr>
          <w:rFonts w:ascii="Palatino Linotype" w:eastAsiaTheme="minorEastAsia" w:hAnsi="Palatino Linotype" w:cs="Arial"/>
          <w:b/>
          <w:bCs/>
          <w:i/>
          <w:sz w:val="22"/>
          <w:lang w:val="es-ES_tradnl" w:eastAsia="es-ES"/>
        </w:rPr>
        <w:lastRenderedPageBreak/>
        <w:t>la interpretación de este derecho deberá prevalecer el principio de máxima publicidad</w:t>
      </w:r>
      <w:r w:rsidRPr="002C3CFF">
        <w:rPr>
          <w:rFonts w:ascii="Palatino Linotype" w:eastAsiaTheme="minorEastAsia" w:hAnsi="Palatino Linotype" w:cs="Arial"/>
          <w:bCs/>
          <w:i/>
          <w:sz w:val="22"/>
          <w:lang w:val="es-ES_tradnl" w:eastAsia="es-ES"/>
        </w:rPr>
        <w:t xml:space="preserve">. </w:t>
      </w:r>
      <w:r w:rsidRPr="002C3CFF">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2C3CFF">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05E1DFE9" w14:textId="77777777" w:rsidR="00A13E7F" w:rsidRPr="002C3CFF" w:rsidRDefault="00A13E7F" w:rsidP="00A13E7F">
      <w:pPr>
        <w:pStyle w:val="Prrafodelista"/>
        <w:tabs>
          <w:tab w:val="left" w:pos="567"/>
        </w:tabs>
        <w:spacing w:line="360" w:lineRule="auto"/>
        <w:ind w:left="567" w:right="567"/>
        <w:jc w:val="both"/>
        <w:rPr>
          <w:rFonts w:ascii="Palatino Linotype" w:hAnsi="Palatino Linotype" w:cs="Arial"/>
          <w:b/>
          <w:bCs/>
          <w:i/>
        </w:rPr>
      </w:pPr>
      <w:r w:rsidRPr="002C3CFF">
        <w:rPr>
          <w:rFonts w:ascii="Palatino Linotype" w:hAnsi="Palatino Linotype" w:cs="Arial"/>
          <w:b/>
          <w:bCs/>
          <w:i/>
        </w:rPr>
        <w:t>(Énfasis añadido)</w:t>
      </w:r>
    </w:p>
    <w:p w14:paraId="4557A564"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4E70CC90"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2C3CFF">
        <w:rPr>
          <w:rFonts w:ascii="Palatino Linotype" w:eastAsiaTheme="minorEastAsia" w:hAnsi="Palatino Linotype" w:cs="Arial"/>
          <w:i/>
          <w:lang w:val="es-ES_tradnl" w:eastAsia="es-ES"/>
        </w:rPr>
        <w:t>por los principios de simplicidad, rapidez gratuidad del procedimiento, auxilio y orientación a los particulares</w:t>
      </w:r>
      <w:r w:rsidRPr="002C3CFF">
        <w:rPr>
          <w:rFonts w:ascii="Palatino Linotype" w:eastAsiaTheme="minorEastAsia" w:hAnsi="Palatino Linotype" w:cs="Arial"/>
          <w:lang w:val="es-ES_tradnl" w:eastAsia="es-ES"/>
        </w:rPr>
        <w:t>, contemplando el derecho de las personas con discapacidad y hablantes de lengua indígena.</w:t>
      </w:r>
    </w:p>
    <w:p w14:paraId="586484FB"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234E74C4"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C3CFF">
        <w:rPr>
          <w:rFonts w:ascii="Palatino Linotype" w:eastAsiaTheme="minorEastAsia" w:hAnsi="Palatino Linotype" w:cs="Arial"/>
          <w:i/>
          <w:lang w:val="es-ES_tradnl" w:eastAsia="es-ES"/>
        </w:rPr>
        <w:t>solicitudes de acceso a la información</w:t>
      </w:r>
      <w:r w:rsidRPr="002C3CFF">
        <w:rPr>
          <w:rFonts w:ascii="Palatino Linotype" w:eastAsiaTheme="minorEastAsia" w:hAnsi="Palatino Linotype" w:cs="Arial"/>
          <w:lang w:val="es-ES_tradnl" w:eastAsia="es-ES"/>
        </w:rPr>
        <w:t>.</w:t>
      </w:r>
    </w:p>
    <w:p w14:paraId="13E2460B"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6AA5C85E"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7504BD13" w14:textId="77777777" w:rsidR="00A13E7F" w:rsidRPr="002C3CFF" w:rsidRDefault="00A13E7F" w:rsidP="00A13E7F">
      <w:pPr>
        <w:spacing w:line="360" w:lineRule="auto"/>
        <w:ind w:right="49"/>
        <w:contextualSpacing/>
        <w:jc w:val="both"/>
        <w:rPr>
          <w:rFonts w:ascii="Palatino Linotype" w:eastAsiaTheme="minorEastAsia" w:hAnsi="Palatino Linotype" w:cs="Arial"/>
          <w:lang w:val="es-ES_tradnl" w:eastAsia="es-ES"/>
        </w:rPr>
      </w:pPr>
    </w:p>
    <w:p w14:paraId="51D67691" w14:textId="77777777" w:rsidR="00A13E7F" w:rsidRPr="002C3CFF" w:rsidRDefault="00A13E7F" w:rsidP="00A13E7F">
      <w:pPr>
        <w:pStyle w:val="Ttulo1"/>
        <w:spacing w:before="0" w:line="360" w:lineRule="auto"/>
        <w:rPr>
          <w:rFonts w:ascii="Palatino Linotype" w:hAnsi="Palatino Linotype"/>
          <w:b/>
          <w:color w:val="auto"/>
          <w:sz w:val="24"/>
          <w:szCs w:val="24"/>
        </w:rPr>
      </w:pPr>
      <w:bookmarkStart w:id="20" w:name="_Toc80812777"/>
      <w:bookmarkStart w:id="21" w:name="_Toc83301641"/>
      <w:r w:rsidRPr="002C3CFF">
        <w:rPr>
          <w:rFonts w:ascii="Palatino Linotype" w:hAnsi="Palatino Linotype"/>
          <w:b/>
          <w:color w:val="auto"/>
          <w:sz w:val="24"/>
          <w:szCs w:val="24"/>
        </w:rPr>
        <w:t>II. De la información solicitada y la respuesta del Sujeto Obligado.</w:t>
      </w:r>
      <w:bookmarkEnd w:id="20"/>
      <w:bookmarkEnd w:id="21"/>
    </w:p>
    <w:p w14:paraId="2B8F6B79"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381ACFC8" w14:textId="77777777" w:rsidR="00A13E7F" w:rsidRPr="002C3CFF" w:rsidRDefault="00A13E7F" w:rsidP="00A13E7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C3CFF">
        <w:rPr>
          <w:rFonts w:ascii="Palatino Linotype" w:eastAsia="Cambria" w:hAnsi="Palatino Linotype" w:cs="Arial"/>
        </w:rPr>
        <w:lastRenderedPageBreak/>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2C3CFF">
        <w:rPr>
          <w:rFonts w:ascii="Palatino Linotype" w:eastAsia="Calibri" w:hAnsi="Palatino Linotype" w:cs="Arial"/>
          <w:lang w:val="es-ES"/>
        </w:rPr>
        <w:t>Ley de Transparencia y Acceso a la Información Pública del Estado de México y Municipios</w:t>
      </w:r>
      <w:r w:rsidRPr="002C3CFF">
        <w:rPr>
          <w:rFonts w:ascii="Palatino Linotype" w:hAnsi="Palatino Linotype" w:cs="Arial"/>
          <w:lang w:val="es-ES"/>
        </w:rPr>
        <w:t>.</w:t>
      </w:r>
    </w:p>
    <w:p w14:paraId="77A208CA" w14:textId="77777777" w:rsidR="00A13E7F" w:rsidRPr="002C3CFF" w:rsidRDefault="00A13E7F" w:rsidP="00A13E7F">
      <w:pPr>
        <w:spacing w:line="360" w:lineRule="auto"/>
        <w:ind w:right="49"/>
        <w:contextualSpacing/>
        <w:jc w:val="both"/>
        <w:rPr>
          <w:rFonts w:ascii="Palatino Linotype" w:eastAsiaTheme="minorEastAsia" w:hAnsi="Palatino Linotype"/>
          <w:lang w:val="es-ES_tradnl" w:eastAsia="es-ES"/>
        </w:rPr>
      </w:pPr>
    </w:p>
    <w:p w14:paraId="1E38251F" w14:textId="77777777" w:rsidR="004C6B78" w:rsidRPr="002C3CFF" w:rsidRDefault="00A13E7F" w:rsidP="004C6B78">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2C3CFF">
        <w:rPr>
          <w:rFonts w:ascii="Palatino Linotype" w:hAnsi="Palatino Linotype" w:cs="Arial"/>
          <w:lang w:val="es-ES"/>
        </w:rPr>
        <w:t xml:space="preserve">En este caso, el particular solicitó </w:t>
      </w:r>
      <w:r w:rsidRPr="002C3CFF">
        <w:rPr>
          <w:rFonts w:ascii="Palatino Linotype" w:hAnsi="Palatino Linotype"/>
          <w:i/>
          <w:color w:val="000000"/>
        </w:rPr>
        <w:t xml:space="preserve"> </w:t>
      </w:r>
      <w:r w:rsidR="004C6B78" w:rsidRPr="002C3CFF">
        <w:rPr>
          <w:rFonts w:ascii="Palatino Linotype" w:eastAsia="MS Gothic" w:hAnsi="Palatino Linotype" w:cstheme="majorBidi"/>
          <w:lang w:eastAsia="es-ES"/>
        </w:rPr>
        <w:t xml:space="preserve">una base de datos sobre incidencia delictiva o reporte de incidentes, eventos o cualquier otro registro o documento que genere, posea  o administra el Sujeto Obligado, del uno de enero de dos mil diez al veinticuatro de mayo de dos mil veintidós. </w:t>
      </w:r>
    </w:p>
    <w:p w14:paraId="6AF4D3ED" w14:textId="77777777" w:rsidR="004C6B78" w:rsidRPr="002C3CFF" w:rsidRDefault="004C6B78" w:rsidP="004C6B78">
      <w:pPr>
        <w:spacing w:line="360" w:lineRule="auto"/>
        <w:ind w:right="49"/>
        <w:contextualSpacing/>
        <w:jc w:val="both"/>
        <w:rPr>
          <w:rFonts w:ascii="Palatino Linotype" w:eastAsia="MS Gothic" w:hAnsi="Palatino Linotype" w:cstheme="majorBidi"/>
          <w:i/>
          <w:lang w:val="es-ES_tradnl" w:eastAsia="es-ES"/>
        </w:rPr>
      </w:pPr>
    </w:p>
    <w:p w14:paraId="4D7317BE" w14:textId="77777777" w:rsidR="004C6B78" w:rsidRPr="002C3CFF" w:rsidRDefault="004C6B78" w:rsidP="004C6B78">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2C3CFF">
        <w:rPr>
          <w:rFonts w:ascii="Palatino Linotype" w:eastAsia="MS Gothic" w:hAnsi="Palatino Linotype" w:cstheme="majorBidi"/>
          <w:lang w:eastAsia="es-ES"/>
        </w:rPr>
        <w:t xml:space="preserve">En respuesta, el Sujeto Obligado declaro la inexistencia de la información solicitada. Derivado de ello, el hoy Recurrente interpuso recurso de revisión mediante el cual manifestó, de forma medular, como razones o motivos de inconformidad la declaración de incompetencia del Sujeto Obligado. </w:t>
      </w:r>
    </w:p>
    <w:p w14:paraId="5362BC8C" w14:textId="77777777" w:rsidR="00A13E7F" w:rsidRPr="002C3CFF" w:rsidRDefault="00A13E7F" w:rsidP="00A13E7F">
      <w:pPr>
        <w:pStyle w:val="Prrafodelista"/>
        <w:spacing w:line="360" w:lineRule="auto"/>
        <w:ind w:left="0"/>
        <w:jc w:val="both"/>
        <w:rPr>
          <w:rFonts w:ascii="Palatino Linotype" w:eastAsia="Calibri" w:hAnsi="Palatino Linotype" w:cs="Arial"/>
        </w:rPr>
      </w:pPr>
    </w:p>
    <w:p w14:paraId="0DE82F9D" w14:textId="77777777" w:rsidR="00A13E7F" w:rsidRPr="002C3CFF" w:rsidRDefault="00A13E7F" w:rsidP="00A13E7F">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2C3CFF">
        <w:rPr>
          <w:rFonts w:ascii="Palatino Linotype" w:hAnsi="Palatino Linotype"/>
          <w:color w:val="000000" w:themeColor="text1"/>
          <w:sz w:val="24"/>
        </w:rPr>
        <w:t xml:space="preserve">Resulta necesario referir que, el </w:t>
      </w:r>
      <w:r w:rsidRPr="002C3CFF">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C3CFF">
        <w:rPr>
          <w:rFonts w:ascii="Palatino Linotype" w:eastAsia="Calibri" w:hAnsi="Palatino Linotype" w:cs="Arial"/>
          <w:b/>
          <w:sz w:val="24"/>
        </w:rPr>
        <w:t>los Sujetos Obligados deberán documentar todo acto que se derive del ejercicio de sus facultades, competencias o funciones,</w:t>
      </w:r>
      <w:r w:rsidRPr="002C3CFF">
        <w:rPr>
          <w:rFonts w:ascii="Palatino Linotype" w:eastAsia="Calibri" w:hAnsi="Palatino Linotype" w:cs="Arial"/>
          <w:sz w:val="24"/>
        </w:rPr>
        <w:t xml:space="preserve"> considerando desde su origen la eventual publicidad y reutilización de la información que generen, posean o administren.</w:t>
      </w:r>
    </w:p>
    <w:p w14:paraId="1F774AF7" w14:textId="77777777" w:rsidR="00A13E7F" w:rsidRPr="002C3CFF" w:rsidRDefault="00A13E7F" w:rsidP="00A13E7F">
      <w:pPr>
        <w:pStyle w:val="Prrafodelista"/>
        <w:spacing w:line="360" w:lineRule="auto"/>
        <w:rPr>
          <w:rFonts w:ascii="Palatino Linotype" w:hAnsi="Palatino Linotype" w:cs="Arial"/>
          <w:i/>
          <w:color w:val="000000" w:themeColor="text1"/>
        </w:rPr>
      </w:pPr>
    </w:p>
    <w:p w14:paraId="3E83B0A9" w14:textId="77777777" w:rsidR="00A13E7F" w:rsidRPr="002C3CFF" w:rsidRDefault="00A13E7F" w:rsidP="00A13E7F">
      <w:pPr>
        <w:pStyle w:val="Prrafodelista"/>
        <w:numPr>
          <w:ilvl w:val="0"/>
          <w:numId w:val="1"/>
        </w:numPr>
        <w:spacing w:line="360" w:lineRule="auto"/>
        <w:ind w:left="0" w:right="49" w:firstLine="0"/>
        <w:jc w:val="both"/>
        <w:rPr>
          <w:rFonts w:ascii="Palatino Linotype" w:hAnsi="Palatino Linotype" w:cs="Arial"/>
          <w:color w:val="000000"/>
          <w:sz w:val="24"/>
        </w:rPr>
      </w:pPr>
      <w:r w:rsidRPr="002C3CFF">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5D1D0F72" w14:textId="77777777" w:rsidR="00A13E7F" w:rsidRPr="002C3CFF" w:rsidRDefault="00A13E7F" w:rsidP="00A13E7F">
      <w:pPr>
        <w:pStyle w:val="Prrafodelista"/>
        <w:spacing w:line="360" w:lineRule="auto"/>
        <w:rPr>
          <w:rFonts w:ascii="Palatino Linotype" w:hAnsi="Palatino Linotype" w:cs="Arial"/>
          <w:color w:val="000000"/>
        </w:rPr>
      </w:pPr>
    </w:p>
    <w:p w14:paraId="3EE67044"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r w:rsidRPr="002C3CFF">
        <w:rPr>
          <w:rFonts w:ascii="Palatino Linotype" w:hAnsi="Palatino Linotype" w:cs="Bookman Old Style,Bold"/>
          <w:b/>
          <w:bCs/>
          <w:i/>
          <w:sz w:val="22"/>
        </w:rPr>
        <w:t xml:space="preserve">Artículo 4. </w:t>
      </w:r>
      <w:r w:rsidRPr="002C3CFF">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296DB11A"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p>
    <w:p w14:paraId="70300876"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r w:rsidRPr="002C3CFF">
        <w:rPr>
          <w:rFonts w:ascii="Palatino Linotype" w:hAnsi="Palatino Linotype" w:cs="Bookman Old Style"/>
          <w:b/>
          <w:i/>
          <w:sz w:val="22"/>
        </w:rPr>
        <w:t>Toda la información generada, obtenida, adquirida, transformada, administrada o en posesión de los sujetos obligados es pública y accesible de manera permanente a cualquier persona</w:t>
      </w:r>
      <w:r w:rsidRPr="002C3CFF">
        <w:rPr>
          <w:rFonts w:ascii="Palatino Linotype" w:hAnsi="Palatino Linotype" w:cs="Bookman Old Styl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C184C9"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p>
    <w:p w14:paraId="040FFED8"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r w:rsidRPr="002C3CFF">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74B066A1" w14:textId="77777777" w:rsidR="00A13E7F" w:rsidRPr="002C3CFF" w:rsidRDefault="00A13E7F" w:rsidP="00A13E7F">
      <w:pPr>
        <w:autoSpaceDE w:val="0"/>
        <w:autoSpaceDN w:val="0"/>
        <w:adjustRightInd w:val="0"/>
        <w:spacing w:line="360" w:lineRule="auto"/>
        <w:ind w:right="567"/>
        <w:jc w:val="both"/>
        <w:rPr>
          <w:rFonts w:ascii="Palatino Linotype" w:hAnsi="Palatino Linotype" w:cs="Arial"/>
          <w:i/>
          <w:color w:val="000000"/>
          <w:sz w:val="28"/>
        </w:rPr>
      </w:pPr>
    </w:p>
    <w:p w14:paraId="2E5E173D"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r w:rsidRPr="002C3CFF">
        <w:rPr>
          <w:rFonts w:ascii="Palatino Linotype" w:hAnsi="Palatino Linotype" w:cs="Bookman Old Style,Bold"/>
          <w:b/>
          <w:bCs/>
          <w:i/>
          <w:sz w:val="22"/>
        </w:rPr>
        <w:t xml:space="preserve">Artículo 12. </w:t>
      </w:r>
      <w:r w:rsidRPr="002C3CFF">
        <w:rPr>
          <w:rFonts w:ascii="Palatino Linotype" w:hAnsi="Palatino Linotype" w:cs="Bookman Old Style"/>
          <w:b/>
          <w:i/>
          <w:sz w:val="22"/>
        </w:rPr>
        <w:t>Quienes generen, recopilen, administren, manejen, procesen, archiven o conserven información pública serán responsables de la misma en los términos de las disposiciones jurídicas aplicables.</w:t>
      </w:r>
      <w:r w:rsidRPr="002C3CFF">
        <w:rPr>
          <w:rFonts w:ascii="Palatino Linotype" w:hAnsi="Palatino Linotype" w:cs="Bookman Old Style"/>
          <w:i/>
          <w:sz w:val="22"/>
        </w:rPr>
        <w:t xml:space="preserve"> </w:t>
      </w:r>
    </w:p>
    <w:p w14:paraId="6AAE5699"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p>
    <w:p w14:paraId="3D3D2AD0"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Bookman Old Style"/>
          <w:i/>
          <w:sz w:val="22"/>
        </w:rPr>
      </w:pPr>
      <w:r w:rsidRPr="002C3CFF">
        <w:rPr>
          <w:rFonts w:ascii="Palatino Linotype" w:hAnsi="Palatino Linotype" w:cs="Bookman Old Style"/>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EA0315F" w14:textId="77777777" w:rsidR="00A13E7F" w:rsidRPr="002C3CFF" w:rsidRDefault="00A13E7F" w:rsidP="00A13E7F">
      <w:pPr>
        <w:autoSpaceDE w:val="0"/>
        <w:autoSpaceDN w:val="0"/>
        <w:adjustRightInd w:val="0"/>
        <w:spacing w:line="360" w:lineRule="auto"/>
        <w:ind w:left="567" w:right="567"/>
        <w:jc w:val="both"/>
        <w:rPr>
          <w:rFonts w:ascii="Palatino Linotype" w:hAnsi="Palatino Linotype" w:cs="Arial"/>
          <w:i/>
          <w:color w:val="000000"/>
          <w:sz w:val="28"/>
        </w:rPr>
      </w:pPr>
    </w:p>
    <w:p w14:paraId="1292F21D" w14:textId="77777777" w:rsidR="00A13E7F" w:rsidRPr="002C3CFF" w:rsidRDefault="00A13E7F"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C3CFF">
        <w:rPr>
          <w:rStyle w:val="Refdenotaalpie"/>
          <w:rFonts w:ascii="Palatino Linotype" w:hAnsi="Palatino Linotype"/>
          <w:sz w:val="24"/>
          <w:lang w:val="es-ES"/>
        </w:rPr>
        <w:footnoteReference w:id="5"/>
      </w:r>
      <w:r w:rsidRPr="002C3CFF">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A5F0BE4" w14:textId="77777777" w:rsidR="00A13E7F" w:rsidRPr="002C3CFF" w:rsidRDefault="00A13E7F" w:rsidP="00A13E7F">
      <w:pPr>
        <w:pStyle w:val="Prrafodelista"/>
        <w:tabs>
          <w:tab w:val="left" w:pos="851"/>
        </w:tabs>
        <w:spacing w:line="360" w:lineRule="auto"/>
        <w:ind w:left="0" w:right="49"/>
        <w:jc w:val="both"/>
        <w:rPr>
          <w:rFonts w:ascii="Palatino Linotype" w:hAnsi="Palatino Linotype"/>
          <w:sz w:val="24"/>
          <w:lang w:val="es-ES"/>
        </w:rPr>
      </w:pPr>
    </w:p>
    <w:p w14:paraId="1B57FD00" w14:textId="77777777" w:rsidR="00A13E7F" w:rsidRPr="002C3CFF" w:rsidRDefault="00A13E7F"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991B44E" w14:textId="77777777" w:rsidR="00A13E7F" w:rsidRPr="002C3CFF" w:rsidRDefault="00A13E7F" w:rsidP="00A13E7F">
      <w:pPr>
        <w:pStyle w:val="Prrafodelista"/>
        <w:spacing w:line="360" w:lineRule="auto"/>
        <w:rPr>
          <w:rFonts w:ascii="Palatino Linotype" w:hAnsi="Palatino Linotype"/>
          <w:lang w:val="es-ES"/>
        </w:rPr>
      </w:pPr>
    </w:p>
    <w:p w14:paraId="05BEDCDF" w14:textId="77777777" w:rsidR="00A13E7F" w:rsidRPr="002C3CFF" w:rsidRDefault="00A13E7F" w:rsidP="00A13E7F">
      <w:pPr>
        <w:pStyle w:val="Prrafodelista"/>
        <w:tabs>
          <w:tab w:val="left" w:pos="851"/>
        </w:tabs>
        <w:spacing w:line="360" w:lineRule="auto"/>
        <w:ind w:left="567" w:right="567"/>
        <w:jc w:val="both"/>
        <w:rPr>
          <w:rFonts w:ascii="Palatino Linotype" w:hAnsi="Palatino Linotype"/>
          <w:i/>
        </w:rPr>
      </w:pPr>
      <w:r w:rsidRPr="002C3CFF">
        <w:rPr>
          <w:rFonts w:ascii="Palatino Linotype" w:hAnsi="Palatino Linotype"/>
          <w:b/>
          <w:i/>
        </w:rPr>
        <w:t>ACCESO A LA INFORMACIÓN. IMPLICACIÓN DEL PRINCIPIO DE MÁXIMA PUBLICIDAD EN EL DERECHO FUNDAMENTAL RELATIVO.</w:t>
      </w:r>
      <w:r w:rsidRPr="002C3CFF">
        <w:rPr>
          <w:rFonts w:ascii="Palatino Linotype" w:hAnsi="Palatino Linotype"/>
          <w:i/>
        </w:rPr>
        <w:t xml:space="preserve"> Del artículo 6o. de la Constitución Política de los Estados Unidos Mexicanos se advierte que el </w:t>
      </w:r>
      <w:r w:rsidRPr="002C3CFF">
        <w:rPr>
          <w:rFonts w:ascii="Palatino Linotype" w:hAnsi="Palatino Linotype"/>
          <w:i/>
        </w:rPr>
        <w:lastRenderedPageBreak/>
        <w:t xml:space="preserve">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62C03E6" w14:textId="77777777" w:rsidR="00A13E7F" w:rsidRPr="002C3CFF" w:rsidRDefault="00A13E7F" w:rsidP="00A13E7F">
      <w:pPr>
        <w:pStyle w:val="Prrafodelista"/>
        <w:tabs>
          <w:tab w:val="left" w:pos="851"/>
        </w:tabs>
        <w:spacing w:line="360" w:lineRule="auto"/>
        <w:ind w:left="567" w:right="567"/>
        <w:jc w:val="both"/>
        <w:rPr>
          <w:rFonts w:ascii="Palatino Linotype" w:hAnsi="Palatino Linotype"/>
          <w:i/>
        </w:rPr>
      </w:pPr>
    </w:p>
    <w:p w14:paraId="619E3A76" w14:textId="77777777" w:rsidR="00A13E7F" w:rsidRPr="002C3CFF" w:rsidRDefault="00A13E7F" w:rsidP="00A13E7F">
      <w:pPr>
        <w:pStyle w:val="Prrafodelista"/>
        <w:tabs>
          <w:tab w:val="left" w:pos="851"/>
        </w:tabs>
        <w:spacing w:line="360" w:lineRule="auto"/>
        <w:ind w:left="567" w:right="567"/>
        <w:jc w:val="both"/>
        <w:rPr>
          <w:rFonts w:ascii="Palatino Linotype" w:hAnsi="Palatino Linotype"/>
          <w:i/>
        </w:rPr>
      </w:pPr>
      <w:r w:rsidRPr="002C3CFF">
        <w:rPr>
          <w:rFonts w:ascii="Palatino Linotype" w:hAnsi="Palatino Linotype"/>
          <w:i/>
        </w:rPr>
        <w:t xml:space="preserve">CUARTO TRIBUNAL COLEGIADO EN MATERIA ADMINISTRATIVA DEL PRIMER CIRCUITO. </w:t>
      </w:r>
    </w:p>
    <w:p w14:paraId="0E35ABA5" w14:textId="77777777" w:rsidR="00A13E7F" w:rsidRPr="002C3CFF" w:rsidRDefault="00A13E7F" w:rsidP="00A13E7F">
      <w:pPr>
        <w:pStyle w:val="Prrafodelista"/>
        <w:tabs>
          <w:tab w:val="left" w:pos="851"/>
        </w:tabs>
        <w:spacing w:line="360" w:lineRule="auto"/>
        <w:ind w:left="567" w:right="567"/>
        <w:jc w:val="both"/>
        <w:rPr>
          <w:rFonts w:ascii="Palatino Linotype" w:hAnsi="Palatino Linotype"/>
          <w:i/>
        </w:rPr>
      </w:pPr>
    </w:p>
    <w:p w14:paraId="3C068633" w14:textId="77777777" w:rsidR="00A13E7F" w:rsidRPr="002C3CFF" w:rsidRDefault="00A13E7F" w:rsidP="00A13E7F">
      <w:pPr>
        <w:pStyle w:val="Prrafodelista"/>
        <w:tabs>
          <w:tab w:val="left" w:pos="851"/>
        </w:tabs>
        <w:spacing w:line="360" w:lineRule="auto"/>
        <w:ind w:left="567" w:right="567"/>
        <w:jc w:val="both"/>
        <w:rPr>
          <w:rFonts w:ascii="Palatino Linotype" w:hAnsi="Palatino Linotype"/>
          <w:i/>
          <w:lang w:val="es-ES"/>
        </w:rPr>
      </w:pPr>
      <w:r w:rsidRPr="002C3CFF">
        <w:rPr>
          <w:rFonts w:ascii="Palatino Linotype" w:hAnsi="Palatino Linotype"/>
          <w:i/>
        </w:rPr>
        <w:t>Amparo en revisión 257/2012. Ruth Corona Muñoz. 6 de diciembre de 2012. Unanimidad de votos. Ponente: Jean Claude Tron Petit. Secretaria: Mayra Susana Martínez López.</w:t>
      </w:r>
    </w:p>
    <w:p w14:paraId="61572146" w14:textId="77777777" w:rsidR="00A13E7F" w:rsidRPr="002C3CFF" w:rsidRDefault="00A13E7F" w:rsidP="00A13E7F">
      <w:pPr>
        <w:pStyle w:val="Prrafodelista"/>
        <w:spacing w:line="360" w:lineRule="auto"/>
        <w:rPr>
          <w:rFonts w:ascii="Palatino Linotype" w:hAnsi="Palatino Linotype"/>
          <w:lang w:val="es-ES"/>
        </w:rPr>
      </w:pPr>
    </w:p>
    <w:p w14:paraId="66A476F5" w14:textId="77777777" w:rsidR="00332D69" w:rsidRPr="002C3CFF" w:rsidRDefault="00332D69" w:rsidP="00A13E7F">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6"/>
          <w:lang w:val="es-ES"/>
        </w:rPr>
      </w:pPr>
      <w:r w:rsidRPr="002C3CFF">
        <w:rPr>
          <w:rFonts w:ascii="Palatino Linotype" w:hAnsi="Palatino Linotype"/>
          <w:sz w:val="24"/>
        </w:rPr>
        <w:lastRenderedPageBreak/>
        <w:t xml:space="preserve">Por otra parte, conviene mencionar que la Ley de Transparencia vigente en el Estado de México refiere: </w:t>
      </w:r>
    </w:p>
    <w:p w14:paraId="4E7490DC" w14:textId="77777777" w:rsidR="00332D69" w:rsidRPr="002C3CFF" w:rsidRDefault="00332D69" w:rsidP="00332D69">
      <w:pPr>
        <w:pStyle w:val="Prrafodelista"/>
        <w:tabs>
          <w:tab w:val="left" w:pos="851"/>
        </w:tabs>
        <w:spacing w:before="240" w:after="240" w:line="360" w:lineRule="auto"/>
        <w:ind w:left="0" w:right="49"/>
        <w:jc w:val="both"/>
        <w:rPr>
          <w:rFonts w:ascii="Palatino Linotype" w:hAnsi="Palatino Linotype" w:cs="Arial"/>
          <w:sz w:val="32"/>
          <w:lang w:val="es-ES"/>
        </w:rPr>
      </w:pPr>
    </w:p>
    <w:p w14:paraId="68E62B6D" w14:textId="77777777" w:rsidR="00332D69" w:rsidRPr="002C3CFF" w:rsidRDefault="00332D69" w:rsidP="00332D69">
      <w:pPr>
        <w:pStyle w:val="Prrafodelista"/>
        <w:tabs>
          <w:tab w:val="left" w:pos="851"/>
        </w:tabs>
        <w:spacing w:before="240" w:after="240" w:line="360" w:lineRule="auto"/>
        <w:ind w:left="851" w:right="822"/>
        <w:jc w:val="both"/>
        <w:rPr>
          <w:rFonts w:ascii="Palatino Linotype" w:hAnsi="Palatino Linotype" w:cs="Arial"/>
          <w:i/>
          <w:sz w:val="32"/>
          <w:lang w:val="es-ES"/>
        </w:rPr>
      </w:pPr>
      <w:r w:rsidRPr="002C3CFF">
        <w:rPr>
          <w:rFonts w:ascii="Palatino Linotype" w:hAnsi="Palatino Linotype"/>
          <w:b/>
          <w:i/>
        </w:rPr>
        <w:t>“Artículo 18. Los sujetos obligados deberán documentar todo acto que derive del ejercicio de sus facultades, competencias o funciones, considerando desde su origen la eventual publicidad</w:t>
      </w:r>
      <w:r w:rsidRPr="002C3CFF">
        <w:rPr>
          <w:rFonts w:ascii="Palatino Linotype" w:hAnsi="Palatino Linotype"/>
          <w:i/>
        </w:rPr>
        <w:t xml:space="preserve"> y reutilización de la información que generen.</w:t>
      </w:r>
    </w:p>
    <w:p w14:paraId="611CD6D4" w14:textId="77777777" w:rsidR="00332D69" w:rsidRPr="002C3CFF" w:rsidRDefault="00332D69" w:rsidP="00332D69">
      <w:pPr>
        <w:pStyle w:val="Prrafodelista"/>
        <w:tabs>
          <w:tab w:val="left" w:pos="851"/>
        </w:tabs>
        <w:spacing w:before="240" w:after="240" w:line="360" w:lineRule="auto"/>
        <w:ind w:left="851" w:right="822"/>
        <w:jc w:val="both"/>
        <w:rPr>
          <w:rFonts w:ascii="Palatino Linotype" w:hAnsi="Palatino Linotype"/>
          <w:i/>
        </w:rPr>
      </w:pPr>
    </w:p>
    <w:p w14:paraId="2A6A61E0" w14:textId="77777777" w:rsidR="00332D69" w:rsidRPr="002C3CFF" w:rsidRDefault="00332D69" w:rsidP="00332D69">
      <w:pPr>
        <w:pStyle w:val="Prrafodelista"/>
        <w:tabs>
          <w:tab w:val="left" w:pos="851"/>
        </w:tabs>
        <w:spacing w:before="240" w:after="240" w:line="360" w:lineRule="auto"/>
        <w:ind w:left="851" w:right="822"/>
        <w:jc w:val="both"/>
        <w:rPr>
          <w:rFonts w:ascii="Palatino Linotype" w:hAnsi="Palatino Linotype"/>
          <w:i/>
        </w:rPr>
      </w:pPr>
      <w:r w:rsidRPr="002C3CFF">
        <w:rPr>
          <w:rFonts w:ascii="Palatino Linotype" w:hAnsi="Palatino Linotype"/>
          <w:b/>
          <w:i/>
        </w:rPr>
        <w:t>Artículo 19. Se presume que la información debe existir si se refiere a las facultades, competencias y funciones que los ordenamientos jurídicos aplicables otorgan a los sujetos obligados.</w:t>
      </w:r>
      <w:r w:rsidRPr="002C3CFF">
        <w:rPr>
          <w:rFonts w:ascii="Palatino Linotype" w:hAnsi="Palatino Linotype"/>
          <w:i/>
        </w:rPr>
        <w:t xml:space="preserve">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39A691" w14:textId="77777777" w:rsidR="00332D69" w:rsidRPr="002C3CFF" w:rsidRDefault="00332D69" w:rsidP="00332D69">
      <w:pPr>
        <w:pStyle w:val="Prrafodelista"/>
        <w:tabs>
          <w:tab w:val="left" w:pos="851"/>
        </w:tabs>
        <w:spacing w:before="240" w:after="240" w:line="360" w:lineRule="auto"/>
        <w:ind w:left="851" w:right="822"/>
        <w:jc w:val="both"/>
        <w:rPr>
          <w:rFonts w:ascii="Palatino Linotype" w:hAnsi="Palatino Linotype"/>
          <w:i/>
        </w:rPr>
      </w:pPr>
      <w:r w:rsidRPr="002C3CFF">
        <w:rPr>
          <w:rFonts w:ascii="Palatino Linotype" w:hAnsi="Palatino Linotype"/>
          <w:i/>
        </w:rPr>
        <w:t xml:space="preserve">(Énfasis añadido) </w:t>
      </w:r>
    </w:p>
    <w:p w14:paraId="14B7DA80" w14:textId="77777777" w:rsidR="00332D69" w:rsidRPr="002C3CFF" w:rsidRDefault="00332D69" w:rsidP="00332D69">
      <w:pPr>
        <w:pStyle w:val="Prrafodelista"/>
        <w:tabs>
          <w:tab w:val="left" w:pos="851"/>
        </w:tabs>
        <w:spacing w:before="240" w:after="240" w:line="360" w:lineRule="auto"/>
        <w:ind w:left="0" w:right="49"/>
        <w:jc w:val="both"/>
      </w:pPr>
    </w:p>
    <w:p w14:paraId="6C462176" w14:textId="77777777" w:rsidR="007D2871" w:rsidRPr="002C3CFF" w:rsidRDefault="00332D69" w:rsidP="007D2871">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6"/>
          <w:lang w:val="es-ES"/>
        </w:rPr>
      </w:pPr>
      <w:r w:rsidRPr="002C3CFF">
        <w:rPr>
          <w:rFonts w:ascii="Palatino Linotype" w:hAnsi="Palatino Linotype"/>
          <w:sz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w:t>
      </w:r>
      <w:r w:rsidRPr="002C3CFF">
        <w:rPr>
          <w:rFonts w:ascii="Palatino Linotype" w:hAnsi="Palatino Linotype"/>
          <w:sz w:val="24"/>
        </w:rPr>
        <w:lastRenderedPageBreak/>
        <w:t>versión pública que emita cada Sujeto Obligado; como así se establece en la Ley de Transparencia y Acceso a la Información Pública del</w:t>
      </w:r>
      <w:r w:rsidR="007D2871" w:rsidRPr="002C3CFF">
        <w:rPr>
          <w:rFonts w:ascii="Palatino Linotype" w:hAnsi="Palatino Linotype"/>
          <w:sz w:val="24"/>
        </w:rPr>
        <w:t xml:space="preserve"> Estado de México y Municipios.</w:t>
      </w:r>
    </w:p>
    <w:p w14:paraId="597E9836" w14:textId="77777777" w:rsidR="007D2871" w:rsidRPr="002C3CFF" w:rsidRDefault="007D2871" w:rsidP="007D2871">
      <w:pPr>
        <w:pStyle w:val="Prrafodelista"/>
        <w:tabs>
          <w:tab w:val="left" w:pos="851"/>
        </w:tabs>
        <w:spacing w:before="240" w:after="240" w:line="360" w:lineRule="auto"/>
        <w:ind w:left="0" w:right="49"/>
        <w:jc w:val="both"/>
        <w:rPr>
          <w:rFonts w:ascii="Palatino Linotype" w:hAnsi="Palatino Linotype" w:cs="Arial"/>
          <w:sz w:val="24"/>
          <w:lang w:val="es-ES"/>
        </w:rPr>
      </w:pPr>
    </w:p>
    <w:p w14:paraId="68A242A1" w14:textId="77777777" w:rsidR="00332D69" w:rsidRPr="002C3CFF" w:rsidRDefault="00332D69" w:rsidP="00332D69">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6"/>
          <w:lang w:val="es-ES"/>
        </w:rPr>
      </w:pPr>
      <w:r w:rsidRPr="002C3CFF">
        <w:rPr>
          <w:rFonts w:ascii="Palatino Linotype" w:hAnsi="Palatino Linotype"/>
          <w:sz w:val="24"/>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w:t>
      </w:r>
      <w:r w:rsidR="007D2871" w:rsidRPr="002C3CFF">
        <w:rPr>
          <w:rFonts w:ascii="Palatino Linotype" w:hAnsi="Palatino Linotype"/>
          <w:sz w:val="24"/>
        </w:rPr>
        <w:t xml:space="preserve"> de las facultades, funciones, obligaciones y competencias de los Sujetos Obligados; los que, podrán estar en cualquier medio, sea escrito, impreso, sonoro, visual, electrónico, informático u holográfico, esto es,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E313B9" w14:textId="77777777" w:rsidR="00A13E7F" w:rsidRPr="002C3CFF" w:rsidRDefault="00A13E7F" w:rsidP="00A13E7F">
      <w:pPr>
        <w:pStyle w:val="Prrafodelista"/>
        <w:tabs>
          <w:tab w:val="left" w:pos="851"/>
        </w:tabs>
        <w:spacing w:line="360" w:lineRule="auto"/>
        <w:ind w:left="0" w:right="49"/>
        <w:jc w:val="both"/>
        <w:rPr>
          <w:rFonts w:ascii="Palatino Linotype" w:hAnsi="Palatino Linotype"/>
          <w:lang w:val="es-ES"/>
        </w:rPr>
      </w:pPr>
    </w:p>
    <w:p w14:paraId="29787600" w14:textId="77777777" w:rsidR="00A13E7F" w:rsidRPr="002C3CFF" w:rsidRDefault="00A13E7F"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Es así que, todos los actos de autoridad que realicen los Sujetos Obligados deben estar documentados y, bajo el más alto estándar de transparencia deberán poner toda la información que se encuentre en su posesión, a disposición de los particulares que la soliciten. Por consiguiente, este órgano Garante determina procedente ordenar la entrega de la evidencia fotográfica de la asistencia del presidente municipal y su esposa a los eventos referidos en los oficios remitidos en respuesta.  </w:t>
      </w:r>
    </w:p>
    <w:p w14:paraId="0D53B705" w14:textId="77777777" w:rsidR="00A13E7F" w:rsidRPr="002C3CFF" w:rsidRDefault="00A13E7F" w:rsidP="00A13E7F">
      <w:pPr>
        <w:pStyle w:val="Prrafodelista"/>
        <w:tabs>
          <w:tab w:val="left" w:pos="851"/>
        </w:tabs>
        <w:spacing w:line="360" w:lineRule="auto"/>
        <w:ind w:left="0" w:right="49"/>
        <w:jc w:val="both"/>
        <w:rPr>
          <w:rFonts w:ascii="Palatino Linotype" w:hAnsi="Palatino Linotype"/>
          <w:sz w:val="24"/>
          <w:lang w:val="es-ES"/>
        </w:rPr>
      </w:pPr>
    </w:p>
    <w:p w14:paraId="5FA0E633" w14:textId="77777777" w:rsidR="00590F38" w:rsidRPr="002C3CFF" w:rsidRDefault="00590F38"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lastRenderedPageBreak/>
        <w:t>Puntualizado lo anterior, es necesario traer a contexto lo que establece la Ley General del Sistema Nacional de Seguridad Pública:</w:t>
      </w:r>
    </w:p>
    <w:p w14:paraId="3AAC12E3" w14:textId="77777777" w:rsidR="00590F38" w:rsidRPr="002C3CFF" w:rsidRDefault="00590F38" w:rsidP="00590F38">
      <w:pPr>
        <w:pStyle w:val="Prrafodelista"/>
        <w:tabs>
          <w:tab w:val="left" w:pos="851"/>
        </w:tabs>
        <w:spacing w:line="360" w:lineRule="auto"/>
        <w:ind w:left="0" w:right="49"/>
        <w:jc w:val="both"/>
        <w:rPr>
          <w:rFonts w:ascii="Palatino Linotype" w:hAnsi="Palatino Linotype"/>
          <w:sz w:val="24"/>
          <w:lang w:val="es-ES"/>
        </w:rPr>
      </w:pPr>
    </w:p>
    <w:p w14:paraId="765D5891"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“Artículo 41.- Además de lo señalado en el artículo anterior, los integrantes de las Instituciones Policiales, tendrán específicamente las obligaciones siguientes: I. Registrar en el Informe Policial Homologado los datos de las actividades e investigaciones que realice;</w:t>
      </w:r>
    </w:p>
    <w:p w14:paraId="761BA52A"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w:t>
      </w:r>
    </w:p>
    <w:p w14:paraId="1D9C2B14"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“Artículo 43.- La Federación y las entidades federativas establecerán en las disposiciones legales correspondientes que los integrantes de las Instituciones Policiales deberán llenar un Informe Policial Homologado que contendrá, cuando menos, los siguientes datos:</w:t>
      </w:r>
    </w:p>
    <w:p w14:paraId="0B2D6A9F"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 El área que lo emite; </w:t>
      </w:r>
    </w:p>
    <w:p w14:paraId="68600CC2"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II. El usuario capturista; </w:t>
      </w:r>
    </w:p>
    <w:p w14:paraId="47D654C1"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III. Los Datos Generales de registro; </w:t>
      </w:r>
    </w:p>
    <w:p w14:paraId="047E47A2"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IV. Motivo, que se clasifica en; </w:t>
      </w:r>
    </w:p>
    <w:p w14:paraId="7B8ECB51"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a) Tipo de evento, y </w:t>
      </w:r>
    </w:p>
    <w:p w14:paraId="301AEED8"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b) Subtipo de evento. </w:t>
      </w:r>
    </w:p>
    <w:p w14:paraId="1449973C"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V. La ubicación del evento y en su caso, los caminos; </w:t>
      </w:r>
    </w:p>
    <w:p w14:paraId="663B8634"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VI. La descripción de hechos, que deberá detallar modo, tiempo y lugar, entre otros datos. VII. Entrevistas realizadas, y </w:t>
      </w:r>
    </w:p>
    <w:p w14:paraId="14985594"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VIII. En caso de detenciones: </w:t>
      </w:r>
    </w:p>
    <w:p w14:paraId="3317DCB1"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a) Señalar los motivos de la detención; </w:t>
      </w:r>
    </w:p>
    <w:p w14:paraId="357A488B"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b) Descripción de la persona; </w:t>
      </w:r>
    </w:p>
    <w:p w14:paraId="2F3DD8F5"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c) El nombre del detenido y apodo, en su caso; </w:t>
      </w:r>
    </w:p>
    <w:p w14:paraId="72B90E63"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d) Descripción de estado físico aparente; </w:t>
      </w:r>
    </w:p>
    <w:p w14:paraId="4069CE92"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e) Objetos que le fueron encontrados; </w:t>
      </w:r>
    </w:p>
    <w:p w14:paraId="36269261"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lastRenderedPageBreak/>
        <w:t xml:space="preserve">f) Autoridad a la que fue puesto a disposición, y </w:t>
      </w:r>
    </w:p>
    <w:p w14:paraId="00CA56D4"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g) Lugar en el que fue puesto a disposición. </w:t>
      </w:r>
    </w:p>
    <w:p w14:paraId="6D71B058" w14:textId="77777777" w:rsidR="00590F38" w:rsidRPr="002C3CFF" w:rsidRDefault="00590F38" w:rsidP="000B69F2">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D871C0D" w14:textId="77777777" w:rsidR="000B69F2" w:rsidRPr="002C3CFF" w:rsidRDefault="000B69F2" w:rsidP="000B69F2">
      <w:pPr>
        <w:pStyle w:val="Prrafodelista"/>
        <w:tabs>
          <w:tab w:val="left" w:pos="851"/>
        </w:tabs>
        <w:spacing w:line="360" w:lineRule="auto"/>
        <w:ind w:left="851" w:right="822"/>
        <w:jc w:val="both"/>
        <w:rPr>
          <w:rFonts w:ascii="Palatino Linotype" w:hAnsi="Palatino Linotype"/>
          <w:i/>
          <w:sz w:val="24"/>
          <w:lang w:val="es-ES"/>
        </w:rPr>
      </w:pPr>
    </w:p>
    <w:p w14:paraId="034BFC50" w14:textId="77777777" w:rsidR="00897892" w:rsidRPr="002C3CFF" w:rsidRDefault="00A5174A"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De los preceptos legales referidos, podemos advertir la obligación del Sujeto Obligado para generar, poseer y administrar la información solicitada</w:t>
      </w:r>
      <w:r w:rsidR="007D2871" w:rsidRPr="002C3CFF">
        <w:rPr>
          <w:rFonts w:ascii="Palatino Linotype" w:hAnsi="Palatino Linotype"/>
          <w:sz w:val="24"/>
          <w:lang w:val="es-ES"/>
        </w:rPr>
        <w:t xml:space="preserve"> por el particular</w:t>
      </w:r>
      <w:r w:rsidRPr="002C3CFF">
        <w:rPr>
          <w:rFonts w:ascii="Palatino Linotype" w:hAnsi="Palatino Linotype"/>
          <w:sz w:val="24"/>
          <w:lang w:val="es-ES"/>
        </w:rPr>
        <w:t xml:space="preserve">, </w:t>
      </w:r>
      <w:r w:rsidR="007D2871" w:rsidRPr="002C3CFF">
        <w:rPr>
          <w:rFonts w:ascii="Palatino Linotype" w:hAnsi="Palatino Linotype"/>
          <w:sz w:val="24"/>
          <w:lang w:val="es-ES"/>
        </w:rPr>
        <w:t>y por lo tanto, la</w:t>
      </w:r>
      <w:r w:rsidRPr="002C3CFF">
        <w:rPr>
          <w:rFonts w:ascii="Palatino Linotype" w:hAnsi="Palatino Linotype"/>
          <w:sz w:val="24"/>
          <w:lang w:val="es-ES"/>
        </w:rPr>
        <w:t xml:space="preserve"> obligación de documentar todo acto que derive </w:t>
      </w:r>
      <w:r w:rsidR="00897892" w:rsidRPr="002C3CFF">
        <w:rPr>
          <w:rFonts w:ascii="Palatino Linotype" w:hAnsi="Palatino Linotype"/>
          <w:sz w:val="24"/>
          <w:lang w:val="es-ES"/>
        </w:rPr>
        <w:t xml:space="preserve">de sus funciones. </w:t>
      </w:r>
    </w:p>
    <w:p w14:paraId="151B3785" w14:textId="77777777" w:rsidR="00897892" w:rsidRPr="002C3CFF" w:rsidRDefault="00897892" w:rsidP="00897892">
      <w:pPr>
        <w:pStyle w:val="Prrafodelista"/>
        <w:tabs>
          <w:tab w:val="left" w:pos="851"/>
        </w:tabs>
        <w:spacing w:line="360" w:lineRule="auto"/>
        <w:ind w:left="0" w:right="49"/>
        <w:jc w:val="both"/>
        <w:rPr>
          <w:rFonts w:ascii="Palatino Linotype" w:hAnsi="Palatino Linotype"/>
          <w:sz w:val="24"/>
          <w:lang w:val="es-ES"/>
        </w:rPr>
      </w:pPr>
    </w:p>
    <w:p w14:paraId="502DB479" w14:textId="77777777" w:rsidR="00605F17" w:rsidRPr="002C3CFF" w:rsidRDefault="00605F17"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Por otro lado, de acuerdo a lo establecido por el</w:t>
      </w:r>
      <w:r w:rsidR="002F0551" w:rsidRPr="002C3CFF">
        <w:rPr>
          <w:rFonts w:ascii="Palatino Linotype" w:hAnsi="Palatino Linotype"/>
          <w:sz w:val="24"/>
          <w:lang w:val="es-ES"/>
        </w:rPr>
        <w:t xml:space="preserve"> artículo 50 y 117 del </w:t>
      </w:r>
      <w:r w:rsidRPr="002C3CFF">
        <w:rPr>
          <w:rFonts w:ascii="Palatino Linotype" w:hAnsi="Palatino Linotype"/>
          <w:sz w:val="24"/>
          <w:lang w:val="es-ES"/>
        </w:rPr>
        <w:t xml:space="preserve"> Bando Municipal de Villa del Carbón,</w:t>
      </w:r>
      <w:r w:rsidR="002F0551" w:rsidRPr="002C3CFF">
        <w:rPr>
          <w:rFonts w:ascii="Palatino Linotype" w:hAnsi="Palatino Linotype"/>
          <w:sz w:val="24"/>
          <w:lang w:val="es-ES"/>
        </w:rPr>
        <w:t xml:space="preserve"> el gobierno municipal en el ejercicio de sus atribuciones y para el despacho de los asuntos se auxilia, entre otras, de la Dirección de Seguridad Pública, que </w:t>
      </w:r>
      <w:r w:rsidR="002F0551" w:rsidRPr="002C3CFF">
        <w:rPr>
          <w:rFonts w:ascii="Palatino Linotype" w:hAnsi="Palatino Linotype"/>
          <w:sz w:val="24"/>
        </w:rPr>
        <w:t>constituye la fuerza pública municipal y está destinada a mantener la tranquilidad y el orden dentro del Municipio, protegiendo los intereses de la sociedad, siendo en consecuencia sus funciones oficiales, la vigilancia, la defensa social y, sobre todo, la prevención de la comisión de delitos y faltas al Bando Municipal y reglamentos vigentes; por toda persona que se encuentre dentro de la</w:t>
      </w:r>
      <w:r w:rsidR="002F0551" w:rsidRPr="002C3CFF">
        <w:rPr>
          <w:rFonts w:ascii="Palatino Linotype" w:hAnsi="Palatino Linotype"/>
          <w:sz w:val="28"/>
          <w:lang w:val="es-ES"/>
        </w:rPr>
        <w:t xml:space="preserve"> </w:t>
      </w:r>
      <w:r w:rsidRPr="002C3CFF">
        <w:rPr>
          <w:rFonts w:ascii="Palatino Linotype" w:hAnsi="Palatino Linotype"/>
          <w:sz w:val="28"/>
          <w:lang w:val="es-ES"/>
        </w:rPr>
        <w:t xml:space="preserve"> </w:t>
      </w:r>
      <w:r w:rsidR="002F0551" w:rsidRPr="002C3CFF">
        <w:rPr>
          <w:rFonts w:ascii="Palatino Linotype" w:hAnsi="Palatino Linotype"/>
          <w:sz w:val="24"/>
        </w:rPr>
        <w:t>jurisdicción que comprende el territorio del Municipio y estará a cargo del Presidente Municipal de acuerdo a lo establecido en el artículo 115 fracción VII de la Constitución Política de los Estados Unidos Mexicanos.</w:t>
      </w:r>
    </w:p>
    <w:p w14:paraId="0471578F" w14:textId="77777777" w:rsidR="002F0551" w:rsidRPr="002C3CFF" w:rsidRDefault="002F0551" w:rsidP="002F0551">
      <w:pPr>
        <w:pStyle w:val="Prrafodelista"/>
        <w:tabs>
          <w:tab w:val="left" w:pos="851"/>
        </w:tabs>
        <w:spacing w:line="360" w:lineRule="auto"/>
        <w:ind w:left="0" w:right="49"/>
        <w:jc w:val="both"/>
        <w:rPr>
          <w:rFonts w:ascii="Palatino Linotype" w:hAnsi="Palatino Linotype"/>
          <w:sz w:val="24"/>
          <w:lang w:val="es-ES"/>
        </w:rPr>
      </w:pPr>
    </w:p>
    <w:p w14:paraId="0B38B503" w14:textId="77777777" w:rsidR="00590F38" w:rsidRPr="002C3CFF" w:rsidRDefault="00897892"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lastRenderedPageBreak/>
        <w:t>Ahora bien, podemos advertir de las constancias del Sistema de Acceso a la Información Mexiquense (SAIMEX), que se realizó un requerimiento de información al servidor público habilitado</w:t>
      </w:r>
      <w:r w:rsidR="00605F17" w:rsidRPr="002C3CFF">
        <w:rPr>
          <w:rFonts w:ascii="Palatino Linotype" w:hAnsi="Palatino Linotype"/>
          <w:sz w:val="24"/>
          <w:lang w:val="es-ES"/>
        </w:rPr>
        <w:t xml:space="preserve">, quien de acuerdo a la página de Información Pública de Oficio Mexiquense (IPOMEX), </w:t>
      </w:r>
      <w:r w:rsidR="002F0551" w:rsidRPr="002C3CFF">
        <w:rPr>
          <w:rFonts w:ascii="Palatino Linotype" w:hAnsi="Palatino Linotype"/>
          <w:sz w:val="24"/>
          <w:lang w:val="es-ES"/>
        </w:rPr>
        <w:t>es</w:t>
      </w:r>
      <w:r w:rsidR="00605F17" w:rsidRPr="002C3CFF">
        <w:rPr>
          <w:rFonts w:ascii="Palatino Linotype" w:hAnsi="Palatino Linotype"/>
          <w:sz w:val="24"/>
          <w:lang w:val="es-ES"/>
        </w:rPr>
        <w:t xml:space="preserve"> Director de la Dirección </w:t>
      </w:r>
      <w:r w:rsidR="002F0551" w:rsidRPr="002C3CFF">
        <w:rPr>
          <w:rFonts w:ascii="Palatino Linotype" w:hAnsi="Palatino Linotype"/>
          <w:sz w:val="24"/>
          <w:lang w:val="es-ES"/>
        </w:rPr>
        <w:t>de Seguridad Pública del Municipio de Villa del Carbón</w:t>
      </w:r>
      <w:r w:rsidRPr="002C3CFF">
        <w:rPr>
          <w:rFonts w:ascii="Palatino Linotype" w:hAnsi="Palatino Linotype"/>
          <w:sz w:val="24"/>
          <w:lang w:val="es-ES"/>
        </w:rPr>
        <w:t>:</w:t>
      </w:r>
    </w:p>
    <w:p w14:paraId="1984E013" w14:textId="77777777" w:rsidR="00897892" w:rsidRPr="002C3CFF" w:rsidRDefault="00897892" w:rsidP="00897892">
      <w:pPr>
        <w:pStyle w:val="Prrafodelista"/>
        <w:tabs>
          <w:tab w:val="left" w:pos="851"/>
        </w:tabs>
        <w:spacing w:line="360" w:lineRule="auto"/>
        <w:ind w:left="0" w:right="49"/>
        <w:jc w:val="both"/>
        <w:rPr>
          <w:rFonts w:ascii="Palatino Linotype" w:hAnsi="Palatino Linotype"/>
          <w:sz w:val="24"/>
          <w:lang w:val="es-ES"/>
        </w:rPr>
      </w:pPr>
    </w:p>
    <w:p w14:paraId="19950448" w14:textId="77777777" w:rsidR="00897892" w:rsidRPr="002C3CFF" w:rsidRDefault="002F0551" w:rsidP="00897892">
      <w:pPr>
        <w:pStyle w:val="Prrafodelista"/>
        <w:tabs>
          <w:tab w:val="left" w:pos="851"/>
        </w:tabs>
        <w:spacing w:line="360" w:lineRule="auto"/>
        <w:ind w:left="0" w:right="49"/>
        <w:jc w:val="center"/>
        <w:rPr>
          <w:rFonts w:ascii="Palatino Linotype" w:hAnsi="Palatino Linotype"/>
          <w:sz w:val="24"/>
          <w:lang w:val="es-ES"/>
        </w:rPr>
      </w:pPr>
      <w:r w:rsidRPr="002C3CFF">
        <w:rPr>
          <w:noProof/>
        </w:rPr>
        <mc:AlternateContent>
          <mc:Choice Requires="wps">
            <w:drawing>
              <wp:anchor distT="0" distB="0" distL="114300" distR="114300" simplePos="0" relativeHeight="251659264" behindDoc="0" locked="0" layoutInCell="1" allowOverlap="1" wp14:anchorId="0C6EBD5C" wp14:editId="0F631963">
                <wp:simplePos x="0" y="0"/>
                <wp:positionH relativeFrom="column">
                  <wp:posOffset>1332886</wp:posOffset>
                </wp:positionH>
                <wp:positionV relativeFrom="paragraph">
                  <wp:posOffset>15749</wp:posOffset>
                </wp:positionV>
                <wp:extent cx="1306286" cy="411983"/>
                <wp:effectExtent l="19050" t="19050" r="27305" b="26670"/>
                <wp:wrapNone/>
                <wp:docPr id="4" name="Rectángulo redondeado 4"/>
                <wp:cNvGraphicFramePr/>
                <a:graphic xmlns:a="http://schemas.openxmlformats.org/drawingml/2006/main">
                  <a:graphicData uri="http://schemas.microsoft.com/office/word/2010/wordprocessingShape">
                    <wps:wsp>
                      <wps:cNvSpPr/>
                      <wps:spPr>
                        <a:xfrm>
                          <a:off x="0" y="0"/>
                          <a:ext cx="1306286" cy="41198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961310E" id="Rectángulo redondeado 4" o:spid="_x0000_s1026" style="position:absolute;margin-left:104.95pt;margin-top:1.25pt;width:102.85pt;height:32.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" filled="f" strokecolor="red" strokeweight="3pt">
                <v:stroke joinstyle="miter"/>
              </v:roundrect>
            </w:pict>
          </mc:Fallback>
        </mc:AlternateContent>
      </w:r>
      <w:r w:rsidRPr="002C3CFF">
        <w:rPr>
          <w:noProof/>
        </w:rPr>
        <w:drawing>
          <wp:inline distT="0" distB="0" distL="0" distR="0" wp14:anchorId="67D1AFD2" wp14:editId="725308B7">
            <wp:extent cx="5537391" cy="67323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21" t="27685" r="20905" b="59870"/>
                    <a:stretch/>
                  </pic:blipFill>
                  <pic:spPr bwMode="auto">
                    <a:xfrm>
                      <a:off x="0" y="0"/>
                      <a:ext cx="5606216" cy="681607"/>
                    </a:xfrm>
                    <a:prstGeom prst="rect">
                      <a:avLst/>
                    </a:prstGeom>
                    <a:ln>
                      <a:noFill/>
                    </a:ln>
                    <a:extLst>
                      <a:ext uri="{53640926-AAD7-44D8-BBD7-CCE9431645EC}">
                        <a14:shadowObscured xmlns:a14="http://schemas.microsoft.com/office/drawing/2010/main"/>
                      </a:ext>
                    </a:extLst>
                  </pic:spPr>
                </pic:pic>
              </a:graphicData>
            </a:graphic>
          </wp:inline>
        </w:drawing>
      </w:r>
    </w:p>
    <w:p w14:paraId="04D20DA9" w14:textId="77777777" w:rsidR="002F0551" w:rsidRPr="002C3CFF" w:rsidRDefault="002F0551" w:rsidP="00897892">
      <w:pPr>
        <w:pStyle w:val="Prrafodelista"/>
        <w:tabs>
          <w:tab w:val="left" w:pos="851"/>
        </w:tabs>
        <w:spacing w:line="360" w:lineRule="auto"/>
        <w:ind w:left="0" w:right="49"/>
        <w:jc w:val="center"/>
        <w:rPr>
          <w:rFonts w:ascii="Palatino Linotype" w:hAnsi="Palatino Linotype"/>
          <w:sz w:val="24"/>
          <w:lang w:val="es-ES"/>
        </w:rPr>
      </w:pPr>
    </w:p>
    <w:p w14:paraId="0962B529" w14:textId="77777777" w:rsidR="002F0551" w:rsidRPr="002C3CFF" w:rsidRDefault="002F0551" w:rsidP="00897892">
      <w:pPr>
        <w:pStyle w:val="Prrafodelista"/>
        <w:tabs>
          <w:tab w:val="left" w:pos="851"/>
        </w:tabs>
        <w:spacing w:line="360" w:lineRule="auto"/>
        <w:ind w:left="0" w:right="49"/>
        <w:jc w:val="center"/>
        <w:rPr>
          <w:rFonts w:ascii="Palatino Linotype" w:hAnsi="Palatino Linotype"/>
          <w:sz w:val="24"/>
          <w:lang w:val="es-ES"/>
        </w:rPr>
      </w:pPr>
      <w:r w:rsidRPr="002C3CFF">
        <w:rPr>
          <w:noProof/>
        </w:rPr>
        <mc:AlternateContent>
          <mc:Choice Requires="wps">
            <w:drawing>
              <wp:anchor distT="0" distB="0" distL="114300" distR="114300" simplePos="0" relativeHeight="251661312" behindDoc="0" locked="0" layoutInCell="1" allowOverlap="1" wp14:anchorId="7682573A" wp14:editId="01594AEE">
                <wp:simplePos x="0" y="0"/>
                <wp:positionH relativeFrom="margin">
                  <wp:align>center</wp:align>
                </wp:positionH>
                <wp:positionV relativeFrom="paragraph">
                  <wp:posOffset>716280</wp:posOffset>
                </wp:positionV>
                <wp:extent cx="4210259" cy="763675"/>
                <wp:effectExtent l="19050" t="19050" r="19050" b="17780"/>
                <wp:wrapNone/>
                <wp:docPr id="5" name="Rectángulo redondeado 5"/>
                <wp:cNvGraphicFramePr/>
                <a:graphic xmlns:a="http://schemas.openxmlformats.org/drawingml/2006/main">
                  <a:graphicData uri="http://schemas.microsoft.com/office/word/2010/wordprocessingShape">
                    <wps:wsp>
                      <wps:cNvSpPr/>
                      <wps:spPr>
                        <a:xfrm>
                          <a:off x="0" y="0"/>
                          <a:ext cx="4210259" cy="7636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E79D86E" id="Rectángulo redondeado 5" o:spid="_x0000_s1026" style="position:absolute;margin-left:0;margin-top:56.4pt;width:331.5pt;height:60.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" filled="f" strokecolor="red" strokeweight="3pt">
                <v:stroke joinstyle="miter"/>
                <w10:wrap anchorx="margin"/>
              </v:roundrect>
            </w:pict>
          </mc:Fallback>
        </mc:AlternateContent>
      </w:r>
      <w:r w:rsidRPr="002C3CFF">
        <w:rPr>
          <w:noProof/>
        </w:rPr>
        <w:drawing>
          <wp:inline distT="0" distB="0" distL="0" distR="0" wp14:anchorId="599C2D81" wp14:editId="578A8BAC">
            <wp:extent cx="4342471" cy="3597310"/>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95" t="29552" r="41029" b="26890"/>
                    <a:stretch/>
                  </pic:blipFill>
                  <pic:spPr bwMode="auto">
                    <a:xfrm>
                      <a:off x="0" y="0"/>
                      <a:ext cx="4362742" cy="3614102"/>
                    </a:xfrm>
                    <a:prstGeom prst="rect">
                      <a:avLst/>
                    </a:prstGeom>
                    <a:ln>
                      <a:noFill/>
                    </a:ln>
                    <a:extLst>
                      <a:ext uri="{53640926-AAD7-44D8-BBD7-CCE9431645EC}">
                        <a14:shadowObscured xmlns:a14="http://schemas.microsoft.com/office/drawing/2010/main"/>
                      </a:ext>
                    </a:extLst>
                  </pic:spPr>
                </pic:pic>
              </a:graphicData>
            </a:graphic>
          </wp:inline>
        </w:drawing>
      </w:r>
    </w:p>
    <w:p w14:paraId="2ACC922E" w14:textId="77777777" w:rsidR="00897892" w:rsidRPr="002C3CFF" w:rsidRDefault="00897892" w:rsidP="00897892">
      <w:pPr>
        <w:pStyle w:val="Prrafodelista"/>
        <w:tabs>
          <w:tab w:val="left" w:pos="851"/>
        </w:tabs>
        <w:spacing w:line="360" w:lineRule="auto"/>
        <w:ind w:left="0" w:right="49"/>
        <w:rPr>
          <w:rFonts w:ascii="Palatino Linotype" w:hAnsi="Palatino Linotype"/>
          <w:sz w:val="24"/>
          <w:lang w:val="es-ES"/>
        </w:rPr>
      </w:pPr>
    </w:p>
    <w:p w14:paraId="0510AF9A" w14:textId="77777777" w:rsidR="00590F38" w:rsidRPr="002C3CFF" w:rsidRDefault="00332D69"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Como podemos observar, la solicitud de información se turnó al área que de acuerdo a sus facultades, genera, posee y administra la información solicitada. Sin </w:t>
      </w:r>
      <w:r w:rsidRPr="002C3CFF">
        <w:rPr>
          <w:rFonts w:ascii="Palatino Linotype" w:hAnsi="Palatino Linotype"/>
          <w:sz w:val="24"/>
          <w:lang w:val="es-ES"/>
        </w:rPr>
        <w:lastRenderedPageBreak/>
        <w:t>embargo, debemos recordar que el Sujeto Obligado declaró la inexistencia de la información a través del Acta de la Quinta Sesión Ordinaria del Comité de Transparencia, la cual, será motivo de estudi</w:t>
      </w:r>
      <w:r w:rsidR="00CF11CC" w:rsidRPr="002C3CFF">
        <w:rPr>
          <w:rFonts w:ascii="Palatino Linotype" w:hAnsi="Palatino Linotype"/>
          <w:sz w:val="24"/>
          <w:lang w:val="es-ES"/>
        </w:rPr>
        <w:t>o:</w:t>
      </w:r>
    </w:p>
    <w:p w14:paraId="6C2D65F5" w14:textId="77777777" w:rsidR="00CF11CC" w:rsidRPr="002C3CFF" w:rsidRDefault="00CF11CC" w:rsidP="00CF11CC">
      <w:pPr>
        <w:pStyle w:val="Prrafodelista"/>
        <w:tabs>
          <w:tab w:val="left" w:pos="851"/>
        </w:tabs>
        <w:spacing w:line="360" w:lineRule="auto"/>
        <w:ind w:left="0" w:right="49"/>
        <w:jc w:val="both"/>
        <w:rPr>
          <w:rFonts w:ascii="Palatino Linotype" w:hAnsi="Palatino Linotype"/>
          <w:sz w:val="24"/>
          <w:lang w:val="es-ES"/>
        </w:rPr>
      </w:pPr>
    </w:p>
    <w:p w14:paraId="24AD5EFE" w14:textId="77777777" w:rsidR="00CF11CC" w:rsidRPr="002C3CFF" w:rsidRDefault="00CF11CC" w:rsidP="00CF11CC">
      <w:pPr>
        <w:pStyle w:val="Prrafodelista"/>
        <w:tabs>
          <w:tab w:val="left" w:pos="851"/>
        </w:tabs>
        <w:spacing w:line="360" w:lineRule="auto"/>
        <w:ind w:left="0" w:right="49"/>
        <w:jc w:val="center"/>
        <w:rPr>
          <w:rFonts w:ascii="Palatino Linotype" w:hAnsi="Palatino Linotype"/>
          <w:sz w:val="24"/>
          <w:lang w:val="es-ES"/>
        </w:rPr>
      </w:pPr>
      <w:r w:rsidRPr="002C3CFF">
        <w:rPr>
          <w:noProof/>
        </w:rPr>
        <w:drawing>
          <wp:inline distT="0" distB="0" distL="0" distR="0" wp14:anchorId="791D3AAB" wp14:editId="7160B59E">
            <wp:extent cx="4540200" cy="60792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8" t="15865" r="34905" b="10395"/>
                    <a:stretch/>
                  </pic:blipFill>
                  <pic:spPr bwMode="auto">
                    <a:xfrm>
                      <a:off x="0" y="0"/>
                      <a:ext cx="4552564" cy="6095808"/>
                    </a:xfrm>
                    <a:prstGeom prst="rect">
                      <a:avLst/>
                    </a:prstGeom>
                    <a:ln>
                      <a:noFill/>
                    </a:ln>
                    <a:extLst>
                      <a:ext uri="{53640926-AAD7-44D8-BBD7-CCE9431645EC}">
                        <a14:shadowObscured xmlns:a14="http://schemas.microsoft.com/office/drawing/2010/main"/>
                      </a:ext>
                    </a:extLst>
                  </pic:spPr>
                </pic:pic>
              </a:graphicData>
            </a:graphic>
          </wp:inline>
        </w:drawing>
      </w:r>
    </w:p>
    <w:p w14:paraId="2A21FAD6" w14:textId="77777777" w:rsidR="00CF11CC" w:rsidRPr="002C3CFF" w:rsidRDefault="00CF11CC" w:rsidP="00CF11CC">
      <w:pPr>
        <w:pStyle w:val="Prrafodelista"/>
        <w:tabs>
          <w:tab w:val="left" w:pos="851"/>
        </w:tabs>
        <w:spacing w:line="360" w:lineRule="auto"/>
        <w:ind w:left="0" w:right="49"/>
        <w:jc w:val="center"/>
        <w:rPr>
          <w:rFonts w:ascii="Palatino Linotype" w:hAnsi="Palatino Linotype"/>
          <w:sz w:val="24"/>
          <w:lang w:val="es-ES"/>
        </w:rPr>
      </w:pPr>
    </w:p>
    <w:p w14:paraId="74A09EEF" w14:textId="77777777" w:rsidR="00CF11CC" w:rsidRPr="002C3CFF" w:rsidRDefault="00CF11CC" w:rsidP="00CF11CC">
      <w:pPr>
        <w:pStyle w:val="Prrafodelista"/>
        <w:tabs>
          <w:tab w:val="left" w:pos="851"/>
        </w:tabs>
        <w:spacing w:line="360" w:lineRule="auto"/>
        <w:ind w:left="0" w:right="49"/>
        <w:jc w:val="center"/>
        <w:rPr>
          <w:rFonts w:ascii="Palatino Linotype" w:hAnsi="Palatino Linotype"/>
          <w:sz w:val="24"/>
          <w:lang w:val="es-ES"/>
        </w:rPr>
      </w:pPr>
      <w:r w:rsidRPr="002C3CFF">
        <w:rPr>
          <w:noProof/>
        </w:rPr>
        <w:lastRenderedPageBreak/>
        <w:drawing>
          <wp:inline distT="0" distB="0" distL="0" distR="0" wp14:anchorId="26246636" wp14:editId="5D71EA2D">
            <wp:extent cx="5385273" cy="6240026"/>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98" t="20220" r="34387" b="13827"/>
                    <a:stretch/>
                  </pic:blipFill>
                  <pic:spPr bwMode="auto">
                    <a:xfrm>
                      <a:off x="0" y="0"/>
                      <a:ext cx="5406350" cy="6264448"/>
                    </a:xfrm>
                    <a:prstGeom prst="rect">
                      <a:avLst/>
                    </a:prstGeom>
                    <a:ln>
                      <a:noFill/>
                    </a:ln>
                    <a:extLst>
                      <a:ext uri="{53640926-AAD7-44D8-BBD7-CCE9431645EC}">
                        <a14:shadowObscured xmlns:a14="http://schemas.microsoft.com/office/drawing/2010/main"/>
                      </a:ext>
                    </a:extLst>
                  </pic:spPr>
                </pic:pic>
              </a:graphicData>
            </a:graphic>
          </wp:inline>
        </w:drawing>
      </w:r>
      <w:r w:rsidRPr="002C3CFF">
        <w:rPr>
          <w:noProof/>
          <w:lang w:val="es-ES" w:eastAsia="es-ES"/>
        </w:rPr>
        <w:t xml:space="preserve"> </w:t>
      </w:r>
      <w:r w:rsidRPr="002C3CFF">
        <w:rPr>
          <w:noProof/>
        </w:rPr>
        <w:lastRenderedPageBreak/>
        <w:drawing>
          <wp:inline distT="0" distB="0" distL="0" distR="0" wp14:anchorId="7631A1E7" wp14:editId="691D07C9">
            <wp:extent cx="5304807" cy="58380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20" t="20530" r="33506" b="14757"/>
                    <a:stretch/>
                  </pic:blipFill>
                  <pic:spPr bwMode="auto">
                    <a:xfrm>
                      <a:off x="0" y="0"/>
                      <a:ext cx="5330482" cy="5866349"/>
                    </a:xfrm>
                    <a:prstGeom prst="rect">
                      <a:avLst/>
                    </a:prstGeom>
                    <a:ln>
                      <a:noFill/>
                    </a:ln>
                    <a:extLst>
                      <a:ext uri="{53640926-AAD7-44D8-BBD7-CCE9431645EC}">
                        <a14:shadowObscured xmlns:a14="http://schemas.microsoft.com/office/drawing/2010/main"/>
                      </a:ext>
                    </a:extLst>
                  </pic:spPr>
                </pic:pic>
              </a:graphicData>
            </a:graphic>
          </wp:inline>
        </w:drawing>
      </w:r>
      <w:r w:rsidRPr="002C3CFF">
        <w:rPr>
          <w:noProof/>
          <w:lang w:val="es-ES" w:eastAsia="es-ES"/>
        </w:rPr>
        <w:t xml:space="preserve"> </w:t>
      </w:r>
      <w:r w:rsidRPr="002C3CFF">
        <w:rPr>
          <w:noProof/>
        </w:rPr>
        <w:lastRenderedPageBreak/>
        <w:drawing>
          <wp:inline distT="0" distB="0" distL="0" distR="0" wp14:anchorId="19C0A761" wp14:editId="0EE1E34C">
            <wp:extent cx="4466147" cy="38384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19" t="32973" r="33506" b="17557"/>
                    <a:stretch/>
                  </pic:blipFill>
                  <pic:spPr bwMode="auto">
                    <a:xfrm>
                      <a:off x="0" y="0"/>
                      <a:ext cx="4484325" cy="3854093"/>
                    </a:xfrm>
                    <a:prstGeom prst="rect">
                      <a:avLst/>
                    </a:prstGeom>
                    <a:ln>
                      <a:noFill/>
                    </a:ln>
                    <a:extLst>
                      <a:ext uri="{53640926-AAD7-44D8-BBD7-CCE9431645EC}">
                        <a14:shadowObscured xmlns:a14="http://schemas.microsoft.com/office/drawing/2010/main"/>
                      </a:ext>
                    </a:extLst>
                  </pic:spPr>
                </pic:pic>
              </a:graphicData>
            </a:graphic>
          </wp:inline>
        </w:drawing>
      </w:r>
    </w:p>
    <w:p w14:paraId="50FE23B2" w14:textId="77777777" w:rsidR="00332D69" w:rsidRPr="002C3CFF" w:rsidRDefault="00332D69" w:rsidP="00332D69">
      <w:pPr>
        <w:pStyle w:val="Prrafodelista"/>
        <w:tabs>
          <w:tab w:val="left" w:pos="851"/>
        </w:tabs>
        <w:spacing w:line="360" w:lineRule="auto"/>
        <w:ind w:left="0" w:right="49"/>
        <w:jc w:val="both"/>
        <w:rPr>
          <w:rFonts w:ascii="Palatino Linotype" w:hAnsi="Palatino Linotype"/>
          <w:sz w:val="24"/>
          <w:lang w:val="es-ES"/>
        </w:rPr>
      </w:pPr>
    </w:p>
    <w:p w14:paraId="40AC3AA8" w14:textId="77777777" w:rsidR="00590F38" w:rsidRPr="002C3CFF" w:rsidRDefault="00CF11CC"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En</w:t>
      </w:r>
      <w:r w:rsidR="0060049E" w:rsidRPr="002C3CFF">
        <w:rPr>
          <w:rFonts w:ascii="Palatino Linotype" w:hAnsi="Palatino Linotype"/>
          <w:sz w:val="24"/>
        </w:rPr>
        <w:t xml:space="preserve"> ese contexto, resulta necesario </w:t>
      </w:r>
      <w:r w:rsidRPr="002C3CFF">
        <w:rPr>
          <w:rFonts w:ascii="Palatino Linotype" w:hAnsi="Palatino Linotype"/>
          <w:sz w:val="24"/>
        </w:rPr>
        <w:t xml:space="preserve">analizar el contenido vertido por el Sujeto Obligado en el Acta de la Quinta Sesión </w:t>
      </w:r>
      <w:r w:rsidR="0060049E" w:rsidRPr="002C3CFF">
        <w:rPr>
          <w:rFonts w:ascii="Palatino Linotype" w:hAnsi="Palatino Linotype"/>
          <w:sz w:val="24"/>
        </w:rPr>
        <w:t>Ordinaria</w:t>
      </w:r>
      <w:r w:rsidRPr="002C3CFF">
        <w:rPr>
          <w:rFonts w:ascii="Palatino Linotype" w:hAnsi="Palatino Linotype"/>
          <w:sz w:val="24"/>
        </w:rPr>
        <w:t xml:space="preserve"> del Comité de Transparencia, celebrada el</w:t>
      </w:r>
      <w:r w:rsidR="0060049E" w:rsidRPr="002C3CFF">
        <w:rPr>
          <w:rFonts w:ascii="Palatino Linotype" w:hAnsi="Palatino Linotype"/>
          <w:sz w:val="24"/>
        </w:rPr>
        <w:t xml:space="preserve"> veintisiste</w:t>
      </w:r>
      <w:r w:rsidRPr="002C3CFF">
        <w:rPr>
          <w:rFonts w:ascii="Palatino Linotype" w:hAnsi="Palatino Linotype"/>
          <w:sz w:val="24"/>
        </w:rPr>
        <w:t xml:space="preserve"> de mayo de dos mil veintidós, mediante el cual declara la inexistencia de la información solicitada, a fin de establecer si el Comité de Transparencia cumplió cabalmente con las formalidades exigidas por la Ley de Transparencia y Acceso a la Información Pública del Estado de México y Municipios:</w:t>
      </w:r>
    </w:p>
    <w:p w14:paraId="2A531473"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4"/>
        </w:rPr>
      </w:pPr>
    </w:p>
    <w:tbl>
      <w:tblPr>
        <w:tblStyle w:val="Tabladecuadrcula4-nfasis3"/>
        <w:tblW w:w="0" w:type="auto"/>
        <w:tblLook w:val="04A0" w:firstRow="1" w:lastRow="0" w:firstColumn="1" w:lastColumn="0" w:noHBand="0" w:noVBand="1"/>
      </w:tblPr>
      <w:tblGrid>
        <w:gridCol w:w="2263"/>
        <w:gridCol w:w="5103"/>
        <w:gridCol w:w="1668"/>
      </w:tblGrid>
      <w:tr w:rsidR="0060049E" w:rsidRPr="002C3CFF" w14:paraId="097BB2FD" w14:textId="77777777" w:rsidTr="00600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445C50"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lang w:val="es-ES"/>
              </w:rPr>
              <w:t>Requisitos</w:t>
            </w:r>
          </w:p>
        </w:tc>
        <w:tc>
          <w:tcPr>
            <w:tcW w:w="5103" w:type="dxa"/>
          </w:tcPr>
          <w:p w14:paraId="69964F6A" w14:textId="77777777" w:rsidR="0060049E" w:rsidRPr="002C3CFF" w:rsidRDefault="0060049E" w:rsidP="0060049E">
            <w:pPr>
              <w:pStyle w:val="Prrafodelista"/>
              <w:tabs>
                <w:tab w:val="left" w:pos="851"/>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Contenido</w:t>
            </w:r>
          </w:p>
        </w:tc>
        <w:tc>
          <w:tcPr>
            <w:tcW w:w="1668" w:type="dxa"/>
          </w:tcPr>
          <w:p w14:paraId="467173FE" w14:textId="77777777" w:rsidR="0060049E" w:rsidRPr="002C3CFF" w:rsidRDefault="0060049E" w:rsidP="0060049E">
            <w:pPr>
              <w:pStyle w:val="Prrafodelista"/>
              <w:tabs>
                <w:tab w:val="left" w:pos="851"/>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Cumplió</w:t>
            </w:r>
          </w:p>
        </w:tc>
      </w:tr>
      <w:tr w:rsidR="0060049E" w:rsidRPr="002C3CFF" w14:paraId="32679A9A" w14:textId="77777777" w:rsidTr="0060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8E53F9"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t>Número de folio de la solicitud.</w:t>
            </w:r>
          </w:p>
        </w:tc>
        <w:tc>
          <w:tcPr>
            <w:tcW w:w="5103" w:type="dxa"/>
          </w:tcPr>
          <w:p w14:paraId="14385CEA"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noProof/>
                <w:sz w:val="20"/>
                <w:szCs w:val="20"/>
              </w:rPr>
              <w:drawing>
                <wp:inline distT="0" distB="0" distL="0" distR="0" wp14:anchorId="0AD990C9" wp14:editId="57942F02">
                  <wp:extent cx="2973415" cy="336104"/>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43" t="55930" r="34205" b="38091"/>
                          <a:stretch/>
                        </pic:blipFill>
                        <pic:spPr bwMode="auto">
                          <a:xfrm>
                            <a:off x="0" y="0"/>
                            <a:ext cx="2999842" cy="339091"/>
                          </a:xfrm>
                          <a:prstGeom prst="rect">
                            <a:avLst/>
                          </a:prstGeom>
                          <a:ln>
                            <a:noFill/>
                          </a:ln>
                          <a:extLst>
                            <a:ext uri="{53640926-AAD7-44D8-BBD7-CCE9431645EC}">
                              <a14:shadowObscured xmlns:a14="http://schemas.microsoft.com/office/drawing/2010/main"/>
                            </a:ext>
                          </a:extLst>
                        </pic:spPr>
                      </pic:pic>
                    </a:graphicData>
                  </a:graphic>
                </wp:inline>
              </w:drawing>
            </w:r>
          </w:p>
        </w:tc>
        <w:tc>
          <w:tcPr>
            <w:tcW w:w="1668" w:type="dxa"/>
          </w:tcPr>
          <w:p w14:paraId="51512E3C"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SI</w:t>
            </w:r>
          </w:p>
        </w:tc>
      </w:tr>
      <w:tr w:rsidR="0060049E" w:rsidRPr="002C3CFF" w14:paraId="396D109C" w14:textId="77777777" w:rsidTr="0060049E">
        <w:tc>
          <w:tcPr>
            <w:cnfStyle w:val="001000000000" w:firstRow="0" w:lastRow="0" w:firstColumn="1" w:lastColumn="0" w:oddVBand="0" w:evenVBand="0" w:oddHBand="0" w:evenHBand="0" w:firstRowFirstColumn="0" w:firstRowLastColumn="0" w:lastRowFirstColumn="0" w:lastRowLastColumn="0"/>
            <w:tcW w:w="2263" w:type="dxa"/>
          </w:tcPr>
          <w:p w14:paraId="4BA2C183"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lastRenderedPageBreak/>
              <w:t>Referencia de la información solicitada.</w:t>
            </w:r>
          </w:p>
        </w:tc>
        <w:tc>
          <w:tcPr>
            <w:tcW w:w="5103" w:type="dxa"/>
          </w:tcPr>
          <w:p w14:paraId="3DE6A7F1" w14:textId="77777777" w:rsidR="0060049E" w:rsidRPr="002C3CFF" w:rsidRDefault="0060049E"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noProof/>
                <w:sz w:val="20"/>
                <w:szCs w:val="20"/>
              </w:rPr>
              <w:drawing>
                <wp:inline distT="0" distB="0" distL="0" distR="0" wp14:anchorId="6ADC3E35" wp14:editId="1E4B7955">
                  <wp:extent cx="2974975" cy="1477107"/>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3077"/>
                          <a:stretch/>
                        </pic:blipFill>
                        <pic:spPr bwMode="auto">
                          <a:xfrm>
                            <a:off x="0" y="0"/>
                            <a:ext cx="2974975" cy="1477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8" w:type="dxa"/>
          </w:tcPr>
          <w:p w14:paraId="54C58ADD" w14:textId="77777777" w:rsidR="0060049E" w:rsidRPr="002C3CFF" w:rsidRDefault="0060049E"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SI</w:t>
            </w:r>
          </w:p>
        </w:tc>
      </w:tr>
      <w:tr w:rsidR="0060049E" w:rsidRPr="002C3CFF" w14:paraId="721EAAF5" w14:textId="77777777" w:rsidTr="0060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22FFB9"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t>Fundamento y Motivación Legal.</w:t>
            </w:r>
          </w:p>
        </w:tc>
        <w:tc>
          <w:tcPr>
            <w:tcW w:w="5103" w:type="dxa"/>
          </w:tcPr>
          <w:p w14:paraId="61B927E2"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c>
          <w:tcPr>
            <w:tcW w:w="1668" w:type="dxa"/>
          </w:tcPr>
          <w:p w14:paraId="173BF47A"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r>
      <w:tr w:rsidR="0060049E" w:rsidRPr="002C3CFF" w14:paraId="67039C43" w14:textId="77777777" w:rsidTr="0060049E">
        <w:tc>
          <w:tcPr>
            <w:cnfStyle w:val="001000000000" w:firstRow="0" w:lastRow="0" w:firstColumn="1" w:lastColumn="0" w:oddVBand="0" w:evenVBand="0" w:oddHBand="0" w:evenHBand="0" w:firstRowFirstColumn="0" w:firstRowLastColumn="0" w:lastRowFirstColumn="0" w:lastRowLastColumn="0"/>
            <w:tcW w:w="2263" w:type="dxa"/>
          </w:tcPr>
          <w:p w14:paraId="1D917384"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t>Conexión entre los fundamentos y motivos que dieron origen a la inexistencia de la información</w:t>
            </w:r>
          </w:p>
        </w:tc>
        <w:tc>
          <w:tcPr>
            <w:tcW w:w="5103" w:type="dxa"/>
          </w:tcPr>
          <w:p w14:paraId="700941D4" w14:textId="77777777" w:rsidR="0060049E" w:rsidRPr="002C3CFF" w:rsidRDefault="0060049E"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c>
          <w:tcPr>
            <w:tcW w:w="1668" w:type="dxa"/>
          </w:tcPr>
          <w:p w14:paraId="2E2F48AB" w14:textId="77777777" w:rsidR="0060049E" w:rsidRPr="002C3CFF" w:rsidRDefault="0060049E"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r>
      <w:tr w:rsidR="0060049E" w:rsidRPr="002C3CFF" w14:paraId="0275927F" w14:textId="77777777" w:rsidTr="0060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8EB5DF"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t>Notificación al órgano interno de control o equivalente del sujeto obligado quien, en su caso, deberá iniciar el procedimiento de responsabilidad administrativa que corresponda.</w:t>
            </w:r>
          </w:p>
        </w:tc>
        <w:tc>
          <w:tcPr>
            <w:tcW w:w="5103" w:type="dxa"/>
          </w:tcPr>
          <w:p w14:paraId="4DE3E555"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c>
          <w:tcPr>
            <w:tcW w:w="1668" w:type="dxa"/>
          </w:tcPr>
          <w:p w14:paraId="3AE1C5FF" w14:textId="77777777" w:rsidR="0060049E" w:rsidRPr="002C3CFF" w:rsidRDefault="0060049E" w:rsidP="0060049E">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NO</w:t>
            </w:r>
          </w:p>
        </w:tc>
      </w:tr>
      <w:tr w:rsidR="0060049E" w:rsidRPr="002C3CFF" w14:paraId="285F6FCD" w14:textId="77777777" w:rsidTr="0060049E">
        <w:tc>
          <w:tcPr>
            <w:cnfStyle w:val="001000000000" w:firstRow="0" w:lastRow="0" w:firstColumn="1" w:lastColumn="0" w:oddVBand="0" w:evenVBand="0" w:oddHBand="0" w:evenHBand="0" w:firstRowFirstColumn="0" w:firstRowLastColumn="0" w:lastRowFirstColumn="0" w:lastRowLastColumn="0"/>
            <w:tcW w:w="2263" w:type="dxa"/>
          </w:tcPr>
          <w:p w14:paraId="7381B0DB"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0"/>
                <w:szCs w:val="20"/>
                <w:lang w:val="es-ES"/>
              </w:rPr>
            </w:pPr>
            <w:r w:rsidRPr="002C3CFF">
              <w:rPr>
                <w:rFonts w:ascii="Palatino Linotype" w:hAnsi="Palatino Linotype"/>
                <w:sz w:val="20"/>
                <w:szCs w:val="20"/>
              </w:rPr>
              <w:lastRenderedPageBreak/>
              <w:t>Autoridades competentes.</w:t>
            </w:r>
          </w:p>
        </w:tc>
        <w:tc>
          <w:tcPr>
            <w:tcW w:w="5103" w:type="dxa"/>
          </w:tcPr>
          <w:p w14:paraId="516AAD88" w14:textId="77777777" w:rsidR="0060049E" w:rsidRPr="002C3CFF" w:rsidRDefault="0060049E"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noProof/>
                <w:sz w:val="20"/>
                <w:szCs w:val="20"/>
              </w:rPr>
              <w:drawing>
                <wp:inline distT="0" distB="0" distL="0" distR="0" wp14:anchorId="507A71F1" wp14:editId="04721002">
                  <wp:extent cx="2783394" cy="18002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970" t="19286" r="33854" b="40266"/>
                          <a:stretch/>
                        </pic:blipFill>
                        <pic:spPr bwMode="auto">
                          <a:xfrm>
                            <a:off x="0" y="0"/>
                            <a:ext cx="2795702" cy="1808168"/>
                          </a:xfrm>
                          <a:prstGeom prst="rect">
                            <a:avLst/>
                          </a:prstGeom>
                          <a:ln>
                            <a:noFill/>
                          </a:ln>
                          <a:extLst>
                            <a:ext uri="{53640926-AAD7-44D8-BBD7-CCE9431645EC}">
                              <a14:shadowObscured xmlns:a14="http://schemas.microsoft.com/office/drawing/2010/main"/>
                            </a:ext>
                          </a:extLst>
                        </pic:spPr>
                      </pic:pic>
                    </a:graphicData>
                  </a:graphic>
                </wp:inline>
              </w:drawing>
            </w:r>
          </w:p>
        </w:tc>
        <w:tc>
          <w:tcPr>
            <w:tcW w:w="1668" w:type="dxa"/>
          </w:tcPr>
          <w:p w14:paraId="04902170" w14:textId="77777777" w:rsidR="0060049E" w:rsidRPr="002C3CFF" w:rsidRDefault="00C12F18" w:rsidP="0060049E">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es-ES"/>
              </w:rPr>
            </w:pPr>
            <w:r w:rsidRPr="002C3CFF">
              <w:rPr>
                <w:rFonts w:ascii="Palatino Linotype" w:hAnsi="Palatino Linotype"/>
                <w:sz w:val="20"/>
                <w:szCs w:val="20"/>
                <w:lang w:val="es-ES"/>
              </w:rPr>
              <w:t>SI</w:t>
            </w:r>
          </w:p>
        </w:tc>
      </w:tr>
    </w:tbl>
    <w:p w14:paraId="7050C218" w14:textId="77777777" w:rsidR="0060049E" w:rsidRPr="002C3CFF" w:rsidRDefault="0060049E" w:rsidP="0060049E">
      <w:pPr>
        <w:pStyle w:val="Prrafodelista"/>
        <w:tabs>
          <w:tab w:val="left" w:pos="851"/>
        </w:tabs>
        <w:spacing w:line="360" w:lineRule="auto"/>
        <w:ind w:left="0" w:right="49"/>
        <w:jc w:val="both"/>
        <w:rPr>
          <w:rFonts w:ascii="Palatino Linotype" w:hAnsi="Palatino Linotype"/>
          <w:sz w:val="28"/>
          <w:lang w:val="es-ES"/>
        </w:rPr>
      </w:pPr>
    </w:p>
    <w:p w14:paraId="6532FC84" w14:textId="77777777" w:rsidR="00590F38" w:rsidRPr="002C3CFF" w:rsidRDefault="00C12F18"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Se procedió a analizar el  acta del Comité de Transparencia de Villa del Carbón, para determinar si cumple con las formalidades establecidas por la Ley de Transparencia y Acceso a la Información Pública del Estado de México y Municipios, la Ley </w:t>
      </w:r>
      <w:r w:rsidRPr="002C3CFF">
        <w:rPr>
          <w:rFonts w:ascii="Palatino Linotype" w:hAnsi="Palatino Linotype"/>
          <w:sz w:val="24"/>
        </w:rPr>
        <w:t>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700E4012" w14:textId="77777777" w:rsidR="00C12F18" w:rsidRPr="002C3CFF" w:rsidRDefault="00C12F18" w:rsidP="00C12F18">
      <w:pPr>
        <w:pStyle w:val="Prrafodelista"/>
        <w:tabs>
          <w:tab w:val="left" w:pos="851"/>
        </w:tabs>
        <w:spacing w:line="360" w:lineRule="auto"/>
        <w:ind w:left="0" w:right="49"/>
        <w:jc w:val="both"/>
        <w:rPr>
          <w:rFonts w:ascii="Palatino Linotype" w:hAnsi="Palatino Linotype"/>
          <w:sz w:val="24"/>
          <w:lang w:val="es-ES"/>
        </w:rPr>
      </w:pPr>
    </w:p>
    <w:p w14:paraId="6DBCF6DC"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b/>
          <w:i/>
        </w:rPr>
      </w:pPr>
      <w:r w:rsidRPr="002C3CFF">
        <w:rPr>
          <w:rFonts w:ascii="Palatino Linotype" w:hAnsi="Palatino Linotype"/>
          <w:b/>
          <w:i/>
        </w:rPr>
        <w:t xml:space="preserve">CRITERIO 0003-11 </w:t>
      </w:r>
    </w:p>
    <w:p w14:paraId="05574DBC"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b/>
          <w:i/>
        </w:rPr>
        <w:t xml:space="preserve">INEXISTENCIA, CONCEPTO DE, EN MATERIA DE TRANSPARENCIA. </w:t>
      </w:r>
      <w:r w:rsidRPr="002C3CFF">
        <w:rPr>
          <w:rFonts w:ascii="Palatino Linotype" w:hAnsi="Palatino Linotype"/>
          <w:i/>
        </w:rPr>
        <w:t xml:space="preserve">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 a) La existencia previa de la documentación y la falta posterior de la misma en los archivos del Sujeto Obligado, esto es, la información se generó, poseyó o administró – cuestión de hecho– en el marco de las atribuciones conferidas al Sujeto Obligado, </w:t>
      </w:r>
      <w:r w:rsidRPr="002C3CFF">
        <w:rPr>
          <w:rFonts w:ascii="Palatino Linotype" w:hAnsi="Palatino Linotype"/>
          <w:i/>
        </w:rPr>
        <w:lastRenderedPageBreak/>
        <w:t xml:space="preserve">pero no la conserva por diversas razones (destrucción física, desaparición física¸ sustracción ilícita, baja documental, etcétera). b) En los casos en que por las atribuciones conferidas al Sujeto Obligado éste debió generar, administrar o poseer la información, pero en incumplimiento a la normatividad respectiva no llevó a cabo ninguna de esas acciones. 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 </w:t>
      </w:r>
    </w:p>
    <w:p w14:paraId="014DE9DC"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p>
    <w:p w14:paraId="2511581E"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b/>
          <w:i/>
        </w:rPr>
      </w:pPr>
      <w:r w:rsidRPr="002C3CFF">
        <w:rPr>
          <w:rFonts w:ascii="Palatino Linotype" w:hAnsi="Palatino Linotype"/>
          <w:b/>
          <w:i/>
        </w:rPr>
        <w:t xml:space="preserve">CRITERIO 0004-11 </w:t>
      </w:r>
    </w:p>
    <w:p w14:paraId="256E3D69"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b/>
          <w:i/>
        </w:rPr>
        <w:t>INEXISTENCIA. DECLARATORIA DE LA. ALCANCES Y PROCEDIMIENTOS.</w:t>
      </w:r>
      <w:r w:rsidRPr="002C3CFF">
        <w:rPr>
          <w:rFonts w:ascii="Palatino Linotype" w:hAnsi="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2C3CFF">
        <w:rPr>
          <w:rFonts w:ascii="Palatino Linotype" w:hAnsi="Palatino Linotype"/>
          <w:i/>
        </w:rPr>
        <w:lastRenderedPageBreak/>
        <w:t>previsión que considere conducente para tales efectos y velar por la certeza en el derecho de acceso a la información. Bajo el entendido de que dicha búsqueda exhaustiva permitirá dos determinaciones:</w:t>
      </w:r>
    </w:p>
    <w:p w14:paraId="1136A134"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1ª) Que se localice la documentación que contenga la información solicitada y de ser así la información pueda entregarse al solicitante en la forma en que se encuentra disponible, o </w:t>
      </w:r>
    </w:p>
    <w:p w14:paraId="77D2FE9F"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47F2131"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C294DF6" w14:textId="77777777" w:rsidR="00C12F18" w:rsidRPr="002C3CFF" w:rsidRDefault="00C12F18" w:rsidP="00C12F18">
      <w:pPr>
        <w:pStyle w:val="Prrafodelista"/>
        <w:tabs>
          <w:tab w:val="left" w:pos="851"/>
        </w:tabs>
        <w:spacing w:line="360" w:lineRule="auto"/>
        <w:ind w:left="0" w:right="49"/>
        <w:jc w:val="both"/>
        <w:rPr>
          <w:rFonts w:ascii="Palatino Linotype" w:hAnsi="Palatino Linotype"/>
          <w:sz w:val="24"/>
          <w:lang w:val="es-ES"/>
        </w:rPr>
      </w:pPr>
    </w:p>
    <w:p w14:paraId="67A0A544" w14:textId="77777777" w:rsidR="00C12F18" w:rsidRPr="002C3CFF" w:rsidRDefault="00C12F18"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 xml:space="preserve">De lo anterior se advierte que, el Comité de Transparencia deberá emitir el correspondiente Acuerdo de Inexistencia de la Información y notificarlo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18F105CF" w14:textId="77777777" w:rsidR="00C12F18" w:rsidRPr="002C3CFF" w:rsidRDefault="00C12F18" w:rsidP="00C12F18">
      <w:pPr>
        <w:pStyle w:val="Prrafodelista"/>
        <w:tabs>
          <w:tab w:val="left" w:pos="851"/>
        </w:tabs>
        <w:spacing w:line="360" w:lineRule="auto"/>
        <w:ind w:left="0" w:right="49"/>
        <w:jc w:val="both"/>
        <w:rPr>
          <w:rFonts w:ascii="Palatino Linotype" w:hAnsi="Palatino Linotype"/>
          <w:sz w:val="28"/>
          <w:lang w:val="es-ES"/>
        </w:rPr>
      </w:pPr>
    </w:p>
    <w:p w14:paraId="7178A373" w14:textId="77777777" w:rsidR="00590F38" w:rsidRPr="002C3CFF" w:rsidRDefault="00C12F18"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lastRenderedPageBreak/>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3C235708" w14:textId="77777777" w:rsidR="00C12F18" w:rsidRPr="002C3CFF" w:rsidRDefault="00C12F18" w:rsidP="00C12F18">
      <w:pPr>
        <w:pStyle w:val="Prrafodelista"/>
        <w:tabs>
          <w:tab w:val="left" w:pos="851"/>
        </w:tabs>
        <w:spacing w:line="360" w:lineRule="auto"/>
        <w:ind w:left="0" w:right="49"/>
        <w:jc w:val="both"/>
        <w:rPr>
          <w:rFonts w:ascii="Palatino Linotype" w:hAnsi="Palatino Linotype"/>
          <w:sz w:val="28"/>
          <w:lang w:val="es-ES"/>
        </w:rPr>
      </w:pPr>
    </w:p>
    <w:p w14:paraId="32CEA93F"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“Artículo 47. El Comité de Transparencia será la autoridad máxima al interior del sujeto obligado en materia del derecho de acceso a la información. </w:t>
      </w:r>
    </w:p>
    <w:p w14:paraId="3D3F9979"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4BEF8AA7"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El Comité se reunirá en sesión ordinaria o extraordinaria las veces que estime necesario. El tipo de sesión se precisará en la convocatoria emitida. </w:t>
      </w:r>
    </w:p>
    <w:p w14:paraId="3FA6FE63"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0479EE04"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En las sesiones y trabajos del Comité, podrán participar como invitados permanentes, los representantes de las áreas que decida el Comité, y contará con derecho de voz, pero no voto. </w:t>
      </w:r>
    </w:p>
    <w:p w14:paraId="54ACBEF5"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Los titulares de las unidades administrativas que propongan la reserva, confidencialidad o declaren la inexistencia de información, acudirán a las sesiones de dicho Comité donde se discuta la propuesta correspondiente.” </w:t>
      </w:r>
    </w:p>
    <w:p w14:paraId="02269CFE"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lastRenderedPageBreak/>
        <w:t xml:space="preserve">“Artículo 49. Los Comités de Transparencia tendrán las siguientes atribuciones: </w:t>
      </w:r>
    </w:p>
    <w:p w14:paraId="1E61638A"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 </w:t>
      </w:r>
    </w:p>
    <w:p w14:paraId="19345F82"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0940B574"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 </w:t>
      </w:r>
    </w:p>
    <w:p w14:paraId="127DD199"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XIII. Dictaminar las declaratorias de inexistencia de la información que les remitan las unidades administrativas y resolver en consecuencia;</w:t>
      </w:r>
    </w:p>
    <w:p w14:paraId="7FDEA5BB" w14:textId="77777777" w:rsidR="00C12F18" w:rsidRPr="002C3CFF" w:rsidRDefault="00C12F18" w:rsidP="00C12F18">
      <w:pPr>
        <w:pStyle w:val="Prrafodelista"/>
        <w:tabs>
          <w:tab w:val="left" w:pos="851"/>
        </w:tabs>
        <w:spacing w:line="360" w:lineRule="auto"/>
        <w:ind w:left="851" w:right="822"/>
        <w:jc w:val="both"/>
        <w:rPr>
          <w:rFonts w:ascii="Palatino Linotype" w:hAnsi="Palatino Linotype"/>
          <w:i/>
          <w:sz w:val="28"/>
          <w:lang w:val="es-ES"/>
        </w:rPr>
      </w:pPr>
    </w:p>
    <w:p w14:paraId="1B88FE42" w14:textId="77777777" w:rsidR="00590F38" w:rsidRPr="002C3CFF" w:rsidRDefault="00C12F18"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Asimismo, el acuerdo de inexistencia deberá apegarse a lo dispuesto por los artículos 169 y 170, de la Ley de la materia que ordenan:</w:t>
      </w:r>
    </w:p>
    <w:p w14:paraId="718EDF3F" w14:textId="77777777" w:rsidR="00C12F18" w:rsidRPr="002C3CFF" w:rsidRDefault="00C12F18" w:rsidP="00C12F18">
      <w:pPr>
        <w:pStyle w:val="Prrafodelista"/>
        <w:tabs>
          <w:tab w:val="left" w:pos="851"/>
        </w:tabs>
        <w:spacing w:line="360" w:lineRule="auto"/>
        <w:ind w:left="0" w:right="49"/>
        <w:jc w:val="both"/>
        <w:rPr>
          <w:rFonts w:ascii="Palatino Linotype" w:hAnsi="Palatino Linotype"/>
          <w:sz w:val="24"/>
          <w:lang w:val="es-ES"/>
        </w:rPr>
      </w:pPr>
    </w:p>
    <w:p w14:paraId="111779B6" w14:textId="77777777" w:rsidR="00C12F18"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Artículo 169. Cuando la información no se encuentre en los archivos del sujeto obligado, el Comité de Transparencia: </w:t>
      </w:r>
    </w:p>
    <w:p w14:paraId="4CA4FE7A" w14:textId="77777777" w:rsidR="00C12F18"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 Analizará el caso y tomará las medidas necesarias para localizar la información; </w:t>
      </w:r>
    </w:p>
    <w:p w14:paraId="70C37379" w14:textId="77777777" w:rsidR="00C12F18"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II. Expedirá una resolución que confirme la inexistencia del documento; </w:t>
      </w:r>
    </w:p>
    <w:p w14:paraId="1531CB0B" w14:textId="77777777" w:rsidR="00B1517C"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2470FA2" w14:textId="77777777" w:rsidR="00B1517C"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IV. Notificará al órgano interno de control o equivalente del sujeto obligado quien, en su caso, deberá iniciar el procedimiento de responsabilidad administrativa que corresponda. </w:t>
      </w:r>
    </w:p>
    <w:p w14:paraId="6B2F7AE3" w14:textId="77777777" w:rsidR="00B1517C"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lastRenderedPageBreak/>
        <w:t xml:space="preserve">La Unidad de Transparencia deberá notificarlo al solicitante por escrito, en un plazo que no exceda de quince días hábiles contados a partir del día siguiente a la presentación de la solicitud. </w:t>
      </w:r>
    </w:p>
    <w:p w14:paraId="178A49C8" w14:textId="77777777" w:rsidR="00B1517C"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 xml:space="preserve">Este plazo podrá ampliarse hasta por otros siete días hábiles, siempre que existan razones para ello, debiendo notificarse por escrito al solicitante. </w:t>
      </w:r>
    </w:p>
    <w:p w14:paraId="2F3D461D" w14:textId="77777777" w:rsidR="00C12F18" w:rsidRPr="002C3CFF" w:rsidRDefault="00C12F18" w:rsidP="00B1517C">
      <w:pPr>
        <w:pStyle w:val="Prrafodelista"/>
        <w:tabs>
          <w:tab w:val="left" w:pos="851"/>
        </w:tabs>
        <w:spacing w:line="360" w:lineRule="auto"/>
        <w:ind w:left="851" w:right="822"/>
        <w:jc w:val="both"/>
        <w:rPr>
          <w:rFonts w:ascii="Palatino Linotype" w:hAnsi="Palatino Linotype"/>
          <w:i/>
        </w:rPr>
      </w:pPr>
      <w:r w:rsidRPr="002C3CFF">
        <w:rPr>
          <w:rFonts w:ascii="Palatino Linotype" w:hAnsi="Palatino Linotype"/>
          <w:i/>
        </w:rPr>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5CB792D0" w14:textId="77777777" w:rsidR="00B1517C" w:rsidRPr="002C3CFF" w:rsidRDefault="00B1517C" w:rsidP="00B1517C">
      <w:pPr>
        <w:tabs>
          <w:tab w:val="left" w:pos="851"/>
        </w:tabs>
        <w:spacing w:line="360" w:lineRule="auto"/>
        <w:ind w:right="822"/>
        <w:jc w:val="both"/>
        <w:rPr>
          <w:rFonts w:ascii="Palatino Linotype" w:hAnsi="Palatino Linotype"/>
          <w:i/>
          <w:lang w:val="es-ES"/>
        </w:rPr>
      </w:pPr>
    </w:p>
    <w:p w14:paraId="09880BF5" w14:textId="77777777" w:rsidR="00590F38" w:rsidRPr="002C3CFF" w:rsidRDefault="00B1517C"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33F7A0A" w14:textId="77777777" w:rsidR="00B1517C" w:rsidRPr="002C3CFF" w:rsidRDefault="00B1517C" w:rsidP="00B1517C">
      <w:pPr>
        <w:pStyle w:val="Prrafodelista"/>
        <w:tabs>
          <w:tab w:val="left" w:pos="851"/>
        </w:tabs>
        <w:spacing w:line="360" w:lineRule="auto"/>
        <w:ind w:left="0" w:right="49"/>
        <w:jc w:val="both"/>
        <w:rPr>
          <w:rFonts w:ascii="Palatino Linotype" w:hAnsi="Palatino Linotype"/>
          <w:sz w:val="28"/>
          <w:lang w:val="es-ES"/>
        </w:rPr>
      </w:pPr>
    </w:p>
    <w:p w14:paraId="7539A8C6" w14:textId="77777777" w:rsidR="00B1517C" w:rsidRPr="002C3CFF" w:rsidRDefault="00B1517C"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 xml:space="preserve">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 </w:t>
      </w:r>
    </w:p>
    <w:p w14:paraId="400C9749" w14:textId="77777777" w:rsidR="00B1517C" w:rsidRPr="002C3CFF" w:rsidRDefault="00B1517C" w:rsidP="00B1517C">
      <w:pPr>
        <w:pStyle w:val="Prrafodelista"/>
        <w:tabs>
          <w:tab w:val="left" w:pos="851"/>
        </w:tabs>
        <w:spacing w:line="360" w:lineRule="auto"/>
        <w:ind w:left="0" w:right="49"/>
        <w:jc w:val="both"/>
        <w:rPr>
          <w:rFonts w:ascii="Palatino Linotype" w:hAnsi="Palatino Linotype"/>
          <w:sz w:val="28"/>
          <w:lang w:val="es-ES"/>
        </w:rPr>
      </w:pPr>
    </w:p>
    <w:p w14:paraId="3E149FF7"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t xml:space="preserve">● Motivación por las que se buscó la información, en determinadas unidades administrativas; </w:t>
      </w:r>
    </w:p>
    <w:p w14:paraId="38499568"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lastRenderedPageBreak/>
        <w:t xml:space="preserve">● Los criterios de búsqueda utilizados, y </w:t>
      </w:r>
    </w:p>
    <w:p w14:paraId="79F585FA" w14:textId="77777777" w:rsidR="00590F38"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t>● Las circunstancias que fueron tomadas en cuenta.</w:t>
      </w:r>
    </w:p>
    <w:p w14:paraId="5B21C7CC"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4"/>
        </w:rPr>
      </w:pPr>
    </w:p>
    <w:p w14:paraId="39FAC03D" w14:textId="77777777" w:rsidR="00B1517C" w:rsidRPr="002C3CFF" w:rsidRDefault="00B1517C" w:rsidP="00A13E7F">
      <w:pPr>
        <w:pStyle w:val="Prrafodelista"/>
        <w:numPr>
          <w:ilvl w:val="0"/>
          <w:numId w:val="1"/>
        </w:numPr>
        <w:tabs>
          <w:tab w:val="left" w:pos="851"/>
        </w:tabs>
        <w:spacing w:line="360" w:lineRule="auto"/>
        <w:ind w:left="0" w:right="49" w:firstLine="0"/>
        <w:jc w:val="both"/>
        <w:rPr>
          <w:rFonts w:ascii="Palatino Linotype" w:hAnsi="Palatino Linotype"/>
          <w:sz w:val="28"/>
          <w:lang w:val="es-ES"/>
        </w:rPr>
      </w:pPr>
      <w:r w:rsidRPr="002C3CFF">
        <w:rPr>
          <w:rFonts w:ascii="Palatino Linotype" w:hAnsi="Palatino Linotype"/>
          <w:sz w:val="24"/>
        </w:rPr>
        <w:t xml:space="preserve">De tales circunstancias, se considera que para que los Sujetos Obligados justifiquen que realizaron una búsqueda exhaustiva y razonable, deben indicar de manera clara, lo siguiente: </w:t>
      </w:r>
    </w:p>
    <w:p w14:paraId="63ADC9E9"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8"/>
          <w:lang w:val="es-ES"/>
        </w:rPr>
      </w:pPr>
    </w:p>
    <w:p w14:paraId="1D27E31D"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t xml:space="preserve">a) Las áreas donde se buscó la información; </w:t>
      </w:r>
    </w:p>
    <w:p w14:paraId="1E407F7E"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t xml:space="preserve">b) Tipo de archivos buscados (físicos o electrónicos); </w:t>
      </w:r>
    </w:p>
    <w:p w14:paraId="2B67C1D7" w14:textId="77777777" w:rsidR="00590F38" w:rsidRPr="002C3CFF" w:rsidRDefault="00B1517C" w:rsidP="00B1517C">
      <w:pPr>
        <w:pStyle w:val="Prrafodelista"/>
        <w:tabs>
          <w:tab w:val="left" w:pos="851"/>
        </w:tabs>
        <w:spacing w:line="360" w:lineRule="auto"/>
        <w:ind w:left="851" w:right="822"/>
        <w:jc w:val="both"/>
        <w:rPr>
          <w:rFonts w:ascii="Palatino Linotype" w:hAnsi="Palatino Linotype"/>
          <w:sz w:val="24"/>
        </w:rPr>
      </w:pPr>
      <w:r w:rsidRPr="002C3CFF">
        <w:rPr>
          <w:rFonts w:ascii="Palatino Linotype" w:hAnsi="Palatino Linotype"/>
          <w:sz w:val="24"/>
        </w:rPr>
        <w:t>c) Los criterios de búsqueda utilizados, y d) Las circunstancias que fueron tomadas en cuenta.</w:t>
      </w:r>
    </w:p>
    <w:p w14:paraId="4684305E" w14:textId="77777777" w:rsidR="00B1517C" w:rsidRPr="002C3CFF" w:rsidRDefault="00B1517C" w:rsidP="00B1517C">
      <w:pPr>
        <w:pStyle w:val="Prrafodelista"/>
        <w:tabs>
          <w:tab w:val="left" w:pos="851"/>
        </w:tabs>
        <w:spacing w:line="360" w:lineRule="auto"/>
        <w:ind w:left="851" w:right="822"/>
        <w:jc w:val="both"/>
        <w:rPr>
          <w:rFonts w:ascii="Palatino Linotype" w:hAnsi="Palatino Linotype"/>
          <w:sz w:val="28"/>
          <w:lang w:val="es-ES"/>
        </w:rPr>
      </w:pPr>
    </w:p>
    <w:p w14:paraId="58406921" w14:textId="77777777" w:rsidR="0030643D" w:rsidRPr="002C3CFF" w:rsidRDefault="00B1517C" w:rsidP="0030643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En este contexto, del análisis realizado al Acuerdo de Inexistencia remitido en repuesta, se puede observar que el sujeto obligado no dio cabal cumplimiento a las formalidades exigidas por la Ley en la materia, por lo tanto, es dable ordenar el Acuerdo de Inexistencia de la Información solicitada referente a los años 2010, 2011, 2012, 2013, 2014 y 2015. </w:t>
      </w:r>
    </w:p>
    <w:p w14:paraId="3A0DEECE" w14:textId="77777777" w:rsidR="0030643D" w:rsidRPr="002C3CFF" w:rsidRDefault="0030643D" w:rsidP="0030643D">
      <w:pPr>
        <w:pStyle w:val="Prrafodelista"/>
        <w:tabs>
          <w:tab w:val="left" w:pos="851"/>
        </w:tabs>
        <w:spacing w:line="360" w:lineRule="auto"/>
        <w:ind w:left="0" w:right="49"/>
        <w:jc w:val="both"/>
        <w:rPr>
          <w:rFonts w:ascii="Palatino Linotype" w:hAnsi="Palatino Linotype"/>
          <w:sz w:val="24"/>
          <w:lang w:val="es-ES"/>
        </w:rPr>
      </w:pPr>
    </w:p>
    <w:p w14:paraId="438F2A2E" w14:textId="77777777" w:rsidR="0030643D" w:rsidRPr="002C3CFF" w:rsidRDefault="00B1517C" w:rsidP="0030643D">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Por otro lado, es importante señalar que el sujeto obligado no se pronunció sobre la información solicitada </w:t>
      </w:r>
      <w:r w:rsidR="0030643D" w:rsidRPr="002C3CFF">
        <w:rPr>
          <w:rFonts w:ascii="Palatino Linotype" w:hAnsi="Palatino Linotype"/>
          <w:sz w:val="24"/>
          <w:lang w:val="es-ES"/>
        </w:rPr>
        <w:t>del periodo comprendido del</w:t>
      </w:r>
      <w:r w:rsidRPr="002C3CFF">
        <w:rPr>
          <w:rFonts w:ascii="Palatino Linotype" w:hAnsi="Palatino Linotype"/>
          <w:sz w:val="24"/>
          <w:lang w:val="es-ES"/>
        </w:rPr>
        <w:t xml:space="preserve"> uno de enero de dos mil dieciséis al </w:t>
      </w:r>
      <w:r w:rsidRPr="002C3CFF">
        <w:rPr>
          <w:rFonts w:ascii="Palatino Linotype" w:eastAsia="MS Gothic" w:hAnsi="Palatino Linotype" w:cstheme="majorBidi"/>
          <w:sz w:val="24"/>
          <w:lang w:eastAsia="es-ES"/>
        </w:rPr>
        <w:t xml:space="preserve">veinticuatro de mayo de dos mil veintidós, en ese sentido, es necesario </w:t>
      </w:r>
      <w:r w:rsidR="0030643D" w:rsidRPr="002C3CFF">
        <w:rPr>
          <w:rFonts w:ascii="Palatino Linotype" w:eastAsia="MS Gothic" w:hAnsi="Palatino Linotype" w:cstheme="majorBidi"/>
          <w:sz w:val="24"/>
          <w:lang w:eastAsia="es-ES"/>
        </w:rPr>
        <w:t xml:space="preserve">traer a contexto el </w:t>
      </w:r>
      <w:r w:rsidR="0030643D" w:rsidRPr="002C3CFF">
        <w:rPr>
          <w:rFonts w:ascii="Palatino Linotype" w:eastAsia="Calibri" w:hAnsi="Palatino Linotype" w:cs="Tahoma"/>
          <w:bCs/>
          <w:sz w:val="24"/>
          <w:lang w:val="es-ES" w:eastAsia="en-US"/>
        </w:rPr>
        <w:t>Criterio 02/17, emitido por el Instituto Nacional de Transparencia, Acceso a la Información y Protección de Datos Personales, que señala lo siguiente:</w:t>
      </w:r>
    </w:p>
    <w:p w14:paraId="6651FC47" w14:textId="77777777" w:rsidR="0030643D" w:rsidRPr="002C3CFF" w:rsidRDefault="0030643D" w:rsidP="0030643D">
      <w:pPr>
        <w:jc w:val="both"/>
        <w:rPr>
          <w:rFonts w:ascii="Palatino Linotype" w:eastAsia="Calibri" w:hAnsi="Palatino Linotype" w:cs="Tahoma"/>
          <w:bCs/>
          <w:sz w:val="22"/>
          <w:szCs w:val="22"/>
          <w:lang w:val="es-ES" w:eastAsia="en-US"/>
        </w:rPr>
      </w:pPr>
    </w:p>
    <w:p w14:paraId="72481A43" w14:textId="77777777" w:rsidR="0030643D" w:rsidRPr="002C3CFF" w:rsidRDefault="0030643D" w:rsidP="0030643D">
      <w:pPr>
        <w:tabs>
          <w:tab w:val="left" w:pos="8222"/>
        </w:tabs>
        <w:ind w:left="851" w:right="822"/>
        <w:jc w:val="both"/>
        <w:rPr>
          <w:rFonts w:ascii="Palatino Linotype" w:eastAsia="Calibri" w:hAnsi="Palatino Linotype" w:cs="Tahoma"/>
          <w:i/>
          <w:lang w:eastAsia="en-US"/>
        </w:rPr>
      </w:pPr>
      <w:r w:rsidRPr="002C3CFF">
        <w:rPr>
          <w:rFonts w:ascii="Palatino Linotype" w:eastAsia="Calibri" w:hAnsi="Palatino Linotype" w:cs="Tahoma"/>
          <w:b/>
          <w:bCs/>
          <w:i/>
          <w:lang w:eastAsia="en-US"/>
        </w:rPr>
        <w:lastRenderedPageBreak/>
        <w:t xml:space="preserve">“Congruencia y exhaustividad. Sus alcances para garantizar el derecho de acceso a la información. </w:t>
      </w:r>
      <w:r w:rsidRPr="002C3CFF">
        <w:rPr>
          <w:rFonts w:ascii="Palatino Linotype" w:eastAsia="Calibri" w:hAnsi="Palatino Linotype" w:cs="Tahoma"/>
          <w:bCs/>
          <w:i/>
          <w:lang w:eastAsia="en-US"/>
        </w:rPr>
        <w:t xml:space="preserve">De conformidad con el artículo </w:t>
      </w:r>
      <w:r w:rsidRPr="002C3CFF">
        <w:rPr>
          <w:rFonts w:ascii="Palatino Linotype" w:eastAsia="Calibri" w:hAnsi="Palatino Linotype" w:cs="Tahoma"/>
          <w:bCs/>
          <w:i/>
          <w:lang w:val="es-ES_tradnl" w:eastAsia="en-US"/>
        </w:rPr>
        <w:t>3 de la Ley Federal de Procedimiento Administrativo</w:t>
      </w:r>
      <w:r w:rsidRPr="002C3CFF">
        <w:rPr>
          <w:rFonts w:ascii="Palatino Linotype" w:eastAsia="Calibri" w:hAnsi="Palatino Linotype" w:cs="Tahoma"/>
          <w:bCs/>
          <w:i/>
          <w:lang w:eastAsia="en-U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2C3CFF">
        <w:rPr>
          <w:rFonts w:ascii="Palatino Linotype" w:eastAsia="Calibri" w:hAnsi="Palatino Linotype" w:cs="Tahoma"/>
          <w:bCs/>
          <w:i/>
          <w:u w:val="single"/>
          <w:lang w:eastAsia="en-US"/>
        </w:rPr>
        <w:t>a congruencia implica que exista concordancia entre el requerimiento formulado por el particular y la respuesta proporcionada por el sujeto obligado</w:t>
      </w:r>
      <w:r w:rsidRPr="002C3CFF">
        <w:rPr>
          <w:rFonts w:ascii="Palatino Linotype" w:eastAsia="Calibri" w:hAnsi="Palatino Linotype" w:cs="Tahoma"/>
          <w:bCs/>
          <w:i/>
          <w:lang w:eastAsia="en-US"/>
        </w:rPr>
        <w:t xml:space="preserve">; mientras que </w:t>
      </w:r>
      <w:r w:rsidRPr="002C3CFF">
        <w:rPr>
          <w:rFonts w:ascii="Palatino Linotype" w:eastAsia="Calibri" w:hAnsi="Palatino Linotype" w:cs="Tahoma"/>
          <w:i/>
          <w:lang w:eastAsia="en-US"/>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32480D0" w14:textId="77777777" w:rsidR="00590F38" w:rsidRPr="002C3CFF" w:rsidRDefault="00590F38" w:rsidP="0030643D">
      <w:pPr>
        <w:spacing w:line="360" w:lineRule="auto"/>
        <w:ind w:right="49"/>
        <w:contextualSpacing/>
        <w:jc w:val="both"/>
        <w:rPr>
          <w:rFonts w:ascii="Palatino Linotype" w:eastAsia="MS Gothic" w:hAnsi="Palatino Linotype" w:cstheme="majorBidi"/>
          <w:i/>
          <w:lang w:val="es-ES_tradnl" w:eastAsia="es-ES"/>
        </w:rPr>
      </w:pPr>
    </w:p>
    <w:p w14:paraId="3A6E8ACC" w14:textId="77777777" w:rsidR="0030643D" w:rsidRPr="002C3CFF" w:rsidRDefault="0030643D" w:rsidP="0030643D">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Tahoma"/>
          <w:bCs/>
          <w:sz w:val="24"/>
          <w:lang w:val="es-ES_tradnl"/>
        </w:rPr>
      </w:pPr>
      <w:r w:rsidRPr="002C3CFF">
        <w:rPr>
          <w:rFonts w:ascii="Palatino Linotype" w:hAnsi="Palatino Linotype" w:cs="Tahoma"/>
          <w:sz w:val="24"/>
        </w:rPr>
        <w:t xml:space="preserve">De lo citado, se desprende que </w:t>
      </w:r>
      <w:r w:rsidRPr="002C3CFF">
        <w:rPr>
          <w:rFonts w:ascii="Palatino Linotype" w:hAnsi="Palatino Linotype" w:cs="Tahoma"/>
          <w:bCs/>
          <w:sz w:val="24"/>
        </w:rPr>
        <w:t xml:space="preserve">todo acto administrativo debe apegarse al </w:t>
      </w:r>
      <w:r w:rsidRPr="002C3CFF">
        <w:rPr>
          <w:rFonts w:ascii="Palatino Linotype" w:hAnsi="Palatino Linotype" w:cs="Tahoma"/>
          <w:b/>
          <w:bCs/>
          <w:sz w:val="24"/>
        </w:rPr>
        <w:t>principio de exhaustividad</w:t>
      </w:r>
      <w:r w:rsidRPr="002C3CFF">
        <w:rPr>
          <w:rFonts w:ascii="Palatino Linotype" w:hAnsi="Palatino Linotype" w:cs="Tahoma"/>
          <w:bCs/>
          <w:sz w:val="24"/>
        </w:rPr>
        <w:t xml:space="preserve">, </w:t>
      </w:r>
      <w:r w:rsidRPr="002C3CFF">
        <w:rPr>
          <w:rFonts w:ascii="Palatino Linotype" w:hAnsi="Palatino Linotype" w:cs="Tahoma"/>
          <w:bCs/>
          <w:sz w:val="24"/>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DCF88C7" w14:textId="77777777" w:rsidR="0030643D" w:rsidRPr="002C3CFF" w:rsidRDefault="0030643D" w:rsidP="0030643D">
      <w:pPr>
        <w:pStyle w:val="Prrafodelista"/>
        <w:widowControl w:val="0"/>
        <w:autoSpaceDE w:val="0"/>
        <w:autoSpaceDN w:val="0"/>
        <w:adjustRightInd w:val="0"/>
        <w:spacing w:line="360" w:lineRule="auto"/>
        <w:ind w:left="0"/>
        <w:jc w:val="both"/>
        <w:rPr>
          <w:rFonts w:ascii="Palatino Linotype" w:hAnsi="Palatino Linotype" w:cs="Tahoma"/>
          <w:bCs/>
          <w:sz w:val="24"/>
          <w:lang w:val="es-ES_tradnl"/>
        </w:rPr>
      </w:pPr>
    </w:p>
    <w:p w14:paraId="5DBF1DDF" w14:textId="77777777" w:rsidR="0030643D" w:rsidRPr="002C3CFF" w:rsidRDefault="0030643D" w:rsidP="00EC1CD4">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sz w:val="24"/>
          <w:lang w:val="es-ES"/>
        </w:rPr>
      </w:pPr>
      <w:r w:rsidRPr="002C3CFF">
        <w:rPr>
          <w:rFonts w:ascii="Palatino Linotype" w:hAnsi="Palatino Linotype" w:cs="Tahoma"/>
          <w:bCs/>
          <w:sz w:val="24"/>
          <w:lang w:val="es-ES_tradnl"/>
        </w:rPr>
        <w:t xml:space="preserve">En este caso, derivado de la fuente obligacional que constriñe </w:t>
      </w:r>
      <w:r w:rsidR="009F6C21" w:rsidRPr="002C3CFF">
        <w:rPr>
          <w:rFonts w:ascii="Palatino Linotype" w:hAnsi="Palatino Linotype" w:cs="Tahoma"/>
          <w:bCs/>
          <w:sz w:val="24"/>
          <w:lang w:val="es-ES_tradnl"/>
        </w:rPr>
        <w:t xml:space="preserve">al Sujeto Obligado para generar, poseer y administrar la información solicitada, es dable ordenar la entrega de ser procedente en versión pública de </w:t>
      </w:r>
      <w:r w:rsidR="00A50F3C" w:rsidRPr="002C3CFF">
        <w:rPr>
          <w:rFonts w:ascii="Palatino Linotype" w:hAnsi="Palatino Linotype" w:cs="Tahoma"/>
          <w:bCs/>
          <w:sz w:val="24"/>
          <w:lang w:val="es-ES_tradnl"/>
        </w:rPr>
        <w:t xml:space="preserve">la </w:t>
      </w:r>
      <w:r w:rsidR="00A50F3C" w:rsidRPr="002C3CFF">
        <w:t>incidencia</w:t>
      </w:r>
      <w:r w:rsidR="009F6C21" w:rsidRPr="002C3CFF">
        <w:rPr>
          <w:rFonts w:ascii="Palatino Linotype" w:hAnsi="Palatino Linotype"/>
          <w:sz w:val="24"/>
        </w:rPr>
        <w:t xml:space="preserve"> delictiva y/o incidencia de faltas administrativas, al mayor grado de desagregación posible, del periodo comprendido del uno de enero de dos mil dieciséis al </w:t>
      </w:r>
      <w:r w:rsidR="009F6C21" w:rsidRPr="002C3CFF">
        <w:rPr>
          <w:rFonts w:ascii="Palatino Linotype" w:eastAsia="MS Gothic" w:hAnsi="Palatino Linotype" w:cstheme="majorBidi"/>
          <w:sz w:val="24"/>
          <w:lang w:eastAsia="es-ES"/>
        </w:rPr>
        <w:t>veinticuatro de mayo de dos mil veintidós.</w:t>
      </w:r>
    </w:p>
    <w:p w14:paraId="07E9DD37" w14:textId="77777777" w:rsidR="009F6C21" w:rsidRPr="002C3CFF" w:rsidRDefault="009F6C21" w:rsidP="00EC1CD4">
      <w:pPr>
        <w:pStyle w:val="Prrafodelista"/>
        <w:widowControl w:val="0"/>
        <w:numPr>
          <w:ilvl w:val="0"/>
          <w:numId w:val="1"/>
        </w:numPr>
        <w:autoSpaceDE w:val="0"/>
        <w:autoSpaceDN w:val="0"/>
        <w:adjustRightInd w:val="0"/>
        <w:spacing w:line="360" w:lineRule="auto"/>
        <w:ind w:left="0" w:right="49" w:firstLine="0"/>
        <w:jc w:val="both"/>
        <w:rPr>
          <w:rFonts w:ascii="Palatino Linotype" w:hAnsi="Palatino Linotype"/>
          <w:sz w:val="24"/>
          <w:lang w:val="es-ES"/>
        </w:rPr>
      </w:pPr>
      <w:r w:rsidRPr="002C3CFF">
        <w:rPr>
          <w:rFonts w:ascii="Palatino Linotype" w:eastAsia="MS Gothic" w:hAnsi="Palatino Linotype" w:cstheme="majorBidi"/>
          <w:sz w:val="24"/>
          <w:lang w:eastAsia="es-ES"/>
        </w:rPr>
        <w:lastRenderedPageBreak/>
        <w:t>Por otro lado, no pasa desapercibido por este Órgano Garante que dentro de la información solicitada, el particular quiere acceder a las coordenadas de la incidencia delictiva, en ese caso, es preciso señalar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w:t>
      </w:r>
    </w:p>
    <w:p w14:paraId="31D83B5B" w14:textId="77777777" w:rsidR="009F6C21" w:rsidRPr="002C3CFF" w:rsidRDefault="009F6C21" w:rsidP="009F6C21">
      <w:pPr>
        <w:pStyle w:val="Prrafodelista"/>
        <w:widowControl w:val="0"/>
        <w:autoSpaceDE w:val="0"/>
        <w:autoSpaceDN w:val="0"/>
        <w:adjustRightInd w:val="0"/>
        <w:spacing w:line="360" w:lineRule="auto"/>
        <w:ind w:left="0" w:right="49"/>
        <w:jc w:val="both"/>
        <w:rPr>
          <w:rFonts w:ascii="Palatino Linotype" w:hAnsi="Palatino Linotype"/>
          <w:sz w:val="24"/>
          <w:lang w:val="es-ES"/>
        </w:rPr>
      </w:pPr>
    </w:p>
    <w:p w14:paraId="4F69EAA0" w14:textId="77777777" w:rsidR="00A13E7F" w:rsidRPr="002C3CFF" w:rsidRDefault="00A13E7F"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sz w:val="24"/>
          <w:lang w:val="es-ES"/>
        </w:rPr>
        <w:t xml:space="preserve">Por otro lado, atendiendo a que la información que se ordena puede contener información susceptible de clasificarse, el Sujeto Obligado deberá atender al considerando quinto de la versión pública. </w:t>
      </w:r>
    </w:p>
    <w:p w14:paraId="2D5ACA6D" w14:textId="77777777" w:rsidR="00A13E7F" w:rsidRPr="002C3CFF" w:rsidRDefault="00A13E7F" w:rsidP="00A13E7F">
      <w:pPr>
        <w:pStyle w:val="Prrafodelista"/>
        <w:spacing w:line="360" w:lineRule="auto"/>
        <w:rPr>
          <w:rFonts w:ascii="Palatino Linotype" w:eastAsia="MS Gothic" w:hAnsi="Palatino Linotype" w:cstheme="majorBidi"/>
          <w:lang w:val="es-ES_tradnl" w:eastAsia="es-ES"/>
        </w:rPr>
      </w:pPr>
    </w:p>
    <w:p w14:paraId="0F148A52" w14:textId="77777777" w:rsidR="00A13E7F" w:rsidRPr="002C3CFF" w:rsidRDefault="00A13E7F" w:rsidP="00A13E7F">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2" w:name="_Toc89350464"/>
      <w:bookmarkStart w:id="23" w:name="_Toc94119619"/>
      <w:r w:rsidRPr="002C3CFF">
        <w:rPr>
          <w:rFonts w:ascii="Palatino Linotype" w:hAnsi="Palatino Linotype"/>
          <w:b/>
          <w:bCs/>
          <w:color w:val="000000" w:themeColor="text1"/>
          <w:sz w:val="24"/>
        </w:rPr>
        <w:t>QUINTO. De la versión pública.</w:t>
      </w:r>
      <w:bookmarkEnd w:id="22"/>
      <w:bookmarkEnd w:id="23"/>
    </w:p>
    <w:p w14:paraId="220B33A6" w14:textId="77777777" w:rsidR="00A13E7F" w:rsidRPr="002C3CFF" w:rsidRDefault="00A13E7F" w:rsidP="00A13E7F">
      <w:pPr>
        <w:pStyle w:val="Prrafodelista"/>
        <w:tabs>
          <w:tab w:val="left" w:pos="426"/>
        </w:tabs>
        <w:spacing w:line="360" w:lineRule="auto"/>
        <w:ind w:left="0" w:right="51"/>
        <w:jc w:val="both"/>
        <w:rPr>
          <w:rFonts w:ascii="Palatino Linotype" w:hAnsi="Palatino Linotype"/>
          <w:color w:val="000000" w:themeColor="text1"/>
        </w:rPr>
      </w:pPr>
    </w:p>
    <w:p w14:paraId="22C92233" w14:textId="77777777" w:rsidR="00A13E7F" w:rsidRPr="002C3CFF" w:rsidRDefault="00A13E7F" w:rsidP="00A13E7F">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2C3CFF">
        <w:rPr>
          <w:rFonts w:ascii="Palatino Linotype" w:hAnsi="Palatino Linotype"/>
          <w:color w:val="000000" w:themeColor="text1"/>
          <w:sz w:val="24"/>
        </w:rPr>
        <w:t>Debe destacarse que, debido a la naturaleza de la información solicitada</w:t>
      </w:r>
      <w:r w:rsidRPr="002C3CFF">
        <w:rPr>
          <w:rFonts w:ascii="Palatino Linotype" w:hAnsi="Palatino Linotype"/>
          <w:b/>
          <w:color w:val="000000" w:themeColor="text1"/>
          <w:sz w:val="24"/>
        </w:rPr>
        <w:t xml:space="preserve"> </w:t>
      </w:r>
      <w:r w:rsidRPr="002C3CFF">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931CF87" w14:textId="77777777" w:rsidR="00A13E7F" w:rsidRPr="002C3CFF" w:rsidRDefault="00A13E7F" w:rsidP="00A13E7F">
      <w:pPr>
        <w:pStyle w:val="Prrafodelista"/>
        <w:tabs>
          <w:tab w:val="left" w:pos="426"/>
        </w:tabs>
        <w:spacing w:line="360" w:lineRule="auto"/>
        <w:ind w:left="0" w:right="51"/>
        <w:jc w:val="both"/>
        <w:rPr>
          <w:rFonts w:ascii="Palatino Linotype" w:hAnsi="Palatino Linotype"/>
          <w:color w:val="000000" w:themeColor="text1"/>
          <w:sz w:val="24"/>
        </w:rPr>
      </w:pPr>
    </w:p>
    <w:p w14:paraId="26F32F15" w14:textId="77777777" w:rsidR="00A13E7F" w:rsidRPr="002C3CFF" w:rsidRDefault="00A13E7F" w:rsidP="00A13E7F">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2C3CFF">
        <w:rPr>
          <w:rFonts w:ascii="Palatino Linotype" w:hAnsi="Palatino Linotype"/>
          <w:color w:val="000000" w:themeColor="text1"/>
          <w:sz w:val="24"/>
        </w:rPr>
        <w:t xml:space="preserve">La </w:t>
      </w:r>
      <w:r w:rsidRPr="002C3CFF">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2C3CFF">
        <w:rPr>
          <w:rFonts w:ascii="Palatino Linotype" w:hAnsi="Palatino Linotype" w:cs="Arial"/>
          <w:color w:val="000000"/>
          <w:sz w:val="24"/>
        </w:rPr>
        <w:t xml:space="preserve">Actualmente, el grave problema que enfrentamos son los Acuerdos de Clasificación de la Información que emiten los </w:t>
      </w:r>
      <w:r w:rsidRPr="002C3CFF">
        <w:rPr>
          <w:rFonts w:ascii="Palatino Linotype" w:hAnsi="Palatino Linotype" w:cs="Arial"/>
          <w:b/>
          <w:color w:val="000000"/>
          <w:sz w:val="24"/>
        </w:rPr>
        <w:t>SUJETOS OBLIGADOS</w:t>
      </w:r>
      <w:r w:rsidRPr="002C3CFF">
        <w:rPr>
          <w:rFonts w:ascii="Palatino Linotype" w:hAnsi="Palatino Linotype" w:cs="Arial"/>
          <w:color w:val="000000"/>
          <w:sz w:val="24"/>
        </w:rPr>
        <w:t xml:space="preserve">, </w:t>
      </w:r>
      <w:r w:rsidRPr="002C3CFF">
        <w:rPr>
          <w:rFonts w:ascii="Palatino Linotype" w:hAnsi="Palatino Linotype" w:cs="Arial"/>
          <w:color w:val="000000"/>
          <w:sz w:val="24"/>
        </w:rPr>
        <w:lastRenderedPageBreak/>
        <w:t>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5A620594" w14:textId="77777777" w:rsidR="00A13E7F" w:rsidRPr="002C3CFF" w:rsidRDefault="00A13E7F" w:rsidP="00A13E7F">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A13E7F" w:rsidRPr="002C3CFF" w14:paraId="381B8B9A" w14:textId="77777777" w:rsidTr="00600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7CED82" w14:textId="77777777" w:rsidR="00A13E7F" w:rsidRPr="002C3CFF" w:rsidRDefault="00A13E7F" w:rsidP="0060049E">
            <w:pPr>
              <w:spacing w:line="360" w:lineRule="auto"/>
              <w:rPr>
                <w:rFonts w:ascii="Palatino Linotype" w:hAnsi="Palatino Linotype"/>
                <w:sz w:val="22"/>
                <w:szCs w:val="20"/>
              </w:rPr>
            </w:pPr>
            <w:r w:rsidRPr="002C3CFF">
              <w:rPr>
                <w:rFonts w:ascii="Palatino Linotype" w:hAnsi="Palatino Linotype" w:cstheme="majorBidi"/>
                <w:b w:val="0"/>
                <w:sz w:val="22"/>
                <w:szCs w:val="20"/>
              </w:rPr>
              <w:t>a) Requisitos previos.</w:t>
            </w:r>
          </w:p>
        </w:tc>
        <w:tc>
          <w:tcPr>
            <w:tcW w:w="6990" w:type="dxa"/>
          </w:tcPr>
          <w:p w14:paraId="3CB07FE6" w14:textId="77777777" w:rsidR="00A13E7F" w:rsidRPr="002C3CFF" w:rsidRDefault="00A13E7F" w:rsidP="0060049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Los artículos 100 y 122 de la Ley Estatal y de la Ley General, respectivamente, señalan que si los </w:t>
            </w:r>
            <w:r w:rsidRPr="002C3CFF">
              <w:rPr>
                <w:rFonts w:ascii="Palatino Linotype" w:hAnsi="Palatino Linotype" w:cs="Arial"/>
                <w:b w:val="0"/>
                <w:color w:val="000000"/>
                <w:sz w:val="22"/>
                <w:szCs w:val="20"/>
              </w:rPr>
              <w:t>Sujetos Obligados</w:t>
            </w:r>
            <w:r w:rsidRPr="002C3CFF">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14:paraId="5A277524" w14:textId="77777777" w:rsidR="00A13E7F" w:rsidRPr="002C3CFF" w:rsidRDefault="00A13E7F" w:rsidP="0060049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Al hacerlo tienen que precisar de qué información se trata, señalando el supuesto de clasificación (confidencialidad o reserva).</w:t>
            </w:r>
          </w:p>
          <w:p w14:paraId="36C5D712" w14:textId="77777777" w:rsidR="00A13E7F" w:rsidRPr="002C3CFF" w:rsidRDefault="00A13E7F" w:rsidP="0060049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Además, se debe señalar el procedimiento, de los tres que establecen los artículos 132 y 106 de la Ley Estatal y General, respectivamente.</w:t>
            </w:r>
          </w:p>
          <w:p w14:paraId="5ED8A414" w14:textId="77777777" w:rsidR="00A13E7F" w:rsidRPr="002C3CFF" w:rsidRDefault="00A13E7F" w:rsidP="0060049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2C3CFF">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2C3CFF">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2C3CFF">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A13E7F" w:rsidRPr="002C3CFF" w14:paraId="10CE29ED" w14:textId="77777777" w:rsidTr="0060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C761D9" w14:textId="77777777" w:rsidR="00A13E7F" w:rsidRPr="002C3CFF" w:rsidRDefault="00A13E7F" w:rsidP="0060049E">
            <w:pPr>
              <w:spacing w:line="360" w:lineRule="auto"/>
              <w:rPr>
                <w:rFonts w:ascii="Palatino Linotype" w:hAnsi="Palatino Linotype"/>
                <w:sz w:val="22"/>
                <w:szCs w:val="20"/>
              </w:rPr>
            </w:pPr>
            <w:r w:rsidRPr="002C3CFF">
              <w:rPr>
                <w:rFonts w:ascii="Palatino Linotype" w:hAnsi="Palatino Linotype" w:cstheme="majorBidi"/>
                <w:b w:val="0"/>
                <w:sz w:val="22"/>
                <w:szCs w:val="20"/>
              </w:rPr>
              <w:t>b) Supuestos de clasificación.</w:t>
            </w:r>
          </w:p>
        </w:tc>
        <w:tc>
          <w:tcPr>
            <w:tcW w:w="6990" w:type="dxa"/>
          </w:tcPr>
          <w:p w14:paraId="63017F92"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14:paraId="4B87F7A7"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A34A5EC" w14:textId="77777777" w:rsidR="00A13E7F" w:rsidRPr="002C3CFF" w:rsidRDefault="00A13E7F" w:rsidP="0060049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2C3CFF">
              <w:rPr>
                <w:rFonts w:ascii="Palatino Linotype" w:hAnsi="Palatino Linotype" w:cs="Arial"/>
                <w:color w:val="000000"/>
                <w:sz w:val="22"/>
                <w:szCs w:val="20"/>
              </w:rPr>
              <w:t xml:space="preserve">El </w:t>
            </w:r>
            <w:r w:rsidRPr="002C3CFF">
              <w:rPr>
                <w:rFonts w:ascii="Palatino Linotype" w:hAnsi="Palatino Linotype" w:cs="Arial"/>
                <w:b/>
                <w:color w:val="000000"/>
                <w:sz w:val="22"/>
                <w:szCs w:val="20"/>
              </w:rPr>
              <w:t>SUJETO OBLIGADO</w:t>
            </w:r>
            <w:r w:rsidRPr="002C3CFF">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13E7F" w:rsidRPr="002C3CFF" w14:paraId="501E2D69" w14:textId="77777777" w:rsidTr="0060049E">
        <w:tc>
          <w:tcPr>
            <w:cnfStyle w:val="001000000000" w:firstRow="0" w:lastRow="0" w:firstColumn="1" w:lastColumn="0" w:oddVBand="0" w:evenVBand="0" w:oddHBand="0" w:evenHBand="0" w:firstRowFirstColumn="0" w:firstRowLastColumn="0" w:lastRowFirstColumn="0" w:lastRowLastColumn="0"/>
            <w:tcW w:w="1838" w:type="dxa"/>
          </w:tcPr>
          <w:p w14:paraId="502B1EBF" w14:textId="77777777" w:rsidR="00A13E7F" w:rsidRPr="002C3CFF" w:rsidRDefault="00A13E7F" w:rsidP="0060049E">
            <w:pPr>
              <w:spacing w:line="360" w:lineRule="auto"/>
              <w:rPr>
                <w:rFonts w:ascii="Palatino Linotype" w:hAnsi="Palatino Linotype"/>
                <w:sz w:val="22"/>
                <w:szCs w:val="20"/>
              </w:rPr>
            </w:pPr>
            <w:r w:rsidRPr="002C3CFF">
              <w:rPr>
                <w:rFonts w:ascii="Palatino Linotype" w:hAnsi="Palatino Linotype" w:cstheme="majorBidi"/>
                <w:b w:val="0"/>
                <w:sz w:val="22"/>
                <w:szCs w:val="20"/>
              </w:rPr>
              <w:lastRenderedPageBreak/>
              <w:t>c) Formalidades para emitir el acuerdo de clasificación.</w:t>
            </w:r>
          </w:p>
        </w:tc>
        <w:tc>
          <w:tcPr>
            <w:tcW w:w="6990" w:type="dxa"/>
          </w:tcPr>
          <w:p w14:paraId="21476153" w14:textId="77777777" w:rsidR="00A13E7F" w:rsidRPr="002C3CFF" w:rsidRDefault="00A13E7F" w:rsidP="0060049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14:paraId="4A6D821F" w14:textId="77777777" w:rsidR="00A13E7F" w:rsidRPr="002C3CFF" w:rsidRDefault="00A13E7F" w:rsidP="0060049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Es necesario que </w:t>
            </w:r>
            <w:r w:rsidRPr="002C3CFF">
              <w:rPr>
                <w:rFonts w:ascii="Palatino Linotype" w:hAnsi="Palatino Linotype" w:cs="Arial"/>
                <w:b/>
                <w:color w:val="000000"/>
                <w:sz w:val="22"/>
                <w:szCs w:val="20"/>
                <w:u w:val="single"/>
              </w:rPr>
              <w:t>el acto reúna con los requisitos elementales</w:t>
            </w:r>
            <w:r w:rsidRPr="002C3CFF">
              <w:rPr>
                <w:rFonts w:ascii="Palatino Linotype" w:hAnsi="Palatino Linotype" w:cs="Arial"/>
                <w:color w:val="000000"/>
                <w:sz w:val="22"/>
                <w:szCs w:val="20"/>
              </w:rPr>
              <w:t>, entre ellos, que la autoridad que va a emitir el acto de autoridad sea la legalmente facultada para ello.</w:t>
            </w:r>
          </w:p>
          <w:p w14:paraId="6625B859" w14:textId="77777777" w:rsidR="00A13E7F" w:rsidRPr="002C3CFF" w:rsidRDefault="00A13E7F" w:rsidP="0060049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2C3CFF">
              <w:rPr>
                <w:rFonts w:ascii="Palatino Linotype" w:hAnsi="Palatino Linotype" w:cs="Arial"/>
                <w:color w:val="000000"/>
                <w:sz w:val="22"/>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w:t>
            </w:r>
            <w:r w:rsidRPr="002C3CFF">
              <w:rPr>
                <w:rFonts w:ascii="Palatino Linotype" w:hAnsi="Palatino Linotype" w:cs="Arial"/>
                <w:color w:val="000000"/>
                <w:sz w:val="22"/>
                <w:szCs w:val="20"/>
              </w:rPr>
              <w:lastRenderedPageBreak/>
              <w:t>áreas y que son sujetas a control, en primera instancia, por el Comité de Transparencia.</w:t>
            </w:r>
          </w:p>
        </w:tc>
      </w:tr>
      <w:tr w:rsidR="00A13E7F" w:rsidRPr="002C3CFF" w14:paraId="261A00FD" w14:textId="77777777" w:rsidTr="0060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C0F162" w14:textId="77777777" w:rsidR="00A13E7F" w:rsidRPr="002C3CFF" w:rsidRDefault="00A13E7F" w:rsidP="0060049E">
            <w:pPr>
              <w:spacing w:line="360" w:lineRule="auto"/>
              <w:rPr>
                <w:rFonts w:ascii="Palatino Linotype" w:hAnsi="Palatino Linotype"/>
                <w:b w:val="0"/>
                <w:sz w:val="22"/>
                <w:szCs w:val="20"/>
              </w:rPr>
            </w:pPr>
          </w:p>
          <w:p w14:paraId="74F90714" w14:textId="77777777" w:rsidR="00A13E7F" w:rsidRPr="002C3CFF" w:rsidRDefault="00A13E7F" w:rsidP="0060049E">
            <w:pPr>
              <w:spacing w:line="360" w:lineRule="auto"/>
              <w:jc w:val="both"/>
              <w:rPr>
                <w:rFonts w:ascii="Palatino Linotype" w:hAnsi="Palatino Linotype"/>
                <w:b w:val="0"/>
                <w:sz w:val="22"/>
                <w:szCs w:val="20"/>
              </w:rPr>
            </w:pPr>
            <w:r w:rsidRPr="002C3CFF">
              <w:rPr>
                <w:rFonts w:ascii="Palatino Linotype" w:hAnsi="Palatino Linotype" w:cs="Arial"/>
                <w:b w:val="0"/>
                <w:color w:val="000000"/>
                <w:sz w:val="22"/>
                <w:szCs w:val="20"/>
              </w:rPr>
              <w:t xml:space="preserve">d) Requisitos de fondo del acuerdo de clasificación. </w:t>
            </w:r>
          </w:p>
        </w:tc>
        <w:tc>
          <w:tcPr>
            <w:tcW w:w="6990" w:type="dxa"/>
          </w:tcPr>
          <w:p w14:paraId="1091793D"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C3CFF">
              <w:rPr>
                <w:rFonts w:ascii="Palatino Linotype" w:hAnsi="Palatino Linotype" w:cs="Arial"/>
                <w:b/>
                <w:color w:val="000000"/>
                <w:sz w:val="22"/>
                <w:szCs w:val="20"/>
              </w:rPr>
              <w:t>Sujetos Obligados</w:t>
            </w:r>
            <w:r w:rsidRPr="002C3CFF">
              <w:rPr>
                <w:rFonts w:ascii="Palatino Linotype" w:hAnsi="Palatino Linotype" w:cs="Arial"/>
                <w:color w:val="000000"/>
                <w:sz w:val="22"/>
                <w:szCs w:val="20"/>
              </w:rPr>
              <w:t xml:space="preserve">, por lo que deberán fundar y motivar debidamente la clasificación. </w:t>
            </w:r>
          </w:p>
          <w:p w14:paraId="37E4CD16"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De lo anterior, se desprende que para una correcta </w:t>
            </w:r>
            <w:r w:rsidRPr="002C3CFF">
              <w:rPr>
                <w:rFonts w:ascii="Palatino Linotype" w:hAnsi="Palatino Linotype" w:cs="Arial"/>
                <w:b/>
                <w:color w:val="000000"/>
                <w:sz w:val="22"/>
                <w:szCs w:val="20"/>
              </w:rPr>
              <w:t>clasificación total o parcial</w:t>
            </w:r>
            <w:r w:rsidRPr="002C3CFF">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9C9A1C"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5D10B34"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14:paraId="0FA77401" w14:textId="77777777" w:rsidR="00A13E7F" w:rsidRPr="002C3CFF" w:rsidRDefault="00A13E7F" w:rsidP="0060049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lastRenderedPageBreak/>
              <w:t xml:space="preserve">Ahora bien, </w:t>
            </w:r>
            <w:r w:rsidRPr="002C3CFF">
              <w:rPr>
                <w:rFonts w:ascii="Palatino Linotype" w:hAnsi="Palatino Linotype" w:cs="Arial"/>
                <w:b/>
                <w:color w:val="000000"/>
                <w:sz w:val="22"/>
                <w:szCs w:val="20"/>
                <w:u w:val="single"/>
              </w:rPr>
              <w:t>para cada caso además de fundar y motivar</w:t>
            </w:r>
            <w:r w:rsidRPr="002C3CFF">
              <w:rPr>
                <w:rFonts w:ascii="Palatino Linotype" w:hAnsi="Palatino Linotype" w:cs="Arial"/>
                <w:color w:val="000000"/>
                <w:sz w:val="22"/>
                <w:szCs w:val="20"/>
              </w:rPr>
              <w:t xml:space="preserve">, se debe identificar con claridad que datos contenidos en las documentales que son susceptibles de suprimirse, por ejemplo; </w:t>
            </w:r>
            <w:r w:rsidRPr="002C3CFF">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13E7F" w:rsidRPr="002C3CFF" w14:paraId="68B608BA" w14:textId="77777777" w:rsidTr="0060049E">
        <w:tc>
          <w:tcPr>
            <w:cnfStyle w:val="001000000000" w:firstRow="0" w:lastRow="0" w:firstColumn="1" w:lastColumn="0" w:oddVBand="0" w:evenVBand="0" w:oddHBand="0" w:evenHBand="0" w:firstRowFirstColumn="0" w:firstRowLastColumn="0" w:lastRowFirstColumn="0" w:lastRowLastColumn="0"/>
            <w:tcW w:w="1838" w:type="dxa"/>
          </w:tcPr>
          <w:p w14:paraId="4EA4AD58" w14:textId="77777777" w:rsidR="00A13E7F" w:rsidRPr="002C3CFF" w:rsidRDefault="00A13E7F" w:rsidP="0060049E">
            <w:pPr>
              <w:spacing w:line="360" w:lineRule="auto"/>
              <w:ind w:right="49"/>
              <w:jc w:val="both"/>
              <w:rPr>
                <w:rFonts w:ascii="Palatino Linotype" w:hAnsi="Palatino Linotype" w:cs="Arial"/>
                <w:color w:val="000000"/>
                <w:sz w:val="22"/>
                <w:szCs w:val="20"/>
              </w:rPr>
            </w:pPr>
            <w:r w:rsidRPr="002C3CFF">
              <w:rPr>
                <w:rFonts w:ascii="Palatino Linotype" w:eastAsia="MS Gothic" w:hAnsi="Palatino Linotype"/>
                <w:b w:val="0"/>
                <w:sz w:val="22"/>
                <w:szCs w:val="20"/>
              </w:rPr>
              <w:lastRenderedPageBreak/>
              <w:t xml:space="preserve">e) Condiciones especiales de la clasificación de la información como confidencial. </w:t>
            </w:r>
          </w:p>
          <w:p w14:paraId="1E9AF518" w14:textId="77777777" w:rsidR="00A13E7F" w:rsidRPr="002C3CFF" w:rsidRDefault="00A13E7F" w:rsidP="0060049E">
            <w:pPr>
              <w:spacing w:line="360" w:lineRule="auto"/>
              <w:rPr>
                <w:rFonts w:ascii="Palatino Linotype" w:hAnsi="Palatino Linotype"/>
                <w:sz w:val="22"/>
                <w:szCs w:val="20"/>
              </w:rPr>
            </w:pPr>
          </w:p>
        </w:tc>
        <w:tc>
          <w:tcPr>
            <w:tcW w:w="6990" w:type="dxa"/>
          </w:tcPr>
          <w:p w14:paraId="39B95151" w14:textId="77777777" w:rsidR="00A13E7F" w:rsidRPr="002C3CFF" w:rsidRDefault="00A13E7F" w:rsidP="0060049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14:paraId="157161BA" w14:textId="77777777" w:rsidR="00A13E7F" w:rsidRPr="002C3CFF" w:rsidRDefault="00A13E7F" w:rsidP="0060049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C3CFF">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9BED31E" w14:textId="77777777" w:rsidR="00A13E7F" w:rsidRPr="002C3CFF" w:rsidRDefault="00A13E7F" w:rsidP="0060049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2C3CFF">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A79B7D1" w14:textId="77777777" w:rsidR="00A13E7F" w:rsidRPr="002C3CFF" w:rsidRDefault="00A13E7F" w:rsidP="00A13E7F">
      <w:pPr>
        <w:pStyle w:val="Prrafodelista"/>
        <w:tabs>
          <w:tab w:val="left" w:pos="426"/>
        </w:tabs>
        <w:spacing w:line="360" w:lineRule="auto"/>
        <w:ind w:left="0" w:right="51"/>
        <w:jc w:val="both"/>
        <w:rPr>
          <w:rFonts w:ascii="Palatino Linotype" w:hAnsi="Palatino Linotype"/>
          <w:color w:val="000000" w:themeColor="text1"/>
          <w:sz w:val="24"/>
        </w:rPr>
      </w:pPr>
    </w:p>
    <w:p w14:paraId="1A8D8427" w14:textId="77777777" w:rsidR="00A13E7F" w:rsidRPr="002C3CFF" w:rsidRDefault="00A13E7F" w:rsidP="00A13E7F">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4" w:name="_Toc89350469"/>
      <w:bookmarkStart w:id="25" w:name="_Toc94119620"/>
      <w:r w:rsidRPr="002C3CFF">
        <w:rPr>
          <w:rFonts w:ascii="Palatino Linotype" w:hAnsi="Palatino Linotype"/>
          <w:b/>
          <w:bCs/>
          <w:color w:val="000000" w:themeColor="text1"/>
          <w:sz w:val="24"/>
        </w:rPr>
        <w:t>SEXTO. Decisión</w:t>
      </w:r>
      <w:bookmarkEnd w:id="24"/>
      <w:bookmarkEnd w:id="25"/>
    </w:p>
    <w:p w14:paraId="42137AA0" w14:textId="77777777" w:rsidR="00A13E7F" w:rsidRPr="002C3CFF" w:rsidRDefault="00A13E7F" w:rsidP="00A13E7F">
      <w:pPr>
        <w:pStyle w:val="Prrafodelista"/>
        <w:tabs>
          <w:tab w:val="left" w:pos="426"/>
        </w:tabs>
        <w:spacing w:line="360" w:lineRule="auto"/>
        <w:ind w:left="0" w:right="51"/>
        <w:jc w:val="both"/>
        <w:rPr>
          <w:rFonts w:ascii="Palatino Linotype" w:hAnsi="Palatino Linotype"/>
          <w:color w:val="000000" w:themeColor="text1"/>
        </w:rPr>
      </w:pPr>
    </w:p>
    <w:p w14:paraId="00541748" w14:textId="77777777" w:rsidR="00A13E7F" w:rsidRPr="002C3CFF" w:rsidRDefault="00A13E7F" w:rsidP="00A13E7F">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C3CFF">
        <w:rPr>
          <w:rFonts w:ascii="Palatino Linotype" w:hAnsi="Palatino Linotype"/>
          <w:color w:val="000000" w:themeColor="text1"/>
        </w:rPr>
        <w:t xml:space="preserve">Una vez analizadas las constancias que forman el expediente electrónico, </w:t>
      </w:r>
      <w:r w:rsidRPr="002C3CFF">
        <w:rPr>
          <w:rFonts w:ascii="Palatino Linotype" w:eastAsia="MS Mincho" w:hAnsi="Palatino Linotype" w:cstheme="majorBidi"/>
          <w:lang w:val="es-ES"/>
        </w:rPr>
        <w:t xml:space="preserve">resultan fundadas las razones o motivos de inconformidad hechos valer por el </w:t>
      </w:r>
      <w:r w:rsidRPr="002C3CFF">
        <w:rPr>
          <w:rFonts w:ascii="Palatino Linotype" w:eastAsia="MS Mincho" w:hAnsi="Palatino Linotype" w:cstheme="majorBidi"/>
          <w:b/>
          <w:lang w:val="es-ES"/>
        </w:rPr>
        <w:t>RECURRENTE</w:t>
      </w:r>
      <w:r w:rsidRPr="002C3CFF">
        <w:rPr>
          <w:rFonts w:ascii="Palatino Linotype" w:eastAsia="MS Mincho" w:hAnsi="Palatino Linotype" w:cstheme="majorBidi"/>
          <w:lang w:val="es-ES"/>
        </w:rPr>
        <w:t xml:space="preserve"> dentro del recurso de revisión </w:t>
      </w:r>
      <w:r w:rsidR="009F6C21" w:rsidRPr="002C3CFF">
        <w:rPr>
          <w:rFonts w:ascii="Palatino Linotype" w:eastAsia="MS Mincho" w:hAnsi="Palatino Linotype" w:cstheme="majorBidi"/>
          <w:b/>
          <w:bCs/>
          <w:lang w:val="es-ES"/>
        </w:rPr>
        <w:t>11963</w:t>
      </w:r>
      <w:r w:rsidRPr="002C3CFF">
        <w:rPr>
          <w:rFonts w:ascii="Palatino Linotype" w:eastAsia="MS Mincho" w:hAnsi="Palatino Linotype" w:cstheme="majorBidi"/>
          <w:b/>
          <w:bCs/>
          <w:lang w:val="es-ES"/>
        </w:rPr>
        <w:t>/INFOEM/IP/RR/2022,</w:t>
      </w:r>
      <w:r w:rsidRPr="002C3CFF">
        <w:rPr>
          <w:rFonts w:ascii="Palatino Linotype" w:eastAsia="MS Mincho" w:hAnsi="Palatino Linotype" w:cstheme="majorBidi"/>
          <w:bCs/>
          <w:lang w:val="es-ES"/>
        </w:rPr>
        <w:t xml:space="preserve"> al determinarse que la información </w:t>
      </w:r>
      <w:r w:rsidRPr="002C3CFF">
        <w:rPr>
          <w:rFonts w:ascii="Palatino Linotype" w:eastAsia="MS Mincho" w:hAnsi="Palatino Linotype" w:cstheme="majorBidi"/>
          <w:bCs/>
          <w:lang w:val="es-ES"/>
        </w:rPr>
        <w:lastRenderedPageBreak/>
        <w:t>remitida en respuesta es incompleta</w:t>
      </w:r>
      <w:r w:rsidRPr="002C3CFF">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2C3CFF">
        <w:rPr>
          <w:rFonts w:ascii="Palatino Linotype" w:eastAsia="MS Mincho" w:hAnsi="Palatino Linotype" w:cstheme="majorBidi"/>
          <w:b/>
          <w:lang w:val="es-ES"/>
        </w:rPr>
        <w:t>MODIFICA</w:t>
      </w:r>
      <w:r w:rsidRPr="002C3CFF">
        <w:rPr>
          <w:rFonts w:ascii="Palatino Linotype" w:eastAsia="MS Mincho" w:hAnsi="Palatino Linotype" w:cstheme="majorBidi"/>
          <w:lang w:val="es-ES"/>
        </w:rPr>
        <w:t xml:space="preserve"> l</w:t>
      </w:r>
      <w:r w:rsidR="005B2F3D" w:rsidRPr="002C3CFF">
        <w:rPr>
          <w:rFonts w:ascii="Palatino Linotype" w:eastAsia="MS Mincho" w:hAnsi="Palatino Linotype" w:cstheme="majorBidi"/>
          <w:lang w:val="es-ES"/>
        </w:rPr>
        <w:t>a respuesta del Sujeto Obligado.</w:t>
      </w:r>
    </w:p>
    <w:p w14:paraId="350DDFC0" w14:textId="77777777" w:rsidR="00A13E7F" w:rsidRPr="002C3CFF" w:rsidRDefault="00A13E7F" w:rsidP="00A13E7F">
      <w:pPr>
        <w:spacing w:line="360" w:lineRule="auto"/>
        <w:rPr>
          <w:rFonts w:ascii="Palatino Linotype" w:eastAsia="Calibri" w:hAnsi="Palatino Linotype"/>
        </w:rPr>
      </w:pPr>
    </w:p>
    <w:p w14:paraId="704DA43C" w14:textId="77777777" w:rsidR="00A13E7F" w:rsidRPr="002C3CFF" w:rsidRDefault="00A13E7F" w:rsidP="00A13E7F">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C3CFF">
        <w:rPr>
          <w:rFonts w:ascii="Palatino Linotype" w:eastAsia="Calibri" w:hAnsi="Palatino Linotype"/>
        </w:rPr>
        <w:t xml:space="preserve">Por lo anteriormente expuesto y fundado, este </w:t>
      </w:r>
      <w:r w:rsidRPr="002C3CFF">
        <w:rPr>
          <w:rFonts w:ascii="Palatino Linotype" w:eastAsia="Calibri" w:hAnsi="Palatino Linotype"/>
          <w:b/>
          <w:bCs/>
        </w:rPr>
        <w:t>ÓRGANO GARANTE</w:t>
      </w:r>
      <w:r w:rsidRPr="002C3CFF">
        <w:rPr>
          <w:rFonts w:ascii="Palatino Linotype" w:eastAsia="Calibri" w:hAnsi="Palatino Linotype"/>
        </w:rPr>
        <w:t xml:space="preserve"> emite los siguientes:</w:t>
      </w:r>
    </w:p>
    <w:p w14:paraId="6DA29811" w14:textId="77777777" w:rsidR="00A13E7F" w:rsidRPr="002C3CFF" w:rsidRDefault="00A13E7F" w:rsidP="00A13E7F">
      <w:pPr>
        <w:spacing w:line="360" w:lineRule="auto"/>
        <w:contextualSpacing/>
        <w:jc w:val="both"/>
        <w:rPr>
          <w:rFonts w:ascii="Palatino Linotype" w:eastAsia="Calibri" w:hAnsi="Palatino Linotype"/>
        </w:rPr>
      </w:pPr>
    </w:p>
    <w:p w14:paraId="11B0B133" w14:textId="77777777" w:rsidR="00A13E7F" w:rsidRPr="002C3CFF" w:rsidRDefault="00A13E7F" w:rsidP="00A13E7F">
      <w:pPr>
        <w:spacing w:line="360" w:lineRule="auto"/>
        <w:contextualSpacing/>
        <w:jc w:val="both"/>
        <w:rPr>
          <w:rFonts w:ascii="Palatino Linotype" w:eastAsia="Calibri" w:hAnsi="Palatino Linotype"/>
        </w:rPr>
      </w:pPr>
    </w:p>
    <w:p w14:paraId="428AB018" w14:textId="77777777" w:rsidR="00A13E7F" w:rsidRPr="002C3CFF" w:rsidRDefault="00A13E7F" w:rsidP="00A13E7F">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83301643"/>
      <w:r w:rsidRPr="002C3CFF">
        <w:rPr>
          <w:rFonts w:ascii="Palatino Linotype" w:eastAsiaTheme="majorEastAsia" w:hAnsi="Palatino Linotype" w:cstheme="majorBidi"/>
          <w:b/>
          <w:color w:val="000000" w:themeColor="text1"/>
          <w:lang w:eastAsia="en-US"/>
        </w:rPr>
        <w:t>R E S O L U T I V O S</w:t>
      </w:r>
      <w:bookmarkEnd w:id="26"/>
      <w:bookmarkEnd w:id="27"/>
      <w:bookmarkEnd w:id="28"/>
    </w:p>
    <w:p w14:paraId="5D9255E5" w14:textId="77777777" w:rsidR="00A13E7F" w:rsidRPr="002C3CFF" w:rsidRDefault="00A13E7F" w:rsidP="00A13E7F">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51F60F7A" w14:textId="77777777" w:rsidR="00A13E7F" w:rsidRPr="002C3CFF" w:rsidRDefault="00A13E7F" w:rsidP="00A13E7F">
      <w:pPr>
        <w:spacing w:line="360" w:lineRule="auto"/>
        <w:ind w:right="48"/>
        <w:jc w:val="both"/>
        <w:rPr>
          <w:rFonts w:ascii="Palatino Linotype" w:hAnsi="Palatino Linotype" w:cs="Arial"/>
          <w:bCs/>
        </w:rPr>
      </w:pPr>
      <w:r w:rsidRPr="002C3CFF">
        <w:rPr>
          <w:rFonts w:ascii="Palatino Linotype" w:hAnsi="Palatino Linotype" w:cs="Arial"/>
          <w:b/>
        </w:rPr>
        <w:t xml:space="preserve">PRIMERO. </w:t>
      </w:r>
      <w:r w:rsidRPr="002C3CFF">
        <w:rPr>
          <w:rFonts w:ascii="Palatino Linotype" w:hAnsi="Palatino Linotype" w:cs="Arial"/>
        </w:rPr>
        <w:t>Resultan fundadas las</w:t>
      </w:r>
      <w:r w:rsidRPr="002C3CFF">
        <w:rPr>
          <w:rFonts w:ascii="Palatino Linotype" w:hAnsi="Palatino Linotype" w:cs="Arial"/>
          <w:b/>
        </w:rPr>
        <w:t xml:space="preserve"> </w:t>
      </w:r>
      <w:r w:rsidRPr="002C3CFF">
        <w:rPr>
          <w:rFonts w:ascii="Palatino Linotype" w:hAnsi="Palatino Linotype" w:cs="Arial"/>
          <w:lang w:val="es-ES"/>
        </w:rPr>
        <w:t xml:space="preserve">razones o motivos de inconformidad hechos valer </w:t>
      </w:r>
      <w:r w:rsidRPr="002C3CFF">
        <w:rPr>
          <w:rFonts w:ascii="Palatino Linotype" w:eastAsia="Calibri" w:hAnsi="Palatino Linotype" w:cs="Arial"/>
          <w:lang w:val="es-ES"/>
        </w:rPr>
        <w:t xml:space="preserve">en el recurso de revisión </w:t>
      </w:r>
      <w:r w:rsidR="005B2F3D" w:rsidRPr="002C3CFF">
        <w:rPr>
          <w:rFonts w:ascii="Palatino Linotype" w:hAnsi="Palatino Linotype" w:cs="Arial"/>
          <w:b/>
          <w:bCs/>
        </w:rPr>
        <w:t>11963</w:t>
      </w:r>
      <w:r w:rsidRPr="002C3CFF">
        <w:rPr>
          <w:rFonts w:ascii="Palatino Linotype" w:hAnsi="Palatino Linotype" w:cs="Arial"/>
          <w:b/>
          <w:bCs/>
        </w:rPr>
        <w:t xml:space="preserve">/INFOEM/IP/RR/2022, </w:t>
      </w:r>
      <w:r w:rsidRPr="002C3CFF">
        <w:rPr>
          <w:rFonts w:ascii="Palatino Linotype" w:hAnsi="Palatino Linotype" w:cs="Arial"/>
          <w:bCs/>
        </w:rPr>
        <w:t xml:space="preserve">en términos de los </w:t>
      </w:r>
      <w:r w:rsidRPr="002C3CFF">
        <w:rPr>
          <w:rFonts w:ascii="Palatino Linotype" w:hAnsi="Palatino Linotype" w:cs="Arial"/>
          <w:b/>
          <w:bCs/>
        </w:rPr>
        <w:t>Considerandos</w:t>
      </w:r>
      <w:r w:rsidRPr="002C3CFF">
        <w:rPr>
          <w:rFonts w:ascii="Palatino Linotype" w:hAnsi="Palatino Linotype" w:cs="Arial"/>
          <w:bCs/>
        </w:rPr>
        <w:t xml:space="preserve"> </w:t>
      </w:r>
      <w:r w:rsidRPr="002C3CFF">
        <w:rPr>
          <w:rFonts w:ascii="Palatino Linotype" w:hAnsi="Palatino Linotype" w:cs="Arial"/>
          <w:b/>
          <w:bCs/>
        </w:rPr>
        <w:t xml:space="preserve">CUARTO y QUINTO </w:t>
      </w:r>
      <w:r w:rsidRPr="002C3CFF">
        <w:rPr>
          <w:rFonts w:ascii="Palatino Linotype" w:hAnsi="Palatino Linotype" w:cs="Arial"/>
          <w:bCs/>
        </w:rPr>
        <w:t>de la presente resolución.</w:t>
      </w:r>
    </w:p>
    <w:p w14:paraId="67BC9AA1" w14:textId="77777777" w:rsidR="00A13E7F" w:rsidRPr="002C3CFF" w:rsidRDefault="00A13E7F" w:rsidP="00A13E7F">
      <w:pPr>
        <w:spacing w:line="360" w:lineRule="auto"/>
        <w:ind w:right="48"/>
        <w:jc w:val="both"/>
        <w:rPr>
          <w:rFonts w:ascii="Palatino Linotype" w:hAnsi="Palatino Linotype" w:cs="Arial"/>
          <w:bCs/>
        </w:rPr>
      </w:pPr>
    </w:p>
    <w:p w14:paraId="4984EE20" w14:textId="65427315" w:rsidR="00A13E7F" w:rsidRPr="002C3CFF" w:rsidRDefault="00A13E7F" w:rsidP="00A13E7F">
      <w:pPr>
        <w:spacing w:line="360" w:lineRule="auto"/>
        <w:ind w:right="48"/>
        <w:jc w:val="both"/>
        <w:rPr>
          <w:rFonts w:ascii="Palatino Linotype" w:hAnsi="Palatino Linotype" w:cs="Arial"/>
          <w:bCs/>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2C3CFF">
        <w:rPr>
          <w:rFonts w:ascii="Palatino Linotype" w:hAnsi="Palatino Linotype"/>
          <w:b/>
        </w:rPr>
        <w:t>SEGUNDO.</w:t>
      </w:r>
      <w:r w:rsidRPr="002C3CFF">
        <w:rPr>
          <w:rStyle w:val="Ttulo2Car"/>
          <w:rFonts w:ascii="Palatino Linotype" w:hAnsi="Palatino Linotype"/>
          <w:sz w:val="28"/>
        </w:rPr>
        <w:t xml:space="preserve"> </w:t>
      </w:r>
      <w:bookmarkEnd w:id="29"/>
      <w:bookmarkEnd w:id="30"/>
      <w:bookmarkEnd w:id="31"/>
      <w:bookmarkEnd w:id="32"/>
      <w:bookmarkEnd w:id="33"/>
      <w:bookmarkEnd w:id="34"/>
      <w:bookmarkEnd w:id="35"/>
      <w:r w:rsidRPr="002C3CFF">
        <w:rPr>
          <w:rFonts w:ascii="Palatino Linotype" w:eastAsia="Calibri" w:hAnsi="Palatino Linotype" w:cs="Arial"/>
          <w:lang w:val="es-ES"/>
        </w:rPr>
        <w:t>Se</w:t>
      </w:r>
      <w:r w:rsidRPr="002C3CFF">
        <w:rPr>
          <w:rFonts w:ascii="Palatino Linotype" w:eastAsia="Calibri" w:hAnsi="Palatino Linotype" w:cs="Arial"/>
          <w:b/>
          <w:lang w:val="es-ES"/>
        </w:rPr>
        <w:t xml:space="preserve"> </w:t>
      </w:r>
      <w:r w:rsidR="002334C2" w:rsidRPr="002C3CFF">
        <w:rPr>
          <w:rFonts w:ascii="Palatino Linotype" w:eastAsia="Calibri" w:hAnsi="Palatino Linotype" w:cs="Arial"/>
          <w:b/>
          <w:lang w:val="es-ES"/>
        </w:rPr>
        <w:t>REVOCA</w:t>
      </w:r>
      <w:r w:rsidRPr="002C3CFF">
        <w:rPr>
          <w:rFonts w:ascii="Palatino Linotype" w:eastAsia="Calibri" w:hAnsi="Palatino Linotype" w:cs="Arial"/>
          <w:b/>
          <w:lang w:val="es-ES"/>
        </w:rPr>
        <w:t xml:space="preserve"> </w:t>
      </w:r>
      <w:r w:rsidRPr="002C3CFF">
        <w:rPr>
          <w:rFonts w:ascii="Palatino Linotype" w:eastAsia="Calibri" w:hAnsi="Palatino Linotype" w:cs="Arial"/>
          <w:lang w:val="es-ES"/>
        </w:rPr>
        <w:t xml:space="preserve">la respuesta emitida por el </w:t>
      </w:r>
      <w:r w:rsidR="005B2F3D" w:rsidRPr="002C3CFF">
        <w:rPr>
          <w:rFonts w:ascii="Palatino Linotype" w:hAnsi="Palatino Linotype" w:cs="Arial"/>
          <w:b/>
        </w:rPr>
        <w:t>Ayuntamiento de Villa del Carbón</w:t>
      </w:r>
      <w:r w:rsidRPr="002C3CFF">
        <w:rPr>
          <w:rFonts w:ascii="Palatino Linotype" w:hAnsi="Palatino Linotype" w:cs="Arial"/>
          <w:b/>
        </w:rPr>
        <w:t xml:space="preserve"> </w:t>
      </w:r>
      <w:r w:rsidRPr="002C3CFF">
        <w:rPr>
          <w:rFonts w:ascii="Palatino Linotype" w:eastAsia="Calibri" w:hAnsi="Palatino Linotype" w:cs="Arial"/>
          <w:lang w:val="es-ES"/>
        </w:rPr>
        <w:t>y se</w:t>
      </w:r>
      <w:r w:rsidRPr="002C3CFF">
        <w:rPr>
          <w:rFonts w:ascii="Palatino Linotype" w:eastAsia="Calibri" w:hAnsi="Palatino Linotype" w:cs="Arial"/>
          <w:b/>
          <w:lang w:val="es-ES"/>
        </w:rPr>
        <w:t xml:space="preserve"> ORDENA </w:t>
      </w:r>
      <w:r w:rsidRPr="002C3CFF">
        <w:rPr>
          <w:rFonts w:ascii="Palatino Linotype" w:hAnsi="Palatino Linotype" w:cs="Arial"/>
          <w:lang w:val="es-ES"/>
        </w:rPr>
        <w:t xml:space="preserve">entregar vía Sistema de Accesos a la Información Mexiquense (SAIMEX), de ser procedente en versión pública, la siguiente </w:t>
      </w:r>
      <w:r w:rsidRPr="002C3CFF">
        <w:rPr>
          <w:rFonts w:ascii="Palatino Linotype" w:hAnsi="Palatino Linotype" w:cs="Arial"/>
          <w:bCs/>
        </w:rPr>
        <w:t>información:</w:t>
      </w:r>
    </w:p>
    <w:p w14:paraId="0BB02116" w14:textId="77777777" w:rsidR="00A13E7F" w:rsidRPr="002C3CFF" w:rsidRDefault="00A13E7F" w:rsidP="00A13E7F">
      <w:pPr>
        <w:spacing w:line="360" w:lineRule="auto"/>
        <w:ind w:right="48"/>
        <w:jc w:val="both"/>
        <w:rPr>
          <w:rFonts w:ascii="Palatino Linotype" w:hAnsi="Palatino Linotype" w:cs="Arial"/>
          <w:b/>
          <w:bCs/>
        </w:rPr>
      </w:pPr>
    </w:p>
    <w:p w14:paraId="7EF20C33" w14:textId="77777777" w:rsidR="00A13E7F" w:rsidRPr="002C3CFF" w:rsidRDefault="005B2F3D" w:rsidP="00A13E7F">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
        </w:rPr>
      </w:pPr>
      <w:bookmarkStart w:id="36" w:name="_Toc460947013"/>
      <w:r w:rsidRPr="002C3CFF">
        <w:rPr>
          <w:rFonts w:ascii="Palatino Linotype" w:eastAsia="Palatino Linotype" w:hAnsi="Palatino Linotype" w:cs="Palatino Linotype"/>
          <w:b/>
          <w:sz w:val="24"/>
        </w:rPr>
        <w:t xml:space="preserve">Acuerdo de Inexistencia de la información requerida en la solicitud de información </w:t>
      </w:r>
      <w:r w:rsidRPr="002C3CFF">
        <w:rPr>
          <w:rFonts w:ascii="Palatino Linotype" w:hAnsi="Palatino Linotype"/>
          <w:b/>
          <w:bCs/>
        </w:rPr>
        <w:t xml:space="preserve">00162/VICARBO/IP/2022, </w:t>
      </w:r>
      <w:r w:rsidRPr="002C3CFF">
        <w:rPr>
          <w:rFonts w:ascii="Palatino Linotype" w:eastAsia="Palatino Linotype" w:hAnsi="Palatino Linotype" w:cs="Palatino Linotype"/>
          <w:b/>
          <w:sz w:val="24"/>
        </w:rPr>
        <w:t xml:space="preserve">del periodo comprendido del uno de enero de dos mil diez al treinta y uno de diciembre de dos mil quince. </w:t>
      </w:r>
    </w:p>
    <w:p w14:paraId="26CAFE1C" w14:textId="77777777" w:rsidR="00A50F3C" w:rsidRPr="002C3CFF" w:rsidRDefault="00A50F3C" w:rsidP="00A50F3C">
      <w:pPr>
        <w:pStyle w:val="Prrafodelista"/>
        <w:spacing w:line="360" w:lineRule="auto"/>
        <w:ind w:left="851" w:right="48"/>
        <w:jc w:val="both"/>
        <w:rPr>
          <w:rFonts w:ascii="Palatino Linotype" w:eastAsia="Palatino Linotype" w:hAnsi="Palatino Linotype" w:cs="Palatino Linotype"/>
          <w:b/>
          <w:sz w:val="24"/>
          <w:lang w:val="es-ES"/>
        </w:rPr>
      </w:pPr>
    </w:p>
    <w:p w14:paraId="681A6491" w14:textId="2EEAF3B0" w:rsidR="00607F2F" w:rsidRPr="002C3CFF" w:rsidRDefault="00607F2F" w:rsidP="00607F2F">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
        </w:rPr>
      </w:pPr>
      <w:r w:rsidRPr="002C3CFF">
        <w:rPr>
          <w:rFonts w:ascii="Palatino Linotype" w:eastAsia="Palatino Linotype" w:hAnsi="Palatino Linotype" w:cs="Palatino Linotype"/>
          <w:b/>
          <w:sz w:val="24"/>
          <w:lang w:val="es-ES"/>
        </w:rPr>
        <w:t xml:space="preserve">La estadística de faltas administrativas, al mayor grado de desagregación posible, </w:t>
      </w:r>
      <w:r w:rsidRPr="002C3CFF">
        <w:rPr>
          <w:rFonts w:ascii="Palatino Linotype" w:eastAsia="Palatino Linotype" w:hAnsi="Palatino Linotype" w:cs="Palatino Linotype"/>
          <w:b/>
          <w:sz w:val="24"/>
        </w:rPr>
        <w:t xml:space="preserve">en formato abierto xls, cvs o aquel en el que haya </w:t>
      </w:r>
      <w:r w:rsidRPr="002C3CFF">
        <w:rPr>
          <w:rFonts w:ascii="Palatino Linotype" w:eastAsia="Palatino Linotype" w:hAnsi="Palatino Linotype" w:cs="Palatino Linotype"/>
          <w:b/>
          <w:sz w:val="24"/>
        </w:rPr>
        <w:lastRenderedPageBreak/>
        <w:t>sido generada, del periodo comprendido del uno de enero de dos mil dieciséis al veinticuatro de mayo de dos mil veintidós.</w:t>
      </w:r>
    </w:p>
    <w:p w14:paraId="56A91080" w14:textId="77777777" w:rsidR="00607F2F" w:rsidRPr="002C3CFF" w:rsidRDefault="00607F2F" w:rsidP="00607F2F">
      <w:pPr>
        <w:pStyle w:val="Prrafodelista"/>
        <w:spacing w:line="360" w:lineRule="auto"/>
        <w:ind w:left="851" w:right="48"/>
        <w:jc w:val="both"/>
        <w:rPr>
          <w:rFonts w:ascii="Palatino Linotype" w:eastAsia="Palatino Linotype" w:hAnsi="Palatino Linotype" w:cs="Palatino Linotype"/>
          <w:b/>
          <w:sz w:val="24"/>
          <w:lang w:val="es-ES"/>
        </w:rPr>
      </w:pPr>
    </w:p>
    <w:p w14:paraId="73171DDB" w14:textId="643E9E46" w:rsidR="00607F2F" w:rsidRPr="002C3CFF" w:rsidRDefault="00607F2F" w:rsidP="00607F2F">
      <w:pPr>
        <w:pStyle w:val="Prrafodelista"/>
        <w:numPr>
          <w:ilvl w:val="0"/>
          <w:numId w:val="3"/>
        </w:numPr>
        <w:spacing w:line="360" w:lineRule="auto"/>
        <w:ind w:left="851" w:right="48" w:firstLine="0"/>
        <w:jc w:val="both"/>
        <w:rPr>
          <w:rFonts w:ascii="Palatino Linotype" w:eastAsia="Palatino Linotype" w:hAnsi="Palatino Linotype" w:cs="Palatino Linotype"/>
          <w:b/>
          <w:sz w:val="24"/>
          <w:lang w:val="es-ES"/>
        </w:rPr>
      </w:pPr>
      <w:r w:rsidRPr="002C3CFF">
        <w:rPr>
          <w:rFonts w:ascii="Palatino Linotype" w:eastAsia="Palatino Linotype" w:hAnsi="Palatino Linotype" w:cs="Palatino Linotype"/>
          <w:b/>
          <w:sz w:val="24"/>
          <w:lang w:val="es-ES"/>
        </w:rPr>
        <w:t xml:space="preserve">La estadística de incidencia delictiva, al mayor grado de desagregación posible, </w:t>
      </w:r>
      <w:r w:rsidRPr="002C3CFF">
        <w:rPr>
          <w:rFonts w:ascii="Palatino Linotype" w:eastAsia="Palatino Linotype" w:hAnsi="Palatino Linotype" w:cs="Palatino Linotype"/>
          <w:b/>
          <w:sz w:val="24"/>
        </w:rPr>
        <w:t xml:space="preserve">en formato abierto xls, cvs o aquel en el que haya sido generada, del periodo comprendido del uno de enero de dos mil dieciséis al veinticuatro de mayo de dos mil veintidós. </w:t>
      </w:r>
    </w:p>
    <w:p w14:paraId="49A6B486" w14:textId="77777777" w:rsidR="00A13E7F" w:rsidRPr="002C3CFF" w:rsidRDefault="00A13E7F" w:rsidP="00A13E7F">
      <w:pPr>
        <w:spacing w:line="360" w:lineRule="auto"/>
        <w:ind w:right="48"/>
        <w:jc w:val="both"/>
        <w:rPr>
          <w:rFonts w:ascii="Palatino Linotype" w:eastAsia="Palatino Linotype" w:hAnsi="Palatino Linotype" w:cs="Palatino Linotype"/>
          <w:b/>
        </w:rPr>
      </w:pPr>
    </w:p>
    <w:p w14:paraId="1B686029" w14:textId="77777777" w:rsidR="00A13E7F" w:rsidRPr="002C3CFF" w:rsidRDefault="00A13E7F" w:rsidP="00A13E7F">
      <w:pPr>
        <w:spacing w:line="360" w:lineRule="auto"/>
        <w:jc w:val="both"/>
        <w:rPr>
          <w:rFonts w:ascii="Palatino Linotype" w:eastAsia="Calibri" w:hAnsi="Palatino Linotype" w:cs="Arial"/>
        </w:rPr>
      </w:pPr>
      <w:r w:rsidRPr="002C3CF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1F8DF5A" w14:textId="77777777" w:rsidR="00607F2F" w:rsidRPr="002C3CFF" w:rsidRDefault="00607F2F" w:rsidP="00607F2F">
      <w:pPr>
        <w:spacing w:line="360" w:lineRule="auto"/>
        <w:jc w:val="both"/>
        <w:rPr>
          <w:rFonts w:ascii="Palatino Linotype" w:eastAsia="Calibri" w:hAnsi="Palatino Linotype" w:cs="Arial"/>
        </w:rPr>
      </w:pPr>
    </w:p>
    <w:p w14:paraId="4F79ABD3" w14:textId="43E94B69" w:rsidR="00607F2F" w:rsidRPr="002C3CFF" w:rsidRDefault="00607F2F" w:rsidP="00607F2F">
      <w:pPr>
        <w:spacing w:line="360" w:lineRule="auto"/>
        <w:jc w:val="both"/>
        <w:rPr>
          <w:rFonts w:ascii="Palatino Linotype" w:hAnsi="Palatino Linotype"/>
        </w:rPr>
      </w:pPr>
      <w:r w:rsidRPr="002C3CFF">
        <w:rPr>
          <w:rFonts w:ascii="Palatino Linotype" w:hAnsi="Palatino Linotype"/>
        </w:rPr>
        <w:t>En el supuesto que la información ordenada relativa a en el inciso b) no obre en los archivos del Sujeto Obligado por no haberse generado, bastará con que así lo haga del conocimiento de la parte Recurrente, de manera fundada y motivada, para tener por colmado el requerimiento de información.</w:t>
      </w:r>
    </w:p>
    <w:p w14:paraId="67FED0B6" w14:textId="77777777" w:rsidR="00607F2F" w:rsidRPr="002C3CFF" w:rsidRDefault="00607F2F" w:rsidP="00607F2F">
      <w:pPr>
        <w:spacing w:line="360" w:lineRule="auto"/>
        <w:jc w:val="both"/>
        <w:rPr>
          <w:rFonts w:ascii="Palatino Linotype" w:hAnsi="Palatino Linotype"/>
        </w:rPr>
      </w:pPr>
    </w:p>
    <w:p w14:paraId="15C142DF" w14:textId="2F3C1510" w:rsidR="00607F2F" w:rsidRPr="002C3CFF" w:rsidRDefault="00607F2F" w:rsidP="00A13E7F">
      <w:pPr>
        <w:spacing w:line="360" w:lineRule="auto"/>
        <w:jc w:val="both"/>
        <w:rPr>
          <w:rFonts w:ascii="Palatino Linotype" w:hAnsi="Palatino Linotype"/>
        </w:rPr>
      </w:pPr>
      <w:r w:rsidRPr="002C3CFF">
        <w:rPr>
          <w:rFonts w:ascii="Palatino Linotype" w:hAnsi="Palatino Linotype"/>
        </w:rPr>
        <w:t xml:space="preserve">En el caso que derivado de la búsqueda exhaustiva y razonable, no se localice la información que se ordena en el punto 2, el Sujeto Obligado deberá emitir el Acuerdo de Inexistencia en términos de los artículos 49, fracciones II y XIII, 169 y 170 de la Ley de Transparencia y Acceso a la Información Pública del Estado de México y </w:t>
      </w:r>
      <w:r w:rsidRPr="002C3CFF">
        <w:rPr>
          <w:rFonts w:ascii="Palatino Linotype" w:hAnsi="Palatino Linotype"/>
        </w:rPr>
        <w:lastRenderedPageBreak/>
        <w:t>Municipios, debiendo notificarlo al Recurrente al momento de dar cumplimiento a la presente resolución.</w:t>
      </w:r>
    </w:p>
    <w:p w14:paraId="0E3DB274" w14:textId="77777777" w:rsidR="00A13E7F" w:rsidRPr="002C3CFF" w:rsidRDefault="00A13E7F" w:rsidP="00A13E7F">
      <w:pPr>
        <w:spacing w:line="360" w:lineRule="auto"/>
        <w:ind w:right="48"/>
        <w:jc w:val="both"/>
        <w:rPr>
          <w:rFonts w:ascii="Palatino Linotype" w:eastAsia="Palatino Linotype" w:hAnsi="Palatino Linotype" w:cs="Palatino Linotype"/>
          <w:b/>
        </w:rPr>
      </w:pPr>
    </w:p>
    <w:p w14:paraId="6FF3D066" w14:textId="77777777" w:rsidR="00A13E7F" w:rsidRPr="002C3CFF" w:rsidRDefault="00A13E7F" w:rsidP="00A13E7F">
      <w:pPr>
        <w:tabs>
          <w:tab w:val="left" w:pos="8080"/>
        </w:tabs>
        <w:spacing w:line="360" w:lineRule="auto"/>
        <w:ind w:right="48"/>
        <w:contextualSpacing/>
        <w:jc w:val="both"/>
        <w:rPr>
          <w:rFonts w:ascii="Palatino Linotype" w:hAnsi="Palatino Linotype"/>
          <w:color w:val="222222"/>
          <w:shd w:val="clear" w:color="auto" w:fill="FFFFFF"/>
        </w:rPr>
      </w:pPr>
      <w:r w:rsidRPr="002C3CFF">
        <w:rPr>
          <w:rFonts w:ascii="Palatino Linotype" w:eastAsia="Palatino Linotype" w:hAnsi="Palatino Linotype" w:cs="Palatino Linotype"/>
          <w:b/>
        </w:rPr>
        <w:t xml:space="preserve">TERCERO. Notifíquese </w:t>
      </w:r>
      <w:r w:rsidRPr="002C3CFF">
        <w:rPr>
          <w:rFonts w:ascii="Palatino Linotype" w:eastAsia="Palatino Linotype" w:hAnsi="Palatino Linotype" w:cs="Palatino Linotype"/>
        </w:rPr>
        <w:t xml:space="preserve">al Titular de la Unidad de Transparencia del </w:t>
      </w:r>
      <w:r w:rsidRPr="002C3CFF">
        <w:rPr>
          <w:rFonts w:ascii="Palatino Linotype" w:eastAsia="Palatino Linotype" w:hAnsi="Palatino Linotype" w:cs="Palatino Linotype"/>
          <w:b/>
        </w:rPr>
        <w:t>SUJETO OBLIGADO</w:t>
      </w:r>
      <w:r w:rsidRPr="002C3CF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C3CF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8EC519" w14:textId="77777777" w:rsidR="00A13E7F" w:rsidRPr="002C3CFF" w:rsidRDefault="00A13E7F" w:rsidP="00A13E7F">
      <w:pPr>
        <w:tabs>
          <w:tab w:val="left" w:pos="8080"/>
        </w:tabs>
        <w:spacing w:line="360" w:lineRule="auto"/>
        <w:ind w:right="48"/>
        <w:contextualSpacing/>
        <w:jc w:val="both"/>
        <w:rPr>
          <w:rFonts w:ascii="Palatino Linotype" w:hAnsi="Palatino Linotype"/>
          <w:color w:val="222222"/>
          <w:shd w:val="clear" w:color="auto" w:fill="FFFFFF"/>
        </w:rPr>
      </w:pPr>
    </w:p>
    <w:p w14:paraId="3B2C4D96" w14:textId="261486B8" w:rsidR="00A13E7F" w:rsidRPr="002C3CFF" w:rsidRDefault="00A13E7F" w:rsidP="00A13E7F">
      <w:pPr>
        <w:shd w:val="clear" w:color="auto" w:fill="FFFFFF"/>
        <w:spacing w:line="360" w:lineRule="auto"/>
        <w:ind w:right="48"/>
        <w:jc w:val="both"/>
        <w:rPr>
          <w:rFonts w:ascii="Palatino Linotype" w:hAnsi="Palatino Linotype"/>
        </w:rPr>
      </w:pPr>
      <w:r w:rsidRPr="002C3CFF">
        <w:rPr>
          <w:rFonts w:ascii="Palatino Linotype" w:hAnsi="Palatino Linotype" w:cs="Arial"/>
          <w:b/>
        </w:rPr>
        <w:t xml:space="preserve">CUARTO. </w:t>
      </w:r>
      <w:r w:rsidRPr="002C3CFF">
        <w:rPr>
          <w:rFonts w:ascii="Palatino Linotype" w:hAnsi="Palatino Linotype"/>
          <w:b/>
          <w:bCs/>
          <w:lang w:val="es-ES"/>
        </w:rPr>
        <w:t>Notifíquese al RECURRENTE</w:t>
      </w:r>
      <w:r w:rsidRPr="002C3CFF">
        <w:rPr>
          <w:rFonts w:ascii="Palatino Linotype" w:hAnsi="Palatino Linotype"/>
        </w:rPr>
        <w:t xml:space="preserve"> la presente resolución</w:t>
      </w:r>
      <w:r w:rsidR="002334C2" w:rsidRPr="002C3CFF">
        <w:rPr>
          <w:rFonts w:ascii="Palatino Linotype" w:hAnsi="Palatino Linotype"/>
        </w:rPr>
        <w:t xml:space="preserve"> vía SAIMEX y correo electrónico</w:t>
      </w:r>
      <w:r w:rsidRPr="002C3CFF">
        <w:rPr>
          <w:rFonts w:ascii="Palatino Linotype" w:hAnsi="Palatino Linotype"/>
        </w:rPr>
        <w:t>.</w:t>
      </w:r>
    </w:p>
    <w:p w14:paraId="2DA956EC" w14:textId="77777777" w:rsidR="00A13E7F" w:rsidRPr="002C3CFF" w:rsidRDefault="00A13E7F" w:rsidP="00A13E7F">
      <w:pPr>
        <w:shd w:val="clear" w:color="auto" w:fill="FFFFFF"/>
        <w:spacing w:line="360" w:lineRule="auto"/>
        <w:ind w:right="48"/>
        <w:jc w:val="both"/>
        <w:rPr>
          <w:rFonts w:ascii="Palatino Linotype" w:hAnsi="Palatino Linotype"/>
          <w:b/>
          <w:color w:val="FF0000"/>
        </w:rPr>
      </w:pPr>
    </w:p>
    <w:bookmarkEnd w:id="36"/>
    <w:p w14:paraId="773D517C" w14:textId="77777777" w:rsidR="003B26BB" w:rsidRPr="002C3CFF" w:rsidRDefault="00A13E7F" w:rsidP="003B26BB">
      <w:pPr>
        <w:autoSpaceDE w:val="0"/>
        <w:autoSpaceDN w:val="0"/>
        <w:adjustRightInd w:val="0"/>
        <w:spacing w:line="360" w:lineRule="auto"/>
        <w:jc w:val="both"/>
        <w:rPr>
          <w:rFonts w:ascii="Palatino Linotype" w:hAnsi="Palatino Linotype" w:cs="Arial"/>
        </w:rPr>
      </w:pPr>
      <w:r w:rsidRPr="002C3CFF">
        <w:rPr>
          <w:rFonts w:ascii="Palatino Linotype" w:eastAsia="MS Mincho" w:hAnsi="Palatino Linotype"/>
          <w:b/>
        </w:rPr>
        <w:t>QUINTO.</w:t>
      </w:r>
      <w:r w:rsidRPr="002C3CFF">
        <w:rPr>
          <w:rFonts w:ascii="Palatino Linotype" w:eastAsia="MS Mincho" w:hAnsi="Palatino Linotype"/>
        </w:rPr>
        <w:t xml:space="preserve"> </w:t>
      </w:r>
      <w:r w:rsidRPr="002C3CFF">
        <w:rPr>
          <w:rFonts w:ascii="Palatino Linotype" w:eastAsia="MS Mincho" w:hAnsi="Palatino Linotype"/>
          <w:lang w:val="es-ES"/>
        </w:rPr>
        <w:t xml:space="preserve">Se hace del conocimiento del </w:t>
      </w:r>
      <w:r w:rsidRPr="002C3CFF">
        <w:rPr>
          <w:rFonts w:ascii="Palatino Linotype" w:hAnsi="Palatino Linotype"/>
          <w:b/>
        </w:rPr>
        <w:t>RECURRENTE</w:t>
      </w:r>
      <w:r w:rsidRPr="002C3CFF">
        <w:rPr>
          <w:rFonts w:ascii="Palatino Linotype" w:hAnsi="Palatino Linotype"/>
        </w:rPr>
        <w:t xml:space="preserve"> </w:t>
      </w:r>
      <w:r w:rsidRPr="002C3CFF">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C3CFF">
        <w:rPr>
          <w:rFonts w:ascii="Palatino Linotype" w:eastAsia="MS Mincho" w:hAnsi="Palatino Linotype"/>
          <w:bCs/>
          <w:lang w:val="es-ES"/>
        </w:rPr>
        <w:t>vía juicio de amparo</w:t>
      </w:r>
      <w:r w:rsidRPr="002C3CFF">
        <w:rPr>
          <w:rFonts w:ascii="Palatino Linotype" w:eastAsia="MS Mincho" w:hAnsi="Palatino Linotype"/>
          <w:lang w:val="es-ES"/>
        </w:rPr>
        <w:t> en los términos de las leyes aplicables</w:t>
      </w:r>
      <w:r w:rsidR="003B26BB" w:rsidRPr="002C3CFF">
        <w:rPr>
          <w:rFonts w:ascii="Palatino Linotype" w:eastAsia="MS Mincho" w:hAnsi="Palatino Linotype"/>
          <w:lang w:val="es-ES"/>
        </w:rPr>
        <w:t xml:space="preserve">; </w:t>
      </w:r>
      <w:r w:rsidR="003B26BB" w:rsidRPr="002C3CFF">
        <w:rPr>
          <w:rFonts w:ascii="Palatino Linotype" w:hAnsi="Palatino Linotype" w:cs="Arial"/>
        </w:rPr>
        <w:t>; o en su caso, interponer recurso de inconformidad de conformidad con el artículo 159 y 160, de la Ley General de Transparencia y Acceso a la Información Pública.</w:t>
      </w:r>
    </w:p>
    <w:p w14:paraId="2C79F79E" w14:textId="74E4CDEE" w:rsidR="00A13E7F" w:rsidRPr="002C3CFF" w:rsidRDefault="00A13E7F" w:rsidP="00A13E7F">
      <w:pPr>
        <w:spacing w:line="360" w:lineRule="auto"/>
        <w:ind w:right="48"/>
        <w:jc w:val="both"/>
        <w:rPr>
          <w:rFonts w:ascii="Palatino Linotype" w:eastAsia="MS Mincho" w:hAnsi="Palatino Linotype"/>
          <w:lang w:val="es-ES"/>
        </w:rPr>
      </w:pPr>
    </w:p>
    <w:p w14:paraId="5E1D4036" w14:textId="77777777" w:rsidR="00A13E7F" w:rsidRPr="002C3CFF" w:rsidRDefault="00A13E7F" w:rsidP="00A13E7F">
      <w:pPr>
        <w:spacing w:line="360" w:lineRule="auto"/>
        <w:ind w:right="48"/>
        <w:jc w:val="both"/>
        <w:rPr>
          <w:rFonts w:ascii="Palatino Linotype" w:eastAsia="Calibri" w:hAnsi="Palatino Linotype" w:cs="Arial"/>
          <w:bCs/>
        </w:rPr>
      </w:pPr>
      <w:r w:rsidRPr="002C3CFF">
        <w:rPr>
          <w:rFonts w:ascii="Palatino Linotype" w:hAnsi="Palatino Linotype"/>
          <w:b/>
          <w:color w:val="000000"/>
          <w:shd w:val="clear" w:color="auto" w:fill="FFFFFF"/>
        </w:rPr>
        <w:t xml:space="preserve">SEXTO. </w:t>
      </w:r>
      <w:r w:rsidRPr="002C3CFF">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355353" w14:textId="77777777" w:rsidR="00A13E7F" w:rsidRPr="002C3CFF" w:rsidRDefault="00A13E7F" w:rsidP="00A13E7F">
      <w:pPr>
        <w:spacing w:line="360" w:lineRule="auto"/>
        <w:ind w:right="48"/>
        <w:jc w:val="both"/>
        <w:rPr>
          <w:rFonts w:ascii="Palatino Linotype" w:hAnsi="Palatino Linotype"/>
        </w:rPr>
      </w:pPr>
    </w:p>
    <w:p w14:paraId="4BB51F5D" w14:textId="77777777" w:rsidR="00AB6950" w:rsidRDefault="00AB6950" w:rsidP="00AB6950">
      <w:pPr>
        <w:spacing w:before="240" w:after="240" w:line="360" w:lineRule="auto"/>
        <w:jc w:val="both"/>
        <w:rPr>
          <w:rFonts w:ascii="Palatino Linotype" w:hAnsi="Palatino Linotype"/>
        </w:rPr>
      </w:pPr>
      <w:r w:rsidRPr="002C3CF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37" w:name="_GoBack"/>
      <w:bookmarkEnd w:id="37"/>
      <w:r w:rsidRPr="00624AAD">
        <w:rPr>
          <w:rFonts w:ascii="Palatino Linotype" w:hAnsi="Palatino Linotype"/>
        </w:rPr>
        <w:t xml:space="preserve"> </w:t>
      </w:r>
    </w:p>
    <w:p w14:paraId="23B9B952" w14:textId="77777777" w:rsidR="00A13E7F" w:rsidRPr="00991BA9" w:rsidRDefault="00A13E7F" w:rsidP="00A13E7F">
      <w:pPr>
        <w:spacing w:line="360" w:lineRule="auto"/>
        <w:ind w:right="48"/>
        <w:rPr>
          <w:rFonts w:ascii="Palatino Linotype" w:hAnsi="Palatino Linotype"/>
        </w:rPr>
      </w:pPr>
    </w:p>
    <w:p w14:paraId="2707368A"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5AC40501"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2D00CC09"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12A0327D"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26BDA840"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54EC53A0"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0950F9B2"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0287C99B"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2E4DEBAB"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7E56C6FA"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621C5D14"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752BB6A2"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290A540C" w14:textId="77777777" w:rsidR="00A13E7F" w:rsidRPr="00991BA9" w:rsidRDefault="00A13E7F" w:rsidP="00A13E7F">
      <w:pPr>
        <w:spacing w:line="360" w:lineRule="auto"/>
        <w:ind w:right="49"/>
        <w:jc w:val="both"/>
        <w:rPr>
          <w:rFonts w:ascii="Palatino Linotype" w:eastAsiaTheme="minorEastAsia" w:hAnsi="Palatino Linotype" w:cs="Arial"/>
          <w:lang w:val="es-ES_tradnl" w:eastAsia="es-ES"/>
        </w:rPr>
      </w:pPr>
    </w:p>
    <w:p w14:paraId="0C47191E" w14:textId="77777777" w:rsidR="00A13E7F" w:rsidRPr="00991BA9" w:rsidRDefault="00A13E7F" w:rsidP="00A13E7F">
      <w:pPr>
        <w:spacing w:line="360" w:lineRule="auto"/>
        <w:rPr>
          <w:rFonts w:ascii="Palatino Linotype" w:hAnsi="Palatino Linotype"/>
        </w:rPr>
      </w:pPr>
    </w:p>
    <w:p w14:paraId="1E9B55B0" w14:textId="77777777" w:rsidR="00A13E7F" w:rsidRPr="00991BA9" w:rsidRDefault="00A13E7F" w:rsidP="00A13E7F">
      <w:pPr>
        <w:spacing w:line="360" w:lineRule="auto"/>
        <w:rPr>
          <w:rFonts w:ascii="Palatino Linotype" w:hAnsi="Palatino Linotype"/>
        </w:rPr>
      </w:pPr>
    </w:p>
    <w:p w14:paraId="483306D8" w14:textId="77777777" w:rsidR="00A13E7F" w:rsidRPr="00991BA9" w:rsidRDefault="00A13E7F" w:rsidP="00A13E7F">
      <w:pPr>
        <w:spacing w:line="360" w:lineRule="auto"/>
        <w:rPr>
          <w:rFonts w:ascii="Palatino Linotype" w:hAnsi="Palatino Linotype"/>
        </w:rPr>
      </w:pPr>
    </w:p>
    <w:p w14:paraId="689A785D" w14:textId="77777777" w:rsidR="00A13E7F" w:rsidRPr="00991BA9" w:rsidRDefault="00A13E7F" w:rsidP="00A13E7F">
      <w:pPr>
        <w:spacing w:line="360" w:lineRule="auto"/>
        <w:rPr>
          <w:rFonts w:ascii="Palatino Linotype" w:hAnsi="Palatino Linotype"/>
        </w:rPr>
      </w:pPr>
    </w:p>
    <w:p w14:paraId="09087735" w14:textId="77777777" w:rsidR="00A13E7F" w:rsidRPr="00991BA9" w:rsidRDefault="00A13E7F" w:rsidP="00A13E7F">
      <w:pPr>
        <w:spacing w:line="360" w:lineRule="auto"/>
        <w:rPr>
          <w:rFonts w:ascii="Palatino Linotype" w:hAnsi="Palatino Linotype"/>
        </w:rPr>
      </w:pPr>
    </w:p>
    <w:p w14:paraId="24D1E38E" w14:textId="77777777" w:rsidR="00A13E7F" w:rsidRPr="00991BA9" w:rsidRDefault="00A13E7F" w:rsidP="00A13E7F">
      <w:pPr>
        <w:spacing w:line="360" w:lineRule="auto"/>
        <w:rPr>
          <w:rFonts w:ascii="Palatino Linotype" w:hAnsi="Palatino Linotype"/>
        </w:rPr>
      </w:pPr>
    </w:p>
    <w:p w14:paraId="23137403" w14:textId="77777777" w:rsidR="00A13E7F" w:rsidRPr="00991BA9" w:rsidRDefault="00A13E7F" w:rsidP="00A13E7F">
      <w:pPr>
        <w:spacing w:line="360" w:lineRule="auto"/>
        <w:rPr>
          <w:rFonts w:ascii="Palatino Linotype" w:hAnsi="Palatino Linotype"/>
        </w:rPr>
      </w:pPr>
    </w:p>
    <w:p w14:paraId="3C565E1F" w14:textId="77777777" w:rsidR="00A13E7F" w:rsidRPr="00991BA9" w:rsidRDefault="00A13E7F" w:rsidP="00A13E7F">
      <w:pPr>
        <w:spacing w:line="360" w:lineRule="auto"/>
        <w:rPr>
          <w:rFonts w:ascii="Palatino Linotype" w:hAnsi="Palatino Linotype"/>
        </w:rPr>
      </w:pPr>
    </w:p>
    <w:p w14:paraId="5865AC98" w14:textId="77777777" w:rsidR="00A13E7F" w:rsidRPr="00991BA9" w:rsidRDefault="00A13E7F" w:rsidP="00A13E7F">
      <w:pPr>
        <w:spacing w:line="360" w:lineRule="auto"/>
        <w:rPr>
          <w:rFonts w:ascii="Palatino Linotype" w:hAnsi="Palatino Linotype"/>
        </w:rPr>
      </w:pPr>
    </w:p>
    <w:p w14:paraId="4F9B1B2F" w14:textId="77777777" w:rsidR="0060049E" w:rsidRDefault="0060049E"/>
    <w:sectPr w:rsidR="0060049E" w:rsidSect="0060049E">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3A892" w14:textId="77777777" w:rsidR="005C2237" w:rsidRDefault="005C2237" w:rsidP="00A13E7F">
      <w:r>
        <w:separator/>
      </w:r>
    </w:p>
  </w:endnote>
  <w:endnote w:type="continuationSeparator" w:id="0">
    <w:p w14:paraId="3E4AEEB8" w14:textId="77777777" w:rsidR="005C2237" w:rsidRDefault="005C2237" w:rsidP="00A1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4058B" w14:textId="77777777" w:rsidR="0060049E" w:rsidRDefault="0060049E">
    <w:pPr>
      <w:pStyle w:val="Piedepgina"/>
      <w:jc w:val="right"/>
    </w:pPr>
    <w:r>
      <w:rPr>
        <w:lang w:val="es-ES"/>
      </w:rPr>
      <w:t xml:space="preserve">Página </w:t>
    </w:r>
    <w:r>
      <w:rPr>
        <w:b/>
        <w:bCs/>
      </w:rPr>
      <w:fldChar w:fldCharType="begin"/>
    </w:r>
    <w:r>
      <w:rPr>
        <w:b/>
        <w:bCs/>
      </w:rPr>
      <w:instrText>PAGE</w:instrText>
    </w:r>
    <w:r>
      <w:rPr>
        <w:b/>
        <w:bCs/>
      </w:rPr>
      <w:fldChar w:fldCharType="separate"/>
    </w:r>
    <w:r w:rsidR="002C3CFF">
      <w:rPr>
        <w:b/>
        <w:bCs/>
        <w:noProof/>
      </w:rPr>
      <w:t>47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3CFF">
      <w:rPr>
        <w:b/>
        <w:bCs/>
        <w:noProof/>
      </w:rPr>
      <w:t>51</w:t>
    </w:r>
    <w:r>
      <w:rPr>
        <w:b/>
        <w:bCs/>
      </w:rPr>
      <w:fldChar w:fldCharType="end"/>
    </w:r>
  </w:p>
  <w:p w14:paraId="3D157EBC" w14:textId="77777777" w:rsidR="0060049E" w:rsidRDefault="006004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1189C" w14:textId="77777777" w:rsidR="0060049E" w:rsidRDefault="0060049E">
    <w:pPr>
      <w:pStyle w:val="Piedepgina"/>
      <w:jc w:val="right"/>
    </w:pPr>
    <w:r>
      <w:rPr>
        <w:lang w:val="es-ES"/>
      </w:rPr>
      <w:t xml:space="preserve">Página </w:t>
    </w:r>
    <w:r>
      <w:rPr>
        <w:b/>
        <w:bCs/>
      </w:rPr>
      <w:fldChar w:fldCharType="begin"/>
    </w:r>
    <w:r>
      <w:rPr>
        <w:b/>
        <w:bCs/>
      </w:rPr>
      <w:instrText>PAGE</w:instrText>
    </w:r>
    <w:r>
      <w:rPr>
        <w:b/>
        <w:bCs/>
      </w:rPr>
      <w:fldChar w:fldCharType="separate"/>
    </w:r>
    <w:r w:rsidR="002C3CFF">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3CFF">
      <w:rPr>
        <w:b/>
        <w:bCs/>
        <w:noProof/>
      </w:rPr>
      <w:t>51</w:t>
    </w:r>
    <w:r>
      <w:rPr>
        <w:b/>
        <w:bCs/>
      </w:rPr>
      <w:fldChar w:fldCharType="end"/>
    </w:r>
  </w:p>
  <w:p w14:paraId="4EB9F821" w14:textId="77777777" w:rsidR="0060049E" w:rsidRDefault="006004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B7EE4" w14:textId="77777777" w:rsidR="005C2237" w:rsidRDefault="005C2237" w:rsidP="00A13E7F">
      <w:r>
        <w:separator/>
      </w:r>
    </w:p>
  </w:footnote>
  <w:footnote w:type="continuationSeparator" w:id="0">
    <w:p w14:paraId="578F3F9E" w14:textId="77777777" w:rsidR="005C2237" w:rsidRDefault="005C2237" w:rsidP="00A13E7F">
      <w:r>
        <w:continuationSeparator/>
      </w:r>
    </w:p>
  </w:footnote>
  <w:footnote w:id="1">
    <w:p w14:paraId="3F9E6ACE" w14:textId="77777777" w:rsidR="0060049E" w:rsidRDefault="0060049E" w:rsidP="00A13E7F">
      <w:pPr>
        <w:pStyle w:val="Textonotapie"/>
      </w:pPr>
      <w:r>
        <w:rPr>
          <w:rStyle w:val="Refdenotaalpie"/>
        </w:rPr>
        <w:footnoteRef/>
      </w:r>
      <w:r>
        <w:t xml:space="preserve"> Convención Americana sobre Derechos Humanos. Artículo 13.</w:t>
      </w:r>
    </w:p>
  </w:footnote>
  <w:footnote w:id="2">
    <w:p w14:paraId="3B743D26" w14:textId="77777777" w:rsidR="0060049E" w:rsidRDefault="0060049E" w:rsidP="00A13E7F">
      <w:pPr>
        <w:pStyle w:val="Textonotapie"/>
      </w:pPr>
      <w:r>
        <w:rPr>
          <w:rStyle w:val="Refdenotaalpie"/>
        </w:rPr>
        <w:footnoteRef/>
      </w:r>
      <w:r>
        <w:t xml:space="preserve"> Constitución Política de los Estados Unidos Mexicanos. Artículo sexto, sección A, fracción I.</w:t>
      </w:r>
    </w:p>
  </w:footnote>
  <w:footnote w:id="3">
    <w:p w14:paraId="755AAC40" w14:textId="77777777" w:rsidR="0060049E" w:rsidRDefault="0060049E" w:rsidP="00A13E7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28EFE19" w14:textId="77777777" w:rsidR="0060049E" w:rsidRDefault="0060049E" w:rsidP="00A13E7F">
      <w:pPr>
        <w:pStyle w:val="Textonotapie"/>
      </w:pPr>
      <w:r>
        <w:rPr>
          <w:rStyle w:val="Refdenotaalpie"/>
        </w:rPr>
        <w:footnoteRef/>
      </w:r>
      <w:r>
        <w:t xml:space="preserve"> Ibídem. Parr. 87.</w:t>
      </w:r>
    </w:p>
  </w:footnote>
  <w:footnote w:id="5">
    <w:p w14:paraId="32B6DFD2" w14:textId="77777777" w:rsidR="0060049E" w:rsidRDefault="0060049E" w:rsidP="00A13E7F">
      <w:pPr>
        <w:pStyle w:val="Textonotapie"/>
      </w:pPr>
      <w:r>
        <w:rPr>
          <w:rStyle w:val="Refdenotaalpie"/>
        </w:rPr>
        <w:footnoteRef/>
      </w:r>
      <w:r>
        <w:t xml:space="preserve"> Ley de Transparencia y Acceso a la Información Pública del Estado de México y Municipios. Artículo 9. …</w:t>
      </w:r>
    </w:p>
    <w:p w14:paraId="2CB553DB" w14:textId="77777777" w:rsidR="0060049E" w:rsidRDefault="0060049E" w:rsidP="00A13E7F">
      <w:pPr>
        <w:pStyle w:val="Textonotapie"/>
      </w:pPr>
      <w:r>
        <w:t>II. Eficacia: Obligación del Instituto para tutelar, de manera efectiva, el derecho de acceso a la información;</w:t>
      </w:r>
    </w:p>
    <w:p w14:paraId="435EC6DC" w14:textId="77777777" w:rsidR="0060049E" w:rsidRDefault="0060049E" w:rsidP="00A13E7F">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53FE" w14:textId="77777777" w:rsidR="0060049E" w:rsidRDefault="005C2237">
    <w:pPr>
      <w:pStyle w:val="Encabezado"/>
    </w:pPr>
    <w:r>
      <w:rPr>
        <w:noProof/>
      </w:rPr>
      <w:pict w14:anchorId="2299C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0049E" w:rsidRPr="005C106F" w14:paraId="79D2683D" w14:textId="77777777" w:rsidTr="0060049E">
      <w:trPr>
        <w:trHeight w:val="1435"/>
      </w:trPr>
      <w:tc>
        <w:tcPr>
          <w:tcW w:w="2268" w:type="dxa"/>
          <w:shd w:val="clear" w:color="auto" w:fill="auto"/>
        </w:tcPr>
        <w:p w14:paraId="6B622245" w14:textId="77777777" w:rsidR="0060049E" w:rsidRPr="005C106F" w:rsidRDefault="0060049E" w:rsidP="0060049E">
          <w:pPr>
            <w:tabs>
              <w:tab w:val="right" w:pos="4273"/>
            </w:tabs>
            <w:rPr>
              <w:rFonts w:ascii="Garamond" w:eastAsia="Calibri" w:hAnsi="Garamond"/>
              <w:sz w:val="16"/>
              <w:szCs w:val="16"/>
              <w:lang w:eastAsia="en-US"/>
            </w:rPr>
          </w:pPr>
        </w:p>
      </w:tc>
      <w:tc>
        <w:tcPr>
          <w:tcW w:w="6946" w:type="dxa"/>
          <w:shd w:val="clear" w:color="auto" w:fill="auto"/>
        </w:tcPr>
        <w:p w14:paraId="2EC9A80E" w14:textId="77777777" w:rsidR="0060049E" w:rsidRDefault="0060049E" w:rsidP="0060049E"/>
        <w:tbl>
          <w:tblPr>
            <w:tblW w:w="6662" w:type="dxa"/>
            <w:tblInd w:w="40" w:type="dxa"/>
            <w:tblLayout w:type="fixed"/>
            <w:tblLook w:val="0420" w:firstRow="1" w:lastRow="0" w:firstColumn="0" w:lastColumn="0" w:noHBand="0" w:noVBand="1"/>
          </w:tblPr>
          <w:tblGrid>
            <w:gridCol w:w="2551"/>
            <w:gridCol w:w="4111"/>
          </w:tblGrid>
          <w:tr w:rsidR="0060049E" w14:paraId="14D01103" w14:textId="77777777" w:rsidTr="0060049E">
            <w:trPr>
              <w:trHeight w:val="150"/>
            </w:trPr>
            <w:tc>
              <w:tcPr>
                <w:tcW w:w="2551" w:type="dxa"/>
                <w:shd w:val="clear" w:color="auto" w:fill="auto"/>
              </w:tcPr>
              <w:p w14:paraId="0940E5A6" w14:textId="77777777" w:rsidR="0060049E" w:rsidRPr="00020E73" w:rsidRDefault="0060049E" w:rsidP="0060049E">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19B6CC80" w14:textId="77777777" w:rsidR="0060049E" w:rsidRPr="00020E73" w:rsidRDefault="0060049E" w:rsidP="0060049E">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11963/INFOEM/IP/RR/2022</w:t>
                </w:r>
              </w:p>
            </w:tc>
          </w:tr>
          <w:tr w:rsidR="0060049E" w14:paraId="0F6E14FD" w14:textId="77777777" w:rsidTr="0060049E">
            <w:trPr>
              <w:trHeight w:val="295"/>
            </w:trPr>
            <w:tc>
              <w:tcPr>
                <w:tcW w:w="2551" w:type="dxa"/>
                <w:shd w:val="clear" w:color="auto" w:fill="auto"/>
              </w:tcPr>
              <w:p w14:paraId="0D2950A6" w14:textId="77777777" w:rsidR="0060049E" w:rsidRPr="00020E73" w:rsidRDefault="0060049E" w:rsidP="0060049E">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5079865" w14:textId="77777777" w:rsidR="0060049E" w:rsidRPr="00020E73" w:rsidRDefault="0060049E" w:rsidP="0060049E">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Villa del Carbón </w:t>
                </w:r>
              </w:p>
            </w:tc>
          </w:tr>
          <w:tr w:rsidR="0060049E" w14:paraId="3EEDBB62" w14:textId="77777777" w:rsidTr="0060049E">
            <w:trPr>
              <w:trHeight w:val="295"/>
            </w:trPr>
            <w:tc>
              <w:tcPr>
                <w:tcW w:w="2551" w:type="dxa"/>
                <w:shd w:val="clear" w:color="auto" w:fill="auto"/>
              </w:tcPr>
              <w:p w14:paraId="0D27ED87" w14:textId="77777777" w:rsidR="0060049E" w:rsidRPr="00020E73" w:rsidRDefault="0060049E" w:rsidP="0060049E">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4FD00FAF" w14:textId="77777777" w:rsidR="0060049E" w:rsidRPr="00020E73" w:rsidRDefault="0060049E" w:rsidP="0060049E">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BF69CE3" w14:textId="77777777" w:rsidR="0060049E" w:rsidRPr="00020E73" w:rsidRDefault="0060049E" w:rsidP="0060049E">
                <w:pPr>
                  <w:tabs>
                    <w:tab w:val="right" w:pos="8838"/>
                  </w:tabs>
                  <w:ind w:left="-108" w:right="171"/>
                  <w:jc w:val="both"/>
                  <w:rPr>
                    <w:rFonts w:ascii="Palatino Linotype" w:eastAsia="Calibri" w:hAnsi="Palatino Linotype" w:cs="Tahoma"/>
                    <w:b/>
                    <w:sz w:val="22"/>
                    <w:szCs w:val="22"/>
                    <w:lang w:val="es-ES" w:eastAsia="en-US"/>
                  </w:rPr>
                </w:pPr>
              </w:p>
            </w:tc>
          </w:tr>
        </w:tbl>
        <w:p w14:paraId="413A6F73" w14:textId="77777777" w:rsidR="0060049E" w:rsidRPr="005C106F" w:rsidRDefault="0060049E" w:rsidP="0060049E">
          <w:pPr>
            <w:tabs>
              <w:tab w:val="right" w:pos="8838"/>
            </w:tabs>
            <w:ind w:left="-28"/>
            <w:jc w:val="both"/>
            <w:rPr>
              <w:rFonts w:ascii="Arial" w:eastAsia="Calibri" w:hAnsi="Arial" w:cs="Arial"/>
              <w:b/>
              <w:sz w:val="22"/>
              <w:szCs w:val="22"/>
              <w:lang w:eastAsia="en-US"/>
            </w:rPr>
          </w:pPr>
        </w:p>
      </w:tc>
    </w:tr>
  </w:tbl>
  <w:p w14:paraId="17F5E7B8" w14:textId="77777777" w:rsidR="0060049E" w:rsidRPr="00443C6B" w:rsidRDefault="005C2237" w:rsidP="0060049E">
    <w:pPr>
      <w:pStyle w:val="Encabezado"/>
      <w:rPr>
        <w:sz w:val="14"/>
      </w:rPr>
    </w:pPr>
    <w:r>
      <w:rPr>
        <w:noProof/>
        <w:sz w:val="14"/>
      </w:rPr>
      <w:pict w14:anchorId="1B994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0049E" w:rsidRPr="00330DA7" w14:paraId="60A34B31" w14:textId="77777777" w:rsidTr="0060049E">
      <w:trPr>
        <w:trHeight w:val="1435"/>
      </w:trPr>
      <w:tc>
        <w:tcPr>
          <w:tcW w:w="2268" w:type="dxa"/>
          <w:shd w:val="clear" w:color="auto" w:fill="auto"/>
        </w:tcPr>
        <w:p w14:paraId="67AEB645" w14:textId="77777777" w:rsidR="0060049E" w:rsidRPr="00330DA7" w:rsidRDefault="0060049E" w:rsidP="0060049E">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0049E" w:rsidRPr="00330DA7" w14:paraId="414E5243" w14:textId="77777777" w:rsidTr="0060049E">
            <w:trPr>
              <w:trHeight w:val="144"/>
            </w:trPr>
            <w:tc>
              <w:tcPr>
                <w:tcW w:w="2444" w:type="dxa"/>
                <w:shd w:val="clear" w:color="auto" w:fill="auto"/>
              </w:tcPr>
              <w:p w14:paraId="349366BC" w14:textId="77777777" w:rsidR="0060049E" w:rsidRPr="00020E73" w:rsidRDefault="0060049E" w:rsidP="0060049E">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15D902D5" w14:textId="77777777" w:rsidR="0060049E" w:rsidRPr="00020E73" w:rsidRDefault="0060049E" w:rsidP="0060049E">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11963/INFOEM/IP/RR/2022</w:t>
                </w:r>
                <w:r>
                  <w:rPr>
                    <w:rFonts w:ascii="Palatino Linotype" w:eastAsia="Calibri" w:hAnsi="Palatino Linotype" w:cs="Tahoma"/>
                    <w:b/>
                    <w:bCs/>
                    <w:sz w:val="22"/>
                    <w:szCs w:val="22"/>
                    <w:lang w:eastAsia="en-US"/>
                  </w:rPr>
                  <w:t xml:space="preserve"> </w:t>
                </w:r>
              </w:p>
            </w:tc>
          </w:tr>
          <w:tr w:rsidR="0060049E" w:rsidRPr="00330DA7" w14:paraId="30657E1C" w14:textId="77777777" w:rsidTr="0060049E">
            <w:trPr>
              <w:trHeight w:val="144"/>
            </w:trPr>
            <w:tc>
              <w:tcPr>
                <w:tcW w:w="2444" w:type="dxa"/>
                <w:shd w:val="clear" w:color="auto" w:fill="auto"/>
              </w:tcPr>
              <w:p w14:paraId="74B6A69C" w14:textId="77777777" w:rsidR="0060049E" w:rsidRPr="00020E73" w:rsidRDefault="0060049E" w:rsidP="0060049E">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1E229972" w14:textId="5C1985A8" w:rsidR="0060049E" w:rsidRPr="00020E73" w:rsidRDefault="002C3CFF" w:rsidP="0060049E">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 XXXX</w:t>
                </w:r>
                <w:r w:rsidR="0060049E">
                  <w:rPr>
                    <w:rFonts w:ascii="Palatino Linotype" w:eastAsia="Calibri" w:hAnsi="Palatino Linotype" w:cs="Tahoma"/>
                    <w:sz w:val="22"/>
                    <w:szCs w:val="22"/>
                    <w:lang w:val="es-ES" w:eastAsia="en-US"/>
                  </w:rPr>
                  <w:t xml:space="preserve"> </w:t>
                </w:r>
              </w:p>
            </w:tc>
          </w:tr>
          <w:tr w:rsidR="0060049E" w:rsidRPr="00330DA7" w14:paraId="169CE83F" w14:textId="77777777" w:rsidTr="0060049E">
            <w:trPr>
              <w:trHeight w:val="283"/>
            </w:trPr>
            <w:tc>
              <w:tcPr>
                <w:tcW w:w="2444" w:type="dxa"/>
                <w:shd w:val="clear" w:color="auto" w:fill="auto"/>
              </w:tcPr>
              <w:p w14:paraId="40A3CDE4" w14:textId="77777777" w:rsidR="0060049E" w:rsidRPr="00020E73" w:rsidRDefault="0060049E" w:rsidP="0060049E">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671E75DF" w14:textId="77777777" w:rsidR="0060049E" w:rsidRPr="009E7B0A" w:rsidRDefault="0060049E" w:rsidP="0060049E">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Villa del Carbón</w:t>
                </w:r>
              </w:p>
            </w:tc>
          </w:tr>
          <w:tr w:rsidR="0060049E" w:rsidRPr="00330DA7" w14:paraId="248EB21F" w14:textId="77777777" w:rsidTr="0060049E">
            <w:trPr>
              <w:trHeight w:val="283"/>
            </w:trPr>
            <w:tc>
              <w:tcPr>
                <w:tcW w:w="2444" w:type="dxa"/>
                <w:shd w:val="clear" w:color="auto" w:fill="auto"/>
              </w:tcPr>
              <w:p w14:paraId="1C867282" w14:textId="77777777" w:rsidR="0060049E" w:rsidRPr="00020E73" w:rsidRDefault="0060049E" w:rsidP="0060049E">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6CE3B2DA" w14:textId="77777777" w:rsidR="0060049E" w:rsidRPr="00020E73" w:rsidRDefault="0060049E" w:rsidP="0060049E">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765135ED" w14:textId="77777777" w:rsidR="0060049E" w:rsidRPr="00020E73" w:rsidRDefault="0060049E" w:rsidP="0060049E">
                <w:pPr>
                  <w:tabs>
                    <w:tab w:val="right" w:pos="8838"/>
                  </w:tabs>
                  <w:ind w:left="-74" w:right="-105"/>
                  <w:jc w:val="both"/>
                  <w:rPr>
                    <w:rFonts w:ascii="Palatino Linotype" w:eastAsia="Calibri" w:hAnsi="Palatino Linotype" w:cs="Tahoma"/>
                    <w:b/>
                    <w:sz w:val="22"/>
                    <w:szCs w:val="22"/>
                    <w:lang w:val="es-ES" w:eastAsia="en-US"/>
                  </w:rPr>
                </w:pPr>
              </w:p>
            </w:tc>
          </w:tr>
        </w:tbl>
        <w:p w14:paraId="11540DD4" w14:textId="77777777" w:rsidR="0060049E" w:rsidRPr="00330DA7" w:rsidRDefault="0060049E" w:rsidP="0060049E">
          <w:pPr>
            <w:tabs>
              <w:tab w:val="right" w:pos="8838"/>
            </w:tabs>
            <w:ind w:left="-28"/>
            <w:jc w:val="both"/>
            <w:rPr>
              <w:rFonts w:ascii="Arial" w:eastAsia="Calibri" w:hAnsi="Arial" w:cs="Arial"/>
              <w:b/>
              <w:sz w:val="22"/>
              <w:szCs w:val="22"/>
              <w:lang w:eastAsia="en-US"/>
            </w:rPr>
          </w:pPr>
        </w:p>
      </w:tc>
    </w:tr>
  </w:tbl>
  <w:p w14:paraId="73887415" w14:textId="77777777" w:rsidR="0060049E" w:rsidRPr="00827FA0" w:rsidRDefault="005C2237" w:rsidP="0060049E">
    <w:pPr>
      <w:pStyle w:val="Encabezado"/>
      <w:rPr>
        <w:sz w:val="2"/>
        <w:szCs w:val="22"/>
      </w:rPr>
    </w:pPr>
    <w:r>
      <w:rPr>
        <w:noProof/>
        <w:sz w:val="2"/>
        <w:szCs w:val="22"/>
      </w:rPr>
      <w:pict w14:anchorId="6B1F3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47AA9"/>
    <w:multiLevelType w:val="hybridMultilevel"/>
    <w:tmpl w:val="812C0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D62AE8"/>
    <w:multiLevelType w:val="hybridMultilevel"/>
    <w:tmpl w:val="8B48E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1A60100"/>
    <w:multiLevelType w:val="multilevel"/>
    <w:tmpl w:val="1F8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774247"/>
    <w:multiLevelType w:val="hybridMultilevel"/>
    <w:tmpl w:val="CC08DE90"/>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
  </w:num>
  <w:num w:numId="3">
    <w:abstractNumId w:val="4"/>
  </w:num>
  <w:num w:numId="4">
    <w:abstractNumId w:val="0"/>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E7F"/>
    <w:rsid w:val="00007A3C"/>
    <w:rsid w:val="000B69F2"/>
    <w:rsid w:val="00110D5F"/>
    <w:rsid w:val="00214EBE"/>
    <w:rsid w:val="002334C2"/>
    <w:rsid w:val="002C3CFF"/>
    <w:rsid w:val="002F0551"/>
    <w:rsid w:val="0030643D"/>
    <w:rsid w:val="00332D69"/>
    <w:rsid w:val="003B26BB"/>
    <w:rsid w:val="004C6B78"/>
    <w:rsid w:val="00511B50"/>
    <w:rsid w:val="00576E66"/>
    <w:rsid w:val="00590F38"/>
    <w:rsid w:val="005B2F3D"/>
    <w:rsid w:val="005B5588"/>
    <w:rsid w:val="005C2237"/>
    <w:rsid w:val="0060049E"/>
    <w:rsid w:val="00605F17"/>
    <w:rsid w:val="00607F2F"/>
    <w:rsid w:val="0076643E"/>
    <w:rsid w:val="007D2871"/>
    <w:rsid w:val="007E2D3B"/>
    <w:rsid w:val="007F086A"/>
    <w:rsid w:val="00867A97"/>
    <w:rsid w:val="00887D79"/>
    <w:rsid w:val="00897892"/>
    <w:rsid w:val="009639B8"/>
    <w:rsid w:val="009A0C34"/>
    <w:rsid w:val="009F6C21"/>
    <w:rsid w:val="00A13E7F"/>
    <w:rsid w:val="00A50F3C"/>
    <w:rsid w:val="00A5174A"/>
    <w:rsid w:val="00AB6950"/>
    <w:rsid w:val="00AD624E"/>
    <w:rsid w:val="00B1517C"/>
    <w:rsid w:val="00B6003F"/>
    <w:rsid w:val="00BB7201"/>
    <w:rsid w:val="00C12F18"/>
    <w:rsid w:val="00CF11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0C85D"/>
  <w15:chartTrackingRefBased/>
  <w15:docId w15:val="{87DE4556-213C-4832-8807-7B4A07E7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E7F"/>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A13E7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13E7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3E7F"/>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A13E7F"/>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A13E7F"/>
    <w:pPr>
      <w:tabs>
        <w:tab w:val="center" w:pos="4419"/>
        <w:tab w:val="right" w:pos="8838"/>
      </w:tabs>
    </w:pPr>
  </w:style>
  <w:style w:type="character" w:customStyle="1" w:styleId="EncabezadoCar">
    <w:name w:val="Encabezado Car"/>
    <w:basedOn w:val="Fuentedeprrafopredeter"/>
    <w:link w:val="Encabezado"/>
    <w:uiPriority w:val="99"/>
    <w:rsid w:val="00A13E7F"/>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A13E7F"/>
    <w:pPr>
      <w:tabs>
        <w:tab w:val="center" w:pos="4419"/>
        <w:tab w:val="right" w:pos="8838"/>
      </w:tabs>
    </w:pPr>
  </w:style>
  <w:style w:type="character" w:customStyle="1" w:styleId="PiedepginaCar">
    <w:name w:val="Pie de página Car"/>
    <w:basedOn w:val="Fuentedeprrafopredeter"/>
    <w:link w:val="Piedepgina"/>
    <w:uiPriority w:val="99"/>
    <w:rsid w:val="00A13E7F"/>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3E7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A13E7F"/>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A13E7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13E7F"/>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A13E7F"/>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13E7F"/>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A13E7F"/>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A13E7F"/>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A13E7F"/>
    <w:pPr>
      <w:autoSpaceDE w:val="0"/>
      <w:autoSpaceDN w:val="0"/>
      <w:adjustRightInd w:val="0"/>
      <w:spacing w:after="0" w:line="240" w:lineRule="auto"/>
    </w:pPr>
    <w:rPr>
      <w:rFonts w:ascii="Arial" w:hAnsi="Arial" w:cs="Arial"/>
      <w:color w:val="000000"/>
      <w:sz w:val="24"/>
      <w:szCs w:val="24"/>
      <w:lang w:val="es-MX"/>
    </w:rPr>
  </w:style>
  <w:style w:type="table" w:styleId="Tablaconcuadrcula">
    <w:name w:val="Table Grid"/>
    <w:basedOn w:val="Tablanormal"/>
    <w:uiPriority w:val="39"/>
    <w:rsid w:val="00600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3">
    <w:name w:val="Grid Table 4 Accent 3"/>
    <w:basedOn w:val="Tablanormal"/>
    <w:uiPriority w:val="49"/>
    <w:rsid w:val="0060049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255104">
      <w:bodyDiv w:val="1"/>
      <w:marLeft w:val="0"/>
      <w:marRight w:val="0"/>
      <w:marTop w:val="0"/>
      <w:marBottom w:val="0"/>
      <w:divBdr>
        <w:top w:val="none" w:sz="0" w:space="0" w:color="auto"/>
        <w:left w:val="none" w:sz="0" w:space="0" w:color="auto"/>
        <w:bottom w:val="none" w:sz="0" w:space="0" w:color="auto"/>
        <w:right w:val="none" w:sz="0" w:space="0" w:color="auto"/>
      </w:divBdr>
    </w:div>
    <w:div w:id="179182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os.cdmx.gob.mx/dataset/?groups=justicia-y-segurida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aimex.org.mx/saimex/solicitud/downloadAttach/1448633.page"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saimex.org.mx/saimex/solicitud/downloadAttach/1500147.pag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saimex.org.mx/saimex/solicitud/downloadAttach/1477121.page"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51</Pages>
  <Words>10442</Words>
  <Characters>57434</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2022-11-24T02:06:00Z</dcterms:created>
  <dcterms:modified xsi:type="dcterms:W3CDTF">2022-12-12T18:10:00Z</dcterms:modified>
</cp:coreProperties>
</file>