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717B6" w14:textId="77777777" w:rsidR="00447EE8" w:rsidRDefault="00447EE8" w:rsidP="00747F1F">
      <w:pPr>
        <w:tabs>
          <w:tab w:val="left" w:pos="990"/>
        </w:tabs>
        <w:spacing w:line="360" w:lineRule="auto"/>
      </w:pPr>
    </w:p>
    <w:tbl>
      <w:tblPr>
        <w:tblStyle w:val="Tablaconcuadrcula"/>
        <w:tblpPr w:leftFromText="141" w:rightFromText="141" w:vertAnchor="page" w:horzAnchor="page" w:tblpX="4496" w:tblpY="556"/>
        <w:tblW w:w="6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3686"/>
      </w:tblGrid>
      <w:tr w:rsidR="00264223" w:rsidRPr="005378D5" w14:paraId="397E006F" w14:textId="77777777" w:rsidTr="00870FA8">
        <w:trPr>
          <w:trHeight w:val="144"/>
        </w:trPr>
        <w:tc>
          <w:tcPr>
            <w:tcW w:w="2552" w:type="dxa"/>
          </w:tcPr>
          <w:p w14:paraId="12A56BC0" w14:textId="77777777" w:rsidR="00264223" w:rsidRPr="005378D5" w:rsidRDefault="00264223" w:rsidP="00747F1F">
            <w:pPr>
              <w:tabs>
                <w:tab w:val="right" w:pos="8838"/>
              </w:tabs>
              <w:spacing w:line="360" w:lineRule="auto"/>
              <w:ind w:right="-105"/>
              <w:rPr>
                <w:rFonts w:ascii="Palatino Linotype" w:eastAsia="Calibri" w:hAnsi="Palatino Linotype" w:cs="Tahoma"/>
                <w:b/>
                <w:sz w:val="22"/>
                <w:szCs w:val="22"/>
                <w:lang w:val="es-MX" w:eastAsia="en-US"/>
              </w:rPr>
            </w:pPr>
            <w:r w:rsidRPr="005378D5">
              <w:rPr>
                <w:rFonts w:ascii="Palatino Linotype" w:eastAsia="Calibri" w:hAnsi="Palatino Linotype" w:cs="Tahoma"/>
                <w:b/>
                <w:sz w:val="22"/>
                <w:szCs w:val="22"/>
                <w:lang w:val="es-MX" w:eastAsia="en-US"/>
              </w:rPr>
              <w:t>Recurso de Revisión:</w:t>
            </w:r>
          </w:p>
        </w:tc>
        <w:tc>
          <w:tcPr>
            <w:tcW w:w="3686" w:type="dxa"/>
          </w:tcPr>
          <w:p w14:paraId="6F2354ED" w14:textId="77777777" w:rsidR="00264223" w:rsidRPr="005378D5" w:rsidRDefault="00F34516" w:rsidP="00CB2D13">
            <w:pPr>
              <w:tabs>
                <w:tab w:val="right" w:pos="8838"/>
              </w:tabs>
              <w:spacing w:line="360" w:lineRule="auto"/>
              <w:ind w:left="-28"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00816</w:t>
            </w:r>
            <w:r w:rsidR="000C31EA">
              <w:rPr>
                <w:rFonts w:ascii="Palatino Linotype" w:eastAsia="Calibri" w:hAnsi="Palatino Linotype" w:cs="Tahoma"/>
                <w:bCs/>
                <w:sz w:val="22"/>
                <w:szCs w:val="22"/>
                <w:lang w:eastAsia="en-US"/>
              </w:rPr>
              <w:t>/INFOEM/IP/RR/202</w:t>
            </w:r>
            <w:r>
              <w:rPr>
                <w:rFonts w:ascii="Palatino Linotype" w:eastAsia="Calibri" w:hAnsi="Palatino Linotype" w:cs="Tahoma"/>
                <w:bCs/>
                <w:sz w:val="22"/>
                <w:szCs w:val="22"/>
                <w:lang w:eastAsia="en-US"/>
              </w:rPr>
              <w:t>2</w:t>
            </w:r>
          </w:p>
        </w:tc>
      </w:tr>
      <w:tr w:rsidR="00264223" w:rsidRPr="005378D5" w14:paraId="61D67B98" w14:textId="77777777" w:rsidTr="00870FA8">
        <w:trPr>
          <w:trHeight w:val="144"/>
        </w:trPr>
        <w:tc>
          <w:tcPr>
            <w:tcW w:w="2552" w:type="dxa"/>
          </w:tcPr>
          <w:p w14:paraId="31E37160" w14:textId="77777777" w:rsidR="00264223" w:rsidRPr="005378D5" w:rsidRDefault="00264223" w:rsidP="00747F1F">
            <w:pPr>
              <w:tabs>
                <w:tab w:val="right" w:pos="8838"/>
              </w:tabs>
              <w:spacing w:line="360" w:lineRule="auto"/>
              <w:ind w:right="-105"/>
              <w:rPr>
                <w:rFonts w:ascii="Palatino Linotype" w:eastAsia="Calibri" w:hAnsi="Palatino Linotype" w:cs="Tahoma"/>
                <w:b/>
                <w:sz w:val="22"/>
                <w:szCs w:val="22"/>
                <w:lang w:val="es-MX" w:eastAsia="en-US"/>
              </w:rPr>
            </w:pPr>
            <w:r w:rsidRPr="005378D5">
              <w:rPr>
                <w:rFonts w:ascii="Palatino Linotype" w:eastAsia="Calibri" w:hAnsi="Palatino Linotype" w:cs="Tahoma"/>
                <w:b/>
                <w:sz w:val="22"/>
                <w:szCs w:val="22"/>
                <w:lang w:eastAsia="en-US"/>
              </w:rPr>
              <w:t>Recurrente:</w:t>
            </w:r>
          </w:p>
        </w:tc>
        <w:tc>
          <w:tcPr>
            <w:tcW w:w="3686" w:type="dxa"/>
          </w:tcPr>
          <w:p w14:paraId="7D813B8D" w14:textId="77777777" w:rsidR="00264223" w:rsidRPr="005378D5" w:rsidRDefault="00264223" w:rsidP="00747F1F">
            <w:pPr>
              <w:tabs>
                <w:tab w:val="right" w:pos="8838"/>
              </w:tabs>
              <w:spacing w:line="360" w:lineRule="auto"/>
              <w:ind w:right="171"/>
              <w:jc w:val="both"/>
              <w:rPr>
                <w:rFonts w:ascii="Palatino Linotype" w:eastAsia="Calibri" w:hAnsi="Palatino Linotype" w:cs="Tahoma"/>
                <w:sz w:val="22"/>
                <w:szCs w:val="22"/>
                <w:lang w:val="es-MX" w:eastAsia="en-US"/>
              </w:rPr>
            </w:pPr>
          </w:p>
        </w:tc>
      </w:tr>
      <w:tr w:rsidR="00264223" w:rsidRPr="005378D5" w14:paraId="5F718740" w14:textId="77777777" w:rsidTr="00870FA8">
        <w:trPr>
          <w:trHeight w:val="283"/>
        </w:trPr>
        <w:tc>
          <w:tcPr>
            <w:tcW w:w="2552" w:type="dxa"/>
          </w:tcPr>
          <w:p w14:paraId="7C505B4B" w14:textId="77777777" w:rsidR="00264223" w:rsidRPr="005378D5" w:rsidRDefault="00386A93" w:rsidP="00747F1F">
            <w:pPr>
              <w:tabs>
                <w:tab w:val="right" w:pos="8838"/>
              </w:tabs>
              <w:spacing w:line="360" w:lineRule="auto"/>
              <w:ind w:right="-105"/>
              <w:rPr>
                <w:rFonts w:ascii="Palatino Linotype" w:eastAsia="Calibri" w:hAnsi="Palatino Linotype" w:cs="Tahoma"/>
                <w:b/>
                <w:sz w:val="22"/>
                <w:szCs w:val="22"/>
                <w:lang w:val="es-MX" w:eastAsia="en-US"/>
              </w:rPr>
            </w:pPr>
            <w:r w:rsidRPr="005378D5">
              <w:rPr>
                <w:rFonts w:ascii="Palatino Linotype" w:eastAsia="Calibri" w:hAnsi="Palatino Linotype" w:cs="Tahoma"/>
                <w:b/>
                <w:sz w:val="22"/>
                <w:szCs w:val="22"/>
                <w:lang w:eastAsia="en-US"/>
              </w:rPr>
              <w:t>Sujeto Obligado</w:t>
            </w:r>
            <w:r w:rsidR="00264223" w:rsidRPr="005378D5">
              <w:rPr>
                <w:rFonts w:ascii="Palatino Linotype" w:eastAsia="Calibri" w:hAnsi="Palatino Linotype" w:cs="Tahoma"/>
                <w:b/>
                <w:sz w:val="22"/>
                <w:szCs w:val="22"/>
                <w:lang w:eastAsia="en-US"/>
              </w:rPr>
              <w:t>:</w:t>
            </w:r>
          </w:p>
        </w:tc>
        <w:tc>
          <w:tcPr>
            <w:tcW w:w="3686" w:type="dxa"/>
          </w:tcPr>
          <w:p w14:paraId="31CB4DB9" w14:textId="77777777" w:rsidR="00264223" w:rsidRPr="005378D5" w:rsidRDefault="00F34516" w:rsidP="00747F1F">
            <w:pPr>
              <w:tabs>
                <w:tab w:val="right" w:pos="8838"/>
              </w:tabs>
              <w:spacing w:line="360" w:lineRule="auto"/>
              <w:ind w:right="171"/>
              <w:jc w:val="both"/>
              <w:rPr>
                <w:rFonts w:ascii="Palatino Linotype" w:eastAsia="Calibri" w:hAnsi="Palatino Linotype" w:cs="Tahoma"/>
                <w:sz w:val="22"/>
                <w:szCs w:val="22"/>
                <w:lang w:val="es-MX" w:eastAsia="en-US"/>
              </w:rPr>
            </w:pPr>
            <w:r w:rsidRPr="00F34516">
              <w:rPr>
                <w:rFonts w:ascii="Palatino Linotype" w:eastAsia="Calibri" w:hAnsi="Palatino Linotype" w:cs="Tahoma"/>
                <w:bCs/>
                <w:sz w:val="22"/>
                <w:szCs w:val="22"/>
                <w:lang w:val="es-MX" w:eastAsia="en-US"/>
              </w:rPr>
              <w:t>Ayuntamiento de Teoloyucan</w:t>
            </w:r>
          </w:p>
        </w:tc>
      </w:tr>
      <w:tr w:rsidR="00264223" w:rsidRPr="005378D5" w14:paraId="139E4ADC" w14:textId="77777777" w:rsidTr="00870FA8">
        <w:trPr>
          <w:trHeight w:val="283"/>
        </w:trPr>
        <w:tc>
          <w:tcPr>
            <w:tcW w:w="2552" w:type="dxa"/>
          </w:tcPr>
          <w:p w14:paraId="215E824F" w14:textId="77777777" w:rsidR="00264223" w:rsidRPr="005378D5" w:rsidRDefault="00264223" w:rsidP="00747F1F">
            <w:pPr>
              <w:tabs>
                <w:tab w:val="right" w:pos="8838"/>
              </w:tabs>
              <w:spacing w:line="360" w:lineRule="auto"/>
              <w:ind w:right="-105"/>
              <w:rPr>
                <w:rFonts w:ascii="Palatino Linotype" w:eastAsia="Calibri" w:hAnsi="Palatino Linotype" w:cs="Tahoma"/>
                <w:b/>
                <w:sz w:val="22"/>
                <w:szCs w:val="22"/>
                <w:lang w:val="es-MX" w:eastAsia="en-US"/>
              </w:rPr>
            </w:pPr>
            <w:r w:rsidRPr="005378D5">
              <w:rPr>
                <w:rFonts w:ascii="Palatino Linotype" w:eastAsia="Calibri" w:hAnsi="Palatino Linotype" w:cs="Tahoma"/>
                <w:b/>
                <w:sz w:val="22"/>
                <w:szCs w:val="22"/>
                <w:lang w:eastAsia="en-US"/>
              </w:rPr>
              <w:t>Comisionado Ponente:</w:t>
            </w:r>
          </w:p>
        </w:tc>
        <w:tc>
          <w:tcPr>
            <w:tcW w:w="3686" w:type="dxa"/>
          </w:tcPr>
          <w:p w14:paraId="41B9E54B" w14:textId="77777777" w:rsidR="00264223" w:rsidRPr="005378D5" w:rsidRDefault="00264223" w:rsidP="00747F1F">
            <w:pPr>
              <w:tabs>
                <w:tab w:val="right" w:pos="8838"/>
              </w:tabs>
              <w:spacing w:line="360" w:lineRule="auto"/>
              <w:ind w:right="171"/>
              <w:jc w:val="both"/>
              <w:rPr>
                <w:rFonts w:ascii="Palatino Linotype" w:eastAsia="Calibri" w:hAnsi="Palatino Linotype" w:cs="Tahoma"/>
                <w:b/>
                <w:sz w:val="22"/>
                <w:szCs w:val="22"/>
                <w:lang w:val="es-MX" w:eastAsia="en-US"/>
              </w:rPr>
            </w:pPr>
            <w:r w:rsidRPr="005378D5">
              <w:rPr>
                <w:rFonts w:ascii="Palatino Linotype" w:eastAsia="Calibri" w:hAnsi="Palatino Linotype" w:cs="Tahoma"/>
                <w:sz w:val="22"/>
                <w:szCs w:val="22"/>
                <w:lang w:eastAsia="en-US"/>
              </w:rPr>
              <w:t>Luis Gustavo Parra Noriega</w:t>
            </w:r>
          </w:p>
        </w:tc>
      </w:tr>
    </w:tbl>
    <w:p w14:paraId="3AAAA0E1" w14:textId="77777777" w:rsidR="0074285B" w:rsidRPr="005378D5" w:rsidRDefault="00D22B6A" w:rsidP="00747F1F">
      <w:pPr>
        <w:spacing w:line="360" w:lineRule="auto"/>
        <w:jc w:val="both"/>
        <w:rPr>
          <w:rFonts w:ascii="Palatino Linotype" w:hAnsi="Palatino Linotype"/>
          <w:noProof/>
          <w:sz w:val="22"/>
          <w:szCs w:val="22"/>
          <w:lang w:val="es-ES"/>
        </w:rPr>
      </w:pPr>
      <w:r w:rsidRPr="005378D5">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F34516">
        <w:rPr>
          <w:rFonts w:ascii="Palatino Linotype" w:hAnsi="Palatino Linotype" w:cs="Tahoma"/>
          <w:bCs/>
          <w:sz w:val="22"/>
          <w:szCs w:val="22"/>
        </w:rPr>
        <w:t>treinta de marzo</w:t>
      </w:r>
      <w:r w:rsidR="008C44EB">
        <w:rPr>
          <w:rFonts w:ascii="Palatino Linotype" w:hAnsi="Palatino Linotype" w:cs="Tahoma"/>
          <w:bCs/>
          <w:sz w:val="22"/>
          <w:szCs w:val="22"/>
        </w:rPr>
        <w:t xml:space="preserve"> de dos mil veintidós</w:t>
      </w:r>
      <w:r w:rsidRPr="005378D5">
        <w:rPr>
          <w:rFonts w:ascii="Palatino Linotype" w:hAnsi="Palatino Linotype" w:cs="Tahoma"/>
          <w:bCs/>
          <w:sz w:val="22"/>
          <w:szCs w:val="22"/>
        </w:rPr>
        <w:t>.</w:t>
      </w:r>
    </w:p>
    <w:p w14:paraId="3EEAB21A" w14:textId="77777777" w:rsidR="00492DCA" w:rsidRPr="005378D5" w:rsidRDefault="00492DCA" w:rsidP="00747F1F">
      <w:pPr>
        <w:spacing w:line="360" w:lineRule="auto"/>
        <w:jc w:val="both"/>
        <w:rPr>
          <w:rFonts w:ascii="Palatino Linotype" w:hAnsi="Palatino Linotype"/>
          <w:noProof/>
          <w:sz w:val="22"/>
          <w:szCs w:val="22"/>
          <w:lang w:val="es-ES"/>
        </w:rPr>
      </w:pPr>
    </w:p>
    <w:p w14:paraId="4CBF6B88" w14:textId="77777777" w:rsidR="00400FDE" w:rsidRPr="005378D5" w:rsidRDefault="00575DE3" w:rsidP="00747F1F">
      <w:pPr>
        <w:spacing w:line="360" w:lineRule="auto"/>
        <w:jc w:val="both"/>
        <w:rPr>
          <w:rFonts w:ascii="Palatino Linotype" w:hAnsi="Palatino Linotype" w:cs="Tahoma"/>
          <w:bCs/>
          <w:sz w:val="22"/>
          <w:szCs w:val="22"/>
        </w:rPr>
      </w:pPr>
      <w:r w:rsidRPr="005378D5">
        <w:rPr>
          <w:rFonts w:ascii="Palatino Linotype" w:hAnsi="Palatino Linotype" w:cs="Tahoma"/>
          <w:b/>
          <w:bCs/>
          <w:color w:val="0D0D0D" w:themeColor="text1" w:themeTint="F2"/>
          <w:sz w:val="22"/>
          <w:szCs w:val="22"/>
        </w:rPr>
        <w:t>VISTO</w:t>
      </w:r>
      <w:r w:rsidR="0019389B" w:rsidRPr="005378D5">
        <w:rPr>
          <w:rFonts w:ascii="Palatino Linotype" w:hAnsi="Palatino Linotype" w:cs="Tahoma"/>
          <w:bCs/>
          <w:color w:val="0D0D0D" w:themeColor="text1" w:themeTint="F2"/>
          <w:sz w:val="22"/>
          <w:szCs w:val="22"/>
        </w:rPr>
        <w:t xml:space="preserve"> el expediente conformado </w:t>
      </w:r>
      <w:r w:rsidR="00422869" w:rsidRPr="005378D5">
        <w:rPr>
          <w:rFonts w:ascii="Palatino Linotype" w:hAnsi="Palatino Linotype" w:cs="Tahoma"/>
          <w:bCs/>
          <w:color w:val="0D0D0D" w:themeColor="text1" w:themeTint="F2"/>
          <w:sz w:val="22"/>
          <w:szCs w:val="22"/>
        </w:rPr>
        <w:t xml:space="preserve">con motivo del Recurso de Revisión </w:t>
      </w:r>
      <w:r w:rsidR="00F34516">
        <w:rPr>
          <w:rFonts w:ascii="Palatino Linotype" w:hAnsi="Palatino Linotype" w:cs="Tahoma"/>
          <w:b/>
          <w:bCs/>
          <w:color w:val="0D0D0D" w:themeColor="text1" w:themeTint="F2"/>
          <w:sz w:val="22"/>
          <w:szCs w:val="22"/>
        </w:rPr>
        <w:t>00816</w:t>
      </w:r>
      <w:r w:rsidR="0050449E" w:rsidRPr="005378D5">
        <w:rPr>
          <w:rFonts w:ascii="Palatino Linotype" w:hAnsi="Palatino Linotype" w:cs="Tahoma"/>
          <w:b/>
          <w:bCs/>
          <w:color w:val="0D0D0D" w:themeColor="text1" w:themeTint="F2"/>
          <w:sz w:val="22"/>
          <w:szCs w:val="22"/>
        </w:rPr>
        <w:t>/INFOEM/IP/RR/20</w:t>
      </w:r>
      <w:r w:rsidR="000C31EA">
        <w:rPr>
          <w:rFonts w:ascii="Palatino Linotype" w:hAnsi="Palatino Linotype" w:cs="Tahoma"/>
          <w:b/>
          <w:bCs/>
          <w:color w:val="0D0D0D" w:themeColor="text1" w:themeTint="F2"/>
          <w:sz w:val="22"/>
          <w:szCs w:val="22"/>
        </w:rPr>
        <w:t>2</w:t>
      </w:r>
      <w:r w:rsidR="00F34516">
        <w:rPr>
          <w:rFonts w:ascii="Palatino Linotype" w:hAnsi="Palatino Linotype" w:cs="Tahoma"/>
          <w:b/>
          <w:bCs/>
          <w:color w:val="0D0D0D" w:themeColor="text1" w:themeTint="F2"/>
          <w:sz w:val="22"/>
          <w:szCs w:val="22"/>
        </w:rPr>
        <w:t>2</w:t>
      </w:r>
      <w:r w:rsidR="00A37B60" w:rsidRPr="005378D5">
        <w:rPr>
          <w:rFonts w:ascii="Palatino Linotype" w:hAnsi="Palatino Linotype" w:cs="Tahoma"/>
          <w:b/>
          <w:bCs/>
          <w:color w:val="0D0D0D" w:themeColor="text1" w:themeTint="F2"/>
          <w:sz w:val="22"/>
          <w:szCs w:val="22"/>
        </w:rPr>
        <w:t>,</w:t>
      </w:r>
      <w:r w:rsidR="004E1AD9" w:rsidRPr="005378D5">
        <w:rPr>
          <w:rFonts w:ascii="Palatino Linotype" w:hAnsi="Palatino Linotype" w:cs="Tahoma"/>
          <w:b/>
          <w:bCs/>
          <w:color w:val="0D0D0D" w:themeColor="text1" w:themeTint="F2"/>
          <w:sz w:val="22"/>
          <w:szCs w:val="22"/>
        </w:rPr>
        <w:t xml:space="preserve"> </w:t>
      </w:r>
      <w:r w:rsidR="00127757" w:rsidRPr="005378D5">
        <w:rPr>
          <w:rFonts w:ascii="Palatino Linotype" w:hAnsi="Palatino Linotype" w:cs="Tahoma"/>
          <w:bCs/>
          <w:color w:val="0D0D0D" w:themeColor="text1" w:themeTint="F2"/>
          <w:sz w:val="22"/>
          <w:szCs w:val="22"/>
        </w:rPr>
        <w:t>interpuesto por</w:t>
      </w:r>
      <w:r w:rsidR="00F34516">
        <w:rPr>
          <w:rFonts w:ascii="Palatino Linotype" w:hAnsi="Palatino Linotype" w:cs="Tahoma"/>
          <w:bCs/>
          <w:color w:val="0D0D0D" w:themeColor="text1" w:themeTint="F2"/>
          <w:sz w:val="22"/>
          <w:szCs w:val="22"/>
        </w:rPr>
        <w:t xml:space="preserve"> un</w:t>
      </w:r>
      <w:r w:rsidR="00480122">
        <w:rPr>
          <w:rFonts w:ascii="Palatino Linotype" w:hAnsi="Palatino Linotype" w:cs="Tahoma"/>
          <w:bCs/>
          <w:color w:val="0D0D0D" w:themeColor="text1" w:themeTint="F2"/>
          <w:sz w:val="22"/>
          <w:szCs w:val="22"/>
        </w:rPr>
        <w:t xml:space="preserve"> </w:t>
      </w:r>
      <w:r w:rsidR="00470619" w:rsidRPr="005378D5">
        <w:rPr>
          <w:rFonts w:ascii="Palatino Linotype" w:hAnsi="Palatino Linotype" w:cs="Tahoma"/>
          <w:bCs/>
          <w:color w:val="0D0D0D" w:themeColor="text1" w:themeTint="F2"/>
          <w:sz w:val="22"/>
          <w:szCs w:val="22"/>
        </w:rPr>
        <w:t xml:space="preserve">Recurrente </w:t>
      </w:r>
      <w:r w:rsidR="000A238F" w:rsidRPr="005378D5">
        <w:rPr>
          <w:rFonts w:ascii="Palatino Linotype" w:hAnsi="Palatino Linotype" w:cs="Tahoma"/>
          <w:bCs/>
          <w:color w:val="0D0D0D" w:themeColor="text1" w:themeTint="F2"/>
          <w:sz w:val="22"/>
          <w:szCs w:val="22"/>
        </w:rPr>
        <w:t xml:space="preserve">o </w:t>
      </w:r>
      <w:r w:rsidR="00470619" w:rsidRPr="005378D5">
        <w:rPr>
          <w:rFonts w:ascii="Palatino Linotype" w:hAnsi="Palatino Linotype" w:cs="Tahoma"/>
          <w:bCs/>
          <w:color w:val="0D0D0D" w:themeColor="text1" w:themeTint="F2"/>
          <w:sz w:val="22"/>
          <w:szCs w:val="22"/>
        </w:rPr>
        <w:t>P</w:t>
      </w:r>
      <w:r w:rsidR="000A238F" w:rsidRPr="005378D5">
        <w:rPr>
          <w:rFonts w:ascii="Palatino Linotype" w:hAnsi="Palatino Linotype" w:cs="Tahoma"/>
          <w:bCs/>
          <w:color w:val="0D0D0D" w:themeColor="text1" w:themeTint="F2"/>
          <w:sz w:val="22"/>
          <w:szCs w:val="22"/>
        </w:rPr>
        <w:t>articular,</w:t>
      </w:r>
      <w:r w:rsidR="00A9024A" w:rsidRPr="005378D5">
        <w:rPr>
          <w:rFonts w:ascii="Palatino Linotype" w:hAnsi="Palatino Linotype" w:cs="Tahoma"/>
          <w:bCs/>
          <w:color w:val="0D0D0D" w:themeColor="text1" w:themeTint="F2"/>
          <w:sz w:val="22"/>
          <w:szCs w:val="22"/>
        </w:rPr>
        <w:t xml:space="preserve"> </w:t>
      </w:r>
      <w:r w:rsidR="00DC1594" w:rsidRPr="005378D5">
        <w:rPr>
          <w:rFonts w:ascii="Palatino Linotype" w:hAnsi="Palatino Linotype" w:cs="Tahoma"/>
          <w:bCs/>
          <w:color w:val="0D0D0D" w:themeColor="text1" w:themeTint="F2"/>
          <w:sz w:val="22"/>
          <w:szCs w:val="22"/>
        </w:rPr>
        <w:t>en contra de la</w:t>
      </w:r>
      <w:r w:rsidR="00F44F51">
        <w:rPr>
          <w:rFonts w:ascii="Palatino Linotype" w:hAnsi="Palatino Linotype" w:cs="Tahoma"/>
          <w:bCs/>
          <w:color w:val="0D0D0D" w:themeColor="text1" w:themeTint="F2"/>
          <w:sz w:val="22"/>
          <w:szCs w:val="22"/>
        </w:rPr>
        <w:t xml:space="preserve"> falta de</w:t>
      </w:r>
      <w:r w:rsidR="00DC1594" w:rsidRPr="005378D5">
        <w:rPr>
          <w:rFonts w:ascii="Palatino Linotype" w:hAnsi="Palatino Linotype" w:cs="Tahoma"/>
          <w:bCs/>
          <w:color w:val="0D0D0D" w:themeColor="text1" w:themeTint="F2"/>
          <w:sz w:val="22"/>
          <w:szCs w:val="22"/>
        </w:rPr>
        <w:t xml:space="preserve"> respuesta del </w:t>
      </w:r>
      <w:r w:rsidR="00956793" w:rsidRPr="005378D5">
        <w:rPr>
          <w:rFonts w:ascii="Palatino Linotype" w:hAnsi="Palatino Linotype" w:cs="Tahoma"/>
          <w:b/>
          <w:bCs/>
          <w:color w:val="0D0D0D" w:themeColor="text1" w:themeTint="F2"/>
          <w:sz w:val="22"/>
          <w:szCs w:val="22"/>
        </w:rPr>
        <w:t>Sujeto Obligado</w:t>
      </w:r>
      <w:r w:rsidR="002A0FB8" w:rsidRPr="005378D5">
        <w:rPr>
          <w:rFonts w:ascii="Palatino Linotype" w:hAnsi="Palatino Linotype" w:cs="Tahoma"/>
          <w:b/>
          <w:bCs/>
          <w:color w:val="0D0D0D" w:themeColor="text1" w:themeTint="F2"/>
          <w:sz w:val="22"/>
          <w:szCs w:val="22"/>
        </w:rPr>
        <w:t xml:space="preserve"> </w:t>
      </w:r>
      <w:r w:rsidR="00F34516">
        <w:rPr>
          <w:rFonts w:ascii="Palatino Linotype" w:hAnsi="Palatino Linotype" w:cs="Tahoma"/>
          <w:b/>
          <w:bCs/>
          <w:color w:val="0D0D0D" w:themeColor="text1" w:themeTint="F2"/>
          <w:sz w:val="22"/>
          <w:szCs w:val="22"/>
        </w:rPr>
        <w:t>Ayuntamiento de Teoloyucan</w:t>
      </w:r>
      <w:r w:rsidR="00DC1594" w:rsidRPr="005378D5">
        <w:rPr>
          <w:rFonts w:ascii="Palatino Linotype" w:hAnsi="Palatino Linotype" w:cs="Tahoma"/>
          <w:bCs/>
          <w:color w:val="0D0D0D" w:themeColor="text1" w:themeTint="F2"/>
          <w:sz w:val="22"/>
          <w:szCs w:val="22"/>
        </w:rPr>
        <w:t xml:space="preserve">, </w:t>
      </w:r>
      <w:r w:rsidR="00422869" w:rsidRPr="005378D5">
        <w:rPr>
          <w:rFonts w:ascii="Palatino Linotype" w:hAnsi="Palatino Linotype" w:cs="Tahoma"/>
          <w:bCs/>
          <w:color w:val="0D0D0D" w:themeColor="text1" w:themeTint="F2"/>
          <w:sz w:val="22"/>
          <w:szCs w:val="22"/>
        </w:rPr>
        <w:t xml:space="preserve">se emite la presente Resolución, </w:t>
      </w:r>
      <w:r w:rsidR="00DC1594" w:rsidRPr="005378D5">
        <w:rPr>
          <w:rFonts w:ascii="Palatino Linotype" w:hAnsi="Palatino Linotype" w:cs="Tahoma"/>
          <w:bCs/>
          <w:color w:val="0D0D0D" w:themeColor="text1" w:themeTint="F2"/>
          <w:sz w:val="22"/>
          <w:szCs w:val="22"/>
        </w:rPr>
        <w:t>con base en</w:t>
      </w:r>
      <w:r w:rsidR="0098795A" w:rsidRPr="005378D5">
        <w:rPr>
          <w:rFonts w:ascii="Palatino Linotype" w:hAnsi="Palatino Linotype" w:cs="Tahoma"/>
          <w:bCs/>
          <w:color w:val="0D0D0D" w:themeColor="text1" w:themeTint="F2"/>
          <w:sz w:val="22"/>
          <w:szCs w:val="22"/>
        </w:rPr>
        <w:t xml:space="preserve"> </w:t>
      </w:r>
      <w:r w:rsidR="00DC1594" w:rsidRPr="005378D5">
        <w:rPr>
          <w:rFonts w:ascii="Palatino Linotype" w:hAnsi="Palatino Linotype" w:cs="Tahoma"/>
          <w:bCs/>
          <w:color w:val="0D0D0D" w:themeColor="text1" w:themeTint="F2"/>
          <w:sz w:val="22"/>
          <w:szCs w:val="22"/>
        </w:rPr>
        <w:t xml:space="preserve">los </w:t>
      </w:r>
      <w:r w:rsidR="006C1B1D" w:rsidRPr="005378D5">
        <w:rPr>
          <w:rFonts w:ascii="Palatino Linotype" w:hAnsi="Palatino Linotype" w:cs="Tahoma"/>
          <w:bCs/>
          <w:color w:val="0D0D0D" w:themeColor="text1" w:themeTint="F2"/>
          <w:sz w:val="22"/>
          <w:szCs w:val="22"/>
        </w:rPr>
        <w:t>A</w:t>
      </w:r>
      <w:r w:rsidR="00DC1594" w:rsidRPr="005378D5">
        <w:rPr>
          <w:rFonts w:ascii="Palatino Linotype" w:hAnsi="Palatino Linotype" w:cs="Tahoma"/>
          <w:bCs/>
          <w:color w:val="0D0D0D" w:themeColor="text1" w:themeTint="F2"/>
          <w:sz w:val="22"/>
          <w:szCs w:val="22"/>
        </w:rPr>
        <w:t xml:space="preserve">ntecedentes y </w:t>
      </w:r>
      <w:r w:rsidR="002A0FB8" w:rsidRPr="005378D5">
        <w:rPr>
          <w:rFonts w:ascii="Palatino Linotype" w:hAnsi="Palatino Linotype" w:cs="Tahoma"/>
          <w:bCs/>
          <w:color w:val="0D0D0D" w:themeColor="text1" w:themeTint="F2"/>
          <w:sz w:val="22"/>
          <w:szCs w:val="22"/>
        </w:rPr>
        <w:t>C</w:t>
      </w:r>
      <w:r w:rsidR="002A0FB8" w:rsidRPr="005378D5">
        <w:rPr>
          <w:rFonts w:ascii="Palatino Linotype" w:hAnsi="Palatino Linotype" w:cs="Tahoma"/>
          <w:bCs/>
          <w:sz w:val="22"/>
          <w:szCs w:val="22"/>
        </w:rPr>
        <w:t xml:space="preserve">onsiderandos </w:t>
      </w:r>
      <w:r w:rsidR="00DC1594" w:rsidRPr="005378D5">
        <w:rPr>
          <w:rFonts w:ascii="Palatino Linotype" w:hAnsi="Palatino Linotype" w:cs="Tahoma"/>
          <w:bCs/>
          <w:sz w:val="22"/>
          <w:szCs w:val="22"/>
        </w:rPr>
        <w:t>que a continuación se exponen</w:t>
      </w:r>
      <w:r w:rsidR="00B31222" w:rsidRPr="005378D5">
        <w:rPr>
          <w:rFonts w:ascii="Palatino Linotype" w:hAnsi="Palatino Linotype" w:cs="Tahoma"/>
          <w:bCs/>
          <w:sz w:val="22"/>
          <w:szCs w:val="22"/>
        </w:rPr>
        <w:t>:</w:t>
      </w:r>
    </w:p>
    <w:p w14:paraId="668D234F" w14:textId="77777777" w:rsidR="00634CEB" w:rsidRPr="005378D5" w:rsidRDefault="00634CEB" w:rsidP="00747F1F">
      <w:pPr>
        <w:tabs>
          <w:tab w:val="center" w:pos="4522"/>
          <w:tab w:val="left" w:pos="7245"/>
          <w:tab w:val="right" w:pos="9044"/>
        </w:tabs>
        <w:spacing w:line="360" w:lineRule="auto"/>
        <w:rPr>
          <w:rFonts w:ascii="Palatino Linotype" w:hAnsi="Palatino Linotype" w:cs="Tahoma"/>
          <w:b/>
          <w:sz w:val="22"/>
          <w:szCs w:val="22"/>
        </w:rPr>
      </w:pPr>
    </w:p>
    <w:p w14:paraId="4F9084E9" w14:textId="77777777" w:rsidR="00B31222" w:rsidRPr="005378D5" w:rsidRDefault="00E46195" w:rsidP="00747F1F">
      <w:pPr>
        <w:tabs>
          <w:tab w:val="center" w:pos="4522"/>
          <w:tab w:val="left" w:pos="7245"/>
          <w:tab w:val="right" w:pos="9044"/>
        </w:tabs>
        <w:spacing w:line="360" w:lineRule="auto"/>
        <w:jc w:val="center"/>
        <w:rPr>
          <w:rFonts w:ascii="Palatino Linotype" w:hAnsi="Palatino Linotype" w:cs="Tahoma"/>
          <w:b/>
          <w:sz w:val="22"/>
          <w:szCs w:val="22"/>
        </w:rPr>
      </w:pPr>
      <w:r w:rsidRPr="005378D5">
        <w:rPr>
          <w:rFonts w:ascii="Palatino Linotype" w:hAnsi="Palatino Linotype" w:cs="Tahoma"/>
          <w:b/>
          <w:sz w:val="22"/>
          <w:szCs w:val="22"/>
        </w:rPr>
        <w:t>A</w:t>
      </w:r>
      <w:r w:rsidR="002459FB" w:rsidRPr="005378D5">
        <w:rPr>
          <w:rFonts w:ascii="Palatino Linotype" w:hAnsi="Palatino Linotype" w:cs="Tahoma"/>
          <w:b/>
          <w:sz w:val="22"/>
          <w:szCs w:val="22"/>
        </w:rPr>
        <w:t xml:space="preserve"> </w:t>
      </w:r>
      <w:r w:rsidRPr="005378D5">
        <w:rPr>
          <w:rFonts w:ascii="Palatino Linotype" w:hAnsi="Palatino Linotype" w:cs="Tahoma"/>
          <w:b/>
          <w:sz w:val="22"/>
          <w:szCs w:val="22"/>
        </w:rPr>
        <w:t>N</w:t>
      </w:r>
      <w:r w:rsidR="002459FB" w:rsidRPr="005378D5">
        <w:rPr>
          <w:rFonts w:ascii="Palatino Linotype" w:hAnsi="Palatino Linotype" w:cs="Tahoma"/>
          <w:b/>
          <w:sz w:val="22"/>
          <w:szCs w:val="22"/>
        </w:rPr>
        <w:t xml:space="preserve"> </w:t>
      </w:r>
      <w:r w:rsidRPr="005378D5">
        <w:rPr>
          <w:rFonts w:ascii="Palatino Linotype" w:hAnsi="Palatino Linotype" w:cs="Tahoma"/>
          <w:b/>
          <w:sz w:val="22"/>
          <w:szCs w:val="22"/>
        </w:rPr>
        <w:t>T</w:t>
      </w:r>
      <w:r w:rsidR="002459FB" w:rsidRPr="005378D5">
        <w:rPr>
          <w:rFonts w:ascii="Palatino Linotype" w:hAnsi="Palatino Linotype" w:cs="Tahoma"/>
          <w:b/>
          <w:sz w:val="22"/>
          <w:szCs w:val="22"/>
        </w:rPr>
        <w:t xml:space="preserve"> </w:t>
      </w:r>
      <w:r w:rsidRPr="005378D5">
        <w:rPr>
          <w:rFonts w:ascii="Palatino Linotype" w:hAnsi="Palatino Linotype" w:cs="Tahoma"/>
          <w:b/>
          <w:sz w:val="22"/>
          <w:szCs w:val="22"/>
        </w:rPr>
        <w:t>E</w:t>
      </w:r>
      <w:r w:rsidR="002459FB" w:rsidRPr="005378D5">
        <w:rPr>
          <w:rFonts w:ascii="Palatino Linotype" w:hAnsi="Palatino Linotype" w:cs="Tahoma"/>
          <w:b/>
          <w:sz w:val="22"/>
          <w:szCs w:val="22"/>
        </w:rPr>
        <w:t xml:space="preserve"> </w:t>
      </w:r>
      <w:r w:rsidRPr="005378D5">
        <w:rPr>
          <w:rFonts w:ascii="Palatino Linotype" w:hAnsi="Palatino Linotype" w:cs="Tahoma"/>
          <w:b/>
          <w:sz w:val="22"/>
          <w:szCs w:val="22"/>
        </w:rPr>
        <w:t>C</w:t>
      </w:r>
      <w:r w:rsidR="002459FB" w:rsidRPr="005378D5">
        <w:rPr>
          <w:rFonts w:ascii="Palatino Linotype" w:hAnsi="Palatino Linotype" w:cs="Tahoma"/>
          <w:b/>
          <w:sz w:val="22"/>
          <w:szCs w:val="22"/>
        </w:rPr>
        <w:t xml:space="preserve"> </w:t>
      </w:r>
      <w:r w:rsidRPr="005378D5">
        <w:rPr>
          <w:rFonts w:ascii="Palatino Linotype" w:hAnsi="Palatino Linotype" w:cs="Tahoma"/>
          <w:b/>
          <w:sz w:val="22"/>
          <w:szCs w:val="22"/>
        </w:rPr>
        <w:t>E</w:t>
      </w:r>
      <w:r w:rsidR="002459FB" w:rsidRPr="005378D5">
        <w:rPr>
          <w:rFonts w:ascii="Palatino Linotype" w:hAnsi="Palatino Linotype" w:cs="Tahoma"/>
          <w:b/>
          <w:sz w:val="22"/>
          <w:szCs w:val="22"/>
        </w:rPr>
        <w:t xml:space="preserve"> </w:t>
      </w:r>
      <w:r w:rsidRPr="005378D5">
        <w:rPr>
          <w:rFonts w:ascii="Palatino Linotype" w:hAnsi="Palatino Linotype" w:cs="Tahoma"/>
          <w:b/>
          <w:sz w:val="22"/>
          <w:szCs w:val="22"/>
        </w:rPr>
        <w:t>D</w:t>
      </w:r>
      <w:r w:rsidR="002459FB" w:rsidRPr="005378D5">
        <w:rPr>
          <w:rFonts w:ascii="Palatino Linotype" w:hAnsi="Palatino Linotype" w:cs="Tahoma"/>
          <w:b/>
          <w:sz w:val="22"/>
          <w:szCs w:val="22"/>
        </w:rPr>
        <w:t xml:space="preserve"> </w:t>
      </w:r>
      <w:r w:rsidRPr="005378D5">
        <w:rPr>
          <w:rFonts w:ascii="Palatino Linotype" w:hAnsi="Palatino Linotype" w:cs="Tahoma"/>
          <w:b/>
          <w:sz w:val="22"/>
          <w:szCs w:val="22"/>
        </w:rPr>
        <w:t>E</w:t>
      </w:r>
      <w:r w:rsidR="002459FB" w:rsidRPr="005378D5">
        <w:rPr>
          <w:rFonts w:ascii="Palatino Linotype" w:hAnsi="Palatino Linotype" w:cs="Tahoma"/>
          <w:b/>
          <w:sz w:val="22"/>
          <w:szCs w:val="22"/>
        </w:rPr>
        <w:t xml:space="preserve"> </w:t>
      </w:r>
      <w:r w:rsidRPr="005378D5">
        <w:rPr>
          <w:rFonts w:ascii="Palatino Linotype" w:hAnsi="Palatino Linotype" w:cs="Tahoma"/>
          <w:b/>
          <w:sz w:val="22"/>
          <w:szCs w:val="22"/>
        </w:rPr>
        <w:t>N</w:t>
      </w:r>
      <w:r w:rsidR="002459FB" w:rsidRPr="005378D5">
        <w:rPr>
          <w:rFonts w:ascii="Palatino Linotype" w:hAnsi="Palatino Linotype" w:cs="Tahoma"/>
          <w:b/>
          <w:sz w:val="22"/>
          <w:szCs w:val="22"/>
        </w:rPr>
        <w:t xml:space="preserve"> </w:t>
      </w:r>
      <w:r w:rsidRPr="005378D5">
        <w:rPr>
          <w:rFonts w:ascii="Palatino Linotype" w:hAnsi="Palatino Linotype" w:cs="Tahoma"/>
          <w:b/>
          <w:sz w:val="22"/>
          <w:szCs w:val="22"/>
        </w:rPr>
        <w:t>T</w:t>
      </w:r>
      <w:r w:rsidR="002459FB" w:rsidRPr="005378D5">
        <w:rPr>
          <w:rFonts w:ascii="Palatino Linotype" w:hAnsi="Palatino Linotype" w:cs="Tahoma"/>
          <w:b/>
          <w:sz w:val="22"/>
          <w:szCs w:val="22"/>
        </w:rPr>
        <w:t xml:space="preserve"> </w:t>
      </w:r>
      <w:r w:rsidRPr="005378D5">
        <w:rPr>
          <w:rFonts w:ascii="Palatino Linotype" w:hAnsi="Palatino Linotype" w:cs="Tahoma"/>
          <w:b/>
          <w:sz w:val="22"/>
          <w:szCs w:val="22"/>
        </w:rPr>
        <w:t>E</w:t>
      </w:r>
      <w:r w:rsidR="002459FB" w:rsidRPr="005378D5">
        <w:rPr>
          <w:rFonts w:ascii="Palatino Linotype" w:hAnsi="Palatino Linotype" w:cs="Tahoma"/>
          <w:b/>
          <w:sz w:val="22"/>
          <w:szCs w:val="22"/>
        </w:rPr>
        <w:t xml:space="preserve"> </w:t>
      </w:r>
      <w:r w:rsidRPr="005378D5">
        <w:rPr>
          <w:rFonts w:ascii="Palatino Linotype" w:hAnsi="Palatino Linotype" w:cs="Tahoma"/>
          <w:b/>
          <w:sz w:val="22"/>
          <w:szCs w:val="22"/>
        </w:rPr>
        <w:t>S</w:t>
      </w:r>
    </w:p>
    <w:p w14:paraId="7647B81B" w14:textId="77777777" w:rsidR="00683CB5" w:rsidRPr="005378D5" w:rsidRDefault="00683CB5" w:rsidP="00747F1F">
      <w:pPr>
        <w:tabs>
          <w:tab w:val="center" w:pos="4522"/>
          <w:tab w:val="left" w:pos="7245"/>
          <w:tab w:val="right" w:pos="9044"/>
        </w:tabs>
        <w:spacing w:line="360" w:lineRule="auto"/>
        <w:rPr>
          <w:rFonts w:ascii="Palatino Linotype" w:hAnsi="Palatino Linotype" w:cs="Tahoma"/>
          <w:b/>
          <w:sz w:val="22"/>
          <w:szCs w:val="22"/>
        </w:rPr>
      </w:pPr>
    </w:p>
    <w:p w14:paraId="386EDF5E" w14:textId="77777777" w:rsidR="00DC1594" w:rsidRPr="005378D5" w:rsidRDefault="00B31222" w:rsidP="00747F1F">
      <w:pPr>
        <w:pStyle w:val="Prrafodelista"/>
        <w:tabs>
          <w:tab w:val="left" w:pos="567"/>
        </w:tabs>
        <w:spacing w:line="360" w:lineRule="auto"/>
        <w:ind w:left="0"/>
        <w:contextualSpacing w:val="0"/>
        <w:jc w:val="both"/>
        <w:rPr>
          <w:rFonts w:ascii="Palatino Linotype" w:hAnsi="Palatino Linotype" w:cs="Tahoma"/>
          <w:b/>
          <w:szCs w:val="22"/>
        </w:rPr>
      </w:pPr>
      <w:r w:rsidRPr="005378D5">
        <w:rPr>
          <w:rFonts w:ascii="Palatino Linotype" w:hAnsi="Palatino Linotype" w:cs="Tahoma"/>
          <w:b/>
          <w:szCs w:val="22"/>
        </w:rPr>
        <w:t xml:space="preserve">I. Presentación de la solicitud de información. </w:t>
      </w:r>
    </w:p>
    <w:p w14:paraId="107BE0DC" w14:textId="77777777" w:rsidR="00DC1594" w:rsidRPr="005378D5" w:rsidRDefault="00DC1594" w:rsidP="00747F1F">
      <w:pPr>
        <w:pStyle w:val="Prrafodelista"/>
        <w:tabs>
          <w:tab w:val="left" w:pos="1050"/>
        </w:tabs>
        <w:spacing w:line="360" w:lineRule="auto"/>
        <w:ind w:left="0"/>
        <w:contextualSpacing w:val="0"/>
        <w:jc w:val="both"/>
        <w:rPr>
          <w:rFonts w:ascii="Palatino Linotype" w:hAnsi="Palatino Linotype" w:cs="Tahoma"/>
          <w:szCs w:val="22"/>
        </w:rPr>
      </w:pPr>
    </w:p>
    <w:p w14:paraId="7B6E04E0" w14:textId="77777777" w:rsidR="00637179" w:rsidRPr="005378D5" w:rsidRDefault="00AA417B" w:rsidP="00747F1F">
      <w:pPr>
        <w:pStyle w:val="Prrafodelista"/>
        <w:tabs>
          <w:tab w:val="left" w:pos="567"/>
        </w:tabs>
        <w:spacing w:line="360" w:lineRule="auto"/>
        <w:ind w:left="0"/>
        <w:contextualSpacing w:val="0"/>
        <w:jc w:val="both"/>
        <w:rPr>
          <w:rFonts w:ascii="Palatino Linotype" w:hAnsi="Palatino Linotype" w:cs="Tahoma"/>
          <w:szCs w:val="22"/>
        </w:rPr>
      </w:pPr>
      <w:r w:rsidRPr="005378D5">
        <w:rPr>
          <w:rFonts w:ascii="Palatino Linotype" w:hAnsi="Palatino Linotype" w:cs="Tahoma"/>
          <w:szCs w:val="22"/>
        </w:rPr>
        <w:t>Con fecha</w:t>
      </w:r>
      <w:r w:rsidR="00A9024A" w:rsidRPr="005378D5">
        <w:rPr>
          <w:rFonts w:ascii="Palatino Linotype" w:hAnsi="Palatino Linotype" w:cs="Tahoma"/>
          <w:szCs w:val="22"/>
        </w:rPr>
        <w:t xml:space="preserve"> </w:t>
      </w:r>
      <w:r w:rsidR="00F34516">
        <w:rPr>
          <w:rFonts w:ascii="Palatino Linotype" w:hAnsi="Palatino Linotype" w:cs="Tahoma"/>
          <w:szCs w:val="22"/>
        </w:rPr>
        <w:t>diecisiete de enero de dos mil veintidós</w:t>
      </w:r>
      <w:r w:rsidR="00B31222" w:rsidRPr="005378D5">
        <w:rPr>
          <w:rFonts w:ascii="Palatino Linotype" w:hAnsi="Palatino Linotype" w:cs="Tahoma"/>
          <w:szCs w:val="22"/>
        </w:rPr>
        <w:t xml:space="preserve">, </w:t>
      </w:r>
      <w:r w:rsidR="00E573C6" w:rsidRPr="005378D5">
        <w:rPr>
          <w:rFonts w:ascii="Palatino Linotype" w:hAnsi="Palatino Linotype" w:cs="Tahoma"/>
          <w:szCs w:val="22"/>
        </w:rPr>
        <w:t>el</w:t>
      </w:r>
      <w:r w:rsidR="00A9024A" w:rsidRPr="005378D5">
        <w:rPr>
          <w:rFonts w:ascii="Palatino Linotype" w:hAnsi="Palatino Linotype" w:cs="Tahoma"/>
          <w:szCs w:val="22"/>
        </w:rPr>
        <w:t xml:space="preserve"> </w:t>
      </w:r>
      <w:r w:rsidR="002459FB" w:rsidRPr="005378D5">
        <w:rPr>
          <w:rFonts w:ascii="Palatino Linotype" w:hAnsi="Palatino Linotype" w:cs="Tahoma"/>
          <w:szCs w:val="22"/>
        </w:rPr>
        <w:t xml:space="preserve">Particular </w:t>
      </w:r>
      <w:r w:rsidR="00EA68DA" w:rsidRPr="005378D5">
        <w:rPr>
          <w:rFonts w:ascii="Palatino Linotype" w:hAnsi="Palatino Linotype" w:cs="Tahoma"/>
          <w:szCs w:val="22"/>
        </w:rPr>
        <w:t xml:space="preserve">presentó </w:t>
      </w:r>
      <w:r w:rsidR="00B31222" w:rsidRPr="005378D5">
        <w:rPr>
          <w:rFonts w:ascii="Palatino Linotype" w:hAnsi="Palatino Linotype" w:cs="Tahoma"/>
          <w:szCs w:val="22"/>
        </w:rPr>
        <w:t>solicitud de acceso a la información</w:t>
      </w:r>
      <w:r w:rsidR="00BD416F">
        <w:rPr>
          <w:rFonts w:ascii="Palatino Linotype" w:hAnsi="Palatino Linotype" w:cs="Tahoma"/>
          <w:szCs w:val="22"/>
        </w:rPr>
        <w:t xml:space="preserve"> pública a través de</w:t>
      </w:r>
      <w:r w:rsidR="003119F2">
        <w:rPr>
          <w:rFonts w:ascii="Palatino Linotype" w:hAnsi="Palatino Linotype" w:cs="Tahoma"/>
          <w:szCs w:val="22"/>
        </w:rPr>
        <w:t>l sistema de Acceso a la Información Mexiquense (SAIMEX)</w:t>
      </w:r>
      <w:r w:rsidR="00B31222" w:rsidRPr="005378D5">
        <w:rPr>
          <w:rFonts w:ascii="Palatino Linotype" w:hAnsi="Palatino Linotype" w:cs="Tahoma"/>
          <w:szCs w:val="22"/>
        </w:rPr>
        <w:t xml:space="preserve">, </w:t>
      </w:r>
      <w:r w:rsidR="00C55151" w:rsidRPr="005378D5">
        <w:rPr>
          <w:rFonts w:ascii="Palatino Linotype" w:hAnsi="Palatino Linotype" w:cs="Tahoma"/>
          <w:szCs w:val="22"/>
        </w:rPr>
        <w:t>ante</w:t>
      </w:r>
      <w:r w:rsidR="00896DC7" w:rsidRPr="005378D5">
        <w:rPr>
          <w:rFonts w:ascii="Palatino Linotype" w:hAnsi="Palatino Linotype" w:cs="Tahoma"/>
          <w:szCs w:val="22"/>
        </w:rPr>
        <w:t xml:space="preserve"> </w:t>
      </w:r>
      <w:r w:rsidR="00C25EC2">
        <w:rPr>
          <w:rFonts w:ascii="Palatino Linotype" w:hAnsi="Palatino Linotype" w:cs="Tahoma"/>
          <w:szCs w:val="22"/>
        </w:rPr>
        <w:t>e</w:t>
      </w:r>
      <w:r w:rsidR="00896DC7" w:rsidRPr="005378D5">
        <w:rPr>
          <w:rFonts w:ascii="Palatino Linotype" w:hAnsi="Palatino Linotype" w:cs="Tahoma"/>
          <w:szCs w:val="22"/>
        </w:rPr>
        <w:t>l</w:t>
      </w:r>
      <w:r w:rsidR="00C55151" w:rsidRPr="005378D5">
        <w:rPr>
          <w:rFonts w:ascii="Palatino Linotype" w:hAnsi="Palatino Linotype" w:cs="Tahoma"/>
          <w:szCs w:val="22"/>
        </w:rPr>
        <w:t xml:space="preserve"> </w:t>
      </w:r>
      <w:r w:rsidR="00F34516">
        <w:rPr>
          <w:rFonts w:ascii="Palatino Linotype" w:hAnsi="Palatino Linotype" w:cs="Tahoma"/>
          <w:szCs w:val="22"/>
        </w:rPr>
        <w:t>Ayuntamiento de Teoloyucan</w:t>
      </w:r>
      <w:r w:rsidR="00B31222" w:rsidRPr="005378D5">
        <w:rPr>
          <w:rFonts w:ascii="Palatino Linotype" w:hAnsi="Palatino Linotype" w:cs="Tahoma"/>
          <w:szCs w:val="22"/>
        </w:rPr>
        <w:t xml:space="preserve">, </w:t>
      </w:r>
      <w:r w:rsidR="00F34516">
        <w:rPr>
          <w:rFonts w:ascii="Palatino Linotype" w:hAnsi="Palatino Linotype" w:cs="Tahoma"/>
          <w:szCs w:val="22"/>
        </w:rPr>
        <w:t xml:space="preserve">misma que quedo registrada bajo el número de folio </w:t>
      </w:r>
      <w:r w:rsidR="00F34516" w:rsidRPr="00F34516">
        <w:rPr>
          <w:rFonts w:ascii="Palatino Linotype" w:hAnsi="Palatino Linotype" w:cs="Tahoma"/>
          <w:b/>
          <w:szCs w:val="22"/>
        </w:rPr>
        <w:t>00027/TEOLOYU/IP/2022</w:t>
      </w:r>
      <w:r w:rsidR="00F34516">
        <w:rPr>
          <w:rFonts w:ascii="Palatino Linotype" w:hAnsi="Palatino Linotype" w:cs="Tahoma"/>
          <w:b/>
          <w:szCs w:val="22"/>
        </w:rPr>
        <w:t>,</w:t>
      </w:r>
      <w:r w:rsidR="00F34516" w:rsidRPr="00F34516">
        <w:rPr>
          <w:rFonts w:ascii="Palatino Linotype" w:hAnsi="Palatino Linotype" w:cs="Tahoma"/>
          <w:szCs w:val="22"/>
        </w:rPr>
        <w:t xml:space="preserve"> </w:t>
      </w:r>
      <w:r w:rsidR="00C55151" w:rsidRPr="005378D5">
        <w:rPr>
          <w:rFonts w:ascii="Palatino Linotype" w:hAnsi="Palatino Linotype" w:cs="Tahoma"/>
          <w:szCs w:val="22"/>
        </w:rPr>
        <w:t>mediante la cual requirió</w:t>
      </w:r>
      <w:r w:rsidR="00A37B60" w:rsidRPr="005378D5">
        <w:rPr>
          <w:rFonts w:ascii="Palatino Linotype" w:hAnsi="Palatino Linotype" w:cs="Tahoma"/>
          <w:szCs w:val="22"/>
        </w:rPr>
        <w:t xml:space="preserve"> lo siguiente</w:t>
      </w:r>
      <w:r w:rsidR="00B31222" w:rsidRPr="005378D5">
        <w:rPr>
          <w:rFonts w:ascii="Palatino Linotype" w:hAnsi="Palatino Linotype" w:cs="Tahoma"/>
          <w:szCs w:val="22"/>
        </w:rPr>
        <w:t>:</w:t>
      </w:r>
    </w:p>
    <w:p w14:paraId="46BE04FA" w14:textId="77777777" w:rsidR="00480122" w:rsidRDefault="00480122" w:rsidP="00747F1F">
      <w:pPr>
        <w:tabs>
          <w:tab w:val="left" w:pos="567"/>
        </w:tabs>
        <w:spacing w:line="360" w:lineRule="auto"/>
        <w:ind w:left="567"/>
        <w:jc w:val="both"/>
        <w:rPr>
          <w:rFonts w:ascii="Palatino Linotype" w:hAnsi="Palatino Linotype" w:cs="Tahoma"/>
          <w:b/>
          <w:szCs w:val="22"/>
        </w:rPr>
      </w:pPr>
    </w:p>
    <w:p w14:paraId="02D1D18D" w14:textId="77777777" w:rsidR="00031B16" w:rsidRPr="005378D5" w:rsidRDefault="00031B16" w:rsidP="00747F1F">
      <w:pPr>
        <w:tabs>
          <w:tab w:val="left" w:pos="4667"/>
        </w:tabs>
        <w:spacing w:line="360" w:lineRule="auto"/>
        <w:ind w:left="567" w:right="567"/>
        <w:jc w:val="both"/>
        <w:rPr>
          <w:rFonts w:ascii="Palatino Linotype" w:hAnsi="Palatino Linotype" w:cs="Tahoma"/>
          <w:b/>
          <w:bCs/>
        </w:rPr>
      </w:pPr>
      <w:r w:rsidRPr="005378D5">
        <w:rPr>
          <w:rFonts w:ascii="Palatino Linotype" w:hAnsi="Palatino Linotype" w:cs="Tahoma"/>
          <w:b/>
          <w:bCs/>
        </w:rPr>
        <w:t>DESCRIPCIÓN CLARA Y PRECISA DE LA INFORMACIÓN SOLICITADA</w:t>
      </w:r>
    </w:p>
    <w:p w14:paraId="4660C2D2" w14:textId="6B575BEE" w:rsidR="003119F2" w:rsidRDefault="00C80667" w:rsidP="00747F1F">
      <w:pPr>
        <w:tabs>
          <w:tab w:val="left" w:pos="4667"/>
        </w:tabs>
        <w:spacing w:line="360" w:lineRule="auto"/>
        <w:ind w:left="567" w:right="567"/>
        <w:jc w:val="both"/>
        <w:rPr>
          <w:rFonts w:ascii="Palatino Linotype" w:hAnsi="Palatino Linotype" w:cs="Tahoma"/>
          <w:bCs/>
          <w:i/>
        </w:rPr>
      </w:pPr>
      <w:r w:rsidRPr="005378D5">
        <w:rPr>
          <w:rFonts w:ascii="Palatino Linotype" w:hAnsi="Palatino Linotype" w:cs="Tahoma"/>
          <w:bCs/>
          <w:i/>
        </w:rPr>
        <w:t>“</w:t>
      </w:r>
      <w:r w:rsidR="00F34516" w:rsidRPr="00F34516">
        <w:rPr>
          <w:rFonts w:ascii="Palatino Linotype" w:hAnsi="Palatino Linotype" w:cs="Tahoma"/>
          <w:bCs/>
          <w:i/>
        </w:rPr>
        <w:t xml:space="preserve">solicito el bando municipal el </w:t>
      </w:r>
      <w:proofErr w:type="spellStart"/>
      <w:r w:rsidR="00F34516" w:rsidRPr="00F34516">
        <w:rPr>
          <w:rFonts w:ascii="Palatino Linotype" w:hAnsi="Palatino Linotype" w:cs="Tahoma"/>
          <w:bCs/>
          <w:i/>
        </w:rPr>
        <w:t>mas</w:t>
      </w:r>
      <w:proofErr w:type="spellEnd"/>
      <w:r w:rsidR="00F34516" w:rsidRPr="00F34516">
        <w:rPr>
          <w:rFonts w:ascii="Palatino Linotype" w:hAnsi="Palatino Linotype" w:cs="Tahoma"/>
          <w:bCs/>
          <w:i/>
        </w:rPr>
        <w:t xml:space="preserve"> actualizado</w:t>
      </w:r>
      <w:r w:rsidR="008C44EB">
        <w:rPr>
          <w:rFonts w:ascii="Palatino Linotype" w:hAnsi="Palatino Linotype" w:cs="Tahoma"/>
          <w:bCs/>
          <w:i/>
        </w:rPr>
        <w:t>”</w:t>
      </w:r>
      <w:r w:rsidR="00713AD1">
        <w:rPr>
          <w:rFonts w:ascii="Palatino Linotype" w:hAnsi="Palatino Linotype" w:cs="Tahoma"/>
          <w:bCs/>
          <w:i/>
        </w:rPr>
        <w:t xml:space="preserve"> (Sic)</w:t>
      </w:r>
      <w:r w:rsidR="009471E5">
        <w:rPr>
          <w:rFonts w:ascii="Palatino Linotype" w:hAnsi="Palatino Linotype" w:cs="Tahoma"/>
          <w:bCs/>
          <w:i/>
        </w:rPr>
        <w:t>.</w:t>
      </w:r>
    </w:p>
    <w:p w14:paraId="091EDFC4" w14:textId="77777777" w:rsidR="00480122" w:rsidRDefault="00480122" w:rsidP="007F2320">
      <w:pPr>
        <w:tabs>
          <w:tab w:val="left" w:pos="5295"/>
        </w:tabs>
        <w:spacing w:line="360" w:lineRule="auto"/>
        <w:ind w:left="567" w:right="567"/>
        <w:jc w:val="both"/>
        <w:rPr>
          <w:rFonts w:ascii="Palatino Linotype" w:hAnsi="Palatino Linotype" w:cs="Tahoma"/>
          <w:bCs/>
          <w:i/>
        </w:rPr>
      </w:pPr>
    </w:p>
    <w:p w14:paraId="007B14C9" w14:textId="77777777" w:rsidR="00447B40" w:rsidRPr="005B3636" w:rsidRDefault="00447B40" w:rsidP="00007122">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MODALIDAD DE ENTREGA</w:t>
      </w:r>
    </w:p>
    <w:p w14:paraId="0CD90770" w14:textId="77777777" w:rsidR="00CD0B94" w:rsidRDefault="00CB2D13" w:rsidP="00007122">
      <w:pPr>
        <w:pStyle w:val="Prrafodelista"/>
        <w:tabs>
          <w:tab w:val="left" w:pos="567"/>
        </w:tabs>
        <w:spacing w:line="360" w:lineRule="auto"/>
        <w:ind w:left="567"/>
        <w:contextualSpacing w:val="0"/>
        <w:jc w:val="both"/>
        <w:rPr>
          <w:rFonts w:ascii="Palatino Linotype" w:hAnsi="Palatino Linotype" w:cs="Arial"/>
          <w:bCs/>
          <w:i/>
          <w:szCs w:val="20"/>
        </w:rPr>
      </w:pPr>
      <w:r>
        <w:rPr>
          <w:rFonts w:ascii="Palatino Linotype" w:hAnsi="Palatino Linotype" w:cs="Arial"/>
          <w:bCs/>
          <w:i/>
          <w:szCs w:val="20"/>
        </w:rPr>
        <w:t>“</w:t>
      </w:r>
      <w:r w:rsidR="008C44EB" w:rsidRPr="008C44EB">
        <w:rPr>
          <w:rFonts w:ascii="Palatino Linotype" w:hAnsi="Palatino Linotype" w:cs="Arial"/>
          <w:bCs/>
          <w:i/>
          <w:szCs w:val="20"/>
        </w:rPr>
        <w:t>A través del SAIMEX</w:t>
      </w:r>
      <w:r>
        <w:rPr>
          <w:rFonts w:ascii="Palatino Linotype" w:hAnsi="Palatino Linotype" w:cs="Arial"/>
          <w:bCs/>
          <w:i/>
          <w:szCs w:val="20"/>
        </w:rPr>
        <w:t>”</w:t>
      </w:r>
    </w:p>
    <w:p w14:paraId="7CFF11CD" w14:textId="77777777" w:rsidR="00F42A1A" w:rsidRDefault="00F42A1A" w:rsidP="00747F1F">
      <w:pPr>
        <w:pStyle w:val="Prrafodelista"/>
        <w:tabs>
          <w:tab w:val="left" w:pos="567"/>
        </w:tabs>
        <w:spacing w:line="360" w:lineRule="auto"/>
        <w:ind w:left="0"/>
        <w:contextualSpacing w:val="0"/>
        <w:jc w:val="both"/>
        <w:rPr>
          <w:rFonts w:ascii="Palatino Linotype" w:hAnsi="Palatino Linotype" w:cs="Tahoma"/>
          <w:i/>
          <w:sz w:val="18"/>
          <w:szCs w:val="22"/>
        </w:rPr>
      </w:pPr>
    </w:p>
    <w:p w14:paraId="605AE111" w14:textId="77777777" w:rsidR="000A2D53" w:rsidRDefault="000A2D53" w:rsidP="00747F1F">
      <w:pPr>
        <w:pStyle w:val="Prrafodelista"/>
        <w:tabs>
          <w:tab w:val="left" w:pos="567"/>
        </w:tabs>
        <w:spacing w:line="360" w:lineRule="auto"/>
        <w:ind w:left="0"/>
        <w:contextualSpacing w:val="0"/>
        <w:jc w:val="both"/>
        <w:rPr>
          <w:rFonts w:ascii="Palatino Linotype" w:hAnsi="Palatino Linotype" w:cs="Tahoma"/>
          <w:b/>
          <w:szCs w:val="22"/>
        </w:rPr>
      </w:pPr>
      <w:r w:rsidRPr="001E0D8F">
        <w:rPr>
          <w:rFonts w:ascii="Palatino Linotype" w:hAnsi="Palatino Linotype" w:cs="Tahoma"/>
          <w:b/>
          <w:szCs w:val="22"/>
        </w:rPr>
        <w:t>II. Respuesta del Sujeto Obligado.</w:t>
      </w:r>
    </w:p>
    <w:p w14:paraId="19792783" w14:textId="77777777" w:rsidR="00452DAE" w:rsidRDefault="00452DAE" w:rsidP="00747F1F">
      <w:pPr>
        <w:autoSpaceDE w:val="0"/>
        <w:autoSpaceDN w:val="0"/>
        <w:adjustRightInd w:val="0"/>
        <w:spacing w:line="360" w:lineRule="auto"/>
        <w:jc w:val="both"/>
        <w:rPr>
          <w:rFonts w:ascii="Palatino Linotype" w:hAnsi="Palatino Linotype" w:cs="Tahoma"/>
          <w:sz w:val="22"/>
          <w:szCs w:val="22"/>
        </w:rPr>
      </w:pPr>
    </w:p>
    <w:p w14:paraId="57ED9A5D" w14:textId="77777777" w:rsidR="000A2D53" w:rsidRPr="001E0D8F" w:rsidRDefault="000A2D53" w:rsidP="00747F1F">
      <w:pPr>
        <w:autoSpaceDE w:val="0"/>
        <w:autoSpaceDN w:val="0"/>
        <w:adjustRightInd w:val="0"/>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rPr>
        <w:lastRenderedPageBreak/>
        <w:t xml:space="preserve">De las constancias que obran en el expediente electrónico del </w:t>
      </w:r>
      <w:r w:rsidRPr="001E0D8F">
        <w:rPr>
          <w:rFonts w:ascii="Palatino Linotype" w:hAnsi="Palatino Linotype" w:cs="Tahoma"/>
          <w:sz w:val="22"/>
          <w:szCs w:val="22"/>
          <w:lang w:val="es-ES"/>
        </w:rPr>
        <w:t xml:space="preserve">Sistema de Acceso a la Información Mexiquense (SAIMEX), se advierte que </w:t>
      </w:r>
      <w:r w:rsidRPr="001E0D8F">
        <w:rPr>
          <w:rFonts w:ascii="Palatino Linotype" w:hAnsi="Palatino Linotype" w:cs="Tahoma"/>
          <w:b/>
          <w:sz w:val="22"/>
          <w:szCs w:val="22"/>
          <w:lang w:val="es-ES"/>
        </w:rPr>
        <w:t xml:space="preserve">el </w:t>
      </w:r>
      <w:r w:rsidR="00F34516">
        <w:rPr>
          <w:rFonts w:ascii="Palatino Linotype" w:hAnsi="Palatino Linotype" w:cs="Tahoma"/>
          <w:b/>
          <w:sz w:val="22"/>
          <w:szCs w:val="22"/>
          <w:lang w:val="es-ES"/>
        </w:rPr>
        <w:t>Ayuntamiento de Teoloyucan</w:t>
      </w:r>
      <w:r w:rsidR="002D4B2D">
        <w:rPr>
          <w:rFonts w:ascii="Palatino Linotype" w:hAnsi="Palatino Linotype" w:cs="Tahoma"/>
          <w:b/>
          <w:sz w:val="22"/>
          <w:szCs w:val="22"/>
          <w:lang w:val="es-ES"/>
        </w:rPr>
        <w:t xml:space="preserve"> </w:t>
      </w:r>
      <w:r w:rsidRPr="001E0D8F">
        <w:rPr>
          <w:rFonts w:ascii="Palatino Linotype" w:hAnsi="Palatino Linotype" w:cs="Tahoma"/>
          <w:b/>
          <w:sz w:val="22"/>
          <w:szCs w:val="22"/>
          <w:lang w:val="es-ES"/>
        </w:rPr>
        <w:t xml:space="preserve">no otorgó respuesta a la solicitud de acceso a la información pública con número de folio </w:t>
      </w:r>
      <w:r w:rsidR="00F34516" w:rsidRPr="00F34516">
        <w:rPr>
          <w:rFonts w:ascii="Palatino Linotype" w:hAnsi="Palatino Linotype" w:cs="Tahoma"/>
          <w:b/>
          <w:bCs/>
          <w:sz w:val="22"/>
          <w:szCs w:val="22"/>
        </w:rPr>
        <w:t>00027/TEOLOYU/IP/2022</w:t>
      </w:r>
      <w:r>
        <w:rPr>
          <w:rFonts w:ascii="Palatino Linotype" w:hAnsi="Palatino Linotype" w:cs="Tahoma"/>
          <w:b/>
          <w:bCs/>
          <w:sz w:val="22"/>
          <w:szCs w:val="22"/>
        </w:rPr>
        <w:t>.</w:t>
      </w:r>
    </w:p>
    <w:p w14:paraId="5147D074" w14:textId="77777777" w:rsidR="00FA1196" w:rsidRDefault="00FA1196" w:rsidP="00747F1F">
      <w:pPr>
        <w:autoSpaceDE w:val="0"/>
        <w:autoSpaceDN w:val="0"/>
        <w:adjustRightInd w:val="0"/>
        <w:spacing w:line="360" w:lineRule="auto"/>
        <w:jc w:val="both"/>
        <w:rPr>
          <w:rFonts w:ascii="Palatino Linotype" w:hAnsi="Palatino Linotype" w:cs="Tahoma"/>
          <w:sz w:val="22"/>
          <w:szCs w:val="24"/>
        </w:rPr>
      </w:pPr>
    </w:p>
    <w:p w14:paraId="4B14D6D8" w14:textId="77777777" w:rsidR="00587F23" w:rsidRDefault="007368FD" w:rsidP="00747F1F">
      <w:pPr>
        <w:autoSpaceDE w:val="0"/>
        <w:autoSpaceDN w:val="0"/>
        <w:adjustRightInd w:val="0"/>
        <w:spacing w:line="360" w:lineRule="auto"/>
        <w:jc w:val="both"/>
        <w:rPr>
          <w:rFonts w:ascii="Palatino Linotype" w:hAnsi="Palatino Linotype" w:cs="Tahoma"/>
          <w:b/>
          <w:sz w:val="22"/>
          <w:szCs w:val="22"/>
        </w:rPr>
      </w:pPr>
      <w:r w:rsidRPr="00F97B04">
        <w:rPr>
          <w:rFonts w:ascii="Palatino Linotype" w:hAnsi="Palatino Linotype" w:cs="Tahoma"/>
          <w:b/>
          <w:sz w:val="22"/>
          <w:szCs w:val="22"/>
        </w:rPr>
        <w:t>III</w:t>
      </w:r>
      <w:r w:rsidR="00AA5A86" w:rsidRPr="00F97B04">
        <w:rPr>
          <w:rFonts w:ascii="Palatino Linotype" w:hAnsi="Palatino Linotype" w:cs="Tahoma"/>
          <w:b/>
          <w:sz w:val="22"/>
          <w:szCs w:val="22"/>
        </w:rPr>
        <w:t xml:space="preserve">. </w:t>
      </w:r>
      <w:r w:rsidR="004100AA" w:rsidRPr="00F97B04">
        <w:rPr>
          <w:rFonts w:ascii="Palatino Linotype" w:hAnsi="Palatino Linotype" w:cs="Tahoma"/>
          <w:b/>
          <w:sz w:val="22"/>
          <w:szCs w:val="22"/>
        </w:rPr>
        <w:t>Interposición</w:t>
      </w:r>
      <w:r w:rsidR="00C459A9" w:rsidRPr="00F97B04">
        <w:rPr>
          <w:rFonts w:ascii="Palatino Linotype" w:hAnsi="Palatino Linotype" w:cs="Tahoma"/>
          <w:b/>
          <w:sz w:val="22"/>
          <w:szCs w:val="22"/>
        </w:rPr>
        <w:t xml:space="preserve"> del Recurso de R</w:t>
      </w:r>
      <w:r w:rsidR="00C25238" w:rsidRPr="00F97B04">
        <w:rPr>
          <w:rFonts w:ascii="Palatino Linotype" w:hAnsi="Palatino Linotype" w:cs="Tahoma"/>
          <w:b/>
          <w:sz w:val="22"/>
          <w:szCs w:val="22"/>
        </w:rPr>
        <w:t>evisión.</w:t>
      </w:r>
      <w:r w:rsidR="00C25238" w:rsidRPr="005378D5">
        <w:rPr>
          <w:rFonts w:ascii="Palatino Linotype" w:hAnsi="Palatino Linotype" w:cs="Tahoma"/>
          <w:b/>
          <w:sz w:val="22"/>
          <w:szCs w:val="22"/>
        </w:rPr>
        <w:t xml:space="preserve"> </w:t>
      </w:r>
    </w:p>
    <w:p w14:paraId="7982FB1A" w14:textId="77777777" w:rsidR="00452DAE" w:rsidRDefault="00452DAE" w:rsidP="00747F1F">
      <w:pPr>
        <w:autoSpaceDE w:val="0"/>
        <w:autoSpaceDN w:val="0"/>
        <w:adjustRightInd w:val="0"/>
        <w:spacing w:line="360" w:lineRule="auto"/>
        <w:jc w:val="both"/>
        <w:rPr>
          <w:rFonts w:ascii="Palatino Linotype" w:hAnsi="Palatino Linotype" w:cs="Tahoma"/>
          <w:sz w:val="22"/>
          <w:szCs w:val="22"/>
        </w:rPr>
      </w:pPr>
    </w:p>
    <w:p w14:paraId="30E7FE18" w14:textId="77777777" w:rsidR="00264223" w:rsidRPr="005378D5" w:rsidRDefault="006C1B1D" w:rsidP="00747F1F">
      <w:pPr>
        <w:autoSpaceDE w:val="0"/>
        <w:autoSpaceDN w:val="0"/>
        <w:adjustRightInd w:val="0"/>
        <w:spacing w:line="360" w:lineRule="auto"/>
        <w:jc w:val="both"/>
        <w:rPr>
          <w:rFonts w:ascii="Palatino Linotype" w:hAnsi="Palatino Linotype" w:cs="Tahoma"/>
          <w:sz w:val="22"/>
          <w:szCs w:val="22"/>
        </w:rPr>
      </w:pPr>
      <w:r w:rsidRPr="005378D5">
        <w:rPr>
          <w:rFonts w:ascii="Palatino Linotype" w:hAnsi="Palatino Linotype" w:cs="Tahoma"/>
          <w:sz w:val="22"/>
          <w:szCs w:val="22"/>
        </w:rPr>
        <w:t xml:space="preserve">Con </w:t>
      </w:r>
      <w:r w:rsidR="00A9024A" w:rsidRPr="005378D5">
        <w:rPr>
          <w:rFonts w:ascii="Palatino Linotype" w:hAnsi="Palatino Linotype" w:cs="Tahoma"/>
          <w:sz w:val="22"/>
          <w:szCs w:val="22"/>
        </w:rPr>
        <w:t xml:space="preserve">fecha </w:t>
      </w:r>
      <w:r w:rsidR="00F34516">
        <w:rPr>
          <w:rFonts w:ascii="Palatino Linotype" w:hAnsi="Palatino Linotype" w:cs="Tahoma"/>
          <w:sz w:val="22"/>
          <w:szCs w:val="22"/>
        </w:rPr>
        <w:t>catorce de febrero de dos mil veintidós</w:t>
      </w:r>
      <w:r w:rsidR="00C25238" w:rsidRPr="005378D5">
        <w:rPr>
          <w:rFonts w:ascii="Palatino Linotype" w:hAnsi="Palatino Linotype" w:cs="Tahoma"/>
          <w:sz w:val="22"/>
          <w:szCs w:val="22"/>
        </w:rPr>
        <w:t xml:space="preserve">, se recibió en este </w:t>
      </w:r>
      <w:r w:rsidR="00C25238" w:rsidRPr="005378D5">
        <w:rPr>
          <w:rFonts w:ascii="Palatino Linotype" w:eastAsia="Calibri" w:hAnsi="Palatino Linotype" w:cs="Tahoma"/>
          <w:sz w:val="22"/>
          <w:szCs w:val="22"/>
          <w:lang w:eastAsia="en-US"/>
        </w:rPr>
        <w:t xml:space="preserve">Instituto, a través del </w:t>
      </w:r>
      <w:r w:rsidR="000313A7" w:rsidRPr="005378D5">
        <w:rPr>
          <w:rFonts w:ascii="Palatino Linotype" w:hAnsi="Palatino Linotype" w:cs="Tahoma"/>
          <w:sz w:val="22"/>
          <w:szCs w:val="22"/>
          <w:lang w:val="es-ES"/>
        </w:rPr>
        <w:t>Sistema de Acceso a la Información Mexiquense (SAIMEX)</w:t>
      </w:r>
      <w:r w:rsidRPr="005378D5">
        <w:rPr>
          <w:rFonts w:ascii="Palatino Linotype" w:hAnsi="Palatino Linotype" w:cs="Tahoma"/>
          <w:sz w:val="22"/>
          <w:szCs w:val="22"/>
        </w:rPr>
        <w:t xml:space="preserve">, </w:t>
      </w:r>
      <w:r w:rsidR="00DD2303" w:rsidRPr="005378D5">
        <w:rPr>
          <w:rFonts w:ascii="Palatino Linotype" w:hAnsi="Palatino Linotype" w:cs="Tahoma"/>
          <w:sz w:val="22"/>
          <w:szCs w:val="22"/>
        </w:rPr>
        <w:t>l</w:t>
      </w:r>
      <w:r w:rsidR="00C704FE">
        <w:rPr>
          <w:rFonts w:ascii="Palatino Linotype" w:hAnsi="Palatino Linotype" w:cs="Tahoma"/>
          <w:sz w:val="22"/>
          <w:szCs w:val="22"/>
        </w:rPr>
        <w:t>os</w:t>
      </w:r>
      <w:r w:rsidRPr="005378D5">
        <w:rPr>
          <w:rFonts w:ascii="Palatino Linotype" w:hAnsi="Palatino Linotype" w:cs="Tahoma"/>
          <w:sz w:val="22"/>
          <w:szCs w:val="22"/>
        </w:rPr>
        <w:t xml:space="preserve"> Recurso</w:t>
      </w:r>
      <w:r w:rsidR="00C704FE">
        <w:rPr>
          <w:rFonts w:ascii="Palatino Linotype" w:hAnsi="Palatino Linotype" w:cs="Tahoma"/>
          <w:sz w:val="22"/>
          <w:szCs w:val="22"/>
        </w:rPr>
        <w:t>s</w:t>
      </w:r>
      <w:r w:rsidR="00593A79" w:rsidRPr="005378D5">
        <w:rPr>
          <w:rFonts w:ascii="Palatino Linotype" w:hAnsi="Palatino Linotype" w:cs="Tahoma"/>
          <w:sz w:val="22"/>
          <w:szCs w:val="22"/>
        </w:rPr>
        <w:t xml:space="preserve"> </w:t>
      </w:r>
      <w:r w:rsidRPr="005378D5">
        <w:rPr>
          <w:rFonts w:ascii="Palatino Linotype" w:hAnsi="Palatino Linotype" w:cs="Tahoma"/>
          <w:sz w:val="22"/>
          <w:szCs w:val="22"/>
        </w:rPr>
        <w:t>de R</w:t>
      </w:r>
      <w:r w:rsidR="00C25238" w:rsidRPr="005378D5">
        <w:rPr>
          <w:rFonts w:ascii="Palatino Linotype" w:hAnsi="Palatino Linotype" w:cs="Tahoma"/>
          <w:sz w:val="22"/>
          <w:szCs w:val="22"/>
        </w:rPr>
        <w:t xml:space="preserve">evisión </w:t>
      </w:r>
      <w:r w:rsidR="00F34516">
        <w:rPr>
          <w:rFonts w:ascii="Palatino Linotype" w:hAnsi="Palatino Linotype" w:cs="Tahoma"/>
          <w:b/>
          <w:sz w:val="22"/>
          <w:szCs w:val="22"/>
        </w:rPr>
        <w:t>00816</w:t>
      </w:r>
      <w:r w:rsidR="00C704FE" w:rsidRPr="005378D5">
        <w:rPr>
          <w:rFonts w:ascii="Palatino Linotype" w:hAnsi="Palatino Linotype" w:cs="Tahoma"/>
          <w:b/>
          <w:sz w:val="22"/>
          <w:szCs w:val="22"/>
        </w:rPr>
        <w:t>/INFOEM/IP/RR/20</w:t>
      </w:r>
      <w:r w:rsidR="00C704FE">
        <w:rPr>
          <w:rFonts w:ascii="Palatino Linotype" w:hAnsi="Palatino Linotype" w:cs="Tahoma"/>
          <w:b/>
          <w:sz w:val="22"/>
          <w:szCs w:val="22"/>
        </w:rPr>
        <w:t>2</w:t>
      </w:r>
      <w:r w:rsidR="00F34516">
        <w:rPr>
          <w:rFonts w:ascii="Palatino Linotype" w:hAnsi="Palatino Linotype" w:cs="Tahoma"/>
          <w:b/>
          <w:sz w:val="22"/>
          <w:szCs w:val="22"/>
        </w:rPr>
        <w:t>2</w:t>
      </w:r>
      <w:r w:rsidR="00DD2303" w:rsidRPr="005378D5">
        <w:rPr>
          <w:rFonts w:ascii="Palatino Linotype" w:hAnsi="Palatino Linotype" w:cs="Tahoma"/>
          <w:b/>
          <w:sz w:val="22"/>
          <w:szCs w:val="22"/>
        </w:rPr>
        <w:t>,</w:t>
      </w:r>
      <w:r w:rsidR="00DD2303" w:rsidRPr="005378D5">
        <w:rPr>
          <w:rFonts w:ascii="Palatino Linotype" w:hAnsi="Palatino Linotype" w:cs="Tahoma"/>
          <w:sz w:val="22"/>
          <w:szCs w:val="22"/>
        </w:rPr>
        <w:t xml:space="preserve"> </w:t>
      </w:r>
      <w:r w:rsidR="00C25238" w:rsidRPr="005378D5">
        <w:rPr>
          <w:rFonts w:ascii="Palatino Linotype" w:hAnsi="Palatino Linotype" w:cs="Tahoma"/>
          <w:sz w:val="22"/>
          <w:szCs w:val="22"/>
        </w:rPr>
        <w:t xml:space="preserve">interpuesto por </w:t>
      </w:r>
      <w:r w:rsidR="00E573C6" w:rsidRPr="005378D5">
        <w:rPr>
          <w:rFonts w:ascii="Palatino Linotype" w:hAnsi="Palatino Linotype" w:cs="Tahoma"/>
          <w:sz w:val="22"/>
          <w:szCs w:val="22"/>
        </w:rPr>
        <w:t xml:space="preserve">el </w:t>
      </w:r>
      <w:r w:rsidR="008C357C" w:rsidRPr="005378D5">
        <w:rPr>
          <w:rFonts w:ascii="Palatino Linotype" w:hAnsi="Palatino Linotype" w:cs="Tahoma"/>
          <w:sz w:val="22"/>
          <w:szCs w:val="22"/>
        </w:rPr>
        <w:t>P</w:t>
      </w:r>
      <w:r w:rsidR="00E573C6" w:rsidRPr="005378D5">
        <w:rPr>
          <w:rFonts w:ascii="Palatino Linotype" w:hAnsi="Palatino Linotype" w:cs="Tahoma"/>
          <w:sz w:val="22"/>
          <w:szCs w:val="22"/>
        </w:rPr>
        <w:t>articular</w:t>
      </w:r>
      <w:r w:rsidR="00C25238" w:rsidRPr="005378D5">
        <w:rPr>
          <w:rFonts w:ascii="Palatino Linotype" w:hAnsi="Palatino Linotype" w:cs="Tahoma"/>
          <w:sz w:val="22"/>
          <w:szCs w:val="22"/>
        </w:rPr>
        <w:t xml:space="preserve">, en contra de la </w:t>
      </w:r>
      <w:r w:rsidR="00C704FE">
        <w:rPr>
          <w:rFonts w:ascii="Palatino Linotype" w:hAnsi="Palatino Linotype" w:cs="Tahoma"/>
          <w:sz w:val="22"/>
          <w:szCs w:val="22"/>
        </w:rPr>
        <w:t xml:space="preserve">falta de </w:t>
      </w:r>
      <w:r w:rsidR="00C25238" w:rsidRPr="005378D5">
        <w:rPr>
          <w:rFonts w:ascii="Palatino Linotype" w:hAnsi="Palatino Linotype" w:cs="Tahoma"/>
          <w:sz w:val="22"/>
          <w:szCs w:val="22"/>
        </w:rPr>
        <w:t xml:space="preserve">respuesta </w:t>
      </w:r>
      <w:r w:rsidR="00587F23" w:rsidRPr="005378D5">
        <w:rPr>
          <w:rFonts w:ascii="Palatino Linotype" w:hAnsi="Palatino Linotype" w:cs="Tahoma"/>
          <w:sz w:val="22"/>
          <w:szCs w:val="22"/>
        </w:rPr>
        <w:t xml:space="preserve">del </w:t>
      </w:r>
      <w:r w:rsidR="00956793" w:rsidRPr="005378D5">
        <w:rPr>
          <w:rFonts w:ascii="Palatino Linotype" w:hAnsi="Palatino Linotype" w:cs="Tahoma"/>
          <w:sz w:val="22"/>
          <w:szCs w:val="22"/>
        </w:rPr>
        <w:t>Sujeto Obligado</w:t>
      </w:r>
      <w:r w:rsidR="00C25238" w:rsidRPr="005378D5">
        <w:rPr>
          <w:rFonts w:ascii="Palatino Linotype" w:hAnsi="Palatino Linotype" w:cs="Tahoma"/>
          <w:sz w:val="22"/>
          <w:szCs w:val="22"/>
        </w:rPr>
        <w:t xml:space="preserve">, en </w:t>
      </w:r>
      <w:r w:rsidR="00DD2303" w:rsidRPr="005378D5">
        <w:rPr>
          <w:rFonts w:ascii="Palatino Linotype" w:hAnsi="Palatino Linotype" w:cs="Tahoma"/>
          <w:sz w:val="22"/>
          <w:szCs w:val="22"/>
        </w:rPr>
        <w:t xml:space="preserve">los </w:t>
      </w:r>
      <w:r w:rsidR="00593A79" w:rsidRPr="005378D5">
        <w:rPr>
          <w:rFonts w:ascii="Palatino Linotype" w:hAnsi="Palatino Linotype" w:cs="Tahoma"/>
          <w:sz w:val="22"/>
          <w:szCs w:val="22"/>
        </w:rPr>
        <w:t xml:space="preserve">siguientes </w:t>
      </w:r>
      <w:r w:rsidR="00626F66" w:rsidRPr="005378D5">
        <w:rPr>
          <w:rFonts w:ascii="Palatino Linotype" w:hAnsi="Palatino Linotype" w:cs="Tahoma"/>
          <w:sz w:val="22"/>
          <w:szCs w:val="22"/>
        </w:rPr>
        <w:t>términos</w:t>
      </w:r>
      <w:r w:rsidR="00C25238" w:rsidRPr="005378D5">
        <w:rPr>
          <w:rFonts w:ascii="Palatino Linotype" w:hAnsi="Palatino Linotype" w:cs="Tahoma"/>
          <w:sz w:val="22"/>
          <w:szCs w:val="22"/>
        </w:rPr>
        <w:t>:</w:t>
      </w:r>
    </w:p>
    <w:p w14:paraId="4F0BBD0E" w14:textId="77777777" w:rsidR="00C704FE" w:rsidRDefault="00C704FE" w:rsidP="00747F1F">
      <w:pPr>
        <w:tabs>
          <w:tab w:val="left" w:pos="4667"/>
        </w:tabs>
        <w:spacing w:line="360" w:lineRule="auto"/>
        <w:ind w:left="567" w:right="567"/>
        <w:jc w:val="both"/>
        <w:rPr>
          <w:rFonts w:ascii="Palatino Linotype" w:hAnsi="Palatino Linotype" w:cs="Tahoma"/>
          <w:b/>
          <w:bCs/>
          <w:sz w:val="22"/>
          <w:szCs w:val="22"/>
        </w:rPr>
      </w:pPr>
    </w:p>
    <w:p w14:paraId="10608FDD" w14:textId="77777777" w:rsidR="00DD2303" w:rsidRPr="005378D5" w:rsidRDefault="00DD2303" w:rsidP="00747F1F">
      <w:pPr>
        <w:tabs>
          <w:tab w:val="left" w:pos="4667"/>
        </w:tabs>
        <w:spacing w:line="360" w:lineRule="auto"/>
        <w:ind w:left="567" w:right="567"/>
        <w:jc w:val="both"/>
        <w:rPr>
          <w:rFonts w:ascii="Palatino Linotype" w:hAnsi="Palatino Linotype" w:cs="Tahoma"/>
          <w:bCs/>
          <w:szCs w:val="22"/>
        </w:rPr>
      </w:pPr>
      <w:r w:rsidRPr="005378D5">
        <w:rPr>
          <w:rFonts w:ascii="Palatino Linotype" w:hAnsi="Palatino Linotype" w:cs="Tahoma"/>
          <w:b/>
          <w:bCs/>
          <w:szCs w:val="22"/>
        </w:rPr>
        <w:t>ACTO IMPUGNADO</w:t>
      </w:r>
    </w:p>
    <w:p w14:paraId="637BD997" w14:textId="116EB792" w:rsidR="00DD2303" w:rsidRPr="005378D5" w:rsidRDefault="00C80667" w:rsidP="00747F1F">
      <w:pPr>
        <w:autoSpaceDE w:val="0"/>
        <w:autoSpaceDN w:val="0"/>
        <w:adjustRightInd w:val="0"/>
        <w:spacing w:line="360" w:lineRule="auto"/>
        <w:ind w:left="567" w:right="567"/>
        <w:jc w:val="both"/>
        <w:rPr>
          <w:rFonts w:ascii="Palatino Linotype" w:hAnsi="Palatino Linotype" w:cs="Tahoma"/>
          <w:i/>
          <w:szCs w:val="22"/>
        </w:rPr>
      </w:pPr>
      <w:r w:rsidRPr="005378D5">
        <w:rPr>
          <w:rFonts w:ascii="Palatino Linotype" w:hAnsi="Palatino Linotype" w:cs="Tahoma"/>
          <w:i/>
          <w:szCs w:val="22"/>
        </w:rPr>
        <w:t>“</w:t>
      </w:r>
      <w:r w:rsidR="00F34516" w:rsidRPr="00F34516">
        <w:rPr>
          <w:rFonts w:ascii="Palatino Linotype" w:hAnsi="Palatino Linotype" w:cs="Tahoma"/>
          <w:i/>
          <w:szCs w:val="22"/>
        </w:rPr>
        <w:t xml:space="preserve">el presidente de </w:t>
      </w:r>
      <w:proofErr w:type="spellStart"/>
      <w:r w:rsidR="00F34516" w:rsidRPr="00F34516">
        <w:rPr>
          <w:rFonts w:ascii="Palatino Linotype" w:hAnsi="Palatino Linotype" w:cs="Tahoma"/>
          <w:i/>
          <w:szCs w:val="22"/>
        </w:rPr>
        <w:t>teoloyucan</w:t>
      </w:r>
      <w:proofErr w:type="spellEnd"/>
      <w:r w:rsidR="00F34516" w:rsidRPr="00F34516">
        <w:rPr>
          <w:rFonts w:ascii="Palatino Linotype" w:hAnsi="Palatino Linotype" w:cs="Tahoma"/>
          <w:i/>
          <w:szCs w:val="22"/>
        </w:rPr>
        <w:t xml:space="preserve"> gente </w:t>
      </w:r>
      <w:proofErr w:type="spellStart"/>
      <w:r w:rsidR="00F34516" w:rsidRPr="00F34516">
        <w:rPr>
          <w:rFonts w:ascii="Palatino Linotype" w:hAnsi="Palatino Linotype" w:cs="Tahoma"/>
          <w:i/>
          <w:szCs w:val="22"/>
        </w:rPr>
        <w:t>inutil</w:t>
      </w:r>
      <w:proofErr w:type="spellEnd"/>
      <w:r w:rsidR="00F34516" w:rsidRPr="00F34516">
        <w:rPr>
          <w:rFonts w:ascii="Palatino Linotype" w:hAnsi="Palatino Linotype" w:cs="Tahoma"/>
          <w:i/>
          <w:szCs w:val="22"/>
        </w:rPr>
        <w:t xml:space="preserve"> y que no sabe nada </w:t>
      </w:r>
      <w:proofErr w:type="spellStart"/>
      <w:r w:rsidR="00F34516" w:rsidRPr="00F34516">
        <w:rPr>
          <w:rFonts w:ascii="Palatino Linotype" w:hAnsi="Palatino Linotype" w:cs="Tahoma"/>
          <w:i/>
          <w:szCs w:val="22"/>
        </w:rPr>
        <w:t>ede</w:t>
      </w:r>
      <w:proofErr w:type="spellEnd"/>
      <w:r w:rsidR="00F34516" w:rsidRPr="00F34516">
        <w:rPr>
          <w:rFonts w:ascii="Palatino Linotype" w:hAnsi="Palatino Linotype" w:cs="Tahoma"/>
          <w:i/>
          <w:szCs w:val="22"/>
        </w:rPr>
        <w:t xml:space="preserve"> la transparencia, ha dado la orden de no dar respuestas a las solicitudes de </w:t>
      </w:r>
      <w:proofErr w:type="spellStart"/>
      <w:r w:rsidR="00F34516" w:rsidRPr="00F34516">
        <w:rPr>
          <w:rFonts w:ascii="Palatino Linotype" w:hAnsi="Palatino Linotype" w:cs="Tahoma"/>
          <w:i/>
          <w:szCs w:val="22"/>
        </w:rPr>
        <w:t>informacion</w:t>
      </w:r>
      <w:proofErr w:type="spellEnd"/>
      <w:r w:rsidR="00F34516" w:rsidRPr="00F34516">
        <w:rPr>
          <w:rFonts w:ascii="Palatino Linotype" w:hAnsi="Palatino Linotype" w:cs="Tahoma"/>
          <w:i/>
          <w:szCs w:val="22"/>
        </w:rPr>
        <w:t xml:space="preserve"> ya sea en plataformas o presenciales </w:t>
      </w:r>
      <w:r w:rsidR="007368FD" w:rsidRPr="007368FD">
        <w:rPr>
          <w:rFonts w:ascii="Palatino Linotype" w:hAnsi="Palatino Linotype" w:cs="Tahoma"/>
          <w:i/>
          <w:szCs w:val="22"/>
        </w:rPr>
        <w:t>"</w:t>
      </w:r>
      <w:r w:rsidR="00F34516">
        <w:rPr>
          <w:rFonts w:ascii="Palatino Linotype" w:hAnsi="Palatino Linotype" w:cs="Tahoma"/>
          <w:i/>
          <w:szCs w:val="22"/>
        </w:rPr>
        <w:t xml:space="preserve"> (Sic)</w:t>
      </w:r>
      <w:r w:rsidR="009471E5">
        <w:rPr>
          <w:rFonts w:ascii="Palatino Linotype" w:hAnsi="Palatino Linotype" w:cs="Tahoma"/>
          <w:i/>
          <w:szCs w:val="22"/>
        </w:rPr>
        <w:t>.</w:t>
      </w:r>
    </w:p>
    <w:p w14:paraId="21575A90" w14:textId="77777777" w:rsidR="00DD2303" w:rsidRDefault="00DD2303" w:rsidP="00747F1F">
      <w:pPr>
        <w:tabs>
          <w:tab w:val="left" w:pos="4050"/>
        </w:tabs>
        <w:autoSpaceDE w:val="0"/>
        <w:autoSpaceDN w:val="0"/>
        <w:adjustRightInd w:val="0"/>
        <w:spacing w:line="360" w:lineRule="auto"/>
        <w:ind w:left="567" w:right="567"/>
        <w:jc w:val="both"/>
        <w:rPr>
          <w:rFonts w:ascii="Palatino Linotype" w:hAnsi="Palatino Linotype" w:cs="Tahoma"/>
          <w:szCs w:val="22"/>
        </w:rPr>
      </w:pPr>
    </w:p>
    <w:p w14:paraId="2F39FE96" w14:textId="77777777" w:rsidR="00DD2303" w:rsidRPr="005378D5" w:rsidRDefault="00DD2303" w:rsidP="00747F1F">
      <w:pPr>
        <w:autoSpaceDE w:val="0"/>
        <w:autoSpaceDN w:val="0"/>
        <w:adjustRightInd w:val="0"/>
        <w:spacing w:line="360" w:lineRule="auto"/>
        <w:ind w:left="567" w:right="567"/>
        <w:jc w:val="both"/>
        <w:rPr>
          <w:rFonts w:ascii="Palatino Linotype" w:hAnsi="Palatino Linotype" w:cs="Tahoma"/>
          <w:b/>
          <w:szCs w:val="22"/>
        </w:rPr>
      </w:pPr>
      <w:r w:rsidRPr="005378D5">
        <w:rPr>
          <w:rFonts w:ascii="Palatino Linotype" w:hAnsi="Palatino Linotype" w:cs="Tahoma"/>
          <w:b/>
          <w:szCs w:val="22"/>
        </w:rPr>
        <w:t>RAZONES O MOTIVOS DE LA INCONFORMIDAD</w:t>
      </w:r>
    </w:p>
    <w:p w14:paraId="5EE883C7" w14:textId="0CFC2049" w:rsidR="00DD2303" w:rsidRPr="005378D5" w:rsidRDefault="00C80667" w:rsidP="00747F1F">
      <w:pPr>
        <w:autoSpaceDE w:val="0"/>
        <w:autoSpaceDN w:val="0"/>
        <w:adjustRightInd w:val="0"/>
        <w:spacing w:line="360" w:lineRule="auto"/>
        <w:ind w:left="567" w:right="567"/>
        <w:jc w:val="both"/>
        <w:rPr>
          <w:rFonts w:ascii="Palatino Linotype" w:hAnsi="Palatino Linotype" w:cs="Tahoma"/>
          <w:i/>
          <w:szCs w:val="22"/>
        </w:rPr>
      </w:pPr>
      <w:r w:rsidRPr="005378D5">
        <w:rPr>
          <w:rFonts w:ascii="Palatino Linotype" w:hAnsi="Palatino Linotype" w:cs="Tahoma"/>
          <w:i/>
          <w:szCs w:val="22"/>
        </w:rPr>
        <w:t>“</w:t>
      </w:r>
      <w:r w:rsidR="00F34516" w:rsidRPr="00F34516">
        <w:rPr>
          <w:rFonts w:ascii="Palatino Linotype" w:hAnsi="Palatino Linotype" w:cs="Tahoma"/>
          <w:i/>
          <w:szCs w:val="22"/>
        </w:rPr>
        <w:t xml:space="preserve">el presidente de </w:t>
      </w:r>
      <w:proofErr w:type="spellStart"/>
      <w:r w:rsidR="00F34516" w:rsidRPr="00F34516">
        <w:rPr>
          <w:rFonts w:ascii="Palatino Linotype" w:hAnsi="Palatino Linotype" w:cs="Tahoma"/>
          <w:i/>
          <w:szCs w:val="22"/>
        </w:rPr>
        <w:t>teoloyucan</w:t>
      </w:r>
      <w:proofErr w:type="spellEnd"/>
      <w:r w:rsidR="00F34516" w:rsidRPr="00F34516">
        <w:rPr>
          <w:rFonts w:ascii="Palatino Linotype" w:hAnsi="Palatino Linotype" w:cs="Tahoma"/>
          <w:i/>
          <w:szCs w:val="22"/>
        </w:rPr>
        <w:t xml:space="preserve"> gente </w:t>
      </w:r>
      <w:proofErr w:type="spellStart"/>
      <w:r w:rsidR="00F34516" w:rsidRPr="00F34516">
        <w:rPr>
          <w:rFonts w:ascii="Palatino Linotype" w:hAnsi="Palatino Linotype" w:cs="Tahoma"/>
          <w:i/>
          <w:szCs w:val="22"/>
        </w:rPr>
        <w:t>inutil</w:t>
      </w:r>
      <w:proofErr w:type="spellEnd"/>
      <w:r w:rsidR="00F34516" w:rsidRPr="00F34516">
        <w:rPr>
          <w:rFonts w:ascii="Palatino Linotype" w:hAnsi="Palatino Linotype" w:cs="Tahoma"/>
          <w:i/>
          <w:szCs w:val="22"/>
        </w:rPr>
        <w:t xml:space="preserve"> y que no sabe nada </w:t>
      </w:r>
      <w:proofErr w:type="spellStart"/>
      <w:r w:rsidR="00F34516" w:rsidRPr="00F34516">
        <w:rPr>
          <w:rFonts w:ascii="Palatino Linotype" w:hAnsi="Palatino Linotype" w:cs="Tahoma"/>
          <w:i/>
          <w:szCs w:val="22"/>
        </w:rPr>
        <w:t>ede</w:t>
      </w:r>
      <w:proofErr w:type="spellEnd"/>
      <w:r w:rsidR="00F34516" w:rsidRPr="00F34516">
        <w:rPr>
          <w:rFonts w:ascii="Palatino Linotype" w:hAnsi="Palatino Linotype" w:cs="Tahoma"/>
          <w:i/>
          <w:szCs w:val="22"/>
        </w:rPr>
        <w:t xml:space="preserve"> la transparencia, ha dado la orden de no dar respuestas a las solicitudes de </w:t>
      </w:r>
      <w:proofErr w:type="spellStart"/>
      <w:r w:rsidR="00F34516" w:rsidRPr="00F34516">
        <w:rPr>
          <w:rFonts w:ascii="Palatino Linotype" w:hAnsi="Palatino Linotype" w:cs="Tahoma"/>
          <w:i/>
          <w:szCs w:val="22"/>
        </w:rPr>
        <w:t>informacion</w:t>
      </w:r>
      <w:proofErr w:type="spellEnd"/>
      <w:r w:rsidR="00F34516" w:rsidRPr="00F34516">
        <w:rPr>
          <w:rFonts w:ascii="Palatino Linotype" w:hAnsi="Palatino Linotype" w:cs="Tahoma"/>
          <w:i/>
          <w:szCs w:val="22"/>
        </w:rPr>
        <w:t xml:space="preserve"> ya sea en plataformas o </w:t>
      </w:r>
      <w:proofErr w:type="gramStart"/>
      <w:r w:rsidR="00F34516" w:rsidRPr="00F34516">
        <w:rPr>
          <w:rFonts w:ascii="Palatino Linotype" w:hAnsi="Palatino Linotype" w:cs="Tahoma"/>
          <w:i/>
          <w:szCs w:val="22"/>
        </w:rPr>
        <w:t>presenciales</w:t>
      </w:r>
      <w:r w:rsidR="00DD2303" w:rsidRPr="005378D5">
        <w:rPr>
          <w:rFonts w:ascii="Palatino Linotype" w:hAnsi="Palatino Linotype" w:cs="Tahoma"/>
          <w:i/>
          <w:szCs w:val="22"/>
        </w:rPr>
        <w:t>”</w:t>
      </w:r>
      <w:r w:rsidR="00F34516">
        <w:rPr>
          <w:rFonts w:ascii="Palatino Linotype" w:hAnsi="Palatino Linotype" w:cs="Tahoma"/>
          <w:i/>
          <w:szCs w:val="22"/>
        </w:rPr>
        <w:t>(</w:t>
      </w:r>
      <w:proofErr w:type="gramEnd"/>
      <w:r w:rsidR="00F34516">
        <w:rPr>
          <w:rFonts w:ascii="Palatino Linotype" w:hAnsi="Palatino Linotype" w:cs="Tahoma"/>
          <w:i/>
          <w:szCs w:val="22"/>
        </w:rPr>
        <w:t>Sic)</w:t>
      </w:r>
      <w:r w:rsidR="009471E5">
        <w:rPr>
          <w:rFonts w:ascii="Palatino Linotype" w:hAnsi="Palatino Linotype" w:cs="Tahoma"/>
          <w:i/>
          <w:szCs w:val="22"/>
        </w:rPr>
        <w:t>.</w:t>
      </w:r>
    </w:p>
    <w:p w14:paraId="1914477B" w14:textId="77777777" w:rsidR="00DD2303" w:rsidRDefault="00DD2303" w:rsidP="00747F1F">
      <w:pPr>
        <w:autoSpaceDE w:val="0"/>
        <w:autoSpaceDN w:val="0"/>
        <w:adjustRightInd w:val="0"/>
        <w:spacing w:line="360" w:lineRule="auto"/>
        <w:ind w:left="567" w:right="567"/>
        <w:jc w:val="both"/>
        <w:rPr>
          <w:rFonts w:ascii="Palatino Linotype" w:hAnsi="Palatino Linotype" w:cs="Tahoma"/>
          <w:sz w:val="22"/>
          <w:szCs w:val="22"/>
        </w:rPr>
      </w:pPr>
    </w:p>
    <w:p w14:paraId="3A06F986" w14:textId="77777777" w:rsidR="00B31222" w:rsidRDefault="007368FD" w:rsidP="00747F1F">
      <w:pPr>
        <w:spacing w:line="360" w:lineRule="auto"/>
        <w:jc w:val="both"/>
        <w:rPr>
          <w:rFonts w:ascii="Palatino Linotype" w:eastAsia="Batang" w:hAnsi="Palatino Linotype" w:cs="Tahoma"/>
          <w:b/>
          <w:bCs/>
          <w:sz w:val="22"/>
          <w:szCs w:val="22"/>
        </w:rPr>
      </w:pPr>
      <w:r w:rsidRPr="00EB65F1">
        <w:rPr>
          <w:rFonts w:ascii="Palatino Linotype" w:hAnsi="Palatino Linotype" w:cs="Tahoma"/>
          <w:b/>
          <w:sz w:val="22"/>
          <w:szCs w:val="22"/>
        </w:rPr>
        <w:t>I</w:t>
      </w:r>
      <w:r w:rsidR="0096693C" w:rsidRPr="00EB65F1">
        <w:rPr>
          <w:rFonts w:ascii="Palatino Linotype" w:hAnsi="Palatino Linotype" w:cs="Tahoma"/>
          <w:b/>
          <w:sz w:val="22"/>
          <w:szCs w:val="22"/>
        </w:rPr>
        <w:t>V</w:t>
      </w:r>
      <w:r w:rsidR="00B31222" w:rsidRPr="00EB65F1">
        <w:rPr>
          <w:rFonts w:ascii="Palatino Linotype" w:hAnsi="Palatino Linotype" w:cs="Tahoma"/>
          <w:b/>
          <w:sz w:val="22"/>
          <w:szCs w:val="22"/>
        </w:rPr>
        <w:t xml:space="preserve">. </w:t>
      </w:r>
      <w:r w:rsidR="00B31222" w:rsidRPr="00EB65F1">
        <w:rPr>
          <w:rFonts w:ascii="Palatino Linotype" w:eastAsia="Batang" w:hAnsi="Palatino Linotype" w:cs="Tahoma"/>
          <w:b/>
          <w:bCs/>
          <w:sz w:val="22"/>
          <w:szCs w:val="22"/>
        </w:rPr>
        <w:t xml:space="preserve">Trámite del </w:t>
      </w:r>
      <w:r w:rsidR="00C459A9" w:rsidRPr="00EB65F1">
        <w:rPr>
          <w:rFonts w:ascii="Palatino Linotype" w:hAnsi="Palatino Linotype" w:cs="Tahoma"/>
          <w:b/>
          <w:sz w:val="22"/>
          <w:szCs w:val="22"/>
        </w:rPr>
        <w:t>Recurso de Revisión</w:t>
      </w:r>
      <w:r w:rsidR="00B73823" w:rsidRPr="00EB65F1">
        <w:rPr>
          <w:rFonts w:ascii="Palatino Linotype" w:hAnsi="Palatino Linotype" w:cs="Tahoma"/>
          <w:b/>
          <w:sz w:val="22"/>
          <w:szCs w:val="22"/>
        </w:rPr>
        <w:t xml:space="preserve"> </w:t>
      </w:r>
      <w:r w:rsidR="00B31222" w:rsidRPr="00EB65F1">
        <w:rPr>
          <w:rFonts w:ascii="Palatino Linotype" w:eastAsia="Batang" w:hAnsi="Palatino Linotype" w:cs="Tahoma"/>
          <w:b/>
          <w:bCs/>
          <w:sz w:val="22"/>
          <w:szCs w:val="22"/>
        </w:rPr>
        <w:t>ante el Instituto</w:t>
      </w:r>
      <w:r w:rsidR="00E445DA" w:rsidRPr="00EB65F1">
        <w:rPr>
          <w:rFonts w:ascii="Palatino Linotype" w:eastAsia="Batang" w:hAnsi="Palatino Linotype" w:cs="Tahoma"/>
          <w:b/>
          <w:bCs/>
          <w:sz w:val="22"/>
          <w:szCs w:val="22"/>
        </w:rPr>
        <w:t>.</w:t>
      </w:r>
    </w:p>
    <w:p w14:paraId="389F5A3A" w14:textId="77777777" w:rsidR="00F74D8B" w:rsidRPr="005378D5" w:rsidRDefault="00F74D8B" w:rsidP="00747F1F">
      <w:pPr>
        <w:spacing w:line="360" w:lineRule="auto"/>
        <w:jc w:val="both"/>
        <w:rPr>
          <w:rFonts w:ascii="Palatino Linotype" w:eastAsia="Batang" w:hAnsi="Palatino Linotype" w:cs="Tahoma"/>
          <w:b/>
          <w:bCs/>
          <w:sz w:val="22"/>
          <w:szCs w:val="22"/>
        </w:rPr>
      </w:pPr>
    </w:p>
    <w:p w14:paraId="54554706" w14:textId="77777777" w:rsidR="00B31222" w:rsidRPr="005378D5" w:rsidRDefault="00A90F9B" w:rsidP="00747F1F">
      <w:pPr>
        <w:spacing w:line="360" w:lineRule="auto"/>
        <w:jc w:val="both"/>
        <w:rPr>
          <w:rFonts w:ascii="Palatino Linotype" w:eastAsia="Batang" w:hAnsi="Palatino Linotype" w:cs="Tahoma"/>
          <w:bCs/>
          <w:sz w:val="22"/>
          <w:szCs w:val="22"/>
        </w:rPr>
      </w:pPr>
      <w:r w:rsidRPr="005378D5">
        <w:rPr>
          <w:rFonts w:ascii="Palatino Linotype" w:eastAsia="Batang" w:hAnsi="Palatino Linotype" w:cs="Tahoma"/>
          <w:b/>
          <w:bCs/>
          <w:sz w:val="22"/>
          <w:szCs w:val="22"/>
        </w:rPr>
        <w:t xml:space="preserve">a) </w:t>
      </w:r>
      <w:r w:rsidR="00B31222" w:rsidRPr="005378D5">
        <w:rPr>
          <w:rFonts w:ascii="Palatino Linotype" w:eastAsia="Batang" w:hAnsi="Palatino Linotype" w:cs="Tahoma"/>
          <w:b/>
          <w:bCs/>
          <w:sz w:val="22"/>
          <w:szCs w:val="22"/>
        </w:rPr>
        <w:t xml:space="preserve">Turno del </w:t>
      </w:r>
      <w:r w:rsidR="00C459A9" w:rsidRPr="005378D5">
        <w:rPr>
          <w:rFonts w:ascii="Palatino Linotype" w:hAnsi="Palatino Linotype" w:cs="Tahoma"/>
          <w:b/>
          <w:sz w:val="22"/>
          <w:szCs w:val="22"/>
        </w:rPr>
        <w:t>Recurso de Revisión</w:t>
      </w:r>
      <w:r w:rsidRPr="005378D5">
        <w:rPr>
          <w:rFonts w:ascii="Palatino Linotype" w:eastAsia="Batang" w:hAnsi="Palatino Linotype" w:cs="Tahoma"/>
          <w:b/>
          <w:bCs/>
          <w:sz w:val="22"/>
          <w:szCs w:val="22"/>
        </w:rPr>
        <w:t>.</w:t>
      </w:r>
      <w:r w:rsidR="00A9024A" w:rsidRPr="005378D5">
        <w:rPr>
          <w:rFonts w:ascii="Palatino Linotype" w:eastAsia="Batang" w:hAnsi="Palatino Linotype" w:cs="Tahoma"/>
          <w:b/>
          <w:bCs/>
          <w:sz w:val="22"/>
          <w:szCs w:val="22"/>
        </w:rPr>
        <w:t xml:space="preserve"> </w:t>
      </w:r>
      <w:r w:rsidR="00E573C6" w:rsidRPr="005378D5">
        <w:rPr>
          <w:rFonts w:ascii="Palatino Linotype" w:eastAsia="Batang" w:hAnsi="Palatino Linotype" w:cs="Tahoma"/>
          <w:bCs/>
          <w:sz w:val="22"/>
          <w:szCs w:val="22"/>
        </w:rPr>
        <w:t>Con fecha</w:t>
      </w:r>
      <w:r w:rsidR="00A9024A" w:rsidRPr="005378D5">
        <w:rPr>
          <w:rFonts w:ascii="Palatino Linotype" w:eastAsia="Batang" w:hAnsi="Palatino Linotype" w:cs="Tahoma"/>
          <w:bCs/>
          <w:sz w:val="22"/>
          <w:szCs w:val="22"/>
        </w:rPr>
        <w:t xml:space="preserve"> </w:t>
      </w:r>
      <w:r w:rsidR="00F34516">
        <w:rPr>
          <w:rFonts w:ascii="Palatino Linotype" w:eastAsia="Batang" w:hAnsi="Palatino Linotype" w:cs="Tahoma"/>
          <w:bCs/>
          <w:sz w:val="22"/>
          <w:szCs w:val="22"/>
        </w:rPr>
        <w:t>catorce de febrero de dos mil veintidós</w:t>
      </w:r>
      <w:r w:rsidR="00B31222" w:rsidRPr="005378D5">
        <w:rPr>
          <w:rFonts w:ascii="Palatino Linotype" w:eastAsia="Batang" w:hAnsi="Palatino Linotype" w:cs="Tahoma"/>
          <w:bCs/>
          <w:sz w:val="22"/>
          <w:szCs w:val="22"/>
        </w:rPr>
        <w:t>, e</w:t>
      </w:r>
      <w:r w:rsidR="001F78D9" w:rsidRPr="005378D5">
        <w:rPr>
          <w:rFonts w:ascii="Palatino Linotype" w:eastAsia="Batang" w:hAnsi="Palatino Linotype" w:cs="Tahoma"/>
          <w:bCs/>
          <w:sz w:val="22"/>
          <w:szCs w:val="22"/>
        </w:rPr>
        <w:t>l</w:t>
      </w:r>
      <w:r w:rsidR="00A9024A" w:rsidRPr="005378D5">
        <w:rPr>
          <w:rFonts w:ascii="Palatino Linotype" w:eastAsia="Batang" w:hAnsi="Palatino Linotype" w:cs="Tahoma"/>
          <w:bCs/>
          <w:sz w:val="22"/>
          <w:szCs w:val="22"/>
        </w:rPr>
        <w:t xml:space="preserve"> </w:t>
      </w:r>
      <w:r w:rsidR="001F78D9" w:rsidRPr="005378D5">
        <w:rPr>
          <w:rFonts w:ascii="Palatino Linotype" w:hAnsi="Palatino Linotype" w:cs="Tahoma"/>
          <w:sz w:val="22"/>
          <w:szCs w:val="22"/>
          <w:lang w:val="es-ES"/>
        </w:rPr>
        <w:t>Sistema de Acceso a la Información Mexiquense (SAIMEX),</w:t>
      </w:r>
      <w:r w:rsidR="00B31222" w:rsidRPr="005378D5">
        <w:rPr>
          <w:rFonts w:ascii="Palatino Linotype" w:eastAsia="Batang" w:hAnsi="Palatino Linotype" w:cs="Tahoma"/>
          <w:bCs/>
          <w:sz w:val="22"/>
          <w:szCs w:val="22"/>
        </w:rPr>
        <w:t xml:space="preserve"> asignó </w:t>
      </w:r>
      <w:r w:rsidR="00593A79" w:rsidRPr="005378D5">
        <w:rPr>
          <w:rFonts w:ascii="Palatino Linotype" w:eastAsia="Batang" w:hAnsi="Palatino Linotype" w:cs="Tahoma"/>
          <w:bCs/>
          <w:sz w:val="22"/>
          <w:szCs w:val="22"/>
        </w:rPr>
        <w:t>e</w:t>
      </w:r>
      <w:r w:rsidR="00B31222" w:rsidRPr="005378D5">
        <w:rPr>
          <w:rFonts w:ascii="Palatino Linotype" w:eastAsia="Batang" w:hAnsi="Palatino Linotype" w:cs="Tahoma"/>
          <w:bCs/>
          <w:sz w:val="22"/>
          <w:szCs w:val="22"/>
        </w:rPr>
        <w:t xml:space="preserve">l número de expediente </w:t>
      </w:r>
      <w:r w:rsidR="00F34516">
        <w:rPr>
          <w:rFonts w:ascii="Palatino Linotype" w:eastAsia="Batang" w:hAnsi="Palatino Linotype" w:cs="Tahoma"/>
          <w:b/>
          <w:bCs/>
          <w:sz w:val="22"/>
          <w:szCs w:val="22"/>
        </w:rPr>
        <w:t>00816</w:t>
      </w:r>
      <w:r w:rsidR="00E46195" w:rsidRPr="005378D5">
        <w:rPr>
          <w:rFonts w:ascii="Palatino Linotype" w:eastAsia="Batang" w:hAnsi="Palatino Linotype" w:cs="Tahoma"/>
          <w:b/>
          <w:bCs/>
          <w:sz w:val="22"/>
          <w:szCs w:val="22"/>
        </w:rPr>
        <w:t>/</w:t>
      </w:r>
      <w:r w:rsidR="000313A7" w:rsidRPr="005378D5">
        <w:rPr>
          <w:rFonts w:ascii="Palatino Linotype" w:eastAsia="Batang" w:hAnsi="Palatino Linotype" w:cs="Tahoma"/>
          <w:b/>
          <w:bCs/>
          <w:sz w:val="22"/>
          <w:szCs w:val="22"/>
        </w:rPr>
        <w:t>INFOEM/IP/RR/20</w:t>
      </w:r>
      <w:r w:rsidR="00BE29D9">
        <w:rPr>
          <w:rFonts w:ascii="Palatino Linotype" w:eastAsia="Batang" w:hAnsi="Palatino Linotype" w:cs="Tahoma"/>
          <w:b/>
          <w:bCs/>
          <w:sz w:val="22"/>
          <w:szCs w:val="22"/>
        </w:rPr>
        <w:t>2</w:t>
      </w:r>
      <w:r w:rsidR="00F34516">
        <w:rPr>
          <w:rFonts w:ascii="Palatino Linotype" w:eastAsia="Batang" w:hAnsi="Palatino Linotype" w:cs="Tahoma"/>
          <w:b/>
          <w:bCs/>
          <w:sz w:val="22"/>
          <w:szCs w:val="22"/>
        </w:rPr>
        <w:t>2</w:t>
      </w:r>
      <w:r w:rsidR="00CA39B2" w:rsidRPr="005378D5">
        <w:rPr>
          <w:rFonts w:ascii="Palatino Linotype" w:eastAsia="Batang" w:hAnsi="Palatino Linotype" w:cs="Tahoma"/>
          <w:b/>
          <w:bCs/>
          <w:sz w:val="22"/>
          <w:szCs w:val="22"/>
        </w:rPr>
        <w:t>,</w:t>
      </w:r>
      <w:r w:rsidR="00593A79" w:rsidRPr="005378D5">
        <w:rPr>
          <w:rFonts w:ascii="Palatino Linotype" w:eastAsia="Batang"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20B23C0F" w14:textId="77777777" w:rsidR="00B32136" w:rsidRDefault="00625DFB" w:rsidP="00747F1F">
      <w:pPr>
        <w:spacing w:line="360" w:lineRule="auto"/>
        <w:jc w:val="both"/>
        <w:rPr>
          <w:rFonts w:ascii="Palatino Linotype" w:eastAsia="Calibri" w:hAnsi="Palatino Linotype" w:cs="Tahoma"/>
          <w:sz w:val="22"/>
          <w:szCs w:val="22"/>
          <w:lang w:eastAsia="en-US"/>
        </w:rPr>
      </w:pPr>
      <w:r w:rsidRPr="005378D5">
        <w:rPr>
          <w:rFonts w:ascii="Palatino Linotype" w:eastAsia="Batang" w:hAnsi="Palatino Linotype" w:cs="Tahoma"/>
          <w:b/>
          <w:bCs/>
          <w:sz w:val="22"/>
          <w:szCs w:val="22"/>
        </w:rPr>
        <w:lastRenderedPageBreak/>
        <w:t>b</w:t>
      </w:r>
      <w:r w:rsidR="009F46DC" w:rsidRPr="005378D5">
        <w:rPr>
          <w:rFonts w:ascii="Palatino Linotype" w:eastAsia="Batang" w:hAnsi="Palatino Linotype" w:cs="Tahoma"/>
          <w:b/>
          <w:bCs/>
          <w:sz w:val="22"/>
          <w:szCs w:val="22"/>
        </w:rPr>
        <w:t xml:space="preserve">) </w:t>
      </w:r>
      <w:r w:rsidR="00B31222" w:rsidRPr="005378D5">
        <w:rPr>
          <w:rFonts w:ascii="Palatino Linotype" w:eastAsia="Batang" w:hAnsi="Palatino Linotype" w:cs="Tahoma"/>
          <w:b/>
          <w:bCs/>
          <w:sz w:val="22"/>
          <w:szCs w:val="22"/>
        </w:rPr>
        <w:t xml:space="preserve">Admisión del </w:t>
      </w:r>
      <w:r w:rsidR="00C459A9" w:rsidRPr="005378D5">
        <w:rPr>
          <w:rFonts w:ascii="Palatino Linotype" w:hAnsi="Palatino Linotype" w:cs="Tahoma"/>
          <w:b/>
          <w:sz w:val="22"/>
          <w:szCs w:val="22"/>
        </w:rPr>
        <w:t>Recurso de Revisión</w:t>
      </w:r>
      <w:r w:rsidR="00B31222" w:rsidRPr="005378D5">
        <w:rPr>
          <w:rFonts w:ascii="Palatino Linotype" w:eastAsia="Batang" w:hAnsi="Palatino Linotype" w:cs="Tahoma"/>
          <w:b/>
          <w:bCs/>
          <w:sz w:val="22"/>
          <w:szCs w:val="22"/>
          <w:lang w:val="es-ES_tradnl"/>
        </w:rPr>
        <w:t xml:space="preserve">. </w:t>
      </w:r>
      <w:r w:rsidR="00E573C6" w:rsidRPr="005378D5">
        <w:rPr>
          <w:rFonts w:ascii="Palatino Linotype" w:eastAsia="Batang" w:hAnsi="Palatino Linotype" w:cs="Tahoma"/>
          <w:bCs/>
          <w:sz w:val="22"/>
          <w:szCs w:val="22"/>
          <w:lang w:val="es-ES_tradnl"/>
        </w:rPr>
        <w:t>Con</w:t>
      </w:r>
      <w:r w:rsidR="00621CD5">
        <w:rPr>
          <w:rFonts w:ascii="Palatino Linotype" w:eastAsia="Batang" w:hAnsi="Palatino Linotype" w:cs="Tahoma"/>
          <w:bCs/>
          <w:sz w:val="22"/>
          <w:szCs w:val="22"/>
          <w:lang w:val="es-ES_tradnl"/>
        </w:rPr>
        <w:t xml:space="preserve"> fecha </w:t>
      </w:r>
      <w:r w:rsidR="00F34516">
        <w:rPr>
          <w:rFonts w:ascii="Palatino Linotype" w:eastAsia="Batang" w:hAnsi="Palatino Linotype" w:cs="Tahoma"/>
          <w:bCs/>
          <w:sz w:val="22"/>
          <w:szCs w:val="22"/>
          <w:lang w:val="es-ES_tradnl"/>
        </w:rPr>
        <w:t>veintiuno de febrero de dos mil veintidós</w:t>
      </w:r>
      <w:r w:rsidR="00B31222" w:rsidRPr="005378D5">
        <w:rPr>
          <w:rFonts w:ascii="Palatino Linotype" w:eastAsia="Batang" w:hAnsi="Palatino Linotype" w:cs="Tahoma"/>
          <w:bCs/>
          <w:sz w:val="22"/>
          <w:szCs w:val="22"/>
          <w:lang w:val="es-ES_tradnl"/>
        </w:rPr>
        <w:t xml:space="preserve">, </w:t>
      </w:r>
      <w:r w:rsidR="009F46DC" w:rsidRPr="005378D5">
        <w:rPr>
          <w:rFonts w:ascii="Palatino Linotype" w:hAnsi="Palatino Linotype" w:cs="Tahoma"/>
          <w:sz w:val="22"/>
          <w:szCs w:val="22"/>
        </w:rPr>
        <w:t>se</w:t>
      </w:r>
      <w:r w:rsidR="00A9024A" w:rsidRPr="005378D5">
        <w:rPr>
          <w:rFonts w:ascii="Palatino Linotype" w:hAnsi="Palatino Linotype" w:cs="Tahoma"/>
          <w:sz w:val="22"/>
          <w:szCs w:val="22"/>
        </w:rPr>
        <w:t xml:space="preserve"> </w:t>
      </w:r>
      <w:r w:rsidR="009F46DC" w:rsidRPr="005378D5">
        <w:rPr>
          <w:rFonts w:ascii="Palatino Linotype" w:eastAsia="Calibri" w:hAnsi="Palatino Linotype" w:cs="Tahoma"/>
          <w:sz w:val="22"/>
          <w:szCs w:val="22"/>
          <w:lang w:eastAsia="en-US"/>
        </w:rPr>
        <w:t xml:space="preserve">acordó la admisión </w:t>
      </w:r>
      <w:r w:rsidR="00593A79" w:rsidRPr="005378D5">
        <w:rPr>
          <w:rFonts w:ascii="Palatino Linotype" w:eastAsia="Calibri" w:hAnsi="Palatino Linotype" w:cs="Tahoma"/>
          <w:sz w:val="22"/>
          <w:szCs w:val="22"/>
          <w:lang w:eastAsia="en-US"/>
        </w:rPr>
        <w:t>del Recurso de Revisión interpuest</w:t>
      </w:r>
      <w:r w:rsidR="00A66829">
        <w:rPr>
          <w:rFonts w:ascii="Palatino Linotype" w:eastAsia="Calibri" w:hAnsi="Palatino Linotype" w:cs="Tahoma"/>
          <w:sz w:val="22"/>
          <w:szCs w:val="22"/>
          <w:lang w:eastAsia="en-US"/>
        </w:rPr>
        <w:t xml:space="preserve">o por el Recurrente en contra </w:t>
      </w:r>
      <w:r w:rsidR="007368FD">
        <w:rPr>
          <w:rFonts w:ascii="Palatino Linotype" w:eastAsia="Calibri" w:hAnsi="Palatino Linotype" w:cs="Tahoma"/>
          <w:sz w:val="22"/>
          <w:szCs w:val="22"/>
          <w:lang w:eastAsia="en-US"/>
        </w:rPr>
        <w:t>de</w:t>
      </w:r>
      <w:r w:rsidR="00C704FE">
        <w:rPr>
          <w:rFonts w:ascii="Palatino Linotype" w:eastAsia="Calibri" w:hAnsi="Palatino Linotype" w:cs="Tahoma"/>
          <w:sz w:val="22"/>
          <w:szCs w:val="22"/>
          <w:lang w:eastAsia="en-US"/>
        </w:rPr>
        <w:t xml:space="preserve"> </w:t>
      </w:r>
      <w:r w:rsidR="007368FD">
        <w:rPr>
          <w:rFonts w:ascii="Palatino Linotype" w:eastAsia="Calibri" w:hAnsi="Palatino Linotype" w:cs="Tahoma"/>
          <w:sz w:val="22"/>
          <w:szCs w:val="22"/>
          <w:lang w:eastAsia="en-US"/>
        </w:rPr>
        <w:t>l</w:t>
      </w:r>
      <w:r w:rsidR="00C704FE">
        <w:rPr>
          <w:rFonts w:ascii="Palatino Linotype" w:eastAsia="Calibri" w:hAnsi="Palatino Linotype" w:cs="Tahoma"/>
          <w:sz w:val="22"/>
          <w:szCs w:val="22"/>
          <w:lang w:eastAsia="en-US"/>
        </w:rPr>
        <w:t>a falta de respuesta</w:t>
      </w:r>
      <w:r w:rsidR="007368FD">
        <w:rPr>
          <w:rFonts w:ascii="Palatino Linotype" w:eastAsia="Calibri" w:hAnsi="Palatino Linotype" w:cs="Tahoma"/>
          <w:sz w:val="22"/>
          <w:szCs w:val="22"/>
          <w:lang w:eastAsia="en-US"/>
        </w:rPr>
        <w:t xml:space="preserve"> </w:t>
      </w:r>
      <w:r w:rsidR="00F34516">
        <w:rPr>
          <w:rFonts w:ascii="Palatino Linotype" w:eastAsia="Calibri" w:hAnsi="Palatino Linotype" w:cs="Tahoma"/>
          <w:sz w:val="22"/>
          <w:szCs w:val="22"/>
          <w:lang w:eastAsia="en-US"/>
        </w:rPr>
        <w:t>Ayuntamiento de Teoloyucan</w:t>
      </w:r>
      <w:r w:rsidR="00593A79" w:rsidRPr="005378D5">
        <w:rPr>
          <w:rFonts w:ascii="Palatino Linotype" w:eastAsia="Calibri" w:hAnsi="Palatino Linotype" w:cs="Tahoma"/>
          <w:sz w:val="22"/>
          <w:szCs w:val="22"/>
          <w:lang w:eastAsia="en-US"/>
        </w:rPr>
        <w:t>, la integración del expediente y su puesta a disposición de las partes, en términos del artículo 185, fracciones I y II, de la Ley de Transparencia y Acceso a la Información Pública del Estado de México y Municipios; acto que fue notificado el mismo día, a través del Sistema de Acceso a la Información Mexiquense (SAIMEX)</w:t>
      </w:r>
      <w:r w:rsidR="002E75A1" w:rsidRPr="005378D5">
        <w:rPr>
          <w:rFonts w:ascii="Palatino Linotype" w:eastAsia="Calibri" w:hAnsi="Palatino Linotype" w:cs="Tahoma"/>
          <w:sz w:val="22"/>
          <w:szCs w:val="22"/>
          <w:lang w:eastAsia="en-US"/>
        </w:rPr>
        <w:t xml:space="preserve"> y</w:t>
      </w:r>
      <w:r w:rsidR="00593A79" w:rsidRPr="005378D5">
        <w:rPr>
          <w:rFonts w:ascii="Palatino Linotype" w:eastAsia="Calibri" w:hAnsi="Palatino Linotype" w:cs="Tahoma"/>
          <w:sz w:val="22"/>
          <w:szCs w:val="22"/>
          <w:lang w:eastAsia="en-US"/>
        </w:rPr>
        <w:t>,</w:t>
      </w:r>
      <w:r w:rsidR="002E75A1" w:rsidRPr="005378D5">
        <w:rPr>
          <w:rFonts w:ascii="Palatino Linotype" w:eastAsia="Calibri" w:hAnsi="Palatino Linotype" w:cs="Tahoma"/>
          <w:sz w:val="22"/>
          <w:szCs w:val="22"/>
          <w:lang w:eastAsia="en-US"/>
        </w:rPr>
        <w:t xml:space="preserve"> se les </w:t>
      </w:r>
      <w:r w:rsidR="00593A79" w:rsidRPr="005378D5">
        <w:rPr>
          <w:rFonts w:ascii="Palatino Linotype" w:eastAsia="Calibri" w:hAnsi="Palatino Linotype" w:cs="Tahoma"/>
          <w:sz w:val="22"/>
          <w:szCs w:val="22"/>
          <w:lang w:eastAsia="en-US"/>
        </w:rPr>
        <w:t>otorg</w:t>
      </w:r>
      <w:r w:rsidR="002E75A1" w:rsidRPr="005378D5">
        <w:rPr>
          <w:rFonts w:ascii="Palatino Linotype" w:eastAsia="Calibri" w:hAnsi="Palatino Linotype" w:cs="Tahoma"/>
          <w:sz w:val="22"/>
          <w:szCs w:val="22"/>
          <w:lang w:eastAsia="en-US"/>
        </w:rPr>
        <w:t>ó</w:t>
      </w:r>
      <w:r w:rsidR="00593A79" w:rsidRPr="005378D5">
        <w:rPr>
          <w:rFonts w:ascii="Palatino Linotype" w:eastAsia="Calibri" w:hAnsi="Palatino Linotype" w:cs="Tahoma"/>
          <w:sz w:val="22"/>
          <w:szCs w:val="22"/>
          <w:lang w:eastAsia="en-US"/>
        </w:rPr>
        <w:t xml:space="preserve"> un plazo de siete días hábiles posteriores a dicha </w:t>
      </w:r>
      <w:r w:rsidR="003916E4" w:rsidRPr="005378D5">
        <w:rPr>
          <w:rFonts w:ascii="Palatino Linotype" w:eastAsia="Calibri" w:hAnsi="Palatino Linotype" w:cs="Tahoma"/>
          <w:sz w:val="22"/>
          <w:szCs w:val="22"/>
          <w:lang w:eastAsia="en-US"/>
        </w:rPr>
        <w:t xml:space="preserve">notificación </w:t>
      </w:r>
      <w:r w:rsidR="00593A79" w:rsidRPr="005378D5">
        <w:rPr>
          <w:rFonts w:ascii="Palatino Linotype" w:eastAsia="Calibri" w:hAnsi="Palatino Linotype" w:cs="Tahoma"/>
          <w:sz w:val="22"/>
          <w:szCs w:val="22"/>
          <w:lang w:eastAsia="en-US"/>
        </w:rPr>
        <w:t>para que manifestaran lo que a su derecho conviniera y formularan alegatos, en términos del artículo 185, fracción IV, de la Ley de Transparencia y Acceso a la Información Pública del Estado de México y Municipios.</w:t>
      </w:r>
      <w:r w:rsidR="00C04EE9">
        <w:rPr>
          <w:rFonts w:ascii="Palatino Linotype" w:eastAsia="Calibri" w:hAnsi="Palatino Linotype" w:cs="Tahoma"/>
          <w:sz w:val="22"/>
          <w:szCs w:val="22"/>
          <w:lang w:eastAsia="en-US"/>
        </w:rPr>
        <w:t xml:space="preserve"> </w:t>
      </w:r>
    </w:p>
    <w:p w14:paraId="70B6BF86" w14:textId="77777777" w:rsidR="00B32136" w:rsidRDefault="00B32136" w:rsidP="00747F1F">
      <w:pPr>
        <w:spacing w:line="360" w:lineRule="auto"/>
        <w:jc w:val="both"/>
        <w:rPr>
          <w:rFonts w:ascii="Palatino Linotype" w:eastAsia="Calibri" w:hAnsi="Palatino Linotype" w:cs="Tahoma"/>
          <w:sz w:val="22"/>
          <w:szCs w:val="22"/>
          <w:lang w:eastAsia="en-US"/>
        </w:rPr>
      </w:pPr>
    </w:p>
    <w:p w14:paraId="2DDE5ABD" w14:textId="77777777" w:rsidR="008C44EB" w:rsidRDefault="00F97B04" w:rsidP="00EB65F1">
      <w:pPr>
        <w:spacing w:line="360" w:lineRule="auto"/>
        <w:jc w:val="both"/>
        <w:rPr>
          <w:rFonts w:ascii="Palatino Linotype" w:eastAsia="Batang" w:hAnsi="Palatino Linotype" w:cs="Tahoma"/>
          <w:bCs/>
          <w:sz w:val="22"/>
          <w:szCs w:val="22"/>
          <w:lang w:val="es-ES_tradnl"/>
        </w:rPr>
      </w:pPr>
      <w:r>
        <w:rPr>
          <w:rFonts w:ascii="Palatino Linotype" w:eastAsia="Batang" w:hAnsi="Palatino Linotype" w:cs="Tahoma"/>
          <w:b/>
          <w:bCs/>
          <w:sz w:val="22"/>
          <w:szCs w:val="22"/>
          <w:lang w:val="es-ES_tradnl"/>
        </w:rPr>
        <w:t>c) Informe Justificado.</w:t>
      </w:r>
      <w:r>
        <w:rPr>
          <w:rFonts w:ascii="Palatino Linotype" w:eastAsia="Batang" w:hAnsi="Palatino Linotype" w:cs="Tahoma"/>
          <w:bCs/>
          <w:sz w:val="22"/>
          <w:szCs w:val="22"/>
          <w:lang w:val="es-ES_tradnl"/>
        </w:rPr>
        <w:t xml:space="preserve"> El </w:t>
      </w:r>
      <w:r w:rsidR="00F34516">
        <w:rPr>
          <w:rFonts w:ascii="Palatino Linotype" w:eastAsia="Batang" w:hAnsi="Palatino Linotype" w:cs="Tahoma"/>
          <w:bCs/>
          <w:sz w:val="22"/>
          <w:szCs w:val="22"/>
          <w:lang w:val="es-ES_tradnl"/>
        </w:rPr>
        <w:t>cuatro de marzo de dos mil veintidós</w:t>
      </w:r>
      <w:r>
        <w:rPr>
          <w:rFonts w:ascii="Palatino Linotype" w:eastAsia="Batang" w:hAnsi="Palatino Linotype" w:cs="Tahoma"/>
          <w:bCs/>
          <w:sz w:val="22"/>
          <w:szCs w:val="22"/>
          <w:lang w:val="es-ES_tradnl"/>
        </w:rPr>
        <w:t xml:space="preserve">, a través del Sistema de Acceso a la Información Mexiquense (SAIMEX), se recibió en este </w:t>
      </w:r>
      <w:r w:rsidR="00452DAE">
        <w:rPr>
          <w:rFonts w:ascii="Palatino Linotype" w:eastAsia="Batang" w:hAnsi="Palatino Linotype" w:cs="Tahoma"/>
          <w:bCs/>
          <w:sz w:val="22"/>
          <w:szCs w:val="22"/>
          <w:lang w:val="es-ES_tradnl"/>
        </w:rPr>
        <w:t>I</w:t>
      </w:r>
      <w:r>
        <w:rPr>
          <w:rFonts w:ascii="Palatino Linotype" w:eastAsia="Batang" w:hAnsi="Palatino Linotype" w:cs="Tahoma"/>
          <w:bCs/>
          <w:sz w:val="22"/>
          <w:szCs w:val="22"/>
          <w:lang w:val="es-ES_tradnl"/>
        </w:rPr>
        <w:t>nstituto el informe justificado por parte del Sujeto Obligado en</w:t>
      </w:r>
      <w:r w:rsidR="00EB65F1">
        <w:rPr>
          <w:rFonts w:ascii="Palatino Linotype" w:eastAsia="Batang" w:hAnsi="Palatino Linotype" w:cs="Tahoma"/>
          <w:bCs/>
          <w:sz w:val="22"/>
          <w:szCs w:val="22"/>
          <w:lang w:val="es-ES_tradnl"/>
        </w:rPr>
        <w:t xml:space="preserve"> el cual </w:t>
      </w:r>
      <w:r w:rsidR="008C44EB">
        <w:rPr>
          <w:rFonts w:ascii="Palatino Linotype" w:eastAsia="Batang" w:hAnsi="Palatino Linotype" w:cs="Tahoma"/>
          <w:bCs/>
          <w:sz w:val="22"/>
          <w:szCs w:val="22"/>
          <w:lang w:val="es-ES_tradnl"/>
        </w:rPr>
        <w:t>manifestó lo siguiente:</w:t>
      </w:r>
    </w:p>
    <w:p w14:paraId="464BBD3B" w14:textId="77777777" w:rsidR="008C44EB" w:rsidRDefault="008C44EB" w:rsidP="00EB65F1">
      <w:pPr>
        <w:spacing w:line="360" w:lineRule="auto"/>
        <w:jc w:val="both"/>
        <w:rPr>
          <w:rFonts w:ascii="Palatino Linotype" w:eastAsia="Batang" w:hAnsi="Palatino Linotype" w:cs="Tahoma"/>
          <w:bCs/>
          <w:sz w:val="22"/>
          <w:szCs w:val="22"/>
          <w:lang w:val="es-ES_tradnl"/>
        </w:rPr>
      </w:pPr>
    </w:p>
    <w:p w14:paraId="62A75F97" w14:textId="77777777" w:rsidR="008C44EB" w:rsidRPr="008C44EB" w:rsidRDefault="008C44EB" w:rsidP="008C44EB">
      <w:pPr>
        <w:spacing w:line="360" w:lineRule="auto"/>
        <w:ind w:left="567" w:right="539"/>
        <w:jc w:val="both"/>
        <w:rPr>
          <w:rFonts w:ascii="Palatino Linotype" w:eastAsia="Batang" w:hAnsi="Palatino Linotype" w:cs="Tahoma"/>
          <w:bCs/>
          <w:i/>
          <w:szCs w:val="22"/>
          <w:lang w:val="es-ES_tradnl"/>
        </w:rPr>
      </w:pPr>
      <w:r w:rsidRPr="008C44EB">
        <w:rPr>
          <w:rFonts w:ascii="Palatino Linotype" w:eastAsia="Batang" w:hAnsi="Palatino Linotype" w:cs="Tahoma"/>
          <w:bCs/>
          <w:i/>
          <w:szCs w:val="22"/>
          <w:lang w:val="es-ES_tradnl"/>
        </w:rPr>
        <w:t>“…</w:t>
      </w:r>
    </w:p>
    <w:p w14:paraId="4A0B17EB" w14:textId="77777777" w:rsidR="00F34516" w:rsidRPr="00F34516" w:rsidRDefault="00F34516" w:rsidP="00F34516">
      <w:pPr>
        <w:spacing w:line="360" w:lineRule="auto"/>
        <w:ind w:left="567" w:right="539"/>
        <w:jc w:val="both"/>
        <w:rPr>
          <w:rFonts w:ascii="Palatino Linotype" w:eastAsia="Batang" w:hAnsi="Palatino Linotype" w:cs="Tahoma"/>
          <w:bCs/>
          <w:i/>
          <w:szCs w:val="22"/>
          <w:lang w:val="es-ES_tradnl"/>
        </w:rPr>
      </w:pPr>
      <w:r w:rsidRPr="00F34516">
        <w:rPr>
          <w:rFonts w:ascii="Palatino Linotype" w:eastAsia="Batang" w:hAnsi="Palatino Linotype" w:cs="Tahoma"/>
          <w:bCs/>
          <w:i/>
          <w:szCs w:val="22"/>
          <w:lang w:val="es-ES_tradnl"/>
        </w:rPr>
        <w:t>Cabe señalar que la información que requiere se encuentra en el portal ciudadano del gobierno de Teoloyucan misma que puede consultar en el siguiente hipervínculo:</w:t>
      </w:r>
    </w:p>
    <w:p w14:paraId="26A17A13" w14:textId="77777777" w:rsidR="00F34516" w:rsidRDefault="00F34516" w:rsidP="00F34516">
      <w:pPr>
        <w:spacing w:line="360" w:lineRule="auto"/>
        <w:ind w:left="567" w:right="539"/>
        <w:jc w:val="both"/>
        <w:rPr>
          <w:rFonts w:ascii="Palatino Linotype" w:eastAsia="Batang" w:hAnsi="Palatino Linotype" w:cs="Tahoma"/>
          <w:bCs/>
          <w:i/>
          <w:szCs w:val="22"/>
          <w:lang w:val="es-ES_tradnl"/>
        </w:rPr>
      </w:pPr>
      <w:r w:rsidRPr="00F34516">
        <w:rPr>
          <w:rFonts w:ascii="Palatino Linotype" w:eastAsia="Batang" w:hAnsi="Palatino Linotype" w:cs="Tahoma"/>
          <w:bCs/>
          <w:i/>
          <w:szCs w:val="22"/>
          <w:lang w:val="es-ES_tradnl"/>
        </w:rPr>
        <w:t xml:space="preserve"> </w:t>
      </w:r>
      <w:hyperlink r:id="rId8" w:history="1">
        <w:r w:rsidRPr="009B5B35">
          <w:rPr>
            <w:rStyle w:val="Hipervnculo"/>
            <w:rFonts w:ascii="Palatino Linotype" w:eastAsia="Batang" w:hAnsi="Palatino Linotype" w:cs="Tahoma"/>
            <w:bCs/>
            <w:i/>
            <w:szCs w:val="22"/>
            <w:lang w:val="es-ES_tradnl"/>
          </w:rPr>
          <w:t>https://teoloyucan.gob.mx/bando-municipal-2022/</w:t>
        </w:r>
      </w:hyperlink>
      <w:r>
        <w:rPr>
          <w:rFonts w:ascii="Palatino Linotype" w:eastAsia="Batang" w:hAnsi="Palatino Linotype" w:cs="Tahoma"/>
          <w:bCs/>
          <w:i/>
          <w:szCs w:val="22"/>
          <w:lang w:val="es-ES_tradnl"/>
        </w:rPr>
        <w:t xml:space="preserve"> </w:t>
      </w:r>
    </w:p>
    <w:p w14:paraId="1BD4ED5E" w14:textId="77777777" w:rsidR="00F34516" w:rsidRPr="00F34516" w:rsidRDefault="00F34516" w:rsidP="00F34516">
      <w:pPr>
        <w:spacing w:line="360" w:lineRule="auto"/>
        <w:ind w:left="567" w:right="539"/>
        <w:jc w:val="both"/>
        <w:rPr>
          <w:rFonts w:ascii="Palatino Linotype" w:eastAsia="Batang" w:hAnsi="Palatino Linotype" w:cs="Tahoma"/>
          <w:bCs/>
          <w:i/>
          <w:szCs w:val="22"/>
          <w:lang w:val="es-ES_tradnl"/>
        </w:rPr>
      </w:pPr>
      <w:r w:rsidRPr="00F34516">
        <w:rPr>
          <w:rFonts w:ascii="Palatino Linotype" w:eastAsia="Batang" w:hAnsi="Palatino Linotype" w:cs="Tahoma"/>
          <w:bCs/>
          <w:i/>
          <w:szCs w:val="22"/>
          <w:lang w:val="es-ES_tradnl"/>
        </w:rPr>
        <w:t>Se hace notar que la suscrita tomo la responsabilidad el 20 de enero.</w:t>
      </w:r>
    </w:p>
    <w:p w14:paraId="52A2E70B" w14:textId="77777777" w:rsidR="00F34516" w:rsidRDefault="00F34516" w:rsidP="00F34516">
      <w:pPr>
        <w:spacing w:line="360" w:lineRule="auto"/>
        <w:ind w:left="567" w:right="539"/>
        <w:jc w:val="both"/>
        <w:rPr>
          <w:rFonts w:ascii="Palatino Linotype" w:eastAsia="Batang" w:hAnsi="Palatino Linotype" w:cs="Tahoma"/>
          <w:bCs/>
          <w:i/>
          <w:szCs w:val="22"/>
          <w:lang w:val="es-ES_tradnl"/>
        </w:rPr>
      </w:pPr>
      <w:r w:rsidRPr="00F34516">
        <w:rPr>
          <w:rFonts w:ascii="Palatino Linotype" w:eastAsia="Batang" w:hAnsi="Palatino Linotype" w:cs="Tahoma"/>
          <w:bCs/>
          <w:i/>
          <w:szCs w:val="22"/>
          <w:lang w:val="es-ES_tradnl"/>
        </w:rPr>
        <w:t>Por lo anterior se toma en consideración que se entrega la información y se solicita respetuosamente a este órgano garante sobreseer el presente recurso de revisión en virtud que ha quedado sin materia</w:t>
      </w:r>
    </w:p>
    <w:p w14:paraId="4E867E2B" w14:textId="77777777" w:rsidR="008C44EB" w:rsidRPr="008C44EB" w:rsidRDefault="008C44EB" w:rsidP="00F34516">
      <w:pPr>
        <w:spacing w:line="360" w:lineRule="auto"/>
        <w:ind w:left="567" w:right="539"/>
        <w:jc w:val="both"/>
        <w:rPr>
          <w:rFonts w:ascii="Palatino Linotype" w:eastAsia="Batang" w:hAnsi="Palatino Linotype" w:cs="Tahoma"/>
          <w:bCs/>
          <w:i/>
          <w:szCs w:val="22"/>
          <w:lang w:val="es-ES_tradnl"/>
        </w:rPr>
      </w:pPr>
      <w:r w:rsidRPr="008C44EB">
        <w:rPr>
          <w:rFonts w:ascii="Palatino Linotype" w:eastAsia="Batang" w:hAnsi="Palatino Linotype" w:cs="Tahoma"/>
          <w:bCs/>
          <w:i/>
          <w:szCs w:val="22"/>
          <w:lang w:val="es-ES_tradnl"/>
        </w:rPr>
        <w:t>…”</w:t>
      </w:r>
    </w:p>
    <w:p w14:paraId="18A3040D" w14:textId="77777777" w:rsidR="008C44EB" w:rsidRDefault="008C44EB" w:rsidP="00EB65F1">
      <w:pPr>
        <w:spacing w:line="360" w:lineRule="auto"/>
        <w:jc w:val="both"/>
        <w:rPr>
          <w:rFonts w:ascii="Palatino Linotype" w:eastAsia="Batang" w:hAnsi="Palatino Linotype" w:cs="Tahoma"/>
          <w:bCs/>
          <w:sz w:val="22"/>
          <w:szCs w:val="22"/>
          <w:lang w:val="es-ES_tradnl"/>
        </w:rPr>
      </w:pPr>
    </w:p>
    <w:p w14:paraId="40DF24B0" w14:textId="77777777" w:rsidR="00F97B04" w:rsidRDefault="00F97B04" w:rsidP="00747F1F">
      <w:pPr>
        <w:spacing w:line="360" w:lineRule="auto"/>
        <w:jc w:val="both"/>
        <w:rPr>
          <w:rFonts w:ascii="Palatino Linotype" w:hAnsi="Palatino Linotype" w:cs="Tahoma"/>
          <w:bCs/>
          <w:iCs/>
          <w:sz w:val="22"/>
          <w:szCs w:val="22"/>
        </w:rPr>
      </w:pPr>
      <w:r>
        <w:rPr>
          <w:rFonts w:ascii="Palatino Linotype" w:eastAsia="Batang" w:hAnsi="Palatino Linotype" w:cs="Tahoma"/>
          <w:b/>
          <w:bCs/>
          <w:sz w:val="22"/>
          <w:szCs w:val="22"/>
          <w:lang w:val="es-ES_tradnl"/>
        </w:rPr>
        <w:t>d) Vista del Informe Justificado</w:t>
      </w:r>
      <w:r>
        <w:rPr>
          <w:rFonts w:ascii="Palatino Linotype" w:eastAsia="Batang" w:hAnsi="Palatino Linotype" w:cs="Tahoma"/>
          <w:bCs/>
          <w:sz w:val="22"/>
          <w:szCs w:val="22"/>
          <w:lang w:val="es-ES_tradnl"/>
        </w:rPr>
        <w:t xml:space="preserve">. El </w:t>
      </w:r>
      <w:r w:rsidR="00F34516">
        <w:rPr>
          <w:rFonts w:ascii="Palatino Linotype" w:eastAsia="Batang" w:hAnsi="Palatino Linotype" w:cs="Tahoma"/>
          <w:bCs/>
          <w:sz w:val="22"/>
          <w:szCs w:val="22"/>
          <w:lang w:val="es-ES_tradnl"/>
        </w:rPr>
        <w:t xml:space="preserve">ocho de marzo </w:t>
      </w:r>
      <w:r w:rsidR="008C44EB">
        <w:rPr>
          <w:rFonts w:ascii="Palatino Linotype" w:eastAsia="Batang" w:hAnsi="Palatino Linotype" w:cs="Tahoma"/>
          <w:bCs/>
          <w:sz w:val="22"/>
          <w:szCs w:val="22"/>
          <w:lang w:val="es-ES_tradnl"/>
        </w:rPr>
        <w:t>de dos mil veintidós</w:t>
      </w:r>
      <w:r>
        <w:rPr>
          <w:rFonts w:ascii="Palatino Linotype" w:hAnsi="Palatino Linotype" w:cs="Tahoma"/>
          <w:sz w:val="22"/>
          <w:szCs w:val="22"/>
        </w:rPr>
        <w:t xml:space="preserve">, se dictó acuerdo mediante el cual se puso a la vista del Particular, el Informe Justificado, el cual le fue notificado, en esa misma fecha, a través del Sistema de Acceso a la Información Mexiquense </w:t>
      </w:r>
      <w:r>
        <w:rPr>
          <w:rFonts w:ascii="Palatino Linotype" w:hAnsi="Palatino Linotype" w:cs="Tahoma"/>
          <w:sz w:val="22"/>
          <w:szCs w:val="22"/>
        </w:rPr>
        <w:lastRenderedPageBreak/>
        <w:t>(SAIMEX). No obstante, lo anterior</w:t>
      </w:r>
      <w:r>
        <w:rPr>
          <w:rFonts w:ascii="Palatino Linotype" w:hAnsi="Palatino Linotype" w:cs="Tahoma"/>
          <w:bCs/>
          <w:iCs/>
          <w:sz w:val="22"/>
          <w:szCs w:val="22"/>
          <w:lang w:val="es-ES_tradnl"/>
        </w:rPr>
        <w:t>, el Recurrente omitió realizar manifestación alguna que a su derecho conviniera y asistiera</w:t>
      </w:r>
      <w:r>
        <w:rPr>
          <w:rFonts w:ascii="Palatino Linotype" w:hAnsi="Palatino Linotype" w:cs="Tahoma"/>
          <w:bCs/>
          <w:iCs/>
          <w:sz w:val="22"/>
          <w:szCs w:val="22"/>
        </w:rPr>
        <w:t>.</w:t>
      </w:r>
    </w:p>
    <w:p w14:paraId="4B8F5618" w14:textId="77777777" w:rsidR="00EB65F1" w:rsidRDefault="00EB65F1" w:rsidP="00747F1F">
      <w:pPr>
        <w:spacing w:line="360" w:lineRule="auto"/>
        <w:jc w:val="both"/>
        <w:rPr>
          <w:rFonts w:ascii="Palatino Linotype" w:hAnsi="Palatino Linotype" w:cs="Tahoma"/>
          <w:sz w:val="22"/>
          <w:szCs w:val="22"/>
        </w:rPr>
      </w:pPr>
    </w:p>
    <w:p w14:paraId="54E6AE9C" w14:textId="77777777" w:rsidR="00C9381F" w:rsidRPr="005378D5" w:rsidRDefault="00EB65F1" w:rsidP="00747F1F">
      <w:pPr>
        <w:spacing w:line="360" w:lineRule="auto"/>
        <w:jc w:val="both"/>
        <w:rPr>
          <w:rFonts w:ascii="Palatino Linotype" w:hAnsi="Palatino Linotype" w:cs="Tahoma"/>
          <w:b/>
          <w:sz w:val="22"/>
          <w:szCs w:val="22"/>
        </w:rPr>
      </w:pPr>
      <w:r>
        <w:rPr>
          <w:rFonts w:ascii="Palatino Linotype" w:hAnsi="Palatino Linotype" w:cs="Tahoma"/>
          <w:b/>
          <w:sz w:val="22"/>
          <w:szCs w:val="22"/>
        </w:rPr>
        <w:t>e</w:t>
      </w:r>
      <w:r w:rsidR="00153B56" w:rsidRPr="005378D5">
        <w:rPr>
          <w:rFonts w:ascii="Palatino Linotype" w:hAnsi="Palatino Linotype" w:cs="Tahoma"/>
          <w:b/>
          <w:sz w:val="22"/>
          <w:szCs w:val="22"/>
        </w:rPr>
        <w:t xml:space="preserve">) </w:t>
      </w:r>
      <w:r w:rsidR="003E303E" w:rsidRPr="005378D5">
        <w:rPr>
          <w:rFonts w:ascii="Palatino Linotype" w:hAnsi="Palatino Linotype" w:cs="Tahoma"/>
          <w:b/>
          <w:sz w:val="22"/>
          <w:szCs w:val="22"/>
        </w:rPr>
        <w:t xml:space="preserve">Cierre de instrucción. </w:t>
      </w:r>
      <w:r w:rsidR="00EF6194">
        <w:rPr>
          <w:rFonts w:ascii="Palatino Linotype" w:hAnsi="Palatino Linotype" w:cs="Tahoma"/>
          <w:sz w:val="22"/>
          <w:szCs w:val="22"/>
        </w:rPr>
        <w:t xml:space="preserve">En </w:t>
      </w:r>
      <w:r w:rsidR="00F34516">
        <w:rPr>
          <w:rFonts w:ascii="Palatino Linotype" w:hAnsi="Palatino Linotype" w:cs="Tahoma"/>
          <w:sz w:val="22"/>
          <w:szCs w:val="22"/>
        </w:rPr>
        <w:t xml:space="preserve">fecha veintidós de marzo </w:t>
      </w:r>
      <w:r w:rsidR="008C44EB">
        <w:rPr>
          <w:rFonts w:ascii="Palatino Linotype" w:hAnsi="Palatino Linotype" w:cs="Tahoma"/>
          <w:sz w:val="22"/>
          <w:szCs w:val="22"/>
        </w:rPr>
        <w:t>de dos mil veintidós</w:t>
      </w:r>
      <w:r w:rsidR="003E303E" w:rsidRPr="005378D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003E303E" w:rsidRPr="005378D5">
        <w:rPr>
          <w:rFonts w:ascii="Palatino Linotype" w:hAnsi="Palatino Linotype" w:cs="Tahoma"/>
          <w:sz w:val="22"/>
          <w:szCs w:val="22"/>
          <w:lang w:val="es-ES"/>
        </w:rPr>
        <w:t>Sistema de Acceso a la Información Mexiquense (SAIMEX)</w:t>
      </w:r>
      <w:r w:rsidR="003E303E" w:rsidRPr="005378D5">
        <w:rPr>
          <w:rFonts w:ascii="Palatino Linotype" w:hAnsi="Palatino Linotype" w:cs="Tahoma"/>
          <w:sz w:val="22"/>
          <w:szCs w:val="22"/>
        </w:rPr>
        <w:t>.</w:t>
      </w:r>
    </w:p>
    <w:p w14:paraId="30C572FC" w14:textId="77777777" w:rsidR="00755EC9" w:rsidRPr="00BE29D9" w:rsidRDefault="00755EC9" w:rsidP="00747F1F">
      <w:pPr>
        <w:spacing w:line="360" w:lineRule="auto"/>
        <w:jc w:val="both"/>
        <w:rPr>
          <w:rFonts w:ascii="Palatino Linotype" w:hAnsi="Palatino Linotype" w:cs="Tahoma"/>
          <w:sz w:val="16"/>
          <w:szCs w:val="22"/>
          <w:lang w:val="es-ES"/>
        </w:rPr>
      </w:pPr>
    </w:p>
    <w:p w14:paraId="21D8FEFF" w14:textId="77777777" w:rsidR="00BE29D9" w:rsidRDefault="004F2D88" w:rsidP="00747F1F">
      <w:pPr>
        <w:spacing w:line="360" w:lineRule="auto"/>
        <w:jc w:val="both"/>
        <w:rPr>
          <w:rFonts w:ascii="Palatino Linotype" w:hAnsi="Palatino Linotype" w:cs="Tahoma"/>
          <w:color w:val="000000"/>
          <w:sz w:val="22"/>
          <w:szCs w:val="22"/>
        </w:rPr>
      </w:pPr>
      <w:r w:rsidRPr="005378D5">
        <w:rPr>
          <w:rFonts w:ascii="Palatino Linotype" w:hAnsi="Palatino Linotype" w:cs="Tahoma"/>
          <w:color w:val="000000"/>
          <w:sz w:val="22"/>
          <w:szCs w:val="22"/>
        </w:rPr>
        <w:t xml:space="preserve">En </w:t>
      </w:r>
      <w:r w:rsidR="00367F82" w:rsidRPr="005378D5">
        <w:rPr>
          <w:rFonts w:ascii="Palatino Linotype" w:hAnsi="Palatino Linotype" w:cs="Tahoma"/>
          <w:color w:val="000000"/>
          <w:sz w:val="22"/>
          <w:szCs w:val="22"/>
        </w:rPr>
        <w:t>razón de que fue debidamente su</w:t>
      </w:r>
      <w:r w:rsidRPr="005378D5">
        <w:rPr>
          <w:rFonts w:ascii="Palatino Linotype" w:hAnsi="Palatino Linotype" w:cs="Tahoma"/>
          <w:color w:val="000000"/>
          <w:sz w:val="22"/>
          <w:szCs w:val="22"/>
        </w:rPr>
        <w:t xml:space="preserve">stanciado el expediente </w:t>
      </w:r>
      <w:r w:rsidR="00367F82" w:rsidRPr="005378D5">
        <w:rPr>
          <w:rFonts w:ascii="Palatino Linotype" w:hAnsi="Palatino Linotype" w:cs="Tahoma"/>
          <w:color w:val="000000"/>
          <w:sz w:val="22"/>
          <w:szCs w:val="22"/>
        </w:rPr>
        <w:t xml:space="preserve">electrónico </w:t>
      </w:r>
      <w:r w:rsidRPr="005378D5">
        <w:rPr>
          <w:rFonts w:ascii="Palatino Linotype" w:hAnsi="Palatino Linotype" w:cs="Tahoma"/>
          <w:color w:val="000000"/>
          <w:sz w:val="22"/>
          <w:szCs w:val="22"/>
        </w:rPr>
        <w:t>y no exist</w:t>
      </w:r>
      <w:r w:rsidR="00367F82" w:rsidRPr="005378D5">
        <w:rPr>
          <w:rFonts w:ascii="Palatino Linotype" w:hAnsi="Palatino Linotype" w:cs="Tahoma"/>
          <w:color w:val="000000"/>
          <w:sz w:val="22"/>
          <w:szCs w:val="22"/>
        </w:rPr>
        <w:t>e</w:t>
      </w:r>
      <w:r w:rsidRPr="005378D5">
        <w:rPr>
          <w:rFonts w:ascii="Palatino Linotype" w:hAnsi="Palatino Linotype" w:cs="Tahoma"/>
          <w:color w:val="000000"/>
          <w:sz w:val="22"/>
          <w:szCs w:val="22"/>
        </w:rPr>
        <w:t xml:space="preserve"> dilige</w:t>
      </w:r>
      <w:r w:rsidR="00367F82" w:rsidRPr="005378D5">
        <w:rPr>
          <w:rFonts w:ascii="Palatino Linotype" w:hAnsi="Palatino Linotype" w:cs="Tahoma"/>
          <w:color w:val="000000"/>
          <w:sz w:val="22"/>
          <w:szCs w:val="22"/>
        </w:rPr>
        <w:t xml:space="preserve">ncia pendiente de desahogo, se </w:t>
      </w:r>
      <w:r w:rsidRPr="005378D5">
        <w:rPr>
          <w:rFonts w:ascii="Palatino Linotype" w:hAnsi="Palatino Linotype" w:cs="Tahoma"/>
          <w:color w:val="000000"/>
          <w:sz w:val="22"/>
          <w:szCs w:val="22"/>
        </w:rPr>
        <w:t>emit</w:t>
      </w:r>
      <w:r w:rsidR="00367F82" w:rsidRPr="005378D5">
        <w:rPr>
          <w:rFonts w:ascii="Palatino Linotype" w:hAnsi="Palatino Linotype" w:cs="Tahoma"/>
          <w:color w:val="000000"/>
          <w:sz w:val="22"/>
          <w:szCs w:val="22"/>
        </w:rPr>
        <w:t>e</w:t>
      </w:r>
      <w:r w:rsidRPr="005378D5">
        <w:rPr>
          <w:rFonts w:ascii="Palatino Linotype" w:hAnsi="Palatino Linotype" w:cs="Tahoma"/>
          <w:color w:val="000000"/>
          <w:sz w:val="22"/>
          <w:szCs w:val="22"/>
        </w:rPr>
        <w:t xml:space="preserve"> la resolución que conforme a Derecho proceda, de acuerdo a l</w:t>
      </w:r>
      <w:r w:rsidR="009A620E" w:rsidRPr="005378D5">
        <w:rPr>
          <w:rFonts w:ascii="Palatino Linotype" w:hAnsi="Palatino Linotype" w:cs="Tahoma"/>
          <w:color w:val="000000"/>
          <w:sz w:val="22"/>
          <w:szCs w:val="22"/>
        </w:rPr>
        <w:t>o</w:t>
      </w:r>
      <w:r w:rsidR="007C4BDC" w:rsidRPr="005378D5">
        <w:rPr>
          <w:rFonts w:ascii="Palatino Linotype" w:hAnsi="Palatino Linotype" w:cs="Tahoma"/>
          <w:color w:val="000000"/>
          <w:sz w:val="22"/>
          <w:szCs w:val="22"/>
        </w:rPr>
        <w:t>s siguientes:</w:t>
      </w:r>
    </w:p>
    <w:p w14:paraId="1CBB4120" w14:textId="77777777" w:rsidR="008745C9" w:rsidRDefault="008745C9" w:rsidP="00747F1F">
      <w:pPr>
        <w:spacing w:line="360" w:lineRule="auto"/>
        <w:jc w:val="both"/>
        <w:rPr>
          <w:rFonts w:ascii="Palatino Linotype" w:hAnsi="Palatino Linotype" w:cs="Tahoma"/>
          <w:b/>
          <w:sz w:val="22"/>
          <w:szCs w:val="22"/>
          <w:lang w:val="es-ES"/>
        </w:rPr>
      </w:pPr>
    </w:p>
    <w:p w14:paraId="56BE1CD9" w14:textId="77777777" w:rsidR="00264223" w:rsidRDefault="009A620E" w:rsidP="00747F1F">
      <w:pPr>
        <w:spacing w:line="360" w:lineRule="auto"/>
        <w:jc w:val="center"/>
        <w:rPr>
          <w:rFonts w:ascii="Palatino Linotype" w:hAnsi="Palatino Linotype" w:cs="Tahoma"/>
          <w:b/>
          <w:sz w:val="22"/>
          <w:szCs w:val="22"/>
          <w:lang w:val="es-ES"/>
        </w:rPr>
      </w:pPr>
      <w:r w:rsidRPr="005378D5">
        <w:rPr>
          <w:rFonts w:ascii="Palatino Linotype" w:hAnsi="Palatino Linotype" w:cs="Tahoma"/>
          <w:b/>
          <w:sz w:val="22"/>
          <w:szCs w:val="22"/>
          <w:lang w:val="es-ES"/>
        </w:rPr>
        <w:t>C</w:t>
      </w:r>
      <w:r w:rsidR="007C4BDC" w:rsidRPr="005378D5">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O</w:t>
      </w:r>
      <w:r w:rsidR="007C4BDC" w:rsidRPr="005378D5">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N</w:t>
      </w:r>
      <w:r w:rsidR="007C4BDC" w:rsidRPr="005378D5">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S</w:t>
      </w:r>
      <w:r w:rsidR="007C4BDC" w:rsidRPr="005378D5">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I</w:t>
      </w:r>
      <w:r w:rsidR="007C4BDC" w:rsidRPr="005378D5">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D</w:t>
      </w:r>
      <w:r w:rsidR="007C4BDC" w:rsidRPr="005378D5">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E</w:t>
      </w:r>
      <w:r w:rsidR="007C4BDC" w:rsidRPr="005378D5">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R</w:t>
      </w:r>
      <w:r w:rsidR="007C4BDC" w:rsidRPr="005378D5">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A</w:t>
      </w:r>
      <w:r w:rsidR="007C4BDC" w:rsidRPr="005378D5">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N</w:t>
      </w:r>
      <w:r w:rsidR="007C4BDC" w:rsidRPr="005378D5">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D</w:t>
      </w:r>
      <w:r w:rsidR="007C4BDC" w:rsidRPr="005378D5">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O</w:t>
      </w:r>
      <w:r w:rsidR="007C4BDC" w:rsidRPr="005378D5">
        <w:rPr>
          <w:rFonts w:ascii="Palatino Linotype" w:hAnsi="Palatino Linotype" w:cs="Tahoma"/>
          <w:b/>
          <w:sz w:val="22"/>
          <w:szCs w:val="22"/>
          <w:lang w:val="es-ES"/>
        </w:rPr>
        <w:t xml:space="preserve"> </w:t>
      </w:r>
      <w:r w:rsidRPr="005378D5">
        <w:rPr>
          <w:rFonts w:ascii="Palatino Linotype" w:hAnsi="Palatino Linotype" w:cs="Tahoma"/>
          <w:b/>
          <w:sz w:val="22"/>
          <w:szCs w:val="22"/>
          <w:lang w:val="es-ES"/>
        </w:rPr>
        <w:t>S</w:t>
      </w:r>
    </w:p>
    <w:p w14:paraId="5665A1D3" w14:textId="77777777" w:rsidR="008745C9" w:rsidRPr="005378D5" w:rsidRDefault="008745C9" w:rsidP="00747F1F">
      <w:pPr>
        <w:spacing w:line="360" w:lineRule="auto"/>
        <w:jc w:val="center"/>
        <w:rPr>
          <w:rFonts w:ascii="Palatino Linotype" w:hAnsi="Palatino Linotype" w:cs="Tahoma"/>
          <w:b/>
          <w:sz w:val="22"/>
          <w:szCs w:val="22"/>
          <w:lang w:val="es-ES"/>
        </w:rPr>
      </w:pPr>
    </w:p>
    <w:p w14:paraId="13FDF233" w14:textId="77777777" w:rsidR="00B64641" w:rsidRPr="005378D5" w:rsidRDefault="0096693C" w:rsidP="00747F1F">
      <w:pPr>
        <w:autoSpaceDE w:val="0"/>
        <w:autoSpaceDN w:val="0"/>
        <w:adjustRightInd w:val="0"/>
        <w:spacing w:line="360" w:lineRule="auto"/>
        <w:jc w:val="both"/>
        <w:rPr>
          <w:rFonts w:ascii="Palatino Linotype" w:hAnsi="Palatino Linotype" w:cs="Tahoma"/>
          <w:b/>
          <w:sz w:val="22"/>
          <w:szCs w:val="22"/>
          <w:lang w:val="es-ES"/>
        </w:rPr>
      </w:pPr>
      <w:r w:rsidRPr="005378D5">
        <w:rPr>
          <w:rFonts w:ascii="Palatino Linotype" w:eastAsia="Calibri" w:hAnsi="Palatino Linotype" w:cs="Tahoma"/>
          <w:b/>
          <w:color w:val="000000"/>
          <w:sz w:val="22"/>
          <w:szCs w:val="22"/>
          <w:lang w:val="es-ES" w:eastAsia="es-MX"/>
        </w:rPr>
        <w:t>PRIMERO</w:t>
      </w:r>
      <w:r w:rsidR="00B64641" w:rsidRPr="005378D5">
        <w:rPr>
          <w:rFonts w:ascii="Palatino Linotype" w:eastAsia="Calibri" w:hAnsi="Palatino Linotype" w:cs="Tahoma"/>
          <w:color w:val="000000"/>
          <w:sz w:val="22"/>
          <w:szCs w:val="22"/>
          <w:lang w:val="es-ES" w:eastAsia="es-MX"/>
        </w:rPr>
        <w:t xml:space="preserve">. </w:t>
      </w:r>
      <w:r w:rsidR="00B64641" w:rsidRPr="005378D5">
        <w:rPr>
          <w:rFonts w:ascii="Palatino Linotype" w:hAnsi="Palatino Linotype" w:cs="Tahoma"/>
          <w:b/>
          <w:sz w:val="22"/>
          <w:szCs w:val="22"/>
          <w:lang w:val="es-ES"/>
        </w:rPr>
        <w:t>Competencia.</w:t>
      </w:r>
    </w:p>
    <w:p w14:paraId="10413A24" w14:textId="77777777" w:rsidR="00BE29D9" w:rsidRDefault="00BE29D9" w:rsidP="00747F1F">
      <w:pPr>
        <w:spacing w:line="360" w:lineRule="auto"/>
        <w:jc w:val="both"/>
        <w:rPr>
          <w:rFonts w:ascii="Palatino Linotype" w:hAnsi="Palatino Linotype" w:cs="Tahoma"/>
          <w:sz w:val="22"/>
          <w:szCs w:val="22"/>
          <w:shd w:val="clear" w:color="auto" w:fill="FFFFFF"/>
        </w:rPr>
      </w:pPr>
    </w:p>
    <w:p w14:paraId="31601F9E" w14:textId="77777777" w:rsidR="004F2D88" w:rsidRPr="005378D5" w:rsidRDefault="009C4081" w:rsidP="00747F1F">
      <w:pPr>
        <w:spacing w:line="360" w:lineRule="auto"/>
        <w:jc w:val="both"/>
        <w:rPr>
          <w:rFonts w:ascii="Palatino Linotype" w:hAnsi="Palatino Linotype" w:cs="Tahoma"/>
          <w:sz w:val="22"/>
          <w:szCs w:val="22"/>
          <w:shd w:val="clear" w:color="auto" w:fill="FFFFFF"/>
        </w:rPr>
      </w:pPr>
      <w:r w:rsidRPr="00F34516">
        <w:rPr>
          <w:rFonts w:ascii="Palatino Linotype" w:hAnsi="Palatino Linotype" w:cs="Tahoma"/>
          <w:sz w:val="22"/>
          <w:szCs w:val="22"/>
        </w:rPr>
        <w:t xml:space="preserve">El Instituto de Transparencia, Acceso a la Información Pública y Protección de Datos Personales del Estado de México y Municipios, es competente para conocer y resolver el presente </w:t>
      </w:r>
      <w:r w:rsidR="00A55CDF" w:rsidRPr="00F34516">
        <w:rPr>
          <w:rFonts w:ascii="Palatino Linotype" w:hAnsi="Palatino Linotype" w:cs="Tahoma"/>
          <w:sz w:val="22"/>
          <w:szCs w:val="22"/>
        </w:rPr>
        <w:t xml:space="preserve">Recurso </w:t>
      </w:r>
      <w:r w:rsidRPr="00F34516">
        <w:rPr>
          <w:rFonts w:ascii="Palatino Linotype" w:hAnsi="Palatino Linotype" w:cs="Tahoma"/>
          <w:sz w:val="22"/>
          <w:szCs w:val="22"/>
        </w:rPr>
        <w:t xml:space="preserve">de </w:t>
      </w:r>
      <w:r w:rsidR="00A55CDF" w:rsidRPr="00F34516">
        <w:rPr>
          <w:rFonts w:ascii="Palatino Linotype" w:hAnsi="Palatino Linotype" w:cs="Tahoma"/>
          <w:sz w:val="22"/>
          <w:szCs w:val="22"/>
        </w:rPr>
        <w:t xml:space="preserve">Revisión </w:t>
      </w:r>
      <w:r w:rsidRPr="00F34516">
        <w:rPr>
          <w:rFonts w:ascii="Palatino Linotype" w:hAnsi="Palatino Linotype" w:cs="Tahoma"/>
          <w:sz w:val="22"/>
          <w:szCs w:val="22"/>
        </w:rPr>
        <w:t>interpuesto por la parte recurrente, conforme a lo dispuesto en los artículos 6</w:t>
      </w:r>
      <w:r w:rsidR="00973FDF" w:rsidRPr="00F34516">
        <w:rPr>
          <w:rFonts w:ascii="Palatino Linotype" w:hAnsi="Palatino Linotype" w:cs="Tahoma"/>
          <w:sz w:val="22"/>
          <w:szCs w:val="22"/>
        </w:rPr>
        <w:t>º</w:t>
      </w:r>
      <w:r w:rsidRPr="00F34516">
        <w:rPr>
          <w:rFonts w:ascii="Palatino Linotype" w:hAnsi="Palatino Linotype" w:cs="Tahoma"/>
          <w:sz w:val="22"/>
          <w:szCs w:val="22"/>
        </w:rPr>
        <w:t>, apartado A de la Constitución Política de los Estados Unidos Mexicanos; 5</w:t>
      </w:r>
      <w:r w:rsidR="00973FDF" w:rsidRPr="00F34516">
        <w:rPr>
          <w:rFonts w:ascii="Palatino Linotype" w:hAnsi="Palatino Linotype" w:cs="Tahoma"/>
          <w:sz w:val="22"/>
          <w:szCs w:val="22"/>
        </w:rPr>
        <w:t>º</w:t>
      </w:r>
      <w:r w:rsidRPr="00F34516">
        <w:rPr>
          <w:rFonts w:ascii="Palatino Linotype" w:hAnsi="Palatino Linotype" w:cs="Tahoma"/>
          <w:sz w:val="22"/>
          <w:szCs w:val="22"/>
        </w:rPr>
        <w:t>, párrafos</w:t>
      </w:r>
      <w:r w:rsidR="003D623F" w:rsidRPr="00F34516">
        <w:rPr>
          <w:rFonts w:ascii="Palatino Linotype" w:hAnsi="Palatino Linotype" w:cs="Tahoma"/>
          <w:sz w:val="22"/>
          <w:szCs w:val="22"/>
        </w:rPr>
        <w:t xml:space="preserve"> </w:t>
      </w:r>
      <w:r w:rsidR="00EB65F1" w:rsidRPr="00F34516">
        <w:rPr>
          <w:rFonts w:ascii="Palatino Linotype" w:hAnsi="Palatino Linotype" w:cs="Tahoma"/>
          <w:sz w:val="22"/>
          <w:szCs w:val="22"/>
        </w:rPr>
        <w:t>trigésimo,</w:t>
      </w:r>
      <w:r w:rsidR="00264BC1" w:rsidRPr="00F34516">
        <w:rPr>
          <w:rFonts w:ascii="Palatino Linotype" w:hAnsi="Palatino Linotype" w:cs="Tahoma"/>
          <w:sz w:val="22"/>
          <w:szCs w:val="22"/>
        </w:rPr>
        <w:t xml:space="preserve"> trigésimo primero</w:t>
      </w:r>
      <w:r w:rsidR="00EB65F1" w:rsidRPr="00F34516">
        <w:rPr>
          <w:rFonts w:ascii="Palatino Linotype" w:hAnsi="Palatino Linotype" w:cs="Tahoma"/>
          <w:sz w:val="22"/>
          <w:szCs w:val="22"/>
        </w:rPr>
        <w:t xml:space="preserve"> y trigésimo segundo</w:t>
      </w:r>
      <w:r w:rsidRPr="00F34516">
        <w:rPr>
          <w:rFonts w:ascii="Palatino Linotype" w:hAnsi="Palatino Linotype" w:cs="Tahoma"/>
          <w:sz w:val="22"/>
          <w:szCs w:val="22"/>
        </w:rPr>
        <w:t xml:space="preserve"> fracciones I, II, III, IV y V de la Constitución Política del Estado Libre y Soberano de México</w:t>
      </w:r>
      <w:r w:rsidRPr="005378D5">
        <w:rPr>
          <w:rFonts w:ascii="Palatino Linotype" w:hAnsi="Palatino Linotype" w:cs="Tahoma"/>
          <w:sz w:val="22"/>
          <w:szCs w:val="22"/>
          <w:shd w:val="clear" w:color="auto" w:fill="FFFFFF"/>
        </w:rPr>
        <w:t xml:space="preserve">;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w:t>
      </w:r>
      <w:r w:rsidRPr="005378D5">
        <w:rPr>
          <w:rFonts w:ascii="Palatino Linotype" w:hAnsi="Palatino Linotype" w:cs="Tahoma"/>
          <w:sz w:val="22"/>
          <w:szCs w:val="22"/>
          <w:shd w:val="clear" w:color="auto" w:fill="FFFFFF"/>
        </w:rPr>
        <w:lastRenderedPageBreak/>
        <w:t>7°, 9, fracciones I y XXIV y 11 del Reglamento Interior del Instituto de Transparencia, Acceso a la Información Pública y Protección de Datos Personales del Estado de México y Municipios.</w:t>
      </w:r>
    </w:p>
    <w:p w14:paraId="4FA9AE24" w14:textId="77777777" w:rsidR="00E70503" w:rsidRDefault="00E70503" w:rsidP="00747F1F">
      <w:pPr>
        <w:spacing w:line="360" w:lineRule="auto"/>
        <w:jc w:val="both"/>
        <w:rPr>
          <w:rFonts w:ascii="Palatino Linotype" w:eastAsia="Calibri" w:hAnsi="Palatino Linotype" w:cs="Tahoma"/>
          <w:bCs/>
          <w:color w:val="000000"/>
          <w:sz w:val="22"/>
          <w:szCs w:val="22"/>
          <w:lang w:val="es-ES" w:eastAsia="es-ES_tradnl"/>
        </w:rPr>
      </w:pPr>
    </w:p>
    <w:p w14:paraId="3B8A6854" w14:textId="77777777" w:rsidR="006114CB" w:rsidRPr="00AF6580" w:rsidRDefault="006114CB" w:rsidP="00747F1F">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b/>
          <w:color w:val="000000"/>
          <w:sz w:val="22"/>
          <w:szCs w:val="22"/>
          <w:lang w:eastAsia="es-MX"/>
        </w:rPr>
        <w:t>SEGUNDO</w:t>
      </w:r>
      <w:r w:rsidRPr="00AF6580">
        <w:rPr>
          <w:rFonts w:ascii="Palatino Linotype" w:eastAsia="Calibri" w:hAnsi="Palatino Linotype" w:cs="Tahoma"/>
          <w:color w:val="000000"/>
          <w:sz w:val="22"/>
          <w:szCs w:val="22"/>
          <w:lang w:eastAsia="es-MX"/>
        </w:rPr>
        <w:t xml:space="preserve">. </w:t>
      </w:r>
      <w:r w:rsidRPr="00AF6580">
        <w:rPr>
          <w:rFonts w:ascii="Palatino Linotype" w:eastAsia="Calibri" w:hAnsi="Palatino Linotype" w:cs="Tahoma"/>
          <w:b/>
          <w:color w:val="000000"/>
          <w:sz w:val="22"/>
          <w:szCs w:val="22"/>
          <w:lang w:eastAsia="es-MX"/>
        </w:rPr>
        <w:t>Causales de improcedencia y sobreseimiento.</w:t>
      </w:r>
      <w:r w:rsidRPr="00AF6580">
        <w:rPr>
          <w:rFonts w:ascii="Palatino Linotype" w:eastAsia="Calibri" w:hAnsi="Palatino Linotype" w:cs="Tahoma"/>
          <w:color w:val="000000"/>
          <w:sz w:val="22"/>
          <w:szCs w:val="22"/>
          <w:lang w:eastAsia="es-MX"/>
        </w:rPr>
        <w:t xml:space="preserve"> </w:t>
      </w:r>
    </w:p>
    <w:p w14:paraId="47D142C5" w14:textId="77777777" w:rsidR="006114CB" w:rsidRPr="00AF6580" w:rsidRDefault="006114CB" w:rsidP="00747F1F">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1FB5AC1" w14:textId="77777777" w:rsidR="006114CB" w:rsidRPr="00AF6580" w:rsidRDefault="006114CB" w:rsidP="00747F1F">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2D57A20" w14:textId="77777777" w:rsidR="006114CB" w:rsidRPr="00AF6580" w:rsidRDefault="006114CB" w:rsidP="00747F1F">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2BAF990" w14:textId="77777777" w:rsidR="006114CB" w:rsidRPr="00AF6580" w:rsidRDefault="006114CB" w:rsidP="00747F1F">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4A04DE48" w14:textId="77777777" w:rsidR="006114CB" w:rsidRDefault="006114CB" w:rsidP="00747F1F">
      <w:pPr>
        <w:spacing w:line="360" w:lineRule="auto"/>
        <w:jc w:val="both"/>
        <w:rPr>
          <w:rFonts w:ascii="Palatino Linotype" w:eastAsia="Calibri" w:hAnsi="Palatino Linotype" w:cs="Tahoma"/>
          <w:b/>
          <w:sz w:val="22"/>
          <w:szCs w:val="22"/>
          <w:lang w:eastAsia="es-ES_tradnl"/>
        </w:rPr>
      </w:pPr>
    </w:p>
    <w:p w14:paraId="37D0493F" w14:textId="77777777" w:rsidR="00F34516" w:rsidRPr="007C0B21" w:rsidRDefault="00F34516" w:rsidP="00F34516">
      <w:pPr>
        <w:spacing w:line="360" w:lineRule="auto"/>
        <w:jc w:val="both"/>
        <w:rPr>
          <w:rFonts w:ascii="Palatino Linotype" w:eastAsia="Calibri" w:hAnsi="Palatino Linotype" w:cs="Tahoma"/>
          <w:b/>
          <w:sz w:val="22"/>
          <w:szCs w:val="22"/>
          <w:lang w:eastAsia="es-ES_tradnl"/>
        </w:rPr>
      </w:pPr>
      <w:r w:rsidRPr="007C0B21">
        <w:rPr>
          <w:rFonts w:ascii="Palatino Linotype" w:eastAsia="Calibri" w:hAnsi="Palatino Linotype" w:cs="Tahoma"/>
          <w:b/>
          <w:sz w:val="22"/>
          <w:szCs w:val="22"/>
          <w:lang w:eastAsia="es-ES_tradnl"/>
        </w:rPr>
        <w:t>Causales de sobreseimiento.</w:t>
      </w:r>
    </w:p>
    <w:p w14:paraId="4C96CE9A" w14:textId="77777777" w:rsidR="00F34516" w:rsidRDefault="00F34516" w:rsidP="00F34516">
      <w:pPr>
        <w:spacing w:line="360" w:lineRule="auto"/>
        <w:jc w:val="both"/>
        <w:rPr>
          <w:rFonts w:ascii="Palatino Linotype" w:eastAsia="Calibri" w:hAnsi="Palatino Linotype" w:cs="Tahoma"/>
          <w:sz w:val="22"/>
          <w:szCs w:val="22"/>
          <w:lang w:eastAsia="es-ES_tradnl"/>
        </w:rPr>
      </w:pPr>
    </w:p>
    <w:p w14:paraId="5080C62E" w14:textId="77777777" w:rsidR="00F34516" w:rsidRPr="00AF6580" w:rsidRDefault="00F34516" w:rsidP="00F34516">
      <w:pPr>
        <w:spacing w:line="360" w:lineRule="auto"/>
        <w:jc w:val="both"/>
        <w:rPr>
          <w:rFonts w:ascii="Palatino Linotype" w:eastAsia="Calibri" w:hAnsi="Palatino Linotype" w:cs="Tahoma"/>
          <w:bCs/>
          <w:color w:val="000000"/>
          <w:sz w:val="22"/>
          <w:szCs w:val="22"/>
          <w:lang w:eastAsia="es-ES_tradnl"/>
        </w:rPr>
      </w:pPr>
      <w:r w:rsidRPr="00AF6580">
        <w:rPr>
          <w:rFonts w:ascii="Palatino Linotype" w:hAnsi="Palatino Linotype" w:cs="Tahoma"/>
          <w:sz w:val="22"/>
          <w:szCs w:val="22"/>
        </w:rPr>
        <w:t xml:space="preserve">Por otra parte, el artículo 192 de la </w:t>
      </w:r>
      <w:r w:rsidRPr="00AF6580">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que el </w:t>
      </w:r>
      <w:r>
        <w:rPr>
          <w:rFonts w:ascii="Palatino Linotype" w:eastAsia="Calibri" w:hAnsi="Palatino Linotype" w:cs="Tahoma"/>
          <w:bCs/>
          <w:color w:val="000000"/>
          <w:sz w:val="22"/>
          <w:szCs w:val="22"/>
          <w:lang w:eastAsia="es-ES_tradnl"/>
        </w:rPr>
        <w:t>R</w:t>
      </w:r>
      <w:r w:rsidRPr="00AF6580">
        <w:rPr>
          <w:rFonts w:ascii="Palatino Linotype" w:eastAsia="Calibri" w:hAnsi="Palatino Linotype" w:cs="Tahoma"/>
          <w:bCs/>
          <w:color w:val="000000"/>
          <w:sz w:val="22"/>
          <w:szCs w:val="22"/>
          <w:lang w:eastAsia="es-ES_tradnl"/>
        </w:rPr>
        <w:t xml:space="preserve">ecurso de </w:t>
      </w:r>
      <w:r>
        <w:rPr>
          <w:rFonts w:ascii="Palatino Linotype" w:eastAsia="Calibri" w:hAnsi="Palatino Linotype" w:cs="Tahoma"/>
          <w:bCs/>
          <w:color w:val="000000"/>
          <w:sz w:val="22"/>
          <w:szCs w:val="22"/>
          <w:lang w:eastAsia="es-ES_tradnl"/>
        </w:rPr>
        <w:t>R</w:t>
      </w:r>
      <w:r w:rsidRPr="00AF6580">
        <w:rPr>
          <w:rFonts w:ascii="Palatino Linotype" w:eastAsia="Calibri" w:hAnsi="Palatino Linotype" w:cs="Tahoma"/>
          <w:bCs/>
          <w:color w:val="000000"/>
          <w:sz w:val="22"/>
          <w:szCs w:val="22"/>
          <w:lang w:eastAsia="es-ES_tradnl"/>
        </w:rPr>
        <w:t>evisión será sobreseído en todo o en parte, cuando, una vez admitido, se actualice alguno de los siguientes supuestos:</w:t>
      </w:r>
    </w:p>
    <w:p w14:paraId="773FC38D" w14:textId="77777777" w:rsidR="00F34516" w:rsidRPr="00AF6580" w:rsidRDefault="00F34516" w:rsidP="00F34516">
      <w:pPr>
        <w:spacing w:line="360" w:lineRule="auto"/>
        <w:jc w:val="both"/>
        <w:rPr>
          <w:rFonts w:ascii="Palatino Linotype" w:eastAsia="Calibri" w:hAnsi="Palatino Linotype" w:cs="Tahoma"/>
          <w:bCs/>
          <w:color w:val="000000"/>
          <w:sz w:val="22"/>
          <w:szCs w:val="22"/>
          <w:lang w:eastAsia="es-ES_tradnl"/>
        </w:rPr>
      </w:pPr>
    </w:p>
    <w:p w14:paraId="643DE731" w14:textId="77777777" w:rsidR="00F34516" w:rsidRPr="00AF6580" w:rsidRDefault="00F34516" w:rsidP="00F34516">
      <w:pPr>
        <w:numPr>
          <w:ilvl w:val="0"/>
          <w:numId w:val="12"/>
        </w:numPr>
        <w:spacing w:line="360" w:lineRule="auto"/>
        <w:jc w:val="both"/>
        <w:rPr>
          <w:rFonts w:ascii="Palatino Linotype" w:eastAsia="Calibri" w:hAnsi="Palatino Linotype" w:cs="Tahoma"/>
          <w:bCs/>
          <w:color w:val="000000"/>
          <w:sz w:val="22"/>
          <w:szCs w:val="22"/>
          <w:lang w:eastAsia="es-ES_tradnl"/>
        </w:rPr>
      </w:pPr>
      <w:r w:rsidRPr="00AF6580">
        <w:rPr>
          <w:rFonts w:ascii="Palatino Linotype" w:eastAsia="Calibri" w:hAnsi="Palatino Linotype" w:cs="Tahoma"/>
          <w:bCs/>
          <w:color w:val="000000"/>
          <w:sz w:val="22"/>
          <w:szCs w:val="22"/>
          <w:lang w:eastAsia="es-ES_tradnl"/>
        </w:rPr>
        <w:t>El recurrente se desista expresamente;</w:t>
      </w:r>
    </w:p>
    <w:p w14:paraId="35DB1D17" w14:textId="77777777" w:rsidR="00F34516" w:rsidRPr="00AF6580" w:rsidRDefault="00F34516" w:rsidP="00F34516">
      <w:pPr>
        <w:numPr>
          <w:ilvl w:val="0"/>
          <w:numId w:val="12"/>
        </w:numPr>
        <w:spacing w:line="360" w:lineRule="auto"/>
        <w:jc w:val="both"/>
        <w:rPr>
          <w:rFonts w:ascii="Palatino Linotype" w:eastAsia="Calibri" w:hAnsi="Palatino Linotype" w:cs="Tahoma"/>
          <w:bCs/>
          <w:color w:val="000000"/>
          <w:sz w:val="22"/>
          <w:szCs w:val="22"/>
          <w:lang w:eastAsia="es-ES_tradnl"/>
        </w:rPr>
      </w:pPr>
      <w:r w:rsidRPr="00AF6580">
        <w:rPr>
          <w:rFonts w:ascii="Palatino Linotype" w:eastAsia="Calibri" w:hAnsi="Palatino Linotype" w:cs="Tahoma"/>
          <w:bCs/>
          <w:color w:val="000000"/>
          <w:sz w:val="22"/>
          <w:szCs w:val="22"/>
          <w:lang w:eastAsia="es-ES_tradnl"/>
        </w:rPr>
        <w:t>El recurrente fallezca o, tratándose de personas morales se disuelva;</w:t>
      </w:r>
    </w:p>
    <w:p w14:paraId="31F7D07A" w14:textId="77777777" w:rsidR="00F34516" w:rsidRPr="00AF6580" w:rsidRDefault="00F34516" w:rsidP="00F34516">
      <w:pPr>
        <w:numPr>
          <w:ilvl w:val="0"/>
          <w:numId w:val="12"/>
        </w:numPr>
        <w:spacing w:line="360" w:lineRule="auto"/>
        <w:jc w:val="both"/>
        <w:rPr>
          <w:rFonts w:ascii="Palatino Linotype" w:eastAsia="Calibri" w:hAnsi="Palatino Linotype" w:cs="Tahoma"/>
          <w:bCs/>
          <w:color w:val="000000"/>
          <w:sz w:val="22"/>
          <w:szCs w:val="22"/>
          <w:lang w:eastAsia="es-ES_tradnl"/>
        </w:rPr>
      </w:pPr>
      <w:r w:rsidRPr="00AF6580">
        <w:rPr>
          <w:rFonts w:ascii="Palatino Linotype" w:eastAsia="Calibri" w:hAnsi="Palatino Linotype" w:cs="Tahoma"/>
          <w:bCs/>
          <w:color w:val="000000"/>
          <w:sz w:val="22"/>
          <w:szCs w:val="22"/>
          <w:lang w:eastAsia="es-ES_tradnl"/>
        </w:rPr>
        <w:t>El Sujeto Obligado modifique la respuesta o la revoque, de tal manera que el recurso de revisión quede sin materia;</w:t>
      </w:r>
    </w:p>
    <w:p w14:paraId="0B0598FD" w14:textId="77777777" w:rsidR="00F34516" w:rsidRPr="00AF6580" w:rsidRDefault="00F34516" w:rsidP="00F34516">
      <w:pPr>
        <w:numPr>
          <w:ilvl w:val="0"/>
          <w:numId w:val="12"/>
        </w:numPr>
        <w:spacing w:line="360" w:lineRule="auto"/>
        <w:jc w:val="both"/>
        <w:rPr>
          <w:rFonts w:ascii="Palatino Linotype" w:eastAsia="Calibri" w:hAnsi="Palatino Linotype" w:cs="Tahoma"/>
          <w:bCs/>
          <w:color w:val="000000"/>
          <w:sz w:val="22"/>
          <w:szCs w:val="22"/>
          <w:lang w:eastAsia="es-ES_tradnl"/>
        </w:rPr>
      </w:pPr>
      <w:r w:rsidRPr="00AF6580">
        <w:rPr>
          <w:rFonts w:ascii="Palatino Linotype" w:eastAsia="Calibri" w:hAnsi="Palatino Linotype" w:cs="Tahoma"/>
          <w:bCs/>
          <w:color w:val="000000"/>
          <w:sz w:val="22"/>
          <w:szCs w:val="22"/>
          <w:lang w:eastAsia="es-ES_tradnl"/>
        </w:rPr>
        <w:t>Admitido el recurso de revisión, aparezca alguna causal de improcedencia; y,</w:t>
      </w:r>
    </w:p>
    <w:p w14:paraId="70CACC04" w14:textId="77777777" w:rsidR="00F34516" w:rsidRPr="00AF6580" w:rsidRDefault="00F34516" w:rsidP="00F34516">
      <w:pPr>
        <w:numPr>
          <w:ilvl w:val="0"/>
          <w:numId w:val="12"/>
        </w:numPr>
        <w:spacing w:line="360" w:lineRule="auto"/>
        <w:jc w:val="both"/>
        <w:rPr>
          <w:rFonts w:ascii="Palatino Linotype" w:eastAsia="Calibri" w:hAnsi="Palatino Linotype" w:cs="Tahoma"/>
          <w:bCs/>
          <w:color w:val="000000"/>
          <w:sz w:val="22"/>
          <w:szCs w:val="22"/>
          <w:lang w:eastAsia="es-ES_tradnl"/>
        </w:rPr>
      </w:pPr>
      <w:r w:rsidRPr="00AF6580">
        <w:rPr>
          <w:rFonts w:ascii="Palatino Linotype" w:eastAsia="Calibri" w:hAnsi="Palatino Linotype" w:cs="Tahoma"/>
          <w:bCs/>
          <w:color w:val="000000"/>
          <w:sz w:val="22"/>
          <w:szCs w:val="22"/>
          <w:lang w:eastAsia="es-ES_tradnl"/>
        </w:rPr>
        <w:t>Cuando por cualquier motivo quede sin materia el recurso de revisión.</w:t>
      </w:r>
    </w:p>
    <w:p w14:paraId="2F01B8CE" w14:textId="77777777" w:rsidR="00F34516" w:rsidRPr="00AF6580" w:rsidRDefault="00F34516" w:rsidP="00F34516">
      <w:pPr>
        <w:spacing w:line="360" w:lineRule="auto"/>
        <w:jc w:val="both"/>
        <w:rPr>
          <w:rFonts w:ascii="Palatino Linotype" w:eastAsia="Calibri" w:hAnsi="Palatino Linotype" w:cs="Tahoma"/>
          <w:bCs/>
          <w:color w:val="000000"/>
          <w:sz w:val="22"/>
          <w:szCs w:val="22"/>
          <w:lang w:eastAsia="es-ES_tradnl"/>
        </w:rPr>
      </w:pPr>
    </w:p>
    <w:p w14:paraId="701B7A58" w14:textId="77777777" w:rsidR="00F34516" w:rsidRPr="00AF6580" w:rsidRDefault="00F34516" w:rsidP="00F34516">
      <w:pPr>
        <w:spacing w:line="360" w:lineRule="auto"/>
        <w:jc w:val="both"/>
        <w:rPr>
          <w:rFonts w:ascii="Palatino Linotype" w:hAnsi="Palatino Linotype" w:cs="Tahoma"/>
          <w:sz w:val="22"/>
          <w:szCs w:val="22"/>
        </w:rPr>
      </w:pPr>
      <w:r w:rsidRPr="00AF6580">
        <w:rPr>
          <w:rFonts w:ascii="Palatino Linotype" w:hAnsi="Palatino Linotype" w:cs="Tahoma"/>
          <w:sz w:val="22"/>
          <w:szCs w:val="22"/>
        </w:rPr>
        <w:t xml:space="preserve">Sin embargo, de los autos que corren agregados al expediente en el que se actúa, no fue posible advertir que el Recurrente se hubiera desistido, fallecido o hubiera aparecido una causal de improcedencia durante el trámite del presente </w:t>
      </w:r>
      <w:r>
        <w:rPr>
          <w:rFonts w:ascii="Palatino Linotype" w:hAnsi="Palatino Linotype" w:cs="Tahoma"/>
          <w:sz w:val="22"/>
          <w:szCs w:val="22"/>
        </w:rPr>
        <w:t>R</w:t>
      </w:r>
      <w:r w:rsidRPr="00AF6580">
        <w:rPr>
          <w:rFonts w:ascii="Palatino Linotype" w:hAnsi="Palatino Linotype" w:cs="Tahoma"/>
          <w:sz w:val="22"/>
          <w:szCs w:val="22"/>
        </w:rPr>
        <w:t>ecurso</w:t>
      </w:r>
      <w:r>
        <w:rPr>
          <w:rFonts w:ascii="Palatino Linotype" w:hAnsi="Palatino Linotype" w:cs="Tahoma"/>
          <w:sz w:val="22"/>
          <w:szCs w:val="22"/>
        </w:rPr>
        <w:t>,</w:t>
      </w:r>
      <w:r w:rsidRPr="00AF6580">
        <w:rPr>
          <w:rFonts w:ascii="Palatino Linotype" w:hAnsi="Palatino Linotype" w:cs="Tahoma"/>
          <w:sz w:val="22"/>
          <w:szCs w:val="22"/>
        </w:rPr>
        <w:t xml:space="preserve"> </w:t>
      </w:r>
      <w:r>
        <w:rPr>
          <w:rFonts w:ascii="Palatino Linotype" w:hAnsi="Palatino Linotype" w:cs="Tahoma"/>
          <w:sz w:val="22"/>
          <w:szCs w:val="22"/>
        </w:rPr>
        <w:t>P</w:t>
      </w:r>
      <w:r w:rsidRPr="00AF6580">
        <w:rPr>
          <w:rFonts w:ascii="Palatino Linotype" w:hAnsi="Palatino Linotype" w:cs="Tahoma"/>
          <w:sz w:val="22"/>
          <w:szCs w:val="22"/>
        </w:rPr>
        <w:t xml:space="preserve">or lo que no se actualizan dichas </w:t>
      </w:r>
      <w:r>
        <w:rPr>
          <w:rFonts w:ascii="Palatino Linotype" w:hAnsi="Palatino Linotype" w:cs="Tahoma"/>
          <w:sz w:val="22"/>
          <w:szCs w:val="22"/>
        </w:rPr>
        <w:t>causales d</w:t>
      </w:r>
      <w:r w:rsidRPr="00AF6580">
        <w:rPr>
          <w:rFonts w:ascii="Palatino Linotype" w:hAnsi="Palatino Linotype" w:cs="Tahoma"/>
          <w:sz w:val="22"/>
          <w:szCs w:val="22"/>
        </w:rPr>
        <w:t>e sobreseimiento.</w:t>
      </w:r>
    </w:p>
    <w:p w14:paraId="6931750E" w14:textId="77777777" w:rsidR="00F34516" w:rsidRPr="00AF6580" w:rsidRDefault="00F34516" w:rsidP="00F34516">
      <w:pPr>
        <w:spacing w:line="360" w:lineRule="auto"/>
        <w:jc w:val="both"/>
        <w:rPr>
          <w:rFonts w:ascii="Palatino Linotype" w:hAnsi="Palatino Linotype" w:cs="Tahoma"/>
          <w:sz w:val="22"/>
          <w:szCs w:val="22"/>
        </w:rPr>
      </w:pPr>
    </w:p>
    <w:p w14:paraId="29649A4A" w14:textId="77777777" w:rsidR="00F34516" w:rsidRDefault="00F34516" w:rsidP="00F34516">
      <w:pPr>
        <w:spacing w:line="360" w:lineRule="auto"/>
        <w:jc w:val="both"/>
        <w:rPr>
          <w:rFonts w:ascii="Palatino Linotype" w:eastAsia="Calibri" w:hAnsi="Palatino Linotype" w:cs="Tahoma"/>
          <w:bCs/>
          <w:color w:val="000000"/>
          <w:sz w:val="22"/>
          <w:szCs w:val="22"/>
          <w:lang w:eastAsia="es-ES_tradnl"/>
        </w:rPr>
      </w:pPr>
      <w:r>
        <w:rPr>
          <w:rFonts w:ascii="Palatino Linotype" w:hAnsi="Palatino Linotype" w:cs="Tahoma"/>
          <w:sz w:val="22"/>
          <w:szCs w:val="22"/>
        </w:rPr>
        <w:t>Ahora bien, es susceptible de análisis la actualización del supuesto jurídico previsto en</w:t>
      </w:r>
      <w:r w:rsidRPr="00AF6580">
        <w:rPr>
          <w:rFonts w:ascii="Palatino Linotype" w:hAnsi="Palatino Linotype" w:cs="Tahoma"/>
          <w:sz w:val="22"/>
          <w:szCs w:val="22"/>
        </w:rPr>
        <w:t xml:space="preserve"> la fracción III</w:t>
      </w:r>
      <w:r>
        <w:rPr>
          <w:rFonts w:ascii="Palatino Linotype" w:hAnsi="Palatino Linotype" w:cs="Tahoma"/>
          <w:sz w:val="22"/>
          <w:szCs w:val="22"/>
        </w:rPr>
        <w:t>,</w:t>
      </w:r>
      <w:r w:rsidRPr="00AF6580">
        <w:rPr>
          <w:rFonts w:ascii="Palatino Linotype" w:hAnsi="Palatino Linotype" w:cs="Tahoma"/>
          <w:sz w:val="22"/>
          <w:szCs w:val="22"/>
        </w:rPr>
        <w:t xml:space="preserve"> del artículo 192</w:t>
      </w:r>
      <w:r>
        <w:rPr>
          <w:rFonts w:ascii="Palatino Linotype" w:hAnsi="Palatino Linotype" w:cs="Tahoma"/>
          <w:sz w:val="22"/>
          <w:szCs w:val="22"/>
        </w:rPr>
        <w:t>,</w:t>
      </w:r>
      <w:r w:rsidRPr="00AF6580">
        <w:rPr>
          <w:rFonts w:ascii="Palatino Linotype" w:hAnsi="Palatino Linotype" w:cs="Tahoma"/>
          <w:sz w:val="22"/>
          <w:szCs w:val="22"/>
        </w:rPr>
        <w:t xml:space="preserve"> de la Ley en cita, mismo </w:t>
      </w:r>
      <w:r>
        <w:rPr>
          <w:rFonts w:ascii="Palatino Linotype" w:hAnsi="Palatino Linotype" w:cs="Tahoma"/>
          <w:sz w:val="22"/>
          <w:szCs w:val="22"/>
        </w:rPr>
        <w:t>que</w:t>
      </w:r>
      <w:r w:rsidRPr="00AF6580">
        <w:rPr>
          <w:rFonts w:ascii="Palatino Linotype" w:hAnsi="Palatino Linotype" w:cs="Tahoma"/>
          <w:sz w:val="22"/>
          <w:szCs w:val="22"/>
        </w:rPr>
        <w:t xml:space="preserve"> dispone que el </w:t>
      </w:r>
      <w:r>
        <w:rPr>
          <w:rFonts w:ascii="Palatino Linotype" w:hAnsi="Palatino Linotype" w:cs="Tahoma"/>
          <w:sz w:val="22"/>
          <w:szCs w:val="22"/>
        </w:rPr>
        <w:t>R</w:t>
      </w:r>
      <w:r w:rsidRPr="00AF6580">
        <w:rPr>
          <w:rFonts w:ascii="Palatino Linotype" w:hAnsi="Palatino Linotype" w:cs="Tahoma"/>
          <w:sz w:val="22"/>
          <w:szCs w:val="22"/>
        </w:rPr>
        <w:t xml:space="preserve">ecurso de </w:t>
      </w:r>
      <w:r>
        <w:rPr>
          <w:rFonts w:ascii="Palatino Linotype" w:hAnsi="Palatino Linotype" w:cs="Tahoma"/>
          <w:sz w:val="22"/>
          <w:szCs w:val="22"/>
        </w:rPr>
        <w:t>R</w:t>
      </w:r>
      <w:r w:rsidRPr="00AF6580">
        <w:rPr>
          <w:rFonts w:ascii="Palatino Linotype" w:hAnsi="Palatino Linotype" w:cs="Tahoma"/>
          <w:sz w:val="22"/>
          <w:szCs w:val="22"/>
        </w:rPr>
        <w:t xml:space="preserve">evisión será sobreseído cuando </w:t>
      </w:r>
      <w:r w:rsidRPr="00AF6580">
        <w:rPr>
          <w:rFonts w:ascii="Palatino Linotype" w:hAnsi="Palatino Linotype" w:cs="Tahoma"/>
          <w:b/>
          <w:sz w:val="22"/>
          <w:szCs w:val="22"/>
        </w:rPr>
        <w:t>el Sujeto Obligado del acto lo modifique de tal manera</w:t>
      </w:r>
      <w:r w:rsidRPr="00AF6580">
        <w:rPr>
          <w:rFonts w:ascii="Palatino Linotype" w:hAnsi="Palatino Linotype" w:cs="Tahoma"/>
          <w:sz w:val="22"/>
          <w:szCs w:val="22"/>
        </w:rPr>
        <w:t xml:space="preserve"> </w:t>
      </w:r>
      <w:r w:rsidRPr="00AF6580">
        <w:rPr>
          <w:rFonts w:ascii="Palatino Linotype" w:eastAsia="Calibri" w:hAnsi="Palatino Linotype" w:cs="Tahoma"/>
          <w:b/>
          <w:bCs/>
          <w:color w:val="000000"/>
          <w:sz w:val="22"/>
          <w:szCs w:val="22"/>
          <w:lang w:eastAsia="es-ES_tradnl"/>
        </w:rPr>
        <w:t>que quede sin materia</w:t>
      </w:r>
      <w:r w:rsidRPr="00AF6580">
        <w:rPr>
          <w:rFonts w:ascii="Palatino Linotype" w:eastAsia="Calibri" w:hAnsi="Palatino Linotype" w:cs="Tahoma"/>
          <w:bCs/>
          <w:color w:val="000000"/>
          <w:sz w:val="22"/>
          <w:szCs w:val="22"/>
          <w:lang w:eastAsia="es-ES_tradnl"/>
        </w:rPr>
        <w:t xml:space="preserve">. </w:t>
      </w:r>
      <w:r>
        <w:rPr>
          <w:rFonts w:ascii="Palatino Linotype" w:eastAsia="Calibri" w:hAnsi="Palatino Linotype" w:cs="Tahoma"/>
          <w:bCs/>
          <w:color w:val="000000"/>
          <w:sz w:val="22"/>
          <w:szCs w:val="22"/>
          <w:lang w:eastAsia="es-ES_tradnl"/>
        </w:rPr>
        <w:t>Ello, toda vez que mediante Informe J</w:t>
      </w:r>
      <w:r w:rsidRPr="00AF6580">
        <w:rPr>
          <w:rFonts w:ascii="Palatino Linotype" w:eastAsia="Calibri" w:hAnsi="Palatino Linotype" w:cs="Tahoma"/>
          <w:bCs/>
          <w:color w:val="000000"/>
          <w:sz w:val="22"/>
          <w:szCs w:val="22"/>
          <w:lang w:eastAsia="es-ES_tradnl"/>
        </w:rPr>
        <w:t>ustificado el Sujeto Obligado</w:t>
      </w:r>
      <w:r>
        <w:rPr>
          <w:rFonts w:ascii="Palatino Linotype" w:eastAsia="Calibri" w:hAnsi="Palatino Linotype" w:cs="Tahoma"/>
          <w:bCs/>
          <w:color w:val="000000"/>
          <w:sz w:val="22"/>
          <w:szCs w:val="22"/>
          <w:lang w:eastAsia="es-ES_tradnl"/>
        </w:rPr>
        <w:t xml:space="preserve"> proporcionó mayores datos que atienden el derecho de acceso a la información del Particular.</w:t>
      </w:r>
    </w:p>
    <w:p w14:paraId="137FDA8F" w14:textId="77777777" w:rsidR="00F34516" w:rsidRDefault="00F34516" w:rsidP="00F34516">
      <w:pPr>
        <w:tabs>
          <w:tab w:val="left" w:pos="4962"/>
        </w:tabs>
        <w:spacing w:line="360" w:lineRule="auto"/>
        <w:jc w:val="both"/>
        <w:rPr>
          <w:rFonts w:ascii="Palatino Linotype" w:eastAsia="Calibri" w:hAnsi="Palatino Linotype" w:cs="Tahoma"/>
          <w:iCs/>
          <w:sz w:val="22"/>
          <w:szCs w:val="22"/>
          <w:lang w:eastAsia="es-ES_tradnl"/>
        </w:rPr>
      </w:pPr>
    </w:p>
    <w:p w14:paraId="2AF052FA" w14:textId="77777777" w:rsidR="00F34516" w:rsidRPr="00AF6580" w:rsidRDefault="00F34516" w:rsidP="00F34516">
      <w:pPr>
        <w:spacing w:line="360" w:lineRule="auto"/>
        <w:jc w:val="both"/>
        <w:rPr>
          <w:rFonts w:ascii="Palatino Linotype" w:eastAsia="Calibri" w:hAnsi="Palatino Linotype" w:cs="Tahoma"/>
          <w:iCs/>
          <w:sz w:val="22"/>
          <w:szCs w:val="22"/>
          <w:lang w:eastAsia="es-ES_tradnl"/>
        </w:rPr>
      </w:pPr>
      <w:r w:rsidRPr="00AF6580">
        <w:rPr>
          <w:rFonts w:ascii="Palatino Linotype" w:eastAsia="Calibri" w:hAnsi="Palatino Linotype" w:cs="Tahoma"/>
          <w:bCs/>
          <w:color w:val="000000"/>
          <w:sz w:val="22"/>
          <w:szCs w:val="22"/>
          <w:lang w:eastAsia="es-ES_tradnl"/>
        </w:rPr>
        <w:t xml:space="preserve">Así, con la finalidad de </w:t>
      </w:r>
      <w:r>
        <w:rPr>
          <w:rFonts w:ascii="Palatino Linotype" w:eastAsia="Calibri" w:hAnsi="Palatino Linotype" w:cs="Tahoma"/>
          <w:bCs/>
          <w:color w:val="000000"/>
          <w:sz w:val="22"/>
          <w:szCs w:val="22"/>
          <w:lang w:eastAsia="es-ES_tradnl"/>
        </w:rPr>
        <w:t>verificar</w:t>
      </w:r>
      <w:r w:rsidRPr="00AF6580">
        <w:rPr>
          <w:rFonts w:ascii="Palatino Linotype" w:eastAsia="Calibri" w:hAnsi="Palatino Linotype" w:cs="Tahoma"/>
          <w:bCs/>
          <w:color w:val="000000"/>
          <w:sz w:val="22"/>
          <w:szCs w:val="22"/>
          <w:lang w:eastAsia="es-ES_tradnl"/>
        </w:rPr>
        <w:t xml:space="preserve"> </w:t>
      </w:r>
      <w:r>
        <w:rPr>
          <w:rFonts w:ascii="Palatino Linotype" w:eastAsia="Calibri" w:hAnsi="Palatino Linotype" w:cs="Tahoma"/>
          <w:bCs/>
          <w:color w:val="000000"/>
          <w:sz w:val="22"/>
          <w:szCs w:val="22"/>
          <w:lang w:eastAsia="es-ES_tradnl"/>
        </w:rPr>
        <w:t>si el acto descrito</w:t>
      </w:r>
      <w:r w:rsidRPr="00AF6580">
        <w:rPr>
          <w:rFonts w:ascii="Palatino Linotype" w:eastAsia="Calibri" w:hAnsi="Palatino Linotype" w:cs="Tahoma"/>
          <w:bCs/>
          <w:color w:val="000000"/>
          <w:sz w:val="22"/>
          <w:szCs w:val="22"/>
          <w:lang w:eastAsia="es-ES_tradnl"/>
        </w:rPr>
        <w:t xml:space="preserve"> deja sin materia el presente </w:t>
      </w:r>
      <w:r>
        <w:rPr>
          <w:rFonts w:ascii="Palatino Linotype" w:eastAsia="Calibri" w:hAnsi="Palatino Linotype" w:cs="Tahoma"/>
          <w:bCs/>
          <w:color w:val="000000"/>
          <w:sz w:val="22"/>
          <w:szCs w:val="22"/>
          <w:lang w:eastAsia="es-ES_tradnl"/>
        </w:rPr>
        <w:t>R</w:t>
      </w:r>
      <w:r w:rsidRPr="00AF6580">
        <w:rPr>
          <w:rFonts w:ascii="Palatino Linotype" w:eastAsia="Calibri" w:hAnsi="Palatino Linotype" w:cs="Tahoma"/>
          <w:bCs/>
          <w:color w:val="000000"/>
          <w:sz w:val="22"/>
          <w:szCs w:val="22"/>
          <w:lang w:eastAsia="es-ES_tradnl"/>
        </w:rPr>
        <w:t xml:space="preserve">ecurso de </w:t>
      </w:r>
      <w:r>
        <w:rPr>
          <w:rFonts w:ascii="Palatino Linotype" w:eastAsia="Calibri" w:hAnsi="Palatino Linotype" w:cs="Tahoma"/>
          <w:bCs/>
          <w:color w:val="000000"/>
          <w:sz w:val="22"/>
          <w:szCs w:val="22"/>
          <w:lang w:eastAsia="es-ES_tradnl"/>
        </w:rPr>
        <w:t>R</w:t>
      </w:r>
      <w:r w:rsidRPr="00AF6580">
        <w:rPr>
          <w:rFonts w:ascii="Palatino Linotype" w:eastAsia="Calibri" w:hAnsi="Palatino Linotype" w:cs="Tahoma"/>
          <w:bCs/>
          <w:color w:val="000000"/>
          <w:sz w:val="22"/>
          <w:szCs w:val="22"/>
          <w:lang w:eastAsia="es-ES_tradnl"/>
        </w:rPr>
        <w:t xml:space="preserve">evisión, </w:t>
      </w:r>
      <w:r w:rsidRPr="00AF6580">
        <w:rPr>
          <w:rFonts w:ascii="Palatino Linotype" w:hAnsi="Palatino Linotype" w:cs="Tahoma"/>
          <w:sz w:val="22"/>
          <w:szCs w:val="22"/>
        </w:rPr>
        <w:t xml:space="preserve">se realizará la relatoría de las actuaciones efectuadas por las partes durante el procedimiento de acceso a la información pública </w:t>
      </w:r>
      <w:r>
        <w:rPr>
          <w:rFonts w:ascii="Palatino Linotype" w:eastAsia="Calibri" w:hAnsi="Palatino Linotype" w:cs="Tahoma"/>
          <w:iCs/>
          <w:sz w:val="22"/>
          <w:szCs w:val="22"/>
          <w:lang w:eastAsia="es-ES_tradnl"/>
        </w:rPr>
        <w:t>con el propósito de</w:t>
      </w:r>
      <w:r w:rsidRPr="00AF6580">
        <w:rPr>
          <w:rFonts w:ascii="Palatino Linotype" w:eastAsia="Calibri" w:hAnsi="Palatino Linotype" w:cs="Tahoma"/>
          <w:iCs/>
          <w:sz w:val="22"/>
          <w:szCs w:val="22"/>
          <w:lang w:eastAsia="es-ES_tradnl"/>
        </w:rPr>
        <w:t xml:space="preserve"> dar claridad en el tratamiento del tema en estudio. </w:t>
      </w:r>
    </w:p>
    <w:p w14:paraId="60AC0F0B" w14:textId="77777777" w:rsidR="00F34516" w:rsidRPr="00AF6580" w:rsidRDefault="00F34516" w:rsidP="00F34516">
      <w:pPr>
        <w:tabs>
          <w:tab w:val="left" w:pos="4962"/>
        </w:tabs>
        <w:spacing w:line="360" w:lineRule="auto"/>
        <w:jc w:val="both"/>
        <w:rPr>
          <w:rFonts w:ascii="Palatino Linotype" w:eastAsia="Calibri" w:hAnsi="Palatino Linotype" w:cs="Tahoma"/>
          <w:iCs/>
          <w:sz w:val="22"/>
          <w:szCs w:val="22"/>
          <w:lang w:eastAsia="es-ES_tradnl"/>
        </w:rPr>
      </w:pPr>
    </w:p>
    <w:p w14:paraId="43CA0B1D" w14:textId="77777777" w:rsidR="00F34516" w:rsidRPr="001E0D8F" w:rsidRDefault="00F34516" w:rsidP="00F34516">
      <w:pPr>
        <w:tabs>
          <w:tab w:val="left" w:pos="4962"/>
        </w:tabs>
        <w:spacing w:line="360" w:lineRule="auto"/>
        <w:jc w:val="both"/>
        <w:rPr>
          <w:rFonts w:ascii="Palatino Linotype" w:hAnsi="Palatino Linotype" w:cs="Tahoma"/>
          <w:sz w:val="22"/>
          <w:szCs w:val="22"/>
        </w:rPr>
      </w:pPr>
      <w:r>
        <w:rPr>
          <w:rFonts w:ascii="Palatino Linotype" w:eastAsia="Calibri" w:hAnsi="Palatino Linotype" w:cs="Tahoma"/>
          <w:iCs/>
          <w:sz w:val="22"/>
          <w:szCs w:val="22"/>
          <w:lang w:eastAsia="es-ES_tradnl"/>
        </w:rPr>
        <w:t xml:space="preserve">Previamente es de precisar que el contenido de la solicitud, fue ceñida a conocer el bando municipal del Ayuntamiento de Teoloyucan más actualizado, </w:t>
      </w:r>
      <w:r>
        <w:rPr>
          <w:rFonts w:ascii="Palatino Linotype" w:eastAsia="Calibri" w:hAnsi="Palatino Linotype" w:cs="Tahoma"/>
          <w:bCs/>
          <w:sz w:val="22"/>
          <w:szCs w:val="22"/>
          <w:lang w:eastAsia="en-US"/>
        </w:rPr>
        <w:t>sin que existiera respuesta por parte del Sujeto Obligado</w:t>
      </w:r>
      <w:r w:rsidRPr="001E0D8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razón por la cual </w:t>
      </w:r>
      <w:r w:rsidRPr="001E0D8F">
        <w:rPr>
          <w:rFonts w:ascii="Palatino Linotype" w:eastAsia="Calibri" w:hAnsi="Palatino Linotype" w:cs="Tahoma"/>
          <w:bCs/>
          <w:sz w:val="22"/>
          <w:szCs w:val="22"/>
          <w:lang w:eastAsia="en-US"/>
        </w:rPr>
        <w:t xml:space="preserve">el agravio del peticionario consistió en que a la </w:t>
      </w:r>
      <w:r w:rsidRPr="001E0D8F">
        <w:rPr>
          <w:rFonts w:ascii="Palatino Linotype" w:eastAsia="Calibri" w:hAnsi="Palatino Linotype" w:cs="Tahoma"/>
          <w:bCs/>
          <w:sz w:val="22"/>
          <w:szCs w:val="22"/>
          <w:lang w:eastAsia="en-US"/>
        </w:rPr>
        <w:lastRenderedPageBreak/>
        <w:t xml:space="preserve">fecha de la interposición del Recurso de Revisión, no </w:t>
      </w:r>
      <w:r>
        <w:rPr>
          <w:rFonts w:ascii="Palatino Linotype" w:eastAsia="Calibri" w:hAnsi="Palatino Linotype" w:cs="Tahoma"/>
          <w:bCs/>
          <w:sz w:val="22"/>
          <w:szCs w:val="22"/>
          <w:lang w:eastAsia="en-US"/>
        </w:rPr>
        <w:t xml:space="preserve">se </w:t>
      </w:r>
      <w:r w:rsidRPr="001E0D8F">
        <w:rPr>
          <w:rFonts w:ascii="Palatino Linotype" w:eastAsia="Calibri" w:hAnsi="Palatino Linotype" w:cs="Tahoma"/>
          <w:bCs/>
          <w:sz w:val="22"/>
          <w:szCs w:val="22"/>
          <w:lang w:eastAsia="en-US"/>
        </w:rPr>
        <w:t xml:space="preserve">registró respuesta o prórroga a su requerimiento de acceso a la información, como se verificó en el </w:t>
      </w:r>
      <w:r w:rsidRPr="001E0D8F">
        <w:rPr>
          <w:rFonts w:ascii="Palatino Linotype" w:hAnsi="Palatino Linotype" w:cs="Tahoma"/>
          <w:sz w:val="22"/>
          <w:szCs w:val="22"/>
        </w:rPr>
        <w:t>Sistema de Acceso a la Información Mexiquense (SAIMEX), plataforma utilizada para presentar el requerimiento de información.</w:t>
      </w:r>
    </w:p>
    <w:p w14:paraId="39192383" w14:textId="77777777" w:rsidR="00F34516" w:rsidRDefault="00F34516" w:rsidP="00F34516">
      <w:pPr>
        <w:tabs>
          <w:tab w:val="left" w:pos="4962"/>
        </w:tabs>
        <w:spacing w:line="360" w:lineRule="auto"/>
        <w:jc w:val="both"/>
        <w:rPr>
          <w:rFonts w:ascii="Palatino Linotype" w:eastAsia="Calibri" w:hAnsi="Palatino Linotype" w:cs="Tahoma"/>
          <w:b/>
          <w:iCs/>
          <w:szCs w:val="22"/>
          <w:lang w:eastAsia="es-ES_tradnl"/>
        </w:rPr>
      </w:pPr>
    </w:p>
    <w:p w14:paraId="1474397A" w14:textId="77777777" w:rsidR="00F34516" w:rsidRPr="00884ABF" w:rsidRDefault="00F34516" w:rsidP="00F34516">
      <w:pPr>
        <w:tabs>
          <w:tab w:val="left" w:pos="4962"/>
        </w:tabs>
        <w:spacing w:line="360" w:lineRule="auto"/>
        <w:jc w:val="both"/>
        <w:rPr>
          <w:rFonts w:ascii="Palatino Linotype" w:eastAsia="Calibri" w:hAnsi="Palatino Linotype" w:cs="Tahoma"/>
          <w:bCs/>
          <w:sz w:val="22"/>
          <w:szCs w:val="22"/>
          <w:lang w:eastAsia="en-US"/>
        </w:rPr>
      </w:pPr>
      <w:r w:rsidRPr="00251215">
        <w:rPr>
          <w:rFonts w:ascii="Palatino Linotype" w:eastAsia="Calibri" w:hAnsi="Palatino Linotype" w:cs="Tahoma"/>
          <w:bCs/>
          <w:sz w:val="22"/>
          <w:szCs w:val="22"/>
          <w:lang w:eastAsia="en-US"/>
        </w:rPr>
        <w:t>En ese orden de ideas</w:t>
      </w:r>
      <w:r w:rsidRPr="00884ABF">
        <w:rPr>
          <w:rFonts w:ascii="Palatino Linotype" w:eastAsia="Calibri" w:hAnsi="Palatino Linotype" w:cs="Tahoma"/>
          <w:bCs/>
          <w:sz w:val="22"/>
          <w:szCs w:val="22"/>
          <w:lang w:eastAsia="en-US"/>
        </w:rPr>
        <w:t>, el plazo con el que contaba el Sujeto Obligado para emitir contestación a</w:t>
      </w:r>
      <w:r>
        <w:rPr>
          <w:rFonts w:ascii="Palatino Linotype" w:eastAsia="Calibri" w:hAnsi="Palatino Linotype" w:cs="Tahoma"/>
          <w:bCs/>
          <w:sz w:val="22"/>
          <w:szCs w:val="22"/>
          <w:lang w:eastAsia="en-US"/>
        </w:rPr>
        <w:t xml:space="preserve"> </w:t>
      </w:r>
      <w:r w:rsidRPr="00884ABF">
        <w:rPr>
          <w:rFonts w:ascii="Palatino Linotype" w:eastAsia="Calibri" w:hAnsi="Palatino Linotype" w:cs="Tahoma"/>
          <w:bCs/>
          <w:sz w:val="22"/>
          <w:szCs w:val="22"/>
          <w:lang w:eastAsia="en-US"/>
        </w:rPr>
        <w:t>l</w:t>
      </w:r>
      <w:r>
        <w:rPr>
          <w:rFonts w:ascii="Palatino Linotype" w:eastAsia="Calibri" w:hAnsi="Palatino Linotype" w:cs="Tahoma"/>
          <w:bCs/>
          <w:sz w:val="22"/>
          <w:szCs w:val="22"/>
          <w:lang w:eastAsia="en-US"/>
        </w:rPr>
        <w:t>os</w:t>
      </w:r>
      <w:r w:rsidRPr="00884ABF">
        <w:rPr>
          <w:rFonts w:ascii="Palatino Linotype" w:eastAsia="Calibri" w:hAnsi="Palatino Linotype" w:cs="Tahoma"/>
          <w:bCs/>
          <w:sz w:val="22"/>
          <w:szCs w:val="22"/>
          <w:lang w:eastAsia="en-US"/>
        </w:rPr>
        <w:t xml:space="preserve"> requerimiento</w:t>
      </w:r>
      <w:r>
        <w:rPr>
          <w:rFonts w:ascii="Palatino Linotype" w:eastAsia="Calibri" w:hAnsi="Palatino Linotype" w:cs="Tahoma"/>
          <w:bCs/>
          <w:sz w:val="22"/>
          <w:szCs w:val="22"/>
          <w:lang w:eastAsia="en-US"/>
        </w:rPr>
        <w:t>s</w:t>
      </w:r>
      <w:r w:rsidRPr="00884ABF">
        <w:rPr>
          <w:rFonts w:ascii="Palatino Linotype" w:eastAsia="Calibri" w:hAnsi="Palatino Linotype" w:cs="Tahoma"/>
          <w:bCs/>
          <w:sz w:val="22"/>
          <w:szCs w:val="22"/>
          <w:lang w:eastAsia="en-US"/>
        </w:rPr>
        <w:t xml:space="preserve"> informativo</w:t>
      </w:r>
      <w:r>
        <w:rPr>
          <w:rFonts w:ascii="Palatino Linotype" w:eastAsia="Calibri" w:hAnsi="Palatino Linotype" w:cs="Tahoma"/>
          <w:bCs/>
          <w:sz w:val="22"/>
          <w:szCs w:val="22"/>
          <w:lang w:eastAsia="en-US"/>
        </w:rPr>
        <w:t>s</w:t>
      </w:r>
      <w:r w:rsidRPr="00884ABF">
        <w:rPr>
          <w:rFonts w:ascii="Palatino Linotype" w:eastAsia="Calibri" w:hAnsi="Palatino Linotype" w:cs="Tahoma"/>
          <w:bCs/>
          <w:sz w:val="22"/>
          <w:szCs w:val="22"/>
          <w:lang w:eastAsia="en-US"/>
        </w:rPr>
        <w:t>, comenzó a correr el</w:t>
      </w:r>
      <w:r>
        <w:rPr>
          <w:rFonts w:ascii="Palatino Linotype" w:eastAsia="Calibri" w:hAnsi="Palatino Linotype" w:cs="Tahoma"/>
          <w:bCs/>
          <w:sz w:val="22"/>
          <w:szCs w:val="22"/>
          <w:lang w:eastAsia="en-US"/>
        </w:rPr>
        <w:t xml:space="preserve"> </w:t>
      </w:r>
      <w:r w:rsidR="00E6441A">
        <w:rPr>
          <w:rFonts w:ascii="Palatino Linotype" w:eastAsia="Calibri" w:hAnsi="Palatino Linotype" w:cs="Tahoma"/>
          <w:bCs/>
          <w:sz w:val="22"/>
          <w:szCs w:val="22"/>
          <w:lang w:eastAsia="en-US"/>
        </w:rPr>
        <w:t>dieciocho de enero</w:t>
      </w:r>
      <w:r>
        <w:rPr>
          <w:rFonts w:ascii="Palatino Linotype" w:eastAsia="Calibri" w:hAnsi="Palatino Linotype" w:cs="Tahoma"/>
          <w:bCs/>
          <w:sz w:val="22"/>
          <w:szCs w:val="22"/>
          <w:lang w:eastAsia="en-US"/>
        </w:rPr>
        <w:t xml:space="preserve"> y feneció el </w:t>
      </w:r>
      <w:r w:rsidR="00E6441A">
        <w:rPr>
          <w:rFonts w:ascii="Palatino Linotype" w:eastAsia="Calibri" w:hAnsi="Palatino Linotype" w:cs="Tahoma"/>
          <w:bCs/>
          <w:sz w:val="22"/>
          <w:szCs w:val="22"/>
          <w:lang w:eastAsia="en-US"/>
        </w:rPr>
        <w:t>ocho de febrero de dos mil veintidós</w:t>
      </w:r>
      <w:r w:rsidRPr="00884AB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sin contar los días </w:t>
      </w:r>
      <w:r w:rsidR="00E6441A">
        <w:rPr>
          <w:rFonts w:ascii="Palatino Linotype" w:eastAsia="Calibri" w:hAnsi="Palatino Linotype" w:cs="Tahoma"/>
          <w:bCs/>
          <w:sz w:val="22"/>
          <w:szCs w:val="22"/>
          <w:lang w:eastAsia="en-US"/>
        </w:rPr>
        <w:t xml:space="preserve">veintidós, veintitrés, veintinueve y treinta de enero, así como cinco, seis y siete de febrero </w:t>
      </w:r>
      <w:r>
        <w:rPr>
          <w:rFonts w:ascii="Palatino Linotype" w:eastAsia="Calibri" w:hAnsi="Palatino Linotype" w:cs="Tahoma"/>
          <w:bCs/>
          <w:sz w:val="22"/>
          <w:szCs w:val="22"/>
          <w:lang w:eastAsia="en-US"/>
        </w:rPr>
        <w:t>del</w:t>
      </w:r>
      <w:r w:rsidRPr="00884ABF">
        <w:rPr>
          <w:rFonts w:ascii="Palatino Linotype" w:eastAsia="Calibri" w:hAnsi="Palatino Linotype" w:cs="Tahoma"/>
          <w:bCs/>
          <w:sz w:val="22"/>
          <w:szCs w:val="22"/>
          <w:lang w:eastAsia="en-US"/>
        </w:rPr>
        <w:t xml:space="preserve"> año en curso, al ser días inhábiles de conformidad con el artículo 3°, fracción X, de la Ley de Transparencia y Acceso a la Información Pública del Estado de México y Municipios, </w:t>
      </w:r>
      <w:r>
        <w:rPr>
          <w:rFonts w:ascii="Palatino Linotype" w:eastAsia="Calibri" w:hAnsi="Palatino Linotype" w:cs="Tahoma"/>
          <w:bCs/>
          <w:sz w:val="22"/>
          <w:szCs w:val="22"/>
          <w:lang w:eastAsia="en-US"/>
        </w:rPr>
        <w:t xml:space="preserve">así como </w:t>
      </w:r>
      <w:r w:rsidRPr="00884ABF">
        <w:rPr>
          <w:rFonts w:ascii="Palatino Linotype" w:eastAsia="Calibri" w:hAnsi="Palatino Linotype" w:cs="Tahoma"/>
          <w:bCs/>
          <w:sz w:val="22"/>
          <w:szCs w:val="22"/>
          <w:lang w:eastAsia="en-US"/>
        </w:rPr>
        <w:t xml:space="preserve">el Acuerdo mediante el cual se expide el Calendario Oficial en Materia de Transparencia, Acceso a la Información Pública y Protección de Datos Personales del Estado de México y Municipios, para el año dos mil </w:t>
      </w:r>
      <w:r w:rsidR="00E6441A">
        <w:rPr>
          <w:rFonts w:ascii="Palatino Linotype" w:eastAsia="Calibri" w:hAnsi="Palatino Linotype" w:cs="Tahoma"/>
          <w:bCs/>
          <w:sz w:val="22"/>
          <w:szCs w:val="22"/>
          <w:lang w:eastAsia="en-US"/>
        </w:rPr>
        <w:t>veintidós</w:t>
      </w:r>
      <w:r w:rsidRPr="00884ABF">
        <w:rPr>
          <w:rFonts w:ascii="Palatino Linotype" w:eastAsia="Calibri" w:hAnsi="Palatino Linotype" w:cs="Tahoma"/>
          <w:bCs/>
          <w:sz w:val="22"/>
          <w:szCs w:val="22"/>
          <w:lang w:eastAsia="en-US"/>
        </w:rPr>
        <w:t xml:space="preserve"> y enero dos mil </w:t>
      </w:r>
      <w:r w:rsidR="00E6441A">
        <w:rPr>
          <w:rFonts w:ascii="Palatino Linotype" w:eastAsia="Calibri" w:hAnsi="Palatino Linotype" w:cs="Tahoma"/>
          <w:bCs/>
          <w:sz w:val="22"/>
          <w:szCs w:val="22"/>
          <w:lang w:eastAsia="en-US"/>
        </w:rPr>
        <w:t>veintitrés</w:t>
      </w:r>
      <w:r w:rsidRPr="00884ABF">
        <w:rPr>
          <w:rFonts w:ascii="Palatino Linotype" w:eastAsia="Calibri" w:hAnsi="Palatino Linotype" w:cs="Tahoma"/>
          <w:bCs/>
          <w:sz w:val="22"/>
          <w:szCs w:val="22"/>
          <w:lang w:eastAsia="en-US"/>
        </w:rPr>
        <w:t>.</w:t>
      </w:r>
    </w:p>
    <w:p w14:paraId="49CDAB7A" w14:textId="77777777" w:rsidR="00F34516" w:rsidRPr="001E0D8F" w:rsidRDefault="00F34516" w:rsidP="00F34516">
      <w:pPr>
        <w:spacing w:line="360" w:lineRule="auto"/>
        <w:ind w:right="-93"/>
        <w:jc w:val="both"/>
        <w:rPr>
          <w:rFonts w:ascii="Palatino Linotype" w:eastAsia="Calibri" w:hAnsi="Palatino Linotype" w:cs="Tahoma"/>
          <w:bCs/>
          <w:sz w:val="22"/>
          <w:szCs w:val="22"/>
          <w:lang w:eastAsia="en-US"/>
        </w:rPr>
      </w:pPr>
    </w:p>
    <w:p w14:paraId="72383CF6" w14:textId="77777777" w:rsidR="00F34516" w:rsidRDefault="00F34516" w:rsidP="00F34516">
      <w:pPr>
        <w:spacing w:line="360" w:lineRule="auto"/>
        <w:ind w:right="-93"/>
        <w:jc w:val="both"/>
        <w:rPr>
          <w:rFonts w:ascii="Palatino Linotype" w:eastAsia="Calibri" w:hAnsi="Palatino Linotype" w:cs="Tahoma"/>
          <w:b/>
          <w:bCs/>
          <w:sz w:val="22"/>
          <w:szCs w:val="22"/>
          <w:lang w:eastAsia="en-US"/>
        </w:rPr>
      </w:pPr>
      <w:r w:rsidRPr="001E0D8F">
        <w:rPr>
          <w:rFonts w:ascii="Palatino Linotype" w:eastAsia="Calibri" w:hAnsi="Palatino Linotype" w:cs="Tahoma"/>
          <w:bCs/>
          <w:sz w:val="22"/>
          <w:szCs w:val="22"/>
          <w:lang w:eastAsia="en-US"/>
        </w:rPr>
        <w:t xml:space="preserve">De la revisión de las constancias que obran en el Sistema de acceso a la Información Mexiquense (SAIMEX), se advierte que, tal como lo indicó el Particular, el </w:t>
      </w:r>
      <w:r>
        <w:rPr>
          <w:rFonts w:ascii="Palatino Linotype" w:eastAsia="Calibri" w:hAnsi="Palatino Linotype" w:cs="Tahoma"/>
          <w:bCs/>
          <w:sz w:val="22"/>
          <w:szCs w:val="22"/>
          <w:lang w:eastAsia="en-US"/>
        </w:rPr>
        <w:t>Ayuntamiento de Teoloyucan</w:t>
      </w:r>
      <w:r w:rsidRPr="00C04EE9">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no e</w:t>
      </w:r>
      <w:r>
        <w:rPr>
          <w:rFonts w:ascii="Palatino Linotype" w:eastAsia="Calibri" w:hAnsi="Palatino Linotype" w:cs="Tahoma"/>
          <w:bCs/>
          <w:sz w:val="22"/>
          <w:szCs w:val="22"/>
          <w:lang w:eastAsia="en-US"/>
        </w:rPr>
        <w:t>mitió respuesta, ni solicitó</w:t>
      </w:r>
      <w:r w:rsidRPr="001E0D8F">
        <w:rPr>
          <w:rFonts w:ascii="Palatino Linotype" w:eastAsia="Calibri" w:hAnsi="Palatino Linotype" w:cs="Tahoma"/>
          <w:bCs/>
          <w:sz w:val="22"/>
          <w:szCs w:val="22"/>
          <w:lang w:eastAsia="en-US"/>
        </w:rPr>
        <w:t xml:space="preserve"> prórroga para dar contestación a la solicitud de información, dentro de los plazos establecidos en el artículo 163 de la Ley de la materia, pues tenía </w:t>
      </w:r>
      <w:r w:rsidRPr="00F704D8">
        <w:rPr>
          <w:rFonts w:ascii="Palatino Linotype" w:eastAsia="Calibri" w:hAnsi="Palatino Linotype" w:cs="Tahoma"/>
          <w:bCs/>
          <w:sz w:val="22"/>
          <w:szCs w:val="22"/>
          <w:lang w:eastAsia="en-US"/>
        </w:rPr>
        <w:t xml:space="preserve">hasta el </w:t>
      </w:r>
      <w:r w:rsidR="00E6441A">
        <w:rPr>
          <w:rFonts w:ascii="Palatino Linotype" w:eastAsia="Calibri" w:hAnsi="Palatino Linotype" w:cs="Tahoma"/>
          <w:bCs/>
          <w:sz w:val="22"/>
          <w:szCs w:val="22"/>
          <w:lang w:eastAsia="en-US"/>
        </w:rPr>
        <w:t xml:space="preserve">ocho de febrero de dos mil veintidós </w:t>
      </w:r>
      <w:r w:rsidRPr="00F704D8">
        <w:rPr>
          <w:rFonts w:ascii="Palatino Linotype" w:eastAsia="Calibri" w:hAnsi="Palatino Linotype" w:cs="Tahoma"/>
          <w:bCs/>
          <w:sz w:val="22"/>
          <w:szCs w:val="22"/>
          <w:lang w:eastAsia="en-US"/>
        </w:rPr>
        <w:t xml:space="preserve">para notificar alguna de las dos situaciones; por lo que, resulta evidente que </w:t>
      </w:r>
      <w:r w:rsidRPr="00F704D8">
        <w:rPr>
          <w:rFonts w:ascii="Palatino Linotype" w:eastAsia="Calibri" w:hAnsi="Palatino Linotype" w:cs="Tahoma"/>
          <w:b/>
          <w:bCs/>
          <w:sz w:val="22"/>
          <w:szCs w:val="22"/>
          <w:lang w:eastAsia="en-US"/>
        </w:rPr>
        <w:t>el agravio hecho valer por el Recurrente</w:t>
      </w:r>
      <w:r w:rsidR="00E6441A">
        <w:rPr>
          <w:rFonts w:ascii="Palatino Linotype" w:eastAsia="Calibri" w:hAnsi="Palatino Linotype" w:cs="Tahoma"/>
          <w:b/>
          <w:bCs/>
          <w:sz w:val="22"/>
          <w:szCs w:val="22"/>
          <w:lang w:eastAsia="en-US"/>
        </w:rPr>
        <w:t xml:space="preserve"> respecto la falta de respuesta</w:t>
      </w:r>
      <w:r w:rsidRPr="00F704D8">
        <w:rPr>
          <w:rFonts w:ascii="Palatino Linotype" w:eastAsia="Calibri" w:hAnsi="Palatino Linotype" w:cs="Tahoma"/>
          <w:b/>
          <w:bCs/>
          <w:sz w:val="22"/>
          <w:szCs w:val="22"/>
          <w:lang w:eastAsia="en-US"/>
        </w:rPr>
        <w:t xml:space="preserve"> resulta fundado.</w:t>
      </w:r>
    </w:p>
    <w:p w14:paraId="72879ACE" w14:textId="77777777" w:rsidR="00F34516" w:rsidRDefault="00F34516" w:rsidP="00F34516">
      <w:pPr>
        <w:spacing w:line="360" w:lineRule="auto"/>
        <w:jc w:val="both"/>
        <w:rPr>
          <w:rFonts w:ascii="Palatino Linotype" w:eastAsia="Calibri" w:hAnsi="Palatino Linotype" w:cs="Tahoma"/>
          <w:bCs/>
          <w:sz w:val="22"/>
          <w:szCs w:val="22"/>
          <w:lang w:eastAsia="en-US"/>
        </w:rPr>
      </w:pPr>
    </w:p>
    <w:p w14:paraId="574AD156" w14:textId="7691BFC7" w:rsidR="00E6441A" w:rsidRDefault="00F34516" w:rsidP="00F34516">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 xml:space="preserve">Atento a lo anterior, el Sujeto Obligado, vía informe justificado remitió </w:t>
      </w:r>
      <w:r w:rsidR="00E6441A">
        <w:rPr>
          <w:rFonts w:ascii="Palatino Linotype" w:hAnsi="Palatino Linotype" w:cs="Tahoma"/>
          <w:sz w:val="22"/>
          <w:szCs w:val="22"/>
        </w:rPr>
        <w:t xml:space="preserve">la liga electrónica </w:t>
      </w:r>
      <w:r w:rsidR="00E6441A" w:rsidRPr="00E6441A">
        <w:rPr>
          <w:rFonts w:ascii="Palatino Linotype" w:hAnsi="Palatino Linotype" w:cs="Tahoma"/>
          <w:sz w:val="22"/>
          <w:szCs w:val="22"/>
        </w:rPr>
        <w:t xml:space="preserve"> </w:t>
      </w:r>
      <w:hyperlink r:id="rId9" w:history="1">
        <w:r w:rsidR="00E6441A" w:rsidRPr="009B5B35">
          <w:rPr>
            <w:rStyle w:val="Hipervnculo"/>
            <w:rFonts w:ascii="Palatino Linotype" w:hAnsi="Palatino Linotype" w:cs="Tahoma"/>
            <w:sz w:val="22"/>
            <w:szCs w:val="22"/>
          </w:rPr>
          <w:t>https://teoloyucan.gob.mx/bando-municipal-2022/</w:t>
        </w:r>
      </w:hyperlink>
      <w:r w:rsidR="00E6441A">
        <w:rPr>
          <w:rFonts w:ascii="Palatino Linotype" w:hAnsi="Palatino Linotype" w:cs="Tahoma"/>
          <w:sz w:val="22"/>
          <w:szCs w:val="22"/>
        </w:rPr>
        <w:t xml:space="preserve"> en la cual se puede obtener el Bando municipal de Teoloyucan</w:t>
      </w:r>
      <w:r w:rsidR="00C24D3B">
        <w:rPr>
          <w:rFonts w:ascii="Palatino Linotype" w:hAnsi="Palatino Linotype" w:cs="Tahoma"/>
          <w:sz w:val="22"/>
          <w:szCs w:val="22"/>
        </w:rPr>
        <w:t>, vigente para el año</w:t>
      </w:r>
      <w:r w:rsidR="00E6441A">
        <w:rPr>
          <w:rFonts w:ascii="Palatino Linotype" w:hAnsi="Palatino Linotype" w:cs="Tahoma"/>
          <w:sz w:val="22"/>
          <w:szCs w:val="22"/>
        </w:rPr>
        <w:t xml:space="preserve"> dos mil veintidós tal como se muestra con la siguiente captura de pantalla:</w:t>
      </w:r>
    </w:p>
    <w:p w14:paraId="6C4DBDDC" w14:textId="77777777" w:rsidR="00E6441A" w:rsidRDefault="00E6441A" w:rsidP="00E6441A">
      <w:pPr>
        <w:tabs>
          <w:tab w:val="left" w:pos="4962"/>
        </w:tabs>
        <w:spacing w:line="360" w:lineRule="auto"/>
        <w:jc w:val="center"/>
        <w:rPr>
          <w:rFonts w:ascii="Palatino Linotype" w:hAnsi="Palatino Linotype" w:cs="Tahoma"/>
          <w:sz w:val="22"/>
          <w:szCs w:val="22"/>
        </w:rPr>
      </w:pPr>
      <w:r>
        <w:rPr>
          <w:noProof/>
          <w:lang w:eastAsia="es-MX"/>
        </w:rPr>
        <w:lastRenderedPageBreak/>
        <w:drawing>
          <wp:inline distT="0" distB="0" distL="0" distR="0" wp14:anchorId="0678D2CD" wp14:editId="643BBC3E">
            <wp:extent cx="5396346" cy="23526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390" t="6782" r="23209" b="51051"/>
                    <a:stretch/>
                  </pic:blipFill>
                  <pic:spPr bwMode="auto">
                    <a:xfrm>
                      <a:off x="0" y="0"/>
                      <a:ext cx="5407111" cy="2357368"/>
                    </a:xfrm>
                    <a:prstGeom prst="rect">
                      <a:avLst/>
                    </a:prstGeom>
                    <a:ln>
                      <a:noFill/>
                    </a:ln>
                    <a:extLst>
                      <a:ext uri="{53640926-AAD7-44D8-BBD7-CCE9431645EC}">
                        <a14:shadowObscured xmlns:a14="http://schemas.microsoft.com/office/drawing/2010/main"/>
                      </a:ext>
                    </a:extLst>
                  </pic:spPr>
                </pic:pic>
              </a:graphicData>
            </a:graphic>
          </wp:inline>
        </w:drawing>
      </w:r>
    </w:p>
    <w:p w14:paraId="282275A9" w14:textId="33374A1B" w:rsidR="00F70C45" w:rsidRPr="00F70C45" w:rsidRDefault="00F70C45" w:rsidP="00F34516">
      <w:pPr>
        <w:spacing w:line="360" w:lineRule="auto"/>
        <w:jc w:val="both"/>
        <w:rPr>
          <w:rFonts w:ascii="Palatino Linotype" w:eastAsia="Calibri" w:hAnsi="Palatino Linotype" w:cs="Tahoma"/>
          <w:b/>
          <w:sz w:val="22"/>
          <w:szCs w:val="22"/>
          <w:lang w:eastAsia="en-US"/>
        </w:rPr>
      </w:pPr>
      <w:r>
        <w:rPr>
          <w:rFonts w:ascii="Palatino Linotype" w:eastAsia="Calibri" w:hAnsi="Palatino Linotype" w:cs="Tahoma"/>
          <w:bCs/>
          <w:sz w:val="22"/>
          <w:szCs w:val="22"/>
          <w:lang w:eastAsia="en-US"/>
        </w:rPr>
        <w:t xml:space="preserve">Asimismo, es posible descargar el Bando Municipal, en formato PDF y </w:t>
      </w:r>
      <w:r w:rsidRPr="00F70C45">
        <w:rPr>
          <w:rFonts w:ascii="Palatino Linotype" w:eastAsia="Calibri" w:hAnsi="Palatino Linotype" w:cs="Tahoma"/>
          <w:b/>
          <w:sz w:val="22"/>
          <w:szCs w:val="22"/>
          <w:lang w:eastAsia="en-US"/>
        </w:rPr>
        <w:t>en datos abiertos.</w:t>
      </w:r>
    </w:p>
    <w:p w14:paraId="4EAE302B" w14:textId="2D2DD1B0" w:rsidR="00F70C45" w:rsidRDefault="00F70C45" w:rsidP="00F70C45">
      <w:pPr>
        <w:spacing w:line="360" w:lineRule="auto"/>
        <w:jc w:val="center"/>
        <w:rPr>
          <w:rFonts w:ascii="Palatino Linotype" w:eastAsia="Calibri" w:hAnsi="Palatino Linotype" w:cs="Tahoma"/>
          <w:bCs/>
          <w:sz w:val="22"/>
          <w:szCs w:val="22"/>
          <w:lang w:eastAsia="en-US"/>
        </w:rPr>
      </w:pPr>
      <w:r>
        <w:rPr>
          <w:noProof/>
        </w:rPr>
        <w:drawing>
          <wp:inline distT="0" distB="0" distL="0" distR="0" wp14:anchorId="7A23C265" wp14:editId="5F20AD30">
            <wp:extent cx="2768600" cy="1491968"/>
            <wp:effectExtent l="0" t="0" r="0" b="0"/>
            <wp:docPr id="1"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computadora&#10;&#10;Descripción generada automáticamente"/>
                    <pic:cNvPicPr/>
                  </pic:nvPicPr>
                  <pic:blipFill rotWithShape="1">
                    <a:blip r:embed="rId11"/>
                    <a:srcRect l="29965" t="19068" r="30230" b="42796"/>
                    <a:stretch/>
                  </pic:blipFill>
                  <pic:spPr bwMode="auto">
                    <a:xfrm>
                      <a:off x="0" y="0"/>
                      <a:ext cx="2780134" cy="1498183"/>
                    </a:xfrm>
                    <a:prstGeom prst="rect">
                      <a:avLst/>
                    </a:prstGeom>
                    <a:ln>
                      <a:noFill/>
                    </a:ln>
                    <a:extLst>
                      <a:ext uri="{53640926-AAD7-44D8-BBD7-CCE9431645EC}">
                        <a14:shadowObscured xmlns:a14="http://schemas.microsoft.com/office/drawing/2010/main"/>
                      </a:ext>
                    </a:extLst>
                  </pic:spPr>
                </pic:pic>
              </a:graphicData>
            </a:graphic>
          </wp:inline>
        </w:drawing>
      </w:r>
    </w:p>
    <w:p w14:paraId="51D2140B" w14:textId="65CDB5E9" w:rsidR="00F70C45" w:rsidRDefault="00F70C45" w:rsidP="00F34516">
      <w:pPr>
        <w:spacing w:line="360" w:lineRule="auto"/>
        <w:jc w:val="both"/>
        <w:rPr>
          <w:rFonts w:ascii="Palatino Linotype" w:eastAsia="Calibri" w:hAnsi="Palatino Linotype" w:cs="Tahoma"/>
          <w:bCs/>
          <w:sz w:val="22"/>
          <w:szCs w:val="22"/>
          <w:lang w:eastAsia="en-US"/>
        </w:rPr>
      </w:pPr>
    </w:p>
    <w:p w14:paraId="1FC8A8A1" w14:textId="70023C70" w:rsidR="00F70C45" w:rsidRDefault="00F70C45" w:rsidP="00F70C45">
      <w:pPr>
        <w:spacing w:line="360" w:lineRule="auto"/>
        <w:jc w:val="center"/>
        <w:rPr>
          <w:rFonts w:ascii="Palatino Linotype" w:eastAsia="Calibri" w:hAnsi="Palatino Linotype" w:cs="Tahoma"/>
          <w:bCs/>
          <w:sz w:val="22"/>
          <w:szCs w:val="22"/>
          <w:lang w:eastAsia="en-US"/>
        </w:rPr>
      </w:pPr>
      <w:r>
        <w:rPr>
          <w:noProof/>
        </w:rPr>
        <w:drawing>
          <wp:inline distT="0" distB="0" distL="0" distR="0" wp14:anchorId="20D5859B" wp14:editId="126BE090">
            <wp:extent cx="2946400" cy="2823633"/>
            <wp:effectExtent l="0" t="0" r="6350" b="0"/>
            <wp:docPr id="2" name="Imagen 2"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computadora&#10;&#10;Descripción generada automáticamente"/>
                    <pic:cNvPicPr/>
                  </pic:nvPicPr>
                  <pic:blipFill rotWithShape="1">
                    <a:blip r:embed="rId12"/>
                    <a:srcRect l="30186" t="19461" r="32663" b="17240"/>
                    <a:stretch/>
                  </pic:blipFill>
                  <pic:spPr bwMode="auto">
                    <a:xfrm>
                      <a:off x="0" y="0"/>
                      <a:ext cx="2948990" cy="2826115"/>
                    </a:xfrm>
                    <a:prstGeom prst="rect">
                      <a:avLst/>
                    </a:prstGeom>
                    <a:ln>
                      <a:noFill/>
                    </a:ln>
                    <a:extLst>
                      <a:ext uri="{53640926-AAD7-44D8-BBD7-CCE9431645EC}">
                        <a14:shadowObscured xmlns:a14="http://schemas.microsoft.com/office/drawing/2010/main"/>
                      </a:ext>
                    </a:extLst>
                  </pic:spPr>
                </pic:pic>
              </a:graphicData>
            </a:graphic>
          </wp:inline>
        </w:drawing>
      </w:r>
    </w:p>
    <w:p w14:paraId="75DC9816" w14:textId="12281E63" w:rsidR="00F70C45" w:rsidRDefault="00F70C45" w:rsidP="00F3451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 </w:t>
      </w:r>
    </w:p>
    <w:p w14:paraId="3CA8CBA6" w14:textId="76F02587" w:rsidR="00D108FE" w:rsidRDefault="00F34516" w:rsidP="00F34516">
      <w:pPr>
        <w:spacing w:line="360" w:lineRule="auto"/>
        <w:jc w:val="both"/>
        <w:rPr>
          <w:rFonts w:ascii="Palatino Linotype" w:hAnsi="Palatino Linotype" w:cs="Tahoma"/>
          <w:sz w:val="22"/>
          <w:szCs w:val="22"/>
          <w:lang w:val="es-ES"/>
        </w:rPr>
      </w:pPr>
      <w:r>
        <w:rPr>
          <w:rFonts w:ascii="Palatino Linotype" w:eastAsia="Calibri" w:hAnsi="Palatino Linotype" w:cs="Tahoma"/>
          <w:bCs/>
          <w:sz w:val="22"/>
          <w:szCs w:val="22"/>
          <w:lang w:eastAsia="en-US"/>
        </w:rPr>
        <w:lastRenderedPageBreak/>
        <w:t xml:space="preserve">De lo anterior, se advierte que el Sujeto Obligado, en informe justificado, proporcionó la información </w:t>
      </w:r>
      <w:r w:rsidR="00D108FE">
        <w:rPr>
          <w:rFonts w:ascii="Palatino Linotype" w:eastAsia="Calibri" w:hAnsi="Palatino Linotype" w:cs="Tahoma"/>
          <w:bCs/>
          <w:sz w:val="22"/>
          <w:szCs w:val="22"/>
          <w:lang w:eastAsia="en-US"/>
        </w:rPr>
        <w:t>interés del Particular, de</w:t>
      </w:r>
      <w:r>
        <w:rPr>
          <w:rFonts w:ascii="Palatino Linotype" w:hAnsi="Palatino Linotype" w:cs="Tahoma"/>
          <w:sz w:val="22"/>
          <w:szCs w:val="22"/>
          <w:lang w:val="es-ES"/>
        </w:rPr>
        <w:t xml:space="preserve"> tales circunstancias, se concluye que los sujetos obligados únicamente se encuentran constreñidos a proporcionar los documentos que den cuenta de la información solicitada, como obren en sus archivos, sin tener que elaborarlos a las necesidades del Recurrente, </w:t>
      </w:r>
    </w:p>
    <w:p w14:paraId="32996B5C" w14:textId="77777777" w:rsidR="00D108FE" w:rsidRDefault="00D108FE" w:rsidP="00F34516">
      <w:pPr>
        <w:spacing w:line="360" w:lineRule="auto"/>
        <w:jc w:val="both"/>
        <w:rPr>
          <w:rFonts w:ascii="Palatino Linotype" w:hAnsi="Palatino Linotype" w:cs="Tahoma"/>
          <w:sz w:val="22"/>
          <w:szCs w:val="22"/>
          <w:lang w:val="es-ES"/>
        </w:rPr>
      </w:pPr>
    </w:p>
    <w:p w14:paraId="42B869E9" w14:textId="77777777" w:rsidR="00F34516" w:rsidRPr="00CB112F" w:rsidRDefault="00F34516" w:rsidP="00F34516">
      <w:pPr>
        <w:spacing w:line="360" w:lineRule="auto"/>
        <w:ind w:right="-93"/>
        <w:jc w:val="both"/>
        <w:rPr>
          <w:rFonts w:ascii="Palatino Linotype" w:hAnsi="Palatino Linotype" w:cs="Tahoma"/>
          <w:sz w:val="22"/>
          <w:szCs w:val="22"/>
        </w:rPr>
      </w:pPr>
      <w:r w:rsidRPr="00CB112F">
        <w:rPr>
          <w:rFonts w:ascii="Palatino Linotype" w:hAnsi="Palatino Linotype" w:cs="Tahoma"/>
          <w:sz w:val="22"/>
          <w:szCs w:val="22"/>
        </w:rPr>
        <w:t xml:space="preserve">De tal suerte, se advierte que además el Sujeto Obligado siguió el procedimiento establecido en </w:t>
      </w:r>
      <w:r w:rsidR="00D108FE">
        <w:rPr>
          <w:rFonts w:ascii="Palatino Linotype" w:hAnsi="Palatino Linotype" w:cs="Tahoma"/>
          <w:sz w:val="22"/>
          <w:szCs w:val="22"/>
        </w:rPr>
        <w:t>e</w:t>
      </w:r>
      <w:r w:rsidRPr="00CB112F">
        <w:rPr>
          <w:rFonts w:ascii="Palatino Linotype" w:hAnsi="Palatino Linotype" w:cs="Tahoma"/>
          <w:sz w:val="22"/>
          <w:szCs w:val="22"/>
        </w:rPr>
        <w:t xml:space="preserve">l artículo 160 de la Ley de Transparencia y Acceso a la Información Pública del Estado de México y Municipios, </w:t>
      </w:r>
      <w:r w:rsidR="00D108FE">
        <w:rPr>
          <w:rFonts w:ascii="Palatino Linotype" w:hAnsi="Palatino Linotype" w:cs="Tahoma"/>
          <w:sz w:val="22"/>
          <w:szCs w:val="22"/>
        </w:rPr>
        <w:t>e</w:t>
      </w:r>
      <w:r w:rsidRPr="00CB112F">
        <w:rPr>
          <w:rFonts w:ascii="Palatino Linotype" w:hAnsi="Palatino Linotype" w:cs="Tahoma"/>
          <w:sz w:val="22"/>
          <w:szCs w:val="22"/>
        </w:rPr>
        <w:t>l cual dispone que los sujetos obligados deben otorgar acceso a los documentos que obren en sus archivos.</w:t>
      </w:r>
    </w:p>
    <w:p w14:paraId="37C3E00B" w14:textId="77777777" w:rsidR="00F34516" w:rsidRPr="00CB112F" w:rsidRDefault="00F34516" w:rsidP="00F34516">
      <w:pPr>
        <w:spacing w:line="360" w:lineRule="auto"/>
        <w:ind w:right="-93"/>
        <w:jc w:val="both"/>
        <w:rPr>
          <w:rFonts w:ascii="Palatino Linotype" w:hAnsi="Palatino Linotype" w:cs="Tahoma"/>
          <w:sz w:val="22"/>
          <w:szCs w:val="22"/>
        </w:rPr>
      </w:pPr>
    </w:p>
    <w:p w14:paraId="7076DC03" w14:textId="77777777" w:rsidR="00F34516" w:rsidRDefault="00F34516" w:rsidP="00F34516">
      <w:pPr>
        <w:spacing w:line="360" w:lineRule="auto"/>
        <w:ind w:right="-93"/>
        <w:jc w:val="both"/>
        <w:rPr>
          <w:rFonts w:ascii="Palatino Linotype" w:hAnsi="Palatino Linotype" w:cs="Tahoma"/>
          <w:sz w:val="22"/>
          <w:szCs w:val="22"/>
        </w:rPr>
      </w:pPr>
      <w:r w:rsidRPr="00CB112F">
        <w:rPr>
          <w:rFonts w:ascii="Palatino Linotype" w:hAnsi="Palatino Linotype" w:cs="Tahoma"/>
          <w:sz w:val="22"/>
          <w:szCs w:val="22"/>
        </w:rPr>
        <w:t>En relación con lo anterior, se entiende que el Sujeto Obligado proporciono la información como obra en sus archivos, atento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14:paraId="1AE34D03" w14:textId="77777777" w:rsidR="00F34516" w:rsidRDefault="00F34516" w:rsidP="00F34516">
      <w:pPr>
        <w:spacing w:line="360" w:lineRule="auto"/>
        <w:ind w:right="-93"/>
        <w:jc w:val="both"/>
        <w:rPr>
          <w:rFonts w:ascii="Palatino Linotype" w:hAnsi="Palatino Linotype" w:cs="Tahoma"/>
          <w:sz w:val="22"/>
          <w:szCs w:val="22"/>
        </w:rPr>
      </w:pPr>
    </w:p>
    <w:p w14:paraId="1D0E318D" w14:textId="77777777" w:rsidR="00F34516" w:rsidRPr="00A64536" w:rsidRDefault="00F34516" w:rsidP="00F34516">
      <w:pPr>
        <w:spacing w:line="360" w:lineRule="auto"/>
        <w:jc w:val="both"/>
        <w:rPr>
          <w:rFonts w:ascii="Palatino Linotype" w:hAnsi="Palatino Linotype" w:cs="Arial"/>
          <w:sz w:val="22"/>
          <w:szCs w:val="22"/>
        </w:rPr>
      </w:pPr>
      <w:r w:rsidRPr="00A64536">
        <w:rPr>
          <w:rFonts w:ascii="Palatino Linotype" w:hAnsi="Palatino Linotype" w:cs="Arial"/>
          <w:sz w:val="22"/>
          <w:szCs w:val="22"/>
        </w:rPr>
        <w:t xml:space="preserve">Por lo tanto, como se expuso previamente, el Sujeto Obligado mediante </w:t>
      </w:r>
      <w:r>
        <w:rPr>
          <w:rFonts w:ascii="Palatino Linotype" w:hAnsi="Palatino Linotype" w:cs="Arial"/>
          <w:sz w:val="22"/>
          <w:szCs w:val="22"/>
        </w:rPr>
        <w:t>informe justificado</w:t>
      </w:r>
      <w:r w:rsidRPr="00A64536">
        <w:rPr>
          <w:rFonts w:ascii="Palatino Linotype" w:hAnsi="Palatino Linotype" w:cs="Arial"/>
          <w:sz w:val="22"/>
          <w:szCs w:val="22"/>
        </w:rPr>
        <w:t xml:space="preserve">, </w:t>
      </w:r>
      <w:r>
        <w:rPr>
          <w:rFonts w:ascii="Palatino Linotype" w:hAnsi="Palatino Linotype" w:cs="Arial"/>
          <w:sz w:val="22"/>
          <w:szCs w:val="22"/>
        </w:rPr>
        <w:t xml:space="preserve">proporcionó </w:t>
      </w:r>
      <w:r w:rsidR="00D108FE">
        <w:rPr>
          <w:rFonts w:ascii="Palatino Linotype" w:hAnsi="Palatino Linotype" w:cs="Arial"/>
          <w:sz w:val="22"/>
          <w:szCs w:val="22"/>
        </w:rPr>
        <w:t xml:space="preserve">los </w:t>
      </w:r>
      <w:r>
        <w:rPr>
          <w:rFonts w:ascii="Palatino Linotype" w:hAnsi="Palatino Linotype" w:cs="Arial"/>
          <w:sz w:val="22"/>
          <w:szCs w:val="22"/>
        </w:rPr>
        <w:t xml:space="preserve">datos que tienen por atendido </w:t>
      </w:r>
      <w:r w:rsidR="00D108FE">
        <w:rPr>
          <w:rFonts w:ascii="Palatino Linotype" w:hAnsi="Palatino Linotype" w:cs="Arial"/>
          <w:sz w:val="22"/>
          <w:szCs w:val="22"/>
        </w:rPr>
        <w:t>e</w:t>
      </w:r>
      <w:r>
        <w:rPr>
          <w:rFonts w:ascii="Palatino Linotype" w:hAnsi="Palatino Linotype" w:cs="Arial"/>
          <w:sz w:val="22"/>
          <w:szCs w:val="22"/>
        </w:rPr>
        <w:t>l punto solicitado por el Particular</w:t>
      </w:r>
      <w:r w:rsidRPr="00A64536">
        <w:rPr>
          <w:rFonts w:ascii="Palatino Linotype" w:hAnsi="Palatino Linotype" w:cs="Tahoma"/>
          <w:sz w:val="22"/>
          <w:szCs w:val="22"/>
        </w:rPr>
        <w:t xml:space="preserve">, </w:t>
      </w:r>
      <w:r w:rsidRPr="00A64536">
        <w:rPr>
          <w:rFonts w:ascii="Palatino Linotype" w:eastAsia="Calibri" w:hAnsi="Palatino Linotype" w:cs="Tahoma"/>
          <w:bCs/>
          <w:sz w:val="22"/>
          <w:szCs w:val="22"/>
          <w:lang w:eastAsia="en-US"/>
        </w:rPr>
        <w:t>situación que deja sin materia el presente Recurso de Revisión, en consecuencia, se estima que se actualiza el supuesto establecido en la fracción III, del artículo 192, de la Ley de la materia, el cual determina lo siguiente:</w:t>
      </w:r>
    </w:p>
    <w:p w14:paraId="448FB04F" w14:textId="77777777" w:rsidR="00F34516" w:rsidRDefault="00F34516" w:rsidP="00F34516">
      <w:pPr>
        <w:spacing w:line="360" w:lineRule="auto"/>
        <w:ind w:right="-93"/>
        <w:jc w:val="both"/>
        <w:rPr>
          <w:rFonts w:ascii="Palatino Linotype" w:eastAsia="Calibri" w:hAnsi="Palatino Linotype" w:cs="Tahoma"/>
          <w:bCs/>
          <w:sz w:val="22"/>
          <w:szCs w:val="22"/>
          <w:lang w:eastAsia="en-US"/>
        </w:rPr>
      </w:pPr>
    </w:p>
    <w:p w14:paraId="576BA87B" w14:textId="77777777" w:rsidR="00F34516" w:rsidRPr="001B1C4A" w:rsidRDefault="00F34516" w:rsidP="00F34516">
      <w:pPr>
        <w:spacing w:line="360" w:lineRule="auto"/>
        <w:ind w:left="567" w:right="567"/>
        <w:jc w:val="both"/>
        <w:rPr>
          <w:rFonts w:ascii="Palatino Linotype" w:eastAsia="Calibri" w:hAnsi="Palatino Linotype" w:cs="Tahoma"/>
          <w:bCs/>
          <w:i/>
          <w:szCs w:val="22"/>
          <w:lang w:eastAsia="en-US"/>
        </w:rPr>
      </w:pPr>
      <w:r w:rsidRPr="001B1C4A">
        <w:rPr>
          <w:rFonts w:ascii="Palatino Linotype" w:eastAsia="Calibri" w:hAnsi="Palatino Linotype" w:cs="Tahoma"/>
          <w:b/>
          <w:bCs/>
          <w:i/>
          <w:szCs w:val="22"/>
          <w:lang w:eastAsia="en-US"/>
        </w:rPr>
        <w:t>Artículo 192.</w:t>
      </w:r>
      <w:r w:rsidRPr="001B1C4A">
        <w:rPr>
          <w:rFonts w:ascii="Palatino Linotype" w:eastAsia="Calibri" w:hAnsi="Palatino Linotype" w:cs="Tahoma"/>
          <w:bCs/>
          <w:i/>
          <w:szCs w:val="22"/>
          <w:lang w:eastAsia="en-US"/>
        </w:rPr>
        <w:t xml:space="preserve"> El recurso será </w:t>
      </w:r>
      <w:r w:rsidRPr="001B1C4A">
        <w:rPr>
          <w:rFonts w:ascii="Palatino Linotype" w:eastAsia="Calibri" w:hAnsi="Palatino Linotype" w:cs="Tahoma"/>
          <w:b/>
          <w:bCs/>
          <w:i/>
          <w:szCs w:val="22"/>
          <w:u w:val="single"/>
          <w:lang w:eastAsia="en-US"/>
        </w:rPr>
        <w:t>sobreseído</w:t>
      </w:r>
      <w:r w:rsidRPr="001B1C4A">
        <w:rPr>
          <w:rFonts w:ascii="Palatino Linotype" w:eastAsia="Calibri" w:hAnsi="Palatino Linotype" w:cs="Tahoma"/>
          <w:bCs/>
          <w:i/>
          <w:szCs w:val="22"/>
          <w:lang w:eastAsia="en-US"/>
        </w:rPr>
        <w:t xml:space="preserve">, en todo o en parte, </w:t>
      </w:r>
      <w:r w:rsidRPr="001B1C4A">
        <w:rPr>
          <w:rFonts w:ascii="Palatino Linotype" w:eastAsia="Calibri" w:hAnsi="Palatino Linotype" w:cs="Tahoma"/>
          <w:b/>
          <w:bCs/>
          <w:i/>
          <w:szCs w:val="22"/>
          <w:lang w:eastAsia="en-US"/>
        </w:rPr>
        <w:t xml:space="preserve">cuando </w:t>
      </w:r>
      <w:r w:rsidRPr="001B1C4A">
        <w:rPr>
          <w:rFonts w:ascii="Palatino Linotype" w:eastAsia="Calibri" w:hAnsi="Palatino Linotype" w:cs="Tahoma"/>
          <w:bCs/>
          <w:i/>
          <w:szCs w:val="22"/>
          <w:lang w:eastAsia="en-US"/>
        </w:rPr>
        <w:t>una vez admitido, se actualicen alguno de los siguientes supuestos:</w:t>
      </w:r>
    </w:p>
    <w:p w14:paraId="582B5218" w14:textId="77777777" w:rsidR="00F34516" w:rsidRPr="001B1C4A" w:rsidRDefault="00F34516" w:rsidP="00F34516">
      <w:pPr>
        <w:spacing w:line="360" w:lineRule="auto"/>
        <w:ind w:left="567" w:right="567"/>
        <w:jc w:val="both"/>
        <w:rPr>
          <w:rFonts w:ascii="Palatino Linotype" w:eastAsia="Calibri" w:hAnsi="Palatino Linotype" w:cs="Tahoma"/>
          <w:bCs/>
          <w:i/>
          <w:szCs w:val="22"/>
          <w:lang w:eastAsia="en-US"/>
        </w:rPr>
      </w:pPr>
      <w:r w:rsidRPr="001B1C4A">
        <w:rPr>
          <w:rFonts w:ascii="Palatino Linotype" w:eastAsia="Calibri" w:hAnsi="Palatino Linotype" w:cs="Tahoma"/>
          <w:bCs/>
          <w:i/>
          <w:szCs w:val="22"/>
          <w:lang w:eastAsia="en-US"/>
        </w:rPr>
        <w:t>I. El recurrente se desista expresamente del recurso;</w:t>
      </w:r>
    </w:p>
    <w:p w14:paraId="10F953A4" w14:textId="77777777" w:rsidR="00F34516" w:rsidRPr="001B1C4A" w:rsidRDefault="00F34516" w:rsidP="00F34516">
      <w:pPr>
        <w:spacing w:line="360" w:lineRule="auto"/>
        <w:ind w:left="567" w:right="567"/>
        <w:jc w:val="both"/>
        <w:rPr>
          <w:rFonts w:ascii="Palatino Linotype" w:eastAsia="Calibri" w:hAnsi="Palatino Linotype" w:cs="Tahoma"/>
          <w:bCs/>
          <w:i/>
          <w:szCs w:val="22"/>
          <w:lang w:eastAsia="en-US"/>
        </w:rPr>
      </w:pPr>
      <w:r w:rsidRPr="001B1C4A">
        <w:rPr>
          <w:rFonts w:ascii="Palatino Linotype" w:eastAsia="Calibri" w:hAnsi="Palatino Linotype" w:cs="Tahoma"/>
          <w:bCs/>
          <w:i/>
          <w:szCs w:val="22"/>
          <w:lang w:eastAsia="en-US"/>
        </w:rPr>
        <w:t>II. El recurrente fallezca o, tratándose de personas jurídicas colectivas, se disuelva;</w:t>
      </w:r>
    </w:p>
    <w:p w14:paraId="480A63CA" w14:textId="77777777" w:rsidR="00F34516" w:rsidRPr="001B1C4A" w:rsidRDefault="00F34516" w:rsidP="00F34516">
      <w:pPr>
        <w:spacing w:line="360" w:lineRule="auto"/>
        <w:ind w:left="567" w:right="567"/>
        <w:jc w:val="both"/>
        <w:rPr>
          <w:rFonts w:ascii="Palatino Linotype" w:eastAsia="Calibri" w:hAnsi="Palatino Linotype" w:cs="Tahoma"/>
          <w:b/>
          <w:bCs/>
          <w:i/>
          <w:szCs w:val="22"/>
          <w:lang w:eastAsia="en-US"/>
        </w:rPr>
      </w:pPr>
      <w:r w:rsidRPr="001B1C4A">
        <w:rPr>
          <w:rFonts w:ascii="Palatino Linotype" w:eastAsia="Calibri" w:hAnsi="Palatino Linotype" w:cs="Tahoma"/>
          <w:b/>
          <w:bCs/>
          <w:i/>
          <w:szCs w:val="22"/>
          <w:lang w:eastAsia="en-US"/>
        </w:rPr>
        <w:lastRenderedPageBreak/>
        <w:t>III. El sujeto obligado responsable del acto lo modifique o revoque de tal manera que el recurso de revisión quede sin materia;</w:t>
      </w:r>
    </w:p>
    <w:p w14:paraId="51A3127A" w14:textId="77777777" w:rsidR="00F34516" w:rsidRPr="001B1C4A" w:rsidRDefault="00F34516" w:rsidP="00F34516">
      <w:pPr>
        <w:spacing w:line="360" w:lineRule="auto"/>
        <w:ind w:left="567" w:right="567"/>
        <w:jc w:val="both"/>
        <w:rPr>
          <w:rFonts w:ascii="Palatino Linotype" w:eastAsia="Calibri" w:hAnsi="Palatino Linotype" w:cs="Tahoma"/>
          <w:bCs/>
          <w:i/>
          <w:szCs w:val="22"/>
          <w:lang w:eastAsia="en-US"/>
        </w:rPr>
      </w:pPr>
      <w:r>
        <w:rPr>
          <w:rFonts w:ascii="Palatino Linotype" w:eastAsia="Calibri" w:hAnsi="Palatino Linotype" w:cs="Tahoma"/>
          <w:bCs/>
          <w:i/>
          <w:szCs w:val="22"/>
          <w:lang w:eastAsia="en-US"/>
        </w:rPr>
        <w:t>IV a V</w:t>
      </w:r>
      <w:r w:rsidRPr="001B1C4A">
        <w:rPr>
          <w:rFonts w:ascii="Palatino Linotype" w:eastAsia="Calibri" w:hAnsi="Palatino Linotype" w:cs="Tahoma"/>
          <w:bCs/>
          <w:i/>
          <w:szCs w:val="22"/>
          <w:lang w:eastAsia="en-US"/>
        </w:rPr>
        <w:t>…</w:t>
      </w:r>
    </w:p>
    <w:p w14:paraId="7808A0D8" w14:textId="507728D5" w:rsidR="00F34516" w:rsidRDefault="00F34516" w:rsidP="00F34516">
      <w:pPr>
        <w:autoSpaceDE w:val="0"/>
        <w:autoSpaceDN w:val="0"/>
        <w:adjustRightInd w:val="0"/>
        <w:spacing w:line="360" w:lineRule="auto"/>
        <w:jc w:val="both"/>
        <w:rPr>
          <w:rFonts w:ascii="Palatino Linotype" w:hAnsi="Palatino Linotype" w:cs="Arial"/>
          <w:sz w:val="22"/>
          <w:szCs w:val="22"/>
        </w:rPr>
      </w:pPr>
    </w:p>
    <w:p w14:paraId="066650D1" w14:textId="673C7C06" w:rsidR="00C24D3B" w:rsidRDefault="00C24D3B" w:rsidP="00C24D3B">
      <w:pPr>
        <w:autoSpaceDE w:val="0"/>
        <w:autoSpaceDN w:val="0"/>
        <w:adjustRightInd w:val="0"/>
        <w:spacing w:line="360" w:lineRule="auto"/>
        <w:jc w:val="both"/>
        <w:rPr>
          <w:rFonts w:ascii="Palatino Linotype" w:hAnsi="Palatino Linotype" w:cs="Arial"/>
          <w:sz w:val="22"/>
          <w:szCs w:val="22"/>
        </w:rPr>
      </w:pPr>
      <w:r>
        <w:rPr>
          <w:rFonts w:ascii="Palatino Linotype" w:hAnsi="Palatino Linotype" w:cs="Arial"/>
          <w:sz w:val="22"/>
          <w:szCs w:val="22"/>
        </w:rPr>
        <w:t xml:space="preserve">Por último, no se omite menciona que durante la interposición del Recurso de Revisión el Particular realizó diversas manifestaciones subjetivas por lo que, respetuosamente se </w:t>
      </w:r>
      <w:r w:rsidR="00C01FE8">
        <w:rPr>
          <w:rFonts w:ascii="Palatino Linotype" w:hAnsi="Palatino Linotype" w:cs="Arial"/>
          <w:sz w:val="22"/>
          <w:szCs w:val="22"/>
        </w:rPr>
        <w:t>l</w:t>
      </w:r>
      <w:r>
        <w:rPr>
          <w:rFonts w:ascii="Palatino Linotype" w:hAnsi="Palatino Linotype" w:cs="Arial"/>
          <w:sz w:val="22"/>
          <w:szCs w:val="22"/>
        </w:rPr>
        <w:t xml:space="preserve">e insta </w:t>
      </w:r>
      <w:r w:rsidR="00C01FE8">
        <w:rPr>
          <w:rFonts w:ascii="Palatino Linotype" w:hAnsi="Palatino Linotype" w:cs="Arial"/>
          <w:sz w:val="22"/>
          <w:szCs w:val="22"/>
        </w:rPr>
        <w:t xml:space="preserve">para que, en el ejercicio de su derecho humano de acceso a la información se dirija de forma respetuosa a las autoridades, ello sin </w:t>
      </w:r>
      <w:r w:rsidR="00D30B3C">
        <w:rPr>
          <w:rFonts w:ascii="Palatino Linotype" w:hAnsi="Palatino Linotype" w:cs="Arial"/>
          <w:sz w:val="22"/>
          <w:szCs w:val="22"/>
        </w:rPr>
        <w:t>dejar de lado, que justamente ese Instituto como Organismo Garante tutela el derecho de acceso a la información pública, por lo que ante respuestas desfavorables, no se le deja en estado de indefensión ya que a través de este medio se busca restituirlo en sus derechos.</w:t>
      </w:r>
    </w:p>
    <w:p w14:paraId="32A12D78" w14:textId="77777777" w:rsidR="00C01FE8" w:rsidRDefault="00C01FE8" w:rsidP="00F34516">
      <w:pPr>
        <w:spacing w:line="360" w:lineRule="auto"/>
        <w:jc w:val="both"/>
        <w:rPr>
          <w:rFonts w:ascii="Palatino Linotype" w:hAnsi="Palatino Linotype" w:cs="Tahoma"/>
          <w:b/>
          <w:sz w:val="22"/>
          <w:szCs w:val="22"/>
          <w:lang w:val="es-ES"/>
        </w:rPr>
      </w:pPr>
    </w:p>
    <w:p w14:paraId="7E0F6617" w14:textId="5BC5141B" w:rsidR="00F34516" w:rsidRDefault="00F34516" w:rsidP="00F34516">
      <w:pPr>
        <w:spacing w:line="360" w:lineRule="auto"/>
        <w:jc w:val="both"/>
        <w:rPr>
          <w:rFonts w:ascii="Palatino Linotype" w:hAnsi="Palatino Linotype" w:cs="Tahoma"/>
          <w:b/>
          <w:sz w:val="22"/>
          <w:szCs w:val="22"/>
          <w:lang w:val="es-ES"/>
        </w:rPr>
      </w:pPr>
      <w:r>
        <w:rPr>
          <w:rFonts w:ascii="Palatino Linotype" w:hAnsi="Palatino Linotype" w:cs="Tahoma"/>
          <w:b/>
          <w:sz w:val="22"/>
          <w:szCs w:val="22"/>
          <w:lang w:val="es-ES"/>
        </w:rPr>
        <w:t>TERCERO</w:t>
      </w:r>
      <w:r w:rsidRPr="00CB26C0">
        <w:rPr>
          <w:rFonts w:ascii="Palatino Linotype" w:hAnsi="Palatino Linotype" w:cs="Tahoma"/>
          <w:b/>
          <w:sz w:val="22"/>
          <w:szCs w:val="22"/>
          <w:lang w:val="es-ES"/>
        </w:rPr>
        <w:t xml:space="preserve">. Decisión. </w:t>
      </w:r>
    </w:p>
    <w:p w14:paraId="2FCC88A7" w14:textId="77777777" w:rsidR="00F34516" w:rsidRDefault="00F34516" w:rsidP="00F34516">
      <w:pPr>
        <w:spacing w:line="360" w:lineRule="auto"/>
        <w:jc w:val="both"/>
        <w:rPr>
          <w:rFonts w:ascii="Palatino Linotype" w:hAnsi="Palatino Linotype" w:cs="Tahoma"/>
          <w:b/>
          <w:sz w:val="22"/>
          <w:szCs w:val="22"/>
          <w:lang w:val="es-ES"/>
        </w:rPr>
      </w:pPr>
    </w:p>
    <w:p w14:paraId="54A331BA" w14:textId="77777777" w:rsidR="00F34516" w:rsidRPr="00AF6580" w:rsidRDefault="00F34516" w:rsidP="00F34516">
      <w:pPr>
        <w:autoSpaceDE w:val="0"/>
        <w:autoSpaceDN w:val="0"/>
        <w:adjustRightInd w:val="0"/>
        <w:spacing w:line="360" w:lineRule="auto"/>
        <w:jc w:val="both"/>
        <w:rPr>
          <w:rFonts w:ascii="Palatino Linotype" w:hAnsi="Palatino Linotype" w:cs="Arial"/>
          <w:sz w:val="22"/>
          <w:szCs w:val="22"/>
        </w:rPr>
      </w:pPr>
      <w:r>
        <w:rPr>
          <w:rFonts w:ascii="Palatino Linotype" w:hAnsi="Palatino Linotype" w:cs="Arial"/>
          <w:sz w:val="22"/>
          <w:szCs w:val="22"/>
        </w:rPr>
        <w:t>Con fundamento en los</w:t>
      </w:r>
      <w:r w:rsidRPr="00AF6580">
        <w:rPr>
          <w:rFonts w:ascii="Palatino Linotype" w:hAnsi="Palatino Linotype" w:cs="Arial"/>
          <w:sz w:val="22"/>
          <w:szCs w:val="22"/>
        </w:rPr>
        <w:t xml:space="preserve"> artículo</w:t>
      </w:r>
      <w:r>
        <w:rPr>
          <w:rFonts w:ascii="Palatino Linotype" w:hAnsi="Palatino Linotype" w:cs="Arial"/>
          <w:sz w:val="22"/>
          <w:szCs w:val="22"/>
        </w:rPr>
        <w:t>s</w:t>
      </w:r>
      <w:r w:rsidRPr="00AF6580">
        <w:rPr>
          <w:rFonts w:ascii="Palatino Linotype" w:hAnsi="Palatino Linotype" w:cs="Arial"/>
          <w:sz w:val="22"/>
          <w:szCs w:val="22"/>
        </w:rPr>
        <w:t xml:space="preserve"> 186, fracción I </w:t>
      </w:r>
      <w:r>
        <w:rPr>
          <w:rFonts w:ascii="Palatino Linotype" w:hAnsi="Palatino Linotype" w:cs="Arial"/>
          <w:sz w:val="22"/>
          <w:szCs w:val="22"/>
        </w:rPr>
        <w:t xml:space="preserve">y </w:t>
      </w:r>
      <w:r w:rsidRPr="00223C13">
        <w:rPr>
          <w:rFonts w:ascii="Palatino Linotype" w:hAnsi="Palatino Linotype" w:cs="Arial"/>
          <w:sz w:val="22"/>
          <w:szCs w:val="22"/>
        </w:rPr>
        <w:t>192 fracción III</w:t>
      </w:r>
      <w:r>
        <w:rPr>
          <w:rFonts w:ascii="Palatino Linotype" w:hAnsi="Palatino Linotype" w:cs="Arial"/>
          <w:sz w:val="22"/>
          <w:szCs w:val="22"/>
        </w:rPr>
        <w:t>,</w:t>
      </w:r>
      <w:r w:rsidRPr="00223C13">
        <w:rPr>
          <w:rFonts w:ascii="Palatino Linotype" w:hAnsi="Palatino Linotype" w:cs="Arial"/>
          <w:sz w:val="22"/>
          <w:szCs w:val="22"/>
        </w:rPr>
        <w:t xml:space="preserve"> </w:t>
      </w:r>
      <w:r w:rsidRPr="00AF6580">
        <w:rPr>
          <w:rFonts w:ascii="Palatino Linotype" w:hAnsi="Palatino Linotype" w:cs="Arial"/>
          <w:sz w:val="22"/>
          <w:szCs w:val="22"/>
        </w:rPr>
        <w:t xml:space="preserve">de la Ley de Transparencia y Acceso a la Información Pública del Estado de México y Municipios, </w:t>
      </w:r>
      <w:r>
        <w:rPr>
          <w:rFonts w:ascii="Palatino Linotype" w:hAnsi="Palatino Linotype" w:cs="Arial"/>
          <w:sz w:val="22"/>
          <w:szCs w:val="22"/>
        </w:rPr>
        <w:t>es procedente</w:t>
      </w:r>
      <w:r w:rsidRPr="00AF6580">
        <w:rPr>
          <w:rFonts w:ascii="Palatino Linotype" w:hAnsi="Palatino Linotype" w:cs="Arial"/>
          <w:sz w:val="22"/>
          <w:szCs w:val="22"/>
        </w:rPr>
        <w:t xml:space="preserve"> </w:t>
      </w:r>
      <w:r w:rsidRPr="00AF6580">
        <w:rPr>
          <w:rFonts w:ascii="Palatino Linotype" w:hAnsi="Palatino Linotype" w:cs="Arial"/>
          <w:b/>
          <w:sz w:val="22"/>
          <w:szCs w:val="22"/>
        </w:rPr>
        <w:t>SOBRESEE</w:t>
      </w:r>
      <w:r>
        <w:rPr>
          <w:rFonts w:ascii="Palatino Linotype" w:hAnsi="Palatino Linotype" w:cs="Arial"/>
          <w:b/>
          <w:sz w:val="22"/>
          <w:szCs w:val="22"/>
        </w:rPr>
        <w:t>R</w:t>
      </w:r>
      <w:r>
        <w:rPr>
          <w:rFonts w:ascii="Palatino Linotype" w:hAnsi="Palatino Linotype" w:cs="Arial"/>
          <w:sz w:val="22"/>
          <w:szCs w:val="22"/>
        </w:rPr>
        <w:t xml:space="preserve"> el Recurso de Revisión </w:t>
      </w:r>
      <w:r w:rsidR="00D108FE">
        <w:rPr>
          <w:rFonts w:ascii="Palatino Linotype" w:hAnsi="Palatino Linotype" w:cs="Arial"/>
          <w:b/>
          <w:sz w:val="22"/>
          <w:szCs w:val="22"/>
        </w:rPr>
        <w:t>00816</w:t>
      </w:r>
      <w:r w:rsidRPr="002C6B42">
        <w:rPr>
          <w:rFonts w:ascii="Palatino Linotype" w:hAnsi="Palatino Linotype" w:cs="Arial"/>
          <w:b/>
          <w:sz w:val="22"/>
          <w:szCs w:val="22"/>
        </w:rPr>
        <w:t>/INFOEM/IP/RR/20</w:t>
      </w:r>
      <w:r>
        <w:rPr>
          <w:rFonts w:ascii="Palatino Linotype" w:hAnsi="Palatino Linotype" w:cs="Arial"/>
          <w:b/>
          <w:sz w:val="22"/>
          <w:szCs w:val="22"/>
        </w:rPr>
        <w:t>2</w:t>
      </w:r>
      <w:r w:rsidR="00D108FE">
        <w:rPr>
          <w:rFonts w:ascii="Palatino Linotype" w:hAnsi="Palatino Linotype" w:cs="Arial"/>
          <w:b/>
          <w:sz w:val="22"/>
          <w:szCs w:val="22"/>
        </w:rPr>
        <w:t>2</w:t>
      </w:r>
      <w:r w:rsidRPr="00AF6580">
        <w:rPr>
          <w:rFonts w:ascii="Palatino Linotype" w:hAnsi="Palatino Linotype" w:cs="Arial"/>
          <w:sz w:val="22"/>
          <w:szCs w:val="22"/>
        </w:rPr>
        <w:t xml:space="preserve">, </w:t>
      </w:r>
      <w:proofErr w:type="spellStart"/>
      <w:r w:rsidRPr="00AF6580">
        <w:rPr>
          <w:rFonts w:ascii="Palatino Linotype" w:hAnsi="Palatino Linotype" w:cs="Arial"/>
          <w:sz w:val="22"/>
          <w:szCs w:val="22"/>
        </w:rPr>
        <w:t>por que</w:t>
      </w:r>
      <w:proofErr w:type="spellEnd"/>
      <w:r>
        <w:rPr>
          <w:rFonts w:ascii="Palatino Linotype" w:hAnsi="Palatino Linotype" w:cs="Arial"/>
          <w:sz w:val="22"/>
          <w:szCs w:val="22"/>
        </w:rPr>
        <w:t xml:space="preserve"> al haber modificado el acto el Sujeto Obligado, el medio de impugnación quedó </w:t>
      </w:r>
      <w:r w:rsidRPr="00AF6580">
        <w:rPr>
          <w:rFonts w:ascii="Palatino Linotype" w:hAnsi="Palatino Linotype" w:cs="Arial"/>
          <w:sz w:val="22"/>
          <w:szCs w:val="22"/>
        </w:rPr>
        <w:t xml:space="preserve">sin materia. </w:t>
      </w:r>
    </w:p>
    <w:p w14:paraId="13B79C37" w14:textId="77777777" w:rsidR="00F34516" w:rsidRDefault="00F34516" w:rsidP="00F34516">
      <w:pPr>
        <w:spacing w:line="360" w:lineRule="auto"/>
        <w:jc w:val="both"/>
        <w:rPr>
          <w:rFonts w:ascii="Palatino Linotype" w:hAnsi="Palatino Linotype" w:cs="Tahoma"/>
          <w:bCs/>
          <w:sz w:val="22"/>
          <w:szCs w:val="22"/>
          <w:u w:val="single"/>
        </w:rPr>
      </w:pPr>
    </w:p>
    <w:p w14:paraId="2495477B" w14:textId="77777777" w:rsidR="00F34516" w:rsidRPr="009100C0" w:rsidRDefault="00F34516" w:rsidP="00F34516">
      <w:pPr>
        <w:spacing w:line="360" w:lineRule="auto"/>
        <w:jc w:val="both"/>
        <w:rPr>
          <w:rFonts w:ascii="Palatino Linotype" w:hAnsi="Palatino Linotype" w:cs="Tahoma"/>
          <w:b/>
          <w:bCs/>
          <w:sz w:val="22"/>
          <w:szCs w:val="22"/>
        </w:rPr>
      </w:pPr>
      <w:r w:rsidRPr="009100C0">
        <w:rPr>
          <w:rFonts w:ascii="Palatino Linotype" w:hAnsi="Palatino Linotype" w:cs="Tahoma"/>
          <w:b/>
          <w:bCs/>
          <w:sz w:val="22"/>
          <w:szCs w:val="22"/>
        </w:rPr>
        <w:t>Términos de la Resolución para el Recurrente:</w:t>
      </w:r>
    </w:p>
    <w:p w14:paraId="0DE3FD46" w14:textId="77777777" w:rsidR="00F34516" w:rsidRPr="009100C0" w:rsidRDefault="00F34516" w:rsidP="00F34516">
      <w:pPr>
        <w:spacing w:line="360" w:lineRule="auto"/>
        <w:jc w:val="both"/>
        <w:rPr>
          <w:rFonts w:ascii="Palatino Linotype" w:hAnsi="Palatino Linotype" w:cs="Tahoma"/>
          <w:b/>
          <w:bCs/>
          <w:sz w:val="22"/>
          <w:szCs w:val="22"/>
        </w:rPr>
      </w:pPr>
    </w:p>
    <w:p w14:paraId="56CB40FF" w14:textId="68FA7495" w:rsidR="00F34516" w:rsidRDefault="00F34516" w:rsidP="00F34516">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 xml:space="preserve">Este Instituto Garante, le concede la razón a su inconformidad, </w:t>
      </w:r>
      <w:r>
        <w:rPr>
          <w:rFonts w:ascii="Palatino Linotype" w:hAnsi="Palatino Linotype" w:cs="Tahoma"/>
          <w:bCs/>
          <w:sz w:val="22"/>
          <w:szCs w:val="22"/>
          <w:u w:val="single"/>
        </w:rPr>
        <w:t xml:space="preserve">ya que </w:t>
      </w:r>
      <w:r w:rsidR="00D108FE">
        <w:rPr>
          <w:rFonts w:ascii="Palatino Linotype" w:hAnsi="Palatino Linotype" w:cs="Tahoma"/>
          <w:bCs/>
          <w:sz w:val="22"/>
          <w:szCs w:val="22"/>
          <w:u w:val="single"/>
        </w:rPr>
        <w:t>el Sujeto Obligado no emitió respuesta en los tiempos establecidos en la Ley de Transparencia y Acceso a la Información Pública del Estado de México y Municipios</w:t>
      </w:r>
      <w:r w:rsidR="00E66103">
        <w:rPr>
          <w:rFonts w:ascii="Palatino Linotype" w:hAnsi="Palatino Linotype" w:cs="Tahoma"/>
          <w:bCs/>
          <w:sz w:val="22"/>
          <w:szCs w:val="22"/>
          <w:u w:val="single"/>
        </w:rPr>
        <w:t>;</w:t>
      </w:r>
      <w:r>
        <w:rPr>
          <w:rFonts w:ascii="Palatino Linotype" w:hAnsi="Palatino Linotype" w:cs="Tahoma"/>
          <w:bCs/>
          <w:sz w:val="22"/>
          <w:szCs w:val="22"/>
          <w:u w:val="single"/>
        </w:rPr>
        <w:t xml:space="preserve"> sin embargo, la información proporcionada en informe justificado atiende su requerimiento</w:t>
      </w:r>
      <w:r w:rsidR="00D108FE">
        <w:rPr>
          <w:rFonts w:ascii="Palatino Linotype" w:hAnsi="Palatino Linotype" w:cs="Tahoma"/>
          <w:bCs/>
          <w:sz w:val="22"/>
          <w:szCs w:val="22"/>
          <w:u w:val="single"/>
        </w:rPr>
        <w:t xml:space="preserve"> inicial</w:t>
      </w:r>
      <w:r w:rsidR="00E66103">
        <w:rPr>
          <w:rFonts w:ascii="Palatino Linotype" w:hAnsi="Palatino Linotype" w:cs="Tahoma"/>
          <w:bCs/>
          <w:sz w:val="22"/>
          <w:szCs w:val="22"/>
          <w:u w:val="single"/>
        </w:rPr>
        <w:t xml:space="preserve">, por lo que ya no existe materia de </w:t>
      </w:r>
      <w:r w:rsidR="009471E5">
        <w:rPr>
          <w:rFonts w:ascii="Palatino Linotype" w:hAnsi="Palatino Linotype" w:cs="Tahoma"/>
          <w:bCs/>
          <w:sz w:val="22"/>
          <w:szCs w:val="22"/>
          <w:u w:val="single"/>
        </w:rPr>
        <w:t>controversia</w:t>
      </w:r>
      <w:r w:rsidR="00E66103">
        <w:rPr>
          <w:rFonts w:ascii="Palatino Linotype" w:hAnsi="Palatino Linotype" w:cs="Tahoma"/>
          <w:bCs/>
          <w:sz w:val="22"/>
          <w:szCs w:val="22"/>
          <w:u w:val="single"/>
        </w:rPr>
        <w:t xml:space="preserve"> y se da por concluido su medio de impugnación.</w:t>
      </w:r>
    </w:p>
    <w:p w14:paraId="4E894C81" w14:textId="77777777" w:rsidR="00F34516" w:rsidRPr="009100C0" w:rsidRDefault="00F34516" w:rsidP="00F34516">
      <w:pPr>
        <w:spacing w:line="360" w:lineRule="auto"/>
        <w:jc w:val="both"/>
        <w:rPr>
          <w:rFonts w:ascii="Palatino Linotype" w:hAnsi="Palatino Linotype" w:cs="Tahoma"/>
          <w:bCs/>
          <w:sz w:val="22"/>
          <w:szCs w:val="22"/>
          <w:u w:val="single"/>
        </w:rPr>
      </w:pPr>
      <w:r>
        <w:rPr>
          <w:rFonts w:ascii="Palatino Linotype" w:hAnsi="Palatino Linotype" w:cs="Tahoma"/>
          <w:bCs/>
          <w:sz w:val="22"/>
          <w:szCs w:val="22"/>
          <w:u w:val="single"/>
        </w:rPr>
        <w:t xml:space="preserve"> </w:t>
      </w:r>
    </w:p>
    <w:p w14:paraId="0448D0DA" w14:textId="77777777" w:rsidR="00F34516" w:rsidRPr="009100C0" w:rsidRDefault="00F34516" w:rsidP="00F34516">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lastRenderedPageBreak/>
        <w:t>La labor del INFOEM, es apoyar a la población para acceder a la información pública y garantizar la protección de sus datos personales.</w:t>
      </w:r>
    </w:p>
    <w:p w14:paraId="7880E274" w14:textId="77777777" w:rsidR="00F34516" w:rsidRDefault="00F34516" w:rsidP="00F34516">
      <w:pPr>
        <w:autoSpaceDE w:val="0"/>
        <w:autoSpaceDN w:val="0"/>
        <w:adjustRightInd w:val="0"/>
        <w:spacing w:line="360" w:lineRule="auto"/>
        <w:jc w:val="both"/>
        <w:rPr>
          <w:rFonts w:ascii="Palatino Linotype" w:hAnsi="Palatino Linotype" w:cs="Arial"/>
          <w:sz w:val="22"/>
          <w:szCs w:val="22"/>
        </w:rPr>
      </w:pPr>
    </w:p>
    <w:p w14:paraId="037C833E" w14:textId="77777777" w:rsidR="00F34516" w:rsidRPr="00014834" w:rsidRDefault="00F34516" w:rsidP="00F34516">
      <w:pPr>
        <w:spacing w:line="360" w:lineRule="auto"/>
        <w:jc w:val="both"/>
        <w:rPr>
          <w:rFonts w:ascii="Palatino Linotype" w:eastAsia="Calibri" w:hAnsi="Palatino Linotype" w:cs="Tahoma"/>
          <w:bCs/>
          <w:sz w:val="22"/>
          <w:lang w:eastAsia="en-US"/>
        </w:rPr>
      </w:pPr>
      <w:r w:rsidRPr="00014834">
        <w:rPr>
          <w:rFonts w:ascii="Palatino Linotype" w:eastAsia="Calibri" w:hAnsi="Palatino Linotype" w:cs="Tahoma"/>
          <w:bCs/>
          <w:sz w:val="22"/>
          <w:lang w:eastAsia="en-US"/>
        </w:rPr>
        <w:t>Por lo expuesto y fundado, este Pleno:</w:t>
      </w:r>
    </w:p>
    <w:p w14:paraId="5AC381D1" w14:textId="77777777" w:rsidR="00F34516" w:rsidRPr="00871BE0" w:rsidRDefault="00F34516" w:rsidP="00F34516">
      <w:pPr>
        <w:spacing w:line="360" w:lineRule="auto"/>
        <w:ind w:right="-93"/>
        <w:jc w:val="both"/>
        <w:rPr>
          <w:rFonts w:ascii="Palatino Linotype" w:hAnsi="Palatino Linotype" w:cs="Tahoma"/>
          <w:sz w:val="22"/>
          <w:szCs w:val="22"/>
        </w:rPr>
      </w:pPr>
    </w:p>
    <w:p w14:paraId="195813C8" w14:textId="77777777" w:rsidR="00F34516" w:rsidRPr="00AD50F9" w:rsidRDefault="00F34516" w:rsidP="00F34516">
      <w:pPr>
        <w:spacing w:line="360" w:lineRule="auto"/>
        <w:ind w:right="-91"/>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 E S U E L V E</w:t>
      </w:r>
    </w:p>
    <w:p w14:paraId="62FBA5DD" w14:textId="77777777" w:rsidR="00F34516" w:rsidRDefault="00F34516" w:rsidP="00F34516">
      <w:pPr>
        <w:spacing w:line="360" w:lineRule="auto"/>
        <w:jc w:val="center"/>
        <w:rPr>
          <w:rFonts w:ascii="Palatino Linotype" w:hAnsi="Palatino Linotype" w:cs="Tahoma"/>
          <w:b/>
          <w:bCs/>
          <w:sz w:val="22"/>
          <w:szCs w:val="22"/>
        </w:rPr>
      </w:pPr>
    </w:p>
    <w:p w14:paraId="6B16F0B1" w14:textId="2E617155" w:rsidR="00F34516" w:rsidRDefault="00F34516" w:rsidP="00F34516">
      <w:pPr>
        <w:spacing w:line="360" w:lineRule="auto"/>
        <w:ind w:right="113"/>
        <w:jc w:val="both"/>
        <w:rPr>
          <w:rFonts w:ascii="Palatino Linotype" w:hAnsi="Palatino Linotype" w:cs="Arial"/>
          <w:sz w:val="22"/>
          <w:szCs w:val="22"/>
        </w:rPr>
      </w:pPr>
      <w:r>
        <w:rPr>
          <w:rFonts w:ascii="Palatino Linotype" w:hAnsi="Palatino Linotype" w:cs="Arial"/>
          <w:b/>
          <w:sz w:val="22"/>
          <w:szCs w:val="22"/>
        </w:rPr>
        <w:t xml:space="preserve">PRIMERO. </w:t>
      </w:r>
      <w:r>
        <w:rPr>
          <w:rFonts w:ascii="Palatino Linotype" w:hAnsi="Palatino Linotype" w:cs="Arial"/>
          <w:sz w:val="22"/>
          <w:szCs w:val="22"/>
        </w:rPr>
        <w:t xml:space="preserve">Se </w:t>
      </w:r>
      <w:r>
        <w:rPr>
          <w:rFonts w:ascii="Palatino Linotype" w:hAnsi="Palatino Linotype" w:cs="Arial"/>
          <w:b/>
          <w:sz w:val="22"/>
          <w:szCs w:val="22"/>
        </w:rPr>
        <w:t>SOBRESEE</w:t>
      </w:r>
      <w:r>
        <w:rPr>
          <w:rFonts w:ascii="Palatino Linotype" w:hAnsi="Palatino Linotype" w:cs="Arial"/>
          <w:sz w:val="22"/>
          <w:szCs w:val="22"/>
        </w:rPr>
        <w:t xml:space="preserve"> el Recurso de Revisión </w:t>
      </w:r>
      <w:r w:rsidR="00D108FE">
        <w:rPr>
          <w:rFonts w:ascii="Palatino Linotype" w:hAnsi="Palatino Linotype" w:cs="Arial"/>
          <w:b/>
          <w:sz w:val="22"/>
          <w:szCs w:val="22"/>
        </w:rPr>
        <w:t>00816</w:t>
      </w:r>
      <w:r>
        <w:rPr>
          <w:rFonts w:ascii="Palatino Linotype" w:hAnsi="Palatino Linotype" w:cs="Arial"/>
          <w:b/>
          <w:sz w:val="22"/>
          <w:szCs w:val="22"/>
        </w:rPr>
        <w:t>/INFOEM/IP/RR/202</w:t>
      </w:r>
      <w:r w:rsidR="00D108FE">
        <w:rPr>
          <w:rFonts w:ascii="Palatino Linotype" w:hAnsi="Palatino Linotype" w:cs="Arial"/>
          <w:b/>
          <w:sz w:val="22"/>
          <w:szCs w:val="22"/>
        </w:rPr>
        <w:t>2</w:t>
      </w:r>
      <w:r>
        <w:rPr>
          <w:rFonts w:ascii="Palatino Linotype" w:hAnsi="Palatino Linotype" w:cs="Arial"/>
          <w:sz w:val="22"/>
          <w:szCs w:val="22"/>
        </w:rPr>
        <w:t xml:space="preserve">, </w:t>
      </w:r>
      <w:r w:rsidRPr="006B1BF5">
        <w:rPr>
          <w:rFonts w:ascii="Palatino Linotype" w:hAnsi="Palatino Linotype" w:cs="Arial"/>
          <w:b/>
          <w:sz w:val="22"/>
          <w:szCs w:val="22"/>
        </w:rPr>
        <w:t>porque el Sujeto Obligado</w:t>
      </w:r>
      <w:r>
        <w:rPr>
          <w:rFonts w:ascii="Palatino Linotype" w:hAnsi="Palatino Linotype" w:cs="Arial"/>
          <w:b/>
          <w:sz w:val="22"/>
          <w:szCs w:val="22"/>
        </w:rPr>
        <w:t xml:space="preserve"> al modificar la respuesta</w:t>
      </w:r>
      <w:r>
        <w:rPr>
          <w:rFonts w:ascii="Palatino Linotype" w:hAnsi="Palatino Linotype" w:cs="Arial"/>
          <w:sz w:val="22"/>
          <w:szCs w:val="22"/>
        </w:rPr>
        <w:t xml:space="preserve"> de la solicitud con número de folio </w:t>
      </w:r>
      <w:r w:rsidR="00D108FE" w:rsidRPr="00D108FE">
        <w:rPr>
          <w:rFonts w:ascii="Palatino Linotype" w:hAnsi="Palatino Linotype" w:cs="Arial"/>
          <w:b/>
          <w:sz w:val="22"/>
          <w:szCs w:val="22"/>
        </w:rPr>
        <w:t>00027/TEOLOYU/IP/2022</w:t>
      </w:r>
      <w:r>
        <w:rPr>
          <w:rFonts w:ascii="Palatino Linotype" w:hAnsi="Palatino Linotype" w:cs="Arial"/>
          <w:sz w:val="22"/>
          <w:szCs w:val="22"/>
        </w:rPr>
        <w:t>, el Recurso de Revisión</w:t>
      </w:r>
      <w:r>
        <w:rPr>
          <w:rFonts w:ascii="Palatino Linotype" w:hAnsi="Palatino Linotype" w:cs="Arial"/>
          <w:b/>
          <w:sz w:val="22"/>
          <w:szCs w:val="22"/>
        </w:rPr>
        <w:t xml:space="preserve"> quedó sin materia</w:t>
      </w:r>
      <w:r>
        <w:rPr>
          <w:rFonts w:ascii="Palatino Linotype" w:hAnsi="Palatino Linotype" w:cs="Arial"/>
          <w:sz w:val="22"/>
          <w:szCs w:val="22"/>
        </w:rPr>
        <w:t>, en términos de</w:t>
      </w:r>
      <w:r w:rsidR="00B23E03">
        <w:rPr>
          <w:rFonts w:ascii="Palatino Linotype" w:hAnsi="Palatino Linotype" w:cs="Arial"/>
          <w:sz w:val="22"/>
          <w:szCs w:val="22"/>
        </w:rPr>
        <w:t xml:space="preserve"> los</w:t>
      </w:r>
      <w:r>
        <w:rPr>
          <w:rFonts w:ascii="Palatino Linotype" w:hAnsi="Palatino Linotype" w:cs="Arial"/>
          <w:sz w:val="22"/>
          <w:szCs w:val="22"/>
        </w:rPr>
        <w:t xml:space="preserve"> Considerando</w:t>
      </w:r>
      <w:r w:rsidR="00B23E03">
        <w:rPr>
          <w:rFonts w:ascii="Palatino Linotype" w:hAnsi="Palatino Linotype" w:cs="Arial"/>
          <w:sz w:val="22"/>
          <w:szCs w:val="22"/>
        </w:rPr>
        <w:t>s</w:t>
      </w:r>
      <w:r>
        <w:rPr>
          <w:rFonts w:ascii="Palatino Linotype" w:hAnsi="Palatino Linotype" w:cs="Arial"/>
          <w:sz w:val="22"/>
          <w:szCs w:val="22"/>
        </w:rPr>
        <w:t xml:space="preserve"> </w:t>
      </w:r>
      <w:r>
        <w:rPr>
          <w:rFonts w:ascii="Palatino Linotype" w:hAnsi="Palatino Linotype" w:cs="Arial"/>
          <w:b/>
          <w:sz w:val="22"/>
          <w:szCs w:val="22"/>
        </w:rPr>
        <w:t>SEGUNDO</w:t>
      </w:r>
      <w:r w:rsidR="000542F9">
        <w:rPr>
          <w:rFonts w:ascii="Palatino Linotype" w:hAnsi="Palatino Linotype" w:cs="Arial"/>
          <w:b/>
          <w:sz w:val="22"/>
          <w:szCs w:val="22"/>
        </w:rPr>
        <w:t xml:space="preserve"> y TERCERO</w:t>
      </w:r>
      <w:r w:rsidR="000542F9">
        <w:rPr>
          <w:rFonts w:ascii="Palatino Linotype" w:hAnsi="Palatino Linotype" w:cs="Arial"/>
          <w:sz w:val="22"/>
          <w:szCs w:val="22"/>
        </w:rPr>
        <w:t xml:space="preserve"> </w:t>
      </w:r>
      <w:r>
        <w:rPr>
          <w:rFonts w:ascii="Palatino Linotype" w:hAnsi="Palatino Linotype" w:cs="Arial"/>
          <w:sz w:val="22"/>
          <w:szCs w:val="22"/>
        </w:rPr>
        <w:t>de la presente Resolución.</w:t>
      </w:r>
    </w:p>
    <w:p w14:paraId="6A1C953C" w14:textId="77777777" w:rsidR="00F34516" w:rsidRDefault="00F34516" w:rsidP="00F34516">
      <w:pPr>
        <w:spacing w:line="360" w:lineRule="auto"/>
        <w:ind w:right="113"/>
        <w:jc w:val="both"/>
        <w:rPr>
          <w:rFonts w:ascii="Palatino Linotype" w:hAnsi="Palatino Linotype"/>
          <w:i/>
          <w:sz w:val="22"/>
          <w:szCs w:val="22"/>
          <w:lang w:val="es-ES_tradnl"/>
        </w:rPr>
      </w:pPr>
    </w:p>
    <w:p w14:paraId="6595FE07" w14:textId="77777777" w:rsidR="00F34516" w:rsidRDefault="00F34516" w:rsidP="00F34516">
      <w:pPr>
        <w:spacing w:line="360" w:lineRule="auto"/>
        <w:ind w:right="113"/>
        <w:jc w:val="both"/>
        <w:rPr>
          <w:rFonts w:ascii="Palatino Linotype" w:hAnsi="Palatino Linotype" w:cs="Arial"/>
          <w:b/>
          <w:sz w:val="22"/>
          <w:szCs w:val="22"/>
        </w:rPr>
      </w:pPr>
      <w:r>
        <w:rPr>
          <w:rFonts w:ascii="Palatino Linotype" w:hAnsi="Palatino Linotype"/>
          <w:b/>
          <w:sz w:val="22"/>
          <w:szCs w:val="22"/>
        </w:rPr>
        <w:t>SEGUNDO.</w:t>
      </w:r>
      <w:r>
        <w:rPr>
          <w:rFonts w:ascii="Palatino Linotype" w:hAnsi="Palatino Linotype" w:cs="Arial"/>
          <w:sz w:val="22"/>
          <w:szCs w:val="22"/>
        </w:rPr>
        <w:t xml:space="preserve"> </w:t>
      </w:r>
      <w:r>
        <w:rPr>
          <w:rFonts w:ascii="Palatino Linotype" w:hAnsi="Palatino Linotype" w:cs="Arial"/>
          <w:b/>
          <w:sz w:val="22"/>
          <w:szCs w:val="22"/>
        </w:rPr>
        <w:t xml:space="preserve">Notifíquese </w:t>
      </w:r>
      <w:r>
        <w:rPr>
          <w:rFonts w:ascii="Palatino Linotype" w:hAnsi="Palatino Linotype" w:cs="Arial"/>
          <w:sz w:val="22"/>
          <w:szCs w:val="22"/>
        </w:rPr>
        <w:t>la presente resolución</w:t>
      </w:r>
      <w:r>
        <w:rPr>
          <w:rFonts w:ascii="Palatino Linotype" w:hAnsi="Palatino Linotype" w:cs="Arial"/>
          <w:b/>
          <w:sz w:val="22"/>
          <w:szCs w:val="22"/>
        </w:rPr>
        <w:t xml:space="preserve"> </w:t>
      </w:r>
      <w:r>
        <w:rPr>
          <w:rFonts w:ascii="Palatino Linotype" w:hAnsi="Palatino Linotype" w:cs="Arial"/>
          <w:sz w:val="22"/>
          <w:szCs w:val="22"/>
        </w:rPr>
        <w:t xml:space="preserve">al Titular de la Unidad de Transparencia del </w:t>
      </w:r>
      <w:r>
        <w:rPr>
          <w:rFonts w:ascii="Palatino Linotype" w:hAnsi="Palatino Linotype" w:cs="Arial"/>
          <w:b/>
          <w:sz w:val="22"/>
          <w:szCs w:val="22"/>
        </w:rPr>
        <w:t>Sujeto Obligado</w:t>
      </w:r>
      <w:r>
        <w:rPr>
          <w:rFonts w:ascii="Palatino Linotype" w:hAnsi="Palatino Linotype" w:cs="Arial"/>
          <w:sz w:val="22"/>
          <w:szCs w:val="22"/>
        </w:rPr>
        <w:t>.</w:t>
      </w:r>
    </w:p>
    <w:p w14:paraId="463F4D93" w14:textId="77777777" w:rsidR="00F34516" w:rsidRDefault="00F34516" w:rsidP="00F34516">
      <w:pPr>
        <w:spacing w:line="360" w:lineRule="auto"/>
        <w:ind w:right="333"/>
        <w:jc w:val="both"/>
        <w:rPr>
          <w:rFonts w:ascii="Palatino Linotype" w:hAnsi="Palatino Linotype" w:cs="Arial"/>
          <w:sz w:val="22"/>
          <w:szCs w:val="22"/>
        </w:rPr>
      </w:pPr>
    </w:p>
    <w:p w14:paraId="058FE3FC" w14:textId="77777777" w:rsidR="00F34516" w:rsidRDefault="00F34516" w:rsidP="00F34516">
      <w:pPr>
        <w:spacing w:line="360" w:lineRule="auto"/>
        <w:jc w:val="both"/>
        <w:rPr>
          <w:rFonts w:ascii="Palatino Linotype" w:hAnsi="Palatino Linotype" w:cs="Tahoma"/>
          <w:sz w:val="22"/>
          <w:szCs w:val="22"/>
        </w:rPr>
      </w:pPr>
      <w:r>
        <w:rPr>
          <w:rFonts w:ascii="Palatino Linotype" w:hAnsi="Palatino Linotype" w:cs="Arial"/>
          <w:b/>
          <w:sz w:val="22"/>
          <w:szCs w:val="22"/>
        </w:rPr>
        <w:t>TERCERO.</w:t>
      </w:r>
      <w:r>
        <w:rPr>
          <w:rFonts w:ascii="Palatino Linotype" w:hAnsi="Palatino Linotype" w:cs="Arial"/>
          <w:sz w:val="22"/>
          <w:szCs w:val="22"/>
        </w:rPr>
        <w:t xml:space="preserve"> </w:t>
      </w:r>
      <w:r>
        <w:rPr>
          <w:rFonts w:ascii="Palatino Linotype" w:hAnsi="Palatino Linotype" w:cs="Arial"/>
          <w:b/>
          <w:sz w:val="22"/>
          <w:szCs w:val="22"/>
        </w:rPr>
        <w:t xml:space="preserve">Notifíquese </w:t>
      </w:r>
      <w:r>
        <w:rPr>
          <w:rFonts w:ascii="Palatino Linotype" w:hAnsi="Palatino Linotype" w:cs="Arial"/>
          <w:sz w:val="22"/>
          <w:szCs w:val="22"/>
        </w:rPr>
        <w:t>la presente Resolución</w:t>
      </w:r>
      <w:r>
        <w:rPr>
          <w:rFonts w:ascii="Palatino Linotype" w:hAnsi="Palatino Linotype" w:cs="Arial"/>
          <w:b/>
          <w:sz w:val="22"/>
          <w:szCs w:val="22"/>
        </w:rPr>
        <w:t xml:space="preserve"> </w:t>
      </w:r>
      <w:r>
        <w:rPr>
          <w:rFonts w:ascii="Palatino Linotype" w:hAnsi="Palatino Linotype" w:cs="Arial"/>
          <w:sz w:val="22"/>
          <w:szCs w:val="22"/>
        </w:rPr>
        <w:t>al</w:t>
      </w:r>
      <w:r>
        <w:rPr>
          <w:rFonts w:ascii="Palatino Linotype" w:hAnsi="Palatino Linotype" w:cs="Arial"/>
          <w:b/>
          <w:sz w:val="22"/>
          <w:szCs w:val="22"/>
        </w:rPr>
        <w:t xml:space="preserve"> Recurrente</w:t>
      </w:r>
      <w:r>
        <w:rPr>
          <w:rFonts w:ascii="Palatino Linotype" w:hAnsi="Palatino Linotype" w:cs="Arial"/>
          <w:sz w:val="22"/>
          <w:szCs w:val="22"/>
        </w:rPr>
        <w:t>, a través del SAIMEX,</w:t>
      </w:r>
      <w:r>
        <w:rPr>
          <w:rFonts w:ascii="Palatino Linotype" w:hAnsi="Palatino Linotype" w:cs="Arial"/>
          <w:b/>
          <w:sz w:val="22"/>
          <w:szCs w:val="22"/>
        </w:rPr>
        <w:t xml:space="preserve"> </w:t>
      </w:r>
      <w:r>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C29FD61" w14:textId="77777777" w:rsidR="00F34516" w:rsidRDefault="00F34516" w:rsidP="00747F1F">
      <w:pPr>
        <w:spacing w:line="360" w:lineRule="auto"/>
        <w:jc w:val="both"/>
        <w:rPr>
          <w:rFonts w:ascii="Palatino Linotype" w:eastAsia="Calibri" w:hAnsi="Palatino Linotype" w:cs="Tahoma"/>
          <w:b/>
          <w:sz w:val="22"/>
          <w:szCs w:val="22"/>
          <w:lang w:eastAsia="es-ES_tradnl"/>
        </w:rPr>
      </w:pPr>
    </w:p>
    <w:p w14:paraId="2004AB3B" w14:textId="77777777" w:rsidR="00432A07" w:rsidRDefault="00432A07" w:rsidP="00432A07">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sidRPr="00C92916">
        <w:rPr>
          <w:rFonts w:ascii="Palatino Linotype" w:hAnsi="Palatino Linotype" w:cs="Tahoma"/>
          <w:b/>
          <w:sz w:val="22"/>
          <w:szCs w:val="22"/>
          <w:lang w:eastAsia="es-MX"/>
        </w:rPr>
        <w:t>UNANIMIDAD</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w:t>
      </w:r>
      <w:r w:rsidRPr="00AC5D25">
        <w:rPr>
          <w:rFonts w:ascii="Palatino Linotype" w:hAnsi="Palatino Linotype" w:cs="Tahoma"/>
          <w:sz w:val="22"/>
          <w:szCs w:val="22"/>
          <w:lang w:eastAsia="es-MX"/>
        </w:rPr>
        <w:t xml:space="preserve">PEÑA, EN LA </w:t>
      </w:r>
      <w:r w:rsidR="000542F9">
        <w:rPr>
          <w:rFonts w:ascii="Palatino Linotype" w:hAnsi="Palatino Linotype" w:cs="Tahoma"/>
          <w:sz w:val="22"/>
          <w:szCs w:val="22"/>
          <w:lang w:eastAsia="es-MX"/>
        </w:rPr>
        <w:t xml:space="preserve">DÉCIMA SEGUNDA </w:t>
      </w:r>
      <w:r w:rsidRPr="00AC5D25">
        <w:rPr>
          <w:rFonts w:ascii="Palatino Linotype" w:hAnsi="Palatino Linotype" w:cs="Tahoma"/>
          <w:sz w:val="22"/>
          <w:szCs w:val="22"/>
          <w:lang w:eastAsia="es-MX"/>
        </w:rPr>
        <w:t xml:space="preserve">SESIÓN ORDINARIA, </w:t>
      </w:r>
      <w:r w:rsidRPr="00AC5D25">
        <w:rPr>
          <w:rFonts w:ascii="Palatino Linotype" w:hAnsi="Palatino Linotype" w:cs="Tahoma"/>
          <w:sz w:val="22"/>
          <w:szCs w:val="22"/>
          <w:lang w:eastAsia="es-MX"/>
        </w:rPr>
        <w:lastRenderedPageBreak/>
        <w:t xml:space="preserve">CELEBRADA EL </w:t>
      </w:r>
      <w:r w:rsidR="000542F9">
        <w:rPr>
          <w:rFonts w:ascii="Palatino Linotype" w:hAnsi="Palatino Linotype" w:cs="Tahoma"/>
          <w:sz w:val="22"/>
          <w:szCs w:val="22"/>
          <w:lang w:eastAsia="es-MX"/>
        </w:rPr>
        <w:t xml:space="preserve">TREINTA DE MARZO </w:t>
      </w:r>
      <w:r w:rsidRPr="00AC5D25">
        <w:rPr>
          <w:rFonts w:ascii="Palatino Linotype" w:hAnsi="Palatino Linotype" w:cs="Tahoma"/>
          <w:sz w:val="22"/>
          <w:szCs w:val="22"/>
          <w:lang w:eastAsia="es-MX"/>
        </w:rPr>
        <w:t xml:space="preserve">DE DOS MIL </w:t>
      </w:r>
      <w:r>
        <w:rPr>
          <w:rFonts w:ascii="Palatino Linotype" w:hAnsi="Palatino Linotype" w:cs="Tahoma"/>
          <w:sz w:val="22"/>
          <w:szCs w:val="22"/>
          <w:lang w:eastAsia="es-MX"/>
        </w:rPr>
        <w:t>VEINTIDÓS</w:t>
      </w:r>
      <w:r w:rsidRPr="00AC5D25">
        <w:rPr>
          <w:rFonts w:ascii="Palatino Linotype" w:hAnsi="Palatino Linotype" w:cs="Tahoma"/>
          <w:sz w:val="22"/>
          <w:szCs w:val="22"/>
          <w:lang w:eastAsia="es-MX"/>
        </w:rPr>
        <w:t>, ANTE EL SECRETARIO TÉCNICO DEL PLENO, ALEXIS TAPIA</w:t>
      </w:r>
      <w:r w:rsidRPr="00C92916">
        <w:rPr>
          <w:rFonts w:ascii="Palatino Linotype" w:hAnsi="Palatino Linotype" w:cs="Tahoma"/>
          <w:sz w:val="22"/>
          <w:szCs w:val="22"/>
          <w:lang w:eastAsia="es-MX"/>
        </w:rPr>
        <w:t xml:space="preserve"> RAMÍREZ.</w:t>
      </w:r>
    </w:p>
    <w:p w14:paraId="7EE085C5" w14:textId="2E3CA1C5" w:rsidR="001B41A3" w:rsidRDefault="001B41A3">
      <w:pPr>
        <w:spacing w:after="160" w:line="259" w:lineRule="auto"/>
        <w:rPr>
          <w:rFonts w:ascii="Palatino Linotype" w:hAnsi="Palatino Linotype" w:cs="Tahoma"/>
          <w:sz w:val="22"/>
        </w:rPr>
      </w:pPr>
      <w:r>
        <w:rPr>
          <w:rFonts w:ascii="Palatino Linotype" w:hAnsi="Palatino Linotype" w:cs="Tahoma"/>
          <w:sz w:val="22"/>
        </w:rPr>
        <w:br w:type="page"/>
      </w:r>
    </w:p>
    <w:p w14:paraId="6716CF84" w14:textId="77777777" w:rsidR="004479E8" w:rsidRPr="005378D5" w:rsidRDefault="004479E8" w:rsidP="00747F1F">
      <w:pPr>
        <w:spacing w:line="360" w:lineRule="auto"/>
        <w:jc w:val="both"/>
        <w:rPr>
          <w:rFonts w:ascii="Palatino Linotype" w:hAnsi="Palatino Linotype" w:cs="Tahoma"/>
          <w:sz w:val="22"/>
        </w:rPr>
      </w:pPr>
    </w:p>
    <w:sectPr w:rsidR="004479E8" w:rsidRPr="005378D5" w:rsidSect="00C93516">
      <w:headerReference w:type="default" r:id="rId13"/>
      <w:footerReference w:type="default" r:id="rId14"/>
      <w:headerReference w:type="first" r:id="rId15"/>
      <w:footerReference w:type="first" r:id="rId16"/>
      <w:pgSz w:w="12240" w:h="15840"/>
      <w:pgMar w:top="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D58BC" w14:textId="77777777" w:rsidR="00751142" w:rsidRDefault="00751142" w:rsidP="00B31222">
      <w:r>
        <w:separator/>
      </w:r>
    </w:p>
  </w:endnote>
  <w:endnote w:type="continuationSeparator" w:id="0">
    <w:p w14:paraId="5033501F" w14:textId="77777777" w:rsidR="00751142" w:rsidRDefault="0075114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224E1E78" w14:textId="77777777" w:rsidR="005604DB" w:rsidRDefault="005604D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A2E88">
              <w:rPr>
                <w:b/>
                <w:bCs/>
                <w:noProof/>
              </w:rPr>
              <w:t>13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A2E88">
              <w:rPr>
                <w:b/>
                <w:bCs/>
                <w:noProof/>
              </w:rPr>
              <w:t>13</w:t>
            </w:r>
            <w:r>
              <w:rPr>
                <w:b/>
                <w:bCs/>
                <w:sz w:val="24"/>
                <w:szCs w:val="24"/>
              </w:rPr>
              <w:fldChar w:fldCharType="end"/>
            </w:r>
          </w:p>
        </w:sdtContent>
      </w:sdt>
    </w:sdtContent>
  </w:sdt>
  <w:p w14:paraId="29F39512" w14:textId="77777777" w:rsidR="005604DB" w:rsidRDefault="005604D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1B2C9D39" w14:textId="77777777" w:rsidR="005604DB" w:rsidRDefault="005604D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A2E8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A2E88">
              <w:rPr>
                <w:b/>
                <w:bCs/>
                <w:noProof/>
              </w:rPr>
              <w:t>13</w:t>
            </w:r>
            <w:r>
              <w:rPr>
                <w:b/>
                <w:bCs/>
                <w:sz w:val="24"/>
                <w:szCs w:val="24"/>
              </w:rPr>
              <w:fldChar w:fldCharType="end"/>
            </w:r>
          </w:p>
        </w:sdtContent>
      </w:sdt>
    </w:sdtContent>
  </w:sdt>
  <w:p w14:paraId="199862AF" w14:textId="77777777" w:rsidR="005604DB" w:rsidRDefault="005604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BAD81" w14:textId="77777777" w:rsidR="00751142" w:rsidRDefault="00751142" w:rsidP="00B31222">
      <w:r>
        <w:separator/>
      </w:r>
    </w:p>
  </w:footnote>
  <w:footnote w:type="continuationSeparator" w:id="0">
    <w:p w14:paraId="5422DAA9" w14:textId="77777777" w:rsidR="00751142" w:rsidRDefault="00751142"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5604DB" w:rsidRPr="005C106F" w14:paraId="2504053D" w14:textId="77777777" w:rsidTr="00202DB8">
      <w:trPr>
        <w:trHeight w:val="1435"/>
      </w:trPr>
      <w:tc>
        <w:tcPr>
          <w:tcW w:w="2835" w:type="dxa"/>
          <w:shd w:val="clear" w:color="auto" w:fill="auto"/>
        </w:tcPr>
        <w:p w14:paraId="3A1E8C43" w14:textId="77777777" w:rsidR="005604DB" w:rsidRPr="005C106F" w:rsidRDefault="005604DB" w:rsidP="00EF4A64">
          <w:pPr>
            <w:tabs>
              <w:tab w:val="right" w:pos="4273"/>
            </w:tabs>
            <w:rPr>
              <w:rFonts w:ascii="Garamond" w:eastAsia="Calibri" w:hAnsi="Garamond"/>
              <w:sz w:val="16"/>
              <w:szCs w:val="16"/>
              <w:lang w:eastAsia="en-US"/>
            </w:rPr>
          </w:pPr>
        </w:p>
      </w:tc>
      <w:tc>
        <w:tcPr>
          <w:tcW w:w="6733" w:type="dxa"/>
          <w:shd w:val="clear" w:color="auto" w:fill="auto"/>
        </w:tcPr>
        <w:p w14:paraId="40F7C905" w14:textId="77777777" w:rsidR="005604DB" w:rsidRDefault="005604DB" w:rsidP="005743D2"/>
        <w:tbl>
          <w:tblPr>
            <w:tblStyle w:val="Tablaconcuadrcula"/>
            <w:tblW w:w="6521" w:type="dxa"/>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4111"/>
          </w:tblGrid>
          <w:tr w:rsidR="005604DB" w14:paraId="3C3EE480" w14:textId="77777777" w:rsidTr="00480122">
            <w:trPr>
              <w:trHeight w:val="144"/>
            </w:trPr>
            <w:tc>
              <w:tcPr>
                <w:tcW w:w="2410" w:type="dxa"/>
              </w:tcPr>
              <w:p w14:paraId="7CE7A71E" w14:textId="77777777" w:rsidR="005604DB" w:rsidRPr="00026EBB" w:rsidRDefault="005604DB"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4111" w:type="dxa"/>
              </w:tcPr>
              <w:p w14:paraId="5E033616" w14:textId="77777777" w:rsidR="005604DB" w:rsidRPr="00026EBB" w:rsidRDefault="00F34516" w:rsidP="00EB65F1">
                <w:pPr>
                  <w:tabs>
                    <w:tab w:val="right" w:pos="8838"/>
                  </w:tabs>
                  <w:ind w:left="-28" w:right="879"/>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00816</w:t>
                </w:r>
                <w:r w:rsidR="005604DB">
                  <w:rPr>
                    <w:rFonts w:ascii="Palatino Linotype" w:eastAsia="Calibri" w:hAnsi="Palatino Linotype" w:cs="Tahoma"/>
                    <w:bCs/>
                    <w:sz w:val="22"/>
                    <w:szCs w:val="22"/>
                    <w:lang w:eastAsia="en-US"/>
                  </w:rPr>
                  <w:t>/INFOEM/IP/RR/202</w:t>
                </w:r>
                <w:r>
                  <w:rPr>
                    <w:rFonts w:ascii="Palatino Linotype" w:eastAsia="Calibri" w:hAnsi="Palatino Linotype" w:cs="Tahoma"/>
                    <w:bCs/>
                    <w:sz w:val="22"/>
                    <w:szCs w:val="22"/>
                    <w:lang w:eastAsia="en-US"/>
                  </w:rPr>
                  <w:t>2</w:t>
                </w:r>
              </w:p>
            </w:tc>
          </w:tr>
          <w:tr w:rsidR="005604DB" w14:paraId="0EED0F2B" w14:textId="77777777" w:rsidTr="00480122">
            <w:trPr>
              <w:trHeight w:val="138"/>
            </w:trPr>
            <w:tc>
              <w:tcPr>
                <w:tcW w:w="2410" w:type="dxa"/>
              </w:tcPr>
              <w:p w14:paraId="53D0DBAA" w14:textId="77777777" w:rsidR="005604DB" w:rsidRPr="00026EBB" w:rsidRDefault="005604DB"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4111" w:type="dxa"/>
              </w:tcPr>
              <w:p w14:paraId="0E87E872" w14:textId="77777777" w:rsidR="005604DB" w:rsidRPr="00026EBB" w:rsidRDefault="00F34516" w:rsidP="00480122">
                <w:pPr>
                  <w:tabs>
                    <w:tab w:val="right" w:pos="8838"/>
                  </w:tabs>
                  <w:ind w:right="870"/>
                  <w:jc w:val="both"/>
                  <w:rPr>
                    <w:rFonts w:ascii="Palatino Linotype" w:eastAsia="Calibri" w:hAnsi="Palatino Linotype" w:cs="Tahoma"/>
                    <w:b/>
                    <w:sz w:val="22"/>
                    <w:szCs w:val="22"/>
                    <w:lang w:val="es-MX" w:eastAsia="en-US"/>
                  </w:rPr>
                </w:pPr>
                <w:r w:rsidRPr="00F34516">
                  <w:rPr>
                    <w:rFonts w:ascii="Palatino Linotype" w:eastAsia="Calibri" w:hAnsi="Palatino Linotype" w:cs="Tahoma"/>
                    <w:sz w:val="22"/>
                    <w:szCs w:val="22"/>
                    <w:lang w:val="es-MX" w:eastAsia="en-US"/>
                  </w:rPr>
                  <w:t>Ayuntamiento de Teoloyucan</w:t>
                </w:r>
              </w:p>
            </w:tc>
          </w:tr>
          <w:tr w:rsidR="005604DB" w14:paraId="26117B64" w14:textId="77777777" w:rsidTr="00480122">
            <w:trPr>
              <w:trHeight w:val="283"/>
            </w:trPr>
            <w:tc>
              <w:tcPr>
                <w:tcW w:w="2410" w:type="dxa"/>
              </w:tcPr>
              <w:p w14:paraId="376BAF7A" w14:textId="77777777" w:rsidR="005604DB" w:rsidRPr="00026EBB" w:rsidRDefault="005604DB"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111" w:type="dxa"/>
              </w:tcPr>
              <w:p w14:paraId="3937A068" w14:textId="77777777" w:rsidR="005604DB" w:rsidRPr="00026EBB" w:rsidRDefault="005604DB"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07B77B5B" w14:textId="77777777" w:rsidR="005604DB" w:rsidRPr="005C106F" w:rsidRDefault="005604DB" w:rsidP="005743D2">
          <w:pPr>
            <w:tabs>
              <w:tab w:val="right" w:pos="8838"/>
            </w:tabs>
            <w:ind w:left="-28"/>
            <w:jc w:val="both"/>
            <w:rPr>
              <w:rFonts w:ascii="Arial" w:eastAsia="Calibri" w:hAnsi="Arial" w:cs="Arial"/>
              <w:b/>
              <w:sz w:val="22"/>
              <w:szCs w:val="22"/>
              <w:lang w:eastAsia="en-US"/>
            </w:rPr>
          </w:pPr>
        </w:p>
      </w:tc>
    </w:tr>
  </w:tbl>
  <w:p w14:paraId="2649AAF6" w14:textId="77777777" w:rsidR="005604DB" w:rsidRPr="00443C6B" w:rsidRDefault="00751142" w:rsidP="00EF4A64">
    <w:pPr>
      <w:pStyle w:val="Encabezado"/>
      <w:rPr>
        <w:sz w:val="14"/>
      </w:rPr>
    </w:pPr>
    <w:r>
      <w:rPr>
        <w:rFonts w:ascii="Garamond" w:eastAsia="Calibri" w:hAnsi="Garamond"/>
        <w:noProof/>
        <w:sz w:val="16"/>
        <w:szCs w:val="16"/>
        <w:lang w:eastAsia="es-MX"/>
      </w:rPr>
      <w:pict w14:anchorId="67E75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663.5pt;height:12in;z-index:-251654144;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5604DB" w:rsidRPr="005C106F" w14:paraId="3C6B4BE5" w14:textId="77777777" w:rsidTr="003B165A">
      <w:trPr>
        <w:trHeight w:val="1435"/>
      </w:trPr>
      <w:tc>
        <w:tcPr>
          <w:tcW w:w="2835" w:type="dxa"/>
          <w:shd w:val="clear" w:color="auto" w:fill="auto"/>
        </w:tcPr>
        <w:p w14:paraId="2D90E202" w14:textId="77777777" w:rsidR="005604DB" w:rsidRPr="005C106F" w:rsidRDefault="005604DB" w:rsidP="00DB7E5F">
          <w:pPr>
            <w:tabs>
              <w:tab w:val="right" w:pos="4273"/>
            </w:tabs>
            <w:rPr>
              <w:rFonts w:ascii="Garamond" w:eastAsia="Calibri" w:hAnsi="Garamond"/>
              <w:sz w:val="16"/>
              <w:szCs w:val="16"/>
              <w:lang w:eastAsia="en-US"/>
            </w:rPr>
          </w:pPr>
        </w:p>
      </w:tc>
      <w:tc>
        <w:tcPr>
          <w:tcW w:w="6733" w:type="dxa"/>
          <w:shd w:val="clear" w:color="auto" w:fill="auto"/>
        </w:tcPr>
        <w:p w14:paraId="2A3B34F4" w14:textId="77777777" w:rsidR="005604DB" w:rsidRPr="005C106F" w:rsidRDefault="005604DB" w:rsidP="00DB7E5F">
          <w:pPr>
            <w:tabs>
              <w:tab w:val="right" w:pos="8838"/>
            </w:tabs>
            <w:ind w:left="-28"/>
            <w:jc w:val="both"/>
            <w:rPr>
              <w:rFonts w:ascii="Arial" w:eastAsia="Calibri" w:hAnsi="Arial" w:cs="Arial"/>
              <w:b/>
              <w:sz w:val="22"/>
              <w:szCs w:val="22"/>
              <w:lang w:eastAsia="en-US"/>
            </w:rPr>
          </w:pPr>
        </w:p>
      </w:tc>
    </w:tr>
  </w:tbl>
  <w:p w14:paraId="7B4B6AD0" w14:textId="77777777" w:rsidR="005604DB" w:rsidRDefault="00751142" w:rsidP="000C62D8">
    <w:pPr>
      <w:pStyle w:val="Encabezado"/>
    </w:pPr>
    <w:r>
      <w:rPr>
        <w:rFonts w:ascii="Garamond" w:eastAsia="Calibri" w:hAnsi="Garamond"/>
        <w:noProof/>
        <w:sz w:val="16"/>
        <w:szCs w:val="16"/>
        <w:lang w:eastAsia="es-MX"/>
      </w:rPr>
      <w:pict w14:anchorId="303F1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0" o:spid="_x0000_s1026" type="#_x0000_t75" style="position:absolute;margin-left:0;margin-top:0;width:663.5pt;height:12in;z-index:-251655168;mso-position-horizontal:center;mso-position-horizontal-relative:margin;mso-position-vertical:center;mso-position-vertical-relative:margin" o:allowincell="f">
          <v:imagedata r:id="rId1" o:title="WhatsApp Image 2020-08-13 at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30C446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3C25504"/>
    <w:multiLevelType w:val="hybridMultilevel"/>
    <w:tmpl w:val="9EF460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6306A3"/>
    <w:multiLevelType w:val="hybridMultilevel"/>
    <w:tmpl w:val="A8A68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D81A52"/>
    <w:multiLevelType w:val="hybridMultilevel"/>
    <w:tmpl w:val="C34CE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CB6C09"/>
    <w:multiLevelType w:val="hybridMultilevel"/>
    <w:tmpl w:val="0A7A3F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5A04BC"/>
    <w:multiLevelType w:val="hybridMultilevel"/>
    <w:tmpl w:val="C4AC9A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2EA50C6"/>
    <w:multiLevelType w:val="hybridMultilevel"/>
    <w:tmpl w:val="B0DA2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C37D8C"/>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4A5116"/>
    <w:multiLevelType w:val="hybridMultilevel"/>
    <w:tmpl w:val="364EAFDC"/>
    <w:lvl w:ilvl="0" w:tplc="96023FC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C3392D"/>
    <w:multiLevelType w:val="hybridMultilevel"/>
    <w:tmpl w:val="9F5275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7C413B"/>
    <w:multiLevelType w:val="hybridMultilevel"/>
    <w:tmpl w:val="78D4FF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1C0372"/>
    <w:multiLevelType w:val="hybridMultilevel"/>
    <w:tmpl w:val="0E8EB3A8"/>
    <w:lvl w:ilvl="0" w:tplc="3A16A5D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1A6070"/>
    <w:multiLevelType w:val="hybridMultilevel"/>
    <w:tmpl w:val="176C045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921120"/>
    <w:multiLevelType w:val="hybridMultilevel"/>
    <w:tmpl w:val="41AA9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ACC6E35"/>
    <w:multiLevelType w:val="hybridMultilevel"/>
    <w:tmpl w:val="364EAFDC"/>
    <w:lvl w:ilvl="0" w:tplc="96023FC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F61BE1"/>
    <w:multiLevelType w:val="hybridMultilevel"/>
    <w:tmpl w:val="DD9C5AA6"/>
    <w:lvl w:ilvl="0" w:tplc="19424964">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0" w15:restartNumberingAfterBreak="0">
    <w:nsid w:val="40094B8D"/>
    <w:multiLevelType w:val="hybridMultilevel"/>
    <w:tmpl w:val="53E26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9255A2"/>
    <w:multiLevelType w:val="hybridMultilevel"/>
    <w:tmpl w:val="FD2C3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4A70721"/>
    <w:multiLevelType w:val="hybridMultilevel"/>
    <w:tmpl w:val="7BFE58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3A7020"/>
    <w:multiLevelType w:val="hybridMultilevel"/>
    <w:tmpl w:val="8AF69E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CD15DA"/>
    <w:multiLevelType w:val="hybridMultilevel"/>
    <w:tmpl w:val="E0C6A78E"/>
    <w:lvl w:ilvl="0" w:tplc="C450BF2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DD2467D"/>
    <w:multiLevelType w:val="hybridMultilevel"/>
    <w:tmpl w:val="FAA2A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960965"/>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4144B92"/>
    <w:multiLevelType w:val="hybridMultilevel"/>
    <w:tmpl w:val="C256F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2957BC"/>
    <w:multiLevelType w:val="hybridMultilevel"/>
    <w:tmpl w:val="FE302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887CFB"/>
    <w:multiLevelType w:val="hybridMultilevel"/>
    <w:tmpl w:val="0DDAB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D85FA4"/>
    <w:multiLevelType w:val="hybridMultilevel"/>
    <w:tmpl w:val="EBF49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0D1D37"/>
    <w:multiLevelType w:val="hybridMultilevel"/>
    <w:tmpl w:val="BFAA7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3637A5"/>
    <w:multiLevelType w:val="hybridMultilevel"/>
    <w:tmpl w:val="176C045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717086"/>
    <w:multiLevelType w:val="hybridMultilevel"/>
    <w:tmpl w:val="15782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790127"/>
    <w:multiLevelType w:val="hybridMultilevel"/>
    <w:tmpl w:val="57E674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D4102F"/>
    <w:multiLevelType w:val="hybridMultilevel"/>
    <w:tmpl w:val="223EF8E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6E4EA4"/>
    <w:multiLevelType w:val="hybridMultilevel"/>
    <w:tmpl w:val="757CB55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82D6042"/>
    <w:multiLevelType w:val="hybridMultilevel"/>
    <w:tmpl w:val="364EAFDC"/>
    <w:lvl w:ilvl="0" w:tplc="96023FC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442A69"/>
    <w:multiLevelType w:val="hybridMultilevel"/>
    <w:tmpl w:val="6DAE0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A643C1"/>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1B32B4A"/>
    <w:multiLevelType w:val="hybridMultilevel"/>
    <w:tmpl w:val="E5B61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6A2BE4"/>
    <w:multiLevelType w:val="hybridMultilevel"/>
    <w:tmpl w:val="7BFE58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C17361"/>
    <w:multiLevelType w:val="hybridMultilevel"/>
    <w:tmpl w:val="58867224"/>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44" w15:restartNumberingAfterBreak="0">
    <w:nsid w:val="7CF174A2"/>
    <w:multiLevelType w:val="hybridMultilevel"/>
    <w:tmpl w:val="335A5D18"/>
    <w:lvl w:ilvl="0" w:tplc="2F566D8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3000D6"/>
    <w:multiLevelType w:val="hybridMultilevel"/>
    <w:tmpl w:val="A2704B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11019635">
    <w:abstractNumId w:val="0"/>
  </w:num>
  <w:num w:numId="2" w16cid:durableId="1967156266">
    <w:abstractNumId w:val="14"/>
  </w:num>
  <w:num w:numId="3" w16cid:durableId="930814449">
    <w:abstractNumId w:val="41"/>
  </w:num>
  <w:num w:numId="4" w16cid:durableId="180824659">
    <w:abstractNumId w:val="18"/>
  </w:num>
  <w:num w:numId="5" w16cid:durableId="631985967">
    <w:abstractNumId w:val="26"/>
  </w:num>
  <w:num w:numId="6" w16cid:durableId="1168473805">
    <w:abstractNumId w:val="39"/>
  </w:num>
  <w:num w:numId="7" w16cid:durableId="1846359857">
    <w:abstractNumId w:val="1"/>
  </w:num>
  <w:num w:numId="8" w16cid:durableId="527793786">
    <w:abstractNumId w:val="8"/>
  </w:num>
  <w:num w:numId="9" w16cid:durableId="257754291">
    <w:abstractNumId w:val="20"/>
  </w:num>
  <w:num w:numId="10" w16cid:durableId="1941254689">
    <w:abstractNumId w:val="38"/>
  </w:num>
  <w:num w:numId="11" w16cid:durableId="779954678">
    <w:abstractNumId w:val="11"/>
  </w:num>
  <w:num w:numId="12" w16cid:durableId="1717655825">
    <w:abstractNumId w:val="16"/>
  </w:num>
  <w:num w:numId="13" w16cid:durableId="1578199990">
    <w:abstractNumId w:val="34"/>
  </w:num>
  <w:num w:numId="14" w16cid:durableId="616067515">
    <w:abstractNumId w:val="23"/>
  </w:num>
  <w:num w:numId="15" w16cid:durableId="892426388">
    <w:abstractNumId w:val="22"/>
  </w:num>
  <w:num w:numId="16" w16cid:durableId="1070233545">
    <w:abstractNumId w:val="42"/>
  </w:num>
  <w:num w:numId="17" w16cid:durableId="875312306">
    <w:abstractNumId w:val="45"/>
  </w:num>
  <w:num w:numId="18" w16cid:durableId="1285498234">
    <w:abstractNumId w:val="3"/>
  </w:num>
  <w:num w:numId="19" w16cid:durableId="179396585">
    <w:abstractNumId w:val="10"/>
  </w:num>
  <w:num w:numId="20" w16cid:durableId="1230386764">
    <w:abstractNumId w:val="27"/>
  </w:num>
  <w:num w:numId="21" w16cid:durableId="392120599">
    <w:abstractNumId w:val="25"/>
  </w:num>
  <w:num w:numId="22" w16cid:durableId="2118210571">
    <w:abstractNumId w:val="7"/>
  </w:num>
  <w:num w:numId="23" w16cid:durableId="935288729">
    <w:abstractNumId w:val="21"/>
  </w:num>
  <w:num w:numId="24" w16cid:durableId="1792161729">
    <w:abstractNumId w:val="28"/>
  </w:num>
  <w:num w:numId="25" w16cid:durableId="89396834">
    <w:abstractNumId w:val="33"/>
  </w:num>
  <w:num w:numId="26" w16cid:durableId="2077976009">
    <w:abstractNumId w:val="19"/>
  </w:num>
  <w:num w:numId="27" w16cid:durableId="749542074">
    <w:abstractNumId w:val="31"/>
  </w:num>
  <w:num w:numId="28" w16cid:durableId="51275349">
    <w:abstractNumId w:val="5"/>
  </w:num>
  <w:num w:numId="29" w16cid:durableId="30233102">
    <w:abstractNumId w:val="29"/>
  </w:num>
  <w:num w:numId="30" w16cid:durableId="2036540545">
    <w:abstractNumId w:val="30"/>
  </w:num>
  <w:num w:numId="31" w16cid:durableId="464011489">
    <w:abstractNumId w:val="13"/>
  </w:num>
  <w:num w:numId="32" w16cid:durableId="1438675920">
    <w:abstractNumId w:val="2"/>
  </w:num>
  <w:num w:numId="33" w16cid:durableId="106970077">
    <w:abstractNumId w:val="24"/>
  </w:num>
  <w:num w:numId="34" w16cid:durableId="981613220">
    <w:abstractNumId w:val="12"/>
  </w:num>
  <w:num w:numId="35" w16cid:durableId="936518130">
    <w:abstractNumId w:val="40"/>
  </w:num>
  <w:num w:numId="36" w16cid:durableId="2067407802">
    <w:abstractNumId w:val="37"/>
  </w:num>
  <w:num w:numId="37" w16cid:durableId="1434086599">
    <w:abstractNumId w:val="36"/>
  </w:num>
  <w:num w:numId="38" w16cid:durableId="640496844">
    <w:abstractNumId w:val="6"/>
  </w:num>
  <w:num w:numId="39" w16cid:durableId="1614823026">
    <w:abstractNumId w:val="43"/>
  </w:num>
  <w:num w:numId="40" w16cid:durableId="752049579">
    <w:abstractNumId w:val="32"/>
  </w:num>
  <w:num w:numId="41" w16cid:durableId="1155491916">
    <w:abstractNumId w:val="44"/>
  </w:num>
  <w:num w:numId="42" w16cid:durableId="793908275">
    <w:abstractNumId w:val="15"/>
  </w:num>
  <w:num w:numId="43" w16cid:durableId="2021195791">
    <w:abstractNumId w:val="9"/>
  </w:num>
  <w:num w:numId="44" w16cid:durableId="242571547">
    <w:abstractNumId w:val="17"/>
  </w:num>
  <w:num w:numId="45" w16cid:durableId="1637833551">
    <w:abstractNumId w:val="35"/>
  </w:num>
  <w:num w:numId="46" w16cid:durableId="179046899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401"/>
    <w:rsid w:val="00001C00"/>
    <w:rsid w:val="000027EB"/>
    <w:rsid w:val="000044DB"/>
    <w:rsid w:val="0000485A"/>
    <w:rsid w:val="00005687"/>
    <w:rsid w:val="00006543"/>
    <w:rsid w:val="00007122"/>
    <w:rsid w:val="0001068E"/>
    <w:rsid w:val="00012C07"/>
    <w:rsid w:val="000134E2"/>
    <w:rsid w:val="00013A19"/>
    <w:rsid w:val="00014057"/>
    <w:rsid w:val="00014465"/>
    <w:rsid w:val="00014920"/>
    <w:rsid w:val="000169F6"/>
    <w:rsid w:val="00017019"/>
    <w:rsid w:val="00020D0B"/>
    <w:rsid w:val="000212E5"/>
    <w:rsid w:val="00021C64"/>
    <w:rsid w:val="000237D8"/>
    <w:rsid w:val="000241C5"/>
    <w:rsid w:val="0002463D"/>
    <w:rsid w:val="00026A38"/>
    <w:rsid w:val="00026EBB"/>
    <w:rsid w:val="000313A7"/>
    <w:rsid w:val="00031B16"/>
    <w:rsid w:val="00032F5B"/>
    <w:rsid w:val="00034E9D"/>
    <w:rsid w:val="00035486"/>
    <w:rsid w:val="0003584C"/>
    <w:rsid w:val="00036DD1"/>
    <w:rsid w:val="000373BC"/>
    <w:rsid w:val="000375E0"/>
    <w:rsid w:val="00037B34"/>
    <w:rsid w:val="00037F4B"/>
    <w:rsid w:val="0004168D"/>
    <w:rsid w:val="00043868"/>
    <w:rsid w:val="00043C4B"/>
    <w:rsid w:val="00044489"/>
    <w:rsid w:val="00045699"/>
    <w:rsid w:val="00046167"/>
    <w:rsid w:val="0004646B"/>
    <w:rsid w:val="000477E7"/>
    <w:rsid w:val="00047D67"/>
    <w:rsid w:val="000528E6"/>
    <w:rsid w:val="000542F9"/>
    <w:rsid w:val="00056128"/>
    <w:rsid w:val="0006017B"/>
    <w:rsid w:val="00061813"/>
    <w:rsid w:val="0006419A"/>
    <w:rsid w:val="0006462F"/>
    <w:rsid w:val="000664DA"/>
    <w:rsid w:val="000813B0"/>
    <w:rsid w:val="0008148B"/>
    <w:rsid w:val="0008165E"/>
    <w:rsid w:val="000829DA"/>
    <w:rsid w:val="0008330E"/>
    <w:rsid w:val="00091753"/>
    <w:rsid w:val="00091E18"/>
    <w:rsid w:val="00092561"/>
    <w:rsid w:val="00094124"/>
    <w:rsid w:val="00097211"/>
    <w:rsid w:val="00097753"/>
    <w:rsid w:val="000A20A4"/>
    <w:rsid w:val="000A238F"/>
    <w:rsid w:val="000A24C9"/>
    <w:rsid w:val="000A2D53"/>
    <w:rsid w:val="000A5EA8"/>
    <w:rsid w:val="000A7211"/>
    <w:rsid w:val="000B1D37"/>
    <w:rsid w:val="000B28D1"/>
    <w:rsid w:val="000B2C93"/>
    <w:rsid w:val="000B36DD"/>
    <w:rsid w:val="000B5711"/>
    <w:rsid w:val="000B6020"/>
    <w:rsid w:val="000B6883"/>
    <w:rsid w:val="000B691A"/>
    <w:rsid w:val="000C0C9E"/>
    <w:rsid w:val="000C14D6"/>
    <w:rsid w:val="000C1CEE"/>
    <w:rsid w:val="000C2283"/>
    <w:rsid w:val="000C27CA"/>
    <w:rsid w:val="000C31EA"/>
    <w:rsid w:val="000C5940"/>
    <w:rsid w:val="000C59CB"/>
    <w:rsid w:val="000C62D8"/>
    <w:rsid w:val="000C748E"/>
    <w:rsid w:val="000C7641"/>
    <w:rsid w:val="000C766E"/>
    <w:rsid w:val="000D02A0"/>
    <w:rsid w:val="000D0B08"/>
    <w:rsid w:val="000D5918"/>
    <w:rsid w:val="000D6EDE"/>
    <w:rsid w:val="000E0BEA"/>
    <w:rsid w:val="000E1F1D"/>
    <w:rsid w:val="000E408B"/>
    <w:rsid w:val="000E67E4"/>
    <w:rsid w:val="000F239A"/>
    <w:rsid w:val="000F24C8"/>
    <w:rsid w:val="000F2C3D"/>
    <w:rsid w:val="000F3DA0"/>
    <w:rsid w:val="000F4876"/>
    <w:rsid w:val="000F4921"/>
    <w:rsid w:val="000F555D"/>
    <w:rsid w:val="000F7A45"/>
    <w:rsid w:val="000F7FD8"/>
    <w:rsid w:val="00100BAC"/>
    <w:rsid w:val="001017B7"/>
    <w:rsid w:val="001034C6"/>
    <w:rsid w:val="001049B0"/>
    <w:rsid w:val="00104ADB"/>
    <w:rsid w:val="00104B27"/>
    <w:rsid w:val="001057BC"/>
    <w:rsid w:val="00107D2F"/>
    <w:rsid w:val="001117C1"/>
    <w:rsid w:val="001133D5"/>
    <w:rsid w:val="00114068"/>
    <w:rsid w:val="001150E9"/>
    <w:rsid w:val="00127757"/>
    <w:rsid w:val="00130CF3"/>
    <w:rsid w:val="00130F33"/>
    <w:rsid w:val="00130FC9"/>
    <w:rsid w:val="00132A80"/>
    <w:rsid w:val="00132F95"/>
    <w:rsid w:val="001426E4"/>
    <w:rsid w:val="0014307A"/>
    <w:rsid w:val="00143CFC"/>
    <w:rsid w:val="00144D0B"/>
    <w:rsid w:val="00145463"/>
    <w:rsid w:val="00147566"/>
    <w:rsid w:val="00151053"/>
    <w:rsid w:val="00151FBB"/>
    <w:rsid w:val="0015211F"/>
    <w:rsid w:val="00153B56"/>
    <w:rsid w:val="00154CA4"/>
    <w:rsid w:val="00155F96"/>
    <w:rsid w:val="00156408"/>
    <w:rsid w:val="00156A6B"/>
    <w:rsid w:val="00157C99"/>
    <w:rsid w:val="00160AAF"/>
    <w:rsid w:val="00160AD2"/>
    <w:rsid w:val="00161DF9"/>
    <w:rsid w:val="001621D1"/>
    <w:rsid w:val="00162CCE"/>
    <w:rsid w:val="0016310B"/>
    <w:rsid w:val="00165891"/>
    <w:rsid w:val="00167281"/>
    <w:rsid w:val="00170452"/>
    <w:rsid w:val="00170545"/>
    <w:rsid w:val="00171ADD"/>
    <w:rsid w:val="00173688"/>
    <w:rsid w:val="0017459B"/>
    <w:rsid w:val="00182C40"/>
    <w:rsid w:val="00182F0F"/>
    <w:rsid w:val="00183D24"/>
    <w:rsid w:val="00184AE8"/>
    <w:rsid w:val="001851A6"/>
    <w:rsid w:val="0018526B"/>
    <w:rsid w:val="001875A7"/>
    <w:rsid w:val="001879E1"/>
    <w:rsid w:val="00191EE7"/>
    <w:rsid w:val="0019389B"/>
    <w:rsid w:val="00193B6B"/>
    <w:rsid w:val="00194582"/>
    <w:rsid w:val="001A1B94"/>
    <w:rsid w:val="001A22F5"/>
    <w:rsid w:val="001A2E88"/>
    <w:rsid w:val="001A7FD2"/>
    <w:rsid w:val="001B0E32"/>
    <w:rsid w:val="001B107D"/>
    <w:rsid w:val="001B2CD9"/>
    <w:rsid w:val="001B41A3"/>
    <w:rsid w:val="001B4FD2"/>
    <w:rsid w:val="001B62A0"/>
    <w:rsid w:val="001C03DB"/>
    <w:rsid w:val="001C282F"/>
    <w:rsid w:val="001C3257"/>
    <w:rsid w:val="001C4F6F"/>
    <w:rsid w:val="001C62AB"/>
    <w:rsid w:val="001D0086"/>
    <w:rsid w:val="001D0094"/>
    <w:rsid w:val="001D2FA9"/>
    <w:rsid w:val="001D3ABF"/>
    <w:rsid w:val="001D7012"/>
    <w:rsid w:val="001D7BD2"/>
    <w:rsid w:val="001E093D"/>
    <w:rsid w:val="001E2A4D"/>
    <w:rsid w:val="001E3BA6"/>
    <w:rsid w:val="001E4DD7"/>
    <w:rsid w:val="001E53C2"/>
    <w:rsid w:val="001F0E9C"/>
    <w:rsid w:val="001F1540"/>
    <w:rsid w:val="001F283C"/>
    <w:rsid w:val="001F5B7C"/>
    <w:rsid w:val="001F652C"/>
    <w:rsid w:val="001F739F"/>
    <w:rsid w:val="001F78D9"/>
    <w:rsid w:val="00202DB8"/>
    <w:rsid w:val="00203535"/>
    <w:rsid w:val="00206F55"/>
    <w:rsid w:val="00207736"/>
    <w:rsid w:val="00212460"/>
    <w:rsid w:val="0021401A"/>
    <w:rsid w:val="00215D0D"/>
    <w:rsid w:val="00217A1F"/>
    <w:rsid w:val="00217AEF"/>
    <w:rsid w:val="00221C27"/>
    <w:rsid w:val="00221EC9"/>
    <w:rsid w:val="002224E0"/>
    <w:rsid w:val="00222757"/>
    <w:rsid w:val="00223ECD"/>
    <w:rsid w:val="002241A6"/>
    <w:rsid w:val="002241E8"/>
    <w:rsid w:val="00224774"/>
    <w:rsid w:val="002247B0"/>
    <w:rsid w:val="00224F7A"/>
    <w:rsid w:val="00225152"/>
    <w:rsid w:val="00226709"/>
    <w:rsid w:val="00230E81"/>
    <w:rsid w:val="002314C5"/>
    <w:rsid w:val="00232673"/>
    <w:rsid w:val="002354A9"/>
    <w:rsid w:val="00235612"/>
    <w:rsid w:val="00236863"/>
    <w:rsid w:val="00237C1F"/>
    <w:rsid w:val="00237D0D"/>
    <w:rsid w:val="00240764"/>
    <w:rsid w:val="00242C9F"/>
    <w:rsid w:val="002433A4"/>
    <w:rsid w:val="002435DC"/>
    <w:rsid w:val="002459FB"/>
    <w:rsid w:val="00245A7B"/>
    <w:rsid w:val="00245C11"/>
    <w:rsid w:val="00246EAD"/>
    <w:rsid w:val="002477F2"/>
    <w:rsid w:val="00247B17"/>
    <w:rsid w:val="00250389"/>
    <w:rsid w:val="00251215"/>
    <w:rsid w:val="002513F4"/>
    <w:rsid w:val="00252669"/>
    <w:rsid w:val="00254209"/>
    <w:rsid w:val="00254288"/>
    <w:rsid w:val="0025469C"/>
    <w:rsid w:val="00254FAF"/>
    <w:rsid w:val="00257605"/>
    <w:rsid w:val="00257903"/>
    <w:rsid w:val="002579CE"/>
    <w:rsid w:val="00260FEC"/>
    <w:rsid w:val="00261778"/>
    <w:rsid w:val="00261DD6"/>
    <w:rsid w:val="00261F99"/>
    <w:rsid w:val="00264223"/>
    <w:rsid w:val="002642EC"/>
    <w:rsid w:val="00264BC1"/>
    <w:rsid w:val="002657E2"/>
    <w:rsid w:val="002705D2"/>
    <w:rsid w:val="002727CC"/>
    <w:rsid w:val="00273679"/>
    <w:rsid w:val="002739E6"/>
    <w:rsid w:val="002741CF"/>
    <w:rsid w:val="002743B3"/>
    <w:rsid w:val="00280086"/>
    <w:rsid w:val="0028184E"/>
    <w:rsid w:val="00281A35"/>
    <w:rsid w:val="0028308A"/>
    <w:rsid w:val="00283748"/>
    <w:rsid w:val="00283E90"/>
    <w:rsid w:val="00284486"/>
    <w:rsid w:val="00284CB1"/>
    <w:rsid w:val="00285644"/>
    <w:rsid w:val="0028581E"/>
    <w:rsid w:val="00286505"/>
    <w:rsid w:val="00290395"/>
    <w:rsid w:val="00291209"/>
    <w:rsid w:val="00293491"/>
    <w:rsid w:val="00293A8C"/>
    <w:rsid w:val="00293E0D"/>
    <w:rsid w:val="00295BA6"/>
    <w:rsid w:val="00296C5E"/>
    <w:rsid w:val="002A0FB8"/>
    <w:rsid w:val="002A3B3C"/>
    <w:rsid w:val="002A5BE5"/>
    <w:rsid w:val="002A6193"/>
    <w:rsid w:val="002A7BD4"/>
    <w:rsid w:val="002A7D0D"/>
    <w:rsid w:val="002A7F32"/>
    <w:rsid w:val="002B20A1"/>
    <w:rsid w:val="002B226E"/>
    <w:rsid w:val="002B3619"/>
    <w:rsid w:val="002B425F"/>
    <w:rsid w:val="002B46D4"/>
    <w:rsid w:val="002B54CF"/>
    <w:rsid w:val="002B6436"/>
    <w:rsid w:val="002B6A09"/>
    <w:rsid w:val="002C01C1"/>
    <w:rsid w:val="002C229D"/>
    <w:rsid w:val="002C5695"/>
    <w:rsid w:val="002C57F8"/>
    <w:rsid w:val="002D1BE4"/>
    <w:rsid w:val="002D2209"/>
    <w:rsid w:val="002D263D"/>
    <w:rsid w:val="002D4B2D"/>
    <w:rsid w:val="002D5DDD"/>
    <w:rsid w:val="002D7C33"/>
    <w:rsid w:val="002D7E13"/>
    <w:rsid w:val="002E12B1"/>
    <w:rsid w:val="002E2047"/>
    <w:rsid w:val="002E5015"/>
    <w:rsid w:val="002E5EF6"/>
    <w:rsid w:val="002E6811"/>
    <w:rsid w:val="002E75A1"/>
    <w:rsid w:val="002E7ACF"/>
    <w:rsid w:val="002F01CF"/>
    <w:rsid w:val="002F0CE9"/>
    <w:rsid w:val="002F199F"/>
    <w:rsid w:val="002F3BD0"/>
    <w:rsid w:val="002F5B6A"/>
    <w:rsid w:val="00300A0B"/>
    <w:rsid w:val="00301F46"/>
    <w:rsid w:val="00302EC0"/>
    <w:rsid w:val="0030322E"/>
    <w:rsid w:val="0030399C"/>
    <w:rsid w:val="003039A4"/>
    <w:rsid w:val="00303CAD"/>
    <w:rsid w:val="003042C3"/>
    <w:rsid w:val="00306418"/>
    <w:rsid w:val="003070FA"/>
    <w:rsid w:val="003100F3"/>
    <w:rsid w:val="00310C11"/>
    <w:rsid w:val="003119F2"/>
    <w:rsid w:val="00311B3D"/>
    <w:rsid w:val="003121BB"/>
    <w:rsid w:val="003130CA"/>
    <w:rsid w:val="00315492"/>
    <w:rsid w:val="00316600"/>
    <w:rsid w:val="003172EC"/>
    <w:rsid w:val="003201BA"/>
    <w:rsid w:val="00320AE5"/>
    <w:rsid w:val="00321439"/>
    <w:rsid w:val="0032170B"/>
    <w:rsid w:val="00321A39"/>
    <w:rsid w:val="003225D6"/>
    <w:rsid w:val="00323325"/>
    <w:rsid w:val="003243B0"/>
    <w:rsid w:val="00324AB4"/>
    <w:rsid w:val="00325904"/>
    <w:rsid w:val="00325D31"/>
    <w:rsid w:val="00325EC0"/>
    <w:rsid w:val="00325F1D"/>
    <w:rsid w:val="003338FA"/>
    <w:rsid w:val="00333CF5"/>
    <w:rsid w:val="003340EC"/>
    <w:rsid w:val="003350FF"/>
    <w:rsid w:val="003376E1"/>
    <w:rsid w:val="00340204"/>
    <w:rsid w:val="0034057C"/>
    <w:rsid w:val="00340B9E"/>
    <w:rsid w:val="003432F6"/>
    <w:rsid w:val="003438A4"/>
    <w:rsid w:val="00350142"/>
    <w:rsid w:val="00350272"/>
    <w:rsid w:val="0035078F"/>
    <w:rsid w:val="003530F8"/>
    <w:rsid w:val="003533CE"/>
    <w:rsid w:val="00353B6D"/>
    <w:rsid w:val="00354920"/>
    <w:rsid w:val="00355DC6"/>
    <w:rsid w:val="003602B2"/>
    <w:rsid w:val="003604D7"/>
    <w:rsid w:val="00361A9F"/>
    <w:rsid w:val="0036351E"/>
    <w:rsid w:val="003635D7"/>
    <w:rsid w:val="00364521"/>
    <w:rsid w:val="00365026"/>
    <w:rsid w:val="0036792A"/>
    <w:rsid w:val="00367F82"/>
    <w:rsid w:val="0037045D"/>
    <w:rsid w:val="003738D2"/>
    <w:rsid w:val="003756AF"/>
    <w:rsid w:val="00375815"/>
    <w:rsid w:val="00380441"/>
    <w:rsid w:val="003808CC"/>
    <w:rsid w:val="003810A1"/>
    <w:rsid w:val="00381D7F"/>
    <w:rsid w:val="00382696"/>
    <w:rsid w:val="00382C59"/>
    <w:rsid w:val="0038438A"/>
    <w:rsid w:val="00385C6B"/>
    <w:rsid w:val="003864D2"/>
    <w:rsid w:val="00386A93"/>
    <w:rsid w:val="00390249"/>
    <w:rsid w:val="00390BF8"/>
    <w:rsid w:val="003916E4"/>
    <w:rsid w:val="00392877"/>
    <w:rsid w:val="00392C66"/>
    <w:rsid w:val="00392E12"/>
    <w:rsid w:val="00394D7E"/>
    <w:rsid w:val="003956E9"/>
    <w:rsid w:val="003965EC"/>
    <w:rsid w:val="00396BA0"/>
    <w:rsid w:val="003A0E17"/>
    <w:rsid w:val="003A0EC2"/>
    <w:rsid w:val="003A17F8"/>
    <w:rsid w:val="003A1BF1"/>
    <w:rsid w:val="003A357E"/>
    <w:rsid w:val="003A67E6"/>
    <w:rsid w:val="003A6E62"/>
    <w:rsid w:val="003A77D1"/>
    <w:rsid w:val="003A78B5"/>
    <w:rsid w:val="003A7BE8"/>
    <w:rsid w:val="003A7C85"/>
    <w:rsid w:val="003A7FBE"/>
    <w:rsid w:val="003B0BEE"/>
    <w:rsid w:val="003B0D09"/>
    <w:rsid w:val="003B165A"/>
    <w:rsid w:val="003B2140"/>
    <w:rsid w:val="003B2289"/>
    <w:rsid w:val="003B35EA"/>
    <w:rsid w:val="003B6534"/>
    <w:rsid w:val="003B6A57"/>
    <w:rsid w:val="003C1447"/>
    <w:rsid w:val="003C2032"/>
    <w:rsid w:val="003C2478"/>
    <w:rsid w:val="003C28B8"/>
    <w:rsid w:val="003C41BB"/>
    <w:rsid w:val="003C4CEF"/>
    <w:rsid w:val="003C6838"/>
    <w:rsid w:val="003C6934"/>
    <w:rsid w:val="003C6EAE"/>
    <w:rsid w:val="003C7287"/>
    <w:rsid w:val="003C74F9"/>
    <w:rsid w:val="003C7FD0"/>
    <w:rsid w:val="003D0268"/>
    <w:rsid w:val="003D1A43"/>
    <w:rsid w:val="003D1A64"/>
    <w:rsid w:val="003D2CA1"/>
    <w:rsid w:val="003D4B42"/>
    <w:rsid w:val="003D5A22"/>
    <w:rsid w:val="003D623F"/>
    <w:rsid w:val="003D678E"/>
    <w:rsid w:val="003E0A3B"/>
    <w:rsid w:val="003E13A6"/>
    <w:rsid w:val="003E1F86"/>
    <w:rsid w:val="003E25BF"/>
    <w:rsid w:val="003E303E"/>
    <w:rsid w:val="003E31E5"/>
    <w:rsid w:val="003E32ED"/>
    <w:rsid w:val="003E3A39"/>
    <w:rsid w:val="003E3CBF"/>
    <w:rsid w:val="003E4D9B"/>
    <w:rsid w:val="003E58C9"/>
    <w:rsid w:val="003F131E"/>
    <w:rsid w:val="003F2F91"/>
    <w:rsid w:val="003F325F"/>
    <w:rsid w:val="003F5273"/>
    <w:rsid w:val="003F578D"/>
    <w:rsid w:val="003F611F"/>
    <w:rsid w:val="003F650B"/>
    <w:rsid w:val="003F67B8"/>
    <w:rsid w:val="003F6E2E"/>
    <w:rsid w:val="004004E9"/>
    <w:rsid w:val="00400FDE"/>
    <w:rsid w:val="0040227F"/>
    <w:rsid w:val="00402595"/>
    <w:rsid w:val="004052C5"/>
    <w:rsid w:val="004100AA"/>
    <w:rsid w:val="00411603"/>
    <w:rsid w:val="00412203"/>
    <w:rsid w:val="004130A2"/>
    <w:rsid w:val="00414D9C"/>
    <w:rsid w:val="0041563A"/>
    <w:rsid w:val="00415C2A"/>
    <w:rsid w:val="00417929"/>
    <w:rsid w:val="00417D45"/>
    <w:rsid w:val="00417DE3"/>
    <w:rsid w:val="00420B07"/>
    <w:rsid w:val="00420D57"/>
    <w:rsid w:val="00422869"/>
    <w:rsid w:val="00426448"/>
    <w:rsid w:val="004267EE"/>
    <w:rsid w:val="0043257A"/>
    <w:rsid w:val="00432A07"/>
    <w:rsid w:val="00436FD3"/>
    <w:rsid w:val="00437375"/>
    <w:rsid w:val="004406CF"/>
    <w:rsid w:val="004409B7"/>
    <w:rsid w:val="00441804"/>
    <w:rsid w:val="00441B4E"/>
    <w:rsid w:val="004435B4"/>
    <w:rsid w:val="0044428C"/>
    <w:rsid w:val="004446D5"/>
    <w:rsid w:val="004479E8"/>
    <w:rsid w:val="00447B40"/>
    <w:rsid w:val="00447EE8"/>
    <w:rsid w:val="0045066C"/>
    <w:rsid w:val="0045242B"/>
    <w:rsid w:val="00452DAE"/>
    <w:rsid w:val="0045478C"/>
    <w:rsid w:val="004553CE"/>
    <w:rsid w:val="0046048A"/>
    <w:rsid w:val="00460D9E"/>
    <w:rsid w:val="00461690"/>
    <w:rsid w:val="00463847"/>
    <w:rsid w:val="00466346"/>
    <w:rsid w:val="00470619"/>
    <w:rsid w:val="0047089C"/>
    <w:rsid w:val="00470AC2"/>
    <w:rsid w:val="0047334E"/>
    <w:rsid w:val="0047461F"/>
    <w:rsid w:val="004751D6"/>
    <w:rsid w:val="00477770"/>
    <w:rsid w:val="00477DBA"/>
    <w:rsid w:val="00477E20"/>
    <w:rsid w:val="00480122"/>
    <w:rsid w:val="00480BB8"/>
    <w:rsid w:val="00481674"/>
    <w:rsid w:val="00481D51"/>
    <w:rsid w:val="00484192"/>
    <w:rsid w:val="0048505E"/>
    <w:rsid w:val="0048519E"/>
    <w:rsid w:val="00485EC7"/>
    <w:rsid w:val="004860BD"/>
    <w:rsid w:val="00487430"/>
    <w:rsid w:val="00487AE9"/>
    <w:rsid w:val="00492DCA"/>
    <w:rsid w:val="00494561"/>
    <w:rsid w:val="00494F2F"/>
    <w:rsid w:val="004A0219"/>
    <w:rsid w:val="004A038C"/>
    <w:rsid w:val="004A0A7B"/>
    <w:rsid w:val="004A0BB0"/>
    <w:rsid w:val="004A26CD"/>
    <w:rsid w:val="004A3584"/>
    <w:rsid w:val="004A4D3B"/>
    <w:rsid w:val="004A5121"/>
    <w:rsid w:val="004A577A"/>
    <w:rsid w:val="004A74B3"/>
    <w:rsid w:val="004A7990"/>
    <w:rsid w:val="004B017A"/>
    <w:rsid w:val="004B1796"/>
    <w:rsid w:val="004B1F4B"/>
    <w:rsid w:val="004B2388"/>
    <w:rsid w:val="004B40F3"/>
    <w:rsid w:val="004B4D49"/>
    <w:rsid w:val="004B4F49"/>
    <w:rsid w:val="004B591D"/>
    <w:rsid w:val="004B6A23"/>
    <w:rsid w:val="004B7070"/>
    <w:rsid w:val="004B7443"/>
    <w:rsid w:val="004B7542"/>
    <w:rsid w:val="004C3363"/>
    <w:rsid w:val="004C4ACC"/>
    <w:rsid w:val="004C7E83"/>
    <w:rsid w:val="004D5DB3"/>
    <w:rsid w:val="004D65B7"/>
    <w:rsid w:val="004E1A57"/>
    <w:rsid w:val="004E1AD9"/>
    <w:rsid w:val="004E345F"/>
    <w:rsid w:val="004E41C3"/>
    <w:rsid w:val="004E41C7"/>
    <w:rsid w:val="004E49B4"/>
    <w:rsid w:val="004F1F98"/>
    <w:rsid w:val="004F2D88"/>
    <w:rsid w:val="004F3187"/>
    <w:rsid w:val="004F41A2"/>
    <w:rsid w:val="00502664"/>
    <w:rsid w:val="0050449E"/>
    <w:rsid w:val="005070C3"/>
    <w:rsid w:val="005124DC"/>
    <w:rsid w:val="00514036"/>
    <w:rsid w:val="00515CEB"/>
    <w:rsid w:val="00520EE4"/>
    <w:rsid w:val="0052167E"/>
    <w:rsid w:val="005220BE"/>
    <w:rsid w:val="0053439F"/>
    <w:rsid w:val="00534975"/>
    <w:rsid w:val="005378D5"/>
    <w:rsid w:val="005400D1"/>
    <w:rsid w:val="00542D5F"/>
    <w:rsid w:val="005435DE"/>
    <w:rsid w:val="005448BD"/>
    <w:rsid w:val="00544C28"/>
    <w:rsid w:val="00546BAE"/>
    <w:rsid w:val="005472B9"/>
    <w:rsid w:val="00551964"/>
    <w:rsid w:val="0055253E"/>
    <w:rsid w:val="00552EBD"/>
    <w:rsid w:val="00553827"/>
    <w:rsid w:val="00554856"/>
    <w:rsid w:val="00554FF1"/>
    <w:rsid w:val="00555F71"/>
    <w:rsid w:val="00560241"/>
    <w:rsid w:val="005604DB"/>
    <w:rsid w:val="005613B8"/>
    <w:rsid w:val="00562A54"/>
    <w:rsid w:val="0057338D"/>
    <w:rsid w:val="00573531"/>
    <w:rsid w:val="005740F6"/>
    <w:rsid w:val="005743D2"/>
    <w:rsid w:val="00575D47"/>
    <w:rsid w:val="00575DE3"/>
    <w:rsid w:val="005763BB"/>
    <w:rsid w:val="00576ABF"/>
    <w:rsid w:val="00576C93"/>
    <w:rsid w:val="00576F74"/>
    <w:rsid w:val="00577622"/>
    <w:rsid w:val="005802BD"/>
    <w:rsid w:val="00586FA8"/>
    <w:rsid w:val="00587F23"/>
    <w:rsid w:val="00591E3A"/>
    <w:rsid w:val="00593A79"/>
    <w:rsid w:val="00593CB4"/>
    <w:rsid w:val="00594BDF"/>
    <w:rsid w:val="005A1803"/>
    <w:rsid w:val="005A3131"/>
    <w:rsid w:val="005A4FE8"/>
    <w:rsid w:val="005A54DA"/>
    <w:rsid w:val="005B0D7C"/>
    <w:rsid w:val="005B0E86"/>
    <w:rsid w:val="005B12BD"/>
    <w:rsid w:val="005B2BC6"/>
    <w:rsid w:val="005B2BE4"/>
    <w:rsid w:val="005B5DCF"/>
    <w:rsid w:val="005B5DEE"/>
    <w:rsid w:val="005B6854"/>
    <w:rsid w:val="005C0DBE"/>
    <w:rsid w:val="005C1308"/>
    <w:rsid w:val="005C4034"/>
    <w:rsid w:val="005C465F"/>
    <w:rsid w:val="005C4AC3"/>
    <w:rsid w:val="005C4D52"/>
    <w:rsid w:val="005C5344"/>
    <w:rsid w:val="005C572C"/>
    <w:rsid w:val="005C651C"/>
    <w:rsid w:val="005C6DA6"/>
    <w:rsid w:val="005D0525"/>
    <w:rsid w:val="005D1427"/>
    <w:rsid w:val="005D2B62"/>
    <w:rsid w:val="005D30BF"/>
    <w:rsid w:val="005D3391"/>
    <w:rsid w:val="005D49C8"/>
    <w:rsid w:val="005D4DD4"/>
    <w:rsid w:val="005D5607"/>
    <w:rsid w:val="005E1D9A"/>
    <w:rsid w:val="005E37E9"/>
    <w:rsid w:val="005E3922"/>
    <w:rsid w:val="005E3B81"/>
    <w:rsid w:val="005E3C92"/>
    <w:rsid w:val="005F03DB"/>
    <w:rsid w:val="005F1701"/>
    <w:rsid w:val="005F483C"/>
    <w:rsid w:val="005F574F"/>
    <w:rsid w:val="005F5BC9"/>
    <w:rsid w:val="00603A46"/>
    <w:rsid w:val="00604DC1"/>
    <w:rsid w:val="00605414"/>
    <w:rsid w:val="00611323"/>
    <w:rsid w:val="006114CB"/>
    <w:rsid w:val="00611A18"/>
    <w:rsid w:val="00611A49"/>
    <w:rsid w:val="00613017"/>
    <w:rsid w:val="00613A54"/>
    <w:rsid w:val="00614839"/>
    <w:rsid w:val="006155F8"/>
    <w:rsid w:val="00616189"/>
    <w:rsid w:val="00621211"/>
    <w:rsid w:val="00621760"/>
    <w:rsid w:val="00621785"/>
    <w:rsid w:val="006217BB"/>
    <w:rsid w:val="00621CD5"/>
    <w:rsid w:val="00623A31"/>
    <w:rsid w:val="00625BD5"/>
    <w:rsid w:val="00625CAE"/>
    <w:rsid w:val="00625DFB"/>
    <w:rsid w:val="00626F66"/>
    <w:rsid w:val="00632987"/>
    <w:rsid w:val="00633F4C"/>
    <w:rsid w:val="00634777"/>
    <w:rsid w:val="00634CEB"/>
    <w:rsid w:val="00635876"/>
    <w:rsid w:val="00637179"/>
    <w:rsid w:val="006408F1"/>
    <w:rsid w:val="00642893"/>
    <w:rsid w:val="00646100"/>
    <w:rsid w:val="006476CA"/>
    <w:rsid w:val="006552AE"/>
    <w:rsid w:val="00655773"/>
    <w:rsid w:val="00656330"/>
    <w:rsid w:val="006563CA"/>
    <w:rsid w:val="006578FC"/>
    <w:rsid w:val="006608AB"/>
    <w:rsid w:val="00660DBF"/>
    <w:rsid w:val="00662048"/>
    <w:rsid w:val="00664587"/>
    <w:rsid w:val="006653BF"/>
    <w:rsid w:val="00666E62"/>
    <w:rsid w:val="00666F25"/>
    <w:rsid w:val="00667C1C"/>
    <w:rsid w:val="00671885"/>
    <w:rsid w:val="0067194A"/>
    <w:rsid w:val="00673DD4"/>
    <w:rsid w:val="00674AEB"/>
    <w:rsid w:val="006753B0"/>
    <w:rsid w:val="00680377"/>
    <w:rsid w:val="00681656"/>
    <w:rsid w:val="00683CB5"/>
    <w:rsid w:val="0068455C"/>
    <w:rsid w:val="006851C1"/>
    <w:rsid w:val="00685328"/>
    <w:rsid w:val="00687813"/>
    <w:rsid w:val="006910B0"/>
    <w:rsid w:val="00691615"/>
    <w:rsid w:val="00692BF0"/>
    <w:rsid w:val="0069333E"/>
    <w:rsid w:val="00693C8E"/>
    <w:rsid w:val="00695210"/>
    <w:rsid w:val="00695D4F"/>
    <w:rsid w:val="006969BA"/>
    <w:rsid w:val="006A026A"/>
    <w:rsid w:val="006A0425"/>
    <w:rsid w:val="006A1D62"/>
    <w:rsid w:val="006A21F9"/>
    <w:rsid w:val="006A3EA8"/>
    <w:rsid w:val="006A507A"/>
    <w:rsid w:val="006A5829"/>
    <w:rsid w:val="006A6D7F"/>
    <w:rsid w:val="006B0298"/>
    <w:rsid w:val="006B0E83"/>
    <w:rsid w:val="006B112B"/>
    <w:rsid w:val="006B344A"/>
    <w:rsid w:val="006B46F6"/>
    <w:rsid w:val="006B5493"/>
    <w:rsid w:val="006B67F1"/>
    <w:rsid w:val="006B6E1E"/>
    <w:rsid w:val="006C10C0"/>
    <w:rsid w:val="006C1B1D"/>
    <w:rsid w:val="006C2B1F"/>
    <w:rsid w:val="006C32BB"/>
    <w:rsid w:val="006C3747"/>
    <w:rsid w:val="006C4A68"/>
    <w:rsid w:val="006C4DD5"/>
    <w:rsid w:val="006C7760"/>
    <w:rsid w:val="006C7EEA"/>
    <w:rsid w:val="006D3A39"/>
    <w:rsid w:val="006D522C"/>
    <w:rsid w:val="006D56AA"/>
    <w:rsid w:val="006D7795"/>
    <w:rsid w:val="006D7ACB"/>
    <w:rsid w:val="006E00EF"/>
    <w:rsid w:val="006E1A7A"/>
    <w:rsid w:val="006E3288"/>
    <w:rsid w:val="006E4CC2"/>
    <w:rsid w:val="006E7216"/>
    <w:rsid w:val="006E76AC"/>
    <w:rsid w:val="006E7EB5"/>
    <w:rsid w:val="006F01E7"/>
    <w:rsid w:val="006F1F3A"/>
    <w:rsid w:val="006F7061"/>
    <w:rsid w:val="006F76DD"/>
    <w:rsid w:val="006F7EB8"/>
    <w:rsid w:val="007025EB"/>
    <w:rsid w:val="0070280B"/>
    <w:rsid w:val="00702A38"/>
    <w:rsid w:val="00702DD7"/>
    <w:rsid w:val="00703B8D"/>
    <w:rsid w:val="007043BE"/>
    <w:rsid w:val="007047D3"/>
    <w:rsid w:val="007049C8"/>
    <w:rsid w:val="00705C3A"/>
    <w:rsid w:val="00705C40"/>
    <w:rsid w:val="007066E2"/>
    <w:rsid w:val="0070683A"/>
    <w:rsid w:val="0071060D"/>
    <w:rsid w:val="0071087E"/>
    <w:rsid w:val="00711DA9"/>
    <w:rsid w:val="007128E9"/>
    <w:rsid w:val="00713AD1"/>
    <w:rsid w:val="0071645E"/>
    <w:rsid w:val="0071690F"/>
    <w:rsid w:val="00720AB6"/>
    <w:rsid w:val="007229A1"/>
    <w:rsid w:val="00722DA9"/>
    <w:rsid w:val="007235AA"/>
    <w:rsid w:val="00724858"/>
    <w:rsid w:val="00730319"/>
    <w:rsid w:val="007319E6"/>
    <w:rsid w:val="00732289"/>
    <w:rsid w:val="0073232E"/>
    <w:rsid w:val="00732EAF"/>
    <w:rsid w:val="0073402E"/>
    <w:rsid w:val="00735915"/>
    <w:rsid w:val="00735C21"/>
    <w:rsid w:val="0073614A"/>
    <w:rsid w:val="007368FD"/>
    <w:rsid w:val="00736FF2"/>
    <w:rsid w:val="00740C8C"/>
    <w:rsid w:val="00741AC4"/>
    <w:rsid w:val="0074285B"/>
    <w:rsid w:val="00744E0C"/>
    <w:rsid w:val="00745D0A"/>
    <w:rsid w:val="00747F1F"/>
    <w:rsid w:val="00751142"/>
    <w:rsid w:val="007515BC"/>
    <w:rsid w:val="0075399D"/>
    <w:rsid w:val="00753ABF"/>
    <w:rsid w:val="007546F4"/>
    <w:rsid w:val="00755EC9"/>
    <w:rsid w:val="00756537"/>
    <w:rsid w:val="007573B2"/>
    <w:rsid w:val="007574BB"/>
    <w:rsid w:val="0075764C"/>
    <w:rsid w:val="00762198"/>
    <w:rsid w:val="00763CE8"/>
    <w:rsid w:val="00764E7C"/>
    <w:rsid w:val="00770792"/>
    <w:rsid w:val="00771404"/>
    <w:rsid w:val="00771963"/>
    <w:rsid w:val="007736F9"/>
    <w:rsid w:val="00774184"/>
    <w:rsid w:val="00774FFE"/>
    <w:rsid w:val="00775638"/>
    <w:rsid w:val="00775677"/>
    <w:rsid w:val="0077599A"/>
    <w:rsid w:val="00775CC5"/>
    <w:rsid w:val="00777108"/>
    <w:rsid w:val="00777353"/>
    <w:rsid w:val="00780CD6"/>
    <w:rsid w:val="00782EA4"/>
    <w:rsid w:val="0078322E"/>
    <w:rsid w:val="00785461"/>
    <w:rsid w:val="00786FF3"/>
    <w:rsid w:val="007876CF"/>
    <w:rsid w:val="00787778"/>
    <w:rsid w:val="00793090"/>
    <w:rsid w:val="007943A2"/>
    <w:rsid w:val="00794920"/>
    <w:rsid w:val="00795A4C"/>
    <w:rsid w:val="00796F2A"/>
    <w:rsid w:val="007A0176"/>
    <w:rsid w:val="007A10EC"/>
    <w:rsid w:val="007A1703"/>
    <w:rsid w:val="007A2F67"/>
    <w:rsid w:val="007A3918"/>
    <w:rsid w:val="007B0E7E"/>
    <w:rsid w:val="007B0E89"/>
    <w:rsid w:val="007B1652"/>
    <w:rsid w:val="007B2C38"/>
    <w:rsid w:val="007B2E54"/>
    <w:rsid w:val="007B31A3"/>
    <w:rsid w:val="007B5620"/>
    <w:rsid w:val="007B6F5A"/>
    <w:rsid w:val="007B7498"/>
    <w:rsid w:val="007B7AEE"/>
    <w:rsid w:val="007B7DA3"/>
    <w:rsid w:val="007B7E7B"/>
    <w:rsid w:val="007C1830"/>
    <w:rsid w:val="007C21EE"/>
    <w:rsid w:val="007C2DA9"/>
    <w:rsid w:val="007C33EC"/>
    <w:rsid w:val="007C3800"/>
    <w:rsid w:val="007C48F4"/>
    <w:rsid w:val="007C4BDC"/>
    <w:rsid w:val="007C51C9"/>
    <w:rsid w:val="007C66F4"/>
    <w:rsid w:val="007C6E6C"/>
    <w:rsid w:val="007C76D2"/>
    <w:rsid w:val="007C7EB6"/>
    <w:rsid w:val="007D1032"/>
    <w:rsid w:val="007D1FB9"/>
    <w:rsid w:val="007D290E"/>
    <w:rsid w:val="007D2AAA"/>
    <w:rsid w:val="007D2F75"/>
    <w:rsid w:val="007D3C0E"/>
    <w:rsid w:val="007D46D1"/>
    <w:rsid w:val="007D4D1B"/>
    <w:rsid w:val="007D6255"/>
    <w:rsid w:val="007D79F9"/>
    <w:rsid w:val="007E04DF"/>
    <w:rsid w:val="007E0F76"/>
    <w:rsid w:val="007E22E7"/>
    <w:rsid w:val="007E3DDA"/>
    <w:rsid w:val="007E4232"/>
    <w:rsid w:val="007E6685"/>
    <w:rsid w:val="007E69BB"/>
    <w:rsid w:val="007E6AB8"/>
    <w:rsid w:val="007F2109"/>
    <w:rsid w:val="007F21C5"/>
    <w:rsid w:val="007F2320"/>
    <w:rsid w:val="007F2369"/>
    <w:rsid w:val="007F3EF1"/>
    <w:rsid w:val="00801BCE"/>
    <w:rsid w:val="00802515"/>
    <w:rsid w:val="00805DD4"/>
    <w:rsid w:val="00805E96"/>
    <w:rsid w:val="008064C0"/>
    <w:rsid w:val="00807086"/>
    <w:rsid w:val="0081054F"/>
    <w:rsid w:val="0081283F"/>
    <w:rsid w:val="00813AA1"/>
    <w:rsid w:val="008146A5"/>
    <w:rsid w:val="0081480A"/>
    <w:rsid w:val="008202EB"/>
    <w:rsid w:val="008207DD"/>
    <w:rsid w:val="00820F8B"/>
    <w:rsid w:val="008240D3"/>
    <w:rsid w:val="00824BC1"/>
    <w:rsid w:val="00826C09"/>
    <w:rsid w:val="008273F9"/>
    <w:rsid w:val="00827F88"/>
    <w:rsid w:val="0083049D"/>
    <w:rsid w:val="00830693"/>
    <w:rsid w:val="008336A5"/>
    <w:rsid w:val="00835474"/>
    <w:rsid w:val="00837091"/>
    <w:rsid w:val="008373C0"/>
    <w:rsid w:val="0084145F"/>
    <w:rsid w:val="00841DA2"/>
    <w:rsid w:val="00841E77"/>
    <w:rsid w:val="00844A2F"/>
    <w:rsid w:val="008458F6"/>
    <w:rsid w:val="00845AED"/>
    <w:rsid w:val="0084708E"/>
    <w:rsid w:val="00851AE4"/>
    <w:rsid w:val="008526F9"/>
    <w:rsid w:val="00853876"/>
    <w:rsid w:val="0085598D"/>
    <w:rsid w:val="00855C21"/>
    <w:rsid w:val="00862771"/>
    <w:rsid w:val="0086682F"/>
    <w:rsid w:val="008672D6"/>
    <w:rsid w:val="008708DB"/>
    <w:rsid w:val="0087095E"/>
    <w:rsid w:val="00870D9B"/>
    <w:rsid w:val="00870FA8"/>
    <w:rsid w:val="00872A6D"/>
    <w:rsid w:val="008745C9"/>
    <w:rsid w:val="00875943"/>
    <w:rsid w:val="0087622B"/>
    <w:rsid w:val="00876769"/>
    <w:rsid w:val="00876F54"/>
    <w:rsid w:val="00877292"/>
    <w:rsid w:val="0087754A"/>
    <w:rsid w:val="00877558"/>
    <w:rsid w:val="0087766C"/>
    <w:rsid w:val="00880552"/>
    <w:rsid w:val="008809B2"/>
    <w:rsid w:val="008839DA"/>
    <w:rsid w:val="00884ABF"/>
    <w:rsid w:val="00884EE8"/>
    <w:rsid w:val="00885168"/>
    <w:rsid w:val="00886091"/>
    <w:rsid w:val="008916B5"/>
    <w:rsid w:val="0089173B"/>
    <w:rsid w:val="00891E76"/>
    <w:rsid w:val="0089220F"/>
    <w:rsid w:val="008935AA"/>
    <w:rsid w:val="008963F0"/>
    <w:rsid w:val="00896DC7"/>
    <w:rsid w:val="00897C84"/>
    <w:rsid w:val="008A03A5"/>
    <w:rsid w:val="008A0DF3"/>
    <w:rsid w:val="008A3AEC"/>
    <w:rsid w:val="008A4138"/>
    <w:rsid w:val="008A4358"/>
    <w:rsid w:val="008A4950"/>
    <w:rsid w:val="008A5D96"/>
    <w:rsid w:val="008A74A2"/>
    <w:rsid w:val="008B5B94"/>
    <w:rsid w:val="008B5C93"/>
    <w:rsid w:val="008B6089"/>
    <w:rsid w:val="008B60FB"/>
    <w:rsid w:val="008B64DB"/>
    <w:rsid w:val="008B6848"/>
    <w:rsid w:val="008B7A66"/>
    <w:rsid w:val="008C297B"/>
    <w:rsid w:val="008C2FA1"/>
    <w:rsid w:val="008C357C"/>
    <w:rsid w:val="008C44EB"/>
    <w:rsid w:val="008C6E8B"/>
    <w:rsid w:val="008D1069"/>
    <w:rsid w:val="008D1275"/>
    <w:rsid w:val="008D2955"/>
    <w:rsid w:val="008D2C41"/>
    <w:rsid w:val="008D2C4C"/>
    <w:rsid w:val="008D366D"/>
    <w:rsid w:val="008D5FF7"/>
    <w:rsid w:val="008D76F3"/>
    <w:rsid w:val="008D7E0D"/>
    <w:rsid w:val="008D7EDB"/>
    <w:rsid w:val="008E14AF"/>
    <w:rsid w:val="008E1829"/>
    <w:rsid w:val="008E2327"/>
    <w:rsid w:val="008E5077"/>
    <w:rsid w:val="008E5D51"/>
    <w:rsid w:val="008E64F0"/>
    <w:rsid w:val="008E6FF3"/>
    <w:rsid w:val="008E7B05"/>
    <w:rsid w:val="008F18ED"/>
    <w:rsid w:val="008F3EA1"/>
    <w:rsid w:val="008F46C2"/>
    <w:rsid w:val="009001FC"/>
    <w:rsid w:val="00900BEE"/>
    <w:rsid w:val="009020A8"/>
    <w:rsid w:val="00903D37"/>
    <w:rsid w:val="0090645F"/>
    <w:rsid w:val="0091023A"/>
    <w:rsid w:val="0091055D"/>
    <w:rsid w:val="00914C61"/>
    <w:rsid w:val="00916F03"/>
    <w:rsid w:val="00917D6F"/>
    <w:rsid w:val="0092075F"/>
    <w:rsid w:val="00921B1A"/>
    <w:rsid w:val="00921DDA"/>
    <w:rsid w:val="00922F3B"/>
    <w:rsid w:val="00923032"/>
    <w:rsid w:val="0092600D"/>
    <w:rsid w:val="00927D70"/>
    <w:rsid w:val="00927D80"/>
    <w:rsid w:val="0093039D"/>
    <w:rsid w:val="009317E4"/>
    <w:rsid w:val="00931E4F"/>
    <w:rsid w:val="009330F9"/>
    <w:rsid w:val="0093364D"/>
    <w:rsid w:val="00934693"/>
    <w:rsid w:val="00936574"/>
    <w:rsid w:val="00942BF8"/>
    <w:rsid w:val="00943BCE"/>
    <w:rsid w:val="009471E5"/>
    <w:rsid w:val="0094768F"/>
    <w:rsid w:val="00955268"/>
    <w:rsid w:val="0095540C"/>
    <w:rsid w:val="0095568C"/>
    <w:rsid w:val="009557F9"/>
    <w:rsid w:val="00956793"/>
    <w:rsid w:val="009570C0"/>
    <w:rsid w:val="00960346"/>
    <w:rsid w:val="009617D3"/>
    <w:rsid w:val="0096411F"/>
    <w:rsid w:val="0096463B"/>
    <w:rsid w:val="00966647"/>
    <w:rsid w:val="0096693C"/>
    <w:rsid w:val="009671C8"/>
    <w:rsid w:val="00967869"/>
    <w:rsid w:val="00971F54"/>
    <w:rsid w:val="009725C5"/>
    <w:rsid w:val="00972FA1"/>
    <w:rsid w:val="00973F40"/>
    <w:rsid w:val="00973FDF"/>
    <w:rsid w:val="00975569"/>
    <w:rsid w:val="00975FC1"/>
    <w:rsid w:val="00976201"/>
    <w:rsid w:val="00983AA1"/>
    <w:rsid w:val="009849EF"/>
    <w:rsid w:val="00984F18"/>
    <w:rsid w:val="00985849"/>
    <w:rsid w:val="00986C01"/>
    <w:rsid w:val="00986DB7"/>
    <w:rsid w:val="0098795A"/>
    <w:rsid w:val="0099200F"/>
    <w:rsid w:val="00992DBD"/>
    <w:rsid w:val="009934CF"/>
    <w:rsid w:val="00993DCF"/>
    <w:rsid w:val="009A0C8C"/>
    <w:rsid w:val="009A0D75"/>
    <w:rsid w:val="009A0EA5"/>
    <w:rsid w:val="009A11F1"/>
    <w:rsid w:val="009A261A"/>
    <w:rsid w:val="009A347A"/>
    <w:rsid w:val="009A521D"/>
    <w:rsid w:val="009A620E"/>
    <w:rsid w:val="009B1B8E"/>
    <w:rsid w:val="009B29DE"/>
    <w:rsid w:val="009B4E48"/>
    <w:rsid w:val="009B548D"/>
    <w:rsid w:val="009B5F8C"/>
    <w:rsid w:val="009B6A6F"/>
    <w:rsid w:val="009C10B3"/>
    <w:rsid w:val="009C1AFE"/>
    <w:rsid w:val="009C4081"/>
    <w:rsid w:val="009C4521"/>
    <w:rsid w:val="009C5F24"/>
    <w:rsid w:val="009C6FAD"/>
    <w:rsid w:val="009C73B0"/>
    <w:rsid w:val="009C7DD9"/>
    <w:rsid w:val="009D048B"/>
    <w:rsid w:val="009D0858"/>
    <w:rsid w:val="009D1681"/>
    <w:rsid w:val="009D27A7"/>
    <w:rsid w:val="009D49F4"/>
    <w:rsid w:val="009D4DD5"/>
    <w:rsid w:val="009D69C6"/>
    <w:rsid w:val="009E0686"/>
    <w:rsid w:val="009E20CD"/>
    <w:rsid w:val="009E2EDB"/>
    <w:rsid w:val="009E5419"/>
    <w:rsid w:val="009E5A6E"/>
    <w:rsid w:val="009E5DB9"/>
    <w:rsid w:val="009E6760"/>
    <w:rsid w:val="009E6D87"/>
    <w:rsid w:val="009F0C02"/>
    <w:rsid w:val="009F0D9A"/>
    <w:rsid w:val="009F1D84"/>
    <w:rsid w:val="009F2047"/>
    <w:rsid w:val="009F46DC"/>
    <w:rsid w:val="009F67B2"/>
    <w:rsid w:val="009F714F"/>
    <w:rsid w:val="00A01C00"/>
    <w:rsid w:val="00A02042"/>
    <w:rsid w:val="00A0439D"/>
    <w:rsid w:val="00A105D2"/>
    <w:rsid w:val="00A10F9F"/>
    <w:rsid w:val="00A112F7"/>
    <w:rsid w:val="00A11C31"/>
    <w:rsid w:val="00A11CAD"/>
    <w:rsid w:val="00A1206F"/>
    <w:rsid w:val="00A13AA9"/>
    <w:rsid w:val="00A13D97"/>
    <w:rsid w:val="00A143CD"/>
    <w:rsid w:val="00A1620D"/>
    <w:rsid w:val="00A16AC0"/>
    <w:rsid w:val="00A22E26"/>
    <w:rsid w:val="00A23D31"/>
    <w:rsid w:val="00A24C9B"/>
    <w:rsid w:val="00A27D2B"/>
    <w:rsid w:val="00A301A7"/>
    <w:rsid w:val="00A30BD7"/>
    <w:rsid w:val="00A30C34"/>
    <w:rsid w:val="00A30FD3"/>
    <w:rsid w:val="00A33D15"/>
    <w:rsid w:val="00A35E2F"/>
    <w:rsid w:val="00A35EFA"/>
    <w:rsid w:val="00A37891"/>
    <w:rsid w:val="00A37B60"/>
    <w:rsid w:val="00A40A51"/>
    <w:rsid w:val="00A47916"/>
    <w:rsid w:val="00A50EAF"/>
    <w:rsid w:val="00A50FAD"/>
    <w:rsid w:val="00A52C91"/>
    <w:rsid w:val="00A536DA"/>
    <w:rsid w:val="00A54636"/>
    <w:rsid w:val="00A5502E"/>
    <w:rsid w:val="00A55625"/>
    <w:rsid w:val="00A558CA"/>
    <w:rsid w:val="00A55CDF"/>
    <w:rsid w:val="00A56159"/>
    <w:rsid w:val="00A56C76"/>
    <w:rsid w:val="00A571CD"/>
    <w:rsid w:val="00A57C3D"/>
    <w:rsid w:val="00A63E05"/>
    <w:rsid w:val="00A65983"/>
    <w:rsid w:val="00A66829"/>
    <w:rsid w:val="00A6697B"/>
    <w:rsid w:val="00A72B42"/>
    <w:rsid w:val="00A74C2D"/>
    <w:rsid w:val="00A753F1"/>
    <w:rsid w:val="00A76B34"/>
    <w:rsid w:val="00A83487"/>
    <w:rsid w:val="00A83AB6"/>
    <w:rsid w:val="00A854FF"/>
    <w:rsid w:val="00A85F6E"/>
    <w:rsid w:val="00A866F3"/>
    <w:rsid w:val="00A87035"/>
    <w:rsid w:val="00A8745D"/>
    <w:rsid w:val="00A9024A"/>
    <w:rsid w:val="00A90F9B"/>
    <w:rsid w:val="00A91544"/>
    <w:rsid w:val="00A92293"/>
    <w:rsid w:val="00A92694"/>
    <w:rsid w:val="00A93072"/>
    <w:rsid w:val="00A94B53"/>
    <w:rsid w:val="00A9629C"/>
    <w:rsid w:val="00A9748C"/>
    <w:rsid w:val="00AA077B"/>
    <w:rsid w:val="00AA2980"/>
    <w:rsid w:val="00AA35D5"/>
    <w:rsid w:val="00AA417B"/>
    <w:rsid w:val="00AA533F"/>
    <w:rsid w:val="00AA5A86"/>
    <w:rsid w:val="00AA70FB"/>
    <w:rsid w:val="00AA7BBF"/>
    <w:rsid w:val="00AB010D"/>
    <w:rsid w:val="00AB0749"/>
    <w:rsid w:val="00AB5141"/>
    <w:rsid w:val="00AB5901"/>
    <w:rsid w:val="00AB5EEE"/>
    <w:rsid w:val="00AB696C"/>
    <w:rsid w:val="00AB73AD"/>
    <w:rsid w:val="00AB76D8"/>
    <w:rsid w:val="00AB7E6A"/>
    <w:rsid w:val="00AC0ABB"/>
    <w:rsid w:val="00AC1B61"/>
    <w:rsid w:val="00AC2C6E"/>
    <w:rsid w:val="00AC5EE6"/>
    <w:rsid w:val="00AC6BBF"/>
    <w:rsid w:val="00AC76CA"/>
    <w:rsid w:val="00AD0D24"/>
    <w:rsid w:val="00AD1923"/>
    <w:rsid w:val="00AD2611"/>
    <w:rsid w:val="00AD29FD"/>
    <w:rsid w:val="00AD3979"/>
    <w:rsid w:val="00AD3AC5"/>
    <w:rsid w:val="00AD3D57"/>
    <w:rsid w:val="00AD4480"/>
    <w:rsid w:val="00AD5489"/>
    <w:rsid w:val="00AD7301"/>
    <w:rsid w:val="00AE0733"/>
    <w:rsid w:val="00AE1CF5"/>
    <w:rsid w:val="00AE289C"/>
    <w:rsid w:val="00AE4451"/>
    <w:rsid w:val="00AE47BF"/>
    <w:rsid w:val="00AF06EE"/>
    <w:rsid w:val="00AF148D"/>
    <w:rsid w:val="00AF1C84"/>
    <w:rsid w:val="00AF3218"/>
    <w:rsid w:val="00AF34D0"/>
    <w:rsid w:val="00AF5960"/>
    <w:rsid w:val="00AF6432"/>
    <w:rsid w:val="00AF682E"/>
    <w:rsid w:val="00AF79BD"/>
    <w:rsid w:val="00B00F32"/>
    <w:rsid w:val="00B01BE6"/>
    <w:rsid w:val="00B04421"/>
    <w:rsid w:val="00B07F12"/>
    <w:rsid w:val="00B106E8"/>
    <w:rsid w:val="00B1415B"/>
    <w:rsid w:val="00B15278"/>
    <w:rsid w:val="00B21BEE"/>
    <w:rsid w:val="00B234EC"/>
    <w:rsid w:val="00B23E03"/>
    <w:rsid w:val="00B25081"/>
    <w:rsid w:val="00B274AE"/>
    <w:rsid w:val="00B274BF"/>
    <w:rsid w:val="00B31222"/>
    <w:rsid w:val="00B31D7B"/>
    <w:rsid w:val="00B32136"/>
    <w:rsid w:val="00B334E9"/>
    <w:rsid w:val="00B35682"/>
    <w:rsid w:val="00B36D17"/>
    <w:rsid w:val="00B37CF8"/>
    <w:rsid w:val="00B42E81"/>
    <w:rsid w:val="00B4329D"/>
    <w:rsid w:val="00B443F5"/>
    <w:rsid w:val="00B4653E"/>
    <w:rsid w:val="00B50220"/>
    <w:rsid w:val="00B517D5"/>
    <w:rsid w:val="00B520F9"/>
    <w:rsid w:val="00B52812"/>
    <w:rsid w:val="00B54716"/>
    <w:rsid w:val="00B5495A"/>
    <w:rsid w:val="00B54C2A"/>
    <w:rsid w:val="00B54E04"/>
    <w:rsid w:val="00B55669"/>
    <w:rsid w:val="00B571CD"/>
    <w:rsid w:val="00B577A3"/>
    <w:rsid w:val="00B60F45"/>
    <w:rsid w:val="00B6258B"/>
    <w:rsid w:val="00B64641"/>
    <w:rsid w:val="00B67D38"/>
    <w:rsid w:val="00B7262F"/>
    <w:rsid w:val="00B727C5"/>
    <w:rsid w:val="00B73589"/>
    <w:rsid w:val="00B73823"/>
    <w:rsid w:val="00B73FD4"/>
    <w:rsid w:val="00B74FC5"/>
    <w:rsid w:val="00B75A6C"/>
    <w:rsid w:val="00B75AA5"/>
    <w:rsid w:val="00B75DE3"/>
    <w:rsid w:val="00B81035"/>
    <w:rsid w:val="00B82F2D"/>
    <w:rsid w:val="00B8342E"/>
    <w:rsid w:val="00B83E2A"/>
    <w:rsid w:val="00B83E38"/>
    <w:rsid w:val="00B83E3F"/>
    <w:rsid w:val="00B84C77"/>
    <w:rsid w:val="00B85DF3"/>
    <w:rsid w:val="00B86C19"/>
    <w:rsid w:val="00B91FC3"/>
    <w:rsid w:val="00B92EDF"/>
    <w:rsid w:val="00B93510"/>
    <w:rsid w:val="00B93E33"/>
    <w:rsid w:val="00B9466F"/>
    <w:rsid w:val="00B950D8"/>
    <w:rsid w:val="00B954F3"/>
    <w:rsid w:val="00B95BCD"/>
    <w:rsid w:val="00B95CDC"/>
    <w:rsid w:val="00B95CE5"/>
    <w:rsid w:val="00B961D7"/>
    <w:rsid w:val="00BA0CE7"/>
    <w:rsid w:val="00BA0D0B"/>
    <w:rsid w:val="00BA0ED5"/>
    <w:rsid w:val="00BA1A16"/>
    <w:rsid w:val="00BA27F4"/>
    <w:rsid w:val="00BA3B4C"/>
    <w:rsid w:val="00BA3B91"/>
    <w:rsid w:val="00BA454D"/>
    <w:rsid w:val="00BA4DCA"/>
    <w:rsid w:val="00BB1AC0"/>
    <w:rsid w:val="00BB375D"/>
    <w:rsid w:val="00BB47A2"/>
    <w:rsid w:val="00BB49A0"/>
    <w:rsid w:val="00BB515F"/>
    <w:rsid w:val="00BB530D"/>
    <w:rsid w:val="00BB5D28"/>
    <w:rsid w:val="00BB66FD"/>
    <w:rsid w:val="00BB6BA8"/>
    <w:rsid w:val="00BC1085"/>
    <w:rsid w:val="00BC11E7"/>
    <w:rsid w:val="00BC1FA5"/>
    <w:rsid w:val="00BC26A1"/>
    <w:rsid w:val="00BC2C0C"/>
    <w:rsid w:val="00BC4A77"/>
    <w:rsid w:val="00BC5753"/>
    <w:rsid w:val="00BC732A"/>
    <w:rsid w:val="00BC758B"/>
    <w:rsid w:val="00BD04B0"/>
    <w:rsid w:val="00BD0C28"/>
    <w:rsid w:val="00BD181B"/>
    <w:rsid w:val="00BD28B5"/>
    <w:rsid w:val="00BD2EAC"/>
    <w:rsid w:val="00BD416F"/>
    <w:rsid w:val="00BD4BB3"/>
    <w:rsid w:val="00BD5CDF"/>
    <w:rsid w:val="00BD5D08"/>
    <w:rsid w:val="00BD631F"/>
    <w:rsid w:val="00BE0550"/>
    <w:rsid w:val="00BE17C6"/>
    <w:rsid w:val="00BE29D9"/>
    <w:rsid w:val="00BE2BD3"/>
    <w:rsid w:val="00BE474A"/>
    <w:rsid w:val="00BE4865"/>
    <w:rsid w:val="00BE65EF"/>
    <w:rsid w:val="00BE69BF"/>
    <w:rsid w:val="00BE725A"/>
    <w:rsid w:val="00BE7430"/>
    <w:rsid w:val="00BE7B48"/>
    <w:rsid w:val="00BF033F"/>
    <w:rsid w:val="00BF178A"/>
    <w:rsid w:val="00BF23B6"/>
    <w:rsid w:val="00BF3381"/>
    <w:rsid w:val="00BF42F9"/>
    <w:rsid w:val="00BF4BC6"/>
    <w:rsid w:val="00C01FE8"/>
    <w:rsid w:val="00C027E3"/>
    <w:rsid w:val="00C04EE9"/>
    <w:rsid w:val="00C07852"/>
    <w:rsid w:val="00C1036F"/>
    <w:rsid w:val="00C105B6"/>
    <w:rsid w:val="00C105BE"/>
    <w:rsid w:val="00C10649"/>
    <w:rsid w:val="00C10FCF"/>
    <w:rsid w:val="00C121D0"/>
    <w:rsid w:val="00C13F61"/>
    <w:rsid w:val="00C1684F"/>
    <w:rsid w:val="00C16B4B"/>
    <w:rsid w:val="00C1708D"/>
    <w:rsid w:val="00C17427"/>
    <w:rsid w:val="00C17885"/>
    <w:rsid w:val="00C20C00"/>
    <w:rsid w:val="00C210FD"/>
    <w:rsid w:val="00C21EB2"/>
    <w:rsid w:val="00C22901"/>
    <w:rsid w:val="00C22F6B"/>
    <w:rsid w:val="00C24D3B"/>
    <w:rsid w:val="00C24F48"/>
    <w:rsid w:val="00C25238"/>
    <w:rsid w:val="00C253EA"/>
    <w:rsid w:val="00C25EC2"/>
    <w:rsid w:val="00C2612F"/>
    <w:rsid w:val="00C305F2"/>
    <w:rsid w:val="00C32EE9"/>
    <w:rsid w:val="00C3345C"/>
    <w:rsid w:val="00C3396A"/>
    <w:rsid w:val="00C33B8D"/>
    <w:rsid w:val="00C3515C"/>
    <w:rsid w:val="00C35258"/>
    <w:rsid w:val="00C407E5"/>
    <w:rsid w:val="00C42DAC"/>
    <w:rsid w:val="00C4342B"/>
    <w:rsid w:val="00C459A9"/>
    <w:rsid w:val="00C502A5"/>
    <w:rsid w:val="00C51651"/>
    <w:rsid w:val="00C521F7"/>
    <w:rsid w:val="00C53008"/>
    <w:rsid w:val="00C54866"/>
    <w:rsid w:val="00C55151"/>
    <w:rsid w:val="00C558FF"/>
    <w:rsid w:val="00C560FA"/>
    <w:rsid w:val="00C56363"/>
    <w:rsid w:val="00C5640E"/>
    <w:rsid w:val="00C56AE3"/>
    <w:rsid w:val="00C570C5"/>
    <w:rsid w:val="00C57FF9"/>
    <w:rsid w:val="00C6034B"/>
    <w:rsid w:val="00C62656"/>
    <w:rsid w:val="00C64434"/>
    <w:rsid w:val="00C704FE"/>
    <w:rsid w:val="00C7063C"/>
    <w:rsid w:val="00C73C57"/>
    <w:rsid w:val="00C74D43"/>
    <w:rsid w:val="00C753AA"/>
    <w:rsid w:val="00C75CA7"/>
    <w:rsid w:val="00C76B5E"/>
    <w:rsid w:val="00C80667"/>
    <w:rsid w:val="00C8079B"/>
    <w:rsid w:val="00C80BD1"/>
    <w:rsid w:val="00C81961"/>
    <w:rsid w:val="00C832E5"/>
    <w:rsid w:val="00C83C1D"/>
    <w:rsid w:val="00C901BB"/>
    <w:rsid w:val="00C90CD3"/>
    <w:rsid w:val="00C92552"/>
    <w:rsid w:val="00C93516"/>
    <w:rsid w:val="00C9381F"/>
    <w:rsid w:val="00C93F1B"/>
    <w:rsid w:val="00C96717"/>
    <w:rsid w:val="00C976D1"/>
    <w:rsid w:val="00CA248F"/>
    <w:rsid w:val="00CA39B2"/>
    <w:rsid w:val="00CA3AE8"/>
    <w:rsid w:val="00CA58F8"/>
    <w:rsid w:val="00CA654E"/>
    <w:rsid w:val="00CA71D4"/>
    <w:rsid w:val="00CB2D13"/>
    <w:rsid w:val="00CB3E29"/>
    <w:rsid w:val="00CB45FB"/>
    <w:rsid w:val="00CB4844"/>
    <w:rsid w:val="00CB5D29"/>
    <w:rsid w:val="00CB6461"/>
    <w:rsid w:val="00CB675A"/>
    <w:rsid w:val="00CB68B1"/>
    <w:rsid w:val="00CB782B"/>
    <w:rsid w:val="00CC0529"/>
    <w:rsid w:val="00CC0E77"/>
    <w:rsid w:val="00CC2092"/>
    <w:rsid w:val="00CC23A0"/>
    <w:rsid w:val="00CC5E76"/>
    <w:rsid w:val="00CC7B01"/>
    <w:rsid w:val="00CD0907"/>
    <w:rsid w:val="00CD0B94"/>
    <w:rsid w:val="00CD0E7F"/>
    <w:rsid w:val="00CD2546"/>
    <w:rsid w:val="00CD3A5D"/>
    <w:rsid w:val="00CD42EF"/>
    <w:rsid w:val="00CD5FD4"/>
    <w:rsid w:val="00CD7B62"/>
    <w:rsid w:val="00CE0DCE"/>
    <w:rsid w:val="00CE1BC9"/>
    <w:rsid w:val="00CE1ED1"/>
    <w:rsid w:val="00CE27C1"/>
    <w:rsid w:val="00CE2C24"/>
    <w:rsid w:val="00CE33C1"/>
    <w:rsid w:val="00CE4DD6"/>
    <w:rsid w:val="00CE4E77"/>
    <w:rsid w:val="00CE50C0"/>
    <w:rsid w:val="00CE5268"/>
    <w:rsid w:val="00CE5F04"/>
    <w:rsid w:val="00CE6E6B"/>
    <w:rsid w:val="00CE76FF"/>
    <w:rsid w:val="00CF204F"/>
    <w:rsid w:val="00CF20ED"/>
    <w:rsid w:val="00CF4012"/>
    <w:rsid w:val="00CF4515"/>
    <w:rsid w:val="00CF4AB1"/>
    <w:rsid w:val="00CF57BB"/>
    <w:rsid w:val="00CF5C25"/>
    <w:rsid w:val="00D02BC6"/>
    <w:rsid w:val="00D0310D"/>
    <w:rsid w:val="00D048D4"/>
    <w:rsid w:val="00D05803"/>
    <w:rsid w:val="00D05C7C"/>
    <w:rsid w:val="00D06906"/>
    <w:rsid w:val="00D07742"/>
    <w:rsid w:val="00D07CC6"/>
    <w:rsid w:val="00D108FE"/>
    <w:rsid w:val="00D10B4D"/>
    <w:rsid w:val="00D1276A"/>
    <w:rsid w:val="00D12DF2"/>
    <w:rsid w:val="00D14721"/>
    <w:rsid w:val="00D14DB7"/>
    <w:rsid w:val="00D15ED5"/>
    <w:rsid w:val="00D17446"/>
    <w:rsid w:val="00D177D6"/>
    <w:rsid w:val="00D21110"/>
    <w:rsid w:val="00D22B6A"/>
    <w:rsid w:val="00D24C0D"/>
    <w:rsid w:val="00D266B9"/>
    <w:rsid w:val="00D26C49"/>
    <w:rsid w:val="00D30B3C"/>
    <w:rsid w:val="00D348F7"/>
    <w:rsid w:val="00D35F9F"/>
    <w:rsid w:val="00D36AC2"/>
    <w:rsid w:val="00D3703D"/>
    <w:rsid w:val="00D403E9"/>
    <w:rsid w:val="00D40BC3"/>
    <w:rsid w:val="00D434EC"/>
    <w:rsid w:val="00D44E9D"/>
    <w:rsid w:val="00D472A7"/>
    <w:rsid w:val="00D47945"/>
    <w:rsid w:val="00D47A95"/>
    <w:rsid w:val="00D47F59"/>
    <w:rsid w:val="00D5077B"/>
    <w:rsid w:val="00D51986"/>
    <w:rsid w:val="00D52E13"/>
    <w:rsid w:val="00D554D3"/>
    <w:rsid w:val="00D5683D"/>
    <w:rsid w:val="00D575C9"/>
    <w:rsid w:val="00D578B2"/>
    <w:rsid w:val="00D600E7"/>
    <w:rsid w:val="00D61A0E"/>
    <w:rsid w:val="00D64DB3"/>
    <w:rsid w:val="00D67371"/>
    <w:rsid w:val="00D71CF9"/>
    <w:rsid w:val="00D75FF9"/>
    <w:rsid w:val="00D76D53"/>
    <w:rsid w:val="00D80F9D"/>
    <w:rsid w:val="00D81BAE"/>
    <w:rsid w:val="00D81D3B"/>
    <w:rsid w:val="00D82250"/>
    <w:rsid w:val="00D822E4"/>
    <w:rsid w:val="00D82681"/>
    <w:rsid w:val="00D84385"/>
    <w:rsid w:val="00D849DD"/>
    <w:rsid w:val="00D84B17"/>
    <w:rsid w:val="00D8507D"/>
    <w:rsid w:val="00D86735"/>
    <w:rsid w:val="00D870C7"/>
    <w:rsid w:val="00D8718E"/>
    <w:rsid w:val="00D871FB"/>
    <w:rsid w:val="00D905E7"/>
    <w:rsid w:val="00D90C9D"/>
    <w:rsid w:val="00D90E57"/>
    <w:rsid w:val="00D91910"/>
    <w:rsid w:val="00D91AA8"/>
    <w:rsid w:val="00D931D4"/>
    <w:rsid w:val="00D944A6"/>
    <w:rsid w:val="00D95B92"/>
    <w:rsid w:val="00D95C7A"/>
    <w:rsid w:val="00D96BF1"/>
    <w:rsid w:val="00D96FC3"/>
    <w:rsid w:val="00D974E9"/>
    <w:rsid w:val="00DA07D5"/>
    <w:rsid w:val="00DA12C3"/>
    <w:rsid w:val="00DA2571"/>
    <w:rsid w:val="00DA25CF"/>
    <w:rsid w:val="00DA495D"/>
    <w:rsid w:val="00DA7BA0"/>
    <w:rsid w:val="00DB0920"/>
    <w:rsid w:val="00DB38AE"/>
    <w:rsid w:val="00DB469A"/>
    <w:rsid w:val="00DB524E"/>
    <w:rsid w:val="00DB52C3"/>
    <w:rsid w:val="00DB5DA3"/>
    <w:rsid w:val="00DB7937"/>
    <w:rsid w:val="00DB7E5F"/>
    <w:rsid w:val="00DC10B0"/>
    <w:rsid w:val="00DC1594"/>
    <w:rsid w:val="00DC20DE"/>
    <w:rsid w:val="00DC4BCD"/>
    <w:rsid w:val="00DC5AF4"/>
    <w:rsid w:val="00DC6961"/>
    <w:rsid w:val="00DC6B8A"/>
    <w:rsid w:val="00DD1107"/>
    <w:rsid w:val="00DD178F"/>
    <w:rsid w:val="00DD1804"/>
    <w:rsid w:val="00DD1FE4"/>
    <w:rsid w:val="00DD2303"/>
    <w:rsid w:val="00DD53DC"/>
    <w:rsid w:val="00DD598D"/>
    <w:rsid w:val="00DE2966"/>
    <w:rsid w:val="00DE3535"/>
    <w:rsid w:val="00DE4107"/>
    <w:rsid w:val="00DE6AB6"/>
    <w:rsid w:val="00DE6B36"/>
    <w:rsid w:val="00DF0B5E"/>
    <w:rsid w:val="00DF0ED5"/>
    <w:rsid w:val="00DF12BC"/>
    <w:rsid w:val="00DF72D9"/>
    <w:rsid w:val="00DF7EC8"/>
    <w:rsid w:val="00E01A81"/>
    <w:rsid w:val="00E028ED"/>
    <w:rsid w:val="00E04A38"/>
    <w:rsid w:val="00E0754F"/>
    <w:rsid w:val="00E104F6"/>
    <w:rsid w:val="00E10748"/>
    <w:rsid w:val="00E10C2E"/>
    <w:rsid w:val="00E12F57"/>
    <w:rsid w:val="00E14282"/>
    <w:rsid w:val="00E16E9E"/>
    <w:rsid w:val="00E20118"/>
    <w:rsid w:val="00E24D87"/>
    <w:rsid w:val="00E255E3"/>
    <w:rsid w:val="00E27DDF"/>
    <w:rsid w:val="00E27E01"/>
    <w:rsid w:val="00E30A90"/>
    <w:rsid w:val="00E32DBA"/>
    <w:rsid w:val="00E350F4"/>
    <w:rsid w:val="00E360D1"/>
    <w:rsid w:val="00E36323"/>
    <w:rsid w:val="00E366C2"/>
    <w:rsid w:val="00E37D21"/>
    <w:rsid w:val="00E40FD2"/>
    <w:rsid w:val="00E42E51"/>
    <w:rsid w:val="00E42ED4"/>
    <w:rsid w:val="00E43469"/>
    <w:rsid w:val="00E445DA"/>
    <w:rsid w:val="00E45379"/>
    <w:rsid w:val="00E46195"/>
    <w:rsid w:val="00E47EBE"/>
    <w:rsid w:val="00E5009B"/>
    <w:rsid w:val="00E50B22"/>
    <w:rsid w:val="00E51295"/>
    <w:rsid w:val="00E51330"/>
    <w:rsid w:val="00E51E18"/>
    <w:rsid w:val="00E52788"/>
    <w:rsid w:val="00E533BD"/>
    <w:rsid w:val="00E53706"/>
    <w:rsid w:val="00E5484F"/>
    <w:rsid w:val="00E54FC8"/>
    <w:rsid w:val="00E55246"/>
    <w:rsid w:val="00E571B5"/>
    <w:rsid w:val="00E573C6"/>
    <w:rsid w:val="00E577FA"/>
    <w:rsid w:val="00E57CE2"/>
    <w:rsid w:val="00E617BD"/>
    <w:rsid w:val="00E6441A"/>
    <w:rsid w:val="00E66103"/>
    <w:rsid w:val="00E70503"/>
    <w:rsid w:val="00E705B4"/>
    <w:rsid w:val="00E72084"/>
    <w:rsid w:val="00E72967"/>
    <w:rsid w:val="00E8155D"/>
    <w:rsid w:val="00E81571"/>
    <w:rsid w:val="00E84B29"/>
    <w:rsid w:val="00E861C3"/>
    <w:rsid w:val="00E86361"/>
    <w:rsid w:val="00E90C37"/>
    <w:rsid w:val="00E9571C"/>
    <w:rsid w:val="00E95BD6"/>
    <w:rsid w:val="00EA0BE2"/>
    <w:rsid w:val="00EA0E04"/>
    <w:rsid w:val="00EA220D"/>
    <w:rsid w:val="00EA3156"/>
    <w:rsid w:val="00EA40A2"/>
    <w:rsid w:val="00EA4CD5"/>
    <w:rsid w:val="00EA5D2C"/>
    <w:rsid w:val="00EA5D8E"/>
    <w:rsid w:val="00EA68DA"/>
    <w:rsid w:val="00EB07CF"/>
    <w:rsid w:val="00EB1D36"/>
    <w:rsid w:val="00EB3B88"/>
    <w:rsid w:val="00EB65F1"/>
    <w:rsid w:val="00EB76D3"/>
    <w:rsid w:val="00EC308D"/>
    <w:rsid w:val="00EC3B8F"/>
    <w:rsid w:val="00EC5CA0"/>
    <w:rsid w:val="00EC7187"/>
    <w:rsid w:val="00EC7372"/>
    <w:rsid w:val="00ED2C39"/>
    <w:rsid w:val="00ED30E8"/>
    <w:rsid w:val="00ED3B69"/>
    <w:rsid w:val="00ED4F62"/>
    <w:rsid w:val="00ED6CD1"/>
    <w:rsid w:val="00ED729D"/>
    <w:rsid w:val="00ED74A3"/>
    <w:rsid w:val="00ED76E3"/>
    <w:rsid w:val="00EE3577"/>
    <w:rsid w:val="00EE5F2E"/>
    <w:rsid w:val="00EE7478"/>
    <w:rsid w:val="00EE7F2F"/>
    <w:rsid w:val="00EF19DF"/>
    <w:rsid w:val="00EF3750"/>
    <w:rsid w:val="00EF4A64"/>
    <w:rsid w:val="00EF6194"/>
    <w:rsid w:val="00F00407"/>
    <w:rsid w:val="00F01854"/>
    <w:rsid w:val="00F02171"/>
    <w:rsid w:val="00F033EF"/>
    <w:rsid w:val="00F061A6"/>
    <w:rsid w:val="00F107AF"/>
    <w:rsid w:val="00F10BEA"/>
    <w:rsid w:val="00F11AB3"/>
    <w:rsid w:val="00F143EA"/>
    <w:rsid w:val="00F14D63"/>
    <w:rsid w:val="00F15D77"/>
    <w:rsid w:val="00F16441"/>
    <w:rsid w:val="00F1692B"/>
    <w:rsid w:val="00F20227"/>
    <w:rsid w:val="00F20633"/>
    <w:rsid w:val="00F218DA"/>
    <w:rsid w:val="00F23E81"/>
    <w:rsid w:val="00F24317"/>
    <w:rsid w:val="00F25CFE"/>
    <w:rsid w:val="00F34300"/>
    <w:rsid w:val="00F34516"/>
    <w:rsid w:val="00F35243"/>
    <w:rsid w:val="00F36AD0"/>
    <w:rsid w:val="00F36DFE"/>
    <w:rsid w:val="00F40068"/>
    <w:rsid w:val="00F400D7"/>
    <w:rsid w:val="00F4018F"/>
    <w:rsid w:val="00F404B8"/>
    <w:rsid w:val="00F42A1A"/>
    <w:rsid w:val="00F43E6E"/>
    <w:rsid w:val="00F44282"/>
    <w:rsid w:val="00F44423"/>
    <w:rsid w:val="00F44F51"/>
    <w:rsid w:val="00F479BF"/>
    <w:rsid w:val="00F51236"/>
    <w:rsid w:val="00F512DF"/>
    <w:rsid w:val="00F5374C"/>
    <w:rsid w:val="00F538C9"/>
    <w:rsid w:val="00F541B8"/>
    <w:rsid w:val="00F56913"/>
    <w:rsid w:val="00F56CC2"/>
    <w:rsid w:val="00F574B7"/>
    <w:rsid w:val="00F6003F"/>
    <w:rsid w:val="00F60BC0"/>
    <w:rsid w:val="00F61B7F"/>
    <w:rsid w:val="00F62370"/>
    <w:rsid w:val="00F628D3"/>
    <w:rsid w:val="00F62A4B"/>
    <w:rsid w:val="00F63A08"/>
    <w:rsid w:val="00F63B42"/>
    <w:rsid w:val="00F6497E"/>
    <w:rsid w:val="00F658D2"/>
    <w:rsid w:val="00F677E2"/>
    <w:rsid w:val="00F67D0E"/>
    <w:rsid w:val="00F704D8"/>
    <w:rsid w:val="00F70B8D"/>
    <w:rsid w:val="00F70C45"/>
    <w:rsid w:val="00F70FDF"/>
    <w:rsid w:val="00F73751"/>
    <w:rsid w:val="00F74D8B"/>
    <w:rsid w:val="00F75EAD"/>
    <w:rsid w:val="00F75EBA"/>
    <w:rsid w:val="00F76984"/>
    <w:rsid w:val="00F77154"/>
    <w:rsid w:val="00F80010"/>
    <w:rsid w:val="00F80F33"/>
    <w:rsid w:val="00F846D6"/>
    <w:rsid w:val="00F85753"/>
    <w:rsid w:val="00F9173A"/>
    <w:rsid w:val="00F91800"/>
    <w:rsid w:val="00F9332D"/>
    <w:rsid w:val="00F9499D"/>
    <w:rsid w:val="00F94C45"/>
    <w:rsid w:val="00F94E99"/>
    <w:rsid w:val="00F9650A"/>
    <w:rsid w:val="00F967C7"/>
    <w:rsid w:val="00F97B04"/>
    <w:rsid w:val="00FA0437"/>
    <w:rsid w:val="00FA1196"/>
    <w:rsid w:val="00FA1D5C"/>
    <w:rsid w:val="00FA233F"/>
    <w:rsid w:val="00FA294C"/>
    <w:rsid w:val="00FA2E05"/>
    <w:rsid w:val="00FA31E7"/>
    <w:rsid w:val="00FA4111"/>
    <w:rsid w:val="00FA53E0"/>
    <w:rsid w:val="00FA7D57"/>
    <w:rsid w:val="00FB0008"/>
    <w:rsid w:val="00FB071C"/>
    <w:rsid w:val="00FB3EA0"/>
    <w:rsid w:val="00FB4127"/>
    <w:rsid w:val="00FB55F4"/>
    <w:rsid w:val="00FB574B"/>
    <w:rsid w:val="00FB5FC7"/>
    <w:rsid w:val="00FB609C"/>
    <w:rsid w:val="00FB66FA"/>
    <w:rsid w:val="00FC0B63"/>
    <w:rsid w:val="00FC2209"/>
    <w:rsid w:val="00FC293B"/>
    <w:rsid w:val="00FC2F5E"/>
    <w:rsid w:val="00FC5AA8"/>
    <w:rsid w:val="00FC6E5D"/>
    <w:rsid w:val="00FC7531"/>
    <w:rsid w:val="00FC7EAA"/>
    <w:rsid w:val="00FD2D96"/>
    <w:rsid w:val="00FD4FA5"/>
    <w:rsid w:val="00FD5166"/>
    <w:rsid w:val="00FE1458"/>
    <w:rsid w:val="00FE385C"/>
    <w:rsid w:val="00FE5235"/>
    <w:rsid w:val="00FE5410"/>
    <w:rsid w:val="00FE5ED9"/>
    <w:rsid w:val="00FE6151"/>
    <w:rsid w:val="00FF131E"/>
    <w:rsid w:val="00FF37FF"/>
    <w:rsid w:val="00FF456A"/>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F90E6A"/>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paragraph" w:styleId="Listaconvietas">
    <w:name w:val="List Bullet"/>
    <w:basedOn w:val="Normal"/>
    <w:uiPriority w:val="99"/>
    <w:unhideWhenUsed/>
    <w:rsid w:val="00554856"/>
    <w:pPr>
      <w:numPr>
        <w:numId w:val="7"/>
      </w:numPr>
      <w:contextualSpacing/>
    </w:pPr>
  </w:style>
  <w:style w:type="paragraph" w:styleId="Revisin">
    <w:name w:val="Revision"/>
    <w:hidden/>
    <w:uiPriority w:val="99"/>
    <w:semiHidden/>
    <w:rsid w:val="000C766E"/>
    <w:pPr>
      <w:spacing w:after="0" w:line="240" w:lineRule="auto"/>
    </w:pPr>
    <w:rPr>
      <w:rFonts w:ascii="Times New Roman" w:eastAsia="Times New Roman" w:hAnsi="Times New Roman" w:cs="Times New Roman"/>
      <w:sz w:val="20"/>
      <w:szCs w:val="20"/>
      <w:lang w:eastAsia="es-ES"/>
    </w:rPr>
  </w:style>
  <w:style w:type="paragraph" w:styleId="NormalWeb">
    <w:name w:val="Normal (Web)"/>
    <w:basedOn w:val="Normal"/>
    <w:uiPriority w:val="99"/>
    <w:semiHidden/>
    <w:unhideWhenUsed/>
    <w:rsid w:val="001C62AB"/>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701239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6497189">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78863651">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oloyucan.gob.mx/bando-municipal-2022/"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teoloyucan.gob.mx/bando-municipal-2022/"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3C6F0-6791-4204-A73B-F53905A96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2649</Words>
  <Characters>14574</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RF</dc:creator>
  <cp:lastModifiedBy>Yesica Gonzales Romero</cp:lastModifiedBy>
  <cp:revision>2</cp:revision>
  <cp:lastPrinted>2019-01-21T17:58:00Z</cp:lastPrinted>
  <dcterms:created xsi:type="dcterms:W3CDTF">2022-05-18T03:10:00Z</dcterms:created>
  <dcterms:modified xsi:type="dcterms:W3CDTF">2022-05-18T03:10:00Z</dcterms:modified>
</cp:coreProperties>
</file>