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veintisiete de enero de dos mil veintidós. </w:t>
      </w:r>
    </w:p>
    <w:p w:rsidR="004C6FD3" w:rsidRPr="00D7731A" w:rsidRDefault="00810505">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D7731A">
        <w:rPr>
          <w:rFonts w:ascii="Palatino Linotype" w:eastAsia="Palatino Linotype" w:hAnsi="Palatino Linotype" w:cs="Palatino Linotype"/>
          <w:b/>
        </w:rPr>
        <w:t>VISTO</w:t>
      </w:r>
      <w:r w:rsidRPr="00D7731A">
        <w:rPr>
          <w:rFonts w:ascii="Palatino Linotype" w:eastAsia="Palatino Linotype" w:hAnsi="Palatino Linotype" w:cs="Palatino Linotype"/>
        </w:rPr>
        <w:t xml:space="preserve"> el expediente formado con motivo del recurso de revisión </w:t>
      </w:r>
      <w:r w:rsidRPr="00D7731A">
        <w:rPr>
          <w:rFonts w:ascii="Palatino Linotype" w:eastAsia="Palatino Linotype" w:hAnsi="Palatino Linotype" w:cs="Palatino Linotype"/>
          <w:b/>
        </w:rPr>
        <w:t>03789/INFOEM/IP/RR/2021</w:t>
      </w:r>
      <w:r w:rsidRPr="00D7731A">
        <w:rPr>
          <w:rFonts w:ascii="Palatino Linotype" w:eastAsia="Palatino Linotype" w:hAnsi="Palatino Linotype" w:cs="Palatino Linotype"/>
        </w:rPr>
        <w:t>, interpuesto por</w:t>
      </w:r>
      <w:r w:rsidRPr="00D7731A">
        <w:rPr>
          <w:rFonts w:ascii="Palatino Linotype" w:eastAsia="Palatino Linotype" w:hAnsi="Palatino Linotype" w:cs="Palatino Linotype"/>
          <w:b/>
        </w:rPr>
        <w:t xml:space="preserve"> </w:t>
      </w:r>
      <w:r w:rsidR="009D0C63" w:rsidRPr="009D0C63">
        <w:rPr>
          <w:rFonts w:ascii="Palatino Linotype" w:eastAsia="Palatino Linotype" w:hAnsi="Palatino Linotype" w:cs="Palatino Linotype"/>
          <w:b/>
        </w:rPr>
        <w:t xml:space="preserve">XXXXX </w:t>
      </w:r>
      <w:proofErr w:type="spellStart"/>
      <w:r w:rsidR="009D0C63" w:rsidRPr="009D0C63">
        <w:rPr>
          <w:rFonts w:ascii="Palatino Linotype" w:eastAsia="Palatino Linotype" w:hAnsi="Palatino Linotype" w:cs="Palatino Linotype"/>
          <w:b/>
        </w:rPr>
        <w:t>XXXXX</w:t>
      </w:r>
      <w:proofErr w:type="spellEnd"/>
      <w:r w:rsidRPr="00D7731A">
        <w:rPr>
          <w:rFonts w:ascii="Palatino Linotype" w:eastAsia="Palatino Linotype" w:hAnsi="Palatino Linotype" w:cs="Palatino Linotype"/>
          <w:b/>
        </w:rPr>
        <w:t xml:space="preserve">, </w:t>
      </w:r>
      <w:r w:rsidRPr="00D7731A">
        <w:rPr>
          <w:rFonts w:ascii="Palatino Linotype" w:eastAsia="Palatino Linotype" w:hAnsi="Palatino Linotype" w:cs="Palatino Linotype"/>
        </w:rPr>
        <w:t>quien en lo sucesivo</w:t>
      </w:r>
      <w:r w:rsidRPr="00D7731A">
        <w:rPr>
          <w:rFonts w:ascii="Palatino Linotype" w:eastAsia="Palatino Linotype" w:hAnsi="Palatino Linotype" w:cs="Palatino Linotype"/>
          <w:b/>
        </w:rPr>
        <w:t xml:space="preserve"> </w:t>
      </w:r>
      <w:r w:rsidRPr="00D7731A">
        <w:rPr>
          <w:rFonts w:ascii="Palatino Linotype" w:eastAsia="Palatino Linotype" w:hAnsi="Palatino Linotype" w:cs="Palatino Linotype"/>
        </w:rPr>
        <w:t xml:space="preserve">será identificada en su calidad de </w:t>
      </w:r>
      <w:r w:rsidRPr="00D7731A">
        <w:rPr>
          <w:rFonts w:ascii="Palatino Linotype" w:eastAsia="Palatino Linotype" w:hAnsi="Palatino Linotype" w:cs="Palatino Linotype"/>
          <w:b/>
        </w:rPr>
        <w:t>RECURRENTE,</w:t>
      </w:r>
      <w:r w:rsidRPr="00D7731A">
        <w:rPr>
          <w:rFonts w:ascii="Palatino Linotype" w:eastAsia="Palatino Linotype" w:hAnsi="Palatino Linotype" w:cs="Palatino Linotype"/>
        </w:rPr>
        <w:t xml:space="preserve"> en contra de la respuesta del </w:t>
      </w:r>
      <w:r w:rsidRPr="00D7731A">
        <w:rPr>
          <w:rFonts w:ascii="Palatino Linotype" w:eastAsia="Palatino Linotype" w:hAnsi="Palatino Linotype" w:cs="Palatino Linotype"/>
          <w:b/>
        </w:rPr>
        <w:t xml:space="preserve">Ayuntamiento de Huixquilucan, </w:t>
      </w:r>
      <w:r w:rsidRPr="00D7731A">
        <w:rPr>
          <w:rFonts w:ascii="Palatino Linotype" w:eastAsia="Palatino Linotype" w:hAnsi="Palatino Linotype" w:cs="Palatino Linotype"/>
        </w:rPr>
        <w:t xml:space="preserve">en lo sucesivo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se procede a dictar la presente resolución con base en los siguientes: </w:t>
      </w:r>
    </w:p>
    <w:p w:rsidR="004C6FD3" w:rsidRPr="00D7731A" w:rsidRDefault="00810505">
      <w:pPr>
        <w:spacing w:before="240" w:after="240" w:line="360" w:lineRule="auto"/>
        <w:jc w:val="center"/>
        <w:rPr>
          <w:rFonts w:ascii="Palatino Linotype" w:eastAsia="Palatino Linotype" w:hAnsi="Palatino Linotype" w:cs="Palatino Linotype"/>
          <w:b/>
          <w:sz w:val="28"/>
          <w:szCs w:val="28"/>
        </w:rPr>
      </w:pPr>
      <w:r w:rsidRPr="00D7731A">
        <w:rPr>
          <w:rFonts w:ascii="Palatino Linotype" w:eastAsia="Palatino Linotype" w:hAnsi="Palatino Linotype" w:cs="Palatino Linotype"/>
          <w:b/>
        </w:rPr>
        <w:t>I. A N T E C E D E N T E S</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1. Solicitud de acceso a la información.</w:t>
      </w:r>
      <w:r w:rsidRPr="00D7731A">
        <w:rPr>
          <w:rFonts w:ascii="Palatino Linotype" w:eastAsia="Palatino Linotype" w:hAnsi="Palatino Linotype" w:cs="Palatino Linotype"/>
        </w:rPr>
        <w:t xml:space="preserve"> El </w:t>
      </w:r>
      <w:r w:rsidRPr="00D7731A">
        <w:rPr>
          <w:rFonts w:ascii="Palatino Linotype" w:eastAsia="Palatino Linotype" w:hAnsi="Palatino Linotype" w:cs="Palatino Linotype"/>
          <w:b/>
        </w:rPr>
        <w:t>veintiuno de junio de dos mil veintiuno,</w:t>
      </w:r>
      <w:r w:rsidRPr="00D7731A">
        <w:rPr>
          <w:rFonts w:ascii="Palatino Linotype" w:eastAsia="Palatino Linotype" w:hAnsi="Palatino Linotype" w:cs="Palatino Linotype"/>
        </w:rPr>
        <w:t xml:space="preserve"> la </w:t>
      </w:r>
      <w:r w:rsidRPr="00D7731A">
        <w:rPr>
          <w:rFonts w:ascii="Palatino Linotype" w:eastAsia="Palatino Linotype" w:hAnsi="Palatino Linotype" w:cs="Palatino Linotype"/>
          <w:b/>
        </w:rPr>
        <w:t xml:space="preserve">RECURRENTE </w:t>
      </w:r>
      <w:r w:rsidRPr="00D7731A">
        <w:rPr>
          <w:rFonts w:ascii="Palatino Linotype" w:eastAsia="Palatino Linotype" w:hAnsi="Palatino Linotype" w:cs="Palatino Linotype"/>
        </w:rPr>
        <w:t>presentó a través del Sistema de Acceso a la Información Mexiquense (</w:t>
      </w:r>
      <w:r w:rsidRPr="00D7731A">
        <w:rPr>
          <w:rFonts w:ascii="Palatino Linotype" w:eastAsia="Palatino Linotype" w:hAnsi="Palatino Linotype" w:cs="Palatino Linotype"/>
          <w:b/>
        </w:rPr>
        <w:t>SAIMEX),</w:t>
      </w:r>
      <w:r w:rsidRPr="00D7731A">
        <w:rPr>
          <w:rFonts w:ascii="Palatino Linotype" w:eastAsia="Palatino Linotype" w:hAnsi="Palatino Linotype" w:cs="Palatino Linotype"/>
        </w:rPr>
        <w:t xml:space="preserve"> la solicitud de acceso a la información pública registrada con el número </w:t>
      </w:r>
      <w:r w:rsidRPr="00D7731A">
        <w:rPr>
          <w:rFonts w:ascii="Palatino Linotype" w:eastAsia="Palatino Linotype" w:hAnsi="Palatino Linotype" w:cs="Palatino Linotype"/>
          <w:b/>
        </w:rPr>
        <w:t xml:space="preserve">01220/HUIXQUIL/IP/2021, </w:t>
      </w:r>
      <w:r w:rsidRPr="00D7731A">
        <w:rPr>
          <w:rFonts w:ascii="Palatino Linotype" w:eastAsia="Palatino Linotype" w:hAnsi="Palatino Linotype" w:cs="Palatino Linotype"/>
        </w:rPr>
        <w:t xml:space="preserve">mediante la cual requirió la información siguiente: </w:t>
      </w:r>
    </w:p>
    <w:p w:rsidR="004C6FD3" w:rsidRPr="00D7731A" w:rsidRDefault="00810505">
      <w:pPr>
        <w:spacing w:line="360" w:lineRule="auto"/>
        <w:ind w:left="851" w:right="616"/>
        <w:jc w:val="both"/>
        <w:rPr>
          <w:rFonts w:ascii="Palatino Linotype" w:eastAsia="Palatino Linotype" w:hAnsi="Palatino Linotype" w:cs="Palatino Linotype"/>
          <w:b/>
          <w:i/>
          <w:sz w:val="22"/>
          <w:szCs w:val="22"/>
        </w:rPr>
      </w:pPr>
      <w:bookmarkStart w:id="1" w:name="_heading=h.30j0zll" w:colFirst="0" w:colLast="0"/>
      <w:bookmarkEnd w:id="1"/>
      <w:r w:rsidRPr="00D7731A">
        <w:rPr>
          <w:rFonts w:ascii="Palatino Linotype" w:eastAsia="Palatino Linotype" w:hAnsi="Palatino Linotype" w:cs="Palatino Linotype"/>
          <w:i/>
          <w:sz w:val="22"/>
          <w:szCs w:val="22"/>
        </w:rPr>
        <w:t xml:space="preserve">“Ciudad de México, 20 de junio de 2021 ---------------------------- ASUNTO: SOLICITUD DE INFORMACIÓN Enviada vía plataforma de transparencia -------------------------- Estimado funcionario de Acceso a la Información de la Municipalidad de Huixquilucan de Degollado, Esta es una solicitud de registros bajo la Ley General de Transparencia y Acceso a la Información Pública del Estado de México y Municipios relacionada con tecnologías para una mejor gestión de llamadas de emergencia. Solicito cualquier registro público en cualquier soporte que muestre lo siguiente: 1. Todos los acuerdos y contratos entre Municipalidad de </w:t>
      </w:r>
      <w:r w:rsidRPr="00D7731A">
        <w:rPr>
          <w:rFonts w:ascii="Palatino Linotype" w:eastAsia="Palatino Linotype" w:hAnsi="Palatino Linotype" w:cs="Palatino Linotype"/>
          <w:i/>
          <w:sz w:val="22"/>
          <w:szCs w:val="22"/>
        </w:rPr>
        <w:lastRenderedPageBreak/>
        <w:t xml:space="preserve">Huixquilucan de Degollado y Global </w:t>
      </w:r>
      <w:proofErr w:type="spellStart"/>
      <w:r w:rsidRPr="00D7731A">
        <w:rPr>
          <w:rFonts w:ascii="Palatino Linotype" w:eastAsia="Palatino Linotype" w:hAnsi="Palatino Linotype" w:cs="Palatino Linotype"/>
          <w:i/>
          <w:sz w:val="22"/>
          <w:szCs w:val="22"/>
        </w:rPr>
        <w:t>Hitss</w:t>
      </w:r>
      <w:proofErr w:type="spellEnd"/>
      <w:r w:rsidRPr="00D7731A">
        <w:rPr>
          <w:rFonts w:ascii="Palatino Linotype" w:eastAsia="Palatino Linotype" w:hAnsi="Palatino Linotype" w:cs="Palatino Linotype"/>
          <w:i/>
          <w:sz w:val="22"/>
          <w:szCs w:val="22"/>
        </w:rPr>
        <w:t xml:space="preserve"> o </w:t>
      </w:r>
      <w:proofErr w:type="spellStart"/>
      <w:r w:rsidRPr="00D7731A">
        <w:rPr>
          <w:rFonts w:ascii="Palatino Linotype" w:eastAsia="Palatino Linotype" w:hAnsi="Palatino Linotype" w:cs="Palatino Linotype"/>
          <w:i/>
          <w:sz w:val="22"/>
          <w:szCs w:val="22"/>
        </w:rPr>
        <w:t>America</w:t>
      </w:r>
      <w:proofErr w:type="spellEnd"/>
      <w:r w:rsidRPr="00D7731A">
        <w:rPr>
          <w:rFonts w:ascii="Palatino Linotype" w:eastAsia="Palatino Linotype" w:hAnsi="Palatino Linotype" w:cs="Palatino Linotype"/>
          <w:i/>
          <w:sz w:val="22"/>
          <w:szCs w:val="22"/>
        </w:rPr>
        <w:t xml:space="preserve"> </w:t>
      </w:r>
      <w:proofErr w:type="spellStart"/>
      <w:r w:rsidRPr="00D7731A">
        <w:rPr>
          <w:rFonts w:ascii="Palatino Linotype" w:eastAsia="Palatino Linotype" w:hAnsi="Palatino Linotype" w:cs="Palatino Linotype"/>
          <w:i/>
          <w:sz w:val="22"/>
          <w:szCs w:val="22"/>
        </w:rPr>
        <w:t>Movil</w:t>
      </w:r>
      <w:proofErr w:type="spellEnd"/>
      <w:r w:rsidRPr="00D7731A">
        <w:rPr>
          <w:rFonts w:ascii="Palatino Linotype" w:eastAsia="Palatino Linotype" w:hAnsi="Palatino Linotype" w:cs="Palatino Linotype"/>
          <w:i/>
          <w:sz w:val="22"/>
          <w:szCs w:val="22"/>
        </w:rPr>
        <w:t xml:space="preserve"> o cualquier otra empresa que brinde tecnología para la gestión de llamadas de emergencia (a partir de ahora llamadas en esta solicitud 'empresa tecnológica'), la fecha en que se firmaron y la fecha en que se pusieron en marcha; 2. Todos los campos de datos que se están recopilando y / o un diccionario de datos para el ecosistema completo de tales empresas; 3. Una lista de los casos en los que se utilizaron datos o análisis del ecosistema completo de las empresa tecnológica para establecer contacto con cualquier individuo; la ubicación del individuo; la raza, la edad y el sexo del mismo; y la fecha en la que se estableció el contacto; 4. Una lista de los casos en los que se utilizaron datos o análisis del ecosistema completo de la empresa tecnológica para detener a los individuos; la ubicación del sujeto; la raza, la edad y el sexo del sujeto; el código de infracción y / o descripción del delito; y la fecha en que se realizó el arresto; 5. Una lista de los casos en los que se utilizaron datos o análisis del ecosistema completo de empresa tecnológica para lograr órdenes judiciales; la ubicación de la orden judicial; la raza, edad y sexo de cualquier persona que haya sido objeto de una orden judicial; el código de infracción y / o descripción del crimen detallada en la orden judicial; y la fecha en que se realizó el arresto; 6. Cinco ejemplos de imágenes fijas y secuencias de </w:t>
      </w:r>
      <w:proofErr w:type="spellStart"/>
      <w:r w:rsidRPr="00D7731A">
        <w:rPr>
          <w:rFonts w:ascii="Palatino Linotype" w:eastAsia="Palatino Linotype" w:hAnsi="Palatino Linotype" w:cs="Palatino Linotype"/>
          <w:i/>
          <w:sz w:val="22"/>
          <w:szCs w:val="22"/>
        </w:rPr>
        <w:t>videovigilancia</w:t>
      </w:r>
      <w:proofErr w:type="spellEnd"/>
      <w:r w:rsidRPr="00D7731A">
        <w:rPr>
          <w:rFonts w:ascii="Palatino Linotype" w:eastAsia="Palatino Linotype" w:hAnsi="Palatino Linotype" w:cs="Palatino Linotype"/>
          <w:i/>
          <w:sz w:val="22"/>
          <w:szCs w:val="22"/>
        </w:rPr>
        <w:t xml:space="preserve"> habilitadas por el ecosistema completo de empresa tecnológica; 7. Todos los documentos de licitación y adquisiciones asociados con el ecosistema completo de empresa tecnológica y otras tecnologías de atención de emerge</w:t>
      </w:r>
      <w:bookmarkStart w:id="2" w:name="_GoBack"/>
      <w:bookmarkEnd w:id="2"/>
      <w:r w:rsidRPr="00D7731A">
        <w:rPr>
          <w:rFonts w:ascii="Palatino Linotype" w:eastAsia="Palatino Linotype" w:hAnsi="Palatino Linotype" w:cs="Palatino Linotype"/>
          <w:i/>
          <w:sz w:val="22"/>
          <w:szCs w:val="22"/>
        </w:rPr>
        <w:t xml:space="preserve">ncias y/o vigilancia policial. 8. Informes que describen cuándo y dónde se ejecutaron los programas piloto utilizando el ecosistema completo de empresa tecnológica y otras tecnologías de gestión de </w:t>
      </w:r>
      <w:proofErr w:type="spellStart"/>
      <w:r w:rsidRPr="00D7731A">
        <w:rPr>
          <w:rFonts w:ascii="Palatino Linotype" w:eastAsia="Palatino Linotype" w:hAnsi="Palatino Linotype" w:cs="Palatino Linotype"/>
          <w:i/>
          <w:sz w:val="22"/>
          <w:szCs w:val="22"/>
        </w:rPr>
        <w:t>emergenciaso</w:t>
      </w:r>
      <w:proofErr w:type="spellEnd"/>
      <w:r w:rsidRPr="00D7731A">
        <w:rPr>
          <w:rFonts w:ascii="Palatino Linotype" w:eastAsia="Palatino Linotype" w:hAnsi="Palatino Linotype" w:cs="Palatino Linotype"/>
          <w:i/>
          <w:sz w:val="22"/>
          <w:szCs w:val="22"/>
        </w:rPr>
        <w:t xml:space="preserve"> vigilancia policial, así como los resultados de dichos programas piloto; 9. Todos los acuerdos de intercambio de datos entre la Municipalidad de Huixquilucan de </w:t>
      </w:r>
      <w:proofErr w:type="spellStart"/>
      <w:r w:rsidRPr="00D7731A">
        <w:rPr>
          <w:rFonts w:ascii="Palatino Linotype" w:eastAsia="Palatino Linotype" w:hAnsi="Palatino Linotype" w:cs="Palatino Linotype"/>
          <w:i/>
          <w:sz w:val="22"/>
          <w:szCs w:val="22"/>
        </w:rPr>
        <w:t>Dogollado</w:t>
      </w:r>
      <w:proofErr w:type="spellEnd"/>
      <w:r w:rsidRPr="00D7731A">
        <w:rPr>
          <w:rFonts w:ascii="Palatino Linotype" w:eastAsia="Palatino Linotype" w:hAnsi="Palatino Linotype" w:cs="Palatino Linotype"/>
          <w:i/>
          <w:sz w:val="22"/>
          <w:szCs w:val="22"/>
        </w:rPr>
        <w:t xml:space="preserve"> y otras entidades con respecto a los datos recopilados por / para el programa de gestión de emergencias o vigilancia policial; 10. Cualquier registro que </w:t>
      </w:r>
      <w:r w:rsidRPr="00D7731A">
        <w:rPr>
          <w:rFonts w:ascii="Palatino Linotype" w:eastAsia="Palatino Linotype" w:hAnsi="Palatino Linotype" w:cs="Palatino Linotype"/>
          <w:i/>
          <w:sz w:val="22"/>
          <w:szCs w:val="22"/>
        </w:rPr>
        <w:lastRenderedPageBreak/>
        <w:t xml:space="preserve">muestre qué otras entidades no mencionadas en los acuerdos de intercambio de datos tienen acceso o pueden comprar datos recopilados por / para el programa de gestión de emergencias y/o vigilancia policial; 11. Descripciones del número, tipo y fecha de violaciones de datos, fugas de datos o infracciones que se han producido en relación con el ecosistema completo de empresa tecnológica; 12. Todos los procedimientos, políticas y cualquier otra orientación o pautas emitidas para el uso de tecnología policial o de gestión de emergencias en la Municipalidad de Huixquilucan de Degollado, incluidas, entre otras, las políticas contra la discriminación o las políticas de equidad; 13. Todos los informes semanales, mensuales y anuales de empresa tecnológica desde el 1 de enero de 2015 o la fecha en que se implementó el ecosistema completo de empresa tecnológica, lo que ocurra primero; 14. Todos los informes que analizan la raza y la etnia en los registros completos del ecosistema de empresa tecnológica; 15. Todos los materiales de capacitación, presentaciones y materiales de marketing relacionados con el ecosistema completo de empresa tecnológica y otras tecnologías de vigilancia policial y gestión de emergencias en la Municipalidad de Huixquilucan de Degollado; 16. Todos los documentos, como informes anuales o auditorías, que demuestren la efectividad o ineficacia de los programas de vigilancia policial o gestión de emergencias de cualquier empresa tecnológica utilizados por la Municipalidad de Huixquilucan de Degollado; 17. ¿Dónde y cómo se almacenan los datos recopilados por el ecosistema completo de empresa tecnológica y quién es el propietario de los datos, incluida, entre otras, una política de retención de datos o documentos suficientes para mostrar bajo qué circunstancias se eliminarían o eliminarían los datos? 18. Todas las evaluaciones de riesgo, evaluaciones de impacto y evaluaciones de impacto de privacidad producidas sobre el uso del software de empresa tecnológica por parte de la Municipalidad de Huixquilucan de Degollado; El plazo para el que se solicitan todos estos registros es el 1 de enero de 2015 hasta el cumplimiento de esta solicitud. Me gustaría recibir registros en formato electrónico </w:t>
      </w:r>
      <w:r w:rsidRPr="00D7731A">
        <w:rPr>
          <w:rFonts w:ascii="Palatino Linotype" w:eastAsia="Palatino Linotype" w:hAnsi="Palatino Linotype" w:cs="Palatino Linotype"/>
          <w:i/>
          <w:sz w:val="22"/>
          <w:szCs w:val="22"/>
        </w:rPr>
        <w:lastRenderedPageBreak/>
        <w:t>y entregados electrónicamente, por ejemplo, como archivos .PDF por correo electrónico. También solicitaría que los registros pudieran entregárseme en cuanto estén listos en lugar de esperar a que se procesen todos los documentos. Por ejemplo, que poder recibir memorandos o documentos similares en cuanto sea posible en lugar de esperar su recopilación. Si un elemento de esta solicitud requiere la consulta de un tercero, les solicito me notifiquen qué sección lo requiere y el tiempo que llevará sin detrimento de que se aporte el resto de información. Creo firmemente en la importancia de una comunicación abierta y regular sobre las solicitudes de acceso a la información con lo que no dude en comunicarse conmigo si tiene preguntas o dudas sobre esta solicitud en el teléfono móvil y el correo electrónico registrado en esta plataforma de transparencia. A menudo, esto da como resultado la reducción de una solicitud, lo que significa que se resuelve más rápidamente. Por favor, no duden en contactarme para lo que puedan necesitar. Agradeciéndole de antemano su amabilidad, quedo a la espera de su respuesta lo antes que sea posible. Atentamente.”(</w:t>
      </w:r>
      <w:proofErr w:type="gramStart"/>
      <w:r w:rsidRPr="00D7731A">
        <w:rPr>
          <w:rFonts w:ascii="Palatino Linotype" w:eastAsia="Palatino Linotype" w:hAnsi="Palatino Linotype" w:cs="Palatino Linotype"/>
          <w:i/>
          <w:sz w:val="22"/>
          <w:szCs w:val="22"/>
        </w:rPr>
        <w:t>sic</w:t>
      </w:r>
      <w:proofErr w:type="gramEnd"/>
      <w:r w:rsidRPr="00D7731A">
        <w:rPr>
          <w:rFonts w:ascii="Palatino Linotype" w:eastAsia="Palatino Linotype" w:hAnsi="Palatino Linotype" w:cs="Palatino Linotype"/>
          <w:i/>
          <w:sz w:val="22"/>
          <w:szCs w:val="22"/>
        </w:rPr>
        <w:t>)</w:t>
      </w:r>
    </w:p>
    <w:p w:rsidR="004C6FD3" w:rsidRPr="00D7731A" w:rsidRDefault="004C6FD3">
      <w:pPr>
        <w:ind w:right="900"/>
        <w:jc w:val="both"/>
        <w:rPr>
          <w:rFonts w:ascii="Palatino Linotype" w:eastAsia="Palatino Linotype" w:hAnsi="Palatino Linotype" w:cs="Palatino Linotype"/>
        </w:rPr>
      </w:pP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Modalidad de Entrega:</w:t>
      </w:r>
      <w:r w:rsidRPr="00D7731A">
        <w:rPr>
          <w:rFonts w:ascii="Palatino Linotype" w:eastAsia="Palatino Linotype" w:hAnsi="Palatino Linotype" w:cs="Palatino Linotype"/>
        </w:rPr>
        <w:t xml:space="preserve"> A través del Sistema de Acceso a la Información Mexiquense (SAIMEX).</w:t>
      </w: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2. Respuesta. </w:t>
      </w:r>
      <w:r w:rsidRPr="00D7731A">
        <w:rPr>
          <w:rFonts w:ascii="Palatino Linotype" w:eastAsia="Palatino Linotype" w:hAnsi="Palatino Linotype" w:cs="Palatino Linotype"/>
        </w:rPr>
        <w:t xml:space="preserve"> El </w:t>
      </w:r>
      <w:r w:rsidRPr="00D7731A">
        <w:rPr>
          <w:rFonts w:ascii="Palatino Linotype" w:eastAsia="Palatino Linotype" w:hAnsi="Palatino Linotype" w:cs="Palatino Linotype"/>
          <w:b/>
        </w:rPr>
        <w:t>doce de julio de dos mil veintiuno</w:t>
      </w:r>
      <w:r w:rsidRPr="00D7731A">
        <w:rPr>
          <w:rFonts w:ascii="Palatino Linotype" w:eastAsia="Palatino Linotype" w:hAnsi="Palatino Linotype" w:cs="Palatino Linotype"/>
        </w:rPr>
        <w:t xml:space="preserve">, 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respondió a la solicitud de acceso a la información en los términos siguientes: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w:t>
      </w:r>
      <w:r w:rsidRPr="00D7731A">
        <w:rPr>
          <w:rFonts w:ascii="Palatino Linotype" w:eastAsia="Palatino Linotype" w:hAnsi="Palatino Linotype" w:cs="Palatino Linotype"/>
          <w:i/>
          <w:sz w:val="22"/>
          <w:szCs w:val="22"/>
        </w:rPr>
        <w:lastRenderedPageBreak/>
        <w:t>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Sobre el particular, esta Unidad de Transparencia en ejercicio de las atribuciones que la Ley le confiere, turnó su solicitud de información a la Dirección General de Administración que, conforme al Reglamento Orgánico de la Administración Pública Municipal de Huixquilucan, Estado de México 2021, es competente para dar contestación a su requerimiento, por lo que manifestó lo siguiente: “SE ADJUNTA RESPUESTA”. (</w:t>
      </w:r>
      <w:proofErr w:type="gramStart"/>
      <w:r w:rsidRPr="00D7731A">
        <w:rPr>
          <w:rFonts w:ascii="Palatino Linotype" w:eastAsia="Palatino Linotype" w:hAnsi="Palatino Linotype" w:cs="Palatino Linotype"/>
          <w:i/>
          <w:sz w:val="22"/>
          <w:szCs w:val="22"/>
        </w:rPr>
        <w:t>sic</w:t>
      </w:r>
      <w:proofErr w:type="gramEnd"/>
      <w:r w:rsidRPr="00D7731A">
        <w:rPr>
          <w:rFonts w:ascii="Palatino Linotype" w:eastAsia="Palatino Linotype" w:hAnsi="Palatino Linotype" w:cs="Palatino Linotype"/>
          <w:i/>
          <w:sz w:val="22"/>
          <w:szCs w:val="22"/>
        </w:rPr>
        <w:t xml:space="preserve">), se adjuntan formatos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w:t>
      </w:r>
      <w:r w:rsidRPr="00D7731A">
        <w:rPr>
          <w:rFonts w:ascii="Palatino Linotype" w:eastAsia="Palatino Linotype" w:hAnsi="Palatino Linotype" w:cs="Palatino Linotype"/>
          <w:i/>
          <w:sz w:val="22"/>
          <w:szCs w:val="22"/>
        </w:rPr>
        <w:lastRenderedPageBreak/>
        <w:t>a la información para los efectos legales correspondientes, mediante la modalidad en que fue requerida.” (</w:t>
      </w:r>
      <w:proofErr w:type="gramStart"/>
      <w:r w:rsidRPr="00D7731A">
        <w:rPr>
          <w:rFonts w:ascii="Palatino Linotype" w:eastAsia="Palatino Linotype" w:hAnsi="Palatino Linotype" w:cs="Palatino Linotype"/>
          <w:i/>
          <w:sz w:val="22"/>
          <w:szCs w:val="22"/>
        </w:rPr>
        <w:t>sic</w:t>
      </w:r>
      <w:proofErr w:type="gramEnd"/>
      <w:r w:rsidRPr="00D7731A">
        <w:rPr>
          <w:rFonts w:ascii="Palatino Linotype" w:eastAsia="Palatino Linotype" w:hAnsi="Palatino Linotype" w:cs="Palatino Linotype"/>
          <w:i/>
          <w:sz w:val="22"/>
          <w:szCs w:val="22"/>
        </w:rPr>
        <w:t>)</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Manifestación a la que 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adjuntó los archivos electrónicos descritos en el siguiente orden: </w:t>
      </w:r>
    </w:p>
    <w:p w:rsidR="004C6FD3" w:rsidRPr="00D7731A" w:rsidRDefault="00810505">
      <w:pPr>
        <w:numPr>
          <w:ilvl w:val="0"/>
          <w:numId w:val="4"/>
        </w:num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b/>
          <w:i/>
          <w:color w:val="000000"/>
        </w:rPr>
        <w:t xml:space="preserve">“AD 2021.pdf”: </w:t>
      </w:r>
      <w:r w:rsidRPr="00D7731A">
        <w:rPr>
          <w:rFonts w:ascii="Palatino Linotype" w:eastAsia="Palatino Linotype" w:hAnsi="Palatino Linotype" w:cs="Palatino Linotype"/>
          <w:color w:val="000000"/>
        </w:rPr>
        <w:t>Escrito titulado como “</w:t>
      </w:r>
      <w:r w:rsidRPr="00D7731A">
        <w:rPr>
          <w:rFonts w:ascii="Palatino Linotype" w:eastAsia="Palatino Linotype" w:hAnsi="Palatino Linotype" w:cs="Palatino Linotype"/>
          <w:b/>
          <w:i/>
          <w:color w:val="000000"/>
        </w:rPr>
        <w:t xml:space="preserve">ANEXO 1” </w:t>
      </w:r>
      <w:r w:rsidRPr="00D7731A">
        <w:rPr>
          <w:rFonts w:ascii="Palatino Linotype" w:eastAsia="Palatino Linotype" w:hAnsi="Palatino Linotype" w:cs="Palatino Linotype"/>
          <w:color w:val="000000"/>
        </w:rPr>
        <w:t xml:space="preserve">que contiene la descripción del sitio electrónico y de los pasos a seguir para acceder a la información requerida. </w:t>
      </w:r>
    </w:p>
    <w:p w:rsidR="004C6FD3" w:rsidRPr="00D7731A" w:rsidRDefault="00810505">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b/>
          <w:i/>
          <w:color w:val="000000"/>
        </w:rPr>
        <w:t>“</w:t>
      </w:r>
      <w:proofErr w:type="spellStart"/>
      <w:r w:rsidRPr="00D7731A">
        <w:rPr>
          <w:rFonts w:ascii="Palatino Linotype" w:eastAsia="Palatino Linotype" w:hAnsi="Palatino Linotype" w:cs="Palatino Linotype"/>
          <w:b/>
          <w:i/>
          <w:color w:val="000000"/>
        </w:rPr>
        <w:t>SRMyA</w:t>
      </w:r>
      <w:proofErr w:type="spellEnd"/>
      <w:r w:rsidRPr="00D7731A">
        <w:rPr>
          <w:rFonts w:ascii="Palatino Linotype" w:eastAsia="Palatino Linotype" w:hAnsi="Palatino Linotype" w:cs="Palatino Linotype"/>
          <w:b/>
          <w:i/>
          <w:color w:val="000000"/>
        </w:rPr>
        <w:t xml:space="preserve"> 1220.pdf”: </w:t>
      </w:r>
      <w:r w:rsidRPr="00D7731A">
        <w:rPr>
          <w:rFonts w:ascii="Palatino Linotype" w:eastAsia="Palatino Linotype" w:hAnsi="Palatino Linotype" w:cs="Palatino Linotype"/>
          <w:color w:val="000000"/>
        </w:rPr>
        <w:t>Oficio número DGA/</w:t>
      </w:r>
      <w:proofErr w:type="spellStart"/>
      <w:r w:rsidRPr="00D7731A">
        <w:rPr>
          <w:rFonts w:ascii="Palatino Linotype" w:eastAsia="Palatino Linotype" w:hAnsi="Palatino Linotype" w:cs="Palatino Linotype"/>
          <w:color w:val="000000"/>
        </w:rPr>
        <w:t>SRMyA</w:t>
      </w:r>
      <w:proofErr w:type="spellEnd"/>
      <w:r w:rsidRPr="00D7731A">
        <w:rPr>
          <w:rFonts w:ascii="Palatino Linotype" w:eastAsia="Palatino Linotype" w:hAnsi="Palatino Linotype" w:cs="Palatino Linotype"/>
          <w:color w:val="000000"/>
        </w:rPr>
        <w:t xml:space="preserve">/0923/06/2021 del 30 de junio de 2021, suscrito y signado por la Subdirectora de Recursos Materiales y Adquisiciones, en el que manifestó que la información se encuentra vinculada y debidamente cargada en la fracción XXIX, inciso b) de la Ley de Transparencia y Acceso a la Información Pública del Estado de México y Municipios en el portal de Información Pública de Oficio (IPOMEX). </w:t>
      </w:r>
    </w:p>
    <w:p w:rsidR="004C6FD3" w:rsidRPr="00D7731A" w:rsidRDefault="00810505">
      <w:pPr>
        <w:numPr>
          <w:ilvl w:val="0"/>
          <w:numId w:val="4"/>
        </w:num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b/>
          <w:i/>
          <w:color w:val="000000"/>
        </w:rPr>
        <w:t xml:space="preserve">“RESPUESTA 1220.pdf”: </w:t>
      </w:r>
      <w:r w:rsidRPr="00D7731A">
        <w:rPr>
          <w:rFonts w:ascii="Palatino Linotype" w:eastAsia="Palatino Linotype" w:hAnsi="Palatino Linotype" w:cs="Palatino Linotype"/>
          <w:color w:val="000000"/>
        </w:rPr>
        <w:t xml:space="preserve">Oficio número DGA/SPAI/01178/07/2021 de fecha 07 de julio de 2021, suscrito y firmado por la Directora General de Administración en el que manifestó en su parte sustantiva que: </w:t>
      </w:r>
      <w:r w:rsidRPr="00D7731A">
        <w:rPr>
          <w:rFonts w:ascii="Palatino Linotype" w:eastAsia="Palatino Linotype" w:hAnsi="Palatino Linotype" w:cs="Palatino Linotype"/>
          <w:i/>
          <w:color w:val="000000"/>
        </w:rPr>
        <w:t xml:space="preserve">“tras haber realizado una búsqueda exhaustiva, minuciosa y considerable en los archivos electrónicos y gavetas que se encuentran bajo resguardo de la Subdirección de Recursos Materiales y Adquisiciones, no se localizó instrumento jurídico que avale alguna relación contractual con las empresas Global Hits o </w:t>
      </w:r>
      <w:proofErr w:type="spellStart"/>
      <w:r w:rsidRPr="00D7731A">
        <w:rPr>
          <w:rFonts w:ascii="Palatino Linotype" w:eastAsia="Palatino Linotype" w:hAnsi="Palatino Linotype" w:cs="Palatino Linotype"/>
          <w:i/>
          <w:color w:val="000000"/>
        </w:rPr>
        <w:t>America</w:t>
      </w:r>
      <w:proofErr w:type="spellEnd"/>
      <w:r w:rsidRPr="00D7731A">
        <w:rPr>
          <w:rFonts w:ascii="Palatino Linotype" w:eastAsia="Palatino Linotype" w:hAnsi="Palatino Linotype" w:cs="Palatino Linotype"/>
          <w:i/>
          <w:color w:val="000000"/>
        </w:rPr>
        <w:t xml:space="preserve"> </w:t>
      </w:r>
      <w:proofErr w:type="spellStart"/>
      <w:r w:rsidRPr="00D7731A">
        <w:rPr>
          <w:rFonts w:ascii="Palatino Linotype" w:eastAsia="Palatino Linotype" w:hAnsi="Palatino Linotype" w:cs="Palatino Linotype"/>
          <w:i/>
          <w:color w:val="000000"/>
        </w:rPr>
        <w:t>Movil</w:t>
      </w:r>
      <w:proofErr w:type="spellEnd"/>
      <w:r w:rsidRPr="00D7731A">
        <w:rPr>
          <w:rFonts w:ascii="Palatino Linotype" w:eastAsia="Palatino Linotype" w:hAnsi="Palatino Linotype" w:cs="Palatino Linotype"/>
          <w:i/>
          <w:color w:val="000000"/>
        </w:rPr>
        <w:t xml:space="preserve">.” </w:t>
      </w:r>
    </w:p>
    <w:p w:rsidR="004C6FD3" w:rsidRPr="00D7731A" w:rsidRDefault="00810505">
      <w:p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3. Interposición del recurso de revisión.  </w:t>
      </w:r>
      <w:r w:rsidRPr="00D7731A">
        <w:rPr>
          <w:rFonts w:ascii="Palatino Linotype" w:eastAsia="Palatino Linotype" w:hAnsi="Palatino Linotype" w:cs="Palatino Linotype"/>
        </w:rPr>
        <w:t xml:space="preserve">El </w:t>
      </w:r>
      <w:r w:rsidRPr="00D7731A">
        <w:rPr>
          <w:rFonts w:ascii="Palatino Linotype" w:eastAsia="Palatino Linotype" w:hAnsi="Palatino Linotype" w:cs="Palatino Linotype"/>
          <w:b/>
        </w:rPr>
        <w:t xml:space="preserve">dos de agosto de dos mil veintiuno </w:t>
      </w:r>
      <w:r w:rsidRPr="00D7731A">
        <w:rPr>
          <w:rFonts w:ascii="Palatino Linotype" w:eastAsia="Palatino Linotype" w:hAnsi="Palatino Linotype" w:cs="Palatino Linotype"/>
        </w:rPr>
        <w:t xml:space="preserve">la </w:t>
      </w:r>
      <w:r w:rsidRPr="00D7731A">
        <w:rPr>
          <w:rFonts w:ascii="Palatino Linotype" w:eastAsia="Palatino Linotype" w:hAnsi="Palatino Linotype" w:cs="Palatino Linotype"/>
          <w:b/>
        </w:rPr>
        <w:t xml:space="preserve">RECURRENTE </w:t>
      </w:r>
      <w:r w:rsidRPr="00D7731A">
        <w:rPr>
          <w:rFonts w:ascii="Palatino Linotype" w:eastAsia="Palatino Linotype" w:hAnsi="Palatino Linotype" w:cs="Palatino Linotype"/>
        </w:rPr>
        <w:t>inconforme con la respuesta, presentó el recurso de revisión en el que manifestó lo siguiente:</w:t>
      </w:r>
    </w:p>
    <w:p w:rsidR="004C6FD3" w:rsidRPr="00D7731A" w:rsidRDefault="00810505">
      <w:pPr>
        <w:tabs>
          <w:tab w:val="left" w:pos="2745"/>
        </w:tabs>
        <w:spacing w:line="360" w:lineRule="auto"/>
        <w:jc w:val="both"/>
        <w:rPr>
          <w:rFonts w:ascii="Palatino Linotype" w:eastAsia="Palatino Linotype" w:hAnsi="Palatino Linotype" w:cs="Palatino Linotype"/>
          <w:b/>
        </w:rPr>
      </w:pPr>
      <w:r w:rsidRPr="00D7731A">
        <w:rPr>
          <w:rFonts w:ascii="Palatino Linotype" w:eastAsia="Palatino Linotype" w:hAnsi="Palatino Linotype" w:cs="Palatino Linotype"/>
          <w:b/>
        </w:rPr>
        <w:lastRenderedPageBreak/>
        <w:t xml:space="preserve">Acto impugnado: </w:t>
      </w:r>
      <w:r w:rsidRPr="00D7731A">
        <w:rPr>
          <w:rFonts w:ascii="Palatino Linotype" w:eastAsia="Palatino Linotype" w:hAnsi="Palatino Linotype" w:cs="Palatino Linotype"/>
          <w:b/>
        </w:rPr>
        <w:tab/>
      </w:r>
    </w:p>
    <w:p w:rsidR="004C6FD3" w:rsidRPr="00D7731A" w:rsidRDefault="004C6FD3">
      <w:pPr>
        <w:spacing w:line="360" w:lineRule="auto"/>
        <w:ind w:left="851" w:right="900"/>
        <w:jc w:val="both"/>
        <w:rPr>
          <w:rFonts w:ascii="Palatino Linotype" w:eastAsia="Palatino Linotype" w:hAnsi="Palatino Linotype" w:cs="Palatino Linotype"/>
          <w:i/>
          <w:sz w:val="2"/>
          <w:szCs w:val="2"/>
        </w:rPr>
      </w:pPr>
    </w:p>
    <w:p w:rsidR="004C6FD3" w:rsidRPr="00D7731A" w:rsidRDefault="00810505">
      <w:pP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“Respuesta a la solicitud de información 01220/HUIXQUIL/IP/2021." (</w:t>
      </w:r>
      <w:proofErr w:type="gramStart"/>
      <w:r w:rsidRPr="00D7731A">
        <w:rPr>
          <w:rFonts w:ascii="Palatino Linotype" w:eastAsia="Palatino Linotype" w:hAnsi="Palatino Linotype" w:cs="Palatino Linotype"/>
          <w:i/>
          <w:sz w:val="22"/>
          <w:szCs w:val="22"/>
        </w:rPr>
        <w:t>sic</w:t>
      </w:r>
      <w:proofErr w:type="gramEnd"/>
      <w:r w:rsidRPr="00D7731A">
        <w:rPr>
          <w:rFonts w:ascii="Palatino Linotype" w:eastAsia="Palatino Linotype" w:hAnsi="Palatino Linotype" w:cs="Palatino Linotype"/>
          <w:i/>
          <w:sz w:val="22"/>
          <w:szCs w:val="22"/>
        </w:rPr>
        <w:t>)</w:t>
      </w:r>
    </w:p>
    <w:p w:rsidR="004C6FD3" w:rsidRPr="00D7731A" w:rsidRDefault="004C6FD3">
      <w:pPr>
        <w:spacing w:line="360" w:lineRule="auto"/>
        <w:ind w:left="851" w:right="616"/>
        <w:jc w:val="both"/>
        <w:rPr>
          <w:rFonts w:ascii="Palatino Linotype" w:eastAsia="Palatino Linotype" w:hAnsi="Palatino Linotype" w:cs="Palatino Linotype"/>
          <w:i/>
          <w:sz w:val="22"/>
          <w:szCs w:val="22"/>
        </w:rPr>
      </w:pPr>
    </w:p>
    <w:p w:rsidR="004C6FD3" w:rsidRPr="00D7731A" w:rsidRDefault="004C6FD3">
      <w:pPr>
        <w:spacing w:line="360" w:lineRule="auto"/>
        <w:jc w:val="both"/>
        <w:rPr>
          <w:rFonts w:ascii="Palatino Linotype" w:eastAsia="Palatino Linotype" w:hAnsi="Palatino Linotype" w:cs="Palatino Linotype"/>
          <w:sz w:val="2"/>
          <w:szCs w:val="2"/>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Y Razones o motivos de inconformidad</w:t>
      </w:r>
      <w:r w:rsidRPr="00D7731A">
        <w:rPr>
          <w:rFonts w:ascii="Palatino Linotype" w:eastAsia="Palatino Linotype" w:hAnsi="Palatino Linotype" w:cs="Palatino Linotype"/>
        </w:rPr>
        <w:t>:</w:t>
      </w:r>
    </w:p>
    <w:p w:rsidR="004C6FD3" w:rsidRPr="00D7731A" w:rsidRDefault="004C6FD3">
      <w:pPr>
        <w:spacing w:line="360" w:lineRule="auto"/>
        <w:jc w:val="both"/>
        <w:rPr>
          <w:rFonts w:ascii="Palatino Linotype" w:eastAsia="Palatino Linotype" w:hAnsi="Palatino Linotype" w:cs="Palatino Linotype"/>
          <w:sz w:val="2"/>
          <w:szCs w:val="2"/>
        </w:rPr>
      </w:pPr>
    </w:p>
    <w:p w:rsidR="004C6FD3" w:rsidRPr="00D7731A" w:rsidRDefault="00810505">
      <w:pPr>
        <w:spacing w:line="360" w:lineRule="auto"/>
        <w:ind w:left="851" w:right="616"/>
        <w:jc w:val="both"/>
        <w:rPr>
          <w:rFonts w:ascii="Palatino Linotype" w:eastAsia="Palatino Linotype" w:hAnsi="Palatino Linotype" w:cs="Palatino Linotype"/>
          <w:i/>
          <w:sz w:val="22"/>
          <w:szCs w:val="22"/>
        </w:rPr>
      </w:pPr>
      <w:bookmarkStart w:id="3" w:name="_heading=h.1fob9te" w:colFirst="0" w:colLast="0"/>
      <w:bookmarkEnd w:id="3"/>
      <w:r w:rsidRPr="00D7731A">
        <w:rPr>
          <w:rFonts w:ascii="Palatino Linotype" w:eastAsia="Palatino Linotype" w:hAnsi="Palatino Linotype" w:cs="Palatino Linotype"/>
          <w:i/>
          <w:sz w:val="22"/>
          <w:szCs w:val="22"/>
        </w:rPr>
        <w:t xml:space="preserve">“Es incompleta. Se me detalló cómo llegar a los contratos que tiene la municipalidad en cuestión de llamadas de emergencia. En ese link se detalla que hay un contrato con SIGMATAO FACTORY. Esta empresa está vinculada a Global Hits como se puede comprar en este link: https://globalhitss.com/aviso-de-privacidad/ Por lo tanto, la municipalidad debería poder </w:t>
      </w:r>
      <w:proofErr w:type="spellStart"/>
      <w:r w:rsidRPr="00D7731A">
        <w:rPr>
          <w:rFonts w:ascii="Palatino Linotype" w:eastAsia="Palatino Linotype" w:hAnsi="Palatino Linotype" w:cs="Palatino Linotype"/>
          <w:i/>
          <w:sz w:val="22"/>
          <w:szCs w:val="22"/>
        </w:rPr>
        <w:t>costestar</w:t>
      </w:r>
      <w:proofErr w:type="spellEnd"/>
      <w:r w:rsidRPr="00D7731A">
        <w:rPr>
          <w:rFonts w:ascii="Palatino Linotype" w:eastAsia="Palatino Linotype" w:hAnsi="Palatino Linotype" w:cs="Palatino Linotype"/>
          <w:i/>
          <w:sz w:val="22"/>
          <w:szCs w:val="22"/>
        </w:rPr>
        <w:t xml:space="preserve"> al resto de información solicitada y que no fue atendida.” (Sic)</w:t>
      </w:r>
    </w:p>
    <w:p w:rsidR="004C6FD3" w:rsidRPr="00D7731A" w:rsidRDefault="004C6FD3">
      <w:pPr>
        <w:ind w:right="900"/>
        <w:jc w:val="both"/>
        <w:rPr>
          <w:rFonts w:ascii="Palatino Linotype" w:eastAsia="Palatino Linotype" w:hAnsi="Palatino Linotype" w:cs="Palatino Linotype"/>
          <w:i/>
          <w:sz w:val="22"/>
          <w:szCs w:val="22"/>
        </w:rPr>
      </w:pP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4. Turno.</w:t>
      </w:r>
      <w:r w:rsidRPr="00D7731A">
        <w:rPr>
          <w:rFonts w:ascii="Palatino Linotype" w:eastAsia="Palatino Linotype" w:hAnsi="Palatino Linotype" w:cs="Palatino Linotype"/>
          <w:b/>
          <w:sz w:val="28"/>
          <w:szCs w:val="28"/>
        </w:rPr>
        <w:t xml:space="preserve"> </w:t>
      </w:r>
      <w:r w:rsidRPr="00D7731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entonces Comisionado </w:t>
      </w:r>
      <w:r w:rsidRPr="00D7731A">
        <w:rPr>
          <w:rFonts w:ascii="Palatino Linotype" w:eastAsia="Palatino Linotype" w:hAnsi="Palatino Linotype" w:cs="Palatino Linotype"/>
          <w:b/>
        </w:rPr>
        <w:t xml:space="preserve">Javier Martínez Cruz, </w:t>
      </w:r>
      <w:r w:rsidRPr="00D7731A">
        <w:rPr>
          <w:rFonts w:ascii="Palatino Linotype" w:eastAsia="Palatino Linotype" w:hAnsi="Palatino Linotype" w:cs="Palatino Linotype"/>
        </w:rPr>
        <w:t>a efecto de que analizara sobre su admisión o su desechamiento.</w:t>
      </w:r>
    </w:p>
    <w:p w:rsidR="004C6FD3" w:rsidRPr="00D7731A" w:rsidRDefault="00810505">
      <w:pPr>
        <w:spacing w:before="240" w:after="240" w:line="360" w:lineRule="auto"/>
        <w:jc w:val="both"/>
        <w:rPr>
          <w:rFonts w:ascii="Palatino Linotype" w:eastAsia="Palatino Linotype" w:hAnsi="Palatino Linotype" w:cs="Palatino Linotype"/>
          <w:b/>
        </w:rPr>
      </w:pPr>
      <w:r w:rsidRPr="00D7731A">
        <w:rPr>
          <w:rFonts w:ascii="Palatino Linotype" w:eastAsia="Palatino Linotype" w:hAnsi="Palatino Linotype" w:cs="Palatino Linotype"/>
          <w:b/>
        </w:rPr>
        <w:t>5.</w:t>
      </w:r>
      <w:r w:rsidRPr="00D7731A">
        <w:rPr>
          <w:rFonts w:ascii="Palatino Linotype" w:eastAsia="Palatino Linotype" w:hAnsi="Palatino Linotype" w:cs="Palatino Linotype"/>
          <w:b/>
          <w:i/>
        </w:rPr>
        <w:t xml:space="preserve"> </w:t>
      </w:r>
      <w:r w:rsidRPr="00D7731A">
        <w:rPr>
          <w:rFonts w:ascii="Palatino Linotype" w:eastAsia="Palatino Linotype" w:hAnsi="Palatino Linotype" w:cs="Palatino Linotype"/>
          <w:b/>
        </w:rPr>
        <w:t>Admisión del Recurso de revisión.</w:t>
      </w:r>
      <w:r w:rsidRPr="00D7731A">
        <w:rPr>
          <w:rFonts w:ascii="Palatino Linotype" w:eastAsia="Palatino Linotype" w:hAnsi="Palatino Linotype" w:cs="Palatino Linotype"/>
          <w:sz w:val="28"/>
          <w:szCs w:val="28"/>
        </w:rPr>
        <w:t xml:space="preserve"> El</w:t>
      </w:r>
      <w:r w:rsidRPr="00D7731A">
        <w:rPr>
          <w:rFonts w:ascii="Palatino Linotype" w:eastAsia="Palatino Linotype" w:hAnsi="Palatino Linotype" w:cs="Palatino Linotype"/>
          <w:b/>
        </w:rPr>
        <w:t xml:space="preserve"> cinco de agosto de dos mil veintiuno, </w:t>
      </w:r>
      <w:r w:rsidRPr="00D7731A">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4C6FD3" w:rsidRPr="00D7731A" w:rsidRDefault="00810505">
      <w:pPr>
        <w:widowControl w:val="0"/>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6. Manifestaciones</w:t>
      </w:r>
      <w:r w:rsidRPr="00D7731A">
        <w:rPr>
          <w:rFonts w:ascii="Palatino Linotype" w:eastAsia="Palatino Linotype" w:hAnsi="Palatino Linotype" w:cs="Palatino Linotype"/>
        </w:rPr>
        <w:t>.</w:t>
      </w:r>
      <w:r w:rsidRPr="00D7731A">
        <w:rPr>
          <w:rFonts w:ascii="Palatino Linotype" w:eastAsia="Palatino Linotype" w:hAnsi="Palatino Linotype" w:cs="Palatino Linotype"/>
          <w:sz w:val="28"/>
          <w:szCs w:val="28"/>
        </w:rPr>
        <w:t xml:space="preserve"> </w:t>
      </w:r>
      <w:r w:rsidRPr="00D7731A">
        <w:rPr>
          <w:rFonts w:ascii="Palatino Linotype" w:eastAsia="Palatino Linotype" w:hAnsi="Palatino Linotype" w:cs="Palatino Linotype"/>
        </w:rPr>
        <w:t xml:space="preserve">El día </w:t>
      </w:r>
      <w:r w:rsidRPr="00D7731A">
        <w:rPr>
          <w:rFonts w:ascii="Palatino Linotype" w:eastAsia="Palatino Linotype" w:hAnsi="Palatino Linotype" w:cs="Palatino Linotype"/>
          <w:b/>
        </w:rPr>
        <w:t>dieciséis</w:t>
      </w:r>
      <w:r w:rsidRPr="00D7731A">
        <w:rPr>
          <w:rFonts w:ascii="Palatino Linotype" w:eastAsia="Palatino Linotype" w:hAnsi="Palatino Linotype" w:cs="Palatino Linotype"/>
        </w:rPr>
        <w:t xml:space="preserve"> </w:t>
      </w:r>
      <w:r w:rsidRPr="00D7731A">
        <w:rPr>
          <w:rFonts w:ascii="Palatino Linotype" w:eastAsia="Palatino Linotype" w:hAnsi="Palatino Linotype" w:cs="Palatino Linotype"/>
          <w:b/>
        </w:rPr>
        <w:t>de agosto de dos mil veintiuno</w:t>
      </w:r>
      <w:r w:rsidRPr="00D7731A">
        <w:rPr>
          <w:rFonts w:ascii="Palatino Linotype" w:eastAsia="Palatino Linotype" w:hAnsi="Palatino Linotype" w:cs="Palatino Linotype"/>
        </w:rPr>
        <w:t xml:space="preserve"> el </w:t>
      </w:r>
      <w:r w:rsidRPr="00D7731A">
        <w:rPr>
          <w:rFonts w:ascii="Palatino Linotype" w:eastAsia="Palatino Linotype" w:hAnsi="Palatino Linotype" w:cs="Palatino Linotype"/>
          <w:b/>
        </w:rPr>
        <w:t xml:space="preserve">SUJETO </w:t>
      </w:r>
      <w:r w:rsidRPr="00D7731A">
        <w:rPr>
          <w:rFonts w:ascii="Palatino Linotype" w:eastAsia="Palatino Linotype" w:hAnsi="Palatino Linotype" w:cs="Palatino Linotype"/>
          <w:b/>
        </w:rPr>
        <w:lastRenderedPageBreak/>
        <w:t xml:space="preserve">OBLIGADO </w:t>
      </w:r>
      <w:r w:rsidRPr="00D7731A">
        <w:rPr>
          <w:rFonts w:ascii="Palatino Linotype" w:eastAsia="Palatino Linotype" w:hAnsi="Palatino Linotype" w:cs="Palatino Linotype"/>
        </w:rPr>
        <w:t xml:space="preserve">rindió informe justificado y adjuntó los archivos electrónicos siguientes: </w:t>
      </w:r>
    </w:p>
    <w:p w:rsidR="004C6FD3" w:rsidRPr="00D7731A" w:rsidRDefault="00810505">
      <w:pPr>
        <w:widowControl w:val="0"/>
        <w:numPr>
          <w:ilvl w:val="0"/>
          <w:numId w:val="6"/>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sidRPr="00D7731A">
        <w:rPr>
          <w:rFonts w:ascii="Palatino Linotype" w:eastAsia="Palatino Linotype" w:hAnsi="Palatino Linotype" w:cs="Palatino Linotype"/>
          <w:b/>
          <w:i/>
          <w:color w:val="000000"/>
        </w:rPr>
        <w:t xml:space="preserve">“202108161136.pdf”: </w:t>
      </w:r>
      <w:r w:rsidRPr="00D7731A">
        <w:rPr>
          <w:rFonts w:ascii="Palatino Linotype" w:eastAsia="Palatino Linotype" w:hAnsi="Palatino Linotype" w:cs="Palatino Linotype"/>
          <w:color w:val="000000"/>
        </w:rPr>
        <w:t xml:space="preserve">Contiene el escrito enviado por el Titular de la Unidad de Transparencia mediante el cual rindió su informe justificado y remitió el  oficio DGA/SPAI/01435/08/2021 firmado por el Servidor Público Habilitado de la Dirección General de Administración. </w:t>
      </w:r>
    </w:p>
    <w:p w:rsidR="004C6FD3" w:rsidRPr="00D7731A" w:rsidRDefault="00810505">
      <w:pPr>
        <w:widowControl w:val="0"/>
        <w:numPr>
          <w:ilvl w:val="0"/>
          <w:numId w:val="6"/>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sidRPr="00D7731A">
        <w:rPr>
          <w:rFonts w:ascii="Palatino Linotype" w:eastAsia="Palatino Linotype" w:hAnsi="Palatino Linotype" w:cs="Palatino Linotype"/>
          <w:b/>
          <w:i/>
          <w:color w:val="000000"/>
        </w:rPr>
        <w:t xml:space="preserve">“ALEGATOS 3789.pdf”: </w:t>
      </w:r>
      <w:r w:rsidRPr="00D7731A">
        <w:rPr>
          <w:rFonts w:ascii="Palatino Linotype" w:eastAsia="Palatino Linotype" w:hAnsi="Palatino Linotype" w:cs="Palatino Linotype"/>
          <w:color w:val="000000"/>
        </w:rPr>
        <w:t xml:space="preserve">Se trata del oficio número DGA/SPAI/01435/08/2021 de fecha 11 de agosto de 2021, suscrito por la Directora General de Administración que en su parte medular informó que: </w:t>
      </w:r>
      <w:r w:rsidRPr="00D7731A">
        <w:rPr>
          <w:rFonts w:ascii="Palatino Linotype" w:eastAsia="Palatino Linotype" w:hAnsi="Palatino Linotype" w:cs="Palatino Linotype"/>
          <w:i/>
          <w:color w:val="000000"/>
        </w:rPr>
        <w:t xml:space="preserve">“En efecto,  la empresa SIGMATAO FACTORY S.A. DE C.V. en conjunto con diversas empresas se unificaron, y se hacen llamar Hits </w:t>
      </w:r>
      <w:proofErr w:type="spellStart"/>
      <w:r w:rsidRPr="00D7731A">
        <w:rPr>
          <w:rFonts w:ascii="Palatino Linotype" w:eastAsia="Palatino Linotype" w:hAnsi="Palatino Linotype" w:cs="Palatino Linotype"/>
          <w:i/>
          <w:color w:val="000000"/>
        </w:rPr>
        <w:t>Solutions</w:t>
      </w:r>
      <w:proofErr w:type="spellEnd"/>
      <w:r w:rsidRPr="00D7731A">
        <w:rPr>
          <w:rFonts w:ascii="Palatino Linotype" w:eastAsia="Palatino Linotype" w:hAnsi="Palatino Linotype" w:cs="Palatino Linotype"/>
          <w:i/>
          <w:color w:val="000000"/>
        </w:rPr>
        <w:t xml:space="preserve">,  S.A. de C.V. y/o Global </w:t>
      </w:r>
      <w:proofErr w:type="spellStart"/>
      <w:r w:rsidRPr="00D7731A">
        <w:rPr>
          <w:rFonts w:ascii="Palatino Linotype" w:eastAsia="Palatino Linotype" w:hAnsi="Palatino Linotype" w:cs="Palatino Linotype"/>
          <w:i/>
          <w:color w:val="000000"/>
        </w:rPr>
        <w:t>Hitss</w:t>
      </w:r>
      <w:proofErr w:type="spellEnd"/>
      <w:r w:rsidRPr="00D7731A">
        <w:rPr>
          <w:rFonts w:ascii="Palatino Linotype" w:eastAsia="Palatino Linotype" w:hAnsi="Palatino Linotype" w:cs="Palatino Linotype"/>
          <w:i/>
          <w:color w:val="000000"/>
        </w:rPr>
        <w:t>, sin embargo, dicha fusión empezó a surtir sus efectos legales a partir del 1 de enero del presente año, fecha que se encuentra fuera de toda relación contractual con este H. Ayuntamiento, toda vez que el contrato que se tuvo a bien poner a disposición del hoy solicitante tiene su vigencia del 01 de julio al 31 de diciembre de 2020, tal y como se pactó en la cláusula TERCERA de dicho contrato, por lo que su exigibilidad feneció.”</w:t>
      </w:r>
    </w:p>
    <w:p w:rsidR="004C6FD3" w:rsidRPr="00D7731A" w:rsidRDefault="00810505">
      <w:pPr>
        <w:widowControl w:val="0"/>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su parte, la </w:t>
      </w:r>
      <w:r w:rsidRPr="00D7731A">
        <w:rPr>
          <w:rFonts w:ascii="Palatino Linotype" w:eastAsia="Palatino Linotype" w:hAnsi="Palatino Linotype" w:cs="Palatino Linotype"/>
          <w:b/>
        </w:rPr>
        <w:t xml:space="preserve">RECURRENTE </w:t>
      </w:r>
      <w:r w:rsidRPr="00D7731A">
        <w:rPr>
          <w:rFonts w:ascii="Palatino Linotype" w:eastAsia="Palatino Linotype" w:hAnsi="Palatino Linotype" w:cs="Palatino Linotype"/>
        </w:rPr>
        <w:t xml:space="preserve">no realizó manifestaciones, no formuló alegatos y no ofreció medios de prueba. </w:t>
      </w:r>
    </w:p>
    <w:p w:rsidR="004C6FD3" w:rsidRPr="00D7731A" w:rsidRDefault="00810505">
      <w:pPr>
        <w:spacing w:before="240" w:after="240" w:line="360" w:lineRule="auto"/>
        <w:jc w:val="both"/>
        <w:rPr>
          <w:rFonts w:ascii="Palatino Linotype" w:eastAsia="Palatino Linotype" w:hAnsi="Palatino Linotype" w:cs="Palatino Linotype"/>
          <w:b/>
        </w:rPr>
      </w:pPr>
      <w:r w:rsidRPr="00D7731A">
        <w:rPr>
          <w:rFonts w:ascii="Palatino Linotype" w:eastAsia="Palatino Linotype" w:hAnsi="Palatino Linotype" w:cs="Palatino Linotype"/>
          <w:b/>
        </w:rPr>
        <w:t xml:space="preserve">7. Returno. </w:t>
      </w:r>
      <w:r w:rsidRPr="00D7731A">
        <w:rPr>
          <w:rFonts w:ascii="Palatino Linotype" w:eastAsia="Palatino Linotype" w:hAnsi="Palatino Linotype" w:cs="Palatino Linotype"/>
        </w:rPr>
        <w:t xml:space="preserve">El </w:t>
      </w:r>
      <w:r w:rsidRPr="00D7731A">
        <w:rPr>
          <w:rFonts w:ascii="Palatino Linotype" w:eastAsia="Palatino Linotype" w:hAnsi="Palatino Linotype" w:cs="Palatino Linotype"/>
          <w:b/>
        </w:rPr>
        <w:t xml:space="preserve">veintitrés de agosto de dos mil veintiuno, </w:t>
      </w:r>
      <w:r w:rsidRPr="00D7731A">
        <w:rPr>
          <w:rFonts w:ascii="Palatino Linotype" w:eastAsia="Palatino Linotype" w:hAnsi="Palatino Linotype" w:cs="Palatino Linotype"/>
        </w:rPr>
        <w:t xml:space="preserve">en la Segunda Sesión Extraordinaria, el Pleno del Instituto aprobó el </w:t>
      </w:r>
      <w:proofErr w:type="spellStart"/>
      <w:r w:rsidRPr="00D7731A">
        <w:rPr>
          <w:rFonts w:ascii="Palatino Linotype" w:eastAsia="Palatino Linotype" w:hAnsi="Palatino Linotype" w:cs="Palatino Linotype"/>
        </w:rPr>
        <w:t>returno</w:t>
      </w:r>
      <w:proofErr w:type="spellEnd"/>
      <w:r w:rsidRPr="00D7731A">
        <w:rPr>
          <w:rFonts w:ascii="Palatino Linotype" w:eastAsia="Palatino Linotype" w:hAnsi="Palatino Linotype" w:cs="Palatino Linotype"/>
        </w:rPr>
        <w:t xml:space="preserve"> del recurso de revisión al rubro indicado a la Ponencia de la </w:t>
      </w:r>
      <w:r w:rsidRPr="00D7731A">
        <w:rPr>
          <w:rFonts w:ascii="Palatino Linotype" w:eastAsia="Palatino Linotype" w:hAnsi="Palatino Linotype" w:cs="Palatino Linotype"/>
          <w:b/>
        </w:rPr>
        <w:t xml:space="preserve">Comisionada Guadalupe Ramírez Peña </w:t>
      </w:r>
      <w:r w:rsidRPr="00D7731A">
        <w:rPr>
          <w:rFonts w:ascii="Palatino Linotype" w:eastAsia="Palatino Linotype" w:hAnsi="Palatino Linotype" w:cs="Palatino Linotype"/>
        </w:rPr>
        <w:t>para su estudio y resolución.</w:t>
      </w:r>
    </w:p>
    <w:p w:rsidR="004C6FD3" w:rsidRPr="00D7731A" w:rsidRDefault="00810505">
      <w:pPr>
        <w:widowControl w:val="0"/>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lastRenderedPageBreak/>
        <w:t xml:space="preserve">8. Cierre de instrucción. </w:t>
      </w:r>
      <w:r w:rsidRPr="00D7731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D7731A">
        <w:rPr>
          <w:rFonts w:ascii="Palatino Linotype" w:eastAsia="Palatino Linotype" w:hAnsi="Palatino Linotype" w:cs="Palatino Linotype"/>
          <w:b/>
        </w:rPr>
        <w:t>diecisiete de septiembre de dos mil veintiuno</w:t>
      </w:r>
      <w:r w:rsidRPr="00D7731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9. Ampliación del plazo para emitir resolución. </w:t>
      </w:r>
      <w:r w:rsidRPr="00D7731A">
        <w:rPr>
          <w:rFonts w:ascii="Palatino Linotype" w:eastAsia="Palatino Linotype" w:hAnsi="Palatino Linotype" w:cs="Palatino Linotype"/>
        </w:rPr>
        <w:t xml:space="preserve">El </w:t>
      </w:r>
      <w:r w:rsidRPr="00D7731A">
        <w:rPr>
          <w:rFonts w:ascii="Palatino Linotype" w:eastAsia="Palatino Linotype" w:hAnsi="Palatino Linotype" w:cs="Palatino Linotype"/>
          <w:b/>
        </w:rPr>
        <w:t>diecisiete de septiembre de dos mil veintiuno</w:t>
      </w:r>
      <w:r w:rsidRPr="00D7731A">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w:t>
      </w:r>
    </w:p>
    <w:p w:rsidR="004C6FD3" w:rsidRPr="00D7731A" w:rsidRDefault="00810505">
      <w:pPr>
        <w:widowControl w:val="0"/>
        <w:spacing w:before="240" w:after="240" w:line="360" w:lineRule="auto"/>
        <w:jc w:val="center"/>
        <w:rPr>
          <w:rFonts w:ascii="Palatino Linotype" w:eastAsia="Palatino Linotype" w:hAnsi="Palatino Linotype" w:cs="Palatino Linotype"/>
          <w:b/>
        </w:rPr>
      </w:pPr>
      <w:r w:rsidRPr="00D7731A">
        <w:rPr>
          <w:rFonts w:ascii="Palatino Linotype" w:eastAsia="Palatino Linotype" w:hAnsi="Palatino Linotype" w:cs="Palatino Linotype"/>
          <w:b/>
        </w:rPr>
        <w:t>II. C O N S I D E R A N D O</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Primero. Competencia.</w:t>
      </w:r>
      <w:r w:rsidRPr="00D773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C6FD3" w:rsidRPr="00D7731A" w:rsidRDefault="00810505">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D7731A">
        <w:rPr>
          <w:rFonts w:ascii="Palatino Linotype" w:eastAsia="Palatino Linotype" w:hAnsi="Palatino Linotype" w:cs="Palatino Linotype"/>
          <w:b/>
        </w:rPr>
        <w:lastRenderedPageBreak/>
        <w:t xml:space="preserve">Segundo. Oportunidad y </w:t>
      </w:r>
      <w:proofErr w:type="spellStart"/>
      <w:r w:rsidRPr="00D7731A">
        <w:rPr>
          <w:rFonts w:ascii="Palatino Linotype" w:eastAsia="Palatino Linotype" w:hAnsi="Palatino Linotype" w:cs="Palatino Linotype"/>
          <w:b/>
        </w:rPr>
        <w:t>Procedibilidad</w:t>
      </w:r>
      <w:proofErr w:type="spellEnd"/>
      <w:r w:rsidRPr="00D7731A">
        <w:rPr>
          <w:rFonts w:ascii="Palatino Linotype" w:eastAsia="Palatino Linotype" w:hAnsi="Palatino Linotype" w:cs="Palatino Linotype"/>
          <w:b/>
        </w:rPr>
        <w:t xml:space="preserve"> del Recurso de Revisión</w:t>
      </w:r>
      <w:r w:rsidRPr="00D7731A">
        <w:rPr>
          <w:rFonts w:ascii="Palatino Linotype" w:eastAsia="Palatino Linotype" w:hAnsi="Palatino Linotype" w:cs="Palatino Linotype"/>
        </w:rPr>
        <w:t xml:space="preserve">. Previo al estudio del fondo del asunto, se procede a analizar los requisitos de oportunidad y </w:t>
      </w:r>
      <w:proofErr w:type="spellStart"/>
      <w:r w:rsidRPr="00D7731A">
        <w:rPr>
          <w:rFonts w:ascii="Palatino Linotype" w:eastAsia="Palatino Linotype" w:hAnsi="Palatino Linotype" w:cs="Palatino Linotype"/>
        </w:rPr>
        <w:t>procedibilidad</w:t>
      </w:r>
      <w:proofErr w:type="spellEnd"/>
      <w:r w:rsidRPr="00D7731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respondió a la solicitud de información el </w:t>
      </w:r>
      <w:r w:rsidRPr="00D7731A">
        <w:rPr>
          <w:rFonts w:ascii="Palatino Linotype" w:eastAsia="Palatino Linotype" w:hAnsi="Palatino Linotype" w:cs="Palatino Linotype"/>
          <w:b/>
        </w:rPr>
        <w:t xml:space="preserve">doce de julio de dos mil veintiuno, </w:t>
      </w:r>
      <w:r w:rsidRPr="00D7731A">
        <w:rPr>
          <w:rFonts w:ascii="Palatino Linotype" w:eastAsia="Palatino Linotype" w:hAnsi="Palatino Linotype" w:cs="Palatino Linotype"/>
        </w:rPr>
        <w:t xml:space="preserve">mientras que el recurso de revisión se interpuso el </w:t>
      </w:r>
      <w:r w:rsidRPr="00D7731A">
        <w:rPr>
          <w:rFonts w:ascii="Palatino Linotype" w:eastAsia="Palatino Linotype" w:hAnsi="Palatino Linotype" w:cs="Palatino Linotype"/>
          <w:b/>
        </w:rPr>
        <w:t>dos de agosto de dos mil veintiuno</w:t>
      </w:r>
      <w:r w:rsidRPr="00D7731A">
        <w:rPr>
          <w:rFonts w:ascii="Palatino Linotype" w:eastAsia="Palatino Linotype" w:hAnsi="Palatino Linotype" w:cs="Palatino Linotype"/>
        </w:rPr>
        <w:t>, esto es, el quinto día hábil posterior en que tuvo conocimiento de la respuesta impugnada.</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De tal forma, se considera que la interposición del presente medio de impugnación se encuentra dentro de los márgenes temporales previstos en el citado precepto legal.</w:t>
      </w:r>
    </w:p>
    <w:p w:rsidR="004C6FD3" w:rsidRPr="00D7731A" w:rsidRDefault="00810505">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D7731A">
        <w:rPr>
          <w:rFonts w:ascii="Palatino Linotype" w:eastAsia="Palatino Linotype" w:hAnsi="Palatino Linotype" w:cs="Palatino Linotype"/>
          <w:b/>
          <w:color w:val="000000"/>
        </w:rPr>
        <w:t xml:space="preserve">no proporciona su nombre completo para que sea </w:t>
      </w:r>
      <w:r w:rsidRPr="00D7731A">
        <w:rPr>
          <w:rFonts w:ascii="Palatino Linotype" w:eastAsia="Palatino Linotype" w:hAnsi="Palatino Linotype" w:cs="Palatino Linotype"/>
          <w:b/>
          <w:color w:val="000000"/>
          <w:u w:val="single"/>
        </w:rPr>
        <w:t>identificado</w:t>
      </w:r>
      <w:r w:rsidRPr="00D7731A">
        <w:rPr>
          <w:rFonts w:ascii="Palatino Linotype" w:eastAsia="Palatino Linotype" w:hAnsi="Palatino Linotype" w:cs="Palatino Linotype"/>
          <w:b/>
          <w:color w:val="000000"/>
        </w:rPr>
        <w:t>,</w:t>
      </w:r>
      <w:r w:rsidRPr="00D7731A">
        <w:rPr>
          <w:rFonts w:ascii="Palatino Linotype" w:eastAsia="Palatino Linotype" w:hAnsi="Palatino Linotype" w:cs="Palatino Linotype"/>
          <w:color w:val="000000"/>
        </w:rPr>
        <w:t xml:space="preserve"> ni se tiene la certeza sobre su identidad, sin embargo, es importante señalar también que el nombre de los solicitantes y recurrentes no es requisito indispensable para la tramitación del acto procesal específico en materia de acceso a la información, ello </w:t>
      </w:r>
      <w:r w:rsidRPr="00D7731A">
        <w:rPr>
          <w:rFonts w:ascii="Palatino Linotype" w:eastAsia="Palatino Linotype" w:hAnsi="Palatino Linotype" w:cs="Palatino Linotype"/>
          <w:color w:val="000000"/>
        </w:rPr>
        <w:lastRenderedPageBreak/>
        <w:t>en estricto apego al numeral 155 párrafo tercero de la Ley de la materia, en concatenación con el 180 del mismo ordenamiento.</w:t>
      </w:r>
    </w:p>
    <w:p w:rsidR="004C6FD3" w:rsidRPr="00D7731A" w:rsidRDefault="004C6FD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Esto es así, ya que de conformidad con los artículos 6, Apartado A, fracciones III y IV de la Constitución Política de los Estados Unidos Mexicanos y 5 párrafos vigésimo noveno, trigésimo y trigésimo primero</w:t>
      </w:r>
      <w:r w:rsidRPr="00D7731A">
        <w:rPr>
          <w:rFonts w:ascii="Palatino Linotype" w:eastAsia="Palatino Linotype" w:hAnsi="Palatino Linotype" w:cs="Palatino Linotype"/>
          <w:color w:val="222222"/>
        </w:rPr>
        <w:t xml:space="preserve"> </w:t>
      </w:r>
      <w:r w:rsidRPr="00D7731A">
        <w:rPr>
          <w:rFonts w:ascii="Palatino Linotype" w:eastAsia="Palatino Linotype" w:hAnsi="Palatino Linotype" w:cs="Palatino Linotype"/>
          <w:color w:val="000000"/>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C6FD3" w:rsidRPr="00D7731A" w:rsidRDefault="004C6FD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C6FD3" w:rsidRPr="00D7731A" w:rsidRDefault="004C6FD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C6FD3" w:rsidRPr="00D7731A" w:rsidRDefault="004C6FD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 </w:t>
      </w:r>
    </w:p>
    <w:p w:rsidR="004C6FD3" w:rsidRPr="00D7731A" w:rsidRDefault="00810505">
      <w:pPr>
        <w:spacing w:line="360" w:lineRule="auto"/>
        <w:ind w:right="-150"/>
        <w:jc w:val="both"/>
        <w:rPr>
          <w:rFonts w:ascii="Palatino Linotype" w:eastAsia="Palatino Linotype" w:hAnsi="Palatino Linotype" w:cs="Palatino Linotype"/>
          <w:b/>
        </w:rPr>
      </w:pPr>
      <w:r w:rsidRPr="00D7731A">
        <w:rPr>
          <w:rFonts w:ascii="Palatino Linotype" w:eastAsia="Palatino Linotype" w:hAnsi="Palatino Linotype" w:cs="Palatino Linotype"/>
        </w:rPr>
        <w:t>Por lo tanto, se acreditan los elementos formales exigidos por el artículo 180 de la Ley de Transparencia y Acceso a la Información Pública del Estado de México y Municipios, en atención a que fue presentado mediante el formato visible en el</w:t>
      </w:r>
      <w:r w:rsidRPr="00D7731A">
        <w:rPr>
          <w:rFonts w:ascii="Palatino Linotype" w:eastAsia="Palatino Linotype" w:hAnsi="Palatino Linotype" w:cs="Palatino Linotype"/>
          <w:b/>
        </w:rPr>
        <w:t xml:space="preserve"> SAIMEX. </w:t>
      </w:r>
    </w:p>
    <w:p w:rsidR="004C6FD3" w:rsidRPr="00D7731A" w:rsidRDefault="004C6FD3">
      <w:pPr>
        <w:spacing w:line="360" w:lineRule="auto"/>
        <w:ind w:right="-150"/>
        <w:jc w:val="both"/>
        <w:rPr>
          <w:rFonts w:ascii="Palatino Linotype" w:eastAsia="Palatino Linotype" w:hAnsi="Palatino Linotype" w:cs="Palatino Linotype"/>
          <w:b/>
        </w:rPr>
      </w:pPr>
    </w:p>
    <w:p w:rsidR="004C6FD3" w:rsidRPr="00D7731A" w:rsidRDefault="00810505">
      <w:pPr>
        <w:spacing w:line="360" w:lineRule="auto"/>
        <w:ind w:right="-150"/>
        <w:jc w:val="both"/>
        <w:rPr>
          <w:rFonts w:ascii="Palatino Linotype" w:eastAsia="Palatino Linotype" w:hAnsi="Palatino Linotype" w:cs="Palatino Linotype"/>
        </w:rPr>
      </w:pPr>
      <w:r w:rsidRPr="00D7731A">
        <w:rPr>
          <w:rFonts w:ascii="Palatino Linotype" w:eastAsia="Palatino Linotype" w:hAnsi="Palatino Linotype" w:cs="Palatino Linotype"/>
        </w:rPr>
        <w:t>Asimismo, se advierte que resulta procedente la interposición del recurso, según lo manifestado por el recurrente en sus motivos de inconformidad, de acuerdo al artículo 179, fracción V del ordenamiento legal citado, que a la letra dice:</w:t>
      </w:r>
    </w:p>
    <w:p w:rsidR="004C6FD3" w:rsidRPr="00D7731A" w:rsidRDefault="004C6FD3">
      <w:pPr>
        <w:tabs>
          <w:tab w:val="left" w:pos="7088"/>
        </w:tabs>
        <w:spacing w:before="120" w:after="120"/>
        <w:ind w:left="851" w:right="616"/>
        <w:jc w:val="both"/>
        <w:rPr>
          <w:rFonts w:ascii="Palatino Linotype" w:eastAsia="Palatino Linotype" w:hAnsi="Palatino Linotype" w:cs="Palatino Linotype"/>
        </w:rPr>
      </w:pPr>
    </w:p>
    <w:p w:rsidR="004C6FD3" w:rsidRPr="00D7731A" w:rsidRDefault="00810505">
      <w:pPr>
        <w:tabs>
          <w:tab w:val="left" w:pos="7088"/>
        </w:tabs>
        <w:spacing w:before="120" w:after="120"/>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Artículo 179.</w:t>
      </w:r>
      <w:r w:rsidRPr="00D7731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4C6FD3" w:rsidRPr="00D7731A" w:rsidRDefault="00810505">
      <w:pPr>
        <w:tabs>
          <w:tab w:val="left" w:pos="7088"/>
        </w:tabs>
        <w:spacing w:before="120" w:after="120"/>
        <w:ind w:left="993" w:right="616"/>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w:t>
      </w:r>
    </w:p>
    <w:p w:rsidR="004C6FD3" w:rsidRPr="00D7731A" w:rsidRDefault="00810505">
      <w:pPr>
        <w:tabs>
          <w:tab w:val="left" w:pos="7088"/>
        </w:tabs>
        <w:spacing w:before="120" w:after="120"/>
        <w:ind w:left="993"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 xml:space="preserve">V. </w:t>
      </w:r>
      <w:r w:rsidRPr="00D7731A">
        <w:rPr>
          <w:rFonts w:ascii="Palatino Linotype" w:eastAsia="Palatino Linotype" w:hAnsi="Palatino Linotype" w:cs="Palatino Linotype"/>
          <w:i/>
          <w:sz w:val="22"/>
          <w:szCs w:val="22"/>
        </w:rPr>
        <w:t>La entrega de información incompleta;</w:t>
      </w:r>
    </w:p>
    <w:p w:rsidR="004C6FD3" w:rsidRPr="00D7731A" w:rsidRDefault="00810505">
      <w:pPr>
        <w:tabs>
          <w:tab w:val="left" w:pos="7088"/>
        </w:tabs>
        <w:spacing w:before="120" w:after="120"/>
        <w:ind w:left="993" w:right="616"/>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w:t>
      </w:r>
    </w:p>
    <w:p w:rsidR="004C6FD3" w:rsidRPr="00D7731A" w:rsidRDefault="004C6FD3">
      <w:pPr>
        <w:tabs>
          <w:tab w:val="left" w:pos="7088"/>
        </w:tabs>
        <w:spacing w:before="120" w:after="120"/>
        <w:ind w:left="993" w:right="616"/>
        <w:jc w:val="both"/>
        <w:rPr>
          <w:rFonts w:ascii="Palatino Linotype" w:eastAsia="Palatino Linotype" w:hAnsi="Palatino Linotype" w:cs="Palatino Linotype"/>
          <w:i/>
          <w:sz w:val="22"/>
          <w:szCs w:val="22"/>
        </w:rPr>
      </w:pPr>
    </w:p>
    <w:p w:rsidR="004C6FD3" w:rsidRPr="00D7731A" w:rsidRDefault="00810505">
      <w:pPr>
        <w:spacing w:before="280" w:after="28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lastRenderedPageBreak/>
        <w:t xml:space="preserve">Tercero. Materia de la revisión. </w:t>
      </w:r>
      <w:r w:rsidRPr="00D7731A">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D7731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7731A">
        <w:rPr>
          <w:rFonts w:ascii="Palatino Linotype" w:eastAsia="Palatino Linotype" w:hAnsi="Palatino Linotype" w:cs="Palatino Linotype"/>
        </w:rPr>
        <w:t xml:space="preserve">de la </w:t>
      </w:r>
      <w:r w:rsidRPr="00D7731A">
        <w:rPr>
          <w:rFonts w:ascii="Palatino Linotype" w:eastAsia="Palatino Linotype" w:hAnsi="Palatino Linotype" w:cs="Palatino Linotype"/>
          <w:b/>
        </w:rPr>
        <w:t>RECURRENTE</w:t>
      </w:r>
      <w:r w:rsidRPr="00D7731A">
        <w:rPr>
          <w:rFonts w:ascii="Palatino Linotype" w:eastAsia="Palatino Linotype" w:hAnsi="Palatino Linotype" w:cs="Palatino Linotype"/>
        </w:rPr>
        <w:t>, o en su defecto, en caso de ser procedente, ordenar la entrega de información.</w:t>
      </w:r>
    </w:p>
    <w:p w:rsidR="004C6FD3" w:rsidRPr="00D7731A" w:rsidRDefault="00810505">
      <w:pPr>
        <w:spacing w:before="240"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b/>
        </w:rPr>
        <w:t xml:space="preserve">Cuarto. Estudio del asunto. </w:t>
      </w:r>
      <w:r w:rsidRPr="00D7731A">
        <w:rPr>
          <w:rFonts w:ascii="Palatino Linotype" w:eastAsia="Palatino Linotype" w:hAnsi="Palatino Linotype" w:cs="Palatino Linotype"/>
        </w:rPr>
        <w:t xml:space="preserve">Es menester precisar que este </w:t>
      </w:r>
      <w:r w:rsidRPr="00D7731A">
        <w:rPr>
          <w:rFonts w:ascii="Palatino Linotype" w:eastAsia="Palatino Linotype" w:hAnsi="Palatino Linotype" w:cs="Palatino Linotype"/>
          <w:color w:val="000000"/>
        </w:rPr>
        <w:t xml:space="preserve">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7731A">
        <w:rPr>
          <w:rFonts w:ascii="Palatino Linotype" w:eastAsia="Palatino Linotype" w:hAnsi="Palatino Linotype" w:cs="Palatino Linotype"/>
          <w:b/>
          <w:color w:val="000000"/>
        </w:rPr>
        <w:t>SUJETO OBLIGADO</w:t>
      </w:r>
      <w:r w:rsidRPr="00D7731A">
        <w:rPr>
          <w:rFonts w:ascii="Palatino Linotype" w:eastAsia="Palatino Linotype" w:hAnsi="Palatino Linotype" w:cs="Palatino Linotype"/>
          <w:color w:val="000000"/>
        </w:rPr>
        <w:t xml:space="preserve"> debe ser cuidadoso del debido cumplimiento de las obligaciones constitucionales que se le imponen, que de acuerdo a lo dispuesto en el tercer párrafo del artículo primero de la </w:t>
      </w:r>
      <w:r w:rsidRPr="00D7731A">
        <w:rPr>
          <w:rFonts w:ascii="Palatino Linotype" w:eastAsia="Palatino Linotype" w:hAnsi="Palatino Linotype" w:cs="Palatino Linotype"/>
          <w:b/>
          <w:color w:val="000000"/>
        </w:rPr>
        <w:t xml:space="preserve">Constitución Política de los Estados Unidos Mexicanos </w:t>
      </w:r>
      <w:r w:rsidRPr="00D7731A">
        <w:rPr>
          <w:rFonts w:ascii="Palatino Linotype" w:eastAsia="Palatino Linotype" w:hAnsi="Palatino Linotype" w:cs="Palatino Linotype"/>
          <w:color w:val="000000"/>
        </w:rPr>
        <w:t xml:space="preserve">tiene el deber de  “promover, </w:t>
      </w:r>
      <w:r w:rsidRPr="00D7731A">
        <w:rPr>
          <w:rFonts w:ascii="Palatino Linotype" w:eastAsia="Palatino Linotype" w:hAnsi="Palatino Linotype" w:cs="Palatino Linotype"/>
          <w:b/>
          <w:color w:val="000000"/>
        </w:rPr>
        <w:t>respetar</w:t>
      </w:r>
      <w:r w:rsidRPr="00D7731A">
        <w:rPr>
          <w:rFonts w:ascii="Palatino Linotype" w:eastAsia="Palatino Linotype" w:hAnsi="Palatino Linotype" w:cs="Palatino Linotype"/>
          <w:color w:val="000000"/>
        </w:rPr>
        <w:t xml:space="preserve">, proteger y </w:t>
      </w:r>
      <w:r w:rsidRPr="00D7731A">
        <w:rPr>
          <w:rFonts w:ascii="Palatino Linotype" w:eastAsia="Palatino Linotype" w:hAnsi="Palatino Linotype" w:cs="Palatino Linotype"/>
          <w:b/>
          <w:color w:val="000000"/>
        </w:rPr>
        <w:t>garantizar</w:t>
      </w:r>
      <w:r w:rsidRPr="00D7731A">
        <w:rPr>
          <w:rFonts w:ascii="Palatino Linotype" w:eastAsia="Palatino Linotype" w:hAnsi="Palatino Linotype" w:cs="Palatino Linotype"/>
          <w:color w:val="000000"/>
        </w:rPr>
        <w:t xml:space="preserve"> los derechos humanos”, entre los cuales se encuentra ese derecho.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Por lo anterior, se deduce que el derecho de acceso a la información pública es un derecho humano constitucionalmente reconocido y, por lo tanto, todas las autoridades en el ámbito de sus competencias, funciones y atribuciones tienen la obligación de respetarlo, protegerlo y garantizarlo.</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i/>
        </w:rPr>
      </w:pPr>
      <w:r w:rsidRPr="00D7731A">
        <w:rPr>
          <w:rFonts w:ascii="Palatino Linotype" w:eastAsia="Palatino Linotype" w:hAnsi="Palatino Linotype" w:cs="Palatino Linotype"/>
        </w:rPr>
        <w:lastRenderedPageBreak/>
        <w:t xml:space="preserve">Asimismo, el artículo primero Constitucional dispone de manera clara  y precisa que, como consecuencia de la obligación que tienen las autoridades de promover, respetar, proteger y garantizar el derecho humano; el Estado deberá </w:t>
      </w:r>
      <w:r w:rsidRPr="00D7731A">
        <w:rPr>
          <w:rFonts w:ascii="Palatino Linotype" w:eastAsia="Palatino Linotype" w:hAnsi="Palatino Linotype" w:cs="Palatino Linotype"/>
          <w:u w:val="single"/>
        </w:rPr>
        <w:t>prevenir, investigar, sancionar y reparar las violaciones a los derechos humanos</w:t>
      </w:r>
      <w:r w:rsidRPr="00D7731A">
        <w:rPr>
          <w:rFonts w:ascii="Palatino Linotype" w:eastAsia="Palatino Linotype" w:hAnsi="Palatino Linotype" w:cs="Palatino Linotype"/>
        </w:rPr>
        <w:t xml:space="preserve">. </w:t>
      </w:r>
    </w:p>
    <w:p w:rsidR="004C6FD3" w:rsidRPr="00D7731A" w:rsidRDefault="004C6FD3">
      <w:pPr>
        <w:spacing w:line="360" w:lineRule="auto"/>
        <w:ind w:left="360"/>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tal sentido, la </w:t>
      </w:r>
      <w:r w:rsidRPr="00D7731A">
        <w:rPr>
          <w:rFonts w:ascii="Palatino Linotype" w:eastAsia="Palatino Linotype" w:hAnsi="Palatino Linotype" w:cs="Palatino Linotype"/>
          <w:b/>
        </w:rPr>
        <w:t xml:space="preserve">Ley de Transparencia y Acceso a la Información Pública del Estado de México y Municipios </w:t>
      </w:r>
      <w:r w:rsidRPr="00D7731A">
        <w:rPr>
          <w:rFonts w:ascii="Palatino Linotype" w:eastAsia="Palatino Linotype" w:hAnsi="Palatino Linotype" w:cs="Palatino Linotype"/>
        </w:rPr>
        <w:t>establece principios, bases generales y procedimientos para tutelar y garantizar la transparencia y el derecho humano de acceso a la información pública en posesión de los sujetos obligados; y para tal efecto, el artículo 176</w:t>
      </w:r>
      <w:r w:rsidRPr="00D7731A">
        <w:rPr>
          <w:rFonts w:ascii="Palatino Linotype" w:eastAsia="Palatino Linotype" w:hAnsi="Palatino Linotype" w:cs="Palatino Linotype"/>
          <w:b/>
        </w:rPr>
        <w:t xml:space="preserve"> </w:t>
      </w:r>
      <w:r w:rsidRPr="00D7731A">
        <w:rPr>
          <w:rFonts w:ascii="Palatino Linotype" w:eastAsia="Palatino Linotype" w:hAnsi="Palatino Linotype" w:cs="Palatino Linotype"/>
        </w:rPr>
        <w:t xml:space="preserve">establece que </w:t>
      </w:r>
      <w:r w:rsidRPr="00D7731A">
        <w:rPr>
          <w:rFonts w:ascii="Palatino Linotype" w:eastAsia="Palatino Linotype" w:hAnsi="Palatino Linotype" w:cs="Palatino Linotype"/>
          <w:b/>
          <w:i/>
          <w:u w:val="single"/>
        </w:rPr>
        <w:t>el recurso de revisión es la garantía secundaria</w:t>
      </w:r>
      <w:r w:rsidRPr="00D7731A">
        <w:rPr>
          <w:rFonts w:ascii="Palatino Linotype" w:eastAsia="Palatino Linotype" w:hAnsi="Palatino Linotype" w:cs="Palatino Linotype"/>
          <w:b/>
          <w:i/>
        </w:rPr>
        <w:t xml:space="preserve"> mediante la cual se pretende reparar cualquier posible afectación al derecho de acceso a la información pública</w:t>
      </w:r>
      <w:r w:rsidRPr="00D7731A">
        <w:rPr>
          <w:rFonts w:ascii="Palatino Linotype" w:eastAsia="Palatino Linotype" w:hAnsi="Palatino Linotype" w:cs="Palatino Linotype"/>
          <w:b/>
        </w:rPr>
        <w:t xml:space="preserve">, </w:t>
      </w:r>
      <w:r w:rsidRPr="00D7731A">
        <w:rPr>
          <w:rFonts w:ascii="Palatino Linotype" w:eastAsia="Palatino Linotype" w:hAnsi="Palatino Linotype" w:cs="Palatino Linotype"/>
        </w:rPr>
        <w:t xml:space="preserve">siendo el medio para que este Órgano Garante después de realizar el análisis al procedimiento de acceso a la información, determine la posible afectación y de ser el caso ordene la reparación del derecho en cuestión. </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color w:val="000000"/>
        </w:rPr>
        <w:t>En primer lugar</w:t>
      </w:r>
      <w:r w:rsidRPr="00D7731A">
        <w:rPr>
          <w:rFonts w:ascii="Palatino Linotype" w:eastAsia="Palatino Linotype" w:hAnsi="Palatino Linotype" w:cs="Palatino Linotype"/>
        </w:rP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sidRPr="00D7731A">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D7731A">
        <w:rPr>
          <w:rFonts w:ascii="Palatino Linotype" w:eastAsia="Palatino Linotype" w:hAnsi="Palatino Linotype" w:cs="Palatino Linotype"/>
        </w:rPr>
        <w:t>transcribe</w:t>
      </w:r>
      <w:r w:rsidRPr="00D7731A">
        <w:rPr>
          <w:rFonts w:ascii="Palatino Linotype" w:eastAsia="Palatino Linotype" w:hAnsi="Palatino Linotype" w:cs="Palatino Linotype"/>
          <w:color w:val="000000"/>
        </w:rPr>
        <w:t xml:space="preserve"> para un mejor entendimiento:</w:t>
      </w:r>
    </w:p>
    <w:p w:rsidR="004C6FD3" w:rsidRPr="00D7731A" w:rsidRDefault="00810505">
      <w:pPr>
        <w:spacing w:before="240"/>
        <w:ind w:left="709"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w:t>
      </w:r>
      <w:r w:rsidRPr="00D7731A">
        <w:rPr>
          <w:rFonts w:ascii="Palatino Linotype" w:eastAsia="Palatino Linotype" w:hAnsi="Palatino Linotype" w:cs="Palatino Linotype"/>
          <w:b/>
          <w:i/>
          <w:sz w:val="22"/>
          <w:szCs w:val="22"/>
        </w:rPr>
        <w:t>Artículo 4.</w:t>
      </w:r>
      <w:r w:rsidRPr="00D7731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C6FD3" w:rsidRPr="00D7731A" w:rsidRDefault="00810505">
      <w:pPr>
        <w:ind w:left="709"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7731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C6FD3" w:rsidRPr="00D7731A" w:rsidRDefault="00810505">
      <w:pPr>
        <w:ind w:left="709"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7731A">
        <w:rPr>
          <w:rFonts w:ascii="Palatino Linotype" w:eastAsia="Palatino Linotype" w:hAnsi="Palatino Linotype" w:cs="Palatino Linotype"/>
          <w:i/>
          <w:sz w:val="22"/>
          <w:szCs w:val="22"/>
        </w:rPr>
        <w:t>.”(Sic)</w:t>
      </w:r>
    </w:p>
    <w:p w:rsidR="004C6FD3" w:rsidRPr="00D7731A" w:rsidRDefault="004C6FD3">
      <w:pPr>
        <w:ind w:left="709" w:right="760"/>
        <w:jc w:val="both"/>
        <w:rPr>
          <w:rFonts w:ascii="Palatino Linotype" w:eastAsia="Palatino Linotype" w:hAnsi="Palatino Linotype" w:cs="Palatino Linotype"/>
          <w:i/>
        </w:rPr>
      </w:pP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4C6FD3" w:rsidRPr="00D7731A" w:rsidRDefault="00810505">
      <w:pPr>
        <w:ind w:left="567" w:right="75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Artículo 12.-</w:t>
      </w:r>
      <w:r w:rsidRPr="00D7731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C6FD3" w:rsidRPr="00D7731A" w:rsidRDefault="00810505">
      <w:pPr>
        <w:ind w:left="567" w:right="75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4C6FD3" w:rsidRPr="00D7731A" w:rsidRDefault="004C6FD3">
      <w:pPr>
        <w:spacing w:line="360" w:lineRule="auto"/>
        <w:ind w:right="-93"/>
        <w:jc w:val="both"/>
        <w:rPr>
          <w:rFonts w:ascii="Palatino Linotype" w:eastAsia="Palatino Linotype" w:hAnsi="Palatino Linotype" w:cs="Palatino Linotype"/>
          <w:color w:val="000000"/>
        </w:rPr>
      </w:pPr>
    </w:p>
    <w:p w:rsidR="004C6FD3" w:rsidRPr="00D7731A" w:rsidRDefault="00810505">
      <w:pPr>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sidRPr="00D7731A">
        <w:rPr>
          <w:rFonts w:ascii="Palatino Linotype" w:eastAsia="Palatino Linotype" w:hAnsi="Palatino Linotype" w:cs="Palatino Linotype"/>
          <w:color w:val="000000"/>
        </w:rPr>
        <w:t xml:space="preserve">sólo proporcionarán la información pública que </w:t>
      </w:r>
      <w:r w:rsidRPr="00D7731A">
        <w:rPr>
          <w:rFonts w:ascii="Palatino Linotype" w:eastAsia="Palatino Linotype" w:hAnsi="Palatino Linotype" w:cs="Palatino Linotype"/>
        </w:rPr>
        <w:t>generen</w:t>
      </w:r>
      <w:r w:rsidRPr="00D7731A">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4C6FD3" w:rsidRPr="00D7731A" w:rsidRDefault="004C6FD3">
      <w:pPr>
        <w:spacing w:line="360" w:lineRule="auto"/>
        <w:jc w:val="both"/>
        <w:rPr>
          <w:rFonts w:ascii="Palatino Linotype" w:eastAsia="Palatino Linotype" w:hAnsi="Palatino Linotype" w:cs="Palatino Linotype"/>
          <w:color w:val="000000"/>
        </w:rPr>
      </w:pPr>
    </w:p>
    <w:p w:rsidR="004C6FD3" w:rsidRPr="00D7731A" w:rsidRDefault="00810505">
      <w:pPr>
        <w:spacing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C6FD3" w:rsidRPr="00D7731A" w:rsidRDefault="004C6FD3">
      <w:pPr>
        <w:spacing w:line="360" w:lineRule="auto"/>
        <w:ind w:right="49"/>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C6FD3" w:rsidRPr="00D7731A" w:rsidRDefault="004C6FD3">
      <w:pPr>
        <w:ind w:left="851" w:right="899"/>
        <w:jc w:val="both"/>
        <w:rPr>
          <w:rFonts w:ascii="Palatino Linotype" w:eastAsia="Palatino Linotype" w:hAnsi="Palatino Linotype" w:cs="Palatino Linotype"/>
          <w:i/>
          <w:sz w:val="22"/>
          <w:szCs w:val="22"/>
        </w:rPr>
      </w:pP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w:t>
      </w:r>
      <w:r w:rsidRPr="00D7731A">
        <w:rPr>
          <w:rFonts w:ascii="Palatino Linotype" w:eastAsia="Palatino Linotype" w:hAnsi="Palatino Linotype" w:cs="Palatino Linotype"/>
          <w:b/>
          <w:i/>
          <w:sz w:val="22"/>
          <w:szCs w:val="22"/>
        </w:rPr>
        <w:t xml:space="preserve">Artículo 3. </w:t>
      </w:r>
      <w:r w:rsidRPr="00D7731A">
        <w:rPr>
          <w:rFonts w:ascii="Palatino Linotype" w:eastAsia="Palatino Linotype" w:hAnsi="Palatino Linotype" w:cs="Palatino Linotype"/>
          <w:i/>
          <w:sz w:val="22"/>
          <w:szCs w:val="22"/>
        </w:rPr>
        <w:t>Para los efectos de la presente Ley se entenderá por:</w:t>
      </w: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ind w:left="851" w:right="899"/>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XI. Documento:</w:t>
      </w:r>
      <w:r w:rsidRPr="00D7731A">
        <w:rPr>
          <w:rFonts w:ascii="Palatino Linotype" w:eastAsia="Palatino Linotype" w:hAnsi="Palatino Linotype" w:cs="Palatino Linotype"/>
          <w:i/>
          <w:color w:val="000000"/>
          <w:sz w:val="22"/>
          <w:szCs w:val="22"/>
        </w:rPr>
        <w:t xml:space="preserve"> Los expedientes, reportes, estudios, actas</w:t>
      </w:r>
      <w:r w:rsidRPr="00D7731A">
        <w:rPr>
          <w:rFonts w:ascii="Palatino Linotype" w:eastAsia="Palatino Linotype" w:hAnsi="Palatino Linotype" w:cs="Palatino Linotype"/>
          <w:b/>
          <w:i/>
          <w:color w:val="000000"/>
          <w:sz w:val="22"/>
          <w:szCs w:val="22"/>
        </w:rPr>
        <w:t>,</w:t>
      </w:r>
      <w:r w:rsidRPr="00D7731A">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4C6FD3" w:rsidRPr="00D7731A" w:rsidRDefault="004C6FD3">
      <w:pPr>
        <w:ind w:left="851" w:right="899"/>
        <w:jc w:val="both"/>
        <w:rPr>
          <w:rFonts w:ascii="Palatino Linotype" w:eastAsia="Palatino Linotype" w:hAnsi="Palatino Linotype" w:cs="Palatino Linotype"/>
          <w:sz w:val="22"/>
          <w:szCs w:val="22"/>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C6FD3" w:rsidRPr="00D7731A" w:rsidRDefault="004C6FD3">
      <w:pPr>
        <w:ind w:left="851" w:right="899"/>
        <w:jc w:val="both"/>
        <w:rPr>
          <w:rFonts w:ascii="Palatino Linotype" w:eastAsia="Palatino Linotype" w:hAnsi="Palatino Linotype" w:cs="Palatino Linotype"/>
        </w:rPr>
      </w:pPr>
    </w:p>
    <w:p w:rsidR="004C6FD3" w:rsidRPr="00D7731A" w:rsidRDefault="00810505">
      <w:pPr>
        <w:ind w:left="851" w:right="899"/>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sz w:val="22"/>
          <w:szCs w:val="22"/>
        </w:rPr>
        <w:t>“</w:t>
      </w:r>
      <w:r w:rsidRPr="00D7731A">
        <w:rPr>
          <w:rFonts w:ascii="Palatino Linotype" w:eastAsia="Palatino Linotype" w:hAnsi="Palatino Linotype" w:cs="Palatino Linotype"/>
          <w:b/>
          <w:i/>
          <w:sz w:val="22"/>
          <w:szCs w:val="22"/>
        </w:rPr>
        <w:t>CRITERIO 0002-11</w:t>
      </w: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7731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4C6FD3" w:rsidRPr="00D7731A" w:rsidRDefault="00810505">
      <w:pPr>
        <w:ind w:left="851" w:right="89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 xml:space="preserve">Por lo tanto, el estudio en el presente asunto consiste en analizar si la información entregada por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en su respuesta satisface el derecho de acceso a la información pública del particular, y para tal efecto, se procede al análisis de la información requerida en los numerales 1 y 7 consistente en: </w:t>
      </w:r>
    </w:p>
    <w:p w:rsidR="004C6FD3" w:rsidRPr="00D7731A" w:rsidRDefault="00810505">
      <w:pPr>
        <w:pBdr>
          <w:top w:val="nil"/>
          <w:left w:val="nil"/>
          <w:bottom w:val="nil"/>
          <w:right w:val="nil"/>
          <w:between w:val="nil"/>
        </w:pBdr>
        <w:tabs>
          <w:tab w:val="left" w:pos="426"/>
        </w:tabs>
        <w:spacing w:after="240"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rPr>
        <w:t>“</w:t>
      </w:r>
      <w:r w:rsidRPr="00D7731A">
        <w:rPr>
          <w:rFonts w:ascii="Palatino Linotype" w:eastAsia="Palatino Linotype" w:hAnsi="Palatino Linotype" w:cs="Palatino Linotype"/>
          <w:i/>
          <w:sz w:val="22"/>
          <w:szCs w:val="22"/>
        </w:rPr>
        <w:t>1.</w:t>
      </w:r>
      <w:r w:rsidRPr="00D7731A">
        <w:rPr>
          <w:rFonts w:ascii="Palatino Linotype" w:eastAsia="Palatino Linotype" w:hAnsi="Palatino Linotype" w:cs="Palatino Linotype"/>
          <w:i/>
          <w:sz w:val="22"/>
          <w:szCs w:val="22"/>
        </w:rPr>
        <w:tab/>
        <w:t xml:space="preserve">Todos los acuerdos y contratos entre Municipalidad de Huixquilucan de Degollado y Global </w:t>
      </w:r>
      <w:proofErr w:type="spellStart"/>
      <w:r w:rsidRPr="00D7731A">
        <w:rPr>
          <w:rFonts w:ascii="Palatino Linotype" w:eastAsia="Palatino Linotype" w:hAnsi="Palatino Linotype" w:cs="Palatino Linotype"/>
          <w:i/>
          <w:sz w:val="22"/>
          <w:szCs w:val="22"/>
        </w:rPr>
        <w:t>Hitss</w:t>
      </w:r>
      <w:proofErr w:type="spellEnd"/>
      <w:r w:rsidRPr="00D7731A">
        <w:rPr>
          <w:rFonts w:ascii="Palatino Linotype" w:eastAsia="Palatino Linotype" w:hAnsi="Palatino Linotype" w:cs="Palatino Linotype"/>
          <w:i/>
          <w:sz w:val="22"/>
          <w:szCs w:val="22"/>
        </w:rPr>
        <w:t xml:space="preserve"> o </w:t>
      </w:r>
      <w:proofErr w:type="spellStart"/>
      <w:r w:rsidRPr="00D7731A">
        <w:rPr>
          <w:rFonts w:ascii="Palatino Linotype" w:eastAsia="Palatino Linotype" w:hAnsi="Palatino Linotype" w:cs="Palatino Linotype"/>
          <w:i/>
          <w:sz w:val="22"/>
          <w:szCs w:val="22"/>
        </w:rPr>
        <w:t>America</w:t>
      </w:r>
      <w:proofErr w:type="spellEnd"/>
      <w:r w:rsidRPr="00D7731A">
        <w:rPr>
          <w:rFonts w:ascii="Palatino Linotype" w:eastAsia="Palatino Linotype" w:hAnsi="Palatino Linotype" w:cs="Palatino Linotype"/>
          <w:i/>
          <w:sz w:val="22"/>
          <w:szCs w:val="22"/>
        </w:rPr>
        <w:t xml:space="preserve"> </w:t>
      </w:r>
      <w:proofErr w:type="spellStart"/>
      <w:r w:rsidRPr="00D7731A">
        <w:rPr>
          <w:rFonts w:ascii="Palatino Linotype" w:eastAsia="Palatino Linotype" w:hAnsi="Palatino Linotype" w:cs="Palatino Linotype"/>
          <w:i/>
          <w:sz w:val="22"/>
          <w:szCs w:val="22"/>
        </w:rPr>
        <w:t>Movil</w:t>
      </w:r>
      <w:proofErr w:type="spellEnd"/>
      <w:r w:rsidRPr="00D7731A">
        <w:rPr>
          <w:rFonts w:ascii="Palatino Linotype" w:eastAsia="Palatino Linotype" w:hAnsi="Palatino Linotype" w:cs="Palatino Linotype"/>
          <w:i/>
          <w:sz w:val="22"/>
          <w:szCs w:val="22"/>
        </w:rPr>
        <w:t xml:space="preserve"> o cualquier otra empresa que brinde</w:t>
      </w:r>
      <w:r w:rsidRPr="00D7731A">
        <w:rPr>
          <w:rFonts w:ascii="Palatino Linotype" w:eastAsia="Palatino Linotype" w:hAnsi="Palatino Linotype" w:cs="Palatino Linotype"/>
        </w:rPr>
        <w:t xml:space="preserve"> </w:t>
      </w:r>
      <w:r w:rsidRPr="00D7731A">
        <w:rPr>
          <w:rFonts w:ascii="Palatino Linotype" w:eastAsia="Palatino Linotype" w:hAnsi="Palatino Linotype" w:cs="Palatino Linotype"/>
          <w:i/>
          <w:sz w:val="22"/>
          <w:szCs w:val="22"/>
        </w:rPr>
        <w:t>tecnología para la gestión de llamadas de emergencia (a partir de ahora llamadas en esta solicitud 'empresa tecnológica'), la fecha en que se firmaron y</w:t>
      </w:r>
      <w:r w:rsidRPr="00D7731A">
        <w:rPr>
          <w:rFonts w:ascii="Palatino Linotype" w:eastAsia="Palatino Linotype" w:hAnsi="Palatino Linotype" w:cs="Palatino Linotype"/>
        </w:rPr>
        <w:t xml:space="preserve"> </w:t>
      </w:r>
      <w:r w:rsidRPr="00D7731A">
        <w:rPr>
          <w:rFonts w:ascii="Palatino Linotype" w:eastAsia="Palatino Linotype" w:hAnsi="Palatino Linotype" w:cs="Palatino Linotype"/>
          <w:i/>
          <w:sz w:val="22"/>
          <w:szCs w:val="22"/>
        </w:rPr>
        <w:t>la fecha en que se pusieron en marcha;</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7.</w:t>
      </w:r>
      <w:r w:rsidRPr="00D7731A">
        <w:rPr>
          <w:rFonts w:ascii="Palatino Linotype" w:eastAsia="Palatino Linotype" w:hAnsi="Palatino Linotype" w:cs="Palatino Linotype"/>
          <w:i/>
          <w:sz w:val="22"/>
          <w:szCs w:val="22"/>
        </w:rPr>
        <w:tab/>
        <w:t>Todos los documentos de licitación y adquisiciones asociados con el ecosistema completo de empresa tecnológica y otras tecnologías de atención de emergencias y/o vigilancia policial.</w:t>
      </w:r>
    </w:p>
    <w:p w:rsidR="004C6FD3" w:rsidRPr="00D7731A" w:rsidRDefault="004C6FD3">
      <w:pPr>
        <w:pBdr>
          <w:top w:val="nil"/>
          <w:left w:val="nil"/>
          <w:bottom w:val="nil"/>
          <w:right w:val="nil"/>
          <w:between w:val="nil"/>
        </w:pBdr>
        <w:tabs>
          <w:tab w:val="left" w:pos="426"/>
        </w:tabs>
        <w:spacing w:after="240" w:line="360" w:lineRule="auto"/>
        <w:ind w:left="851" w:right="616"/>
        <w:jc w:val="both"/>
        <w:rPr>
          <w:rFonts w:ascii="Palatino Linotype" w:eastAsia="Palatino Linotype" w:hAnsi="Palatino Linotype" w:cs="Palatino Linotype"/>
          <w:i/>
          <w:sz w:val="22"/>
          <w:szCs w:val="22"/>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En respuesta a la solicitud de información, la Directora General de Administración manifestó que después de haber realizado una búsqueda exhaustiva y minuciosa de la información, en los archivos electrónicos y gavetas que se encuentran bajo el resguardo de la Subdirección de Recursos Materiales y Adquisiciones, no se localizó instrumento jurídico que avale alguna relación contractual con las empresas Global Hits o América Móvil.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tabs>
          <w:tab w:val="left" w:pos="7938"/>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importante referir, que de acuerdo a lo dispuesto en los artículos 110   y 111 del </w:t>
      </w:r>
      <w:r w:rsidRPr="00D7731A">
        <w:rPr>
          <w:rFonts w:ascii="Palatino Linotype" w:eastAsia="Palatino Linotype" w:hAnsi="Palatino Linotype" w:cs="Palatino Linotype"/>
          <w:b/>
        </w:rPr>
        <w:t xml:space="preserve">Manual de Organización de la Dirección General de Administración, </w:t>
      </w:r>
      <w:r w:rsidRPr="00D7731A">
        <w:rPr>
          <w:rFonts w:ascii="Palatino Linotype" w:eastAsia="Palatino Linotype" w:hAnsi="Palatino Linotype" w:cs="Palatino Linotype"/>
        </w:rPr>
        <w:t xml:space="preserve">la Servidora Pública Habilitada que dio atención a la solicitud de información cuenta con las siguientes atribuciones: </w:t>
      </w:r>
    </w:p>
    <w:p w:rsidR="004C6FD3" w:rsidRPr="00D7731A" w:rsidRDefault="00810505">
      <w:pPr>
        <w:tabs>
          <w:tab w:val="left" w:pos="7938"/>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noProof/>
          <w:lang w:val="es-MX"/>
        </w:rPr>
        <w:lastRenderedPageBreak/>
        <w:drawing>
          <wp:inline distT="0" distB="0" distL="0" distR="0">
            <wp:extent cx="5612130" cy="2819400"/>
            <wp:effectExtent l="12700" t="12700" r="12700" b="1270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819400"/>
                    </a:xfrm>
                    <a:prstGeom prst="rect">
                      <a:avLst/>
                    </a:prstGeom>
                    <a:ln w="12700">
                      <a:solidFill>
                        <a:srgbClr val="000000"/>
                      </a:solidFill>
                      <a:prstDash val="solid"/>
                    </a:ln>
                  </pic:spPr>
                </pic:pic>
              </a:graphicData>
            </a:graphic>
          </wp:inline>
        </w:drawing>
      </w:r>
    </w:p>
    <w:p w:rsidR="004C6FD3" w:rsidRPr="00D7731A" w:rsidRDefault="00810505">
      <w:pPr>
        <w:tabs>
          <w:tab w:val="left" w:pos="7938"/>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noProof/>
          <w:lang w:val="es-MX"/>
        </w:rPr>
        <w:drawing>
          <wp:inline distT="0" distB="0" distL="0" distR="0">
            <wp:extent cx="5612130" cy="3270885"/>
            <wp:effectExtent l="12700" t="12700" r="12700" b="12700"/>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612130" cy="3270885"/>
                    </a:xfrm>
                    <a:prstGeom prst="rect">
                      <a:avLst/>
                    </a:prstGeom>
                    <a:ln w="12700">
                      <a:solidFill>
                        <a:srgbClr val="000000"/>
                      </a:solidFill>
                      <a:prstDash val="solid"/>
                    </a:ln>
                  </pic:spPr>
                </pic:pic>
              </a:graphicData>
            </a:graphic>
          </wp:inline>
        </w:drawing>
      </w:r>
    </w:p>
    <w:p w:rsidR="004C6FD3" w:rsidRPr="00D7731A" w:rsidRDefault="004C6FD3">
      <w:pPr>
        <w:tabs>
          <w:tab w:val="left" w:pos="7938"/>
        </w:tabs>
        <w:spacing w:line="360" w:lineRule="auto"/>
        <w:jc w:val="both"/>
        <w:rPr>
          <w:rFonts w:ascii="Palatino Linotype" w:eastAsia="Palatino Linotype" w:hAnsi="Palatino Linotype" w:cs="Palatino Linotype"/>
        </w:rPr>
      </w:pPr>
    </w:p>
    <w:p w:rsidR="004C6FD3" w:rsidRPr="00D7731A" w:rsidRDefault="00810505">
      <w:pPr>
        <w:tabs>
          <w:tab w:val="left" w:pos="7938"/>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noProof/>
          <w:lang w:val="es-MX"/>
        </w:rPr>
        <w:lastRenderedPageBreak/>
        <w:drawing>
          <wp:inline distT="0" distB="0" distL="0" distR="0">
            <wp:extent cx="5363323" cy="2781688"/>
            <wp:effectExtent l="12700" t="12700" r="12700" b="12700"/>
            <wp:docPr id="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363323" cy="2781688"/>
                    </a:xfrm>
                    <a:prstGeom prst="rect">
                      <a:avLst/>
                    </a:prstGeom>
                    <a:ln w="12700">
                      <a:solidFill>
                        <a:srgbClr val="000000"/>
                      </a:solidFill>
                      <a:prstDash val="solid"/>
                    </a:ln>
                  </pic:spPr>
                </pic:pic>
              </a:graphicData>
            </a:graphic>
          </wp:inline>
        </w:drawing>
      </w:r>
    </w:p>
    <w:p w:rsidR="004C6FD3" w:rsidRPr="00D7731A" w:rsidRDefault="004C6FD3">
      <w:pPr>
        <w:tabs>
          <w:tab w:val="left" w:pos="7938"/>
        </w:tabs>
        <w:spacing w:line="360" w:lineRule="auto"/>
        <w:jc w:val="both"/>
        <w:rPr>
          <w:rFonts w:ascii="Palatino Linotype" w:eastAsia="Palatino Linotype" w:hAnsi="Palatino Linotype" w:cs="Palatino Linotype"/>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lo que, del ordenamiento jurídico citado, se desprende que la solicitud de información fue atendida por el Servidor Público Habilitado con las facultades, competencias y funciones para generar, poseer o administrar la información.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rPr>
        <w:t xml:space="preserve">No obstante, es </w:t>
      </w:r>
      <w:r w:rsidRPr="00D7731A">
        <w:rPr>
          <w:rFonts w:ascii="Palatino Linotype" w:eastAsia="Palatino Linotype" w:hAnsi="Palatino Linotype" w:cs="Palatino Linotype"/>
          <w:color w:val="000000"/>
        </w:rPr>
        <w:t xml:space="preserve">importante resaltar que la </w:t>
      </w:r>
      <w:r w:rsidRPr="00D7731A">
        <w:rPr>
          <w:rFonts w:ascii="Palatino Linotype" w:eastAsia="Palatino Linotype" w:hAnsi="Palatino Linotype" w:cs="Palatino Linotype"/>
          <w:b/>
          <w:color w:val="000000"/>
        </w:rPr>
        <w:t xml:space="preserve">RECURRENTE </w:t>
      </w:r>
      <w:r w:rsidRPr="00D7731A">
        <w:rPr>
          <w:rFonts w:ascii="Palatino Linotype" w:eastAsia="Palatino Linotype" w:hAnsi="Palatino Linotype" w:cs="Palatino Linotype"/>
          <w:color w:val="000000"/>
        </w:rPr>
        <w:t>fue muy preciso al formular la solicitud de información, ya que requirió “</w:t>
      </w:r>
      <w:r w:rsidRPr="00D7731A">
        <w:rPr>
          <w:rFonts w:ascii="Palatino Linotype" w:eastAsia="Palatino Linotype" w:hAnsi="Palatino Linotype" w:cs="Palatino Linotype"/>
          <w:i/>
          <w:color w:val="000000"/>
        </w:rPr>
        <w:t xml:space="preserve">todos los acuerdos y contratos entre la Municipalidad de Huixquilucan de Degollado y Global Hits o </w:t>
      </w:r>
      <w:proofErr w:type="spellStart"/>
      <w:r w:rsidRPr="00D7731A">
        <w:rPr>
          <w:rFonts w:ascii="Palatino Linotype" w:eastAsia="Palatino Linotype" w:hAnsi="Palatino Linotype" w:cs="Palatino Linotype"/>
          <w:i/>
          <w:color w:val="000000"/>
        </w:rPr>
        <w:t>America</w:t>
      </w:r>
      <w:proofErr w:type="spellEnd"/>
      <w:r w:rsidRPr="00D7731A">
        <w:rPr>
          <w:rFonts w:ascii="Palatino Linotype" w:eastAsia="Palatino Linotype" w:hAnsi="Palatino Linotype" w:cs="Palatino Linotype"/>
          <w:i/>
          <w:color w:val="000000"/>
        </w:rPr>
        <w:t xml:space="preserve"> </w:t>
      </w:r>
      <w:proofErr w:type="spellStart"/>
      <w:r w:rsidRPr="00D7731A">
        <w:rPr>
          <w:rFonts w:ascii="Palatino Linotype" w:eastAsia="Palatino Linotype" w:hAnsi="Palatino Linotype" w:cs="Palatino Linotype"/>
          <w:i/>
          <w:color w:val="000000"/>
        </w:rPr>
        <w:t>Movil</w:t>
      </w:r>
      <w:proofErr w:type="spellEnd"/>
      <w:r w:rsidRPr="00D7731A">
        <w:rPr>
          <w:rFonts w:ascii="Palatino Linotype" w:eastAsia="Palatino Linotype" w:hAnsi="Palatino Linotype" w:cs="Palatino Linotype"/>
          <w:i/>
          <w:color w:val="000000"/>
        </w:rPr>
        <w:t xml:space="preserve"> o </w:t>
      </w:r>
      <w:r w:rsidRPr="00D7731A">
        <w:rPr>
          <w:rFonts w:ascii="Palatino Linotype" w:eastAsia="Palatino Linotype" w:hAnsi="Palatino Linotype" w:cs="Palatino Linotype"/>
          <w:b/>
          <w:i/>
          <w:color w:val="000000"/>
          <w:u w:val="single"/>
        </w:rPr>
        <w:t xml:space="preserve">cualquier otra empresa que brinde tecnología para la gestión de llamadas de </w:t>
      </w:r>
      <w:proofErr w:type="gramStart"/>
      <w:r w:rsidRPr="00D7731A">
        <w:rPr>
          <w:rFonts w:ascii="Palatino Linotype" w:eastAsia="Palatino Linotype" w:hAnsi="Palatino Linotype" w:cs="Palatino Linotype"/>
          <w:b/>
          <w:i/>
          <w:color w:val="000000"/>
          <w:u w:val="single"/>
        </w:rPr>
        <w:t>emergencia</w:t>
      </w:r>
      <w:r w:rsidRPr="00D7731A">
        <w:rPr>
          <w:rFonts w:ascii="Palatino Linotype" w:eastAsia="Palatino Linotype" w:hAnsi="Palatino Linotype" w:cs="Palatino Linotype"/>
          <w:i/>
          <w:color w:val="000000"/>
        </w:rPr>
        <w:t xml:space="preserve"> …</w:t>
      </w:r>
      <w:proofErr w:type="gramEnd"/>
      <w:r w:rsidRPr="00D7731A">
        <w:rPr>
          <w:rFonts w:ascii="Palatino Linotype" w:eastAsia="Palatino Linotype" w:hAnsi="Palatino Linotype" w:cs="Palatino Linotype"/>
          <w:i/>
          <w:color w:val="000000"/>
        </w:rPr>
        <w:t>”</w:t>
      </w:r>
      <w:r w:rsidRPr="00D7731A">
        <w:rPr>
          <w:rFonts w:ascii="Palatino Linotype" w:eastAsia="Palatino Linotype" w:hAnsi="Palatino Linotype" w:cs="Palatino Linotype"/>
          <w:color w:val="000000"/>
        </w:rPr>
        <w:t xml:space="preserve">.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En este sentido, el </w:t>
      </w:r>
      <w:r w:rsidRPr="00D7731A">
        <w:rPr>
          <w:rFonts w:ascii="Palatino Linotype" w:eastAsia="Palatino Linotype" w:hAnsi="Palatino Linotype" w:cs="Palatino Linotype"/>
          <w:b/>
          <w:color w:val="000000"/>
        </w:rPr>
        <w:t>SUJETO OBLIGADO</w:t>
      </w:r>
      <w:r w:rsidRPr="00D7731A">
        <w:rPr>
          <w:rFonts w:ascii="Palatino Linotype" w:eastAsia="Palatino Linotype" w:hAnsi="Palatino Linotype" w:cs="Palatino Linotype"/>
          <w:color w:val="000000"/>
        </w:rPr>
        <w:t xml:space="preserve">, puso a disposición de la entonces solicitante el proceso a seguir para acceder a la información referente a la contratación de servicios de llamadas de emergencia que </w:t>
      </w:r>
      <w:r w:rsidRPr="00D7731A">
        <w:rPr>
          <w:rFonts w:ascii="Palatino Linotype" w:eastAsia="Palatino Linotype" w:hAnsi="Palatino Linotype" w:cs="Palatino Linotype"/>
          <w:b/>
          <w:color w:val="000000"/>
        </w:rPr>
        <w:t xml:space="preserve">SUJETO OBLIGADO </w:t>
      </w:r>
      <w:r w:rsidRPr="00D7731A">
        <w:rPr>
          <w:rFonts w:ascii="Palatino Linotype" w:eastAsia="Palatino Linotype" w:hAnsi="Palatino Linotype" w:cs="Palatino Linotype"/>
          <w:color w:val="000000"/>
        </w:rPr>
        <w:lastRenderedPageBreak/>
        <w:t xml:space="preserve">tiene contratado, documento del cual, para efectos de ejemplificar, se inserta la primera y última página.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noProof/>
          <w:color w:val="000000"/>
          <w:lang w:val="es-MX"/>
        </w:rPr>
        <w:drawing>
          <wp:inline distT="0" distB="0" distL="0" distR="0">
            <wp:extent cx="5601488" cy="5658646"/>
            <wp:effectExtent l="12700" t="12700" r="12700" b="12700"/>
            <wp:docPr id="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01488" cy="5658646"/>
                    </a:xfrm>
                    <a:prstGeom prst="rect">
                      <a:avLst/>
                    </a:prstGeom>
                    <a:ln w="12700">
                      <a:solidFill>
                        <a:srgbClr val="000000"/>
                      </a:solidFill>
                      <a:prstDash val="solid"/>
                    </a:ln>
                  </pic:spPr>
                </pic:pic>
              </a:graphicData>
            </a:graphic>
          </wp:inline>
        </w:drawing>
      </w: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noProof/>
          <w:color w:val="000000"/>
          <w:lang w:val="es-MX"/>
        </w:rPr>
        <w:lastRenderedPageBreak/>
        <w:drawing>
          <wp:inline distT="0" distB="0" distL="0" distR="0">
            <wp:extent cx="5570995" cy="7107646"/>
            <wp:effectExtent l="9525" t="9525" r="9525" b="9525"/>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570995" cy="7107646"/>
                    </a:xfrm>
                    <a:prstGeom prst="rect">
                      <a:avLst/>
                    </a:prstGeom>
                    <a:ln w="9525">
                      <a:solidFill>
                        <a:srgbClr val="000000"/>
                      </a:solidFill>
                      <a:prstDash val="solid"/>
                    </a:ln>
                  </pic:spPr>
                </pic:pic>
              </a:graphicData>
            </a:graphic>
          </wp:inline>
        </w:drawing>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lastRenderedPageBreak/>
        <w:t xml:space="preserve">Asimismo, la Subdirectora de Recursos Materiales y Adquisiciones respondió que la información se encuentra vinculada y debidamente cargada en el portal de internet, en el hipervínculo </w:t>
      </w:r>
      <w:hyperlink r:id="rId13">
        <w:r w:rsidRPr="00D7731A">
          <w:rPr>
            <w:rFonts w:ascii="Palatino Linotype" w:eastAsia="Palatino Linotype" w:hAnsi="Palatino Linotype" w:cs="Palatino Linotype"/>
            <w:color w:val="0000FF"/>
            <w:u w:val="single"/>
          </w:rPr>
          <w:t>https://www.ipomex.org.mx/ipo3/lgt/indice/huixquilucan.web</w:t>
        </w:r>
      </w:hyperlink>
      <w:r w:rsidRPr="00D7731A">
        <w:rPr>
          <w:rFonts w:ascii="Palatino Linotype" w:eastAsia="Palatino Linotype" w:hAnsi="Palatino Linotype" w:cs="Palatino Linotype"/>
          <w:color w:val="000000"/>
        </w:rPr>
        <w:t xml:space="preserve">, de conformidad con el artículo 92 fracción XXIX, inciso b) de la </w:t>
      </w:r>
      <w:r w:rsidRPr="00D7731A">
        <w:rPr>
          <w:rFonts w:ascii="Palatino Linotype" w:eastAsia="Palatino Linotype" w:hAnsi="Palatino Linotype" w:cs="Palatino Linotype"/>
          <w:b/>
          <w:color w:val="000000"/>
        </w:rPr>
        <w:t>Ley de Transparencia y Acceso a la Información Pública del Estado de México y Municipios</w:t>
      </w:r>
      <w:r w:rsidRPr="00D7731A">
        <w:rPr>
          <w:rFonts w:ascii="Palatino Linotype" w:eastAsia="Palatino Linotype" w:hAnsi="Palatino Linotype" w:cs="Palatino Linotype"/>
          <w:color w:val="000000"/>
        </w:rPr>
        <w:t xml:space="preserve">.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spacing w:line="360" w:lineRule="auto"/>
        <w:ind w:right="34"/>
        <w:jc w:val="both"/>
        <w:rPr>
          <w:rFonts w:ascii="Palatino Linotype" w:eastAsia="Palatino Linotype" w:hAnsi="Palatino Linotype" w:cs="Palatino Linotype"/>
        </w:rPr>
      </w:pPr>
      <w:r w:rsidRPr="00D7731A">
        <w:rPr>
          <w:rFonts w:ascii="Palatino Linotype" w:eastAsia="Palatino Linotype" w:hAnsi="Palatino Linotype" w:cs="Palatino Linotype"/>
          <w:color w:val="000000"/>
        </w:rPr>
        <w:t xml:space="preserve">En este sentido es de señalar que el artículo </w:t>
      </w:r>
      <w:r w:rsidRPr="00D7731A">
        <w:rPr>
          <w:rFonts w:ascii="Palatino Linotype" w:eastAsia="Palatino Linotype" w:hAnsi="Palatino Linotype" w:cs="Palatino Linotype"/>
        </w:rPr>
        <w:t xml:space="preserve">161 de la Ley de Transparencia y Acceso a la Información del Estado de México y Municipios, otorga a los Sujetos Obligados la posibilidad de atender las solicitudes de información, con la referencia del el sitio electrónico en el que se encuentre disponible o publicada; no obstante, para que el derecho de acceso a la información pública sea garantizado, se deben atender ciertas formalidades como a continuación se observa: </w:t>
      </w:r>
    </w:p>
    <w:p w:rsidR="004C6FD3" w:rsidRPr="00D7731A" w:rsidRDefault="00810505">
      <w:pPr>
        <w:widowControl w:val="0"/>
        <w:pBdr>
          <w:top w:val="nil"/>
          <w:left w:val="nil"/>
          <w:bottom w:val="nil"/>
          <w:right w:val="nil"/>
          <w:between w:val="nil"/>
        </w:pBdr>
        <w:spacing w:before="240" w:after="240" w:line="360" w:lineRule="auto"/>
        <w:ind w:left="567" w:right="616"/>
        <w:jc w:val="both"/>
        <w:rPr>
          <w:rFonts w:ascii="Palatino Linotype" w:eastAsia="Palatino Linotype" w:hAnsi="Palatino Linotype" w:cs="Palatino Linotype"/>
          <w:i/>
          <w:color w:val="000000"/>
        </w:rPr>
      </w:pPr>
      <w:r w:rsidRPr="00D7731A">
        <w:rPr>
          <w:rFonts w:ascii="Palatino Linotype" w:eastAsia="Palatino Linotype" w:hAnsi="Palatino Linotype" w:cs="Palatino Linotype"/>
          <w:b/>
          <w:i/>
          <w:color w:val="000000"/>
        </w:rPr>
        <w:t>“Artículo 161.</w:t>
      </w:r>
      <w:r w:rsidRPr="00D7731A">
        <w:rPr>
          <w:rFonts w:ascii="Palatino Linotype" w:eastAsia="Palatino Linotype" w:hAnsi="Palatino Linotype" w:cs="Palatino Linotype"/>
          <w:i/>
          <w:color w:val="000000"/>
        </w:rPr>
        <w:t xml:space="preserve"> Cuando la información requerida por el solicitante ya esté disponible al público en medios impresos, tales como libros, compendios, trípticos, registros públicos, </w:t>
      </w:r>
      <w:r w:rsidRPr="00D7731A">
        <w:rPr>
          <w:rFonts w:ascii="Palatino Linotype" w:eastAsia="Palatino Linotype" w:hAnsi="Palatino Linotype" w:cs="Palatino Linotype"/>
          <w:b/>
          <w:i/>
          <w:color w:val="000000"/>
        </w:rPr>
        <w:t>en formatos electrónicos disponibles en Internet o</w:t>
      </w:r>
      <w:r w:rsidRPr="00D7731A">
        <w:rPr>
          <w:rFonts w:ascii="Palatino Linotype" w:eastAsia="Palatino Linotype" w:hAnsi="Palatino Linotype" w:cs="Palatino Linotype"/>
          <w:i/>
          <w:color w:val="000000"/>
        </w:rPr>
        <w:t xml:space="preserve"> en cualquier otro medio, </w:t>
      </w:r>
      <w:r w:rsidRPr="00D7731A">
        <w:rPr>
          <w:rFonts w:ascii="Palatino Linotype" w:eastAsia="Palatino Linotype" w:hAnsi="Palatino Linotype" w:cs="Palatino Linotype"/>
          <w:b/>
          <w:i/>
          <w:color w:val="000000"/>
        </w:rPr>
        <w:t>se le hará saber por el medio requerido por el solicitante</w:t>
      </w:r>
      <w:r w:rsidRPr="00D7731A">
        <w:rPr>
          <w:rFonts w:ascii="Palatino Linotype" w:eastAsia="Palatino Linotype" w:hAnsi="Palatino Linotype" w:cs="Palatino Linotype"/>
          <w:i/>
          <w:color w:val="000000"/>
        </w:rPr>
        <w:t xml:space="preserve"> </w:t>
      </w:r>
      <w:r w:rsidRPr="00D7731A">
        <w:rPr>
          <w:rFonts w:ascii="Palatino Linotype" w:eastAsia="Palatino Linotype" w:hAnsi="Palatino Linotype" w:cs="Palatino Linotype"/>
          <w:b/>
          <w:i/>
          <w:color w:val="000000"/>
        </w:rPr>
        <w:t>la fuente, el lugar y la forma en</w:t>
      </w:r>
      <w:r w:rsidRPr="00D7731A">
        <w:rPr>
          <w:rFonts w:ascii="Palatino Linotype" w:eastAsia="Palatino Linotype" w:hAnsi="Palatino Linotype" w:cs="Palatino Linotype"/>
          <w:i/>
          <w:color w:val="000000"/>
        </w:rPr>
        <w:t xml:space="preserve"> que puede consultar, reproducir o adquirir dicha información </w:t>
      </w:r>
      <w:r w:rsidRPr="00D7731A">
        <w:rPr>
          <w:rFonts w:ascii="Palatino Linotype" w:eastAsia="Palatino Linotype" w:hAnsi="Palatino Linotype" w:cs="Palatino Linotype"/>
          <w:b/>
          <w:i/>
          <w:color w:val="000000"/>
        </w:rPr>
        <w:t>en un plazo no mayor a cinco días hábiles.</w:t>
      </w:r>
      <w:r w:rsidRPr="00D7731A">
        <w:rPr>
          <w:rFonts w:ascii="Palatino Linotype" w:eastAsia="Palatino Linotype" w:hAnsi="Palatino Linotype" w:cs="Palatino Linotype"/>
          <w:i/>
          <w:color w:val="000000"/>
        </w:rPr>
        <w:t xml:space="preserve"> La fuente deberá ser precisa y concreta y no debe implicar que el solicitante realice una búsqueda en toda la información que se encuentre disponible.”</w:t>
      </w:r>
    </w:p>
    <w:p w:rsidR="004C6FD3" w:rsidRPr="00D7731A" w:rsidRDefault="00810505">
      <w:pPr>
        <w:spacing w:line="360" w:lineRule="auto"/>
        <w:ind w:right="34"/>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 xml:space="preserve">Por lo anterior, es de precisar que la Ley de Transparencia local, en el artículo citado, prevé la posibilidad de que en los casos en que la información solicitada, ya se encuentre publicada y disponible en sitios electrónicos,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deberá hacer del conocimiento del solicitante la fuente, el lugar y la forma en que puede consular, la información, y agrega, que la fuente deberá ser precisa, y concreta y no debe implicar que el solicitante realice una búsqueda de la información.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En el asunto que nos ocupa analizar, se realizó la consulta en la liga electrónica proporcionada por el </w:t>
      </w:r>
      <w:r w:rsidRPr="00D7731A">
        <w:rPr>
          <w:rFonts w:ascii="Palatino Linotype" w:eastAsia="Palatino Linotype" w:hAnsi="Palatino Linotype" w:cs="Palatino Linotype"/>
          <w:b/>
          <w:color w:val="000000"/>
        </w:rPr>
        <w:t xml:space="preserve">SUJETO OBLIGADO, </w:t>
      </w:r>
      <w:r w:rsidRPr="00D7731A">
        <w:rPr>
          <w:rFonts w:ascii="Palatino Linotype" w:eastAsia="Palatino Linotype" w:hAnsi="Palatino Linotype" w:cs="Palatino Linotype"/>
          <w:color w:val="000000"/>
        </w:rPr>
        <w:t>la cual dirige a la fracción XXIX, inciso b), del artículo 92 de la Ley en la materia,</w:t>
      </w:r>
      <w:r w:rsidRPr="00D7731A">
        <w:rPr>
          <w:rFonts w:ascii="Palatino Linotype" w:eastAsia="Palatino Linotype" w:hAnsi="Palatino Linotype" w:cs="Palatino Linotype"/>
          <w:b/>
          <w:color w:val="000000"/>
        </w:rPr>
        <w:t xml:space="preserve"> </w:t>
      </w:r>
      <w:r w:rsidRPr="00D7731A">
        <w:rPr>
          <w:rFonts w:ascii="Palatino Linotype" w:eastAsia="Palatino Linotype" w:hAnsi="Palatino Linotype" w:cs="Palatino Linotype"/>
          <w:color w:val="000000"/>
        </w:rPr>
        <w:t xml:space="preserve">en el que se advierte en el registro 89 la contratación del servicio denominado </w:t>
      </w:r>
      <w:r w:rsidRPr="00D7731A">
        <w:rPr>
          <w:rFonts w:ascii="Palatino Linotype" w:eastAsia="Palatino Linotype" w:hAnsi="Palatino Linotype" w:cs="Palatino Linotype"/>
          <w:color w:val="000000"/>
          <w:u w:val="single"/>
        </w:rPr>
        <w:t>plataforma de atención ciudadana para emergencias</w:t>
      </w:r>
      <w:r w:rsidRPr="00D7731A">
        <w:rPr>
          <w:rFonts w:ascii="Palatino Linotype" w:eastAsia="Palatino Linotype" w:hAnsi="Palatino Linotype" w:cs="Palatino Linotype"/>
          <w:color w:val="000000"/>
        </w:rPr>
        <w:t xml:space="preserve">, adjudicado a la empresa </w:t>
      </w:r>
      <w:r w:rsidRPr="00D7731A">
        <w:rPr>
          <w:rFonts w:ascii="Palatino Linotype" w:eastAsia="Palatino Linotype" w:hAnsi="Palatino Linotype" w:cs="Palatino Linotype"/>
          <w:i/>
          <w:color w:val="000000"/>
        </w:rPr>
        <w:t xml:space="preserve">“SIGMATAO FACTORY, S.A. DE C.V.”, </w:t>
      </w:r>
      <w:r w:rsidRPr="00D7731A">
        <w:rPr>
          <w:rFonts w:ascii="Palatino Linotype" w:eastAsia="Palatino Linotype" w:hAnsi="Palatino Linotype" w:cs="Palatino Linotype"/>
          <w:color w:val="000000"/>
        </w:rPr>
        <w:t xml:space="preserve">con el número de contrato AHU/AD/02/2020, tal como se muestra en la imagen que se inserta. </w:t>
      </w: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noProof/>
          <w:color w:val="000000"/>
          <w:lang w:val="es-MX"/>
        </w:rPr>
        <w:drawing>
          <wp:inline distT="0" distB="0" distL="0" distR="0">
            <wp:extent cx="5601496" cy="3099338"/>
            <wp:effectExtent l="12700" t="12700" r="12700" b="12700"/>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601496" cy="3099338"/>
                    </a:xfrm>
                    <a:prstGeom prst="rect">
                      <a:avLst/>
                    </a:prstGeom>
                    <a:ln w="12700">
                      <a:solidFill>
                        <a:srgbClr val="000000"/>
                      </a:solidFill>
                      <a:prstDash val="solid"/>
                    </a:ln>
                  </pic:spPr>
                </pic:pic>
              </a:graphicData>
            </a:graphic>
          </wp:inline>
        </w:drawing>
      </w:r>
      <w:r w:rsidRPr="00D7731A">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1574800</wp:posOffset>
                </wp:positionV>
                <wp:extent cx="5217160" cy="408940"/>
                <wp:effectExtent l="0" t="0" r="0" b="0"/>
                <wp:wrapNone/>
                <wp:docPr id="35" name="Rectángulo 35"/>
                <wp:cNvGraphicFramePr/>
                <a:graphic xmlns:a="http://schemas.openxmlformats.org/drawingml/2006/main">
                  <a:graphicData uri="http://schemas.microsoft.com/office/word/2010/wordprocessingShape">
                    <wps:wsp>
                      <wps:cNvSpPr/>
                      <wps:spPr>
                        <a:xfrm>
                          <a:off x="2743770" y="3581880"/>
                          <a:ext cx="5204460" cy="396240"/>
                        </a:xfrm>
                        <a:prstGeom prst="rect">
                          <a:avLst/>
                        </a:prstGeom>
                        <a:noFill/>
                        <a:ln w="12700" cap="flat" cmpd="sng">
                          <a:solidFill>
                            <a:srgbClr val="FF0000"/>
                          </a:solidFill>
                          <a:prstDash val="solid"/>
                          <a:round/>
                          <a:headEnd type="none" w="sm" len="sm"/>
                          <a:tailEnd type="none" w="sm" len="sm"/>
                        </a:ln>
                      </wps:spPr>
                      <wps:txbx>
                        <w:txbxContent>
                          <w:p w:rsidR="00290A3D" w:rsidRDefault="00290A3D">
                            <w:pPr>
                              <w:textDirection w:val="btLr"/>
                            </w:pPr>
                          </w:p>
                        </w:txbxContent>
                      </wps:txbx>
                      <wps:bodyPr spcFirstLastPara="1" wrap="square" lIns="91425" tIns="91425" rIns="91425" bIns="91425" anchor="ctr" anchorCtr="0">
                        <a:noAutofit/>
                      </wps:bodyPr>
                    </wps:wsp>
                  </a:graphicData>
                </a:graphic>
              </wp:anchor>
            </w:drawing>
          </mc:Choice>
          <mc:Fallback>
            <w:pict>
              <v:rect id="Rectángulo 35" o:spid="_x0000_s1026" style="position:absolute;left:0;text-align:left;margin-left:6pt;margin-top:124pt;width:410.8pt;height:3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" filled="f" strokecolor="red" strokeweight="1pt">
                <v:stroke startarrowwidth="narrow" startarrowlength="short" endarrowwidth="narrow" endarrowlength="short" joinstyle="round"/>
                <v:textbox inset="2.53958mm,2.53958mm,2.53958mm,2.53958mm">
                  <w:txbxContent>
                    <w:p w:rsidR="00290A3D" w:rsidRDefault="00290A3D">
                      <w:pPr>
                        <w:textDirection w:val="btLr"/>
                      </w:pPr>
                    </w:p>
                  </w:txbxContent>
                </v:textbox>
              </v:rect>
            </w:pict>
          </mc:Fallback>
        </mc:AlternateContent>
      </w:r>
      <w:r w:rsidRPr="00D7731A">
        <w:rPr>
          <w:noProof/>
          <w:lang w:val="es-MX"/>
        </w:rPr>
        <mc:AlternateContent>
          <mc:Choice Requires="wps">
            <w:drawing>
              <wp:anchor distT="0" distB="0" distL="114300" distR="114300" simplePos="0" relativeHeight="251659264" behindDoc="0" locked="0" layoutInCell="1" hidden="0" allowOverlap="1">
                <wp:simplePos x="0" y="0"/>
                <wp:positionH relativeFrom="column">
                  <wp:posOffset>2146300</wp:posOffset>
                </wp:positionH>
                <wp:positionV relativeFrom="paragraph">
                  <wp:posOffset>2362200</wp:posOffset>
                </wp:positionV>
                <wp:extent cx="2884830" cy="271780"/>
                <wp:effectExtent l="0" t="0" r="0" b="0"/>
                <wp:wrapNone/>
                <wp:docPr id="33" name="Rectángulo 33"/>
                <wp:cNvGraphicFramePr/>
                <a:graphic xmlns:a="http://schemas.openxmlformats.org/drawingml/2006/main">
                  <a:graphicData uri="http://schemas.microsoft.com/office/word/2010/wordprocessingShape">
                    <wps:wsp>
                      <wps:cNvSpPr/>
                      <wps:spPr>
                        <a:xfrm>
                          <a:off x="3909935" y="3650460"/>
                          <a:ext cx="2872130" cy="259080"/>
                        </a:xfrm>
                        <a:prstGeom prst="rect">
                          <a:avLst/>
                        </a:prstGeom>
                        <a:noFill/>
                        <a:ln w="12700" cap="flat" cmpd="sng">
                          <a:solidFill>
                            <a:srgbClr val="FF0000"/>
                          </a:solidFill>
                          <a:prstDash val="solid"/>
                          <a:round/>
                          <a:headEnd type="none" w="sm" len="sm"/>
                          <a:tailEnd type="none" w="sm" len="sm"/>
                        </a:ln>
                      </wps:spPr>
                      <wps:txbx>
                        <w:txbxContent>
                          <w:p w:rsidR="00290A3D" w:rsidRDefault="00290A3D">
                            <w:pPr>
                              <w:textDirection w:val="btLr"/>
                            </w:pPr>
                          </w:p>
                        </w:txbxContent>
                      </wps:txbx>
                      <wps:bodyPr spcFirstLastPara="1" wrap="square" lIns="91425" tIns="91425" rIns="91425" bIns="91425" anchor="ctr" anchorCtr="0">
                        <a:noAutofit/>
                      </wps:bodyPr>
                    </wps:wsp>
                  </a:graphicData>
                </a:graphic>
              </wp:anchor>
            </w:drawing>
          </mc:Choice>
          <mc:Fallback>
            <w:pict>
              <v:rect id="Rectángulo 33" o:spid="_x0000_s1027" style="position:absolute;left:0;text-align:left;margin-left:169pt;margin-top:186pt;width:227.1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" filled="f" strokecolor="red" strokeweight="1pt">
                <v:stroke startarrowwidth="narrow" startarrowlength="short" endarrowwidth="narrow" endarrowlength="short" joinstyle="round"/>
                <v:textbox inset="2.53958mm,2.53958mm,2.53958mm,2.53958mm">
                  <w:txbxContent>
                    <w:p w:rsidR="00290A3D" w:rsidRDefault="00290A3D">
                      <w:pPr>
                        <w:textDirection w:val="btLr"/>
                      </w:pPr>
                    </w:p>
                  </w:txbxContent>
                </v:textbox>
              </v:rect>
            </w:pict>
          </mc:Fallback>
        </mc:AlternateContent>
      </w:r>
      <w:r w:rsidRPr="00D7731A">
        <w:rPr>
          <w:noProof/>
          <w:lang w:val="es-MX"/>
        </w:rPr>
        <mc:AlternateContent>
          <mc:Choice Requires="wps">
            <w:drawing>
              <wp:anchor distT="0" distB="0" distL="114300" distR="114300" simplePos="0" relativeHeight="251660288" behindDoc="0" locked="0" layoutInCell="1" hidden="0" allowOverlap="1">
                <wp:simplePos x="0" y="0"/>
                <wp:positionH relativeFrom="column">
                  <wp:posOffset>2832100</wp:posOffset>
                </wp:positionH>
                <wp:positionV relativeFrom="paragraph">
                  <wp:posOffset>2882900</wp:posOffset>
                </wp:positionV>
                <wp:extent cx="1353820" cy="271780"/>
                <wp:effectExtent l="0" t="0" r="0" b="0"/>
                <wp:wrapNone/>
                <wp:docPr id="34" name="Rectángulo 34"/>
                <wp:cNvGraphicFramePr/>
                <a:graphic xmlns:a="http://schemas.openxmlformats.org/drawingml/2006/main">
                  <a:graphicData uri="http://schemas.microsoft.com/office/word/2010/wordprocessingShape">
                    <wps:wsp>
                      <wps:cNvSpPr/>
                      <wps:spPr>
                        <a:xfrm>
                          <a:off x="4675440" y="3650460"/>
                          <a:ext cx="1341120" cy="259080"/>
                        </a:xfrm>
                        <a:prstGeom prst="rect">
                          <a:avLst/>
                        </a:prstGeom>
                        <a:noFill/>
                        <a:ln w="12700" cap="flat" cmpd="sng">
                          <a:solidFill>
                            <a:srgbClr val="FF0000"/>
                          </a:solidFill>
                          <a:prstDash val="solid"/>
                          <a:round/>
                          <a:headEnd type="none" w="sm" len="sm"/>
                          <a:tailEnd type="none" w="sm" len="sm"/>
                        </a:ln>
                      </wps:spPr>
                      <wps:txbx>
                        <w:txbxContent>
                          <w:p w:rsidR="00290A3D" w:rsidRDefault="00290A3D">
                            <w:pPr>
                              <w:textDirection w:val="btLr"/>
                            </w:pPr>
                          </w:p>
                        </w:txbxContent>
                      </wps:txbx>
                      <wps:bodyPr spcFirstLastPara="1" wrap="square" lIns="91425" tIns="91425" rIns="91425" bIns="91425" anchor="ctr" anchorCtr="0">
                        <a:noAutofit/>
                      </wps:bodyPr>
                    </wps:wsp>
                  </a:graphicData>
                </a:graphic>
              </wp:anchor>
            </w:drawing>
          </mc:Choice>
          <mc:Fallback>
            <w:pict>
              <v:rect id="Rectángulo 34" o:spid="_x0000_s1028" style="position:absolute;left:0;text-align:left;margin-left:223pt;margin-top:227pt;width:106.6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" filled="f" strokecolor="red" strokeweight="1pt">
                <v:stroke startarrowwidth="narrow" startarrowlength="short" endarrowwidth="narrow" endarrowlength="short" joinstyle="round"/>
                <v:textbox inset="2.53958mm,2.53958mm,2.53958mm,2.53958mm">
                  <w:txbxContent>
                    <w:p w:rsidR="00290A3D" w:rsidRDefault="00290A3D">
                      <w:pPr>
                        <w:textDirection w:val="btLr"/>
                      </w:pPr>
                    </w:p>
                  </w:txbxContent>
                </v:textbox>
              </v:rect>
            </w:pict>
          </mc:Fallback>
        </mc:AlternateContent>
      </w: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lastRenderedPageBreak/>
        <w:t xml:space="preserve">No obstante lo anterior, es de señalar que si bien, el </w:t>
      </w:r>
      <w:r w:rsidRPr="00D7731A">
        <w:rPr>
          <w:rFonts w:ascii="Palatino Linotype" w:eastAsia="Palatino Linotype" w:hAnsi="Palatino Linotype" w:cs="Palatino Linotype"/>
          <w:b/>
          <w:color w:val="000000"/>
        </w:rPr>
        <w:t xml:space="preserve">SUJETO OBLIGADO </w:t>
      </w:r>
      <w:r w:rsidRPr="00D7731A">
        <w:rPr>
          <w:rFonts w:ascii="Palatino Linotype" w:eastAsia="Palatino Linotype" w:hAnsi="Palatino Linotype" w:cs="Palatino Linotype"/>
          <w:color w:val="000000"/>
        </w:rPr>
        <w:t xml:space="preserve">contrató el servicio denominado, plataforma de atención ciudadana para emergencias, y realizó en registro en el IPOMEX; también lo es, que en el mismo no se encuentra publicado el contrato y sus anexos, ya que al tratar de acceder a dichas documentales, se observa la siguiente imagen.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noProof/>
          <w:color w:val="000000"/>
          <w:lang w:val="es-MX"/>
        </w:rPr>
        <w:drawing>
          <wp:inline distT="0" distB="0" distL="0" distR="0">
            <wp:extent cx="5845361" cy="790686"/>
            <wp:effectExtent l="12700" t="12700" r="12700" b="127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845361" cy="790686"/>
                    </a:xfrm>
                    <a:prstGeom prst="rect">
                      <a:avLst/>
                    </a:prstGeom>
                    <a:ln w="12700">
                      <a:solidFill>
                        <a:srgbClr val="000000"/>
                      </a:solidFill>
                      <a:prstDash val="solid"/>
                    </a:ln>
                  </pic:spPr>
                </pic:pic>
              </a:graphicData>
            </a:graphic>
          </wp:inline>
        </w:drawing>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noProof/>
          <w:color w:val="000000"/>
          <w:lang w:val="es-MX"/>
        </w:rPr>
        <w:drawing>
          <wp:inline distT="0" distB="0" distL="0" distR="0">
            <wp:extent cx="5791200" cy="3858260"/>
            <wp:effectExtent l="19050" t="19050" r="19050" b="1905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791200" cy="3858260"/>
                    </a:xfrm>
                    <a:prstGeom prst="rect">
                      <a:avLst/>
                    </a:prstGeom>
                    <a:ln w="19050">
                      <a:solidFill>
                        <a:srgbClr val="000000"/>
                      </a:solidFill>
                      <a:prstDash val="solid"/>
                    </a:ln>
                  </pic:spPr>
                </pic:pic>
              </a:graphicData>
            </a:graphic>
          </wp:inline>
        </w:drawing>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lastRenderedPageBreak/>
        <w:t xml:space="preserve">Atento a lo anterior, es necesario mencionar que si bien el </w:t>
      </w:r>
      <w:r w:rsidRPr="00D7731A">
        <w:rPr>
          <w:rFonts w:ascii="Palatino Linotype" w:eastAsia="Palatino Linotype" w:hAnsi="Palatino Linotype" w:cs="Palatino Linotype"/>
          <w:b/>
          <w:color w:val="000000"/>
        </w:rPr>
        <w:t xml:space="preserve">SUJETO OBLIGADO </w:t>
      </w:r>
      <w:r w:rsidRPr="00D7731A">
        <w:rPr>
          <w:rFonts w:ascii="Palatino Linotype" w:eastAsia="Palatino Linotype" w:hAnsi="Palatino Linotype" w:cs="Palatino Linotype"/>
          <w:color w:val="000000"/>
        </w:rPr>
        <w:t xml:space="preserve">proporcionó la fuente y la forma precisa para acceder al registro del contrato solicitado, también lo es, que únicamente se observan datos relacionados con la contratación de la plataforma de atención ciudadana para emergencias y no así el documento que sustente la contratación del servicio.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rPr>
        <w:t>Atento a lo anterior, cabe precisar que se obvia el análisis de la competencia por parte del</w:t>
      </w:r>
      <w:r w:rsidRPr="00D7731A">
        <w:rPr>
          <w:rFonts w:ascii="Palatino Linotype" w:eastAsia="Palatino Linotype" w:hAnsi="Palatino Linotype" w:cs="Palatino Linotype"/>
          <w:b/>
        </w:rPr>
        <w:t xml:space="preserve"> SUJETO OBLIGADO</w:t>
      </w:r>
      <w:r w:rsidRPr="00D7731A">
        <w:rPr>
          <w:rFonts w:ascii="Palatino Linotype" w:eastAsia="Palatino Linotype" w:hAnsi="Palatino Linotype" w:cs="Palatino Linotype"/>
        </w:rPr>
        <w:t xml:space="preserve">, dado que éste ha </w:t>
      </w:r>
      <w:r w:rsidRPr="00D7731A">
        <w:rPr>
          <w:rFonts w:ascii="Palatino Linotype" w:eastAsia="Palatino Linotype" w:hAnsi="Palatino Linotype" w:cs="Palatino Linotype"/>
          <w:color w:val="000000"/>
        </w:rPr>
        <w:t>asumido</w:t>
      </w:r>
      <w:r w:rsidRPr="00D7731A">
        <w:rPr>
          <w:rFonts w:ascii="Palatino Linotype" w:eastAsia="Palatino Linotype" w:hAnsi="Palatino Linotype" w:cs="Palatino Linotype"/>
        </w:rPr>
        <w:t xml:space="preserve"> la misma, en razón de que de los argumentos vertidos en su respuesta, se advierte que genera, administra y posee la información solicitada, ya que </w:t>
      </w:r>
      <w:r w:rsidRPr="00D7731A">
        <w:rPr>
          <w:rFonts w:ascii="Palatino Linotype" w:eastAsia="Palatino Linotype" w:hAnsi="Palatino Linotype" w:cs="Palatino Linotype"/>
          <w:color w:val="000000"/>
        </w:rPr>
        <w:t>remitió la liga electrónica en la que se advierte que se adjudicó a la empresa SIGMATAO FACTORY, S.A. DE C.V. el contrato del servicio denominado “PLATAFORMA DE ATENCION CIUDADANA PARA EMERGENCIAS.”</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De hecho, el estudio de la naturaleza jurídica de la información pública solicitada, tiene por objeto determinar si ésta la genera, posee o administra </w:t>
      </w:r>
      <w:r w:rsidRPr="00D7731A">
        <w:rPr>
          <w:rFonts w:ascii="Palatino Linotype" w:eastAsia="Palatino Linotype" w:hAnsi="Palatino Linotype" w:cs="Palatino Linotype"/>
          <w:b/>
        </w:rPr>
        <w:t>EL SUJETO OBLIGADO</w:t>
      </w:r>
      <w:r w:rsidRPr="00D7731A">
        <w:rPr>
          <w:rFonts w:ascii="Palatino Linotype" w:eastAsia="Palatino Linotype" w:hAnsi="Palatino Linotype" w:cs="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D7731A">
        <w:rPr>
          <w:rFonts w:ascii="Palatino Linotype" w:eastAsia="Palatino Linotype" w:hAnsi="Palatino Linotype" w:cs="Palatino Linotype"/>
          <w:b/>
        </w:rPr>
        <w:t>EL SUJETO OBLIGADO</w:t>
      </w:r>
      <w:r w:rsidRPr="00D7731A">
        <w:rPr>
          <w:rFonts w:ascii="Palatino Linotype" w:eastAsia="Palatino Linotype" w:hAnsi="Palatino Linotype" w:cs="Palatino Linotype"/>
        </w:rPr>
        <w:t>.</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este sentido, es necesario referir el artículo 166 de la Ley de Transparencia de la Entidad dispone que la obligación de acceso al a información se tendrá por cumplida, cuando el solicitante tenga a su disposición la información requerida; situación que en el presente asunto no ocurrió, ya que si bien el </w:t>
      </w:r>
      <w:r w:rsidRPr="00D7731A">
        <w:rPr>
          <w:rFonts w:ascii="Palatino Linotype" w:eastAsia="Palatino Linotype" w:hAnsi="Palatino Linotype" w:cs="Palatino Linotype"/>
          <w:b/>
        </w:rPr>
        <w:t xml:space="preserve">SUJETO </w:t>
      </w:r>
      <w:r w:rsidRPr="00D7731A">
        <w:rPr>
          <w:rFonts w:ascii="Palatino Linotype" w:eastAsia="Palatino Linotype" w:hAnsi="Palatino Linotype" w:cs="Palatino Linotype"/>
          <w:b/>
        </w:rPr>
        <w:lastRenderedPageBreak/>
        <w:t xml:space="preserve">OBLIGADO </w:t>
      </w:r>
      <w:r w:rsidRPr="00D7731A">
        <w:rPr>
          <w:rFonts w:ascii="Palatino Linotype" w:eastAsia="Palatino Linotype" w:hAnsi="Palatino Linotype" w:cs="Palatino Linotype"/>
        </w:rPr>
        <w:t xml:space="preserve">proporcionó el sitio electrónico de que se desprende que se contrataron el servicio denominado “Plataforma de Atención Ciudadana para Emergencias”, también lo es que no se encuentra publicado el instrumento jurídico que sustente la contratación realizada, por lo que, este Órgano Garante determina dable ordenar la entrega en versión pública, del contrato celebrado con la empresa SIGMATAO FATORY, S.A. DE C.V. </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Ahora bien, por cuanto hace a la información requerida relacionada con </w:t>
      </w:r>
      <w:r w:rsidRPr="00D7731A">
        <w:rPr>
          <w:rFonts w:ascii="Palatino Linotype" w:eastAsia="Palatino Linotype" w:hAnsi="Palatino Linotype" w:cs="Palatino Linotype"/>
          <w:i/>
          <w:sz w:val="22"/>
          <w:szCs w:val="22"/>
        </w:rPr>
        <w:t xml:space="preserve">documentos de licitación y adquisiciones asociados con el ecosistema completo de empresa tecnológica y otras tecnologías de atención de emergencias y/o vigilancia policial </w:t>
      </w:r>
      <w:r w:rsidRPr="00D7731A">
        <w:rPr>
          <w:rFonts w:ascii="Palatino Linotype" w:eastAsia="Palatino Linotype" w:hAnsi="Palatino Linotype" w:cs="Palatino Linotype"/>
          <w:sz w:val="22"/>
          <w:szCs w:val="22"/>
        </w:rPr>
        <w:t>y</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sz w:val="22"/>
          <w:szCs w:val="22"/>
        </w:rPr>
        <w:t xml:space="preserve">dado que el </w:t>
      </w:r>
      <w:r w:rsidRPr="00D7731A">
        <w:rPr>
          <w:rFonts w:ascii="Palatino Linotype" w:eastAsia="Palatino Linotype" w:hAnsi="Palatino Linotype" w:cs="Palatino Linotype"/>
          <w:b/>
          <w:sz w:val="22"/>
          <w:szCs w:val="22"/>
        </w:rPr>
        <w:t xml:space="preserve">SUJETO OBLIGADO </w:t>
      </w:r>
      <w:r w:rsidRPr="00D7731A">
        <w:rPr>
          <w:rFonts w:ascii="Palatino Linotype" w:eastAsia="Palatino Linotype" w:hAnsi="Palatino Linotype" w:cs="Palatino Linotype"/>
          <w:sz w:val="22"/>
          <w:szCs w:val="22"/>
        </w:rPr>
        <w:t xml:space="preserve">no se pronunció, es de señalar que la </w:t>
      </w:r>
      <w:r w:rsidRPr="00D7731A">
        <w:rPr>
          <w:rFonts w:ascii="Palatino Linotype" w:eastAsia="Palatino Linotype" w:hAnsi="Palatino Linotype" w:cs="Palatino Linotype"/>
        </w:rPr>
        <w:t xml:space="preserve">Ley de Contratación Pública del Estado de México y Municipios, la cual tiene como objeto regular los actos relativos a la planeación, programación, </w:t>
      </w:r>
      <w:proofErr w:type="spellStart"/>
      <w:r w:rsidRPr="00D7731A">
        <w:rPr>
          <w:rFonts w:ascii="Palatino Linotype" w:eastAsia="Palatino Linotype" w:hAnsi="Palatino Linotype" w:cs="Palatino Linotype"/>
        </w:rPr>
        <w:t>presupuestación</w:t>
      </w:r>
      <w:proofErr w:type="spellEnd"/>
      <w:r w:rsidRPr="00D7731A">
        <w:rPr>
          <w:rFonts w:ascii="Palatino Linotype" w:eastAsia="Palatino Linotype" w:hAnsi="Palatino Linotype" w:cs="Palatino Linotype"/>
        </w:rPr>
        <w:t>, ejecución y control de la adquisición, enajenación y arrendamiento de bienes y la contratación de cualquier naturaleza que realicen los ayuntamientos de los municipios y sus organismos auxiliares que componen el Estado de México</w:t>
      </w:r>
      <w:r w:rsidRPr="00D7731A">
        <w:rPr>
          <w:rFonts w:ascii="Palatino Linotype" w:eastAsia="Palatino Linotype" w:hAnsi="Palatino Linotype" w:cs="Palatino Linotype"/>
          <w:vertAlign w:val="superscript"/>
        </w:rPr>
        <w:footnoteReference w:id="1"/>
      </w:r>
      <w:r w:rsidRPr="00D7731A">
        <w:rPr>
          <w:rFonts w:ascii="Palatino Linotype" w:eastAsia="Palatino Linotype" w:hAnsi="Palatino Linotype" w:cs="Palatino Linotype"/>
        </w:rPr>
        <w:t>, dentro de dicha normatividad, se establecen los procedimientos de contratación y adquisición comprendidos, así como los medios por los que serán obtenidos:</w:t>
      </w:r>
    </w:p>
    <w:p w:rsidR="004C6FD3" w:rsidRPr="00D7731A" w:rsidRDefault="004C6FD3">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4C6FD3" w:rsidRPr="00D7731A" w:rsidRDefault="0081050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lastRenderedPageBreak/>
        <w:t>“Artículo 4.-</w:t>
      </w:r>
      <w:r w:rsidRPr="00D7731A">
        <w:rPr>
          <w:rFonts w:ascii="Palatino Linotype" w:eastAsia="Palatino Linotype" w:hAnsi="Palatino Linotype" w:cs="Palatino Linotype"/>
          <w:i/>
          <w:color w:val="000000"/>
          <w:sz w:val="22"/>
          <w:szCs w:val="22"/>
        </w:rPr>
        <w:t xml:space="preserve"> Para los efectos de esta Ley, en las adquisiciones, enajenaciones, arrendamientos y servicios, quedan comprendidos: </w:t>
      </w:r>
    </w:p>
    <w:p w:rsidR="004C6FD3" w:rsidRPr="00D7731A" w:rsidRDefault="00810505">
      <w:pPr>
        <w:numPr>
          <w:ilvl w:val="0"/>
          <w:numId w:val="8"/>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La adquisición de bienes muebles.</w:t>
      </w:r>
    </w:p>
    <w:p w:rsidR="004C6FD3" w:rsidRPr="00D7731A" w:rsidRDefault="00810505">
      <w:pPr>
        <w:numPr>
          <w:ilvl w:val="0"/>
          <w:numId w:val="8"/>
        </w:numPr>
        <w:pBdr>
          <w:top w:val="nil"/>
          <w:left w:val="nil"/>
          <w:bottom w:val="nil"/>
          <w:right w:val="nil"/>
          <w:between w:val="nil"/>
        </w:pBdr>
        <w:ind w:left="851" w:right="851" w:firstLine="0"/>
        <w:jc w:val="both"/>
        <w:rPr>
          <w:i/>
          <w:color w:val="000000"/>
          <w:sz w:val="22"/>
          <w:szCs w:val="22"/>
        </w:rPr>
      </w:pPr>
      <w:r w:rsidRPr="00D7731A">
        <w:rPr>
          <w:rFonts w:ascii="Palatino Linotype" w:eastAsia="Palatino Linotype" w:hAnsi="Palatino Linotype" w:cs="Palatino Linotype"/>
          <w:i/>
          <w:color w:val="000000"/>
          <w:sz w:val="22"/>
          <w:szCs w:val="22"/>
        </w:rPr>
        <w:t xml:space="preserve">La adquisición de bienes inmuebles, a través de compraventa. </w:t>
      </w:r>
    </w:p>
    <w:p w:rsidR="004C6FD3" w:rsidRPr="00D7731A" w:rsidRDefault="00810505">
      <w:pPr>
        <w:numPr>
          <w:ilvl w:val="0"/>
          <w:numId w:val="8"/>
        </w:numPr>
        <w:pBdr>
          <w:top w:val="nil"/>
          <w:left w:val="nil"/>
          <w:bottom w:val="nil"/>
          <w:right w:val="nil"/>
          <w:between w:val="nil"/>
        </w:pBdr>
        <w:ind w:left="851" w:right="851" w:firstLine="0"/>
        <w:jc w:val="both"/>
        <w:rPr>
          <w:i/>
          <w:color w:val="000000"/>
          <w:sz w:val="22"/>
          <w:szCs w:val="22"/>
        </w:rPr>
      </w:pPr>
      <w:r w:rsidRPr="00D7731A">
        <w:rPr>
          <w:rFonts w:ascii="Palatino Linotype" w:eastAsia="Palatino Linotype" w:hAnsi="Palatino Linotype" w:cs="Palatino Linotype"/>
          <w:i/>
          <w:color w:val="000000"/>
          <w:sz w:val="22"/>
          <w:szCs w:val="22"/>
        </w:rPr>
        <w:t xml:space="preserve">La enajenación de bienes muebles e inmuebles. </w:t>
      </w:r>
    </w:p>
    <w:p w:rsidR="004C6FD3" w:rsidRPr="00D7731A" w:rsidRDefault="00810505">
      <w:pPr>
        <w:numPr>
          <w:ilvl w:val="0"/>
          <w:numId w:val="8"/>
        </w:numPr>
        <w:pBdr>
          <w:top w:val="nil"/>
          <w:left w:val="nil"/>
          <w:bottom w:val="nil"/>
          <w:right w:val="nil"/>
          <w:between w:val="nil"/>
        </w:pBdr>
        <w:ind w:left="851" w:right="851" w:firstLine="0"/>
        <w:jc w:val="both"/>
        <w:rPr>
          <w:i/>
          <w:color w:val="000000"/>
          <w:sz w:val="22"/>
          <w:szCs w:val="22"/>
        </w:rPr>
      </w:pPr>
      <w:r w:rsidRPr="00D7731A">
        <w:rPr>
          <w:rFonts w:ascii="Palatino Linotype" w:eastAsia="Palatino Linotype" w:hAnsi="Palatino Linotype" w:cs="Palatino Linotype"/>
          <w:i/>
          <w:color w:val="000000"/>
          <w:sz w:val="22"/>
          <w:szCs w:val="22"/>
        </w:rPr>
        <w:t xml:space="preserve">El arrendamiento de bienes muebles e inmuebles. </w:t>
      </w:r>
    </w:p>
    <w:p w:rsidR="004C6FD3" w:rsidRPr="00D7731A" w:rsidRDefault="00810505">
      <w:pPr>
        <w:numPr>
          <w:ilvl w:val="0"/>
          <w:numId w:val="8"/>
        </w:numPr>
        <w:pBdr>
          <w:top w:val="nil"/>
          <w:left w:val="nil"/>
          <w:bottom w:val="nil"/>
          <w:right w:val="nil"/>
          <w:between w:val="nil"/>
        </w:pBdr>
        <w:ind w:left="851" w:right="851" w:firstLine="0"/>
        <w:jc w:val="both"/>
        <w:rPr>
          <w:b/>
          <w:i/>
          <w:color w:val="000000"/>
          <w:sz w:val="22"/>
          <w:szCs w:val="22"/>
        </w:rPr>
      </w:pPr>
      <w:r w:rsidRPr="00D7731A">
        <w:rPr>
          <w:rFonts w:ascii="Palatino Linotype" w:eastAsia="Palatino Linotype" w:hAnsi="Palatino Linotype" w:cs="Palatino Linotype"/>
          <w:b/>
          <w:i/>
          <w:color w:val="000000"/>
          <w:sz w:val="22"/>
          <w:szCs w:val="22"/>
        </w:rPr>
        <w:t xml:space="preserve">La contratación de los servicios, relacionados con bienes muebles que se encuentran incorporados o adheridos a bienes inmuebles, cuya instalación o mantenimiento no implique modificación al bien inmueble. </w:t>
      </w:r>
    </w:p>
    <w:p w:rsidR="004C6FD3" w:rsidRPr="00D7731A" w:rsidRDefault="00810505">
      <w:pPr>
        <w:numPr>
          <w:ilvl w:val="0"/>
          <w:numId w:val="8"/>
        </w:numPr>
        <w:pBdr>
          <w:top w:val="nil"/>
          <w:left w:val="nil"/>
          <w:bottom w:val="nil"/>
          <w:right w:val="nil"/>
          <w:between w:val="nil"/>
        </w:pBdr>
        <w:ind w:left="851" w:right="851" w:firstLine="0"/>
        <w:jc w:val="both"/>
        <w:rPr>
          <w:i/>
          <w:color w:val="000000"/>
          <w:sz w:val="22"/>
          <w:szCs w:val="22"/>
        </w:rPr>
      </w:pPr>
      <w:r w:rsidRPr="00D7731A">
        <w:rPr>
          <w:rFonts w:ascii="Palatino Linotype" w:eastAsia="Palatino Linotype" w:hAnsi="Palatino Linotype" w:cs="Palatino Linotype"/>
          <w:i/>
          <w:color w:val="000000"/>
          <w:sz w:val="22"/>
          <w:szCs w:val="22"/>
        </w:rPr>
        <w:t xml:space="preserve">La contratación de los servicios de reconstrucción y mantenimiento de bienes muebles. </w:t>
      </w:r>
    </w:p>
    <w:p w:rsidR="004C6FD3" w:rsidRPr="00D7731A" w:rsidRDefault="00810505">
      <w:pPr>
        <w:numPr>
          <w:ilvl w:val="0"/>
          <w:numId w:val="8"/>
        </w:numPr>
        <w:pBdr>
          <w:top w:val="nil"/>
          <w:left w:val="nil"/>
          <w:bottom w:val="nil"/>
          <w:right w:val="nil"/>
          <w:between w:val="nil"/>
        </w:pBdr>
        <w:ind w:left="851" w:right="851" w:firstLine="0"/>
        <w:jc w:val="both"/>
        <w:rPr>
          <w:i/>
          <w:color w:val="000000"/>
          <w:sz w:val="22"/>
          <w:szCs w:val="22"/>
        </w:rPr>
      </w:pPr>
      <w:r w:rsidRPr="00D7731A">
        <w:rPr>
          <w:rFonts w:ascii="Palatino Linotype" w:eastAsia="Palatino Linotype" w:hAnsi="Palatino Linotype" w:cs="Palatino Linotype"/>
          <w:i/>
          <w:color w:val="000000"/>
          <w:sz w:val="22"/>
          <w:szCs w:val="22"/>
        </w:rPr>
        <w:t>La contratación de los servicios de maquila, seguros y transportación, así como de los de limpieza y vigilancia de bienes inmuebles.</w:t>
      </w:r>
    </w:p>
    <w:p w:rsidR="004C6FD3" w:rsidRPr="00D7731A" w:rsidRDefault="00810505">
      <w:pPr>
        <w:numPr>
          <w:ilvl w:val="0"/>
          <w:numId w:val="8"/>
        </w:numPr>
        <w:pBdr>
          <w:top w:val="nil"/>
          <w:left w:val="nil"/>
          <w:bottom w:val="nil"/>
          <w:right w:val="nil"/>
          <w:between w:val="nil"/>
        </w:pBdr>
        <w:ind w:left="851" w:right="851" w:firstLine="0"/>
        <w:jc w:val="both"/>
        <w:rPr>
          <w:i/>
          <w:color w:val="000000"/>
          <w:sz w:val="22"/>
          <w:szCs w:val="22"/>
        </w:rPr>
      </w:pPr>
      <w:r w:rsidRPr="00D7731A">
        <w:rPr>
          <w:rFonts w:ascii="Palatino Linotype" w:eastAsia="Palatino Linotype" w:hAnsi="Palatino Linotype" w:cs="Palatino Linotype"/>
          <w:i/>
          <w:color w:val="000000"/>
          <w:sz w:val="22"/>
          <w:szCs w:val="22"/>
        </w:rPr>
        <w:t xml:space="preserve">La prestación de servicios profesionales, la contratación de consultorías, asesorías y estudios e investigaciones, excepto la contratación de servicios personales de personas físicas bajo el régimen de honorarios. </w:t>
      </w:r>
    </w:p>
    <w:p w:rsidR="004C6FD3" w:rsidRPr="00D7731A" w:rsidRDefault="0081050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 xml:space="preserve">En general, otros actos que impliquen la contratación de servicios de cualquier naturaleza. </w:t>
      </w:r>
    </w:p>
    <w:p w:rsidR="004C6FD3" w:rsidRPr="00D7731A" w:rsidRDefault="0081050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rsidR="004C6FD3" w:rsidRPr="00D7731A" w:rsidRDefault="004C6FD3">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Además, en el marco normativo se establecen los procedimientos que han de seguir las entidades públicas en caso de que establezcan modalidades distintas a la licitación pública para la adquisición de bienes o servicios, tal como se indica en los artículos 27 y 43 de la Ley de Contratación Pública aplicable para el Estado:</w:t>
      </w:r>
    </w:p>
    <w:p w:rsidR="004C6FD3" w:rsidRPr="00D7731A" w:rsidRDefault="0081050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 xml:space="preserve">Artículo 27.- </w:t>
      </w:r>
      <w:r w:rsidRPr="00D7731A">
        <w:rPr>
          <w:rFonts w:ascii="Palatino Linotype" w:eastAsia="Palatino Linotype" w:hAnsi="Palatino Linotype" w:cs="Palatino Linotype"/>
          <w:i/>
          <w:color w:val="000000"/>
          <w:sz w:val="22"/>
          <w:szCs w:val="22"/>
        </w:rPr>
        <w:t xml:space="preserve">La Secretaría, las entidades, los tribunales administrativos y </w:t>
      </w:r>
      <w:r w:rsidRPr="00D7731A">
        <w:rPr>
          <w:rFonts w:ascii="Palatino Linotype" w:eastAsia="Palatino Linotype" w:hAnsi="Palatino Linotype" w:cs="Palatino Linotype"/>
          <w:b/>
          <w:i/>
          <w:color w:val="000000"/>
          <w:sz w:val="22"/>
          <w:szCs w:val="22"/>
        </w:rPr>
        <w:t>los ayuntamientos podrán adjudicar adquisiciones, arrendamientos y servicios, mediante las excepciones al procedimiento de licitación</w:t>
      </w:r>
      <w:r w:rsidRPr="00D7731A">
        <w:rPr>
          <w:rFonts w:ascii="Palatino Linotype" w:eastAsia="Palatino Linotype" w:hAnsi="Palatino Linotype" w:cs="Palatino Linotype"/>
          <w:i/>
          <w:color w:val="000000"/>
          <w:sz w:val="22"/>
          <w:szCs w:val="22"/>
        </w:rPr>
        <w:t xml:space="preserve"> que a continuación se señalan:</w:t>
      </w:r>
    </w:p>
    <w:p w:rsidR="004C6FD3" w:rsidRPr="00D7731A" w:rsidRDefault="00810505">
      <w:pPr>
        <w:numPr>
          <w:ilvl w:val="0"/>
          <w:numId w:val="9"/>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 xml:space="preserve">Invitación restringida. </w:t>
      </w:r>
    </w:p>
    <w:p w:rsidR="004C6FD3" w:rsidRPr="00D7731A" w:rsidRDefault="00810505">
      <w:pPr>
        <w:numPr>
          <w:ilvl w:val="0"/>
          <w:numId w:val="9"/>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Adjudicación directa.</w:t>
      </w:r>
    </w:p>
    <w:p w:rsidR="004C6FD3" w:rsidRPr="00D7731A" w:rsidRDefault="004C6FD3">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4C6FD3" w:rsidRPr="00D7731A" w:rsidRDefault="0081050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D7731A">
        <w:rPr>
          <w:rFonts w:ascii="Palatino Linotype" w:eastAsia="Palatino Linotype" w:hAnsi="Palatino Linotype" w:cs="Palatino Linotype"/>
          <w:b/>
          <w:i/>
          <w:color w:val="000000"/>
          <w:sz w:val="22"/>
          <w:szCs w:val="22"/>
        </w:rPr>
        <w:lastRenderedPageBreak/>
        <w:t xml:space="preserve">Artículo 43.- </w:t>
      </w:r>
      <w:r w:rsidRPr="00D7731A">
        <w:rPr>
          <w:rFonts w:ascii="Palatino Linotype" w:eastAsia="Palatino Linotype" w:hAnsi="Palatino Linotype" w:cs="Palatino Linotype"/>
          <w:i/>
          <w:color w:val="000000"/>
          <w:sz w:val="22"/>
          <w:szCs w:val="22"/>
        </w:rPr>
        <w:t xml:space="preserve">La Secretaría, las entidades, tribunales administrativos y </w:t>
      </w:r>
      <w:r w:rsidRPr="00D7731A">
        <w:rPr>
          <w:rFonts w:ascii="Palatino Linotype" w:eastAsia="Palatino Linotype" w:hAnsi="Palatino Linotype" w:cs="Palatino Linotype"/>
          <w:b/>
          <w:i/>
          <w:color w:val="000000"/>
          <w:sz w:val="22"/>
          <w:szCs w:val="22"/>
        </w:rPr>
        <w:t>los ayuntamientos, bajo su responsabilidad, podrán llevar a cabo procedimientos de adquisición de bienes o servicios a través de las modalidades de invitación restringida y adjudicación directa.</w:t>
      </w:r>
    </w:p>
    <w:p w:rsidR="004C6FD3" w:rsidRPr="00D7731A" w:rsidRDefault="0081050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De la interpretación de los preceptos legales anteriores se puede advertir que la información sobre las adquisiciones o compras que realicen los Ayuntamientos y sus organismos auxiliares, para el cumplimiento de sus funciones, se tienen que efectuar por medio de licitaciones públicas, de invitación restringida o adjudicación directa, mismas que de acuerdo con el marco normativo en materia de transparencia en el Estado de México son información pública de oficio al igual que los contratos o actos jurídicos en los que se haya visto involucrado el Sujeto Obligado, tal y como lo refiere la Ley de Transparencia vigente en el artículo 92 en sus fracción XIX, , que a continuación se inserta: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92.</w:t>
      </w:r>
      <w:r w:rsidRPr="00D7731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XIX.</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sidRPr="00D7731A">
        <w:rPr>
          <w:rFonts w:ascii="Palatino Linotype" w:eastAsia="Palatino Linotype" w:hAnsi="Palatino Linotype" w:cs="Palatino Linotype"/>
          <w:i/>
          <w:sz w:val="22"/>
          <w:szCs w:val="22"/>
        </w:rPr>
        <w:t xml:space="preserve"> incluyendo la versión pública del expediente respectivo y de los contratos celebrados, que deberán contener, por los menos, lo siguiente:</w:t>
      </w:r>
    </w:p>
    <w:p w:rsidR="004C6FD3" w:rsidRPr="00D7731A" w:rsidRDefault="004C6FD3">
      <w:pPr>
        <w:ind w:left="851" w:right="851"/>
        <w:jc w:val="both"/>
        <w:rPr>
          <w:rFonts w:ascii="Palatino Linotype" w:eastAsia="Palatino Linotype" w:hAnsi="Palatino Linotype" w:cs="Palatino Linotype"/>
          <w:b/>
          <w:i/>
          <w:sz w:val="22"/>
          <w:szCs w:val="22"/>
        </w:rPr>
      </w:pPr>
    </w:p>
    <w:p w:rsidR="004C6FD3" w:rsidRPr="00D7731A" w:rsidRDefault="00810505">
      <w:pPr>
        <w:ind w:left="851" w:right="851"/>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a) De licitaciones públicas o procedimientos de invitación restringida: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w:t>
      </w:r>
      <w:r w:rsidRPr="00D7731A">
        <w:rPr>
          <w:rFonts w:ascii="Palatino Linotype" w:eastAsia="Palatino Linotype" w:hAnsi="Palatino Linotype" w:cs="Palatino Linotype"/>
          <w:i/>
          <w:sz w:val="22"/>
          <w:szCs w:val="22"/>
        </w:rPr>
        <w:t xml:space="preserve"> La convocatoria o invitación emitida, así como los fundamentos legales aplicados para llevarla a cabo;</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2)</w:t>
      </w:r>
      <w:r w:rsidRPr="00D7731A">
        <w:rPr>
          <w:rFonts w:ascii="Palatino Linotype" w:eastAsia="Palatino Linotype" w:hAnsi="Palatino Linotype" w:cs="Palatino Linotype"/>
          <w:i/>
          <w:sz w:val="22"/>
          <w:szCs w:val="22"/>
        </w:rPr>
        <w:t xml:space="preserve"> Los nombres de los participantes o invitados;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lastRenderedPageBreak/>
        <w:t>3)</w:t>
      </w:r>
      <w:r w:rsidRPr="00D7731A">
        <w:rPr>
          <w:rFonts w:ascii="Palatino Linotype" w:eastAsia="Palatino Linotype" w:hAnsi="Palatino Linotype" w:cs="Palatino Linotype"/>
          <w:i/>
          <w:sz w:val="22"/>
          <w:szCs w:val="22"/>
        </w:rPr>
        <w:t xml:space="preserve"> El nombre del ganador y las razones que lo justifican;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4)</w:t>
      </w:r>
      <w:r w:rsidRPr="00D7731A">
        <w:rPr>
          <w:rFonts w:ascii="Palatino Linotype" w:eastAsia="Palatino Linotype" w:hAnsi="Palatino Linotype" w:cs="Palatino Linotype"/>
          <w:i/>
          <w:sz w:val="22"/>
          <w:szCs w:val="22"/>
        </w:rPr>
        <w:t xml:space="preserve"> El área solicitante y la responsable de su ejecución;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5)</w:t>
      </w:r>
      <w:r w:rsidRPr="00D7731A">
        <w:rPr>
          <w:rFonts w:ascii="Palatino Linotype" w:eastAsia="Palatino Linotype" w:hAnsi="Palatino Linotype" w:cs="Palatino Linotype"/>
          <w:i/>
          <w:sz w:val="22"/>
          <w:szCs w:val="22"/>
        </w:rPr>
        <w:t xml:space="preserve"> Las convocatorias e invitaciones emitidas;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6)</w:t>
      </w:r>
      <w:r w:rsidRPr="00D7731A">
        <w:rPr>
          <w:rFonts w:ascii="Palatino Linotype" w:eastAsia="Palatino Linotype" w:hAnsi="Palatino Linotype" w:cs="Palatino Linotype"/>
          <w:i/>
          <w:sz w:val="22"/>
          <w:szCs w:val="22"/>
        </w:rPr>
        <w:t xml:space="preserve"> Los dictámenes y fallo de adjudicación;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7)</w:t>
      </w:r>
      <w:r w:rsidRPr="00D7731A">
        <w:rPr>
          <w:rFonts w:ascii="Palatino Linotype" w:eastAsia="Palatino Linotype" w:hAnsi="Palatino Linotype" w:cs="Palatino Linotype"/>
          <w:i/>
          <w:sz w:val="22"/>
          <w:szCs w:val="22"/>
        </w:rPr>
        <w:t xml:space="preserve"> El contrato y, en su caso, sus anexos;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8)</w:t>
      </w:r>
      <w:r w:rsidRPr="00D7731A">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9)</w:t>
      </w:r>
      <w:r w:rsidRPr="00D7731A">
        <w:rPr>
          <w:rFonts w:ascii="Palatino Linotype" w:eastAsia="Palatino Linotype" w:hAnsi="Palatino Linotype" w:cs="Palatino Linotype"/>
          <w:i/>
          <w:sz w:val="22"/>
          <w:szCs w:val="22"/>
        </w:rPr>
        <w:t xml:space="preserve"> La partida presupuestal, de conformidad con el clasificador por objeto del gasto, en el caso de ser aplicable;</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10)</w:t>
      </w:r>
      <w:r w:rsidRPr="00D7731A">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11)</w:t>
      </w:r>
      <w:r w:rsidRPr="00D7731A">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12)</w:t>
      </w:r>
      <w:r w:rsidRPr="00D7731A">
        <w:rPr>
          <w:rFonts w:ascii="Palatino Linotype" w:eastAsia="Palatino Linotype" w:hAnsi="Palatino Linotype" w:cs="Palatino Linotype"/>
          <w:i/>
          <w:sz w:val="22"/>
          <w:szCs w:val="22"/>
        </w:rPr>
        <w:t xml:space="preserve"> Los informes de avance físico y financiero sobre las obras o servicios contratados;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13)</w:t>
      </w:r>
      <w:r w:rsidRPr="00D7731A">
        <w:rPr>
          <w:rFonts w:ascii="Palatino Linotype" w:eastAsia="Palatino Linotype" w:hAnsi="Palatino Linotype" w:cs="Palatino Linotype"/>
          <w:i/>
          <w:sz w:val="22"/>
          <w:szCs w:val="22"/>
        </w:rPr>
        <w:t xml:space="preserve"> El convenio de terminación; y</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14)</w:t>
      </w:r>
      <w:r w:rsidRPr="00D7731A">
        <w:rPr>
          <w:rFonts w:ascii="Palatino Linotype" w:eastAsia="Palatino Linotype" w:hAnsi="Palatino Linotype" w:cs="Palatino Linotype"/>
          <w:i/>
          <w:sz w:val="22"/>
          <w:szCs w:val="22"/>
        </w:rPr>
        <w:t xml:space="preserve"> El finiquito.</w:t>
      </w:r>
    </w:p>
    <w:p w:rsidR="004C6FD3" w:rsidRPr="00D7731A" w:rsidRDefault="004C6FD3">
      <w:pPr>
        <w:ind w:left="851" w:right="851"/>
        <w:jc w:val="both"/>
        <w:rPr>
          <w:rFonts w:ascii="Palatino Linotype" w:eastAsia="Palatino Linotype" w:hAnsi="Palatino Linotype" w:cs="Palatino Linotype"/>
          <w:b/>
          <w:i/>
          <w:sz w:val="22"/>
          <w:szCs w:val="22"/>
        </w:rPr>
      </w:pPr>
    </w:p>
    <w:p w:rsidR="004C6FD3" w:rsidRPr="00D7731A" w:rsidRDefault="00810505">
      <w:pPr>
        <w:ind w:left="851" w:right="851"/>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b) De las adjudicaciones directas: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w:t>
      </w:r>
      <w:r w:rsidRPr="00D7731A">
        <w:rPr>
          <w:rFonts w:ascii="Palatino Linotype" w:eastAsia="Palatino Linotype" w:hAnsi="Palatino Linotype" w:cs="Palatino Linotype"/>
          <w:i/>
          <w:sz w:val="22"/>
          <w:szCs w:val="22"/>
        </w:rPr>
        <w:t xml:space="preserve"> La propuesta enviada por el participante;</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2)</w:t>
      </w:r>
      <w:r w:rsidRPr="00D7731A">
        <w:rPr>
          <w:rFonts w:ascii="Palatino Linotype" w:eastAsia="Palatino Linotype" w:hAnsi="Palatino Linotype" w:cs="Palatino Linotype"/>
          <w:i/>
          <w:sz w:val="22"/>
          <w:szCs w:val="22"/>
        </w:rPr>
        <w:t xml:space="preserve"> Los motivos y fundamentos legales aplicados para llevarla a cabo;</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3)</w:t>
      </w:r>
      <w:r w:rsidRPr="00D7731A">
        <w:rPr>
          <w:rFonts w:ascii="Palatino Linotype" w:eastAsia="Palatino Linotype" w:hAnsi="Palatino Linotype" w:cs="Palatino Linotype"/>
          <w:i/>
          <w:sz w:val="22"/>
          <w:szCs w:val="22"/>
        </w:rPr>
        <w:t xml:space="preserve"> La autorización del ejercicio de la opción;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4)</w:t>
      </w:r>
      <w:r w:rsidRPr="00D7731A">
        <w:rPr>
          <w:rFonts w:ascii="Palatino Linotype" w:eastAsia="Palatino Linotype" w:hAnsi="Palatino Linotype" w:cs="Palatino Linotype"/>
          <w:i/>
          <w:sz w:val="22"/>
          <w:szCs w:val="22"/>
        </w:rPr>
        <w:t xml:space="preserve"> En su caso, las cotizaciones consideradas, especificando los nombres de los proveedores y sus montos;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5)</w:t>
      </w:r>
      <w:r w:rsidRPr="00D7731A">
        <w:rPr>
          <w:rFonts w:ascii="Palatino Linotype" w:eastAsia="Palatino Linotype" w:hAnsi="Palatino Linotype" w:cs="Palatino Linotype"/>
          <w:i/>
          <w:sz w:val="22"/>
          <w:szCs w:val="22"/>
        </w:rPr>
        <w:t xml:space="preserve"> El nombre de la persona física o jurídica colectiva adjudicada;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6)</w:t>
      </w:r>
      <w:r w:rsidRPr="00D7731A">
        <w:rPr>
          <w:rFonts w:ascii="Palatino Linotype" w:eastAsia="Palatino Linotype" w:hAnsi="Palatino Linotype" w:cs="Palatino Linotype"/>
          <w:i/>
          <w:sz w:val="22"/>
          <w:szCs w:val="22"/>
        </w:rPr>
        <w:t xml:space="preserve"> La unidad administrativa solicitante y la responsable de su ejecución;</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7)</w:t>
      </w:r>
      <w:r w:rsidRPr="00D7731A">
        <w:rPr>
          <w:rFonts w:ascii="Palatino Linotype" w:eastAsia="Palatino Linotype" w:hAnsi="Palatino Linotype" w:cs="Palatino Linotype"/>
          <w:i/>
          <w:sz w:val="22"/>
          <w:szCs w:val="22"/>
        </w:rPr>
        <w:t xml:space="preserve"> El número, fecha, el monto del contrato y el plazo de entrega o de ejecución de los servicios u obra;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8)</w:t>
      </w:r>
      <w:r w:rsidRPr="00D7731A">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9)</w:t>
      </w:r>
      <w:r w:rsidRPr="00D7731A">
        <w:rPr>
          <w:rFonts w:ascii="Palatino Linotype" w:eastAsia="Palatino Linotype" w:hAnsi="Palatino Linotype" w:cs="Palatino Linotype"/>
          <w:i/>
          <w:sz w:val="22"/>
          <w:szCs w:val="22"/>
        </w:rPr>
        <w:t xml:space="preserve"> Los informes de avance sobre las obras o servicios contratados;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10)</w:t>
      </w:r>
      <w:r w:rsidRPr="00D7731A">
        <w:rPr>
          <w:rFonts w:ascii="Palatino Linotype" w:eastAsia="Palatino Linotype" w:hAnsi="Palatino Linotype" w:cs="Palatino Linotype"/>
          <w:i/>
          <w:sz w:val="22"/>
          <w:szCs w:val="22"/>
        </w:rPr>
        <w:t xml:space="preserve"> El convenio de terminación; y</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11)</w:t>
      </w:r>
      <w:r w:rsidRPr="00D7731A">
        <w:rPr>
          <w:rFonts w:ascii="Palatino Linotype" w:eastAsia="Palatino Linotype" w:hAnsi="Palatino Linotype" w:cs="Palatino Linotype"/>
          <w:i/>
          <w:sz w:val="22"/>
          <w:szCs w:val="22"/>
        </w:rPr>
        <w:t xml:space="preserve"> El finiquito. </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Énfasis añadido.</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Asimismo, en aras de garantizar el derecho de acceso a la información pública del particular y en términos del principio de máxima publicidad,  debe decirse que para </w:t>
      </w:r>
      <w:r w:rsidRPr="00D7731A">
        <w:rPr>
          <w:rFonts w:ascii="Palatino Linotype" w:eastAsia="Palatino Linotype" w:hAnsi="Palatino Linotype" w:cs="Palatino Linotype"/>
        </w:rPr>
        <w:lastRenderedPageBreak/>
        <w:t>el caso de que los contratos que se ordenan contengan anexos, es acertado puntualizar que estos son parte íntegra del documento principal por así instaurarlo los criterios 20/10 y 17/17 emitidos por el Instituto Nacional de Transparencia, Acceso a la Información y Protección de Datos Personales, se establece que los anexos del contrato en cuestión son considerados parte íntegra de éste, los cuales señalan lo siguiente:</w:t>
      </w:r>
    </w:p>
    <w:p w:rsidR="004C6FD3" w:rsidRPr="00D7731A" w:rsidRDefault="004C6FD3">
      <w:pPr>
        <w:ind w:left="851" w:right="851"/>
        <w:jc w:val="both"/>
        <w:rPr>
          <w:rFonts w:ascii="Palatino Linotype" w:eastAsia="Palatino Linotype" w:hAnsi="Palatino Linotype" w:cs="Palatino Linotype"/>
          <w:i/>
          <w:sz w:val="22"/>
          <w:szCs w:val="22"/>
        </w:rPr>
      </w:pP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Criterio 20/10:</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Los anexos son parte integral del documento principal.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Expedientes: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2896/08       Centro de Investigaciones Biológicas del Noroeste, S.C. – Alonso</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Gómez-Robledo Verduzco</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3176/08       Fondo Nacional de Fomento al Turismo – Alonso Gómez-Robledo</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Verduzco</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5957/08       Instituto Mexicano de Tecnología del Agua - Juan Pablo Guerrero</w:t>
      </w:r>
    </w:p>
    <w:p w:rsidR="004C6FD3" w:rsidRPr="00D7731A" w:rsidRDefault="00810505">
      <w:pPr>
        <w:ind w:left="851" w:right="851"/>
        <w:jc w:val="both"/>
        <w:rPr>
          <w:rFonts w:ascii="Palatino Linotype" w:eastAsia="Palatino Linotype" w:hAnsi="Palatino Linotype" w:cs="Palatino Linotype"/>
          <w:i/>
          <w:sz w:val="22"/>
          <w:szCs w:val="22"/>
        </w:rPr>
      </w:pPr>
      <w:proofErr w:type="spellStart"/>
      <w:r w:rsidRPr="00D7731A">
        <w:rPr>
          <w:rFonts w:ascii="Palatino Linotype" w:eastAsia="Palatino Linotype" w:hAnsi="Palatino Linotype" w:cs="Palatino Linotype"/>
          <w:i/>
          <w:sz w:val="22"/>
          <w:szCs w:val="22"/>
        </w:rPr>
        <w:t>Amparán</w:t>
      </w:r>
      <w:proofErr w:type="spellEnd"/>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2494/09        Comisión Federal de Electricidad – Juan Pablo Guerrero </w:t>
      </w:r>
      <w:proofErr w:type="spellStart"/>
      <w:r w:rsidRPr="00D7731A">
        <w:rPr>
          <w:rFonts w:ascii="Palatino Linotype" w:eastAsia="Palatino Linotype" w:hAnsi="Palatino Linotype" w:cs="Palatino Linotype"/>
          <w:i/>
          <w:sz w:val="22"/>
          <w:szCs w:val="22"/>
        </w:rPr>
        <w:t>Amparán</w:t>
      </w:r>
      <w:proofErr w:type="spellEnd"/>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0315/10        Secretaría de Agricultura, Ganadería, Desarrollo Rural, Pesca y</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Alimentación – Ángel Trinidad Zaldívar</w:t>
      </w:r>
    </w:p>
    <w:p w:rsidR="004C6FD3" w:rsidRPr="00D7731A" w:rsidRDefault="004C6FD3">
      <w:pPr>
        <w:ind w:left="851" w:right="851"/>
        <w:jc w:val="both"/>
        <w:rPr>
          <w:rFonts w:ascii="Palatino Linotype" w:eastAsia="Palatino Linotype" w:hAnsi="Palatino Linotype" w:cs="Palatino Linotype"/>
          <w:i/>
          <w:sz w:val="22"/>
          <w:szCs w:val="22"/>
        </w:rPr>
      </w:pPr>
    </w:p>
    <w:p w:rsidR="004C6FD3" w:rsidRPr="00D7731A" w:rsidRDefault="00810505">
      <w:pPr>
        <w:ind w:left="851" w:right="851"/>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Criterio 17/17:</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Anexos de los documentos solicitados.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Resoluciones:</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RRA 0483/17. Universidad Nacional Autónoma de México. 22 de febrero de 2017. Por unanimidad. Comisionado Ponente Joel Salas Suárez.</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RRA 4503/16. Secretaría de Hacienda y Crédito Público. 01 de marzo de 2017. Por unanimidad. Comisionada Ponente Areli Cano Guadiana. </w:t>
      </w:r>
    </w:p>
    <w:p w:rsidR="004C6FD3" w:rsidRPr="00D7731A" w:rsidRDefault="00810505">
      <w:pPr>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RRA 1639/17. Instituto Mexicano del Seguro Social. 19 de abril de 2017. Por unanimidad. Comisionado Ponente Francisco Javier Acuña Llamas” (Sic)</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color w:val="000000"/>
        </w:rPr>
        <w:t xml:space="preserve">En este orden de ideas y tomando en consideración los ordenamientos jurídicos citados y el pronunciamiento del </w:t>
      </w:r>
      <w:r w:rsidRPr="00D7731A">
        <w:rPr>
          <w:rFonts w:ascii="Palatino Linotype" w:eastAsia="Palatino Linotype" w:hAnsi="Palatino Linotype" w:cs="Palatino Linotype"/>
          <w:b/>
          <w:color w:val="000000"/>
        </w:rPr>
        <w:t xml:space="preserve">SUJETO OBLIGADO </w:t>
      </w:r>
      <w:r w:rsidRPr="00D7731A">
        <w:rPr>
          <w:rFonts w:ascii="Palatino Linotype" w:eastAsia="Palatino Linotype" w:hAnsi="Palatino Linotype" w:cs="Palatino Linotype"/>
          <w:color w:val="000000"/>
        </w:rPr>
        <w:t xml:space="preserve">por medio del cual asumió haber contratado el servicio denominado </w:t>
      </w:r>
      <w:r w:rsidRPr="00D7731A">
        <w:rPr>
          <w:rFonts w:ascii="Palatino Linotype" w:eastAsia="Palatino Linotype" w:hAnsi="Palatino Linotype" w:cs="Palatino Linotype"/>
        </w:rPr>
        <w:t xml:space="preserve">Plataforma de Atención Ciudadana para Emergencias, por lo tanto, generó, administra y posee el soporte documental que sustente el procedimiento de adjudicación por el servicio contratado. </w:t>
      </w:r>
    </w:p>
    <w:p w:rsidR="004C6FD3" w:rsidRPr="00D7731A" w:rsidRDefault="00810505">
      <w:pPr>
        <w:spacing w:before="240" w:after="240" w:line="360" w:lineRule="auto"/>
        <w:ind w:right="49"/>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rPr>
        <w:t xml:space="preserve">Ahora bien, es de señalar que el </w:t>
      </w:r>
      <w:r w:rsidRPr="00D7731A">
        <w:rPr>
          <w:rFonts w:ascii="Palatino Linotype" w:eastAsia="Palatino Linotype" w:hAnsi="Palatino Linotype" w:cs="Palatino Linotype"/>
          <w:b/>
        </w:rPr>
        <w:t xml:space="preserve">RECURRENTE </w:t>
      </w:r>
      <w:r w:rsidRPr="00D7731A">
        <w:rPr>
          <w:rFonts w:ascii="Palatino Linotype" w:eastAsia="Palatino Linotype" w:hAnsi="Palatino Linotype" w:cs="Palatino Linotype"/>
        </w:rPr>
        <w:t xml:space="preserve">solicitó, información derivada de la contratación de la Plataforma de Atención Ciudadana para Emergencias la siguiente información:  </w:t>
      </w:r>
    </w:p>
    <w:p w:rsidR="004C6FD3" w:rsidRPr="00D7731A" w:rsidRDefault="00810505">
      <w:pPr>
        <w:pBdr>
          <w:top w:val="nil"/>
          <w:left w:val="nil"/>
          <w:bottom w:val="nil"/>
          <w:right w:val="nil"/>
          <w:between w:val="nil"/>
        </w:pBdr>
        <w:tabs>
          <w:tab w:val="left" w:pos="426"/>
        </w:tabs>
        <w:spacing w:after="240"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2.</w:t>
      </w:r>
      <w:r w:rsidRPr="00D7731A">
        <w:rPr>
          <w:rFonts w:ascii="Palatino Linotype" w:eastAsia="Palatino Linotype" w:hAnsi="Palatino Linotype" w:cs="Palatino Linotype"/>
          <w:i/>
          <w:sz w:val="22"/>
          <w:szCs w:val="22"/>
        </w:rPr>
        <w:tab/>
        <w:t>Todos los campos de datos que se están recopilando y / o un diccionario de datos para el ecosistema completo de tales empresas;</w:t>
      </w:r>
    </w:p>
    <w:p w:rsidR="004C6FD3" w:rsidRPr="00D7731A" w:rsidRDefault="00810505">
      <w:pPr>
        <w:pBdr>
          <w:top w:val="nil"/>
          <w:left w:val="nil"/>
          <w:bottom w:val="nil"/>
          <w:right w:val="nil"/>
          <w:between w:val="nil"/>
        </w:pBdr>
        <w:tabs>
          <w:tab w:val="left" w:pos="426"/>
        </w:tabs>
        <w:spacing w:after="240"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3.</w:t>
      </w:r>
      <w:r w:rsidRPr="00D7731A">
        <w:rPr>
          <w:rFonts w:ascii="Palatino Linotype" w:eastAsia="Palatino Linotype" w:hAnsi="Palatino Linotype" w:cs="Palatino Linotype"/>
          <w:i/>
          <w:sz w:val="22"/>
          <w:szCs w:val="22"/>
        </w:rPr>
        <w:tab/>
        <w:t>Una lista de los casos en los que se utilizaron datos o análisis del ecosistema completo de las empresa tecnológica para establecer contacto con cualquier individuo; la ubicación del individuo; la raza, la edad y el sexo del mismo; y la fecha en la que se estableció el contacto;</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4.</w:t>
      </w:r>
      <w:r w:rsidRPr="00D7731A">
        <w:rPr>
          <w:rFonts w:ascii="Palatino Linotype" w:eastAsia="Palatino Linotype" w:hAnsi="Palatino Linotype" w:cs="Palatino Linotype"/>
          <w:i/>
          <w:sz w:val="22"/>
          <w:szCs w:val="22"/>
        </w:rPr>
        <w:tab/>
        <w:t>Una lista de los casos en los que se utilizaron datos o análisis del ecosistema completo de la empresa tecnológica para detener a los individuos; la ubicación del sujeto; la raza, la edad y el sexo del sujeto; el código de infracción y / o descripción del delito; y la fecha en que se realizó el arresto;</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5.</w:t>
      </w:r>
      <w:r w:rsidRPr="00D7731A">
        <w:rPr>
          <w:rFonts w:ascii="Palatino Linotype" w:eastAsia="Palatino Linotype" w:hAnsi="Palatino Linotype" w:cs="Palatino Linotype"/>
          <w:i/>
          <w:sz w:val="22"/>
          <w:szCs w:val="22"/>
        </w:rPr>
        <w:tab/>
        <w:t>Una lista de los casos en los que se utilizaron datos o análisis del ecosistema completo de empresa tecnológica para lograr órdenes judiciales; la ubicación de la orden judicial; la raza, edad y sexo de cualquier persona que haya sido objeto de una orden judicial; el código de infracción y / o descripción del crimen detallada en la orden judicial; y la fecha en que se realizó el arresto;</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6. cinco ejemplos de imágenes fijas y secuencias de </w:t>
      </w:r>
      <w:proofErr w:type="spellStart"/>
      <w:r w:rsidRPr="00D7731A">
        <w:rPr>
          <w:rFonts w:ascii="Palatino Linotype" w:eastAsia="Palatino Linotype" w:hAnsi="Palatino Linotype" w:cs="Palatino Linotype"/>
          <w:i/>
          <w:sz w:val="22"/>
          <w:szCs w:val="22"/>
        </w:rPr>
        <w:t>videovigilancia</w:t>
      </w:r>
      <w:proofErr w:type="spellEnd"/>
      <w:r w:rsidRPr="00D7731A">
        <w:rPr>
          <w:rFonts w:ascii="Palatino Linotype" w:eastAsia="Palatino Linotype" w:hAnsi="Palatino Linotype" w:cs="Palatino Linotype"/>
          <w:i/>
          <w:sz w:val="22"/>
          <w:szCs w:val="22"/>
        </w:rPr>
        <w:t xml:space="preserve"> habilitadas por el ecosistema completo de empresa tecnológica;</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8.</w:t>
      </w:r>
      <w:r w:rsidRPr="00D7731A">
        <w:rPr>
          <w:rFonts w:ascii="Palatino Linotype" w:eastAsia="Palatino Linotype" w:hAnsi="Palatino Linotype" w:cs="Palatino Linotype"/>
          <w:i/>
          <w:sz w:val="22"/>
          <w:szCs w:val="22"/>
        </w:rPr>
        <w:tab/>
        <w:t xml:space="preserve">Informes que describen cuándo y dónde se ejecutaron los programas piloto utilizando el ecosistema completo de empresa tecnológica y otras tecnologías de gestión de </w:t>
      </w:r>
      <w:proofErr w:type="spellStart"/>
      <w:r w:rsidRPr="00D7731A">
        <w:rPr>
          <w:rFonts w:ascii="Palatino Linotype" w:eastAsia="Palatino Linotype" w:hAnsi="Palatino Linotype" w:cs="Palatino Linotype"/>
          <w:i/>
          <w:sz w:val="22"/>
          <w:szCs w:val="22"/>
        </w:rPr>
        <w:t>emergenciaso</w:t>
      </w:r>
      <w:proofErr w:type="spellEnd"/>
      <w:r w:rsidRPr="00D7731A">
        <w:rPr>
          <w:rFonts w:ascii="Palatino Linotype" w:eastAsia="Palatino Linotype" w:hAnsi="Palatino Linotype" w:cs="Palatino Linotype"/>
          <w:i/>
          <w:sz w:val="22"/>
          <w:szCs w:val="22"/>
        </w:rPr>
        <w:t xml:space="preserve"> vigilancia policial, así como los resultados de dichos programas piloto;</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9.</w:t>
      </w:r>
      <w:r w:rsidRPr="00D7731A">
        <w:rPr>
          <w:rFonts w:ascii="Palatino Linotype" w:eastAsia="Palatino Linotype" w:hAnsi="Palatino Linotype" w:cs="Palatino Linotype"/>
          <w:i/>
          <w:sz w:val="22"/>
          <w:szCs w:val="22"/>
        </w:rPr>
        <w:tab/>
        <w:t xml:space="preserve">Todos los acuerdos de intercambio de datos entre la Municipalidad de Huixquilucan de </w:t>
      </w:r>
      <w:proofErr w:type="spellStart"/>
      <w:r w:rsidRPr="00D7731A">
        <w:rPr>
          <w:rFonts w:ascii="Palatino Linotype" w:eastAsia="Palatino Linotype" w:hAnsi="Palatino Linotype" w:cs="Palatino Linotype"/>
          <w:i/>
          <w:sz w:val="22"/>
          <w:szCs w:val="22"/>
        </w:rPr>
        <w:t>Dogollado</w:t>
      </w:r>
      <w:proofErr w:type="spellEnd"/>
      <w:r w:rsidRPr="00D7731A">
        <w:rPr>
          <w:rFonts w:ascii="Palatino Linotype" w:eastAsia="Palatino Linotype" w:hAnsi="Palatino Linotype" w:cs="Palatino Linotype"/>
          <w:i/>
          <w:sz w:val="22"/>
          <w:szCs w:val="22"/>
        </w:rPr>
        <w:t xml:space="preserve"> y otras entidades con respecto a los datos recopilados por / para el programa de gestión de emergencias o vigilancia policial;</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10.</w:t>
      </w:r>
      <w:r w:rsidRPr="00D7731A">
        <w:rPr>
          <w:rFonts w:ascii="Palatino Linotype" w:eastAsia="Palatino Linotype" w:hAnsi="Palatino Linotype" w:cs="Palatino Linotype"/>
          <w:i/>
          <w:sz w:val="22"/>
          <w:szCs w:val="22"/>
        </w:rPr>
        <w:tab/>
        <w:t>Cualquier registro que muestre qué otras entidades no mencionadas en los acuerdos de intercambio de datos tienen acceso o pueden comprar datos recopilados por / para el programa de gestión de emergencias y/o vigilancia policial;</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12.</w:t>
      </w:r>
      <w:r w:rsidRPr="00D7731A">
        <w:rPr>
          <w:rFonts w:ascii="Palatino Linotype" w:eastAsia="Palatino Linotype" w:hAnsi="Palatino Linotype" w:cs="Palatino Linotype"/>
          <w:i/>
          <w:sz w:val="22"/>
          <w:szCs w:val="22"/>
        </w:rPr>
        <w:tab/>
        <w:t>Todos los procedimientos, políticas y cualquier otra orientación o pautas emitidas para el uso de tecnología policial o de gestión de emergencias en la Municipalidad de Huixquilucan de Degollado, incluidas, entre otras, las políticas contra la discriminación o las políticas de equidad;</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13.</w:t>
      </w:r>
      <w:r w:rsidRPr="00D7731A">
        <w:rPr>
          <w:rFonts w:ascii="Palatino Linotype" w:eastAsia="Palatino Linotype" w:hAnsi="Palatino Linotype" w:cs="Palatino Linotype"/>
          <w:i/>
          <w:sz w:val="22"/>
          <w:szCs w:val="22"/>
        </w:rPr>
        <w:tab/>
        <w:t>Todos los informes semanales, mensuales y anuales de empresa tecnológica desde el 1 de enero de 2015 o la fecha en que se implementó el ecosistema completo de empresa tecnológica, lo que ocurra primero;</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14.</w:t>
      </w:r>
      <w:r w:rsidRPr="00D7731A">
        <w:rPr>
          <w:rFonts w:ascii="Palatino Linotype" w:eastAsia="Palatino Linotype" w:hAnsi="Palatino Linotype" w:cs="Palatino Linotype"/>
          <w:i/>
          <w:sz w:val="22"/>
          <w:szCs w:val="22"/>
        </w:rPr>
        <w:tab/>
        <w:t>Todos los informes que analizan la raza y la etnia en los registros completos del ecosistema de empresa tecnológica;</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15.</w:t>
      </w:r>
      <w:r w:rsidRPr="00D7731A">
        <w:rPr>
          <w:rFonts w:ascii="Palatino Linotype" w:eastAsia="Palatino Linotype" w:hAnsi="Palatino Linotype" w:cs="Palatino Linotype"/>
          <w:i/>
          <w:sz w:val="22"/>
          <w:szCs w:val="22"/>
        </w:rPr>
        <w:tab/>
        <w:t>Todos los materiales de capacitación, presentaciones y materiales de marketing relacionados con el ecosistema completo de empresa tecnológica y otras tecnologías de vigilancia policial y gestión de emergencias en la Municipalidad de Huixquilucan de Degollado;</w:t>
      </w:r>
    </w:p>
    <w:p w:rsidR="004C6FD3" w:rsidRPr="00D7731A" w:rsidRDefault="0081050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16.</w:t>
      </w:r>
      <w:r w:rsidRPr="00D7731A">
        <w:rPr>
          <w:rFonts w:ascii="Palatino Linotype" w:eastAsia="Palatino Linotype" w:hAnsi="Palatino Linotype" w:cs="Palatino Linotype"/>
          <w:i/>
          <w:sz w:val="22"/>
          <w:szCs w:val="22"/>
        </w:rPr>
        <w:tab/>
        <w:t>Todos los documentos, como informes anuales o auditorías, que demuestren la efectividad o ineficacia de los programas de vigilancia policial o gestión de emergencias de cualquier empresa tecnológica utilizados por la Municipalidad de Huixquilucan de Degollado;</w:t>
      </w:r>
    </w:p>
    <w:p w:rsidR="00BD2CCC" w:rsidRPr="00D7731A" w:rsidRDefault="00810505">
      <w:pPr>
        <w:spacing w:before="240" w:after="240" w:line="360" w:lineRule="auto"/>
        <w:ind w:right="49"/>
        <w:jc w:val="both"/>
        <w:rPr>
          <w:rFonts w:ascii="Palatino Linotype" w:eastAsia="Palatino Linotype" w:hAnsi="Palatino Linotype" w:cs="Palatino Linotype"/>
          <w:sz w:val="22"/>
          <w:szCs w:val="22"/>
        </w:rPr>
      </w:pPr>
      <w:r w:rsidRPr="00D7731A">
        <w:rPr>
          <w:rFonts w:ascii="Palatino Linotype" w:eastAsia="Palatino Linotype" w:hAnsi="Palatino Linotype" w:cs="Palatino Linotype"/>
          <w:sz w:val="22"/>
          <w:szCs w:val="22"/>
        </w:rPr>
        <w:t xml:space="preserve">Sobre estos puntos, es necesario referir que no existió pronunciamiento del </w:t>
      </w:r>
      <w:r w:rsidRPr="00D7731A">
        <w:rPr>
          <w:rFonts w:ascii="Palatino Linotype" w:eastAsia="Palatino Linotype" w:hAnsi="Palatino Linotype" w:cs="Palatino Linotype"/>
          <w:b/>
          <w:sz w:val="22"/>
          <w:szCs w:val="22"/>
        </w:rPr>
        <w:t xml:space="preserve">SUJETO OBLIGADO, </w:t>
      </w:r>
      <w:r w:rsidRPr="00D7731A">
        <w:rPr>
          <w:rFonts w:ascii="Palatino Linotype" w:eastAsia="Palatino Linotype" w:hAnsi="Palatino Linotype" w:cs="Palatino Linotype"/>
          <w:sz w:val="22"/>
          <w:szCs w:val="22"/>
        </w:rPr>
        <w:t xml:space="preserve">situación por la que es procedente analizar la naturaleza jurídica de la información pública solicitada en estos rubros. </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sz w:val="22"/>
          <w:szCs w:val="22"/>
        </w:rPr>
        <w:t xml:space="preserve">En primer término, es de señalar que </w:t>
      </w:r>
      <w:r w:rsidRPr="00D7731A">
        <w:rPr>
          <w:rFonts w:ascii="Palatino Linotype" w:eastAsia="Palatino Linotype" w:hAnsi="Palatino Linotype" w:cs="Palatino Linotype"/>
          <w:b/>
        </w:rPr>
        <w:t>Ley que Regula el Uso de Tecnologías de la Información y Comunicación para la Seguridad Pública del Estado de México</w:t>
      </w:r>
      <w:r w:rsidRPr="00D7731A">
        <w:rPr>
          <w:rFonts w:ascii="Palatino Linotype" w:eastAsia="Palatino Linotype" w:hAnsi="Palatino Linotype" w:cs="Palatino Linotype"/>
        </w:rPr>
        <w:t xml:space="preserve"> tiene por objeto establecer las bases de coordinación entre las instituciones de seguridad pública del Gobierno del Estado de México y de los municipios de la entidad, en el uso y aprovechamiento de las tecnologías de la información, cuyos fines se encuentran establecidos en el artículo 1 que en su texto literal refiere: </w:t>
      </w:r>
    </w:p>
    <w:p w:rsidR="004C6FD3" w:rsidRPr="00D7731A" w:rsidRDefault="00810505">
      <w:pPr>
        <w:spacing w:before="240" w:after="240"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1.</w:t>
      </w:r>
      <w:r w:rsidRPr="00D7731A">
        <w:rPr>
          <w:rFonts w:ascii="Palatino Linotype" w:eastAsia="Palatino Linotype" w:hAnsi="Palatino Linotype" w:cs="Palatino Linotype"/>
          <w:i/>
          <w:sz w:val="22"/>
          <w:szCs w:val="22"/>
        </w:rPr>
        <w:t xml:space="preserve"> La presente Ley es de orden e interés público y de observancia general en todo el territorio del Estado de México y tiene por objeto establecer las bases de coordinación entre las instituciones de seguridad pública del Gobierno del Estado de México y de los municipios de la entidad, en el uso y aprovechamiento de las tecnologías de la información y comunicación en el marco de los Sistemas Nacional y Estatal de Seguridad Pública, y sus fines son: </w:t>
      </w:r>
    </w:p>
    <w:p w:rsidR="004C6FD3" w:rsidRPr="00D7731A" w:rsidRDefault="00810505">
      <w:pPr>
        <w:spacing w:before="240" w:after="240"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 xml:space="preserve">I. </w:t>
      </w:r>
      <w:r w:rsidRPr="00D7731A">
        <w:rPr>
          <w:rFonts w:ascii="Palatino Linotype" w:eastAsia="Palatino Linotype" w:hAnsi="Palatino Linotype" w:cs="Palatino Linotype"/>
          <w:b/>
          <w:i/>
          <w:sz w:val="22"/>
          <w:szCs w:val="22"/>
          <w:u w:val="single"/>
        </w:rPr>
        <w:t>Regular la ubicación, instalación y operación de equipos y sistemas tecnológicos a cargo de las instituciones de seguridad pública</w:t>
      </w:r>
      <w:r w:rsidRPr="00D7731A">
        <w:rPr>
          <w:rFonts w:ascii="Palatino Linotype" w:eastAsia="Palatino Linotype" w:hAnsi="Palatino Linotype" w:cs="Palatino Linotype"/>
          <w:i/>
          <w:sz w:val="22"/>
          <w:szCs w:val="22"/>
        </w:rPr>
        <w:t>.</w:t>
      </w:r>
    </w:p>
    <w:p w:rsidR="004C6FD3" w:rsidRPr="00D7731A" w:rsidRDefault="00810505">
      <w:pPr>
        <w:spacing w:before="240" w:after="240" w:line="360" w:lineRule="auto"/>
        <w:ind w:left="851" w:right="616"/>
        <w:jc w:val="both"/>
        <w:rPr>
          <w:rFonts w:ascii="Palatino Linotype" w:eastAsia="Palatino Linotype" w:hAnsi="Palatino Linotype" w:cs="Palatino Linotype"/>
          <w:b/>
          <w:i/>
          <w:sz w:val="22"/>
          <w:szCs w:val="22"/>
          <w:u w:val="single"/>
        </w:rPr>
      </w:pPr>
      <w:r w:rsidRPr="00D7731A">
        <w:rPr>
          <w:rFonts w:ascii="Palatino Linotype" w:eastAsia="Palatino Linotype" w:hAnsi="Palatino Linotype" w:cs="Palatino Linotype"/>
          <w:i/>
          <w:sz w:val="22"/>
          <w:szCs w:val="22"/>
        </w:rPr>
        <w:t xml:space="preserve">II. Contribuir al mantenimiento del orden, la tranquilidad y la estabilidad en la convivencia, así como prevenir </w:t>
      </w:r>
      <w:r w:rsidRPr="00D7731A">
        <w:rPr>
          <w:rFonts w:ascii="Palatino Linotype" w:eastAsia="Palatino Linotype" w:hAnsi="Palatino Linotype" w:cs="Palatino Linotype"/>
          <w:b/>
          <w:i/>
          <w:sz w:val="22"/>
          <w:szCs w:val="22"/>
          <w:u w:val="single"/>
        </w:rPr>
        <w:t xml:space="preserve">situaciones de emergencia o desastre e incrementar la seguridad pública. </w:t>
      </w:r>
    </w:p>
    <w:p w:rsidR="004C6FD3" w:rsidRPr="00D7731A" w:rsidRDefault="00810505">
      <w:pPr>
        <w:spacing w:before="240" w:after="240"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u w:val="single"/>
        </w:rPr>
        <w:t>III. Regular el uso y resguardo de la información obtenida, a través de equipos y sistemas tecnológicos en las materias de seguridad pública y procuración de justicia</w:t>
      </w:r>
      <w:r w:rsidRPr="00D7731A">
        <w:rPr>
          <w:rFonts w:ascii="Palatino Linotype" w:eastAsia="Palatino Linotype" w:hAnsi="Palatino Linotype" w:cs="Palatino Linotype"/>
          <w:i/>
          <w:sz w:val="22"/>
          <w:szCs w:val="22"/>
        </w:rPr>
        <w:t xml:space="preserve">. </w:t>
      </w:r>
    </w:p>
    <w:p w:rsidR="004C6FD3" w:rsidRPr="00D7731A" w:rsidRDefault="00810505">
      <w:pPr>
        <w:spacing w:before="240" w:after="240" w:line="360" w:lineRule="auto"/>
        <w:ind w:left="851" w:right="616"/>
        <w:jc w:val="both"/>
        <w:rPr>
          <w:rFonts w:ascii="Palatino Linotype" w:eastAsia="Palatino Linotype" w:hAnsi="Palatino Linotype" w:cs="Palatino Linotype"/>
          <w:b/>
          <w:i/>
          <w:sz w:val="22"/>
          <w:szCs w:val="22"/>
          <w:u w:val="single"/>
        </w:rPr>
      </w:pPr>
      <w:r w:rsidRPr="00D7731A">
        <w:rPr>
          <w:rFonts w:ascii="Palatino Linotype" w:eastAsia="Palatino Linotype" w:hAnsi="Palatino Linotype" w:cs="Palatino Linotype"/>
          <w:i/>
          <w:sz w:val="22"/>
          <w:szCs w:val="22"/>
        </w:rPr>
        <w:t xml:space="preserve">IV. </w:t>
      </w:r>
      <w:r w:rsidRPr="00D7731A">
        <w:rPr>
          <w:rFonts w:ascii="Palatino Linotype" w:eastAsia="Palatino Linotype" w:hAnsi="Palatino Linotype" w:cs="Palatino Linotype"/>
          <w:b/>
          <w:i/>
          <w:sz w:val="22"/>
          <w:szCs w:val="22"/>
          <w:u w:val="single"/>
        </w:rPr>
        <w:t xml:space="preserve">Regular las acciones de análisis de la información obtenida con equipos o sistemas tecnológicos en materia de seguridad pública, para generar inteligencia en la prevención de la delincuencia e infracciones administrativas. </w:t>
      </w:r>
    </w:p>
    <w:p w:rsidR="004C6FD3" w:rsidRPr="00D7731A" w:rsidRDefault="00810505">
      <w:pPr>
        <w:spacing w:before="240" w:after="240" w:line="360" w:lineRule="auto"/>
        <w:ind w:left="851" w:right="616"/>
        <w:jc w:val="both"/>
        <w:rPr>
          <w:rFonts w:ascii="Palatino Linotype" w:eastAsia="Palatino Linotype" w:hAnsi="Palatino Linotype" w:cs="Palatino Linotype"/>
          <w:b/>
          <w:i/>
          <w:sz w:val="22"/>
          <w:szCs w:val="22"/>
          <w:u w:val="single"/>
        </w:rPr>
      </w:pPr>
      <w:r w:rsidRPr="00D7731A">
        <w:rPr>
          <w:rFonts w:ascii="Palatino Linotype" w:eastAsia="Palatino Linotype" w:hAnsi="Palatino Linotype" w:cs="Palatino Linotype"/>
          <w:b/>
          <w:i/>
          <w:sz w:val="22"/>
          <w:szCs w:val="22"/>
          <w:u w:val="single"/>
        </w:rPr>
        <w:t>V. Establecer las bases para la estandarización u homologación de los equipos y sistemas tecnológicos en materia de seguridad pública.</w:t>
      </w: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Correlativo a lo anterior, los artículos 2 fracciones II, V, XV y XX y 6 del ordenamiento previamente citado estipulan: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2.</w:t>
      </w:r>
      <w:r w:rsidRPr="00D7731A">
        <w:rPr>
          <w:rFonts w:ascii="Palatino Linotype" w:eastAsia="Palatino Linotype" w:hAnsi="Palatino Linotype" w:cs="Palatino Linotype"/>
          <w:i/>
          <w:sz w:val="22"/>
          <w:szCs w:val="22"/>
        </w:rPr>
        <w:t xml:space="preserve"> Para los efectos de esta Ley, se entenderá por:</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II. Centros de Mando Municipal: A las áreas que se encargan de operar el sistema de emergencia 066, la consulta de la base de datos, así como de administrar y controlar el sistema de </w:t>
      </w:r>
      <w:proofErr w:type="spellStart"/>
      <w:r w:rsidRPr="00D7731A">
        <w:rPr>
          <w:rFonts w:ascii="Palatino Linotype" w:eastAsia="Palatino Linotype" w:hAnsi="Palatino Linotype" w:cs="Palatino Linotype"/>
          <w:i/>
          <w:sz w:val="22"/>
          <w:szCs w:val="22"/>
        </w:rPr>
        <w:t>videovigilancia</w:t>
      </w:r>
      <w:proofErr w:type="spellEnd"/>
      <w:r w:rsidRPr="00D7731A">
        <w:rPr>
          <w:rFonts w:ascii="Palatino Linotype" w:eastAsia="Palatino Linotype" w:hAnsi="Palatino Linotype" w:cs="Palatino Linotype"/>
          <w:i/>
          <w:sz w:val="22"/>
          <w:szCs w:val="22"/>
        </w:rPr>
        <w:t xml:space="preserve"> municipal.</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V. Equipos y Sistemas Tecnológicos: Conjunto de aparatos y dispositivos dentro de la categoría de tecnologías de la información y comunicación para la seguridad pública, adecuados para el tratamiento de voz e imagen</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XV. Registro: Registro de Equipos y Sistemas Tecnológicos para la Seguridad Pública</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XX. Tecnología: Conjunto de recursos, procedimientos y técnicas usados para el procesamiento, almacenamiento y transmisión de la información, utilizados para apoyar tareas de seguridad pública.”</w:t>
      </w:r>
    </w:p>
    <w:p w:rsidR="004C6FD3" w:rsidRPr="00D7731A" w:rsidRDefault="004C6FD3">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6</w:t>
      </w:r>
      <w:r w:rsidRPr="00D7731A">
        <w:rPr>
          <w:rFonts w:ascii="Palatino Linotype" w:eastAsia="Palatino Linotype" w:hAnsi="Palatino Linotype" w:cs="Palatino Linotype"/>
          <w:i/>
          <w:sz w:val="22"/>
          <w:szCs w:val="22"/>
        </w:rPr>
        <w:t xml:space="preserve">. Corresponde a la </w:t>
      </w:r>
      <w:r w:rsidRPr="00D7731A">
        <w:rPr>
          <w:rFonts w:ascii="Palatino Linotype" w:eastAsia="Palatino Linotype" w:hAnsi="Palatino Linotype" w:cs="Palatino Linotype"/>
          <w:b/>
          <w:i/>
          <w:sz w:val="22"/>
          <w:szCs w:val="22"/>
          <w:u w:val="single"/>
        </w:rPr>
        <w:t>autoridad municipal</w:t>
      </w:r>
      <w:r w:rsidRPr="00D7731A">
        <w:rPr>
          <w:rFonts w:ascii="Palatino Linotype" w:eastAsia="Palatino Linotype" w:hAnsi="Palatino Linotype" w:cs="Palatino Linotype"/>
          <w:i/>
          <w:sz w:val="22"/>
          <w:szCs w:val="22"/>
        </w:rPr>
        <w:t xml:space="preserve">, las siguientes funciones: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 Proponer acciones derivadas de las disposiciones que en materia de uso de tecnologías de la información y comunicación para la seguridad pública, determinen la presente Ley y el Reglamento.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II. Coordinarse con la Secretaría para la instalación de equipos y sistemas tecnológicos.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b/>
          <w:i/>
          <w:sz w:val="22"/>
          <w:szCs w:val="22"/>
          <w:u w:val="single"/>
        </w:rPr>
      </w:pPr>
      <w:r w:rsidRPr="00D7731A">
        <w:rPr>
          <w:rFonts w:ascii="Palatino Linotype" w:eastAsia="Palatino Linotype" w:hAnsi="Palatino Linotype" w:cs="Palatino Linotype"/>
          <w:b/>
          <w:i/>
          <w:sz w:val="22"/>
          <w:szCs w:val="22"/>
          <w:u w:val="single"/>
        </w:rPr>
        <w:t xml:space="preserve">III. Clasificar, resguardar y registrar la información captada por los equipos y sistemas tecnológicos en los términos establecidos por la presente Ley, la Ley de Seguridad, la Ley de Protección, la Ley de Transparencia y demás disposiciones aplicables.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IV. Garantizar la inviolabilidad e inalterabilidad de la información recabada con equipos o sistemas tecnológicos.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V. Solicitar a la Secretaría la </w:t>
      </w:r>
      <w:proofErr w:type="spellStart"/>
      <w:r w:rsidRPr="00D7731A">
        <w:rPr>
          <w:rFonts w:ascii="Palatino Linotype" w:eastAsia="Palatino Linotype" w:hAnsi="Palatino Linotype" w:cs="Palatino Linotype"/>
          <w:i/>
          <w:sz w:val="22"/>
          <w:szCs w:val="22"/>
        </w:rPr>
        <w:t>dictaminación</w:t>
      </w:r>
      <w:proofErr w:type="spellEnd"/>
      <w:r w:rsidRPr="00D7731A">
        <w:rPr>
          <w:rFonts w:ascii="Palatino Linotype" w:eastAsia="Palatino Linotype" w:hAnsi="Palatino Linotype" w:cs="Palatino Linotype"/>
          <w:i/>
          <w:sz w:val="22"/>
          <w:szCs w:val="22"/>
        </w:rPr>
        <w:t xml:space="preserve"> de los equipos y sistemas tecnológicos en materia de seguridad pública.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VI. Las demás que establezca esta Ley y demás disposiciones aplicables</w:t>
      </w:r>
    </w:p>
    <w:p w:rsidR="004C6FD3" w:rsidRPr="00D7731A" w:rsidRDefault="004C6FD3">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 xml:space="preserve">Ahora bien, por cuanto al sistema de emergencia y de denuncia anónima, los artículos 22, 23, 24 y 25, de la </w:t>
      </w:r>
      <w:r w:rsidRPr="00D7731A">
        <w:rPr>
          <w:rFonts w:ascii="Palatino Linotype" w:eastAsia="Palatino Linotype" w:hAnsi="Palatino Linotype" w:cs="Palatino Linotype"/>
          <w:b/>
        </w:rPr>
        <w:t xml:space="preserve">Ley que regula el Uso de Tecnologías de la Información y Comunicación para la Seguridad Pública del Estado de México, </w:t>
      </w:r>
      <w:r w:rsidRPr="00D7731A">
        <w:rPr>
          <w:rFonts w:ascii="Palatino Linotype" w:eastAsia="Palatino Linotype" w:hAnsi="Palatino Linotype" w:cs="Palatino Linotype"/>
        </w:rPr>
        <w:t xml:space="preserve">establecen: </w:t>
      </w:r>
    </w:p>
    <w:p w:rsidR="004C6FD3" w:rsidRPr="00D7731A" w:rsidRDefault="004C6FD3">
      <w:pPr>
        <w:pBdr>
          <w:top w:val="nil"/>
          <w:left w:val="nil"/>
          <w:bottom w:val="nil"/>
          <w:right w:val="nil"/>
          <w:between w:val="nil"/>
        </w:pBdr>
        <w:tabs>
          <w:tab w:val="left" w:pos="426"/>
        </w:tabs>
        <w:spacing w:line="360" w:lineRule="auto"/>
        <w:jc w:val="both"/>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Artículo 22</w:t>
      </w:r>
      <w:r w:rsidRPr="00D7731A">
        <w:rPr>
          <w:rFonts w:ascii="Palatino Linotype" w:eastAsia="Palatino Linotype" w:hAnsi="Palatino Linotype" w:cs="Palatino Linotype"/>
          <w:i/>
          <w:sz w:val="22"/>
          <w:szCs w:val="22"/>
        </w:rPr>
        <w:t xml:space="preserve">. Los sistemas de emergencia 066 y de denuncia anónima 089, operarán con un número único para la atención a la ciudadanía. El Centro de Control, Comando, Cómputo y Comunicaciones, establecerá las políticas necesarias para la administración, operación y evaluación de los mismos, a efecto de unificar y difundir entre la población los dígitos de acceso, debiendo los municipios alinearse a tales disposiciones conforme a lo dispuesto en el Reglamento. </w:t>
      </w:r>
    </w:p>
    <w:p w:rsidR="004C6FD3" w:rsidRPr="00D7731A" w:rsidRDefault="004C6FD3">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23</w:t>
      </w:r>
      <w:r w:rsidRPr="00D7731A">
        <w:rPr>
          <w:rFonts w:ascii="Palatino Linotype" w:eastAsia="Palatino Linotype" w:hAnsi="Palatino Linotype" w:cs="Palatino Linotype"/>
          <w:i/>
          <w:sz w:val="22"/>
          <w:szCs w:val="22"/>
        </w:rPr>
        <w:t xml:space="preserve">. El sistema de emergencia 066, es un número gratuito de atención telefónica, </w:t>
      </w:r>
      <w:r w:rsidRPr="00D7731A">
        <w:rPr>
          <w:rFonts w:ascii="Palatino Linotype" w:eastAsia="Palatino Linotype" w:hAnsi="Palatino Linotype" w:cs="Palatino Linotype"/>
          <w:b/>
          <w:i/>
          <w:sz w:val="22"/>
          <w:szCs w:val="22"/>
          <w:u w:val="single"/>
        </w:rPr>
        <w:t>diseñado para recibir las llamadas de emergencia de la ciudadanía</w:t>
      </w:r>
      <w:r w:rsidRPr="00D7731A">
        <w:rPr>
          <w:rFonts w:ascii="Palatino Linotype" w:eastAsia="Palatino Linotype" w:hAnsi="Palatino Linotype" w:cs="Palatino Linotype"/>
          <w:i/>
          <w:sz w:val="22"/>
          <w:szCs w:val="22"/>
        </w:rPr>
        <w:t xml:space="preserve">, que contará con personal altamente capacitado laborando las 24 horas los 365 días del año y es el medio de canalización directa entre el usuario y las corporaciones de auxilio.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24</w:t>
      </w:r>
      <w:r w:rsidRPr="00D7731A">
        <w:rPr>
          <w:rFonts w:ascii="Palatino Linotype" w:eastAsia="Palatino Linotype" w:hAnsi="Palatino Linotype" w:cs="Palatino Linotype"/>
          <w:i/>
          <w:sz w:val="22"/>
          <w:szCs w:val="22"/>
        </w:rPr>
        <w:t xml:space="preserve">. El sistema de denuncia anónima 089, es un número de atención telefónica diseñado para realizar de manera anónima las denuncias de la comisión de delitos, que contará con personal altamente capacitado laborando las 24 horas los 365 días del año y es el medio de canalización directa entre el usuario y las corporaciones correspondientes.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25.</w:t>
      </w:r>
      <w:r w:rsidRPr="00D7731A">
        <w:rPr>
          <w:rFonts w:ascii="Palatino Linotype" w:eastAsia="Palatino Linotype" w:hAnsi="Palatino Linotype" w:cs="Palatino Linotype"/>
          <w:i/>
          <w:sz w:val="22"/>
          <w:szCs w:val="22"/>
        </w:rPr>
        <w:t xml:space="preserve"> Las Instituciones de Seguridad Pública, implementarán los métodos de clasificación, procesamiento, validación, almacenamiento, resguardo y remisión de información, que garantice la veracidad en los datos que reportan, en los términos </w:t>
      </w:r>
      <w:r w:rsidRPr="00D7731A">
        <w:rPr>
          <w:rFonts w:ascii="Palatino Linotype" w:eastAsia="Palatino Linotype" w:hAnsi="Palatino Linotype" w:cs="Palatino Linotype"/>
          <w:i/>
          <w:sz w:val="22"/>
          <w:szCs w:val="22"/>
        </w:rPr>
        <w:lastRenderedPageBreak/>
        <w:t>establecidos por las disposiciones aplicables en la materia y en su caso, en el Reglamento de esta Ley.</w:t>
      </w:r>
    </w:p>
    <w:p w:rsidR="004C6FD3" w:rsidRPr="00D7731A" w:rsidRDefault="004C6FD3">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color w:val="000000"/>
          <w:sz w:val="22"/>
          <w:szCs w:val="22"/>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color w:val="000000"/>
        </w:rPr>
        <w:t xml:space="preserve">Por otro lado, los artículos 42, 81, 108, 109 y 119 el Reglamento de la </w:t>
      </w:r>
      <w:r w:rsidRPr="00D7731A">
        <w:rPr>
          <w:rFonts w:ascii="Palatino Linotype" w:eastAsia="Palatino Linotype" w:hAnsi="Palatino Linotype" w:cs="Palatino Linotype"/>
          <w:b/>
          <w:color w:val="000000"/>
        </w:rPr>
        <w:t xml:space="preserve">Ley que regula </w:t>
      </w:r>
      <w:r w:rsidRPr="00D7731A">
        <w:rPr>
          <w:rFonts w:ascii="Palatino Linotype" w:eastAsia="Palatino Linotype" w:hAnsi="Palatino Linotype" w:cs="Palatino Linotype"/>
          <w:b/>
        </w:rPr>
        <w:t xml:space="preserve">Ley que regula el Uso de Tecnologías de la Información y Comunicación para la Seguridad Pública del Estado de México </w:t>
      </w:r>
      <w:r w:rsidRPr="00D7731A">
        <w:rPr>
          <w:rFonts w:ascii="Palatino Linotype" w:eastAsia="Palatino Linotype" w:hAnsi="Palatino Linotype" w:cs="Palatino Linotype"/>
        </w:rPr>
        <w:t xml:space="preserve">disponen: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“Artículo 42</w:t>
      </w:r>
      <w:r w:rsidRPr="00D7731A">
        <w:rPr>
          <w:rFonts w:ascii="Palatino Linotype" w:eastAsia="Palatino Linotype" w:hAnsi="Palatino Linotype" w:cs="Palatino Linotype"/>
          <w:i/>
          <w:sz w:val="22"/>
          <w:szCs w:val="22"/>
        </w:rPr>
        <w:t xml:space="preserve">. El Centro de Control, los Centros de Mando Regional y </w:t>
      </w:r>
      <w:r w:rsidRPr="00D7731A">
        <w:rPr>
          <w:rFonts w:ascii="Palatino Linotype" w:eastAsia="Palatino Linotype" w:hAnsi="Palatino Linotype" w:cs="Palatino Linotype"/>
          <w:b/>
          <w:i/>
          <w:sz w:val="22"/>
          <w:szCs w:val="22"/>
          <w:u w:val="single"/>
        </w:rPr>
        <w:t>Centros de Mando Municipal</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i/>
          <w:sz w:val="22"/>
          <w:szCs w:val="22"/>
          <w:u w:val="single"/>
        </w:rPr>
        <w:t>deberán contar con un área de estadística, la cual recabará la información para poder generar datos estadísticos en materia de seguridad pública</w:t>
      </w:r>
      <w:r w:rsidRPr="00D7731A">
        <w:rPr>
          <w:rFonts w:ascii="Palatino Linotype" w:eastAsia="Palatino Linotype" w:hAnsi="Palatino Linotype" w:cs="Palatino Linotype"/>
          <w:i/>
          <w:sz w:val="22"/>
          <w:szCs w:val="22"/>
        </w:rPr>
        <w:t>, información que será canalizada a las áreas de inteligencia de la Comisión y de la Procuraduría para su procesamiento y utilización.</w:t>
      </w:r>
    </w:p>
    <w:p w:rsidR="004C6FD3" w:rsidRPr="00D7731A" w:rsidRDefault="004C6FD3">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b/>
          <w:i/>
          <w:sz w:val="22"/>
          <w:szCs w:val="22"/>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b/>
          <w:i/>
          <w:sz w:val="22"/>
          <w:szCs w:val="22"/>
          <w:u w:val="single"/>
        </w:rPr>
      </w:pPr>
      <w:r w:rsidRPr="00D7731A">
        <w:rPr>
          <w:rFonts w:ascii="Palatino Linotype" w:eastAsia="Palatino Linotype" w:hAnsi="Palatino Linotype" w:cs="Palatino Linotype"/>
          <w:b/>
          <w:i/>
          <w:sz w:val="22"/>
          <w:szCs w:val="22"/>
        </w:rPr>
        <w:t>Artículo 81</w:t>
      </w:r>
      <w:r w:rsidRPr="00D7731A">
        <w:rPr>
          <w:rFonts w:ascii="Palatino Linotype" w:eastAsia="Palatino Linotype" w:hAnsi="Palatino Linotype" w:cs="Palatino Linotype"/>
          <w:i/>
          <w:sz w:val="22"/>
          <w:szCs w:val="22"/>
        </w:rPr>
        <w:t xml:space="preserve">. Para el caso de que algún </w:t>
      </w:r>
      <w:r w:rsidRPr="00D7731A">
        <w:rPr>
          <w:rFonts w:ascii="Palatino Linotype" w:eastAsia="Palatino Linotype" w:hAnsi="Palatino Linotype" w:cs="Palatino Linotype"/>
          <w:b/>
          <w:i/>
          <w:sz w:val="22"/>
          <w:szCs w:val="22"/>
          <w:u w:val="single"/>
        </w:rPr>
        <w:t>municipio o institución de seguridad pública</w:t>
      </w:r>
      <w:r w:rsidRPr="00D7731A">
        <w:rPr>
          <w:rFonts w:ascii="Palatino Linotype" w:eastAsia="Palatino Linotype" w:hAnsi="Palatino Linotype" w:cs="Palatino Linotype"/>
          <w:i/>
          <w:sz w:val="22"/>
          <w:szCs w:val="22"/>
        </w:rPr>
        <w:t xml:space="preserve"> de la Entidad, requiera por necesidad equipo o infraestructura para ampliar su cobertura en el sistema de radiocomunicación </w:t>
      </w:r>
      <w:proofErr w:type="spellStart"/>
      <w:r w:rsidRPr="00D7731A">
        <w:rPr>
          <w:rFonts w:ascii="Palatino Linotype" w:eastAsia="Palatino Linotype" w:hAnsi="Palatino Linotype" w:cs="Palatino Linotype"/>
          <w:i/>
          <w:sz w:val="22"/>
          <w:szCs w:val="22"/>
        </w:rPr>
        <w:t>Tetrapol</w:t>
      </w:r>
      <w:proofErr w:type="spellEnd"/>
      <w:r w:rsidRPr="00D7731A">
        <w:rPr>
          <w:rFonts w:ascii="Palatino Linotype" w:eastAsia="Palatino Linotype" w:hAnsi="Palatino Linotype" w:cs="Palatino Linotype"/>
          <w:i/>
          <w:sz w:val="22"/>
          <w:szCs w:val="22"/>
        </w:rPr>
        <w:t xml:space="preserve"> deberá presentar su solicitud por escrito, mismo que será dirigido al </w:t>
      </w:r>
      <w:r w:rsidRPr="00D7731A">
        <w:rPr>
          <w:rFonts w:ascii="Palatino Linotype" w:eastAsia="Palatino Linotype" w:hAnsi="Palatino Linotype" w:cs="Palatino Linotype"/>
          <w:i/>
          <w:sz w:val="22"/>
          <w:szCs w:val="22"/>
          <w:u w:val="single"/>
        </w:rPr>
        <w:t>Centro de Control para que este realice el análisis técnico, emitiendo el dictamen correspondiente, debiendo coordinarse para la adquisición de los componentes y equipos, siendo responsabilidad de los solicitante s quienes aportarán los recursos para tal efecto.</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108.</w:t>
      </w:r>
      <w:r w:rsidRPr="00D7731A">
        <w:rPr>
          <w:rFonts w:ascii="Palatino Linotype" w:eastAsia="Palatino Linotype" w:hAnsi="Palatino Linotype" w:cs="Palatino Linotype"/>
          <w:i/>
          <w:sz w:val="22"/>
          <w:szCs w:val="22"/>
        </w:rPr>
        <w:t xml:space="preserve"> Para la emisión de los dictámenes técnicos a que se refiere la Ley, las instituciones de seguridad pública que requieran </w:t>
      </w:r>
      <w:r w:rsidRPr="00D7731A">
        <w:rPr>
          <w:rFonts w:ascii="Palatino Linotype" w:eastAsia="Palatino Linotype" w:hAnsi="Palatino Linotype" w:cs="Palatino Linotype"/>
          <w:b/>
          <w:i/>
          <w:sz w:val="22"/>
          <w:szCs w:val="22"/>
          <w:u w:val="single"/>
        </w:rPr>
        <w:t>adquisición</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u w:val="single"/>
        </w:rPr>
        <w:t xml:space="preserve">reemplazo o mantenimiento de la infraestructura tecnológica, servicios informáticos y de sistemas </w:t>
      </w:r>
      <w:r w:rsidRPr="00D7731A">
        <w:rPr>
          <w:rFonts w:ascii="Palatino Linotype" w:eastAsia="Palatino Linotype" w:hAnsi="Palatino Linotype" w:cs="Palatino Linotype"/>
          <w:i/>
          <w:sz w:val="22"/>
          <w:szCs w:val="22"/>
        </w:rPr>
        <w:t xml:space="preserve">deberán realizar la solicitud formal de </w:t>
      </w:r>
      <w:proofErr w:type="spellStart"/>
      <w:r w:rsidRPr="00D7731A">
        <w:rPr>
          <w:rFonts w:ascii="Palatino Linotype" w:eastAsia="Palatino Linotype" w:hAnsi="Palatino Linotype" w:cs="Palatino Linotype"/>
          <w:i/>
          <w:sz w:val="22"/>
          <w:szCs w:val="22"/>
        </w:rPr>
        <w:t>dictaminación</w:t>
      </w:r>
      <w:proofErr w:type="spellEnd"/>
      <w:r w:rsidRPr="00D7731A">
        <w:rPr>
          <w:rFonts w:ascii="Palatino Linotype" w:eastAsia="Palatino Linotype" w:hAnsi="Palatino Linotype" w:cs="Palatino Linotype"/>
          <w:i/>
          <w:sz w:val="22"/>
          <w:szCs w:val="22"/>
        </w:rPr>
        <w:t xml:space="preserve"> al Centro de Control.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lastRenderedPageBreak/>
        <w:t>Artículo 109</w:t>
      </w:r>
      <w:r w:rsidRPr="00D7731A">
        <w:rPr>
          <w:rFonts w:ascii="Palatino Linotype" w:eastAsia="Palatino Linotype" w:hAnsi="Palatino Linotype" w:cs="Palatino Linotype"/>
          <w:i/>
          <w:sz w:val="22"/>
          <w:szCs w:val="22"/>
        </w:rPr>
        <w:t xml:space="preserve">. Para la emisión del dictamen técnico referente a bienes o servicios informáticos, proyectos de tecnologías, adquisición o reemplazo de la infraestructura tecnológica y de sistemas, el interesado deberá anexar a la solicitud, la documentación </w:t>
      </w:r>
      <w:proofErr w:type="gramStart"/>
      <w:r w:rsidRPr="00D7731A">
        <w:rPr>
          <w:rFonts w:ascii="Palatino Linotype" w:eastAsia="Palatino Linotype" w:hAnsi="Palatino Linotype" w:cs="Palatino Linotype"/>
          <w:i/>
          <w:sz w:val="22"/>
          <w:szCs w:val="22"/>
        </w:rPr>
        <w:t>siguiente :</w:t>
      </w:r>
      <w:proofErr w:type="gramEnd"/>
      <w:r w:rsidRPr="00D7731A">
        <w:rPr>
          <w:rFonts w:ascii="Palatino Linotype" w:eastAsia="Palatino Linotype" w:hAnsi="Palatino Linotype" w:cs="Palatino Linotype"/>
          <w:i/>
          <w:sz w:val="22"/>
          <w:szCs w:val="22"/>
        </w:rPr>
        <w:t xml:space="preserve">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u w:val="single"/>
        </w:rPr>
        <w:t>I. Especificaciones técnicas detalladas del requerimiento</w:t>
      </w:r>
      <w:r w:rsidRPr="00D7731A">
        <w:rPr>
          <w:rFonts w:ascii="Palatino Linotype" w:eastAsia="Palatino Linotype" w:hAnsi="Palatino Linotype" w:cs="Palatino Linotype"/>
          <w:i/>
          <w:sz w:val="22"/>
          <w:szCs w:val="22"/>
        </w:rPr>
        <w:t xml:space="preserve">.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II. Documento que acredite que se cuenta con suficiencia presupuestal.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III. Estudio de costos.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IV</w:t>
      </w:r>
      <w:r w:rsidRPr="00D7731A">
        <w:rPr>
          <w:rFonts w:ascii="Palatino Linotype" w:eastAsia="Palatino Linotype" w:hAnsi="Palatino Linotype" w:cs="Palatino Linotype"/>
          <w:b/>
          <w:i/>
          <w:sz w:val="22"/>
          <w:szCs w:val="22"/>
          <w:u w:val="single"/>
        </w:rPr>
        <w:t>. Descripción, justificación e impacto del bien o servicio a contratar</w:t>
      </w:r>
      <w:r w:rsidRPr="00D7731A">
        <w:rPr>
          <w:rFonts w:ascii="Palatino Linotype" w:eastAsia="Palatino Linotype" w:hAnsi="Palatino Linotype" w:cs="Palatino Linotype"/>
          <w:i/>
          <w:sz w:val="22"/>
          <w:szCs w:val="22"/>
        </w:rPr>
        <w:t xml:space="preserve">. </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w:t>
      </w:r>
      <w:r w:rsidRPr="00D7731A">
        <w:rPr>
          <w:rFonts w:ascii="Palatino Linotype" w:eastAsia="Palatino Linotype" w:hAnsi="Palatino Linotype" w:cs="Palatino Linotype"/>
          <w:b/>
          <w:i/>
          <w:sz w:val="22"/>
          <w:szCs w:val="22"/>
          <w:u w:val="single"/>
        </w:rPr>
        <w:t>. Formato especializado de infraestructura tecnológica y de sistemas</w:t>
      </w:r>
      <w:r w:rsidRPr="00D7731A">
        <w:rPr>
          <w:rFonts w:ascii="Palatino Linotype" w:eastAsia="Palatino Linotype" w:hAnsi="Palatino Linotype" w:cs="Palatino Linotype"/>
          <w:i/>
          <w:sz w:val="22"/>
          <w:szCs w:val="22"/>
        </w:rPr>
        <w:t>, que para tal efecto emita el Centro de Control.</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Para obtener el dictamen técnico referente a equipo de seguridad, además de los requisitos señalados en las fracciones I, II y III se deberá anexar el formato de solicitud de dictamen técnico.</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 El estudio de costos a que se refiere la fracción III se integrará con el comparativo de tres cotizaciones y marcas que establezcan el precio de mercado y se </w:t>
      </w:r>
      <w:r w:rsidRPr="00D7731A">
        <w:rPr>
          <w:rFonts w:ascii="Palatino Linotype" w:eastAsia="Palatino Linotype" w:hAnsi="Palatino Linotype" w:cs="Palatino Linotype"/>
          <w:b/>
          <w:i/>
          <w:sz w:val="22"/>
          <w:szCs w:val="22"/>
          <w:u w:val="single"/>
        </w:rPr>
        <w:t>detallarán las características de los bienes y/o servicios a adquirir</w:t>
      </w:r>
      <w:r w:rsidRPr="00D7731A">
        <w:rPr>
          <w:rFonts w:ascii="Palatino Linotype" w:eastAsia="Palatino Linotype" w:hAnsi="Palatino Linotype" w:cs="Palatino Linotype"/>
          <w:i/>
          <w:sz w:val="22"/>
          <w:szCs w:val="22"/>
        </w:rPr>
        <w:t>; con excepción de bienes o servicios que solo puedan realizarse con una determinada persona, por tratarse de titularidad de patentes, registros, marcas específicas, derechos de autor u otros derechos exclusivos, así como aquellos que requieran de experiencia, técnicas o equipos especiales, o se trate de la adquisición de bienes usados o de características especiales que solamente puedan ser prestados o ministrados por una sola persona.</w:t>
      </w:r>
    </w:p>
    <w:p w:rsidR="004C6FD3" w:rsidRPr="00D7731A" w:rsidRDefault="004C6FD3">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sz w:val="22"/>
          <w:szCs w:val="22"/>
        </w:rPr>
        <w:t>Artículo 119</w:t>
      </w:r>
      <w:r w:rsidRPr="00D7731A">
        <w:rPr>
          <w:rFonts w:ascii="Palatino Linotype" w:eastAsia="Palatino Linotype" w:hAnsi="Palatino Linotype" w:cs="Palatino Linotype"/>
          <w:i/>
          <w:sz w:val="22"/>
          <w:szCs w:val="22"/>
        </w:rPr>
        <w:t xml:space="preserve">. Las instituciones de seguridad pública que hayan obtenido un dictamen técnico, deberán remitir al Centro de Control y a la Procuraduría respectivamente, </w:t>
      </w:r>
      <w:r w:rsidRPr="00D7731A">
        <w:rPr>
          <w:rFonts w:ascii="Palatino Linotype" w:eastAsia="Palatino Linotype" w:hAnsi="Palatino Linotype" w:cs="Palatino Linotype"/>
          <w:b/>
          <w:i/>
          <w:sz w:val="22"/>
          <w:szCs w:val="22"/>
          <w:u w:val="single"/>
        </w:rPr>
        <w:t>un informe del desempeño y funcionalidad de los bienes o servicios</w:t>
      </w:r>
      <w:r w:rsidRPr="00D7731A">
        <w:rPr>
          <w:rFonts w:ascii="Palatino Linotype" w:eastAsia="Palatino Linotype" w:hAnsi="Palatino Linotype" w:cs="Palatino Linotype"/>
          <w:i/>
          <w:sz w:val="22"/>
          <w:szCs w:val="22"/>
        </w:rPr>
        <w:t xml:space="preserve">, así como del </w:t>
      </w:r>
      <w:r w:rsidRPr="00D7731A">
        <w:rPr>
          <w:rFonts w:ascii="Palatino Linotype" w:eastAsia="Palatino Linotype" w:hAnsi="Palatino Linotype" w:cs="Palatino Linotype"/>
          <w:b/>
          <w:i/>
          <w:sz w:val="22"/>
          <w:szCs w:val="22"/>
          <w:u w:val="single"/>
        </w:rPr>
        <w:t>contrato celebrado para su adquisición</w:t>
      </w:r>
      <w:r w:rsidRPr="00D7731A">
        <w:rPr>
          <w:rFonts w:ascii="Palatino Linotype" w:eastAsia="Palatino Linotype" w:hAnsi="Palatino Linotype" w:cs="Palatino Linotype"/>
          <w:i/>
          <w:sz w:val="22"/>
          <w:szCs w:val="22"/>
        </w:rPr>
        <w:t xml:space="preserve"> dentro de los quince días hábiles siguientes a la conclusión del periodo de contratación.</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A mayor abundamiento, es conveniente citar que el artículo 150 fracciones VI  y VIII del </w:t>
      </w:r>
      <w:r w:rsidRPr="00D7731A">
        <w:rPr>
          <w:rFonts w:ascii="Palatino Linotype" w:eastAsia="Palatino Linotype" w:hAnsi="Palatino Linotype" w:cs="Palatino Linotype"/>
          <w:b/>
          <w:color w:val="000000"/>
        </w:rPr>
        <w:t xml:space="preserve">Bando Municipal de Huixquilucan </w:t>
      </w:r>
      <w:r w:rsidRPr="00D7731A">
        <w:rPr>
          <w:rFonts w:ascii="Palatino Linotype" w:eastAsia="Palatino Linotype" w:hAnsi="Palatino Linotype" w:cs="Palatino Linotype"/>
          <w:color w:val="000000"/>
        </w:rPr>
        <w:t xml:space="preserve">establece: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150.-</w:t>
      </w:r>
      <w:r w:rsidRPr="00D7731A">
        <w:rPr>
          <w:rFonts w:ascii="Palatino Linotype" w:eastAsia="Palatino Linotype" w:hAnsi="Palatino Linotype" w:cs="Palatino Linotype"/>
          <w:i/>
          <w:sz w:val="22"/>
          <w:szCs w:val="22"/>
        </w:rPr>
        <w:t xml:space="preserve"> En materia de seguridad pública, el </w:t>
      </w:r>
      <w:r w:rsidRPr="00D7731A">
        <w:rPr>
          <w:rFonts w:ascii="Palatino Linotype" w:eastAsia="Palatino Linotype" w:hAnsi="Palatino Linotype" w:cs="Palatino Linotype"/>
          <w:b/>
          <w:i/>
          <w:sz w:val="22"/>
          <w:szCs w:val="22"/>
          <w:u w:val="single"/>
        </w:rPr>
        <w:t>Ejecutivo Municipal a través de las corporaciones policiacas ejercerá</w:t>
      </w:r>
      <w:r w:rsidRPr="00D7731A">
        <w:rPr>
          <w:rFonts w:ascii="Palatino Linotype" w:eastAsia="Palatino Linotype" w:hAnsi="Palatino Linotype" w:cs="Palatino Linotype"/>
          <w:i/>
          <w:sz w:val="22"/>
          <w:szCs w:val="22"/>
        </w:rPr>
        <w:t>, entre otras, las atribuciones siguientes:</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VI. </w:t>
      </w:r>
      <w:r w:rsidRPr="00D7731A">
        <w:rPr>
          <w:rFonts w:ascii="Palatino Linotype" w:eastAsia="Palatino Linotype" w:hAnsi="Palatino Linotype" w:cs="Palatino Linotype"/>
          <w:b/>
          <w:i/>
          <w:sz w:val="22"/>
          <w:szCs w:val="22"/>
          <w:u w:val="single"/>
        </w:rPr>
        <w:t>Gestionar, instruir y vigilar el cumplimiento a convenios, acuerdos y subsidios que en materia de seguridad pública</w:t>
      </w:r>
      <w:r w:rsidRPr="00D7731A">
        <w:rPr>
          <w:rFonts w:ascii="Palatino Linotype" w:eastAsia="Palatino Linotype" w:hAnsi="Palatino Linotype" w:cs="Palatino Linotype"/>
          <w:i/>
          <w:sz w:val="22"/>
          <w:szCs w:val="22"/>
        </w:rPr>
        <w:t>, vialidad y protección civil sean necesarios;</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VIII. </w:t>
      </w:r>
      <w:r w:rsidRPr="00D7731A">
        <w:rPr>
          <w:rFonts w:ascii="Palatino Linotype" w:eastAsia="Palatino Linotype" w:hAnsi="Palatino Linotype" w:cs="Palatino Linotype"/>
          <w:b/>
          <w:i/>
          <w:sz w:val="22"/>
          <w:szCs w:val="22"/>
          <w:u w:val="single"/>
        </w:rPr>
        <w:t>Promover la aplicación y el uso de tecnología, métodos y técnicas de investigación para fortalecer la protección y seguridad de los habitantes,</w:t>
      </w:r>
      <w:r w:rsidRPr="00D7731A">
        <w:rPr>
          <w:rFonts w:ascii="Palatino Linotype" w:eastAsia="Palatino Linotype" w:hAnsi="Palatino Linotype" w:cs="Palatino Linotype"/>
          <w:i/>
          <w:sz w:val="22"/>
          <w:szCs w:val="22"/>
        </w:rPr>
        <w:t xml:space="preserve"> generando un sistema de planeación y control policial que permita sistematizar la información que garantice la toma de decisiones y combatir la delincuencia;</w:t>
      </w:r>
    </w:p>
    <w:p w:rsidR="004C6FD3" w:rsidRPr="00D7731A" w:rsidRDefault="00810505">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así que, de los preceptos normativos citados, se colige  que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cuenta con las facultades, competencias y funciones para generar, administrar o poseer la información pública solicitada; no obstante,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D7731A">
        <w:rPr>
          <w:rFonts w:ascii="Palatino Linotype" w:eastAsia="Palatino Linotype" w:hAnsi="Palatino Linotype" w:cs="Palatino Linotype"/>
          <w:b/>
        </w:rPr>
        <w:t>tramitar ante las Áreas poseedoras de la información lo que se solicita</w:t>
      </w:r>
      <w:r w:rsidRPr="00D7731A">
        <w:rPr>
          <w:rFonts w:ascii="Palatino Linotype" w:eastAsia="Palatino Linotype" w:hAnsi="Palatino Linotype" w:cs="Palatino Linotype"/>
        </w:rPr>
        <w:t xml:space="preserve">, a efecto de entregarla al solicitante, de acuerdo a la forma en que la Unidad </w:t>
      </w:r>
      <w:r w:rsidRPr="00D7731A">
        <w:rPr>
          <w:rFonts w:ascii="Palatino Linotype" w:eastAsia="Palatino Linotype" w:hAnsi="Palatino Linotype" w:cs="Palatino Linotype"/>
        </w:rPr>
        <w:lastRenderedPageBreak/>
        <w:t>Administrativa correspondiente, la genere, recopile, administre, maneje, procese, archive o conserve, esto de conformidad con los artículos 51 y 53 fracción IV de la Ley en cita, que refieren:</w:t>
      </w:r>
    </w:p>
    <w:p w:rsidR="004C6FD3" w:rsidRPr="00D7731A" w:rsidRDefault="004C6FD3">
      <w:pPr>
        <w:tabs>
          <w:tab w:val="left" w:pos="709"/>
        </w:tabs>
        <w:ind w:left="851" w:right="760"/>
        <w:jc w:val="both"/>
        <w:rPr>
          <w:rFonts w:ascii="Palatino Linotype" w:eastAsia="Palatino Linotype" w:hAnsi="Palatino Linotype" w:cs="Palatino Linotype"/>
          <w:i/>
          <w:sz w:val="20"/>
          <w:szCs w:val="20"/>
        </w:rPr>
      </w:pPr>
    </w:p>
    <w:p w:rsidR="004C6FD3" w:rsidRPr="00D7731A" w:rsidRDefault="00810505">
      <w:pPr>
        <w:tabs>
          <w:tab w:val="left" w:pos="709"/>
        </w:tabs>
        <w:ind w:left="851" w:right="760"/>
        <w:jc w:val="center"/>
        <w:rPr>
          <w:rFonts w:ascii="Palatino Linotype" w:eastAsia="Palatino Linotype" w:hAnsi="Palatino Linotype" w:cs="Palatino Linotype"/>
          <w:b/>
          <w:i/>
          <w:sz w:val="20"/>
          <w:szCs w:val="20"/>
        </w:rPr>
      </w:pPr>
      <w:r w:rsidRPr="00D7731A">
        <w:rPr>
          <w:rFonts w:ascii="Palatino Linotype" w:eastAsia="Palatino Linotype" w:hAnsi="Palatino Linotype" w:cs="Palatino Linotype"/>
          <w:b/>
        </w:rPr>
        <w:t>Ley de Transparencia y Acceso a la Información Pública del Estado de México y Municipios</w:t>
      </w:r>
    </w:p>
    <w:p w:rsidR="004C6FD3" w:rsidRPr="00D7731A" w:rsidRDefault="004C6FD3">
      <w:pPr>
        <w:tabs>
          <w:tab w:val="left" w:pos="709"/>
        </w:tabs>
        <w:ind w:left="851" w:right="760"/>
        <w:jc w:val="both"/>
        <w:rPr>
          <w:rFonts w:ascii="Palatino Linotype" w:eastAsia="Palatino Linotype" w:hAnsi="Palatino Linotype" w:cs="Palatino Linotype"/>
          <w:i/>
          <w:sz w:val="20"/>
          <w:szCs w:val="20"/>
        </w:rPr>
      </w:pP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rsidR="004C6FD3" w:rsidRPr="00D7731A" w:rsidRDefault="004C6FD3">
      <w:pPr>
        <w:tabs>
          <w:tab w:val="left" w:pos="709"/>
        </w:tabs>
        <w:ind w:left="851" w:right="760"/>
        <w:jc w:val="both"/>
        <w:rPr>
          <w:rFonts w:ascii="Palatino Linotype" w:eastAsia="Palatino Linotype" w:hAnsi="Palatino Linotype" w:cs="Palatino Linotype"/>
          <w:i/>
          <w:sz w:val="22"/>
          <w:szCs w:val="22"/>
        </w:rPr>
      </w:pP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sidRPr="00D7731A">
        <w:rPr>
          <w:rFonts w:ascii="Palatino Linotype" w:eastAsia="Palatino Linotype" w:hAnsi="Palatino Linotype" w:cs="Palatino Linotype"/>
          <w:b/>
          <w:i/>
          <w:sz w:val="22"/>
          <w:szCs w:val="22"/>
          <w:u w:val="single"/>
        </w:rPr>
        <w:t>Dicha Unidad será la encargada de tramitar internamente la solicitud de información</w:t>
      </w:r>
      <w:r w:rsidRPr="00D7731A">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Artículo 53. Las Unidades de Transparencia tendrán las siguientes funciones:</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II. Recibir, tramitar y dar respuesta a las solicitudes de acceso a la información; </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709"/>
        </w:tabs>
        <w:ind w:left="851" w:right="760"/>
        <w:jc w:val="both"/>
        <w:rPr>
          <w:rFonts w:ascii="Palatino Linotype" w:eastAsia="Palatino Linotype" w:hAnsi="Palatino Linotype" w:cs="Palatino Linotype"/>
          <w:b/>
          <w:i/>
          <w:sz w:val="22"/>
          <w:szCs w:val="22"/>
          <w:u w:val="single"/>
        </w:rPr>
      </w:pPr>
      <w:r w:rsidRPr="00D7731A">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V. Entregar, en su caso, a los particulares la información solicitada; </w:t>
      </w:r>
    </w:p>
    <w:p w:rsidR="004C6FD3" w:rsidRPr="00D7731A" w:rsidRDefault="00810505">
      <w:pPr>
        <w:tabs>
          <w:tab w:val="left" w:pos="709"/>
        </w:tabs>
        <w:ind w:left="851" w:right="76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VI. Efectuar las notificaciones a los solicitantes;”</w:t>
      </w:r>
    </w:p>
    <w:p w:rsidR="004C6FD3" w:rsidRPr="00D7731A" w:rsidRDefault="004C6FD3">
      <w:pPr>
        <w:spacing w:line="360" w:lineRule="auto"/>
        <w:jc w:val="both"/>
        <w:rPr>
          <w:rFonts w:ascii="Palatino Linotype" w:eastAsia="Palatino Linotype" w:hAnsi="Palatino Linotype" w:cs="Palatino Linotype"/>
          <w:sz w:val="22"/>
          <w:szCs w:val="22"/>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lo cierto es que también tienen diversas Unidades Administrativas y cada área cuenta con un </w:t>
      </w:r>
      <w:r w:rsidRPr="00D7731A">
        <w:rPr>
          <w:rFonts w:ascii="Palatino Linotype" w:eastAsia="Palatino Linotype" w:hAnsi="Palatino Linotype" w:cs="Palatino Linotype"/>
          <w:b/>
        </w:rPr>
        <w:t>Servidor Público Habilitado</w:t>
      </w:r>
      <w:r w:rsidRPr="00D7731A">
        <w:rPr>
          <w:rFonts w:ascii="Palatino Linotype" w:eastAsia="Palatino Linotype" w:hAnsi="Palatino Linotype" w:cs="Palatino Linotype"/>
        </w:rPr>
        <w:t xml:space="preserve">, que es la persona encargada de apoyar, gestionar y entregar la información o datos personales que se ubiquen en la misma, a sus </w:t>
      </w:r>
      <w:r w:rsidRPr="00D7731A">
        <w:rPr>
          <w:rFonts w:ascii="Palatino Linotype" w:eastAsia="Palatino Linotype" w:hAnsi="Palatino Linotype" w:cs="Palatino Linotype"/>
        </w:rPr>
        <w:lastRenderedPageBreak/>
        <w:t>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4C6FD3" w:rsidRPr="00D7731A" w:rsidRDefault="004C6FD3"/>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3.</w:t>
      </w:r>
      <w:r w:rsidRPr="00D7731A">
        <w:rPr>
          <w:rFonts w:ascii="Palatino Linotype" w:eastAsia="Palatino Linotype" w:hAnsi="Palatino Linotype" w:cs="Palatino Linotype"/>
          <w:i/>
          <w:sz w:val="22"/>
          <w:szCs w:val="22"/>
        </w:rPr>
        <w:t xml:space="preserve"> Para los efectos de la presente Ley se entenderá por:</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 xml:space="preserve">XXXIX. Servidor público habilitado: </w:t>
      </w:r>
      <w:r w:rsidRPr="00D7731A">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4C6FD3"/>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58.</w:t>
      </w:r>
      <w:r w:rsidRPr="00D7731A">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4C6FD3" w:rsidRPr="00D7731A" w:rsidRDefault="004C6FD3">
      <w:pPr>
        <w:spacing w:line="276" w:lineRule="auto"/>
        <w:ind w:left="567" w:right="708"/>
        <w:jc w:val="both"/>
        <w:rPr>
          <w:rFonts w:ascii="Palatino Linotype" w:eastAsia="Palatino Linotype" w:hAnsi="Palatino Linotype" w:cs="Palatino Linotype"/>
          <w:i/>
          <w:sz w:val="22"/>
          <w:szCs w:val="22"/>
        </w:rPr>
      </w:pP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59.</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u w:val="single"/>
        </w:rPr>
        <w:t>Los servidores públicos habilitados</w:t>
      </w:r>
      <w:r w:rsidRPr="00D7731A">
        <w:rPr>
          <w:rFonts w:ascii="Palatino Linotype" w:eastAsia="Palatino Linotype" w:hAnsi="Palatino Linotype" w:cs="Palatino Linotype"/>
          <w:i/>
          <w:sz w:val="22"/>
          <w:szCs w:val="22"/>
        </w:rPr>
        <w:t xml:space="preserve"> tendrán las funciones siguientes:</w:t>
      </w:r>
    </w:p>
    <w:p w:rsidR="004C6FD3" w:rsidRPr="00D7731A" w:rsidRDefault="004C6FD3"/>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 </w:t>
      </w:r>
      <w:r w:rsidRPr="00D7731A">
        <w:rPr>
          <w:rFonts w:ascii="Palatino Linotype" w:eastAsia="Palatino Linotype" w:hAnsi="Palatino Linotype" w:cs="Palatino Linotype"/>
          <w:b/>
          <w:i/>
          <w:sz w:val="22"/>
          <w:szCs w:val="22"/>
          <w:u w:val="single"/>
        </w:rPr>
        <w:t>Localizar la información que le solicite la Unidad de Transparencia</w:t>
      </w:r>
      <w:r w:rsidRPr="00D7731A">
        <w:rPr>
          <w:rFonts w:ascii="Palatino Linotype" w:eastAsia="Palatino Linotype" w:hAnsi="Palatino Linotype" w:cs="Palatino Linotype"/>
          <w:i/>
          <w:sz w:val="22"/>
          <w:szCs w:val="22"/>
        </w:rPr>
        <w:t>;</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II. </w:t>
      </w:r>
      <w:r w:rsidRPr="00D7731A">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D7731A">
        <w:rPr>
          <w:rFonts w:ascii="Palatino Linotype" w:eastAsia="Palatino Linotype" w:hAnsi="Palatino Linotype" w:cs="Palatino Linotype"/>
          <w:i/>
          <w:sz w:val="22"/>
          <w:szCs w:val="22"/>
        </w:rPr>
        <w:t>;</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III. Apoyar a la Unidad de Transparencia en lo que esta le solicite para el cumplimiento de sus funciones;</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4C6FD3" w:rsidRPr="00D7731A" w:rsidRDefault="00810505">
      <w:pPr>
        <w:spacing w:line="276" w:lineRule="auto"/>
        <w:ind w:left="567" w:right="708"/>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VII. Dar cuenta a la Unidad de Transparencia del vencimiento de los plazos de reserva.</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Asimismo, el artículo 162 de la Ley de Transparencia y Acceso a la Información Pública del Estado de México y Municipios, índica:</w:t>
      </w:r>
    </w:p>
    <w:p w:rsidR="004C6FD3" w:rsidRPr="00D7731A" w:rsidRDefault="00810505">
      <w:pPr>
        <w:spacing w:line="276" w:lineRule="auto"/>
        <w:ind w:left="567" w:right="708"/>
        <w:jc w:val="both"/>
        <w:rPr>
          <w:rFonts w:ascii="Palatino Linotype" w:eastAsia="Palatino Linotype" w:hAnsi="Palatino Linotype" w:cs="Palatino Linotype"/>
          <w:i/>
          <w:sz w:val="22"/>
          <w:szCs w:val="22"/>
          <w:u w:val="single"/>
        </w:rPr>
      </w:pPr>
      <w:r w:rsidRPr="00D7731A">
        <w:rPr>
          <w:rFonts w:ascii="Palatino Linotype" w:eastAsia="Palatino Linotype" w:hAnsi="Palatino Linotype" w:cs="Palatino Linotype"/>
          <w:i/>
          <w:sz w:val="22"/>
          <w:szCs w:val="22"/>
          <w:u w:val="single"/>
        </w:rPr>
        <w:t>“</w:t>
      </w:r>
      <w:r w:rsidRPr="00D7731A">
        <w:rPr>
          <w:rFonts w:ascii="Palatino Linotype" w:eastAsia="Palatino Linotype" w:hAnsi="Palatino Linotype" w:cs="Palatino Linotype"/>
          <w:b/>
          <w:i/>
          <w:sz w:val="22"/>
          <w:szCs w:val="22"/>
          <w:u w:val="single"/>
        </w:rPr>
        <w:t>Artículo 162</w:t>
      </w:r>
      <w:r w:rsidRPr="00D7731A">
        <w:rPr>
          <w:rFonts w:ascii="Palatino Linotype" w:eastAsia="Palatino Linotype" w:hAnsi="Palatino Linotype" w:cs="Palatino Linotype"/>
          <w:i/>
          <w:sz w:val="22"/>
          <w:szCs w:val="22"/>
          <w:u w:val="single"/>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Cabe precisar que </w:t>
      </w:r>
      <w:r w:rsidRPr="00D7731A">
        <w:rPr>
          <w:rFonts w:ascii="Palatino Linotype" w:eastAsia="Palatino Linotype" w:hAnsi="Palatino Linotype" w:cs="Palatino Linotype"/>
          <w:u w:val="single"/>
        </w:rPr>
        <w:t xml:space="preserve">no basta con que </w:t>
      </w:r>
      <w:r w:rsidRPr="00D7731A">
        <w:rPr>
          <w:rFonts w:ascii="Palatino Linotype" w:eastAsia="Palatino Linotype" w:hAnsi="Palatino Linotype" w:cs="Palatino Linotype"/>
          <w:b/>
          <w:u w:val="single"/>
        </w:rPr>
        <w:t>el Sujeto Obligado</w:t>
      </w:r>
      <w:r w:rsidRPr="00D7731A">
        <w:rPr>
          <w:rFonts w:ascii="Palatino Linotype" w:eastAsia="Palatino Linotype" w:hAnsi="Palatino Linotype" w:cs="Palatino Linotype"/>
          <w:u w:val="single"/>
        </w:rPr>
        <w:t xml:space="preserve"> únicamente remita la respuesta formulada por cada servidor público habilitado,</w:t>
      </w:r>
      <w:r w:rsidRPr="00D7731A">
        <w:rPr>
          <w:rFonts w:ascii="Palatino Linotype" w:eastAsia="Palatino Linotype" w:hAnsi="Palatino Linotype" w:cs="Palatino Linotype"/>
        </w:rPr>
        <w:t xml:space="preserve"> por el contrario, deberá recabar la información, difundirla y actualizarla para poder entregar una sola respuesta de manera íntegra conforme a la normatividad aplicable en materia de transparencia.</w:t>
      </w:r>
    </w:p>
    <w:p w:rsidR="004C6FD3" w:rsidRPr="00D7731A" w:rsidRDefault="004C6FD3">
      <w:pPr>
        <w:spacing w:after="160" w:line="256" w:lineRule="auto"/>
        <w:rPr>
          <w:rFonts w:ascii="Calibri" w:eastAsia="Calibri" w:hAnsi="Calibri" w:cs="Calibri"/>
          <w:sz w:val="22"/>
          <w:szCs w:val="22"/>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lo que una vez hecha la búsqueda exhaustiva y razonable de la información en todas y cada una de las áreas que pudieran poseer la información, deberá informar al </w:t>
      </w:r>
      <w:r w:rsidRPr="00D7731A">
        <w:rPr>
          <w:rFonts w:ascii="Palatino Linotype" w:eastAsia="Palatino Linotype" w:hAnsi="Palatino Linotype" w:cs="Palatino Linotype"/>
          <w:b/>
        </w:rPr>
        <w:t xml:space="preserve">RECURRENTE </w:t>
      </w:r>
      <w:r w:rsidRPr="00D7731A">
        <w:rPr>
          <w:rFonts w:ascii="Palatino Linotype" w:eastAsia="Palatino Linotype" w:hAnsi="Palatino Linotype" w:cs="Palatino Linotype"/>
        </w:rPr>
        <w:t>el resultado de la misma, junto con las constancias que acrediten la búsqueda precisada.</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este sentido, cabe señalar que de acuerdo a las constancias que obran en el SAIMEX, el Titular de la Unidad de Transparencia, únicamente realizó el </w:t>
      </w:r>
      <w:r w:rsidRPr="00D7731A">
        <w:rPr>
          <w:rFonts w:ascii="Palatino Linotype" w:eastAsia="Palatino Linotype" w:hAnsi="Palatino Linotype" w:cs="Palatino Linotype"/>
        </w:rPr>
        <w:lastRenderedPageBreak/>
        <w:t xml:space="preserve">requerimiento de la solicitud de información a la Dirección General de Administración; sin embargo, una vez analizada la naturaleza jurídica de la información solicitada, se advierte que corresponde al Titular de la Dirección General de Seguridad Pública y Vialidad gestionar, instruir y vigilar el cumplimiento a convenios y acuerdos en materia de seguridad pública; así como, promover la aplicación y el uso de tecnología para fortalecer la protección y seguridad de los habitantes.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sz w:val="22"/>
          <w:szCs w:val="22"/>
        </w:rPr>
        <w:t>Por lo que</w:t>
      </w:r>
      <w:r w:rsidRPr="00D7731A">
        <w:rPr>
          <w:rFonts w:ascii="Palatino Linotype" w:eastAsia="Palatino Linotype" w:hAnsi="Palatino Linotype" w:cs="Palatino Linotype"/>
        </w:rPr>
        <w:t xml:space="preserve"> podemos concluir que la solicitud de información, debió ser remitida, de igual forma, al área competente de contar con la información y derivado a que no giró los requerimientos a las diferentes áreas con la que cuenta el Sujeto Obligado, es necesario se realice el procedimiento correspondiente a fin de localizar los documentos en los que consten los requerimientos formulados por el particular analizados en este rubro. </w:t>
      </w:r>
    </w:p>
    <w:p w:rsidR="004C6FD3" w:rsidRPr="00D7731A" w:rsidRDefault="004C6FD3">
      <w:pPr>
        <w:spacing w:line="360" w:lineRule="auto"/>
        <w:jc w:val="both"/>
        <w:rPr>
          <w:rFonts w:ascii="Palatino Linotype" w:eastAsia="Palatino Linotype" w:hAnsi="Palatino Linotype" w:cs="Palatino Linotype"/>
        </w:rPr>
      </w:pPr>
    </w:p>
    <w:p w:rsidR="00DC1A5E" w:rsidRPr="00D7731A" w:rsidRDefault="00DC1A5E">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Por otro lado, no pasa inadvertido para el Pleno de este Instituto que por cuanto hace a las especificaciones requeridas relacionadas con raza, edad y el sexo se trata de información de naturalez</w:t>
      </w:r>
      <w:r w:rsidR="0080798C" w:rsidRPr="00D7731A">
        <w:rPr>
          <w:rFonts w:ascii="Palatino Linotype" w:eastAsia="Palatino Linotype" w:hAnsi="Palatino Linotype" w:cs="Palatino Linotype"/>
        </w:rPr>
        <w:t xml:space="preserve">a confidencial, es de señalar que el artículo 4, fracciones XI y XII de la </w:t>
      </w:r>
      <w:r w:rsidR="0080798C" w:rsidRPr="00D7731A">
        <w:rPr>
          <w:rFonts w:ascii="Palatino Linotype" w:eastAsia="Palatino Linotype" w:hAnsi="Palatino Linotype" w:cs="Palatino Linotype"/>
          <w:b/>
        </w:rPr>
        <w:t xml:space="preserve">Ley de Protección de Datos Personales en Posesión de Sujetos Obligados del Estado de México y Municipios, </w:t>
      </w:r>
      <w:r w:rsidR="0080798C" w:rsidRPr="00D7731A">
        <w:rPr>
          <w:rFonts w:ascii="Palatino Linotype" w:eastAsia="Palatino Linotype" w:hAnsi="Palatino Linotype" w:cs="Palatino Linotype"/>
        </w:rPr>
        <w:t xml:space="preserve">establece: </w:t>
      </w:r>
    </w:p>
    <w:p w:rsidR="0080798C" w:rsidRPr="00D7731A" w:rsidRDefault="0080798C">
      <w:pPr>
        <w:spacing w:line="360" w:lineRule="auto"/>
        <w:jc w:val="both"/>
        <w:rPr>
          <w:rFonts w:ascii="Palatino Linotype" w:eastAsia="Palatino Linotype" w:hAnsi="Palatino Linotype" w:cs="Palatino Linotype"/>
        </w:rPr>
      </w:pPr>
    </w:p>
    <w:p w:rsidR="0080798C" w:rsidRPr="00D7731A" w:rsidRDefault="0080798C" w:rsidP="0080798C">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Artículo 4. Para los efectos de esta Ley se entenderá por:</w:t>
      </w:r>
    </w:p>
    <w:p w:rsidR="0080798C" w:rsidRPr="00D7731A" w:rsidRDefault="0080798C" w:rsidP="0080798C">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w:t>
      </w:r>
    </w:p>
    <w:p w:rsidR="00C207DC" w:rsidRPr="00D7731A" w:rsidRDefault="0080798C" w:rsidP="00C207DC">
      <w:pPr>
        <w:spacing w:line="360" w:lineRule="auto"/>
        <w:ind w:left="851" w:right="616"/>
        <w:jc w:val="both"/>
        <w:rPr>
          <w:rFonts w:ascii="Palatino Linotype" w:hAnsi="Palatino Linotype"/>
          <w:i/>
          <w:sz w:val="22"/>
          <w:szCs w:val="22"/>
        </w:rPr>
      </w:pPr>
      <w:r w:rsidRPr="00D7731A">
        <w:rPr>
          <w:rFonts w:ascii="Palatino Linotype" w:hAnsi="Palatino Linotype"/>
          <w:b/>
          <w:i/>
          <w:sz w:val="22"/>
          <w:szCs w:val="22"/>
        </w:rPr>
        <w:t>XI. Datos personales</w:t>
      </w:r>
      <w:r w:rsidRPr="00D7731A">
        <w:rPr>
          <w:rFonts w:ascii="Palatino Linotype" w:hAnsi="Palatino Linotype"/>
          <w:i/>
          <w:sz w:val="22"/>
          <w:szCs w:val="22"/>
        </w:rPr>
        <w:t xml:space="preserve">: a la información concerniente a una persona física o jurídica colectiva identificada o identificable, establecida en cualquier formato o modalidad, y </w:t>
      </w:r>
      <w:r w:rsidRPr="00D7731A">
        <w:rPr>
          <w:rFonts w:ascii="Palatino Linotype" w:hAnsi="Palatino Linotype"/>
          <w:i/>
          <w:sz w:val="22"/>
          <w:szCs w:val="22"/>
        </w:rPr>
        <w:lastRenderedPageBreak/>
        <w:t>que esté almacenada en los sistemas y bases de datos, se considerará que una persona es identificable cuando su identidad pueda determinarse directa o indirectamente a través de cualquier documento informativo físico o electrónico.</w:t>
      </w:r>
    </w:p>
    <w:p w:rsidR="0080798C" w:rsidRPr="00D7731A" w:rsidRDefault="0080798C" w:rsidP="0080798C">
      <w:pPr>
        <w:spacing w:line="360" w:lineRule="auto"/>
        <w:ind w:left="851" w:right="616"/>
        <w:jc w:val="both"/>
        <w:rPr>
          <w:rFonts w:ascii="Palatino Linotype" w:eastAsia="Palatino Linotype" w:hAnsi="Palatino Linotype" w:cs="Palatino Linotype"/>
          <w:i/>
          <w:sz w:val="22"/>
          <w:szCs w:val="22"/>
        </w:rPr>
      </w:pPr>
      <w:r w:rsidRPr="00D7731A">
        <w:rPr>
          <w:rFonts w:ascii="Palatino Linotype" w:hAnsi="Palatino Linotype"/>
          <w:b/>
          <w:i/>
          <w:sz w:val="22"/>
          <w:szCs w:val="22"/>
        </w:rPr>
        <w:t>XII. Datos personales sensibles</w:t>
      </w:r>
      <w:r w:rsidRPr="00D7731A">
        <w:rPr>
          <w:rFonts w:ascii="Palatino Linotype" w:hAnsi="Palatino Linotype"/>
          <w:i/>
          <w:sz w:val="22"/>
          <w:szCs w:val="22"/>
        </w:rPr>
        <w:t xml:space="preserve">: a las referentes de la esfera de su titular cuya utilización indebida pueda </w:t>
      </w:r>
      <w:r w:rsidRPr="00D7731A">
        <w:rPr>
          <w:rFonts w:ascii="Palatino Linotype" w:hAnsi="Palatino Linotype"/>
          <w:b/>
          <w:i/>
          <w:sz w:val="22"/>
          <w:szCs w:val="22"/>
          <w:u w:val="single"/>
        </w:rPr>
        <w:t>dar origen a discriminación</w:t>
      </w:r>
      <w:r w:rsidRPr="00D7731A">
        <w:rPr>
          <w:rFonts w:ascii="Palatino Linotype" w:hAnsi="Palatino Linotype"/>
          <w:i/>
          <w:sz w:val="22"/>
          <w:szCs w:val="22"/>
        </w:rPr>
        <w:t xml:space="preserve"> o conlleve un riesgo grave para éste. De manera enunciativa más no limitativa, se consideran sensibles los datos personales que puedan revelar aspectos como </w:t>
      </w:r>
      <w:r w:rsidRPr="00D7731A">
        <w:rPr>
          <w:rFonts w:ascii="Palatino Linotype" w:hAnsi="Palatino Linotype"/>
          <w:b/>
          <w:i/>
          <w:sz w:val="22"/>
          <w:szCs w:val="22"/>
          <w:u w:val="single"/>
        </w:rPr>
        <w:t>origen racial o étnico</w:t>
      </w:r>
      <w:r w:rsidRPr="00D7731A">
        <w:rPr>
          <w:rFonts w:ascii="Palatino Linotype" w:hAnsi="Palatino Linotype"/>
          <w:i/>
          <w:sz w:val="22"/>
          <w:szCs w:val="22"/>
        </w:rPr>
        <w:t>, estado de salud física o mental, presente o futura, información genética, creencias religiosas, filosóficas y morales, opiniones políticas y preferencia sexual.</w:t>
      </w:r>
    </w:p>
    <w:p w:rsidR="004C6FD3" w:rsidRPr="00D7731A" w:rsidRDefault="004C6FD3">
      <w:pPr>
        <w:spacing w:line="360" w:lineRule="auto"/>
        <w:jc w:val="both"/>
        <w:rPr>
          <w:rFonts w:ascii="Palatino Linotype" w:eastAsia="Palatino Linotype" w:hAnsi="Palatino Linotype" w:cs="Palatino Linotype"/>
        </w:rPr>
      </w:pPr>
    </w:p>
    <w:p w:rsidR="0080798C" w:rsidRPr="00D7731A" w:rsidRDefault="0080798C">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lo tanto, se trata de información de carácter confidencial que no es susceptible de dar a conocer al particular por tratar de datos personales </w:t>
      </w:r>
      <w:r w:rsidR="00C207DC" w:rsidRPr="00D7731A">
        <w:rPr>
          <w:rFonts w:ascii="Palatino Linotype" w:eastAsia="Palatino Linotype" w:hAnsi="Palatino Linotype" w:cs="Palatino Linotype"/>
        </w:rPr>
        <w:t xml:space="preserve">relacionados con la vida íntima de las personas. </w:t>
      </w:r>
    </w:p>
    <w:p w:rsidR="00C207DC" w:rsidRPr="00D7731A" w:rsidRDefault="00C207DC">
      <w:pPr>
        <w:spacing w:line="360" w:lineRule="auto"/>
        <w:jc w:val="both"/>
        <w:rPr>
          <w:rFonts w:ascii="Palatino Linotype" w:eastAsia="Palatino Linotype" w:hAnsi="Palatino Linotype" w:cs="Palatino Linotype"/>
        </w:rPr>
      </w:pPr>
    </w:p>
    <w:p w:rsidR="00007337" w:rsidRPr="00D7731A" w:rsidRDefault="00CD26C4" w:rsidP="002406C9">
      <w:pPr>
        <w:spacing w:line="360" w:lineRule="auto"/>
        <w:jc w:val="both"/>
        <w:rPr>
          <w:rFonts w:ascii="Palatino Linotype" w:eastAsia="Palatino Linotype" w:hAnsi="Palatino Linotype" w:cs="Palatino Linotype"/>
          <w:sz w:val="22"/>
          <w:szCs w:val="22"/>
        </w:rPr>
      </w:pPr>
      <w:r w:rsidRPr="00D7731A">
        <w:rPr>
          <w:rFonts w:ascii="Palatino Linotype" w:eastAsia="Palatino Linotype" w:hAnsi="Palatino Linotype" w:cs="Palatino Linotype"/>
        </w:rPr>
        <w:t xml:space="preserve">Ahora bien, por cuanto hace la </w:t>
      </w:r>
      <w:r w:rsidR="002406C9" w:rsidRPr="00D7731A">
        <w:rPr>
          <w:rFonts w:ascii="Palatino Linotype" w:eastAsia="Palatino Linotype" w:hAnsi="Palatino Linotype" w:cs="Palatino Linotype"/>
        </w:rPr>
        <w:t>documentación</w:t>
      </w:r>
      <w:r w:rsidRPr="00D7731A">
        <w:rPr>
          <w:rFonts w:ascii="Palatino Linotype" w:eastAsia="Palatino Linotype" w:hAnsi="Palatino Linotype" w:cs="Palatino Linotype"/>
        </w:rPr>
        <w:t xml:space="preserve"> relacionada con </w:t>
      </w:r>
      <w:r w:rsidRPr="00D7731A">
        <w:rPr>
          <w:rFonts w:ascii="Palatino Linotype" w:eastAsia="Palatino Linotype" w:hAnsi="Palatino Linotype" w:cs="Palatino Linotype"/>
          <w:i/>
          <w:sz w:val="22"/>
          <w:szCs w:val="22"/>
        </w:rPr>
        <w:t xml:space="preserve">el código de infracción y / o </w:t>
      </w:r>
      <w:r w:rsidRPr="00D7731A">
        <w:rPr>
          <w:rFonts w:ascii="Palatino Linotype" w:eastAsia="Palatino Linotype" w:hAnsi="Palatino Linotype" w:cs="Palatino Linotype"/>
          <w:b/>
          <w:i/>
          <w:sz w:val="22"/>
          <w:szCs w:val="22"/>
          <w:u w:val="single"/>
        </w:rPr>
        <w:t>descripción del delito</w:t>
      </w:r>
      <w:r w:rsidRPr="00D7731A">
        <w:rPr>
          <w:rFonts w:ascii="Palatino Linotype" w:eastAsia="Palatino Linotype" w:hAnsi="Palatino Linotype" w:cs="Palatino Linotype"/>
          <w:i/>
          <w:sz w:val="22"/>
          <w:szCs w:val="22"/>
        </w:rPr>
        <w:t>; y la fecha en que se realizó el arresto</w:t>
      </w:r>
      <w:r w:rsidR="002406C9" w:rsidRPr="00D7731A">
        <w:rPr>
          <w:rFonts w:ascii="Palatino Linotype" w:eastAsia="Palatino Linotype" w:hAnsi="Palatino Linotype" w:cs="Palatino Linotype"/>
          <w:i/>
          <w:sz w:val="22"/>
          <w:szCs w:val="22"/>
        </w:rPr>
        <w:t xml:space="preserve"> y el código de infracción y / o descripción del crimen detallada en la </w:t>
      </w:r>
      <w:r w:rsidR="002406C9" w:rsidRPr="00D7731A">
        <w:rPr>
          <w:rFonts w:ascii="Palatino Linotype" w:eastAsia="Palatino Linotype" w:hAnsi="Palatino Linotype" w:cs="Palatino Linotype"/>
          <w:b/>
          <w:i/>
          <w:sz w:val="22"/>
          <w:szCs w:val="22"/>
          <w:u w:val="single"/>
        </w:rPr>
        <w:t>orden judicial</w:t>
      </w:r>
      <w:r w:rsidR="002406C9" w:rsidRPr="00D7731A">
        <w:rPr>
          <w:rFonts w:ascii="Palatino Linotype" w:eastAsia="Palatino Linotype" w:hAnsi="Palatino Linotype" w:cs="Palatino Linotype"/>
          <w:i/>
          <w:sz w:val="22"/>
          <w:szCs w:val="22"/>
        </w:rPr>
        <w:t xml:space="preserve">; y la fecha en que se realizó el arresto; </w:t>
      </w:r>
      <w:r w:rsidR="002406C9" w:rsidRPr="00D7731A">
        <w:rPr>
          <w:rFonts w:ascii="Palatino Linotype" w:eastAsia="Palatino Linotype" w:hAnsi="Palatino Linotype" w:cs="Palatino Linotype"/>
          <w:sz w:val="22"/>
          <w:szCs w:val="22"/>
        </w:rPr>
        <w:t xml:space="preserve">es importante citar que se trata de información que no forma parte de las facultades, atribuciones o competencias del </w:t>
      </w:r>
      <w:r w:rsidR="002406C9" w:rsidRPr="00D7731A">
        <w:rPr>
          <w:rFonts w:ascii="Palatino Linotype" w:eastAsia="Palatino Linotype" w:hAnsi="Palatino Linotype" w:cs="Palatino Linotype"/>
          <w:b/>
          <w:sz w:val="22"/>
          <w:szCs w:val="22"/>
        </w:rPr>
        <w:t xml:space="preserve">SUJETO OBLIGADO, </w:t>
      </w:r>
      <w:r w:rsidR="002406C9" w:rsidRPr="00D7731A">
        <w:rPr>
          <w:rFonts w:ascii="Palatino Linotype" w:eastAsia="Palatino Linotype" w:hAnsi="Palatino Linotype" w:cs="Palatino Linotype"/>
          <w:sz w:val="22"/>
          <w:szCs w:val="22"/>
        </w:rPr>
        <w:t xml:space="preserve">ya que en primer término, corresponde la </w:t>
      </w:r>
      <w:r w:rsidR="002406C9" w:rsidRPr="00D7731A">
        <w:rPr>
          <w:rFonts w:ascii="Palatino Linotype" w:eastAsia="Palatino Linotype" w:hAnsi="Palatino Linotype" w:cs="Palatino Linotype"/>
          <w:b/>
          <w:sz w:val="22"/>
          <w:szCs w:val="22"/>
        </w:rPr>
        <w:t>Fiscalía General del Estado de México</w:t>
      </w:r>
      <w:r w:rsidR="00007337" w:rsidRPr="00D7731A">
        <w:rPr>
          <w:rFonts w:ascii="Palatino Linotype" w:eastAsia="Palatino Linotype" w:hAnsi="Palatino Linotype" w:cs="Palatino Linotype"/>
          <w:b/>
          <w:sz w:val="22"/>
          <w:szCs w:val="22"/>
        </w:rPr>
        <w:t xml:space="preserve"> </w:t>
      </w:r>
      <w:r w:rsidR="00007337" w:rsidRPr="00D7731A">
        <w:rPr>
          <w:rFonts w:ascii="Palatino Linotype" w:eastAsia="Palatino Linotype" w:hAnsi="Palatino Linotype" w:cs="Palatino Linotype"/>
          <w:sz w:val="22"/>
          <w:szCs w:val="22"/>
        </w:rPr>
        <w:t xml:space="preserve">a través de los Ministerios Públicos y policías la investigación de los delitos </w:t>
      </w:r>
      <w:r w:rsidR="0062213E" w:rsidRPr="00D7731A">
        <w:rPr>
          <w:rFonts w:ascii="Palatino Linotype" w:eastAsia="Palatino Linotype" w:hAnsi="Palatino Linotype" w:cs="Palatino Linotype"/>
          <w:sz w:val="22"/>
          <w:szCs w:val="22"/>
        </w:rPr>
        <w:t xml:space="preserve">según lo dispuesto en los artículos 81 y 83 de la Constitución Política del Estado Libre y Soberano de México que a la letra dice: </w:t>
      </w:r>
    </w:p>
    <w:p w:rsidR="0062213E" w:rsidRPr="00D7731A" w:rsidRDefault="0062213E" w:rsidP="002406C9">
      <w:pPr>
        <w:spacing w:line="360" w:lineRule="auto"/>
        <w:jc w:val="both"/>
        <w:rPr>
          <w:rFonts w:ascii="Palatino Linotype" w:eastAsia="Palatino Linotype" w:hAnsi="Palatino Linotype" w:cs="Palatino Linotype"/>
          <w:sz w:val="22"/>
          <w:szCs w:val="22"/>
        </w:rPr>
      </w:pPr>
    </w:p>
    <w:p w:rsidR="0062213E" w:rsidRPr="00D7731A" w:rsidRDefault="0062213E" w:rsidP="0062213E">
      <w:pPr>
        <w:spacing w:line="360" w:lineRule="auto"/>
        <w:ind w:left="851" w:right="616"/>
        <w:jc w:val="both"/>
        <w:rPr>
          <w:rFonts w:ascii="Palatino Linotype" w:hAnsi="Palatino Linotype"/>
          <w:i/>
          <w:sz w:val="22"/>
          <w:szCs w:val="22"/>
        </w:rPr>
      </w:pPr>
      <w:r w:rsidRPr="00D7731A">
        <w:rPr>
          <w:rFonts w:ascii="Palatino Linotype" w:hAnsi="Palatino Linotype"/>
          <w:b/>
          <w:i/>
          <w:sz w:val="22"/>
          <w:szCs w:val="22"/>
        </w:rPr>
        <w:t>“Artículo 81</w:t>
      </w:r>
      <w:r w:rsidRPr="00D7731A">
        <w:rPr>
          <w:rFonts w:ascii="Palatino Linotype" w:hAnsi="Palatino Linotype"/>
          <w:i/>
          <w:sz w:val="22"/>
          <w:szCs w:val="22"/>
        </w:rPr>
        <w:t xml:space="preserve">.- La investigación de los delitos corresponde al Ministerio Público y a las policías, las cuales actuarán bajo la conducción y mando de aquél en el ejercicio de esta función. </w:t>
      </w:r>
    </w:p>
    <w:p w:rsidR="0062213E" w:rsidRPr="00D7731A" w:rsidRDefault="0062213E" w:rsidP="0062213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lastRenderedPageBreak/>
        <w:t xml:space="preserve">La persecución de los delitos y la decisión del ejercicio de la acción penal ante los órganos jurisdiccionales corresponden, en forma autónoma, al Ministerio Público. Los particulares podrán ejercer la acción penal ante la autoridad judicial y hacer la persecución del delito en los casos previstos en la ley. </w:t>
      </w:r>
    </w:p>
    <w:p w:rsidR="0062213E" w:rsidRPr="00D7731A" w:rsidRDefault="0062213E" w:rsidP="0062213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Las policías del Estado auxiliarán al Ministerio Público en el cumplimiento de sus atribuciones. </w:t>
      </w:r>
    </w:p>
    <w:p w:rsidR="0062213E" w:rsidRPr="00D7731A" w:rsidRDefault="0062213E" w:rsidP="0062213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Todas las autoridades del Estado y los municipios, deben cumplir los requerimientos del Ministerio Público en ejercicio de sus atribuciones. </w:t>
      </w:r>
    </w:p>
    <w:p w:rsidR="0062213E" w:rsidRPr="00D7731A" w:rsidRDefault="0062213E" w:rsidP="0062213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El Ministerio Público solicitará las medidas cautelares contra los imputados y providencias precautorias, buscará y presentará las pruebas que acrediten la participación de éstos en hechos que las leyes señalen como delitos, aplicará medidas de protección, procurará que los procesos en materia penal se sigan con regularidad para que la impartición de justicia sea pronta y expedita, pedirá la aplicación de las penas e intervendrá en todos los asuntos que la Ley determine. </w:t>
      </w:r>
    </w:p>
    <w:p w:rsidR="0062213E" w:rsidRPr="00D7731A" w:rsidRDefault="0062213E" w:rsidP="0062213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Asimismo, podrá aplicar mecanismos alternativos de solución de controversias, criterios de oportunidad para el ejercicio de la acción penal y formas anticipadas de terminación del procedimiento, en los supuestos y condiciones que establezcan las leyes.</w:t>
      </w:r>
    </w:p>
    <w:p w:rsidR="0062213E" w:rsidRPr="00D7731A" w:rsidRDefault="0062213E" w:rsidP="0062213E">
      <w:pPr>
        <w:spacing w:line="360" w:lineRule="auto"/>
        <w:ind w:left="851" w:right="616"/>
        <w:jc w:val="both"/>
        <w:rPr>
          <w:rFonts w:ascii="Palatino Linotype" w:eastAsia="Palatino Linotype" w:hAnsi="Palatino Linotype" w:cs="Palatino Linotype"/>
          <w:i/>
          <w:sz w:val="22"/>
          <w:szCs w:val="22"/>
        </w:rPr>
      </w:pPr>
      <w:r w:rsidRPr="00D7731A">
        <w:rPr>
          <w:rFonts w:ascii="Palatino Linotype" w:hAnsi="Palatino Linotype"/>
          <w:b/>
          <w:i/>
          <w:sz w:val="22"/>
          <w:szCs w:val="22"/>
        </w:rPr>
        <w:t>Artículo 83.-</w:t>
      </w:r>
      <w:r w:rsidRPr="00D7731A">
        <w:rPr>
          <w:rFonts w:ascii="Palatino Linotype" w:hAnsi="Palatino Linotype"/>
          <w:i/>
          <w:sz w:val="22"/>
          <w:szCs w:val="22"/>
        </w:rPr>
        <w:t xml:space="preserve"> El Ministerio Público se integra en una </w:t>
      </w:r>
      <w:r w:rsidRPr="00D7731A">
        <w:rPr>
          <w:rFonts w:ascii="Palatino Linotype" w:hAnsi="Palatino Linotype"/>
          <w:b/>
          <w:i/>
          <w:sz w:val="22"/>
          <w:szCs w:val="22"/>
          <w:u w:val="single"/>
        </w:rPr>
        <w:t>Fiscalía General de Justicia</w:t>
      </w:r>
      <w:r w:rsidRPr="00D7731A">
        <w:rPr>
          <w:rFonts w:ascii="Palatino Linotype" w:hAnsi="Palatino Linotype"/>
          <w:i/>
          <w:sz w:val="22"/>
          <w:szCs w:val="22"/>
        </w:rPr>
        <w:t>, órgano público autónomo, dotado de personalidad jurídica y patrimonio propios con autonomía presupuestal, técnica y de gestión, así como con capacidad para decidir sobre el ejercicio de su presupuesto, en los términos que establece la Constitución Política de los Estados Unidos Mexicanos, esta Constitución y las demás leyes aplicables, la cual estará a cargo de un Fiscal General.</w:t>
      </w:r>
    </w:p>
    <w:p w:rsidR="00007337" w:rsidRPr="00D7731A" w:rsidRDefault="00007337" w:rsidP="002406C9">
      <w:pPr>
        <w:spacing w:line="360" w:lineRule="auto"/>
        <w:jc w:val="both"/>
        <w:rPr>
          <w:rFonts w:ascii="Palatino Linotype" w:eastAsia="Palatino Linotype" w:hAnsi="Palatino Linotype" w:cs="Palatino Linotype"/>
          <w:i/>
          <w:sz w:val="22"/>
          <w:szCs w:val="22"/>
        </w:rPr>
      </w:pPr>
    </w:p>
    <w:p w:rsidR="002406C9" w:rsidRPr="00D7731A" w:rsidRDefault="0062213E" w:rsidP="002406C9">
      <w:pPr>
        <w:spacing w:line="360" w:lineRule="auto"/>
        <w:jc w:val="both"/>
        <w:rPr>
          <w:rFonts w:ascii="Palatino Linotype" w:eastAsia="Palatino Linotype" w:hAnsi="Palatino Linotype" w:cs="Palatino Linotype"/>
          <w:sz w:val="22"/>
          <w:szCs w:val="22"/>
        </w:rPr>
      </w:pPr>
      <w:r w:rsidRPr="00D7731A">
        <w:rPr>
          <w:rFonts w:ascii="Palatino Linotype" w:eastAsia="Palatino Linotype" w:hAnsi="Palatino Linotype" w:cs="Palatino Linotype"/>
          <w:sz w:val="22"/>
          <w:szCs w:val="22"/>
        </w:rPr>
        <w:t xml:space="preserve">Por otro lado, </w:t>
      </w:r>
      <w:r w:rsidR="00007337" w:rsidRPr="00D7731A">
        <w:rPr>
          <w:rFonts w:ascii="Palatino Linotype" w:eastAsia="Palatino Linotype" w:hAnsi="Palatino Linotype" w:cs="Palatino Linotype"/>
          <w:sz w:val="22"/>
          <w:szCs w:val="22"/>
        </w:rPr>
        <w:t xml:space="preserve">el artículo 10 fracciones III y IV de la Ley de la Fiscalía General d Justicia del Estado de México, </w:t>
      </w:r>
      <w:r w:rsidRPr="00D7731A">
        <w:rPr>
          <w:rFonts w:ascii="Palatino Linotype" w:eastAsia="Palatino Linotype" w:hAnsi="Palatino Linotype" w:cs="Palatino Linotype"/>
          <w:sz w:val="22"/>
          <w:szCs w:val="22"/>
        </w:rPr>
        <w:t>establece</w:t>
      </w:r>
      <w:r w:rsidR="00007337" w:rsidRPr="00D7731A">
        <w:rPr>
          <w:rFonts w:ascii="Palatino Linotype" w:eastAsia="Palatino Linotype" w:hAnsi="Palatino Linotype" w:cs="Palatino Linotype"/>
          <w:sz w:val="22"/>
          <w:szCs w:val="22"/>
        </w:rPr>
        <w:t xml:space="preserve">: </w:t>
      </w:r>
    </w:p>
    <w:p w:rsidR="00007337" w:rsidRPr="00D7731A" w:rsidRDefault="00007337" w:rsidP="002406C9">
      <w:pPr>
        <w:spacing w:line="360" w:lineRule="auto"/>
        <w:jc w:val="both"/>
        <w:rPr>
          <w:rFonts w:ascii="Palatino Linotype" w:eastAsia="Palatino Linotype" w:hAnsi="Palatino Linotype" w:cs="Palatino Linotype"/>
          <w:sz w:val="22"/>
          <w:szCs w:val="22"/>
        </w:rPr>
      </w:pPr>
    </w:p>
    <w:p w:rsidR="00007337" w:rsidRPr="00D7731A" w:rsidRDefault="00007337" w:rsidP="00007337">
      <w:pPr>
        <w:spacing w:line="360" w:lineRule="auto"/>
        <w:ind w:left="851" w:right="616"/>
        <w:jc w:val="both"/>
        <w:rPr>
          <w:rFonts w:ascii="Palatino Linotype" w:hAnsi="Palatino Linotype"/>
          <w:i/>
          <w:sz w:val="22"/>
          <w:szCs w:val="22"/>
        </w:rPr>
      </w:pPr>
      <w:r w:rsidRPr="00D7731A">
        <w:rPr>
          <w:rFonts w:ascii="Palatino Linotype" w:hAnsi="Palatino Linotype"/>
          <w:b/>
          <w:i/>
          <w:sz w:val="22"/>
          <w:szCs w:val="22"/>
        </w:rPr>
        <w:t>“Artículo 10.</w:t>
      </w:r>
      <w:r w:rsidRPr="00D7731A">
        <w:rPr>
          <w:rFonts w:ascii="Palatino Linotype" w:hAnsi="Palatino Linotype"/>
          <w:i/>
          <w:sz w:val="22"/>
          <w:szCs w:val="22"/>
        </w:rPr>
        <w:t xml:space="preserve"> La Fiscalía contará con las atribuciones siguientes:</w:t>
      </w:r>
    </w:p>
    <w:p w:rsidR="00007337" w:rsidRPr="00D7731A" w:rsidRDefault="00007337" w:rsidP="00007337">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w:t>
      </w:r>
    </w:p>
    <w:p w:rsidR="00007337" w:rsidRPr="00D7731A" w:rsidRDefault="00007337" w:rsidP="00007337">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III. Aplicar los mecanismos alternativos de solución de controversias en materia penal en términos de la Ley Nacional de Mecanismos Alternativos de Solución de Controversias en Materia Penal, la investigación, persecución y de participación en la ejecución de las penas y </w:t>
      </w:r>
      <w:r w:rsidRPr="00D7731A">
        <w:rPr>
          <w:rFonts w:ascii="Palatino Linotype" w:hAnsi="Palatino Linotype"/>
          <w:b/>
          <w:i/>
          <w:sz w:val="22"/>
          <w:szCs w:val="22"/>
          <w:u w:val="single"/>
        </w:rPr>
        <w:t>medidas de seguridad por los delitos en el ámbito local</w:t>
      </w:r>
      <w:r w:rsidRPr="00D7731A">
        <w:rPr>
          <w:rFonts w:ascii="Palatino Linotype" w:hAnsi="Palatino Linotype"/>
          <w:i/>
          <w:sz w:val="22"/>
          <w:szCs w:val="22"/>
        </w:rPr>
        <w:t xml:space="preserve"> y en los casos que sean materia concurrente.</w:t>
      </w:r>
    </w:p>
    <w:p w:rsidR="00007337" w:rsidRPr="00D7731A" w:rsidRDefault="00007337" w:rsidP="00007337">
      <w:pPr>
        <w:spacing w:line="360" w:lineRule="auto"/>
        <w:ind w:left="851" w:right="616"/>
        <w:jc w:val="both"/>
        <w:rPr>
          <w:rFonts w:ascii="Palatino Linotype" w:eastAsia="Palatino Linotype" w:hAnsi="Palatino Linotype" w:cs="Palatino Linotype"/>
          <w:i/>
          <w:sz w:val="22"/>
          <w:szCs w:val="22"/>
        </w:rPr>
      </w:pPr>
      <w:r w:rsidRPr="00D7731A">
        <w:rPr>
          <w:rFonts w:ascii="Palatino Linotype" w:hAnsi="Palatino Linotype"/>
          <w:i/>
          <w:sz w:val="22"/>
          <w:szCs w:val="22"/>
        </w:rPr>
        <w:t xml:space="preserve">IV. Coadyuvar con las instituciones de Procuración de Justicia de la Federación y de las entidades federativas, </w:t>
      </w:r>
      <w:r w:rsidRPr="00D7731A">
        <w:rPr>
          <w:rFonts w:ascii="Palatino Linotype" w:hAnsi="Palatino Linotype"/>
          <w:b/>
          <w:i/>
          <w:sz w:val="22"/>
          <w:szCs w:val="22"/>
          <w:u w:val="single"/>
        </w:rPr>
        <w:t>en la investigación de los delitos y en la persecución de los imputados, en los términos de su normatividad</w:t>
      </w:r>
      <w:r w:rsidRPr="00D7731A">
        <w:rPr>
          <w:rFonts w:ascii="Palatino Linotype" w:hAnsi="Palatino Linotype"/>
          <w:i/>
          <w:sz w:val="22"/>
          <w:szCs w:val="22"/>
        </w:rPr>
        <w:t xml:space="preserve"> y de los convenios correspondientes y demás instrumentos jurídicos que se formalicen al respecto.</w:t>
      </w:r>
    </w:p>
    <w:p w:rsidR="00C207DC" w:rsidRPr="00D7731A" w:rsidRDefault="00C207DC">
      <w:pPr>
        <w:spacing w:line="360" w:lineRule="auto"/>
        <w:jc w:val="both"/>
        <w:rPr>
          <w:rFonts w:ascii="Palatino Linotype" w:eastAsia="Palatino Linotype" w:hAnsi="Palatino Linotype" w:cs="Palatino Linotype"/>
        </w:rPr>
      </w:pPr>
    </w:p>
    <w:p w:rsidR="0037547E" w:rsidRPr="00D7731A" w:rsidRDefault="0037547E">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este orden de ideas, el artículo 88 de la Constitución local dispone: </w:t>
      </w:r>
    </w:p>
    <w:p w:rsidR="0037547E" w:rsidRPr="00D7731A" w:rsidRDefault="0037547E" w:rsidP="0037547E">
      <w:pPr>
        <w:spacing w:line="360" w:lineRule="auto"/>
        <w:ind w:left="851" w:right="616"/>
        <w:jc w:val="both"/>
        <w:rPr>
          <w:rFonts w:ascii="Palatino Linotype" w:hAnsi="Palatino Linotype"/>
          <w:i/>
          <w:sz w:val="22"/>
          <w:szCs w:val="22"/>
        </w:rPr>
      </w:pPr>
      <w:r w:rsidRPr="00D7731A">
        <w:rPr>
          <w:rFonts w:ascii="Palatino Linotype" w:hAnsi="Palatino Linotype"/>
          <w:b/>
          <w:i/>
          <w:sz w:val="22"/>
          <w:szCs w:val="22"/>
        </w:rPr>
        <w:t>“Artículo 88.-</w:t>
      </w:r>
      <w:r w:rsidRPr="00D7731A">
        <w:rPr>
          <w:rFonts w:ascii="Palatino Linotype" w:hAnsi="Palatino Linotype"/>
          <w:i/>
          <w:sz w:val="22"/>
          <w:szCs w:val="22"/>
        </w:rPr>
        <w:t xml:space="preserve"> El ejercicio del Poder Judicial del Estado se deposita en: </w:t>
      </w:r>
    </w:p>
    <w:p w:rsidR="0037547E" w:rsidRPr="00D7731A" w:rsidRDefault="0037547E" w:rsidP="0037547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a) Un órgano colegiado denominado Tribunal Superior de Justicia, el cual funcionará en Pleno, Sala Constitucional, Salas Colegiadas y Unitarias Regionales; </w:t>
      </w:r>
    </w:p>
    <w:p w:rsidR="0037547E" w:rsidRPr="00D7731A" w:rsidRDefault="0037547E" w:rsidP="0037547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b) En tribunales y juzgados de primera instancia, juzgados de cuantía menor y tribunales laborales, organizados de acuerdo a su competencia establecida en las leyes secundarias. Los órganos jurisdiccionales aplicarán las leyes federales, tratándose de jurisdicción concurrente. </w:t>
      </w:r>
    </w:p>
    <w:p w:rsidR="0037547E" w:rsidRPr="00D7731A" w:rsidRDefault="0037547E" w:rsidP="0037547E">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El Poder Judicial contará con jueces de control que tendrán las atribuciones que la Constitución Política de los Estados Unidos Mexicanos, el Código Nacional de Procedimientos Penales, esta Constitución y las demás leyes aplicables les confieran. </w:t>
      </w:r>
    </w:p>
    <w:p w:rsidR="0037547E" w:rsidRPr="00D7731A" w:rsidRDefault="0037547E" w:rsidP="0037547E">
      <w:pPr>
        <w:spacing w:line="360" w:lineRule="auto"/>
        <w:ind w:left="851" w:right="616"/>
        <w:jc w:val="both"/>
        <w:rPr>
          <w:rFonts w:ascii="Palatino Linotype" w:eastAsia="Palatino Linotype" w:hAnsi="Palatino Linotype" w:cs="Palatino Linotype"/>
          <w:i/>
          <w:sz w:val="22"/>
          <w:szCs w:val="22"/>
        </w:rPr>
      </w:pPr>
      <w:r w:rsidRPr="00D7731A">
        <w:rPr>
          <w:rFonts w:ascii="Palatino Linotype" w:hAnsi="Palatino Linotype"/>
          <w:i/>
          <w:sz w:val="22"/>
          <w:szCs w:val="22"/>
        </w:rPr>
        <w:t xml:space="preserve">Las y los jueces y magistradas y magistrados del Estado de México, en el ámbito de su competencia, al emitir sus resoluciones observarán en lo concerniente el respeto a los derechos fundamentales, a las libertades, derechos y garantías reconocidas por la </w:t>
      </w:r>
      <w:r w:rsidRPr="00D7731A">
        <w:rPr>
          <w:rFonts w:ascii="Palatino Linotype" w:hAnsi="Palatino Linotype"/>
          <w:i/>
          <w:sz w:val="22"/>
          <w:szCs w:val="22"/>
        </w:rPr>
        <w:lastRenderedPageBreak/>
        <w:t>Constitución Federal, esta Constitución, los Tratados Internaciones de los que el Estado Mexicano sea parte, las leyes y reglamentos que el Estado establecen.</w:t>
      </w:r>
    </w:p>
    <w:p w:rsidR="0037547E" w:rsidRPr="00D7731A" w:rsidRDefault="0037547E">
      <w:pPr>
        <w:spacing w:line="360" w:lineRule="auto"/>
        <w:jc w:val="both"/>
        <w:rPr>
          <w:rFonts w:ascii="Palatino Linotype" w:eastAsia="Palatino Linotype" w:hAnsi="Palatino Linotype" w:cs="Palatino Linotype"/>
        </w:rPr>
      </w:pPr>
    </w:p>
    <w:p w:rsidR="00007337" w:rsidRPr="00D7731A" w:rsidRDefault="0037547E">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Correlativo a lo anterior, la </w:t>
      </w:r>
      <w:r w:rsidRPr="00D7731A">
        <w:rPr>
          <w:rFonts w:ascii="Palatino Linotype" w:eastAsia="Palatino Linotype" w:hAnsi="Palatino Linotype" w:cs="Palatino Linotype"/>
          <w:b/>
        </w:rPr>
        <w:t xml:space="preserve">Ley Orgánica del Poder Judicial del Estado de México </w:t>
      </w:r>
      <w:r w:rsidRPr="00D7731A">
        <w:rPr>
          <w:rFonts w:ascii="Palatino Linotype" w:eastAsia="Palatino Linotype" w:hAnsi="Palatino Linotype" w:cs="Palatino Linotype"/>
        </w:rPr>
        <w:t xml:space="preserve">en el artículo 191 Bis establece: </w:t>
      </w:r>
    </w:p>
    <w:p w:rsidR="0037547E" w:rsidRPr="00D7731A" w:rsidRDefault="0037547E" w:rsidP="0037547E">
      <w:pPr>
        <w:spacing w:line="360" w:lineRule="auto"/>
        <w:ind w:left="851" w:right="616"/>
        <w:jc w:val="both"/>
        <w:rPr>
          <w:rFonts w:ascii="Palatino Linotype" w:eastAsia="Palatino Linotype" w:hAnsi="Palatino Linotype" w:cs="Palatino Linotype"/>
          <w:i/>
          <w:sz w:val="22"/>
          <w:szCs w:val="22"/>
        </w:rPr>
      </w:pPr>
      <w:r w:rsidRPr="00D7731A">
        <w:rPr>
          <w:rFonts w:ascii="Palatino Linotype" w:hAnsi="Palatino Linotype"/>
          <w:i/>
          <w:sz w:val="22"/>
          <w:szCs w:val="22"/>
        </w:rPr>
        <w:t>Artículo 191 Bis.- Los jueces de control adscritos a los juzgados especializados en órdenes de cateo y de aprehensión podrán expedir dichos mandamientos por el medio electrónico previamente validado, así como en aquellos supuestos que expresamente se encuentren autorizados por el Pleno del Consejo de la Judicatura.</w:t>
      </w:r>
    </w:p>
    <w:p w:rsidR="0037547E" w:rsidRPr="00D7731A" w:rsidRDefault="0037547E">
      <w:pPr>
        <w:spacing w:line="360" w:lineRule="auto"/>
        <w:jc w:val="both"/>
        <w:rPr>
          <w:rFonts w:ascii="Palatino Linotype" w:eastAsia="Palatino Linotype" w:hAnsi="Palatino Linotype" w:cs="Palatino Linotype"/>
        </w:rPr>
      </w:pPr>
    </w:p>
    <w:p w:rsidR="0037547E" w:rsidRPr="00D7731A" w:rsidRDefault="0037547E">
      <w:pPr>
        <w:spacing w:line="360" w:lineRule="auto"/>
        <w:jc w:val="both"/>
        <w:rPr>
          <w:rFonts w:ascii="Palatino Linotype" w:eastAsia="Palatino Linotype" w:hAnsi="Palatino Linotype" w:cs="Palatino Linotype"/>
          <w:b/>
        </w:rPr>
      </w:pPr>
      <w:r w:rsidRPr="00D7731A">
        <w:rPr>
          <w:rFonts w:ascii="Palatino Linotype" w:eastAsia="Palatino Linotype" w:hAnsi="Palatino Linotype" w:cs="Palatino Linotype"/>
        </w:rPr>
        <w:t xml:space="preserve">En este entendido, las especificaciones </w:t>
      </w:r>
      <w:r w:rsidR="006077AC" w:rsidRPr="00D7731A">
        <w:rPr>
          <w:rFonts w:ascii="Palatino Linotype" w:eastAsia="Palatino Linotype" w:hAnsi="Palatino Linotype" w:cs="Palatino Linotype"/>
        </w:rPr>
        <w:t xml:space="preserve">o registros relacionados con la comisión de un delito o de una orden de aprehensión, es información que escapa de la competencia del </w:t>
      </w:r>
      <w:r w:rsidR="006077AC" w:rsidRPr="00D7731A">
        <w:rPr>
          <w:rFonts w:ascii="Palatino Linotype" w:eastAsia="Palatino Linotype" w:hAnsi="Palatino Linotype" w:cs="Palatino Linotype"/>
          <w:b/>
        </w:rPr>
        <w:t xml:space="preserve">SUJETO OBLIGADO. </w:t>
      </w:r>
    </w:p>
    <w:p w:rsidR="006077AC" w:rsidRPr="00D7731A" w:rsidRDefault="006077AC">
      <w:pPr>
        <w:spacing w:line="360" w:lineRule="auto"/>
        <w:jc w:val="both"/>
        <w:rPr>
          <w:rFonts w:ascii="Palatino Linotype" w:eastAsia="Palatino Linotype" w:hAnsi="Palatino Linotype" w:cs="Palatino Linotype"/>
          <w:b/>
        </w:rPr>
      </w:pPr>
    </w:p>
    <w:p w:rsidR="004C6FD3" w:rsidRPr="00D7731A" w:rsidRDefault="006077AC">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Por otro lado, e</w:t>
      </w:r>
      <w:r w:rsidR="00810505" w:rsidRPr="00D7731A">
        <w:rPr>
          <w:rFonts w:ascii="Palatino Linotype" w:eastAsia="Palatino Linotype" w:hAnsi="Palatino Linotype" w:cs="Palatino Linotype"/>
        </w:rPr>
        <w:t xml:space="preserve">s necesario precisar, que en el caso de la información que solicitada en el numeral 6, el </w:t>
      </w:r>
      <w:r w:rsidR="00810505" w:rsidRPr="00D7731A">
        <w:rPr>
          <w:rFonts w:ascii="Palatino Linotype" w:eastAsia="Palatino Linotype" w:hAnsi="Palatino Linotype" w:cs="Palatino Linotype"/>
          <w:b/>
        </w:rPr>
        <w:t xml:space="preserve">SUJETO OBLIGADO </w:t>
      </w:r>
      <w:r w:rsidR="00810505" w:rsidRPr="00D7731A">
        <w:rPr>
          <w:rFonts w:ascii="Palatino Linotype" w:eastAsia="Palatino Linotype" w:hAnsi="Palatino Linotype" w:cs="Palatino Linotype"/>
        </w:rPr>
        <w:t xml:space="preserve">deberá entregar la versión pública de los cinco ejemplos de imágenes fijas y secuencias de </w:t>
      </w:r>
      <w:proofErr w:type="spellStart"/>
      <w:r w:rsidR="00810505" w:rsidRPr="00D7731A">
        <w:rPr>
          <w:rFonts w:ascii="Palatino Linotype" w:eastAsia="Palatino Linotype" w:hAnsi="Palatino Linotype" w:cs="Palatino Linotype"/>
        </w:rPr>
        <w:t>videovigilancia</w:t>
      </w:r>
      <w:proofErr w:type="spellEnd"/>
      <w:r w:rsidR="00810505" w:rsidRPr="00D7731A">
        <w:rPr>
          <w:rFonts w:ascii="Palatino Linotype" w:eastAsia="Palatino Linotype" w:hAnsi="Palatino Linotype" w:cs="Palatino Linotype"/>
        </w:rPr>
        <w:t xml:space="preserve">, en la que se la información concerniente a las personas físicas que los pudieran hacer identificadas o identificables. </w:t>
      </w:r>
    </w:p>
    <w:p w:rsidR="004C6FD3" w:rsidRPr="00D7731A" w:rsidRDefault="004C6FD3">
      <w:pPr>
        <w:spacing w:line="360" w:lineRule="auto"/>
        <w:jc w:val="both"/>
        <w:rPr>
          <w:rFonts w:ascii="Palatino Linotype" w:eastAsia="Palatino Linotype" w:hAnsi="Palatino Linotype" w:cs="Palatino Linotype"/>
        </w:rPr>
      </w:pPr>
    </w:p>
    <w:p w:rsidR="00DC1A5E" w:rsidRPr="00D7731A" w:rsidRDefault="00DC1A5E" w:rsidP="00DC1A5E">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lo anterior, el Pleno de este Instituto concluye que de acuerdo a los preceptos normativos citados y de la respuesta a la solicitud,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es competente para contratar los servicios de empresas tecnológicas que brinde atención a la ciudadanía a través de llamadas de emergencia; sin embargo, toda vez que el contrato al que hizo referencia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no se encuentra </w:t>
      </w:r>
      <w:r w:rsidRPr="00D7731A">
        <w:rPr>
          <w:rFonts w:ascii="Palatino Linotype" w:eastAsia="Palatino Linotype" w:hAnsi="Palatino Linotype" w:cs="Palatino Linotype"/>
        </w:rPr>
        <w:lastRenderedPageBreak/>
        <w:t xml:space="preserve">publicado en el portal de IPOMEX, del cual se pudiera advertir la documentación que se deriva de los servicios contratados y </w:t>
      </w:r>
      <w:r w:rsidR="006077AC" w:rsidRPr="00D7731A">
        <w:rPr>
          <w:rFonts w:ascii="Palatino Linotype" w:eastAsia="Palatino Linotype" w:hAnsi="Palatino Linotype" w:cs="Palatino Linotype"/>
        </w:rPr>
        <w:t xml:space="preserve">determinar </w:t>
      </w:r>
      <w:r w:rsidRPr="00D7731A">
        <w:rPr>
          <w:rFonts w:ascii="Palatino Linotype" w:eastAsia="Palatino Linotype" w:hAnsi="Palatino Linotype" w:cs="Palatino Linotype"/>
        </w:rPr>
        <w:t xml:space="preserve">si la misma se encuentra al grado de detalle requerida por el </w:t>
      </w:r>
      <w:r w:rsidRPr="00D7731A">
        <w:rPr>
          <w:rFonts w:ascii="Palatino Linotype" w:eastAsia="Palatino Linotype" w:hAnsi="Palatino Linotype" w:cs="Palatino Linotype"/>
          <w:b/>
        </w:rPr>
        <w:t xml:space="preserve">RECURRENTE, </w:t>
      </w:r>
      <w:r w:rsidR="006077AC" w:rsidRPr="00D7731A">
        <w:rPr>
          <w:rFonts w:ascii="Palatino Linotype" w:eastAsia="Palatino Linotype" w:hAnsi="Palatino Linotype" w:cs="Palatino Linotype"/>
        </w:rPr>
        <w:t xml:space="preserve">el Pleno de este Instituto, en observancia al principio de máxima publicidad y toda vez que se trata de la ejecución de recursos públicos para la prestación de un servicio a la ciudadanía, cuya publicidad abona a la redición de cuentas, determina ordenar previa búsqueda exhaustiva y razonable, en versión pública, a mayor grado de desagregación posible, los documentos donde consten los registros derivados de la contratación </w:t>
      </w:r>
      <w:r w:rsidR="00017D98" w:rsidRPr="00D7731A">
        <w:rPr>
          <w:rFonts w:ascii="Palatino Linotype" w:eastAsia="Palatino Linotype" w:hAnsi="Palatino Linotype" w:cs="Palatino Linotype"/>
        </w:rPr>
        <w:t xml:space="preserve">con Global </w:t>
      </w:r>
      <w:proofErr w:type="spellStart"/>
      <w:r w:rsidR="00017D98" w:rsidRPr="00D7731A">
        <w:rPr>
          <w:rFonts w:ascii="Palatino Linotype" w:eastAsia="Palatino Linotype" w:hAnsi="Palatino Linotype" w:cs="Palatino Linotype"/>
        </w:rPr>
        <w:t>Hitss</w:t>
      </w:r>
      <w:proofErr w:type="spellEnd"/>
      <w:r w:rsidR="00017D98" w:rsidRPr="00D7731A">
        <w:rPr>
          <w:rFonts w:ascii="Palatino Linotype" w:eastAsia="Palatino Linotype" w:hAnsi="Palatino Linotype" w:cs="Palatino Linotype"/>
        </w:rPr>
        <w:t xml:space="preserve"> o </w:t>
      </w:r>
      <w:proofErr w:type="spellStart"/>
      <w:r w:rsidR="00017D98" w:rsidRPr="00D7731A">
        <w:rPr>
          <w:rFonts w:ascii="Palatino Linotype" w:eastAsia="Palatino Linotype" w:hAnsi="Palatino Linotype" w:cs="Palatino Linotype"/>
        </w:rPr>
        <w:t>America</w:t>
      </w:r>
      <w:proofErr w:type="spellEnd"/>
      <w:r w:rsidR="00017D98" w:rsidRPr="00D7731A">
        <w:rPr>
          <w:rFonts w:ascii="Palatino Linotype" w:eastAsia="Palatino Linotype" w:hAnsi="Palatino Linotype" w:cs="Palatino Linotype"/>
        </w:rPr>
        <w:t xml:space="preserve"> </w:t>
      </w:r>
      <w:proofErr w:type="spellStart"/>
      <w:r w:rsidR="00017D98" w:rsidRPr="00D7731A">
        <w:rPr>
          <w:rFonts w:ascii="Palatino Linotype" w:eastAsia="Palatino Linotype" w:hAnsi="Palatino Linotype" w:cs="Palatino Linotype"/>
        </w:rPr>
        <w:t>Movil</w:t>
      </w:r>
      <w:proofErr w:type="spellEnd"/>
      <w:r w:rsidR="00017D98" w:rsidRPr="00D7731A">
        <w:rPr>
          <w:rFonts w:ascii="Palatino Linotype" w:eastAsia="Palatino Linotype" w:hAnsi="Palatino Linotype" w:cs="Palatino Linotype"/>
        </w:rPr>
        <w:t xml:space="preserve"> o cualquier otra empresa que brinde tecnología para la gestión de llamadas de emergencia</w:t>
      </w:r>
    </w:p>
    <w:p w:rsidR="00DC1A5E" w:rsidRPr="00D7731A" w:rsidRDefault="00DC1A5E">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de señalar que al no conocerse el contenido y los términos del contrato celebrado y referido en respuesta, no se tiene de certeza de que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haya generado la información al grado de detalle solicitado por el particular; por lo tanto, si derivado de la búsqueda exhaustiva no se localizará la información que se ordena, bastará que lo haga del conocimiento del </w:t>
      </w:r>
      <w:r w:rsidRPr="00D7731A">
        <w:rPr>
          <w:rFonts w:ascii="Palatino Linotype" w:eastAsia="Palatino Linotype" w:hAnsi="Palatino Linotype" w:cs="Palatino Linotype"/>
          <w:b/>
        </w:rPr>
        <w:t xml:space="preserve">RECURRENTE </w:t>
      </w:r>
      <w:r w:rsidRPr="00D7731A">
        <w:rPr>
          <w:rFonts w:ascii="Palatino Linotype" w:eastAsia="Palatino Linotype" w:hAnsi="Palatino Linotype" w:cs="Palatino Linotype"/>
        </w:rPr>
        <w:t>de manera fundada y motivada.</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Por otro lado, en relación a los planteamientos f</w:t>
      </w:r>
      <w:r w:rsidR="00017D98" w:rsidRPr="00D7731A">
        <w:rPr>
          <w:rFonts w:ascii="Palatino Linotype" w:eastAsia="Palatino Linotype" w:hAnsi="Palatino Linotype" w:cs="Palatino Linotype"/>
        </w:rPr>
        <w:t xml:space="preserve">ormulados en los numerales 11, </w:t>
      </w:r>
      <w:r w:rsidRPr="00D7731A">
        <w:rPr>
          <w:rFonts w:ascii="Palatino Linotype" w:eastAsia="Palatino Linotype" w:hAnsi="Palatino Linotype" w:cs="Palatino Linotype"/>
        </w:rPr>
        <w:t xml:space="preserve">17 </w:t>
      </w:r>
      <w:r w:rsidR="00017D98" w:rsidRPr="00D7731A">
        <w:rPr>
          <w:rFonts w:ascii="Palatino Linotype" w:eastAsia="Palatino Linotype" w:hAnsi="Palatino Linotype" w:cs="Palatino Linotype"/>
        </w:rPr>
        <w:t xml:space="preserve">y 18 </w:t>
      </w:r>
      <w:r w:rsidRPr="00D7731A">
        <w:rPr>
          <w:rFonts w:ascii="Palatino Linotype" w:eastAsia="Palatino Linotype" w:hAnsi="Palatino Linotype" w:cs="Palatino Linotype"/>
        </w:rPr>
        <w:t xml:space="preserve">en los que el particular requirió: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ind w:left="851" w:right="616"/>
        <w:jc w:val="both"/>
        <w:rPr>
          <w:rFonts w:ascii="Palatino Linotype" w:eastAsia="Palatino Linotype" w:hAnsi="Palatino Linotype" w:cs="Palatino Linotype"/>
        </w:rPr>
      </w:pPr>
      <w:r w:rsidRPr="00D7731A">
        <w:rPr>
          <w:rFonts w:ascii="Palatino Linotype" w:eastAsia="Palatino Linotype" w:hAnsi="Palatino Linotype" w:cs="Palatino Linotype"/>
          <w:i/>
        </w:rPr>
        <w:t>“11. Descripciones del número, tipo y fecha de violaciones de datos, fugas de datos o infracciones que se han producido en relación con el ecosistema completo de empresa tecnológica;</w:t>
      </w:r>
    </w:p>
    <w:p w:rsidR="004721B7" w:rsidRPr="00D7731A" w:rsidRDefault="00810505">
      <w:pPr>
        <w:spacing w:line="360" w:lineRule="auto"/>
        <w:ind w:left="851" w:right="616"/>
        <w:jc w:val="both"/>
        <w:rPr>
          <w:rFonts w:ascii="Palatino Linotype" w:eastAsia="Palatino Linotype" w:hAnsi="Palatino Linotype" w:cs="Palatino Linotype"/>
          <w:i/>
        </w:rPr>
      </w:pPr>
      <w:r w:rsidRPr="00D7731A">
        <w:rPr>
          <w:rFonts w:ascii="Palatino Linotype" w:eastAsia="Palatino Linotype" w:hAnsi="Palatino Linotype" w:cs="Palatino Linotype"/>
          <w:i/>
        </w:rPr>
        <w:lastRenderedPageBreak/>
        <w:t>17¿Dónde y cómo se almacenan los datos recopilados por el ecosistema completo de empresa tecnológica y quién es el propietario de los datos, incluida, entre otras, una política de retención de datos o documentos suficientes para mostrar bajo qué circunstancias se eliminarían o eliminarían los datos?</w:t>
      </w:r>
      <w:r w:rsidR="004721B7" w:rsidRPr="00D7731A">
        <w:rPr>
          <w:rFonts w:ascii="Palatino Linotype" w:eastAsia="Palatino Linotype" w:hAnsi="Palatino Linotype" w:cs="Palatino Linotype"/>
          <w:i/>
        </w:rPr>
        <w:t xml:space="preserve">; y, </w:t>
      </w:r>
    </w:p>
    <w:p w:rsidR="004721B7" w:rsidRPr="00D7731A" w:rsidRDefault="004721B7" w:rsidP="004721B7">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18.</w:t>
      </w:r>
      <w:r w:rsidRPr="00D7731A">
        <w:rPr>
          <w:rFonts w:ascii="Palatino Linotype" w:eastAsia="Palatino Linotype" w:hAnsi="Palatino Linotype" w:cs="Palatino Linotype"/>
          <w:i/>
          <w:sz w:val="22"/>
          <w:szCs w:val="22"/>
        </w:rPr>
        <w:tab/>
        <w:t>Todas las evaluaciones de riesgo, evaluaciones de impacto y evaluaciones de impacto de privacidad producidas sobre el uso del software de empresa tecnológica por parte de la Municipalidad de Huixquilucan de Degollado;”</w:t>
      </w:r>
    </w:p>
    <w:p w:rsidR="004C6FD3" w:rsidRPr="00D7731A" w:rsidRDefault="004C6FD3">
      <w:pPr>
        <w:spacing w:line="360" w:lineRule="auto"/>
        <w:ind w:right="49"/>
        <w:jc w:val="both"/>
        <w:rPr>
          <w:rFonts w:ascii="Palatino Linotype" w:eastAsia="Palatino Linotype" w:hAnsi="Palatino Linotype" w:cs="Palatino Linotype"/>
        </w:rPr>
      </w:pPr>
    </w:p>
    <w:p w:rsidR="004C6FD3" w:rsidRPr="00D7731A" w:rsidRDefault="00810505">
      <w:pPr>
        <w:spacing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preciso señalar que la </w:t>
      </w:r>
      <w:r w:rsidRPr="00D7731A">
        <w:rPr>
          <w:rFonts w:ascii="Palatino Linotype" w:eastAsia="Palatino Linotype" w:hAnsi="Palatino Linotype" w:cs="Palatino Linotype"/>
          <w:b/>
        </w:rPr>
        <w:t xml:space="preserve">Ley General de Protección de Datos Personales en Posesión de Sujetos Obligados, </w:t>
      </w:r>
      <w:r w:rsidRPr="00D7731A">
        <w:rPr>
          <w:rFonts w:ascii="Palatino Linotype" w:eastAsia="Palatino Linotype" w:hAnsi="Palatino Linotype" w:cs="Palatino Linotype"/>
        </w:rPr>
        <w:t xml:space="preserve">establece como obligación del responsable del tratamiento de los datos personales, la elaboración de un documento de seguridad que de acuerdo a lo estipulado en su artículo 35 señala: </w:t>
      </w:r>
    </w:p>
    <w:p w:rsidR="004C6FD3" w:rsidRPr="00D7731A" w:rsidRDefault="004C6FD3">
      <w:pPr>
        <w:spacing w:line="360" w:lineRule="auto"/>
        <w:ind w:right="616"/>
        <w:jc w:val="both"/>
        <w:rPr>
          <w:rFonts w:ascii="Palatino Linotype" w:eastAsia="Palatino Linotype" w:hAnsi="Palatino Linotype" w:cs="Palatino Linotype"/>
        </w:rPr>
      </w:pP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bookmarkStart w:id="5" w:name="bookmark=id.gjdgxs" w:colFirst="0" w:colLast="0"/>
      <w:bookmarkEnd w:id="5"/>
      <w:r w:rsidRPr="00D7731A">
        <w:rPr>
          <w:rFonts w:ascii="Palatino Linotype" w:eastAsia="Palatino Linotype" w:hAnsi="Palatino Linotype" w:cs="Palatino Linotype"/>
          <w:b/>
          <w:i/>
          <w:color w:val="000000"/>
          <w:sz w:val="22"/>
          <w:szCs w:val="22"/>
        </w:rPr>
        <w:t>“Artículo 35.</w:t>
      </w:r>
      <w:r w:rsidRPr="00D7731A">
        <w:rPr>
          <w:rFonts w:ascii="Palatino Linotype" w:eastAsia="Palatino Linotype" w:hAnsi="Palatino Linotype" w:cs="Palatino Linotype"/>
          <w:i/>
          <w:color w:val="000000"/>
          <w:sz w:val="22"/>
          <w:szCs w:val="22"/>
        </w:rPr>
        <w:t xml:space="preserve"> De manera particular, el responsable deberá elaborar un documento de seguridad que contenga, al menos, lo siguiente:</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I.</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El inventario de datos personales y de los sistemas de tratamiento;</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II.</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Las funciones y obligaciones de las personas que traten datos personales;</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III.</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El análisis de riesgos;</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IV.</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El análisis de brecha;</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V.</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El plan de trabajo;</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VI.</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Los mecanismos de monitoreo y revisión de las medidas de seguridad, y</w:t>
      </w:r>
    </w:p>
    <w:p w:rsidR="004C6FD3" w:rsidRPr="00D7731A" w:rsidRDefault="00810505">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VII.</w:t>
      </w:r>
      <w:r w:rsidRPr="00D7731A">
        <w:rPr>
          <w:rFonts w:ascii="Palatino Linotype" w:eastAsia="Palatino Linotype" w:hAnsi="Palatino Linotype" w:cs="Palatino Linotype"/>
          <w:b/>
          <w:i/>
          <w:color w:val="000000"/>
          <w:sz w:val="22"/>
          <w:szCs w:val="22"/>
        </w:rPr>
        <w:tab/>
      </w:r>
      <w:r w:rsidRPr="00D7731A">
        <w:rPr>
          <w:rFonts w:ascii="Palatino Linotype" w:eastAsia="Palatino Linotype" w:hAnsi="Palatino Linotype" w:cs="Palatino Linotype"/>
          <w:i/>
          <w:color w:val="000000"/>
          <w:sz w:val="22"/>
          <w:szCs w:val="22"/>
        </w:rPr>
        <w:t>El programa general de capacitación.”</w:t>
      </w:r>
    </w:p>
    <w:p w:rsidR="004C6FD3" w:rsidRPr="00D7731A" w:rsidRDefault="004C6FD3">
      <w:pPr>
        <w:spacing w:line="360" w:lineRule="auto"/>
        <w:ind w:right="616"/>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Correlativo a lo anterior, </w:t>
      </w:r>
      <w:r w:rsidRPr="00D7731A">
        <w:rPr>
          <w:rFonts w:ascii="Palatino Linotype" w:eastAsia="Palatino Linotype" w:hAnsi="Palatino Linotype" w:cs="Palatino Linotype"/>
          <w:b/>
        </w:rPr>
        <w:t>Ley de Protección de Datos Personales en Posesión de Sujetos Obligados del Estado de México y Municipios</w:t>
      </w:r>
      <w:r w:rsidRPr="00D7731A">
        <w:rPr>
          <w:rFonts w:ascii="Palatino Linotype" w:eastAsia="Palatino Linotype" w:hAnsi="Palatino Linotype" w:cs="Palatino Linotype"/>
        </w:rPr>
        <w:t xml:space="preserve"> la cual tiene por objeto establecer las bases, principios y procedimiento para tutelar y garantizar el derecho </w:t>
      </w:r>
      <w:r w:rsidRPr="00D7731A">
        <w:rPr>
          <w:rFonts w:ascii="Palatino Linotype" w:eastAsia="Palatino Linotype" w:hAnsi="Palatino Linotype" w:cs="Palatino Linotype"/>
        </w:rPr>
        <w:lastRenderedPageBreak/>
        <w:t xml:space="preserve">que tienen todas las personas a la protección de sus datos personales, en posesión de los sujetos obligados, en los artículos 4, fracción XVIII,  48 y 49 establece: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ind w:left="851" w:right="85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4.</w:t>
      </w:r>
      <w:r w:rsidRPr="00D7731A">
        <w:rPr>
          <w:rFonts w:ascii="Palatino Linotype" w:eastAsia="Palatino Linotype" w:hAnsi="Palatino Linotype" w:cs="Palatino Linotype"/>
          <w:i/>
          <w:sz w:val="22"/>
          <w:szCs w:val="22"/>
        </w:rPr>
        <w:t xml:space="preserve"> Para los efectos de esta Ley se entenderá por:</w:t>
      </w:r>
    </w:p>
    <w:p w:rsidR="004C6FD3" w:rsidRPr="00D7731A" w:rsidRDefault="00810505">
      <w:pPr>
        <w:ind w:left="851" w:right="85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w:t>
      </w:r>
    </w:p>
    <w:p w:rsidR="004C6FD3" w:rsidRPr="00D7731A" w:rsidRDefault="00810505">
      <w:pPr>
        <w:ind w:left="851" w:right="85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xml:space="preserve">XVIII. </w:t>
      </w:r>
      <w:r w:rsidRPr="00D7731A">
        <w:rPr>
          <w:rFonts w:ascii="Palatino Linotype" w:eastAsia="Palatino Linotype" w:hAnsi="Palatino Linotype" w:cs="Palatino Linotype"/>
          <w:b/>
          <w:i/>
          <w:sz w:val="22"/>
          <w:szCs w:val="22"/>
        </w:rPr>
        <w:t>Documento de seguridad</w:t>
      </w:r>
      <w:r w:rsidRPr="00D7731A">
        <w:rPr>
          <w:rFonts w:ascii="Palatino Linotype" w:eastAsia="Palatino Linotype" w:hAnsi="Palatino Linotype" w:cs="Palatino Linotype"/>
          <w:i/>
          <w:sz w:val="22"/>
          <w:szCs w:val="22"/>
        </w:rPr>
        <w:t>: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4C6FD3" w:rsidRPr="00D7731A" w:rsidRDefault="00810505">
      <w:pPr>
        <w:ind w:left="851" w:right="850"/>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b/>
          <w:i/>
          <w:sz w:val="22"/>
          <w:szCs w:val="22"/>
        </w:rPr>
        <w:t>Artículo 48</w:t>
      </w:r>
      <w:r w:rsidRPr="00D7731A">
        <w:rPr>
          <w:rFonts w:ascii="Palatino Linotype" w:eastAsia="Palatino Linotype" w:hAnsi="Palatino Linotype" w:cs="Palatino Linotype"/>
          <w:i/>
          <w:sz w:val="22"/>
          <w:szCs w:val="22"/>
        </w:rPr>
        <w:t xml:space="preserve">. Los sujetos obligados elaborarán y </w:t>
      </w:r>
      <w:r w:rsidRPr="00D7731A">
        <w:rPr>
          <w:rFonts w:ascii="Palatino Linotype" w:eastAsia="Palatino Linotype" w:hAnsi="Palatino Linotype" w:cs="Palatino Linotype"/>
          <w:b/>
          <w:i/>
          <w:sz w:val="22"/>
          <w:szCs w:val="22"/>
          <w:u w:val="single"/>
        </w:rPr>
        <w:t>aprobarán un documento que contenga las medidas de seguridad aplicables a las bases y sistemas de datos personales</w:t>
      </w:r>
      <w:r w:rsidRPr="00D7731A">
        <w:rPr>
          <w:rFonts w:ascii="Palatino Linotype" w:eastAsia="Palatino Linotype" w:hAnsi="Palatino Linotype" w:cs="Palatino Linotype"/>
          <w:i/>
          <w:sz w:val="22"/>
          <w:szCs w:val="22"/>
        </w:rPr>
        <w:t>, tomando en cuenta los estándares internacionales de seguridad, la presente Ley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rsidR="004C6FD3" w:rsidRPr="00D7731A" w:rsidRDefault="004C6FD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sz w:val="22"/>
          <w:szCs w:val="22"/>
        </w:rPr>
      </w:pPr>
    </w:p>
    <w:p w:rsidR="004C6FD3" w:rsidRPr="00D7731A" w:rsidRDefault="00810505">
      <w:pPr>
        <w:pBdr>
          <w:top w:val="nil"/>
          <w:left w:val="nil"/>
          <w:bottom w:val="nil"/>
          <w:right w:val="nil"/>
          <w:between w:val="nil"/>
        </w:pBdr>
        <w:spacing w:after="120"/>
        <w:ind w:left="851" w:right="758"/>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rPr>
        <w:t xml:space="preserve">Artículo 49. </w:t>
      </w:r>
      <w:r w:rsidRPr="00D7731A">
        <w:rPr>
          <w:rFonts w:ascii="Palatino Linotype" w:eastAsia="Palatino Linotype" w:hAnsi="Palatino Linotype" w:cs="Palatino Linotype"/>
          <w:i/>
          <w:color w:val="000000"/>
          <w:sz w:val="22"/>
          <w:szCs w:val="22"/>
        </w:rPr>
        <w:t>El documento de seguridad deberá contener como mínimo lo siguiente:</w:t>
      </w:r>
    </w:p>
    <w:p w:rsidR="004C6FD3" w:rsidRPr="00D7731A" w:rsidRDefault="004C6FD3">
      <w:pPr>
        <w:pBdr>
          <w:top w:val="nil"/>
          <w:left w:val="nil"/>
          <w:bottom w:val="nil"/>
          <w:right w:val="nil"/>
          <w:between w:val="nil"/>
        </w:pBdr>
        <w:spacing w:after="120"/>
        <w:ind w:left="851" w:right="758"/>
        <w:rPr>
          <w:rFonts w:ascii="Palatino Linotype" w:eastAsia="Palatino Linotype" w:hAnsi="Palatino Linotype" w:cs="Palatino Linotype"/>
          <w:i/>
          <w:color w:val="000000"/>
          <w:sz w:val="22"/>
          <w:szCs w:val="22"/>
        </w:rPr>
      </w:pPr>
    </w:p>
    <w:p w:rsidR="004C6FD3" w:rsidRPr="00D7731A" w:rsidRDefault="00810505">
      <w:pPr>
        <w:widowControl w:val="0"/>
        <w:numPr>
          <w:ilvl w:val="0"/>
          <w:numId w:val="3"/>
        </w:numPr>
        <w:pBdr>
          <w:top w:val="nil"/>
          <w:left w:val="nil"/>
          <w:bottom w:val="nil"/>
          <w:right w:val="nil"/>
          <w:between w:val="nil"/>
        </w:pBdr>
        <w:tabs>
          <w:tab w:val="left" w:pos="26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Respecto de los sistemas de datos personales:</w:t>
      </w:r>
    </w:p>
    <w:p w:rsidR="004C6FD3" w:rsidRPr="00D7731A" w:rsidRDefault="00810505">
      <w:pPr>
        <w:widowControl w:val="0"/>
        <w:numPr>
          <w:ilvl w:val="0"/>
          <w:numId w:val="1"/>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nombre.</w:t>
      </w:r>
    </w:p>
    <w:p w:rsidR="004C6FD3" w:rsidRPr="00D7731A" w:rsidRDefault="00810505">
      <w:pPr>
        <w:widowControl w:val="0"/>
        <w:numPr>
          <w:ilvl w:val="0"/>
          <w:numId w:val="1"/>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nombre, cargo y adscripción del administrador de cada sistema y base de datos.</w:t>
      </w:r>
    </w:p>
    <w:p w:rsidR="004C6FD3" w:rsidRPr="00D7731A" w:rsidRDefault="00810505">
      <w:pPr>
        <w:widowControl w:val="0"/>
        <w:numPr>
          <w:ilvl w:val="0"/>
          <w:numId w:val="1"/>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Las funciones y obligaciones del responsable, encargado o encargados y todas las personas que traten datos personales.</w:t>
      </w:r>
    </w:p>
    <w:p w:rsidR="004C6FD3" w:rsidRPr="00D7731A" w:rsidRDefault="00810505">
      <w:pPr>
        <w:widowControl w:val="0"/>
        <w:numPr>
          <w:ilvl w:val="0"/>
          <w:numId w:val="1"/>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folio del registro del sistema y base de datos.</w:t>
      </w:r>
    </w:p>
    <w:p w:rsidR="004C6FD3" w:rsidRPr="00D7731A" w:rsidRDefault="00810505">
      <w:pPr>
        <w:widowControl w:val="0"/>
        <w:numPr>
          <w:ilvl w:val="0"/>
          <w:numId w:val="1"/>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inventario o la especificación detallada del tipo de datos personales contenidos.</w:t>
      </w:r>
    </w:p>
    <w:p w:rsidR="004C6FD3" w:rsidRPr="00D7731A" w:rsidRDefault="00810505">
      <w:pPr>
        <w:widowControl w:val="0"/>
        <w:numPr>
          <w:ilvl w:val="0"/>
          <w:numId w:val="1"/>
        </w:numPr>
        <w:pBdr>
          <w:top w:val="nil"/>
          <w:left w:val="nil"/>
          <w:bottom w:val="nil"/>
          <w:right w:val="nil"/>
          <w:between w:val="nil"/>
        </w:pBdr>
        <w:tabs>
          <w:tab w:val="left" w:pos="289"/>
        </w:tabs>
        <w:ind w:left="851" w:right="758" w:firstLine="0"/>
        <w:rPr>
          <w:rFonts w:ascii="Palatino Linotype" w:eastAsia="Palatino Linotype" w:hAnsi="Palatino Linotype" w:cs="Palatino Linotype"/>
          <w:b/>
          <w:i/>
          <w:color w:val="000000"/>
          <w:sz w:val="22"/>
          <w:szCs w:val="22"/>
          <w:u w:val="single"/>
        </w:rPr>
      </w:pPr>
      <w:r w:rsidRPr="00D7731A">
        <w:rPr>
          <w:rFonts w:ascii="Palatino Linotype" w:eastAsia="Palatino Linotype" w:hAnsi="Palatino Linotype" w:cs="Palatino Linotype"/>
          <w:b/>
          <w:i/>
          <w:color w:val="000000"/>
          <w:sz w:val="22"/>
          <w:szCs w:val="22"/>
          <w:u w:val="single"/>
        </w:rPr>
        <w:t>La estructura y descripción de los sistemas y bases de datos personales, lo cual consiste en precisar y describir el tipo de soporte, así como las características del lugar donde se resguardan.</w:t>
      </w:r>
    </w:p>
    <w:p w:rsidR="004C6FD3" w:rsidRPr="00D7731A" w:rsidRDefault="00810505">
      <w:pPr>
        <w:widowControl w:val="0"/>
        <w:numPr>
          <w:ilvl w:val="0"/>
          <w:numId w:val="3"/>
        </w:numPr>
        <w:pBdr>
          <w:top w:val="nil"/>
          <w:left w:val="nil"/>
          <w:bottom w:val="nil"/>
          <w:right w:val="nil"/>
          <w:between w:val="nil"/>
        </w:pBdr>
        <w:tabs>
          <w:tab w:val="left" w:pos="31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 xml:space="preserve">Respecto de las medidas de seguridad implementadas deberá incluir lo </w:t>
      </w:r>
      <w:r w:rsidRPr="00D7731A">
        <w:rPr>
          <w:rFonts w:ascii="Palatino Linotype" w:eastAsia="Palatino Linotype" w:hAnsi="Palatino Linotype" w:cs="Palatino Linotype"/>
          <w:i/>
          <w:color w:val="000000"/>
          <w:sz w:val="22"/>
          <w:szCs w:val="22"/>
        </w:rPr>
        <w:lastRenderedPageBreak/>
        <w:t>siguiente:</w:t>
      </w:r>
    </w:p>
    <w:p w:rsidR="004C6FD3" w:rsidRPr="00D7731A" w:rsidRDefault="00810505">
      <w:pPr>
        <w:widowControl w:val="0"/>
        <w:numPr>
          <w:ilvl w:val="0"/>
          <w:numId w:val="5"/>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Transferencia y remisiones.</w:t>
      </w:r>
    </w:p>
    <w:p w:rsidR="004C6FD3" w:rsidRPr="00D7731A" w:rsidRDefault="00810505">
      <w:pPr>
        <w:widowControl w:val="0"/>
        <w:numPr>
          <w:ilvl w:val="0"/>
          <w:numId w:val="5"/>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Resguardo de soportes físicos y electrónicos.</w:t>
      </w:r>
    </w:p>
    <w:p w:rsidR="004C6FD3" w:rsidRPr="00D7731A" w:rsidRDefault="00810505">
      <w:pPr>
        <w:widowControl w:val="0"/>
        <w:numPr>
          <w:ilvl w:val="0"/>
          <w:numId w:val="5"/>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b/>
          <w:i/>
          <w:color w:val="000000"/>
          <w:sz w:val="22"/>
          <w:szCs w:val="22"/>
          <w:u w:val="single"/>
        </w:rPr>
        <w:t>Bitácoras para accesos, operación cotidiana y violaciones a la seguridad de los datos personales.</w:t>
      </w:r>
    </w:p>
    <w:p w:rsidR="004C6FD3" w:rsidRPr="00D7731A" w:rsidRDefault="00810505">
      <w:pPr>
        <w:widowControl w:val="0"/>
        <w:numPr>
          <w:ilvl w:val="0"/>
          <w:numId w:val="5"/>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análisis de riesgos.</w:t>
      </w:r>
    </w:p>
    <w:p w:rsidR="004C6FD3" w:rsidRPr="00D7731A" w:rsidRDefault="00810505">
      <w:pPr>
        <w:widowControl w:val="0"/>
        <w:numPr>
          <w:ilvl w:val="0"/>
          <w:numId w:val="5"/>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análisis de brecha.</w:t>
      </w:r>
    </w:p>
    <w:p w:rsidR="004C6FD3" w:rsidRPr="00D7731A" w:rsidRDefault="00810505">
      <w:pPr>
        <w:widowControl w:val="0"/>
        <w:numPr>
          <w:ilvl w:val="0"/>
          <w:numId w:val="5"/>
        </w:numPr>
        <w:pBdr>
          <w:top w:val="nil"/>
          <w:left w:val="nil"/>
          <w:bottom w:val="nil"/>
          <w:right w:val="nil"/>
          <w:between w:val="nil"/>
        </w:pBdr>
        <w:tabs>
          <w:tab w:val="left" w:pos="284"/>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Gestión de incidentes.</w:t>
      </w:r>
    </w:p>
    <w:p w:rsidR="004C6FD3" w:rsidRPr="00D7731A" w:rsidRDefault="00810505">
      <w:pPr>
        <w:widowControl w:val="0"/>
        <w:numPr>
          <w:ilvl w:val="0"/>
          <w:numId w:val="5"/>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Acceso a las instalaciones.</w:t>
      </w:r>
    </w:p>
    <w:p w:rsidR="004C6FD3" w:rsidRPr="00D7731A" w:rsidRDefault="00810505">
      <w:pPr>
        <w:widowControl w:val="0"/>
        <w:numPr>
          <w:ilvl w:val="0"/>
          <w:numId w:val="5"/>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Identificación y autenticación.</w:t>
      </w:r>
    </w:p>
    <w:p w:rsidR="004C6FD3" w:rsidRPr="00D7731A" w:rsidRDefault="00810505">
      <w:pPr>
        <w:widowControl w:val="0"/>
        <w:numPr>
          <w:ilvl w:val="0"/>
          <w:numId w:val="5"/>
        </w:numPr>
        <w:pBdr>
          <w:top w:val="nil"/>
          <w:left w:val="nil"/>
          <w:bottom w:val="nil"/>
          <w:right w:val="nil"/>
          <w:between w:val="nil"/>
        </w:pBdr>
        <w:tabs>
          <w:tab w:val="left" w:pos="27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Procedimientos de respaldo y recuperación de datos.</w:t>
      </w:r>
    </w:p>
    <w:p w:rsidR="004C6FD3" w:rsidRPr="00D7731A" w:rsidRDefault="00810505">
      <w:pPr>
        <w:widowControl w:val="0"/>
        <w:numPr>
          <w:ilvl w:val="0"/>
          <w:numId w:val="5"/>
        </w:numPr>
        <w:pBdr>
          <w:top w:val="nil"/>
          <w:left w:val="nil"/>
          <w:bottom w:val="nil"/>
          <w:right w:val="nil"/>
          <w:between w:val="nil"/>
        </w:pBdr>
        <w:tabs>
          <w:tab w:val="left" w:pos="27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Plan de contingencia.</w:t>
      </w:r>
    </w:p>
    <w:p w:rsidR="004C6FD3" w:rsidRPr="00D7731A" w:rsidRDefault="00810505">
      <w:pPr>
        <w:widowControl w:val="0"/>
        <w:numPr>
          <w:ilvl w:val="0"/>
          <w:numId w:val="5"/>
        </w:numPr>
        <w:pBdr>
          <w:top w:val="nil"/>
          <w:left w:val="nil"/>
          <w:bottom w:val="nil"/>
          <w:right w:val="nil"/>
          <w:between w:val="nil"/>
        </w:pBdr>
        <w:tabs>
          <w:tab w:val="left" w:pos="32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Auditorías.</w:t>
      </w:r>
    </w:p>
    <w:p w:rsidR="004C6FD3" w:rsidRPr="00D7731A" w:rsidRDefault="00810505">
      <w:pPr>
        <w:widowControl w:val="0"/>
        <w:numPr>
          <w:ilvl w:val="0"/>
          <w:numId w:val="5"/>
        </w:numPr>
        <w:pBdr>
          <w:top w:val="nil"/>
          <w:left w:val="nil"/>
          <w:bottom w:val="nil"/>
          <w:right w:val="nil"/>
          <w:between w:val="nil"/>
        </w:pBdr>
        <w:tabs>
          <w:tab w:val="left" w:pos="27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Supresión y borrado seguro de datos.</w:t>
      </w:r>
    </w:p>
    <w:p w:rsidR="004C6FD3" w:rsidRPr="00D7731A" w:rsidRDefault="00810505">
      <w:pPr>
        <w:widowControl w:val="0"/>
        <w:numPr>
          <w:ilvl w:val="0"/>
          <w:numId w:val="5"/>
        </w:numPr>
        <w:pBdr>
          <w:top w:val="nil"/>
          <w:left w:val="nil"/>
          <w:bottom w:val="nil"/>
          <w:right w:val="nil"/>
          <w:between w:val="nil"/>
        </w:pBdr>
        <w:tabs>
          <w:tab w:val="left" w:pos="38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plan de trabajo.</w:t>
      </w:r>
    </w:p>
    <w:p w:rsidR="004C6FD3" w:rsidRPr="00D7731A" w:rsidRDefault="00810505">
      <w:pPr>
        <w:widowControl w:val="0"/>
        <w:numPr>
          <w:ilvl w:val="0"/>
          <w:numId w:val="5"/>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Los mecanismos de monitoreo y revisión de las medidas de seguridad.</w:t>
      </w:r>
    </w:p>
    <w:p w:rsidR="004C6FD3" w:rsidRPr="00D7731A" w:rsidRDefault="00810505">
      <w:pPr>
        <w:widowControl w:val="0"/>
        <w:numPr>
          <w:ilvl w:val="0"/>
          <w:numId w:val="5"/>
        </w:numPr>
        <w:pBdr>
          <w:top w:val="nil"/>
          <w:left w:val="nil"/>
          <w:bottom w:val="nil"/>
          <w:right w:val="nil"/>
          <w:between w:val="nil"/>
        </w:pBdr>
        <w:tabs>
          <w:tab w:val="left" w:pos="335"/>
        </w:tabs>
        <w:ind w:left="851" w:right="758" w:firstLine="0"/>
        <w:rPr>
          <w:rFonts w:ascii="Palatino Linotype" w:eastAsia="Palatino Linotype" w:hAnsi="Palatino Linotype" w:cs="Palatino Linotype"/>
          <w:i/>
          <w:color w:val="000000"/>
          <w:sz w:val="22"/>
          <w:szCs w:val="22"/>
        </w:rPr>
      </w:pPr>
      <w:r w:rsidRPr="00D7731A">
        <w:rPr>
          <w:rFonts w:ascii="Palatino Linotype" w:eastAsia="Palatino Linotype" w:hAnsi="Palatino Linotype" w:cs="Palatino Linotype"/>
          <w:i/>
          <w:color w:val="000000"/>
          <w:sz w:val="22"/>
          <w:szCs w:val="22"/>
        </w:rPr>
        <w:t>El programa general de capacitación.</w:t>
      </w:r>
    </w:p>
    <w:p w:rsidR="004C6FD3" w:rsidRPr="00D7731A" w:rsidRDefault="004C6FD3">
      <w:pPr>
        <w:pBdr>
          <w:top w:val="nil"/>
          <w:left w:val="nil"/>
          <w:bottom w:val="nil"/>
          <w:right w:val="nil"/>
          <w:between w:val="nil"/>
        </w:pBdr>
        <w:tabs>
          <w:tab w:val="left" w:pos="0"/>
        </w:tabs>
        <w:spacing w:line="360" w:lineRule="auto"/>
        <w:ind w:left="851" w:right="758"/>
        <w:jc w:val="both"/>
        <w:rPr>
          <w:rFonts w:ascii="Palatino Linotype" w:eastAsia="Palatino Linotype" w:hAnsi="Palatino Linotype" w:cs="Palatino Linotype"/>
          <w:color w:val="000000"/>
          <w:sz w:val="22"/>
          <w:szCs w:val="22"/>
        </w:rPr>
      </w:pPr>
    </w:p>
    <w:p w:rsidR="004C6FD3" w:rsidRPr="00D7731A" w:rsidRDefault="0081050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De los preceptos jurídicos citados, se </w:t>
      </w:r>
      <w:r w:rsidRPr="00D7731A">
        <w:rPr>
          <w:rFonts w:ascii="Palatino Linotype" w:eastAsia="Palatino Linotype" w:hAnsi="Palatino Linotype" w:cs="Palatino Linotype"/>
        </w:rPr>
        <w:t>desprende que tanto</w:t>
      </w:r>
      <w:r w:rsidRPr="00D7731A">
        <w:rPr>
          <w:rFonts w:ascii="Palatino Linotype" w:eastAsia="Palatino Linotype" w:hAnsi="Palatino Linotype" w:cs="Palatino Linotype"/>
          <w:color w:val="000000"/>
        </w:rPr>
        <w:t xml:space="preserve"> la Ley General como la Ley Estatal establecen los conceptos mínimos que deben contener los documentos de seguridad, entre los cuales, se advierten datos, por su naturaleza, son susceptibles de clasificar como información confidencial. </w:t>
      </w:r>
    </w:p>
    <w:p w:rsidR="004C6FD3" w:rsidRPr="00D7731A" w:rsidRDefault="004C6FD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Ahora bien, es necesario enfatizar, que los artículos 3, fracciones XX, XXI, XXII y XXIII de la Ley General de Protección de Datos Personales en Posesión de Sujetos Obligados, y 4, fracciones XVIII, XXX, XXXI, XXXII y XXXIII de la Ley de Protección de Datos Personales en Posesión de Sujetos Obligados del Estado de México y Municipios, establecen que  las medidas de seguridad son las acciones, actividades, controles o mecanismos administrativos, técnicos y físicos que permiten proteger los datos personales, entendiéndose estos a las medidas de seguridad administrativas, técnicas y físicas, las cuales deben describirse en los documentos </w:t>
      </w:r>
      <w:r w:rsidRPr="00D7731A">
        <w:rPr>
          <w:rFonts w:ascii="Palatino Linotype" w:eastAsia="Palatino Linotype" w:hAnsi="Palatino Linotype" w:cs="Palatino Linotype"/>
          <w:color w:val="000000"/>
        </w:rPr>
        <w:lastRenderedPageBreak/>
        <w:t>de seguridad para garantizar la confidencialidad, integridad y disponibilidad de la información contenida en los sistemas y bases de datos personales.</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este entendido, la Ley en la materia establece lo siguiente: </w:t>
      </w:r>
    </w:p>
    <w:p w:rsidR="004C6FD3" w:rsidRPr="00D7731A" w:rsidRDefault="00810505">
      <w:pPr>
        <w:spacing w:line="360" w:lineRule="auto"/>
        <w:ind w:left="851" w:right="850"/>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sz w:val="22"/>
          <w:szCs w:val="22"/>
        </w:rPr>
        <w:t>“</w:t>
      </w:r>
      <w:r w:rsidRPr="00D7731A">
        <w:rPr>
          <w:rFonts w:ascii="Palatino Linotype" w:eastAsia="Palatino Linotype" w:hAnsi="Palatino Linotype" w:cs="Palatino Linotype"/>
          <w:b/>
          <w:i/>
          <w:sz w:val="22"/>
          <w:szCs w:val="22"/>
        </w:rPr>
        <w:t>Artículo 43.</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Las medidas de seguridad</w:t>
      </w:r>
      <w:r w:rsidRPr="00D7731A">
        <w:rPr>
          <w:rFonts w:ascii="Palatino Linotype" w:eastAsia="Palatino Linotype" w:hAnsi="Palatino Linotype" w:cs="Palatino Linotype"/>
          <w:i/>
          <w:sz w:val="22"/>
          <w:szCs w:val="22"/>
        </w:rPr>
        <w:t xml:space="preserve"> previstas en este capítulo constituyen mínimos exigibles, por lo que el sujeto obligado adoptará las medidas adicionales que estime necesarias para brindar mayor garantía en la protección y resguardo de los sistemas y bases de datos personales. </w:t>
      </w:r>
      <w:r w:rsidRPr="00D7731A">
        <w:rPr>
          <w:rFonts w:ascii="Palatino Linotype" w:eastAsia="Palatino Linotype" w:hAnsi="Palatino Linotype" w:cs="Palatino Linotype"/>
          <w:b/>
          <w:i/>
          <w:sz w:val="22"/>
          <w:szCs w:val="22"/>
        </w:rPr>
        <w:t>Por la naturaleza de la información, las medidas de seguridad que se adopten serán consideradas confidenciales</w:t>
      </w:r>
      <w:r w:rsidRPr="00D7731A">
        <w:rPr>
          <w:rFonts w:ascii="Palatino Linotype" w:eastAsia="Palatino Linotype" w:hAnsi="Palatino Linotype" w:cs="Palatino Linotype"/>
          <w:i/>
          <w:sz w:val="22"/>
          <w:szCs w:val="22"/>
        </w:rPr>
        <w:t xml:space="preserve"> y únicamente se comunicará al Instituto, para su registro, el nivel de seguridad aplicable.</w:t>
      </w:r>
    </w:p>
    <w:p w:rsidR="004C6FD3" w:rsidRPr="00D7731A" w:rsidRDefault="00810505">
      <w:pPr>
        <w:tabs>
          <w:tab w:val="left" w:pos="5415"/>
        </w:tabs>
        <w:spacing w:before="120" w:line="360" w:lineRule="auto"/>
        <w:ind w:right="51"/>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así que, es importante precisar que las medidas de seguridad aplicables a los sistemas de datos personales por parte de los Sujetos Obligados, son información de carácter confidencial por mandato expreso del artículo 43 de la Ley de Protección de Datos Personales en Posesión de Sujetos Obligados del Estado de México y Municipios, razón por la cual las políticas y procedimientos de seguridad en materia de protección de datos personales no pueden ser proporcionadas al solicitante, toda vez que la puesta a disposición de las mismas pueden causar una alteración, pérdida, destrucción o el uso, transferencia, acceso o cualquier tratamiento no autorizado o ilícito a la información que se encuentra en tratamiento en las bases y sistemas de datos personales del Sujeto Obligado. </w:t>
      </w:r>
    </w:p>
    <w:p w:rsidR="004C6FD3" w:rsidRPr="00D7731A" w:rsidRDefault="004C6FD3">
      <w:pPr>
        <w:spacing w:line="360" w:lineRule="auto"/>
        <w:ind w:right="616"/>
        <w:jc w:val="both"/>
        <w:rPr>
          <w:rFonts w:ascii="Palatino Linotype" w:eastAsia="Palatino Linotype" w:hAnsi="Palatino Linotype" w:cs="Palatino Linotype"/>
        </w:rPr>
      </w:pPr>
    </w:p>
    <w:p w:rsidR="00BD2CCC" w:rsidRPr="00D7731A" w:rsidRDefault="00BD2CCC" w:rsidP="00BD2CCC">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así que, en los puntos que nos ocupa analizar, la información solicitada por el particular, consta de manera enunciativa más no limitativa en la estructura y descripción de los sistemas y bases de datos personales, en la que se precisa y </w:t>
      </w:r>
      <w:r w:rsidRPr="00D7731A">
        <w:rPr>
          <w:rFonts w:ascii="Palatino Linotype" w:eastAsia="Palatino Linotype" w:hAnsi="Palatino Linotype" w:cs="Palatino Linotype"/>
        </w:rPr>
        <w:lastRenderedPageBreak/>
        <w:t xml:space="preserve">describe el tipo de soporte, así como las características del lugar donde se resguardan  y en las bitácoras para accesos, operación cotidiana y violaciones a la seguridad de los datos personales, que forman parte del contenido mínimo del documento de seguridad que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debió emitir para garantizar la confidencialidad, integridad y disponibilidad de la información contenida en el sistema y base de datos relacionados con los servicios contratados para la gestión de llamadas de emergencia. </w:t>
      </w:r>
    </w:p>
    <w:p w:rsidR="00BD2CCC" w:rsidRPr="00D7731A" w:rsidRDefault="00BD2CCC">
      <w:pPr>
        <w:spacing w:line="360" w:lineRule="auto"/>
        <w:ind w:right="616"/>
        <w:jc w:val="both"/>
        <w:rPr>
          <w:rFonts w:ascii="Palatino Linotype" w:eastAsia="Palatino Linotype" w:hAnsi="Palatino Linotype" w:cs="Palatino Linotype"/>
        </w:rPr>
      </w:pPr>
    </w:p>
    <w:p w:rsidR="00D86579" w:rsidRPr="00D7731A" w:rsidRDefault="004721B7">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Asimismo, es preciso señalar que el artículo 70 de la </w:t>
      </w:r>
      <w:r w:rsidRPr="00D7731A">
        <w:rPr>
          <w:rFonts w:ascii="Palatino Linotype" w:eastAsia="Palatino Linotype" w:hAnsi="Palatino Linotype" w:cs="Palatino Linotype"/>
          <w:b/>
        </w:rPr>
        <w:t>Ley de Protección de Datos</w:t>
      </w:r>
      <w:r w:rsidR="00D86579" w:rsidRPr="00D7731A">
        <w:rPr>
          <w:rFonts w:ascii="Palatino Linotype" w:eastAsia="Palatino Linotype" w:hAnsi="Palatino Linotype" w:cs="Palatino Linotype"/>
          <w:b/>
        </w:rPr>
        <w:t xml:space="preserve"> Personales en Posesión de Sujetos Obligados del Estado de México y Municipios </w:t>
      </w:r>
      <w:r w:rsidR="00D86579" w:rsidRPr="00D7731A">
        <w:rPr>
          <w:rFonts w:ascii="Palatino Linotype" w:eastAsia="Palatino Linotype" w:hAnsi="Palatino Linotype" w:cs="Palatino Linotype"/>
        </w:rPr>
        <w:t xml:space="preserve">en relación a la Evaluación de Impacto en la Protección de Datos Personales establece: </w:t>
      </w:r>
    </w:p>
    <w:p w:rsidR="00D86579" w:rsidRPr="00D7731A" w:rsidRDefault="00D86579" w:rsidP="00D86579">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 xml:space="preserve">Artículo 70.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el Instituto, quien podrá emitir recomendaciones no vinculantes especializadas en la materia de protección de datos personales. </w:t>
      </w:r>
    </w:p>
    <w:p w:rsidR="004721B7" w:rsidRPr="00D7731A" w:rsidRDefault="00D86579" w:rsidP="00D86579">
      <w:pPr>
        <w:spacing w:line="360" w:lineRule="auto"/>
        <w:ind w:left="851" w:right="616"/>
        <w:jc w:val="both"/>
        <w:rPr>
          <w:rFonts w:ascii="Palatino Linotype" w:hAnsi="Palatino Linotype"/>
          <w:i/>
          <w:sz w:val="22"/>
          <w:szCs w:val="22"/>
        </w:rPr>
      </w:pPr>
      <w:r w:rsidRPr="00D7731A">
        <w:rPr>
          <w:rFonts w:ascii="Palatino Linotype" w:hAnsi="Palatino Linotype"/>
          <w:i/>
          <w:sz w:val="22"/>
          <w:szCs w:val="22"/>
        </w:rPr>
        <w:t>El contenido de la evaluación de impacto a la protección de datos personales deberá determinarse por</w:t>
      </w:r>
      <w:r w:rsidR="004721B7" w:rsidRPr="00D7731A">
        <w:rPr>
          <w:rFonts w:ascii="Palatino Linotype" w:eastAsia="Palatino Linotype" w:hAnsi="Palatino Linotype" w:cs="Palatino Linotype"/>
          <w:b/>
          <w:i/>
          <w:sz w:val="22"/>
          <w:szCs w:val="22"/>
        </w:rPr>
        <w:t xml:space="preserve"> </w:t>
      </w:r>
      <w:r w:rsidRPr="00D7731A">
        <w:rPr>
          <w:rFonts w:ascii="Palatino Linotype" w:hAnsi="Palatino Linotype"/>
          <w:i/>
          <w:sz w:val="22"/>
          <w:szCs w:val="22"/>
        </w:rPr>
        <w:t>el Instituto, de conformidad con los criterios que para tal efecto emita el Sistema Nacional.</w:t>
      </w:r>
    </w:p>
    <w:p w:rsidR="00D86579" w:rsidRPr="00D7731A" w:rsidRDefault="00D86579">
      <w:pPr>
        <w:spacing w:line="360" w:lineRule="auto"/>
        <w:jc w:val="both"/>
        <w:rPr>
          <w:rFonts w:ascii="Palatino Linotype" w:eastAsia="Palatino Linotype" w:hAnsi="Palatino Linotype" w:cs="Palatino Linotype"/>
        </w:rPr>
      </w:pPr>
    </w:p>
    <w:p w:rsidR="00D86579" w:rsidRPr="00D7731A" w:rsidRDefault="00D86579">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este sentido, las evaluaciones de riego, evaluaciones de impacto y evaluaciones de impacto de privacidad producidas sobre el uso del software de la empresa </w:t>
      </w:r>
      <w:r w:rsidRPr="00D7731A">
        <w:rPr>
          <w:rFonts w:ascii="Palatino Linotype" w:eastAsia="Palatino Linotype" w:hAnsi="Palatino Linotype" w:cs="Palatino Linotype"/>
        </w:rPr>
        <w:lastRenderedPageBreak/>
        <w:t>tecnológica, toda vez, que en su contenido consta la estructura y descripción del sistema; así como la descripci</w:t>
      </w:r>
      <w:r w:rsidR="00BD2CCC" w:rsidRPr="00D7731A">
        <w:rPr>
          <w:rFonts w:ascii="Palatino Linotype" w:eastAsia="Palatino Linotype" w:hAnsi="Palatino Linotype" w:cs="Palatino Linotype"/>
        </w:rPr>
        <w:t xml:space="preserve">ón del tipo de soporte; situación por la cual procede su clasificación como información confidencial.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Ahora bien, de ser el caso que en los archivos del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 obre la información que atienda los planteamientos d</w:t>
      </w:r>
      <w:r w:rsidR="00BD2CCC" w:rsidRPr="00D7731A">
        <w:rPr>
          <w:rFonts w:ascii="Palatino Linotype" w:eastAsia="Palatino Linotype" w:hAnsi="Palatino Linotype" w:cs="Palatino Linotype"/>
        </w:rPr>
        <w:t xml:space="preserve">escritos en los numerales 11, </w:t>
      </w:r>
      <w:r w:rsidRPr="00D7731A">
        <w:rPr>
          <w:rFonts w:ascii="Palatino Linotype" w:eastAsia="Palatino Linotype" w:hAnsi="Palatino Linotype" w:cs="Palatino Linotype"/>
        </w:rPr>
        <w:t>17</w:t>
      </w:r>
      <w:r w:rsidR="00BD2CCC" w:rsidRPr="00D7731A">
        <w:rPr>
          <w:rFonts w:ascii="Palatino Linotype" w:eastAsia="Palatino Linotype" w:hAnsi="Palatino Linotype" w:cs="Palatino Linotype"/>
        </w:rPr>
        <w:t xml:space="preserve"> y 18</w:t>
      </w:r>
      <w:r w:rsidRPr="00D7731A">
        <w:rPr>
          <w:rFonts w:ascii="Palatino Linotype" w:eastAsia="Palatino Linotype" w:hAnsi="Palatino Linotype" w:cs="Palatino Linotype"/>
        </w:rPr>
        <w:t xml:space="preserve"> referentes a:</w:t>
      </w:r>
      <w:r w:rsidRPr="00D7731A">
        <w:rPr>
          <w:rFonts w:ascii="Palatino Linotype" w:eastAsia="Palatino Linotype" w:hAnsi="Palatino Linotype" w:cs="Palatino Linotype"/>
          <w:i/>
        </w:rPr>
        <w:t xml:space="preserve"> descripciones del número, tipo y fecha de violaciones de datos, fugas de datos o infracciones que se han producido en relación con el ecosistema completo de empresa tecnológica;</w:t>
      </w:r>
      <w:r w:rsidRPr="00D7731A">
        <w:rPr>
          <w:rFonts w:ascii="Palatino Linotype" w:eastAsia="Palatino Linotype" w:hAnsi="Palatino Linotype" w:cs="Palatino Linotype"/>
        </w:rPr>
        <w:t xml:space="preserve"> </w:t>
      </w:r>
      <w:r w:rsidRPr="00D7731A">
        <w:rPr>
          <w:rFonts w:ascii="Palatino Linotype" w:eastAsia="Palatino Linotype" w:hAnsi="Palatino Linotype" w:cs="Palatino Linotype"/>
          <w:i/>
        </w:rPr>
        <w:t>¿Dónde y cómo se almacenan los datos recopilados por el ecosistema completo de empresa tecnológica y quién es el propietario de los datos, incluida, entre otras, una política de retención de datos o documentos suficientes para mostrar bajo qué circunstancias se elimi</w:t>
      </w:r>
      <w:r w:rsidR="00BD2CCC" w:rsidRPr="00D7731A">
        <w:rPr>
          <w:rFonts w:ascii="Palatino Linotype" w:eastAsia="Palatino Linotype" w:hAnsi="Palatino Linotype" w:cs="Palatino Linotype"/>
          <w:i/>
        </w:rPr>
        <w:t xml:space="preserve">narían o eliminarían los datos? y </w:t>
      </w:r>
      <w:r w:rsidR="00BD2CCC" w:rsidRPr="00D7731A">
        <w:rPr>
          <w:rFonts w:ascii="Palatino Linotype" w:eastAsia="Palatino Linotype" w:hAnsi="Palatino Linotype" w:cs="Palatino Linotype"/>
          <w:i/>
          <w:sz w:val="22"/>
          <w:szCs w:val="22"/>
        </w:rPr>
        <w:t>todas las evaluaciones de riesgo, evaluaciones de impacto y evaluaciones de impacto de privacidad producidas sobre el uso del software de empresa tecnológica por parte de la Municipalidad de Huixquilucan de Degollado</w:t>
      </w:r>
      <w:r w:rsidRPr="00D7731A">
        <w:rPr>
          <w:rFonts w:ascii="Palatino Linotype" w:eastAsia="Palatino Linotype" w:hAnsi="Palatino Linotype" w:cs="Palatino Linotype"/>
          <w:i/>
        </w:rPr>
        <w:t xml:space="preserve"> </w:t>
      </w:r>
      <w:r w:rsidRPr="00D7731A">
        <w:rPr>
          <w:rFonts w:ascii="Palatino Linotype" w:eastAsia="Palatino Linotype" w:hAnsi="Palatino Linotype" w:cs="Palatino Linotype"/>
        </w:rPr>
        <w:t xml:space="preserve">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deberá emitir el acuerdo del Comité de Transparencia en el que se clasifique como información confidencial la información requer</w:t>
      </w:r>
      <w:r w:rsidR="00BD2CCC" w:rsidRPr="00D7731A">
        <w:rPr>
          <w:rFonts w:ascii="Palatino Linotype" w:eastAsia="Palatino Linotype" w:hAnsi="Palatino Linotype" w:cs="Palatino Linotype"/>
        </w:rPr>
        <w:t xml:space="preserve">ida en los numerales 11, </w:t>
      </w:r>
      <w:r w:rsidRPr="00D7731A">
        <w:rPr>
          <w:rFonts w:ascii="Palatino Linotype" w:eastAsia="Palatino Linotype" w:hAnsi="Palatino Linotype" w:cs="Palatino Linotype"/>
        </w:rPr>
        <w:t xml:space="preserve">17 </w:t>
      </w:r>
      <w:r w:rsidR="00BD2CCC" w:rsidRPr="00D7731A">
        <w:rPr>
          <w:rFonts w:ascii="Palatino Linotype" w:eastAsia="Palatino Linotype" w:hAnsi="Palatino Linotype" w:cs="Palatino Linotype"/>
        </w:rPr>
        <w:t xml:space="preserve">y 18 </w:t>
      </w:r>
      <w:r w:rsidRPr="00D7731A">
        <w:rPr>
          <w:rFonts w:ascii="Palatino Linotype" w:eastAsia="Palatino Linotype" w:hAnsi="Palatino Linotype" w:cs="Palatino Linotype"/>
        </w:rPr>
        <w:t xml:space="preserve">de la solicitud de información, en términos del considerando siguiente.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rPr>
      </w:pPr>
      <w:r w:rsidRPr="00D7731A">
        <w:rPr>
          <w:rFonts w:ascii="Palatino Linotype" w:eastAsia="Palatino Linotype" w:hAnsi="Palatino Linotype" w:cs="Palatino Linotype"/>
        </w:rPr>
        <w:t xml:space="preserve">Ahora bien, no pasa desapercibido para este Instituto que el particular señaló en la solicitud de información que el plazo para el cual se solicita la información es del uno de enero de dos mil quince hasta el cumplimiento de la solicitud; sin embargo, es de señalar que para efectos de presente resolución considerará la fecha en que se presentó la solicitud de información, es decir, el veintiuno de junio de dos mil veintiuno, por lo que es preciso señalar que dicha temporalidad no es óbice para que los documentos no obren en los archivos del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pues éste tiene </w:t>
      </w:r>
      <w:r w:rsidRPr="00D7731A">
        <w:rPr>
          <w:rFonts w:ascii="Palatino Linotype" w:eastAsia="Palatino Linotype" w:hAnsi="Palatino Linotype" w:cs="Palatino Linotype"/>
        </w:rPr>
        <w:lastRenderedPageBreak/>
        <w:t>la obligación de resguardar los documentos que se generen en el ejercicio de sus facultades obligacionales y competencias.</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lo tanto, es conveniente señalar los siguientes conceptos de acuerdo a los lineamientos para la Organización y Conservación de Archivos, emitidos por el Instituto Nacional de Acceso a la Información (INAI), cuyo objeto es </w:t>
      </w:r>
      <w:r w:rsidRPr="00D7731A">
        <w:rPr>
          <w:rFonts w:ascii="Palatino Linotype" w:eastAsia="Palatino Linotype" w:hAnsi="Palatino Linotype" w:cs="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D7731A">
        <w:rPr>
          <w:rFonts w:ascii="Palatino Linotype" w:eastAsia="Palatino Linotype" w:hAnsi="Palatino Linotype" w:cs="Palatino Linotype"/>
        </w:rPr>
        <w:t>”, al tenor de lo siguiente:</w:t>
      </w:r>
    </w:p>
    <w:p w:rsidR="004C6FD3" w:rsidRPr="00D7731A" w:rsidRDefault="004C6FD3">
      <w:pPr>
        <w:jc w:val="both"/>
        <w:rPr>
          <w:rFonts w:ascii="Palatino Linotype" w:eastAsia="Palatino Linotype" w:hAnsi="Palatino Linotype" w:cs="Palatino Linotype"/>
          <w:b/>
          <w:i/>
        </w:rPr>
      </w:pPr>
    </w:p>
    <w:p w:rsidR="004C6FD3" w:rsidRPr="00D7731A" w:rsidRDefault="00810505">
      <w:pPr>
        <w:ind w:left="426" w:right="567"/>
        <w:jc w:val="both"/>
        <w:rPr>
          <w:rFonts w:ascii="Palatino Linotype" w:eastAsia="Palatino Linotype" w:hAnsi="Palatino Linotype" w:cs="Palatino Linotype"/>
          <w:b/>
          <w:i/>
        </w:rPr>
      </w:pPr>
      <w:r w:rsidRPr="00D7731A">
        <w:rPr>
          <w:rFonts w:ascii="Palatino Linotype" w:eastAsia="Palatino Linotype" w:hAnsi="Palatino Linotype" w:cs="Palatino Linotype"/>
          <w:b/>
          <w:i/>
        </w:rPr>
        <w:t>Cuarto.</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t>(…)</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t>II. Archivo:</w:t>
      </w:r>
      <w:r w:rsidRPr="00D7731A">
        <w:rPr>
          <w:rFonts w:ascii="Palatino Linotype" w:eastAsia="Palatino Linotype" w:hAnsi="Palatino Linotype" w:cs="Palatino Linotype"/>
          <w:i/>
        </w:rPr>
        <w:t xml:space="preserve"> El conjunto orgánico de documentos en cualquier soporte, que son producidos o recibidos por los sujetos obligados o los particulares en el ejercicio de sus atribuciones o en el desarrollo de sus actividades;</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t>III. Archivo de concentración:</w:t>
      </w:r>
      <w:r w:rsidRPr="00D7731A">
        <w:rPr>
          <w:rFonts w:ascii="Palatino Linotype" w:eastAsia="Palatino Linotype" w:hAnsi="Palatino Linotype" w:cs="Palatino Linotype"/>
          <w:i/>
        </w:rPr>
        <w:t xml:space="preserve"> La unidad de la administración de documentos cuya consulta es esporádica y que permanecen en ella hasta su transferencia secundaria o baja documental;</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t xml:space="preserve">IV. </w:t>
      </w:r>
      <w:r w:rsidRPr="00D7731A">
        <w:rPr>
          <w:rFonts w:ascii="Palatino Linotype" w:eastAsia="Palatino Linotype" w:hAnsi="Palatino Linotype" w:cs="Palatino Linotype"/>
          <w:b/>
          <w:i/>
          <w:u w:val="single"/>
        </w:rPr>
        <w:t>Archivo histórico.</w:t>
      </w:r>
      <w:r w:rsidRPr="00D7731A">
        <w:rPr>
          <w:rFonts w:ascii="Palatino Linotype" w:eastAsia="Palatino Linotype" w:hAnsi="Palatino Linotype" w:cs="Palatino Linotype"/>
          <w:i/>
        </w:rPr>
        <w:t xml:space="preserve"> La unidad responsable de la administración de los documentos de conservación permanente y que son fuente de acceso público;</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t>V. Archivo de trámite:</w:t>
      </w:r>
      <w:r w:rsidRPr="00D7731A">
        <w:rPr>
          <w:rFonts w:ascii="Palatino Linotype" w:eastAsia="Palatino Linotype" w:hAnsi="Palatino Linotype" w:cs="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t xml:space="preserve"> (…)</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t>X. Ciclo vital del documento:</w:t>
      </w:r>
      <w:r w:rsidRPr="00D7731A">
        <w:rPr>
          <w:rFonts w:ascii="Palatino Linotype" w:eastAsia="Palatino Linotype" w:hAnsi="Palatino Linotype" w:cs="Palatino Linotype"/>
          <w:i/>
        </w:rPr>
        <w:t xml:space="preserve"> La etapas de los documentos desde su producción o recepción hasta su baja o transferencia a un archivo histórico;</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t>(…)</w:t>
      </w:r>
    </w:p>
    <w:p w:rsidR="004C6FD3" w:rsidRPr="00D7731A" w:rsidRDefault="00810505">
      <w:pPr>
        <w:ind w:left="426"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lastRenderedPageBreak/>
        <w:t xml:space="preserve">XLVIII. Transferencia documental: </w:t>
      </w:r>
      <w:r w:rsidRPr="00D7731A">
        <w:rPr>
          <w:rFonts w:ascii="Palatino Linotype" w:eastAsia="Palatino Linotype" w:hAnsi="Palatino Linotype" w:cs="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ind w:left="567"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t>Artículo 20.</w:t>
      </w:r>
      <w:r w:rsidRPr="00D7731A">
        <w:rPr>
          <w:rFonts w:ascii="Palatino Linotype" w:eastAsia="Palatino Linotype" w:hAnsi="Palatino Linotype" w:cs="Palatino Linotype"/>
          <w:i/>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4C6FD3" w:rsidRPr="00D7731A" w:rsidRDefault="004C6FD3">
      <w:pPr>
        <w:ind w:left="567" w:right="567"/>
        <w:jc w:val="both"/>
        <w:rPr>
          <w:rFonts w:ascii="Palatino Linotype" w:eastAsia="Palatino Linotype" w:hAnsi="Palatino Linotype" w:cs="Palatino Linotype"/>
          <w:i/>
        </w:rPr>
      </w:pPr>
    </w:p>
    <w:p w:rsidR="004C6FD3" w:rsidRPr="00D7731A" w:rsidRDefault="00810505">
      <w:pPr>
        <w:ind w:left="567"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t>El periodo señalado se computará a partir del día siguiente a la fecha del documento con el cual se dé por concluido el asunto pro el que los expedientes fueron creados.</w:t>
      </w:r>
    </w:p>
    <w:p w:rsidR="004C6FD3" w:rsidRPr="00D7731A" w:rsidRDefault="004C6FD3">
      <w:pPr>
        <w:ind w:left="567" w:right="567"/>
        <w:jc w:val="both"/>
        <w:rPr>
          <w:rFonts w:ascii="Palatino Linotype" w:eastAsia="Palatino Linotype" w:hAnsi="Palatino Linotype" w:cs="Palatino Linotype"/>
          <w:i/>
        </w:rPr>
      </w:pPr>
    </w:p>
    <w:p w:rsidR="004C6FD3" w:rsidRPr="00D7731A" w:rsidRDefault="00810505">
      <w:pPr>
        <w:ind w:left="567" w:right="567"/>
        <w:jc w:val="both"/>
        <w:rPr>
          <w:rFonts w:ascii="Palatino Linotype" w:eastAsia="Palatino Linotype" w:hAnsi="Palatino Linotype" w:cs="Palatino Linotype"/>
          <w:i/>
        </w:rPr>
      </w:pPr>
      <w:r w:rsidRPr="00D7731A">
        <w:rPr>
          <w:rFonts w:ascii="Palatino Linotype" w:eastAsia="Palatino Linotype" w:hAnsi="Palatino Linotype" w:cs="Palatino Linotype"/>
          <w:b/>
          <w:i/>
        </w:rPr>
        <w:lastRenderedPageBreak/>
        <w:t>Artículo 27.</w:t>
      </w:r>
      <w:r w:rsidRPr="00D7731A">
        <w:rPr>
          <w:rFonts w:ascii="Palatino Linotype" w:eastAsia="Palatino Linotype" w:hAnsi="Palatino Linotype" w:cs="Palatino Linotype"/>
          <w:i/>
        </w:rPr>
        <w:t xml:space="preserve">- Las Unidades Administrativas al realizar la transferencia de los expedientes de trámite concluido, señalarán en el Inventario correspondiente los plazos de conservación </w:t>
      </w:r>
      <w:proofErr w:type="spellStart"/>
      <w:r w:rsidRPr="00D7731A">
        <w:rPr>
          <w:rFonts w:ascii="Palatino Linotype" w:eastAsia="Palatino Linotype" w:hAnsi="Palatino Linotype" w:cs="Palatino Linotype"/>
          <w:i/>
        </w:rPr>
        <w:t>precaucional</w:t>
      </w:r>
      <w:proofErr w:type="spellEnd"/>
      <w:r w:rsidRPr="00D7731A">
        <w:rPr>
          <w:rFonts w:ascii="Palatino Linotype" w:eastAsia="Palatino Linotype" w:hAnsi="Palatino Linotype" w:cs="Palatino Linotype"/>
          <w:i/>
        </w:rPr>
        <w:t xml:space="preserve"> de éstos en el Archivo de Concentración. Para determinar el plazo de conservación </w:t>
      </w:r>
      <w:proofErr w:type="spellStart"/>
      <w:r w:rsidRPr="00D7731A">
        <w:rPr>
          <w:rFonts w:ascii="Palatino Linotype" w:eastAsia="Palatino Linotype" w:hAnsi="Palatino Linotype" w:cs="Palatino Linotype"/>
          <w:i/>
        </w:rPr>
        <w:t>precaucional</w:t>
      </w:r>
      <w:proofErr w:type="spellEnd"/>
      <w:r w:rsidRPr="00D7731A">
        <w:rPr>
          <w:rFonts w:ascii="Palatino Linotype" w:eastAsia="Palatino Linotype" w:hAnsi="Palatino Linotype" w:cs="Palatino Linotype"/>
          <w:i/>
        </w:rPr>
        <w:t xml:space="preserve"> deberán considerar el marco legal o administrativo bajo el cual se produjeron o recibieron los documentos y los siguientes períodos:</w:t>
      </w:r>
    </w:p>
    <w:p w:rsidR="004C6FD3" w:rsidRPr="00D7731A" w:rsidRDefault="004C6FD3">
      <w:pPr>
        <w:ind w:left="567" w:right="567"/>
        <w:jc w:val="both"/>
        <w:rPr>
          <w:rFonts w:ascii="Palatino Linotype" w:eastAsia="Palatino Linotype" w:hAnsi="Palatino Linotype" w:cs="Palatino Linotype"/>
          <w:i/>
        </w:rPr>
      </w:pPr>
    </w:p>
    <w:p w:rsidR="004C6FD3" w:rsidRPr="00D7731A" w:rsidRDefault="00810505">
      <w:pPr>
        <w:numPr>
          <w:ilvl w:val="0"/>
          <w:numId w:val="11"/>
        </w:numPr>
        <w:ind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t>6 años para expedientes con información administrativa;</w:t>
      </w:r>
    </w:p>
    <w:p w:rsidR="004C6FD3" w:rsidRPr="00D7731A" w:rsidRDefault="00810505">
      <w:pPr>
        <w:numPr>
          <w:ilvl w:val="0"/>
          <w:numId w:val="11"/>
        </w:numPr>
        <w:ind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t>6 años como mínimo para expedientes con información fiscal y presupuestal contable;</w:t>
      </w:r>
    </w:p>
    <w:p w:rsidR="004C6FD3" w:rsidRPr="00D7731A" w:rsidRDefault="00810505">
      <w:pPr>
        <w:numPr>
          <w:ilvl w:val="0"/>
          <w:numId w:val="11"/>
        </w:numPr>
        <w:ind w:right="567"/>
        <w:jc w:val="both"/>
        <w:rPr>
          <w:rFonts w:ascii="Palatino Linotype" w:eastAsia="Palatino Linotype" w:hAnsi="Palatino Linotype" w:cs="Palatino Linotype"/>
          <w:b/>
          <w:i/>
          <w:u w:val="single"/>
        </w:rPr>
      </w:pPr>
      <w:r w:rsidRPr="00D7731A">
        <w:rPr>
          <w:rFonts w:ascii="Palatino Linotype" w:eastAsia="Palatino Linotype" w:hAnsi="Palatino Linotype" w:cs="Palatino Linotype"/>
          <w:b/>
          <w:i/>
          <w:u w:val="single"/>
        </w:rPr>
        <w:t>12 años como mínimo para expedientes con información jurídico-legal, obra pública y activo fijo; y</w:t>
      </w:r>
    </w:p>
    <w:p w:rsidR="004C6FD3" w:rsidRPr="00D7731A" w:rsidRDefault="00810505">
      <w:pPr>
        <w:numPr>
          <w:ilvl w:val="0"/>
          <w:numId w:val="11"/>
        </w:numPr>
        <w:ind w:right="567"/>
        <w:jc w:val="both"/>
        <w:rPr>
          <w:rFonts w:ascii="Palatino Linotype" w:eastAsia="Palatino Linotype" w:hAnsi="Palatino Linotype" w:cs="Palatino Linotype"/>
        </w:rPr>
      </w:pPr>
      <w:r w:rsidRPr="00D7731A">
        <w:rPr>
          <w:rFonts w:ascii="Palatino Linotype" w:eastAsia="Palatino Linotype" w:hAnsi="Palatino Linotype" w:cs="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4C6FD3" w:rsidRPr="00D7731A" w:rsidRDefault="00810505">
      <w:pPr>
        <w:numPr>
          <w:ilvl w:val="0"/>
          <w:numId w:val="11"/>
        </w:numPr>
        <w:ind w:right="567"/>
        <w:jc w:val="both"/>
        <w:rPr>
          <w:rFonts w:ascii="Palatino Linotype" w:eastAsia="Palatino Linotype" w:hAnsi="Palatino Linotype" w:cs="Palatino Linotype"/>
        </w:rPr>
      </w:pPr>
      <w:r w:rsidRPr="00D7731A">
        <w:rPr>
          <w:rFonts w:ascii="Palatino Linotype" w:eastAsia="Palatino Linotype" w:hAnsi="Palatino Linotype" w:cs="Palatino Linotype"/>
          <w:i/>
        </w:rPr>
        <w:t xml:space="preserve">Cuando las Unidades Administrativas no indique el plazo de conservación </w:t>
      </w:r>
      <w:proofErr w:type="spellStart"/>
      <w:r w:rsidRPr="00D7731A">
        <w:rPr>
          <w:rFonts w:ascii="Palatino Linotype" w:eastAsia="Palatino Linotype" w:hAnsi="Palatino Linotype" w:cs="Palatino Linotype"/>
          <w:i/>
        </w:rPr>
        <w:t>precaucional</w:t>
      </w:r>
      <w:proofErr w:type="spellEnd"/>
      <w:r w:rsidRPr="00D7731A">
        <w:rPr>
          <w:rFonts w:ascii="Palatino Linotype" w:eastAsia="Palatino Linotype" w:hAnsi="Palatino Linotype" w:cs="Palatino Linotype"/>
          <w:i/>
        </w:rPr>
        <w:t xml:space="preserve"> de sus expedientes en el Inventario correspondiente, los Archivos de Concentración podrán rechazar la transferencia de los expedientes.</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apego de lo anterior, se tiene que una vez que los documentos generados se consideran como trámite concluido, pasan a formar parte del </w:t>
      </w:r>
      <w:r w:rsidRPr="00D7731A">
        <w:rPr>
          <w:rFonts w:ascii="Palatino Linotype" w:eastAsia="Palatino Linotype" w:hAnsi="Palatino Linotype" w:cs="Palatino Linotype"/>
          <w:b/>
          <w:u w:val="single"/>
        </w:rPr>
        <w:t>Archivo de Trámite por dos años</w:t>
      </w:r>
      <w:r w:rsidRPr="00D7731A">
        <w:rPr>
          <w:rFonts w:ascii="Palatino Linotype" w:eastAsia="Palatino Linotype" w:hAnsi="Palatino Linotype" w:cs="Palatino Linotype"/>
        </w:rPr>
        <w:t xml:space="preserve">; concluido el plazo, se transfieren al </w:t>
      </w:r>
      <w:r w:rsidRPr="00D7731A">
        <w:rPr>
          <w:rFonts w:ascii="Palatino Linotype" w:eastAsia="Palatino Linotype" w:hAnsi="Palatino Linotype" w:cs="Palatino Linotype"/>
          <w:b/>
          <w:u w:val="single"/>
        </w:rPr>
        <w:t>Archivo de Concentración para mantenerse allí por seis años</w:t>
      </w:r>
      <w:r w:rsidRPr="00D7731A">
        <w:rPr>
          <w:rFonts w:ascii="Palatino Linotype" w:eastAsia="Palatino Linotype" w:hAnsi="Palatino Linotype" w:cs="Palatino Linotype"/>
        </w:rPr>
        <w:t xml:space="preserve"> cuando los expedientes contengan información administrativa; y una vez que concluye dicho periodo, los documentos pueden causar baja documental o bien, formar parte del Archivo Histórico.</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Es aconsejable que en la motivación se exprese a detalle la expedición de oficios hacia los servidores públicos habilitados competentes y su correlativa respuesta para </w:t>
      </w:r>
      <w:r w:rsidRPr="00D7731A">
        <w:rPr>
          <w:rFonts w:ascii="Palatino Linotype" w:eastAsia="Palatino Linotype" w:hAnsi="Palatino Linotype" w:cs="Palatino Linotype"/>
        </w:rPr>
        <w:lastRenderedPageBreak/>
        <w:t xml:space="preserve">generar convicción en el solicitante que ejercita válidamente su derecho la razón válida del por qué no podrá entregarse esa información pública. </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En esa tesitura, el Servidor Público Habilitado al hacer del conocimiento del Titular de la Unidad de Transparencia que no se encontró la información solicitada, está realizando un acto administrativo, el cual tiene la presunción de ser veraz.</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la información no se encuentre en los archivos del sujeto obligado,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rsidR="004C6FD3" w:rsidRPr="00D7731A" w:rsidRDefault="004C6FD3">
      <w:pPr>
        <w:spacing w:line="360" w:lineRule="auto"/>
        <w:jc w:val="both"/>
        <w:rPr>
          <w:rFonts w:ascii="Palatino Linotype" w:eastAsia="Palatino Linotype" w:hAnsi="Palatino Linotype" w:cs="Palatino Linotype"/>
        </w:rPr>
      </w:pPr>
    </w:p>
    <w:p w:rsidR="004C6FD3" w:rsidRPr="00D7731A" w:rsidRDefault="00810505">
      <w:pPr>
        <w:tabs>
          <w:tab w:val="left" w:pos="709"/>
        </w:tabs>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En ese orden de ideas, cobra sustento lo dispuesto por la Ley Orgánica del Estado de México y Municipios, que al efecto dispone:</w:t>
      </w:r>
    </w:p>
    <w:p w:rsidR="004C6FD3" w:rsidRPr="00D7731A" w:rsidRDefault="004C6FD3"/>
    <w:p w:rsidR="004C6FD3" w:rsidRPr="00D7731A" w:rsidRDefault="00810505">
      <w:pPr>
        <w:ind w:left="567" w:right="567"/>
        <w:jc w:val="both"/>
        <w:rPr>
          <w:rFonts w:ascii="Palatino Linotype" w:eastAsia="Palatino Linotype" w:hAnsi="Palatino Linotype" w:cs="Palatino Linotype"/>
          <w:b/>
          <w:i/>
        </w:rPr>
      </w:pPr>
      <w:r w:rsidRPr="00D7731A">
        <w:rPr>
          <w:rFonts w:ascii="Palatino Linotype" w:eastAsia="Palatino Linotype" w:hAnsi="Palatino Linotype" w:cs="Palatino Linotype"/>
          <w:b/>
          <w:i/>
        </w:rPr>
        <w:t>“Artículo 91.-</w:t>
      </w:r>
      <w:r w:rsidRPr="00D7731A">
        <w:rPr>
          <w:rFonts w:ascii="Palatino Linotype" w:eastAsia="Palatino Linotype" w:hAnsi="Palatino Linotype" w:cs="Palatino Linotype"/>
          <w:i/>
        </w:rPr>
        <w:t xml:space="preserve"> </w:t>
      </w:r>
      <w:r w:rsidRPr="00D7731A">
        <w:rPr>
          <w:rFonts w:ascii="Palatino Linotype" w:eastAsia="Palatino Linotype" w:hAnsi="Palatino Linotype" w:cs="Palatino Linotype"/>
          <w:b/>
          <w:i/>
        </w:rPr>
        <w:t>La Secretaría del Ayuntamiento</w:t>
      </w:r>
      <w:r w:rsidRPr="00D7731A">
        <w:rPr>
          <w:rFonts w:ascii="Palatino Linotype" w:eastAsia="Palatino Linotype" w:hAnsi="Palatino Linotype" w:cs="Palatino Linotype"/>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D7731A">
        <w:rPr>
          <w:rFonts w:ascii="Palatino Linotype" w:eastAsia="Palatino Linotype" w:hAnsi="Palatino Linotype" w:cs="Palatino Linotype"/>
          <w:b/>
          <w:i/>
        </w:rPr>
        <w:t xml:space="preserve">y sus atribuciones son las siguientes: </w:t>
      </w:r>
    </w:p>
    <w:p w:rsidR="004C6FD3" w:rsidRPr="00D7731A" w:rsidRDefault="004C6FD3">
      <w:pPr>
        <w:ind w:left="567" w:right="567"/>
        <w:jc w:val="both"/>
        <w:rPr>
          <w:rFonts w:ascii="Palatino Linotype" w:eastAsia="Palatino Linotype" w:hAnsi="Palatino Linotype" w:cs="Palatino Linotype"/>
          <w:i/>
        </w:rPr>
      </w:pPr>
    </w:p>
    <w:p w:rsidR="004C6FD3" w:rsidRPr="00D7731A" w:rsidRDefault="00810505">
      <w:pPr>
        <w:ind w:left="567" w:right="567"/>
        <w:jc w:val="both"/>
        <w:rPr>
          <w:rFonts w:ascii="Palatino Linotype" w:eastAsia="Palatino Linotype" w:hAnsi="Palatino Linotype" w:cs="Palatino Linotype"/>
          <w:i/>
        </w:rPr>
      </w:pPr>
      <w:r w:rsidRPr="00D7731A">
        <w:rPr>
          <w:rFonts w:ascii="Palatino Linotype" w:eastAsia="Palatino Linotype" w:hAnsi="Palatino Linotype" w:cs="Palatino Linotype"/>
          <w:i/>
        </w:rPr>
        <w:lastRenderedPageBreak/>
        <w:t xml:space="preserve">…; </w:t>
      </w:r>
    </w:p>
    <w:p w:rsidR="004C6FD3" w:rsidRPr="00D7731A" w:rsidRDefault="00810505">
      <w:pPr>
        <w:ind w:left="567" w:right="567"/>
        <w:jc w:val="both"/>
        <w:rPr>
          <w:rFonts w:ascii="Palatino Linotype" w:eastAsia="Palatino Linotype" w:hAnsi="Palatino Linotype" w:cs="Palatino Linotype"/>
          <w:b/>
          <w:i/>
        </w:rPr>
      </w:pPr>
      <w:r w:rsidRPr="00D7731A">
        <w:rPr>
          <w:rFonts w:ascii="Palatino Linotype" w:eastAsia="Palatino Linotype" w:hAnsi="Palatino Linotype" w:cs="Palatino Linotype"/>
          <w:b/>
          <w:i/>
        </w:rPr>
        <w:t xml:space="preserve">VI. </w:t>
      </w:r>
      <w:r w:rsidRPr="00D7731A">
        <w:rPr>
          <w:rFonts w:ascii="Palatino Linotype" w:eastAsia="Palatino Linotype" w:hAnsi="Palatino Linotype" w:cs="Palatino Linotype"/>
          <w:b/>
          <w:i/>
          <w:u w:val="single"/>
        </w:rPr>
        <w:t>Tener a su cargo el archivo general del ayuntamiento</w:t>
      </w:r>
      <w:r w:rsidRPr="00D7731A">
        <w:rPr>
          <w:rFonts w:ascii="Palatino Linotype" w:eastAsia="Palatino Linotype" w:hAnsi="Palatino Linotype" w:cs="Palatino Linotype"/>
          <w:b/>
          <w:i/>
        </w:rPr>
        <w:t xml:space="preserve">; </w:t>
      </w:r>
    </w:p>
    <w:p w:rsidR="004C6FD3" w:rsidRPr="00D7731A" w:rsidRDefault="004C6FD3">
      <w:pPr>
        <w:ind w:left="567" w:right="567"/>
        <w:jc w:val="both"/>
        <w:rPr>
          <w:rFonts w:ascii="Palatino Linotype" w:eastAsia="Palatino Linotype" w:hAnsi="Palatino Linotype" w:cs="Palatino Linotype"/>
          <w:b/>
          <w:i/>
        </w:rPr>
      </w:pP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el asunto nos ocupa analizar, de acuerdo a las constancias que obran en el Sistema de Acceso a la Información Mexiquense (SAIMEX), no se  advierte el pronunciamiento del Servidor Público Habilitado encargado del archivo municipal, por lo que, se debe realizar una nueva búsqueda exhaustiva y razonable dentro de las áreas competentes del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a fin de agotar todas las instancias pertinentes para la localización de la información solicitada. </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spacing w:before="240" w:after="240" w:line="360" w:lineRule="auto"/>
        <w:ind w:right="49"/>
        <w:jc w:val="both"/>
        <w:rPr>
          <w:rFonts w:ascii="Palatino Linotype" w:eastAsia="Palatino Linotype" w:hAnsi="Palatino Linotype" w:cs="Palatino Linotype"/>
          <w:b/>
        </w:rPr>
      </w:pPr>
      <w:r w:rsidRPr="00D7731A">
        <w:rPr>
          <w:rFonts w:ascii="Palatino Linotype" w:eastAsia="Palatino Linotype" w:hAnsi="Palatino Linotype" w:cs="Palatino Linotype"/>
          <w:b/>
        </w:rPr>
        <w:t xml:space="preserve">QUINTO. Versión Pública. </w:t>
      </w:r>
      <w:r w:rsidRPr="00D7731A">
        <w:rPr>
          <w:rFonts w:ascii="Palatino Linotype" w:eastAsia="Palatino Linotype" w:hAnsi="Palatino Linotype" w:cs="Palatino Linotype"/>
        </w:rPr>
        <w:t xml:space="preserve">No escapa de la óptica del Pleno de este Instituto, que dada la naturaleza jurídica la documentación que se ordena, la misma pudiera contener información susceptible de clasificar como reservada, porque su divulgación comprometa la seguridad pública del Municipio, el </w:t>
      </w:r>
      <w:r w:rsidRPr="00D7731A">
        <w:rPr>
          <w:rFonts w:ascii="Palatino Linotype" w:eastAsia="Palatino Linotype" w:hAnsi="Palatino Linotype" w:cs="Palatino Linotype"/>
          <w:b/>
        </w:rPr>
        <w:t xml:space="preserve">SUJETO OBLIGADO </w:t>
      </w:r>
      <w:r w:rsidRPr="00D7731A">
        <w:rPr>
          <w:rFonts w:ascii="Palatino Linotype" w:eastAsia="Palatino Linotype" w:hAnsi="Palatino Linotype" w:cs="Palatino Linotype"/>
        </w:rPr>
        <w:t xml:space="preserve">deberá emitir un Acuerdo del Comité de Transparencia en que funde y motive la clasificación de la información. </w:t>
      </w:r>
    </w:p>
    <w:p w:rsidR="004C6FD3" w:rsidRPr="00D7731A" w:rsidRDefault="00810505">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Se afirma lo anterior en razón de que la fracción I del artículo 140 de la Ley de Transparencia y Acceso a la Información Pública del Estado de México y Municipios, establece lo siguiente:</w:t>
      </w:r>
    </w:p>
    <w:p w:rsidR="004C6FD3" w:rsidRPr="00D7731A" w:rsidRDefault="00810505">
      <w:pPr>
        <w:spacing w:before="120" w:after="120"/>
        <w:ind w:left="851" w:right="851"/>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 xml:space="preserve"> “Artículo 140.</w:t>
      </w:r>
      <w:r w:rsidRPr="00D7731A">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rsidR="004C6FD3" w:rsidRPr="00D7731A" w:rsidRDefault="00810505">
      <w:pPr>
        <w:widowControl w:val="0"/>
        <w:pBdr>
          <w:top w:val="nil"/>
          <w:left w:val="nil"/>
          <w:bottom w:val="nil"/>
          <w:right w:val="nil"/>
          <w:between w:val="nil"/>
        </w:pBdr>
        <w:spacing w:before="120" w:after="120"/>
        <w:ind w:lef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Comprometa la seguridad pública y cuente con un propósito genuino y un efecto demostrable</w:t>
      </w:r>
      <w:proofErr w:type="gramStart"/>
      <w:r w:rsidRPr="00D7731A">
        <w:rPr>
          <w:rFonts w:ascii="Palatino Linotype" w:eastAsia="Palatino Linotype" w:hAnsi="Palatino Linotype" w:cs="Palatino Linotype"/>
          <w:b/>
          <w:i/>
          <w:sz w:val="22"/>
          <w:szCs w:val="22"/>
        </w:rPr>
        <w:t>;</w:t>
      </w:r>
      <w:r w:rsidRPr="00D7731A">
        <w:rPr>
          <w:rFonts w:ascii="Palatino Linotype" w:eastAsia="Palatino Linotype" w:hAnsi="Palatino Linotype" w:cs="Palatino Linotype"/>
          <w:i/>
          <w:sz w:val="22"/>
          <w:szCs w:val="22"/>
        </w:rPr>
        <w:t>;</w:t>
      </w:r>
      <w:proofErr w:type="gramEnd"/>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Del dispositivo legal en cita se advierte que efectivamente el acceso a la información pública puede ser restringido, de manera excepcional, cuando la información requerida comprometa la seguridad pública, debiendo necesariamente cumplir con la premisa de que la divulgación de la misma, efectivamente cause un daño mayor en comparación con el interés de esta se haga pública.</w:t>
      </w:r>
    </w:p>
    <w:p w:rsidR="004C6FD3" w:rsidRPr="00D7731A" w:rsidRDefault="00810505">
      <w:pPr>
        <w:spacing w:before="280" w:after="280" w:line="360" w:lineRule="auto"/>
        <w:ind w:right="51"/>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Sin embargo, no debe perderse de vista que para clasificar la información como reservada se deben de señalar las razones, motivos o circunstancias especiales que llevaron al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C6FD3" w:rsidRPr="00D7731A" w:rsidRDefault="00810505">
      <w:pPr>
        <w:spacing w:before="280" w:after="28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C6FD3" w:rsidRPr="00D7731A" w:rsidRDefault="00810505">
      <w:pPr>
        <w:numPr>
          <w:ilvl w:val="0"/>
          <w:numId w:val="10"/>
        </w:numPr>
        <w:tabs>
          <w:tab w:val="left" w:pos="851"/>
        </w:tabs>
        <w:spacing w:before="280" w:line="360" w:lineRule="auto"/>
        <w:ind w:left="567" w:firstLine="1"/>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La divulgación de la información representa un </w:t>
      </w:r>
      <w:r w:rsidRPr="00D7731A">
        <w:rPr>
          <w:rFonts w:ascii="Palatino Linotype" w:eastAsia="Palatino Linotype" w:hAnsi="Palatino Linotype" w:cs="Palatino Linotype"/>
          <w:b/>
        </w:rPr>
        <w:t>riesgo real, demostrable e identificable del perjuicio significativo al interés público o a la seguridad pública</w:t>
      </w:r>
      <w:r w:rsidRPr="00D7731A">
        <w:rPr>
          <w:rFonts w:ascii="Palatino Linotype" w:eastAsia="Palatino Linotype" w:hAnsi="Palatino Linotype" w:cs="Palatino Linotype"/>
        </w:rPr>
        <w:t>;</w:t>
      </w:r>
    </w:p>
    <w:p w:rsidR="004C6FD3" w:rsidRPr="00D7731A" w:rsidRDefault="00810505">
      <w:pPr>
        <w:numPr>
          <w:ilvl w:val="0"/>
          <w:numId w:val="10"/>
        </w:numPr>
        <w:tabs>
          <w:tab w:val="left" w:pos="851"/>
        </w:tabs>
        <w:spacing w:line="360" w:lineRule="auto"/>
        <w:ind w:left="567" w:firstLine="1"/>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El riesgo de perjuicio que supondría la divulgación supera el interés público general de que se difunda; y,</w:t>
      </w:r>
    </w:p>
    <w:p w:rsidR="004C6FD3" w:rsidRPr="00D7731A" w:rsidRDefault="00810505">
      <w:pPr>
        <w:numPr>
          <w:ilvl w:val="0"/>
          <w:numId w:val="10"/>
        </w:numPr>
        <w:tabs>
          <w:tab w:val="left" w:pos="851"/>
        </w:tabs>
        <w:spacing w:after="280" w:line="360" w:lineRule="auto"/>
        <w:ind w:left="567" w:firstLine="1"/>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C6FD3" w:rsidRPr="00D7731A" w:rsidRDefault="00810505">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se deben aplicar de manera restrictiva y limitada las hipótesis de clasificación y no hacerlas valer de manera general.</w:t>
      </w:r>
    </w:p>
    <w:p w:rsidR="004C6FD3" w:rsidRPr="00D7731A" w:rsidRDefault="00810505">
      <w:pPr>
        <w:spacing w:before="280" w:after="28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Siendo pertinente aclarar que, la información que se clasifica bajo la premisa de reservada, </w:t>
      </w:r>
      <w:r w:rsidRPr="00D7731A">
        <w:rPr>
          <w:rFonts w:ascii="Palatino Linotype" w:eastAsia="Palatino Linotype" w:hAnsi="Palatino Linotype" w:cs="Palatino Linotype"/>
          <w:b/>
        </w:rPr>
        <w:t>no pierde el carácter de pública</w:t>
      </w:r>
      <w:r w:rsidRPr="00D7731A">
        <w:rPr>
          <w:rFonts w:ascii="Palatino Linotype" w:eastAsia="Palatino Linotype" w:hAnsi="Palatino Linotype" w:cs="Palatino Linotype"/>
        </w:rPr>
        <w:t xml:space="preserve">, sino que </w:t>
      </w:r>
      <w:r w:rsidRPr="00D7731A">
        <w:rPr>
          <w:rFonts w:ascii="Palatino Linotype" w:eastAsia="Palatino Linotype" w:hAnsi="Palatino Linotype" w:cs="Palatino Linotype"/>
          <w:b/>
        </w:rPr>
        <w:t>se reserva temporalmente</w:t>
      </w:r>
      <w:r w:rsidRPr="00D7731A">
        <w:rPr>
          <w:rFonts w:ascii="Palatino Linotype" w:eastAsia="Palatino Linotype" w:hAnsi="Palatino Linotype" w:cs="Palatino Linotype"/>
        </w:rPr>
        <w:t xml:space="preserve"> </w:t>
      </w:r>
      <w:r w:rsidRPr="00D7731A">
        <w:rPr>
          <w:rFonts w:ascii="Palatino Linotype" w:eastAsia="Palatino Linotype" w:hAnsi="Palatino Linotype" w:cs="Palatino Linotype"/>
          <w:b/>
        </w:rPr>
        <w:t>del conocimiento público</w:t>
      </w:r>
      <w:r w:rsidRPr="00D7731A">
        <w:rPr>
          <w:rFonts w:ascii="Palatino Linotype" w:eastAsia="Palatino Linotype" w:hAnsi="Palatino Linotype" w:cs="Palatino Linotype"/>
        </w:rPr>
        <w:t xml:space="preserve">, es decir, que, </w:t>
      </w:r>
      <w:r w:rsidRPr="00D7731A">
        <w:rPr>
          <w:rFonts w:ascii="Palatino Linotype" w:eastAsia="Palatino Linotype" w:hAnsi="Palatino Linotype" w:cs="Palatino Linotype"/>
          <w:b/>
        </w:rPr>
        <w:t>por un tiempo determinado</w:t>
      </w:r>
      <w:r w:rsidRPr="00D7731A">
        <w:rPr>
          <w:rFonts w:ascii="Palatino Linotype" w:eastAsia="Palatino Linotype" w:hAnsi="Palatino Linotype" w:cs="Palatino Linotype"/>
        </w:rPr>
        <w:t>, se conservará y custodiará la información de manera especial, y una vez transcurrido el plazo de reserva, el documento podrá divulgarse.</w:t>
      </w:r>
    </w:p>
    <w:p w:rsidR="004C6FD3" w:rsidRPr="00D7731A" w:rsidRDefault="00810505">
      <w:pPr>
        <w:spacing w:before="280" w:after="28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C6FD3" w:rsidRPr="00D7731A" w:rsidRDefault="00810505">
      <w:pPr>
        <w:spacing w:before="280" w:after="28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C6FD3" w:rsidRPr="00D7731A" w:rsidRDefault="00810505">
      <w:pPr>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w:t>
      </w:r>
      <w:r w:rsidRPr="00D7731A">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7731A">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7731A">
        <w:rPr>
          <w:rFonts w:ascii="Palatino Linotype" w:eastAsia="Palatino Linotype" w:hAnsi="Palatino Linotype" w:cs="Palatino Linotype"/>
          <w:i/>
          <w:sz w:val="22"/>
          <w:szCs w:val="22"/>
        </w:rPr>
        <w:t>officio</w:t>
      </w:r>
      <w:proofErr w:type="spellEnd"/>
      <w:r w:rsidRPr="00D7731A">
        <w:rPr>
          <w:rFonts w:ascii="Palatino Linotype" w:eastAsia="Palatino Linotype" w:hAnsi="Palatino Linotype" w:cs="Palatino Linotype"/>
          <w:i/>
          <w:sz w:val="22"/>
          <w:szCs w:val="22"/>
        </w:rPr>
        <w:t>, con el propósito de obtener una versión que sea pública para la parte interesada.”</w:t>
      </w:r>
    </w:p>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Por otro lado, como fue debidamente apuntado, 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Al respecto, los artículos 3, fracciones IX, XX, XXI, XXXII, XLV; 6, 91, 137, 143 </w:t>
      </w:r>
      <w:proofErr w:type="gramStart"/>
      <w:r w:rsidRPr="00D7731A">
        <w:rPr>
          <w:rFonts w:ascii="Palatino Linotype" w:eastAsia="Palatino Linotype" w:hAnsi="Palatino Linotype" w:cs="Palatino Linotype"/>
        </w:rPr>
        <w:t>fracción</w:t>
      </w:r>
      <w:proofErr w:type="gramEnd"/>
      <w:r w:rsidRPr="00D7731A">
        <w:rPr>
          <w:rFonts w:ascii="Palatino Linotype" w:eastAsia="Palatino Linotype" w:hAnsi="Palatino Linotype" w:cs="Palatino Linotype"/>
        </w:rPr>
        <w:t xml:space="preserve"> I, de la Ley de Transparencia y Acceso a la Información Pública del Estado de México y Municipios vigente establecen:</w:t>
      </w:r>
    </w:p>
    <w:p w:rsidR="004C6FD3" w:rsidRPr="00D7731A" w:rsidRDefault="00810505">
      <w:pPr>
        <w:spacing w:before="120" w:after="120"/>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rPr>
        <w:t> </w:t>
      </w: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Artículo 3.</w:t>
      </w:r>
      <w:r w:rsidRPr="00D7731A">
        <w:rPr>
          <w:rFonts w:ascii="Palatino Linotype" w:eastAsia="Palatino Linotype" w:hAnsi="Palatino Linotype" w:cs="Palatino Linotype"/>
          <w:i/>
          <w:sz w:val="22"/>
          <w:szCs w:val="22"/>
        </w:rPr>
        <w:t xml:space="preserve"> Para los efectos de la presente Ley se entenderá por:</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IX. Datos personales</w:t>
      </w:r>
      <w:r w:rsidRPr="00D7731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XX. Información clasificada</w:t>
      </w:r>
      <w:r w:rsidRPr="00D7731A">
        <w:rPr>
          <w:rFonts w:ascii="Palatino Linotype" w:eastAsia="Palatino Linotype" w:hAnsi="Palatino Linotype" w:cs="Palatino Linotype"/>
          <w:i/>
          <w:sz w:val="22"/>
          <w:szCs w:val="22"/>
        </w:rPr>
        <w:t>: Aquella considerada por la presente Ley como reservada o confidencial;</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XXI. Información confidencial</w:t>
      </w:r>
      <w:r w:rsidRPr="00D7731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XXXII. Protección de Datos Personales</w:t>
      </w:r>
      <w:r w:rsidRPr="00D7731A">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1276"/>
        </w:tabs>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XLV. Versión pública</w:t>
      </w:r>
      <w:r w:rsidRPr="00D7731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4C6FD3" w:rsidRPr="00D7731A" w:rsidRDefault="00810505">
      <w:pPr>
        <w:spacing w:before="120" w:after="120"/>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 Artículo 6</w:t>
      </w:r>
      <w:r w:rsidRPr="00D7731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w:t>
      </w:r>
      <w:r w:rsidRPr="00D7731A">
        <w:rPr>
          <w:rFonts w:ascii="Palatino Linotype" w:eastAsia="Palatino Linotype" w:hAnsi="Palatino Linotype" w:cs="Palatino Linotype"/>
          <w:i/>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C6FD3" w:rsidRPr="00D7731A" w:rsidRDefault="00810505">
      <w:pPr>
        <w:spacing w:before="120" w:after="120"/>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 (…)</w:t>
      </w:r>
    </w:p>
    <w:p w:rsidR="004C6FD3" w:rsidRPr="00D7731A" w:rsidRDefault="00810505">
      <w:pPr>
        <w:spacing w:before="120" w:after="120"/>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91.</w:t>
      </w:r>
      <w:r w:rsidRPr="00D7731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7731A">
        <w:rPr>
          <w:rFonts w:ascii="Palatino Linotype" w:eastAsia="Palatino Linotype" w:hAnsi="Palatino Linotype" w:cs="Palatino Linotype"/>
          <w:i/>
          <w:sz w:val="22"/>
          <w:szCs w:val="22"/>
        </w:rPr>
        <w:br/>
        <w:t>(…)</w:t>
      </w:r>
    </w:p>
    <w:p w:rsidR="004C6FD3" w:rsidRPr="00D7731A" w:rsidRDefault="00810505">
      <w:pPr>
        <w:spacing w:before="120" w:after="120"/>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137.</w:t>
      </w:r>
      <w:r w:rsidRPr="00D7731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C6FD3" w:rsidRPr="00D7731A" w:rsidRDefault="00810505">
      <w:pPr>
        <w:spacing w:before="120" w:after="120"/>
        <w:ind w:left="851"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 Artículo 143.</w:t>
      </w:r>
      <w:r w:rsidRPr="00D7731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4C6FD3" w:rsidRPr="00D7731A" w:rsidRDefault="00810505">
      <w:pPr>
        <w:spacing w:before="120" w:after="120"/>
        <w:ind w:left="1134" w:right="902"/>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w:t>
      </w:r>
      <w:r w:rsidRPr="00D7731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4C6FD3" w:rsidRPr="00D7731A" w:rsidRDefault="00810505">
      <w:pPr>
        <w:spacing w:before="240" w:after="240" w:line="360" w:lineRule="auto"/>
        <w:ind w:right="50"/>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4C6FD3" w:rsidRPr="00D7731A" w:rsidRDefault="00810505">
      <w:pPr>
        <w:spacing w:before="240" w:after="240" w:line="360" w:lineRule="auto"/>
        <w:ind w:right="50"/>
        <w:jc w:val="both"/>
        <w:rPr>
          <w:rFonts w:ascii="Palatino Linotype" w:eastAsia="Palatino Linotype" w:hAnsi="Palatino Linotype" w:cs="Palatino Linotype"/>
        </w:rPr>
      </w:pPr>
      <w:r w:rsidRPr="00D7731A">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4C6FD3" w:rsidRPr="00D7731A" w:rsidRDefault="00810505">
      <w:pPr>
        <w:spacing w:before="240" w:after="240" w:line="360" w:lineRule="auto"/>
        <w:ind w:right="50"/>
        <w:jc w:val="both"/>
        <w:rPr>
          <w:rFonts w:ascii="Palatino Linotype" w:eastAsia="Palatino Linotype" w:hAnsi="Palatino Linotype" w:cs="Palatino Linotype"/>
        </w:rPr>
      </w:pPr>
      <w:r w:rsidRPr="00D7731A">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4C6FD3" w:rsidRPr="00D7731A" w:rsidRDefault="00810505">
      <w:pPr>
        <w:spacing w:before="120" w:after="120"/>
        <w:ind w:left="851" w:right="90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49.</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Los Comités de Transparencia</w:t>
      </w:r>
      <w:r w:rsidRPr="00D7731A">
        <w:rPr>
          <w:rFonts w:ascii="Palatino Linotype" w:eastAsia="Palatino Linotype" w:hAnsi="Palatino Linotype" w:cs="Palatino Linotype"/>
          <w:i/>
          <w:sz w:val="22"/>
          <w:szCs w:val="22"/>
        </w:rPr>
        <w:t xml:space="preserve"> tendrán las siguientes atribuciones:</w:t>
      </w:r>
    </w:p>
    <w:p w:rsidR="004C6FD3" w:rsidRPr="00D7731A" w:rsidRDefault="00810505">
      <w:pPr>
        <w:spacing w:before="120" w:after="120"/>
        <w:ind w:left="993" w:right="90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VIII. Aprobar, modificar o revocar la clasificación de la información</w:t>
      </w:r>
      <w:r w:rsidRPr="00D7731A">
        <w:rPr>
          <w:rFonts w:ascii="Palatino Linotype" w:eastAsia="Palatino Linotype" w:hAnsi="Palatino Linotype" w:cs="Palatino Linotype"/>
          <w:i/>
          <w:sz w:val="22"/>
          <w:szCs w:val="22"/>
        </w:rPr>
        <w:t>…”</w:t>
      </w:r>
    </w:p>
    <w:p w:rsidR="004C6FD3" w:rsidRPr="00D7731A" w:rsidRDefault="00810505">
      <w:pPr>
        <w:spacing w:before="120" w:after="120"/>
        <w:ind w:left="851" w:right="90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Artículo 53.</w:t>
      </w:r>
      <w:r w:rsidRPr="00D7731A">
        <w:rPr>
          <w:rFonts w:ascii="Palatino Linotype" w:eastAsia="Palatino Linotype" w:hAnsi="Palatino Linotype" w:cs="Palatino Linotype"/>
          <w:i/>
          <w:sz w:val="22"/>
          <w:szCs w:val="22"/>
        </w:rPr>
        <w:t xml:space="preserve"> Las </w:t>
      </w:r>
      <w:r w:rsidRPr="00D7731A">
        <w:rPr>
          <w:rFonts w:ascii="Palatino Linotype" w:eastAsia="Palatino Linotype" w:hAnsi="Palatino Linotype" w:cs="Palatino Linotype"/>
          <w:b/>
          <w:i/>
          <w:sz w:val="22"/>
          <w:szCs w:val="22"/>
        </w:rPr>
        <w:t>Unidades de Transparencia</w:t>
      </w:r>
      <w:r w:rsidRPr="00D7731A">
        <w:rPr>
          <w:rFonts w:ascii="Palatino Linotype" w:eastAsia="Palatino Linotype" w:hAnsi="Palatino Linotype" w:cs="Palatino Linotype"/>
          <w:i/>
          <w:sz w:val="22"/>
          <w:szCs w:val="22"/>
        </w:rPr>
        <w:t xml:space="preserve"> tendrán las siguientes </w:t>
      </w:r>
      <w:r w:rsidRPr="00D7731A">
        <w:rPr>
          <w:rFonts w:ascii="Palatino Linotype" w:eastAsia="Palatino Linotype" w:hAnsi="Palatino Linotype" w:cs="Palatino Linotype"/>
          <w:b/>
          <w:i/>
          <w:sz w:val="22"/>
          <w:szCs w:val="22"/>
        </w:rPr>
        <w:t>funciones</w:t>
      </w:r>
      <w:r w:rsidRPr="00D7731A">
        <w:rPr>
          <w:rFonts w:ascii="Palatino Linotype" w:eastAsia="Palatino Linotype" w:hAnsi="Palatino Linotype" w:cs="Palatino Linotype"/>
          <w:i/>
          <w:sz w:val="22"/>
          <w:szCs w:val="22"/>
        </w:rPr>
        <w:t>:</w:t>
      </w:r>
    </w:p>
    <w:p w:rsidR="004C6FD3" w:rsidRPr="00D7731A" w:rsidRDefault="00810505">
      <w:pPr>
        <w:spacing w:before="120" w:after="120"/>
        <w:ind w:left="993" w:right="90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 Presentar ante el Comité, el proyecto de clasificación de información</w:t>
      </w:r>
      <w:r w:rsidRPr="00D7731A">
        <w:rPr>
          <w:rFonts w:ascii="Palatino Linotype" w:eastAsia="Palatino Linotype" w:hAnsi="Palatino Linotype" w:cs="Palatino Linotype"/>
          <w:i/>
          <w:sz w:val="22"/>
          <w:szCs w:val="22"/>
        </w:rPr>
        <w:t xml:space="preserve">…” </w:t>
      </w:r>
    </w:p>
    <w:p w:rsidR="004C6FD3" w:rsidRPr="00D7731A" w:rsidRDefault="00810505">
      <w:pPr>
        <w:spacing w:before="120" w:after="120"/>
        <w:ind w:left="851" w:right="90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“Artículo 59.</w:t>
      </w:r>
      <w:r w:rsidRPr="00D7731A">
        <w:rPr>
          <w:rFonts w:ascii="Palatino Linotype" w:eastAsia="Palatino Linotype" w:hAnsi="Palatino Linotype" w:cs="Palatino Linotype"/>
          <w:i/>
          <w:sz w:val="22"/>
          <w:szCs w:val="22"/>
        </w:rPr>
        <w:t xml:space="preserve"> Los </w:t>
      </w:r>
      <w:r w:rsidRPr="00D7731A">
        <w:rPr>
          <w:rFonts w:ascii="Palatino Linotype" w:eastAsia="Palatino Linotype" w:hAnsi="Palatino Linotype" w:cs="Palatino Linotype"/>
          <w:b/>
          <w:i/>
          <w:sz w:val="22"/>
          <w:szCs w:val="22"/>
        </w:rPr>
        <w:t>servidores públicos habilitados</w:t>
      </w:r>
      <w:r w:rsidRPr="00D7731A">
        <w:rPr>
          <w:rFonts w:ascii="Palatino Linotype" w:eastAsia="Palatino Linotype" w:hAnsi="Palatino Linotype" w:cs="Palatino Linotype"/>
          <w:i/>
          <w:sz w:val="22"/>
          <w:szCs w:val="22"/>
        </w:rPr>
        <w:t xml:space="preserve"> tendrán las </w:t>
      </w:r>
      <w:r w:rsidRPr="00D7731A">
        <w:rPr>
          <w:rFonts w:ascii="Palatino Linotype" w:eastAsia="Palatino Linotype" w:hAnsi="Palatino Linotype" w:cs="Palatino Linotype"/>
          <w:b/>
          <w:i/>
          <w:sz w:val="22"/>
          <w:szCs w:val="22"/>
        </w:rPr>
        <w:t>funciones</w:t>
      </w:r>
      <w:r w:rsidRPr="00D7731A">
        <w:rPr>
          <w:rFonts w:ascii="Palatino Linotype" w:eastAsia="Palatino Linotype" w:hAnsi="Palatino Linotype" w:cs="Palatino Linotype"/>
          <w:i/>
          <w:sz w:val="22"/>
          <w:szCs w:val="22"/>
        </w:rPr>
        <w:t xml:space="preserve"> siguientes:</w:t>
      </w:r>
    </w:p>
    <w:p w:rsidR="004C6FD3" w:rsidRPr="00D7731A" w:rsidRDefault="00810505">
      <w:pPr>
        <w:spacing w:before="120" w:after="120"/>
        <w:ind w:left="851" w:right="900"/>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D7731A">
        <w:rPr>
          <w:rFonts w:ascii="Palatino Linotype" w:eastAsia="Palatino Linotype" w:hAnsi="Palatino Linotype" w:cs="Palatino Linotype"/>
          <w:i/>
          <w:sz w:val="22"/>
          <w:szCs w:val="22"/>
        </w:rPr>
        <w:t>, la cual tendrá los fundamentos y argumentos en que se basa dicha propuesta…”</w:t>
      </w:r>
    </w:p>
    <w:p w:rsidR="004C6FD3" w:rsidRPr="00D7731A" w:rsidRDefault="004C6FD3">
      <w:pPr>
        <w:spacing w:before="120"/>
        <w:ind w:left="992" w:right="1043"/>
        <w:jc w:val="both"/>
        <w:rPr>
          <w:rFonts w:ascii="Palatino Linotype" w:eastAsia="Palatino Linotype" w:hAnsi="Palatino Linotype" w:cs="Palatino Linotype"/>
          <w:i/>
          <w:sz w:val="22"/>
          <w:szCs w:val="22"/>
        </w:rPr>
      </w:pPr>
    </w:p>
    <w:p w:rsidR="004C6FD3" w:rsidRPr="00D7731A" w:rsidRDefault="00810505">
      <w:pPr>
        <w:spacing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C6FD3" w:rsidRPr="00D7731A" w:rsidRDefault="00810505">
      <w:pPr>
        <w:spacing w:before="240" w:after="240" w:line="360" w:lineRule="auto"/>
        <w:ind w:right="49"/>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b/>
          <w:i/>
          <w:sz w:val="22"/>
          <w:szCs w:val="22"/>
        </w:rPr>
      </w:pP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Artículo 132.</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La clasificación de la información se llevará a cabo en el momento en que:</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II.</w:t>
      </w:r>
      <w:r w:rsidRPr="00D7731A">
        <w:rPr>
          <w:rFonts w:ascii="Palatino Linotype" w:eastAsia="Palatino Linotype" w:hAnsi="Palatino Linotype" w:cs="Palatino Linotype"/>
          <w:i/>
          <w:sz w:val="22"/>
          <w:szCs w:val="22"/>
        </w:rPr>
        <w:t xml:space="preserve"> Se determine mediante resolución de autoridad competente; o</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lastRenderedPageBreak/>
        <w:t>III</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Se generen versiones públicas para dar cumplimiento a las obligaciones de transparencia previstas en esta Ley</w:t>
      </w:r>
      <w:r w:rsidRPr="00D7731A">
        <w:rPr>
          <w:rFonts w:ascii="Palatino Linotype" w:eastAsia="Palatino Linotype" w:hAnsi="Palatino Linotype" w:cs="Palatino Linotype"/>
          <w:i/>
          <w:sz w:val="22"/>
          <w:szCs w:val="22"/>
        </w:rPr>
        <w:t>.”</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w:t>
      </w:r>
      <w:r w:rsidRPr="00D7731A">
        <w:rPr>
          <w:rFonts w:ascii="Palatino Linotype" w:eastAsia="Palatino Linotype" w:hAnsi="Palatino Linotype" w:cs="Palatino Linotype"/>
          <w:b/>
          <w:i/>
          <w:sz w:val="22"/>
          <w:szCs w:val="22"/>
        </w:rPr>
        <w:t>Segundo.-</w:t>
      </w:r>
      <w:r w:rsidRPr="00D7731A">
        <w:rPr>
          <w:rFonts w:ascii="Palatino Linotype" w:eastAsia="Palatino Linotype" w:hAnsi="Palatino Linotype" w:cs="Palatino Linotype"/>
          <w:i/>
          <w:sz w:val="22"/>
          <w:szCs w:val="22"/>
        </w:rPr>
        <w:t xml:space="preserve"> Para efectos de los presentes Lineamientos Generales, se entenderá por:</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XVIII.</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Versión pública:</w:t>
      </w:r>
      <w:r w:rsidRPr="00D7731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7731A">
        <w:rPr>
          <w:rFonts w:ascii="Palatino Linotype" w:eastAsia="Palatino Linotype" w:hAnsi="Palatino Linotype" w:cs="Palatino Linotype"/>
          <w:b/>
          <w:i/>
          <w:sz w:val="22"/>
          <w:szCs w:val="22"/>
        </w:rPr>
        <w:t>fundando y motivando la</w:t>
      </w:r>
      <w:r w:rsidRPr="00D7731A">
        <w:rPr>
          <w:rFonts w:ascii="Palatino Linotype" w:eastAsia="Palatino Linotype" w:hAnsi="Palatino Linotype" w:cs="Palatino Linotype"/>
          <w:i/>
          <w:sz w:val="22"/>
          <w:szCs w:val="22"/>
        </w:rPr>
        <w:t xml:space="preserve"> reserva o </w:t>
      </w:r>
      <w:r w:rsidRPr="00D7731A">
        <w:rPr>
          <w:rFonts w:ascii="Palatino Linotype" w:eastAsia="Palatino Linotype" w:hAnsi="Palatino Linotype" w:cs="Palatino Linotype"/>
          <w:b/>
          <w:i/>
          <w:sz w:val="22"/>
          <w:szCs w:val="22"/>
        </w:rPr>
        <w:t>confidencialidad</w:t>
      </w:r>
      <w:r w:rsidRPr="00D7731A">
        <w:rPr>
          <w:rFonts w:ascii="Palatino Linotype" w:eastAsia="Palatino Linotype" w:hAnsi="Palatino Linotype" w:cs="Palatino Linotype"/>
          <w:i/>
          <w:sz w:val="22"/>
          <w:szCs w:val="22"/>
        </w:rPr>
        <w:t>, a través de la resolución que para tal efecto emita el Comité de Transparencia.</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Cuarto.</w:t>
      </w:r>
      <w:r w:rsidRPr="00D7731A">
        <w:rPr>
          <w:rFonts w:ascii="Palatino Linotype" w:eastAsia="Palatino Linotype" w:hAnsi="Palatino Linotype" w:cs="Palatino Linotype"/>
          <w:i/>
          <w:sz w:val="22"/>
          <w:szCs w:val="22"/>
        </w:rPr>
        <w:t xml:space="preserve"> </w:t>
      </w:r>
      <w:r w:rsidRPr="00D7731A">
        <w:rPr>
          <w:rFonts w:ascii="Palatino Linotype" w:eastAsia="Palatino Linotype" w:hAnsi="Palatino Linotype" w:cs="Palatino Linotype"/>
          <w:b/>
          <w:i/>
          <w:sz w:val="22"/>
          <w:szCs w:val="22"/>
        </w:rPr>
        <w:t>Para clasificar la información como</w:t>
      </w:r>
      <w:r w:rsidRPr="00D7731A">
        <w:rPr>
          <w:rFonts w:ascii="Palatino Linotype" w:eastAsia="Palatino Linotype" w:hAnsi="Palatino Linotype" w:cs="Palatino Linotype"/>
          <w:i/>
          <w:sz w:val="22"/>
          <w:szCs w:val="22"/>
        </w:rPr>
        <w:t xml:space="preserve"> reservada o </w:t>
      </w:r>
      <w:r w:rsidRPr="00D7731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7731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Quinto.</w:t>
      </w:r>
      <w:r w:rsidRPr="00D7731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Sexto.</w:t>
      </w:r>
      <w:r w:rsidRPr="00D7731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Séptimo.</w:t>
      </w:r>
      <w:r w:rsidRPr="00D7731A">
        <w:rPr>
          <w:rFonts w:ascii="Palatino Linotype" w:eastAsia="Palatino Linotype" w:hAnsi="Palatino Linotype" w:cs="Palatino Linotype"/>
          <w:i/>
          <w:sz w:val="22"/>
          <w:szCs w:val="22"/>
        </w:rPr>
        <w:t xml:space="preserve"> La clasificación de la información se llevará a cabo en el momento en que:</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w:t>
      </w:r>
      <w:r w:rsidRPr="00D7731A">
        <w:rPr>
          <w:rFonts w:ascii="Palatino Linotype" w:eastAsia="Palatino Linotype" w:hAnsi="Palatino Linotype" w:cs="Palatino Linotype"/>
          <w:i/>
          <w:sz w:val="22"/>
          <w:szCs w:val="22"/>
        </w:rPr>
        <w:t xml:space="preserve"> Se reciba una solicitud de acceso a la información;</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lastRenderedPageBreak/>
        <w:t>II.</w:t>
      </w:r>
      <w:r w:rsidRPr="00D7731A">
        <w:rPr>
          <w:rFonts w:ascii="Palatino Linotype" w:eastAsia="Palatino Linotype" w:hAnsi="Palatino Linotype" w:cs="Palatino Linotype"/>
          <w:i/>
          <w:sz w:val="22"/>
          <w:szCs w:val="22"/>
        </w:rPr>
        <w:t xml:space="preserve"> Se determine mediante resolución de autoridad competente, o</w:t>
      </w:r>
    </w:p>
    <w:p w:rsidR="004C6FD3" w:rsidRPr="00D7731A" w:rsidRDefault="00810505">
      <w:pPr>
        <w:tabs>
          <w:tab w:val="left" w:pos="8222"/>
        </w:tabs>
        <w:spacing w:before="120" w:after="120"/>
        <w:ind w:left="1134"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III.</w:t>
      </w:r>
      <w:r w:rsidRPr="00D7731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Octavo.</w:t>
      </w:r>
      <w:r w:rsidRPr="00D7731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Noveno.</w:t>
      </w:r>
      <w:r w:rsidRPr="00D7731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Décimo.</w:t>
      </w:r>
      <w:r w:rsidRPr="00D7731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4C6FD3" w:rsidRPr="00D7731A" w:rsidRDefault="00810505">
      <w:pPr>
        <w:tabs>
          <w:tab w:val="left" w:pos="8222"/>
        </w:tabs>
        <w:spacing w:before="120" w:after="120"/>
        <w:ind w:left="851" w:right="1134"/>
        <w:jc w:val="both"/>
        <w:rPr>
          <w:rFonts w:ascii="Palatino Linotype" w:eastAsia="Palatino Linotype" w:hAnsi="Palatino Linotype" w:cs="Palatino Linotype"/>
          <w:i/>
          <w:sz w:val="22"/>
          <w:szCs w:val="22"/>
        </w:rPr>
      </w:pPr>
      <w:r w:rsidRPr="00D7731A">
        <w:rPr>
          <w:rFonts w:ascii="Palatino Linotype" w:eastAsia="Palatino Linotype" w:hAnsi="Palatino Linotype" w:cs="Palatino Linotype"/>
          <w:b/>
          <w:i/>
          <w:sz w:val="22"/>
          <w:szCs w:val="22"/>
        </w:rPr>
        <w:t>Décimo primero.</w:t>
      </w:r>
      <w:r w:rsidRPr="00D7731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D7731A">
        <w:rPr>
          <w:rFonts w:ascii="Palatino Linotype" w:eastAsia="Palatino Linotype" w:hAnsi="Palatino Linotype" w:cs="Palatino Linotype"/>
        </w:rPr>
        <w:t>supraindicados</w:t>
      </w:r>
      <w:proofErr w:type="spellEnd"/>
      <w:r w:rsidRPr="00D7731A">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2"/>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4C6FD3" w:rsidRPr="00D7731A" w:rsidTr="004C6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4C6FD3" w:rsidRPr="00D7731A" w:rsidRDefault="00810505">
            <w:pPr>
              <w:jc w:val="center"/>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Parcial</w:t>
            </w:r>
          </w:p>
        </w:tc>
        <w:tc>
          <w:tcPr>
            <w:tcW w:w="4414" w:type="dxa"/>
            <w:gridSpan w:val="2"/>
          </w:tcPr>
          <w:p w:rsidR="004C6FD3" w:rsidRPr="00D7731A" w:rsidRDefault="00810505">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Total</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center"/>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Concepto</w:t>
            </w:r>
          </w:p>
        </w:tc>
        <w:tc>
          <w:tcPr>
            <w:tcW w:w="3421" w:type="dxa"/>
          </w:tcPr>
          <w:p w:rsidR="004C6FD3" w:rsidRPr="00D7731A" w:rsidRDefault="0081050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Dónde</w:t>
            </w:r>
          </w:p>
        </w:tc>
        <w:tc>
          <w:tcPr>
            <w:tcW w:w="968" w:type="dxa"/>
          </w:tcPr>
          <w:p w:rsidR="004C6FD3" w:rsidRPr="00D7731A" w:rsidRDefault="0081050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Concepto</w:t>
            </w:r>
          </w:p>
        </w:tc>
        <w:tc>
          <w:tcPr>
            <w:tcW w:w="3446" w:type="dxa"/>
          </w:tcPr>
          <w:p w:rsidR="004C6FD3" w:rsidRPr="00D7731A" w:rsidRDefault="0081050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Dónde</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8828" w:type="dxa"/>
            <w:gridSpan w:val="4"/>
          </w:tcPr>
          <w:p w:rsidR="004C6FD3" w:rsidRPr="00D7731A" w:rsidRDefault="00810505">
            <w:pPr>
              <w:jc w:val="center"/>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Sello oficial o logotipo del sujeto obligado</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Fecha de clasificación</w:t>
            </w:r>
          </w:p>
        </w:tc>
        <w:tc>
          <w:tcPr>
            <w:tcW w:w="3421"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Fecha de clasificación</w:t>
            </w:r>
          </w:p>
        </w:tc>
        <w:tc>
          <w:tcPr>
            <w:tcW w:w="3446"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Área</w:t>
            </w:r>
          </w:p>
        </w:tc>
        <w:tc>
          <w:tcPr>
            <w:tcW w:w="3421"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señalará el nombre del área del cual es titular quien clasifica.</w:t>
            </w:r>
          </w:p>
        </w:tc>
        <w:tc>
          <w:tcPr>
            <w:tcW w:w="968"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Área</w:t>
            </w:r>
          </w:p>
        </w:tc>
        <w:tc>
          <w:tcPr>
            <w:tcW w:w="3446"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señalará el nombre del área de la cual es el titular quien clasifica.</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Información reservada</w:t>
            </w:r>
          </w:p>
        </w:tc>
        <w:tc>
          <w:tcPr>
            <w:tcW w:w="3421"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D7731A">
              <w:rPr>
                <w:rFonts w:ascii="Palatino Linotype" w:eastAsia="Palatino Linotype" w:hAnsi="Palatino Linotype" w:cs="Palatino Linotype"/>
                <w:sz w:val="12"/>
                <w:szCs w:val="12"/>
              </w:rPr>
              <w:t>anotarán</w:t>
            </w:r>
            <w:proofErr w:type="gramEnd"/>
            <w:r w:rsidRPr="00D7731A">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Reservado</w:t>
            </w:r>
          </w:p>
        </w:tc>
        <w:tc>
          <w:tcPr>
            <w:tcW w:w="3446"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Leyenda de información RESERVADA.</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Fundamento legal</w:t>
            </w:r>
          </w:p>
        </w:tc>
        <w:tc>
          <w:tcPr>
            <w:tcW w:w="3421"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Periodo de reserva</w:t>
            </w:r>
          </w:p>
        </w:tc>
        <w:tc>
          <w:tcPr>
            <w:tcW w:w="3446"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Ampliación del periodo de reserva</w:t>
            </w:r>
          </w:p>
        </w:tc>
        <w:tc>
          <w:tcPr>
            <w:tcW w:w="3421"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Fundamento legal</w:t>
            </w:r>
          </w:p>
        </w:tc>
        <w:tc>
          <w:tcPr>
            <w:tcW w:w="3446"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Confidencial</w:t>
            </w:r>
          </w:p>
        </w:tc>
        <w:tc>
          <w:tcPr>
            <w:tcW w:w="3421"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Ampliación del periodo de reserva</w:t>
            </w:r>
          </w:p>
        </w:tc>
        <w:tc>
          <w:tcPr>
            <w:tcW w:w="3446"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Fundamento legal</w:t>
            </w:r>
          </w:p>
        </w:tc>
        <w:tc>
          <w:tcPr>
            <w:tcW w:w="3421"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Confidencial</w:t>
            </w:r>
          </w:p>
        </w:tc>
        <w:tc>
          <w:tcPr>
            <w:tcW w:w="3446"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Leyenda de información CONFIDENCIAL.</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Rúbrica del titular del área</w:t>
            </w:r>
          </w:p>
        </w:tc>
        <w:tc>
          <w:tcPr>
            <w:tcW w:w="3421"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Rúbrica autógrafa de quien clasifica.</w:t>
            </w:r>
          </w:p>
        </w:tc>
        <w:tc>
          <w:tcPr>
            <w:tcW w:w="968"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Fundamento legal</w:t>
            </w:r>
          </w:p>
        </w:tc>
        <w:tc>
          <w:tcPr>
            <w:tcW w:w="3446"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Fecha de desclasificación</w:t>
            </w:r>
          </w:p>
        </w:tc>
        <w:tc>
          <w:tcPr>
            <w:tcW w:w="3421"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anotará la fecha en que se desclasifica el documento.</w:t>
            </w:r>
          </w:p>
        </w:tc>
        <w:tc>
          <w:tcPr>
            <w:tcW w:w="968"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Rúbrica del titular del área</w:t>
            </w:r>
          </w:p>
        </w:tc>
        <w:tc>
          <w:tcPr>
            <w:tcW w:w="3446"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Rúbrica autógrafa de quien clasifica.</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810505">
            <w:pPr>
              <w:jc w:val="both"/>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Rúbrica y cargo del servidor público</w:t>
            </w:r>
          </w:p>
        </w:tc>
        <w:tc>
          <w:tcPr>
            <w:tcW w:w="3421"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Rúbrica autógrafa de quien desclasifica.</w:t>
            </w:r>
          </w:p>
        </w:tc>
        <w:tc>
          <w:tcPr>
            <w:tcW w:w="968"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Fecha de desclasificación</w:t>
            </w:r>
          </w:p>
        </w:tc>
        <w:tc>
          <w:tcPr>
            <w:tcW w:w="3446"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Se anotará la fecha en que se desclasifica.</w:t>
            </w:r>
          </w:p>
        </w:tc>
      </w:tr>
      <w:tr w:rsidR="004C6FD3" w:rsidRPr="00D7731A" w:rsidTr="004C6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4C6FD3">
            <w:pPr>
              <w:jc w:val="both"/>
              <w:rPr>
                <w:rFonts w:ascii="Palatino Linotype" w:eastAsia="Palatino Linotype" w:hAnsi="Palatino Linotype" w:cs="Palatino Linotype"/>
                <w:sz w:val="12"/>
                <w:szCs w:val="12"/>
              </w:rPr>
            </w:pPr>
          </w:p>
        </w:tc>
        <w:tc>
          <w:tcPr>
            <w:tcW w:w="3421" w:type="dxa"/>
          </w:tcPr>
          <w:p w:rsidR="004C6FD3" w:rsidRPr="00D7731A" w:rsidRDefault="004C6FD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Partes o secciones reservadas o confidenciales</w:t>
            </w:r>
          </w:p>
        </w:tc>
        <w:tc>
          <w:tcPr>
            <w:tcW w:w="3446" w:type="dxa"/>
          </w:tcPr>
          <w:p w:rsidR="004C6FD3" w:rsidRPr="00D7731A" w:rsidRDefault="008105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t xml:space="preserve">En caso que una vez desclasificado el expediente, </w:t>
            </w:r>
            <w:proofErr w:type="spellStart"/>
            <w:r w:rsidRPr="00D7731A">
              <w:rPr>
                <w:rFonts w:ascii="Palatino Linotype" w:eastAsia="Palatino Linotype" w:hAnsi="Palatino Linotype" w:cs="Palatino Linotype"/>
                <w:sz w:val="12"/>
                <w:szCs w:val="12"/>
              </w:rPr>
              <w:t>subsistanpartes</w:t>
            </w:r>
            <w:proofErr w:type="spellEnd"/>
            <w:r w:rsidRPr="00D7731A">
              <w:rPr>
                <w:rFonts w:ascii="Palatino Linotype" w:eastAsia="Palatino Linotype" w:hAnsi="Palatino Linotype" w:cs="Palatino Linotype"/>
                <w:sz w:val="12"/>
                <w:szCs w:val="12"/>
              </w:rPr>
              <w:t xml:space="preserve"> o secciones del mismo reservadas o confidenciales, se señalará este hecho.</w:t>
            </w:r>
          </w:p>
        </w:tc>
      </w:tr>
      <w:tr w:rsidR="004C6FD3" w:rsidRPr="00D7731A" w:rsidTr="004C6FD3">
        <w:tc>
          <w:tcPr>
            <w:cnfStyle w:val="001000000000" w:firstRow="0" w:lastRow="0" w:firstColumn="1" w:lastColumn="0" w:oddVBand="0" w:evenVBand="0" w:oddHBand="0" w:evenHBand="0" w:firstRowFirstColumn="0" w:firstRowLastColumn="0" w:lastRowFirstColumn="0" w:lastRowLastColumn="0"/>
            <w:tcW w:w="993" w:type="dxa"/>
          </w:tcPr>
          <w:p w:rsidR="004C6FD3" w:rsidRPr="00D7731A" w:rsidRDefault="004C6FD3">
            <w:pPr>
              <w:jc w:val="both"/>
              <w:rPr>
                <w:rFonts w:ascii="Palatino Linotype" w:eastAsia="Palatino Linotype" w:hAnsi="Palatino Linotype" w:cs="Palatino Linotype"/>
                <w:sz w:val="12"/>
                <w:szCs w:val="12"/>
              </w:rPr>
            </w:pPr>
          </w:p>
        </w:tc>
        <w:tc>
          <w:tcPr>
            <w:tcW w:w="3421" w:type="dxa"/>
          </w:tcPr>
          <w:p w:rsidR="004C6FD3" w:rsidRPr="00D7731A" w:rsidRDefault="004C6FD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7731A">
              <w:rPr>
                <w:rFonts w:ascii="Palatino Linotype" w:eastAsia="Palatino Linotype" w:hAnsi="Palatino Linotype" w:cs="Palatino Linotype"/>
                <w:b/>
                <w:sz w:val="12"/>
                <w:szCs w:val="12"/>
              </w:rPr>
              <w:t xml:space="preserve">Rúbrica y cargo del </w:t>
            </w:r>
            <w:r w:rsidRPr="00D7731A">
              <w:rPr>
                <w:rFonts w:ascii="Palatino Linotype" w:eastAsia="Palatino Linotype" w:hAnsi="Palatino Linotype" w:cs="Palatino Linotype"/>
                <w:b/>
                <w:sz w:val="12"/>
                <w:szCs w:val="12"/>
              </w:rPr>
              <w:lastRenderedPageBreak/>
              <w:t>servidor público</w:t>
            </w:r>
          </w:p>
        </w:tc>
        <w:tc>
          <w:tcPr>
            <w:tcW w:w="3446" w:type="dxa"/>
          </w:tcPr>
          <w:p w:rsidR="004C6FD3" w:rsidRPr="00D7731A" w:rsidRDefault="008105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7731A">
              <w:rPr>
                <w:rFonts w:ascii="Palatino Linotype" w:eastAsia="Palatino Linotype" w:hAnsi="Palatino Linotype" w:cs="Palatino Linotype"/>
                <w:sz w:val="12"/>
                <w:szCs w:val="12"/>
              </w:rPr>
              <w:lastRenderedPageBreak/>
              <w:t>Rúbrica autógrafa de quien desclasifica.</w:t>
            </w:r>
          </w:p>
        </w:tc>
      </w:tr>
    </w:tbl>
    <w:p w:rsidR="004C6FD3" w:rsidRPr="00D7731A" w:rsidRDefault="004C6FD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C6FD3" w:rsidRPr="00D7731A" w:rsidRDefault="00810505">
      <w:pPr>
        <w:pBdr>
          <w:top w:val="nil"/>
          <w:left w:val="nil"/>
          <w:bottom w:val="nil"/>
          <w:right w:val="nil"/>
          <w:between w:val="nil"/>
        </w:pBdr>
        <w:tabs>
          <w:tab w:val="left" w:pos="142"/>
          <w:tab w:val="left" w:pos="284"/>
          <w:tab w:val="left" w:pos="426"/>
        </w:tabs>
        <w:spacing w:before="240" w:after="240" w:line="360" w:lineRule="auto"/>
        <w:jc w:val="both"/>
        <w:rPr>
          <w:rFonts w:ascii="Palatino Linotype" w:eastAsia="Palatino Linotype" w:hAnsi="Palatino Linotype" w:cs="Palatino Linotype"/>
          <w:color w:val="000000"/>
        </w:rPr>
      </w:pPr>
      <w:r w:rsidRPr="00D7731A">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la </w:t>
      </w:r>
      <w:r w:rsidRPr="00D7731A">
        <w:rPr>
          <w:rFonts w:ascii="Palatino Linotype" w:eastAsia="Palatino Linotype" w:hAnsi="Palatino Linotype" w:cs="Palatino Linotype"/>
          <w:b/>
          <w:color w:val="000000"/>
        </w:rPr>
        <w:t>RECURRENTE</w:t>
      </w:r>
      <w:r w:rsidRPr="00D7731A">
        <w:rPr>
          <w:rFonts w:ascii="Palatino Linotype" w:eastAsia="Palatino Linotype" w:hAnsi="Palatino Linotype" w:cs="Palatino Linotype"/>
          <w:color w:val="000000"/>
        </w:rPr>
        <w:t xml:space="preserve"> dentro del recurso de revisión </w:t>
      </w:r>
      <w:r w:rsidRPr="00D7731A">
        <w:rPr>
          <w:rFonts w:ascii="Palatino Linotype" w:eastAsia="Palatino Linotype" w:hAnsi="Palatino Linotype" w:cs="Palatino Linotype"/>
          <w:b/>
          <w:color w:val="000000"/>
        </w:rPr>
        <w:t>03789/INFOEM/IP/RR/2021</w:t>
      </w:r>
      <w:r w:rsidRPr="00D7731A">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D7731A">
        <w:rPr>
          <w:rFonts w:ascii="Palatino Linotype" w:eastAsia="Palatino Linotype" w:hAnsi="Palatino Linotype" w:cs="Palatino Linotype"/>
          <w:b/>
          <w:color w:val="000000"/>
        </w:rPr>
        <w:t>REVOCA</w:t>
      </w:r>
      <w:r w:rsidRPr="00D7731A">
        <w:rPr>
          <w:rFonts w:ascii="Palatino Linotype" w:eastAsia="Palatino Linotype" w:hAnsi="Palatino Linotype" w:cs="Palatino Linotype"/>
          <w:color w:val="000000"/>
        </w:rPr>
        <w:t xml:space="preserve"> la respuesta a la solicitud de información número </w:t>
      </w:r>
      <w:r w:rsidRPr="00D7731A">
        <w:rPr>
          <w:rFonts w:ascii="Palatino Linotype" w:eastAsia="Palatino Linotype" w:hAnsi="Palatino Linotype" w:cs="Palatino Linotype"/>
          <w:b/>
          <w:color w:val="000000"/>
        </w:rPr>
        <w:t>01220/HUIXQUIL/IP/2021</w:t>
      </w:r>
      <w:r w:rsidRPr="00D7731A">
        <w:rPr>
          <w:rFonts w:ascii="Palatino Linotype" w:eastAsia="Palatino Linotype" w:hAnsi="Palatino Linotype" w:cs="Palatino Linotype"/>
          <w:color w:val="000000"/>
        </w:rPr>
        <w:t>.</w:t>
      </w:r>
    </w:p>
    <w:p w:rsidR="004C6FD3" w:rsidRPr="00D7731A" w:rsidRDefault="00810505">
      <w:pPr>
        <w:tabs>
          <w:tab w:val="left" w:pos="709"/>
        </w:tabs>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C6FD3" w:rsidRPr="00D7731A" w:rsidRDefault="00810505">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D7731A">
        <w:rPr>
          <w:rFonts w:ascii="Palatino Linotype" w:eastAsia="Palatino Linotype" w:hAnsi="Palatino Linotype" w:cs="Palatino Linotype"/>
          <w:b/>
          <w:color w:val="000000"/>
        </w:rPr>
        <w:t>R E S U E L V E:</w:t>
      </w:r>
    </w:p>
    <w:p w:rsidR="004C6FD3" w:rsidRPr="00D7731A" w:rsidRDefault="00810505">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D7731A">
        <w:rPr>
          <w:rFonts w:ascii="Palatino Linotype" w:eastAsia="Palatino Linotype" w:hAnsi="Palatino Linotype" w:cs="Palatino Linotype"/>
          <w:b/>
        </w:rPr>
        <w:t>PRIMERO</w:t>
      </w:r>
      <w:r w:rsidRPr="00D7731A">
        <w:rPr>
          <w:rFonts w:ascii="Palatino Linotype" w:eastAsia="Palatino Linotype" w:hAnsi="Palatino Linotype" w:cs="Palatino Linotype"/>
        </w:rPr>
        <w:t xml:space="preserve">. Resultan fundados los motivos de inconformidad planteados por la </w:t>
      </w:r>
      <w:r w:rsidRPr="00D7731A">
        <w:rPr>
          <w:rFonts w:ascii="Palatino Linotype" w:eastAsia="Palatino Linotype" w:hAnsi="Palatino Linotype" w:cs="Palatino Linotype"/>
          <w:b/>
        </w:rPr>
        <w:t>RECURRENTE</w:t>
      </w:r>
      <w:r w:rsidRPr="00D7731A">
        <w:rPr>
          <w:rFonts w:ascii="Palatino Linotype" w:eastAsia="Palatino Linotype" w:hAnsi="Palatino Linotype" w:cs="Palatino Linotype"/>
          <w:b/>
          <w:i/>
        </w:rPr>
        <w:t xml:space="preserve"> </w:t>
      </w:r>
      <w:r w:rsidRPr="00D7731A">
        <w:rPr>
          <w:rFonts w:ascii="Palatino Linotype" w:eastAsia="Palatino Linotype" w:hAnsi="Palatino Linotype" w:cs="Palatino Linotype"/>
        </w:rPr>
        <w:t xml:space="preserve">en términos del Considerando CUARTO de la presente resolución, por lo que se determina </w:t>
      </w:r>
      <w:r w:rsidRPr="00D7731A">
        <w:rPr>
          <w:rFonts w:ascii="Palatino Linotype" w:eastAsia="Palatino Linotype" w:hAnsi="Palatino Linotype" w:cs="Palatino Linotype"/>
          <w:b/>
        </w:rPr>
        <w:t>REVOCAR</w:t>
      </w:r>
      <w:r w:rsidRPr="00D7731A">
        <w:rPr>
          <w:rFonts w:ascii="Palatino Linotype" w:eastAsia="Palatino Linotype" w:hAnsi="Palatino Linotype" w:cs="Palatino Linotype"/>
        </w:rPr>
        <w:t xml:space="preserve"> la respuesta emitida por el </w:t>
      </w:r>
      <w:r w:rsidRPr="00D7731A">
        <w:rPr>
          <w:rFonts w:ascii="Palatino Linotype" w:eastAsia="Palatino Linotype" w:hAnsi="Palatino Linotype" w:cs="Palatino Linotype"/>
          <w:b/>
        </w:rPr>
        <w:t>Ayuntamiento de Huixquilucan</w:t>
      </w:r>
      <w:r w:rsidRPr="00D7731A">
        <w:rPr>
          <w:rFonts w:ascii="Palatino Linotype" w:eastAsia="Palatino Linotype" w:hAnsi="Palatino Linotype" w:cs="Palatino Linotype"/>
        </w:rPr>
        <w:t>.</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SEGUNDO. </w:t>
      </w:r>
      <w:r w:rsidRPr="00D7731A">
        <w:rPr>
          <w:rFonts w:ascii="Palatino Linotype" w:eastAsia="Palatino Linotype" w:hAnsi="Palatino Linotype" w:cs="Palatino Linotype"/>
        </w:rPr>
        <w:t>Se</w:t>
      </w:r>
      <w:r w:rsidRPr="00D7731A">
        <w:rPr>
          <w:rFonts w:ascii="Palatino Linotype" w:eastAsia="Palatino Linotype" w:hAnsi="Palatino Linotype" w:cs="Palatino Linotype"/>
          <w:b/>
        </w:rPr>
        <w:t xml:space="preserve"> ORDENA </w:t>
      </w:r>
      <w:r w:rsidRPr="00D7731A">
        <w:rPr>
          <w:rFonts w:ascii="Palatino Linotype" w:eastAsia="Palatino Linotype" w:hAnsi="Palatino Linotype" w:cs="Palatino Linotype"/>
        </w:rPr>
        <w:t xml:space="preserve">al </w:t>
      </w:r>
      <w:r w:rsidRPr="00D7731A">
        <w:rPr>
          <w:rFonts w:ascii="Palatino Linotype" w:eastAsia="Palatino Linotype" w:hAnsi="Palatino Linotype" w:cs="Palatino Linotype"/>
          <w:b/>
        </w:rPr>
        <w:t>SUJETO OBLIGADO</w:t>
      </w:r>
      <w:r w:rsidRPr="00D7731A">
        <w:rPr>
          <w:rFonts w:ascii="Palatino Linotype" w:eastAsia="Palatino Linotype" w:hAnsi="Palatino Linotype" w:cs="Palatino Linotype"/>
        </w:rPr>
        <w:t xml:space="preserve"> atienda la solicitud de información número </w:t>
      </w:r>
      <w:r w:rsidRPr="00D7731A">
        <w:rPr>
          <w:rFonts w:ascii="Palatino Linotype" w:eastAsia="Palatino Linotype" w:hAnsi="Palatino Linotype" w:cs="Palatino Linotype"/>
          <w:b/>
        </w:rPr>
        <w:t>01220/HUIXQUIL/IP/2021</w:t>
      </w:r>
      <w:r w:rsidRPr="00D7731A">
        <w:rPr>
          <w:rFonts w:ascii="Palatino Linotype" w:eastAsia="Palatino Linotype" w:hAnsi="Palatino Linotype" w:cs="Palatino Linotype"/>
        </w:rPr>
        <w:t xml:space="preserve">, y haga entrega vía </w:t>
      </w:r>
      <w:r w:rsidRPr="00D7731A">
        <w:rPr>
          <w:rFonts w:ascii="Palatino Linotype" w:eastAsia="Palatino Linotype" w:hAnsi="Palatino Linotype" w:cs="Palatino Linotype"/>
          <w:b/>
        </w:rPr>
        <w:t>SAIMEX</w:t>
      </w:r>
      <w:r w:rsidRPr="00D7731A">
        <w:rPr>
          <w:rFonts w:ascii="Palatino Linotype" w:eastAsia="Palatino Linotype" w:hAnsi="Palatino Linotype" w:cs="Palatino Linotype"/>
        </w:rPr>
        <w:t xml:space="preserve">, en términos del Considerando CUARTO y QUINTO de esta resolución, previa </w:t>
      </w:r>
      <w:r w:rsidRPr="00D7731A">
        <w:rPr>
          <w:rFonts w:ascii="Palatino Linotype" w:eastAsia="Palatino Linotype" w:hAnsi="Palatino Linotype" w:cs="Palatino Linotype"/>
        </w:rPr>
        <w:lastRenderedPageBreak/>
        <w:t>búsqueda exhaustiva y razonable, de ser procedente en versión pública del 01 de enero de 2015 al 21 de junio de 2021, lo siguiente:</w:t>
      </w:r>
    </w:p>
    <w:p w:rsidR="004C6FD3" w:rsidRPr="00D7731A" w:rsidRDefault="00810505" w:rsidP="00290A3D">
      <w:pPr>
        <w:pBdr>
          <w:top w:val="nil"/>
          <w:left w:val="nil"/>
          <w:bottom w:val="nil"/>
          <w:right w:val="nil"/>
          <w:between w:val="nil"/>
        </w:pBdr>
        <w:tabs>
          <w:tab w:val="left" w:pos="426"/>
        </w:tabs>
        <w:spacing w:after="240" w:line="360" w:lineRule="auto"/>
        <w:ind w:left="567" w:right="49"/>
        <w:jc w:val="both"/>
        <w:rPr>
          <w:rFonts w:ascii="Palatino Linotype" w:eastAsia="Palatino Linotype" w:hAnsi="Palatino Linotype" w:cs="Palatino Linotype"/>
          <w:b/>
        </w:rPr>
      </w:pPr>
      <w:r w:rsidRPr="00D7731A">
        <w:rPr>
          <w:rFonts w:ascii="Palatino Linotype" w:eastAsia="Palatino Linotype" w:hAnsi="Palatino Linotype" w:cs="Palatino Linotype"/>
          <w:b/>
        </w:rPr>
        <w:t>1.</w:t>
      </w:r>
      <w:r w:rsidRPr="00D7731A">
        <w:rPr>
          <w:rFonts w:ascii="Palatino Linotype" w:eastAsia="Palatino Linotype" w:hAnsi="Palatino Linotype" w:cs="Palatino Linotype"/>
          <w:b/>
        </w:rPr>
        <w:tab/>
        <w:t xml:space="preserve">Acuerdos y contratos celebrados entre el Municipio de Huixquilucan  y Global </w:t>
      </w:r>
      <w:proofErr w:type="spellStart"/>
      <w:r w:rsidRPr="00D7731A">
        <w:rPr>
          <w:rFonts w:ascii="Palatino Linotype" w:eastAsia="Palatino Linotype" w:hAnsi="Palatino Linotype" w:cs="Palatino Linotype"/>
          <w:b/>
        </w:rPr>
        <w:t>Hitss</w:t>
      </w:r>
      <w:proofErr w:type="spellEnd"/>
      <w:r w:rsidRPr="00D7731A">
        <w:rPr>
          <w:rFonts w:ascii="Palatino Linotype" w:eastAsia="Palatino Linotype" w:hAnsi="Palatino Linotype" w:cs="Palatino Linotype"/>
          <w:b/>
        </w:rPr>
        <w:t xml:space="preserve"> o </w:t>
      </w:r>
      <w:proofErr w:type="spellStart"/>
      <w:r w:rsidRPr="00D7731A">
        <w:rPr>
          <w:rFonts w:ascii="Palatino Linotype" w:eastAsia="Palatino Linotype" w:hAnsi="Palatino Linotype" w:cs="Palatino Linotype"/>
          <w:b/>
        </w:rPr>
        <w:t>America</w:t>
      </w:r>
      <w:proofErr w:type="spellEnd"/>
      <w:r w:rsidRPr="00D7731A">
        <w:rPr>
          <w:rFonts w:ascii="Palatino Linotype" w:eastAsia="Palatino Linotype" w:hAnsi="Palatino Linotype" w:cs="Palatino Linotype"/>
          <w:b/>
        </w:rPr>
        <w:t xml:space="preserve"> </w:t>
      </w:r>
      <w:proofErr w:type="spellStart"/>
      <w:r w:rsidRPr="00D7731A">
        <w:rPr>
          <w:rFonts w:ascii="Palatino Linotype" w:eastAsia="Palatino Linotype" w:hAnsi="Palatino Linotype" w:cs="Palatino Linotype"/>
          <w:b/>
        </w:rPr>
        <w:t>Movil</w:t>
      </w:r>
      <w:proofErr w:type="spellEnd"/>
      <w:r w:rsidRPr="00D7731A">
        <w:rPr>
          <w:rFonts w:ascii="Palatino Linotype" w:eastAsia="Palatino Linotype" w:hAnsi="Palatino Linotype" w:cs="Palatino Linotype"/>
          <w:b/>
        </w:rPr>
        <w:t xml:space="preserve"> o cualquier otra empresa que brinde tecnología para la gestión de llamadas de emergencia, la fecha en que se firmaron y la fecha en que se pusieron en marcha;</w:t>
      </w:r>
    </w:p>
    <w:p w:rsidR="004C6FD3" w:rsidRPr="00D7731A" w:rsidRDefault="00810505" w:rsidP="00290A3D">
      <w:pPr>
        <w:pBdr>
          <w:top w:val="nil"/>
          <w:left w:val="nil"/>
          <w:bottom w:val="nil"/>
          <w:right w:val="nil"/>
          <w:between w:val="nil"/>
        </w:pBdr>
        <w:tabs>
          <w:tab w:val="left" w:pos="426"/>
        </w:tabs>
        <w:spacing w:after="240" w:line="360" w:lineRule="auto"/>
        <w:ind w:left="567" w:right="49"/>
        <w:jc w:val="both"/>
        <w:rPr>
          <w:rFonts w:ascii="Palatino Linotype" w:eastAsia="Palatino Linotype" w:hAnsi="Palatino Linotype" w:cs="Palatino Linotype"/>
          <w:b/>
        </w:rPr>
      </w:pPr>
      <w:r w:rsidRPr="00D7731A">
        <w:rPr>
          <w:rFonts w:ascii="Palatino Linotype" w:eastAsia="Palatino Linotype" w:hAnsi="Palatino Linotype" w:cs="Palatino Linotype"/>
          <w:b/>
        </w:rPr>
        <w:t>2.</w:t>
      </w:r>
      <w:r w:rsidRPr="00D7731A">
        <w:rPr>
          <w:rFonts w:ascii="Palatino Linotype" w:eastAsia="Palatino Linotype" w:hAnsi="Palatino Linotype" w:cs="Palatino Linotype"/>
          <w:b/>
        </w:rPr>
        <w:tab/>
        <w:t>Documentos de licitación y adquisiciones asociados con el ecosistema completo de empresa tecnológica y otras tecnologías de atención de emer</w:t>
      </w:r>
      <w:r w:rsidR="00017D98" w:rsidRPr="00D7731A">
        <w:rPr>
          <w:rFonts w:ascii="Palatino Linotype" w:eastAsia="Palatino Linotype" w:hAnsi="Palatino Linotype" w:cs="Palatino Linotype"/>
          <w:b/>
        </w:rPr>
        <w:t xml:space="preserve">gencias y/o vigilancia policial; y, </w:t>
      </w:r>
    </w:p>
    <w:p w:rsidR="00017D98" w:rsidRPr="00D7731A" w:rsidRDefault="00017D98" w:rsidP="00290A3D">
      <w:pPr>
        <w:pBdr>
          <w:top w:val="nil"/>
          <w:left w:val="nil"/>
          <w:bottom w:val="nil"/>
          <w:right w:val="nil"/>
          <w:between w:val="nil"/>
        </w:pBdr>
        <w:tabs>
          <w:tab w:val="left" w:pos="426"/>
        </w:tabs>
        <w:spacing w:after="240" w:line="360" w:lineRule="auto"/>
        <w:ind w:left="567" w:right="49"/>
        <w:jc w:val="both"/>
        <w:rPr>
          <w:rFonts w:ascii="Palatino Linotype" w:eastAsia="Palatino Linotype" w:hAnsi="Palatino Linotype" w:cs="Palatino Linotype"/>
          <w:b/>
        </w:rPr>
      </w:pPr>
      <w:r w:rsidRPr="00D7731A">
        <w:rPr>
          <w:rFonts w:ascii="Palatino Linotype" w:eastAsia="Palatino Linotype" w:hAnsi="Palatino Linotype" w:cs="Palatino Linotype"/>
          <w:b/>
        </w:rPr>
        <w:t xml:space="preserve">3.  </w:t>
      </w:r>
      <w:r w:rsidR="00D7731A" w:rsidRPr="00D7731A">
        <w:rPr>
          <w:rFonts w:ascii="Palatino Linotype" w:eastAsia="Palatino Linotype" w:hAnsi="Palatino Linotype" w:cs="Palatino Linotype"/>
          <w:b/>
        </w:rPr>
        <w:t>Documentos que den cue</w:t>
      </w:r>
      <w:r w:rsidR="00290A3D" w:rsidRPr="00D7731A">
        <w:rPr>
          <w:rFonts w:ascii="Palatino Linotype" w:eastAsia="Palatino Linotype" w:hAnsi="Palatino Linotype" w:cs="Palatino Linotype"/>
          <w:b/>
        </w:rPr>
        <w:t xml:space="preserve">nta de los registros </w:t>
      </w:r>
      <w:r w:rsidRPr="00D7731A">
        <w:rPr>
          <w:rFonts w:ascii="Palatino Linotype" w:eastAsia="Palatino Linotype" w:hAnsi="Palatino Linotype" w:cs="Palatino Linotype"/>
          <w:b/>
        </w:rPr>
        <w:t>derivados</w:t>
      </w:r>
      <w:r w:rsidR="00290A3D" w:rsidRPr="00D7731A">
        <w:rPr>
          <w:rFonts w:ascii="Palatino Linotype" w:eastAsia="Palatino Linotype" w:hAnsi="Palatino Linotype" w:cs="Palatino Linotype"/>
          <w:b/>
        </w:rPr>
        <w:t xml:space="preserve"> de las llamadas de emergencia relacionadas con</w:t>
      </w:r>
      <w:r w:rsidRPr="00D7731A">
        <w:rPr>
          <w:rFonts w:ascii="Palatino Linotype" w:eastAsia="Palatino Linotype" w:hAnsi="Palatino Linotype" w:cs="Palatino Linotype"/>
          <w:b/>
        </w:rPr>
        <w:t xml:space="preserve"> la contratación con Global </w:t>
      </w:r>
      <w:proofErr w:type="spellStart"/>
      <w:r w:rsidRPr="00D7731A">
        <w:rPr>
          <w:rFonts w:ascii="Palatino Linotype" w:eastAsia="Palatino Linotype" w:hAnsi="Palatino Linotype" w:cs="Palatino Linotype"/>
          <w:b/>
        </w:rPr>
        <w:t>Hitss</w:t>
      </w:r>
      <w:proofErr w:type="spellEnd"/>
      <w:r w:rsidRPr="00D7731A">
        <w:rPr>
          <w:rFonts w:ascii="Palatino Linotype" w:eastAsia="Palatino Linotype" w:hAnsi="Palatino Linotype" w:cs="Palatino Linotype"/>
          <w:b/>
        </w:rPr>
        <w:t xml:space="preserve"> o </w:t>
      </w:r>
      <w:proofErr w:type="spellStart"/>
      <w:r w:rsidRPr="00D7731A">
        <w:rPr>
          <w:rFonts w:ascii="Palatino Linotype" w:eastAsia="Palatino Linotype" w:hAnsi="Palatino Linotype" w:cs="Palatino Linotype"/>
          <w:b/>
        </w:rPr>
        <w:t>America</w:t>
      </w:r>
      <w:proofErr w:type="spellEnd"/>
      <w:r w:rsidRPr="00D7731A">
        <w:rPr>
          <w:rFonts w:ascii="Palatino Linotype" w:eastAsia="Palatino Linotype" w:hAnsi="Palatino Linotype" w:cs="Palatino Linotype"/>
          <w:b/>
        </w:rPr>
        <w:t xml:space="preserve"> </w:t>
      </w:r>
      <w:proofErr w:type="spellStart"/>
      <w:r w:rsidRPr="00D7731A">
        <w:rPr>
          <w:rFonts w:ascii="Palatino Linotype" w:eastAsia="Palatino Linotype" w:hAnsi="Palatino Linotype" w:cs="Palatino Linotype"/>
          <w:b/>
        </w:rPr>
        <w:t>Movil</w:t>
      </w:r>
      <w:proofErr w:type="spellEnd"/>
      <w:r w:rsidRPr="00D7731A">
        <w:rPr>
          <w:rFonts w:ascii="Palatino Linotype" w:eastAsia="Palatino Linotype" w:hAnsi="Palatino Linotype" w:cs="Palatino Linotype"/>
          <w:b/>
        </w:rPr>
        <w:t xml:space="preserve"> o cualquier otra empresa que brinde tecnología para la gestión</w:t>
      </w:r>
      <w:r w:rsidR="00290A3D" w:rsidRPr="00D7731A">
        <w:rPr>
          <w:rFonts w:ascii="Palatino Linotype" w:eastAsia="Palatino Linotype" w:hAnsi="Palatino Linotype" w:cs="Palatino Linotype"/>
          <w:b/>
        </w:rPr>
        <w:t xml:space="preserve">. </w:t>
      </w:r>
    </w:p>
    <w:p w:rsidR="00D7731A" w:rsidRPr="00D7731A" w:rsidRDefault="00810505" w:rsidP="00810505">
      <w:pPr>
        <w:spacing w:before="240" w:after="240" w:line="360" w:lineRule="auto"/>
        <w:ind w:left="567"/>
        <w:jc w:val="both"/>
        <w:rPr>
          <w:rFonts w:ascii="Palatino Linotype" w:eastAsia="Palatino Linotype" w:hAnsi="Palatino Linotype" w:cs="Palatino Linotype"/>
        </w:rPr>
      </w:pPr>
      <w:bookmarkStart w:id="7" w:name="_heading=h.tyjcwt" w:colFirst="0" w:colLast="0"/>
      <w:bookmarkEnd w:id="7"/>
      <w:r w:rsidRPr="00D7731A">
        <w:rPr>
          <w:rFonts w:ascii="Palatino Linotype" w:eastAsia="Palatino Linotype" w:hAnsi="Palatino Linotype" w:cs="Palatino Linotype"/>
        </w:rPr>
        <w:t>Para lo cual, el Sujeto Obligado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r w:rsidR="00D7731A" w:rsidRPr="00D7731A">
        <w:rPr>
          <w:rFonts w:ascii="Palatino Linotype" w:eastAsia="Palatino Linotype" w:hAnsi="Palatino Linotype" w:cs="Palatino Linotype"/>
        </w:rPr>
        <w:t>.</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TERCERO.  Notifíquese </w:t>
      </w:r>
      <w:r w:rsidRPr="00D7731A">
        <w:rPr>
          <w:rFonts w:ascii="Palatino Linotype" w:eastAsia="Palatino Linotype" w:hAnsi="Palatino Linotype" w:cs="Palatino Linotype"/>
        </w:rPr>
        <w:t>vía SAIMEX</w:t>
      </w:r>
      <w:r w:rsidRPr="00D7731A">
        <w:rPr>
          <w:rFonts w:ascii="Palatino Linotype" w:eastAsia="Palatino Linotype" w:hAnsi="Palatino Linotype" w:cs="Palatino Linotype"/>
          <w:b/>
        </w:rPr>
        <w:t xml:space="preserve"> </w:t>
      </w:r>
      <w:r w:rsidRPr="00D7731A">
        <w:rPr>
          <w:rFonts w:ascii="Palatino Linotype" w:eastAsia="Palatino Linotype" w:hAnsi="Palatino Linotype" w:cs="Palatino Linotype"/>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Pr="00D7731A">
        <w:rPr>
          <w:rFonts w:ascii="Palatino Linotype" w:eastAsia="Palatino Linotype" w:hAnsi="Palatino Linotype" w:cs="Palatino Linotype"/>
        </w:rPr>
        <w:lastRenderedPageBreak/>
        <w:t>diez días hábiles, debiendo informar a este Instituto en un plazo de tres días hábiles siguientes sobre el cumplimiento dado a la presente resolución.</w:t>
      </w:r>
    </w:p>
    <w:p w:rsidR="004C6FD3" w:rsidRPr="00D7731A" w:rsidRDefault="00810505">
      <w:pPr>
        <w:spacing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CUARTO. </w:t>
      </w:r>
      <w:r w:rsidRPr="00D7731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C6FD3" w:rsidRPr="00D7731A" w:rsidRDefault="00810505">
      <w:pPr>
        <w:spacing w:before="240" w:after="240" w:line="360" w:lineRule="auto"/>
        <w:jc w:val="both"/>
        <w:rPr>
          <w:rFonts w:ascii="Palatino Linotype" w:eastAsia="Palatino Linotype" w:hAnsi="Palatino Linotype" w:cs="Palatino Linotype"/>
        </w:rPr>
      </w:pPr>
      <w:r w:rsidRPr="00D7731A">
        <w:rPr>
          <w:rFonts w:ascii="Palatino Linotype" w:eastAsia="Palatino Linotype" w:hAnsi="Palatino Linotype" w:cs="Palatino Linotype"/>
          <w:b/>
        </w:rPr>
        <w:t xml:space="preserve">QUINTO. Notifíquese </w:t>
      </w:r>
      <w:r w:rsidRPr="00D7731A">
        <w:rPr>
          <w:rFonts w:ascii="Palatino Linotype" w:eastAsia="Palatino Linotype" w:hAnsi="Palatino Linotype" w:cs="Palatino Linotype"/>
        </w:rPr>
        <w:t xml:space="preserve">vía SAIMEX a la </w:t>
      </w:r>
      <w:r w:rsidRPr="00D7731A">
        <w:rPr>
          <w:rFonts w:ascii="Palatino Linotype" w:eastAsia="Palatino Linotype" w:hAnsi="Palatino Linotype" w:cs="Palatino Linotype"/>
          <w:b/>
        </w:rPr>
        <w:t>RECURRENTE</w:t>
      </w:r>
      <w:r w:rsidRPr="00D7731A">
        <w:rPr>
          <w:rFonts w:ascii="Palatino Linotype" w:eastAsia="Palatino Linotype" w:hAnsi="Palatino Linotype" w:cs="Palatino Linotype"/>
        </w:rPr>
        <w:t xml:space="preserv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rsidR="004C6FD3" w:rsidRDefault="00810505">
      <w:pPr>
        <w:spacing w:before="240" w:after="240" w:line="360" w:lineRule="auto"/>
        <w:jc w:val="both"/>
        <w:rPr>
          <w:rFonts w:ascii="Palatino Linotype" w:eastAsia="Palatino Linotype" w:hAnsi="Palatino Linotype" w:cs="Palatino Linotype"/>
          <w:sz w:val="20"/>
          <w:szCs w:val="20"/>
        </w:rPr>
      </w:pPr>
      <w:r w:rsidRPr="00D7731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TERCERA SESIÓN ORDINARIA CELEBRADA EL VEINTISIETE DE ENERO DE DOS MIL VEINTIDÓS, ANTE EL SECRETARIO TÉCNICO DEL PLENO, ALEXIS TAPIA RAMÍREZ.</w:t>
      </w: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p w:rsidR="004C6FD3" w:rsidRDefault="004C6FD3">
      <w:pPr>
        <w:spacing w:before="240" w:after="240"/>
        <w:jc w:val="both"/>
        <w:rPr>
          <w:rFonts w:ascii="Palatino Linotype" w:eastAsia="Palatino Linotype" w:hAnsi="Palatino Linotype" w:cs="Palatino Linotype"/>
          <w:sz w:val="20"/>
          <w:szCs w:val="20"/>
        </w:rPr>
      </w:pPr>
    </w:p>
    <w:sectPr w:rsidR="004C6FD3">
      <w:headerReference w:type="default" r:id="rId17"/>
      <w:footerReference w:type="default" r:id="rId18"/>
      <w:headerReference w:type="first" r:id="rId19"/>
      <w:footerReference w:type="first" r:id="rId20"/>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1C2" w:rsidRDefault="004C11C2">
      <w:r>
        <w:separator/>
      </w:r>
    </w:p>
  </w:endnote>
  <w:endnote w:type="continuationSeparator" w:id="0">
    <w:p w:rsidR="004C11C2" w:rsidRDefault="004C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3D" w:rsidRDefault="00290A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0C6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0C63">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p>
  <w:p w:rsidR="00290A3D" w:rsidRDefault="00290A3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3D" w:rsidRDefault="00290A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0C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0C63">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p>
  <w:p w:rsidR="00290A3D" w:rsidRDefault="00290A3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1C2" w:rsidRDefault="004C11C2">
      <w:r>
        <w:separator/>
      </w:r>
    </w:p>
  </w:footnote>
  <w:footnote w:type="continuationSeparator" w:id="0">
    <w:p w:rsidR="004C11C2" w:rsidRDefault="004C11C2">
      <w:r>
        <w:continuationSeparator/>
      </w:r>
    </w:p>
  </w:footnote>
  <w:footnote w:id="1">
    <w:p w:rsidR="00290A3D" w:rsidRDefault="00290A3D">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w:t>
      </w:r>
      <w:r>
        <w:rPr>
          <w:rFonts w:ascii="Palatino Linotype" w:eastAsia="Palatino Linotype" w:hAnsi="Palatino Linotype" w:cs="Palatino Linotype"/>
          <w:i/>
          <w:color w:val="000000"/>
          <w:sz w:val="16"/>
          <w:szCs w:val="16"/>
        </w:rPr>
        <w:t xml:space="preserve"> Esta Ley tiene por objeto regular los actos relativos a la planeación, programación, </w:t>
      </w:r>
      <w:proofErr w:type="spellStart"/>
      <w:r>
        <w:rPr>
          <w:rFonts w:ascii="Palatino Linotype" w:eastAsia="Palatino Linotype" w:hAnsi="Palatino Linotype" w:cs="Palatino Linotype"/>
          <w:i/>
          <w:color w:val="000000"/>
          <w:sz w:val="16"/>
          <w:szCs w:val="16"/>
        </w:rPr>
        <w:t>presupuestación</w:t>
      </w:r>
      <w:proofErr w:type="spellEnd"/>
      <w:r>
        <w:rPr>
          <w:rFonts w:ascii="Palatino Linotype" w:eastAsia="Palatino Linotype" w:hAnsi="Palatino Linotype" w:cs="Palatino Linotype"/>
          <w:i/>
          <w:color w:val="000000"/>
          <w:sz w:val="16"/>
          <w:szCs w:val="16"/>
        </w:rPr>
        <w:t xml:space="preserve">, ejecución y control de la adquisición, enajenación y arrendamiento de bienes, y la contratación de servicios de cualquier naturaleza, que realicen: </w:t>
      </w:r>
    </w:p>
    <w:p w:rsidR="00290A3D" w:rsidRDefault="00290A3D">
      <w:pPr>
        <w:numPr>
          <w:ilvl w:val="0"/>
          <w:numId w:val="7"/>
        </w:num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Las secretarías y las unidades administrativas del Poder Ejecutivo del Estado. </w:t>
      </w:r>
    </w:p>
    <w:p w:rsidR="00290A3D" w:rsidRDefault="00290A3D">
      <w:pPr>
        <w:numPr>
          <w:ilvl w:val="0"/>
          <w:numId w:val="7"/>
        </w:num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La Procuraduría General de Justicia. </w:t>
      </w:r>
    </w:p>
    <w:p w:rsidR="00290A3D" w:rsidRDefault="00290A3D">
      <w:pPr>
        <w:numPr>
          <w:ilvl w:val="0"/>
          <w:numId w:val="7"/>
        </w:num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Los ayuntamientos de los municipios del Estado. </w:t>
      </w:r>
    </w:p>
    <w:p w:rsidR="00290A3D" w:rsidRDefault="00290A3D">
      <w:pPr>
        <w:numPr>
          <w:ilvl w:val="0"/>
          <w:numId w:val="7"/>
        </w:num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Los organismos auxiliares y fideicomisos públicos, de carácter estatal o municipal. </w:t>
      </w:r>
    </w:p>
    <w:p w:rsidR="00290A3D" w:rsidRDefault="00290A3D">
      <w:pPr>
        <w:numPr>
          <w:ilvl w:val="0"/>
          <w:numId w:val="7"/>
        </w:num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Los tribunales administrativos.</w:t>
      </w:r>
    </w:p>
    <w:p w:rsidR="00290A3D" w:rsidRDefault="00290A3D">
      <w:pPr>
        <w:pBdr>
          <w:top w:val="nil"/>
          <w:left w:val="nil"/>
          <w:bottom w:val="nil"/>
          <w:right w:val="nil"/>
          <w:between w:val="nil"/>
        </w:pBdr>
        <w:ind w:left="360"/>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rsidR="00290A3D" w:rsidRDefault="00290A3D">
      <w:pPr>
        <w:pBdr>
          <w:top w:val="nil"/>
          <w:left w:val="nil"/>
          <w:bottom w:val="nil"/>
          <w:right w:val="nil"/>
          <w:between w:val="nil"/>
        </w:pBdr>
        <w:ind w:left="360"/>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3D" w:rsidRDefault="00290A3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-396400</wp:posOffset>
          </wp:positionV>
          <wp:extent cx="7809865" cy="10165715"/>
          <wp:effectExtent l="0" t="0" r="0" b="0"/>
          <wp:wrapNone/>
          <wp:docPr id="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290A3D">
      <w:tc>
        <w:tcPr>
          <w:tcW w:w="2489" w:type="dxa"/>
          <w:shd w:val="clear" w:color="auto" w:fill="auto"/>
        </w:tcPr>
        <w:p w:rsidR="00290A3D" w:rsidRDefault="00290A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90A3D" w:rsidRDefault="00290A3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03789/INFOEM/IP/RR/2021</w:t>
          </w:r>
        </w:p>
      </w:tc>
    </w:tr>
    <w:tr w:rsidR="00290A3D">
      <w:trPr>
        <w:trHeight w:val="228"/>
      </w:trPr>
      <w:tc>
        <w:tcPr>
          <w:tcW w:w="2489" w:type="dxa"/>
          <w:shd w:val="clear" w:color="auto" w:fill="auto"/>
          <w:vAlign w:val="center"/>
        </w:tcPr>
        <w:p w:rsidR="00290A3D" w:rsidRDefault="00290A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90A3D" w:rsidRDefault="00290A3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290A3D">
      <w:tc>
        <w:tcPr>
          <w:tcW w:w="2489" w:type="dxa"/>
          <w:shd w:val="clear" w:color="auto" w:fill="auto"/>
          <w:vAlign w:val="center"/>
        </w:tcPr>
        <w:p w:rsidR="00290A3D" w:rsidRDefault="00290A3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90A3D" w:rsidRDefault="00290A3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90A3D" w:rsidRDefault="00290A3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3D" w:rsidRDefault="00290A3D">
    <w:pPr>
      <w:widowControl w:val="0"/>
      <w:pBdr>
        <w:top w:val="nil"/>
        <w:left w:val="nil"/>
        <w:bottom w:val="nil"/>
        <w:right w:val="nil"/>
        <w:between w:val="nil"/>
      </w:pBdr>
      <w:spacing w:line="276" w:lineRule="auto"/>
      <w:rPr>
        <w:rFonts w:ascii="Calibri" w:eastAsia="Calibri" w:hAnsi="Calibri" w:cs="Calibri"/>
        <w:i/>
        <w:color w:val="000000"/>
        <w:sz w:val="20"/>
        <w:szCs w:val="20"/>
      </w:rPr>
    </w:pPr>
    <w:r>
      <w:rPr>
        <w:noProof/>
        <w:lang w:val="es-MX"/>
      </w:rPr>
      <w:drawing>
        <wp:anchor distT="0" distB="0" distL="0" distR="0" simplePos="0" relativeHeight="251659264" behindDoc="1" locked="0" layoutInCell="1" hidden="0" allowOverlap="1">
          <wp:simplePos x="0" y="0"/>
          <wp:positionH relativeFrom="column">
            <wp:posOffset>-581024</wp:posOffset>
          </wp:positionH>
          <wp:positionV relativeFrom="paragraph">
            <wp:posOffset>5715</wp:posOffset>
          </wp:positionV>
          <wp:extent cx="7809865" cy="10165715"/>
          <wp:effectExtent l="0" t="0" r="0" b="0"/>
          <wp:wrapNone/>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551"/>
      <w:gridCol w:w="3402"/>
    </w:tblGrid>
    <w:tr w:rsidR="00290A3D">
      <w:tc>
        <w:tcPr>
          <w:tcW w:w="2551" w:type="dxa"/>
          <w:shd w:val="clear" w:color="auto" w:fill="auto"/>
          <w:vAlign w:val="center"/>
        </w:tcPr>
        <w:p w:rsidR="00290A3D" w:rsidRDefault="00290A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290A3D" w:rsidRDefault="00290A3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03789/INFOEM/IP/RR/2021</w:t>
          </w:r>
        </w:p>
      </w:tc>
    </w:tr>
    <w:tr w:rsidR="00290A3D">
      <w:trPr>
        <w:trHeight w:val="130"/>
      </w:trPr>
      <w:tc>
        <w:tcPr>
          <w:tcW w:w="2551" w:type="dxa"/>
          <w:shd w:val="clear" w:color="auto" w:fill="auto"/>
          <w:vAlign w:val="center"/>
        </w:tcPr>
        <w:p w:rsidR="00290A3D" w:rsidRDefault="00290A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rsidR="00290A3D" w:rsidRDefault="009D0C63" w:rsidP="009D0C6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290A3D">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290A3D">
      <w:trPr>
        <w:trHeight w:val="228"/>
      </w:trPr>
      <w:tc>
        <w:tcPr>
          <w:tcW w:w="2551" w:type="dxa"/>
          <w:shd w:val="clear" w:color="auto" w:fill="auto"/>
          <w:vAlign w:val="center"/>
        </w:tcPr>
        <w:p w:rsidR="00290A3D" w:rsidRDefault="00290A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290A3D" w:rsidRDefault="00290A3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290A3D">
      <w:tc>
        <w:tcPr>
          <w:tcW w:w="2551" w:type="dxa"/>
          <w:shd w:val="clear" w:color="auto" w:fill="auto"/>
          <w:vAlign w:val="center"/>
        </w:tcPr>
        <w:p w:rsidR="00290A3D" w:rsidRDefault="00290A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290A3D" w:rsidRDefault="00290A3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90A3D" w:rsidRDefault="00290A3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3364D"/>
    <w:multiLevelType w:val="multilevel"/>
    <w:tmpl w:val="D3946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882753"/>
    <w:multiLevelType w:val="multilevel"/>
    <w:tmpl w:val="8EC6C2AA"/>
    <w:lvl w:ilvl="0">
      <w:start w:val="1"/>
      <w:numFmt w:val="lowerLetter"/>
      <w:lvlText w:val="%1)"/>
      <w:lvlJc w:val="left"/>
      <w:pPr>
        <w:ind w:left="324" w:hanging="212"/>
      </w:pPr>
      <w:rPr>
        <w:rFonts w:ascii="Bookman Old Style" w:eastAsia="Bookman Old Style" w:hAnsi="Bookman Old Style" w:cs="Bookman Old Style"/>
        <w:b/>
        <w:sz w:val="20"/>
        <w:szCs w:val="20"/>
        <w:vertAlign w:val="baseline"/>
      </w:rPr>
    </w:lvl>
    <w:lvl w:ilvl="1">
      <w:start w:val="1"/>
      <w:numFmt w:val="bullet"/>
      <w:lvlText w:val="•"/>
      <w:lvlJc w:val="left"/>
      <w:pPr>
        <w:ind w:left="1308" w:hanging="212"/>
      </w:pPr>
    </w:lvl>
    <w:lvl w:ilvl="2">
      <w:start w:val="1"/>
      <w:numFmt w:val="bullet"/>
      <w:lvlText w:val="•"/>
      <w:lvlJc w:val="left"/>
      <w:pPr>
        <w:ind w:left="2296" w:hanging="212"/>
      </w:pPr>
    </w:lvl>
    <w:lvl w:ilvl="3">
      <w:start w:val="1"/>
      <w:numFmt w:val="bullet"/>
      <w:lvlText w:val="•"/>
      <w:lvlJc w:val="left"/>
      <w:pPr>
        <w:ind w:left="3284" w:hanging="212"/>
      </w:pPr>
    </w:lvl>
    <w:lvl w:ilvl="4">
      <w:start w:val="1"/>
      <w:numFmt w:val="bullet"/>
      <w:lvlText w:val="•"/>
      <w:lvlJc w:val="left"/>
      <w:pPr>
        <w:ind w:left="4272" w:hanging="212"/>
      </w:pPr>
    </w:lvl>
    <w:lvl w:ilvl="5">
      <w:start w:val="1"/>
      <w:numFmt w:val="bullet"/>
      <w:lvlText w:val="•"/>
      <w:lvlJc w:val="left"/>
      <w:pPr>
        <w:ind w:left="5261" w:hanging="212"/>
      </w:pPr>
    </w:lvl>
    <w:lvl w:ilvl="6">
      <w:start w:val="1"/>
      <w:numFmt w:val="bullet"/>
      <w:lvlText w:val="•"/>
      <w:lvlJc w:val="left"/>
      <w:pPr>
        <w:ind w:left="6249" w:hanging="212"/>
      </w:pPr>
    </w:lvl>
    <w:lvl w:ilvl="7">
      <w:start w:val="1"/>
      <w:numFmt w:val="bullet"/>
      <w:lvlText w:val="•"/>
      <w:lvlJc w:val="left"/>
      <w:pPr>
        <w:ind w:left="7237" w:hanging="212"/>
      </w:pPr>
    </w:lvl>
    <w:lvl w:ilvl="8">
      <w:start w:val="1"/>
      <w:numFmt w:val="bullet"/>
      <w:lvlText w:val="•"/>
      <w:lvlJc w:val="left"/>
      <w:pPr>
        <w:ind w:left="8225" w:hanging="212"/>
      </w:pPr>
    </w:lvl>
  </w:abstractNum>
  <w:abstractNum w:abstractNumId="2" w15:restartNumberingAfterBreak="0">
    <w:nsid w:val="30E51097"/>
    <w:multiLevelType w:val="multilevel"/>
    <w:tmpl w:val="4FDE73D6"/>
    <w:lvl w:ilvl="0">
      <w:start w:val="1"/>
      <w:numFmt w:val="upperRoman"/>
      <w:lvlText w:val="%1."/>
      <w:lvlJc w:val="left"/>
      <w:pPr>
        <w:ind w:left="264" w:hanging="152"/>
      </w:pPr>
      <w:rPr>
        <w:rFonts w:ascii="Bookman Old Style" w:eastAsia="Bookman Old Style" w:hAnsi="Bookman Old Style" w:cs="Bookman Old Style"/>
        <w:b/>
        <w:sz w:val="20"/>
        <w:szCs w:val="20"/>
        <w:vertAlign w:val="baseline"/>
      </w:rPr>
    </w:lvl>
    <w:lvl w:ilvl="1">
      <w:start w:val="1"/>
      <w:numFmt w:val="bullet"/>
      <w:lvlText w:val="•"/>
      <w:lvlJc w:val="left"/>
      <w:pPr>
        <w:ind w:left="1254" w:hanging="152"/>
      </w:pPr>
    </w:lvl>
    <w:lvl w:ilvl="2">
      <w:start w:val="1"/>
      <w:numFmt w:val="bullet"/>
      <w:lvlText w:val="•"/>
      <w:lvlJc w:val="left"/>
      <w:pPr>
        <w:ind w:left="2248" w:hanging="152"/>
      </w:pPr>
    </w:lvl>
    <w:lvl w:ilvl="3">
      <w:start w:val="1"/>
      <w:numFmt w:val="bullet"/>
      <w:lvlText w:val="•"/>
      <w:lvlJc w:val="left"/>
      <w:pPr>
        <w:ind w:left="3242" w:hanging="152"/>
      </w:pPr>
    </w:lvl>
    <w:lvl w:ilvl="4">
      <w:start w:val="1"/>
      <w:numFmt w:val="bullet"/>
      <w:lvlText w:val="•"/>
      <w:lvlJc w:val="left"/>
      <w:pPr>
        <w:ind w:left="4236" w:hanging="151"/>
      </w:pPr>
    </w:lvl>
    <w:lvl w:ilvl="5">
      <w:start w:val="1"/>
      <w:numFmt w:val="bullet"/>
      <w:lvlText w:val="•"/>
      <w:lvlJc w:val="left"/>
      <w:pPr>
        <w:ind w:left="5231" w:hanging="152"/>
      </w:pPr>
    </w:lvl>
    <w:lvl w:ilvl="6">
      <w:start w:val="1"/>
      <w:numFmt w:val="bullet"/>
      <w:lvlText w:val="•"/>
      <w:lvlJc w:val="left"/>
      <w:pPr>
        <w:ind w:left="6225" w:hanging="152"/>
      </w:pPr>
    </w:lvl>
    <w:lvl w:ilvl="7">
      <w:start w:val="1"/>
      <w:numFmt w:val="bullet"/>
      <w:lvlText w:val="•"/>
      <w:lvlJc w:val="left"/>
      <w:pPr>
        <w:ind w:left="7219" w:hanging="152"/>
      </w:pPr>
    </w:lvl>
    <w:lvl w:ilvl="8">
      <w:start w:val="1"/>
      <w:numFmt w:val="bullet"/>
      <w:lvlText w:val="•"/>
      <w:lvlJc w:val="left"/>
      <w:pPr>
        <w:ind w:left="8213" w:hanging="152"/>
      </w:pPr>
    </w:lvl>
  </w:abstractNum>
  <w:abstractNum w:abstractNumId="3" w15:restartNumberingAfterBreak="0">
    <w:nsid w:val="3C750D54"/>
    <w:multiLevelType w:val="multilevel"/>
    <w:tmpl w:val="F5DC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424854"/>
    <w:multiLevelType w:val="multilevel"/>
    <w:tmpl w:val="F99209FC"/>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BA1FAF"/>
    <w:multiLevelType w:val="multilevel"/>
    <w:tmpl w:val="56208BBE"/>
    <w:lvl w:ilvl="0">
      <w:start w:val="1"/>
      <w:numFmt w:val="lowerLetter"/>
      <w:lvlText w:val="%1)"/>
      <w:lvlJc w:val="left"/>
      <w:pPr>
        <w:ind w:left="112" w:hanging="212"/>
      </w:pPr>
      <w:rPr>
        <w:rFonts w:ascii="Bookman Old Style" w:eastAsia="Bookman Old Style" w:hAnsi="Bookman Old Style" w:cs="Bookman Old Style"/>
        <w:b/>
        <w:sz w:val="20"/>
        <w:szCs w:val="20"/>
        <w:vertAlign w:val="baseline"/>
      </w:rPr>
    </w:lvl>
    <w:lvl w:ilvl="1">
      <w:start w:val="1"/>
      <w:numFmt w:val="bullet"/>
      <w:lvlText w:val="•"/>
      <w:lvlJc w:val="left"/>
      <w:pPr>
        <w:ind w:left="1128" w:hanging="212"/>
      </w:pPr>
    </w:lvl>
    <w:lvl w:ilvl="2">
      <w:start w:val="1"/>
      <w:numFmt w:val="bullet"/>
      <w:lvlText w:val="•"/>
      <w:lvlJc w:val="left"/>
      <w:pPr>
        <w:ind w:left="2136" w:hanging="212"/>
      </w:pPr>
    </w:lvl>
    <w:lvl w:ilvl="3">
      <w:start w:val="1"/>
      <w:numFmt w:val="bullet"/>
      <w:lvlText w:val="•"/>
      <w:lvlJc w:val="left"/>
      <w:pPr>
        <w:ind w:left="3144" w:hanging="212"/>
      </w:pPr>
    </w:lvl>
    <w:lvl w:ilvl="4">
      <w:start w:val="1"/>
      <w:numFmt w:val="bullet"/>
      <w:lvlText w:val="•"/>
      <w:lvlJc w:val="left"/>
      <w:pPr>
        <w:ind w:left="4152" w:hanging="212"/>
      </w:pPr>
    </w:lvl>
    <w:lvl w:ilvl="5">
      <w:start w:val="1"/>
      <w:numFmt w:val="bullet"/>
      <w:lvlText w:val="•"/>
      <w:lvlJc w:val="left"/>
      <w:pPr>
        <w:ind w:left="5161" w:hanging="212"/>
      </w:pPr>
    </w:lvl>
    <w:lvl w:ilvl="6">
      <w:start w:val="1"/>
      <w:numFmt w:val="bullet"/>
      <w:lvlText w:val="•"/>
      <w:lvlJc w:val="left"/>
      <w:pPr>
        <w:ind w:left="6169" w:hanging="212"/>
      </w:pPr>
    </w:lvl>
    <w:lvl w:ilvl="7">
      <w:start w:val="1"/>
      <w:numFmt w:val="bullet"/>
      <w:lvlText w:val="•"/>
      <w:lvlJc w:val="left"/>
      <w:pPr>
        <w:ind w:left="7177" w:hanging="212"/>
      </w:pPr>
    </w:lvl>
    <w:lvl w:ilvl="8">
      <w:start w:val="1"/>
      <w:numFmt w:val="bullet"/>
      <w:lvlText w:val="•"/>
      <w:lvlJc w:val="left"/>
      <w:pPr>
        <w:ind w:left="8185" w:hanging="212"/>
      </w:pPr>
    </w:lvl>
  </w:abstractNum>
  <w:abstractNum w:abstractNumId="6" w15:restartNumberingAfterBreak="0">
    <w:nsid w:val="664062D4"/>
    <w:multiLevelType w:val="multilevel"/>
    <w:tmpl w:val="78108F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0A40D5"/>
    <w:multiLevelType w:val="multilevel"/>
    <w:tmpl w:val="C838B824"/>
    <w:lvl w:ilvl="0">
      <w:start w:val="1"/>
      <w:numFmt w:val="upperRoman"/>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FFD10AA"/>
    <w:multiLevelType w:val="multilevel"/>
    <w:tmpl w:val="14E4C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607719"/>
    <w:multiLevelType w:val="multilevel"/>
    <w:tmpl w:val="B512100C"/>
    <w:lvl w:ilvl="0">
      <w:start w:val="1"/>
      <w:numFmt w:val="upperRoman"/>
      <w:lvlText w:val="%1."/>
      <w:lvlJc w:val="righ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 w15:restartNumberingAfterBreak="0">
    <w:nsid w:val="7E597D0A"/>
    <w:multiLevelType w:val="multilevel"/>
    <w:tmpl w:val="9712F7F4"/>
    <w:lvl w:ilvl="0">
      <w:start w:val="1"/>
      <w:numFmt w:val="upperRoman"/>
      <w:lvlText w:val="%1."/>
      <w:lvlJc w:val="left"/>
      <w:pPr>
        <w:ind w:left="1773" w:hanging="720"/>
      </w:pPr>
    </w:lvl>
    <w:lvl w:ilvl="1">
      <w:start w:val="1"/>
      <w:numFmt w:val="lowerLetter"/>
      <w:lvlText w:val="%2."/>
      <w:lvlJc w:val="left"/>
      <w:pPr>
        <w:ind w:left="2133" w:hanging="360"/>
      </w:pPr>
    </w:lvl>
    <w:lvl w:ilvl="2">
      <w:start w:val="1"/>
      <w:numFmt w:val="lowerRoman"/>
      <w:lvlText w:val="%3."/>
      <w:lvlJc w:val="right"/>
      <w:pPr>
        <w:ind w:left="2853" w:hanging="180"/>
      </w:pPr>
    </w:lvl>
    <w:lvl w:ilvl="3">
      <w:start w:val="1"/>
      <w:numFmt w:val="decimal"/>
      <w:lvlText w:val="%4."/>
      <w:lvlJc w:val="left"/>
      <w:pPr>
        <w:ind w:left="3573" w:hanging="360"/>
      </w:pPr>
    </w:lvl>
    <w:lvl w:ilvl="4">
      <w:start w:val="1"/>
      <w:numFmt w:val="lowerLetter"/>
      <w:lvlText w:val="%5."/>
      <w:lvlJc w:val="left"/>
      <w:pPr>
        <w:ind w:left="4293" w:hanging="360"/>
      </w:pPr>
    </w:lvl>
    <w:lvl w:ilvl="5">
      <w:start w:val="1"/>
      <w:numFmt w:val="lowerRoman"/>
      <w:lvlText w:val="%6."/>
      <w:lvlJc w:val="right"/>
      <w:pPr>
        <w:ind w:left="5013" w:hanging="180"/>
      </w:pPr>
    </w:lvl>
    <w:lvl w:ilvl="6">
      <w:start w:val="1"/>
      <w:numFmt w:val="decimal"/>
      <w:lvlText w:val="%7."/>
      <w:lvlJc w:val="left"/>
      <w:pPr>
        <w:ind w:left="5733" w:hanging="360"/>
      </w:pPr>
    </w:lvl>
    <w:lvl w:ilvl="7">
      <w:start w:val="1"/>
      <w:numFmt w:val="lowerLetter"/>
      <w:lvlText w:val="%8."/>
      <w:lvlJc w:val="left"/>
      <w:pPr>
        <w:ind w:left="6453" w:hanging="360"/>
      </w:pPr>
    </w:lvl>
    <w:lvl w:ilvl="8">
      <w:start w:val="1"/>
      <w:numFmt w:val="lowerRoman"/>
      <w:lvlText w:val="%9."/>
      <w:lvlJc w:val="right"/>
      <w:pPr>
        <w:ind w:left="7173" w:hanging="180"/>
      </w:p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D3"/>
    <w:rsid w:val="00007337"/>
    <w:rsid w:val="00017D98"/>
    <w:rsid w:val="000B13C6"/>
    <w:rsid w:val="00131045"/>
    <w:rsid w:val="001A6F3E"/>
    <w:rsid w:val="001B77DB"/>
    <w:rsid w:val="002152DB"/>
    <w:rsid w:val="002406C9"/>
    <w:rsid w:val="00290A3D"/>
    <w:rsid w:val="0037547E"/>
    <w:rsid w:val="004721B7"/>
    <w:rsid w:val="004C11C2"/>
    <w:rsid w:val="004C6FD3"/>
    <w:rsid w:val="006077AC"/>
    <w:rsid w:val="0062213E"/>
    <w:rsid w:val="0080798C"/>
    <w:rsid w:val="00810505"/>
    <w:rsid w:val="00863D65"/>
    <w:rsid w:val="00986826"/>
    <w:rsid w:val="009D0C63"/>
    <w:rsid w:val="00B832C4"/>
    <w:rsid w:val="00BA2848"/>
    <w:rsid w:val="00BD2CCC"/>
    <w:rsid w:val="00C207DC"/>
    <w:rsid w:val="00CD26C4"/>
    <w:rsid w:val="00D7731A"/>
    <w:rsid w:val="00D86579"/>
    <w:rsid w:val="00DC1A5E"/>
    <w:rsid w:val="00E56AB7"/>
    <w:rsid w:val="00ED4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B26DE-1659-43DE-9E5F-B20B4C11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huixquilucan.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sqz/GjV0BxU4hHRgg96PQvBvGA==">AMUW2mXbsxDwT4kWAFp0TxkbrBKEmtxfiPjzUKdKRtsbA7kvqNX9F7+1mD1zLn4l3EsMPxh1i8WSiTrDhee6vWb4I15S6SaRFXHSvMX3rcFjcoiM4SAnipMtHNiGCQFmqY/zT0cpJv9/S384CggplB8vcc73IGuK0HBKnjesaA6tGz8ZBQUTKz321t5FGkYHiESHmuGQtV75XXNH1fIzbRIiqfdTFO/nSw==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18464</Words>
  <Characters>101555</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dcterms:created xsi:type="dcterms:W3CDTF">2022-02-02T17:21:00Z</dcterms:created>
  <dcterms:modified xsi:type="dcterms:W3CDTF">2022-02-02T17:25:00Z</dcterms:modified>
</cp:coreProperties>
</file>