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0ADF6" w14:textId="7E09898B" w:rsidR="00D262C2" w:rsidRPr="00FA6533" w:rsidRDefault="00D262C2" w:rsidP="00D262C2">
      <w:pPr>
        <w:tabs>
          <w:tab w:val="left" w:pos="3465"/>
        </w:tabs>
        <w:spacing w:before="240" w:after="360" w:line="360" w:lineRule="auto"/>
        <w:jc w:val="both"/>
        <w:rPr>
          <w:rFonts w:ascii="Palatino Linotype" w:hAnsi="Palatino Linotype"/>
        </w:rPr>
      </w:pPr>
      <w:r w:rsidRPr="00FA6533">
        <w:rPr>
          <w:rFonts w:ascii="Palatino Linotype" w:hAnsi="Palatino Linotype"/>
        </w:rPr>
        <w:t>Resolución del Pleno del Instituto de Transparencia, Acceso a la Información Pública y Protección de Datos Personales del Estado de México y Municipios, con domicilio en Me</w:t>
      </w:r>
      <w:r w:rsidR="00385055">
        <w:rPr>
          <w:rFonts w:ascii="Palatino Linotype" w:hAnsi="Palatino Linotype"/>
        </w:rPr>
        <w:t>tepec</w:t>
      </w:r>
      <w:r w:rsidR="005F45F7">
        <w:rPr>
          <w:rFonts w:ascii="Palatino Linotype" w:hAnsi="Palatino Linotype"/>
        </w:rPr>
        <w:t xml:space="preserve">, Estado de México; de </w:t>
      </w:r>
      <w:r w:rsidR="00067992">
        <w:rPr>
          <w:rFonts w:ascii="Palatino Linotype" w:hAnsi="Palatino Linotype"/>
        </w:rPr>
        <w:t>veintitrés</w:t>
      </w:r>
      <w:r w:rsidR="005F45F7">
        <w:rPr>
          <w:rFonts w:ascii="Palatino Linotype" w:hAnsi="Palatino Linotype"/>
        </w:rPr>
        <w:t xml:space="preserve"> (</w:t>
      </w:r>
      <w:r w:rsidR="00067992">
        <w:rPr>
          <w:rFonts w:ascii="Palatino Linotype" w:hAnsi="Palatino Linotype"/>
        </w:rPr>
        <w:t>23</w:t>
      </w:r>
      <w:r w:rsidRPr="00FA6533">
        <w:rPr>
          <w:rFonts w:ascii="Palatino Linotype" w:hAnsi="Palatino Linotype"/>
        </w:rPr>
        <w:t xml:space="preserve">) de </w:t>
      </w:r>
      <w:r w:rsidR="00067992">
        <w:rPr>
          <w:rFonts w:ascii="Palatino Linotype" w:hAnsi="Palatino Linotype"/>
        </w:rPr>
        <w:t>febrero</w:t>
      </w:r>
      <w:r w:rsidR="005F45F7">
        <w:rPr>
          <w:rFonts w:ascii="Palatino Linotype" w:hAnsi="Palatino Linotype"/>
        </w:rPr>
        <w:t xml:space="preserve"> de dos mil veintidós</w:t>
      </w:r>
      <w:r w:rsidRPr="00FA6533">
        <w:rPr>
          <w:rFonts w:ascii="Palatino Linotype" w:hAnsi="Palatino Linotype"/>
        </w:rPr>
        <w:t>.</w:t>
      </w:r>
    </w:p>
    <w:p w14:paraId="31FEB299" w14:textId="012368EF" w:rsidR="00D262C2" w:rsidRPr="00FA6533" w:rsidRDefault="00D262C2" w:rsidP="00D262C2">
      <w:pPr>
        <w:spacing w:before="240" w:after="360" w:line="360" w:lineRule="auto"/>
        <w:jc w:val="both"/>
        <w:rPr>
          <w:rFonts w:ascii="Palatino Linotype" w:hAnsi="Palatino Linotype"/>
          <w:b/>
        </w:rPr>
      </w:pPr>
      <w:r w:rsidRPr="00FA6533">
        <w:rPr>
          <w:rFonts w:ascii="Palatino Linotype" w:hAnsi="Palatino Linotype"/>
          <w:b/>
        </w:rPr>
        <w:t>VISTO</w:t>
      </w:r>
      <w:r w:rsidRPr="00FA6533">
        <w:rPr>
          <w:rFonts w:ascii="Palatino Linotype" w:hAnsi="Palatino Linotype"/>
        </w:rPr>
        <w:t xml:space="preserve"> el expediente electrónico formado con motivo del recurso de revisión </w:t>
      </w:r>
      <w:r w:rsidR="00385055">
        <w:rPr>
          <w:rFonts w:ascii="Palatino Linotype" w:hAnsi="Palatino Linotype"/>
          <w:b/>
        </w:rPr>
        <w:t>0</w:t>
      </w:r>
      <w:r w:rsidR="004D3E46">
        <w:rPr>
          <w:rFonts w:ascii="Palatino Linotype" w:hAnsi="Palatino Linotype"/>
          <w:b/>
        </w:rPr>
        <w:t>0</w:t>
      </w:r>
      <w:r w:rsidR="00067992">
        <w:rPr>
          <w:rFonts w:ascii="Palatino Linotype" w:hAnsi="Palatino Linotype"/>
          <w:b/>
        </w:rPr>
        <w:t>493</w:t>
      </w:r>
      <w:r w:rsidR="00B4318F" w:rsidRPr="00FA6533">
        <w:rPr>
          <w:rFonts w:ascii="Palatino Linotype" w:hAnsi="Palatino Linotype"/>
          <w:b/>
        </w:rPr>
        <w:t>/INFOEM/IP/RR/202</w:t>
      </w:r>
      <w:r w:rsidR="004D3E46">
        <w:rPr>
          <w:rFonts w:ascii="Palatino Linotype" w:hAnsi="Palatino Linotype"/>
          <w:b/>
        </w:rPr>
        <w:t>2</w:t>
      </w:r>
      <w:r w:rsidRPr="00FA6533">
        <w:rPr>
          <w:rFonts w:ascii="Palatino Linotype" w:hAnsi="Palatino Linotype" w:cs="Arial"/>
          <w:b/>
          <w:bCs/>
        </w:rPr>
        <w:t xml:space="preserve">; </w:t>
      </w:r>
      <w:r w:rsidR="00577A5A" w:rsidRPr="000376D1">
        <w:rPr>
          <w:rFonts w:ascii="Palatino Linotype" w:hAnsi="Palatino Linotype"/>
        </w:rPr>
        <w:t xml:space="preserve">promovido por </w:t>
      </w:r>
      <w:r w:rsidR="00577A5A" w:rsidRPr="000376D1">
        <w:rPr>
          <w:rFonts w:ascii="Palatino Linotype" w:hAnsi="Palatino Linotype"/>
          <w:szCs w:val="22"/>
        </w:rPr>
        <w:t xml:space="preserve">una persona usuaria del Sistema de Acceso a la Información Mexiquense (SAIMEX) que no proporcionó nombre ni </w:t>
      </w:r>
      <w:r w:rsidR="00577A5A" w:rsidRPr="00577A5A">
        <w:rPr>
          <w:rFonts w:ascii="Palatino Linotype" w:hAnsi="Palatino Linotype"/>
          <w:szCs w:val="22"/>
        </w:rPr>
        <w:t>seudónimo</w:t>
      </w:r>
      <w:r w:rsidR="00E07D34" w:rsidRPr="00577A5A">
        <w:rPr>
          <w:rFonts w:ascii="Palatino Linotype" w:hAnsi="Palatino Linotype"/>
        </w:rPr>
        <w:t>,</w:t>
      </w:r>
      <w:r w:rsidR="00B4318F" w:rsidRPr="00577A5A">
        <w:rPr>
          <w:rFonts w:ascii="Palatino Linotype" w:hAnsi="Palatino Linotype"/>
        </w:rPr>
        <w:t xml:space="preserve"> y que en</w:t>
      </w:r>
      <w:r w:rsidR="00B4318F" w:rsidRPr="00FA6533">
        <w:rPr>
          <w:rFonts w:ascii="Palatino Linotype" w:hAnsi="Palatino Linotype"/>
        </w:rPr>
        <w:t xml:space="preserve"> lo sucesivo se le identificará </w:t>
      </w:r>
      <w:r w:rsidR="00B4318F" w:rsidRPr="00FA6533">
        <w:rPr>
          <w:rFonts w:ascii="Palatino Linotype" w:hAnsi="Palatino Linotype" w:cs="Arial"/>
        </w:rPr>
        <w:t xml:space="preserve">como </w:t>
      </w:r>
      <w:r w:rsidRPr="00FA6533">
        <w:rPr>
          <w:rFonts w:ascii="Palatino Linotype" w:hAnsi="Palatino Linotype" w:cs="Arial"/>
          <w:b/>
        </w:rPr>
        <w:t>RECURRENTE</w:t>
      </w:r>
      <w:r w:rsidRPr="00FA6533">
        <w:rPr>
          <w:rFonts w:ascii="Palatino Linotype" w:hAnsi="Palatino Linotype" w:cs="Arial"/>
        </w:rPr>
        <w:t>, en contra de la respuesta del</w:t>
      </w:r>
      <w:r w:rsidRPr="00FA6533">
        <w:rPr>
          <w:rFonts w:ascii="Palatino Linotype" w:hAnsi="Palatino Linotype"/>
        </w:rPr>
        <w:t xml:space="preserve"> </w:t>
      </w:r>
      <w:r w:rsidR="00385055">
        <w:rPr>
          <w:rFonts w:ascii="Palatino Linotype" w:eastAsia="Calibri" w:hAnsi="Palatino Linotype" w:cs="Tahoma"/>
          <w:b/>
          <w:szCs w:val="22"/>
          <w:lang w:eastAsia="en-US"/>
        </w:rPr>
        <w:t xml:space="preserve">Ayuntamiento de </w:t>
      </w:r>
      <w:r w:rsidR="005F45F7">
        <w:rPr>
          <w:rFonts w:ascii="Palatino Linotype" w:eastAsia="Calibri" w:hAnsi="Palatino Linotype" w:cs="Tahoma"/>
          <w:b/>
          <w:szCs w:val="22"/>
          <w:lang w:eastAsia="en-US"/>
        </w:rPr>
        <w:t>Chi</w:t>
      </w:r>
      <w:r w:rsidR="00067992">
        <w:rPr>
          <w:rFonts w:ascii="Palatino Linotype" w:eastAsia="Calibri" w:hAnsi="Palatino Linotype" w:cs="Tahoma"/>
          <w:b/>
          <w:szCs w:val="22"/>
          <w:lang w:eastAsia="en-US"/>
        </w:rPr>
        <w:t>coloapan</w:t>
      </w:r>
      <w:r w:rsidRPr="00FA6533">
        <w:rPr>
          <w:rFonts w:ascii="Palatino Linotype" w:hAnsi="Palatino Linotype"/>
          <w:b/>
        </w:rPr>
        <w:t xml:space="preserve">, </w:t>
      </w:r>
      <w:r w:rsidRPr="00FA6533">
        <w:rPr>
          <w:rFonts w:ascii="Palatino Linotype" w:hAnsi="Palatino Linotype"/>
        </w:rPr>
        <w:t>en lo sucesivo el</w:t>
      </w:r>
      <w:r w:rsidRPr="00FA6533">
        <w:rPr>
          <w:rFonts w:ascii="Palatino Linotype" w:hAnsi="Palatino Linotype"/>
          <w:b/>
        </w:rPr>
        <w:t xml:space="preserve"> SUJETO OBLIGADO, </w:t>
      </w:r>
      <w:r w:rsidRPr="00FA6533">
        <w:rPr>
          <w:rFonts w:ascii="Palatino Linotype" w:hAnsi="Palatino Linotype"/>
        </w:rPr>
        <w:t>se procede a dictar la presente resolución, con base en los siguientes:</w:t>
      </w:r>
    </w:p>
    <w:p w14:paraId="13167791" w14:textId="77777777" w:rsidR="00D262C2" w:rsidRPr="00FA6533" w:rsidRDefault="00D262C2" w:rsidP="00D262C2">
      <w:pPr>
        <w:pStyle w:val="Ttulo1"/>
        <w:spacing w:line="360" w:lineRule="auto"/>
        <w:jc w:val="center"/>
        <w:rPr>
          <w:rFonts w:ascii="Palatino Linotype" w:hAnsi="Palatino Linotype"/>
          <w:b/>
          <w:color w:val="auto"/>
          <w:sz w:val="24"/>
        </w:rPr>
      </w:pPr>
      <w:bookmarkStart w:id="0" w:name="_Toc461555884"/>
      <w:bookmarkStart w:id="1" w:name="_Toc466371847"/>
      <w:bookmarkStart w:id="2" w:name="_Toc81233123"/>
      <w:r w:rsidRPr="00FA6533">
        <w:rPr>
          <w:rFonts w:ascii="Palatino Linotype" w:hAnsi="Palatino Linotype"/>
          <w:b/>
          <w:color w:val="auto"/>
          <w:sz w:val="24"/>
        </w:rPr>
        <w:t>ANTECEDENTES</w:t>
      </w:r>
      <w:bookmarkEnd w:id="0"/>
      <w:bookmarkEnd w:id="1"/>
      <w:bookmarkEnd w:id="2"/>
    </w:p>
    <w:p w14:paraId="5FF5C34D" w14:textId="292B3ED9"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sz w:val="24"/>
          <w:lang w:val="es-ES"/>
        </w:rPr>
      </w:pPr>
      <w:r w:rsidRPr="00FA6533">
        <w:rPr>
          <w:rFonts w:ascii="Palatino Linotype" w:eastAsia="Calibri" w:hAnsi="Palatino Linotype" w:cs="Arial"/>
          <w:sz w:val="24"/>
          <w:lang w:val="es-ES"/>
        </w:rPr>
        <w:t xml:space="preserve">El </w:t>
      </w:r>
      <w:r w:rsidR="005F45F7">
        <w:rPr>
          <w:rFonts w:ascii="Palatino Linotype" w:eastAsia="Calibri" w:hAnsi="Palatino Linotype" w:cs="Arial"/>
          <w:b/>
          <w:sz w:val="24"/>
          <w:lang w:val="es-ES"/>
        </w:rPr>
        <w:t>die</w:t>
      </w:r>
      <w:r w:rsidR="00067992">
        <w:rPr>
          <w:rFonts w:ascii="Palatino Linotype" w:eastAsia="Calibri" w:hAnsi="Palatino Linotype" w:cs="Arial"/>
          <w:b/>
          <w:sz w:val="24"/>
          <w:lang w:val="es-ES"/>
        </w:rPr>
        <w:t>z</w:t>
      </w:r>
      <w:r w:rsidR="005F45F7">
        <w:rPr>
          <w:rFonts w:ascii="Palatino Linotype" w:eastAsia="Calibri" w:hAnsi="Palatino Linotype" w:cs="Arial"/>
          <w:b/>
          <w:sz w:val="24"/>
          <w:lang w:val="es-ES"/>
        </w:rPr>
        <w:t xml:space="preserve"> (1</w:t>
      </w:r>
      <w:r w:rsidR="00067992">
        <w:rPr>
          <w:rFonts w:ascii="Palatino Linotype" w:eastAsia="Calibri" w:hAnsi="Palatino Linotype" w:cs="Arial"/>
          <w:b/>
          <w:sz w:val="24"/>
          <w:lang w:val="es-ES"/>
        </w:rPr>
        <w:t>0</w:t>
      </w:r>
      <w:r w:rsidR="00385055">
        <w:rPr>
          <w:rFonts w:ascii="Palatino Linotype" w:eastAsia="Calibri" w:hAnsi="Palatino Linotype" w:cs="Arial"/>
          <w:b/>
          <w:sz w:val="24"/>
          <w:lang w:val="es-ES"/>
        </w:rPr>
        <w:t xml:space="preserve">) de </w:t>
      </w:r>
      <w:r w:rsidR="00067992">
        <w:rPr>
          <w:rFonts w:ascii="Palatino Linotype" w:eastAsia="Calibri" w:hAnsi="Palatino Linotype" w:cs="Arial"/>
          <w:b/>
          <w:sz w:val="24"/>
          <w:lang w:val="es-ES"/>
        </w:rPr>
        <w:t>enero</w:t>
      </w:r>
      <w:r w:rsidR="00A840AB" w:rsidRPr="00FA6533">
        <w:rPr>
          <w:rFonts w:ascii="Palatino Linotype" w:eastAsia="Calibri" w:hAnsi="Palatino Linotype" w:cs="Arial"/>
          <w:sz w:val="24"/>
          <w:lang w:val="es-ES"/>
        </w:rPr>
        <w:t xml:space="preserve"> de dos mil veinti</w:t>
      </w:r>
      <w:r w:rsidR="00067992">
        <w:rPr>
          <w:rFonts w:ascii="Palatino Linotype" w:eastAsia="Calibri" w:hAnsi="Palatino Linotype" w:cs="Arial"/>
          <w:sz w:val="24"/>
          <w:lang w:val="es-ES"/>
        </w:rPr>
        <w:t>dós</w:t>
      </w:r>
      <w:r w:rsidRPr="00FA6533">
        <w:rPr>
          <w:rFonts w:ascii="Palatino Linotype" w:hAnsi="Palatino Linotype"/>
          <w:b/>
          <w:sz w:val="24"/>
        </w:rPr>
        <w:t xml:space="preserve">, </w:t>
      </w:r>
      <w:r w:rsidRPr="00FA6533">
        <w:rPr>
          <w:rFonts w:ascii="Palatino Linotype" w:eastAsia="Calibri" w:hAnsi="Palatino Linotype" w:cs="Arial"/>
          <w:sz w:val="24"/>
          <w:lang w:val="es-ES"/>
        </w:rPr>
        <w:t xml:space="preserve">se presentó ante el </w:t>
      </w:r>
      <w:r w:rsidRPr="00FA6533">
        <w:rPr>
          <w:rFonts w:ascii="Palatino Linotype" w:eastAsia="Calibri" w:hAnsi="Palatino Linotype" w:cs="Arial"/>
          <w:b/>
          <w:sz w:val="24"/>
          <w:lang w:val="es-ES"/>
        </w:rPr>
        <w:t>SUJETO OBLIGADO</w:t>
      </w:r>
      <w:r w:rsidRPr="00FA6533">
        <w:rPr>
          <w:rFonts w:ascii="Palatino Linotype" w:eastAsia="Calibri" w:hAnsi="Palatino Linotype" w:cs="Arial"/>
          <w:sz w:val="24"/>
        </w:rPr>
        <w:t xml:space="preserve"> vía </w:t>
      </w:r>
      <w:r w:rsidRPr="00FA6533">
        <w:rPr>
          <w:rFonts w:ascii="Palatino Linotype" w:eastAsia="Calibri" w:hAnsi="Palatino Linotype" w:cs="Arial"/>
          <w:sz w:val="24"/>
          <w:lang w:val="es-ES"/>
        </w:rPr>
        <w:t xml:space="preserve">Sistema de Acceso a la Información Mexiquense </w:t>
      </w:r>
      <w:r w:rsidRPr="00FA6533">
        <w:rPr>
          <w:rFonts w:ascii="Palatino Linotype" w:eastAsia="Calibri" w:hAnsi="Palatino Linotype" w:cs="Arial"/>
          <w:b/>
          <w:sz w:val="24"/>
          <w:lang w:val="es-ES"/>
        </w:rPr>
        <w:t>SAIMEX</w:t>
      </w:r>
      <w:r w:rsidRPr="00FA6533">
        <w:rPr>
          <w:rFonts w:ascii="Palatino Linotype" w:eastAsia="Calibri" w:hAnsi="Palatino Linotype" w:cs="Arial"/>
          <w:sz w:val="24"/>
          <w:lang w:val="es-ES"/>
        </w:rPr>
        <w:t xml:space="preserve">, la solicitud de información pública registrada con el número </w:t>
      </w:r>
      <w:r w:rsidR="005F45F7">
        <w:rPr>
          <w:rFonts w:ascii="Palatino Linotype" w:hAnsi="Palatino Linotype" w:cs="Arial"/>
          <w:b/>
          <w:bCs/>
          <w:sz w:val="24"/>
        </w:rPr>
        <w:t>00</w:t>
      </w:r>
      <w:r w:rsidR="00067992">
        <w:rPr>
          <w:rFonts w:ascii="Palatino Linotype" w:hAnsi="Palatino Linotype" w:cs="Arial"/>
          <w:b/>
          <w:bCs/>
          <w:sz w:val="24"/>
        </w:rPr>
        <w:t>004</w:t>
      </w:r>
      <w:r w:rsidR="00385055">
        <w:rPr>
          <w:rFonts w:ascii="Palatino Linotype" w:hAnsi="Palatino Linotype" w:cs="Arial"/>
          <w:b/>
          <w:bCs/>
          <w:sz w:val="24"/>
        </w:rPr>
        <w:t>/</w:t>
      </w:r>
      <w:r w:rsidR="005F45F7">
        <w:rPr>
          <w:rFonts w:ascii="Palatino Linotype" w:hAnsi="Palatino Linotype" w:cs="Arial"/>
          <w:b/>
          <w:bCs/>
          <w:sz w:val="24"/>
        </w:rPr>
        <w:t>CHI</w:t>
      </w:r>
      <w:r w:rsidR="00067992">
        <w:rPr>
          <w:rFonts w:ascii="Palatino Linotype" w:hAnsi="Palatino Linotype" w:cs="Arial"/>
          <w:b/>
          <w:bCs/>
          <w:sz w:val="24"/>
        </w:rPr>
        <w:t>COLOA</w:t>
      </w:r>
      <w:r w:rsidR="00914A15" w:rsidRPr="00914A15">
        <w:rPr>
          <w:rFonts w:ascii="Palatino Linotype" w:hAnsi="Palatino Linotype" w:cs="Arial"/>
          <w:b/>
          <w:bCs/>
          <w:sz w:val="24"/>
        </w:rPr>
        <w:t>/IP/202</w:t>
      </w:r>
      <w:r w:rsidR="00067992">
        <w:rPr>
          <w:rFonts w:ascii="Palatino Linotype" w:hAnsi="Palatino Linotype" w:cs="Arial"/>
          <w:b/>
          <w:bCs/>
          <w:sz w:val="24"/>
        </w:rPr>
        <w:t>2</w:t>
      </w:r>
      <w:r w:rsidR="00914A15" w:rsidRPr="00914A15">
        <w:rPr>
          <w:rFonts w:ascii="Palatino Linotype" w:hAnsi="Palatino Linotype" w:cs="Arial"/>
          <w:b/>
          <w:bCs/>
          <w:sz w:val="24"/>
        </w:rPr>
        <w:t xml:space="preserve"> </w:t>
      </w:r>
      <w:r w:rsidRPr="00914A15">
        <w:rPr>
          <w:rFonts w:ascii="Palatino Linotype" w:eastAsia="Calibri" w:hAnsi="Palatino Linotype" w:cs="Arial"/>
          <w:sz w:val="24"/>
          <w:lang w:val="es-ES"/>
        </w:rPr>
        <w:t>mediante</w:t>
      </w:r>
      <w:r w:rsidRPr="00FA6533">
        <w:rPr>
          <w:rFonts w:ascii="Palatino Linotype" w:eastAsia="Calibri" w:hAnsi="Palatino Linotype" w:cs="Arial"/>
          <w:sz w:val="24"/>
          <w:lang w:val="es-ES"/>
        </w:rPr>
        <w:t xml:space="preserve"> la cual solicitó:</w:t>
      </w:r>
    </w:p>
    <w:p w14:paraId="725241B4" w14:textId="77777777" w:rsidR="00D262C2" w:rsidRPr="00067992" w:rsidRDefault="00D262C2" w:rsidP="00067992">
      <w:pPr>
        <w:ind w:right="539"/>
        <w:jc w:val="both"/>
        <w:rPr>
          <w:rFonts w:ascii="Palatino Linotype" w:hAnsi="Palatino Linotype"/>
          <w:i/>
          <w:color w:val="000000"/>
          <w:sz w:val="22"/>
          <w:szCs w:val="22"/>
        </w:rPr>
      </w:pPr>
    </w:p>
    <w:p w14:paraId="58AF8356" w14:textId="030858C7" w:rsidR="00D262C2" w:rsidRPr="00067992" w:rsidRDefault="00D262C2" w:rsidP="00067992">
      <w:pPr>
        <w:ind w:left="567" w:right="539"/>
        <w:jc w:val="both"/>
        <w:rPr>
          <w:rFonts w:ascii="Palatino Linotype" w:hAnsi="Palatino Linotype"/>
          <w:i/>
          <w:sz w:val="22"/>
          <w:szCs w:val="22"/>
        </w:rPr>
      </w:pPr>
      <w:r w:rsidRPr="00067992">
        <w:rPr>
          <w:rFonts w:ascii="Palatino Linotype" w:hAnsi="Palatino Linotype"/>
          <w:i/>
          <w:color w:val="000000"/>
          <w:sz w:val="22"/>
          <w:szCs w:val="22"/>
        </w:rPr>
        <w:t>“</w:t>
      </w:r>
      <w:r w:rsidR="00067992" w:rsidRPr="00067992">
        <w:rPr>
          <w:rFonts w:ascii="Palatino Linotype" w:hAnsi="Palatino Linotype"/>
          <w:i/>
          <w:color w:val="000000"/>
          <w:sz w:val="22"/>
          <w:szCs w:val="22"/>
        </w:rPr>
        <w:t>Conforme al documento anexo a la presente solicitud, requiero en versión pública de todo el expediente que se haya generado para obtener la licencia número 138/06/2019. Datos para facilitar su ubicación: a) LIC. NO. 138/06/2019 b) EXP. NO. 048/06/2019 c) FOLIO: 139</w:t>
      </w:r>
      <w:r w:rsidR="00914A15" w:rsidRPr="00067992">
        <w:rPr>
          <w:rFonts w:ascii="Palatino Linotype" w:hAnsi="Palatino Linotype"/>
          <w:i/>
          <w:color w:val="000000"/>
          <w:sz w:val="22"/>
          <w:szCs w:val="22"/>
        </w:rPr>
        <w:t>”</w:t>
      </w:r>
      <w:r w:rsidRPr="00067992">
        <w:rPr>
          <w:rFonts w:ascii="Palatino Linotype" w:hAnsi="Palatino Linotype"/>
          <w:i/>
          <w:color w:val="000000"/>
          <w:sz w:val="22"/>
          <w:szCs w:val="22"/>
        </w:rPr>
        <w:t xml:space="preserve"> (Sic)</w:t>
      </w:r>
    </w:p>
    <w:p w14:paraId="604E5847" w14:textId="01444C99" w:rsidR="00D262C2" w:rsidRPr="00067992" w:rsidRDefault="00067992" w:rsidP="00067992">
      <w:pPr>
        <w:pStyle w:val="Prrafodelista"/>
        <w:tabs>
          <w:tab w:val="left" w:pos="284"/>
        </w:tabs>
        <w:spacing w:before="240" w:after="240"/>
        <w:ind w:left="0"/>
        <w:jc w:val="both"/>
        <w:rPr>
          <w:rFonts w:ascii="Palatino Linotype" w:eastAsia="MS Mincho" w:hAnsi="Palatino Linotype"/>
          <w:szCs w:val="22"/>
        </w:rPr>
      </w:pPr>
      <w:r w:rsidRPr="00067992">
        <w:rPr>
          <w:rFonts w:ascii="Palatino Linotype" w:eastAsia="MS Mincho" w:hAnsi="Palatino Linotype"/>
          <w:szCs w:val="22"/>
        </w:rPr>
        <w:t>Archivo adjunto:</w:t>
      </w:r>
    </w:p>
    <w:p w14:paraId="08A8B89D" w14:textId="5EA9BDEF" w:rsidR="00067992" w:rsidRPr="00AE26A4" w:rsidRDefault="001F14D3" w:rsidP="00067992">
      <w:pPr>
        <w:numPr>
          <w:ilvl w:val="0"/>
          <w:numId w:val="12"/>
        </w:numPr>
        <w:spacing w:before="100" w:beforeAutospacing="1" w:after="100" w:afterAutospacing="1"/>
        <w:jc w:val="both"/>
        <w:rPr>
          <w:rFonts w:ascii="Palatino Linotype" w:hAnsi="Palatino Linotype" w:cs="Arial"/>
          <w:sz w:val="22"/>
          <w:szCs w:val="22"/>
        </w:rPr>
      </w:pPr>
      <w:hyperlink r:id="rId7" w:tgtFrame="_blank" w:history="1">
        <w:r w:rsidR="00067992" w:rsidRPr="00AE26A4">
          <w:rPr>
            <w:rStyle w:val="Hipervnculo"/>
            <w:rFonts w:ascii="Palatino Linotype" w:eastAsiaTheme="majorEastAsia" w:hAnsi="Palatino Linotype" w:cs="Arial"/>
            <w:b/>
            <w:bCs/>
            <w:color w:val="auto"/>
            <w:sz w:val="22"/>
            <w:szCs w:val="22"/>
          </w:rPr>
          <w:t>5-VP Bardas perimetrales-6.pdf</w:t>
        </w:r>
      </w:hyperlink>
      <w:r w:rsidR="00067992" w:rsidRPr="00AE26A4">
        <w:rPr>
          <w:rFonts w:ascii="Palatino Linotype" w:hAnsi="Palatino Linotype" w:cs="Arial"/>
          <w:sz w:val="22"/>
          <w:szCs w:val="22"/>
        </w:rPr>
        <w:t>:</w:t>
      </w:r>
      <w:r w:rsidR="00AE26A4" w:rsidRPr="00AE26A4">
        <w:rPr>
          <w:rFonts w:ascii="Palatino Linotype" w:hAnsi="Palatino Linotype" w:cs="Arial"/>
          <w:sz w:val="22"/>
          <w:szCs w:val="22"/>
        </w:rPr>
        <w:t xml:space="preserve"> Documento que contiene la licencia de construcción </w:t>
      </w:r>
      <w:r w:rsidR="00AE26A4" w:rsidRPr="00AE26A4">
        <w:rPr>
          <w:rFonts w:ascii="Palatino Linotype" w:hAnsi="Palatino Linotype"/>
          <w:color w:val="000000"/>
          <w:sz w:val="22"/>
          <w:szCs w:val="22"/>
        </w:rPr>
        <w:t>número 138/06/2019</w:t>
      </w:r>
      <w:r w:rsidR="00AE26A4">
        <w:rPr>
          <w:rFonts w:ascii="Palatino Linotype" w:hAnsi="Palatino Linotype"/>
          <w:color w:val="000000"/>
          <w:sz w:val="22"/>
          <w:szCs w:val="22"/>
        </w:rPr>
        <w:t>.</w:t>
      </w:r>
    </w:p>
    <w:p w14:paraId="343B2E13" w14:textId="5D6353FC" w:rsidR="00067992" w:rsidRDefault="00067992" w:rsidP="00D262C2">
      <w:pPr>
        <w:pStyle w:val="Prrafodelista"/>
        <w:tabs>
          <w:tab w:val="left" w:pos="284"/>
        </w:tabs>
        <w:spacing w:before="240" w:after="240" w:line="360" w:lineRule="auto"/>
        <w:ind w:left="0"/>
        <w:jc w:val="both"/>
        <w:rPr>
          <w:rFonts w:ascii="Palatino Linotype" w:eastAsia="MS Mincho" w:hAnsi="Palatino Linotype"/>
        </w:rPr>
      </w:pPr>
    </w:p>
    <w:p w14:paraId="4699E205" w14:textId="77777777" w:rsidR="00067992" w:rsidRPr="00FA6533" w:rsidRDefault="00067992" w:rsidP="00D262C2">
      <w:pPr>
        <w:pStyle w:val="Prrafodelista"/>
        <w:tabs>
          <w:tab w:val="left" w:pos="284"/>
        </w:tabs>
        <w:spacing w:before="240" w:after="240" w:line="360" w:lineRule="auto"/>
        <w:ind w:left="0"/>
        <w:jc w:val="both"/>
        <w:rPr>
          <w:rFonts w:ascii="Palatino Linotype" w:eastAsia="MS Mincho" w:hAnsi="Palatino Linotype"/>
        </w:rPr>
      </w:pPr>
    </w:p>
    <w:p w14:paraId="389D740F" w14:textId="77777777" w:rsidR="00D262C2" w:rsidRPr="00FA6533" w:rsidRDefault="00A840AB" w:rsidP="00D262C2">
      <w:pPr>
        <w:pStyle w:val="Prrafodelista"/>
        <w:numPr>
          <w:ilvl w:val="0"/>
          <w:numId w:val="8"/>
        </w:numPr>
        <w:tabs>
          <w:tab w:val="left" w:pos="284"/>
        </w:tabs>
        <w:spacing w:before="240" w:after="240" w:line="360" w:lineRule="auto"/>
        <w:ind w:left="0" w:firstLine="0"/>
        <w:jc w:val="both"/>
        <w:rPr>
          <w:rFonts w:ascii="Palatino Linotype" w:eastAsia="MS Mincho" w:hAnsi="Palatino Linotype"/>
          <w:sz w:val="24"/>
        </w:rPr>
      </w:pPr>
      <w:r w:rsidRPr="00FA6533">
        <w:rPr>
          <w:rFonts w:ascii="Palatino Linotype" w:eastAsia="Calibri" w:hAnsi="Palatino Linotype" w:cs="Arial"/>
          <w:sz w:val="24"/>
          <w:lang w:val="es-AR"/>
        </w:rPr>
        <w:lastRenderedPageBreak/>
        <w:t>Se señaló</w:t>
      </w:r>
      <w:r w:rsidR="00D262C2" w:rsidRPr="00FA6533">
        <w:rPr>
          <w:rFonts w:ascii="Palatino Linotype" w:hAnsi="Palatino Linotype" w:cs="Arial"/>
          <w:sz w:val="24"/>
          <w:lang w:val="es-ES"/>
        </w:rPr>
        <w:t xml:space="preserve"> como modalidad de entrega de la información </w:t>
      </w:r>
      <w:r w:rsidRPr="00FA6533">
        <w:rPr>
          <w:rFonts w:ascii="Palatino Linotype" w:hAnsi="Palatino Linotype" w:cs="Arial"/>
          <w:sz w:val="24"/>
          <w:lang w:val="es-ES"/>
        </w:rPr>
        <w:t xml:space="preserve">a través de </w:t>
      </w:r>
      <w:r w:rsidRPr="00FA6533">
        <w:rPr>
          <w:rFonts w:ascii="Palatino Linotype" w:hAnsi="Palatino Linotype" w:cs="Arial"/>
          <w:b/>
          <w:sz w:val="24"/>
          <w:lang w:val="es-ES"/>
        </w:rPr>
        <w:t>SAIMEX</w:t>
      </w:r>
      <w:r w:rsidRPr="00FA6533">
        <w:rPr>
          <w:rFonts w:ascii="Palatino Linotype" w:hAnsi="Palatino Linotype" w:cs="Arial"/>
          <w:sz w:val="24"/>
          <w:lang w:val="es-ES"/>
        </w:rPr>
        <w:t>.</w:t>
      </w:r>
    </w:p>
    <w:p w14:paraId="0B7A3C3E" w14:textId="77777777" w:rsidR="00D262C2" w:rsidRPr="00FA6533" w:rsidRDefault="00D262C2" w:rsidP="00D262C2">
      <w:pPr>
        <w:pStyle w:val="Prrafodelista"/>
        <w:tabs>
          <w:tab w:val="left" w:pos="284"/>
        </w:tabs>
        <w:spacing w:before="240" w:after="240" w:line="360" w:lineRule="auto"/>
        <w:ind w:left="0"/>
        <w:jc w:val="both"/>
        <w:rPr>
          <w:rFonts w:ascii="Palatino Linotype" w:eastAsia="MS Mincho" w:hAnsi="Palatino Linotype"/>
        </w:rPr>
      </w:pPr>
    </w:p>
    <w:p w14:paraId="6B65D35D" w14:textId="00E33B2D" w:rsidR="00A840AB" w:rsidRDefault="00A840AB" w:rsidP="00914A15">
      <w:pPr>
        <w:pStyle w:val="Prrafodelista"/>
        <w:numPr>
          <w:ilvl w:val="0"/>
          <w:numId w:val="8"/>
        </w:numPr>
        <w:tabs>
          <w:tab w:val="left" w:pos="284"/>
        </w:tabs>
        <w:spacing w:line="360" w:lineRule="auto"/>
        <w:ind w:left="0" w:right="34" w:firstLine="0"/>
        <w:jc w:val="both"/>
        <w:rPr>
          <w:rFonts w:ascii="Palatino Linotype" w:hAnsi="Palatino Linotype" w:cs="Arial"/>
          <w:sz w:val="24"/>
          <w:szCs w:val="22"/>
        </w:rPr>
      </w:pPr>
      <w:r w:rsidRPr="00FA6533">
        <w:rPr>
          <w:rFonts w:ascii="Palatino Linotype" w:hAnsi="Palatino Linotype" w:cs="Arial"/>
          <w:sz w:val="24"/>
          <w:szCs w:val="22"/>
        </w:rPr>
        <w:t xml:space="preserve">De las constancias del expediente electrónico </w:t>
      </w:r>
      <w:r w:rsidRPr="00914A15">
        <w:rPr>
          <w:rFonts w:ascii="Palatino Linotype" w:hAnsi="Palatino Linotype" w:cs="Arial"/>
          <w:b/>
          <w:sz w:val="24"/>
          <w:szCs w:val="22"/>
        </w:rPr>
        <w:t>SAIM</w:t>
      </w:r>
      <w:r w:rsidR="00914A15" w:rsidRPr="00914A15">
        <w:rPr>
          <w:rFonts w:ascii="Palatino Linotype" w:hAnsi="Palatino Linotype" w:cs="Arial"/>
          <w:b/>
          <w:sz w:val="24"/>
          <w:szCs w:val="22"/>
        </w:rPr>
        <w:t>EX</w:t>
      </w:r>
      <w:r w:rsidR="005F45F7">
        <w:rPr>
          <w:rFonts w:ascii="Palatino Linotype" w:hAnsi="Palatino Linotype" w:cs="Arial"/>
          <w:sz w:val="24"/>
          <w:szCs w:val="22"/>
        </w:rPr>
        <w:t>, se observa que se realizó</w:t>
      </w:r>
      <w:r w:rsidRPr="00FA6533">
        <w:rPr>
          <w:rFonts w:ascii="Palatino Linotype" w:hAnsi="Palatino Linotype" w:cs="Arial"/>
          <w:sz w:val="24"/>
          <w:szCs w:val="22"/>
        </w:rPr>
        <w:t xml:space="preserve"> </w:t>
      </w:r>
      <w:r w:rsidR="005F45F7">
        <w:rPr>
          <w:rFonts w:ascii="Palatino Linotype" w:hAnsi="Palatino Linotype" w:cs="Arial"/>
          <w:sz w:val="24"/>
          <w:szCs w:val="22"/>
        </w:rPr>
        <w:t xml:space="preserve">un </w:t>
      </w:r>
      <w:r w:rsidR="00914A15">
        <w:rPr>
          <w:rFonts w:ascii="Palatino Linotype" w:hAnsi="Palatino Linotype" w:cs="Arial"/>
          <w:sz w:val="24"/>
          <w:szCs w:val="22"/>
        </w:rPr>
        <w:t>requerimiento</w:t>
      </w:r>
      <w:r w:rsidR="00AE26A4">
        <w:rPr>
          <w:rFonts w:ascii="Palatino Linotype" w:hAnsi="Palatino Linotype" w:cs="Arial"/>
          <w:sz w:val="24"/>
          <w:szCs w:val="22"/>
        </w:rPr>
        <w:t xml:space="preserve"> mismo que no fue atendido, como a continuación se observa</w:t>
      </w:r>
      <w:r w:rsidRPr="00FA6533">
        <w:rPr>
          <w:rFonts w:ascii="Palatino Linotype" w:hAnsi="Palatino Linotype" w:cs="Arial"/>
          <w:sz w:val="24"/>
          <w:szCs w:val="22"/>
        </w:rPr>
        <w:t>:</w:t>
      </w:r>
    </w:p>
    <w:p w14:paraId="4BE12B1B" w14:textId="77777777" w:rsidR="00AE26A4" w:rsidRDefault="00AE26A4" w:rsidP="00AE26A4">
      <w:pPr>
        <w:pStyle w:val="Prrafodelista"/>
        <w:tabs>
          <w:tab w:val="left" w:pos="284"/>
        </w:tabs>
        <w:spacing w:line="360" w:lineRule="auto"/>
        <w:ind w:left="0" w:right="34"/>
        <w:jc w:val="both"/>
        <w:rPr>
          <w:rFonts w:ascii="Palatino Linotype" w:hAnsi="Palatino Linotype" w:cs="Arial"/>
          <w:sz w:val="24"/>
          <w:szCs w:val="22"/>
        </w:rPr>
      </w:pPr>
    </w:p>
    <w:p w14:paraId="3EB20D0C" w14:textId="7BE48F81" w:rsidR="00AE26A4" w:rsidRDefault="00AE26A4" w:rsidP="005F45F7">
      <w:pPr>
        <w:tabs>
          <w:tab w:val="left" w:pos="284"/>
        </w:tabs>
        <w:spacing w:line="360" w:lineRule="auto"/>
        <w:ind w:right="34"/>
        <w:jc w:val="both"/>
        <w:rPr>
          <w:rFonts w:ascii="Palatino Linotype" w:hAnsi="Palatino Linotype" w:cs="Arial"/>
          <w:szCs w:val="22"/>
        </w:rPr>
      </w:pPr>
      <w:r>
        <w:rPr>
          <w:rFonts w:ascii="Palatino Linotype" w:hAnsi="Palatino Linotype" w:cs="Arial"/>
          <w:noProof/>
          <w:szCs w:val="22"/>
        </w:rPr>
        <w:drawing>
          <wp:inline distT="0" distB="0" distL="0" distR="0" wp14:anchorId="550EE6CF" wp14:editId="0B1017CC">
            <wp:extent cx="5742940" cy="473075"/>
            <wp:effectExtent l="12700" t="12700" r="1016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8">
                      <a:extLst>
                        <a:ext uri="{28A0092B-C50C-407E-A947-70E740481C1C}">
                          <a14:useLocalDpi xmlns:a14="http://schemas.microsoft.com/office/drawing/2010/main" val="0"/>
                        </a:ext>
                      </a:extLst>
                    </a:blip>
                    <a:stretch>
                      <a:fillRect/>
                    </a:stretch>
                  </pic:blipFill>
                  <pic:spPr>
                    <a:xfrm>
                      <a:off x="0" y="0"/>
                      <a:ext cx="5742940" cy="473075"/>
                    </a:xfrm>
                    <a:prstGeom prst="rect">
                      <a:avLst/>
                    </a:prstGeom>
                    <a:ln>
                      <a:solidFill>
                        <a:schemeClr val="tx1"/>
                      </a:solidFill>
                    </a:ln>
                  </pic:spPr>
                </pic:pic>
              </a:graphicData>
            </a:graphic>
          </wp:inline>
        </w:drawing>
      </w:r>
    </w:p>
    <w:p w14:paraId="0A625329" w14:textId="77777777" w:rsidR="00AE26A4" w:rsidRDefault="00AE26A4" w:rsidP="005F45F7">
      <w:pPr>
        <w:tabs>
          <w:tab w:val="left" w:pos="284"/>
        </w:tabs>
        <w:spacing w:line="360" w:lineRule="auto"/>
        <w:ind w:right="34"/>
        <w:jc w:val="both"/>
        <w:rPr>
          <w:rFonts w:ascii="Palatino Linotype" w:hAnsi="Palatino Linotype" w:cs="Arial"/>
          <w:szCs w:val="22"/>
        </w:rPr>
      </w:pPr>
    </w:p>
    <w:p w14:paraId="2D83CBB7" w14:textId="6BBD853C" w:rsidR="00914A15" w:rsidRDefault="00AE26A4" w:rsidP="00914A15">
      <w:pPr>
        <w:pStyle w:val="Prrafodelista"/>
        <w:numPr>
          <w:ilvl w:val="0"/>
          <w:numId w:val="8"/>
        </w:numPr>
        <w:tabs>
          <w:tab w:val="left" w:pos="284"/>
        </w:tabs>
        <w:spacing w:line="360" w:lineRule="auto"/>
        <w:ind w:left="0" w:right="34" w:firstLine="0"/>
        <w:jc w:val="both"/>
        <w:rPr>
          <w:rFonts w:ascii="Palatino Linotype" w:hAnsi="Palatino Linotype" w:cs="Arial"/>
          <w:i/>
          <w:sz w:val="24"/>
          <w:szCs w:val="22"/>
        </w:rPr>
      </w:pPr>
      <w:r>
        <w:rPr>
          <w:rFonts w:ascii="Palatino Linotype" w:eastAsia="Calibri" w:hAnsi="Palatino Linotype" w:cs="Arial"/>
          <w:sz w:val="24"/>
          <w:lang w:val="es-AR"/>
        </w:rPr>
        <w:t>El</w:t>
      </w:r>
      <w:r w:rsidR="00D262C2" w:rsidRPr="00FA6533">
        <w:rPr>
          <w:rFonts w:ascii="Palatino Linotype" w:eastAsia="Calibri" w:hAnsi="Palatino Linotype" w:cs="Arial"/>
          <w:sz w:val="24"/>
          <w:lang w:val="es-AR"/>
        </w:rPr>
        <w:t xml:space="preserve"> </w:t>
      </w:r>
      <w:r w:rsidR="00D262C2" w:rsidRPr="00FA6533">
        <w:rPr>
          <w:rFonts w:ascii="Palatino Linotype" w:eastAsia="Calibri" w:hAnsi="Palatino Linotype" w:cs="Arial"/>
          <w:b/>
          <w:sz w:val="24"/>
          <w:lang w:val="es-AR"/>
        </w:rPr>
        <w:t>SUJETO OBLIGADO</w:t>
      </w:r>
      <w:r w:rsidR="00D262C2" w:rsidRPr="00FA6533">
        <w:rPr>
          <w:rFonts w:ascii="Palatino Linotype" w:eastAsia="Calibri" w:hAnsi="Palatino Linotype" w:cs="Arial"/>
          <w:bCs/>
          <w:sz w:val="24"/>
          <w:lang w:val="es-AR"/>
        </w:rPr>
        <w:t xml:space="preserve"> </w:t>
      </w:r>
      <w:r>
        <w:rPr>
          <w:rFonts w:ascii="Palatino Linotype" w:eastAsia="Calibri" w:hAnsi="Palatino Linotype" w:cs="Arial"/>
          <w:bCs/>
          <w:sz w:val="24"/>
          <w:lang w:val="es-AR"/>
        </w:rPr>
        <w:t xml:space="preserve">no </w:t>
      </w:r>
      <w:r w:rsidR="00A840AB" w:rsidRPr="00FA6533">
        <w:rPr>
          <w:rFonts w:ascii="Palatino Linotype" w:eastAsia="Calibri" w:hAnsi="Palatino Linotype" w:cs="Arial"/>
          <w:bCs/>
          <w:sz w:val="24"/>
          <w:lang w:val="es-AR"/>
        </w:rPr>
        <w:t xml:space="preserve">emitió su </w:t>
      </w:r>
      <w:r>
        <w:rPr>
          <w:rFonts w:ascii="Palatino Linotype" w:eastAsia="Calibri" w:hAnsi="Palatino Linotype" w:cs="Arial"/>
          <w:bCs/>
          <w:sz w:val="24"/>
          <w:lang w:val="es-AR"/>
        </w:rPr>
        <w:t>respuesta a la solicitud de información, según consta en el Sistema de Acceso a la Información Mexiquense.</w:t>
      </w:r>
    </w:p>
    <w:p w14:paraId="54B6747F" w14:textId="77777777" w:rsidR="00CC0337" w:rsidRPr="00DF11B4" w:rsidRDefault="00CC0337" w:rsidP="00DF11B4">
      <w:pPr>
        <w:ind w:right="822"/>
        <w:jc w:val="both"/>
        <w:rPr>
          <w:rFonts w:ascii="Palatino Linotype" w:hAnsi="Palatino Linotype"/>
          <w:i/>
          <w:szCs w:val="22"/>
        </w:rPr>
      </w:pPr>
    </w:p>
    <w:p w14:paraId="76A00200" w14:textId="5C664581" w:rsidR="00D262C2" w:rsidRPr="00FA6533" w:rsidRDefault="00D262C2" w:rsidP="00D262C2">
      <w:pPr>
        <w:pStyle w:val="Prrafodelista"/>
        <w:numPr>
          <w:ilvl w:val="0"/>
          <w:numId w:val="8"/>
        </w:numPr>
        <w:tabs>
          <w:tab w:val="left" w:pos="284"/>
        </w:tabs>
        <w:spacing w:line="360" w:lineRule="auto"/>
        <w:ind w:left="0" w:firstLine="0"/>
        <w:jc w:val="both"/>
        <w:rPr>
          <w:rFonts w:ascii="Palatino Linotype" w:hAnsi="Palatino Linotype"/>
          <w:b/>
          <w:i/>
          <w:sz w:val="24"/>
        </w:rPr>
      </w:pPr>
      <w:r w:rsidRPr="00FA6533">
        <w:rPr>
          <w:rFonts w:ascii="Palatino Linotype" w:hAnsi="Palatino Linotype" w:cs="Arial"/>
          <w:sz w:val="24"/>
        </w:rPr>
        <w:t xml:space="preserve">Derivado de la </w:t>
      </w:r>
      <w:r w:rsidR="00AE26A4">
        <w:rPr>
          <w:rFonts w:ascii="Palatino Linotype" w:hAnsi="Palatino Linotype" w:cs="Arial"/>
          <w:sz w:val="24"/>
        </w:rPr>
        <w:t xml:space="preserve">falta de </w:t>
      </w:r>
      <w:r w:rsidRPr="00FA6533">
        <w:rPr>
          <w:rFonts w:ascii="Palatino Linotype" w:hAnsi="Palatino Linotype" w:cs="Arial"/>
          <w:sz w:val="24"/>
        </w:rPr>
        <w:t>respuesta, el</w:t>
      </w:r>
      <w:r w:rsidRPr="00FA6533">
        <w:rPr>
          <w:rFonts w:ascii="Palatino Linotype" w:hAnsi="Palatino Linotype" w:cs="Arial"/>
          <w:sz w:val="24"/>
          <w:lang w:val="es-ES"/>
        </w:rPr>
        <w:t xml:space="preserve"> </w:t>
      </w:r>
      <w:r w:rsidR="00AE26A4">
        <w:rPr>
          <w:rFonts w:ascii="Palatino Linotype" w:hAnsi="Palatino Linotype" w:cs="Arial"/>
          <w:b/>
          <w:sz w:val="24"/>
          <w:lang w:val="es-ES"/>
        </w:rPr>
        <w:t>uno</w:t>
      </w:r>
      <w:r w:rsidR="00D52A99">
        <w:rPr>
          <w:rFonts w:ascii="Palatino Linotype" w:hAnsi="Palatino Linotype" w:cs="Arial"/>
          <w:b/>
          <w:sz w:val="24"/>
          <w:lang w:val="es-ES"/>
        </w:rPr>
        <w:t xml:space="preserve"> (</w:t>
      </w:r>
      <w:r w:rsidR="00AE26A4">
        <w:rPr>
          <w:rFonts w:ascii="Palatino Linotype" w:hAnsi="Palatino Linotype" w:cs="Arial"/>
          <w:b/>
          <w:sz w:val="24"/>
          <w:lang w:val="es-ES"/>
        </w:rPr>
        <w:t>0</w:t>
      </w:r>
      <w:r w:rsidR="00D52A99">
        <w:rPr>
          <w:rFonts w:ascii="Palatino Linotype" w:hAnsi="Palatino Linotype" w:cs="Arial"/>
          <w:b/>
          <w:sz w:val="24"/>
          <w:lang w:val="es-ES"/>
        </w:rPr>
        <w:t xml:space="preserve">1) de </w:t>
      </w:r>
      <w:r w:rsidR="00AE26A4">
        <w:rPr>
          <w:rFonts w:ascii="Palatino Linotype" w:hAnsi="Palatino Linotype" w:cs="Arial"/>
          <w:b/>
          <w:sz w:val="24"/>
          <w:lang w:val="es-ES"/>
        </w:rPr>
        <w:t>febrero</w:t>
      </w:r>
      <w:r w:rsidRPr="00FA6533">
        <w:rPr>
          <w:rFonts w:ascii="Palatino Linotype" w:hAnsi="Palatino Linotype" w:cs="Arial"/>
          <w:sz w:val="24"/>
          <w:lang w:val="es-ES"/>
        </w:rPr>
        <w:t xml:space="preserve"> de dos mil </w:t>
      </w:r>
      <w:r w:rsidR="00D52A99">
        <w:rPr>
          <w:rFonts w:ascii="Palatino Linotype" w:hAnsi="Palatino Linotype" w:cs="Arial"/>
          <w:sz w:val="24"/>
          <w:lang w:val="es-ES"/>
        </w:rPr>
        <w:t>veintidós</w:t>
      </w:r>
      <w:r w:rsidRPr="00FA6533">
        <w:rPr>
          <w:rFonts w:ascii="Palatino Linotype" w:hAnsi="Palatino Linotype" w:cs="Arial"/>
          <w:sz w:val="24"/>
          <w:lang w:val="es-ES"/>
        </w:rPr>
        <w:t>, el particular interpuso el recurso de revisión señalando como:</w:t>
      </w:r>
    </w:p>
    <w:p w14:paraId="7379C058" w14:textId="77777777" w:rsidR="00D262C2" w:rsidRPr="00FA6533" w:rsidRDefault="00D262C2" w:rsidP="00D262C2">
      <w:pPr>
        <w:pStyle w:val="Prrafodelista"/>
        <w:tabs>
          <w:tab w:val="left" w:pos="284"/>
        </w:tabs>
        <w:spacing w:line="360" w:lineRule="auto"/>
        <w:ind w:left="0"/>
        <w:jc w:val="both"/>
        <w:rPr>
          <w:rFonts w:ascii="Palatino Linotype" w:hAnsi="Palatino Linotype"/>
          <w:b/>
          <w:i/>
          <w:sz w:val="10"/>
          <w:szCs w:val="22"/>
        </w:rPr>
      </w:pPr>
    </w:p>
    <w:p w14:paraId="20D4E409" w14:textId="0F25B3BE" w:rsidR="00D262C2" w:rsidRPr="00AE26A4" w:rsidRDefault="00D262C2" w:rsidP="00AE26A4">
      <w:pPr>
        <w:ind w:left="567" w:right="539"/>
        <w:jc w:val="both"/>
      </w:pPr>
      <w:r w:rsidRPr="00CC0337">
        <w:rPr>
          <w:rFonts w:ascii="Palatino Linotype" w:hAnsi="Palatino Linotype" w:cs="Arial"/>
          <w:b/>
          <w:szCs w:val="22"/>
          <w:lang w:val="es-ES"/>
        </w:rPr>
        <w:t>Acto impugnado:</w:t>
      </w:r>
      <w:r w:rsidRPr="00CC0337">
        <w:rPr>
          <w:rFonts w:ascii="Palatino Linotype" w:hAnsi="Palatino Linotype" w:cs="Arial"/>
          <w:i/>
          <w:szCs w:val="22"/>
          <w:lang w:val="es-ES"/>
        </w:rPr>
        <w:t xml:space="preserve"> </w:t>
      </w:r>
      <w:r w:rsidRPr="00AE26A4">
        <w:rPr>
          <w:rFonts w:ascii="Palatino Linotype" w:hAnsi="Palatino Linotype" w:cs="Arial"/>
          <w:i/>
          <w:sz w:val="22"/>
          <w:szCs w:val="22"/>
          <w:lang w:val="es-ES"/>
        </w:rPr>
        <w:t>“</w:t>
      </w:r>
      <w:r w:rsidR="00AE26A4" w:rsidRPr="00AE26A4">
        <w:rPr>
          <w:rFonts w:ascii="Palatino Linotype" w:hAnsi="Palatino Linotype"/>
          <w:i/>
          <w:color w:val="000000"/>
          <w:sz w:val="22"/>
          <w:szCs w:val="22"/>
        </w:rPr>
        <w:t>No se entrega la información solicitada</w:t>
      </w:r>
      <w:r w:rsidRPr="00AE26A4">
        <w:rPr>
          <w:rFonts w:ascii="Palatino Linotype" w:hAnsi="Palatino Linotype" w:cs="Arial"/>
          <w:i/>
          <w:sz w:val="22"/>
          <w:szCs w:val="22"/>
          <w:lang w:val="es-ES"/>
        </w:rPr>
        <w:t>” (Sic).</w:t>
      </w:r>
    </w:p>
    <w:p w14:paraId="223CEEAF" w14:textId="77777777" w:rsidR="00D262C2" w:rsidRPr="00CC0337" w:rsidRDefault="00D262C2" w:rsidP="00AE26A4">
      <w:pPr>
        <w:pStyle w:val="Prrafodelista"/>
        <w:tabs>
          <w:tab w:val="left" w:pos="426"/>
          <w:tab w:val="left" w:pos="993"/>
        </w:tabs>
        <w:ind w:left="567" w:right="539"/>
        <w:jc w:val="both"/>
        <w:rPr>
          <w:rFonts w:ascii="Palatino Linotype" w:hAnsi="Palatino Linotype" w:cs="Arial"/>
          <w:szCs w:val="22"/>
          <w:lang w:val="es-ES"/>
        </w:rPr>
      </w:pPr>
    </w:p>
    <w:p w14:paraId="169D7902" w14:textId="0138CA68" w:rsidR="00D262C2" w:rsidRPr="00AE26A4" w:rsidRDefault="00D262C2" w:rsidP="00AE26A4">
      <w:pPr>
        <w:ind w:left="567" w:right="539"/>
      </w:pPr>
      <w:r w:rsidRPr="00DF11B4">
        <w:rPr>
          <w:rFonts w:ascii="Palatino Linotype" w:hAnsi="Palatino Linotype" w:cs="Arial"/>
          <w:b/>
          <w:szCs w:val="22"/>
          <w:lang w:val="es-ES"/>
        </w:rPr>
        <w:t>Razones o motivos de inconformidad</w:t>
      </w:r>
      <w:r w:rsidRPr="00D52A99">
        <w:rPr>
          <w:rFonts w:ascii="Palatino Linotype" w:hAnsi="Palatino Linotype" w:cs="Arial"/>
          <w:b/>
          <w:i/>
          <w:szCs w:val="22"/>
          <w:lang w:val="es-ES"/>
        </w:rPr>
        <w:t>:</w:t>
      </w:r>
      <w:r w:rsidRPr="00D52A99">
        <w:rPr>
          <w:rFonts w:ascii="Palatino Linotype" w:hAnsi="Palatino Linotype" w:cs="Arial"/>
          <w:i/>
          <w:szCs w:val="22"/>
          <w:lang w:val="es-ES"/>
        </w:rPr>
        <w:t xml:space="preserve"> </w:t>
      </w:r>
      <w:r w:rsidRPr="00AE26A4">
        <w:rPr>
          <w:rFonts w:ascii="Palatino Linotype" w:hAnsi="Palatino Linotype" w:cs="Arial"/>
          <w:i/>
          <w:sz w:val="22"/>
          <w:szCs w:val="22"/>
          <w:lang w:val="es-ES"/>
        </w:rPr>
        <w:t>“</w:t>
      </w:r>
      <w:r w:rsidR="00AE26A4" w:rsidRPr="00AE26A4">
        <w:rPr>
          <w:rFonts w:ascii="Palatino Linotype" w:hAnsi="Palatino Linotype"/>
          <w:i/>
          <w:color w:val="000000"/>
          <w:sz w:val="22"/>
          <w:szCs w:val="22"/>
        </w:rPr>
        <w:t>No se entrega la información solicitada</w:t>
      </w:r>
      <w:r w:rsidR="00CC0337" w:rsidRPr="00AE26A4">
        <w:rPr>
          <w:rFonts w:ascii="Palatino Linotype" w:hAnsi="Palatino Linotype"/>
          <w:i/>
          <w:color w:val="000000"/>
          <w:sz w:val="22"/>
          <w:szCs w:val="22"/>
        </w:rPr>
        <w:t>".</w:t>
      </w:r>
      <w:r w:rsidRPr="00AE26A4">
        <w:rPr>
          <w:rFonts w:ascii="Palatino Linotype" w:hAnsi="Palatino Linotype" w:cs="Arial"/>
          <w:i/>
          <w:sz w:val="22"/>
          <w:szCs w:val="22"/>
          <w:lang w:val="es-ES"/>
        </w:rPr>
        <w:t xml:space="preserve"> (Sic).</w:t>
      </w:r>
      <w:r w:rsidR="0009677C" w:rsidRPr="00AE26A4">
        <w:rPr>
          <w:rFonts w:ascii="Palatino Linotype" w:hAnsi="Palatino Linotype" w:cs="Arial"/>
          <w:i/>
          <w:szCs w:val="22"/>
          <w:lang w:val="es-ES"/>
        </w:rPr>
        <w:t xml:space="preserve"> </w:t>
      </w:r>
    </w:p>
    <w:p w14:paraId="3237F581" w14:textId="77777777" w:rsidR="0009677C" w:rsidRPr="0009677C" w:rsidRDefault="0009677C" w:rsidP="0009677C">
      <w:pPr>
        <w:pStyle w:val="Prrafodelista"/>
        <w:tabs>
          <w:tab w:val="left" w:pos="426"/>
          <w:tab w:val="left" w:pos="993"/>
        </w:tabs>
        <w:ind w:left="1004"/>
        <w:jc w:val="both"/>
        <w:rPr>
          <w:rStyle w:val="Ttulo2Car"/>
          <w:rFonts w:ascii="Palatino Linotype" w:eastAsia="Times New Roman" w:hAnsi="Palatino Linotype" w:cs="Arial"/>
          <w:i/>
          <w:color w:val="auto"/>
          <w:sz w:val="22"/>
          <w:szCs w:val="22"/>
          <w:lang w:val="es-ES"/>
        </w:rPr>
      </w:pPr>
    </w:p>
    <w:p w14:paraId="27D21D0C" w14:textId="77777777" w:rsidR="00D262C2" w:rsidRPr="00FA6533" w:rsidRDefault="00D262C2"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sidRPr="00FA6533">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FA6533">
        <w:rPr>
          <w:rFonts w:ascii="Palatino Linotype" w:eastAsia="Calibri" w:hAnsi="Palatino Linotype" w:cs="Arial"/>
          <w:b/>
          <w:sz w:val="24"/>
          <w:lang w:val="es-ES"/>
        </w:rPr>
        <w:t>Ley de Transparencia y Acceso a la Información Pública del Estado de México y Municipios</w:t>
      </w:r>
      <w:r w:rsidR="005156AA" w:rsidRPr="00FA6533">
        <w:rPr>
          <w:rFonts w:ascii="Palatino Linotype" w:eastAsia="Calibri" w:hAnsi="Palatino Linotype" w:cs="Arial"/>
          <w:sz w:val="24"/>
          <w:lang w:val="es-ES"/>
        </w:rPr>
        <w:t>, se turnó a la</w:t>
      </w:r>
      <w:r w:rsidRPr="00FA6533">
        <w:rPr>
          <w:rFonts w:ascii="Palatino Linotype" w:eastAsia="Calibri" w:hAnsi="Palatino Linotype" w:cs="Arial"/>
          <w:sz w:val="24"/>
          <w:lang w:val="es-ES"/>
        </w:rPr>
        <w:t xml:space="preserve"> </w:t>
      </w:r>
      <w:r w:rsidR="005156AA" w:rsidRPr="00FA6533">
        <w:rPr>
          <w:rFonts w:ascii="Palatino Linotype" w:eastAsia="Calibri" w:hAnsi="Palatino Linotype" w:cs="Arial"/>
          <w:b/>
          <w:sz w:val="24"/>
          <w:lang w:val="es-ES"/>
        </w:rPr>
        <w:t xml:space="preserve">Comisionada </w:t>
      </w:r>
      <w:r w:rsidR="00CC0337">
        <w:rPr>
          <w:rFonts w:ascii="Palatino Linotype" w:eastAsia="Calibri" w:hAnsi="Palatino Linotype" w:cs="Arial"/>
          <w:b/>
          <w:sz w:val="24"/>
          <w:lang w:val="es-ES"/>
        </w:rPr>
        <w:t>María del Rosario Mejía Ayala</w:t>
      </w:r>
      <w:r w:rsidRPr="00FA6533">
        <w:rPr>
          <w:rFonts w:ascii="Palatino Linotype" w:eastAsia="Calibri" w:hAnsi="Palatino Linotype" w:cs="Arial"/>
          <w:sz w:val="24"/>
          <w:lang w:val="es-ES"/>
        </w:rPr>
        <w:t>, con el objeto de su análisis.</w:t>
      </w:r>
    </w:p>
    <w:p w14:paraId="42B11E44"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1FE2E66E" w14:textId="64115598" w:rsidR="00D262C2" w:rsidRPr="00FA6533" w:rsidRDefault="0009677C" w:rsidP="00D262C2">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La Comisionada</w:t>
      </w:r>
      <w:r w:rsidR="00D262C2" w:rsidRPr="00FA6533">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AE26A4">
        <w:rPr>
          <w:rFonts w:ascii="Palatino Linotype" w:eastAsia="Calibri" w:hAnsi="Palatino Linotype" w:cs="Arial"/>
          <w:b/>
          <w:sz w:val="24"/>
          <w:lang w:val="es-ES"/>
        </w:rPr>
        <w:t>tres</w:t>
      </w:r>
      <w:r w:rsidR="00D52A99">
        <w:rPr>
          <w:rFonts w:ascii="Palatino Linotype" w:eastAsia="Calibri" w:hAnsi="Palatino Linotype" w:cs="Arial"/>
          <w:b/>
          <w:sz w:val="24"/>
          <w:lang w:val="es-ES"/>
        </w:rPr>
        <w:t xml:space="preserve"> (</w:t>
      </w:r>
      <w:r w:rsidR="00AE26A4">
        <w:rPr>
          <w:rFonts w:ascii="Palatino Linotype" w:eastAsia="Calibri" w:hAnsi="Palatino Linotype" w:cs="Arial"/>
          <w:b/>
          <w:sz w:val="24"/>
          <w:lang w:val="es-ES"/>
        </w:rPr>
        <w:t>03</w:t>
      </w:r>
      <w:r w:rsidR="00CC0337" w:rsidRPr="00CC0337">
        <w:rPr>
          <w:rFonts w:ascii="Palatino Linotype" w:eastAsia="Calibri" w:hAnsi="Palatino Linotype" w:cs="Arial"/>
          <w:b/>
          <w:sz w:val="24"/>
          <w:lang w:val="es-ES"/>
        </w:rPr>
        <w:t xml:space="preserve">) de </w:t>
      </w:r>
      <w:r w:rsidR="00AE26A4">
        <w:rPr>
          <w:rFonts w:ascii="Palatino Linotype" w:eastAsia="Calibri" w:hAnsi="Palatino Linotype" w:cs="Arial"/>
          <w:b/>
          <w:sz w:val="24"/>
          <w:lang w:val="es-ES"/>
        </w:rPr>
        <w:t>febrero</w:t>
      </w:r>
      <w:r w:rsidR="00D262C2" w:rsidRPr="00CC0337">
        <w:rPr>
          <w:rFonts w:ascii="Palatino Linotype" w:eastAsia="Calibri" w:hAnsi="Palatino Linotype" w:cs="Arial"/>
          <w:b/>
          <w:sz w:val="24"/>
          <w:lang w:val="es-ES"/>
        </w:rPr>
        <w:t xml:space="preserve"> </w:t>
      </w:r>
      <w:r>
        <w:rPr>
          <w:rFonts w:ascii="Palatino Linotype" w:eastAsia="Calibri" w:hAnsi="Palatino Linotype" w:cs="Arial"/>
          <w:sz w:val="24"/>
          <w:lang w:val="es-ES"/>
        </w:rPr>
        <w:t>de</w:t>
      </w:r>
      <w:r w:rsidR="00D52A99">
        <w:rPr>
          <w:rFonts w:ascii="Palatino Linotype" w:eastAsia="Calibri" w:hAnsi="Palatino Linotype" w:cs="Arial"/>
          <w:sz w:val="24"/>
          <w:lang w:val="es-ES"/>
        </w:rPr>
        <w:t xml:space="preserve"> dos mil veintidós</w:t>
      </w:r>
      <w:r w:rsidR="00D262C2" w:rsidRPr="00FA6533">
        <w:rPr>
          <w:rFonts w:ascii="Palatino Linotype" w:eastAsia="Calibri" w:hAnsi="Palatino Linotype" w:cs="Arial"/>
          <w:sz w:val="24"/>
          <w:lang w:val="es-ES"/>
        </w:rPr>
        <w:t xml:space="preserve">, puso a disposición de las partes el expediente electrónico </w:t>
      </w:r>
      <w:r w:rsidR="00D262C2" w:rsidRPr="00FA6533">
        <w:rPr>
          <w:rFonts w:ascii="Palatino Linotype" w:eastAsia="Calibri" w:hAnsi="Palatino Linotype" w:cs="Arial"/>
          <w:sz w:val="24"/>
        </w:rPr>
        <w:lastRenderedPageBreak/>
        <w:t xml:space="preserve">vía </w:t>
      </w:r>
      <w:r w:rsidR="00D262C2" w:rsidRPr="00FA6533">
        <w:rPr>
          <w:rFonts w:ascii="Palatino Linotype" w:eastAsia="Calibri" w:hAnsi="Palatino Linotype" w:cs="Arial"/>
          <w:sz w:val="24"/>
          <w:lang w:val="es-ES"/>
        </w:rPr>
        <w:t xml:space="preserve">Sistema de Acceso a la Información Mexiquense </w:t>
      </w:r>
      <w:r w:rsidR="00D262C2" w:rsidRPr="00FA6533">
        <w:rPr>
          <w:rFonts w:ascii="Palatino Linotype" w:eastAsia="Calibri" w:hAnsi="Palatino Linotype" w:cs="Arial"/>
          <w:b/>
          <w:sz w:val="24"/>
          <w:lang w:val="es-ES"/>
        </w:rPr>
        <w:t xml:space="preserve">SAIMEX </w:t>
      </w:r>
      <w:r w:rsidR="00D262C2" w:rsidRPr="00FA6533">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D262C2" w:rsidRPr="00FA6533">
        <w:rPr>
          <w:rFonts w:ascii="Palatino Linotype" w:eastAsia="Calibri" w:hAnsi="Palatino Linotype" w:cs="Arial"/>
          <w:b/>
          <w:sz w:val="24"/>
          <w:lang w:val="es-ES"/>
        </w:rPr>
        <w:t>SUJETO OBLIGADO</w:t>
      </w:r>
      <w:r w:rsidR="00D262C2" w:rsidRPr="00FA6533">
        <w:rPr>
          <w:rFonts w:ascii="Palatino Linotype" w:eastAsia="Calibri" w:hAnsi="Palatino Linotype" w:cs="Arial"/>
          <w:sz w:val="24"/>
          <w:lang w:val="es-ES"/>
        </w:rPr>
        <w:t xml:space="preserve"> presentara el Informe Justificado procedente.</w:t>
      </w:r>
    </w:p>
    <w:p w14:paraId="5EAEC7A0" w14:textId="77777777" w:rsidR="00D262C2" w:rsidRPr="00FA6533" w:rsidRDefault="00D262C2" w:rsidP="00D262C2">
      <w:pPr>
        <w:pStyle w:val="Prrafodelista"/>
        <w:tabs>
          <w:tab w:val="left" w:pos="284"/>
        </w:tabs>
        <w:spacing w:before="240" w:after="240" w:line="360" w:lineRule="auto"/>
        <w:ind w:left="0"/>
        <w:jc w:val="both"/>
        <w:rPr>
          <w:rFonts w:ascii="Palatino Linotype" w:eastAsia="Calibri" w:hAnsi="Palatino Linotype" w:cs="Arial"/>
          <w:color w:val="000000" w:themeColor="text1"/>
          <w:sz w:val="24"/>
          <w:lang w:val="es-ES"/>
        </w:rPr>
      </w:pPr>
    </w:p>
    <w:p w14:paraId="722D31C5" w14:textId="3D005489" w:rsidR="00D262C2" w:rsidRPr="00FA6533" w:rsidRDefault="00B00358" w:rsidP="005156AA">
      <w:pPr>
        <w:pStyle w:val="Prrafodelista"/>
        <w:numPr>
          <w:ilvl w:val="0"/>
          <w:numId w:val="8"/>
        </w:numPr>
        <w:tabs>
          <w:tab w:val="left" w:pos="284"/>
        </w:tabs>
        <w:spacing w:before="240" w:after="240" w:line="360" w:lineRule="auto"/>
        <w:ind w:left="0" w:firstLine="0"/>
        <w:jc w:val="both"/>
        <w:rPr>
          <w:rFonts w:ascii="Palatino Linotype" w:eastAsia="Calibri" w:hAnsi="Palatino Linotype" w:cs="Arial"/>
          <w:color w:val="000000" w:themeColor="text1"/>
          <w:sz w:val="24"/>
          <w:lang w:val="es-ES"/>
        </w:rPr>
      </w:pPr>
      <w:r>
        <w:rPr>
          <w:rFonts w:ascii="Palatino Linotype" w:eastAsia="Calibri" w:hAnsi="Palatino Linotype" w:cs="Arial"/>
          <w:sz w:val="24"/>
          <w:lang w:val="es-ES"/>
        </w:rPr>
        <w:t xml:space="preserve">El </w:t>
      </w:r>
      <w:r w:rsidR="00AE26A4">
        <w:rPr>
          <w:rFonts w:ascii="Palatino Linotype" w:eastAsia="Calibri" w:hAnsi="Palatino Linotype" w:cs="Arial"/>
          <w:b/>
          <w:sz w:val="24"/>
          <w:lang w:val="es-ES"/>
        </w:rPr>
        <w:t xml:space="preserve">diez </w:t>
      </w:r>
      <w:r w:rsidR="00D52A99">
        <w:rPr>
          <w:rFonts w:ascii="Palatino Linotype" w:eastAsia="Calibri" w:hAnsi="Palatino Linotype" w:cs="Arial"/>
          <w:b/>
          <w:sz w:val="24"/>
          <w:lang w:val="es-ES"/>
        </w:rPr>
        <w:t>(</w:t>
      </w:r>
      <w:r w:rsidR="00AE26A4">
        <w:rPr>
          <w:rFonts w:ascii="Palatino Linotype" w:eastAsia="Calibri" w:hAnsi="Palatino Linotype" w:cs="Arial"/>
          <w:b/>
          <w:sz w:val="24"/>
          <w:lang w:val="es-ES"/>
        </w:rPr>
        <w:t>10</w:t>
      </w:r>
      <w:r w:rsidR="00D262C2" w:rsidRPr="00B00358">
        <w:rPr>
          <w:rFonts w:ascii="Palatino Linotype" w:eastAsia="Calibri" w:hAnsi="Palatino Linotype" w:cs="Arial"/>
          <w:b/>
          <w:sz w:val="24"/>
          <w:lang w:val="es-ES"/>
        </w:rPr>
        <w:t xml:space="preserve">) de </w:t>
      </w:r>
      <w:r w:rsidR="00AE26A4">
        <w:rPr>
          <w:rFonts w:ascii="Palatino Linotype" w:eastAsia="Calibri" w:hAnsi="Palatino Linotype" w:cs="Arial"/>
          <w:b/>
          <w:sz w:val="24"/>
          <w:lang w:val="es-ES"/>
        </w:rPr>
        <w:t>febrero</w:t>
      </w:r>
      <w:r w:rsidR="00D52A99">
        <w:rPr>
          <w:rFonts w:ascii="Palatino Linotype" w:eastAsia="Calibri" w:hAnsi="Palatino Linotype" w:cs="Arial"/>
          <w:b/>
          <w:sz w:val="24"/>
          <w:lang w:val="es-ES"/>
        </w:rPr>
        <w:t xml:space="preserve"> </w:t>
      </w:r>
      <w:r w:rsidR="00D52A99">
        <w:rPr>
          <w:rFonts w:ascii="Palatino Linotype" w:eastAsia="Calibri" w:hAnsi="Palatino Linotype" w:cs="Arial"/>
          <w:sz w:val="24"/>
          <w:lang w:val="es-ES"/>
        </w:rPr>
        <w:t>de dos mil veintidós</w:t>
      </w:r>
      <w:r w:rsidR="00D262C2" w:rsidRPr="00FA6533">
        <w:rPr>
          <w:rFonts w:ascii="Palatino Linotype" w:eastAsia="Calibri" w:hAnsi="Palatino Linotype" w:cs="Arial"/>
          <w:sz w:val="24"/>
          <w:lang w:val="es-ES"/>
        </w:rPr>
        <w:t xml:space="preserve">, el </w:t>
      </w:r>
      <w:r w:rsidR="00D262C2" w:rsidRPr="00FA6533">
        <w:rPr>
          <w:rFonts w:ascii="Palatino Linotype" w:eastAsia="Calibri" w:hAnsi="Palatino Linotype" w:cs="Arial"/>
          <w:b/>
          <w:bCs/>
          <w:sz w:val="24"/>
          <w:lang w:val="es-ES"/>
        </w:rPr>
        <w:t>RECURRENTE</w:t>
      </w:r>
      <w:r w:rsidR="00D262C2" w:rsidRPr="00FA6533">
        <w:rPr>
          <w:rFonts w:ascii="Palatino Linotype" w:eastAsia="Calibri" w:hAnsi="Palatino Linotype" w:cs="Arial"/>
          <w:sz w:val="24"/>
          <w:lang w:val="es-ES"/>
        </w:rPr>
        <w:t xml:space="preserve"> se desistió del recurso de revisión.</w:t>
      </w:r>
    </w:p>
    <w:p w14:paraId="4ADB3AF1" w14:textId="77777777" w:rsidR="00D262C2" w:rsidRPr="00FA6533" w:rsidRDefault="00D262C2" w:rsidP="00D262C2">
      <w:pPr>
        <w:pStyle w:val="Prrafodelista"/>
        <w:tabs>
          <w:tab w:val="left" w:pos="426"/>
        </w:tabs>
        <w:spacing w:line="360" w:lineRule="auto"/>
        <w:ind w:left="0"/>
        <w:jc w:val="both"/>
        <w:rPr>
          <w:rFonts w:ascii="Palatino Linotype" w:hAnsi="Palatino Linotype"/>
          <w:sz w:val="24"/>
        </w:rPr>
      </w:pPr>
      <w:bookmarkStart w:id="3" w:name="_Toc461555889"/>
      <w:bookmarkStart w:id="4" w:name="_Toc466371858"/>
    </w:p>
    <w:p w14:paraId="57710A70" w14:textId="5227F6EA" w:rsidR="00CE5940" w:rsidRDefault="00D262C2" w:rsidP="00B00358">
      <w:pPr>
        <w:pStyle w:val="Prrafodelista"/>
        <w:numPr>
          <w:ilvl w:val="0"/>
          <w:numId w:val="8"/>
        </w:numPr>
        <w:tabs>
          <w:tab w:val="left" w:pos="426"/>
        </w:tabs>
        <w:spacing w:line="360" w:lineRule="auto"/>
        <w:ind w:left="0" w:firstLine="0"/>
        <w:jc w:val="both"/>
        <w:rPr>
          <w:rFonts w:ascii="Palatino Linotype" w:hAnsi="Palatino Linotype"/>
          <w:sz w:val="24"/>
        </w:rPr>
      </w:pPr>
      <w:r w:rsidRPr="00FA6533">
        <w:rPr>
          <w:rFonts w:ascii="Palatino Linotype" w:eastAsia="Calibri" w:hAnsi="Palatino Linotype" w:cs="Arial"/>
          <w:sz w:val="24"/>
        </w:rPr>
        <w:t>E</w:t>
      </w:r>
      <w:r w:rsidRPr="00FA6533">
        <w:rPr>
          <w:rFonts w:ascii="Palatino Linotype" w:eastAsia="Calibri" w:hAnsi="Palatino Linotype" w:cs="Arial"/>
          <w:sz w:val="24"/>
          <w:lang w:val="es-ES"/>
        </w:rPr>
        <w:t>l</w:t>
      </w:r>
      <w:r w:rsidRPr="00FA6533">
        <w:rPr>
          <w:rFonts w:ascii="Palatino Linotype" w:hAnsi="Palatino Linotype"/>
          <w:sz w:val="24"/>
        </w:rPr>
        <w:t xml:space="preserve"> Comisionado Ponente decretó el cierre del periodo de instrucción</w:t>
      </w:r>
      <w:r w:rsidRPr="00FA6533">
        <w:rPr>
          <w:rFonts w:ascii="Palatino Linotype" w:hAnsi="Palatino Linotype" w:cs="Arial"/>
          <w:sz w:val="24"/>
        </w:rPr>
        <w:t xml:space="preserve"> </w:t>
      </w:r>
      <w:r w:rsidR="00B00358">
        <w:rPr>
          <w:rFonts w:ascii="Palatino Linotype" w:hAnsi="Palatino Linotype"/>
          <w:sz w:val="24"/>
        </w:rPr>
        <w:t xml:space="preserve">mediante acuerdo de </w:t>
      </w:r>
      <w:r w:rsidR="00D52A99">
        <w:rPr>
          <w:rFonts w:ascii="Palatino Linotype" w:hAnsi="Palatino Linotype"/>
          <w:b/>
          <w:sz w:val="24"/>
        </w:rPr>
        <w:t>di</w:t>
      </w:r>
      <w:r w:rsidR="006D21B6">
        <w:rPr>
          <w:rFonts w:ascii="Palatino Linotype" w:hAnsi="Palatino Linotype"/>
          <w:b/>
          <w:sz w:val="24"/>
        </w:rPr>
        <w:t>ciocho</w:t>
      </w:r>
      <w:r w:rsidR="00D52A99">
        <w:rPr>
          <w:rFonts w:ascii="Palatino Linotype" w:hAnsi="Palatino Linotype"/>
          <w:b/>
          <w:sz w:val="24"/>
        </w:rPr>
        <w:t xml:space="preserve"> (1</w:t>
      </w:r>
      <w:r w:rsidR="006D21B6">
        <w:rPr>
          <w:rFonts w:ascii="Palatino Linotype" w:hAnsi="Palatino Linotype"/>
          <w:b/>
          <w:sz w:val="24"/>
        </w:rPr>
        <w:t>8</w:t>
      </w:r>
      <w:r w:rsidR="00B00358" w:rsidRPr="00B00358">
        <w:rPr>
          <w:rFonts w:ascii="Palatino Linotype" w:hAnsi="Palatino Linotype"/>
          <w:b/>
          <w:sz w:val="24"/>
        </w:rPr>
        <w:t xml:space="preserve">) de </w:t>
      </w:r>
      <w:r w:rsidR="00D52A99">
        <w:rPr>
          <w:rFonts w:ascii="Palatino Linotype" w:hAnsi="Palatino Linotype"/>
          <w:b/>
          <w:sz w:val="24"/>
        </w:rPr>
        <w:t>febrero</w:t>
      </w:r>
      <w:r w:rsidR="005156AA" w:rsidRPr="00FA6533">
        <w:rPr>
          <w:rFonts w:ascii="Palatino Linotype" w:hAnsi="Palatino Linotype"/>
          <w:sz w:val="24"/>
        </w:rPr>
        <w:t xml:space="preserve"> de dos mil veinti</w:t>
      </w:r>
      <w:r w:rsidR="00577A5A">
        <w:rPr>
          <w:rFonts w:ascii="Palatino Linotype" w:hAnsi="Palatino Linotype"/>
          <w:sz w:val="24"/>
        </w:rPr>
        <w:t>dós</w:t>
      </w:r>
      <w:r w:rsidR="00CE5940" w:rsidRPr="00FA6533">
        <w:rPr>
          <w:rFonts w:ascii="Palatino Linotype" w:hAnsi="Palatino Linotype"/>
          <w:sz w:val="24"/>
        </w:rPr>
        <w:t>.</w:t>
      </w:r>
    </w:p>
    <w:p w14:paraId="19AFFCA8" w14:textId="77777777" w:rsidR="00D52A99" w:rsidRPr="00B00358" w:rsidRDefault="00D52A99" w:rsidP="00B00358">
      <w:pPr>
        <w:pStyle w:val="Prrafodelista"/>
        <w:tabs>
          <w:tab w:val="left" w:pos="426"/>
        </w:tabs>
        <w:spacing w:line="360" w:lineRule="auto"/>
        <w:ind w:left="0"/>
        <w:jc w:val="both"/>
        <w:rPr>
          <w:rFonts w:ascii="Palatino Linotype" w:hAnsi="Palatino Linotype"/>
          <w:sz w:val="24"/>
        </w:rPr>
      </w:pPr>
    </w:p>
    <w:p w14:paraId="0F7C7F18" w14:textId="77777777" w:rsidR="00D262C2" w:rsidRPr="00FA6533" w:rsidRDefault="00D262C2" w:rsidP="00D262C2">
      <w:pPr>
        <w:pStyle w:val="Ttulo2"/>
        <w:jc w:val="center"/>
        <w:rPr>
          <w:rFonts w:ascii="Palatino Linotype" w:hAnsi="Palatino Linotype"/>
          <w:b/>
          <w:color w:val="000000" w:themeColor="text1"/>
          <w:sz w:val="24"/>
        </w:rPr>
      </w:pPr>
      <w:bookmarkStart w:id="5" w:name="_Toc81233124"/>
      <w:r w:rsidRPr="00FA6533">
        <w:rPr>
          <w:rFonts w:ascii="Palatino Linotype" w:hAnsi="Palatino Linotype"/>
          <w:b/>
          <w:color w:val="000000" w:themeColor="text1"/>
          <w:sz w:val="24"/>
        </w:rPr>
        <w:t>CONSIDERANDO</w:t>
      </w:r>
      <w:bookmarkEnd w:id="3"/>
      <w:bookmarkEnd w:id="4"/>
      <w:bookmarkEnd w:id="5"/>
    </w:p>
    <w:p w14:paraId="362468D4" w14:textId="77777777" w:rsidR="00D262C2" w:rsidRPr="00FA6533" w:rsidRDefault="00D262C2" w:rsidP="00D262C2">
      <w:pPr>
        <w:rPr>
          <w:lang w:eastAsia="en-US"/>
        </w:rPr>
      </w:pPr>
    </w:p>
    <w:p w14:paraId="2DD64DD4" w14:textId="77777777" w:rsidR="00D262C2" w:rsidRPr="00FA6533" w:rsidRDefault="00D262C2" w:rsidP="00D262C2">
      <w:pPr>
        <w:pStyle w:val="Ttulo2"/>
        <w:spacing w:line="360" w:lineRule="auto"/>
        <w:rPr>
          <w:rFonts w:ascii="Palatino Linotype" w:hAnsi="Palatino Linotype"/>
          <w:b/>
          <w:color w:val="auto"/>
          <w:sz w:val="24"/>
        </w:rPr>
      </w:pPr>
      <w:bookmarkStart w:id="6" w:name="_Toc461555890"/>
      <w:bookmarkStart w:id="7" w:name="_Toc466371859"/>
      <w:bookmarkStart w:id="8" w:name="_Toc81233125"/>
      <w:r w:rsidRPr="00FA6533">
        <w:rPr>
          <w:rFonts w:ascii="Palatino Linotype" w:hAnsi="Palatino Linotype"/>
          <w:b/>
          <w:color w:val="auto"/>
          <w:sz w:val="24"/>
        </w:rPr>
        <w:t>PRIMERO. De la competencia</w:t>
      </w:r>
      <w:bookmarkEnd w:id="6"/>
      <w:bookmarkEnd w:id="7"/>
      <w:bookmarkEnd w:id="8"/>
    </w:p>
    <w:p w14:paraId="11749C6E" w14:textId="77777777" w:rsidR="00D262C2" w:rsidRPr="00FA6533" w:rsidRDefault="00D262C2" w:rsidP="00D262C2">
      <w:pPr>
        <w:rPr>
          <w:lang w:eastAsia="en-US"/>
        </w:rPr>
      </w:pPr>
    </w:p>
    <w:p w14:paraId="41A1D657" w14:textId="77777777" w:rsidR="00D262C2" w:rsidRPr="009963C6" w:rsidRDefault="008A657A" w:rsidP="00B00358">
      <w:pPr>
        <w:numPr>
          <w:ilvl w:val="0"/>
          <w:numId w:val="8"/>
        </w:numPr>
        <w:spacing w:line="360" w:lineRule="auto"/>
        <w:ind w:left="0" w:firstLine="0"/>
        <w:contextualSpacing/>
        <w:jc w:val="both"/>
        <w:rPr>
          <w:rFonts w:ascii="Palatino Linotype" w:eastAsiaTheme="minorEastAsia" w:hAnsi="Palatino Linotype"/>
          <w:lang w:val="es-ES_tradnl" w:eastAsia="es-ES"/>
        </w:rPr>
      </w:pPr>
      <w:r w:rsidRPr="009963C6">
        <w:rPr>
          <w:rFonts w:ascii="Palatino Linotype" w:eastAsia="Calibri" w:hAnsi="Palatino Linotype"/>
          <w:lang w:val="es-ES" w:eastAsia="es-ES"/>
        </w:rPr>
        <w:t xml:space="preserve">Este </w:t>
      </w:r>
      <w:r w:rsidR="00B00358" w:rsidRPr="009963C6">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w:t>
      </w:r>
      <w:r w:rsidR="00B00358" w:rsidRPr="009963C6">
        <w:rPr>
          <w:rFonts w:ascii="Palatino Linotype" w:eastAsia="Calibri" w:hAnsi="Palatino Linotype"/>
          <w:bCs/>
          <w:color w:val="000000" w:themeColor="text1"/>
        </w:rPr>
        <w:lastRenderedPageBreak/>
        <w:t>11 del Reglamento Interior del Instituto de Transparencia, Acceso a la Información Pública y Protección de Datos Personales del Estado de México y Municipios</w:t>
      </w:r>
      <w:r w:rsidR="00B00358" w:rsidRPr="009963C6">
        <w:rPr>
          <w:rFonts w:ascii="Palatino Linotype" w:eastAsiaTheme="minorEastAsia" w:hAnsi="Palatino Linotype"/>
          <w:lang w:val="es-ES_tradnl" w:eastAsia="es-ES"/>
        </w:rPr>
        <w:t>.</w:t>
      </w:r>
    </w:p>
    <w:p w14:paraId="78A8B226" w14:textId="77777777" w:rsidR="0009677C" w:rsidRPr="009963C6" w:rsidRDefault="0009677C" w:rsidP="0009677C">
      <w:pPr>
        <w:spacing w:line="360" w:lineRule="auto"/>
        <w:contextualSpacing/>
        <w:jc w:val="both"/>
        <w:rPr>
          <w:rFonts w:ascii="Palatino Linotype" w:eastAsiaTheme="minorEastAsia" w:hAnsi="Palatino Linotype"/>
          <w:lang w:val="es-ES_tradnl" w:eastAsia="es-ES"/>
        </w:rPr>
      </w:pPr>
    </w:p>
    <w:p w14:paraId="7AC7673E" w14:textId="77777777" w:rsidR="00D262C2" w:rsidRPr="009963C6" w:rsidRDefault="00D262C2" w:rsidP="00D262C2">
      <w:pPr>
        <w:pStyle w:val="Ttulo2"/>
        <w:tabs>
          <w:tab w:val="left" w:pos="284"/>
          <w:tab w:val="left" w:pos="426"/>
        </w:tabs>
        <w:spacing w:line="360" w:lineRule="auto"/>
        <w:rPr>
          <w:rFonts w:ascii="Palatino Linotype" w:hAnsi="Palatino Linotype"/>
          <w:b/>
          <w:color w:val="auto"/>
          <w:sz w:val="24"/>
          <w:szCs w:val="24"/>
        </w:rPr>
      </w:pPr>
      <w:bookmarkStart w:id="9" w:name="_Toc461555891"/>
      <w:bookmarkStart w:id="10" w:name="_Toc466371860"/>
      <w:bookmarkStart w:id="11" w:name="_Toc81233126"/>
      <w:r w:rsidRPr="009963C6">
        <w:rPr>
          <w:rFonts w:ascii="Palatino Linotype" w:hAnsi="Palatino Linotype"/>
          <w:b/>
          <w:color w:val="auto"/>
          <w:sz w:val="24"/>
          <w:szCs w:val="24"/>
        </w:rPr>
        <w:t>SEGUNDO. De la oportunidad y procedencia.</w:t>
      </w:r>
      <w:bookmarkEnd w:id="9"/>
      <w:bookmarkEnd w:id="10"/>
      <w:bookmarkEnd w:id="11"/>
    </w:p>
    <w:p w14:paraId="4ED0B713" w14:textId="61706371" w:rsidR="008A657A" w:rsidRPr="009963C6" w:rsidRDefault="00D262C2"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eastAsia="Calibri" w:hAnsi="Palatino Linotype" w:cs="Arial"/>
          <w:sz w:val="24"/>
        </w:rPr>
        <w:t>E</w:t>
      </w:r>
      <w:r w:rsidR="006D21B6" w:rsidRPr="009963C6">
        <w:rPr>
          <w:rFonts w:ascii="Palatino Linotype" w:eastAsia="Calibri" w:hAnsi="Palatino Linotype" w:cs="Arial"/>
          <w:sz w:val="24"/>
        </w:rPr>
        <w:t xml:space="preserve">s </w:t>
      </w:r>
      <w:r w:rsidR="006D21B6" w:rsidRPr="009963C6">
        <w:rPr>
          <w:rFonts w:ascii="Palatino Linotype" w:eastAsia="Calibri" w:hAnsi="Palatino Linotype" w:cs="Arial"/>
          <w:sz w:val="24"/>
          <w:lang w:val="es-ES" w:eastAsia="es-ES"/>
        </w:rPr>
        <w:t xml:space="preserve">de precisar, que la Ley de Transparencia y Acceso a la Información Pública del Estado de México y Municipios, en el artículo 178 describe la procedencia del recurso de revisión, asimismo señala que el plazo del </w:t>
      </w:r>
      <w:r w:rsidR="006D21B6" w:rsidRPr="009963C6">
        <w:rPr>
          <w:rFonts w:ascii="Palatino Linotype" w:eastAsia="Calibri" w:hAnsi="Palatino Linotype" w:cs="Arial"/>
          <w:b/>
          <w:sz w:val="24"/>
          <w:lang w:val="es-ES" w:eastAsia="es-ES"/>
        </w:rPr>
        <w:t>SUJETO OBLIGADO</w:t>
      </w:r>
      <w:r w:rsidR="006D21B6" w:rsidRPr="009963C6">
        <w:rPr>
          <w:rFonts w:ascii="Palatino Linotype" w:eastAsia="Calibri" w:hAnsi="Palatino Linotype" w:cs="Arial"/>
          <w:sz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380C2FFD" w14:textId="77777777" w:rsidR="00D52A99" w:rsidRPr="009963C6" w:rsidRDefault="00D52A99" w:rsidP="00D52A99">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00E5B2F3" w14:textId="668146E5" w:rsidR="00577A5A" w:rsidRPr="009963C6" w:rsidRDefault="00577A5A" w:rsidP="006D21B6">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eastAsiaTheme="minorEastAsia" w:hAnsi="Palatino Linotype" w:cs="Arial"/>
          <w:sz w:val="24"/>
          <w:lang w:val="es-ES_tradnl" w:eastAsia="es-ES"/>
        </w:rPr>
        <w:t xml:space="preserve">Ahora bien, </w:t>
      </w:r>
      <w:r w:rsidRPr="009963C6">
        <w:rPr>
          <w:rFonts w:ascii="Palatino Linotype" w:hAnsi="Palatino Linotype" w:cs="Arial"/>
          <w:sz w:val="24"/>
          <w:lang w:val="es-ES"/>
        </w:rPr>
        <w:t xml:space="preserve">de </w:t>
      </w:r>
      <w:r w:rsidRPr="009963C6">
        <w:rPr>
          <w:rFonts w:ascii="Palatino Linotype" w:eastAsia="Calibri" w:hAnsi="Palatino Linotype"/>
          <w:sz w:val="24"/>
          <w:lang w:val="es-ES" w:eastAsia="es-ES"/>
        </w:rPr>
        <w:t>la</w:t>
      </w:r>
      <w:r w:rsidRPr="009963C6">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9963C6">
        <w:rPr>
          <w:rFonts w:ascii="Palatino Linotype" w:eastAsia="Calibri" w:hAnsi="Palatino Linotype"/>
          <w:b/>
          <w:sz w:val="24"/>
          <w:lang w:val="es-ES"/>
        </w:rPr>
        <w:t xml:space="preserve">no proporciona su nombre completo para que sea </w:t>
      </w:r>
      <w:r w:rsidRPr="009963C6">
        <w:rPr>
          <w:rFonts w:ascii="Palatino Linotype" w:eastAsia="Calibri" w:hAnsi="Palatino Linotype"/>
          <w:b/>
          <w:sz w:val="24"/>
          <w:u w:val="single"/>
          <w:lang w:val="es-ES"/>
        </w:rPr>
        <w:t>identificado</w:t>
      </w:r>
      <w:r w:rsidRPr="009963C6">
        <w:rPr>
          <w:rFonts w:ascii="Palatino Linotype" w:eastAsia="Calibri" w:hAnsi="Palatino Linotype"/>
          <w:b/>
          <w:sz w:val="24"/>
          <w:lang w:val="es-ES"/>
        </w:rPr>
        <w:t>,</w:t>
      </w:r>
      <w:r w:rsidRPr="009963C6">
        <w:rPr>
          <w:rFonts w:ascii="Palatino Linotype" w:eastAsia="Calibri" w:hAnsi="Palatino Linotype"/>
          <w:sz w:val="24"/>
          <w:lang w:val="es-ES"/>
        </w:rPr>
        <w:t xml:space="preserve"> ni se tiene la certeza sobre su identidad, sin embargo, es importante señalar también que </w:t>
      </w:r>
      <w:r w:rsidRPr="009963C6">
        <w:rPr>
          <w:rFonts w:ascii="Palatino Linotype" w:hAnsi="Palatino Linotype" w:cs="Arial"/>
          <w:sz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889BC53" w14:textId="77777777" w:rsidR="006D21B6" w:rsidRPr="009963C6" w:rsidRDefault="006D21B6" w:rsidP="006D21B6">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38501C23" w14:textId="062C5174" w:rsidR="006D21B6" w:rsidRPr="009963C6" w:rsidRDefault="006D21B6"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lastRenderedPageBreak/>
        <w:t xml:space="preserve">Por </w:t>
      </w:r>
      <w:r w:rsidRPr="009963C6">
        <w:rPr>
          <w:rFonts w:ascii="Palatino Linotype" w:eastAsia="Calibri" w:hAnsi="Palatino Linotype" w:cs="Arial"/>
          <w:sz w:val="24"/>
          <w:lang w:val="es-ES" w:eastAsia="es-ES"/>
        </w:rPr>
        <w:t xml:space="preserve">ende, se constituye la figura jurídica de la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9963C6">
        <w:rPr>
          <w:rFonts w:ascii="Palatino Linotype" w:eastAsia="Calibri" w:hAnsi="Palatino Linotype" w:cs="Arial"/>
          <w:b/>
          <w:sz w:val="24"/>
          <w:lang w:val="es-ES" w:eastAsia="es-ES"/>
        </w:rPr>
        <w:t>178</w:t>
      </w:r>
      <w:r w:rsidRPr="009963C6">
        <w:rPr>
          <w:rFonts w:ascii="Palatino Linotype" w:eastAsia="Calibri" w:hAnsi="Palatino Linotype" w:cs="Arial"/>
          <w:sz w:val="24"/>
          <w:lang w:val="es-ES" w:eastAsia="es-ES"/>
        </w:rPr>
        <w:t xml:space="preserve"> segundo párrafo de </w:t>
      </w:r>
      <w:r w:rsidRPr="009963C6">
        <w:rPr>
          <w:rFonts w:ascii="Palatino Linotype" w:eastAsia="Calibri" w:hAnsi="Palatino Linotype" w:cs="Arial"/>
          <w:b/>
          <w:sz w:val="24"/>
          <w:lang w:val="es-ES" w:eastAsia="es-ES"/>
        </w:rPr>
        <w:t>Ley de Transparencia y Acceso a la Información Pública del Estado de México y Municipios</w:t>
      </w:r>
      <w:r w:rsidRPr="009963C6">
        <w:rPr>
          <w:rFonts w:ascii="Palatino Linotype" w:eastAsia="Calibri" w:hAnsi="Palatino Linotype"/>
          <w:sz w:val="24"/>
          <w:shd w:val="clear" w:color="auto" w:fill="FFFFFF"/>
        </w:rPr>
        <w:t xml:space="preserve">, que dispone; ante la falta de respuesta del </w:t>
      </w:r>
      <w:r w:rsidRPr="009963C6">
        <w:rPr>
          <w:rFonts w:ascii="Palatino Linotype" w:eastAsia="Calibri" w:hAnsi="Palatino Linotype"/>
          <w:b/>
          <w:sz w:val="24"/>
          <w:shd w:val="clear" w:color="auto" w:fill="FFFFFF"/>
        </w:rPr>
        <w:t>SUJETO OBLIGADO,</w:t>
      </w:r>
      <w:r w:rsidRPr="009963C6">
        <w:rPr>
          <w:rFonts w:ascii="Palatino Linotype" w:eastAsia="Calibri" w:hAnsi="Palatino Linotype"/>
          <w:sz w:val="24"/>
          <w:shd w:val="clear" w:color="auto" w:fill="FFFFFF"/>
        </w:rPr>
        <w:t xml:space="preserve"> dentro de los plazos establecidos en esta Ley, a una solicitud de acceso a la información pública, el recurso </w:t>
      </w:r>
      <w:r w:rsidRPr="009963C6">
        <w:rPr>
          <w:rFonts w:ascii="Palatino Linotype" w:eastAsia="Calibri" w:hAnsi="Palatino Linotype"/>
          <w:b/>
          <w:sz w:val="24"/>
          <w:shd w:val="clear" w:color="auto" w:fill="FFFFFF"/>
        </w:rPr>
        <w:t>podrá ser interpuesto en cualquier momento.</w:t>
      </w:r>
    </w:p>
    <w:p w14:paraId="74544C0B" w14:textId="77777777" w:rsidR="006D21B6" w:rsidRPr="009963C6" w:rsidRDefault="006D21B6" w:rsidP="006D21B6">
      <w:pPr>
        <w:rPr>
          <w:rFonts w:ascii="Palatino Linotype" w:hAnsi="Palatino Linotype" w:cs="Arial"/>
          <w:bCs/>
        </w:rPr>
      </w:pPr>
    </w:p>
    <w:p w14:paraId="5620E016" w14:textId="50E4A9D7" w:rsidR="006D21B6" w:rsidRPr="00B55BE4" w:rsidRDefault="006D21B6" w:rsidP="006D21B6">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Por </w:t>
      </w:r>
      <w:r w:rsidRPr="009963C6">
        <w:rPr>
          <w:rFonts w:ascii="Palatino Linotype" w:eastAsia="Calibri" w:hAnsi="Palatino Linotype" w:cs="Arial"/>
          <w:sz w:val="24"/>
          <w:lang w:val="es-ES" w:eastAsia="es-ES"/>
        </w:rPr>
        <w:t xml:space="preserve">lo que, tratándose de la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963C6">
        <w:rPr>
          <w:rFonts w:ascii="Palatino Linotype" w:eastAsia="Calibri" w:hAnsi="Palatino Linotype" w:cs="Arial"/>
          <w:i/>
          <w:sz w:val="24"/>
          <w:lang w:val="es-ES" w:eastAsia="es-ES"/>
        </w:rPr>
        <w:t>negativa ficta</w:t>
      </w:r>
      <w:r w:rsidRPr="009963C6">
        <w:rPr>
          <w:rFonts w:ascii="Palatino Linotype" w:eastAsia="Calibri" w:hAnsi="Palatino Linotype" w:cs="Arial"/>
          <w:sz w:val="24"/>
          <w:lang w:val="es-ES" w:eastAsia="es-ES"/>
        </w:rPr>
        <w:t>, que señala:</w:t>
      </w:r>
    </w:p>
    <w:p w14:paraId="6470A910" w14:textId="77777777" w:rsidR="006D21B6" w:rsidRPr="00F3605C" w:rsidRDefault="006D21B6" w:rsidP="006D21B6">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5112C58B" w14:textId="77777777" w:rsidR="006D21B6" w:rsidRDefault="006D21B6" w:rsidP="006D21B6">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w:t>
      </w:r>
      <w:r w:rsidRPr="00F3605C">
        <w:rPr>
          <w:rFonts w:ascii="Palatino Linotype" w:eastAsia="Calibri" w:hAnsi="Palatino Linotype" w:cs="Arial"/>
          <w:i/>
          <w:sz w:val="22"/>
          <w:szCs w:val="22"/>
          <w:lang w:val="es-ES" w:eastAsia="es-ES"/>
        </w:rPr>
        <w:lastRenderedPageBreak/>
        <w:t>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617FB8F" w14:textId="77777777" w:rsidR="006D21B6" w:rsidRPr="009963C6" w:rsidRDefault="006D21B6" w:rsidP="006D21B6">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5E13BDC4" w14:textId="437DC278" w:rsidR="009963C6" w:rsidRPr="009963C6" w:rsidRDefault="006D21B6" w:rsidP="009963C6">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Lo </w:t>
      </w:r>
      <w:r w:rsidRPr="009963C6">
        <w:rPr>
          <w:rFonts w:ascii="Palatino Linotype" w:hAnsi="Palatino Linotype" w:cs="Arial"/>
          <w:sz w:val="24"/>
          <w:lang w:val="es-ES"/>
        </w:rPr>
        <w:t xml:space="preserve">anterior, se explica porque la </w:t>
      </w:r>
      <w:r w:rsidRPr="009963C6">
        <w:rPr>
          <w:rFonts w:ascii="Palatino Linotype" w:hAnsi="Palatino Linotype" w:cs="Arial"/>
          <w:b/>
          <w:sz w:val="24"/>
          <w:u w:val="single"/>
          <w:lang w:val="es-ES"/>
        </w:rPr>
        <w:t>posible ausencia</w:t>
      </w:r>
      <w:r w:rsidRPr="009963C6">
        <w:rPr>
          <w:rFonts w:ascii="Palatino Linotype" w:hAnsi="Palatino Linotype" w:cs="Arial"/>
          <w:sz w:val="24"/>
          <w:lang w:val="es-ES"/>
        </w:rPr>
        <w:t xml:space="preserve"> de una respuesta en la solicitud constituye un acto que vulnera el derecho de manera continua y actualizable cada día en tanto, no se emita la respuesta a la que esté impuesto el </w:t>
      </w:r>
      <w:r w:rsidRPr="009963C6">
        <w:rPr>
          <w:rFonts w:ascii="Palatino Linotype" w:hAnsi="Palatino Linotype" w:cs="Arial"/>
          <w:b/>
          <w:sz w:val="24"/>
          <w:lang w:val="es-ES"/>
        </w:rPr>
        <w:t>SUJETO OBLIGADO</w:t>
      </w:r>
      <w:r w:rsidRPr="009963C6">
        <w:rPr>
          <w:rFonts w:ascii="Palatino Linotype" w:hAnsi="Palatino Linotype" w:cs="Arial"/>
          <w:sz w:val="24"/>
          <w:lang w:val="es-ES"/>
        </w:rPr>
        <w:t>.</w:t>
      </w:r>
    </w:p>
    <w:p w14:paraId="4A9A5D5E" w14:textId="77777777" w:rsidR="009963C6" w:rsidRPr="009963C6" w:rsidRDefault="009963C6" w:rsidP="009963C6">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6B2EC67B" w14:textId="693BD380" w:rsidR="009963C6" w:rsidRPr="009963C6" w:rsidRDefault="009963C6" w:rsidP="009963C6">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Ahora </w:t>
      </w:r>
      <w:r w:rsidRPr="009963C6">
        <w:rPr>
          <w:rFonts w:ascii="Palatino Linotype" w:eastAsiaTheme="minorEastAsia" w:hAnsi="Palatino Linotype" w:cs="Arial"/>
          <w:sz w:val="24"/>
          <w:lang w:val="es-ES_tradnl" w:eastAsia="es-ES"/>
        </w:rPr>
        <w:t xml:space="preserve">bien, </w:t>
      </w:r>
      <w:r w:rsidRPr="009963C6">
        <w:rPr>
          <w:rFonts w:ascii="Palatino Linotype" w:hAnsi="Palatino Linotype" w:cs="Arial"/>
          <w:sz w:val="24"/>
          <w:lang w:val="es-ES"/>
        </w:rPr>
        <w:t xml:space="preserve">de </w:t>
      </w:r>
      <w:r w:rsidRPr="009963C6">
        <w:rPr>
          <w:rFonts w:ascii="Palatino Linotype" w:eastAsia="Calibri" w:hAnsi="Palatino Linotype"/>
          <w:sz w:val="24"/>
          <w:lang w:val="es-ES" w:eastAsia="es-ES"/>
        </w:rPr>
        <w:t>la</w:t>
      </w:r>
      <w:r w:rsidRPr="009963C6">
        <w:rPr>
          <w:rFonts w:ascii="Palatino Linotype" w:eastAsia="Calibri" w:hAnsi="Palatino Linotype"/>
          <w:sz w:val="24"/>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9963C6">
        <w:rPr>
          <w:rFonts w:ascii="Palatino Linotype" w:eastAsia="Calibri" w:hAnsi="Palatino Linotype"/>
          <w:b/>
          <w:sz w:val="24"/>
          <w:lang w:val="es-ES"/>
        </w:rPr>
        <w:t xml:space="preserve">no proporciona su nombre completo para que sea </w:t>
      </w:r>
      <w:r w:rsidRPr="009963C6">
        <w:rPr>
          <w:rFonts w:ascii="Palatino Linotype" w:eastAsia="Calibri" w:hAnsi="Palatino Linotype"/>
          <w:b/>
          <w:sz w:val="24"/>
          <w:u w:val="single"/>
          <w:lang w:val="es-ES"/>
        </w:rPr>
        <w:t>identificado</w:t>
      </w:r>
      <w:r w:rsidRPr="009963C6">
        <w:rPr>
          <w:rFonts w:ascii="Palatino Linotype" w:eastAsia="Calibri" w:hAnsi="Palatino Linotype"/>
          <w:b/>
          <w:sz w:val="24"/>
          <w:lang w:val="es-ES"/>
        </w:rPr>
        <w:t>,</w:t>
      </w:r>
      <w:r w:rsidRPr="009963C6">
        <w:rPr>
          <w:rFonts w:ascii="Palatino Linotype" w:eastAsia="Calibri" w:hAnsi="Palatino Linotype"/>
          <w:sz w:val="24"/>
          <w:lang w:val="es-ES"/>
        </w:rPr>
        <w:t xml:space="preserve"> ni se tiene la certeza sobre su identidad, sin embargo, es importante señalar también que </w:t>
      </w:r>
      <w:r w:rsidRPr="009963C6">
        <w:rPr>
          <w:rFonts w:ascii="Palatino Linotype" w:hAnsi="Palatino Linotype" w:cs="Arial"/>
          <w:sz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72DB1F6" w14:textId="77777777" w:rsidR="009963C6" w:rsidRPr="009963C6" w:rsidRDefault="009963C6" w:rsidP="009963C6">
      <w:pPr>
        <w:pStyle w:val="Prrafodelista"/>
        <w:tabs>
          <w:tab w:val="left" w:pos="284"/>
          <w:tab w:val="left" w:pos="426"/>
        </w:tabs>
        <w:spacing w:before="240" w:after="240" w:line="360" w:lineRule="auto"/>
        <w:ind w:left="0" w:right="49"/>
        <w:jc w:val="both"/>
        <w:rPr>
          <w:rFonts w:ascii="Palatino Linotype" w:hAnsi="Palatino Linotype" w:cs="Arial"/>
          <w:bCs/>
          <w:sz w:val="24"/>
        </w:rPr>
      </w:pPr>
    </w:p>
    <w:p w14:paraId="1FD9C84B" w14:textId="522E4C44" w:rsidR="00577A5A" w:rsidRPr="009963C6"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E</w:t>
      </w:r>
      <w:r w:rsidR="009963C6" w:rsidRPr="009963C6">
        <w:rPr>
          <w:rFonts w:ascii="Palatino Linotype" w:hAnsi="Palatino Linotype" w:cs="Arial"/>
          <w:bCs/>
          <w:sz w:val="24"/>
        </w:rPr>
        <w:t>s</w:t>
      </w:r>
      <w:r w:rsidRPr="009963C6">
        <w:rPr>
          <w:rFonts w:ascii="Palatino Linotype" w:hAnsi="Palatino Linotype" w:cs="Arial"/>
          <w:bCs/>
          <w:sz w:val="24"/>
        </w:rPr>
        <w:t xml:space="preserve">to es así, </w:t>
      </w:r>
      <w:r w:rsidRPr="009963C6">
        <w:rPr>
          <w:rFonts w:ascii="Palatino Linotype" w:eastAsia="Calibri" w:hAnsi="Palatino Linotype"/>
          <w:sz w:val="24"/>
          <w:lang w:val="es-ES"/>
        </w:rPr>
        <w:t xml:space="preserve">ya que de conformidad con los artículos 6, Apartado A, fracciones III y IV de la Constitución Política de los Estados Unidos Mexicanos y 5 párrafos </w:t>
      </w:r>
      <w:r w:rsidRPr="009963C6">
        <w:rPr>
          <w:rFonts w:ascii="Palatino Linotype" w:hAnsi="Palatino Linotype"/>
          <w:sz w:val="24"/>
        </w:rPr>
        <w:t>vigésimo noveno, trigésimo y trigésimo primero</w:t>
      </w:r>
      <w:r w:rsidRPr="009963C6">
        <w:rPr>
          <w:rFonts w:ascii="Palatino Linotype" w:hAnsi="Palatino Linotype" w:cs="Arial"/>
          <w:bCs/>
          <w:color w:val="222222"/>
          <w:sz w:val="24"/>
          <w:lang w:val="es-ES"/>
        </w:rPr>
        <w:t xml:space="preserve"> </w:t>
      </w:r>
      <w:r w:rsidRPr="009963C6">
        <w:rPr>
          <w:rFonts w:ascii="Palatino Linotype" w:eastAsia="Calibri" w:hAnsi="Palatino Linotype"/>
          <w:sz w:val="24"/>
          <w:lang w:val="es-ES"/>
        </w:rPr>
        <w:t xml:space="preserve">fracciones IV y V de la Constitución Política del Estado Libre y Soberano de México, se establece que toda persona, sin </w:t>
      </w:r>
      <w:r w:rsidRPr="009963C6">
        <w:rPr>
          <w:rFonts w:ascii="Palatino Linotype" w:eastAsia="Calibri" w:hAnsi="Palatino Linotype"/>
          <w:sz w:val="24"/>
          <w:lang w:val="es-ES"/>
        </w:rPr>
        <w:lastRenderedPageBreak/>
        <w:t>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32E7D37" w14:textId="77777777" w:rsidR="00577A5A" w:rsidRPr="009963C6" w:rsidRDefault="00577A5A" w:rsidP="00577A5A">
      <w:pPr>
        <w:pStyle w:val="Prrafodelista"/>
        <w:rPr>
          <w:rFonts w:ascii="Palatino Linotype" w:hAnsi="Palatino Linotype" w:cs="Arial"/>
          <w:bCs/>
          <w:sz w:val="24"/>
        </w:rPr>
      </w:pPr>
    </w:p>
    <w:p w14:paraId="41054B81" w14:textId="0D53CA69" w:rsidR="00577A5A" w:rsidRPr="009963C6"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Por </w:t>
      </w:r>
      <w:r w:rsidRPr="009963C6">
        <w:rPr>
          <w:rFonts w:ascii="Palatino Linotype" w:eastAsia="Calibri" w:hAnsi="Palatino Linotype"/>
          <w:sz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6E146CC" w14:textId="77777777" w:rsidR="00577A5A" w:rsidRPr="009963C6" w:rsidRDefault="00577A5A" w:rsidP="00577A5A">
      <w:pPr>
        <w:pStyle w:val="Prrafodelista"/>
        <w:rPr>
          <w:rFonts w:ascii="Palatino Linotype" w:hAnsi="Palatino Linotype" w:cs="Arial"/>
          <w:bCs/>
          <w:sz w:val="24"/>
        </w:rPr>
      </w:pPr>
    </w:p>
    <w:p w14:paraId="6288D85D" w14:textId="666C99EC" w:rsidR="00577A5A" w:rsidRPr="009963C6"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En </w:t>
      </w:r>
      <w:r w:rsidRPr="009963C6">
        <w:rPr>
          <w:rFonts w:ascii="Palatino Linotype" w:eastAsia="Calibri" w:hAnsi="Palatino Linotype"/>
          <w:sz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70C260" w14:textId="77777777" w:rsidR="00577A5A" w:rsidRPr="009963C6" w:rsidRDefault="00577A5A" w:rsidP="00577A5A">
      <w:pPr>
        <w:pStyle w:val="Prrafodelista"/>
        <w:rPr>
          <w:rFonts w:ascii="Palatino Linotype" w:hAnsi="Palatino Linotype" w:cs="Arial"/>
          <w:bCs/>
          <w:sz w:val="24"/>
        </w:rPr>
      </w:pPr>
    </w:p>
    <w:p w14:paraId="6F59E9F1" w14:textId="6A72ED4D" w:rsidR="00577A5A" w:rsidRPr="009963C6" w:rsidRDefault="00577A5A" w:rsidP="008A657A">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bCs/>
          <w:sz w:val="24"/>
        </w:rPr>
      </w:pPr>
      <w:r w:rsidRPr="009963C6">
        <w:rPr>
          <w:rFonts w:ascii="Palatino Linotype" w:hAnsi="Palatino Linotype" w:cs="Arial"/>
          <w:bCs/>
          <w:sz w:val="24"/>
        </w:rPr>
        <w:t xml:space="preserve">Por </w:t>
      </w:r>
      <w:r w:rsidRPr="009963C6">
        <w:rPr>
          <w:rFonts w:ascii="Palatino Linotype" w:hAnsi="Palatino Linotype" w:cs="Arial"/>
          <w:sz w:val="24"/>
          <w:lang w:val="es-ES"/>
        </w:rPr>
        <w:t>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182C25C7" w14:textId="77777777" w:rsidR="00CE5940" w:rsidRPr="00577A5A" w:rsidRDefault="00CE5940" w:rsidP="00CE5940">
      <w:pPr>
        <w:pStyle w:val="Prrafodelista"/>
        <w:spacing w:line="360" w:lineRule="auto"/>
        <w:ind w:left="0"/>
        <w:rPr>
          <w:rFonts w:ascii="Palatino Linotype" w:eastAsia="Calibri" w:hAnsi="Palatino Linotype" w:cs="Arial"/>
          <w:sz w:val="24"/>
          <w:lang w:val="es-ES_tradnl" w:eastAsia="es-ES"/>
        </w:rPr>
      </w:pPr>
    </w:p>
    <w:p w14:paraId="70B1F664" w14:textId="77777777" w:rsidR="00CE5940" w:rsidRPr="00577A5A" w:rsidRDefault="00CE5940" w:rsidP="00CE5940">
      <w:pPr>
        <w:pStyle w:val="Prrafodelista"/>
        <w:numPr>
          <w:ilvl w:val="0"/>
          <w:numId w:val="8"/>
        </w:numPr>
        <w:spacing w:line="360" w:lineRule="auto"/>
        <w:ind w:left="0" w:right="48" w:firstLine="0"/>
        <w:jc w:val="both"/>
        <w:rPr>
          <w:rFonts w:ascii="Palatino Linotype" w:eastAsiaTheme="minorEastAsia" w:hAnsi="Palatino Linotype"/>
          <w:sz w:val="24"/>
          <w:lang w:val="es-ES_tradnl" w:eastAsia="es-ES"/>
        </w:rPr>
      </w:pPr>
      <w:r w:rsidRPr="00577A5A">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64655E2" w14:textId="77777777" w:rsidR="00D262C2" w:rsidRPr="00FA6533" w:rsidRDefault="00D262C2" w:rsidP="00D262C2">
      <w:pPr>
        <w:pStyle w:val="Prrafodelista"/>
        <w:tabs>
          <w:tab w:val="left" w:pos="284"/>
          <w:tab w:val="left" w:pos="426"/>
        </w:tabs>
        <w:ind w:left="0"/>
        <w:rPr>
          <w:rFonts w:ascii="Palatino Linotype" w:hAnsi="Palatino Linotype"/>
        </w:rPr>
      </w:pPr>
    </w:p>
    <w:p w14:paraId="0359AD2D" w14:textId="77777777" w:rsidR="00D262C2" w:rsidRPr="00FA6533" w:rsidRDefault="00D262C2" w:rsidP="00D262C2">
      <w:pPr>
        <w:pStyle w:val="Ttulo1"/>
        <w:tabs>
          <w:tab w:val="left" w:pos="284"/>
          <w:tab w:val="left" w:pos="426"/>
        </w:tabs>
        <w:spacing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FA6533">
        <w:rPr>
          <w:rFonts w:ascii="Palatino Linotype" w:hAnsi="Palatino Linotype"/>
          <w:b/>
          <w:color w:val="auto"/>
          <w:sz w:val="24"/>
          <w:szCs w:val="24"/>
        </w:rPr>
        <w:t>TERCERO. De las causales del sobreseimiento.</w:t>
      </w:r>
      <w:bookmarkEnd w:id="12"/>
      <w:bookmarkEnd w:id="13"/>
    </w:p>
    <w:p w14:paraId="22554462"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FA6533">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FA6533">
        <w:rPr>
          <w:rFonts w:ascii="Palatino Linotype" w:eastAsia="Calibri" w:hAnsi="Palatino Linotype" w:cs="Arial"/>
          <w:sz w:val="24"/>
        </w:rPr>
        <w:t>Transparencia, Acceso a la Información Pública del Estado de México y Municipios</w:t>
      </w:r>
      <w:r w:rsidRPr="00FA6533">
        <w:rPr>
          <w:rFonts w:ascii="Palatino Linotype" w:hAnsi="Palatino Linotype" w:cs="Arial"/>
          <w:sz w:val="24"/>
          <w:szCs w:val="23"/>
        </w:rPr>
        <w:t xml:space="preserve">, y determinar la confirmación; revocación o modificación; desechamiento o </w:t>
      </w:r>
      <w:r w:rsidRPr="00FA6533">
        <w:rPr>
          <w:rFonts w:ascii="Palatino Linotype" w:hAnsi="Palatino Linotype" w:cs="Arial"/>
          <w:b/>
          <w:sz w:val="24"/>
          <w:szCs w:val="23"/>
          <w:u w:val="single"/>
        </w:rPr>
        <w:t>sobreseimiento</w:t>
      </w:r>
      <w:r w:rsidRPr="00FA6533">
        <w:rPr>
          <w:rFonts w:ascii="Palatino Linotype" w:hAnsi="Palatino Linotype" w:cs="Arial"/>
          <w:sz w:val="24"/>
          <w:szCs w:val="23"/>
        </w:rPr>
        <w:t xml:space="preserve">; y, en su caso, ordenar la entrega de la información respecto a la falta de respuesta por parte del </w:t>
      </w:r>
      <w:r w:rsidRPr="00FA6533">
        <w:rPr>
          <w:rFonts w:ascii="Palatino Linotype" w:hAnsi="Palatino Linotype" w:cs="Arial"/>
          <w:b/>
          <w:sz w:val="24"/>
          <w:szCs w:val="23"/>
        </w:rPr>
        <w:t>SUJETO</w:t>
      </w:r>
      <w:r w:rsidRPr="00FA6533">
        <w:rPr>
          <w:rFonts w:ascii="Palatino Linotype" w:hAnsi="Palatino Linotype" w:cs="Arial"/>
          <w:sz w:val="24"/>
          <w:szCs w:val="23"/>
        </w:rPr>
        <w:t xml:space="preserve"> </w:t>
      </w:r>
      <w:r w:rsidRPr="00FA6533">
        <w:rPr>
          <w:rFonts w:ascii="Palatino Linotype" w:hAnsi="Palatino Linotype" w:cs="Arial"/>
          <w:b/>
          <w:sz w:val="24"/>
          <w:szCs w:val="23"/>
        </w:rPr>
        <w:t>OBLIGADO</w:t>
      </w:r>
      <w:r w:rsidRPr="00FA6533">
        <w:rPr>
          <w:rFonts w:ascii="Palatino Linotype" w:hAnsi="Palatino Linotype" w:cs="Arial"/>
          <w:sz w:val="24"/>
          <w:szCs w:val="23"/>
        </w:rPr>
        <w:t>.</w:t>
      </w:r>
    </w:p>
    <w:p w14:paraId="3C2D1D72" w14:textId="77777777" w:rsidR="00D262C2" w:rsidRPr="00FA6533" w:rsidRDefault="00D262C2" w:rsidP="00D262C2">
      <w:pPr>
        <w:pStyle w:val="Prrafodelista"/>
        <w:tabs>
          <w:tab w:val="left" w:pos="284"/>
          <w:tab w:val="left" w:pos="426"/>
        </w:tabs>
        <w:spacing w:before="240" w:after="240" w:line="360" w:lineRule="auto"/>
        <w:ind w:left="0" w:right="49"/>
        <w:jc w:val="both"/>
        <w:rPr>
          <w:rFonts w:ascii="Palatino Linotype" w:hAnsi="Palatino Linotype" w:cs="Arial"/>
        </w:rPr>
      </w:pPr>
    </w:p>
    <w:p w14:paraId="29CF80F2" w14:textId="77777777" w:rsidR="00D262C2" w:rsidRPr="00FA6533" w:rsidRDefault="00D262C2" w:rsidP="00D262C2">
      <w:pPr>
        <w:pStyle w:val="Prrafodelista"/>
        <w:numPr>
          <w:ilvl w:val="0"/>
          <w:numId w:val="8"/>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Calibri" w:hAnsi="Palatino Linotype" w:cs="Arial"/>
          <w:sz w:val="24"/>
          <w:szCs w:val="22"/>
          <w:lang w:eastAsia="en-US"/>
        </w:rPr>
        <w:t xml:space="preserve">Asimismo, es de señalar que </w:t>
      </w:r>
      <w:r w:rsidRPr="00FA6533">
        <w:rPr>
          <w:rFonts w:ascii="Palatino Linotype" w:eastAsia="MS Mincho" w:hAnsi="Palatino Linotype"/>
          <w:sz w:val="24"/>
        </w:rPr>
        <w:t xml:space="preserve">para actualizar el sobreseimiento de un recurso de revisión, el </w:t>
      </w:r>
      <w:r w:rsidRPr="00FA6533">
        <w:rPr>
          <w:rFonts w:ascii="Palatino Linotype" w:eastAsia="MS Mincho" w:hAnsi="Palatino Linotype"/>
          <w:b/>
          <w:sz w:val="24"/>
        </w:rPr>
        <w:t>SUJETO OBLIGADO</w:t>
      </w:r>
      <w:r w:rsidRPr="00FA6533">
        <w:rPr>
          <w:rFonts w:ascii="Palatino Linotype" w:eastAsia="MS Mincho" w:hAnsi="Palatino Linotype"/>
          <w:sz w:val="24"/>
        </w:rPr>
        <w:t xml:space="preserve"> puede entregar o completar la información al momento de rendir su informe justificado o, dentro de los siete días previstos para manifestar lo que a su derecho convenga</w:t>
      </w:r>
      <w:r w:rsidRPr="00FA6533">
        <w:rPr>
          <w:rFonts w:ascii="Palatino Linotype" w:eastAsia="Calibri" w:hAnsi="Palatino Linotype" w:cs="Arial"/>
          <w:sz w:val="24"/>
          <w:lang w:val="es-ES"/>
        </w:rPr>
        <w:t>, ofrecer pruebas y alegatos; como se refiriera en párrafos anteriores.</w:t>
      </w:r>
    </w:p>
    <w:p w14:paraId="18929849" w14:textId="77777777" w:rsidR="00D262C2" w:rsidRPr="00FA6533" w:rsidRDefault="00D262C2" w:rsidP="00D262C2">
      <w:pPr>
        <w:pStyle w:val="Prrafodelista"/>
        <w:tabs>
          <w:tab w:val="left" w:pos="284"/>
          <w:tab w:val="left" w:pos="426"/>
        </w:tabs>
        <w:ind w:left="0"/>
        <w:rPr>
          <w:rFonts w:ascii="Palatino Linotype" w:eastAsia="MS Mincho" w:hAnsi="Palatino Linotype"/>
          <w:color w:val="000000"/>
        </w:rPr>
      </w:pPr>
    </w:p>
    <w:p w14:paraId="4AE8F03A" w14:textId="4E19BB8C" w:rsidR="000F7407" w:rsidRDefault="00CE5940" w:rsidP="000F7407">
      <w:pPr>
        <w:pStyle w:val="Prrafodelista"/>
        <w:numPr>
          <w:ilvl w:val="0"/>
          <w:numId w:val="7"/>
        </w:numPr>
        <w:tabs>
          <w:tab w:val="left" w:pos="284"/>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Cabe destacar que los motivos de inconformidad manifestados por el </w:t>
      </w:r>
      <w:r w:rsidRPr="00387DD2">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w:t>
      </w:r>
      <w:r w:rsidR="00E62564" w:rsidRPr="00FA6533">
        <w:rPr>
          <w:rFonts w:ascii="Palatino Linotype" w:eastAsia="MS Mincho" w:hAnsi="Palatino Linotype"/>
          <w:color w:val="000000"/>
          <w:sz w:val="24"/>
        </w:rPr>
        <w:t xml:space="preserve">que señalan la </w:t>
      </w:r>
      <w:r w:rsidR="002C7D83">
        <w:rPr>
          <w:rFonts w:ascii="Palatino Linotype" w:eastAsia="MS Mincho" w:hAnsi="Palatino Linotype"/>
          <w:color w:val="000000"/>
          <w:sz w:val="24"/>
        </w:rPr>
        <w:t>clasificación</w:t>
      </w:r>
      <w:r w:rsidR="00E62564" w:rsidRPr="00FA6533">
        <w:rPr>
          <w:rFonts w:ascii="Palatino Linotype" w:eastAsia="MS Mincho" w:hAnsi="Palatino Linotype"/>
          <w:color w:val="000000"/>
          <w:sz w:val="24"/>
        </w:rPr>
        <w:t xml:space="preserve"> de información, actualizarían la fracción </w:t>
      </w:r>
      <w:r w:rsidR="002C7D83">
        <w:rPr>
          <w:rFonts w:ascii="Palatino Linotype" w:eastAsia="MS Mincho" w:hAnsi="Palatino Linotype"/>
          <w:color w:val="000000"/>
          <w:sz w:val="24"/>
        </w:rPr>
        <w:t>II</w:t>
      </w:r>
      <w:r w:rsidR="00D262C2" w:rsidRPr="00FA6533">
        <w:rPr>
          <w:rFonts w:ascii="Palatino Linotype" w:eastAsia="MS Mincho" w:hAnsi="Palatino Linotype"/>
          <w:color w:val="000000"/>
          <w:sz w:val="24"/>
        </w:rPr>
        <w:t xml:space="preserve"> del artículo 179 de la Ley de Transparencia y Acceso a la Información Pública del Estado de México y Municipios, por lo que este Órgano Garante estaría en la posibilidad de analizar si, en el presente asunto, efectivamente el </w:t>
      </w:r>
      <w:r w:rsidR="0009677C">
        <w:rPr>
          <w:rFonts w:ascii="Palatino Linotype" w:eastAsia="MS Mincho" w:hAnsi="Palatino Linotype"/>
          <w:color w:val="000000"/>
          <w:sz w:val="24"/>
        </w:rPr>
        <w:t xml:space="preserve">Ayuntamiento de </w:t>
      </w:r>
      <w:r w:rsidR="00387DD2">
        <w:rPr>
          <w:rFonts w:ascii="Palatino Linotype" w:eastAsia="MS Mincho" w:hAnsi="Palatino Linotype"/>
          <w:color w:val="000000"/>
          <w:sz w:val="24"/>
        </w:rPr>
        <w:t>Chi</w:t>
      </w:r>
      <w:r w:rsidR="009963C6">
        <w:rPr>
          <w:rFonts w:ascii="Palatino Linotype" w:eastAsia="MS Mincho" w:hAnsi="Palatino Linotype"/>
          <w:color w:val="000000"/>
          <w:sz w:val="24"/>
        </w:rPr>
        <w:t>coloapan</w:t>
      </w:r>
      <w:r w:rsidR="00B00358">
        <w:rPr>
          <w:rFonts w:ascii="Palatino Linotype" w:eastAsia="MS Mincho" w:hAnsi="Palatino Linotype"/>
          <w:color w:val="000000"/>
          <w:sz w:val="24"/>
        </w:rPr>
        <w:t>, no entrego la información correspondiente</w:t>
      </w:r>
      <w:r w:rsidR="00D262C2" w:rsidRPr="00FA6533">
        <w:rPr>
          <w:rFonts w:ascii="Palatino Linotype" w:eastAsia="MS Mincho" w:hAnsi="Palatino Linotype"/>
          <w:color w:val="000000"/>
          <w:sz w:val="24"/>
        </w:rPr>
        <w:t xml:space="preserve">; </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00D262C2" w:rsidRPr="00FA6533">
        <w:rPr>
          <w:rFonts w:ascii="Palatino Linotype" w:eastAsia="MS Mincho" w:hAnsi="Palatino Linotype"/>
          <w:color w:val="000000"/>
          <w:sz w:val="24"/>
        </w:rPr>
        <w:t xml:space="preserve">sin embargo, será </w:t>
      </w:r>
      <w:r w:rsidR="00D262C2" w:rsidRPr="00FA6533">
        <w:rPr>
          <w:rFonts w:ascii="Palatino Linotype" w:eastAsia="MS Mincho" w:hAnsi="Palatino Linotype"/>
          <w:color w:val="000000"/>
          <w:sz w:val="24"/>
        </w:rPr>
        <w:lastRenderedPageBreak/>
        <w:t xml:space="preserve">inminentemente excusado el ingreso al estudio y análisis de la controversia en consecuencia de que, como quedara establecido en el párrafo número </w:t>
      </w:r>
      <w:r w:rsidR="00E62564" w:rsidRPr="00FA6533">
        <w:rPr>
          <w:rFonts w:ascii="Palatino Linotype" w:eastAsia="MS Mincho" w:hAnsi="Palatino Linotype"/>
          <w:b/>
          <w:color w:val="000000"/>
          <w:sz w:val="24"/>
        </w:rPr>
        <w:t>ocho</w:t>
      </w:r>
      <w:r w:rsidR="001F6479">
        <w:rPr>
          <w:rFonts w:ascii="Palatino Linotype" w:eastAsia="MS Mincho" w:hAnsi="Palatino Linotype"/>
          <w:color w:val="000000"/>
          <w:sz w:val="24"/>
        </w:rPr>
        <w:t xml:space="preserve"> de la presente resolución, el P</w:t>
      </w:r>
      <w:r w:rsidR="00D262C2" w:rsidRPr="00FA6533">
        <w:rPr>
          <w:rFonts w:ascii="Palatino Linotype" w:eastAsia="MS Mincho" w:hAnsi="Palatino Linotype"/>
          <w:color w:val="000000"/>
          <w:sz w:val="24"/>
        </w:rPr>
        <w:t xml:space="preserve">articular, por propio derecho, </w:t>
      </w:r>
      <w:r w:rsidR="00D262C2" w:rsidRPr="00FA6533">
        <w:rPr>
          <w:rFonts w:ascii="Palatino Linotype" w:eastAsia="MS Mincho" w:hAnsi="Palatino Linotype"/>
          <w:b/>
          <w:color w:val="000000"/>
          <w:sz w:val="24"/>
        </w:rPr>
        <w:t>se desistió del recurso de revisión</w:t>
      </w:r>
      <w:r w:rsidR="00D262C2" w:rsidRPr="00FA6533">
        <w:rPr>
          <w:rFonts w:ascii="Palatino Linotype" w:eastAsia="MS Mincho" w:hAnsi="Palatino Linotype"/>
          <w:color w:val="000000"/>
          <w:sz w:val="24"/>
        </w:rPr>
        <w:t xml:space="preserve"> qu</w:t>
      </w:r>
      <w:r w:rsidR="001F6479">
        <w:rPr>
          <w:rFonts w:ascii="Palatino Linotype" w:eastAsia="MS Mincho" w:hAnsi="Palatino Linotype"/>
          <w:color w:val="000000"/>
          <w:sz w:val="24"/>
        </w:rPr>
        <w:t xml:space="preserve">e nos ocupa, vía SAIMEX, el </w:t>
      </w:r>
      <w:r w:rsidR="009963C6">
        <w:rPr>
          <w:rFonts w:ascii="Palatino Linotype" w:eastAsia="MS Mincho" w:hAnsi="Palatino Linotype"/>
          <w:b/>
          <w:color w:val="000000"/>
          <w:sz w:val="24"/>
        </w:rPr>
        <w:t>diez</w:t>
      </w:r>
      <w:r w:rsidR="00387DD2">
        <w:rPr>
          <w:rFonts w:ascii="Palatino Linotype" w:eastAsia="MS Mincho" w:hAnsi="Palatino Linotype"/>
          <w:b/>
          <w:color w:val="000000"/>
          <w:sz w:val="24"/>
        </w:rPr>
        <w:t xml:space="preserve"> (</w:t>
      </w:r>
      <w:r w:rsidR="009963C6">
        <w:rPr>
          <w:rFonts w:ascii="Palatino Linotype" w:eastAsia="MS Mincho" w:hAnsi="Palatino Linotype"/>
          <w:b/>
          <w:color w:val="000000"/>
          <w:sz w:val="24"/>
        </w:rPr>
        <w:t>10</w:t>
      </w:r>
      <w:r w:rsidR="00D262C2" w:rsidRPr="001F6479">
        <w:rPr>
          <w:rFonts w:ascii="Palatino Linotype" w:eastAsia="MS Mincho" w:hAnsi="Palatino Linotype"/>
          <w:b/>
          <w:color w:val="000000"/>
          <w:sz w:val="24"/>
        </w:rPr>
        <w:t xml:space="preserve">) de </w:t>
      </w:r>
      <w:r w:rsidR="009963C6">
        <w:rPr>
          <w:rFonts w:ascii="Palatino Linotype" w:eastAsia="MS Mincho" w:hAnsi="Palatino Linotype"/>
          <w:b/>
          <w:color w:val="000000"/>
          <w:sz w:val="24"/>
        </w:rPr>
        <w:t>febrero</w:t>
      </w:r>
      <w:r w:rsidR="00387DD2">
        <w:rPr>
          <w:rFonts w:ascii="Palatino Linotype" w:eastAsia="MS Mincho" w:hAnsi="Palatino Linotype"/>
          <w:color w:val="000000"/>
          <w:sz w:val="24"/>
        </w:rPr>
        <w:t xml:space="preserve"> de dos mil veintidós</w:t>
      </w:r>
      <w:r w:rsidR="00D262C2" w:rsidRPr="00FA6533">
        <w:rPr>
          <w:rFonts w:ascii="Palatino Linotype" w:eastAsia="MS Mincho" w:hAnsi="Palatino Linotype"/>
          <w:color w:val="000000"/>
          <w:sz w:val="24"/>
        </w:rPr>
        <w:t>, como se ilustra a continuación:</w:t>
      </w:r>
    </w:p>
    <w:p w14:paraId="7D993990" w14:textId="23F246C9" w:rsidR="00D262C2" w:rsidRPr="009963C6" w:rsidRDefault="009963C6" w:rsidP="009963C6">
      <w:pPr>
        <w:pStyle w:val="Prrafodelista"/>
        <w:tabs>
          <w:tab w:val="left" w:pos="284"/>
          <w:tab w:val="left" w:pos="426"/>
        </w:tabs>
        <w:spacing w:before="240" w:after="240" w:line="360" w:lineRule="auto"/>
        <w:ind w:left="0" w:right="49"/>
        <w:jc w:val="both"/>
        <w:rPr>
          <w:rFonts w:ascii="Palatino Linotype" w:eastAsia="MS Mincho" w:hAnsi="Palatino Linotype"/>
          <w:color w:val="000000"/>
          <w:sz w:val="24"/>
        </w:rPr>
      </w:pPr>
      <w:r w:rsidRPr="00FA6533">
        <w:rPr>
          <w:noProof/>
        </w:rPr>
        <mc:AlternateContent>
          <mc:Choice Requires="wps">
            <w:drawing>
              <wp:anchor distT="0" distB="0" distL="114300" distR="114300" simplePos="0" relativeHeight="251659264" behindDoc="0" locked="0" layoutInCell="1" allowOverlap="1" wp14:anchorId="4ACAA50B" wp14:editId="1AB9CE23">
                <wp:simplePos x="0" y="0"/>
                <wp:positionH relativeFrom="margin">
                  <wp:posOffset>174139</wp:posOffset>
                </wp:positionH>
                <wp:positionV relativeFrom="paragraph">
                  <wp:posOffset>1846796</wp:posOffset>
                </wp:positionV>
                <wp:extent cx="5505450" cy="257175"/>
                <wp:effectExtent l="19050" t="19050" r="19050" b="28575"/>
                <wp:wrapNone/>
                <wp:docPr id="9" name="Rectángulo redondeado 9"/>
                <wp:cNvGraphicFramePr/>
                <a:graphic xmlns:a="http://schemas.openxmlformats.org/drawingml/2006/main">
                  <a:graphicData uri="http://schemas.microsoft.com/office/word/2010/wordprocessingShape">
                    <wps:wsp>
                      <wps:cNvSpPr/>
                      <wps:spPr>
                        <a:xfrm>
                          <a:off x="0" y="0"/>
                          <a:ext cx="5505450" cy="25717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80667" id="Rectángulo redondeado 9" o:spid="_x0000_s1026" style="position:absolute;margin-left:13.7pt;margin-top:145.4pt;width:433.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" filled="f" strokecolor="red" strokeweight="2.25pt">
                <v:stroke joinstyle="miter"/>
                <w10:wrap anchorx="margin"/>
              </v:roundrect>
            </w:pict>
          </mc:Fallback>
        </mc:AlternateContent>
      </w:r>
      <w:r>
        <w:rPr>
          <w:rFonts w:ascii="Palatino Linotype" w:eastAsia="MS Mincho" w:hAnsi="Palatino Linotype"/>
          <w:noProof/>
          <w:color w:val="000000"/>
          <w:sz w:val="24"/>
        </w:rPr>
        <w:drawing>
          <wp:inline distT="0" distB="0" distL="0" distR="0" wp14:anchorId="7E32CC8C" wp14:editId="473714F7">
            <wp:extent cx="5742940" cy="22999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9">
                      <a:extLst>
                        <a:ext uri="{28A0092B-C50C-407E-A947-70E740481C1C}">
                          <a14:useLocalDpi xmlns:a14="http://schemas.microsoft.com/office/drawing/2010/main" val="0"/>
                        </a:ext>
                      </a:extLst>
                    </a:blip>
                    <a:stretch>
                      <a:fillRect/>
                    </a:stretch>
                  </pic:blipFill>
                  <pic:spPr>
                    <a:xfrm>
                      <a:off x="0" y="0"/>
                      <a:ext cx="5742940" cy="2299970"/>
                    </a:xfrm>
                    <a:prstGeom prst="rect">
                      <a:avLst/>
                    </a:prstGeom>
                  </pic:spPr>
                </pic:pic>
              </a:graphicData>
            </a:graphic>
          </wp:inline>
        </w:drawing>
      </w:r>
    </w:p>
    <w:p w14:paraId="7A425653" w14:textId="465442FE" w:rsidR="00387DD2" w:rsidRDefault="009963C6" w:rsidP="00387DD2">
      <w:pPr>
        <w:spacing w:before="240" w:after="240" w:line="360" w:lineRule="auto"/>
        <w:ind w:right="49"/>
        <w:jc w:val="center"/>
        <w:rPr>
          <w:rFonts w:ascii="Palatino Linotype" w:eastAsia="MS Mincho" w:hAnsi="Palatino Linotype"/>
          <w:color w:val="000000"/>
        </w:rPr>
      </w:pPr>
      <w:r>
        <w:rPr>
          <w:rFonts w:ascii="Palatino Linotype" w:eastAsia="MS Mincho" w:hAnsi="Palatino Linotype"/>
          <w:noProof/>
          <w:color w:val="000000"/>
        </w:rPr>
        <w:drawing>
          <wp:inline distT="0" distB="0" distL="0" distR="0" wp14:anchorId="299AE22B" wp14:editId="34405B10">
            <wp:extent cx="5742940" cy="2070735"/>
            <wp:effectExtent l="12700" t="12700" r="10160" b="1206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742940" cy="2070735"/>
                    </a:xfrm>
                    <a:prstGeom prst="rect">
                      <a:avLst/>
                    </a:prstGeom>
                    <a:ln>
                      <a:solidFill>
                        <a:schemeClr val="tx1"/>
                      </a:solidFill>
                    </a:ln>
                  </pic:spPr>
                </pic:pic>
              </a:graphicData>
            </a:graphic>
          </wp:inline>
        </w:drawing>
      </w:r>
    </w:p>
    <w:p w14:paraId="1FE9568D" w14:textId="71DF8435" w:rsidR="00577A5A" w:rsidRPr="00577A5A" w:rsidRDefault="00577A5A" w:rsidP="00387DD2">
      <w:pPr>
        <w:spacing w:before="240" w:after="240" w:line="360" w:lineRule="auto"/>
        <w:ind w:right="49"/>
        <w:jc w:val="center"/>
        <w:rPr>
          <w:rFonts w:ascii="Palatino Linotype" w:eastAsia="MS Mincho" w:hAnsi="Palatino Linotype"/>
          <w:color w:val="000000"/>
          <w:sz w:val="2"/>
          <w:szCs w:val="2"/>
        </w:rPr>
      </w:pPr>
    </w:p>
    <w:p w14:paraId="5DF6A8A9" w14:textId="0ABFC35A" w:rsidR="00D262C2"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De las imágenes insertas, se advierte que efectivamente el particular hizo uso de la opción </w:t>
      </w:r>
      <w:r w:rsidR="000F7407" w:rsidRPr="00FA6533">
        <w:rPr>
          <w:rFonts w:ascii="Palatino Linotype" w:eastAsia="MS Mincho" w:hAnsi="Palatino Linotype"/>
          <w:b/>
          <w:color w:val="000000"/>
          <w:sz w:val="24"/>
        </w:rPr>
        <w:t>Desistir</w:t>
      </w:r>
      <w:r w:rsidRPr="00FA6533">
        <w:rPr>
          <w:rFonts w:ascii="Palatino Linotype" w:eastAsia="MS Mincho" w:hAnsi="Palatino Linotype"/>
          <w:color w:val="000000"/>
          <w:sz w:val="24"/>
        </w:rPr>
        <w:t xml:space="preserve"> al recurso de revisión en el propio SAIMEX, opción que </w:t>
      </w:r>
      <w:r w:rsidR="000F7407" w:rsidRPr="00FA6533">
        <w:rPr>
          <w:rFonts w:ascii="Palatino Linotype" w:eastAsia="MS Mincho" w:hAnsi="Palatino Linotype"/>
          <w:b/>
          <w:color w:val="000000"/>
          <w:sz w:val="24"/>
        </w:rPr>
        <w:t>únicamente</w:t>
      </w:r>
      <w:r w:rsidRPr="00FA6533">
        <w:rPr>
          <w:rFonts w:ascii="Palatino Linotype" w:eastAsia="MS Mincho" w:hAnsi="Palatino Linotype"/>
          <w:color w:val="000000"/>
          <w:sz w:val="24"/>
        </w:rPr>
        <w:t xml:space="preserve"> puede hacer uso el usuario dueño de la cuenta, previo ingreso de su </w:t>
      </w:r>
      <w:r w:rsidRPr="00FA6533">
        <w:rPr>
          <w:rFonts w:ascii="Palatino Linotype" w:eastAsia="MS Mincho" w:hAnsi="Palatino Linotype"/>
          <w:color w:val="000000"/>
          <w:sz w:val="24"/>
        </w:rPr>
        <w:lastRenderedPageBreak/>
        <w:t xml:space="preserve">nombre de usuario y contraseña; asimismo </w:t>
      </w:r>
      <w:r w:rsidRPr="002C7D83">
        <w:rPr>
          <w:rFonts w:ascii="Palatino Linotype" w:eastAsia="MS Mincho" w:hAnsi="Palatino Linotype"/>
          <w:color w:val="000000"/>
          <w:sz w:val="24"/>
        </w:rPr>
        <w:t xml:space="preserve">referir que el </w:t>
      </w:r>
      <w:r w:rsidRPr="002C7D83">
        <w:rPr>
          <w:rFonts w:ascii="Palatino Linotype" w:eastAsia="MS Mincho" w:hAnsi="Palatino Linotype"/>
          <w:b/>
          <w:color w:val="000000"/>
          <w:sz w:val="24"/>
        </w:rPr>
        <w:t>SOLICITANTE</w:t>
      </w:r>
      <w:r w:rsidRPr="002C7D83">
        <w:rPr>
          <w:rFonts w:ascii="Palatino Linotype" w:eastAsia="MS Mincho" w:hAnsi="Palatino Linotype"/>
          <w:color w:val="000000"/>
          <w:sz w:val="24"/>
        </w:rPr>
        <w:t xml:space="preserve"> manifestó dentro del cuerpo del desistimiento en comento </w:t>
      </w:r>
      <w:r w:rsidR="001F6479" w:rsidRPr="00387DD2">
        <w:rPr>
          <w:rFonts w:ascii="Palatino Linotype" w:eastAsia="MS Mincho" w:hAnsi="Palatino Linotype"/>
          <w:i/>
          <w:color w:val="000000"/>
          <w:szCs w:val="22"/>
        </w:rPr>
        <w:t>“</w:t>
      </w:r>
      <w:r w:rsidR="009963C6">
        <w:rPr>
          <w:rFonts w:ascii="Palatino Linotype" w:hAnsi="Palatino Linotype"/>
          <w:i/>
          <w:color w:val="000000"/>
          <w:szCs w:val="22"/>
        </w:rPr>
        <w:t>Desistimiento del recurso de revisión</w:t>
      </w:r>
      <w:r w:rsidR="00387DD2" w:rsidRPr="00387DD2">
        <w:rPr>
          <w:rFonts w:ascii="Palatino Linotype" w:hAnsi="Palatino Linotype"/>
          <w:i/>
          <w:color w:val="000000"/>
          <w:szCs w:val="22"/>
        </w:rPr>
        <w:t>.</w:t>
      </w:r>
      <w:r w:rsidRPr="00387DD2">
        <w:rPr>
          <w:rFonts w:ascii="Palatino Linotype" w:eastAsia="MS Mincho" w:hAnsi="Palatino Linotype"/>
          <w:i/>
          <w:color w:val="000000"/>
          <w:szCs w:val="22"/>
        </w:rPr>
        <w:t>”</w:t>
      </w:r>
      <w:r w:rsidR="00387DD2">
        <w:rPr>
          <w:rFonts w:ascii="Palatino Linotype" w:eastAsia="MS Mincho" w:hAnsi="Palatino Linotype"/>
          <w:i/>
          <w:color w:val="000000"/>
          <w:szCs w:val="22"/>
        </w:rPr>
        <w:t xml:space="preserve"> (Sic)</w:t>
      </w:r>
      <w:r w:rsidR="001F6479" w:rsidRPr="00387DD2">
        <w:rPr>
          <w:rFonts w:ascii="Palatino Linotype" w:eastAsia="MS Mincho" w:hAnsi="Palatino Linotype"/>
          <w:i/>
          <w:color w:val="000000"/>
          <w:szCs w:val="22"/>
        </w:rPr>
        <w:t>,</w:t>
      </w:r>
      <w:r w:rsidRPr="00FA6533">
        <w:rPr>
          <w:rFonts w:ascii="Palatino Linotype" w:eastAsia="MS Mincho" w:hAnsi="Palatino Linotype"/>
          <w:color w:val="000000"/>
          <w:sz w:val="24"/>
        </w:rPr>
        <w:t xml:space="preserve"> como se puede apreciar en la segunda imagen, lo cual manifiesta la exteriorización de un pronunciamiento personal, imposible de ser escrito de manera automatizada; así las cosas, cabe resaltar de igual manera que, al seleccionar la opción de </w:t>
      </w:r>
      <w:r w:rsidRPr="00FA6533">
        <w:rPr>
          <w:rFonts w:ascii="Palatino Linotype" w:eastAsia="MS Mincho" w:hAnsi="Palatino Linotype"/>
          <w:b/>
          <w:color w:val="000000"/>
          <w:sz w:val="24"/>
        </w:rPr>
        <w:t>desistimiento</w:t>
      </w:r>
      <w:r w:rsidRPr="00FA6533">
        <w:rPr>
          <w:rFonts w:ascii="Palatino Linotype" w:eastAsia="MS Mincho" w:hAnsi="Palatino Linotype"/>
          <w:color w:val="000000"/>
          <w:sz w:val="24"/>
        </w:rPr>
        <w:t xml:space="preserve">, aparece al usuario una ventana de alerta con el objeto de que confirme que efectivamente es su deseo </w:t>
      </w:r>
      <w:r w:rsidRPr="00FA6533">
        <w:rPr>
          <w:rFonts w:ascii="Palatino Linotype" w:eastAsia="MS Mincho" w:hAnsi="Palatino Linotype"/>
          <w:b/>
          <w:color w:val="000000"/>
          <w:sz w:val="24"/>
        </w:rPr>
        <w:t>desistirse</w:t>
      </w:r>
      <w:r w:rsidRPr="00FA6533">
        <w:rPr>
          <w:rFonts w:ascii="Palatino Linotype" w:eastAsia="MS Mincho" w:hAnsi="Palatino Linotype"/>
          <w:color w:val="000000"/>
          <w:sz w:val="24"/>
        </w:rPr>
        <w:t xml:space="preserve"> del recurso; </w:t>
      </w:r>
      <w:r w:rsidRPr="00FA6533">
        <w:rPr>
          <w:rFonts w:ascii="Palatino Linotype" w:eastAsia="MS Mincho" w:hAnsi="Palatino Linotype"/>
          <w:b/>
          <w:color w:val="000000"/>
          <w:sz w:val="24"/>
        </w:rPr>
        <w:t>luego entonces no es hacedero suponer que fue por error involuntario, lo que se constituye como un desistimiento expreso</w:t>
      </w:r>
      <w:r w:rsidRPr="00FA6533">
        <w:rPr>
          <w:rFonts w:ascii="Palatino Linotype" w:eastAsia="MS Mincho" w:hAnsi="Palatino Linotype"/>
          <w:color w:val="000000"/>
          <w:sz w:val="24"/>
        </w:rPr>
        <w:t>.</w:t>
      </w:r>
    </w:p>
    <w:p w14:paraId="5AB134A2" w14:textId="77777777" w:rsidR="002C7D83" w:rsidRPr="001F6479" w:rsidRDefault="002C7D83" w:rsidP="002C7D83">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5B3D1181"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En ese orden de ideas el articulo 192</w:t>
      </w:r>
      <w:r w:rsidRPr="00FA6533">
        <w:rPr>
          <w:sz w:val="24"/>
        </w:rPr>
        <w:t xml:space="preserve"> </w:t>
      </w:r>
      <w:r w:rsidRPr="00FA6533">
        <w:rPr>
          <w:rFonts w:ascii="Palatino Linotype" w:eastAsia="MS Mincho" w:hAnsi="Palatino Linotype"/>
          <w:color w:val="000000"/>
          <w:sz w:val="24"/>
        </w:rPr>
        <w:t>Ley de Transparencia y Acceso a la Información Pública del Estado de México y Municipios, establece lo siguiente:</w:t>
      </w:r>
    </w:p>
    <w:p w14:paraId="50D555DB" w14:textId="77777777" w:rsidR="00D262C2" w:rsidRPr="00FA6533" w:rsidRDefault="00D262C2" w:rsidP="00D262C2">
      <w:pPr>
        <w:pStyle w:val="Prrafodelista"/>
        <w:rPr>
          <w:rFonts w:ascii="Palatino Linotype" w:eastAsia="MS Mincho" w:hAnsi="Palatino Linotype"/>
          <w:color w:val="000000"/>
        </w:rPr>
      </w:pPr>
    </w:p>
    <w:p w14:paraId="234BA427"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r w:rsidRPr="00FA6533">
        <w:rPr>
          <w:rFonts w:ascii="Palatino Linotype" w:eastAsia="MS Mincho" w:hAnsi="Palatino Linotype"/>
          <w:b/>
          <w:i/>
          <w:color w:val="000000"/>
        </w:rPr>
        <w:t>Artículo 192.</w:t>
      </w:r>
      <w:r w:rsidRPr="00FA6533">
        <w:rPr>
          <w:rFonts w:ascii="Palatino Linotype" w:eastAsia="MS Mincho" w:hAnsi="Palatino Linotype"/>
          <w:i/>
          <w:color w:val="000000"/>
        </w:rPr>
        <w:t xml:space="preserve"> El recurso será sobreseído, en todo o en parte, cuando una vez admitido, se actualicen alguno de los siguientes supuestos:</w:t>
      </w:r>
    </w:p>
    <w:p w14:paraId="27E52DBB"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b/>
          <w:i/>
          <w:color w:val="000000"/>
        </w:rPr>
        <w:t>I.</w:t>
      </w:r>
      <w:r w:rsidRPr="00FA6533">
        <w:rPr>
          <w:rFonts w:ascii="Palatino Linotype" w:eastAsia="MS Mincho" w:hAnsi="Palatino Linotype"/>
          <w:i/>
          <w:color w:val="000000"/>
        </w:rPr>
        <w:t xml:space="preserve"> El recurrente se desista expresamente del recurso;</w:t>
      </w:r>
    </w:p>
    <w:p w14:paraId="1E18364D" w14:textId="77777777" w:rsidR="00D262C2" w:rsidRPr="00FA6533" w:rsidRDefault="00D262C2" w:rsidP="00577A5A">
      <w:pPr>
        <w:pStyle w:val="Prrafodelista"/>
        <w:spacing w:before="240" w:after="240"/>
        <w:ind w:left="567" w:right="567"/>
        <w:jc w:val="both"/>
        <w:rPr>
          <w:rFonts w:ascii="Palatino Linotype" w:eastAsia="MS Mincho" w:hAnsi="Palatino Linotype"/>
          <w:i/>
          <w:color w:val="000000"/>
        </w:rPr>
      </w:pPr>
      <w:r w:rsidRPr="00FA6533">
        <w:rPr>
          <w:rFonts w:ascii="Palatino Linotype" w:eastAsia="MS Mincho" w:hAnsi="Palatino Linotype"/>
          <w:i/>
          <w:color w:val="000000"/>
        </w:rPr>
        <w:t>(…)”</w:t>
      </w:r>
    </w:p>
    <w:p w14:paraId="21E7F9DF" w14:textId="77777777" w:rsidR="00D262C2" w:rsidRPr="00FA6533" w:rsidRDefault="00D262C2" w:rsidP="00D262C2">
      <w:pPr>
        <w:pStyle w:val="Prrafodelista"/>
        <w:spacing w:before="240" w:after="240" w:line="360" w:lineRule="auto"/>
        <w:ind w:left="426" w:right="49"/>
        <w:jc w:val="both"/>
        <w:rPr>
          <w:rFonts w:ascii="Palatino Linotype" w:eastAsia="MS Mincho" w:hAnsi="Palatino Linotype"/>
          <w:color w:val="000000"/>
        </w:rPr>
      </w:pPr>
    </w:p>
    <w:p w14:paraId="5B69A7F1"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Robustece lo anterior la tesis aislada I.15o.T.2 K (10a.), del Décimo Quinto Tribunal Colegiado en Materia de Trabajo del Primer Circuito, misma que se anexa a continuación:</w:t>
      </w:r>
    </w:p>
    <w:p w14:paraId="7F5CB0C6" w14:textId="77777777" w:rsidR="00D262C2" w:rsidRPr="00FA6533" w:rsidRDefault="00D262C2" w:rsidP="00577A5A">
      <w:pPr>
        <w:pStyle w:val="Prrafodelista"/>
        <w:tabs>
          <w:tab w:val="left" w:pos="426"/>
        </w:tabs>
        <w:spacing w:before="240" w:after="240"/>
        <w:ind w:left="0" w:right="49"/>
        <w:jc w:val="both"/>
        <w:rPr>
          <w:rFonts w:ascii="Palatino Linotype" w:eastAsia="MS Mincho" w:hAnsi="Palatino Linotype"/>
          <w:color w:val="000000"/>
        </w:rPr>
      </w:pPr>
    </w:p>
    <w:p w14:paraId="21F68F2C" w14:textId="77777777" w:rsidR="00D262C2" w:rsidRPr="00FA6533" w:rsidRDefault="00D262C2" w:rsidP="00577A5A">
      <w:pPr>
        <w:pStyle w:val="Sinespaciado"/>
        <w:ind w:left="567" w:right="567"/>
        <w:jc w:val="both"/>
        <w:rPr>
          <w:rFonts w:ascii="Palatino Linotype" w:hAnsi="Palatino Linotype"/>
          <w:i/>
        </w:rPr>
      </w:pPr>
      <w:r w:rsidRPr="00FA6533">
        <w:rPr>
          <w:rFonts w:ascii="Palatino Linotype" w:hAnsi="Palatino Linotype"/>
          <w:b/>
          <w:i/>
        </w:rPr>
        <w:t>DESISTIMIENTO DEL RECURSO DE REVISIÓN EN AMPARO INDIRECTO. ES INNECESARIO QUE SE RATIFIQUE EL ESCRITO CORRESPONDIENTE, CUANDO SU REQUERIMIENTO SE NOTIFICÓ PERSONALMENTE.</w:t>
      </w:r>
      <w:r w:rsidRPr="00FA6533">
        <w:rPr>
          <w:rFonts w:ascii="Palatino Linotype" w:hAnsi="Palatino Linotype"/>
          <w:i/>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w:t>
      </w:r>
      <w:r w:rsidRPr="00FA6533">
        <w:rPr>
          <w:rFonts w:ascii="Palatino Linotype" w:hAnsi="Palatino Linotype"/>
          <w:i/>
        </w:rPr>
        <w:lastRenderedPageBreak/>
        <w:t>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0ADF4C8D"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rPr>
      </w:pPr>
    </w:p>
    <w:p w14:paraId="33886E3A" w14:textId="77777777" w:rsidR="00D262C2" w:rsidRPr="00FA6533"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 xml:space="preserve">Por consiguiente, al existir un desistimiento expreso por parte del </w:t>
      </w:r>
      <w:r w:rsidRPr="00FA6533">
        <w:rPr>
          <w:rFonts w:ascii="Palatino Linotype" w:eastAsia="MS Mincho" w:hAnsi="Palatino Linotype"/>
          <w:b/>
          <w:color w:val="000000"/>
          <w:sz w:val="24"/>
        </w:rPr>
        <w:t>RECURRENTE</w:t>
      </w:r>
      <w:r w:rsidRPr="00FA6533">
        <w:rPr>
          <w:rFonts w:ascii="Palatino Linotype" w:eastAsia="MS Mincho" w:hAnsi="Palatino Linotype"/>
          <w:color w:val="000000"/>
          <w:sz w:val="24"/>
        </w:rPr>
        <w:t xml:space="preserve">, este Pleno determina el </w:t>
      </w:r>
      <w:r w:rsidRPr="00FA6533">
        <w:rPr>
          <w:rFonts w:ascii="Palatino Linotype" w:eastAsia="MS Mincho" w:hAnsi="Palatino Linotype"/>
          <w:b/>
          <w:color w:val="000000"/>
          <w:sz w:val="24"/>
        </w:rPr>
        <w:t>SOBRESEIMIENTO</w:t>
      </w:r>
      <w:r w:rsidRPr="00FA6533">
        <w:rPr>
          <w:rFonts w:ascii="Palatino Linotype" w:eastAsia="MS Mincho" w:hAnsi="Palatino Linotype"/>
          <w:color w:val="000000"/>
          <w:sz w:val="24"/>
        </w:rPr>
        <w:t xml:space="preserve"> del presente recurso de revisión.</w:t>
      </w:r>
    </w:p>
    <w:p w14:paraId="13F978F8" w14:textId="77777777" w:rsidR="00D262C2" w:rsidRPr="00FA6533" w:rsidRDefault="00D262C2" w:rsidP="00D262C2">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1173D3DF" w14:textId="56E5589E" w:rsidR="00577A5A" w:rsidRDefault="00D262C2" w:rsidP="00D262C2">
      <w:pPr>
        <w:pStyle w:val="Prrafodelista"/>
        <w:numPr>
          <w:ilvl w:val="0"/>
          <w:numId w:val="7"/>
        </w:numPr>
        <w:tabs>
          <w:tab w:val="left" w:pos="426"/>
        </w:tabs>
        <w:spacing w:before="240" w:after="240" w:line="360" w:lineRule="auto"/>
        <w:ind w:left="0" w:right="49" w:firstLine="0"/>
        <w:jc w:val="both"/>
        <w:rPr>
          <w:rFonts w:ascii="Palatino Linotype" w:eastAsia="MS Mincho" w:hAnsi="Palatino Linotype"/>
          <w:color w:val="000000"/>
          <w:sz w:val="24"/>
        </w:rPr>
      </w:pPr>
      <w:r w:rsidRPr="00FA6533">
        <w:rPr>
          <w:rFonts w:ascii="Palatino Linotype" w:eastAsia="MS Mincho" w:hAnsi="Palatino Linotype"/>
          <w:color w:val="000000"/>
          <w:sz w:val="24"/>
        </w:rPr>
        <w:t>Por lo anteriormente expuesto</w:t>
      </w:r>
      <w:r w:rsidR="00FA6533" w:rsidRPr="00FA6533">
        <w:rPr>
          <w:rFonts w:ascii="Palatino Linotype" w:eastAsia="MS Mincho" w:hAnsi="Palatino Linotype"/>
          <w:color w:val="000000"/>
          <w:sz w:val="24"/>
        </w:rPr>
        <w:t xml:space="preserve"> y fundado</w:t>
      </w:r>
      <w:r w:rsidRPr="00FA6533">
        <w:rPr>
          <w:rFonts w:ascii="Palatino Linotype" w:eastAsia="MS Mincho" w:hAnsi="Palatino Linotype"/>
          <w:color w:val="000000"/>
          <w:sz w:val="24"/>
        </w:rPr>
        <w:t>, este Órgano Gar</w:t>
      </w:r>
      <w:r w:rsidR="00FA6533" w:rsidRPr="00FA6533">
        <w:rPr>
          <w:rFonts w:ascii="Palatino Linotype" w:eastAsia="MS Mincho" w:hAnsi="Palatino Linotype"/>
          <w:color w:val="000000"/>
          <w:sz w:val="24"/>
        </w:rPr>
        <w:t xml:space="preserve">ante emite los siguientes: </w:t>
      </w:r>
    </w:p>
    <w:p w14:paraId="37858A2E" w14:textId="77777777" w:rsidR="00577A5A" w:rsidRPr="00577A5A" w:rsidRDefault="00577A5A" w:rsidP="00577A5A">
      <w:pPr>
        <w:pStyle w:val="Prrafodelista"/>
        <w:tabs>
          <w:tab w:val="left" w:pos="426"/>
        </w:tabs>
        <w:spacing w:before="240" w:after="240" w:line="360" w:lineRule="auto"/>
        <w:ind w:left="0" w:right="49"/>
        <w:jc w:val="both"/>
        <w:rPr>
          <w:rFonts w:ascii="Palatino Linotype" w:eastAsia="MS Mincho" w:hAnsi="Palatino Linotype"/>
          <w:color w:val="000000"/>
          <w:sz w:val="24"/>
        </w:rPr>
      </w:pPr>
    </w:p>
    <w:p w14:paraId="753492A8" w14:textId="77777777" w:rsidR="00D262C2" w:rsidRPr="00FA6533" w:rsidRDefault="00D262C2" w:rsidP="00D262C2">
      <w:pPr>
        <w:pStyle w:val="Ttulo1"/>
        <w:spacing w:line="360" w:lineRule="auto"/>
        <w:jc w:val="center"/>
        <w:rPr>
          <w:rFonts w:ascii="Palatino Linotype" w:hAnsi="Palatino Linotype"/>
          <w:b/>
          <w:color w:val="000000" w:themeColor="text1"/>
          <w:sz w:val="24"/>
          <w:szCs w:val="24"/>
        </w:rPr>
      </w:pPr>
      <w:bookmarkStart w:id="42" w:name="_Toc81233128"/>
      <w:r w:rsidRPr="00FA6533">
        <w:rPr>
          <w:rFonts w:ascii="Palatino Linotype" w:hAnsi="Palatino Linotype"/>
          <w:b/>
          <w:color w:val="000000" w:themeColor="text1"/>
          <w:sz w:val="24"/>
          <w:szCs w:val="24"/>
        </w:rPr>
        <w:t>R E S O L U T I V O S</w:t>
      </w:r>
      <w:bookmarkEnd w:id="38"/>
      <w:bookmarkEnd w:id="39"/>
      <w:bookmarkEnd w:id="40"/>
      <w:bookmarkEnd w:id="41"/>
      <w:bookmarkEnd w:id="42"/>
    </w:p>
    <w:p w14:paraId="7CEB1ECE" w14:textId="77777777" w:rsidR="00FA6533" w:rsidRPr="00FA6533" w:rsidRDefault="00FA6533" w:rsidP="00FA6533"/>
    <w:p w14:paraId="6309B4B4" w14:textId="4827A0FE" w:rsidR="00D262C2" w:rsidRPr="00FA6533" w:rsidRDefault="00D262C2" w:rsidP="00D262C2">
      <w:pPr>
        <w:spacing w:after="240" w:line="360" w:lineRule="auto"/>
        <w:jc w:val="both"/>
        <w:rPr>
          <w:rFonts w:ascii="Palatino Linotype" w:hAnsi="Palatino Linotype"/>
        </w:rPr>
      </w:pPr>
      <w:r w:rsidRPr="00FA6533">
        <w:rPr>
          <w:rFonts w:ascii="Palatino Linotype" w:hAnsi="Palatino Linotype"/>
          <w:b/>
        </w:rPr>
        <w:t>PRIMERO.</w:t>
      </w:r>
      <w:r w:rsidRPr="00FA6533">
        <w:rPr>
          <w:rFonts w:ascii="Palatino Linotype" w:hAnsi="Palatino Linotype"/>
        </w:rPr>
        <w:t xml:space="preserve"> Se </w:t>
      </w:r>
      <w:r w:rsidRPr="00FA6533">
        <w:rPr>
          <w:rFonts w:ascii="Palatino Linotype" w:hAnsi="Palatino Linotype"/>
          <w:b/>
        </w:rPr>
        <w:t>SOBRESEE</w:t>
      </w:r>
      <w:r w:rsidRPr="00FA6533">
        <w:rPr>
          <w:rFonts w:ascii="Palatino Linotype" w:hAnsi="Palatino Linotype"/>
        </w:rPr>
        <w:t xml:space="preserve"> el recurso de revisión número </w:t>
      </w:r>
      <w:r w:rsidR="00387DD2">
        <w:rPr>
          <w:rFonts w:ascii="Palatino Linotype" w:hAnsi="Palatino Linotype"/>
          <w:b/>
        </w:rPr>
        <w:t>00</w:t>
      </w:r>
      <w:r w:rsidR="00DE2AA8">
        <w:rPr>
          <w:rFonts w:ascii="Palatino Linotype" w:hAnsi="Palatino Linotype"/>
          <w:b/>
        </w:rPr>
        <w:t>493</w:t>
      </w:r>
      <w:r w:rsidR="00387DD2">
        <w:rPr>
          <w:rFonts w:ascii="Palatino Linotype" w:hAnsi="Palatino Linotype"/>
          <w:b/>
        </w:rPr>
        <w:t>/INFOEM/IP/RR/2022</w:t>
      </w:r>
      <w:r w:rsidRPr="00FA6533">
        <w:rPr>
          <w:rFonts w:ascii="Palatino Linotype" w:hAnsi="Palatino Linotype"/>
        </w:rPr>
        <w:t xml:space="preserve">, </w:t>
      </w:r>
      <w:r w:rsidRPr="00FA6533">
        <w:rPr>
          <w:rFonts w:ascii="Palatino Linotype" w:hAnsi="Palatino Linotype"/>
          <w:b/>
        </w:rPr>
        <w:t>por haberse desistido expresamente el</w:t>
      </w:r>
      <w:r w:rsidRPr="00FA6533">
        <w:rPr>
          <w:rFonts w:ascii="Palatino Linotype" w:hAnsi="Palatino Linotype"/>
        </w:rPr>
        <w:t xml:space="preserve"> </w:t>
      </w:r>
      <w:r w:rsidRPr="00FA6533">
        <w:rPr>
          <w:rFonts w:ascii="Palatino Linotype" w:hAnsi="Palatino Linotype"/>
          <w:b/>
        </w:rPr>
        <w:t>RECURRENTE</w:t>
      </w:r>
      <w:r w:rsidRPr="00FA6533">
        <w:rPr>
          <w:rFonts w:ascii="Palatino Linotype" w:hAnsi="Palatino Linotype"/>
        </w:rPr>
        <w:t xml:space="preserve">, en términos del </w:t>
      </w:r>
      <w:r w:rsidRPr="00FA6533">
        <w:rPr>
          <w:rFonts w:ascii="Palatino Linotype" w:hAnsi="Palatino Linotype"/>
          <w:b/>
        </w:rPr>
        <w:t>Considerando TERCERO</w:t>
      </w:r>
      <w:r w:rsidRPr="00FA6533">
        <w:rPr>
          <w:rFonts w:ascii="Palatino Linotype" w:hAnsi="Palatino Linotype"/>
        </w:rPr>
        <w:t xml:space="preserve"> de la presente resolución.</w:t>
      </w:r>
    </w:p>
    <w:p w14:paraId="06663E94" w14:textId="77777777" w:rsidR="00D262C2" w:rsidRPr="00FA6533" w:rsidRDefault="00D262C2" w:rsidP="00D262C2">
      <w:pPr>
        <w:pStyle w:val="Sinespaciado"/>
        <w:spacing w:after="240" w:line="360" w:lineRule="auto"/>
        <w:jc w:val="both"/>
        <w:rPr>
          <w:rFonts w:ascii="Palatino Linotype" w:eastAsia="Calibri" w:hAnsi="Palatino Linotype" w:cs="Arial"/>
          <w:b/>
          <w:bCs/>
          <w:sz w:val="24"/>
          <w:szCs w:val="24"/>
          <w:lang w:val="es-ES"/>
        </w:rPr>
      </w:pPr>
      <w:r w:rsidRPr="00FA6533">
        <w:rPr>
          <w:rFonts w:ascii="Palatino Linotype" w:eastAsia="Calibri" w:hAnsi="Palatino Linotype" w:cs="Arial"/>
          <w:b/>
          <w:bCs/>
          <w:sz w:val="24"/>
          <w:szCs w:val="24"/>
          <w:lang w:val="es-ES"/>
        </w:rPr>
        <w:t xml:space="preserve">SEGUNDO. REMÍTASE </w:t>
      </w:r>
      <w:r w:rsidRPr="00FA6533">
        <w:rPr>
          <w:rFonts w:ascii="Palatino Linotype" w:eastAsia="Calibri" w:hAnsi="Palatino Linotype" w:cs="Arial"/>
          <w:bCs/>
          <w:sz w:val="24"/>
          <w:szCs w:val="24"/>
          <w:lang w:val="es-ES"/>
        </w:rPr>
        <w:t xml:space="preserve">a través del Sistema de Acceso a la Información Mexiquense </w:t>
      </w:r>
      <w:r w:rsidRPr="00FA6533">
        <w:rPr>
          <w:rFonts w:ascii="Palatino Linotype" w:eastAsia="Calibri" w:hAnsi="Palatino Linotype" w:cs="Arial"/>
          <w:b/>
          <w:bCs/>
          <w:sz w:val="24"/>
          <w:szCs w:val="24"/>
          <w:lang w:val="es-ES"/>
        </w:rPr>
        <w:t xml:space="preserve">(SAIMEX) </w:t>
      </w:r>
      <w:r w:rsidRPr="00FA6533">
        <w:rPr>
          <w:rFonts w:ascii="Palatino Linotype" w:eastAsia="Calibri" w:hAnsi="Palatino Linotype" w:cs="Arial"/>
          <w:bCs/>
          <w:sz w:val="24"/>
          <w:szCs w:val="24"/>
          <w:lang w:val="es-ES"/>
        </w:rPr>
        <w:t>la presente resolución al Titular de la Unidad de Transparencia del</w:t>
      </w:r>
      <w:r w:rsidRPr="00FA6533">
        <w:rPr>
          <w:rFonts w:ascii="Palatino Linotype" w:eastAsia="Calibri" w:hAnsi="Palatino Linotype" w:cs="Arial"/>
          <w:b/>
          <w:bCs/>
          <w:sz w:val="24"/>
          <w:szCs w:val="24"/>
          <w:lang w:val="es-ES"/>
        </w:rPr>
        <w:t xml:space="preserve"> SUJETO OBLIGADO. </w:t>
      </w:r>
    </w:p>
    <w:p w14:paraId="1B7B576F" w14:textId="77777777" w:rsidR="00D262C2" w:rsidRPr="00FA6533" w:rsidRDefault="00D262C2" w:rsidP="00D262C2">
      <w:pPr>
        <w:pStyle w:val="Sinespaciado"/>
        <w:spacing w:after="240" w:line="360" w:lineRule="auto"/>
        <w:jc w:val="both"/>
        <w:rPr>
          <w:rFonts w:ascii="Palatino Linotype" w:eastAsia="Times New Roman" w:hAnsi="Palatino Linotype" w:cs="Times New Roman"/>
          <w:color w:val="222222"/>
          <w:sz w:val="24"/>
          <w:szCs w:val="24"/>
          <w:lang w:val="es-ES" w:eastAsia="es-MX"/>
        </w:rPr>
      </w:pPr>
      <w:r w:rsidRPr="00FA6533">
        <w:rPr>
          <w:rFonts w:ascii="Palatino Linotype" w:eastAsia="Times New Roman" w:hAnsi="Palatino Linotype" w:cs="Arial"/>
          <w:b/>
          <w:sz w:val="24"/>
          <w:szCs w:val="24"/>
        </w:rPr>
        <w:t xml:space="preserve">TERCERO. </w:t>
      </w:r>
      <w:r w:rsidRPr="00FA6533">
        <w:rPr>
          <w:rFonts w:ascii="Palatino Linotype" w:eastAsia="Times New Roman" w:hAnsi="Palatino Linotype" w:cs="Times New Roman"/>
          <w:b/>
          <w:bCs/>
          <w:sz w:val="24"/>
          <w:szCs w:val="24"/>
          <w:lang w:val="es-ES"/>
        </w:rPr>
        <w:t xml:space="preserve">Notifíquese </w:t>
      </w:r>
      <w:r w:rsidRPr="00FA6533">
        <w:rPr>
          <w:rFonts w:ascii="Palatino Linotype" w:eastAsia="Times New Roman" w:hAnsi="Palatino Linotype" w:cs="Times New Roman"/>
          <w:bCs/>
          <w:color w:val="222222"/>
          <w:sz w:val="24"/>
          <w:szCs w:val="24"/>
          <w:lang w:val="es-ES"/>
        </w:rPr>
        <w:t>a</w:t>
      </w:r>
      <w:r w:rsidR="00FA6533" w:rsidRPr="00FA6533">
        <w:rPr>
          <w:rFonts w:ascii="Palatino Linotype" w:eastAsia="Times New Roman" w:hAnsi="Palatino Linotype" w:cs="Times New Roman"/>
          <w:bCs/>
          <w:color w:val="222222"/>
          <w:sz w:val="24"/>
          <w:szCs w:val="24"/>
          <w:lang w:val="es-ES"/>
        </w:rPr>
        <w:t>l</w:t>
      </w:r>
      <w:r w:rsidRPr="00FA6533">
        <w:rPr>
          <w:rFonts w:ascii="Palatino Linotype" w:eastAsia="Times New Roman" w:hAnsi="Palatino Linotype" w:cs="Times New Roman"/>
          <w:bCs/>
          <w:color w:val="222222"/>
          <w:sz w:val="24"/>
          <w:szCs w:val="24"/>
          <w:lang w:val="es-ES"/>
        </w:rPr>
        <w:t xml:space="preserve"> </w:t>
      </w:r>
      <w:r w:rsidR="00FA6533" w:rsidRPr="00FA6533">
        <w:rPr>
          <w:rFonts w:ascii="Palatino Linotype" w:hAnsi="Palatino Linotype"/>
          <w:b/>
          <w:sz w:val="24"/>
          <w:szCs w:val="24"/>
        </w:rPr>
        <w:t>RECURRENTE</w:t>
      </w:r>
      <w:r w:rsidRPr="00FA6533">
        <w:rPr>
          <w:rFonts w:ascii="Palatino Linotype" w:hAnsi="Palatino Linotype"/>
          <w:b/>
          <w:sz w:val="24"/>
          <w:szCs w:val="24"/>
        </w:rPr>
        <w:t xml:space="preserve"> </w:t>
      </w:r>
      <w:r w:rsidR="001F6479">
        <w:rPr>
          <w:rFonts w:ascii="Palatino Linotype" w:eastAsia="Times New Roman" w:hAnsi="Palatino Linotype" w:cs="Times New Roman"/>
          <w:color w:val="222222"/>
          <w:sz w:val="24"/>
          <w:szCs w:val="24"/>
          <w:lang w:val="es-ES" w:eastAsia="es-MX"/>
        </w:rPr>
        <w:t xml:space="preserve">la presente resolución a través del Sistema de Acceso a la Información Mexiquense </w:t>
      </w:r>
      <w:r w:rsidR="001F6479" w:rsidRPr="001F6479">
        <w:rPr>
          <w:rFonts w:ascii="Palatino Linotype" w:eastAsia="Times New Roman" w:hAnsi="Palatino Linotype" w:cs="Times New Roman"/>
          <w:b/>
          <w:color w:val="222222"/>
          <w:sz w:val="24"/>
          <w:szCs w:val="24"/>
          <w:lang w:val="es-ES" w:eastAsia="es-MX"/>
        </w:rPr>
        <w:t>(SAIMEX).</w:t>
      </w:r>
    </w:p>
    <w:p w14:paraId="65D6027B" w14:textId="77777777" w:rsidR="00D262C2" w:rsidRPr="00FA6533" w:rsidRDefault="00D262C2" w:rsidP="00D262C2">
      <w:pPr>
        <w:pStyle w:val="Prrafodelista"/>
        <w:spacing w:after="240" w:line="360" w:lineRule="auto"/>
        <w:ind w:left="0"/>
        <w:jc w:val="both"/>
        <w:rPr>
          <w:rFonts w:ascii="Palatino Linotype" w:eastAsia="MS Mincho" w:hAnsi="Palatino Linotype"/>
          <w:sz w:val="24"/>
          <w:lang w:val="es-ES"/>
        </w:rPr>
      </w:pPr>
      <w:r w:rsidRPr="00FA6533">
        <w:rPr>
          <w:rFonts w:ascii="Palatino Linotype" w:eastAsia="MS Mincho" w:hAnsi="Palatino Linotype"/>
          <w:b/>
          <w:sz w:val="24"/>
        </w:rPr>
        <w:lastRenderedPageBreak/>
        <w:t>CUARTO.</w:t>
      </w:r>
      <w:r w:rsidRPr="00FA6533">
        <w:rPr>
          <w:rFonts w:ascii="Palatino Linotype" w:eastAsia="MS Mincho" w:hAnsi="Palatino Linotype"/>
          <w:sz w:val="24"/>
        </w:rPr>
        <w:t xml:space="preserve"> </w:t>
      </w:r>
      <w:r w:rsidRPr="00FA6533">
        <w:rPr>
          <w:rFonts w:ascii="Palatino Linotype" w:eastAsia="MS Mincho" w:hAnsi="Palatino Linotype"/>
          <w:sz w:val="24"/>
          <w:lang w:val="es-ES"/>
        </w:rPr>
        <w:t>Se hace del conocimiento de</w:t>
      </w:r>
      <w:r w:rsidR="00FA6533" w:rsidRPr="00FA6533">
        <w:rPr>
          <w:rFonts w:ascii="Palatino Linotype" w:eastAsia="MS Mincho" w:hAnsi="Palatino Linotype"/>
          <w:sz w:val="24"/>
          <w:lang w:val="es-ES"/>
        </w:rPr>
        <w:t>l</w:t>
      </w:r>
      <w:r w:rsidRPr="00FA6533">
        <w:rPr>
          <w:rFonts w:ascii="Palatino Linotype" w:eastAsia="MS Mincho" w:hAnsi="Palatino Linotype"/>
          <w:sz w:val="24"/>
          <w:lang w:val="es-ES"/>
        </w:rPr>
        <w:t xml:space="preserve"> </w:t>
      </w:r>
      <w:r w:rsidR="00FA6533" w:rsidRPr="00FA6533">
        <w:rPr>
          <w:rFonts w:ascii="Palatino Linotype" w:hAnsi="Palatino Linotype"/>
          <w:b/>
          <w:sz w:val="24"/>
        </w:rPr>
        <w:t>RECURRENTE</w:t>
      </w:r>
      <w:r w:rsidRPr="00FA6533">
        <w:rPr>
          <w:rFonts w:ascii="Palatino Linotype" w:hAnsi="Palatino Linotype"/>
          <w:b/>
          <w:sz w:val="24"/>
        </w:rPr>
        <w:t xml:space="preserve"> </w:t>
      </w:r>
      <w:r w:rsidRPr="00FA6533">
        <w:rPr>
          <w:rFonts w:ascii="Palatino Linotype" w:eastAsia="MS Mincho" w:hAnsi="Palatino Linotype"/>
          <w:sz w:val="24"/>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A6533">
        <w:rPr>
          <w:rFonts w:ascii="Palatino Linotype" w:eastAsia="MS Mincho" w:hAnsi="Palatino Linotype"/>
          <w:bCs/>
          <w:sz w:val="24"/>
          <w:lang w:val="es-ES"/>
        </w:rPr>
        <w:t xml:space="preserve">vía juicio de amparo </w:t>
      </w:r>
      <w:r w:rsidRPr="00FA6533">
        <w:rPr>
          <w:rFonts w:ascii="Palatino Linotype" w:eastAsia="MS Mincho" w:hAnsi="Palatino Linotype"/>
          <w:sz w:val="24"/>
          <w:lang w:val="es-ES"/>
        </w:rPr>
        <w:t>en los términos de las leyes aplicables.</w:t>
      </w:r>
    </w:p>
    <w:p w14:paraId="5E2A1B9F" w14:textId="77777777" w:rsidR="00D262C2" w:rsidRPr="00FA6533" w:rsidRDefault="00D262C2" w:rsidP="00D262C2">
      <w:pPr>
        <w:pStyle w:val="Prrafodelista"/>
        <w:spacing w:line="360" w:lineRule="auto"/>
        <w:ind w:left="0"/>
        <w:jc w:val="both"/>
        <w:rPr>
          <w:rFonts w:ascii="Palatino Linotype" w:hAnsi="Palatino Linotype"/>
          <w:color w:val="000000" w:themeColor="text1"/>
        </w:rPr>
      </w:pPr>
    </w:p>
    <w:p w14:paraId="0492023D" w14:textId="77777777" w:rsidR="00B8504D" w:rsidRPr="00624AAD" w:rsidRDefault="00B8504D" w:rsidP="00B8504D">
      <w:pPr>
        <w:spacing w:before="240" w:after="240" w:line="360" w:lineRule="auto"/>
        <w:ind w:firstLine="1"/>
        <w:jc w:val="both"/>
        <w:rPr>
          <w:rFonts w:ascii="Palatino Linotype" w:hAnsi="Palatino Linotype"/>
        </w:rPr>
      </w:pPr>
      <w:bookmarkStart w:id="43" w:name="_Hlk9650682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3"/>
    <w:p w14:paraId="16CC0776" w14:textId="77777777" w:rsidR="002C7D83" w:rsidRPr="004E33B5" w:rsidRDefault="002C7D83" w:rsidP="00D262C2">
      <w:pPr>
        <w:spacing w:line="360" w:lineRule="auto"/>
        <w:ind w:right="48"/>
        <w:jc w:val="both"/>
        <w:rPr>
          <w:rFonts w:ascii="Palatino Linotype" w:hAnsi="Palatino Linotype"/>
        </w:rPr>
      </w:pPr>
    </w:p>
    <w:p w14:paraId="2C46EC25" w14:textId="77777777" w:rsidR="00F70D85" w:rsidRDefault="00F70D85" w:rsidP="00D262C2"/>
    <w:p w14:paraId="37DE1CB6" w14:textId="77777777" w:rsidR="00FA6533" w:rsidRDefault="00FA6533" w:rsidP="00D262C2"/>
    <w:p w14:paraId="5F0040B7" w14:textId="77777777" w:rsidR="00FA6533" w:rsidRDefault="00FA6533" w:rsidP="00D262C2"/>
    <w:p w14:paraId="27BF9B14" w14:textId="77777777" w:rsidR="00FA6533" w:rsidRDefault="00FA6533" w:rsidP="00D262C2"/>
    <w:p w14:paraId="7CAD05A2" w14:textId="77777777" w:rsidR="00FA6533" w:rsidRDefault="00FA6533" w:rsidP="00D262C2"/>
    <w:p w14:paraId="14BE20F9" w14:textId="77777777" w:rsidR="00FA6533" w:rsidRDefault="00FA6533" w:rsidP="00D262C2"/>
    <w:p w14:paraId="5D03B384" w14:textId="77777777" w:rsidR="00FA6533" w:rsidRDefault="00FA6533" w:rsidP="00D262C2"/>
    <w:p w14:paraId="720ABE98" w14:textId="77777777" w:rsidR="00FA6533" w:rsidRDefault="00FA6533" w:rsidP="00D262C2"/>
    <w:p w14:paraId="213EBFC9" w14:textId="77777777" w:rsidR="00FA6533" w:rsidRDefault="00FA6533" w:rsidP="00D262C2"/>
    <w:p w14:paraId="7F505184" w14:textId="77777777" w:rsidR="00FA6533" w:rsidRDefault="00FA6533" w:rsidP="00D262C2"/>
    <w:p w14:paraId="47542A71" w14:textId="77777777" w:rsidR="00FA6533" w:rsidRDefault="00FA6533" w:rsidP="00D262C2"/>
    <w:p w14:paraId="02ED03B3" w14:textId="77777777" w:rsidR="00FA6533" w:rsidRDefault="00FA6533" w:rsidP="00D262C2"/>
    <w:p w14:paraId="59B3AAEA" w14:textId="77777777" w:rsidR="00FA6533" w:rsidRDefault="00FA6533" w:rsidP="00D262C2"/>
    <w:p w14:paraId="5CB0B863" w14:textId="77777777" w:rsidR="00FA6533" w:rsidRDefault="00FA6533" w:rsidP="00D262C2"/>
    <w:p w14:paraId="029E9598" w14:textId="77777777" w:rsidR="00FA6533" w:rsidRDefault="00FA6533" w:rsidP="00D262C2"/>
    <w:p w14:paraId="18DDA3B7" w14:textId="77777777" w:rsidR="00FA6533" w:rsidRDefault="00FA6533" w:rsidP="00D262C2"/>
    <w:p w14:paraId="09DE5F81" w14:textId="77777777" w:rsidR="00FA6533" w:rsidRDefault="00FA6533" w:rsidP="00D262C2"/>
    <w:p w14:paraId="33028EF0" w14:textId="77777777" w:rsidR="00FA6533" w:rsidRDefault="00FA6533" w:rsidP="00D262C2"/>
    <w:p w14:paraId="04325413" w14:textId="77777777" w:rsidR="00FA6533" w:rsidRDefault="00FA6533" w:rsidP="00D262C2"/>
    <w:p w14:paraId="19D009F0" w14:textId="77777777" w:rsidR="00FA6533" w:rsidRDefault="00FA6533" w:rsidP="00D262C2"/>
    <w:p w14:paraId="5D19F608" w14:textId="77777777" w:rsidR="00FA6533" w:rsidRDefault="00FA6533" w:rsidP="00D262C2"/>
    <w:p w14:paraId="48007370" w14:textId="77777777" w:rsidR="00FA6533" w:rsidRDefault="00FA6533" w:rsidP="00D262C2"/>
    <w:p w14:paraId="5459640E" w14:textId="77777777" w:rsidR="00FA6533" w:rsidRDefault="00FA6533" w:rsidP="00D262C2"/>
    <w:p w14:paraId="04605B29" w14:textId="19018D02" w:rsidR="00FA6533" w:rsidRDefault="00FA6533" w:rsidP="00D262C2"/>
    <w:p w14:paraId="6B8B4351" w14:textId="58A2601A" w:rsidR="00577A5A" w:rsidRDefault="00577A5A" w:rsidP="00D262C2"/>
    <w:p w14:paraId="684DB204" w14:textId="77777777" w:rsidR="00577A5A" w:rsidRDefault="00577A5A" w:rsidP="00D262C2"/>
    <w:p w14:paraId="7F95E0D9" w14:textId="77777777" w:rsidR="00FA6533" w:rsidRDefault="00FA6533" w:rsidP="00D262C2"/>
    <w:p w14:paraId="33DFE470" w14:textId="77777777" w:rsidR="00FA6533" w:rsidRPr="00D262C2" w:rsidRDefault="00FA6533" w:rsidP="00D262C2"/>
    <w:sectPr w:rsidR="00FA6533" w:rsidRPr="00D262C2" w:rsidSect="00BB456B">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D201B" w14:textId="77777777" w:rsidR="001F14D3" w:rsidRDefault="001F14D3" w:rsidP="00D262C2">
      <w:r>
        <w:separator/>
      </w:r>
    </w:p>
  </w:endnote>
  <w:endnote w:type="continuationSeparator" w:id="0">
    <w:p w14:paraId="13CAF462" w14:textId="77777777" w:rsidR="001F14D3" w:rsidRDefault="001F14D3" w:rsidP="00D2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F84E"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A0FA1">
      <w:rPr>
        <w:b/>
        <w:bCs/>
        <w:noProof/>
      </w:rPr>
      <w:t>13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A0FA1">
      <w:rPr>
        <w:b/>
        <w:bCs/>
        <w:noProof/>
      </w:rPr>
      <w:t>13</w:t>
    </w:r>
    <w:r>
      <w:rPr>
        <w:b/>
        <w:bCs/>
      </w:rPr>
      <w:fldChar w:fldCharType="end"/>
    </w:r>
  </w:p>
  <w:p w14:paraId="17618EB2" w14:textId="77777777" w:rsidR="00BB456B" w:rsidRDefault="00BB45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EEE7" w14:textId="77777777" w:rsidR="00BB456B" w:rsidRDefault="00BB456B">
    <w:pPr>
      <w:pStyle w:val="Piedepgina"/>
      <w:jc w:val="right"/>
    </w:pPr>
    <w:r>
      <w:rPr>
        <w:lang w:val="es-ES"/>
      </w:rPr>
      <w:t xml:space="preserve">Página </w:t>
    </w:r>
    <w:r>
      <w:rPr>
        <w:b/>
        <w:bCs/>
      </w:rPr>
      <w:fldChar w:fldCharType="begin"/>
    </w:r>
    <w:r>
      <w:rPr>
        <w:b/>
        <w:bCs/>
      </w:rPr>
      <w:instrText>PAGE</w:instrText>
    </w:r>
    <w:r>
      <w:rPr>
        <w:b/>
        <w:bCs/>
      </w:rPr>
      <w:fldChar w:fldCharType="separate"/>
    </w:r>
    <w:r w:rsidR="004A0FA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A0FA1">
      <w:rPr>
        <w:b/>
        <w:bCs/>
        <w:noProof/>
      </w:rPr>
      <w:t>13</w:t>
    </w:r>
    <w:r>
      <w:rPr>
        <w:b/>
        <w:bCs/>
      </w:rPr>
      <w:fldChar w:fldCharType="end"/>
    </w:r>
  </w:p>
  <w:p w14:paraId="09FCC526" w14:textId="77777777" w:rsidR="00BB456B" w:rsidRDefault="00BB45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63342" w14:textId="77777777" w:rsidR="001F14D3" w:rsidRDefault="001F14D3" w:rsidP="00D262C2">
      <w:r>
        <w:separator/>
      </w:r>
    </w:p>
  </w:footnote>
  <w:footnote w:type="continuationSeparator" w:id="0">
    <w:p w14:paraId="02ACE642" w14:textId="77777777" w:rsidR="001F14D3" w:rsidRDefault="001F14D3" w:rsidP="00D26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E9EA" w14:textId="77777777" w:rsidR="00BB456B" w:rsidRDefault="001F14D3">
    <w:pPr>
      <w:pStyle w:val="Encabezado"/>
    </w:pPr>
    <w:r>
      <w:rPr>
        <w:noProof/>
      </w:rPr>
      <w:pict w14:anchorId="3531A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BB456B" w:rsidRPr="005C106F" w14:paraId="45B1AC77" w14:textId="77777777" w:rsidTr="00BB456B">
      <w:trPr>
        <w:trHeight w:val="1435"/>
      </w:trPr>
      <w:tc>
        <w:tcPr>
          <w:tcW w:w="2268" w:type="dxa"/>
          <w:shd w:val="clear" w:color="auto" w:fill="auto"/>
        </w:tcPr>
        <w:p w14:paraId="00A7C613" w14:textId="77777777" w:rsidR="00BB456B" w:rsidRPr="005C106F" w:rsidRDefault="00BB456B" w:rsidP="00BB456B">
          <w:pPr>
            <w:tabs>
              <w:tab w:val="right" w:pos="4273"/>
            </w:tabs>
            <w:rPr>
              <w:rFonts w:ascii="Garamond" w:eastAsia="Calibri" w:hAnsi="Garamond"/>
              <w:sz w:val="16"/>
              <w:szCs w:val="16"/>
              <w:lang w:eastAsia="en-US"/>
            </w:rPr>
          </w:pPr>
        </w:p>
      </w:tc>
      <w:tc>
        <w:tcPr>
          <w:tcW w:w="6946" w:type="dxa"/>
          <w:shd w:val="clear" w:color="auto" w:fill="auto"/>
        </w:tcPr>
        <w:p w14:paraId="3F667E20" w14:textId="77777777" w:rsidR="00BB456B" w:rsidRDefault="00BB456B" w:rsidP="00BB456B"/>
        <w:tbl>
          <w:tblPr>
            <w:tblW w:w="6662" w:type="dxa"/>
            <w:tblInd w:w="40" w:type="dxa"/>
            <w:tblLayout w:type="fixed"/>
            <w:tblLook w:val="0420" w:firstRow="1" w:lastRow="0" w:firstColumn="0" w:lastColumn="0" w:noHBand="0" w:noVBand="1"/>
          </w:tblPr>
          <w:tblGrid>
            <w:gridCol w:w="2551"/>
            <w:gridCol w:w="4111"/>
          </w:tblGrid>
          <w:tr w:rsidR="00BB456B" w14:paraId="335BDDD9" w14:textId="77777777" w:rsidTr="00BB456B">
            <w:trPr>
              <w:trHeight w:val="150"/>
            </w:trPr>
            <w:tc>
              <w:tcPr>
                <w:tcW w:w="2551" w:type="dxa"/>
                <w:shd w:val="clear" w:color="auto" w:fill="auto"/>
              </w:tcPr>
              <w:p w14:paraId="5A016672"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2C3FA09" w14:textId="4B720F86" w:rsidR="00BB456B" w:rsidRPr="00020E73" w:rsidRDefault="005F45F7" w:rsidP="00123E3C">
                <w:pPr>
                  <w:tabs>
                    <w:tab w:val="right" w:pos="8838"/>
                  </w:tabs>
                  <w:ind w:left="-108" w:right="-102"/>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w:t>
                </w:r>
                <w:r w:rsidR="00067992">
                  <w:rPr>
                    <w:rFonts w:ascii="Palatino Linotype" w:eastAsia="Calibri" w:hAnsi="Palatino Linotype" w:cs="Tahoma"/>
                    <w:bCs/>
                    <w:sz w:val="22"/>
                    <w:szCs w:val="22"/>
                    <w:lang w:eastAsia="en-US"/>
                  </w:rPr>
                  <w:t>493</w:t>
                </w:r>
                <w:r>
                  <w:rPr>
                    <w:rFonts w:ascii="Palatino Linotype" w:eastAsia="Calibri" w:hAnsi="Palatino Linotype" w:cs="Tahoma"/>
                    <w:bCs/>
                    <w:sz w:val="22"/>
                    <w:szCs w:val="22"/>
                    <w:lang w:eastAsia="en-US"/>
                  </w:rPr>
                  <w:t>/INFOEM/IP/RR/2022</w:t>
                </w:r>
              </w:p>
            </w:tc>
          </w:tr>
          <w:tr w:rsidR="00BB456B" w14:paraId="04498333" w14:textId="77777777" w:rsidTr="00BB456B">
            <w:trPr>
              <w:trHeight w:val="295"/>
            </w:trPr>
            <w:tc>
              <w:tcPr>
                <w:tcW w:w="2551" w:type="dxa"/>
                <w:shd w:val="clear" w:color="auto" w:fill="auto"/>
              </w:tcPr>
              <w:p w14:paraId="665A989C"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3C9D9427" w14:textId="7F6D84D3" w:rsidR="00BB456B" w:rsidRPr="00020E73" w:rsidRDefault="00385055" w:rsidP="005F45F7">
                <w:pPr>
                  <w:tabs>
                    <w:tab w:val="left" w:pos="2834"/>
                    <w:tab w:val="right" w:pos="8838"/>
                  </w:tabs>
                  <w:ind w:right="-102"/>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5F45F7">
                  <w:rPr>
                    <w:rFonts w:ascii="Palatino Linotype" w:eastAsia="Calibri" w:hAnsi="Palatino Linotype" w:cs="Tahoma"/>
                    <w:sz w:val="22"/>
                    <w:szCs w:val="22"/>
                    <w:lang w:eastAsia="en-US"/>
                  </w:rPr>
                  <w:t>Chi</w:t>
                </w:r>
                <w:r w:rsidR="00067992">
                  <w:rPr>
                    <w:rFonts w:ascii="Palatino Linotype" w:eastAsia="Calibri" w:hAnsi="Palatino Linotype" w:cs="Tahoma"/>
                    <w:sz w:val="22"/>
                    <w:szCs w:val="22"/>
                    <w:lang w:eastAsia="en-US"/>
                  </w:rPr>
                  <w:t>coloapan</w:t>
                </w:r>
              </w:p>
            </w:tc>
          </w:tr>
          <w:tr w:rsidR="00BB456B" w14:paraId="6FEB3D53" w14:textId="77777777" w:rsidTr="00BB456B">
            <w:trPr>
              <w:trHeight w:val="295"/>
            </w:trPr>
            <w:tc>
              <w:tcPr>
                <w:tcW w:w="2551" w:type="dxa"/>
                <w:shd w:val="clear" w:color="auto" w:fill="auto"/>
              </w:tcPr>
              <w:p w14:paraId="133AE5A4" w14:textId="77777777" w:rsidR="00BB456B" w:rsidRPr="00020E73" w:rsidRDefault="00BB456B"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5887B33" w14:textId="77777777" w:rsidR="00BB456B" w:rsidRPr="00020E73" w:rsidRDefault="00BB456B" w:rsidP="00123E3C">
                <w:pPr>
                  <w:tabs>
                    <w:tab w:val="right" w:pos="8838"/>
                  </w:tabs>
                  <w:ind w:left="-108" w:right="171"/>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14:paraId="2E9C8546" w14:textId="77777777" w:rsidR="00BB456B" w:rsidRPr="005C106F" w:rsidRDefault="00BB456B" w:rsidP="00BB456B">
          <w:pPr>
            <w:tabs>
              <w:tab w:val="right" w:pos="8838"/>
            </w:tabs>
            <w:ind w:left="-28"/>
            <w:jc w:val="both"/>
            <w:rPr>
              <w:rFonts w:ascii="Arial" w:eastAsia="Calibri" w:hAnsi="Arial" w:cs="Arial"/>
              <w:b/>
              <w:sz w:val="22"/>
              <w:szCs w:val="22"/>
              <w:lang w:eastAsia="en-US"/>
            </w:rPr>
          </w:pPr>
        </w:p>
      </w:tc>
    </w:tr>
  </w:tbl>
  <w:p w14:paraId="4C32297F" w14:textId="77777777" w:rsidR="00BB456B" w:rsidRPr="00443C6B" w:rsidRDefault="001F14D3" w:rsidP="00BB456B">
    <w:pPr>
      <w:pStyle w:val="Encabezado"/>
      <w:rPr>
        <w:sz w:val="14"/>
      </w:rPr>
    </w:pPr>
    <w:r>
      <w:rPr>
        <w:noProof/>
        <w:sz w:val="14"/>
      </w:rPr>
      <w:pict w14:anchorId="6E78E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B456B" w:rsidRPr="00330DA7" w14:paraId="749A1EA7" w14:textId="77777777" w:rsidTr="00BB456B">
      <w:trPr>
        <w:trHeight w:val="1435"/>
      </w:trPr>
      <w:tc>
        <w:tcPr>
          <w:tcW w:w="2268" w:type="dxa"/>
          <w:shd w:val="clear" w:color="auto" w:fill="auto"/>
        </w:tcPr>
        <w:p w14:paraId="27478FA3" w14:textId="77777777" w:rsidR="00BB456B" w:rsidRPr="00330DA7" w:rsidRDefault="00BB456B"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14:paraId="6471265A" w14:textId="77777777" w:rsidTr="00B4318F">
            <w:trPr>
              <w:trHeight w:val="144"/>
            </w:trPr>
            <w:tc>
              <w:tcPr>
                <w:tcW w:w="2444" w:type="dxa"/>
                <w:shd w:val="clear" w:color="auto" w:fill="auto"/>
              </w:tcPr>
              <w:p w14:paraId="7F5E19C2" w14:textId="77777777" w:rsidR="00BB456B" w:rsidRPr="00020E73" w:rsidRDefault="00BB456B" w:rsidP="00385055">
                <w:pPr>
                  <w:tabs>
                    <w:tab w:val="right" w:pos="8838"/>
                  </w:tabs>
                  <w:ind w:left="-264" w:right="-105" w:firstLine="19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80F147F" w14:textId="56F87D76" w:rsidR="00BB456B" w:rsidRPr="00020E73" w:rsidRDefault="005F45F7" w:rsidP="0038505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4D3E46">
                  <w:rPr>
                    <w:rFonts w:ascii="Palatino Linotype" w:eastAsia="Calibri" w:hAnsi="Palatino Linotype" w:cs="Tahoma"/>
                    <w:sz w:val="22"/>
                    <w:szCs w:val="22"/>
                    <w:lang w:eastAsia="en-US"/>
                  </w:rPr>
                  <w:t>0</w:t>
                </w:r>
                <w:r w:rsidR="00067992">
                  <w:rPr>
                    <w:rFonts w:ascii="Palatino Linotype" w:eastAsia="Calibri" w:hAnsi="Palatino Linotype" w:cs="Tahoma"/>
                    <w:sz w:val="22"/>
                    <w:szCs w:val="22"/>
                    <w:lang w:eastAsia="en-US"/>
                  </w:rPr>
                  <w:t>493</w:t>
                </w:r>
                <w:r>
                  <w:rPr>
                    <w:rFonts w:ascii="Palatino Linotype" w:eastAsia="Calibri" w:hAnsi="Palatino Linotype" w:cs="Tahoma"/>
                    <w:sz w:val="22"/>
                    <w:szCs w:val="22"/>
                    <w:lang w:eastAsia="en-US"/>
                  </w:rPr>
                  <w:t>/INFOEM/IP/RR/2022</w:t>
                </w:r>
              </w:p>
            </w:tc>
            <w:tc>
              <w:tcPr>
                <w:tcW w:w="4218" w:type="dxa"/>
              </w:tcPr>
              <w:p w14:paraId="55923110" w14:textId="77777777" w:rsidR="00BB456B" w:rsidRDefault="00BB456B"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14:paraId="0E97639B" w14:textId="77777777" w:rsidTr="00B4318F">
            <w:trPr>
              <w:trHeight w:val="144"/>
            </w:trPr>
            <w:tc>
              <w:tcPr>
                <w:tcW w:w="2444" w:type="dxa"/>
                <w:shd w:val="clear" w:color="auto" w:fill="auto"/>
              </w:tcPr>
              <w:p w14:paraId="63D927FB"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1CDFA77F" w14:textId="77777777" w:rsidR="00BB456B" w:rsidRPr="00020E73" w:rsidRDefault="00BB456B" w:rsidP="00385055">
                <w:pPr>
                  <w:tabs>
                    <w:tab w:val="left" w:pos="3122"/>
                    <w:tab w:val="right" w:pos="8838"/>
                  </w:tabs>
                  <w:ind w:left="-74" w:right="-105"/>
                  <w:jc w:val="both"/>
                  <w:rPr>
                    <w:rFonts w:ascii="Palatino Linotype" w:eastAsia="Calibri" w:hAnsi="Palatino Linotype" w:cs="Tahoma"/>
                    <w:sz w:val="22"/>
                    <w:szCs w:val="22"/>
                    <w:lang w:val="es-ES" w:eastAsia="en-US"/>
                  </w:rPr>
                </w:pPr>
              </w:p>
            </w:tc>
            <w:tc>
              <w:tcPr>
                <w:tcW w:w="4218" w:type="dxa"/>
              </w:tcPr>
              <w:p w14:paraId="4B296869" w14:textId="77777777" w:rsidR="00BB456B" w:rsidRPr="00020E73" w:rsidRDefault="00BB456B"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14:paraId="3F57861B" w14:textId="77777777" w:rsidTr="00B4318F">
            <w:trPr>
              <w:trHeight w:val="283"/>
            </w:trPr>
            <w:tc>
              <w:tcPr>
                <w:tcW w:w="2444" w:type="dxa"/>
                <w:shd w:val="clear" w:color="auto" w:fill="auto"/>
              </w:tcPr>
              <w:p w14:paraId="60D4F485"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4B56988" w14:textId="728DA486" w:rsidR="00BB456B" w:rsidRPr="009E7B0A" w:rsidRDefault="00385055" w:rsidP="005F45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5F45F7">
                  <w:rPr>
                    <w:rFonts w:ascii="Palatino Linotype" w:eastAsia="Calibri" w:hAnsi="Palatino Linotype" w:cs="Tahoma"/>
                    <w:sz w:val="22"/>
                    <w:szCs w:val="22"/>
                    <w:lang w:eastAsia="en-US"/>
                  </w:rPr>
                  <w:t>Chi</w:t>
                </w:r>
                <w:r w:rsidR="00067992">
                  <w:rPr>
                    <w:rFonts w:ascii="Palatino Linotype" w:eastAsia="Calibri" w:hAnsi="Palatino Linotype" w:cs="Tahoma"/>
                    <w:sz w:val="22"/>
                    <w:szCs w:val="22"/>
                    <w:lang w:eastAsia="en-US"/>
                  </w:rPr>
                  <w:t>coloapan</w:t>
                </w:r>
              </w:p>
            </w:tc>
            <w:tc>
              <w:tcPr>
                <w:tcW w:w="4218" w:type="dxa"/>
              </w:tcPr>
              <w:p w14:paraId="1E9E70BB" w14:textId="77777777" w:rsidR="00BB456B" w:rsidRDefault="00BB456B"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14:paraId="265CD2BF" w14:textId="77777777" w:rsidTr="00B4318F">
            <w:trPr>
              <w:trHeight w:val="283"/>
            </w:trPr>
            <w:tc>
              <w:tcPr>
                <w:tcW w:w="2444" w:type="dxa"/>
                <w:shd w:val="clear" w:color="auto" w:fill="auto"/>
              </w:tcPr>
              <w:p w14:paraId="1BC0A149"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47F84170" w14:textId="77777777" w:rsidR="00BB456B" w:rsidRPr="00020E73" w:rsidRDefault="00BB456B" w:rsidP="00385055">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14:paraId="19F35050" w14:textId="77777777" w:rsidR="00BB456B" w:rsidRDefault="00BB456B" w:rsidP="00BB456B">
                <w:pPr>
                  <w:tabs>
                    <w:tab w:val="right" w:pos="8838"/>
                  </w:tabs>
                  <w:ind w:left="-74" w:right="-105"/>
                  <w:jc w:val="both"/>
                  <w:rPr>
                    <w:rFonts w:ascii="Palatino Linotype" w:eastAsia="Calibri" w:hAnsi="Palatino Linotype" w:cs="Tahoma"/>
                    <w:sz w:val="22"/>
                    <w:szCs w:val="22"/>
                    <w:lang w:val="es-ES" w:eastAsia="en-US"/>
                  </w:rPr>
                </w:pPr>
              </w:p>
            </w:tc>
          </w:tr>
        </w:tbl>
        <w:p w14:paraId="520DC061" w14:textId="77777777" w:rsidR="00BB456B" w:rsidRPr="00330DA7" w:rsidRDefault="00BB456B" w:rsidP="00BB456B">
          <w:pPr>
            <w:tabs>
              <w:tab w:val="right" w:pos="8838"/>
            </w:tabs>
            <w:ind w:left="-28"/>
            <w:jc w:val="both"/>
            <w:rPr>
              <w:rFonts w:ascii="Arial" w:eastAsia="Calibri" w:hAnsi="Arial" w:cs="Arial"/>
              <w:b/>
              <w:sz w:val="22"/>
              <w:szCs w:val="22"/>
              <w:lang w:eastAsia="en-US"/>
            </w:rPr>
          </w:pPr>
        </w:p>
      </w:tc>
    </w:tr>
  </w:tbl>
  <w:p w14:paraId="5796EF91" w14:textId="77777777" w:rsidR="00BB456B" w:rsidRPr="00827FA0" w:rsidRDefault="001F14D3" w:rsidP="00BB456B">
    <w:pPr>
      <w:pStyle w:val="Encabezado"/>
      <w:rPr>
        <w:sz w:val="2"/>
        <w:szCs w:val="22"/>
      </w:rPr>
    </w:pPr>
    <w:r>
      <w:rPr>
        <w:noProof/>
        <w:sz w:val="2"/>
        <w:szCs w:val="22"/>
      </w:rPr>
      <w:pict w14:anchorId="40DE7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4EDB"/>
    <w:multiLevelType w:val="hybridMultilevel"/>
    <w:tmpl w:val="FCBEB392"/>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4B753FA"/>
    <w:multiLevelType w:val="hybridMultilevel"/>
    <w:tmpl w:val="724C630E"/>
    <w:lvl w:ilvl="0" w:tplc="C3A05FBC">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582E2A13"/>
    <w:multiLevelType w:val="hybridMultilevel"/>
    <w:tmpl w:val="8F96F9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B341121"/>
    <w:multiLevelType w:val="hybridMultilevel"/>
    <w:tmpl w:val="E006D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9BC26E4"/>
    <w:multiLevelType w:val="multilevel"/>
    <w:tmpl w:val="430A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F08F5"/>
    <w:multiLevelType w:val="hybridMultilevel"/>
    <w:tmpl w:val="1610BF1A"/>
    <w:lvl w:ilvl="0" w:tplc="DF14A7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123A4F"/>
    <w:multiLevelType w:val="hybridMultilevel"/>
    <w:tmpl w:val="6FF6C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1"/>
  </w:num>
  <w:num w:numId="5">
    <w:abstractNumId w:val="7"/>
  </w:num>
  <w:num w:numId="6">
    <w:abstractNumId w:val="10"/>
  </w:num>
  <w:num w:numId="7">
    <w:abstractNumId w:val="3"/>
  </w:num>
  <w:num w:numId="8">
    <w:abstractNumId w:val="2"/>
  </w:num>
  <w:num w:numId="9">
    <w:abstractNumId w:val="5"/>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2C2"/>
    <w:rsid w:val="0002693A"/>
    <w:rsid w:val="00067992"/>
    <w:rsid w:val="0009677C"/>
    <w:rsid w:val="000C77B0"/>
    <w:rsid w:val="000F7407"/>
    <w:rsid w:val="00123E3C"/>
    <w:rsid w:val="001E6AD4"/>
    <w:rsid w:val="001F14D3"/>
    <w:rsid w:val="001F6479"/>
    <w:rsid w:val="002B01A1"/>
    <w:rsid w:val="002C7D83"/>
    <w:rsid w:val="00335000"/>
    <w:rsid w:val="00385055"/>
    <w:rsid w:val="00387DD2"/>
    <w:rsid w:val="0041112A"/>
    <w:rsid w:val="00450649"/>
    <w:rsid w:val="00461C0A"/>
    <w:rsid w:val="004A0FA1"/>
    <w:rsid w:val="004D3E46"/>
    <w:rsid w:val="004F5B11"/>
    <w:rsid w:val="005156AA"/>
    <w:rsid w:val="00516EA3"/>
    <w:rsid w:val="00577A5A"/>
    <w:rsid w:val="005F45F7"/>
    <w:rsid w:val="006D21B6"/>
    <w:rsid w:val="006E42A6"/>
    <w:rsid w:val="00737830"/>
    <w:rsid w:val="00897AD3"/>
    <w:rsid w:val="008A657A"/>
    <w:rsid w:val="008D7D0D"/>
    <w:rsid w:val="008E30E8"/>
    <w:rsid w:val="008F30AD"/>
    <w:rsid w:val="00914A15"/>
    <w:rsid w:val="009963C6"/>
    <w:rsid w:val="00A840AB"/>
    <w:rsid w:val="00AD153C"/>
    <w:rsid w:val="00AE26A4"/>
    <w:rsid w:val="00B00358"/>
    <w:rsid w:val="00B4318F"/>
    <w:rsid w:val="00B55BE4"/>
    <w:rsid w:val="00B8504D"/>
    <w:rsid w:val="00BB456B"/>
    <w:rsid w:val="00C00F5A"/>
    <w:rsid w:val="00C054FF"/>
    <w:rsid w:val="00CC0337"/>
    <w:rsid w:val="00CE5940"/>
    <w:rsid w:val="00D262C2"/>
    <w:rsid w:val="00D36816"/>
    <w:rsid w:val="00D51ED8"/>
    <w:rsid w:val="00D52A99"/>
    <w:rsid w:val="00DB1ED4"/>
    <w:rsid w:val="00DE2AA8"/>
    <w:rsid w:val="00DF11B4"/>
    <w:rsid w:val="00E07D34"/>
    <w:rsid w:val="00E33D40"/>
    <w:rsid w:val="00E62564"/>
    <w:rsid w:val="00E86044"/>
    <w:rsid w:val="00EC7919"/>
    <w:rsid w:val="00ED53F1"/>
    <w:rsid w:val="00F70D85"/>
    <w:rsid w:val="00F84E06"/>
    <w:rsid w:val="00FA6533"/>
    <w:rsid w:val="00FD3F5F"/>
    <w:rsid w:val="00FE4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5D447"/>
  <w15:chartTrackingRefBased/>
  <w15:docId w15:val="{350E2736-2F59-42F0-A873-06609174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A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262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262C2"/>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62C2"/>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D262C2"/>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D262C2"/>
    <w:pPr>
      <w:tabs>
        <w:tab w:val="center" w:pos="4419"/>
        <w:tab w:val="right" w:pos="8838"/>
      </w:tabs>
    </w:pPr>
  </w:style>
  <w:style w:type="character" w:customStyle="1" w:styleId="EncabezadoCar">
    <w:name w:val="Encabezado Car"/>
    <w:basedOn w:val="Fuentedeprrafopredeter"/>
    <w:link w:val="Encabezado"/>
    <w:uiPriority w:val="99"/>
    <w:rsid w:val="00D262C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D262C2"/>
    <w:pPr>
      <w:tabs>
        <w:tab w:val="center" w:pos="4419"/>
        <w:tab w:val="right" w:pos="8838"/>
      </w:tabs>
    </w:pPr>
  </w:style>
  <w:style w:type="character" w:customStyle="1" w:styleId="PiedepginaCar">
    <w:name w:val="Pie de página Car"/>
    <w:basedOn w:val="Fuentedeprrafopredeter"/>
    <w:link w:val="Piedepgina"/>
    <w:uiPriority w:val="99"/>
    <w:rsid w:val="00D262C2"/>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62C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62C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D262C2"/>
    <w:rPr>
      <w:color w:val="0563C1"/>
      <w:u w:val="single"/>
    </w:rPr>
  </w:style>
  <w:style w:type="paragraph" w:styleId="Sinespaciado">
    <w:name w:val="No Spacing"/>
    <w:aliases w:val="Francesa,INAI"/>
    <w:link w:val="SinespaciadoCar"/>
    <w:uiPriority w:val="1"/>
    <w:qFormat/>
    <w:rsid w:val="00D262C2"/>
    <w:pPr>
      <w:spacing w:after="0" w:line="240" w:lineRule="auto"/>
    </w:p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62C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D262C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62C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D262C2"/>
    <w:rPr>
      <w:rFonts w:ascii="Times New Roman" w:eastAsia="Times New Roman" w:hAnsi="Times New Roman" w:cs="Times New Roman"/>
      <w:sz w:val="20"/>
      <w:szCs w:val="20"/>
      <w:lang w:eastAsia="es-MX"/>
    </w:rPr>
  </w:style>
  <w:style w:type="character" w:customStyle="1" w:styleId="SinespaciadoCar">
    <w:name w:val="Sin espaciado Car"/>
    <w:aliases w:val="Francesa Car,INAI Car"/>
    <w:link w:val="Sinespaciado"/>
    <w:uiPriority w:val="1"/>
    <w:locked/>
    <w:rsid w:val="00D262C2"/>
  </w:style>
  <w:style w:type="paragraph" w:styleId="TDC1">
    <w:name w:val="toc 1"/>
    <w:basedOn w:val="Normal"/>
    <w:next w:val="Normal"/>
    <w:autoRedefine/>
    <w:uiPriority w:val="39"/>
    <w:unhideWhenUsed/>
    <w:rsid w:val="00D262C2"/>
    <w:pPr>
      <w:spacing w:after="100" w:line="259" w:lineRule="auto"/>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262C2"/>
    <w:pPr>
      <w:spacing w:after="100" w:line="259" w:lineRule="auto"/>
      <w:ind w:left="440"/>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262C2"/>
    <w:pPr>
      <w:spacing w:after="100" w:line="259" w:lineRule="auto"/>
      <w:ind w:left="220"/>
    </w:pPr>
    <w:rPr>
      <w:rFonts w:asciiTheme="minorHAnsi" w:eastAsiaTheme="minorHAnsi" w:hAnsiTheme="minorHAnsi" w:cstheme="minorBidi"/>
      <w:sz w:val="22"/>
      <w:szCs w:val="22"/>
      <w:lang w:eastAsia="en-US"/>
    </w:rPr>
  </w:style>
  <w:style w:type="paragraph" w:styleId="TtuloTDC">
    <w:name w:val="TOC Heading"/>
    <w:basedOn w:val="Ttulo1"/>
    <w:next w:val="Normal"/>
    <w:uiPriority w:val="39"/>
    <w:semiHidden/>
    <w:unhideWhenUsed/>
    <w:qFormat/>
    <w:rsid w:val="00D262C2"/>
    <w:pPr>
      <w:outlineLvl w:val="9"/>
    </w:pPr>
  </w:style>
  <w:style w:type="table" w:customStyle="1" w:styleId="Tablaconcuadrcula1">
    <w:name w:val="Tabla con cuadrícula1"/>
    <w:basedOn w:val="Tablanormal"/>
    <w:next w:val="Tablaconcuadrcula"/>
    <w:uiPriority w:val="59"/>
    <w:rsid w:val="00D262C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2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947370">
      <w:bodyDiv w:val="1"/>
      <w:marLeft w:val="0"/>
      <w:marRight w:val="0"/>
      <w:marTop w:val="0"/>
      <w:marBottom w:val="0"/>
      <w:divBdr>
        <w:top w:val="none" w:sz="0" w:space="0" w:color="auto"/>
        <w:left w:val="none" w:sz="0" w:space="0" w:color="auto"/>
        <w:bottom w:val="none" w:sz="0" w:space="0" w:color="auto"/>
        <w:right w:val="none" w:sz="0" w:space="0" w:color="auto"/>
      </w:divBdr>
    </w:div>
    <w:div w:id="423108445">
      <w:bodyDiv w:val="1"/>
      <w:marLeft w:val="0"/>
      <w:marRight w:val="0"/>
      <w:marTop w:val="0"/>
      <w:marBottom w:val="0"/>
      <w:divBdr>
        <w:top w:val="none" w:sz="0" w:space="0" w:color="auto"/>
        <w:left w:val="none" w:sz="0" w:space="0" w:color="auto"/>
        <w:bottom w:val="none" w:sz="0" w:space="0" w:color="auto"/>
        <w:right w:val="none" w:sz="0" w:space="0" w:color="auto"/>
      </w:divBdr>
    </w:div>
    <w:div w:id="963996473">
      <w:bodyDiv w:val="1"/>
      <w:marLeft w:val="0"/>
      <w:marRight w:val="0"/>
      <w:marTop w:val="0"/>
      <w:marBottom w:val="0"/>
      <w:divBdr>
        <w:top w:val="none" w:sz="0" w:space="0" w:color="auto"/>
        <w:left w:val="none" w:sz="0" w:space="0" w:color="auto"/>
        <w:bottom w:val="none" w:sz="0" w:space="0" w:color="auto"/>
        <w:right w:val="none" w:sz="0" w:space="0" w:color="auto"/>
      </w:divBdr>
    </w:div>
    <w:div w:id="1035957852">
      <w:bodyDiv w:val="1"/>
      <w:marLeft w:val="0"/>
      <w:marRight w:val="0"/>
      <w:marTop w:val="0"/>
      <w:marBottom w:val="0"/>
      <w:divBdr>
        <w:top w:val="none" w:sz="0" w:space="0" w:color="auto"/>
        <w:left w:val="none" w:sz="0" w:space="0" w:color="auto"/>
        <w:bottom w:val="none" w:sz="0" w:space="0" w:color="auto"/>
        <w:right w:val="none" w:sz="0" w:space="0" w:color="auto"/>
      </w:divBdr>
    </w:div>
    <w:div w:id="1182551003">
      <w:bodyDiv w:val="1"/>
      <w:marLeft w:val="0"/>
      <w:marRight w:val="0"/>
      <w:marTop w:val="0"/>
      <w:marBottom w:val="0"/>
      <w:divBdr>
        <w:top w:val="none" w:sz="0" w:space="0" w:color="auto"/>
        <w:left w:val="none" w:sz="0" w:space="0" w:color="auto"/>
        <w:bottom w:val="none" w:sz="0" w:space="0" w:color="auto"/>
        <w:right w:val="none" w:sz="0" w:space="0" w:color="auto"/>
      </w:divBdr>
    </w:div>
    <w:div w:id="2004233116">
      <w:bodyDiv w:val="1"/>
      <w:marLeft w:val="0"/>
      <w:marRight w:val="0"/>
      <w:marTop w:val="0"/>
      <w:marBottom w:val="0"/>
      <w:divBdr>
        <w:top w:val="none" w:sz="0" w:space="0" w:color="auto"/>
        <w:left w:val="none" w:sz="0" w:space="0" w:color="auto"/>
        <w:bottom w:val="none" w:sz="0" w:space="0" w:color="auto"/>
        <w:right w:val="none" w:sz="0" w:space="0" w:color="auto"/>
      </w:divBdr>
    </w:div>
    <w:div w:id="2135516929">
      <w:bodyDiv w:val="1"/>
      <w:marLeft w:val="0"/>
      <w:marRight w:val="0"/>
      <w:marTop w:val="0"/>
      <w:marBottom w:val="0"/>
      <w:divBdr>
        <w:top w:val="none" w:sz="0" w:space="0" w:color="auto"/>
        <w:left w:val="none" w:sz="0" w:space="0" w:color="auto"/>
        <w:bottom w:val="none" w:sz="0" w:space="0" w:color="auto"/>
        <w:right w:val="none" w:sz="0" w:space="0" w:color="auto"/>
      </w:divBdr>
    </w:div>
    <w:div w:id="214199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300219.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2713</Words>
  <Characters>14924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Miguel Angel Corral Chigora</cp:lastModifiedBy>
  <cp:revision>2</cp:revision>
  <dcterms:created xsi:type="dcterms:W3CDTF">2022-03-09T00:38:00Z</dcterms:created>
  <dcterms:modified xsi:type="dcterms:W3CDTF">2022-03-09T00:38:00Z</dcterms:modified>
</cp:coreProperties>
</file>