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41C760B4" w:rsidR="00486BDF" w:rsidRPr="00151129" w:rsidRDefault="00486BDF" w:rsidP="00151129">
      <w:pPr>
        <w:spacing w:after="0" w:line="360" w:lineRule="auto"/>
        <w:rPr>
          <w:rFonts w:ascii="Palatino Linotype" w:eastAsiaTheme="minorEastAsia" w:hAnsi="Palatino Linotype"/>
          <w:b/>
          <w:sz w:val="24"/>
          <w:szCs w:val="24"/>
          <w:lang w:val="es-ES" w:eastAsia="es-ES"/>
        </w:rPr>
      </w:pPr>
    </w:p>
    <w:p w14:paraId="46FB0E2B" w14:textId="3419E4AB" w:rsidR="00F22825" w:rsidRPr="00033727" w:rsidRDefault="00F22825" w:rsidP="00151129">
      <w:pPr>
        <w:spacing w:after="0" w:line="360" w:lineRule="auto"/>
        <w:jc w:val="both"/>
        <w:rPr>
          <w:rFonts w:ascii="Palatino Linotype" w:eastAsiaTheme="minorEastAsia" w:hAnsi="Palatino Linotype"/>
          <w:sz w:val="24"/>
          <w:szCs w:val="24"/>
          <w:lang w:val="es-ES_tradnl" w:eastAsia="es-ES"/>
        </w:rPr>
      </w:pPr>
      <w:r w:rsidRPr="00033727">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w:t>
      </w:r>
      <w:r w:rsidR="00151129" w:rsidRPr="00033727">
        <w:rPr>
          <w:rFonts w:ascii="Palatino Linotype" w:eastAsiaTheme="minorEastAsia" w:hAnsi="Palatino Linotype"/>
          <w:sz w:val="24"/>
          <w:szCs w:val="24"/>
          <w:lang w:val="es-ES_tradnl" w:eastAsia="es-ES"/>
        </w:rPr>
        <w:t>veinte (20</w:t>
      </w:r>
      <w:r w:rsidR="002127E4" w:rsidRPr="00033727">
        <w:rPr>
          <w:rFonts w:ascii="Palatino Linotype" w:eastAsiaTheme="minorEastAsia" w:hAnsi="Palatino Linotype"/>
          <w:sz w:val="24"/>
          <w:szCs w:val="24"/>
          <w:lang w:val="es-ES_tradnl" w:eastAsia="es-ES"/>
        </w:rPr>
        <w:t>)</w:t>
      </w:r>
      <w:r w:rsidR="00527E77" w:rsidRPr="00033727">
        <w:rPr>
          <w:rFonts w:ascii="Palatino Linotype" w:eastAsiaTheme="minorEastAsia" w:hAnsi="Palatino Linotype"/>
          <w:sz w:val="24"/>
          <w:szCs w:val="24"/>
          <w:lang w:val="es-ES_tradnl" w:eastAsia="es-ES"/>
        </w:rPr>
        <w:t xml:space="preserve"> de abril</w:t>
      </w:r>
      <w:r w:rsidR="00F271E0" w:rsidRPr="00033727">
        <w:rPr>
          <w:rFonts w:ascii="Palatino Linotype" w:eastAsiaTheme="minorEastAsia" w:hAnsi="Palatino Linotype"/>
          <w:sz w:val="24"/>
          <w:szCs w:val="24"/>
          <w:lang w:val="es-ES_tradnl" w:eastAsia="es-ES"/>
        </w:rPr>
        <w:t xml:space="preserve"> de dos mil </w:t>
      </w:r>
      <w:r w:rsidR="00527E77" w:rsidRPr="00033727">
        <w:rPr>
          <w:rFonts w:ascii="Palatino Linotype" w:eastAsiaTheme="minorEastAsia" w:hAnsi="Palatino Linotype"/>
          <w:sz w:val="24"/>
          <w:szCs w:val="24"/>
          <w:lang w:val="es-ES_tradnl" w:eastAsia="es-ES"/>
        </w:rPr>
        <w:t>veintidós</w:t>
      </w:r>
      <w:r w:rsidRPr="00033727">
        <w:rPr>
          <w:rFonts w:ascii="Palatino Linotype" w:eastAsiaTheme="minorEastAsia" w:hAnsi="Palatino Linotype"/>
          <w:sz w:val="24"/>
          <w:szCs w:val="24"/>
          <w:lang w:val="es-ES_tradnl" w:eastAsia="es-ES"/>
        </w:rPr>
        <w:t>.</w:t>
      </w:r>
      <w:r w:rsidR="00A41FCE" w:rsidRPr="00033727">
        <w:rPr>
          <w:rFonts w:ascii="Palatino Linotype" w:eastAsiaTheme="minorEastAsia" w:hAnsi="Palatino Linotype"/>
          <w:sz w:val="24"/>
          <w:szCs w:val="24"/>
          <w:lang w:val="es-ES_tradnl" w:eastAsia="es-ES"/>
        </w:rPr>
        <w:t xml:space="preserve"> </w:t>
      </w:r>
    </w:p>
    <w:p w14:paraId="403059A5" w14:textId="77777777" w:rsidR="00527E77" w:rsidRPr="00033727" w:rsidRDefault="00527E77" w:rsidP="00151129">
      <w:pPr>
        <w:spacing w:after="0" w:line="360" w:lineRule="auto"/>
        <w:jc w:val="both"/>
        <w:rPr>
          <w:rFonts w:ascii="Palatino Linotype" w:eastAsiaTheme="minorEastAsia" w:hAnsi="Palatino Linotype"/>
          <w:sz w:val="24"/>
          <w:szCs w:val="24"/>
          <w:lang w:val="es-ES_tradnl" w:eastAsia="es-ES"/>
        </w:rPr>
      </w:pPr>
    </w:p>
    <w:p w14:paraId="18CC4DA1" w14:textId="15704116" w:rsidR="00E4235F" w:rsidRPr="00033727" w:rsidRDefault="00527E77" w:rsidP="00151129">
      <w:pPr>
        <w:spacing w:after="0" w:line="360" w:lineRule="auto"/>
        <w:jc w:val="both"/>
        <w:rPr>
          <w:rFonts w:ascii="Palatino Linotype" w:eastAsiaTheme="minorEastAsia" w:hAnsi="Palatino Linotype"/>
          <w:sz w:val="24"/>
          <w:szCs w:val="24"/>
          <w:lang w:eastAsia="es-ES"/>
        </w:rPr>
      </w:pPr>
      <w:r w:rsidRPr="00033727">
        <w:rPr>
          <w:rFonts w:ascii="Palatino Linotype" w:eastAsiaTheme="minorEastAsia" w:hAnsi="Palatino Linotype"/>
          <w:b/>
          <w:sz w:val="24"/>
          <w:szCs w:val="24"/>
          <w:lang w:eastAsia="es-ES"/>
        </w:rPr>
        <w:t>VISTO el</w:t>
      </w:r>
      <w:r w:rsidRPr="00033727">
        <w:rPr>
          <w:rFonts w:ascii="Palatino Linotype" w:eastAsiaTheme="minorEastAsia" w:hAnsi="Palatino Linotype"/>
          <w:sz w:val="24"/>
          <w:szCs w:val="24"/>
          <w:lang w:eastAsia="es-ES"/>
        </w:rPr>
        <w:t xml:space="preserve"> expediente electrónico formado con motivo del recurso de revisión</w:t>
      </w:r>
      <w:r w:rsidRPr="00033727">
        <w:rPr>
          <w:rFonts w:ascii="Palatino Linotype" w:eastAsiaTheme="minorEastAsia" w:hAnsi="Palatino Linotype"/>
          <w:b/>
          <w:sz w:val="24"/>
          <w:szCs w:val="24"/>
          <w:lang w:eastAsia="es-ES"/>
        </w:rPr>
        <w:t xml:space="preserve"> </w:t>
      </w:r>
      <w:r w:rsidRPr="00033727">
        <w:rPr>
          <w:rFonts w:ascii="Palatino Linotype" w:eastAsiaTheme="minorEastAsia" w:hAnsi="Palatino Linotype"/>
          <w:b/>
          <w:bCs/>
          <w:sz w:val="24"/>
          <w:szCs w:val="24"/>
          <w:lang w:eastAsia="es-ES"/>
        </w:rPr>
        <w:t xml:space="preserve">01473/INFOEM/IP/RR/2022, </w:t>
      </w:r>
      <w:r w:rsidRPr="00033727">
        <w:rPr>
          <w:rFonts w:ascii="Palatino Linotype" w:eastAsiaTheme="minorEastAsia" w:hAnsi="Palatino Linotype"/>
          <w:sz w:val="24"/>
          <w:szCs w:val="24"/>
          <w:lang w:eastAsia="es-ES"/>
        </w:rPr>
        <w:t xml:space="preserve">promovido por </w:t>
      </w:r>
      <w:r w:rsidR="00151129" w:rsidRPr="00033727">
        <w:rPr>
          <w:rFonts w:ascii="Palatino Linotype" w:eastAsiaTheme="minorEastAsia" w:hAnsi="Palatino Linotype"/>
          <w:b/>
          <w:bCs/>
          <w:sz w:val="24"/>
          <w:szCs w:val="24"/>
          <w:lang w:eastAsia="es-ES"/>
        </w:rPr>
        <w:t>u</w:t>
      </w:r>
      <w:r w:rsidRPr="00033727">
        <w:rPr>
          <w:rFonts w:ascii="Palatino Linotype" w:eastAsiaTheme="minorEastAsia" w:hAnsi="Palatino Linotype"/>
          <w:b/>
          <w:bCs/>
          <w:sz w:val="24"/>
          <w:szCs w:val="24"/>
          <w:lang w:eastAsia="es-ES"/>
        </w:rPr>
        <w:t>n usuario del Sistema de Acceso a la Información Mexiquense que no proporcionó su nombre para ser identificado</w:t>
      </w:r>
      <w:r w:rsidRPr="00033727">
        <w:rPr>
          <w:rFonts w:ascii="Palatino Linotype" w:eastAsiaTheme="minorEastAsia" w:hAnsi="Palatino Linotype"/>
          <w:b/>
          <w:sz w:val="24"/>
          <w:szCs w:val="24"/>
          <w:lang w:eastAsia="es-ES"/>
        </w:rPr>
        <w:t>,</w:t>
      </w:r>
      <w:r w:rsidRPr="00033727">
        <w:rPr>
          <w:rFonts w:ascii="Palatino Linotype" w:eastAsiaTheme="minorEastAsia" w:hAnsi="Palatino Linotype"/>
          <w:sz w:val="24"/>
          <w:szCs w:val="24"/>
          <w:lang w:eastAsia="es-ES"/>
        </w:rPr>
        <w:t xml:space="preserve"> en su calidad de </w:t>
      </w:r>
      <w:r w:rsidRPr="00033727">
        <w:rPr>
          <w:rFonts w:ascii="Palatino Linotype" w:eastAsiaTheme="minorEastAsia" w:hAnsi="Palatino Linotype"/>
          <w:b/>
          <w:sz w:val="24"/>
          <w:szCs w:val="24"/>
          <w:lang w:eastAsia="es-ES"/>
        </w:rPr>
        <w:t>RECURRENTE</w:t>
      </w:r>
      <w:r w:rsidRPr="00033727">
        <w:rPr>
          <w:rFonts w:ascii="Palatino Linotype" w:eastAsiaTheme="minorEastAsia" w:hAnsi="Palatino Linotype"/>
          <w:sz w:val="24"/>
          <w:szCs w:val="24"/>
          <w:lang w:eastAsia="es-ES"/>
        </w:rPr>
        <w:t xml:space="preserve">, en contra de la falta de respuesta del </w:t>
      </w:r>
      <w:r w:rsidRPr="00033727">
        <w:rPr>
          <w:rFonts w:ascii="Palatino Linotype" w:eastAsiaTheme="minorEastAsia" w:hAnsi="Palatino Linotype"/>
          <w:b/>
          <w:bCs/>
          <w:sz w:val="24"/>
          <w:szCs w:val="24"/>
          <w:lang w:eastAsia="es-ES"/>
        </w:rPr>
        <w:t>Ayuntamiento de Metepec</w:t>
      </w:r>
      <w:r w:rsidRPr="00033727">
        <w:rPr>
          <w:rFonts w:ascii="Palatino Linotype" w:eastAsiaTheme="minorEastAsia" w:hAnsi="Palatino Linotype"/>
          <w:sz w:val="24"/>
          <w:szCs w:val="24"/>
          <w:lang w:eastAsia="es-ES"/>
        </w:rPr>
        <w:t>,</w:t>
      </w:r>
      <w:r w:rsidRPr="00033727">
        <w:rPr>
          <w:rFonts w:ascii="Palatino Linotype" w:eastAsiaTheme="minorEastAsia" w:hAnsi="Palatino Linotype"/>
          <w:b/>
          <w:sz w:val="24"/>
          <w:szCs w:val="24"/>
          <w:lang w:eastAsia="es-ES"/>
        </w:rPr>
        <w:t xml:space="preserve"> </w:t>
      </w:r>
      <w:r w:rsidRPr="00033727">
        <w:rPr>
          <w:rFonts w:ascii="Palatino Linotype" w:eastAsiaTheme="minorEastAsia" w:hAnsi="Palatino Linotype"/>
          <w:sz w:val="24"/>
          <w:szCs w:val="24"/>
          <w:lang w:eastAsia="es-ES"/>
        </w:rPr>
        <w:t>en lo sucesivo el</w:t>
      </w:r>
      <w:r w:rsidRPr="00033727">
        <w:rPr>
          <w:rFonts w:ascii="Palatino Linotype" w:eastAsiaTheme="minorEastAsia" w:hAnsi="Palatino Linotype"/>
          <w:b/>
          <w:sz w:val="24"/>
          <w:szCs w:val="24"/>
          <w:lang w:eastAsia="es-ES"/>
        </w:rPr>
        <w:t xml:space="preserve"> SUJETO OBLIGADO, </w:t>
      </w:r>
      <w:r w:rsidRPr="00033727">
        <w:rPr>
          <w:rFonts w:ascii="Palatino Linotype" w:eastAsiaTheme="minorEastAsia" w:hAnsi="Palatino Linotype"/>
          <w:sz w:val="24"/>
          <w:szCs w:val="24"/>
          <w:lang w:eastAsia="es-ES"/>
        </w:rPr>
        <w:t>se procede a dictar la presente resoluci</w:t>
      </w:r>
      <w:r w:rsidR="00151129" w:rsidRPr="00033727">
        <w:rPr>
          <w:rFonts w:ascii="Palatino Linotype" w:eastAsiaTheme="minorEastAsia" w:hAnsi="Palatino Linotype"/>
          <w:sz w:val="24"/>
          <w:szCs w:val="24"/>
          <w:lang w:eastAsia="es-ES"/>
        </w:rPr>
        <w:t>ón, con base en los siguientes:</w:t>
      </w:r>
    </w:p>
    <w:p w14:paraId="57883D14" w14:textId="77777777" w:rsidR="00486BDF" w:rsidRPr="00033727" w:rsidRDefault="00486BDF" w:rsidP="00151129">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3467400"/>
      <w:bookmarkStart w:id="1" w:name="_Toc90281855"/>
      <w:r w:rsidRPr="00033727">
        <w:rPr>
          <w:rFonts w:ascii="Palatino Linotype" w:eastAsiaTheme="majorEastAsia" w:hAnsi="Palatino Linotype" w:cstheme="majorBidi"/>
          <w:b/>
          <w:sz w:val="24"/>
          <w:szCs w:val="24"/>
        </w:rPr>
        <w:t>ANTECEDENTES</w:t>
      </w:r>
      <w:bookmarkEnd w:id="0"/>
      <w:bookmarkEnd w:id="1"/>
    </w:p>
    <w:p w14:paraId="209C0315" w14:textId="77777777" w:rsidR="00486BDF" w:rsidRPr="00033727" w:rsidRDefault="00486BDF" w:rsidP="00151129">
      <w:pPr>
        <w:keepNext/>
        <w:keepLines/>
        <w:spacing w:before="240" w:after="0" w:line="360" w:lineRule="auto"/>
        <w:jc w:val="center"/>
        <w:outlineLvl w:val="0"/>
        <w:rPr>
          <w:rFonts w:ascii="Palatino Linotype" w:eastAsiaTheme="majorEastAsia" w:hAnsi="Palatino Linotype" w:cstheme="majorBidi"/>
          <w:color w:val="FF0000"/>
          <w:sz w:val="24"/>
          <w:szCs w:val="24"/>
        </w:rPr>
      </w:pPr>
    </w:p>
    <w:p w14:paraId="1C2EF5CD" w14:textId="2DB3A285"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033727">
        <w:rPr>
          <w:rFonts w:ascii="Palatino Linotype" w:eastAsia="Calibri" w:hAnsi="Palatino Linotype" w:cs="Arial"/>
          <w:color w:val="000000" w:themeColor="text1"/>
          <w:sz w:val="24"/>
          <w:szCs w:val="24"/>
          <w:lang w:val="es-ES" w:eastAsia="es-ES"/>
        </w:rPr>
        <w:t xml:space="preserve">El </w:t>
      </w:r>
      <w:r w:rsidR="00527E77" w:rsidRPr="00033727">
        <w:rPr>
          <w:rFonts w:ascii="Palatino Linotype" w:eastAsia="Calibri" w:hAnsi="Palatino Linotype" w:cs="Arial"/>
          <w:b/>
          <w:color w:val="000000" w:themeColor="text1"/>
          <w:sz w:val="24"/>
          <w:szCs w:val="24"/>
          <w:lang w:val="es-ES" w:eastAsia="es-ES"/>
        </w:rPr>
        <w:t>diez (10</w:t>
      </w:r>
      <w:r w:rsidR="00821B60" w:rsidRPr="00033727">
        <w:rPr>
          <w:rFonts w:ascii="Palatino Linotype" w:eastAsia="Calibri" w:hAnsi="Palatino Linotype" w:cs="Arial"/>
          <w:b/>
          <w:color w:val="000000" w:themeColor="text1"/>
          <w:sz w:val="24"/>
          <w:szCs w:val="24"/>
          <w:lang w:val="es-ES" w:eastAsia="es-ES"/>
        </w:rPr>
        <w:t xml:space="preserve">) de </w:t>
      </w:r>
      <w:r w:rsidR="00527E77" w:rsidRPr="00033727">
        <w:rPr>
          <w:rFonts w:ascii="Palatino Linotype" w:eastAsia="Calibri" w:hAnsi="Palatino Linotype" w:cs="Arial"/>
          <w:b/>
          <w:color w:val="000000" w:themeColor="text1"/>
          <w:sz w:val="24"/>
          <w:szCs w:val="24"/>
          <w:lang w:val="es-ES" w:eastAsia="es-ES"/>
        </w:rPr>
        <w:t>enero</w:t>
      </w:r>
      <w:r w:rsidR="00821B60" w:rsidRPr="00033727">
        <w:rPr>
          <w:rFonts w:ascii="Palatino Linotype" w:eastAsia="Calibri" w:hAnsi="Palatino Linotype" w:cs="Arial"/>
          <w:color w:val="000000" w:themeColor="text1"/>
          <w:sz w:val="24"/>
          <w:szCs w:val="24"/>
          <w:lang w:val="es-ES" w:eastAsia="es-ES"/>
        </w:rPr>
        <w:t xml:space="preserve"> </w:t>
      </w:r>
      <w:r w:rsidR="002817CC" w:rsidRPr="00033727">
        <w:rPr>
          <w:rFonts w:ascii="Palatino Linotype" w:eastAsia="Calibri" w:hAnsi="Palatino Linotype" w:cs="Arial"/>
          <w:color w:val="000000" w:themeColor="text1"/>
          <w:sz w:val="24"/>
          <w:szCs w:val="24"/>
          <w:lang w:val="es-ES" w:eastAsia="es-ES"/>
        </w:rPr>
        <w:t xml:space="preserve">de dos </w:t>
      </w:r>
      <w:r w:rsidR="002817CC" w:rsidRPr="00033727">
        <w:rPr>
          <w:rFonts w:ascii="Palatino Linotype" w:eastAsia="Calibri" w:hAnsi="Palatino Linotype" w:cs="Arial"/>
          <w:sz w:val="24"/>
          <w:szCs w:val="24"/>
          <w:lang w:val="es-ES" w:eastAsia="es-ES"/>
        </w:rPr>
        <w:t xml:space="preserve">mil </w:t>
      </w:r>
      <w:r w:rsidR="00527E77" w:rsidRPr="00033727">
        <w:rPr>
          <w:rFonts w:ascii="Palatino Linotype" w:eastAsia="Calibri" w:hAnsi="Palatino Linotype" w:cs="Arial"/>
          <w:sz w:val="24"/>
          <w:szCs w:val="24"/>
          <w:lang w:val="es-ES" w:eastAsia="es-ES"/>
        </w:rPr>
        <w:t>veintidós</w:t>
      </w:r>
      <w:r w:rsidR="00F22825" w:rsidRPr="00033727">
        <w:rPr>
          <w:rFonts w:ascii="Palatino Linotype" w:eastAsia="Calibri" w:hAnsi="Palatino Linotype" w:cs="Arial"/>
          <w:sz w:val="24"/>
          <w:szCs w:val="24"/>
          <w:lang w:val="es-ES" w:eastAsia="es-ES"/>
        </w:rPr>
        <w:t>, el particular</w:t>
      </w:r>
      <w:r w:rsidR="00F22825" w:rsidRPr="00033727">
        <w:rPr>
          <w:rFonts w:ascii="Palatino Linotype" w:eastAsia="Calibri" w:hAnsi="Palatino Linotype" w:cs="Arial"/>
          <w:b/>
          <w:sz w:val="24"/>
          <w:szCs w:val="24"/>
          <w:lang w:eastAsia="es-ES"/>
        </w:rPr>
        <w:t xml:space="preserve"> </w:t>
      </w:r>
      <w:r w:rsidR="00F22825" w:rsidRPr="00033727">
        <w:rPr>
          <w:rFonts w:ascii="Palatino Linotype" w:eastAsia="Calibri" w:hAnsi="Palatino Linotype" w:cs="Arial"/>
          <w:sz w:val="24"/>
          <w:szCs w:val="24"/>
          <w:lang w:eastAsia="es-ES"/>
        </w:rPr>
        <w:t xml:space="preserve">presentó </w:t>
      </w:r>
      <w:r w:rsidR="00F22825" w:rsidRPr="00033727">
        <w:rPr>
          <w:rFonts w:ascii="Palatino Linotype" w:eastAsia="Calibri" w:hAnsi="Palatino Linotype" w:cs="Arial"/>
          <w:sz w:val="24"/>
          <w:szCs w:val="24"/>
          <w:lang w:val="es-ES" w:eastAsia="es-ES"/>
        </w:rPr>
        <w:t xml:space="preserve">ante el </w:t>
      </w:r>
      <w:r w:rsidR="00F22825" w:rsidRPr="00033727">
        <w:rPr>
          <w:rFonts w:ascii="Palatino Linotype" w:eastAsia="Calibri" w:hAnsi="Palatino Linotype" w:cs="Arial"/>
          <w:b/>
          <w:sz w:val="24"/>
          <w:szCs w:val="24"/>
          <w:lang w:val="es-ES" w:eastAsia="es-ES"/>
        </w:rPr>
        <w:t>SUJETO OBLIGADO,</w:t>
      </w:r>
      <w:r w:rsidR="00F22825" w:rsidRPr="00033727">
        <w:rPr>
          <w:rFonts w:ascii="Palatino Linotype" w:eastAsia="Calibri" w:hAnsi="Palatino Linotype" w:cs="Arial"/>
          <w:sz w:val="24"/>
          <w:szCs w:val="24"/>
          <w:lang w:eastAsia="es-ES"/>
        </w:rPr>
        <w:t xml:space="preserve"> vía </w:t>
      </w:r>
      <w:r w:rsidR="006B0D42" w:rsidRPr="00033727">
        <w:rPr>
          <w:rFonts w:ascii="Palatino Linotype" w:eastAsia="Calibri" w:hAnsi="Palatino Linotype" w:cs="Arial"/>
          <w:sz w:val="24"/>
          <w:szCs w:val="24"/>
          <w:lang w:eastAsia="es-ES"/>
        </w:rPr>
        <w:t>SAIMEX</w:t>
      </w:r>
      <w:r w:rsidR="00F22825" w:rsidRPr="00033727">
        <w:rPr>
          <w:rFonts w:ascii="Palatino Linotype" w:eastAsia="Calibri" w:hAnsi="Palatino Linotype" w:cs="Arial"/>
          <w:sz w:val="24"/>
          <w:szCs w:val="24"/>
          <w:lang w:val="es-ES" w:eastAsia="es-ES"/>
        </w:rPr>
        <w:t xml:space="preserve">, la solicitud de información pública registrada con </w:t>
      </w:r>
      <w:r w:rsidR="002817CC" w:rsidRPr="00033727">
        <w:rPr>
          <w:rFonts w:ascii="Palatino Linotype" w:eastAsia="Calibri" w:hAnsi="Palatino Linotype" w:cs="Arial"/>
          <w:sz w:val="24"/>
          <w:szCs w:val="24"/>
          <w:lang w:val="es-ES" w:eastAsia="es-ES"/>
        </w:rPr>
        <w:t>el</w:t>
      </w:r>
      <w:r w:rsidR="00821B60" w:rsidRPr="00033727">
        <w:rPr>
          <w:rFonts w:ascii="Palatino Linotype" w:eastAsia="Calibri" w:hAnsi="Palatino Linotype" w:cs="Arial"/>
          <w:sz w:val="24"/>
          <w:szCs w:val="24"/>
          <w:lang w:val="es-ES" w:eastAsia="es-ES"/>
        </w:rPr>
        <w:t xml:space="preserve"> número </w:t>
      </w:r>
      <w:r w:rsidR="00527E77" w:rsidRPr="00033727">
        <w:rPr>
          <w:rFonts w:ascii="Palatino Linotype" w:eastAsia="Calibri" w:hAnsi="Palatino Linotype" w:cs="Arial"/>
          <w:b/>
          <w:bCs/>
          <w:sz w:val="24"/>
          <w:szCs w:val="24"/>
          <w:lang w:eastAsia="es-ES"/>
        </w:rPr>
        <w:t>00084/METEPEC/IP/2022</w:t>
      </w:r>
      <w:r w:rsidR="00821B60" w:rsidRPr="00033727">
        <w:rPr>
          <w:rFonts w:ascii="Palatino Linotype" w:eastAsia="Calibri" w:hAnsi="Palatino Linotype" w:cs="Arial"/>
          <w:b/>
          <w:bCs/>
          <w:sz w:val="24"/>
          <w:szCs w:val="24"/>
          <w:lang w:eastAsia="es-ES"/>
        </w:rPr>
        <w:t xml:space="preserve"> </w:t>
      </w:r>
      <w:r w:rsidR="00F553FA" w:rsidRPr="00033727">
        <w:rPr>
          <w:rFonts w:ascii="Palatino Linotype" w:eastAsia="Calibri" w:hAnsi="Palatino Linotype" w:cs="Arial"/>
          <w:sz w:val="24"/>
          <w:szCs w:val="24"/>
          <w:lang w:val="es-ES" w:eastAsia="es-ES"/>
        </w:rPr>
        <w:t>por la que</w:t>
      </w:r>
      <w:r w:rsidR="00F22825" w:rsidRPr="00033727">
        <w:rPr>
          <w:rFonts w:ascii="Palatino Linotype" w:eastAsia="Calibri" w:hAnsi="Palatino Linotype" w:cs="Arial"/>
          <w:sz w:val="24"/>
          <w:szCs w:val="24"/>
          <w:lang w:val="es-ES" w:eastAsia="es-ES"/>
        </w:rPr>
        <w:t xml:space="preserve"> requirió lo siguiente:</w:t>
      </w:r>
    </w:p>
    <w:p w14:paraId="509883A7" w14:textId="77777777" w:rsidR="00486BDF" w:rsidRPr="00033727" w:rsidRDefault="00486BDF" w:rsidP="00151129">
      <w:pPr>
        <w:spacing w:after="0" w:line="360" w:lineRule="auto"/>
        <w:contextualSpacing/>
        <w:jc w:val="both"/>
        <w:rPr>
          <w:rFonts w:ascii="Palatino Linotype" w:eastAsia="Calibri" w:hAnsi="Palatino Linotype" w:cs="Arial"/>
          <w:sz w:val="24"/>
          <w:szCs w:val="24"/>
          <w:lang w:val="es-ES" w:eastAsia="es-ES"/>
        </w:rPr>
      </w:pPr>
    </w:p>
    <w:p w14:paraId="77430F7F" w14:textId="5AFEDA4A" w:rsidR="00F271E0" w:rsidRPr="00033727" w:rsidRDefault="00F271E0" w:rsidP="00151129">
      <w:pPr>
        <w:pStyle w:val="Prrafodelista"/>
        <w:spacing w:line="360" w:lineRule="auto"/>
        <w:ind w:left="567" w:right="567"/>
        <w:jc w:val="both"/>
        <w:rPr>
          <w:rFonts w:ascii="Palatino Linotype" w:hAnsi="Palatino Linotype"/>
          <w:iCs/>
          <w:color w:val="000000" w:themeColor="text1"/>
        </w:rPr>
      </w:pPr>
      <w:r w:rsidRPr="00033727">
        <w:rPr>
          <w:rFonts w:ascii="Palatino Linotype" w:hAnsi="Palatino Linotype"/>
          <w:i/>
          <w:color w:val="000000" w:themeColor="text1"/>
        </w:rPr>
        <w:t>“</w:t>
      </w:r>
      <w:r w:rsidR="00527E77" w:rsidRPr="00033727">
        <w:rPr>
          <w:rFonts w:ascii="Palatino Linotype" w:hAnsi="Palatino Linotype"/>
          <w:i/>
          <w:color w:val="000000" w:themeColor="text1"/>
        </w:rPr>
        <w:t xml:space="preserve">El pasado 31 de diciembre del 2021 el entonces Presidente Municipal Electo ingresó a las instalaciones de la Dirección de Seguridad Pública y Tránsito exclamando en sus redes sociales que asumió la responsabilidad de la seguridad pública de Metepec. Es así que, de conformidad con la constancia de mayoría expedida por el IEEM y de conformidad con lo señalado por el artículo 16 de la Ley Orgánica Municipal la administración entrante fue electa para el periodo </w:t>
      </w:r>
      <w:r w:rsidR="00527E77" w:rsidRPr="00033727">
        <w:rPr>
          <w:rFonts w:ascii="Palatino Linotype" w:hAnsi="Palatino Linotype"/>
          <w:i/>
          <w:color w:val="000000" w:themeColor="text1"/>
        </w:rPr>
        <w:lastRenderedPageBreak/>
        <w:t>del 1 de enero de 2022 al 31 de diciembre de 2024. Por lo anteriormente expuesto solicito: 1. El o los documentos que hayan facultado al C. Fernando Gustavo Flores Fernández el ingreso a las instalaciones, para evitar la confusión y evitar asumir que usurpó funciones. 2. El listado del personal laborando en las instalaciones de la Dirección de Seguridad Pública y Tránsito el 31 de diciembre de 2021. 3. El documento que avale que el personal laborando en las instalaciones de la Dirección de Seguridad Pública y Tránsito el 31 de diciembre de 2021 son, en efecto, servidores públicos. 4. De contar con él, el libro de registro de la Dirección de Seguridad Pública durante el mes de diciembre de 2021.</w:t>
      </w:r>
      <w:r w:rsidRPr="00033727">
        <w:rPr>
          <w:rFonts w:ascii="Palatino Linotype" w:hAnsi="Palatino Linotype"/>
          <w:i/>
          <w:color w:val="000000" w:themeColor="text1"/>
        </w:rPr>
        <w:t>”</w:t>
      </w:r>
      <w:r w:rsidRPr="00033727">
        <w:rPr>
          <w:rFonts w:ascii="Palatino Linotype" w:hAnsi="Palatino Linotype"/>
          <w:iCs/>
          <w:color w:val="000000" w:themeColor="text1"/>
        </w:rPr>
        <w:t xml:space="preserve"> (Sic.)</w:t>
      </w:r>
    </w:p>
    <w:p w14:paraId="2FFD73DF" w14:textId="295300EA" w:rsidR="00F271E0" w:rsidRPr="00033727" w:rsidRDefault="00F271E0" w:rsidP="00151129">
      <w:pPr>
        <w:pStyle w:val="Prrafodelista"/>
        <w:spacing w:line="360" w:lineRule="auto"/>
        <w:ind w:left="567" w:right="567"/>
        <w:jc w:val="both"/>
        <w:rPr>
          <w:rFonts w:ascii="Palatino Linotype" w:hAnsi="Palatino Linotype"/>
          <w:iCs/>
          <w:color w:val="000000" w:themeColor="text1"/>
        </w:rPr>
      </w:pPr>
    </w:p>
    <w:p w14:paraId="15E121CA" w14:textId="76F81E20"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sz w:val="24"/>
          <w:szCs w:val="24"/>
          <w:lang w:val="es-ES_tradnl" w:eastAsia="es-ES"/>
        </w:rPr>
        <w:t>Se hace constar que</w:t>
      </w:r>
      <w:r w:rsidR="002817CC" w:rsidRPr="00033727">
        <w:rPr>
          <w:rFonts w:ascii="Palatino Linotype" w:eastAsiaTheme="minorEastAsia" w:hAnsi="Palatino Linotype" w:cs="Arial"/>
          <w:sz w:val="24"/>
          <w:szCs w:val="24"/>
          <w:lang w:val="es-ES_tradnl" w:eastAsia="es-ES"/>
        </w:rPr>
        <w:t xml:space="preserve"> </w:t>
      </w:r>
      <w:r w:rsidR="00F625BD" w:rsidRPr="00033727">
        <w:rPr>
          <w:rFonts w:ascii="Palatino Linotype" w:eastAsiaTheme="minorEastAsia" w:hAnsi="Palatino Linotype" w:cs="Arial"/>
          <w:sz w:val="24"/>
          <w:szCs w:val="24"/>
          <w:lang w:val="es-ES_tradnl" w:eastAsia="es-ES"/>
        </w:rPr>
        <w:t>el</w:t>
      </w:r>
      <w:r w:rsidR="00C2378A" w:rsidRPr="00033727">
        <w:rPr>
          <w:rFonts w:ascii="Palatino Linotype" w:eastAsiaTheme="minorEastAsia" w:hAnsi="Palatino Linotype" w:cs="Arial"/>
          <w:sz w:val="24"/>
          <w:szCs w:val="24"/>
          <w:lang w:val="es-ES_tradnl" w:eastAsia="es-ES"/>
        </w:rPr>
        <w:tab/>
      </w:r>
      <w:r w:rsidR="003E3236" w:rsidRPr="00033727">
        <w:rPr>
          <w:rFonts w:ascii="Palatino Linotype" w:eastAsiaTheme="minorEastAsia" w:hAnsi="Palatino Linotype" w:cs="Arial"/>
          <w:sz w:val="24"/>
          <w:szCs w:val="24"/>
          <w:lang w:val="es-ES_tradnl" w:eastAsia="es-ES"/>
        </w:rPr>
        <w:t xml:space="preserve"> entonces </w:t>
      </w:r>
      <w:r w:rsidR="003E3236" w:rsidRPr="00033727">
        <w:rPr>
          <w:rFonts w:ascii="Palatino Linotype" w:eastAsiaTheme="minorEastAsia" w:hAnsi="Palatino Linotype" w:cs="Arial"/>
          <w:b/>
          <w:bCs/>
          <w:sz w:val="24"/>
          <w:szCs w:val="24"/>
          <w:lang w:val="es-ES_tradnl" w:eastAsia="es-ES"/>
        </w:rPr>
        <w:t>SOLICITANTE</w:t>
      </w:r>
      <w:r w:rsidRPr="00033727">
        <w:rPr>
          <w:rFonts w:ascii="Palatino Linotype" w:eastAsiaTheme="minorEastAsia" w:hAnsi="Palatino Linotype" w:cs="Arial"/>
          <w:sz w:val="24"/>
          <w:szCs w:val="24"/>
          <w:lang w:val="es-ES_tradnl" w:eastAsia="es-ES"/>
        </w:rPr>
        <w:t xml:space="preserve"> señaló como modalidad de entrega de la información: </w:t>
      </w:r>
      <w:r w:rsidR="006B0D42" w:rsidRPr="00033727">
        <w:rPr>
          <w:rFonts w:ascii="Palatino Linotype" w:eastAsiaTheme="minorEastAsia" w:hAnsi="Palatino Linotype" w:cs="Arial"/>
          <w:b/>
          <w:bCs/>
          <w:i/>
          <w:iCs/>
          <w:sz w:val="24"/>
          <w:szCs w:val="24"/>
          <w:lang w:val="es-ES_tradnl" w:eastAsia="es-ES"/>
        </w:rPr>
        <w:t>A</w:t>
      </w:r>
      <w:r w:rsidRPr="00033727">
        <w:rPr>
          <w:rFonts w:ascii="Palatino Linotype" w:eastAsiaTheme="minorEastAsia" w:hAnsi="Palatino Linotype" w:cs="Arial"/>
          <w:b/>
          <w:bCs/>
          <w:i/>
          <w:iCs/>
          <w:sz w:val="24"/>
          <w:szCs w:val="24"/>
          <w:lang w:val="es-ES_tradnl" w:eastAsia="es-ES"/>
        </w:rPr>
        <w:t xml:space="preserve"> través del</w:t>
      </w:r>
      <w:r w:rsidR="006B0D42" w:rsidRPr="00033727">
        <w:rPr>
          <w:rFonts w:ascii="Palatino Linotype" w:eastAsiaTheme="minorEastAsia" w:hAnsi="Palatino Linotype" w:cs="Arial"/>
          <w:b/>
          <w:bCs/>
          <w:i/>
          <w:iCs/>
          <w:sz w:val="24"/>
          <w:szCs w:val="24"/>
          <w:lang w:val="es-ES_tradnl" w:eastAsia="es-ES"/>
        </w:rPr>
        <w:t xml:space="preserve"> SAIMEX</w:t>
      </w:r>
      <w:r w:rsidRPr="00033727">
        <w:rPr>
          <w:rFonts w:ascii="Palatino Linotype" w:eastAsiaTheme="minorEastAsia" w:hAnsi="Palatino Linotype" w:cs="Arial"/>
          <w:b/>
          <w:sz w:val="24"/>
          <w:szCs w:val="24"/>
          <w:lang w:val="es-ES_tradnl" w:eastAsia="es-ES"/>
        </w:rPr>
        <w:t>.</w:t>
      </w:r>
      <w:r w:rsidR="00F22825" w:rsidRPr="00033727">
        <w:rPr>
          <w:rFonts w:ascii="Palatino Linotype" w:eastAsiaTheme="minorEastAsia" w:hAnsi="Palatino Linotype" w:cs="Arial"/>
          <w:b/>
          <w:sz w:val="24"/>
          <w:szCs w:val="24"/>
          <w:lang w:val="es-ES_tradnl" w:eastAsia="es-ES"/>
        </w:rPr>
        <w:t xml:space="preserve"> </w:t>
      </w:r>
    </w:p>
    <w:p w14:paraId="13117655" w14:textId="77777777" w:rsidR="00393012" w:rsidRPr="00033727" w:rsidRDefault="00393012" w:rsidP="00151129">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8A540F7" w14:textId="51F75839" w:rsidR="00623694" w:rsidRPr="00033727" w:rsidRDefault="002817CC"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sz w:val="24"/>
          <w:szCs w:val="24"/>
          <w:lang w:val="es-ES_tradnl" w:eastAsia="es-ES"/>
        </w:rPr>
        <w:t>El</w:t>
      </w:r>
      <w:r w:rsidR="00F22825" w:rsidRPr="00033727">
        <w:rPr>
          <w:rFonts w:ascii="Palatino Linotype" w:eastAsiaTheme="minorEastAsia" w:hAnsi="Palatino Linotype" w:cs="Arial"/>
          <w:sz w:val="24"/>
          <w:szCs w:val="24"/>
          <w:lang w:val="es-ES_tradnl" w:eastAsia="es-ES"/>
        </w:rPr>
        <w:t xml:space="preserve"> </w:t>
      </w:r>
      <w:r w:rsidR="00F22825" w:rsidRPr="00033727">
        <w:rPr>
          <w:rFonts w:ascii="Palatino Linotype" w:eastAsiaTheme="minorEastAsia" w:hAnsi="Palatino Linotype" w:cs="Arial"/>
          <w:b/>
          <w:sz w:val="24"/>
          <w:szCs w:val="24"/>
          <w:lang w:eastAsia="es-ES"/>
        </w:rPr>
        <w:t xml:space="preserve">SUJETO OBLIGADO </w:t>
      </w:r>
      <w:r w:rsidR="00F22825" w:rsidRPr="00033727">
        <w:rPr>
          <w:rFonts w:ascii="Palatino Linotype" w:eastAsiaTheme="minorEastAsia" w:hAnsi="Palatino Linotype" w:cs="Arial"/>
          <w:sz w:val="24"/>
          <w:szCs w:val="24"/>
          <w:lang w:eastAsia="es-ES"/>
        </w:rPr>
        <w:t>no dio respuesta a la solicitud de información.</w:t>
      </w:r>
    </w:p>
    <w:p w14:paraId="45787174" w14:textId="77777777" w:rsidR="00623694" w:rsidRPr="00033727" w:rsidRDefault="00623694" w:rsidP="00151129">
      <w:pPr>
        <w:pStyle w:val="Prrafodelista"/>
        <w:spacing w:line="360" w:lineRule="auto"/>
        <w:rPr>
          <w:rFonts w:ascii="Palatino Linotype" w:eastAsia="Calibri" w:hAnsi="Palatino Linotype" w:cs="Arial"/>
          <w:lang w:val="es-AR"/>
        </w:rPr>
      </w:pPr>
    </w:p>
    <w:p w14:paraId="374C3DB4" w14:textId="165C4F3C" w:rsidR="00486BDF" w:rsidRPr="00033727" w:rsidRDefault="00F22825"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033727">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033727">
        <w:rPr>
          <w:rFonts w:ascii="Palatino Linotype" w:eastAsia="Times New Roman" w:hAnsi="Palatino Linotype" w:cs="Arial"/>
          <w:sz w:val="24"/>
          <w:szCs w:val="24"/>
          <w:lang w:val="es-AR" w:eastAsia="es-ES"/>
        </w:rPr>
        <w:t xml:space="preserve">de la falta de respuesta por parte del </w:t>
      </w:r>
      <w:r w:rsidRPr="00033727">
        <w:rPr>
          <w:rFonts w:ascii="Palatino Linotype" w:eastAsia="Times New Roman" w:hAnsi="Palatino Linotype" w:cs="Arial"/>
          <w:b/>
          <w:sz w:val="24"/>
          <w:szCs w:val="24"/>
          <w:lang w:val="es-AR" w:eastAsia="es-ES"/>
        </w:rPr>
        <w:t>SUJETO OBLIGADO</w:t>
      </w:r>
      <w:r w:rsidRPr="00033727">
        <w:rPr>
          <w:rFonts w:ascii="Palatino Linotype" w:eastAsia="Times New Roman" w:hAnsi="Palatino Linotype" w:cs="Arial"/>
          <w:sz w:val="24"/>
          <w:szCs w:val="24"/>
          <w:lang w:val="es-AR" w:eastAsia="es-ES"/>
        </w:rPr>
        <w:t>, el</w:t>
      </w:r>
      <w:r w:rsidRPr="00033727">
        <w:rPr>
          <w:rFonts w:ascii="Palatino Linotype" w:eastAsia="Times New Roman" w:hAnsi="Palatino Linotype" w:cs="Arial"/>
          <w:sz w:val="24"/>
          <w:szCs w:val="24"/>
          <w:lang w:val="es-ES" w:eastAsia="es-ES"/>
        </w:rPr>
        <w:t xml:space="preserve"> </w:t>
      </w:r>
      <w:r w:rsidR="00623694" w:rsidRPr="00033727">
        <w:rPr>
          <w:rFonts w:ascii="Palatino Linotype" w:eastAsia="Times New Roman" w:hAnsi="Palatino Linotype" w:cs="Arial"/>
          <w:sz w:val="24"/>
          <w:szCs w:val="24"/>
          <w:lang w:val="es-ES" w:eastAsia="es-ES"/>
        </w:rPr>
        <w:t xml:space="preserve"> </w:t>
      </w:r>
      <w:r w:rsidR="00623694" w:rsidRPr="00033727">
        <w:rPr>
          <w:rFonts w:ascii="Palatino Linotype" w:eastAsia="Times New Roman" w:hAnsi="Palatino Linotype" w:cs="Arial"/>
          <w:b/>
          <w:sz w:val="24"/>
          <w:szCs w:val="24"/>
          <w:lang w:val="es-ES" w:eastAsia="es-ES"/>
        </w:rPr>
        <w:t>veintitrés (23) de febrero</w:t>
      </w:r>
      <w:r w:rsidR="00821B60" w:rsidRPr="00033727">
        <w:rPr>
          <w:rFonts w:ascii="Palatino Linotype" w:eastAsia="Times New Roman" w:hAnsi="Palatino Linotype" w:cs="Arial"/>
          <w:sz w:val="24"/>
          <w:szCs w:val="24"/>
          <w:lang w:val="es-ES" w:eastAsia="es-ES"/>
        </w:rPr>
        <w:t xml:space="preserve"> </w:t>
      </w:r>
      <w:r w:rsidR="00EC3E55" w:rsidRPr="00033727">
        <w:rPr>
          <w:rFonts w:ascii="Palatino Linotype" w:eastAsia="Times New Roman" w:hAnsi="Palatino Linotype" w:cs="Arial"/>
          <w:sz w:val="24"/>
          <w:szCs w:val="24"/>
          <w:lang w:val="es-ES" w:eastAsia="es-ES"/>
        </w:rPr>
        <w:t xml:space="preserve">de dos mil </w:t>
      </w:r>
      <w:r w:rsidR="004061B7" w:rsidRPr="00033727">
        <w:rPr>
          <w:rFonts w:ascii="Palatino Linotype" w:eastAsia="Times New Roman" w:hAnsi="Palatino Linotype" w:cs="Arial"/>
          <w:sz w:val="24"/>
          <w:szCs w:val="24"/>
          <w:lang w:val="es-ES" w:eastAsia="es-ES"/>
        </w:rPr>
        <w:t>veintidós</w:t>
      </w:r>
      <w:r w:rsidRPr="00033727">
        <w:rPr>
          <w:rFonts w:ascii="Palatino Linotype" w:eastAsia="Times New Roman" w:hAnsi="Palatino Linotype" w:cs="Arial"/>
          <w:sz w:val="24"/>
          <w:szCs w:val="24"/>
          <w:lang w:val="es-ES" w:eastAsia="es-ES"/>
        </w:rPr>
        <w:t xml:space="preserve">, </w:t>
      </w:r>
      <w:r w:rsidR="008E52FD" w:rsidRPr="00033727">
        <w:rPr>
          <w:rFonts w:ascii="Palatino Linotype" w:eastAsia="Times New Roman" w:hAnsi="Palatino Linotype" w:cs="Arial"/>
          <w:sz w:val="24"/>
          <w:szCs w:val="24"/>
          <w:lang w:val="es-ES" w:eastAsia="es-ES"/>
        </w:rPr>
        <w:t>el</w:t>
      </w:r>
      <w:r w:rsidRPr="00033727">
        <w:rPr>
          <w:rFonts w:ascii="Palatino Linotype" w:eastAsia="Times New Roman" w:hAnsi="Palatino Linotype" w:cs="Arial"/>
          <w:sz w:val="24"/>
          <w:szCs w:val="24"/>
          <w:lang w:val="es-ES" w:eastAsia="es-ES"/>
        </w:rPr>
        <w:t xml:space="preserve"> particular interpuso </w:t>
      </w:r>
      <w:r w:rsidR="00EC3E55" w:rsidRPr="00033727">
        <w:rPr>
          <w:rFonts w:ascii="Palatino Linotype" w:eastAsia="Times New Roman" w:hAnsi="Palatino Linotype" w:cs="Arial"/>
          <w:sz w:val="24"/>
          <w:szCs w:val="24"/>
          <w:lang w:val="es-ES" w:eastAsia="es-ES"/>
        </w:rPr>
        <w:t>el</w:t>
      </w:r>
      <w:r w:rsidRPr="00033727">
        <w:rPr>
          <w:rFonts w:ascii="Palatino Linotype" w:eastAsia="Times New Roman" w:hAnsi="Palatino Linotype" w:cs="Arial"/>
          <w:sz w:val="24"/>
          <w:szCs w:val="24"/>
          <w:lang w:val="es-ES" w:eastAsia="es-ES"/>
        </w:rPr>
        <w:t xml:space="preserve"> recurso de revisión</w:t>
      </w:r>
      <w:r w:rsidR="00257761" w:rsidRPr="00033727">
        <w:rPr>
          <w:rFonts w:ascii="Palatino Linotype" w:eastAsia="Calibri" w:hAnsi="Palatino Linotype" w:cs="Arial"/>
          <w:b/>
          <w:sz w:val="24"/>
          <w:szCs w:val="24"/>
          <w:lang w:val="es-ES" w:eastAsia="es-ES"/>
        </w:rPr>
        <w:t xml:space="preserve"> </w:t>
      </w:r>
      <w:r w:rsidR="00623694" w:rsidRPr="00033727">
        <w:rPr>
          <w:rFonts w:ascii="Palatino Linotype" w:eastAsia="Calibri" w:hAnsi="Palatino Linotype" w:cs="Arial"/>
          <w:b/>
          <w:sz w:val="24"/>
          <w:szCs w:val="24"/>
          <w:lang w:val="es-ES" w:eastAsia="es-ES"/>
        </w:rPr>
        <w:t>01473/INFOEM/IP/RR/2022</w:t>
      </w:r>
      <w:r w:rsidR="00D736C5" w:rsidRPr="00033727">
        <w:rPr>
          <w:rFonts w:ascii="Palatino Linotype" w:eastAsia="Calibri" w:hAnsi="Palatino Linotype" w:cs="Arial"/>
          <w:b/>
          <w:sz w:val="24"/>
          <w:szCs w:val="24"/>
          <w:lang w:val="es-ES" w:eastAsia="es-ES"/>
        </w:rPr>
        <w:t>,</w:t>
      </w:r>
      <w:r w:rsidR="00D736C5" w:rsidRPr="00033727">
        <w:rPr>
          <w:rFonts w:ascii="Palatino Linotype" w:eastAsia="Calibri" w:hAnsi="Palatino Linotype" w:cs="Arial"/>
          <w:sz w:val="24"/>
          <w:szCs w:val="24"/>
          <w:lang w:val="es-ES" w:eastAsia="es-ES"/>
        </w:rPr>
        <w:t xml:space="preserve"> </w:t>
      </w:r>
      <w:r w:rsidRPr="00033727">
        <w:rPr>
          <w:rFonts w:ascii="Palatino Linotype" w:eastAsia="Times New Roman" w:hAnsi="Palatino Linotype" w:cs="Arial"/>
          <w:sz w:val="24"/>
          <w:szCs w:val="24"/>
          <w:lang w:val="es-ES" w:eastAsia="es-ES"/>
        </w:rPr>
        <w:t xml:space="preserve">en </w:t>
      </w:r>
      <w:r w:rsidR="00EC3E55" w:rsidRPr="00033727">
        <w:rPr>
          <w:rFonts w:ascii="Palatino Linotype" w:eastAsia="Times New Roman" w:hAnsi="Palatino Linotype" w:cs="Arial"/>
          <w:sz w:val="24"/>
          <w:szCs w:val="24"/>
          <w:lang w:val="es-ES" w:eastAsia="es-ES"/>
        </w:rPr>
        <w:t>el que señaló lo siguiente</w:t>
      </w:r>
      <w:r w:rsidRPr="00033727">
        <w:rPr>
          <w:rFonts w:ascii="Palatino Linotype" w:eastAsia="Times New Roman" w:hAnsi="Palatino Linotype" w:cs="Arial"/>
          <w:sz w:val="24"/>
          <w:szCs w:val="24"/>
          <w:lang w:val="es-ES" w:eastAsia="es-ES"/>
        </w:rPr>
        <w:t>:</w:t>
      </w:r>
    </w:p>
    <w:p w14:paraId="02E7EF6C" w14:textId="77777777" w:rsidR="00486BDF" w:rsidRPr="00033727" w:rsidRDefault="00486BDF" w:rsidP="00151129">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033727" w:rsidRDefault="00486BDF" w:rsidP="0015112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033727">
        <w:rPr>
          <w:rFonts w:ascii="Palatino Linotype" w:eastAsiaTheme="majorEastAsia" w:hAnsi="Palatino Linotype" w:cstheme="majorBidi"/>
          <w:b/>
          <w:sz w:val="24"/>
          <w:szCs w:val="24"/>
          <w:lang w:val="es-ES" w:eastAsia="es-ES"/>
        </w:rPr>
        <w:t>Acto impugnado</w:t>
      </w:r>
      <w:r w:rsidRPr="00033727">
        <w:rPr>
          <w:rFonts w:ascii="Palatino Linotype" w:eastAsiaTheme="majorEastAsia" w:hAnsi="Palatino Linotype" w:cstheme="majorBidi"/>
          <w:b/>
          <w:i/>
          <w:sz w:val="24"/>
          <w:szCs w:val="24"/>
          <w:lang w:val="es-ES" w:eastAsia="es-ES"/>
        </w:rPr>
        <w:t>:</w:t>
      </w:r>
      <w:bookmarkEnd w:id="2"/>
      <w:bookmarkEnd w:id="3"/>
      <w:bookmarkEnd w:id="4"/>
      <w:r w:rsidRPr="00033727">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3C08AE45" w:rsidR="00486BDF" w:rsidRPr="00033727" w:rsidRDefault="00486BDF" w:rsidP="00151129">
      <w:pPr>
        <w:spacing w:after="0" w:line="360" w:lineRule="auto"/>
        <w:ind w:left="426" w:right="567"/>
        <w:jc w:val="both"/>
        <w:rPr>
          <w:rFonts w:ascii="Palatino Linotype" w:eastAsiaTheme="majorEastAsia" w:hAnsi="Palatino Linotype" w:cstheme="majorBidi"/>
          <w:b/>
          <w:i/>
          <w:sz w:val="24"/>
          <w:szCs w:val="24"/>
          <w:lang w:val="es-ES" w:eastAsia="es-ES"/>
        </w:rPr>
      </w:pPr>
      <w:r w:rsidRPr="00033727">
        <w:rPr>
          <w:rFonts w:ascii="Palatino Linotype" w:eastAsiaTheme="majorEastAsia" w:hAnsi="Palatino Linotype" w:cstheme="majorBidi"/>
          <w:i/>
          <w:sz w:val="24"/>
          <w:szCs w:val="24"/>
          <w:lang w:val="es-ES" w:eastAsia="es-ES"/>
        </w:rPr>
        <w:t>“</w:t>
      </w:r>
      <w:r w:rsidR="00623694" w:rsidRPr="00033727">
        <w:rPr>
          <w:rFonts w:ascii="Palatino Linotype" w:eastAsiaTheme="majorEastAsia" w:hAnsi="Palatino Linotype" w:cstheme="majorBidi"/>
          <w:i/>
          <w:sz w:val="24"/>
          <w:szCs w:val="24"/>
          <w:lang w:val="es-ES" w:eastAsia="es-ES"/>
        </w:rPr>
        <w:t>La falta de respuesta del sujeto obligado.</w:t>
      </w:r>
      <w:r w:rsidRPr="00033727">
        <w:rPr>
          <w:rFonts w:ascii="Palatino Linotype" w:hAnsi="Palatino Linotype"/>
          <w:i/>
          <w:color w:val="000000"/>
          <w:sz w:val="24"/>
          <w:szCs w:val="24"/>
        </w:rPr>
        <w:t>”</w:t>
      </w:r>
      <w:r w:rsidRPr="00033727">
        <w:rPr>
          <w:rFonts w:ascii="Palatino Linotype" w:eastAsia="Calibri" w:hAnsi="Palatino Linotype" w:cs="Arial"/>
          <w:i/>
          <w:sz w:val="24"/>
          <w:szCs w:val="24"/>
          <w:lang w:val="es-ES" w:eastAsia="es-ES"/>
        </w:rPr>
        <w:t xml:space="preserve"> </w:t>
      </w:r>
      <w:r w:rsidRPr="00033727">
        <w:rPr>
          <w:rFonts w:ascii="Palatino Linotype" w:eastAsia="Calibri" w:hAnsi="Palatino Linotype" w:cs="Arial"/>
          <w:iCs/>
          <w:sz w:val="24"/>
          <w:szCs w:val="24"/>
          <w:lang w:val="es-ES" w:eastAsia="es-ES"/>
        </w:rPr>
        <w:t>(Sic)</w:t>
      </w:r>
      <w:r w:rsidRPr="00033727">
        <w:rPr>
          <w:rFonts w:ascii="Palatino Linotype" w:eastAsia="Calibri" w:hAnsi="Palatino Linotype" w:cs="Arial"/>
          <w:i/>
          <w:sz w:val="24"/>
          <w:szCs w:val="24"/>
          <w:lang w:val="es-ES" w:eastAsia="es-ES"/>
        </w:rPr>
        <w:t xml:space="preserve"> </w:t>
      </w:r>
    </w:p>
    <w:p w14:paraId="166AC516" w14:textId="77777777" w:rsidR="00486BDF" w:rsidRPr="00033727" w:rsidRDefault="00486BDF" w:rsidP="0015112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033727" w:rsidRDefault="00486BDF" w:rsidP="0015112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033727">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033727">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54E27C8E" w:rsidR="00486BDF" w:rsidRPr="00033727" w:rsidRDefault="00486BDF" w:rsidP="00151129">
      <w:pPr>
        <w:spacing w:after="0" w:line="360" w:lineRule="auto"/>
        <w:ind w:left="426" w:right="567"/>
        <w:jc w:val="both"/>
        <w:rPr>
          <w:rFonts w:ascii="Palatino Linotype" w:eastAsiaTheme="majorEastAsia" w:hAnsi="Palatino Linotype" w:cstheme="majorBidi"/>
          <w:iCs/>
          <w:sz w:val="24"/>
          <w:szCs w:val="24"/>
          <w:lang w:val="es-ES" w:eastAsia="es-ES"/>
        </w:rPr>
      </w:pPr>
      <w:r w:rsidRPr="00033727">
        <w:rPr>
          <w:rFonts w:ascii="Palatino Linotype" w:hAnsi="Palatino Linotype"/>
          <w:i/>
          <w:color w:val="000000"/>
          <w:sz w:val="24"/>
          <w:szCs w:val="24"/>
        </w:rPr>
        <w:lastRenderedPageBreak/>
        <w:t>“</w:t>
      </w:r>
      <w:r w:rsidR="00623694" w:rsidRPr="00033727">
        <w:rPr>
          <w:rFonts w:ascii="Palatino Linotype" w:hAnsi="Palatino Linotype"/>
          <w:i/>
          <w:color w:val="000000"/>
          <w:sz w:val="24"/>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w:t>
      </w:r>
      <w:r w:rsidR="00623694" w:rsidRPr="00033727">
        <w:rPr>
          <w:rFonts w:ascii="Palatino Linotype" w:hAnsi="Palatino Linotype"/>
          <w:i/>
          <w:color w:val="000000"/>
          <w:sz w:val="24"/>
          <w:szCs w:val="24"/>
        </w:rPr>
        <w:lastRenderedPageBreak/>
        <w:t>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033727">
        <w:rPr>
          <w:rFonts w:ascii="Palatino Linotype" w:hAnsi="Palatino Linotype"/>
          <w:i/>
          <w:color w:val="000000"/>
          <w:sz w:val="24"/>
          <w:szCs w:val="24"/>
        </w:rPr>
        <w:t xml:space="preserve">” </w:t>
      </w:r>
      <w:r w:rsidRPr="00033727">
        <w:rPr>
          <w:rFonts w:ascii="Palatino Linotype" w:hAnsi="Palatino Linotype"/>
          <w:iCs/>
          <w:color w:val="000000"/>
          <w:sz w:val="24"/>
          <w:szCs w:val="24"/>
        </w:rPr>
        <w:t>(</w:t>
      </w:r>
      <w:r w:rsidRPr="00033727">
        <w:rPr>
          <w:rFonts w:ascii="Palatino Linotype" w:eastAsiaTheme="majorEastAsia" w:hAnsi="Palatino Linotype" w:cstheme="majorBidi"/>
          <w:iCs/>
          <w:sz w:val="24"/>
          <w:szCs w:val="24"/>
          <w:lang w:val="es-ES" w:eastAsia="es-ES"/>
        </w:rPr>
        <w:t>Sic)</w:t>
      </w:r>
    </w:p>
    <w:p w14:paraId="3DB96DD8" w14:textId="77777777" w:rsidR="00486BDF" w:rsidRPr="00033727" w:rsidRDefault="00486BDF" w:rsidP="0015112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033727" w:rsidRDefault="00EC3E55"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033727">
        <w:rPr>
          <w:rFonts w:ascii="Palatino Linotype" w:eastAsiaTheme="minorEastAsia" w:hAnsi="Palatino Linotype"/>
          <w:iCs/>
          <w:color w:val="000000"/>
          <w:sz w:val="24"/>
          <w:szCs w:val="24"/>
          <w:lang w:val="es-ES_tradnl" w:eastAsia="es-ES"/>
        </w:rPr>
        <w:t xml:space="preserve">Se </w:t>
      </w:r>
      <w:r w:rsidRPr="00033727">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033727">
        <w:rPr>
          <w:rFonts w:ascii="Palatino Linotype" w:eastAsiaTheme="minorEastAsia" w:hAnsi="Palatino Linotype"/>
          <w:bCs/>
          <w:iCs/>
          <w:color w:val="000000"/>
          <w:sz w:val="24"/>
          <w:szCs w:val="24"/>
          <w:lang w:val="es-ES_tradnl" w:eastAsia="es-ES"/>
        </w:rPr>
        <w:t xml:space="preserve">con fundamento en lo dispuesto por el </w:t>
      </w:r>
      <w:r w:rsidRPr="00033727">
        <w:rPr>
          <w:rFonts w:ascii="Palatino Linotype" w:eastAsiaTheme="minorEastAsia" w:hAnsi="Palatino Linotype"/>
          <w:bCs/>
          <w:iCs/>
          <w:color w:val="000000"/>
          <w:sz w:val="24"/>
          <w:szCs w:val="24"/>
          <w:lang w:val="es-ES" w:eastAsia="es-ES"/>
        </w:rPr>
        <w:t>artículo 185 fracción I de la Ley de Transparencia y Acceso a la Información Pública del Estado de México y Municipios se turnó</w:t>
      </w:r>
      <w:r w:rsidRPr="00033727">
        <w:rPr>
          <w:rFonts w:ascii="Palatino Linotype" w:eastAsiaTheme="minorEastAsia" w:hAnsi="Palatino Linotype"/>
          <w:iCs/>
          <w:color w:val="000000"/>
          <w:sz w:val="24"/>
          <w:szCs w:val="24"/>
          <w:lang w:val="es-ES" w:eastAsia="es-ES"/>
        </w:rPr>
        <w:t xml:space="preserve"> a</w:t>
      </w:r>
      <w:r w:rsidR="00774C69" w:rsidRPr="00033727">
        <w:rPr>
          <w:rFonts w:ascii="Palatino Linotype" w:eastAsiaTheme="minorEastAsia" w:hAnsi="Palatino Linotype"/>
          <w:iCs/>
          <w:color w:val="000000"/>
          <w:sz w:val="24"/>
          <w:szCs w:val="24"/>
          <w:lang w:val="es-ES" w:eastAsia="es-ES"/>
        </w:rPr>
        <w:t xml:space="preserve"> </w:t>
      </w:r>
      <w:r w:rsidRPr="00033727">
        <w:rPr>
          <w:rFonts w:ascii="Palatino Linotype" w:eastAsiaTheme="minorEastAsia" w:hAnsi="Palatino Linotype"/>
          <w:iCs/>
          <w:color w:val="000000"/>
          <w:sz w:val="24"/>
          <w:szCs w:val="24"/>
          <w:lang w:val="es-ES" w:eastAsia="es-ES"/>
        </w:rPr>
        <w:t>l</w:t>
      </w:r>
      <w:r w:rsidR="00774C69" w:rsidRPr="00033727">
        <w:rPr>
          <w:rFonts w:ascii="Palatino Linotype" w:eastAsiaTheme="minorEastAsia" w:hAnsi="Palatino Linotype"/>
          <w:iCs/>
          <w:color w:val="000000"/>
          <w:sz w:val="24"/>
          <w:szCs w:val="24"/>
          <w:lang w:val="es-ES" w:eastAsia="es-ES"/>
        </w:rPr>
        <w:t>a</w:t>
      </w:r>
      <w:r w:rsidRPr="00033727">
        <w:rPr>
          <w:rFonts w:ascii="Palatino Linotype" w:eastAsiaTheme="minorEastAsia" w:hAnsi="Palatino Linotype"/>
          <w:iCs/>
          <w:color w:val="000000"/>
          <w:sz w:val="24"/>
          <w:szCs w:val="24"/>
          <w:lang w:val="es-ES" w:eastAsia="es-ES"/>
        </w:rPr>
        <w:t xml:space="preserve"> </w:t>
      </w:r>
      <w:r w:rsidR="00774C69" w:rsidRPr="00033727">
        <w:rPr>
          <w:rFonts w:ascii="Palatino Linotype" w:eastAsiaTheme="minorEastAsia" w:hAnsi="Palatino Linotype"/>
          <w:b/>
          <w:iCs/>
          <w:color w:val="000000"/>
          <w:sz w:val="24"/>
          <w:szCs w:val="24"/>
          <w:lang w:val="es-ES" w:eastAsia="es-ES"/>
        </w:rPr>
        <w:t>Comisionada María del Rosario Mejía Ayala</w:t>
      </w:r>
      <w:r w:rsidRPr="00033727">
        <w:rPr>
          <w:rFonts w:ascii="Palatino Linotype" w:eastAsiaTheme="minorEastAsia" w:hAnsi="Palatino Linotype"/>
          <w:b/>
          <w:iCs/>
          <w:color w:val="000000"/>
          <w:sz w:val="24"/>
          <w:szCs w:val="24"/>
          <w:lang w:val="es-ES" w:eastAsia="es-ES"/>
        </w:rPr>
        <w:t xml:space="preserve">, </w:t>
      </w:r>
      <w:r w:rsidRPr="00033727">
        <w:rPr>
          <w:rFonts w:ascii="Palatino Linotype" w:eastAsiaTheme="minorEastAsia" w:hAnsi="Palatino Linotype"/>
          <w:iCs/>
          <w:color w:val="000000"/>
          <w:sz w:val="24"/>
          <w:szCs w:val="24"/>
          <w:lang w:val="es-ES" w:eastAsia="es-ES"/>
        </w:rPr>
        <w:t xml:space="preserve">con el objeto de </w:t>
      </w:r>
      <w:r w:rsidRPr="00033727">
        <w:rPr>
          <w:rFonts w:ascii="Palatino Linotype" w:eastAsiaTheme="minorEastAsia" w:hAnsi="Palatino Linotype"/>
          <w:iCs/>
          <w:color w:val="000000"/>
          <w:sz w:val="24"/>
          <w:szCs w:val="24"/>
          <w:lang w:eastAsia="es-ES"/>
        </w:rPr>
        <w:t>su análisis.</w:t>
      </w:r>
    </w:p>
    <w:p w14:paraId="475D4F90" w14:textId="77777777" w:rsidR="00EC3E55" w:rsidRPr="00033727" w:rsidRDefault="00EC3E55" w:rsidP="00151129">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6A6EF87E" w:rsidR="00EC3E55" w:rsidRPr="00033727" w:rsidRDefault="00774C69"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033727">
        <w:rPr>
          <w:rFonts w:ascii="Palatino Linotype" w:eastAsiaTheme="minorEastAsia" w:hAnsi="Palatino Linotype"/>
          <w:iCs/>
          <w:color w:val="000000"/>
          <w:sz w:val="24"/>
          <w:szCs w:val="24"/>
          <w:lang w:eastAsia="es-ES"/>
        </w:rPr>
        <w:lastRenderedPageBreak/>
        <w:t>La</w:t>
      </w:r>
      <w:r w:rsidR="00EC3E55" w:rsidRPr="00033727">
        <w:rPr>
          <w:rFonts w:ascii="Palatino Linotype" w:eastAsiaTheme="minorEastAsia" w:hAnsi="Palatino Linotype"/>
          <w:iCs/>
          <w:color w:val="000000"/>
          <w:sz w:val="24"/>
          <w:szCs w:val="24"/>
          <w:lang w:eastAsia="es-ES"/>
        </w:rPr>
        <w:t xml:space="preserve"> </w:t>
      </w:r>
      <w:r w:rsidR="00EC3E55" w:rsidRPr="00033727">
        <w:rPr>
          <w:rFonts w:ascii="Palatino Linotype" w:eastAsiaTheme="minorEastAsia" w:hAnsi="Palatino Linotype"/>
          <w:iCs/>
          <w:color w:val="000000"/>
          <w:sz w:val="24"/>
          <w:szCs w:val="24"/>
          <w:lang w:val="es-ES" w:eastAsia="es-ES"/>
        </w:rPr>
        <w:t>Comisionad</w:t>
      </w:r>
      <w:r w:rsidRPr="00033727">
        <w:rPr>
          <w:rFonts w:ascii="Palatino Linotype" w:eastAsiaTheme="minorEastAsia" w:hAnsi="Palatino Linotype"/>
          <w:iCs/>
          <w:color w:val="000000"/>
          <w:sz w:val="24"/>
          <w:szCs w:val="24"/>
          <w:lang w:val="es-ES" w:eastAsia="es-ES"/>
        </w:rPr>
        <w:t>a</w:t>
      </w:r>
      <w:r w:rsidR="00EC3E55" w:rsidRPr="00033727">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w:t>
      </w:r>
      <w:r w:rsidR="0069568F" w:rsidRPr="00033727">
        <w:rPr>
          <w:rFonts w:ascii="Palatino Linotype" w:eastAsiaTheme="minorEastAsia" w:hAnsi="Palatino Linotype"/>
          <w:iCs/>
          <w:color w:val="000000"/>
          <w:sz w:val="24"/>
          <w:szCs w:val="24"/>
          <w:lang w:val="es-ES" w:eastAsia="es-ES"/>
        </w:rPr>
        <w:t xml:space="preserve">avés del acuerdo de admisión de </w:t>
      </w:r>
      <w:r w:rsidR="00623694" w:rsidRPr="00033727">
        <w:rPr>
          <w:rFonts w:ascii="Palatino Linotype" w:eastAsiaTheme="minorEastAsia" w:hAnsi="Palatino Linotype"/>
          <w:b/>
          <w:iCs/>
          <w:color w:val="000000"/>
          <w:sz w:val="24"/>
          <w:szCs w:val="24"/>
          <w:lang w:val="es-ES" w:eastAsia="es-ES"/>
        </w:rPr>
        <w:t>tres (03</w:t>
      </w:r>
      <w:r w:rsidR="00C67EEC" w:rsidRPr="00033727">
        <w:rPr>
          <w:rFonts w:ascii="Palatino Linotype" w:eastAsiaTheme="minorEastAsia" w:hAnsi="Palatino Linotype"/>
          <w:b/>
          <w:iCs/>
          <w:color w:val="000000"/>
          <w:sz w:val="24"/>
          <w:szCs w:val="24"/>
          <w:lang w:val="es-ES" w:eastAsia="es-ES"/>
        </w:rPr>
        <w:t xml:space="preserve">) de </w:t>
      </w:r>
      <w:r w:rsidR="00623694" w:rsidRPr="00033727">
        <w:rPr>
          <w:rFonts w:ascii="Palatino Linotype" w:eastAsiaTheme="minorEastAsia" w:hAnsi="Palatino Linotype"/>
          <w:b/>
          <w:iCs/>
          <w:color w:val="000000"/>
          <w:sz w:val="24"/>
          <w:szCs w:val="24"/>
          <w:lang w:val="es-ES" w:eastAsia="es-ES"/>
        </w:rPr>
        <w:t>marzo</w:t>
      </w:r>
      <w:r w:rsidR="00623694" w:rsidRPr="00033727">
        <w:rPr>
          <w:rFonts w:ascii="Palatino Linotype" w:eastAsiaTheme="minorEastAsia" w:hAnsi="Palatino Linotype"/>
          <w:iCs/>
          <w:color w:val="000000"/>
          <w:sz w:val="24"/>
          <w:szCs w:val="24"/>
          <w:lang w:val="es-ES" w:eastAsia="es-ES"/>
        </w:rPr>
        <w:t xml:space="preserve"> </w:t>
      </w:r>
      <w:r w:rsidR="00EC3E55" w:rsidRPr="00033727">
        <w:rPr>
          <w:rFonts w:ascii="Palatino Linotype" w:eastAsiaTheme="minorEastAsia" w:hAnsi="Palatino Linotype"/>
          <w:iCs/>
          <w:color w:val="000000"/>
          <w:sz w:val="24"/>
          <w:szCs w:val="24"/>
          <w:lang w:val="es-ES" w:eastAsia="es-ES"/>
        </w:rPr>
        <w:t xml:space="preserve">dos mil </w:t>
      </w:r>
      <w:r w:rsidR="00623694" w:rsidRPr="00033727">
        <w:rPr>
          <w:rFonts w:ascii="Palatino Linotype" w:eastAsiaTheme="minorEastAsia" w:hAnsi="Palatino Linotype"/>
          <w:iCs/>
          <w:color w:val="000000"/>
          <w:sz w:val="24"/>
          <w:szCs w:val="24"/>
          <w:lang w:val="es-ES" w:eastAsia="es-ES"/>
        </w:rPr>
        <w:t>veintidós</w:t>
      </w:r>
      <w:r w:rsidR="00EC3E55" w:rsidRPr="00033727">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033727">
        <w:rPr>
          <w:rFonts w:ascii="Palatino Linotype" w:eastAsiaTheme="minorEastAsia" w:hAnsi="Palatino Linotype"/>
          <w:iCs/>
          <w:color w:val="000000"/>
          <w:sz w:val="24"/>
          <w:szCs w:val="24"/>
          <w:lang w:val="es-ES_tradnl" w:eastAsia="es-ES"/>
        </w:rPr>
        <w:t xml:space="preserve">vía </w:t>
      </w:r>
      <w:r w:rsidR="00EC3E55" w:rsidRPr="00033727">
        <w:rPr>
          <w:rFonts w:ascii="Palatino Linotype" w:eastAsiaTheme="minorEastAsia" w:hAnsi="Palatino Linotype"/>
          <w:iCs/>
          <w:color w:val="000000"/>
          <w:sz w:val="24"/>
          <w:szCs w:val="24"/>
          <w:lang w:val="es-ES" w:eastAsia="es-ES"/>
        </w:rPr>
        <w:t>Sistema de Acceso a la Información Mexiquense (SAIMEX)</w:t>
      </w:r>
      <w:r w:rsidR="006B0D42" w:rsidRPr="00033727">
        <w:rPr>
          <w:rFonts w:ascii="Palatino Linotype" w:eastAsiaTheme="minorEastAsia" w:hAnsi="Palatino Linotype"/>
          <w:iCs/>
          <w:color w:val="000000"/>
          <w:sz w:val="24"/>
          <w:szCs w:val="24"/>
          <w:lang w:val="es-ES" w:eastAsia="es-ES"/>
        </w:rPr>
        <w:t>,</w:t>
      </w:r>
      <w:r w:rsidR="00EC3E55" w:rsidRPr="00033727">
        <w:rPr>
          <w:rFonts w:ascii="Palatino Linotype" w:eastAsiaTheme="minorEastAsia" w:hAnsi="Palatino Linotype"/>
          <w:iCs/>
          <w:color w:val="000000"/>
          <w:sz w:val="24"/>
          <w:szCs w:val="24"/>
          <w:lang w:val="es-ES" w:eastAsia="es-ES"/>
        </w:rPr>
        <w:t xml:space="preserve"> a efecto de que en un plazo máximo de siete días manifestaran lo que a derecho convinieran, ofrecieran pruebas y alegatos según corresponda al caso concreto, de esta forma para que el </w:t>
      </w:r>
      <w:r w:rsidR="00EC3E55" w:rsidRPr="00033727">
        <w:rPr>
          <w:rFonts w:ascii="Palatino Linotype" w:eastAsiaTheme="minorEastAsia" w:hAnsi="Palatino Linotype"/>
          <w:b/>
          <w:iCs/>
          <w:color w:val="000000"/>
          <w:sz w:val="24"/>
          <w:szCs w:val="24"/>
          <w:lang w:val="es-ES" w:eastAsia="es-ES"/>
        </w:rPr>
        <w:t>SUJETO OBLIGADO</w:t>
      </w:r>
      <w:r w:rsidR="00EC3E55" w:rsidRPr="00033727">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033727" w:rsidRDefault="00EC3E55" w:rsidP="00151129">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19AE79E" w14:textId="5A762BA4" w:rsidR="00C67EEC" w:rsidRPr="00033727" w:rsidRDefault="0014704C"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033727">
        <w:rPr>
          <w:rFonts w:ascii="Palatino Linotype" w:eastAsiaTheme="minorEastAsia" w:hAnsi="Palatino Linotype"/>
          <w:color w:val="000000"/>
          <w:sz w:val="24"/>
          <w:szCs w:val="24"/>
          <w:lang w:val="es-ES_tradnl" w:eastAsia="es-ES"/>
        </w:rPr>
        <w:t xml:space="preserve">De </w:t>
      </w:r>
      <w:r w:rsidRPr="00033727">
        <w:rPr>
          <w:rFonts w:ascii="Palatino Linotype" w:eastAsiaTheme="minorEastAsia" w:hAnsi="Palatino Linotype"/>
          <w:color w:val="000000"/>
          <w:sz w:val="24"/>
          <w:szCs w:val="24"/>
          <w:lang w:val="es-ES" w:eastAsia="es-ES"/>
        </w:rPr>
        <w:t xml:space="preserve">las </w:t>
      </w:r>
      <w:r w:rsidRPr="00033727">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033727">
        <w:rPr>
          <w:rFonts w:ascii="Palatino Linotype" w:eastAsiaTheme="minorEastAsia" w:hAnsi="Palatino Linotype"/>
          <w:b/>
          <w:color w:val="000000"/>
          <w:sz w:val="24"/>
          <w:szCs w:val="24"/>
          <w:lang w:val="es-ES_tradnl" w:eastAsia="es-ES"/>
        </w:rPr>
        <w:t xml:space="preserve">SUJETO OBLIGADO </w:t>
      </w:r>
      <w:r w:rsidRPr="00033727">
        <w:rPr>
          <w:rFonts w:ascii="Palatino Linotype" w:eastAsiaTheme="minorEastAsia" w:hAnsi="Palatino Linotype"/>
          <w:color w:val="000000"/>
          <w:sz w:val="24"/>
          <w:szCs w:val="24"/>
          <w:lang w:val="es-ES_tradnl" w:eastAsia="es-ES"/>
        </w:rPr>
        <w:t xml:space="preserve">no rindió </w:t>
      </w:r>
      <w:r w:rsidR="00EC3E55" w:rsidRPr="00033727">
        <w:rPr>
          <w:rFonts w:ascii="Palatino Linotype" w:eastAsiaTheme="minorEastAsia" w:hAnsi="Palatino Linotype"/>
          <w:color w:val="000000"/>
          <w:sz w:val="24"/>
          <w:szCs w:val="24"/>
          <w:lang w:val="es-ES_tradnl" w:eastAsia="es-ES"/>
        </w:rPr>
        <w:t xml:space="preserve">su </w:t>
      </w:r>
      <w:r w:rsidRPr="00033727">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sidRPr="00033727">
        <w:rPr>
          <w:rFonts w:ascii="Palatino Linotype" w:eastAsiaTheme="minorEastAsia" w:hAnsi="Palatino Linotype"/>
          <w:color w:val="000000"/>
          <w:sz w:val="24"/>
          <w:szCs w:val="24"/>
          <w:lang w:val="es-ES_tradnl" w:eastAsia="es-ES"/>
        </w:rPr>
        <w:t>el</w:t>
      </w:r>
      <w:r w:rsidRPr="00033727">
        <w:rPr>
          <w:rFonts w:ascii="Palatino Linotype" w:eastAsiaTheme="minorEastAsia" w:hAnsi="Palatino Linotype"/>
          <w:color w:val="000000"/>
          <w:sz w:val="24"/>
          <w:szCs w:val="24"/>
          <w:lang w:val="es-ES_tradnl" w:eastAsia="es-ES"/>
        </w:rPr>
        <w:t xml:space="preserve"> </w:t>
      </w:r>
      <w:r w:rsidRPr="00033727">
        <w:rPr>
          <w:rFonts w:ascii="Palatino Linotype" w:eastAsiaTheme="minorEastAsia" w:hAnsi="Palatino Linotype"/>
          <w:b/>
          <w:color w:val="000000"/>
          <w:sz w:val="24"/>
          <w:szCs w:val="24"/>
          <w:lang w:val="es-ES_tradnl" w:eastAsia="es-ES"/>
        </w:rPr>
        <w:t xml:space="preserve">RECURRENTE </w:t>
      </w:r>
      <w:r w:rsidRPr="00033727">
        <w:rPr>
          <w:rFonts w:ascii="Palatino Linotype" w:eastAsiaTheme="minorEastAsia" w:hAnsi="Palatino Linotype"/>
          <w:color w:val="000000"/>
          <w:sz w:val="24"/>
          <w:szCs w:val="24"/>
          <w:lang w:val="es-ES_tradnl" w:eastAsia="es-ES"/>
        </w:rPr>
        <w:t>no presentó alegatos ni ofreció medios de prueba. Se adjunta</w:t>
      </w:r>
      <w:r w:rsidR="00EC3E55" w:rsidRPr="00033727">
        <w:rPr>
          <w:rFonts w:ascii="Palatino Linotype" w:eastAsiaTheme="minorEastAsia" w:hAnsi="Palatino Linotype"/>
          <w:color w:val="000000"/>
          <w:sz w:val="24"/>
          <w:szCs w:val="24"/>
          <w:lang w:val="es-ES_tradnl" w:eastAsia="es-ES"/>
        </w:rPr>
        <w:t xml:space="preserve"> </w:t>
      </w:r>
      <w:r w:rsidRPr="00033727">
        <w:rPr>
          <w:rFonts w:ascii="Palatino Linotype" w:eastAsiaTheme="minorEastAsia" w:hAnsi="Palatino Linotype"/>
          <w:color w:val="000000"/>
          <w:sz w:val="24"/>
          <w:szCs w:val="24"/>
          <w:lang w:val="es-ES_tradnl" w:eastAsia="es-ES"/>
        </w:rPr>
        <w:t xml:space="preserve">capturas del apartado de </w:t>
      </w:r>
      <w:r w:rsidRPr="00033727">
        <w:rPr>
          <w:rFonts w:ascii="Palatino Linotype" w:eastAsiaTheme="minorEastAsia" w:hAnsi="Palatino Linotype"/>
          <w:i/>
          <w:iCs/>
          <w:color w:val="000000"/>
          <w:sz w:val="24"/>
          <w:szCs w:val="24"/>
          <w:lang w:val="es-ES_tradnl" w:eastAsia="es-ES"/>
        </w:rPr>
        <w:t>Manifestaciones</w:t>
      </w:r>
      <w:r w:rsidRPr="00033727">
        <w:rPr>
          <w:rFonts w:ascii="Palatino Linotype" w:eastAsiaTheme="minorEastAsia" w:hAnsi="Palatino Linotype"/>
          <w:color w:val="000000"/>
          <w:sz w:val="24"/>
          <w:szCs w:val="24"/>
          <w:lang w:val="es-ES_tradnl" w:eastAsia="es-ES"/>
        </w:rPr>
        <w:t xml:space="preserve"> del </w:t>
      </w:r>
      <w:r w:rsidRPr="00033727">
        <w:rPr>
          <w:rFonts w:ascii="Palatino Linotype" w:eastAsiaTheme="minorEastAsia" w:hAnsi="Palatino Linotype"/>
          <w:i/>
          <w:iCs/>
          <w:color w:val="000000"/>
          <w:sz w:val="24"/>
          <w:szCs w:val="24"/>
          <w:lang w:val="es-ES_tradnl" w:eastAsia="es-ES"/>
        </w:rPr>
        <w:t>SAIMEX</w:t>
      </w:r>
      <w:r w:rsidRPr="00033727">
        <w:rPr>
          <w:rFonts w:ascii="Palatino Linotype" w:eastAsiaTheme="minorEastAsia" w:hAnsi="Palatino Linotype"/>
          <w:color w:val="000000"/>
          <w:sz w:val="24"/>
          <w:szCs w:val="24"/>
          <w:lang w:val="es-ES_tradnl" w:eastAsia="es-ES"/>
        </w:rPr>
        <w:t xml:space="preserve"> del expediente a modo de referencia:</w:t>
      </w:r>
    </w:p>
    <w:p w14:paraId="6E50247F" w14:textId="1E044AA1" w:rsidR="00486BDF" w:rsidRPr="00033727" w:rsidRDefault="00623694" w:rsidP="00151129">
      <w:pPr>
        <w:spacing w:before="240" w:after="240" w:line="360" w:lineRule="auto"/>
        <w:contextualSpacing/>
        <w:jc w:val="center"/>
        <w:rPr>
          <w:rFonts w:ascii="Palatino Linotype" w:hAnsi="Palatino Linotype"/>
          <w:sz w:val="24"/>
          <w:szCs w:val="24"/>
        </w:rPr>
      </w:pPr>
      <w:r w:rsidRPr="00033727">
        <w:rPr>
          <w:rFonts w:ascii="Palatino Linotype" w:hAnsi="Palatino Linotype"/>
          <w:noProof/>
          <w:sz w:val="24"/>
          <w:szCs w:val="24"/>
          <w:lang w:eastAsia="es-MX"/>
        </w:rPr>
        <w:drawing>
          <wp:inline distT="0" distB="0" distL="0" distR="0" wp14:anchorId="25AFBCB6" wp14:editId="23EC1850">
            <wp:extent cx="5278066" cy="14333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56" t="29144" r="7009" b="28715"/>
                    <a:stretch/>
                  </pic:blipFill>
                  <pic:spPr bwMode="auto">
                    <a:xfrm>
                      <a:off x="0" y="0"/>
                      <a:ext cx="5301496" cy="1439747"/>
                    </a:xfrm>
                    <a:prstGeom prst="rect">
                      <a:avLst/>
                    </a:prstGeom>
                    <a:ln>
                      <a:noFill/>
                    </a:ln>
                    <a:extLst>
                      <a:ext uri="{53640926-AAD7-44D8-BBD7-CCE9431645EC}">
                        <a14:shadowObscured xmlns:a14="http://schemas.microsoft.com/office/drawing/2010/main"/>
                      </a:ext>
                    </a:extLst>
                  </pic:spPr>
                </pic:pic>
              </a:graphicData>
            </a:graphic>
          </wp:inline>
        </w:drawing>
      </w:r>
    </w:p>
    <w:p w14:paraId="336D84F0" w14:textId="77777777" w:rsidR="00623694" w:rsidRPr="00033727" w:rsidRDefault="00623694" w:rsidP="00151129">
      <w:pPr>
        <w:spacing w:before="240" w:after="240" w:line="360" w:lineRule="auto"/>
        <w:ind w:left="284"/>
        <w:contextualSpacing/>
        <w:rPr>
          <w:rFonts w:ascii="Palatino Linotype" w:hAnsi="Palatino Linotype"/>
          <w:sz w:val="24"/>
          <w:szCs w:val="24"/>
        </w:rPr>
      </w:pPr>
    </w:p>
    <w:p w14:paraId="13951BBE" w14:textId="69E09800" w:rsidR="00486BDF" w:rsidRPr="00033727" w:rsidRDefault="0014704C" w:rsidP="00151129">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033727">
        <w:rPr>
          <w:rFonts w:ascii="Palatino Linotype" w:eastAsiaTheme="minorEastAsia" w:hAnsi="Palatino Linotype"/>
          <w:sz w:val="24"/>
          <w:szCs w:val="24"/>
          <w:lang w:val="es-ES_tradnl" w:eastAsia="es-ES"/>
        </w:rPr>
        <w:t xml:space="preserve">El </w:t>
      </w:r>
      <w:r w:rsidR="00623694" w:rsidRPr="00033727">
        <w:rPr>
          <w:rFonts w:ascii="Palatino Linotype" w:eastAsiaTheme="minorEastAsia" w:hAnsi="Palatino Linotype"/>
          <w:b/>
          <w:sz w:val="24"/>
          <w:szCs w:val="24"/>
          <w:lang w:val="es-ES_tradnl" w:eastAsia="es-ES"/>
        </w:rPr>
        <w:t>dieciocho (1</w:t>
      </w:r>
      <w:r w:rsidR="009B5B6C" w:rsidRPr="00033727">
        <w:rPr>
          <w:rFonts w:ascii="Palatino Linotype" w:eastAsiaTheme="minorEastAsia" w:hAnsi="Palatino Linotype"/>
          <w:b/>
          <w:sz w:val="24"/>
          <w:szCs w:val="24"/>
          <w:lang w:val="es-ES_tradnl" w:eastAsia="es-ES"/>
        </w:rPr>
        <w:t>8</w:t>
      </w:r>
      <w:r w:rsidR="00623694" w:rsidRPr="00033727">
        <w:rPr>
          <w:rFonts w:ascii="Palatino Linotype" w:eastAsiaTheme="minorEastAsia" w:hAnsi="Palatino Linotype"/>
          <w:b/>
          <w:sz w:val="24"/>
          <w:szCs w:val="24"/>
          <w:lang w:val="es-ES_tradnl" w:eastAsia="es-ES"/>
        </w:rPr>
        <w:t>) de marzo</w:t>
      </w:r>
      <w:r w:rsidR="008E52FD" w:rsidRPr="00033727">
        <w:rPr>
          <w:rFonts w:ascii="Palatino Linotype" w:eastAsiaTheme="minorEastAsia" w:hAnsi="Palatino Linotype"/>
          <w:sz w:val="24"/>
          <w:szCs w:val="24"/>
          <w:lang w:val="es-ES_tradnl" w:eastAsia="es-ES"/>
        </w:rPr>
        <w:t xml:space="preserve"> de dos mil </w:t>
      </w:r>
      <w:r w:rsidR="00623694" w:rsidRPr="00033727">
        <w:rPr>
          <w:rFonts w:ascii="Palatino Linotype" w:eastAsiaTheme="minorEastAsia" w:hAnsi="Palatino Linotype"/>
          <w:sz w:val="24"/>
          <w:szCs w:val="24"/>
          <w:lang w:val="es-ES_tradnl" w:eastAsia="es-ES"/>
        </w:rPr>
        <w:t>veintidós</w:t>
      </w:r>
      <w:r w:rsidRPr="00033727">
        <w:rPr>
          <w:rFonts w:ascii="Palatino Linotype" w:eastAsiaTheme="minorEastAsia" w:hAnsi="Palatino Linotype"/>
          <w:sz w:val="24"/>
          <w:szCs w:val="24"/>
          <w:lang w:val="es-ES_tradnl" w:eastAsia="es-ES"/>
        </w:rPr>
        <w:t xml:space="preserve">, </w:t>
      </w:r>
      <w:r w:rsidR="00774C69" w:rsidRPr="00033727">
        <w:rPr>
          <w:rFonts w:ascii="Palatino Linotype" w:eastAsiaTheme="minorEastAsia" w:hAnsi="Palatino Linotype"/>
          <w:sz w:val="24"/>
          <w:szCs w:val="24"/>
          <w:lang w:val="es-ES_tradnl" w:eastAsia="es-ES"/>
        </w:rPr>
        <w:t>la</w:t>
      </w:r>
      <w:r w:rsidRPr="00033727">
        <w:rPr>
          <w:rFonts w:ascii="Palatino Linotype" w:eastAsiaTheme="minorEastAsia" w:hAnsi="Palatino Linotype"/>
          <w:sz w:val="24"/>
          <w:szCs w:val="24"/>
          <w:lang w:val="es-ES_tradnl" w:eastAsia="es-ES"/>
        </w:rPr>
        <w:t xml:space="preserve"> Comisionad</w:t>
      </w:r>
      <w:r w:rsidR="00774C69" w:rsidRPr="00033727">
        <w:rPr>
          <w:rFonts w:ascii="Palatino Linotype" w:eastAsiaTheme="minorEastAsia" w:hAnsi="Palatino Linotype"/>
          <w:sz w:val="24"/>
          <w:szCs w:val="24"/>
          <w:lang w:val="es-ES_tradnl" w:eastAsia="es-ES"/>
        </w:rPr>
        <w:t>a</w:t>
      </w:r>
      <w:r w:rsidRPr="00033727">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8E52FD" w:rsidRPr="00033727">
        <w:rPr>
          <w:rFonts w:ascii="Palatino Linotype" w:eastAsiaTheme="minorEastAsia" w:hAnsi="Palatino Linotype"/>
          <w:sz w:val="24"/>
          <w:szCs w:val="24"/>
          <w:lang w:val="es-ES_tradnl" w:eastAsia="es-ES"/>
        </w:rPr>
        <w:t>--------------------------------------------------------------------------</w:t>
      </w:r>
      <w:r w:rsidR="00774C69" w:rsidRPr="00033727">
        <w:rPr>
          <w:rFonts w:ascii="Palatino Linotype" w:eastAsiaTheme="minorEastAsia" w:hAnsi="Palatino Linotype"/>
          <w:sz w:val="24"/>
          <w:szCs w:val="24"/>
          <w:lang w:val="es-ES_tradnl" w:eastAsia="es-ES"/>
        </w:rPr>
        <w:t>-----</w:t>
      </w:r>
    </w:p>
    <w:p w14:paraId="2E1FFA4D" w14:textId="77777777" w:rsidR="00C53F46" w:rsidRPr="00033727" w:rsidRDefault="00C53F46" w:rsidP="00151129">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1BE041F7" w14:textId="77777777" w:rsidR="002127E4" w:rsidRPr="00033727" w:rsidRDefault="002127E4" w:rsidP="00151129">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033727" w:rsidRDefault="00486BDF" w:rsidP="00151129">
      <w:pPr>
        <w:keepNext/>
        <w:keepLines/>
        <w:spacing w:before="240" w:after="0" w:line="360" w:lineRule="auto"/>
        <w:jc w:val="center"/>
        <w:outlineLvl w:val="0"/>
        <w:rPr>
          <w:rFonts w:ascii="Palatino Linotype" w:eastAsiaTheme="majorEastAsia" w:hAnsi="Palatino Linotype" w:cstheme="majorBidi"/>
          <w:b/>
          <w:sz w:val="24"/>
          <w:szCs w:val="24"/>
        </w:rPr>
      </w:pPr>
      <w:bookmarkStart w:id="66" w:name="_Toc90281856"/>
      <w:r w:rsidRPr="00033727">
        <w:rPr>
          <w:rFonts w:ascii="Palatino Linotype" w:eastAsiaTheme="majorEastAsia" w:hAnsi="Palatino Linotype" w:cstheme="majorBidi"/>
          <w:b/>
          <w:sz w:val="24"/>
          <w:szCs w:val="24"/>
        </w:rPr>
        <w:t>CONSIDERANDO</w:t>
      </w:r>
      <w:bookmarkEnd w:id="66"/>
    </w:p>
    <w:p w14:paraId="79D3A991" w14:textId="77777777" w:rsidR="00486BDF" w:rsidRPr="00033727" w:rsidRDefault="00486BDF" w:rsidP="00151129">
      <w:pPr>
        <w:spacing w:after="0" w:line="360" w:lineRule="auto"/>
        <w:rPr>
          <w:rFonts w:ascii="Palatino Linotype" w:eastAsiaTheme="minorEastAsia" w:hAnsi="Palatino Linotype"/>
          <w:sz w:val="24"/>
          <w:szCs w:val="24"/>
        </w:rPr>
      </w:pPr>
    </w:p>
    <w:p w14:paraId="481D07FA" w14:textId="77777777" w:rsidR="00486BDF" w:rsidRPr="00033727" w:rsidRDefault="00486BDF" w:rsidP="00151129">
      <w:pPr>
        <w:keepNext/>
        <w:keepLines/>
        <w:spacing w:before="40" w:after="0" w:line="360" w:lineRule="auto"/>
        <w:outlineLvl w:val="1"/>
        <w:rPr>
          <w:rFonts w:ascii="Palatino Linotype" w:eastAsiaTheme="majorEastAsia" w:hAnsi="Palatino Linotype" w:cstheme="majorBidi"/>
          <w:b/>
          <w:sz w:val="24"/>
          <w:szCs w:val="24"/>
        </w:rPr>
      </w:pPr>
      <w:bookmarkStart w:id="67" w:name="_Toc90281857"/>
      <w:r w:rsidRPr="00033727">
        <w:rPr>
          <w:rFonts w:ascii="Palatino Linotype" w:eastAsiaTheme="majorEastAsia" w:hAnsi="Palatino Linotype" w:cstheme="majorBidi"/>
          <w:b/>
          <w:sz w:val="24"/>
          <w:szCs w:val="24"/>
        </w:rPr>
        <w:t>PRIMERO. De la competencia.</w:t>
      </w:r>
      <w:bookmarkEnd w:id="67"/>
    </w:p>
    <w:p w14:paraId="1CC7D5AB" w14:textId="77777777" w:rsidR="00486BDF" w:rsidRPr="00033727" w:rsidRDefault="00486BDF" w:rsidP="00151129">
      <w:pPr>
        <w:spacing w:after="0" w:line="360" w:lineRule="auto"/>
        <w:rPr>
          <w:rFonts w:ascii="Palatino Linotype" w:eastAsiaTheme="minorEastAsia" w:hAnsi="Palatino Linotype"/>
          <w:sz w:val="24"/>
          <w:szCs w:val="24"/>
        </w:rPr>
      </w:pPr>
    </w:p>
    <w:p w14:paraId="395CBE6A" w14:textId="4031A4DE"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03372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3727">
        <w:rPr>
          <w:rFonts w:ascii="Palatino Linotype" w:eastAsia="Calibri" w:hAnsi="Palatino Linotype" w:cs="Times New Roman"/>
          <w:b/>
          <w:sz w:val="24"/>
          <w:szCs w:val="24"/>
          <w:lang w:val="es-ES" w:eastAsia="es-ES"/>
        </w:rPr>
        <w:t>Constitución Política de los Estados Unidos Mexicanos</w:t>
      </w:r>
      <w:r w:rsidRPr="00033727">
        <w:rPr>
          <w:rFonts w:ascii="Palatino Linotype" w:eastAsia="Calibri" w:hAnsi="Palatino Linotype" w:cs="Times New Roman"/>
          <w:sz w:val="24"/>
          <w:szCs w:val="24"/>
          <w:lang w:val="es-ES" w:eastAsia="es-ES"/>
        </w:rPr>
        <w:t xml:space="preserve">; 5, párrafos </w:t>
      </w:r>
      <w:r w:rsidR="00C53F46" w:rsidRPr="00033727">
        <w:rPr>
          <w:rFonts w:ascii="Palatino Linotype" w:eastAsiaTheme="minorEastAsia" w:hAnsi="Palatino Linotype" w:cs="Arial"/>
          <w:bCs/>
          <w:color w:val="222222"/>
          <w:sz w:val="24"/>
          <w:szCs w:val="24"/>
          <w:lang w:val="es-ES" w:eastAsia="es-ES"/>
        </w:rPr>
        <w:t>trigésimo, trigésimo primero y trigésimo segundo</w:t>
      </w:r>
      <w:r w:rsidR="00F3730A" w:rsidRPr="00033727">
        <w:rPr>
          <w:rFonts w:ascii="Palatino Linotype" w:eastAsiaTheme="minorEastAsia" w:hAnsi="Palatino Linotype" w:cs="Arial"/>
          <w:bCs/>
          <w:color w:val="222222"/>
          <w:sz w:val="24"/>
          <w:szCs w:val="24"/>
          <w:lang w:val="es-ES" w:eastAsia="es-ES"/>
        </w:rPr>
        <w:t>,</w:t>
      </w:r>
      <w:r w:rsidRPr="00033727">
        <w:rPr>
          <w:rFonts w:ascii="Palatino Linotype" w:eastAsiaTheme="minorEastAsia" w:hAnsi="Palatino Linotype" w:cs="Arial"/>
          <w:bCs/>
          <w:color w:val="222222"/>
          <w:sz w:val="24"/>
          <w:szCs w:val="24"/>
          <w:lang w:val="es-ES" w:eastAsia="es-ES"/>
        </w:rPr>
        <w:t xml:space="preserve"> </w:t>
      </w:r>
      <w:r w:rsidRPr="00033727">
        <w:rPr>
          <w:rFonts w:ascii="Palatino Linotype" w:eastAsia="Calibri" w:hAnsi="Palatino Linotype" w:cs="Times New Roman"/>
          <w:sz w:val="24"/>
          <w:szCs w:val="24"/>
          <w:lang w:val="es-ES" w:eastAsia="es-ES"/>
        </w:rPr>
        <w:t>fracciones IV y V</w:t>
      </w:r>
      <w:r w:rsidR="00F3730A" w:rsidRPr="00033727">
        <w:rPr>
          <w:rFonts w:ascii="Palatino Linotype" w:eastAsia="Calibri" w:hAnsi="Palatino Linotype" w:cs="Times New Roman"/>
          <w:sz w:val="24"/>
          <w:szCs w:val="24"/>
          <w:lang w:val="es-ES" w:eastAsia="es-ES"/>
        </w:rPr>
        <w:t>,</w:t>
      </w:r>
      <w:r w:rsidRPr="00033727">
        <w:rPr>
          <w:rFonts w:ascii="Palatino Linotype" w:eastAsia="Calibri" w:hAnsi="Palatino Linotype" w:cs="Times New Roman"/>
          <w:sz w:val="24"/>
          <w:szCs w:val="24"/>
          <w:lang w:val="es-ES" w:eastAsia="es-ES"/>
        </w:rPr>
        <w:t xml:space="preserve"> de la </w:t>
      </w:r>
      <w:r w:rsidRPr="00033727">
        <w:rPr>
          <w:rFonts w:ascii="Palatino Linotype" w:eastAsia="Calibri" w:hAnsi="Palatino Linotype" w:cs="Times New Roman"/>
          <w:b/>
          <w:sz w:val="24"/>
          <w:szCs w:val="24"/>
          <w:lang w:val="es-ES" w:eastAsia="es-ES"/>
        </w:rPr>
        <w:t>Constitución Política del Estado Libre y Soberano de México</w:t>
      </w:r>
      <w:r w:rsidRPr="0003372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33727">
        <w:rPr>
          <w:rFonts w:ascii="Palatino Linotype" w:eastAsia="Calibri" w:hAnsi="Palatino Linotype" w:cs="Arial"/>
          <w:sz w:val="24"/>
          <w:szCs w:val="24"/>
          <w:lang w:val="es-ES" w:eastAsia="es-ES"/>
        </w:rPr>
        <w:t xml:space="preserve">de la </w:t>
      </w:r>
      <w:r w:rsidRPr="00033727">
        <w:rPr>
          <w:rFonts w:ascii="Palatino Linotype" w:eastAsia="Calibri" w:hAnsi="Palatino Linotype" w:cs="Arial"/>
          <w:b/>
          <w:sz w:val="24"/>
          <w:szCs w:val="24"/>
          <w:lang w:val="es-ES" w:eastAsia="es-ES"/>
        </w:rPr>
        <w:t>Ley de Transparencia y Acceso a la Información Pública del Estado de México y Municipios</w:t>
      </w:r>
      <w:r w:rsidRPr="00033727">
        <w:rPr>
          <w:rFonts w:ascii="Palatino Linotype" w:eastAsia="Calibri" w:hAnsi="Palatino Linotype" w:cs="Arial"/>
          <w:sz w:val="24"/>
          <w:szCs w:val="24"/>
          <w:lang w:val="es-ES" w:eastAsia="es-ES"/>
        </w:rPr>
        <w:t xml:space="preserve">; y 7, 9 fracciones I y XXIV, y 11 del </w:t>
      </w:r>
      <w:r w:rsidRPr="0003372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33727">
        <w:rPr>
          <w:rFonts w:ascii="Palatino Linotype" w:eastAsiaTheme="minorEastAsia" w:hAnsi="Palatino Linotype"/>
          <w:sz w:val="24"/>
          <w:szCs w:val="24"/>
          <w:lang w:val="es-ES_tradnl" w:eastAsia="es-ES"/>
        </w:rPr>
        <w:t>.</w:t>
      </w:r>
    </w:p>
    <w:p w14:paraId="3601B250" w14:textId="77777777" w:rsidR="00486BDF" w:rsidRPr="00033727" w:rsidRDefault="00486BDF" w:rsidP="0015112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033727" w:rsidRDefault="00486BDF" w:rsidP="00151129">
      <w:pPr>
        <w:keepNext/>
        <w:keepLines/>
        <w:spacing w:before="40" w:after="0" w:line="360" w:lineRule="auto"/>
        <w:outlineLvl w:val="1"/>
        <w:rPr>
          <w:rFonts w:ascii="Palatino Linotype" w:eastAsiaTheme="majorEastAsia" w:hAnsi="Palatino Linotype" w:cstheme="majorBidi"/>
          <w:b/>
          <w:sz w:val="24"/>
          <w:szCs w:val="24"/>
        </w:rPr>
      </w:pPr>
      <w:bookmarkStart w:id="68" w:name="_Toc90281858"/>
      <w:r w:rsidRPr="00033727">
        <w:rPr>
          <w:rFonts w:ascii="Palatino Linotype" w:eastAsiaTheme="majorEastAsia" w:hAnsi="Palatino Linotype" w:cstheme="majorBidi"/>
          <w:b/>
          <w:sz w:val="24"/>
          <w:szCs w:val="24"/>
        </w:rPr>
        <w:t>SEGUNDO. De la oportunidad y procedencia.</w:t>
      </w:r>
      <w:bookmarkEnd w:id="68"/>
    </w:p>
    <w:p w14:paraId="183C5527" w14:textId="77777777" w:rsidR="00486BDF" w:rsidRPr="00033727" w:rsidRDefault="00486BDF" w:rsidP="00151129">
      <w:pPr>
        <w:spacing w:after="0" w:line="360" w:lineRule="auto"/>
        <w:rPr>
          <w:rFonts w:ascii="Palatino Linotype" w:eastAsiaTheme="minorEastAsia" w:hAnsi="Palatino Linotype"/>
          <w:sz w:val="24"/>
          <w:szCs w:val="24"/>
        </w:rPr>
      </w:pPr>
    </w:p>
    <w:p w14:paraId="5D9B8405"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33727">
        <w:rPr>
          <w:rFonts w:ascii="Palatino Linotype" w:eastAsia="Calibri" w:hAnsi="Palatino Linotype" w:cs="Arial"/>
          <w:b/>
          <w:sz w:val="24"/>
          <w:szCs w:val="24"/>
          <w:lang w:val="es-ES" w:eastAsia="es-ES"/>
        </w:rPr>
        <w:t>SUJETO OBLIGADO</w:t>
      </w:r>
      <w:r w:rsidRPr="00033727">
        <w:rPr>
          <w:rFonts w:ascii="Palatino Linotype" w:eastAsia="Calibri" w:hAnsi="Palatino Linotype" w:cs="Arial"/>
          <w:sz w:val="24"/>
          <w:szCs w:val="24"/>
          <w:lang w:val="es-ES" w:eastAsia="es-ES"/>
        </w:rPr>
        <w:t xml:space="preserve"> para entregar la respuesta a una solicitud de información pública, es de quince días </w:t>
      </w:r>
      <w:r w:rsidRPr="00033727">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033727" w:rsidRDefault="00486BDF" w:rsidP="00151129">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Calibri" w:hAnsi="Palatino Linotype" w:cs="Arial"/>
          <w:sz w:val="24"/>
          <w:szCs w:val="24"/>
          <w:lang w:val="es-ES" w:eastAsia="es-ES"/>
        </w:rPr>
        <w:t xml:space="preserve">Por ende, se constituye la figura jurídica de la </w:t>
      </w:r>
      <w:r w:rsidRPr="00033727">
        <w:rPr>
          <w:rFonts w:ascii="Palatino Linotype" w:eastAsia="Calibri" w:hAnsi="Palatino Linotype" w:cs="Arial"/>
          <w:i/>
          <w:sz w:val="24"/>
          <w:szCs w:val="24"/>
          <w:lang w:val="es-ES" w:eastAsia="es-ES"/>
        </w:rPr>
        <w:t>negativa ficta</w:t>
      </w:r>
      <w:r w:rsidRPr="0003372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33727">
        <w:rPr>
          <w:rFonts w:ascii="Palatino Linotype" w:eastAsia="Calibri" w:hAnsi="Palatino Linotype" w:cs="Arial"/>
          <w:b/>
          <w:sz w:val="24"/>
          <w:szCs w:val="24"/>
          <w:lang w:val="es-ES" w:eastAsia="es-ES"/>
        </w:rPr>
        <w:t>178</w:t>
      </w:r>
      <w:r w:rsidRPr="00033727">
        <w:rPr>
          <w:rFonts w:ascii="Palatino Linotype" w:eastAsia="Calibri" w:hAnsi="Palatino Linotype" w:cs="Arial"/>
          <w:sz w:val="24"/>
          <w:szCs w:val="24"/>
          <w:lang w:val="es-ES" w:eastAsia="es-ES"/>
        </w:rPr>
        <w:t xml:space="preserve"> segundo párrafo de </w:t>
      </w:r>
      <w:r w:rsidRPr="00033727">
        <w:rPr>
          <w:rFonts w:ascii="Palatino Linotype" w:eastAsia="Calibri" w:hAnsi="Palatino Linotype" w:cs="Arial"/>
          <w:b/>
          <w:sz w:val="24"/>
          <w:szCs w:val="24"/>
          <w:lang w:val="es-ES" w:eastAsia="es-ES"/>
        </w:rPr>
        <w:t>Ley de Transparencia y Acceso a la Información Pública del Estado de México y Municipios</w:t>
      </w:r>
      <w:r w:rsidRPr="00033727">
        <w:rPr>
          <w:rFonts w:ascii="Palatino Linotype" w:eastAsia="Calibri" w:hAnsi="Palatino Linotype" w:cs="Times New Roman"/>
          <w:color w:val="000000"/>
          <w:sz w:val="24"/>
          <w:szCs w:val="24"/>
          <w:shd w:val="clear" w:color="auto" w:fill="FFFFFF"/>
        </w:rPr>
        <w:t xml:space="preserve">, que dispone; ante la falta de respuesta del </w:t>
      </w:r>
      <w:r w:rsidRPr="00033727">
        <w:rPr>
          <w:rFonts w:ascii="Palatino Linotype" w:eastAsia="Calibri" w:hAnsi="Palatino Linotype" w:cs="Times New Roman"/>
          <w:b/>
          <w:color w:val="000000"/>
          <w:sz w:val="24"/>
          <w:szCs w:val="24"/>
          <w:shd w:val="clear" w:color="auto" w:fill="FFFFFF"/>
        </w:rPr>
        <w:t>SUJETO OBLIGADO,</w:t>
      </w:r>
      <w:r w:rsidRPr="00033727">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33727">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033727" w:rsidRDefault="00486BDF" w:rsidP="00151129">
      <w:pPr>
        <w:tabs>
          <w:tab w:val="left" w:pos="426"/>
        </w:tabs>
        <w:spacing w:after="0" w:line="36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Calibri" w:hAnsi="Palatino Linotype" w:cs="Arial"/>
          <w:sz w:val="24"/>
          <w:szCs w:val="24"/>
          <w:lang w:val="es-ES" w:eastAsia="es-ES"/>
        </w:rPr>
        <w:t xml:space="preserve">Por lo que, tratándose de la </w:t>
      </w:r>
      <w:r w:rsidRPr="00033727">
        <w:rPr>
          <w:rFonts w:ascii="Palatino Linotype" w:eastAsia="Calibri" w:hAnsi="Palatino Linotype" w:cs="Arial"/>
          <w:i/>
          <w:sz w:val="24"/>
          <w:szCs w:val="24"/>
          <w:lang w:val="es-ES" w:eastAsia="es-ES"/>
        </w:rPr>
        <w:t>negativa ficta</w:t>
      </w:r>
      <w:r w:rsidRPr="0003372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033727">
        <w:rPr>
          <w:rFonts w:ascii="Palatino Linotype" w:eastAsia="Calibri" w:hAnsi="Palatino Linotype" w:cs="Arial"/>
          <w:sz w:val="24"/>
          <w:szCs w:val="24"/>
          <w:lang w:val="es-ES" w:eastAsia="es-ES"/>
        </w:rPr>
        <w:t xml:space="preserve">(23) </w:t>
      </w:r>
      <w:r w:rsidRPr="00033727">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033727">
        <w:rPr>
          <w:rFonts w:ascii="Palatino Linotype" w:eastAsia="Calibri" w:hAnsi="Palatino Linotype" w:cs="Arial"/>
          <w:i/>
          <w:sz w:val="24"/>
          <w:szCs w:val="24"/>
          <w:lang w:val="es-ES" w:eastAsia="es-ES"/>
        </w:rPr>
        <w:t>negativa ficta</w:t>
      </w:r>
      <w:r w:rsidRPr="00033727">
        <w:rPr>
          <w:rFonts w:ascii="Palatino Linotype" w:eastAsia="Calibri" w:hAnsi="Palatino Linotype" w:cs="Arial"/>
          <w:sz w:val="24"/>
          <w:szCs w:val="24"/>
          <w:lang w:val="es-ES" w:eastAsia="es-ES"/>
        </w:rPr>
        <w:t>, que señala:</w:t>
      </w:r>
    </w:p>
    <w:p w14:paraId="23D04092" w14:textId="77777777" w:rsidR="00486BDF" w:rsidRPr="00033727" w:rsidRDefault="00486BDF" w:rsidP="00151129">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033727" w:rsidRDefault="00486BDF" w:rsidP="00151129">
      <w:pPr>
        <w:tabs>
          <w:tab w:val="left" w:pos="7655"/>
        </w:tabs>
        <w:spacing w:after="240" w:line="360" w:lineRule="auto"/>
        <w:ind w:left="567" w:right="567"/>
        <w:jc w:val="center"/>
        <w:rPr>
          <w:rFonts w:ascii="Palatino Linotype" w:eastAsia="Calibri" w:hAnsi="Palatino Linotype" w:cs="Arial"/>
          <w:b/>
          <w:sz w:val="24"/>
          <w:szCs w:val="24"/>
          <w:lang w:val="es-ES" w:eastAsia="es-ES"/>
        </w:rPr>
      </w:pPr>
      <w:r w:rsidRPr="00033727">
        <w:rPr>
          <w:rFonts w:ascii="Palatino Linotype" w:eastAsia="Calibri" w:hAnsi="Palatino Linotype" w:cs="Arial"/>
          <w:b/>
          <w:sz w:val="24"/>
          <w:szCs w:val="24"/>
          <w:lang w:val="es-ES" w:eastAsia="es-ES"/>
        </w:rPr>
        <w:t>Criterio 0001-15</w:t>
      </w:r>
    </w:p>
    <w:p w14:paraId="38D1C1F3" w14:textId="5F761A53" w:rsidR="00486BDF" w:rsidRPr="00033727" w:rsidRDefault="00486BDF" w:rsidP="00151129">
      <w:pPr>
        <w:tabs>
          <w:tab w:val="left" w:pos="7655"/>
        </w:tabs>
        <w:spacing w:before="240" w:after="240" w:line="360" w:lineRule="auto"/>
        <w:ind w:left="567" w:right="567"/>
        <w:jc w:val="both"/>
        <w:rPr>
          <w:rFonts w:ascii="Palatino Linotype" w:eastAsia="Calibri" w:hAnsi="Palatino Linotype" w:cs="Arial"/>
          <w:i/>
          <w:sz w:val="24"/>
          <w:szCs w:val="24"/>
          <w:lang w:val="es-ES" w:eastAsia="es-ES"/>
        </w:rPr>
      </w:pPr>
      <w:r w:rsidRPr="00033727">
        <w:rPr>
          <w:rFonts w:ascii="Palatino Linotype" w:eastAsia="Calibri" w:hAnsi="Palatino Linotype" w:cs="Arial"/>
          <w:b/>
          <w:i/>
          <w:sz w:val="24"/>
          <w:szCs w:val="24"/>
          <w:lang w:val="es-ES" w:eastAsia="es-ES"/>
        </w:rPr>
        <w:t>NEGATIVA FICTA. PLAZO PARA INTERPONER EL RECURSO DE REVISIÓN TRATÁNDOSE DE.</w:t>
      </w:r>
      <w:r w:rsidRPr="00033727">
        <w:rPr>
          <w:rFonts w:ascii="Palatino Linotype" w:eastAsia="Calibri" w:hAnsi="Palatino Linotype" w:cs="Arial"/>
          <w:i/>
          <w:sz w:val="24"/>
          <w:szCs w:val="24"/>
          <w:lang w:val="es-ES" w:eastAsia="es-ES"/>
        </w:rPr>
        <w:t xml:space="preserve"> </w:t>
      </w:r>
      <w:r w:rsidR="00F553FA" w:rsidRPr="00033727">
        <w:rPr>
          <w:rFonts w:ascii="Palatino Linotype" w:eastAsia="Calibri" w:hAnsi="Palatino Linotype" w:cs="Arial"/>
          <w:i/>
          <w:sz w:val="24"/>
          <w:szCs w:val="24"/>
          <w:lang w:val="es-ES" w:eastAsia="es-ES"/>
        </w:rPr>
        <w:t>“</w:t>
      </w:r>
      <w:r w:rsidRPr="00033727">
        <w:rPr>
          <w:rFonts w:ascii="Palatino Linotype" w:eastAsia="Calibri" w:hAnsi="Palatino Linotype" w:cs="Arial"/>
          <w:i/>
          <w:sz w:val="24"/>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033727">
        <w:rPr>
          <w:rFonts w:ascii="Palatino Linotype" w:eastAsia="Calibri" w:hAnsi="Palatino Linotype" w:cs="Arial"/>
          <w:i/>
          <w:sz w:val="24"/>
          <w:szCs w:val="24"/>
          <w:lang w:val="es-ES" w:eastAsia="es-ES"/>
        </w:rPr>
        <w:t>”</w:t>
      </w:r>
    </w:p>
    <w:p w14:paraId="08EC80DE" w14:textId="77777777" w:rsidR="0014704C" w:rsidRPr="00033727" w:rsidRDefault="0014704C" w:rsidP="00151129">
      <w:pPr>
        <w:tabs>
          <w:tab w:val="left" w:pos="7655"/>
        </w:tabs>
        <w:spacing w:after="0" w:line="360" w:lineRule="auto"/>
        <w:ind w:left="567" w:right="567"/>
        <w:jc w:val="both"/>
        <w:rPr>
          <w:rFonts w:ascii="Palatino Linotype" w:eastAsia="Calibri" w:hAnsi="Palatino Linotype" w:cs="Arial"/>
          <w:i/>
          <w:sz w:val="24"/>
          <w:szCs w:val="24"/>
          <w:lang w:val="es-ES" w:eastAsia="es-ES"/>
        </w:rPr>
      </w:pPr>
    </w:p>
    <w:p w14:paraId="3340A094" w14:textId="2FB7AAB8"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033727">
        <w:rPr>
          <w:rFonts w:ascii="Palatino Linotype" w:eastAsia="Times New Roman" w:hAnsi="Palatino Linotype" w:cs="Arial"/>
          <w:color w:val="000000" w:themeColor="text1"/>
          <w:sz w:val="24"/>
          <w:szCs w:val="24"/>
          <w:lang w:val="es-ES" w:eastAsia="es-MX"/>
        </w:rPr>
        <w:t xml:space="preserve">Lo anterior, se explica porque la </w:t>
      </w:r>
      <w:r w:rsidRPr="00033727">
        <w:rPr>
          <w:rFonts w:ascii="Palatino Linotype" w:eastAsia="Times New Roman" w:hAnsi="Palatino Linotype" w:cs="Arial"/>
          <w:b/>
          <w:color w:val="000000" w:themeColor="text1"/>
          <w:sz w:val="24"/>
          <w:szCs w:val="24"/>
          <w:u w:val="single"/>
          <w:lang w:val="es-ES" w:eastAsia="es-MX"/>
        </w:rPr>
        <w:t>ausencia</w:t>
      </w:r>
      <w:r w:rsidRPr="00033727">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033727">
        <w:rPr>
          <w:rFonts w:ascii="Palatino Linotype" w:eastAsia="Times New Roman" w:hAnsi="Palatino Linotype" w:cs="Arial"/>
          <w:color w:val="000000" w:themeColor="text1"/>
          <w:sz w:val="24"/>
          <w:szCs w:val="24"/>
          <w:lang w:val="es-ES" w:eastAsia="es-MX"/>
        </w:rPr>
        <w:t>,</w:t>
      </w:r>
      <w:r w:rsidRPr="00033727">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033727">
        <w:rPr>
          <w:rFonts w:ascii="Palatino Linotype" w:eastAsia="Times New Roman" w:hAnsi="Palatino Linotype" w:cs="Arial"/>
          <w:b/>
          <w:color w:val="000000" w:themeColor="text1"/>
          <w:sz w:val="24"/>
          <w:szCs w:val="24"/>
          <w:lang w:val="es-ES" w:eastAsia="es-MX"/>
        </w:rPr>
        <w:t>SUJETO OBLIGADO</w:t>
      </w:r>
      <w:r w:rsidRPr="00033727">
        <w:rPr>
          <w:rFonts w:ascii="Palatino Linotype" w:eastAsia="Times New Roman" w:hAnsi="Palatino Linotype" w:cs="Arial"/>
          <w:color w:val="000000" w:themeColor="text1"/>
          <w:sz w:val="24"/>
          <w:szCs w:val="24"/>
          <w:lang w:val="es-ES" w:eastAsia="es-MX"/>
        </w:rPr>
        <w:t>.</w:t>
      </w:r>
    </w:p>
    <w:p w14:paraId="341D2817" w14:textId="77777777" w:rsidR="008655D0" w:rsidRPr="00033727" w:rsidRDefault="008655D0" w:rsidP="00151129">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59425FE6" w:rsidR="00486BDF" w:rsidRPr="00033727" w:rsidRDefault="00827222" w:rsidP="00151129">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033727">
        <w:rPr>
          <w:rFonts w:ascii="Palatino Linotype" w:eastAsia="Calibri" w:hAnsi="Palatino Linotype" w:cs="Arial"/>
          <w:sz w:val="24"/>
          <w:szCs w:val="24"/>
          <w:lang w:val="es-ES_tradnl" w:eastAsia="es-ES"/>
        </w:rPr>
        <w:t>Consecuencia de</w:t>
      </w:r>
      <w:r w:rsidR="00486BDF" w:rsidRPr="00033727">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994906" w:rsidRPr="00033727">
        <w:rPr>
          <w:rFonts w:ascii="Palatino Linotype" w:eastAsia="Calibri" w:hAnsi="Palatino Linotype" w:cs="Arial"/>
          <w:sz w:val="24"/>
          <w:szCs w:val="24"/>
          <w:lang w:val="es-ES_tradnl" w:eastAsia="es-ES"/>
        </w:rPr>
        <w:t>este Órgano Garante</w:t>
      </w:r>
      <w:r w:rsidRPr="00033727">
        <w:rPr>
          <w:rFonts w:ascii="Palatino Linotype" w:eastAsia="Calibri" w:hAnsi="Palatino Linotype" w:cs="Arial"/>
          <w:sz w:val="24"/>
          <w:szCs w:val="24"/>
          <w:lang w:val="es-ES_tradnl" w:eastAsia="es-E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033727" w:rsidRDefault="008E52FD" w:rsidP="00151129">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033727" w:rsidRDefault="0091719C" w:rsidP="00151129">
      <w:pPr>
        <w:pStyle w:val="Ttulo1"/>
        <w:spacing w:line="360" w:lineRule="auto"/>
        <w:rPr>
          <w:rFonts w:eastAsia="Calibri" w:cs="Times New Roman"/>
          <w:bCs/>
          <w:szCs w:val="24"/>
          <w:lang w:val="es-ES" w:eastAsia="es-ES"/>
        </w:rPr>
      </w:pPr>
      <w:bookmarkStart w:id="76" w:name="_Toc90281859"/>
      <w:r w:rsidRPr="00033727">
        <w:rPr>
          <w:rFonts w:eastAsiaTheme="minorEastAsia" w:cs="Arial"/>
          <w:bCs/>
          <w:szCs w:val="24"/>
          <w:lang w:val="es-ES_tradnl" w:eastAsia="es-ES"/>
        </w:rPr>
        <w:t xml:space="preserve">TERCERO. </w:t>
      </w:r>
      <w:r w:rsidR="00486BDF" w:rsidRPr="00033727">
        <w:rPr>
          <w:rFonts w:eastAsia="Calibri" w:cs="Times New Roman"/>
          <w:bCs/>
          <w:szCs w:val="24"/>
          <w:lang w:val="es-ES" w:eastAsia="es-ES"/>
        </w:rPr>
        <w:t xml:space="preserve">Del planteamiento de la </w:t>
      </w:r>
      <w:r w:rsidR="00F22825" w:rsidRPr="00033727">
        <w:rPr>
          <w:rFonts w:eastAsia="Calibri" w:cs="Times New Roman"/>
          <w:bCs/>
          <w:i/>
          <w:szCs w:val="24"/>
          <w:lang w:val="es-ES" w:eastAsia="es-ES"/>
        </w:rPr>
        <w:t>Litis</w:t>
      </w:r>
      <w:r w:rsidR="00486BDF" w:rsidRPr="00033727">
        <w:rPr>
          <w:rFonts w:eastAsia="Calibri" w:cs="Times New Roman"/>
          <w:bCs/>
          <w:szCs w:val="24"/>
          <w:lang w:val="es-ES" w:eastAsia="es-ES"/>
        </w:rPr>
        <w:t>.</w:t>
      </w:r>
      <w:bookmarkEnd w:id="76"/>
      <w:r w:rsidR="00486BDF" w:rsidRPr="00033727">
        <w:rPr>
          <w:rFonts w:eastAsia="Calibri" w:cs="Times New Roman"/>
          <w:bCs/>
          <w:szCs w:val="24"/>
          <w:lang w:val="es-ES" w:eastAsia="es-ES"/>
        </w:rPr>
        <w:t xml:space="preserve"> </w:t>
      </w:r>
    </w:p>
    <w:p w14:paraId="13A1F384" w14:textId="77777777" w:rsidR="00D629E9" w:rsidRPr="00033727" w:rsidRDefault="00D629E9" w:rsidP="0015112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1B246918" w:rsidR="0038172B" w:rsidRPr="00033727" w:rsidRDefault="008655D0"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033727">
        <w:rPr>
          <w:rFonts w:ascii="Palatino Linotype" w:eastAsiaTheme="minorEastAsia" w:hAnsi="Palatino Linotype" w:cs="Arial"/>
          <w:sz w:val="24"/>
          <w:szCs w:val="24"/>
          <w:lang w:eastAsia="es-ES"/>
        </w:rPr>
        <w:t>S</w:t>
      </w:r>
      <w:r w:rsidR="00F85BCA" w:rsidRPr="00033727">
        <w:rPr>
          <w:rFonts w:ascii="Palatino Linotype" w:eastAsiaTheme="minorEastAsia" w:hAnsi="Palatino Linotype" w:cs="Arial"/>
          <w:sz w:val="24"/>
          <w:szCs w:val="24"/>
          <w:lang w:eastAsia="es-ES"/>
        </w:rPr>
        <w:t>e requirió conocer la siguiente información:</w:t>
      </w:r>
    </w:p>
    <w:p w14:paraId="5EE06DF9" w14:textId="15FCC50B" w:rsidR="00F85BCA" w:rsidRPr="00033727" w:rsidRDefault="00F85BCA" w:rsidP="00151129">
      <w:pPr>
        <w:tabs>
          <w:tab w:val="left" w:pos="426"/>
          <w:tab w:val="left" w:pos="8222"/>
        </w:tabs>
        <w:spacing w:after="0" w:line="360" w:lineRule="auto"/>
        <w:ind w:left="567" w:right="567"/>
        <w:contextualSpacing/>
        <w:jc w:val="both"/>
        <w:rPr>
          <w:rFonts w:ascii="Palatino Linotype" w:eastAsiaTheme="minorEastAsia" w:hAnsi="Palatino Linotype"/>
          <w:sz w:val="24"/>
          <w:szCs w:val="24"/>
          <w:lang w:val="es-ES_tradnl" w:eastAsia="es-ES"/>
        </w:rPr>
      </w:pPr>
      <w:r w:rsidRPr="00033727">
        <w:rPr>
          <w:rFonts w:ascii="Palatino Linotype" w:hAnsi="Palatino Linotype"/>
          <w:color w:val="000000"/>
          <w:sz w:val="24"/>
          <w:szCs w:val="24"/>
        </w:rPr>
        <w:t xml:space="preserve">“El pasado 31 de diciembre del 2021 el entonces Presidente Municipal Electo ingresó a las instalaciones de la Dirección de Seguridad Pública y Tránsito exclamando en sus redes sociales que asumió la responsabilidad de la seguridad pública de Metepec. Es así que, de conformidad con la constancia de mayoría expedida por el IEEM y de conformidad con lo señalado por el artículo 16 de la Ley Orgánica Municipal la administración entrante fue electa para el periodo del 1 de enero de 2022 al 31 de diciembre de 2024. Por lo anteriormente expuesto solicito: 1. El o los documentos que hayan facultado al C. Fernando Gustavo Flores Fernández el ingreso a las instalaciones, para evitar la confusión y evitar asumir que usurpó funciones. 2. El listado del personal laborando en las instalaciones de la Dirección de Seguridad Pública y Tránsito el 31 de diciembre de 2021. 3. El documento que avale que el personal laborando </w:t>
      </w:r>
      <w:r w:rsidRPr="00033727">
        <w:rPr>
          <w:rFonts w:ascii="Palatino Linotype" w:hAnsi="Palatino Linotype"/>
          <w:color w:val="000000"/>
          <w:sz w:val="24"/>
          <w:szCs w:val="24"/>
        </w:rPr>
        <w:lastRenderedPageBreak/>
        <w:t>en las instalaciones de la Dirección de Seguridad Pública y Tránsito el 31 de diciembre de 2021 son, en efecto, servidores públicos. 4. De contar con él, el libro de registro de la Dirección de Seguridad Pública durante el mes de diciembre de 2021.”(Sic).</w:t>
      </w:r>
    </w:p>
    <w:p w14:paraId="1407676E" w14:textId="77777777" w:rsidR="0038172B" w:rsidRPr="00033727" w:rsidRDefault="0038172B" w:rsidP="00151129">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33880D2B" w:rsidR="0038172B" w:rsidRPr="00033727" w:rsidRDefault="0038172B"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33727">
        <w:rPr>
          <w:rFonts w:ascii="Palatino Linotype" w:eastAsiaTheme="minorEastAsia" w:hAnsi="Palatino Linotype" w:cs="Arial"/>
          <w:sz w:val="24"/>
          <w:szCs w:val="24"/>
          <w:lang w:val="es-ES_tradnl" w:eastAsia="es-ES"/>
        </w:rPr>
        <w:t xml:space="preserve">En ese sentido, </w:t>
      </w:r>
      <w:r w:rsidR="00994906" w:rsidRPr="00033727">
        <w:rPr>
          <w:rFonts w:ascii="Palatino Linotype" w:eastAsiaTheme="minorEastAsia" w:hAnsi="Palatino Linotype" w:cs="Arial"/>
          <w:sz w:val="24"/>
          <w:szCs w:val="24"/>
          <w:lang w:val="es-ES_tradnl" w:eastAsia="es-ES"/>
        </w:rPr>
        <w:t>este Órgano Garante advierte</w:t>
      </w:r>
      <w:r w:rsidR="00EF1F84" w:rsidRPr="00033727">
        <w:rPr>
          <w:rFonts w:ascii="Palatino Linotype" w:eastAsiaTheme="minorEastAsia" w:hAnsi="Palatino Linotype" w:cs="Arial"/>
          <w:sz w:val="24"/>
          <w:szCs w:val="24"/>
          <w:lang w:val="es-ES_tradnl" w:eastAsia="es-ES"/>
        </w:rPr>
        <w:t xml:space="preserve"> que </w:t>
      </w:r>
      <w:r w:rsidR="0044737D" w:rsidRPr="00033727">
        <w:rPr>
          <w:rFonts w:ascii="Palatino Linotype" w:eastAsiaTheme="minorEastAsia" w:hAnsi="Palatino Linotype" w:cs="Arial"/>
          <w:sz w:val="24"/>
          <w:szCs w:val="24"/>
          <w:lang w:val="es-ES_tradnl" w:eastAsia="es-ES"/>
        </w:rPr>
        <w:t>el</w:t>
      </w:r>
      <w:r w:rsidRPr="00033727">
        <w:rPr>
          <w:rFonts w:ascii="Palatino Linotype" w:eastAsiaTheme="minorEastAsia" w:hAnsi="Palatino Linotype" w:cs="Arial"/>
          <w:sz w:val="24"/>
          <w:szCs w:val="24"/>
          <w:lang w:val="es-ES_tradnl" w:eastAsia="es-ES"/>
        </w:rPr>
        <w:t xml:space="preserve"> agravio manifestado por </w:t>
      </w:r>
      <w:r w:rsidR="00E1488A" w:rsidRPr="00033727">
        <w:rPr>
          <w:rFonts w:ascii="Palatino Linotype" w:eastAsiaTheme="minorEastAsia" w:hAnsi="Palatino Linotype" w:cs="Arial"/>
          <w:sz w:val="24"/>
          <w:szCs w:val="24"/>
          <w:lang w:val="es-ES_tradnl" w:eastAsia="es-ES"/>
        </w:rPr>
        <w:t>el</w:t>
      </w:r>
      <w:r w:rsidRPr="00033727">
        <w:rPr>
          <w:rFonts w:ascii="Palatino Linotype" w:eastAsiaTheme="minorEastAsia" w:hAnsi="Palatino Linotype" w:cs="Arial"/>
          <w:sz w:val="24"/>
          <w:szCs w:val="24"/>
          <w:lang w:val="es-ES_tradnl" w:eastAsia="es-ES"/>
        </w:rPr>
        <w:t xml:space="preserve"> </w:t>
      </w:r>
      <w:r w:rsidRPr="00033727">
        <w:rPr>
          <w:rFonts w:ascii="Palatino Linotype" w:eastAsiaTheme="minorEastAsia" w:hAnsi="Palatino Linotype" w:cs="Arial"/>
          <w:b/>
          <w:bCs/>
          <w:sz w:val="24"/>
          <w:szCs w:val="24"/>
          <w:lang w:val="es-ES_tradnl" w:eastAsia="es-ES"/>
        </w:rPr>
        <w:t>RECURRENTE</w:t>
      </w:r>
      <w:r w:rsidRPr="00033727">
        <w:rPr>
          <w:rFonts w:ascii="Palatino Linotype" w:eastAsiaTheme="minorEastAsia" w:hAnsi="Palatino Linotype" w:cs="Arial"/>
          <w:sz w:val="24"/>
          <w:szCs w:val="24"/>
          <w:lang w:val="es-ES_tradnl" w:eastAsia="es-ES"/>
        </w:rPr>
        <w:t xml:space="preserve"> a través de</w:t>
      </w:r>
      <w:r w:rsidR="0044737D" w:rsidRPr="00033727">
        <w:rPr>
          <w:rFonts w:ascii="Palatino Linotype" w:eastAsiaTheme="minorEastAsia" w:hAnsi="Palatino Linotype" w:cs="Arial"/>
          <w:sz w:val="24"/>
          <w:szCs w:val="24"/>
          <w:lang w:val="es-ES_tradnl" w:eastAsia="es-ES"/>
        </w:rPr>
        <w:t>l</w:t>
      </w:r>
      <w:r w:rsidR="00257761" w:rsidRPr="00033727">
        <w:rPr>
          <w:rFonts w:ascii="Palatino Linotype" w:eastAsiaTheme="minorEastAsia" w:hAnsi="Palatino Linotype" w:cs="Arial"/>
          <w:sz w:val="24"/>
          <w:szCs w:val="24"/>
          <w:lang w:val="es-ES_tradnl" w:eastAsia="es-ES"/>
        </w:rPr>
        <w:t xml:space="preserve"> recurso de revisión </w:t>
      </w:r>
      <w:r w:rsidR="00623694" w:rsidRPr="00033727">
        <w:rPr>
          <w:rFonts w:ascii="Palatino Linotype" w:eastAsiaTheme="minorEastAsia" w:hAnsi="Palatino Linotype" w:cs="Arial"/>
          <w:b/>
          <w:bCs/>
          <w:sz w:val="24"/>
          <w:szCs w:val="24"/>
          <w:lang w:eastAsia="es-ES"/>
        </w:rPr>
        <w:t>01473/INFOEM/IP/RR/2022</w:t>
      </w:r>
      <w:r w:rsidR="00257761" w:rsidRPr="00033727">
        <w:rPr>
          <w:rFonts w:ascii="Palatino Linotype" w:eastAsiaTheme="minorEastAsia" w:hAnsi="Palatino Linotype" w:cs="Arial"/>
          <w:b/>
          <w:bCs/>
          <w:sz w:val="24"/>
          <w:szCs w:val="24"/>
          <w:lang w:eastAsia="es-ES"/>
        </w:rPr>
        <w:t xml:space="preserve"> </w:t>
      </w:r>
      <w:r w:rsidRPr="00033727">
        <w:rPr>
          <w:rFonts w:ascii="Palatino Linotype" w:eastAsiaTheme="minorEastAsia" w:hAnsi="Palatino Linotype" w:cs="Arial"/>
          <w:sz w:val="24"/>
          <w:szCs w:val="24"/>
          <w:lang w:val="es-ES_tradnl" w:eastAsia="es-ES"/>
        </w:rPr>
        <w:t xml:space="preserve">sugiere que la </w:t>
      </w:r>
      <w:r w:rsidR="0044737D" w:rsidRPr="00033727">
        <w:rPr>
          <w:rFonts w:ascii="Palatino Linotype" w:eastAsiaTheme="minorEastAsia" w:hAnsi="Palatino Linotype" w:cs="Arial"/>
          <w:sz w:val="24"/>
          <w:szCs w:val="24"/>
          <w:lang w:val="es-ES_tradnl" w:eastAsia="es-ES"/>
        </w:rPr>
        <w:t>omisión</w:t>
      </w:r>
      <w:r w:rsidRPr="00033727">
        <w:rPr>
          <w:rFonts w:ascii="Palatino Linotype" w:eastAsiaTheme="minorEastAsia" w:hAnsi="Palatino Linotype" w:cs="Arial"/>
          <w:sz w:val="24"/>
          <w:szCs w:val="24"/>
          <w:lang w:val="es-ES_tradnl" w:eastAsia="es-ES"/>
        </w:rPr>
        <w:t xml:space="preserve"> del </w:t>
      </w:r>
      <w:r w:rsidRPr="00033727">
        <w:rPr>
          <w:rFonts w:ascii="Palatino Linotype" w:eastAsiaTheme="minorEastAsia" w:hAnsi="Palatino Linotype" w:cs="Arial"/>
          <w:b/>
          <w:bCs/>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no </w:t>
      </w:r>
      <w:r w:rsidR="0044737D" w:rsidRPr="00033727">
        <w:rPr>
          <w:rFonts w:ascii="Palatino Linotype" w:eastAsiaTheme="minorEastAsia" w:hAnsi="Palatino Linotype" w:cs="Arial"/>
          <w:sz w:val="24"/>
          <w:szCs w:val="24"/>
          <w:lang w:val="es-ES_tradnl" w:eastAsia="es-ES"/>
        </w:rPr>
        <w:t>cumplió</w:t>
      </w:r>
      <w:r w:rsidRPr="00033727">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033727">
        <w:rPr>
          <w:rFonts w:ascii="Palatino Linotype" w:eastAsiaTheme="minorEastAsia" w:hAnsi="Palatino Linotype" w:cs="Arial"/>
          <w:b/>
          <w:bCs/>
          <w:sz w:val="24"/>
          <w:szCs w:val="24"/>
          <w:lang w:val="es-ES_tradnl" w:eastAsia="es-ES"/>
        </w:rPr>
        <w:t>oportuna</w:t>
      </w:r>
      <w:r w:rsidRPr="00033727">
        <w:rPr>
          <w:rFonts w:ascii="Palatino Linotype" w:eastAsiaTheme="minorEastAsia" w:hAnsi="Palatino Linotype" w:cs="Arial"/>
          <w:sz w:val="24"/>
          <w:szCs w:val="24"/>
          <w:lang w:val="es-ES_tradnl" w:eastAsia="es-ES"/>
        </w:rPr>
        <w:t>.</w:t>
      </w:r>
    </w:p>
    <w:p w14:paraId="2CB978B8" w14:textId="77777777" w:rsidR="00BA6FF7" w:rsidRPr="00033727" w:rsidRDefault="00BA6FF7" w:rsidP="00151129">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033727" w:rsidRDefault="00BA6FF7"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33727">
        <w:rPr>
          <w:rFonts w:ascii="Palatino Linotype" w:eastAsiaTheme="minorEastAsia" w:hAnsi="Palatino Linotype" w:cs="Arial"/>
          <w:sz w:val="24"/>
          <w:szCs w:val="24"/>
          <w:lang w:val="es-ES_tradnl" w:eastAsia="es-ES"/>
        </w:rPr>
        <w:t xml:space="preserve">Por lo anterior, la </w:t>
      </w:r>
      <w:r w:rsidRPr="00033727">
        <w:rPr>
          <w:rFonts w:ascii="Palatino Linotype" w:eastAsiaTheme="minorEastAsia" w:hAnsi="Palatino Linotype" w:cs="Arial"/>
          <w:i/>
          <w:sz w:val="24"/>
          <w:szCs w:val="24"/>
          <w:lang w:val="es-ES_tradnl" w:eastAsia="es-ES"/>
        </w:rPr>
        <w:t>Litis</w:t>
      </w:r>
      <w:r w:rsidRPr="00033727">
        <w:rPr>
          <w:rFonts w:ascii="Palatino Linotype" w:eastAsiaTheme="minorEastAsia" w:hAnsi="Palatino Linotype" w:cs="Arial"/>
          <w:sz w:val="24"/>
          <w:szCs w:val="24"/>
          <w:lang w:val="es-ES_tradnl" w:eastAsia="es-ES"/>
        </w:rPr>
        <w:t xml:space="preserve"> a resolver en el presente recurso se circunscribe en determinar si el </w:t>
      </w:r>
      <w:r w:rsidRPr="00033727">
        <w:rPr>
          <w:rFonts w:ascii="Palatino Linotype" w:eastAsiaTheme="minorEastAsia" w:hAnsi="Palatino Linotype" w:cs="Arial"/>
          <w:b/>
          <w:bCs/>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033727" w:rsidRDefault="00486BDF" w:rsidP="00151129">
      <w:pPr>
        <w:spacing w:after="0" w:line="360" w:lineRule="auto"/>
        <w:contextualSpacing/>
        <w:rPr>
          <w:rFonts w:ascii="Palatino Linotype" w:eastAsiaTheme="minorEastAsia" w:hAnsi="Palatino Linotype"/>
          <w:iCs/>
          <w:sz w:val="24"/>
          <w:szCs w:val="24"/>
          <w:lang w:val="es-ES_tradnl" w:eastAsia="es-ES"/>
        </w:rPr>
      </w:pPr>
    </w:p>
    <w:p w14:paraId="33A4EE3B" w14:textId="77777777" w:rsidR="00BA6FF7" w:rsidRPr="00033727" w:rsidRDefault="00BA6FF7" w:rsidP="00151129">
      <w:pPr>
        <w:pStyle w:val="Sinespaciado"/>
        <w:tabs>
          <w:tab w:val="left" w:pos="426"/>
        </w:tabs>
        <w:spacing w:line="360" w:lineRule="auto"/>
        <w:ind w:left="567" w:right="567"/>
        <w:jc w:val="both"/>
        <w:rPr>
          <w:rFonts w:ascii="Palatino Linotype" w:hAnsi="Palatino Linotype"/>
          <w:i/>
          <w:color w:val="000000" w:themeColor="text1"/>
        </w:rPr>
      </w:pPr>
      <w:r w:rsidRPr="00033727">
        <w:rPr>
          <w:rFonts w:ascii="Palatino Linotype" w:hAnsi="Palatino Linotype"/>
          <w:i/>
          <w:color w:val="000000" w:themeColor="text1"/>
        </w:rPr>
        <w:t>“</w:t>
      </w:r>
      <w:r w:rsidRPr="00033727">
        <w:rPr>
          <w:rFonts w:ascii="Palatino Linotype" w:hAnsi="Palatino Linotype"/>
          <w:b/>
          <w:i/>
          <w:color w:val="000000" w:themeColor="text1"/>
        </w:rPr>
        <w:t>Artículo 179.</w:t>
      </w:r>
      <w:r w:rsidRPr="00033727">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033727" w:rsidRDefault="00BA6FF7" w:rsidP="00151129">
      <w:pPr>
        <w:pStyle w:val="Sinespaciado"/>
        <w:tabs>
          <w:tab w:val="left" w:pos="426"/>
        </w:tabs>
        <w:spacing w:line="360" w:lineRule="auto"/>
        <w:ind w:left="567" w:right="567"/>
        <w:jc w:val="both"/>
        <w:rPr>
          <w:rFonts w:ascii="Palatino Linotype" w:hAnsi="Palatino Linotype"/>
          <w:i/>
          <w:color w:val="000000" w:themeColor="text1"/>
        </w:rPr>
      </w:pPr>
      <w:r w:rsidRPr="00033727">
        <w:rPr>
          <w:rFonts w:ascii="Palatino Linotype" w:hAnsi="Palatino Linotype"/>
          <w:b/>
          <w:bCs/>
          <w:i/>
          <w:color w:val="000000" w:themeColor="text1"/>
        </w:rPr>
        <w:t>I.</w:t>
      </w:r>
      <w:r w:rsidRPr="00033727">
        <w:rPr>
          <w:rFonts w:ascii="Palatino Linotype" w:hAnsi="Palatino Linotype"/>
          <w:i/>
          <w:color w:val="000000" w:themeColor="text1"/>
        </w:rPr>
        <w:t xml:space="preserve"> La negativa a la información solicitada;</w:t>
      </w:r>
    </w:p>
    <w:p w14:paraId="0B962410" w14:textId="0734C170" w:rsidR="00BA6FF7" w:rsidRPr="00033727" w:rsidRDefault="00BA6FF7" w:rsidP="00151129">
      <w:pPr>
        <w:pStyle w:val="Sinespaciado"/>
        <w:tabs>
          <w:tab w:val="left" w:pos="426"/>
        </w:tabs>
        <w:spacing w:line="360" w:lineRule="auto"/>
        <w:ind w:left="567" w:right="567"/>
        <w:jc w:val="both"/>
        <w:rPr>
          <w:rFonts w:ascii="Palatino Linotype" w:hAnsi="Palatino Linotype"/>
          <w:i/>
          <w:color w:val="000000" w:themeColor="text1"/>
        </w:rPr>
      </w:pPr>
      <w:r w:rsidRPr="00033727">
        <w:rPr>
          <w:rFonts w:ascii="Palatino Linotype" w:hAnsi="Palatino Linotype"/>
          <w:i/>
          <w:color w:val="000000" w:themeColor="text1"/>
        </w:rPr>
        <w:t>(…)</w:t>
      </w:r>
    </w:p>
    <w:p w14:paraId="0DED992B" w14:textId="4BB56961" w:rsidR="00BA6FF7" w:rsidRPr="00033727" w:rsidRDefault="00BA6FF7" w:rsidP="00151129">
      <w:pPr>
        <w:pStyle w:val="Sinespaciado"/>
        <w:tabs>
          <w:tab w:val="left" w:pos="426"/>
        </w:tabs>
        <w:spacing w:line="360" w:lineRule="auto"/>
        <w:ind w:left="567" w:right="567"/>
        <w:jc w:val="both"/>
        <w:rPr>
          <w:rFonts w:ascii="Palatino Linotype" w:hAnsi="Palatino Linotype"/>
          <w:i/>
          <w:color w:val="000000" w:themeColor="text1"/>
        </w:rPr>
      </w:pPr>
      <w:r w:rsidRPr="00033727">
        <w:rPr>
          <w:rFonts w:ascii="Palatino Linotype" w:hAnsi="Palatino Linotype"/>
          <w:b/>
          <w:bCs/>
          <w:i/>
          <w:color w:val="000000" w:themeColor="text1"/>
        </w:rPr>
        <w:t>VII.</w:t>
      </w:r>
      <w:r w:rsidRPr="00033727">
        <w:rPr>
          <w:rFonts w:ascii="Palatino Linotype" w:hAnsi="Palatino Linotype"/>
          <w:i/>
          <w:color w:val="000000" w:themeColor="text1"/>
        </w:rPr>
        <w:t xml:space="preserve"> La falta de respuesta a una solicitud de acceso a la información;</w:t>
      </w:r>
    </w:p>
    <w:p w14:paraId="7E6D594F" w14:textId="7BEA6ED6" w:rsidR="00BA6FF7" w:rsidRPr="00033727" w:rsidRDefault="00BA6FF7" w:rsidP="00151129">
      <w:pPr>
        <w:pStyle w:val="Sinespaciado"/>
        <w:tabs>
          <w:tab w:val="left" w:pos="426"/>
        </w:tabs>
        <w:spacing w:line="360" w:lineRule="auto"/>
        <w:ind w:left="567" w:right="567"/>
        <w:jc w:val="both"/>
        <w:rPr>
          <w:rFonts w:ascii="Palatino Linotype" w:hAnsi="Palatino Linotype"/>
          <w:i/>
          <w:color w:val="000000" w:themeColor="text1"/>
        </w:rPr>
      </w:pPr>
      <w:r w:rsidRPr="00033727">
        <w:rPr>
          <w:rFonts w:ascii="Palatino Linotype" w:hAnsi="Palatino Linotype"/>
          <w:i/>
          <w:color w:val="000000" w:themeColor="text1"/>
        </w:rPr>
        <w:lastRenderedPageBreak/>
        <w:t>(…)”</w:t>
      </w:r>
    </w:p>
    <w:p w14:paraId="6273DEA1" w14:textId="77777777" w:rsidR="006937CB" w:rsidRPr="00033727" w:rsidRDefault="006937CB" w:rsidP="00151129">
      <w:pPr>
        <w:pStyle w:val="Sinespaciado"/>
        <w:tabs>
          <w:tab w:val="left" w:pos="426"/>
        </w:tabs>
        <w:spacing w:line="360" w:lineRule="auto"/>
        <w:ind w:left="567" w:right="567"/>
        <w:jc w:val="both"/>
        <w:rPr>
          <w:rFonts w:ascii="Palatino Linotype" w:hAnsi="Palatino Linotype"/>
          <w:i/>
          <w:color w:val="000000" w:themeColor="text1"/>
        </w:rPr>
      </w:pPr>
    </w:p>
    <w:p w14:paraId="44047E60" w14:textId="79067C5B" w:rsidR="00486BDF" w:rsidRPr="00033727" w:rsidRDefault="00D629E9" w:rsidP="00151129">
      <w:pPr>
        <w:keepNext/>
        <w:keepLines/>
        <w:spacing w:before="240" w:after="0" w:line="360" w:lineRule="auto"/>
        <w:outlineLvl w:val="0"/>
        <w:rPr>
          <w:rFonts w:ascii="Palatino Linotype" w:eastAsia="MS Gothic" w:hAnsi="Palatino Linotype" w:cs="Times New Roman"/>
          <w:sz w:val="24"/>
          <w:szCs w:val="24"/>
        </w:rPr>
      </w:pPr>
      <w:bookmarkStart w:id="83" w:name="_Toc90281860"/>
      <w:bookmarkStart w:id="84" w:name="_Toc499659080"/>
      <w:r w:rsidRPr="00033727">
        <w:rPr>
          <w:rFonts w:ascii="Palatino Linotype" w:eastAsia="MS Gothic" w:hAnsi="Palatino Linotype" w:cstheme="majorBidi"/>
          <w:b/>
          <w:sz w:val="24"/>
          <w:szCs w:val="24"/>
        </w:rPr>
        <w:t>CUARTO</w:t>
      </w:r>
      <w:r w:rsidR="00486BDF" w:rsidRPr="00033727">
        <w:rPr>
          <w:rFonts w:ascii="Palatino Linotype" w:eastAsia="MS Gothic" w:hAnsi="Palatino Linotype" w:cstheme="majorBidi"/>
          <w:b/>
          <w:sz w:val="24"/>
          <w:szCs w:val="24"/>
        </w:rPr>
        <w:t xml:space="preserve">. </w:t>
      </w:r>
      <w:r w:rsidR="00486BDF" w:rsidRPr="00033727">
        <w:rPr>
          <w:rFonts w:ascii="Palatino Linotype" w:eastAsia="MS Gothic" w:hAnsi="Palatino Linotype" w:cs="Times New Roman"/>
          <w:b/>
          <w:sz w:val="24"/>
          <w:szCs w:val="24"/>
        </w:rPr>
        <w:t>Del estudio y resolución del asunto.</w:t>
      </w:r>
      <w:bookmarkEnd w:id="83"/>
    </w:p>
    <w:p w14:paraId="7B70F97F" w14:textId="77777777" w:rsidR="00486BDF" w:rsidRPr="00033727" w:rsidRDefault="00486BDF" w:rsidP="00151129">
      <w:pPr>
        <w:keepNext/>
        <w:keepLines/>
        <w:spacing w:before="40" w:after="0" w:line="360" w:lineRule="auto"/>
        <w:outlineLvl w:val="1"/>
        <w:rPr>
          <w:rFonts w:ascii="Palatino Linotype" w:eastAsia="MS Gothic" w:hAnsi="Palatino Linotype" w:cs="Times New Roman"/>
          <w:b/>
          <w:sz w:val="24"/>
          <w:szCs w:val="24"/>
          <w:lang w:val="es-ES_tradnl" w:eastAsia="es-ES"/>
        </w:rPr>
      </w:pPr>
    </w:p>
    <w:p w14:paraId="3820680F" w14:textId="7C4101B7" w:rsidR="00486BDF" w:rsidRPr="00033727" w:rsidRDefault="00BA6FF7" w:rsidP="00151129">
      <w:pPr>
        <w:keepNext/>
        <w:keepLines/>
        <w:spacing w:before="40" w:line="360" w:lineRule="auto"/>
        <w:jc w:val="both"/>
        <w:outlineLvl w:val="1"/>
        <w:rPr>
          <w:rFonts w:ascii="Palatino Linotype" w:eastAsia="MS Gothic" w:hAnsi="Palatino Linotype" w:cs="Times New Roman"/>
          <w:b/>
          <w:sz w:val="24"/>
          <w:szCs w:val="24"/>
        </w:rPr>
      </w:pPr>
      <w:bookmarkStart w:id="85" w:name="_Toc498528948"/>
      <w:bookmarkStart w:id="86" w:name="_Toc90281861"/>
      <w:r w:rsidRPr="00033727">
        <w:rPr>
          <w:rFonts w:ascii="Palatino Linotype" w:eastAsia="MS Gothic" w:hAnsi="Palatino Linotype" w:cs="Times New Roman"/>
          <w:b/>
          <w:sz w:val="24"/>
          <w:szCs w:val="24"/>
        </w:rPr>
        <w:t xml:space="preserve">I. </w:t>
      </w:r>
      <w:r w:rsidR="00486BDF" w:rsidRPr="00033727">
        <w:rPr>
          <w:rFonts w:ascii="Palatino Linotype" w:eastAsia="MS Gothic" w:hAnsi="Palatino Linotype" w:cs="Times New Roman"/>
          <w:b/>
          <w:sz w:val="24"/>
          <w:szCs w:val="24"/>
        </w:rPr>
        <w:t>Del deber de las autoridades de promover, respetar, proteger y garantizar el derecho de acceso a la información pública.</w:t>
      </w:r>
      <w:bookmarkEnd w:id="85"/>
      <w:bookmarkEnd w:id="86"/>
      <w:r w:rsidR="00486BDF" w:rsidRPr="00033727">
        <w:rPr>
          <w:rFonts w:ascii="Palatino Linotype" w:eastAsia="MS Gothic" w:hAnsi="Palatino Linotype" w:cs="Times New Roman"/>
          <w:b/>
          <w:sz w:val="24"/>
          <w:szCs w:val="24"/>
        </w:rPr>
        <w:t xml:space="preserve"> </w:t>
      </w:r>
    </w:p>
    <w:p w14:paraId="4E44E915" w14:textId="77777777" w:rsidR="00486BDF" w:rsidRPr="00033727" w:rsidRDefault="00486BDF" w:rsidP="00151129">
      <w:pPr>
        <w:spacing w:after="0" w:line="360" w:lineRule="auto"/>
        <w:ind w:left="720"/>
        <w:contextualSpacing/>
        <w:rPr>
          <w:rFonts w:ascii="Palatino Linotype" w:eastAsia="MS Mincho" w:hAnsi="Palatino Linotype" w:cs="Arial"/>
          <w:sz w:val="24"/>
          <w:szCs w:val="24"/>
          <w:lang w:val="es-ES_tradnl" w:eastAsia="es-ES"/>
        </w:rPr>
      </w:pPr>
    </w:p>
    <w:p w14:paraId="44AE981B" w14:textId="1D6766A4"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033727">
        <w:rPr>
          <w:rFonts w:ascii="Palatino Linotype" w:eastAsiaTheme="minorEastAsia" w:hAnsi="Palatino Linotype"/>
          <w:sz w:val="24"/>
          <w:szCs w:val="24"/>
          <w:lang w:val="es-ES_tradnl" w:eastAsia="es-ES"/>
        </w:rPr>
        <w:t xml:space="preserve">Es menester precisar que este </w:t>
      </w:r>
      <w:r w:rsidRPr="00033727">
        <w:rPr>
          <w:rFonts w:ascii="Palatino Linotype" w:eastAsia="MS Mincho" w:hAnsi="Palatino Linotype" w:cs="Times New Roman"/>
          <w:color w:val="000000"/>
          <w:sz w:val="24"/>
          <w:szCs w:val="24"/>
          <w:lang w:val="es-ES_tradnl" w:eastAsia="es-ES"/>
        </w:rPr>
        <w:t xml:space="preserve">Órgano Garante parte de que </w:t>
      </w:r>
      <w:r w:rsidRPr="00033727">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imes New Roman" w:hAnsi="Palatino Linotype" w:cs="Arial"/>
          <w:b/>
          <w:color w:val="000000"/>
          <w:sz w:val="24"/>
          <w:szCs w:val="24"/>
          <w:lang w:val="es-ES_tradnl" w:eastAsia="es-ES"/>
        </w:rPr>
        <w:t>SUJETO OBLIGADO</w:t>
      </w:r>
      <w:r w:rsidRPr="0003372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33727">
        <w:rPr>
          <w:rFonts w:ascii="Palatino Linotype" w:eastAsia="Times New Roman" w:hAnsi="Palatino Linotype" w:cs="Arial"/>
          <w:b/>
          <w:color w:val="000000"/>
          <w:sz w:val="24"/>
          <w:szCs w:val="24"/>
          <w:lang w:val="es-ES_tradnl" w:eastAsia="es-ES"/>
        </w:rPr>
        <w:t xml:space="preserve">Constitución Política de los Estados Unidos Mexicanos </w:t>
      </w:r>
      <w:r w:rsidRPr="00033727">
        <w:rPr>
          <w:rFonts w:ascii="Palatino Linotype" w:eastAsia="Times New Roman" w:hAnsi="Palatino Linotype" w:cs="Arial"/>
          <w:color w:val="000000"/>
          <w:sz w:val="24"/>
          <w:szCs w:val="24"/>
          <w:lang w:val="es-ES_tradnl" w:eastAsia="es-ES"/>
        </w:rPr>
        <w:t xml:space="preserve">al señalar la obligación de “promover, </w:t>
      </w:r>
      <w:r w:rsidRPr="00033727">
        <w:rPr>
          <w:rFonts w:ascii="Palatino Linotype" w:eastAsia="Times New Roman" w:hAnsi="Palatino Linotype" w:cs="Arial"/>
          <w:b/>
          <w:color w:val="000000"/>
          <w:sz w:val="24"/>
          <w:szCs w:val="24"/>
          <w:lang w:val="es-ES_tradnl" w:eastAsia="es-ES"/>
        </w:rPr>
        <w:t>respetar</w:t>
      </w:r>
      <w:r w:rsidRPr="00033727">
        <w:rPr>
          <w:rFonts w:ascii="Palatino Linotype" w:eastAsia="Times New Roman" w:hAnsi="Palatino Linotype" w:cs="Arial"/>
          <w:color w:val="000000"/>
          <w:sz w:val="24"/>
          <w:szCs w:val="24"/>
          <w:lang w:val="es-ES_tradnl" w:eastAsia="es-ES"/>
        </w:rPr>
        <w:t xml:space="preserve">, proteger y </w:t>
      </w:r>
      <w:r w:rsidRPr="00033727">
        <w:rPr>
          <w:rFonts w:ascii="Palatino Linotype" w:eastAsia="Times New Roman" w:hAnsi="Palatino Linotype" w:cs="Arial"/>
          <w:b/>
          <w:color w:val="000000"/>
          <w:sz w:val="24"/>
          <w:szCs w:val="24"/>
          <w:lang w:val="es-ES_tradnl" w:eastAsia="es-ES"/>
        </w:rPr>
        <w:t>garantizar</w:t>
      </w:r>
      <w:r w:rsidRPr="00033727">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033727" w:rsidRDefault="00486BDF" w:rsidP="00151129">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33727">
        <w:rPr>
          <w:rFonts w:ascii="Palatino Linotype" w:eastAsia="Times New Roman" w:hAnsi="Palatino Linotype"/>
          <w:sz w:val="24"/>
          <w:szCs w:val="24"/>
          <w:lang w:val="es-ES_tradnl" w:eastAsia="es-ES"/>
        </w:rPr>
        <w:t xml:space="preserve">Definiendo el Derecho de Acceso a la Información Pública como: </w:t>
      </w:r>
      <w:r w:rsidRPr="00033727">
        <w:rPr>
          <w:rFonts w:ascii="Palatino Linotype" w:eastAsiaTheme="minorEastAsia" w:hAnsi="Palatino Linotype"/>
          <w:i/>
          <w:color w:val="000000"/>
          <w:sz w:val="24"/>
          <w:szCs w:val="24"/>
          <w:lang w:val="es-ES_tradnl" w:eastAsia="es-ES"/>
        </w:rPr>
        <w:t>La igualdad de oportunidades para recibir, buscar e impartir información</w:t>
      </w:r>
      <w:r w:rsidRPr="00033727">
        <w:rPr>
          <w:rFonts w:ascii="Palatino Linotype" w:eastAsiaTheme="minorEastAsia" w:hAnsi="Palatino Linotype"/>
          <w:i/>
          <w:color w:val="000000"/>
          <w:sz w:val="24"/>
          <w:szCs w:val="24"/>
          <w:vertAlign w:val="superscript"/>
          <w:lang w:val="es-ES_tradnl" w:eastAsia="es-ES"/>
        </w:rPr>
        <w:footnoteReference w:id="1"/>
      </w:r>
      <w:r w:rsidRPr="00033727">
        <w:rPr>
          <w:rFonts w:ascii="Palatino Linotype" w:eastAsiaTheme="minorEastAsia" w:hAnsi="Palatino Linotype"/>
          <w:i/>
          <w:color w:val="000000"/>
          <w:sz w:val="24"/>
          <w:szCs w:val="24"/>
          <w:lang w:val="es-ES_tradnl" w:eastAsia="es-ES"/>
        </w:rPr>
        <w:t xml:space="preserve">en posesión de cualquier </w:t>
      </w:r>
      <w:r w:rsidRPr="00033727">
        <w:rPr>
          <w:rFonts w:ascii="Palatino Linotype" w:eastAsiaTheme="minorEastAsia" w:hAnsi="Palatino Linotype"/>
          <w:i/>
          <w:color w:val="000000"/>
          <w:sz w:val="24"/>
          <w:szCs w:val="24"/>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3727">
        <w:rPr>
          <w:rFonts w:ascii="Palatino Linotype" w:eastAsiaTheme="minorEastAsia" w:hAnsi="Palatino Linotype"/>
          <w:i/>
          <w:color w:val="000000"/>
          <w:sz w:val="24"/>
          <w:szCs w:val="24"/>
          <w:vertAlign w:val="superscript"/>
          <w:lang w:val="es-ES_tradnl" w:eastAsia="es-ES"/>
        </w:rPr>
        <w:footnoteReference w:id="2"/>
      </w:r>
      <w:r w:rsidRPr="00033727">
        <w:rPr>
          <w:rFonts w:ascii="Palatino Linotype" w:eastAsiaTheme="minorEastAsia" w:hAnsi="Palatino Linotype"/>
          <w:color w:val="000000"/>
          <w:sz w:val="24"/>
          <w:szCs w:val="24"/>
          <w:lang w:val="es-ES_tradnl" w:eastAsia="es-ES"/>
        </w:rPr>
        <w:t>que se constituye como una herramienta fundamental para ejercer</w:t>
      </w:r>
      <w:r w:rsidRPr="00033727">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033727">
        <w:rPr>
          <w:rFonts w:ascii="Palatino Linotype" w:eastAsiaTheme="minorEastAsia" w:hAnsi="Palatino Linotype"/>
          <w:i/>
          <w:color w:val="000000"/>
          <w:sz w:val="24"/>
          <w:szCs w:val="24"/>
          <w:vertAlign w:val="superscript"/>
          <w:lang w:val="es-ES_tradnl" w:eastAsia="es-ES"/>
        </w:rPr>
        <w:footnoteReference w:id="3"/>
      </w:r>
      <w:r w:rsidRPr="00033727">
        <w:rPr>
          <w:rFonts w:ascii="Palatino Linotype" w:eastAsiaTheme="minorEastAsia" w:hAnsi="Palatino Linotype"/>
          <w:color w:val="000000"/>
          <w:sz w:val="24"/>
          <w:szCs w:val="24"/>
          <w:lang w:val="es-ES_tradnl" w:eastAsia="es-ES"/>
        </w:rPr>
        <w:t>fomentando</w:t>
      </w:r>
      <w:r w:rsidRPr="00033727">
        <w:rPr>
          <w:rFonts w:ascii="Palatino Linotype" w:eastAsiaTheme="minorEastAsia" w:hAnsi="Palatino Linotype"/>
          <w:i/>
          <w:color w:val="000000"/>
          <w:sz w:val="24"/>
          <w:szCs w:val="24"/>
          <w:lang w:val="es-ES_tradnl" w:eastAsia="es-ES"/>
        </w:rPr>
        <w:t xml:space="preserve"> la transparencia de las actividades estatales y </w:t>
      </w:r>
      <w:r w:rsidRPr="00033727">
        <w:rPr>
          <w:rFonts w:ascii="Palatino Linotype" w:eastAsiaTheme="minorEastAsia" w:hAnsi="Palatino Linotype"/>
          <w:color w:val="000000"/>
          <w:sz w:val="24"/>
          <w:szCs w:val="24"/>
          <w:lang w:val="es-ES_tradnl" w:eastAsia="es-ES"/>
        </w:rPr>
        <w:t>promoviendo</w:t>
      </w:r>
      <w:r w:rsidRPr="00033727">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33727">
        <w:rPr>
          <w:rFonts w:ascii="Palatino Linotype" w:eastAsiaTheme="minorEastAsia" w:hAnsi="Palatino Linotype"/>
          <w:i/>
          <w:color w:val="000000"/>
          <w:sz w:val="24"/>
          <w:szCs w:val="24"/>
          <w:vertAlign w:val="superscript"/>
          <w:lang w:val="es-ES_tradnl" w:eastAsia="es-ES"/>
        </w:rPr>
        <w:footnoteReference w:id="4"/>
      </w:r>
      <w:r w:rsidRPr="00033727">
        <w:rPr>
          <w:rFonts w:ascii="Palatino Linotype" w:eastAsiaTheme="minorEastAsia" w:hAnsi="Palatino Linotype"/>
          <w:color w:val="000000"/>
          <w:sz w:val="24"/>
          <w:szCs w:val="24"/>
          <w:lang w:val="es-ES_tradnl" w:eastAsia="es-ES"/>
        </w:rPr>
        <w:t>que permite</w:t>
      </w:r>
      <w:r w:rsidRPr="00033727">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033727" w:rsidRDefault="00486BDF" w:rsidP="00151129">
      <w:pPr>
        <w:tabs>
          <w:tab w:val="left" w:pos="426"/>
        </w:tabs>
        <w:spacing w:after="0" w:line="360" w:lineRule="auto"/>
        <w:contextualSpacing/>
        <w:rPr>
          <w:rFonts w:ascii="Palatino Linotype" w:eastAsia="Times New Roman" w:hAnsi="Palatino Linotype"/>
          <w:sz w:val="24"/>
          <w:szCs w:val="24"/>
          <w:lang w:val="es-ES_tradnl" w:eastAsia="es-ES"/>
        </w:rPr>
      </w:pPr>
    </w:p>
    <w:p w14:paraId="082108F8" w14:textId="5EDCA3F8" w:rsidR="00E1488A" w:rsidRPr="00033727" w:rsidRDefault="00E1488A"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033727">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033727" w:rsidRDefault="00E1488A"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4D52A4A9" w:rsidR="00486BDF" w:rsidRPr="00033727" w:rsidRDefault="00E1488A" w:rsidP="00151129">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imes New Roman" w:hAnsi="Palatino Linotype"/>
          <w:sz w:val="24"/>
          <w:szCs w:val="24"/>
          <w:lang w:val="es-ES_tradnl" w:eastAsia="es-ES"/>
        </w:rPr>
        <w:t xml:space="preserve">Derivado </w:t>
      </w:r>
      <w:r w:rsidR="00486BDF" w:rsidRPr="00033727">
        <w:rPr>
          <w:rFonts w:ascii="Palatino Linotype" w:eastAsia="Times New Roman" w:hAnsi="Palatino Linotype"/>
          <w:sz w:val="24"/>
          <w:szCs w:val="24"/>
          <w:lang w:val="es-ES_tradnl" w:eastAsia="es-ES"/>
        </w:rPr>
        <w:t>de lo señalado con anterioridad</w:t>
      </w:r>
      <w:r w:rsidR="00E4235F" w:rsidRPr="00033727">
        <w:rPr>
          <w:rFonts w:ascii="Palatino Linotype" w:eastAsia="Times New Roman" w:hAnsi="Palatino Linotype"/>
          <w:sz w:val="24"/>
          <w:szCs w:val="24"/>
          <w:lang w:val="es-ES_tradnl" w:eastAsia="es-ES"/>
        </w:rPr>
        <w:t>,</w:t>
      </w:r>
      <w:r w:rsidR="00486BDF" w:rsidRPr="00033727">
        <w:rPr>
          <w:rFonts w:ascii="Palatino Linotype" w:eastAsia="Times New Roman" w:hAnsi="Palatino Linotype"/>
          <w:sz w:val="24"/>
          <w:szCs w:val="24"/>
          <w:lang w:val="es-ES_tradnl" w:eastAsia="es-ES"/>
        </w:rPr>
        <w:t xml:space="preserve"> la actuación</w:t>
      </w:r>
      <w:r w:rsidR="00D629E9" w:rsidRPr="00033727">
        <w:rPr>
          <w:rFonts w:ascii="Palatino Linotype" w:eastAsia="Times New Roman" w:hAnsi="Palatino Linotype"/>
          <w:sz w:val="24"/>
          <w:szCs w:val="24"/>
          <w:lang w:val="es-ES_tradnl" w:eastAsia="es-ES"/>
        </w:rPr>
        <w:t xml:space="preserve"> del</w:t>
      </w:r>
      <w:r w:rsidR="00257761" w:rsidRPr="00033727">
        <w:rPr>
          <w:rFonts w:ascii="Palatino Linotype" w:eastAsia="Times New Roman" w:hAnsi="Palatino Linotype"/>
          <w:sz w:val="24"/>
          <w:szCs w:val="24"/>
          <w:lang w:val="es-ES_tradnl" w:eastAsia="es-ES"/>
        </w:rPr>
        <w:t xml:space="preserve"> </w:t>
      </w:r>
      <w:r w:rsidR="004B4533" w:rsidRPr="00033727">
        <w:rPr>
          <w:rFonts w:ascii="Palatino Linotype" w:eastAsia="Times New Roman" w:hAnsi="Palatino Linotype"/>
          <w:b/>
          <w:sz w:val="24"/>
          <w:szCs w:val="24"/>
          <w:lang w:val="es-ES_tradnl" w:eastAsia="es-ES"/>
        </w:rPr>
        <w:t xml:space="preserve">Ayuntamiento de </w:t>
      </w:r>
      <w:r w:rsidR="00F85BCA" w:rsidRPr="00033727">
        <w:rPr>
          <w:rFonts w:ascii="Palatino Linotype" w:eastAsia="Times New Roman" w:hAnsi="Palatino Linotype"/>
          <w:b/>
          <w:bCs/>
          <w:sz w:val="24"/>
          <w:szCs w:val="24"/>
          <w:lang w:eastAsia="es-ES"/>
        </w:rPr>
        <w:t>Metepec</w:t>
      </w:r>
      <w:r w:rsidR="004B4533" w:rsidRPr="00033727">
        <w:rPr>
          <w:rFonts w:ascii="Palatino Linotype" w:eastAsia="Times New Roman" w:hAnsi="Palatino Linotype"/>
          <w:b/>
          <w:bCs/>
          <w:sz w:val="24"/>
          <w:szCs w:val="24"/>
          <w:lang w:eastAsia="es-ES"/>
        </w:rPr>
        <w:t xml:space="preserve"> </w:t>
      </w:r>
      <w:r w:rsidR="00486BDF" w:rsidRPr="00033727">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033727">
        <w:rPr>
          <w:rFonts w:ascii="Palatino Linotype" w:eastAsiaTheme="minorEastAsia" w:hAnsi="Palatino Linotype" w:cs="Arial"/>
          <w:sz w:val="24"/>
          <w:szCs w:val="24"/>
          <w:lang w:val="es-ES_tradnl" w:eastAsia="es-ES"/>
        </w:rPr>
        <w:t xml:space="preserve"> el mandato constitucional</w:t>
      </w:r>
      <w:r w:rsidR="00486BDF" w:rsidRPr="00033727">
        <w:rPr>
          <w:rFonts w:ascii="Palatino Linotype" w:eastAsiaTheme="minorEastAsia" w:hAnsi="Palatino Linotype" w:cs="Arial"/>
          <w:sz w:val="24"/>
          <w:szCs w:val="24"/>
          <w:lang w:val="es-ES_tradnl" w:eastAsia="es-ES"/>
        </w:rPr>
        <w:t xml:space="preserve"> al no dar trámite a la solicitud y</w:t>
      </w:r>
      <w:r w:rsidRPr="00033727">
        <w:rPr>
          <w:rFonts w:ascii="Palatino Linotype" w:eastAsiaTheme="minorEastAsia" w:hAnsi="Palatino Linotype" w:cs="Arial"/>
          <w:sz w:val="24"/>
          <w:szCs w:val="24"/>
          <w:lang w:val="es-ES_tradnl" w:eastAsia="es-ES"/>
        </w:rPr>
        <w:t>,</w:t>
      </w:r>
      <w:r w:rsidR="00486BDF" w:rsidRPr="00033727">
        <w:rPr>
          <w:rFonts w:ascii="Palatino Linotype" w:eastAsiaTheme="minorEastAsia" w:hAnsi="Palatino Linotype" w:cs="Arial"/>
          <w:sz w:val="24"/>
          <w:szCs w:val="24"/>
          <w:lang w:val="es-ES_tradnl" w:eastAsia="es-ES"/>
        </w:rPr>
        <w:t xml:space="preserve"> por ello</w:t>
      </w:r>
      <w:r w:rsidRPr="00033727">
        <w:rPr>
          <w:rFonts w:ascii="Palatino Linotype" w:eastAsiaTheme="minorEastAsia" w:hAnsi="Palatino Linotype" w:cs="Arial"/>
          <w:sz w:val="24"/>
          <w:szCs w:val="24"/>
          <w:lang w:val="es-ES_tradnl" w:eastAsia="es-ES"/>
        </w:rPr>
        <w:t>,</w:t>
      </w:r>
      <w:r w:rsidR="00486BDF" w:rsidRPr="00033727">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w:t>
      </w:r>
      <w:r w:rsidR="00486BDF" w:rsidRPr="00033727">
        <w:rPr>
          <w:rFonts w:ascii="Palatino Linotype" w:eastAsiaTheme="minorEastAsia" w:hAnsi="Palatino Linotype" w:cs="Arial"/>
          <w:sz w:val="24"/>
          <w:szCs w:val="24"/>
          <w:lang w:val="es-ES_tradnl" w:eastAsia="es-ES"/>
        </w:rPr>
        <w:lastRenderedPageBreak/>
        <w:t xml:space="preserve">asunto a resolver, puede ser entregada la información para reparar el derecho afectado. </w:t>
      </w:r>
    </w:p>
    <w:p w14:paraId="73EA3EEF" w14:textId="77777777" w:rsidR="00486BDF" w:rsidRPr="00033727" w:rsidRDefault="00486BDF" w:rsidP="00151129">
      <w:pPr>
        <w:tabs>
          <w:tab w:val="left" w:pos="426"/>
        </w:tabs>
        <w:spacing w:after="0" w:line="360" w:lineRule="auto"/>
        <w:contextualSpacing/>
        <w:rPr>
          <w:rFonts w:ascii="Palatino Linotype" w:eastAsiaTheme="minorEastAsia" w:hAnsi="Palatino Linotype" w:cs="Arial"/>
          <w:sz w:val="24"/>
          <w:szCs w:val="24"/>
          <w:lang w:val="es-ES_tradnl" w:eastAsia="es-ES"/>
        </w:rPr>
      </w:pPr>
    </w:p>
    <w:p w14:paraId="7C7D573F" w14:textId="3DEB1A92"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33727">
        <w:rPr>
          <w:rFonts w:ascii="Palatino Linotype" w:eastAsiaTheme="minorEastAsia" w:hAnsi="Palatino Linotype" w:cs="Arial"/>
          <w:sz w:val="24"/>
          <w:szCs w:val="24"/>
          <w:lang w:val="es-ES_tradnl" w:eastAsia="es-ES"/>
        </w:rPr>
        <w:t>Ante tal afectación, el artículo primero Constitucional</w:t>
      </w:r>
      <w:r w:rsidR="00117887" w:rsidRPr="00033727">
        <w:rPr>
          <w:rFonts w:ascii="Palatino Linotype" w:eastAsiaTheme="minorEastAsia" w:hAnsi="Palatino Linotype" w:cs="Arial"/>
          <w:sz w:val="24"/>
          <w:szCs w:val="24"/>
          <w:lang w:val="es-ES_tradnl" w:eastAsia="es-ES"/>
        </w:rPr>
        <w:t>,</w:t>
      </w:r>
      <w:r w:rsidRPr="00033727">
        <w:rPr>
          <w:rFonts w:ascii="Palatino Linotype" w:eastAsiaTheme="minorEastAsia" w:hAnsi="Palatino Linotype" w:cs="Arial"/>
          <w:sz w:val="24"/>
          <w:szCs w:val="24"/>
          <w:lang w:val="es-ES_tradnl" w:eastAsia="es-ES"/>
        </w:rPr>
        <w:t xml:space="preserve"> de forma clara y precisa</w:t>
      </w:r>
      <w:r w:rsidR="00117887" w:rsidRPr="00033727">
        <w:rPr>
          <w:rFonts w:ascii="Palatino Linotype" w:eastAsiaTheme="minorEastAsia" w:hAnsi="Palatino Linotype" w:cs="Arial"/>
          <w:sz w:val="24"/>
          <w:szCs w:val="24"/>
          <w:lang w:val="es-ES_tradnl" w:eastAsia="es-ES"/>
        </w:rPr>
        <w:t>,</w:t>
      </w:r>
      <w:r w:rsidRPr="00033727">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033727">
        <w:rPr>
          <w:rFonts w:ascii="Palatino Linotype" w:eastAsiaTheme="minorEastAsia" w:hAnsi="Palatino Linotype" w:cs="Arial"/>
          <w:sz w:val="24"/>
          <w:szCs w:val="24"/>
          <w:u w:val="single"/>
          <w:lang w:val="es-ES_tradnl" w:eastAsia="es-ES"/>
        </w:rPr>
        <w:t>prevenir, investigar, sancionar y reparar las violaciones a los derechos humanos</w:t>
      </w:r>
      <w:r w:rsidRPr="00033727">
        <w:rPr>
          <w:rFonts w:ascii="Palatino Linotype" w:eastAsiaTheme="minorEastAsia" w:hAnsi="Palatino Linotype" w:cs="Arial"/>
          <w:sz w:val="24"/>
          <w:szCs w:val="24"/>
          <w:lang w:val="es-ES_tradnl" w:eastAsia="es-ES"/>
        </w:rPr>
        <w:t xml:space="preserve">. </w:t>
      </w:r>
    </w:p>
    <w:p w14:paraId="6F8918F9" w14:textId="77777777" w:rsidR="00486BDF" w:rsidRPr="00033727" w:rsidRDefault="00486BDF" w:rsidP="00151129">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033727" w:rsidRDefault="00486BDF" w:rsidP="00151129">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033727">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03372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033727">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033727" w:rsidRDefault="00486BDF" w:rsidP="00151129">
      <w:pPr>
        <w:tabs>
          <w:tab w:val="left" w:pos="426"/>
        </w:tabs>
        <w:spacing w:before="240" w:after="0" w:line="360" w:lineRule="auto"/>
        <w:contextualSpacing/>
        <w:jc w:val="both"/>
        <w:rPr>
          <w:rFonts w:ascii="Palatino Linotype" w:eastAsia="Times New Roman" w:hAnsi="Palatino Linotype"/>
          <w:sz w:val="24"/>
          <w:szCs w:val="24"/>
          <w:lang w:val="es-ES_tradnl" w:eastAsia="es-ES"/>
        </w:rPr>
      </w:pPr>
    </w:p>
    <w:p w14:paraId="45D09CC3" w14:textId="58AF2669"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33727">
        <w:rPr>
          <w:rFonts w:ascii="Palatino Linotype" w:eastAsia="Times New Roman" w:hAnsi="Palatino Linotype"/>
          <w:sz w:val="24"/>
          <w:szCs w:val="24"/>
          <w:lang w:val="es-ES_tradnl" w:eastAsia="es-ES"/>
        </w:rPr>
        <w:t xml:space="preserve">Es así que la </w:t>
      </w:r>
      <w:r w:rsidRPr="0003372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33727">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033727">
        <w:rPr>
          <w:rFonts w:ascii="Palatino Linotype" w:eastAsia="Times New Roman" w:hAnsi="Palatino Linotype"/>
          <w:sz w:val="24"/>
          <w:szCs w:val="24"/>
          <w:lang w:val="es-ES_tradnl" w:eastAsia="es-ES"/>
        </w:rPr>
        <w:t>Sujetos Obligados</w:t>
      </w:r>
      <w:r w:rsidRPr="00033727">
        <w:rPr>
          <w:rFonts w:ascii="Palatino Linotype" w:eastAsia="Times New Roman" w:hAnsi="Palatino Linotype"/>
          <w:sz w:val="24"/>
          <w:szCs w:val="24"/>
          <w:lang w:val="es-ES_tradnl" w:eastAsia="es-ES"/>
        </w:rPr>
        <w:t>; en su artículo 176</w:t>
      </w:r>
      <w:r w:rsidRPr="00033727">
        <w:rPr>
          <w:rFonts w:ascii="Palatino Linotype" w:eastAsia="Times New Roman" w:hAnsi="Palatino Linotype"/>
          <w:b/>
          <w:sz w:val="24"/>
          <w:szCs w:val="24"/>
          <w:lang w:val="es-ES_tradnl" w:eastAsia="es-ES"/>
        </w:rPr>
        <w:t xml:space="preserve"> </w:t>
      </w:r>
      <w:r w:rsidRPr="00033727">
        <w:rPr>
          <w:rFonts w:ascii="Palatino Linotype" w:eastAsia="Times New Roman" w:hAnsi="Palatino Linotype"/>
          <w:sz w:val="24"/>
          <w:szCs w:val="24"/>
          <w:lang w:val="es-ES_tradnl" w:eastAsia="es-ES"/>
        </w:rPr>
        <w:t xml:space="preserve">establece que </w:t>
      </w:r>
      <w:r w:rsidRPr="00033727">
        <w:rPr>
          <w:rFonts w:ascii="Palatino Linotype" w:eastAsia="Times New Roman" w:hAnsi="Palatino Linotype"/>
          <w:b/>
          <w:i/>
          <w:sz w:val="24"/>
          <w:szCs w:val="24"/>
          <w:u w:val="single"/>
          <w:lang w:val="es-ES_tradnl" w:eastAsia="es-ES"/>
        </w:rPr>
        <w:t>el recurso de revisión es la garantía secundaria</w:t>
      </w:r>
      <w:r w:rsidRPr="0003372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033727">
        <w:rPr>
          <w:rFonts w:ascii="Palatino Linotype" w:eastAsia="Times New Roman" w:hAnsi="Palatino Linotype"/>
          <w:bCs/>
          <w:sz w:val="24"/>
          <w:szCs w:val="24"/>
          <w:lang w:val="es-ES_tradnl" w:eastAsia="es-ES"/>
        </w:rPr>
        <w:t>, s</w:t>
      </w:r>
      <w:r w:rsidRPr="00033727">
        <w:rPr>
          <w:rFonts w:ascii="Palatino Linotype" w:eastAsia="Times New Roman" w:hAnsi="Palatino Linotype"/>
          <w:sz w:val="24"/>
          <w:szCs w:val="24"/>
          <w:lang w:val="es-ES_tradnl" w:eastAsia="es-ES"/>
        </w:rPr>
        <w:t xml:space="preserve">iendo </w:t>
      </w:r>
      <w:r w:rsidR="00E1488A" w:rsidRPr="00033727">
        <w:rPr>
          <w:rFonts w:ascii="Palatino Linotype" w:eastAsia="Times New Roman" w:hAnsi="Palatino Linotype"/>
          <w:sz w:val="24"/>
          <w:szCs w:val="24"/>
          <w:lang w:val="es-ES_tradnl" w:eastAsia="es-ES"/>
        </w:rPr>
        <w:t>e</w:t>
      </w:r>
      <w:r w:rsidRPr="00033727">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w:t>
      </w:r>
      <w:r w:rsidRPr="00033727">
        <w:rPr>
          <w:rFonts w:ascii="Palatino Linotype" w:eastAsia="Times New Roman" w:hAnsi="Palatino Linotype"/>
          <w:sz w:val="24"/>
          <w:szCs w:val="24"/>
          <w:lang w:val="es-ES_tradnl" w:eastAsia="es-ES"/>
        </w:rPr>
        <w:lastRenderedPageBreak/>
        <w:t xml:space="preserve">podrá determinar la posible afectación y de ser el caso ordenar la reparación a la violación del derecho en cuestión. </w:t>
      </w:r>
    </w:p>
    <w:p w14:paraId="6F1ABBE7" w14:textId="77777777" w:rsidR="00486BDF" w:rsidRPr="00033727" w:rsidRDefault="00486BDF" w:rsidP="00151129">
      <w:pPr>
        <w:tabs>
          <w:tab w:val="left" w:pos="426"/>
        </w:tabs>
        <w:spacing w:after="0" w:line="360" w:lineRule="auto"/>
        <w:rPr>
          <w:rFonts w:ascii="Palatino Linotype" w:eastAsia="MS Mincho" w:hAnsi="Palatino Linotype" w:cs="Arial"/>
          <w:sz w:val="24"/>
          <w:szCs w:val="24"/>
          <w:lang w:val="es-ES_tradnl" w:eastAsia="es-ES"/>
        </w:rPr>
      </w:pPr>
    </w:p>
    <w:p w14:paraId="1CE23224" w14:textId="77777777" w:rsidR="00F85BCA"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03372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33727">
        <w:rPr>
          <w:rFonts w:ascii="Palatino Linotype" w:eastAsia="Calibri" w:hAnsi="Palatino Linotype" w:cs="Times New Roman"/>
          <w:b/>
          <w:sz w:val="24"/>
          <w:szCs w:val="24"/>
          <w:lang w:val="es-ES_tradnl" w:eastAsia="es-ES"/>
        </w:rPr>
        <w:t>fundadas y procedentes</w:t>
      </w:r>
      <w:r w:rsidRPr="00033727">
        <w:rPr>
          <w:rFonts w:ascii="Palatino Linotype" w:eastAsia="Calibri" w:hAnsi="Palatino Linotype" w:cs="Times New Roman"/>
          <w:sz w:val="24"/>
          <w:szCs w:val="24"/>
          <w:lang w:val="es-ES_tradnl" w:eastAsia="es-ES"/>
        </w:rPr>
        <w:t xml:space="preserve">, debido a que el </w:t>
      </w:r>
      <w:r w:rsidRPr="00033727">
        <w:rPr>
          <w:rFonts w:ascii="Palatino Linotype" w:eastAsia="Calibri" w:hAnsi="Palatino Linotype" w:cs="Times New Roman"/>
          <w:b/>
          <w:sz w:val="24"/>
          <w:szCs w:val="24"/>
          <w:lang w:val="es-ES_tradnl" w:eastAsia="es-ES"/>
        </w:rPr>
        <w:t>SUJETO OBLIGADO</w:t>
      </w:r>
      <w:r w:rsidRPr="00033727">
        <w:rPr>
          <w:rFonts w:ascii="Palatino Linotype" w:eastAsia="Calibri" w:hAnsi="Palatino Linotype" w:cs="Times New Roman"/>
          <w:sz w:val="24"/>
          <w:szCs w:val="24"/>
          <w:lang w:val="es-ES_tradnl" w:eastAsia="es-ES"/>
        </w:rPr>
        <w:t xml:space="preserve"> fue omiso en responder la solicitud de información en cuestión, es decir, </w:t>
      </w:r>
      <w:r w:rsidRPr="00033727">
        <w:rPr>
          <w:rFonts w:ascii="Palatino Linotype" w:eastAsia="Calibri" w:hAnsi="Palatino Linotype" w:cs="Times New Roman"/>
          <w:b/>
          <w:bCs/>
          <w:sz w:val="24"/>
          <w:szCs w:val="24"/>
          <w:lang w:val="es-ES_tradnl" w:eastAsia="es-ES"/>
        </w:rPr>
        <w:t>NO proporcion</w:t>
      </w:r>
      <w:r w:rsidR="00E4235F" w:rsidRPr="00033727">
        <w:rPr>
          <w:rFonts w:ascii="Palatino Linotype" w:eastAsia="Calibri" w:hAnsi="Palatino Linotype" w:cs="Times New Roman"/>
          <w:b/>
          <w:bCs/>
          <w:sz w:val="24"/>
          <w:szCs w:val="24"/>
          <w:lang w:val="es-ES_tradnl" w:eastAsia="es-ES"/>
        </w:rPr>
        <w:t>ó</w:t>
      </w:r>
      <w:r w:rsidRPr="00033727">
        <w:rPr>
          <w:rFonts w:ascii="Palatino Linotype" w:eastAsia="Calibri" w:hAnsi="Palatino Linotype" w:cs="Times New Roman"/>
          <w:b/>
          <w:bCs/>
          <w:sz w:val="24"/>
          <w:szCs w:val="24"/>
          <w:lang w:val="es-ES_tradnl" w:eastAsia="es-ES"/>
        </w:rPr>
        <w:t xml:space="preserve"> respuesta alguna</w:t>
      </w:r>
      <w:r w:rsidRPr="00033727">
        <w:rPr>
          <w:rFonts w:ascii="Palatino Linotype" w:eastAsia="Calibri" w:hAnsi="Palatino Linotype" w:cs="Times New Roman"/>
          <w:sz w:val="24"/>
          <w:szCs w:val="24"/>
          <w:lang w:val="es-ES_tradnl" w:eastAsia="es-ES"/>
        </w:rPr>
        <w:t>, negando así el acceso a cualquier tipo de información sin ofrecer mayores explicaciones</w:t>
      </w:r>
      <w:r w:rsidR="00397CAA" w:rsidRPr="00033727">
        <w:rPr>
          <w:rFonts w:ascii="Palatino Linotype" w:eastAsia="Calibri" w:hAnsi="Palatino Linotype" w:cs="Times New Roman"/>
          <w:sz w:val="24"/>
          <w:szCs w:val="24"/>
          <w:lang w:val="es-ES_tradnl" w:eastAsia="es-ES"/>
        </w:rPr>
        <w:t>;</w:t>
      </w:r>
      <w:r w:rsidRPr="00033727">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1F909C2B" w14:textId="77777777" w:rsidR="00F85BCA" w:rsidRPr="00033727" w:rsidRDefault="00F85BCA" w:rsidP="00151129">
      <w:pPr>
        <w:pStyle w:val="Prrafodelista"/>
        <w:spacing w:line="360" w:lineRule="auto"/>
        <w:rPr>
          <w:rFonts w:ascii="Palatino Linotype" w:eastAsia="Calibri" w:hAnsi="Palatino Linotype" w:cs="Times New Roman"/>
        </w:rPr>
      </w:pPr>
    </w:p>
    <w:p w14:paraId="0791AB83" w14:textId="77777777" w:rsidR="00151129"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033727">
        <w:rPr>
          <w:rFonts w:ascii="Palatino Linotype" w:eastAsia="Calibri" w:hAnsi="Palatino Linotype" w:cs="Times New Roman"/>
          <w:sz w:val="24"/>
          <w:szCs w:val="24"/>
          <w:lang w:val="es-ES_tradnl" w:eastAsia="es-ES"/>
        </w:rPr>
        <w:t>Dicha omisión implica un incumplimiento de las obligaciones que la Ley de Transparencia y Acceso a la Información del Estado de M</w:t>
      </w:r>
      <w:r w:rsidR="00257761" w:rsidRPr="00033727">
        <w:rPr>
          <w:rFonts w:ascii="Palatino Linotype" w:eastAsia="Calibri" w:hAnsi="Palatino Linotype" w:cs="Times New Roman"/>
          <w:sz w:val="24"/>
          <w:szCs w:val="24"/>
          <w:lang w:val="es-ES_tradnl" w:eastAsia="es-ES"/>
        </w:rPr>
        <w:t xml:space="preserve">éxico y Municipios le impone al </w:t>
      </w:r>
      <w:r w:rsidR="004B4533" w:rsidRPr="00033727">
        <w:rPr>
          <w:rFonts w:ascii="Palatino Linotype" w:eastAsiaTheme="minorEastAsia" w:hAnsi="Palatino Linotype"/>
          <w:b/>
          <w:sz w:val="24"/>
          <w:szCs w:val="24"/>
          <w:lang w:val="es-ES_tradnl" w:eastAsia="es-ES"/>
        </w:rPr>
        <w:t xml:space="preserve">Ayuntamiento de </w:t>
      </w:r>
      <w:r w:rsidR="00F85BCA" w:rsidRPr="00033727">
        <w:rPr>
          <w:rFonts w:ascii="Palatino Linotype" w:eastAsiaTheme="minorEastAsia" w:hAnsi="Palatino Linotype"/>
          <w:b/>
          <w:sz w:val="24"/>
          <w:szCs w:val="24"/>
          <w:lang w:val="es-ES_tradnl" w:eastAsia="es-ES"/>
        </w:rPr>
        <w:t>Metepec</w:t>
      </w:r>
      <w:r w:rsidR="004B4533" w:rsidRPr="00033727">
        <w:rPr>
          <w:rFonts w:ascii="Palatino Linotype" w:eastAsiaTheme="minorEastAsia" w:hAnsi="Palatino Linotype"/>
          <w:b/>
          <w:sz w:val="24"/>
          <w:szCs w:val="24"/>
          <w:lang w:val="es-ES_tradnl" w:eastAsia="es-ES"/>
        </w:rPr>
        <w:t xml:space="preserve"> </w:t>
      </w:r>
      <w:r w:rsidRPr="00033727">
        <w:rPr>
          <w:rFonts w:ascii="Palatino Linotype" w:eastAsia="Calibri" w:hAnsi="Palatino Linotype" w:cs="Times New Roman"/>
          <w:sz w:val="24"/>
          <w:szCs w:val="24"/>
          <w:lang w:val="es-ES_tradnl" w:eastAsia="es-ES"/>
        </w:rPr>
        <w:t xml:space="preserve">como </w:t>
      </w:r>
      <w:r w:rsidR="00F3730A" w:rsidRPr="00033727">
        <w:rPr>
          <w:rFonts w:ascii="Palatino Linotype" w:eastAsia="Calibri" w:hAnsi="Palatino Linotype" w:cs="Times New Roman"/>
          <w:b/>
          <w:bCs/>
          <w:sz w:val="24"/>
          <w:szCs w:val="24"/>
          <w:lang w:val="es-ES_tradnl" w:eastAsia="es-ES"/>
        </w:rPr>
        <w:t>SUJETO OBLIGADO</w:t>
      </w:r>
      <w:r w:rsidRPr="00033727">
        <w:rPr>
          <w:rFonts w:ascii="Palatino Linotype" w:eastAsia="Calibri" w:hAnsi="Palatino Linotype" w:cs="Times New Roman"/>
          <w:sz w:val="24"/>
          <w:szCs w:val="24"/>
          <w:lang w:val="es-ES_tradnl" w:eastAsia="es-ES"/>
        </w:rPr>
        <w:t>, de conformidad con el artículo 23 fracción IV, que a la letra dice:</w:t>
      </w:r>
    </w:p>
    <w:p w14:paraId="01A548F2" w14:textId="77777777" w:rsidR="00151129" w:rsidRPr="00033727" w:rsidRDefault="00151129" w:rsidP="0015112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33727">
        <w:rPr>
          <w:rFonts w:ascii="Palatino Linotype" w:eastAsia="Calibri" w:hAnsi="Palatino Linotype" w:cs="Times New Roman"/>
          <w:b/>
          <w:bCs/>
          <w:i/>
          <w:sz w:val="24"/>
          <w:szCs w:val="24"/>
          <w:lang w:val="es-ES_tradnl" w:eastAsia="es-ES"/>
        </w:rPr>
        <w:t>“Artículo 23.</w:t>
      </w:r>
      <w:r w:rsidRPr="00033727">
        <w:rPr>
          <w:rFonts w:ascii="Palatino Linotype" w:eastAsia="Calibri" w:hAnsi="Palatino Linotype" w:cs="Times New Roman"/>
          <w:bCs/>
          <w:i/>
          <w:sz w:val="24"/>
          <w:szCs w:val="24"/>
          <w:lang w:val="es-ES_tradnl" w:eastAsia="es-ES"/>
        </w:rPr>
        <w:t xml:space="preserve"> </w:t>
      </w:r>
      <w:r w:rsidRPr="00033727">
        <w:rPr>
          <w:rFonts w:ascii="Palatino Linotype" w:eastAsia="Calibri" w:hAnsi="Palatino Linotype" w:cs="Times New Roman"/>
          <w:b/>
          <w:bCs/>
          <w:i/>
          <w:sz w:val="24"/>
          <w:szCs w:val="24"/>
          <w:lang w:val="es-ES_tradnl" w:eastAsia="es-ES"/>
        </w:rPr>
        <w:t xml:space="preserve">Son </w:t>
      </w:r>
      <w:r w:rsidRPr="0003372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33727">
        <w:rPr>
          <w:rFonts w:ascii="Palatino Linotype" w:eastAsia="Calibri" w:hAnsi="Palatino Linotype" w:cs="Times New Roman"/>
          <w:b/>
          <w:bCs/>
          <w:i/>
          <w:sz w:val="24"/>
          <w:szCs w:val="24"/>
          <w:lang w:val="es-ES_tradnl" w:eastAsia="es-ES"/>
        </w:rPr>
        <w:t xml:space="preserve"> y proteger los datos personales que obren en su poder: </w:t>
      </w:r>
    </w:p>
    <w:p w14:paraId="3CEC217D" w14:textId="77777777" w:rsidR="00151129" w:rsidRPr="00033727" w:rsidRDefault="00151129" w:rsidP="00151129">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33727">
        <w:rPr>
          <w:rFonts w:ascii="Palatino Linotype" w:eastAsia="Calibri" w:hAnsi="Palatino Linotype" w:cs="Times New Roman"/>
          <w:bCs/>
          <w:i/>
          <w:sz w:val="24"/>
          <w:szCs w:val="24"/>
          <w:lang w:val="es-ES_tradnl" w:eastAsia="es-ES"/>
        </w:rPr>
        <w:t>(…)</w:t>
      </w:r>
    </w:p>
    <w:p w14:paraId="49CD8D61" w14:textId="77777777" w:rsidR="00151129" w:rsidRPr="00033727" w:rsidRDefault="00151129" w:rsidP="00151129">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33727">
        <w:rPr>
          <w:rFonts w:ascii="Palatino Linotype" w:eastAsia="Calibri" w:hAnsi="Palatino Linotype" w:cs="Times New Roman"/>
          <w:b/>
          <w:i/>
          <w:sz w:val="24"/>
          <w:szCs w:val="24"/>
          <w:lang w:val="es-ES_tradnl" w:eastAsia="es-ES"/>
        </w:rPr>
        <w:t>IV.</w:t>
      </w:r>
      <w:r w:rsidRPr="00033727">
        <w:rPr>
          <w:rFonts w:ascii="Palatino Linotype" w:eastAsia="Calibri" w:hAnsi="Palatino Linotype" w:cs="Times New Roman"/>
          <w:bCs/>
          <w:i/>
          <w:sz w:val="24"/>
          <w:szCs w:val="24"/>
          <w:lang w:val="es-ES_tradnl" w:eastAsia="es-ES"/>
        </w:rPr>
        <w:t xml:space="preserve"> </w:t>
      </w:r>
      <w:r w:rsidRPr="00033727">
        <w:rPr>
          <w:rFonts w:ascii="Palatino Linotype" w:eastAsia="Calibri" w:hAnsi="Palatino Linotype" w:cs="Times New Roman"/>
          <w:b/>
          <w:i/>
          <w:sz w:val="24"/>
          <w:szCs w:val="24"/>
          <w:u w:val="single"/>
          <w:lang w:val="es-ES_tradnl" w:eastAsia="es-ES"/>
        </w:rPr>
        <w:t>Los ayuntamientos</w:t>
      </w:r>
      <w:r w:rsidRPr="00033727">
        <w:rPr>
          <w:rFonts w:ascii="Palatino Linotype" w:eastAsia="Calibri" w:hAnsi="Palatino Linotype" w:cs="Times New Roman"/>
          <w:bCs/>
          <w:i/>
          <w:sz w:val="24"/>
          <w:szCs w:val="24"/>
          <w:lang w:val="es-ES_tradnl" w:eastAsia="es-ES"/>
        </w:rPr>
        <w:t xml:space="preserve"> y las dependencias, organismos, órganos y entidades de la administración municipal;</w:t>
      </w:r>
    </w:p>
    <w:p w14:paraId="6DB5A6CA" w14:textId="77777777" w:rsidR="00151129" w:rsidRPr="00033727" w:rsidRDefault="00151129" w:rsidP="00151129">
      <w:pPr>
        <w:spacing w:before="240" w:after="240" w:line="360" w:lineRule="auto"/>
        <w:ind w:left="567" w:right="567"/>
        <w:contextualSpacing/>
        <w:rPr>
          <w:rFonts w:ascii="Palatino Linotype" w:eastAsia="Calibri" w:hAnsi="Palatino Linotype" w:cs="Times New Roman"/>
          <w:bCs/>
          <w:iCs/>
          <w:sz w:val="24"/>
          <w:szCs w:val="24"/>
          <w:lang w:val="es-ES_tradnl" w:eastAsia="es-ES"/>
        </w:rPr>
      </w:pPr>
      <w:r w:rsidRPr="00033727">
        <w:rPr>
          <w:rFonts w:ascii="Palatino Linotype" w:eastAsia="Calibri" w:hAnsi="Palatino Linotype" w:cs="Times New Roman"/>
          <w:bCs/>
          <w:i/>
          <w:sz w:val="24"/>
          <w:szCs w:val="24"/>
          <w:lang w:val="es-ES_tradnl" w:eastAsia="es-ES"/>
        </w:rPr>
        <w:t>(…)”</w:t>
      </w:r>
    </w:p>
    <w:p w14:paraId="6CCC8A71" w14:textId="77777777" w:rsidR="00151129" w:rsidRPr="00033727" w:rsidRDefault="00151129" w:rsidP="00151129">
      <w:pPr>
        <w:spacing w:before="240" w:after="240" w:line="360" w:lineRule="auto"/>
        <w:ind w:left="567" w:right="567"/>
        <w:contextualSpacing/>
        <w:rPr>
          <w:rFonts w:ascii="Palatino Linotype" w:eastAsia="Calibri" w:hAnsi="Palatino Linotype" w:cs="Times New Roman"/>
          <w:bCs/>
          <w:iCs/>
          <w:sz w:val="24"/>
          <w:szCs w:val="24"/>
          <w:lang w:val="es-ES_tradnl" w:eastAsia="es-ES"/>
        </w:rPr>
      </w:pPr>
      <w:r w:rsidRPr="00033727">
        <w:rPr>
          <w:rFonts w:ascii="Palatino Linotype" w:eastAsia="Calibri" w:hAnsi="Palatino Linotype" w:cs="Times New Roman"/>
          <w:bCs/>
          <w:iCs/>
          <w:sz w:val="24"/>
          <w:szCs w:val="24"/>
          <w:lang w:val="es-ES_tradnl" w:eastAsia="es-ES"/>
        </w:rPr>
        <w:t>(Énfasis añadido)</w:t>
      </w:r>
    </w:p>
    <w:p w14:paraId="52D40FD0" w14:textId="77777777" w:rsidR="00151129" w:rsidRPr="00033727" w:rsidRDefault="00151129" w:rsidP="00151129">
      <w:pPr>
        <w:pStyle w:val="Prrafodelista"/>
        <w:spacing w:line="360" w:lineRule="auto"/>
        <w:rPr>
          <w:rFonts w:ascii="Palatino Linotype" w:eastAsia="Calibri" w:hAnsi="Palatino Linotype" w:cs="Times New Roman"/>
        </w:rPr>
      </w:pPr>
    </w:p>
    <w:p w14:paraId="58BE9F1F" w14:textId="7A6D6BF8"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033727">
        <w:rPr>
          <w:rFonts w:ascii="Palatino Linotype" w:eastAsia="Calibri" w:hAnsi="Palatino Linotype" w:cs="Times New Roman"/>
          <w:sz w:val="24"/>
          <w:szCs w:val="24"/>
          <w:lang w:val="es-ES_tradnl" w:eastAsia="es-ES"/>
        </w:rPr>
        <w:lastRenderedPageBreak/>
        <w:t>Así</w:t>
      </w:r>
      <w:r w:rsidR="00E4235F" w:rsidRPr="00033727">
        <w:rPr>
          <w:rFonts w:ascii="Palatino Linotype" w:eastAsia="Calibri" w:hAnsi="Palatino Linotype" w:cs="Times New Roman"/>
          <w:sz w:val="24"/>
          <w:szCs w:val="24"/>
          <w:lang w:val="es-ES_tradnl" w:eastAsia="es-ES"/>
        </w:rPr>
        <w:t>,</w:t>
      </w:r>
      <w:r w:rsidRPr="00033727">
        <w:rPr>
          <w:rFonts w:ascii="Palatino Linotype" w:eastAsia="Calibri" w:hAnsi="Palatino Linotype" w:cs="Times New Roman"/>
          <w:sz w:val="24"/>
          <w:szCs w:val="24"/>
          <w:lang w:val="es-ES_tradnl" w:eastAsia="es-ES"/>
        </w:rPr>
        <w:t xml:space="preserve"> en calidad de </w:t>
      </w:r>
      <w:r w:rsidRPr="00033727">
        <w:rPr>
          <w:rFonts w:ascii="Palatino Linotype" w:eastAsia="Calibri" w:hAnsi="Palatino Linotype" w:cs="Times New Roman"/>
          <w:b/>
          <w:sz w:val="24"/>
          <w:szCs w:val="24"/>
          <w:lang w:val="es-ES_tradnl" w:eastAsia="es-ES"/>
        </w:rPr>
        <w:t>SUJETO OBLIGADO</w:t>
      </w:r>
      <w:r w:rsidRPr="00033727">
        <w:rPr>
          <w:rFonts w:ascii="Palatino Linotype" w:eastAsia="Calibri" w:hAnsi="Palatino Linotype" w:cs="Times New Roman"/>
          <w:sz w:val="24"/>
          <w:szCs w:val="24"/>
          <w:lang w:val="es-ES_tradnl" w:eastAsia="es-ES"/>
        </w:rPr>
        <w:t xml:space="preserve">, el </w:t>
      </w:r>
      <w:r w:rsidR="004B4533" w:rsidRPr="00033727">
        <w:rPr>
          <w:rFonts w:ascii="Palatino Linotype" w:eastAsia="Calibri" w:hAnsi="Palatino Linotype" w:cs="Times New Roman"/>
          <w:b/>
          <w:sz w:val="24"/>
          <w:szCs w:val="24"/>
          <w:lang w:val="es-ES_tradnl" w:eastAsia="es-ES"/>
        </w:rPr>
        <w:t xml:space="preserve">Ayuntamiento de </w:t>
      </w:r>
      <w:r w:rsidR="00F85BCA" w:rsidRPr="00033727">
        <w:rPr>
          <w:rFonts w:ascii="Palatino Linotype" w:eastAsia="Calibri" w:hAnsi="Palatino Linotype" w:cs="Times New Roman"/>
          <w:b/>
          <w:sz w:val="24"/>
          <w:szCs w:val="24"/>
          <w:lang w:val="es-ES_tradnl" w:eastAsia="es-ES"/>
        </w:rPr>
        <w:t>Metepec</w:t>
      </w:r>
      <w:r w:rsidR="004B4533" w:rsidRPr="00033727">
        <w:rPr>
          <w:rFonts w:ascii="Palatino Linotype" w:eastAsia="Calibri" w:hAnsi="Palatino Linotype" w:cs="Times New Roman"/>
          <w:sz w:val="24"/>
          <w:szCs w:val="24"/>
          <w:lang w:val="es-ES_tradnl" w:eastAsia="es-ES"/>
        </w:rPr>
        <w:t xml:space="preserve"> </w:t>
      </w:r>
      <w:r w:rsidRPr="00033727">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033727" w:rsidRDefault="00486BDF" w:rsidP="00151129">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033727" w:rsidRDefault="00486BDF" w:rsidP="00151129">
      <w:pPr>
        <w:spacing w:after="0" w:line="360" w:lineRule="auto"/>
        <w:ind w:left="567" w:right="567"/>
        <w:jc w:val="center"/>
        <w:rPr>
          <w:rFonts w:ascii="Palatino Linotype" w:eastAsiaTheme="minorEastAsia" w:hAnsi="Palatino Linotype" w:cs="Arial"/>
          <w:b/>
          <w:bCs/>
          <w:i/>
          <w:sz w:val="24"/>
          <w:szCs w:val="24"/>
          <w:lang w:val="es-ES_tradnl" w:eastAsia="es-ES"/>
        </w:rPr>
      </w:pPr>
      <w:r w:rsidRPr="00033727">
        <w:rPr>
          <w:rFonts w:ascii="Palatino Linotype" w:eastAsiaTheme="minorEastAsia" w:hAnsi="Palatino Linotype" w:cs="Arial"/>
          <w:b/>
          <w:bCs/>
          <w:i/>
          <w:sz w:val="24"/>
          <w:szCs w:val="24"/>
          <w:lang w:val="es-ES_tradnl" w:eastAsia="es-ES"/>
        </w:rPr>
        <w:t>Constitución Política de los Estados Unidos Mexicanos</w:t>
      </w:r>
    </w:p>
    <w:p w14:paraId="21AA71FE"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p>
    <w:p w14:paraId="22E3E668" w14:textId="77777777" w:rsidR="00486BDF" w:rsidRPr="00033727" w:rsidRDefault="00486BDF" w:rsidP="00151129">
      <w:pPr>
        <w:spacing w:after="0" w:line="360" w:lineRule="auto"/>
        <w:ind w:left="567" w:right="567"/>
        <w:jc w:val="both"/>
        <w:rPr>
          <w:rFonts w:ascii="Palatino Linotype" w:eastAsiaTheme="minorEastAsia" w:hAnsi="Palatino Linotype" w:cs="Arial"/>
          <w:b/>
          <w:bCs/>
          <w:i/>
          <w:sz w:val="24"/>
          <w:szCs w:val="24"/>
          <w:lang w:val="es-ES_tradnl" w:eastAsia="es-ES"/>
        </w:rPr>
      </w:pPr>
      <w:r w:rsidRPr="00033727">
        <w:rPr>
          <w:rFonts w:ascii="Palatino Linotype" w:eastAsiaTheme="minorEastAsia" w:hAnsi="Palatino Linotype" w:cs="Arial"/>
          <w:b/>
          <w:bCs/>
          <w:i/>
          <w:sz w:val="24"/>
          <w:szCs w:val="24"/>
          <w:lang w:val="es-ES_tradnl" w:eastAsia="es-ES"/>
        </w:rPr>
        <w:t>“Artículo 6.</w:t>
      </w:r>
      <w:r w:rsidRPr="00033727">
        <w:rPr>
          <w:rFonts w:ascii="Palatino Linotype" w:eastAsiaTheme="minorEastAsia" w:hAnsi="Palatino Linotype" w:cs="Arial"/>
          <w:bCs/>
          <w:i/>
          <w:sz w:val="24"/>
          <w:szCs w:val="24"/>
          <w:lang w:val="es-ES_tradnl" w:eastAsia="es-ES"/>
        </w:rPr>
        <w:t xml:space="preserve"> …</w:t>
      </w:r>
    </w:p>
    <w:p w14:paraId="1C0AE20D"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Cs/>
          <w:i/>
          <w:sz w:val="24"/>
          <w:szCs w:val="24"/>
          <w:lang w:val="es-ES_tradnl" w:eastAsia="es-ES"/>
        </w:rPr>
        <w:t>…</w:t>
      </w:r>
    </w:p>
    <w:p w14:paraId="688EBE06"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Cs/>
          <w:i/>
          <w:sz w:val="24"/>
          <w:szCs w:val="24"/>
          <w:lang w:val="es-ES_tradnl" w:eastAsia="es-ES"/>
        </w:rPr>
        <w:t>Para efectos de lo dispuesto en el presente artículo se observará lo siguiente:</w:t>
      </w:r>
    </w:p>
    <w:p w14:paraId="471CD9F3" w14:textId="77777777" w:rsidR="00486BDF" w:rsidRPr="00033727" w:rsidRDefault="00486BDF" w:rsidP="00151129">
      <w:pPr>
        <w:spacing w:after="0" w:line="360" w:lineRule="auto"/>
        <w:ind w:left="567" w:right="567"/>
        <w:jc w:val="both"/>
        <w:rPr>
          <w:rFonts w:ascii="Palatino Linotype" w:eastAsiaTheme="minorEastAsia" w:hAnsi="Palatino Linotype" w:cs="Arial"/>
          <w:b/>
          <w:bCs/>
          <w:i/>
          <w:sz w:val="24"/>
          <w:szCs w:val="24"/>
          <w:lang w:val="es-ES_tradnl" w:eastAsia="es-ES"/>
        </w:rPr>
      </w:pPr>
      <w:r w:rsidRPr="00033727">
        <w:rPr>
          <w:rFonts w:ascii="Palatino Linotype" w:eastAsiaTheme="minorEastAsia" w:hAnsi="Palatino Linotype" w:cs="Arial"/>
          <w:b/>
          <w:bCs/>
          <w:i/>
          <w:sz w:val="24"/>
          <w:szCs w:val="24"/>
          <w:lang w:val="es-ES_tradnl" w:eastAsia="es-ES"/>
        </w:rPr>
        <w:t>A</w:t>
      </w:r>
      <w:r w:rsidRPr="00033727">
        <w:rPr>
          <w:rFonts w:ascii="Palatino Linotype" w:eastAsiaTheme="minorEastAsia" w:hAnsi="Palatino Linotype" w:cs="Arial"/>
          <w:bCs/>
          <w:i/>
          <w:sz w:val="24"/>
          <w:szCs w:val="24"/>
          <w:lang w:val="es-ES_tradnl" w:eastAsia="es-ES"/>
        </w:rPr>
        <w:t xml:space="preserve">. </w:t>
      </w:r>
      <w:r w:rsidRPr="00033727">
        <w:rPr>
          <w:rFonts w:ascii="Palatino Linotype" w:eastAsiaTheme="minorEastAsia" w:hAnsi="Palatino Linotype" w:cs="Arial"/>
          <w:b/>
          <w:bCs/>
          <w:i/>
          <w:sz w:val="24"/>
          <w:szCs w:val="24"/>
          <w:lang w:val="es-ES_tradnl" w:eastAsia="es-ES"/>
        </w:rPr>
        <w:t>Para el ejercicio del derecho de acceso a la información</w:t>
      </w:r>
      <w:r w:rsidRPr="00033727">
        <w:rPr>
          <w:rFonts w:ascii="Palatino Linotype" w:eastAsiaTheme="minorEastAsia" w:hAnsi="Palatino Linotype" w:cs="Arial"/>
          <w:bCs/>
          <w:i/>
          <w:sz w:val="24"/>
          <w:szCs w:val="24"/>
          <w:lang w:val="es-ES_tradnl" w:eastAsia="es-ES"/>
        </w:rPr>
        <w:t xml:space="preserve">, la Federación y </w:t>
      </w:r>
      <w:r w:rsidRPr="00033727">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14:paraId="38E21D17" w14:textId="77777777" w:rsidR="00486BDF" w:rsidRPr="00033727" w:rsidRDefault="00486BDF" w:rsidP="00151129">
      <w:pPr>
        <w:spacing w:after="0" w:line="360" w:lineRule="auto"/>
        <w:ind w:left="567" w:right="567"/>
        <w:jc w:val="both"/>
        <w:rPr>
          <w:rFonts w:ascii="Palatino Linotype" w:eastAsiaTheme="minorEastAsia" w:hAnsi="Palatino Linotype" w:cs="Arial"/>
          <w:b/>
          <w:bCs/>
          <w:i/>
          <w:sz w:val="24"/>
          <w:szCs w:val="24"/>
          <w:lang w:val="es-ES_tradnl" w:eastAsia="es-ES"/>
        </w:rPr>
      </w:pPr>
    </w:p>
    <w:p w14:paraId="5582BEB7" w14:textId="4120E0A6"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
          <w:bCs/>
          <w:i/>
          <w:sz w:val="24"/>
          <w:szCs w:val="24"/>
          <w:lang w:val="es-ES_tradnl" w:eastAsia="es-ES"/>
        </w:rPr>
        <w:t>I.</w:t>
      </w:r>
      <w:r w:rsidR="00484317" w:rsidRPr="00033727">
        <w:rPr>
          <w:rFonts w:ascii="Palatino Linotype" w:eastAsiaTheme="minorEastAsia" w:hAnsi="Palatino Linotype" w:cs="Arial"/>
          <w:b/>
          <w:bCs/>
          <w:i/>
          <w:sz w:val="24"/>
          <w:szCs w:val="24"/>
          <w:lang w:val="es-ES_tradnl" w:eastAsia="es-ES"/>
        </w:rPr>
        <w:t xml:space="preserve"> </w:t>
      </w:r>
      <w:r w:rsidRPr="00033727">
        <w:rPr>
          <w:rFonts w:ascii="Palatino Linotype" w:eastAsiaTheme="minorEastAsia" w:hAnsi="Palatino Linotype" w:cs="Arial"/>
          <w:b/>
          <w:bCs/>
          <w:i/>
          <w:sz w:val="24"/>
          <w:szCs w:val="24"/>
          <w:lang w:val="es-ES_tradnl" w:eastAsia="es-ES"/>
        </w:rPr>
        <w:t>Toda la información en posesión de cualquier</w:t>
      </w:r>
      <w:r w:rsidRPr="00033727">
        <w:rPr>
          <w:rFonts w:ascii="Palatino Linotype" w:eastAsiaTheme="minorEastAsia" w:hAnsi="Palatino Linotype" w:cs="Arial"/>
          <w:bCs/>
          <w:i/>
          <w:sz w:val="24"/>
          <w:szCs w:val="24"/>
          <w:lang w:val="es-ES_tradnl" w:eastAsia="es-ES"/>
        </w:rPr>
        <w:t xml:space="preserve"> </w:t>
      </w:r>
      <w:r w:rsidRPr="00033727">
        <w:rPr>
          <w:rFonts w:ascii="Palatino Linotype" w:eastAsiaTheme="minorEastAsia" w:hAnsi="Palatino Linotype" w:cs="Arial"/>
          <w:b/>
          <w:bCs/>
          <w:i/>
          <w:sz w:val="24"/>
          <w:szCs w:val="24"/>
          <w:lang w:val="es-ES_tradnl" w:eastAsia="es-ES"/>
        </w:rPr>
        <w:t>autoridad</w:t>
      </w:r>
      <w:r w:rsidRPr="00033727">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3727">
        <w:rPr>
          <w:rFonts w:ascii="Palatino Linotype" w:eastAsiaTheme="minorEastAsia" w:hAnsi="Palatino Linotype" w:cs="Arial"/>
          <w:b/>
          <w:bCs/>
          <w:i/>
          <w:sz w:val="24"/>
          <w:szCs w:val="24"/>
          <w:lang w:val="es-ES_tradnl" w:eastAsia="es-ES"/>
        </w:rPr>
        <w:t>municipal</w:t>
      </w:r>
      <w:r w:rsidRPr="00033727">
        <w:rPr>
          <w:rFonts w:ascii="Palatino Linotype" w:eastAsiaTheme="minorEastAsia" w:hAnsi="Palatino Linotype" w:cs="Arial"/>
          <w:bCs/>
          <w:i/>
          <w:sz w:val="24"/>
          <w:szCs w:val="24"/>
          <w:lang w:val="es-ES_tradnl" w:eastAsia="es-ES"/>
        </w:rPr>
        <w:t xml:space="preserve">, </w:t>
      </w:r>
      <w:r w:rsidRPr="00033727">
        <w:rPr>
          <w:rFonts w:ascii="Palatino Linotype" w:eastAsiaTheme="minorEastAsia" w:hAnsi="Palatino Linotype" w:cs="Arial"/>
          <w:b/>
          <w:bCs/>
          <w:i/>
          <w:sz w:val="24"/>
          <w:szCs w:val="24"/>
          <w:lang w:val="es-ES_tradnl" w:eastAsia="es-ES"/>
        </w:rPr>
        <w:t>es pública</w:t>
      </w:r>
      <w:r w:rsidRPr="00033727">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033727">
        <w:rPr>
          <w:rFonts w:ascii="Palatino Linotype" w:eastAsiaTheme="minorEastAsia" w:hAnsi="Palatino Linotype" w:cs="Arial"/>
          <w:b/>
          <w:bCs/>
          <w:i/>
          <w:sz w:val="24"/>
          <w:szCs w:val="24"/>
          <w:lang w:val="es-ES_tradnl" w:eastAsia="es-ES"/>
        </w:rPr>
        <w:t xml:space="preserve">En la interpretación de este derecho deberá prevalecer el principio de máxima publicidad. Los sujetos obligados deberán documentar todo acto que derive del ejercicio de sus facultades, </w:t>
      </w:r>
      <w:r w:rsidRPr="00033727">
        <w:rPr>
          <w:rFonts w:ascii="Palatino Linotype" w:eastAsiaTheme="minorEastAsia" w:hAnsi="Palatino Linotype" w:cs="Arial"/>
          <w:b/>
          <w:bCs/>
          <w:i/>
          <w:sz w:val="24"/>
          <w:szCs w:val="24"/>
          <w:lang w:val="es-ES_tradnl" w:eastAsia="es-ES"/>
        </w:rPr>
        <w:lastRenderedPageBreak/>
        <w:t>competencias o funciones</w:t>
      </w:r>
      <w:r w:rsidRPr="00033727">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14:paraId="60BDC3EE" w14:textId="77777777" w:rsidR="00486BDF" w:rsidRPr="00033727" w:rsidRDefault="00486BDF" w:rsidP="00151129">
      <w:pPr>
        <w:spacing w:after="0" w:line="360" w:lineRule="auto"/>
        <w:ind w:left="567" w:right="567"/>
        <w:jc w:val="both"/>
        <w:rPr>
          <w:rFonts w:ascii="Palatino Linotype" w:eastAsiaTheme="minorEastAsia" w:hAnsi="Palatino Linotype" w:cs="Arial"/>
          <w:bCs/>
          <w:iCs/>
          <w:sz w:val="24"/>
          <w:szCs w:val="24"/>
          <w:lang w:val="es-ES_tradnl" w:eastAsia="es-ES"/>
        </w:rPr>
      </w:pPr>
      <w:r w:rsidRPr="00033727">
        <w:rPr>
          <w:rFonts w:ascii="Palatino Linotype" w:eastAsiaTheme="minorEastAsia" w:hAnsi="Palatino Linotype" w:cs="Arial"/>
          <w:bCs/>
          <w:iCs/>
          <w:sz w:val="24"/>
          <w:szCs w:val="24"/>
          <w:lang w:val="es-ES_tradnl" w:eastAsia="es-ES"/>
        </w:rPr>
        <w:t xml:space="preserve">(Énfasis añadido) </w:t>
      </w:r>
    </w:p>
    <w:p w14:paraId="6B1278BF" w14:textId="77777777" w:rsidR="00486BDF" w:rsidRPr="00033727" w:rsidRDefault="00486BDF" w:rsidP="00151129">
      <w:pPr>
        <w:spacing w:after="0" w:line="360" w:lineRule="auto"/>
        <w:ind w:left="567" w:right="567"/>
        <w:jc w:val="both"/>
        <w:rPr>
          <w:rFonts w:ascii="Palatino Linotype" w:eastAsiaTheme="minorEastAsia" w:hAnsi="Palatino Linotype" w:cs="Arial"/>
          <w:b/>
          <w:bCs/>
          <w:i/>
          <w:sz w:val="24"/>
          <w:szCs w:val="24"/>
          <w:lang w:val="es-ES_tradnl" w:eastAsia="es-ES"/>
        </w:rPr>
      </w:pPr>
    </w:p>
    <w:p w14:paraId="5C8BA5CD" w14:textId="77777777" w:rsidR="00E4235F" w:rsidRPr="00033727" w:rsidRDefault="00E4235F" w:rsidP="00151129">
      <w:pPr>
        <w:spacing w:after="0" w:line="360" w:lineRule="auto"/>
        <w:ind w:left="567" w:right="567"/>
        <w:jc w:val="both"/>
        <w:rPr>
          <w:rFonts w:ascii="Palatino Linotype" w:eastAsiaTheme="minorEastAsia" w:hAnsi="Palatino Linotype" w:cs="Arial"/>
          <w:b/>
          <w:bCs/>
          <w:i/>
          <w:sz w:val="24"/>
          <w:szCs w:val="24"/>
          <w:lang w:val="es-ES_tradnl" w:eastAsia="es-ES"/>
        </w:rPr>
      </w:pPr>
    </w:p>
    <w:p w14:paraId="5E31A46F" w14:textId="77777777" w:rsidR="00486BDF" w:rsidRPr="00033727" w:rsidRDefault="00486BDF" w:rsidP="00151129">
      <w:pPr>
        <w:spacing w:after="0" w:line="360" w:lineRule="auto"/>
        <w:ind w:left="567" w:right="567"/>
        <w:jc w:val="center"/>
        <w:rPr>
          <w:rFonts w:ascii="Palatino Linotype" w:eastAsiaTheme="minorEastAsia" w:hAnsi="Palatino Linotype" w:cs="Arial"/>
          <w:b/>
          <w:bCs/>
          <w:i/>
          <w:sz w:val="24"/>
          <w:szCs w:val="24"/>
          <w:lang w:val="es-ES_tradnl" w:eastAsia="es-ES"/>
        </w:rPr>
      </w:pPr>
      <w:r w:rsidRPr="00033727">
        <w:rPr>
          <w:rFonts w:ascii="Palatino Linotype" w:eastAsiaTheme="minorEastAsia" w:hAnsi="Palatino Linotype" w:cs="Arial"/>
          <w:b/>
          <w:bCs/>
          <w:i/>
          <w:sz w:val="24"/>
          <w:szCs w:val="24"/>
          <w:lang w:val="es-ES_tradnl" w:eastAsia="es-ES"/>
        </w:rPr>
        <w:t>Constitución Política del Estado Libre y Soberano de México</w:t>
      </w:r>
    </w:p>
    <w:p w14:paraId="317E2BAA" w14:textId="77777777" w:rsidR="00486BDF" w:rsidRPr="00033727" w:rsidRDefault="00486BDF" w:rsidP="00151129">
      <w:pPr>
        <w:spacing w:after="0" w:line="360" w:lineRule="auto"/>
        <w:ind w:left="567" w:right="567"/>
        <w:jc w:val="both"/>
        <w:rPr>
          <w:rFonts w:ascii="Palatino Linotype" w:eastAsiaTheme="minorEastAsia" w:hAnsi="Palatino Linotype" w:cs="Arial"/>
          <w:b/>
          <w:bCs/>
          <w:i/>
          <w:sz w:val="24"/>
          <w:szCs w:val="24"/>
          <w:lang w:val="es-ES_tradnl" w:eastAsia="es-ES"/>
        </w:rPr>
      </w:pPr>
    </w:p>
    <w:p w14:paraId="505DDD77"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
          <w:bCs/>
          <w:i/>
          <w:sz w:val="24"/>
          <w:szCs w:val="24"/>
          <w:lang w:val="es-ES_tradnl" w:eastAsia="es-ES"/>
        </w:rPr>
        <w:t>“Artículo 5</w:t>
      </w:r>
      <w:r w:rsidRPr="00033727">
        <w:rPr>
          <w:rFonts w:ascii="Palatino Linotype" w:eastAsiaTheme="minorEastAsia" w:hAnsi="Palatino Linotype" w:cs="Arial"/>
          <w:bCs/>
          <w:i/>
          <w:sz w:val="24"/>
          <w:szCs w:val="24"/>
          <w:lang w:val="es-ES_tradnl" w:eastAsia="es-ES"/>
        </w:rPr>
        <w:t>.- …</w:t>
      </w:r>
    </w:p>
    <w:p w14:paraId="3C060DB9"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Cs/>
          <w:i/>
          <w:sz w:val="24"/>
          <w:szCs w:val="24"/>
          <w:lang w:val="es-ES_tradnl" w:eastAsia="es-ES"/>
        </w:rPr>
        <w:t>…</w:t>
      </w:r>
    </w:p>
    <w:p w14:paraId="4F4956D6"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
          <w:bCs/>
          <w:i/>
          <w:sz w:val="24"/>
          <w:szCs w:val="24"/>
          <w:lang w:val="es-ES_tradnl" w:eastAsia="es-ES"/>
        </w:rPr>
        <w:t>El derecho a la información será garantizado por el Estado. La ley establecerá las previsiones que permitan asegurar la protección, el respeto y la difusión de este derecho</w:t>
      </w:r>
      <w:r w:rsidRPr="00033727">
        <w:rPr>
          <w:rFonts w:ascii="Palatino Linotype" w:eastAsiaTheme="minorEastAsia" w:hAnsi="Palatino Linotype" w:cs="Arial"/>
          <w:bCs/>
          <w:i/>
          <w:sz w:val="24"/>
          <w:szCs w:val="24"/>
          <w:lang w:val="es-ES_tradnl" w:eastAsia="es-ES"/>
        </w:rPr>
        <w:t>.</w:t>
      </w:r>
    </w:p>
    <w:p w14:paraId="4B952768"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Cs/>
          <w:i/>
          <w:sz w:val="24"/>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
          <w:bCs/>
          <w:i/>
          <w:sz w:val="24"/>
          <w:szCs w:val="24"/>
          <w:lang w:val="es-ES_tradnl" w:eastAsia="es-ES"/>
        </w:rPr>
        <w:t>Este derecho se regirá por los principios y bases siguientes</w:t>
      </w:r>
      <w:r w:rsidRPr="00033727">
        <w:rPr>
          <w:rFonts w:ascii="Palatino Linotype" w:eastAsiaTheme="minorEastAsia" w:hAnsi="Palatino Linotype" w:cs="Arial"/>
          <w:bCs/>
          <w:i/>
          <w:sz w:val="24"/>
          <w:szCs w:val="24"/>
          <w:lang w:val="es-ES_tradnl" w:eastAsia="es-ES"/>
        </w:rPr>
        <w:t>:</w:t>
      </w:r>
    </w:p>
    <w:p w14:paraId="3ED63509" w14:textId="77777777" w:rsidR="00486BDF" w:rsidRPr="00033727" w:rsidRDefault="00486BDF" w:rsidP="00151129">
      <w:pPr>
        <w:spacing w:after="0" w:line="360" w:lineRule="auto"/>
        <w:ind w:left="567" w:right="567"/>
        <w:jc w:val="both"/>
        <w:rPr>
          <w:rFonts w:ascii="Palatino Linotype" w:eastAsiaTheme="minorEastAsia" w:hAnsi="Palatino Linotype" w:cs="Arial"/>
          <w:bCs/>
          <w:i/>
          <w:sz w:val="24"/>
          <w:szCs w:val="24"/>
          <w:lang w:val="es-ES_tradnl" w:eastAsia="es-ES"/>
        </w:rPr>
      </w:pPr>
      <w:r w:rsidRPr="00033727">
        <w:rPr>
          <w:rFonts w:ascii="Palatino Linotype" w:eastAsiaTheme="minorEastAsia" w:hAnsi="Palatino Linotype" w:cs="Arial"/>
          <w:b/>
          <w:bCs/>
          <w:i/>
          <w:sz w:val="24"/>
          <w:szCs w:val="24"/>
          <w:lang w:val="es-ES_tradnl" w:eastAsia="es-ES"/>
        </w:rPr>
        <w:t>I. Toda la información en posesión de cualquier autoridad, entidad, órgano y organismos de los</w:t>
      </w:r>
      <w:r w:rsidRPr="00033727">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033727">
        <w:rPr>
          <w:rFonts w:ascii="Palatino Linotype" w:eastAsiaTheme="minorEastAsia" w:hAnsi="Palatino Linotype" w:cs="Arial"/>
          <w:b/>
          <w:bCs/>
          <w:i/>
          <w:sz w:val="24"/>
          <w:szCs w:val="24"/>
          <w:lang w:val="es-ES_tradnl" w:eastAsia="es-ES"/>
        </w:rPr>
        <w:t>municipales</w:t>
      </w:r>
      <w:r w:rsidRPr="00033727">
        <w:rPr>
          <w:rFonts w:ascii="Palatino Linotype" w:eastAsiaTheme="minorEastAsia" w:hAnsi="Palatino Linotype" w:cs="Arial"/>
          <w:bCs/>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3727">
        <w:rPr>
          <w:rFonts w:ascii="Palatino Linotype" w:eastAsiaTheme="minorEastAsia" w:hAnsi="Palatino Linotype" w:cs="Arial"/>
          <w:b/>
          <w:bCs/>
          <w:i/>
          <w:sz w:val="24"/>
          <w:szCs w:val="24"/>
          <w:lang w:val="es-ES_tradnl" w:eastAsia="es-ES"/>
        </w:rPr>
        <w:t>es pública</w:t>
      </w:r>
      <w:r w:rsidRPr="00033727">
        <w:rPr>
          <w:rFonts w:ascii="Palatino Linotype" w:eastAsiaTheme="minorEastAsia" w:hAnsi="Palatino Linotype" w:cs="Arial"/>
          <w:bCs/>
          <w:i/>
          <w:sz w:val="24"/>
          <w:szCs w:val="24"/>
          <w:lang w:val="es-ES_tradnl" w:eastAsia="es-ES"/>
        </w:rPr>
        <w:t xml:space="preserve"> y sólo podrá ser reservada </w:t>
      </w:r>
      <w:r w:rsidRPr="00033727">
        <w:rPr>
          <w:rFonts w:ascii="Palatino Linotype" w:eastAsiaTheme="minorEastAsia" w:hAnsi="Palatino Linotype" w:cs="Arial"/>
          <w:bCs/>
          <w:i/>
          <w:sz w:val="24"/>
          <w:szCs w:val="24"/>
          <w:lang w:val="es-ES_tradnl" w:eastAsia="es-ES"/>
        </w:rPr>
        <w:lastRenderedPageBreak/>
        <w:t xml:space="preserve">temporalmente por razones previstas en la Constitución Política de los Estados Unidos Mexicanos de interés público y seguridad, en los términos que fijen las leyes. </w:t>
      </w:r>
      <w:r w:rsidRPr="00033727">
        <w:rPr>
          <w:rFonts w:ascii="Palatino Linotype" w:eastAsiaTheme="minorEastAsia" w:hAnsi="Palatino Linotype" w:cs="Arial"/>
          <w:b/>
          <w:bCs/>
          <w:i/>
          <w:sz w:val="24"/>
          <w:szCs w:val="24"/>
          <w:lang w:val="es-ES_tradnl" w:eastAsia="es-ES"/>
        </w:rPr>
        <w:t>En la interpretación de este derecho deberá prevalecer el principio de máxima publicidad</w:t>
      </w:r>
      <w:r w:rsidRPr="00033727">
        <w:rPr>
          <w:rFonts w:ascii="Palatino Linotype" w:eastAsiaTheme="minorEastAsia" w:hAnsi="Palatino Linotype" w:cs="Arial"/>
          <w:bCs/>
          <w:i/>
          <w:sz w:val="24"/>
          <w:szCs w:val="24"/>
          <w:lang w:val="es-ES_tradnl" w:eastAsia="es-ES"/>
        </w:rPr>
        <w:t xml:space="preserve">. </w:t>
      </w:r>
      <w:r w:rsidRPr="00033727">
        <w:rPr>
          <w:rFonts w:ascii="Palatino Linotype" w:eastAsiaTheme="minorEastAsia" w:hAnsi="Palatino Linotype" w:cs="Arial"/>
          <w:b/>
          <w:bCs/>
          <w:i/>
          <w:sz w:val="24"/>
          <w:szCs w:val="24"/>
          <w:lang w:val="es-ES_tradnl" w:eastAsia="es-ES"/>
        </w:rPr>
        <w:t>Los sujetos obligados deberán documentar todo acto que derive del ejercicio de sus facultades, competencias o funciones</w:t>
      </w:r>
      <w:r w:rsidRPr="00033727">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14:paraId="3ABD5DA1" w14:textId="77777777" w:rsidR="00486BDF" w:rsidRPr="00033727" w:rsidRDefault="00486BDF" w:rsidP="00151129">
      <w:pPr>
        <w:spacing w:after="0" w:line="360" w:lineRule="auto"/>
        <w:ind w:left="567" w:right="567"/>
        <w:jc w:val="both"/>
        <w:rPr>
          <w:rFonts w:ascii="Palatino Linotype" w:eastAsiaTheme="minorEastAsia" w:hAnsi="Palatino Linotype" w:cs="Arial"/>
          <w:bCs/>
          <w:iCs/>
          <w:sz w:val="24"/>
          <w:szCs w:val="24"/>
          <w:lang w:val="es-ES_tradnl" w:eastAsia="es-ES"/>
        </w:rPr>
      </w:pPr>
      <w:r w:rsidRPr="00033727">
        <w:rPr>
          <w:rFonts w:ascii="Palatino Linotype" w:eastAsiaTheme="minorEastAsia" w:hAnsi="Palatino Linotype" w:cs="Arial"/>
          <w:bCs/>
          <w:iCs/>
          <w:sz w:val="24"/>
          <w:szCs w:val="24"/>
          <w:lang w:val="es-ES_tradnl" w:eastAsia="es-ES"/>
        </w:rPr>
        <w:t xml:space="preserve">(Énfasis añadido) </w:t>
      </w:r>
    </w:p>
    <w:p w14:paraId="0DBDCEA5" w14:textId="77777777" w:rsidR="00486BDF" w:rsidRPr="00033727" w:rsidRDefault="00486BDF" w:rsidP="00151129">
      <w:pPr>
        <w:spacing w:after="0" w:line="36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033727" w:rsidRDefault="00486BDF" w:rsidP="00151129">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w:t>
      </w:r>
      <w:r w:rsidRPr="00033727">
        <w:rPr>
          <w:rFonts w:ascii="Palatino Linotype" w:eastAsiaTheme="minorEastAsia" w:hAnsi="Palatino Linotype" w:cs="Arial"/>
          <w:b/>
          <w:i/>
          <w:sz w:val="24"/>
          <w:szCs w:val="24"/>
          <w:lang w:val="es-ES_tradnl" w:eastAsia="es-ES"/>
        </w:rPr>
        <w:t>Artículo 8.</w:t>
      </w:r>
      <w:r w:rsidRPr="00033727">
        <w:rPr>
          <w:rFonts w:ascii="Palatino Linotype" w:eastAsiaTheme="minorEastAsia" w:hAnsi="Palatino Linotype" w:cs="Arial"/>
          <w:i/>
          <w:sz w:val="24"/>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3CE4F0A5"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b/>
          <w:i/>
          <w:sz w:val="24"/>
          <w:szCs w:val="24"/>
          <w:lang w:val="es-ES_tradnl" w:eastAsia="es-ES"/>
        </w:rPr>
        <w:t>En la aplicación e interpretación de la presente Ley deberá prevalecer el principio de máxima publicidad</w:t>
      </w:r>
      <w:r w:rsidRPr="00033727">
        <w:rPr>
          <w:rFonts w:ascii="Palatino Linotype" w:eastAsiaTheme="minorEastAsia" w:hAnsi="Palatino Linotype" w:cs="Arial"/>
          <w:i/>
          <w:sz w:val="24"/>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033727">
        <w:rPr>
          <w:rFonts w:ascii="Palatino Linotype" w:eastAsiaTheme="minorEastAsia" w:hAnsi="Palatino Linotype" w:cs="Arial"/>
          <w:i/>
          <w:sz w:val="24"/>
          <w:szCs w:val="24"/>
          <w:lang w:val="es-ES_tradnl" w:eastAsia="es-ES"/>
        </w:rPr>
        <w:lastRenderedPageBreak/>
        <w:t>favoreciendo en todo tiempo a las personas la protección más amplia, atendiendo al principio pro persona.</w:t>
      </w:r>
    </w:p>
    <w:p w14:paraId="35F0B2C6"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6E071EAF"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033727">
        <w:rPr>
          <w:rFonts w:ascii="Palatino Linotype" w:eastAsiaTheme="minorEastAsia" w:hAnsi="Palatino Linotype" w:cs="Arial"/>
          <w:iCs/>
          <w:sz w:val="24"/>
          <w:szCs w:val="24"/>
          <w:lang w:val="es-ES_tradnl" w:eastAsia="es-ES"/>
        </w:rPr>
        <w:t xml:space="preserve">(Énfasis añadido) </w:t>
      </w:r>
    </w:p>
    <w:p w14:paraId="4E0230A1"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7223AAC5" w14:textId="63152987" w:rsidR="00C24C80" w:rsidRPr="00033727" w:rsidRDefault="00486BDF" w:rsidP="001511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033727">
        <w:rPr>
          <w:rFonts w:ascii="Palatino Linotype" w:eastAsiaTheme="minorEastAsia" w:hAnsi="Palatino Linotype" w:cs="Arial"/>
          <w:sz w:val="24"/>
          <w:szCs w:val="24"/>
          <w:lang w:val="es-ES_tradnl" w:eastAsia="es-ES"/>
        </w:rPr>
        <w:t>,</w:t>
      </w:r>
      <w:r w:rsidRPr="00033727">
        <w:rPr>
          <w:rFonts w:ascii="Palatino Linotype" w:eastAsiaTheme="minorEastAsia" w:hAnsi="Palatino Linotype" w:cs="Arial"/>
          <w:sz w:val="24"/>
          <w:szCs w:val="24"/>
          <w:lang w:val="es-ES_tradnl" w:eastAsia="es-ES"/>
        </w:rPr>
        <w:t xml:space="preserve"> el </w:t>
      </w:r>
      <w:r w:rsidRPr="00033727">
        <w:rPr>
          <w:rFonts w:ascii="Palatino Linotype" w:eastAsiaTheme="minorEastAsia" w:hAnsi="Palatino Linotype" w:cs="Arial"/>
          <w:b/>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33727">
        <w:rPr>
          <w:rFonts w:ascii="Palatino Linotype" w:eastAsiaTheme="minorEastAsia" w:hAnsi="Palatino Linotype" w:cs="Arial"/>
          <w:b/>
          <w:sz w:val="24"/>
          <w:szCs w:val="24"/>
          <w:lang w:val="es-ES_tradnl" w:eastAsia="es-ES"/>
        </w:rPr>
        <w:t>SAIMEX</w:t>
      </w:r>
      <w:r w:rsidR="00484317" w:rsidRPr="00033727">
        <w:rPr>
          <w:rFonts w:ascii="Palatino Linotype" w:eastAsiaTheme="minorEastAsia" w:hAnsi="Palatino Linotype" w:cs="Arial"/>
          <w:b/>
          <w:sz w:val="24"/>
          <w:szCs w:val="24"/>
          <w:lang w:val="es-ES_tradnl" w:eastAsia="es-ES"/>
        </w:rPr>
        <w:t>,</w:t>
      </w:r>
      <w:r w:rsidRPr="00033727">
        <w:rPr>
          <w:rFonts w:ascii="Palatino Linotype" w:eastAsiaTheme="minorEastAsia" w:hAnsi="Palatino Linotype" w:cs="Arial"/>
          <w:sz w:val="24"/>
          <w:szCs w:val="24"/>
          <w:lang w:val="es-ES_tradnl" w:eastAsia="es-ES"/>
        </w:rPr>
        <w:t xml:space="preserve"> o de vía directa</w:t>
      </w:r>
      <w:r w:rsidR="00484317" w:rsidRPr="00033727">
        <w:rPr>
          <w:rFonts w:ascii="Palatino Linotype" w:eastAsiaTheme="minorEastAsia" w:hAnsi="Palatino Linotype" w:cs="Arial"/>
          <w:sz w:val="24"/>
          <w:szCs w:val="24"/>
          <w:lang w:val="es-ES_tradnl" w:eastAsia="es-ES"/>
        </w:rPr>
        <w:t>,</w:t>
      </w:r>
      <w:r w:rsidRPr="00033727">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033727">
        <w:rPr>
          <w:rFonts w:ascii="Palatino Linotype" w:eastAsiaTheme="minorEastAsia" w:hAnsi="Palatino Linotype" w:cs="Arial"/>
          <w:sz w:val="24"/>
          <w:szCs w:val="24"/>
          <w:lang w:val="es-ES_tradnl" w:eastAsia="es-ES"/>
        </w:rPr>
        <w:t>presente asunto</w:t>
      </w:r>
      <w:r w:rsidRPr="00033727">
        <w:rPr>
          <w:rFonts w:ascii="Palatino Linotype" w:eastAsiaTheme="minorEastAsia" w:hAnsi="Palatino Linotype" w:cs="Arial"/>
          <w:sz w:val="24"/>
          <w:szCs w:val="24"/>
          <w:lang w:val="es-ES_tradnl" w:eastAsia="es-ES"/>
        </w:rPr>
        <w:t xml:space="preserve"> no aconteció, pues tal y como se ha acreditado </w:t>
      </w:r>
      <w:r w:rsidR="00EF1F84" w:rsidRPr="00033727">
        <w:rPr>
          <w:rFonts w:ascii="Palatino Linotype" w:eastAsiaTheme="minorEastAsia" w:hAnsi="Palatino Linotype" w:cs="Arial"/>
          <w:sz w:val="24"/>
          <w:szCs w:val="24"/>
          <w:lang w:val="es-ES_tradnl" w:eastAsia="es-ES"/>
        </w:rPr>
        <w:t>en</w:t>
      </w:r>
      <w:r w:rsidRPr="00033727">
        <w:rPr>
          <w:rFonts w:ascii="Palatino Linotype" w:eastAsiaTheme="minorEastAsia" w:hAnsi="Palatino Linotype" w:cs="Arial"/>
          <w:sz w:val="24"/>
          <w:szCs w:val="24"/>
          <w:lang w:val="es-ES_tradnl" w:eastAsia="es-ES"/>
        </w:rPr>
        <w:t xml:space="preserve"> la revisión del expediente electrónico formado en el </w:t>
      </w:r>
      <w:r w:rsidRPr="00033727">
        <w:rPr>
          <w:rFonts w:ascii="Palatino Linotype" w:eastAsiaTheme="minorEastAsia" w:hAnsi="Palatino Linotype" w:cs="Arial"/>
          <w:b/>
          <w:sz w:val="24"/>
          <w:szCs w:val="24"/>
          <w:lang w:val="es-ES_tradnl" w:eastAsia="es-ES"/>
        </w:rPr>
        <w:t>SAIME</w:t>
      </w:r>
      <w:r w:rsidRPr="00033727">
        <w:rPr>
          <w:rFonts w:ascii="Palatino Linotype" w:eastAsiaTheme="minorEastAsia" w:hAnsi="Palatino Linotype" w:cs="Arial"/>
          <w:sz w:val="24"/>
          <w:szCs w:val="24"/>
          <w:lang w:val="es-ES_tradnl" w:eastAsia="es-ES"/>
        </w:rPr>
        <w:t xml:space="preserve">X, el </w:t>
      </w:r>
      <w:r w:rsidRPr="00033727">
        <w:rPr>
          <w:rFonts w:ascii="Palatino Linotype" w:eastAsiaTheme="minorEastAsia" w:hAnsi="Palatino Linotype" w:cs="Arial"/>
          <w:b/>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fue omiso en dar respuesta a la solicitud. Prueba de ello, </w:t>
      </w:r>
      <w:r w:rsidR="00155679" w:rsidRPr="00033727">
        <w:rPr>
          <w:rFonts w:ascii="Palatino Linotype" w:eastAsiaTheme="minorEastAsia" w:hAnsi="Palatino Linotype" w:cs="Arial"/>
          <w:sz w:val="24"/>
          <w:szCs w:val="24"/>
          <w:lang w:val="es-ES_tradnl" w:eastAsia="es-ES"/>
        </w:rPr>
        <w:t>es</w:t>
      </w:r>
      <w:r w:rsidRPr="00033727">
        <w:rPr>
          <w:rFonts w:ascii="Palatino Linotype" w:eastAsiaTheme="minorEastAsia" w:hAnsi="Palatino Linotype" w:cs="Arial"/>
          <w:sz w:val="24"/>
          <w:szCs w:val="24"/>
          <w:lang w:val="es-ES_tradnl" w:eastAsia="es-ES"/>
        </w:rPr>
        <w:t xml:space="preserve"> la captura de pantalla que se incorpora:</w:t>
      </w:r>
    </w:p>
    <w:p w14:paraId="6896397E" w14:textId="33F9D439" w:rsidR="00117887" w:rsidRPr="00033727" w:rsidRDefault="00151129" w:rsidP="00151129">
      <w:pPr>
        <w:pStyle w:val="Prrafodelista"/>
        <w:spacing w:before="240" w:after="240" w:line="360" w:lineRule="auto"/>
        <w:ind w:left="0"/>
        <w:jc w:val="center"/>
        <w:rPr>
          <w:rFonts w:ascii="Palatino Linotype" w:hAnsi="Palatino Linotype"/>
          <w:noProof/>
          <w:lang w:eastAsia="es-MX"/>
        </w:rPr>
      </w:pPr>
      <w:r w:rsidRPr="00033727">
        <w:rPr>
          <w:rFonts w:ascii="Palatino Linotype" w:hAnsi="Palatino Linotype"/>
          <w:noProof/>
          <w:lang w:val="es-MX" w:eastAsia="es-MX"/>
        </w:rPr>
        <w:lastRenderedPageBreak/>
        <w:drawing>
          <wp:inline distT="0" distB="0" distL="0" distR="0" wp14:anchorId="124F5B10" wp14:editId="1CA6CE34">
            <wp:extent cx="5119342" cy="2467975"/>
            <wp:effectExtent l="0" t="0" r="571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531" t="29882" r="21362" b="20290"/>
                    <a:stretch/>
                  </pic:blipFill>
                  <pic:spPr bwMode="auto">
                    <a:xfrm>
                      <a:off x="0" y="0"/>
                      <a:ext cx="5137354" cy="2476658"/>
                    </a:xfrm>
                    <a:prstGeom prst="rect">
                      <a:avLst/>
                    </a:prstGeom>
                    <a:ln>
                      <a:noFill/>
                    </a:ln>
                    <a:extLst>
                      <a:ext uri="{53640926-AAD7-44D8-BBD7-CCE9431645EC}">
                        <a14:shadowObscured xmlns:a14="http://schemas.microsoft.com/office/drawing/2010/main"/>
                      </a:ext>
                    </a:extLst>
                  </pic:spPr>
                </pic:pic>
              </a:graphicData>
            </a:graphic>
          </wp:inline>
        </w:drawing>
      </w:r>
    </w:p>
    <w:p w14:paraId="590C3A9C" w14:textId="7C091A22" w:rsidR="003B5689" w:rsidRPr="00033727" w:rsidRDefault="003A26DD"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 xml:space="preserve">Como </w:t>
      </w:r>
      <w:r w:rsidR="003D046C" w:rsidRPr="00033727">
        <w:rPr>
          <w:rFonts w:ascii="Palatino Linotype" w:eastAsia="Times New Roman" w:hAnsi="Palatino Linotype" w:cs="Arial"/>
          <w:color w:val="000000"/>
          <w:sz w:val="24"/>
          <w:szCs w:val="24"/>
          <w:lang w:eastAsia="es-ES"/>
        </w:rPr>
        <w:t xml:space="preserve">fuera señalado en el apartado de </w:t>
      </w:r>
      <w:r w:rsidR="003D046C" w:rsidRPr="00033727">
        <w:rPr>
          <w:rFonts w:ascii="Palatino Linotype" w:eastAsia="Times New Roman" w:hAnsi="Palatino Linotype" w:cs="Arial"/>
          <w:i/>
          <w:color w:val="000000"/>
          <w:sz w:val="24"/>
          <w:szCs w:val="24"/>
          <w:lang w:eastAsia="es-ES"/>
        </w:rPr>
        <w:t>Antecedentes</w:t>
      </w:r>
      <w:r w:rsidR="00151129" w:rsidRPr="00033727">
        <w:rPr>
          <w:rFonts w:ascii="Palatino Linotype" w:eastAsia="Times New Roman" w:hAnsi="Palatino Linotype" w:cs="Arial"/>
          <w:color w:val="000000"/>
          <w:sz w:val="24"/>
          <w:szCs w:val="24"/>
          <w:lang w:eastAsia="es-ES"/>
        </w:rPr>
        <w:t xml:space="preserve">, el </w:t>
      </w:r>
      <w:r w:rsidR="00151129" w:rsidRPr="00033727">
        <w:rPr>
          <w:rFonts w:ascii="Palatino Linotype" w:eastAsia="Times New Roman" w:hAnsi="Palatino Linotype" w:cs="Arial"/>
          <w:b/>
          <w:color w:val="000000"/>
          <w:sz w:val="24"/>
          <w:szCs w:val="24"/>
          <w:lang w:eastAsia="es-ES"/>
        </w:rPr>
        <w:t>diez</w:t>
      </w:r>
      <w:r w:rsidR="006227E5" w:rsidRPr="00033727">
        <w:rPr>
          <w:rFonts w:ascii="Palatino Linotype" w:eastAsia="Times New Roman" w:hAnsi="Palatino Linotype" w:cs="Arial"/>
          <w:b/>
          <w:color w:val="000000"/>
          <w:sz w:val="24"/>
          <w:szCs w:val="24"/>
          <w:lang w:eastAsia="es-ES"/>
        </w:rPr>
        <w:t xml:space="preserve"> </w:t>
      </w:r>
      <w:r w:rsidR="00E57EA7" w:rsidRPr="00033727">
        <w:rPr>
          <w:rFonts w:ascii="Palatino Linotype" w:eastAsia="Times New Roman" w:hAnsi="Palatino Linotype" w:cs="Arial"/>
          <w:b/>
          <w:color w:val="000000"/>
          <w:sz w:val="24"/>
          <w:szCs w:val="24"/>
          <w:lang w:eastAsia="es-ES"/>
        </w:rPr>
        <w:t>(</w:t>
      </w:r>
      <w:r w:rsidR="00151129" w:rsidRPr="00033727">
        <w:rPr>
          <w:rFonts w:ascii="Palatino Linotype" w:eastAsia="Times New Roman" w:hAnsi="Palatino Linotype" w:cs="Arial"/>
          <w:b/>
          <w:color w:val="000000"/>
          <w:sz w:val="24"/>
          <w:szCs w:val="24"/>
          <w:lang w:eastAsia="es-ES"/>
        </w:rPr>
        <w:t>10</w:t>
      </w:r>
      <w:r w:rsidR="003D046C" w:rsidRPr="00033727">
        <w:rPr>
          <w:rFonts w:ascii="Palatino Linotype" w:eastAsia="Times New Roman" w:hAnsi="Palatino Linotype" w:cs="Arial"/>
          <w:b/>
          <w:color w:val="000000"/>
          <w:sz w:val="24"/>
          <w:szCs w:val="24"/>
          <w:lang w:eastAsia="es-ES"/>
        </w:rPr>
        <w:t xml:space="preserve">) de </w:t>
      </w:r>
      <w:r w:rsidR="00151129" w:rsidRPr="00033727">
        <w:rPr>
          <w:rFonts w:ascii="Palatino Linotype" w:eastAsia="Times New Roman" w:hAnsi="Palatino Linotype" w:cs="Arial"/>
          <w:b/>
          <w:color w:val="000000"/>
          <w:sz w:val="24"/>
          <w:szCs w:val="24"/>
          <w:lang w:eastAsia="es-ES"/>
        </w:rPr>
        <w:t>enero</w:t>
      </w:r>
      <w:r w:rsidR="00151129" w:rsidRPr="00033727">
        <w:rPr>
          <w:rFonts w:ascii="Palatino Linotype" w:eastAsia="Times New Roman" w:hAnsi="Palatino Linotype" w:cs="Arial"/>
          <w:color w:val="000000"/>
          <w:sz w:val="24"/>
          <w:szCs w:val="24"/>
          <w:lang w:eastAsia="es-ES"/>
        </w:rPr>
        <w:t xml:space="preserve"> </w:t>
      </w:r>
      <w:r w:rsidR="003D046C" w:rsidRPr="00033727">
        <w:rPr>
          <w:rFonts w:ascii="Palatino Linotype" w:eastAsia="Times New Roman" w:hAnsi="Palatino Linotype" w:cs="Arial"/>
          <w:color w:val="000000"/>
          <w:sz w:val="24"/>
          <w:szCs w:val="24"/>
          <w:lang w:eastAsia="es-ES"/>
        </w:rPr>
        <w:t xml:space="preserve">de dos mil </w:t>
      </w:r>
      <w:r w:rsidR="00151129" w:rsidRPr="00033727">
        <w:rPr>
          <w:rFonts w:ascii="Palatino Linotype" w:eastAsia="Times New Roman" w:hAnsi="Palatino Linotype" w:cs="Arial"/>
          <w:color w:val="000000"/>
          <w:sz w:val="24"/>
          <w:szCs w:val="24"/>
          <w:lang w:eastAsia="es-ES"/>
        </w:rPr>
        <w:t>veintidós</w:t>
      </w:r>
      <w:r w:rsidR="003D046C" w:rsidRPr="00033727">
        <w:rPr>
          <w:rFonts w:ascii="Palatino Linotype" w:eastAsia="Times New Roman" w:hAnsi="Palatino Linotype" w:cs="Arial"/>
          <w:color w:val="000000"/>
          <w:sz w:val="24"/>
          <w:szCs w:val="24"/>
          <w:lang w:eastAsia="es-ES"/>
        </w:rPr>
        <w:t xml:space="preserve">, el particular promovió, vía </w:t>
      </w:r>
      <w:r w:rsidR="003D046C" w:rsidRPr="00033727">
        <w:rPr>
          <w:rFonts w:ascii="Palatino Linotype" w:eastAsia="Times New Roman" w:hAnsi="Palatino Linotype" w:cs="Arial"/>
          <w:b/>
          <w:i/>
          <w:color w:val="000000"/>
          <w:sz w:val="24"/>
          <w:szCs w:val="24"/>
          <w:lang w:eastAsia="es-ES"/>
        </w:rPr>
        <w:t>SAIMEX,</w:t>
      </w:r>
      <w:r w:rsidR="003D046C" w:rsidRPr="00033727">
        <w:rPr>
          <w:rFonts w:ascii="Palatino Linotype" w:eastAsia="Times New Roman" w:hAnsi="Palatino Linotype" w:cs="Arial"/>
          <w:color w:val="000000"/>
          <w:sz w:val="24"/>
          <w:szCs w:val="24"/>
          <w:lang w:eastAsia="es-ES"/>
        </w:rPr>
        <w:t xml:space="preserve"> ante el </w:t>
      </w:r>
      <w:r w:rsidR="003D046C" w:rsidRPr="00033727">
        <w:rPr>
          <w:rFonts w:ascii="Palatino Linotype" w:eastAsia="Times New Roman" w:hAnsi="Palatino Linotype" w:cs="Arial"/>
          <w:b/>
          <w:color w:val="000000"/>
          <w:sz w:val="24"/>
          <w:szCs w:val="24"/>
          <w:lang w:eastAsia="es-ES"/>
        </w:rPr>
        <w:t>SUJETO OBLIGADO,</w:t>
      </w:r>
      <w:r w:rsidR="003D046C" w:rsidRPr="00033727">
        <w:rPr>
          <w:rFonts w:ascii="Palatino Linotype" w:eastAsia="Times New Roman" w:hAnsi="Palatino Linotype" w:cs="Arial"/>
          <w:color w:val="000000"/>
          <w:sz w:val="24"/>
          <w:szCs w:val="24"/>
          <w:lang w:eastAsia="es-ES"/>
        </w:rPr>
        <w:t xml:space="preserve"> la solicitud de información</w:t>
      </w:r>
      <w:r w:rsidR="004B4533" w:rsidRPr="00033727">
        <w:rPr>
          <w:rFonts w:ascii="Palatino Linotype" w:eastAsia="Times New Roman" w:hAnsi="Palatino Linotype" w:cs="Arial"/>
          <w:b/>
          <w:color w:val="000000"/>
          <w:sz w:val="24"/>
          <w:szCs w:val="24"/>
          <w:lang w:eastAsia="es-ES"/>
        </w:rPr>
        <w:t xml:space="preserve"> </w:t>
      </w:r>
      <w:r w:rsidR="00527E77" w:rsidRPr="00033727">
        <w:rPr>
          <w:rFonts w:ascii="Palatino Linotype" w:hAnsi="Palatino Linotype"/>
          <w:b/>
          <w:bCs/>
          <w:color w:val="000000" w:themeColor="text1"/>
          <w:sz w:val="24"/>
          <w:szCs w:val="24"/>
        </w:rPr>
        <w:t>00084/METEPEC/IP/2022</w:t>
      </w:r>
      <w:r w:rsidR="003D046C" w:rsidRPr="00033727">
        <w:rPr>
          <w:rFonts w:ascii="Palatino Linotype" w:eastAsia="Times New Roman" w:hAnsi="Palatino Linotype" w:cs="Arial"/>
          <w:bCs/>
          <w:color w:val="000000"/>
          <w:sz w:val="24"/>
          <w:szCs w:val="24"/>
          <w:lang w:eastAsia="es-ES"/>
        </w:rPr>
        <w:t>,</w:t>
      </w:r>
      <w:r w:rsidR="003D046C" w:rsidRPr="00033727">
        <w:rPr>
          <w:rFonts w:ascii="Palatino Linotype" w:eastAsia="Times New Roman" w:hAnsi="Palatino Linotype" w:cs="Arial"/>
          <w:color w:val="000000"/>
          <w:sz w:val="24"/>
          <w:szCs w:val="24"/>
          <w:lang w:eastAsia="es-ES"/>
        </w:rPr>
        <w:t xml:space="preserve"> mediante </w:t>
      </w:r>
      <w:r w:rsidR="00AB204A" w:rsidRPr="00033727">
        <w:rPr>
          <w:rFonts w:ascii="Palatino Linotype" w:eastAsia="Times New Roman" w:hAnsi="Palatino Linotype" w:cs="Arial"/>
          <w:color w:val="000000"/>
          <w:sz w:val="24"/>
          <w:szCs w:val="24"/>
          <w:lang w:eastAsia="es-ES"/>
        </w:rPr>
        <w:t>la que s</w:t>
      </w:r>
      <w:r w:rsidR="002127E4" w:rsidRPr="00033727">
        <w:rPr>
          <w:rFonts w:ascii="Palatino Linotype" w:eastAsia="Times New Roman" w:hAnsi="Palatino Linotype" w:cs="Arial"/>
          <w:color w:val="000000"/>
          <w:sz w:val="24"/>
          <w:szCs w:val="24"/>
          <w:lang w:eastAsia="es-ES"/>
        </w:rPr>
        <w:t>olicitó</w:t>
      </w:r>
      <w:r w:rsidR="00086D2C" w:rsidRPr="00033727">
        <w:rPr>
          <w:rFonts w:ascii="Palatino Linotype" w:eastAsia="Times New Roman" w:hAnsi="Palatino Linotype" w:cs="Arial"/>
          <w:color w:val="000000"/>
          <w:sz w:val="24"/>
          <w:szCs w:val="24"/>
          <w:lang w:eastAsia="es-ES"/>
        </w:rPr>
        <w:t xml:space="preserve"> </w:t>
      </w:r>
      <w:r w:rsidR="00151129" w:rsidRPr="00033727">
        <w:rPr>
          <w:rFonts w:ascii="Palatino Linotype" w:eastAsia="Times New Roman" w:hAnsi="Palatino Linotype" w:cs="Arial"/>
          <w:color w:val="000000"/>
          <w:sz w:val="24"/>
          <w:szCs w:val="24"/>
          <w:lang w:eastAsia="es-ES"/>
        </w:rPr>
        <w:t>los siguiente:</w:t>
      </w:r>
    </w:p>
    <w:p w14:paraId="1CB42128" w14:textId="77777777" w:rsidR="00151129" w:rsidRPr="00033727" w:rsidRDefault="00151129" w:rsidP="0015112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916DBE8" w14:textId="04ED3032" w:rsidR="00151129" w:rsidRPr="00033727" w:rsidRDefault="00151129" w:rsidP="00151129">
      <w:pPr>
        <w:tabs>
          <w:tab w:val="left" w:pos="426"/>
        </w:tabs>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 xml:space="preserve">“El pasado 31 de diciembre del 2021 el entonces Presidente Municipal Electo ingresó a las instalaciones de la Dirección de Seguridad Pública y Tránsito exclamando en sus redes sociales que asumió la responsabilidad de la seguridad pública de Metepec. Es así que, de conformidad con la constancia de mayoría expedida por el IEEM y de conformidad con lo señalado por el artículo 16 de la Ley Orgánica Municipal la administración entrante fue electa para el periodo del 1 de enero de 2022 al 31 de diciembre de 2024. Por lo anteriormente expuesto solicito: 1. El o los documentos que hayan facultado al C. Fernando Gustavo Flores Fernández el ingreso a las instalaciones, para evitar la confusión y evitar asumir que usurpó funciones. 2. El listado del personal laborando en las </w:t>
      </w:r>
      <w:r w:rsidRPr="00033727">
        <w:rPr>
          <w:rFonts w:ascii="Palatino Linotype" w:eastAsia="Times New Roman" w:hAnsi="Palatino Linotype" w:cs="Arial"/>
          <w:color w:val="000000"/>
          <w:sz w:val="24"/>
          <w:szCs w:val="24"/>
          <w:lang w:val="es-ES_tradnl" w:eastAsia="es-ES"/>
        </w:rPr>
        <w:lastRenderedPageBreak/>
        <w:t>instalaciones de la Dirección de Seguridad Pública y Tránsito el 31 de diciembre de 2021. 3. El documento que avale que el personal laborando en las instalaciones de la Dirección de Seguridad Pública y Tránsito el 31 de diciembre de 2021 son, en efecto, servidores públicos. 4. De contar con él, el libro de registro de la Dirección de Seguridad Pública durante el mes de diciembre de 2021.”(Sic).</w:t>
      </w:r>
    </w:p>
    <w:p w14:paraId="1A5EA2D7" w14:textId="77777777" w:rsidR="00151129" w:rsidRPr="00033727" w:rsidRDefault="00151129" w:rsidP="00151129">
      <w:pPr>
        <w:tabs>
          <w:tab w:val="left" w:pos="426"/>
        </w:tabs>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5B9E7D55" w14:textId="24609AAE" w:rsidR="003A26DD" w:rsidRPr="00033727" w:rsidRDefault="003D046C"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Por su parte</w:t>
      </w:r>
      <w:r w:rsidR="00484317" w:rsidRPr="00033727">
        <w:rPr>
          <w:rFonts w:ascii="Palatino Linotype" w:eastAsia="Times New Roman" w:hAnsi="Palatino Linotype" w:cs="Arial"/>
          <w:color w:val="000000"/>
          <w:sz w:val="24"/>
          <w:szCs w:val="24"/>
          <w:lang w:val="es-ES_tradnl" w:eastAsia="es-ES"/>
        </w:rPr>
        <w:t>,</w:t>
      </w:r>
      <w:r w:rsidRPr="00033727">
        <w:rPr>
          <w:rFonts w:ascii="Palatino Linotype" w:eastAsia="Times New Roman" w:hAnsi="Palatino Linotype" w:cs="Arial"/>
          <w:color w:val="000000"/>
          <w:sz w:val="24"/>
          <w:szCs w:val="24"/>
          <w:lang w:val="es-ES_tradnl" w:eastAsia="es-ES"/>
        </w:rPr>
        <w:t xml:space="preserve"> y</w:t>
      </w:r>
      <w:r w:rsidR="00E548D7" w:rsidRPr="00033727">
        <w:rPr>
          <w:rFonts w:ascii="Palatino Linotype" w:eastAsia="Times New Roman" w:hAnsi="Palatino Linotype" w:cs="Arial"/>
          <w:color w:val="000000"/>
          <w:sz w:val="24"/>
          <w:szCs w:val="24"/>
          <w:lang w:val="es-ES_tradnl" w:eastAsia="es-ES"/>
        </w:rPr>
        <w:t xml:space="preserve"> c</w:t>
      </w:r>
      <w:r w:rsidR="004C0A0C" w:rsidRPr="00033727">
        <w:rPr>
          <w:rFonts w:ascii="Palatino Linotype" w:eastAsia="Times New Roman" w:hAnsi="Palatino Linotype" w:cs="Arial"/>
          <w:color w:val="000000"/>
          <w:sz w:val="24"/>
          <w:szCs w:val="24"/>
          <w:lang w:val="es-ES_tradnl" w:eastAsia="es-ES"/>
        </w:rPr>
        <w:t>omo ha sido reiterado a lo largo de la presente resolución</w:t>
      </w:r>
      <w:r w:rsidR="003A26DD" w:rsidRPr="00033727">
        <w:rPr>
          <w:rFonts w:ascii="Palatino Linotype" w:eastAsia="Times New Roman" w:hAnsi="Palatino Linotype" w:cs="Arial"/>
          <w:color w:val="000000"/>
          <w:sz w:val="24"/>
          <w:szCs w:val="24"/>
          <w:lang w:eastAsia="es-ES"/>
        </w:rPr>
        <w:t xml:space="preserve">, el </w:t>
      </w:r>
      <w:r w:rsidR="003A26DD" w:rsidRPr="00033727">
        <w:rPr>
          <w:rFonts w:ascii="Palatino Linotype" w:eastAsia="Times New Roman" w:hAnsi="Palatino Linotype" w:cs="Arial"/>
          <w:b/>
          <w:color w:val="000000"/>
          <w:sz w:val="24"/>
          <w:szCs w:val="24"/>
          <w:lang w:eastAsia="es-ES"/>
        </w:rPr>
        <w:t>SUJETO OBLIGADO</w:t>
      </w:r>
      <w:r w:rsidR="003A26DD" w:rsidRPr="00033727">
        <w:rPr>
          <w:rFonts w:ascii="Palatino Linotype" w:eastAsia="Times New Roman" w:hAnsi="Palatino Linotype" w:cs="Arial"/>
          <w:color w:val="000000"/>
          <w:sz w:val="24"/>
          <w:szCs w:val="24"/>
          <w:lang w:eastAsia="es-ES"/>
        </w:rPr>
        <w:t xml:space="preserve"> no dio respuest</w:t>
      </w:r>
      <w:r w:rsidR="00D629E9" w:rsidRPr="00033727">
        <w:rPr>
          <w:rFonts w:ascii="Palatino Linotype" w:eastAsia="Times New Roman" w:hAnsi="Palatino Linotype" w:cs="Arial"/>
          <w:color w:val="000000"/>
          <w:sz w:val="24"/>
          <w:szCs w:val="24"/>
          <w:lang w:eastAsia="es-ES"/>
        </w:rPr>
        <w:t>a a la solicitud de información;</w:t>
      </w:r>
      <w:r w:rsidR="003A26DD" w:rsidRPr="00033727">
        <w:rPr>
          <w:rFonts w:ascii="Palatino Linotype" w:eastAsia="Times New Roman" w:hAnsi="Palatino Linotype" w:cs="Arial"/>
          <w:color w:val="000000"/>
          <w:sz w:val="24"/>
          <w:szCs w:val="24"/>
          <w:lang w:eastAsia="es-ES"/>
        </w:rPr>
        <w:t xml:space="preserve"> esto es, </w:t>
      </w:r>
      <w:r w:rsidR="003A26DD" w:rsidRPr="00033727">
        <w:rPr>
          <w:rFonts w:ascii="Palatino Linotype" w:eastAsia="Times New Roman" w:hAnsi="Palatino Linotype" w:cs="Arial"/>
          <w:color w:val="000000"/>
          <w:sz w:val="24"/>
          <w:szCs w:val="24"/>
          <w:u w:val="single"/>
          <w:lang w:eastAsia="es-ES"/>
        </w:rPr>
        <w:t xml:space="preserve">no </w:t>
      </w:r>
      <w:r w:rsidR="004C0A0C" w:rsidRPr="00033727">
        <w:rPr>
          <w:rFonts w:ascii="Palatino Linotype" w:eastAsia="Times New Roman" w:hAnsi="Palatino Linotype" w:cs="Arial"/>
          <w:color w:val="000000"/>
          <w:sz w:val="24"/>
          <w:szCs w:val="24"/>
          <w:u w:val="single"/>
          <w:lang w:eastAsia="es-ES"/>
        </w:rPr>
        <w:t xml:space="preserve">atendió </w:t>
      </w:r>
      <w:r w:rsidR="00EA0691" w:rsidRPr="00033727">
        <w:rPr>
          <w:rFonts w:ascii="Palatino Linotype" w:eastAsia="Times New Roman" w:hAnsi="Palatino Linotype" w:cs="Arial"/>
          <w:color w:val="000000"/>
          <w:sz w:val="24"/>
          <w:szCs w:val="24"/>
          <w:u w:val="single"/>
          <w:lang w:eastAsia="es-ES"/>
        </w:rPr>
        <w:t>los</w:t>
      </w:r>
      <w:r w:rsidR="00D629E9" w:rsidRPr="00033727">
        <w:rPr>
          <w:rFonts w:ascii="Palatino Linotype" w:eastAsia="Times New Roman" w:hAnsi="Palatino Linotype" w:cs="Arial"/>
          <w:color w:val="000000"/>
          <w:sz w:val="24"/>
          <w:szCs w:val="24"/>
          <w:u w:val="single"/>
          <w:lang w:eastAsia="es-ES"/>
        </w:rPr>
        <w:t xml:space="preserve"> requerimiento</w:t>
      </w:r>
      <w:r w:rsidR="00EA0691" w:rsidRPr="00033727">
        <w:rPr>
          <w:rFonts w:ascii="Palatino Linotype" w:eastAsia="Times New Roman" w:hAnsi="Palatino Linotype" w:cs="Arial"/>
          <w:color w:val="000000"/>
          <w:sz w:val="24"/>
          <w:szCs w:val="24"/>
          <w:u w:val="single"/>
          <w:lang w:eastAsia="es-ES"/>
        </w:rPr>
        <w:t>s</w:t>
      </w:r>
      <w:r w:rsidR="00D629E9" w:rsidRPr="00033727">
        <w:rPr>
          <w:rFonts w:ascii="Palatino Linotype" w:eastAsia="Times New Roman" w:hAnsi="Palatino Linotype" w:cs="Arial"/>
          <w:color w:val="000000"/>
          <w:sz w:val="24"/>
          <w:szCs w:val="24"/>
          <w:u w:val="single"/>
          <w:lang w:eastAsia="es-ES"/>
        </w:rPr>
        <w:t xml:space="preserve"> vertido</w:t>
      </w:r>
      <w:r w:rsidR="00EA0691" w:rsidRPr="00033727">
        <w:rPr>
          <w:rFonts w:ascii="Palatino Linotype" w:eastAsia="Times New Roman" w:hAnsi="Palatino Linotype" w:cs="Arial"/>
          <w:color w:val="000000"/>
          <w:sz w:val="24"/>
          <w:szCs w:val="24"/>
          <w:u w:val="single"/>
          <w:lang w:eastAsia="es-ES"/>
        </w:rPr>
        <w:t>s</w:t>
      </w:r>
      <w:r w:rsidR="00821B60" w:rsidRPr="00033727">
        <w:rPr>
          <w:rFonts w:ascii="Palatino Linotype" w:eastAsia="Times New Roman" w:hAnsi="Palatino Linotype" w:cs="Arial"/>
          <w:color w:val="000000"/>
          <w:sz w:val="24"/>
          <w:szCs w:val="24"/>
          <w:u w:val="single"/>
          <w:lang w:eastAsia="es-ES"/>
        </w:rPr>
        <w:t xml:space="preserve"> en la solicitud de información</w:t>
      </w:r>
      <w:r w:rsidR="004B4533" w:rsidRPr="00033727">
        <w:rPr>
          <w:rFonts w:ascii="Palatino Linotype" w:eastAsia="Times New Roman" w:hAnsi="Palatino Linotype" w:cs="Arial"/>
          <w:color w:val="000000"/>
          <w:sz w:val="24"/>
          <w:szCs w:val="24"/>
          <w:u w:val="single"/>
          <w:lang w:eastAsia="es-ES"/>
        </w:rPr>
        <w:t xml:space="preserve"> </w:t>
      </w:r>
      <w:r w:rsidR="00527E77" w:rsidRPr="00033727">
        <w:rPr>
          <w:rFonts w:ascii="Palatino Linotype" w:eastAsia="Times New Roman" w:hAnsi="Palatino Linotype" w:cs="Arial"/>
          <w:b/>
          <w:bCs/>
          <w:color w:val="000000"/>
          <w:sz w:val="24"/>
          <w:szCs w:val="24"/>
          <w:u w:val="single"/>
          <w:lang w:eastAsia="es-ES"/>
        </w:rPr>
        <w:t>00084/METEPEC/IP/2022</w:t>
      </w:r>
      <w:r w:rsidR="00821B60" w:rsidRPr="00033727">
        <w:rPr>
          <w:rFonts w:ascii="Palatino Linotype" w:eastAsia="Times New Roman" w:hAnsi="Palatino Linotype" w:cs="Arial"/>
          <w:b/>
          <w:bCs/>
          <w:color w:val="000000"/>
          <w:sz w:val="24"/>
          <w:szCs w:val="24"/>
          <w:u w:val="single"/>
          <w:lang w:eastAsia="es-ES"/>
        </w:rPr>
        <w:t>.</w:t>
      </w:r>
    </w:p>
    <w:p w14:paraId="6A3B0F3A" w14:textId="77777777" w:rsidR="003A26DD" w:rsidRPr="00033727" w:rsidRDefault="003A26DD" w:rsidP="0015112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033727" w:rsidRDefault="003A26DD"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En ese sentido</w:t>
      </w:r>
      <w:r w:rsidR="00486BDF" w:rsidRPr="00033727">
        <w:rPr>
          <w:rFonts w:ascii="Palatino Linotype" w:eastAsia="Times New Roman" w:hAnsi="Palatino Linotype" w:cs="Arial"/>
          <w:color w:val="000000"/>
          <w:sz w:val="24"/>
          <w:szCs w:val="24"/>
          <w:lang w:val="es-ES_tradnl" w:eastAsia="es-ES"/>
        </w:rPr>
        <w:t>,</w:t>
      </w:r>
      <w:r w:rsidRPr="00033727">
        <w:rPr>
          <w:rFonts w:ascii="Palatino Linotype" w:eastAsia="Times New Roman" w:hAnsi="Palatino Linotype" w:cs="Arial"/>
          <w:color w:val="000000"/>
          <w:sz w:val="24"/>
          <w:szCs w:val="24"/>
          <w:lang w:val="es-ES_tradnl" w:eastAsia="es-ES"/>
        </w:rPr>
        <w:t xml:space="preserve"> conviene señalar que</w:t>
      </w:r>
      <w:r w:rsidR="00486BDF" w:rsidRPr="00033727">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033727" w:rsidRDefault="00486BDF" w:rsidP="0015112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033727" w:rsidRDefault="004C0A0C"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Calibri" w:hAnsi="Palatino Linotype" w:cs="Times New Roman"/>
          <w:sz w:val="24"/>
          <w:szCs w:val="24"/>
          <w:lang w:val="es-ES" w:eastAsia="es-ES"/>
        </w:rPr>
        <w:t>Así las cosas</w:t>
      </w:r>
      <w:r w:rsidR="00486BDF" w:rsidRPr="00033727">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033727" w:rsidRDefault="00486BDF" w:rsidP="00151129">
      <w:pPr>
        <w:spacing w:after="0" w:line="36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033727" w:rsidRDefault="00F627EC"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b/>
          <w:i/>
          <w:sz w:val="24"/>
          <w:szCs w:val="24"/>
          <w:lang w:val="es-ES_tradnl" w:eastAsia="es-ES"/>
        </w:rPr>
        <w:t>“</w:t>
      </w:r>
      <w:r w:rsidR="00486BDF" w:rsidRPr="00033727">
        <w:rPr>
          <w:rFonts w:ascii="Palatino Linotype" w:eastAsiaTheme="minorEastAsia" w:hAnsi="Palatino Linotype"/>
          <w:b/>
          <w:i/>
          <w:sz w:val="24"/>
          <w:szCs w:val="24"/>
          <w:lang w:val="es-ES_tradnl" w:eastAsia="es-ES"/>
        </w:rPr>
        <w:t>Artículo 53.</w:t>
      </w:r>
      <w:r w:rsidR="00486BDF" w:rsidRPr="00033727">
        <w:rPr>
          <w:rFonts w:ascii="Palatino Linotype" w:eastAsiaTheme="minorEastAsia" w:hAnsi="Palatino Linotype"/>
          <w:i/>
          <w:sz w:val="24"/>
          <w:szCs w:val="24"/>
          <w:lang w:val="es-ES_tradnl" w:eastAsia="es-ES"/>
        </w:rPr>
        <w:t xml:space="preserve"> Las Unidades de Transparencia tendrán las siguientes funciones:</w:t>
      </w:r>
    </w:p>
    <w:p w14:paraId="4B5DC295" w14:textId="77777777" w:rsidR="00486BDF" w:rsidRPr="00033727" w:rsidRDefault="00486BDF"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i/>
          <w:sz w:val="24"/>
          <w:szCs w:val="24"/>
          <w:lang w:val="es-ES_tradnl" w:eastAsia="es-ES"/>
        </w:rPr>
        <w:t>…</w:t>
      </w:r>
    </w:p>
    <w:p w14:paraId="66FEA75E" w14:textId="77777777" w:rsidR="00486BDF" w:rsidRPr="00033727" w:rsidRDefault="00486BDF"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b/>
          <w:i/>
          <w:sz w:val="24"/>
          <w:szCs w:val="24"/>
          <w:lang w:val="es-ES_tradnl" w:eastAsia="es-ES"/>
        </w:rPr>
        <w:t>II. Recibir, tramitar y</w:t>
      </w:r>
      <w:r w:rsidRPr="00033727">
        <w:rPr>
          <w:rFonts w:ascii="Palatino Linotype" w:eastAsiaTheme="minorEastAsia" w:hAnsi="Palatino Linotype"/>
          <w:b/>
          <w:i/>
          <w:sz w:val="24"/>
          <w:szCs w:val="24"/>
          <w:u w:val="single"/>
          <w:lang w:val="es-ES_tradnl" w:eastAsia="es-ES"/>
        </w:rPr>
        <w:t xml:space="preserve"> dar respuesta a las solicitudes de acceso a la información</w:t>
      </w:r>
      <w:r w:rsidRPr="00033727">
        <w:rPr>
          <w:rFonts w:ascii="Palatino Linotype" w:eastAsiaTheme="minorEastAsia" w:hAnsi="Palatino Linotype"/>
          <w:i/>
          <w:sz w:val="24"/>
          <w:szCs w:val="24"/>
          <w:lang w:val="es-ES_tradnl" w:eastAsia="es-ES"/>
        </w:rPr>
        <w:t>;</w:t>
      </w:r>
    </w:p>
    <w:p w14:paraId="5267A7CD" w14:textId="77777777" w:rsidR="00486BDF" w:rsidRPr="00033727" w:rsidRDefault="00486BDF"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i/>
          <w:sz w:val="24"/>
          <w:szCs w:val="24"/>
          <w:lang w:val="es-ES_tradnl" w:eastAsia="es-ES"/>
        </w:rPr>
        <w:t>…</w:t>
      </w:r>
    </w:p>
    <w:p w14:paraId="6D9D3777" w14:textId="77777777" w:rsidR="00486BDF" w:rsidRPr="00033727" w:rsidRDefault="00486BDF"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b/>
          <w:bCs/>
          <w:i/>
          <w:sz w:val="24"/>
          <w:szCs w:val="24"/>
          <w:lang w:val="es-ES_tradnl" w:eastAsia="es-ES"/>
        </w:rPr>
        <w:t>IV.</w:t>
      </w:r>
      <w:r w:rsidRPr="00033727">
        <w:rPr>
          <w:rFonts w:ascii="Palatino Linotype" w:eastAsiaTheme="minorEastAsia" w:hAnsi="Palatino Linotype"/>
          <w:i/>
          <w:sz w:val="24"/>
          <w:szCs w:val="24"/>
          <w:lang w:val="es-ES_tradnl" w:eastAsia="es-ES"/>
        </w:rPr>
        <w:t xml:space="preserve"> Realizar, con efectividad, los trámites internos necesarios para la atención de las solicitudes de acceso a la información;</w:t>
      </w:r>
    </w:p>
    <w:p w14:paraId="4365C1D2" w14:textId="77777777" w:rsidR="00486BDF" w:rsidRPr="00033727" w:rsidRDefault="00486BDF"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i/>
          <w:sz w:val="24"/>
          <w:szCs w:val="24"/>
          <w:lang w:val="es-ES_tradnl" w:eastAsia="es-ES"/>
        </w:rPr>
        <w:t>…</w:t>
      </w:r>
    </w:p>
    <w:p w14:paraId="31C97D37" w14:textId="3894BC66" w:rsidR="00486BDF" w:rsidRPr="00033727" w:rsidRDefault="00486BDF" w:rsidP="00151129">
      <w:pPr>
        <w:spacing w:after="0" w:line="360" w:lineRule="auto"/>
        <w:ind w:left="567" w:right="616"/>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b/>
          <w:bCs/>
          <w:i/>
          <w:sz w:val="24"/>
          <w:szCs w:val="24"/>
          <w:lang w:val="es-ES_tradnl" w:eastAsia="es-ES"/>
        </w:rPr>
        <w:t>XII.</w:t>
      </w:r>
      <w:r w:rsidRPr="00033727">
        <w:rPr>
          <w:rFonts w:ascii="Palatino Linotype" w:eastAsiaTheme="minorEastAsia" w:hAnsi="Palatino Linotype"/>
          <w:i/>
          <w:sz w:val="24"/>
          <w:szCs w:val="24"/>
          <w:lang w:val="es-ES_tradnl" w:eastAsia="es-ES"/>
        </w:rPr>
        <w:t xml:space="preserve"> Fomentar la transparencia y accesibilidad al interior del sujeto obligado;”</w:t>
      </w:r>
    </w:p>
    <w:p w14:paraId="3D0C76D6" w14:textId="0A7723E9" w:rsidR="00F627EC" w:rsidRPr="00033727" w:rsidRDefault="00F627EC" w:rsidP="00151129">
      <w:pPr>
        <w:spacing w:after="0" w:line="360" w:lineRule="auto"/>
        <w:ind w:left="567" w:right="616"/>
        <w:jc w:val="both"/>
        <w:rPr>
          <w:rFonts w:ascii="Palatino Linotype" w:eastAsiaTheme="minorEastAsia" w:hAnsi="Palatino Linotype"/>
          <w:iCs/>
          <w:sz w:val="24"/>
          <w:szCs w:val="24"/>
          <w:lang w:val="es-ES_tradnl" w:eastAsia="es-ES"/>
        </w:rPr>
      </w:pPr>
      <w:r w:rsidRPr="00033727">
        <w:rPr>
          <w:rFonts w:ascii="Palatino Linotype" w:eastAsiaTheme="minorEastAsia" w:hAnsi="Palatino Linotype"/>
          <w:iCs/>
          <w:sz w:val="24"/>
          <w:szCs w:val="24"/>
          <w:lang w:val="es-ES_tradnl" w:eastAsia="es-ES"/>
        </w:rPr>
        <w:t>(Énfasis añadido)</w:t>
      </w:r>
    </w:p>
    <w:p w14:paraId="19D57E59" w14:textId="77777777" w:rsidR="00486BDF" w:rsidRPr="00033727" w:rsidRDefault="00486BDF" w:rsidP="0015112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033727" w:rsidRDefault="00486BDF" w:rsidP="00151129">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Calibri" w:hAnsi="Palatino Linotype" w:cs="Times New Roman"/>
          <w:sz w:val="24"/>
          <w:szCs w:val="24"/>
          <w:lang w:val="es-ES" w:eastAsia="es-ES"/>
        </w:rPr>
        <w:t xml:space="preserve">No sobra decir que al actuar de esta forma, el </w:t>
      </w:r>
      <w:r w:rsidR="004C0A0C" w:rsidRPr="00033727">
        <w:rPr>
          <w:rFonts w:ascii="Palatino Linotype" w:eastAsia="Calibri" w:hAnsi="Palatino Linotype" w:cs="Times New Roman"/>
          <w:b/>
          <w:bCs/>
          <w:sz w:val="24"/>
          <w:szCs w:val="24"/>
          <w:lang w:val="es-ES" w:eastAsia="es-ES"/>
        </w:rPr>
        <w:t>SUJETO OBLIGADO</w:t>
      </w:r>
      <w:r w:rsidR="004C0A0C" w:rsidRPr="00033727">
        <w:rPr>
          <w:rFonts w:ascii="Palatino Linotype" w:eastAsia="Calibri" w:hAnsi="Palatino Linotype" w:cs="Times New Roman"/>
          <w:sz w:val="24"/>
          <w:szCs w:val="24"/>
          <w:lang w:val="es-ES" w:eastAsia="es-ES"/>
        </w:rPr>
        <w:t xml:space="preserve"> </w:t>
      </w:r>
      <w:r w:rsidRPr="00033727">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033727">
        <w:rPr>
          <w:rFonts w:ascii="Palatino Linotype" w:eastAsia="Calibri" w:hAnsi="Palatino Linotype" w:cs="Times New Roman"/>
          <w:i/>
          <w:sz w:val="24"/>
          <w:szCs w:val="24"/>
          <w:lang w:val="es-ES" w:eastAsia="es-ES"/>
        </w:rPr>
        <w:t xml:space="preserve">en el ámbito de sus atribuciones, </w:t>
      </w:r>
      <w:r w:rsidRPr="00033727">
        <w:rPr>
          <w:rFonts w:ascii="Palatino Linotype" w:eastAsia="Calibri" w:hAnsi="Palatino Linotype" w:cs="Times New Roman"/>
          <w:b/>
          <w:i/>
          <w:sz w:val="24"/>
          <w:szCs w:val="24"/>
          <w:lang w:val="es-ES" w:eastAsia="es-ES"/>
        </w:rPr>
        <w:t>de promover</w:t>
      </w:r>
      <w:r w:rsidRPr="00033727">
        <w:rPr>
          <w:rFonts w:ascii="Palatino Linotype" w:eastAsia="Calibri" w:hAnsi="Palatino Linotype" w:cs="Times New Roman"/>
          <w:i/>
          <w:sz w:val="24"/>
          <w:szCs w:val="24"/>
          <w:lang w:val="es-ES" w:eastAsia="es-ES"/>
        </w:rPr>
        <w:t xml:space="preserve">, </w:t>
      </w:r>
      <w:r w:rsidRPr="00033727">
        <w:rPr>
          <w:rFonts w:ascii="Palatino Linotype" w:eastAsia="Calibri" w:hAnsi="Palatino Linotype" w:cs="Times New Roman"/>
          <w:b/>
          <w:i/>
          <w:sz w:val="24"/>
          <w:szCs w:val="24"/>
          <w:lang w:val="es-ES" w:eastAsia="es-ES"/>
        </w:rPr>
        <w:t>respetar, proteger y</w:t>
      </w:r>
      <w:r w:rsidRPr="00033727">
        <w:rPr>
          <w:rFonts w:ascii="Palatino Linotype" w:eastAsia="Calibri" w:hAnsi="Palatino Linotype" w:cs="Times New Roman"/>
          <w:i/>
          <w:sz w:val="24"/>
          <w:szCs w:val="24"/>
          <w:lang w:val="es-ES" w:eastAsia="es-ES"/>
        </w:rPr>
        <w:t xml:space="preserve"> </w:t>
      </w:r>
      <w:r w:rsidRPr="00033727">
        <w:rPr>
          <w:rFonts w:ascii="Palatino Linotype" w:eastAsia="Calibri" w:hAnsi="Palatino Linotype" w:cs="Times New Roman"/>
          <w:b/>
          <w:i/>
          <w:sz w:val="24"/>
          <w:szCs w:val="24"/>
          <w:lang w:val="es-ES" w:eastAsia="es-ES"/>
        </w:rPr>
        <w:t>garantizar</w:t>
      </w:r>
      <w:r w:rsidRPr="00033727">
        <w:rPr>
          <w:rFonts w:ascii="Palatino Linotype" w:eastAsia="Calibri" w:hAnsi="Palatino Linotype" w:cs="Times New Roman"/>
          <w:i/>
          <w:sz w:val="24"/>
          <w:szCs w:val="24"/>
          <w:lang w:val="es-ES" w:eastAsia="es-ES"/>
        </w:rPr>
        <w:t xml:space="preserve"> los derechos humanos. </w:t>
      </w:r>
      <w:r w:rsidR="004C0A0C" w:rsidRPr="00033727">
        <w:rPr>
          <w:rFonts w:ascii="Palatino Linotype" w:eastAsia="Calibri" w:hAnsi="Palatino Linotype" w:cs="Times New Roman"/>
          <w:sz w:val="24"/>
          <w:szCs w:val="24"/>
          <w:lang w:val="es-ES" w:eastAsia="es-ES"/>
        </w:rPr>
        <w:t>Por ello</w:t>
      </w:r>
      <w:r w:rsidRPr="00033727">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033727">
        <w:rPr>
          <w:rFonts w:ascii="Palatino Linotype" w:eastAsia="Calibri" w:hAnsi="Palatino Linotype" w:cs="Times New Roman"/>
          <w:i/>
          <w:sz w:val="24"/>
          <w:szCs w:val="24"/>
          <w:lang w:val="es-ES" w:eastAsia="es-ES"/>
        </w:rPr>
        <w:t xml:space="preserve">procedimiento de acceso a </w:t>
      </w:r>
      <w:r w:rsidRPr="00033727">
        <w:rPr>
          <w:rFonts w:ascii="Palatino Linotype" w:eastAsia="Calibri" w:hAnsi="Palatino Linotype" w:cs="Times New Roman"/>
          <w:b/>
          <w:i/>
          <w:sz w:val="24"/>
          <w:szCs w:val="24"/>
          <w:lang w:val="es-ES" w:eastAsia="es-ES"/>
        </w:rPr>
        <w:t>la información es la garantía</w:t>
      </w:r>
      <w:r w:rsidRPr="00033727">
        <w:rPr>
          <w:rFonts w:ascii="Palatino Linotype" w:eastAsia="Calibri" w:hAnsi="Palatino Linotype" w:cs="Times New Roman"/>
          <w:i/>
          <w:sz w:val="24"/>
          <w:szCs w:val="24"/>
          <w:lang w:val="es-ES" w:eastAsia="es-ES"/>
        </w:rPr>
        <w:t xml:space="preserve"> primaria del derecho en cuestión.</w:t>
      </w:r>
      <w:r w:rsidRPr="0003372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033727">
        <w:rPr>
          <w:rFonts w:ascii="Palatino Linotype" w:eastAsia="Calibri" w:hAnsi="Palatino Linotype" w:cs="Times New Roman"/>
          <w:b/>
          <w:bCs/>
          <w:sz w:val="24"/>
          <w:szCs w:val="24"/>
          <w:lang w:val="es-ES" w:eastAsia="es-ES"/>
        </w:rPr>
        <w:t>SUJETO OBLIGADO</w:t>
      </w:r>
      <w:r w:rsidR="00F3730A" w:rsidRPr="00033727">
        <w:rPr>
          <w:rFonts w:ascii="Palatino Linotype" w:eastAsia="Calibri" w:hAnsi="Palatino Linotype" w:cs="Times New Roman"/>
          <w:sz w:val="24"/>
          <w:szCs w:val="24"/>
          <w:lang w:val="es-ES" w:eastAsia="es-ES"/>
        </w:rPr>
        <w:t xml:space="preserve"> </w:t>
      </w:r>
      <w:r w:rsidRPr="00033727">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w:t>
      </w:r>
      <w:r w:rsidRPr="00033727">
        <w:rPr>
          <w:rFonts w:ascii="Palatino Linotype" w:eastAsia="Calibri" w:hAnsi="Palatino Linotype" w:cs="Times New Roman"/>
          <w:sz w:val="24"/>
          <w:szCs w:val="24"/>
          <w:lang w:val="es-ES" w:eastAsia="es-ES"/>
        </w:rPr>
        <w:lastRenderedPageBreak/>
        <w:t xml:space="preserve">del Estado Mexicano, de </w:t>
      </w:r>
      <w:r w:rsidRPr="00033727">
        <w:rPr>
          <w:rFonts w:ascii="Palatino Linotype" w:eastAsia="Calibri" w:hAnsi="Palatino Linotype" w:cs="Times New Roman"/>
          <w:i/>
          <w:sz w:val="24"/>
          <w:szCs w:val="24"/>
          <w:lang w:val="es-ES" w:eastAsia="es-ES"/>
        </w:rPr>
        <w:t>investigar, sancionar y reparar las violaciones a los derechos humanos.</w:t>
      </w:r>
      <w:r w:rsidRPr="00033727">
        <w:rPr>
          <w:rFonts w:ascii="Palatino Linotype" w:eastAsia="Calibri" w:hAnsi="Palatino Linotype" w:cs="Times New Roman"/>
          <w:sz w:val="24"/>
          <w:szCs w:val="24"/>
          <w:lang w:val="es-ES" w:eastAsia="es-ES"/>
        </w:rPr>
        <w:t xml:space="preserve"> </w:t>
      </w:r>
    </w:p>
    <w:p w14:paraId="3E2C155D" w14:textId="77777777" w:rsidR="00486BDF" w:rsidRPr="00033727" w:rsidRDefault="00486BDF" w:rsidP="00151129">
      <w:pPr>
        <w:spacing w:after="0" w:line="360" w:lineRule="auto"/>
        <w:contextualSpacing/>
        <w:rPr>
          <w:rFonts w:ascii="Palatino Linotype" w:eastAsia="Calibri" w:hAnsi="Palatino Linotype" w:cs="Times New Roman"/>
          <w:sz w:val="24"/>
          <w:szCs w:val="24"/>
          <w:lang w:val="es-ES" w:eastAsia="es-ES"/>
        </w:rPr>
      </w:pPr>
    </w:p>
    <w:p w14:paraId="3C3C7903" w14:textId="5388F148" w:rsidR="00486BDF" w:rsidRPr="00033727" w:rsidRDefault="00486BDF" w:rsidP="00151129">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033727">
        <w:rPr>
          <w:rFonts w:ascii="Palatino Linotype" w:eastAsia="Calibri" w:hAnsi="Palatino Linotype" w:cs="Times New Roman"/>
          <w:b/>
          <w:bCs/>
          <w:sz w:val="24"/>
          <w:szCs w:val="24"/>
          <w:lang w:val="es-ES" w:eastAsia="es-ES"/>
        </w:rPr>
        <w:t>SUJETO OBLIGADO</w:t>
      </w:r>
      <w:r w:rsidRPr="00033727">
        <w:rPr>
          <w:rFonts w:ascii="Palatino Linotype" w:eastAsia="Calibri" w:hAnsi="Palatino Linotype" w:cs="Times New Roman"/>
          <w:sz w:val="24"/>
          <w:szCs w:val="24"/>
          <w:lang w:val="es-ES" w:eastAsia="es-ES"/>
        </w:rPr>
        <w:t>, cumple con su alto deber de repararlo ordenando</w:t>
      </w:r>
      <w:r w:rsidR="003D046C" w:rsidRPr="00033727">
        <w:rPr>
          <w:rFonts w:ascii="Palatino Linotype" w:eastAsia="Calibri" w:hAnsi="Palatino Linotype" w:cs="Times New Roman"/>
          <w:sz w:val="24"/>
          <w:szCs w:val="24"/>
          <w:lang w:val="es-ES" w:eastAsia="es-ES"/>
        </w:rPr>
        <w:t>;</w:t>
      </w:r>
      <w:r w:rsidRPr="00033727">
        <w:rPr>
          <w:rFonts w:ascii="Palatino Linotype" w:eastAsia="Calibri" w:hAnsi="Palatino Linotype" w:cs="Times New Roman"/>
          <w:sz w:val="24"/>
          <w:szCs w:val="24"/>
          <w:lang w:val="es-ES" w:eastAsia="es-ES"/>
        </w:rPr>
        <w:t xml:space="preserve"> en consecuencia, que el </w:t>
      </w:r>
      <w:r w:rsidR="00F92706" w:rsidRPr="00033727">
        <w:rPr>
          <w:rFonts w:ascii="Palatino Linotype" w:eastAsia="Calibri" w:hAnsi="Palatino Linotype" w:cs="Times New Roman"/>
          <w:b/>
          <w:bCs/>
          <w:sz w:val="24"/>
          <w:szCs w:val="24"/>
          <w:lang w:val="es-ES" w:eastAsia="es-ES"/>
        </w:rPr>
        <w:t>SUJETO OBLIGADO</w:t>
      </w:r>
      <w:r w:rsidR="00F92706" w:rsidRPr="00033727">
        <w:rPr>
          <w:rFonts w:ascii="Palatino Linotype" w:eastAsia="Calibri" w:hAnsi="Palatino Linotype" w:cs="Times New Roman"/>
          <w:sz w:val="24"/>
          <w:szCs w:val="24"/>
          <w:lang w:val="es-ES" w:eastAsia="es-ES"/>
        </w:rPr>
        <w:t xml:space="preserve"> </w:t>
      </w:r>
      <w:r w:rsidRPr="00033727">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033727" w:rsidRDefault="00F92706" w:rsidP="0015112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033727" w:rsidRDefault="00F627EC" w:rsidP="00151129">
      <w:pPr>
        <w:keepNext/>
        <w:keepLines/>
        <w:spacing w:line="360" w:lineRule="auto"/>
        <w:outlineLvl w:val="0"/>
        <w:rPr>
          <w:rFonts w:ascii="Palatino Linotype" w:eastAsia="Times New Roman" w:hAnsi="Palatino Linotype" w:cstheme="majorBidi"/>
          <w:b/>
          <w:sz w:val="24"/>
          <w:szCs w:val="24"/>
        </w:rPr>
      </w:pPr>
      <w:bookmarkStart w:id="87" w:name="_Toc536106972"/>
      <w:bookmarkStart w:id="88" w:name="_Toc90281862"/>
      <w:r w:rsidRPr="00033727">
        <w:rPr>
          <w:rFonts w:ascii="Palatino Linotype" w:eastAsia="Times New Roman" w:hAnsi="Palatino Linotype" w:cstheme="majorBidi"/>
          <w:b/>
          <w:sz w:val="24"/>
          <w:szCs w:val="24"/>
        </w:rPr>
        <w:t xml:space="preserve">II. </w:t>
      </w:r>
      <w:r w:rsidR="00486BDF" w:rsidRPr="00033727">
        <w:rPr>
          <w:rFonts w:ascii="Palatino Linotype" w:eastAsia="Times New Roman" w:hAnsi="Palatino Linotype" w:cstheme="majorBidi"/>
          <w:b/>
          <w:sz w:val="24"/>
          <w:szCs w:val="24"/>
        </w:rPr>
        <w:t>Sobre la respuesta que se emita a la solicitud.</w:t>
      </w:r>
      <w:bookmarkEnd w:id="87"/>
      <w:bookmarkEnd w:id="88"/>
    </w:p>
    <w:p w14:paraId="1E2BCF82" w14:textId="77777777" w:rsidR="00486BDF" w:rsidRPr="00033727" w:rsidRDefault="00486BDF" w:rsidP="0015112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 xml:space="preserve">En cumplimiento a esta resolución, el </w:t>
      </w:r>
      <w:r w:rsidRPr="00033727">
        <w:rPr>
          <w:rFonts w:ascii="Palatino Linotype" w:eastAsia="Times New Roman" w:hAnsi="Palatino Linotype" w:cs="Arial"/>
          <w:b/>
          <w:color w:val="000000"/>
          <w:sz w:val="24"/>
          <w:szCs w:val="24"/>
          <w:lang w:val="es-ES_tradnl" w:eastAsia="es-ES"/>
        </w:rPr>
        <w:t>SUJETO OBLIGADO</w:t>
      </w:r>
      <w:r w:rsidRPr="00033727">
        <w:rPr>
          <w:rFonts w:ascii="Palatino Linotype" w:eastAsia="Times New Roman" w:hAnsi="Palatino Linotype" w:cs="Arial"/>
          <w:color w:val="000000"/>
          <w:sz w:val="24"/>
          <w:szCs w:val="24"/>
          <w:lang w:val="es-ES_tradnl" w:eastAsia="es-ES"/>
        </w:rPr>
        <w:t xml:space="preserve"> deberá dar atención </w:t>
      </w:r>
      <w:r w:rsidRPr="00033727">
        <w:rPr>
          <w:rFonts w:ascii="Palatino Linotype" w:eastAsiaTheme="minorEastAsia" w:hAnsi="Palatino Linotype" w:cs="Arial"/>
          <w:sz w:val="24"/>
          <w:szCs w:val="24"/>
          <w:lang w:val="es-ES_tradnl" w:eastAsia="es-ES"/>
        </w:rPr>
        <w:t>a la solicitud de información, sin que sea materia de este recurso</w:t>
      </w:r>
      <w:r w:rsidRPr="00033727">
        <w:rPr>
          <w:rFonts w:ascii="Palatino Linotype" w:eastAsiaTheme="minorEastAsia" w:hAnsi="Palatino Linotype" w:cs="Arial"/>
          <w:b/>
          <w:sz w:val="24"/>
          <w:szCs w:val="24"/>
          <w:lang w:val="es-ES_tradnl" w:eastAsia="es-ES"/>
        </w:rPr>
        <w:t xml:space="preserve"> </w:t>
      </w:r>
      <w:r w:rsidRPr="00033727">
        <w:rPr>
          <w:rFonts w:ascii="Palatino Linotype" w:eastAsiaTheme="minorEastAsia" w:hAnsi="Palatino Linotype" w:cs="Arial"/>
          <w:sz w:val="24"/>
          <w:szCs w:val="24"/>
          <w:lang w:val="es-ES_tradnl" w:eastAsia="es-ES"/>
        </w:rPr>
        <w:t>analizar o</w:t>
      </w:r>
      <w:r w:rsidRPr="00033727">
        <w:rPr>
          <w:rFonts w:ascii="Palatino Linotype" w:eastAsiaTheme="minorEastAsia" w:hAnsi="Palatino Linotype" w:cs="Arial"/>
          <w:b/>
          <w:sz w:val="24"/>
          <w:szCs w:val="24"/>
          <w:lang w:val="es-ES_tradnl" w:eastAsia="es-ES"/>
        </w:rPr>
        <w:t xml:space="preserve"> </w:t>
      </w:r>
      <w:r w:rsidRPr="00033727">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033727">
        <w:rPr>
          <w:rFonts w:ascii="Palatino Linotype" w:eastAsiaTheme="minorEastAsia" w:hAnsi="Palatino Linotype" w:cs="Arial"/>
          <w:sz w:val="24"/>
          <w:szCs w:val="24"/>
          <w:lang w:val="es-ES_tradnl" w:eastAsia="es-ES"/>
        </w:rPr>
        <w:t xml:space="preserve">Ley </w:t>
      </w:r>
      <w:r w:rsidRPr="00033727">
        <w:rPr>
          <w:rFonts w:ascii="Palatino Linotype" w:eastAsiaTheme="minorEastAsia" w:hAnsi="Palatino Linotype" w:cs="Arial"/>
          <w:sz w:val="24"/>
          <w:szCs w:val="24"/>
          <w:lang w:val="es-ES_tradnl" w:eastAsia="es-ES"/>
        </w:rPr>
        <w:t>de la materia.</w:t>
      </w:r>
    </w:p>
    <w:p w14:paraId="3932220B" w14:textId="77777777" w:rsidR="00486BDF" w:rsidRPr="00033727" w:rsidRDefault="00486BDF" w:rsidP="00151129">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033727">
        <w:rPr>
          <w:rFonts w:ascii="Palatino Linotype" w:eastAsiaTheme="minorEastAsia" w:hAnsi="Palatino Linotype" w:cs="Arial"/>
          <w:sz w:val="24"/>
          <w:szCs w:val="24"/>
          <w:lang w:val="es-ES_tradnl" w:eastAsia="es-ES"/>
        </w:rPr>
        <w:t xml:space="preserve">En este caso, el </w:t>
      </w:r>
      <w:r w:rsidR="00F92706" w:rsidRPr="00033727">
        <w:rPr>
          <w:rFonts w:ascii="Palatino Linotype" w:eastAsiaTheme="minorEastAsia" w:hAnsi="Palatino Linotype" w:cs="Arial"/>
          <w:b/>
          <w:bCs/>
          <w:sz w:val="24"/>
          <w:szCs w:val="24"/>
          <w:lang w:val="es-ES_tradnl" w:eastAsia="es-ES"/>
        </w:rPr>
        <w:t>SUJETO OBLIGADO</w:t>
      </w:r>
      <w:r w:rsidR="00F92706" w:rsidRPr="00033727">
        <w:rPr>
          <w:rFonts w:ascii="Palatino Linotype" w:eastAsiaTheme="minorEastAsia" w:hAnsi="Palatino Linotype" w:cs="Arial"/>
          <w:sz w:val="24"/>
          <w:szCs w:val="24"/>
          <w:lang w:val="es-ES_tradnl" w:eastAsia="es-ES"/>
        </w:rPr>
        <w:t xml:space="preserve"> </w:t>
      </w:r>
      <w:r w:rsidRPr="00033727">
        <w:rPr>
          <w:rFonts w:ascii="Palatino Linotype" w:eastAsiaTheme="minorEastAsia" w:hAnsi="Palatino Linotype" w:cs="Arial"/>
          <w:sz w:val="24"/>
          <w:szCs w:val="24"/>
          <w:lang w:val="es-ES_tradnl" w:eastAsia="es-ES"/>
        </w:rPr>
        <w:t xml:space="preserve">deberá de sustanciar todo el procedimiento de acceso a la información pública verificando si la información que </w:t>
      </w:r>
      <w:r w:rsidRPr="00033727">
        <w:rPr>
          <w:rFonts w:ascii="Palatino Linotype" w:eastAsiaTheme="minorEastAsia" w:hAnsi="Palatino Linotype" w:cs="Arial"/>
          <w:sz w:val="24"/>
          <w:szCs w:val="24"/>
          <w:lang w:val="es-ES_tradnl" w:eastAsia="es-ES"/>
        </w:rPr>
        <w:lastRenderedPageBreak/>
        <w:t>le ha sido requerida corresponde al ejercicio de sus facultades, competencias o funciones.</w:t>
      </w:r>
    </w:p>
    <w:p w14:paraId="5C57DFBA" w14:textId="77777777" w:rsidR="00486BDF" w:rsidRPr="00033727" w:rsidRDefault="00486BDF" w:rsidP="00151129">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sidRPr="00033727">
        <w:rPr>
          <w:rFonts w:ascii="Palatino Linotype" w:eastAsiaTheme="minorEastAsia" w:hAnsi="Palatino Linotype" w:cs="Arial"/>
          <w:b/>
          <w:bCs/>
          <w:sz w:val="24"/>
          <w:szCs w:val="24"/>
          <w:lang w:val="es-ES_tradnl" w:eastAsia="es-ES"/>
        </w:rPr>
        <w:t>RECURRENTE</w:t>
      </w:r>
      <w:r w:rsidR="00F92706" w:rsidRPr="00033727">
        <w:rPr>
          <w:rFonts w:ascii="Palatino Linotype" w:eastAsiaTheme="minorEastAsia" w:hAnsi="Palatino Linotype" w:cs="Arial"/>
          <w:sz w:val="24"/>
          <w:szCs w:val="24"/>
          <w:lang w:val="es-ES_tradnl" w:eastAsia="es-ES"/>
        </w:rPr>
        <w:t xml:space="preserve"> </w:t>
      </w:r>
      <w:r w:rsidRPr="00033727">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033727">
        <w:rPr>
          <w:rFonts w:ascii="Palatino Linotype" w:eastAsiaTheme="minorEastAsia" w:hAnsi="Palatino Linotype" w:cs="Arial"/>
          <w:sz w:val="24"/>
          <w:szCs w:val="24"/>
          <w:lang w:val="es-ES_tradnl" w:eastAsia="es-ES"/>
        </w:rPr>
        <w:t xml:space="preserve">Acuerdo </w:t>
      </w:r>
      <w:r w:rsidRPr="00033727">
        <w:rPr>
          <w:rFonts w:ascii="Palatino Linotype" w:eastAsiaTheme="minorEastAsia" w:hAnsi="Palatino Linotype" w:cs="Arial"/>
          <w:sz w:val="24"/>
          <w:szCs w:val="24"/>
          <w:lang w:val="es-ES_tradnl" w:eastAsia="es-ES"/>
        </w:rPr>
        <w:t xml:space="preserve">de </w:t>
      </w:r>
      <w:r w:rsidR="00F92706" w:rsidRPr="00033727">
        <w:rPr>
          <w:rFonts w:ascii="Palatino Linotype" w:eastAsiaTheme="minorEastAsia" w:hAnsi="Palatino Linotype" w:cs="Arial"/>
          <w:sz w:val="24"/>
          <w:szCs w:val="24"/>
          <w:lang w:val="es-ES_tradnl" w:eastAsia="es-ES"/>
        </w:rPr>
        <w:t xml:space="preserve">Incompetencia </w:t>
      </w:r>
      <w:r w:rsidRPr="00033727">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B3FFF31" w14:textId="30B3EA6D"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033727">
        <w:rPr>
          <w:rFonts w:ascii="Palatino Linotype" w:eastAsiaTheme="minorEastAsia" w:hAnsi="Palatino Linotype" w:cs="Arial"/>
          <w:sz w:val="24"/>
          <w:szCs w:val="24"/>
          <w:lang w:val="es-ES_tradnl" w:eastAsia="es-ES"/>
        </w:rPr>
        <w:t>Ley</w:t>
      </w:r>
      <w:r w:rsidRPr="00033727">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5E146C" w:rsidRPr="00033727">
        <w:rPr>
          <w:rFonts w:ascii="Palatino Linotype" w:eastAsiaTheme="minorEastAsia" w:hAnsi="Palatino Linotype" w:cs="Arial"/>
          <w:b/>
          <w:sz w:val="24"/>
          <w:szCs w:val="24"/>
          <w:lang w:val="es-ES_tradnl" w:eastAsia="es-ES"/>
        </w:rPr>
        <w:t xml:space="preserve">SUJETO </w:t>
      </w:r>
      <w:r w:rsidR="005E146C" w:rsidRPr="00033727">
        <w:rPr>
          <w:rFonts w:ascii="Palatino Linotype" w:eastAsiaTheme="minorEastAsia" w:hAnsi="Palatino Linotype" w:cs="Arial"/>
          <w:b/>
          <w:sz w:val="24"/>
          <w:szCs w:val="24"/>
          <w:lang w:val="es-ES_tradnl" w:eastAsia="es-ES"/>
        </w:rPr>
        <w:lastRenderedPageBreak/>
        <w:t>OBLIGADO</w:t>
      </w:r>
      <w:r w:rsidR="005E146C" w:rsidRPr="00033727">
        <w:rPr>
          <w:rFonts w:ascii="Palatino Linotype" w:eastAsiaTheme="minorEastAsia" w:hAnsi="Palatino Linotype" w:cs="Arial"/>
          <w:sz w:val="24"/>
          <w:szCs w:val="24"/>
          <w:lang w:val="es-ES_tradnl" w:eastAsia="es-ES"/>
        </w:rPr>
        <w:t xml:space="preserve"> </w:t>
      </w:r>
      <w:r w:rsidRPr="00033727">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033727">
        <w:rPr>
          <w:rFonts w:ascii="Palatino Linotype" w:eastAsiaTheme="minorEastAsia" w:hAnsi="Palatino Linotype" w:cs="Arial"/>
          <w:sz w:val="24"/>
          <w:szCs w:val="24"/>
          <w:lang w:val="es-ES_tradnl" w:eastAsia="es-ES"/>
        </w:rPr>
        <w:t>Sujeto Obligado</w:t>
      </w:r>
      <w:r w:rsidRPr="00033727">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033727" w:rsidRDefault="00486BDF" w:rsidP="00151129">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Es importante también señalar que</w:t>
      </w:r>
      <w:r w:rsidR="00EF1F84"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033727">
        <w:rPr>
          <w:rFonts w:ascii="Palatino Linotype" w:eastAsia="Times New Roman" w:hAnsi="Palatino Linotype" w:cs="Arial"/>
          <w:color w:val="000000"/>
          <w:sz w:val="24"/>
          <w:szCs w:val="24"/>
          <w:lang w:val="es-ES_tradnl" w:eastAsia="es-ES"/>
        </w:rPr>
        <w:t>resolución</w:t>
      </w:r>
      <w:r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033727">
        <w:rPr>
          <w:rFonts w:ascii="Palatino Linotype" w:eastAsia="Times New Roman" w:hAnsi="Palatino Linotype" w:cs="Arial"/>
          <w:color w:val="000000"/>
          <w:sz w:val="24"/>
          <w:szCs w:val="24"/>
          <w:lang w:val="es-ES_tradnl" w:eastAsia="es-ES"/>
        </w:rPr>
        <w:t xml:space="preserve"> por lo que constituye un</w:t>
      </w:r>
      <w:r w:rsidR="00EA0691" w:rsidRPr="00033727">
        <w:rPr>
          <w:rFonts w:ascii="Palatino Linotype" w:eastAsia="Times New Roman" w:hAnsi="Palatino Linotype" w:cs="Arial"/>
          <w:color w:val="000000"/>
          <w:sz w:val="24"/>
          <w:szCs w:val="24"/>
          <w:lang w:val="es-ES_tradnl" w:eastAsia="es-ES"/>
        </w:rPr>
        <w:t>a</w:t>
      </w:r>
      <w:r w:rsidRPr="00033727">
        <w:rPr>
          <w:rFonts w:ascii="Palatino Linotype" w:eastAsia="Times New Roman" w:hAnsi="Palatino Linotype" w:cs="Arial"/>
          <w:color w:val="000000"/>
          <w:sz w:val="24"/>
          <w:szCs w:val="24"/>
          <w:lang w:val="es-ES_tradnl" w:eastAsia="es-ES"/>
        </w:rPr>
        <w:t xml:space="preserve"> alta responsabilidad del </w:t>
      </w:r>
      <w:r w:rsidRPr="00033727">
        <w:rPr>
          <w:rFonts w:ascii="Palatino Linotype" w:eastAsia="Times New Roman" w:hAnsi="Palatino Linotype" w:cs="Arial"/>
          <w:b/>
          <w:color w:val="000000"/>
          <w:sz w:val="24"/>
          <w:szCs w:val="24"/>
          <w:lang w:val="es-ES_tradnl" w:eastAsia="es-ES"/>
        </w:rPr>
        <w:t>SUJETO OBLIGADO</w:t>
      </w:r>
      <w:r w:rsidRPr="00033727">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033727">
        <w:rPr>
          <w:rFonts w:ascii="Palatino Linotype" w:eastAsia="Times New Roman" w:hAnsi="Palatino Linotype" w:cs="Arial"/>
          <w:color w:val="000000"/>
          <w:sz w:val="24"/>
          <w:szCs w:val="24"/>
          <w:lang w:val="es-ES_tradnl" w:eastAsia="es-ES"/>
        </w:rPr>
        <w:t xml:space="preserve">Órgano Colegiado </w:t>
      </w:r>
      <w:r w:rsidRPr="00033727">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033727" w:rsidRDefault="00486BDF" w:rsidP="00151129">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033727">
        <w:rPr>
          <w:rFonts w:ascii="Palatino Linotype" w:eastAsia="Times New Roman" w:hAnsi="Palatino Linotype" w:cs="Arial"/>
          <w:b/>
          <w:bCs/>
          <w:color w:val="000000"/>
          <w:sz w:val="24"/>
          <w:szCs w:val="24"/>
          <w:lang w:val="es-ES_tradnl" w:eastAsia="es-ES"/>
        </w:rPr>
        <w:t>SUJETO OBLIGADO</w:t>
      </w:r>
      <w:r w:rsidR="00F92706"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033727" w:rsidRDefault="00486BDF" w:rsidP="0015112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033727">
        <w:rPr>
          <w:rFonts w:ascii="Palatino Linotype" w:eastAsia="Times New Roman" w:hAnsi="Palatino Linotype" w:cs="Arial"/>
          <w:b/>
          <w:bCs/>
          <w:color w:val="000000"/>
          <w:sz w:val="24"/>
          <w:szCs w:val="24"/>
          <w:lang w:val="es-ES_tradnl" w:eastAsia="es-ES"/>
        </w:rPr>
        <w:t>SUJETO OBLIGADO</w:t>
      </w:r>
      <w:r w:rsidR="00F92706"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heme="minorEastAsia" w:hAnsi="Palatino Linotype" w:cs="Arial"/>
          <w:sz w:val="24"/>
          <w:szCs w:val="24"/>
          <w:lang w:val="es-ES" w:eastAsia="es-ES"/>
        </w:rPr>
        <w:t xml:space="preserve">deberá de verificar si </w:t>
      </w:r>
      <w:r w:rsidR="00EF1F84" w:rsidRPr="00033727">
        <w:rPr>
          <w:rFonts w:ascii="Palatino Linotype" w:eastAsiaTheme="minorEastAsia" w:hAnsi="Palatino Linotype" w:cs="Arial"/>
          <w:sz w:val="24"/>
          <w:szCs w:val="24"/>
          <w:lang w:val="es-ES" w:eastAsia="es-ES"/>
        </w:rPr>
        <w:t>é</w:t>
      </w:r>
      <w:r w:rsidRPr="00033727">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033727">
        <w:rPr>
          <w:rFonts w:ascii="Palatino Linotype" w:eastAsiaTheme="minorEastAsia" w:hAnsi="Palatino Linotype" w:cs="Arial"/>
          <w:sz w:val="24"/>
          <w:szCs w:val="24"/>
          <w:lang w:val="es-ES" w:eastAsia="es-ES"/>
        </w:rPr>
        <w:lastRenderedPageBreak/>
        <w:t>proceder, según lo establecido en el artículo 162 de la Ley de Transparencia y Acceso a la Información Pública del Estado de México, turnando la solicitud a todas las área</w:t>
      </w:r>
      <w:r w:rsidR="00EF1F84" w:rsidRPr="00033727">
        <w:rPr>
          <w:rFonts w:ascii="Palatino Linotype" w:eastAsiaTheme="minorEastAsia" w:hAnsi="Palatino Linotype" w:cs="Arial"/>
          <w:sz w:val="24"/>
          <w:szCs w:val="24"/>
          <w:lang w:val="es-ES" w:eastAsia="es-ES"/>
        </w:rPr>
        <w:t>s</w:t>
      </w:r>
      <w:r w:rsidRPr="00033727">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 xml:space="preserve">No obstante, </w:t>
      </w:r>
      <w:r w:rsidR="00D629E9" w:rsidRPr="00033727">
        <w:rPr>
          <w:rFonts w:ascii="Palatino Linotype" w:eastAsiaTheme="minorEastAsia" w:hAnsi="Palatino Linotype" w:cs="Arial"/>
          <w:sz w:val="24"/>
          <w:szCs w:val="24"/>
          <w:lang w:val="es-ES" w:eastAsia="es-ES"/>
        </w:rPr>
        <w:t xml:space="preserve">también debe considerarse que </w:t>
      </w:r>
      <w:r w:rsidR="006B40C2" w:rsidRPr="00033727">
        <w:rPr>
          <w:rFonts w:ascii="Palatino Linotype" w:eastAsiaTheme="minorEastAsia" w:hAnsi="Palatino Linotype" w:cs="Arial"/>
          <w:sz w:val="24"/>
          <w:szCs w:val="24"/>
          <w:lang w:val="es-ES" w:eastAsia="es-ES"/>
        </w:rPr>
        <w:t>aun</w:t>
      </w:r>
      <w:r w:rsidRPr="00033727">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033727">
        <w:rPr>
          <w:rFonts w:ascii="Palatino Linotype" w:eastAsia="Times New Roman" w:hAnsi="Palatino Linotype" w:cs="Arial"/>
          <w:b/>
          <w:bCs/>
          <w:color w:val="000000"/>
          <w:sz w:val="24"/>
          <w:szCs w:val="24"/>
          <w:lang w:val="es-ES_tradnl" w:eastAsia="es-ES"/>
        </w:rPr>
        <w:t>SUJETO OBLIGADO</w:t>
      </w:r>
      <w:r w:rsidRPr="00033727">
        <w:rPr>
          <w:rFonts w:ascii="Palatino Linotype" w:eastAsiaTheme="minorEastAsia" w:hAnsi="Palatino Linotype" w:cs="Arial"/>
          <w:sz w:val="24"/>
          <w:szCs w:val="24"/>
          <w:lang w:val="es-ES" w:eastAsia="es-ES"/>
        </w:rPr>
        <w:t xml:space="preserve">, es posible que </w:t>
      </w:r>
      <w:r w:rsidR="003D046C" w:rsidRPr="00033727">
        <w:rPr>
          <w:rFonts w:ascii="Palatino Linotype" w:eastAsiaTheme="minorEastAsia" w:hAnsi="Palatino Linotype" w:cs="Arial"/>
          <w:sz w:val="24"/>
          <w:szCs w:val="24"/>
          <w:lang w:val="es-ES" w:eastAsia="es-ES"/>
        </w:rPr>
        <w:t>ésta</w:t>
      </w:r>
      <w:r w:rsidRPr="00033727">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sz w:val="24"/>
          <w:szCs w:val="24"/>
          <w:lang w:val="es-ES" w:eastAsia="es-ES"/>
        </w:rPr>
      </w:pPr>
    </w:p>
    <w:p w14:paraId="3C219E2E"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033727" w:rsidRDefault="00486BDF" w:rsidP="00151129">
      <w:pPr>
        <w:spacing w:before="240" w:after="240" w:line="360" w:lineRule="auto"/>
        <w:contextualSpacing/>
        <w:jc w:val="both"/>
        <w:rPr>
          <w:rFonts w:ascii="Palatino Linotype" w:eastAsiaTheme="minorEastAsia" w:hAnsi="Palatino Linotype" w:cs="Arial"/>
          <w:sz w:val="24"/>
          <w:szCs w:val="24"/>
          <w:lang w:val="es-ES_tradnl" w:eastAsia="es-ES"/>
        </w:rPr>
      </w:pPr>
    </w:p>
    <w:p w14:paraId="4AAC79F6" w14:textId="77777777" w:rsidR="00486BDF" w:rsidRPr="00033727" w:rsidRDefault="00486BDF" w:rsidP="001511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w:t>
      </w:r>
      <w:r w:rsidRPr="00033727">
        <w:rPr>
          <w:rFonts w:ascii="Palatino Linotype" w:eastAsiaTheme="minorEastAsia" w:hAnsi="Palatino Linotype" w:cs="Arial"/>
          <w:b/>
          <w:i/>
          <w:sz w:val="24"/>
          <w:szCs w:val="24"/>
          <w:lang w:val="es-ES_tradnl" w:eastAsia="es-ES"/>
        </w:rPr>
        <w:t>Artículo 19.</w:t>
      </w:r>
      <w:r w:rsidRPr="0003372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033727" w:rsidRDefault="00486BDF" w:rsidP="001511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26B4E833" w14:textId="6CC574C0" w:rsidR="00486BDF" w:rsidRPr="00033727" w:rsidRDefault="00486BDF" w:rsidP="005E146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5E146C" w:rsidRPr="00033727">
        <w:rPr>
          <w:rFonts w:ascii="Palatino Linotype" w:eastAsiaTheme="minorEastAsia" w:hAnsi="Palatino Linotype" w:cs="Arial"/>
          <w:i/>
          <w:sz w:val="24"/>
          <w:szCs w:val="24"/>
          <w:lang w:val="es-ES_tradnl" w:eastAsia="es-ES"/>
        </w:rPr>
        <w:t>r qué no obra en sus archivos.”</w:t>
      </w:r>
    </w:p>
    <w:p w14:paraId="053CC219" w14:textId="77777777" w:rsidR="00486BDF" w:rsidRPr="00033727" w:rsidRDefault="00486BDF" w:rsidP="00151129">
      <w:pPr>
        <w:spacing w:after="0" w:line="360" w:lineRule="auto"/>
        <w:rPr>
          <w:rFonts w:ascii="Palatino Linotype" w:eastAsiaTheme="minorEastAsia" w:hAnsi="Palatino Linotype" w:cs="Arial"/>
          <w:sz w:val="24"/>
          <w:szCs w:val="24"/>
          <w:lang w:val="es-ES_tradnl" w:eastAsia="es-ES"/>
        </w:rPr>
      </w:pPr>
    </w:p>
    <w:p w14:paraId="06EEFD32"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033727" w:rsidRDefault="00486BDF" w:rsidP="0015112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033727" w:rsidRDefault="00486BDF" w:rsidP="001511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033727" w:rsidRDefault="00486BDF" w:rsidP="001511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033727" w:rsidRDefault="00486BDF" w:rsidP="001511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033727" w:rsidRDefault="00486BDF" w:rsidP="00151129">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 En estos casos, el </w:t>
      </w:r>
      <w:r w:rsidR="00F92706" w:rsidRPr="00033727">
        <w:rPr>
          <w:rFonts w:ascii="Palatino Linotype" w:eastAsia="Times New Roman" w:hAnsi="Palatino Linotype" w:cs="Arial"/>
          <w:b/>
          <w:bCs/>
          <w:color w:val="000000"/>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033727">
        <w:rPr>
          <w:rFonts w:ascii="Palatino Linotype" w:eastAsiaTheme="minorEastAsia" w:hAnsi="Palatino Linotype" w:cs="Arial"/>
          <w:sz w:val="24"/>
          <w:szCs w:val="24"/>
          <w:lang w:val="es-ES_tradnl" w:eastAsia="es-ES"/>
        </w:rPr>
        <w:t>este</w:t>
      </w:r>
      <w:r w:rsidRPr="00033727">
        <w:rPr>
          <w:rFonts w:ascii="Palatino Linotype" w:eastAsiaTheme="minorEastAsia" w:hAnsi="Palatino Linotype" w:cs="Arial"/>
          <w:sz w:val="24"/>
          <w:szCs w:val="24"/>
          <w:lang w:val="es-ES_tradnl" w:eastAsia="es-ES"/>
        </w:rPr>
        <w:t xml:space="preserve"> </w:t>
      </w:r>
      <w:r w:rsidR="00EF1F84" w:rsidRPr="00033727">
        <w:rPr>
          <w:rFonts w:ascii="Palatino Linotype" w:eastAsiaTheme="minorEastAsia" w:hAnsi="Palatino Linotype" w:cs="Arial"/>
          <w:sz w:val="24"/>
          <w:szCs w:val="24"/>
          <w:lang w:val="es-ES_tradnl" w:eastAsia="es-ES"/>
        </w:rPr>
        <w:t>Órgano Garante</w:t>
      </w:r>
      <w:r w:rsidRPr="00033727">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033727" w:rsidRDefault="00486BDF" w:rsidP="00151129">
      <w:pPr>
        <w:spacing w:after="0" w:line="36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033727" w:rsidRDefault="00EF1F84" w:rsidP="001511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b/>
          <w:bCs/>
          <w:sz w:val="24"/>
          <w:szCs w:val="24"/>
          <w:lang w:val="es-ES_tradnl" w:eastAsia="es-ES"/>
        </w:rPr>
        <w:t>I</w:t>
      </w:r>
      <w:r w:rsidR="00486BDF" w:rsidRPr="00033727">
        <w:rPr>
          <w:rFonts w:ascii="Palatino Linotype" w:eastAsiaTheme="minorEastAsia" w:hAnsi="Palatino Linotype" w:cs="Arial"/>
          <w:b/>
          <w:bCs/>
          <w:sz w:val="24"/>
          <w:szCs w:val="24"/>
          <w:lang w:val="es-ES_tradnl" w:eastAsia="es-ES"/>
        </w:rPr>
        <w:t>.-</w:t>
      </w:r>
      <w:r w:rsidR="00486BDF" w:rsidRPr="00033727">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033727" w:rsidRDefault="00F92706" w:rsidP="00151129">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b/>
          <w:bCs/>
          <w:sz w:val="24"/>
          <w:szCs w:val="24"/>
          <w:lang w:val="es-ES_tradnl" w:eastAsia="es-ES"/>
        </w:rPr>
        <w:t>a)</w:t>
      </w:r>
      <w:r w:rsidRPr="00033727">
        <w:rPr>
          <w:rFonts w:ascii="Palatino Linotype" w:eastAsiaTheme="minorEastAsia" w:hAnsi="Palatino Linotype" w:cs="Arial"/>
          <w:sz w:val="24"/>
          <w:szCs w:val="24"/>
          <w:lang w:val="es-ES_tradnl" w:eastAsia="es-ES"/>
        </w:rPr>
        <w:t xml:space="preserve"> </w:t>
      </w:r>
      <w:r w:rsidR="00486BDF" w:rsidRPr="0003372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033727" w:rsidRDefault="00486BDF" w:rsidP="00151129">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b/>
          <w:bCs/>
          <w:sz w:val="24"/>
          <w:szCs w:val="24"/>
          <w:lang w:val="es-ES_tradnl" w:eastAsia="es-ES"/>
        </w:rPr>
        <w:t>b)</w:t>
      </w:r>
      <w:r w:rsidRPr="00033727">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033727" w:rsidRDefault="00EF1F84" w:rsidP="0015112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b/>
          <w:bCs/>
          <w:sz w:val="24"/>
          <w:szCs w:val="24"/>
          <w:lang w:val="es-ES_tradnl" w:eastAsia="es-ES"/>
        </w:rPr>
        <w:t>II</w:t>
      </w:r>
      <w:r w:rsidR="00486BDF" w:rsidRPr="00033727">
        <w:rPr>
          <w:rFonts w:ascii="Palatino Linotype" w:eastAsiaTheme="minorEastAsia" w:hAnsi="Palatino Linotype" w:cs="Arial"/>
          <w:b/>
          <w:bCs/>
          <w:sz w:val="24"/>
          <w:szCs w:val="24"/>
          <w:lang w:val="es-ES_tradnl" w:eastAsia="es-ES"/>
        </w:rPr>
        <w:t>.-</w:t>
      </w:r>
      <w:r w:rsidR="00486BDF" w:rsidRPr="00033727">
        <w:rPr>
          <w:rFonts w:ascii="Palatino Linotype" w:eastAsiaTheme="minorEastAsia" w:hAnsi="Palatino Linotype" w:cs="Arial"/>
          <w:sz w:val="24"/>
          <w:szCs w:val="24"/>
          <w:lang w:val="es-ES_tradnl" w:eastAsia="es-ES"/>
        </w:rPr>
        <w:t xml:space="preserve"> El </w:t>
      </w:r>
      <w:r w:rsidR="00F92706" w:rsidRPr="00033727">
        <w:rPr>
          <w:rFonts w:ascii="Palatino Linotype" w:eastAsia="Times New Roman" w:hAnsi="Palatino Linotype" w:cs="Arial"/>
          <w:b/>
          <w:bCs/>
          <w:color w:val="000000"/>
          <w:sz w:val="24"/>
          <w:szCs w:val="24"/>
          <w:lang w:val="es-ES_tradnl" w:eastAsia="es-ES"/>
        </w:rPr>
        <w:t>SUJETO OBLIGADO</w:t>
      </w:r>
      <w:r w:rsidR="00F92706" w:rsidRPr="00033727">
        <w:rPr>
          <w:rFonts w:ascii="Palatino Linotype" w:eastAsia="Times New Roman" w:hAnsi="Palatino Linotype" w:cs="Arial"/>
          <w:color w:val="000000"/>
          <w:sz w:val="24"/>
          <w:szCs w:val="24"/>
          <w:lang w:val="es-ES_tradnl" w:eastAsia="es-ES"/>
        </w:rPr>
        <w:t xml:space="preserve"> </w:t>
      </w:r>
      <w:r w:rsidR="00486BDF" w:rsidRPr="00033727">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033727" w:rsidRDefault="00486BDF" w:rsidP="00151129">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033727" w:rsidRDefault="00486BDF" w:rsidP="00151129">
      <w:pPr>
        <w:tabs>
          <w:tab w:val="left" w:pos="426"/>
        </w:tabs>
        <w:spacing w:after="0" w:line="360" w:lineRule="auto"/>
        <w:contextualSpacing/>
        <w:rPr>
          <w:rFonts w:ascii="Palatino Linotype" w:eastAsiaTheme="minorEastAsia" w:hAnsi="Palatino Linotype" w:cs="Arial"/>
          <w:sz w:val="24"/>
          <w:szCs w:val="24"/>
          <w:lang w:val="es-ES_tradnl" w:eastAsia="es-ES"/>
        </w:rPr>
      </w:pPr>
    </w:p>
    <w:p w14:paraId="615184DB" w14:textId="54AE3331"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heme="minorEastAsia" w:hAnsi="Palatino Linotype" w:cs="Arial"/>
          <w:sz w:val="24"/>
          <w:szCs w:val="24"/>
          <w:lang w:val="es-ES_tradnl" w:eastAsia="es-ES"/>
        </w:rPr>
        <w:t xml:space="preserve">En cualquiera de los casos, imperativamente, el </w:t>
      </w:r>
      <w:r w:rsidR="00F92706" w:rsidRPr="00033727">
        <w:rPr>
          <w:rFonts w:ascii="Palatino Linotype" w:eastAsia="Times New Roman" w:hAnsi="Palatino Linotype" w:cs="Arial"/>
          <w:b/>
          <w:bCs/>
          <w:color w:val="000000"/>
          <w:sz w:val="24"/>
          <w:szCs w:val="24"/>
          <w:lang w:val="es-ES_tradnl" w:eastAsia="es-ES"/>
        </w:rPr>
        <w:t>SUJETO OBLIGADO</w:t>
      </w:r>
      <w:r w:rsidR="00F92706"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3372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33727">
        <w:rPr>
          <w:rFonts w:ascii="Palatino Linotype" w:eastAsiaTheme="minorEastAsia" w:hAnsi="Palatino Linotype" w:cs="Arial"/>
          <w:sz w:val="24"/>
          <w:szCs w:val="24"/>
          <w:lang w:val="es-ES_tradnl" w:eastAsia="es-ES"/>
        </w:rPr>
        <w:t>, pero emitiendo una respuesta.</w:t>
      </w:r>
    </w:p>
    <w:p w14:paraId="0F62B5BB" w14:textId="77777777" w:rsidR="00486BDF" w:rsidRPr="00033727" w:rsidRDefault="00486BDF" w:rsidP="0015112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033727" w:rsidRDefault="00F92706" w:rsidP="00151129">
      <w:pPr>
        <w:keepNext/>
        <w:keepLines/>
        <w:spacing w:before="4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90281863"/>
      <w:r w:rsidRPr="00033727">
        <w:rPr>
          <w:rFonts w:ascii="Palatino Linotype" w:eastAsia="Times New Roman" w:hAnsi="Palatino Linotype" w:cstheme="majorBidi"/>
          <w:b/>
          <w:sz w:val="24"/>
          <w:szCs w:val="24"/>
        </w:rPr>
        <w:t xml:space="preserve">III. </w:t>
      </w:r>
      <w:r w:rsidR="00486BDF" w:rsidRPr="00033727">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033727" w:rsidRDefault="00486BDF" w:rsidP="0015112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 xml:space="preserve">En armonía con la </w:t>
      </w:r>
      <w:r w:rsidR="00EF1F84" w:rsidRPr="00033727">
        <w:rPr>
          <w:rFonts w:ascii="Palatino Linotype" w:eastAsiaTheme="minorEastAsia" w:hAnsi="Palatino Linotype" w:cs="Arial"/>
          <w:sz w:val="24"/>
          <w:szCs w:val="24"/>
          <w:lang w:val="es-ES" w:eastAsia="es-ES"/>
        </w:rPr>
        <w:t>Constitución Local</w:t>
      </w:r>
      <w:r w:rsidRPr="00033727">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033727" w:rsidRDefault="00486BDF" w:rsidP="00151129">
      <w:pPr>
        <w:spacing w:after="0" w:line="360" w:lineRule="auto"/>
        <w:ind w:left="720"/>
        <w:contextualSpacing/>
        <w:rPr>
          <w:rFonts w:ascii="Palatino Linotype" w:eastAsiaTheme="minorEastAsia" w:hAnsi="Palatino Linotype" w:cs="Arial"/>
          <w:sz w:val="24"/>
          <w:szCs w:val="24"/>
          <w:lang w:val="es-ES" w:eastAsia="es-ES"/>
        </w:rPr>
      </w:pPr>
    </w:p>
    <w:p w14:paraId="66ACC193"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i/>
          <w:color w:val="000000"/>
          <w:sz w:val="24"/>
          <w:szCs w:val="24"/>
          <w:lang w:eastAsia="es-ES"/>
        </w:rPr>
        <w:t>“Artículo 4.</w:t>
      </w:r>
      <w:r w:rsidRPr="00033727">
        <w:rPr>
          <w:rFonts w:ascii="Palatino Linotype" w:eastAsiaTheme="minorEastAsia" w:hAnsi="Palatino Linotype" w:cs="Arial"/>
          <w:i/>
          <w:color w:val="000000"/>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033727" w:rsidRDefault="00EF1F84"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w:t>
      </w:r>
      <w:r w:rsidR="00486BDF" w:rsidRPr="00033727">
        <w:rPr>
          <w:rFonts w:ascii="Palatino Linotype" w:eastAsiaTheme="minorEastAsia" w:hAnsi="Palatino Linotype" w:cs="Arial"/>
          <w:i/>
          <w:color w:val="000000"/>
          <w:sz w:val="24"/>
          <w:szCs w:val="24"/>
          <w:lang w:eastAsia="es-ES"/>
        </w:rPr>
        <w:t>...</w:t>
      </w:r>
      <w:r w:rsidRPr="00033727">
        <w:rPr>
          <w:rFonts w:ascii="Palatino Linotype" w:eastAsiaTheme="minorEastAsia" w:hAnsi="Palatino Linotype" w:cs="Arial"/>
          <w:i/>
          <w:color w:val="000000"/>
          <w:sz w:val="24"/>
          <w:szCs w:val="24"/>
          <w:lang w:eastAsia="es-ES"/>
        </w:rPr>
        <w:t>)</w:t>
      </w:r>
      <w:r w:rsidR="00486BDF" w:rsidRPr="00033727">
        <w:rPr>
          <w:rFonts w:ascii="Palatino Linotype" w:eastAsiaTheme="minorEastAsia" w:hAnsi="Palatino Linotype" w:cs="Arial"/>
          <w:i/>
          <w:color w:val="000000"/>
          <w:sz w:val="24"/>
          <w:szCs w:val="24"/>
          <w:lang w:eastAsia="es-ES"/>
        </w:rPr>
        <w:t>”</w:t>
      </w:r>
    </w:p>
    <w:p w14:paraId="5D3CB646"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p>
    <w:p w14:paraId="7D2994BC"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w:t>
      </w:r>
      <w:r w:rsidRPr="00033727">
        <w:rPr>
          <w:rFonts w:ascii="Palatino Linotype" w:eastAsiaTheme="minorEastAsia" w:hAnsi="Palatino Linotype" w:cs="Arial"/>
          <w:b/>
          <w:i/>
          <w:color w:val="000000"/>
          <w:sz w:val="24"/>
          <w:szCs w:val="24"/>
          <w:lang w:eastAsia="es-ES"/>
        </w:rPr>
        <w:t>Artículo 122.</w:t>
      </w:r>
      <w:r w:rsidRPr="00033727">
        <w:rPr>
          <w:rFonts w:ascii="Palatino Linotype" w:eastAsiaTheme="minorEastAsia" w:hAnsi="Palatino Linotype" w:cs="Arial"/>
          <w:i/>
          <w:color w:val="000000"/>
          <w:sz w:val="24"/>
          <w:szCs w:val="24"/>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033727" w:rsidRDefault="00EF1F84"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w:t>
      </w:r>
      <w:r w:rsidR="00486BDF" w:rsidRPr="00033727">
        <w:rPr>
          <w:rFonts w:ascii="Palatino Linotype" w:eastAsiaTheme="minorEastAsia" w:hAnsi="Palatino Linotype" w:cs="Arial"/>
          <w:i/>
          <w:color w:val="000000"/>
          <w:sz w:val="24"/>
          <w:szCs w:val="24"/>
          <w:lang w:eastAsia="es-ES"/>
        </w:rPr>
        <w:t>”</w:t>
      </w:r>
    </w:p>
    <w:p w14:paraId="7CE9F9F0"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p>
    <w:p w14:paraId="372656D0"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w:t>
      </w:r>
      <w:r w:rsidRPr="00033727">
        <w:rPr>
          <w:rFonts w:ascii="Palatino Linotype" w:eastAsiaTheme="minorEastAsia" w:hAnsi="Palatino Linotype" w:cs="Arial"/>
          <w:b/>
          <w:i/>
          <w:color w:val="000000"/>
          <w:sz w:val="24"/>
          <w:szCs w:val="24"/>
          <w:lang w:eastAsia="es-ES"/>
        </w:rPr>
        <w:t>Artículo 140.</w:t>
      </w:r>
      <w:r w:rsidRPr="00033727">
        <w:rPr>
          <w:rFonts w:ascii="Palatino Linotype" w:eastAsiaTheme="minorEastAsia" w:hAnsi="Palatino Linotype" w:cs="Arial"/>
          <w:i/>
          <w:color w:val="000000"/>
          <w:sz w:val="24"/>
          <w:szCs w:val="24"/>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I.</w:t>
      </w:r>
      <w:r w:rsidRPr="00033727">
        <w:rPr>
          <w:rFonts w:ascii="Palatino Linotype" w:eastAsiaTheme="minorEastAsia" w:hAnsi="Palatino Linotype" w:cs="Arial"/>
          <w:i/>
          <w:color w:val="000000"/>
          <w:sz w:val="24"/>
          <w:szCs w:val="24"/>
          <w:lang w:eastAsia="es-ES"/>
        </w:rPr>
        <w:t xml:space="preserve"> Comprometa la seguridad pública y cuente con un propósito genuino y un efecto demostrable;</w:t>
      </w:r>
    </w:p>
    <w:p w14:paraId="446D3AC0"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II.</w:t>
      </w:r>
      <w:r w:rsidRPr="00033727">
        <w:rPr>
          <w:rFonts w:ascii="Palatino Linotype" w:eastAsiaTheme="minorEastAsia" w:hAnsi="Palatino Linotype" w:cs="Arial"/>
          <w:i/>
          <w:color w:val="000000"/>
          <w:sz w:val="24"/>
          <w:szCs w:val="24"/>
          <w:lang w:eastAsia="es-ES"/>
        </w:rPr>
        <w:t xml:space="preserve"> Pueda menoscabar la conducción de las negociaciones y relaciones internacionales;</w:t>
      </w:r>
    </w:p>
    <w:p w14:paraId="2D73A90C"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III.</w:t>
      </w:r>
      <w:r w:rsidRPr="00033727">
        <w:rPr>
          <w:rFonts w:ascii="Palatino Linotype" w:eastAsiaTheme="minorEastAsia" w:hAnsi="Palatino Linotype" w:cs="Arial"/>
          <w:i/>
          <w:color w:val="000000"/>
          <w:sz w:val="24"/>
          <w:szCs w:val="24"/>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IV.</w:t>
      </w:r>
      <w:r w:rsidRPr="00033727">
        <w:rPr>
          <w:rFonts w:ascii="Palatino Linotype" w:eastAsiaTheme="minorEastAsia" w:hAnsi="Palatino Linotype" w:cs="Arial"/>
          <w:i/>
          <w:color w:val="000000"/>
          <w:sz w:val="24"/>
          <w:szCs w:val="24"/>
          <w:lang w:eastAsia="es-ES"/>
        </w:rPr>
        <w:t xml:space="preserve"> Ponga en riesgo la vida, la seguridad o la salud de una persona física;</w:t>
      </w:r>
    </w:p>
    <w:p w14:paraId="47154FE6"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V.</w:t>
      </w:r>
      <w:r w:rsidRPr="00033727">
        <w:rPr>
          <w:rFonts w:ascii="Palatino Linotype" w:eastAsiaTheme="minorEastAsia" w:hAnsi="Palatino Linotype" w:cs="Arial"/>
          <w:i/>
          <w:color w:val="000000"/>
          <w:sz w:val="24"/>
          <w:szCs w:val="24"/>
          <w:lang w:eastAsia="es-ES"/>
        </w:rPr>
        <w:t xml:space="preserve"> Aquella cuya divulgación obstruya o pueda causar un serio perjuicio a:</w:t>
      </w:r>
    </w:p>
    <w:p w14:paraId="17A6F470" w14:textId="77777777" w:rsidR="00486BDF" w:rsidRPr="00033727" w:rsidRDefault="00486BDF" w:rsidP="00151129">
      <w:pPr>
        <w:spacing w:after="0" w:line="360" w:lineRule="auto"/>
        <w:ind w:left="851"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1.</w:t>
      </w:r>
      <w:r w:rsidRPr="00033727">
        <w:rPr>
          <w:rFonts w:ascii="Palatino Linotype" w:eastAsiaTheme="minorEastAsia" w:hAnsi="Palatino Linotype" w:cs="Arial"/>
          <w:i/>
          <w:color w:val="000000"/>
          <w:sz w:val="24"/>
          <w:szCs w:val="24"/>
          <w:lang w:eastAsia="es-ES"/>
        </w:rPr>
        <w:t xml:space="preserve"> Las actividades de fiscalización, verificación, inspección, comprobación y auditoría sobre el cumplimiento de las Leyes; o</w:t>
      </w:r>
    </w:p>
    <w:p w14:paraId="7AFC23E8" w14:textId="77777777" w:rsidR="00486BDF" w:rsidRPr="00033727" w:rsidRDefault="00486BDF" w:rsidP="00151129">
      <w:pPr>
        <w:spacing w:after="0" w:line="360" w:lineRule="auto"/>
        <w:ind w:left="851"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2.</w:t>
      </w:r>
      <w:r w:rsidRPr="00033727">
        <w:rPr>
          <w:rFonts w:ascii="Palatino Linotype" w:eastAsiaTheme="minorEastAsia" w:hAnsi="Palatino Linotype" w:cs="Arial"/>
          <w:i/>
          <w:color w:val="000000"/>
          <w:sz w:val="24"/>
          <w:szCs w:val="24"/>
          <w:lang w:eastAsia="es-ES"/>
        </w:rPr>
        <w:t xml:space="preserve"> La recaudación de las contribuciones.</w:t>
      </w:r>
    </w:p>
    <w:p w14:paraId="35FA7677"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VI.</w:t>
      </w:r>
      <w:r w:rsidRPr="00033727">
        <w:rPr>
          <w:rFonts w:ascii="Palatino Linotype" w:eastAsiaTheme="minorEastAsia" w:hAnsi="Palatino Linotype" w:cs="Arial"/>
          <w:i/>
          <w:color w:val="000000"/>
          <w:sz w:val="24"/>
          <w:szCs w:val="24"/>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033727">
        <w:rPr>
          <w:rFonts w:ascii="Palatino Linotype" w:eastAsiaTheme="minorEastAsia" w:hAnsi="Palatino Linotype" w:cs="Arial"/>
          <w:i/>
          <w:color w:val="000000"/>
          <w:sz w:val="24"/>
          <w:szCs w:val="24"/>
          <w:lang w:eastAsia="es-ES"/>
        </w:rPr>
        <w:lastRenderedPageBreak/>
        <w:t>querellante o testigo, así como sus familias, en los términos de las disposiciones jurídicas aplicables;</w:t>
      </w:r>
    </w:p>
    <w:p w14:paraId="649F7E62"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 xml:space="preserve">VII. </w:t>
      </w:r>
      <w:r w:rsidRPr="00033727">
        <w:rPr>
          <w:rFonts w:ascii="Palatino Linotype" w:eastAsiaTheme="minorEastAsia" w:hAnsi="Palatino Linotype" w:cs="Arial"/>
          <w:i/>
          <w:color w:val="000000"/>
          <w:sz w:val="24"/>
          <w:szCs w:val="24"/>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VIII.</w:t>
      </w:r>
      <w:r w:rsidRPr="00033727">
        <w:rPr>
          <w:rFonts w:ascii="Palatino Linotype" w:eastAsiaTheme="minorEastAsia" w:hAnsi="Palatino Linotype" w:cs="Arial"/>
          <w:i/>
          <w:color w:val="000000"/>
          <w:sz w:val="24"/>
          <w:szCs w:val="24"/>
          <w:lang w:eastAsia="es-ES"/>
        </w:rPr>
        <w:t xml:space="preserve"> Vulnere la conducción de los expedientes judiciales o de los procedimientos administrativos seguidos en forma de juicio, en tanto no hayan quedado firmes;</w:t>
      </w:r>
    </w:p>
    <w:p w14:paraId="4EC58770"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IX.</w:t>
      </w:r>
      <w:r w:rsidRPr="00033727">
        <w:rPr>
          <w:rFonts w:ascii="Palatino Linotype" w:eastAsiaTheme="minorEastAsia" w:hAnsi="Palatino Linotype" w:cs="Arial"/>
          <w:i/>
          <w:color w:val="000000"/>
          <w:sz w:val="24"/>
          <w:szCs w:val="24"/>
          <w:lang w:eastAsia="es-ES"/>
        </w:rPr>
        <w:t xml:space="preserve"> Se encuentre contenida dentro de las investigaciones de hechos que la Ley señale como delitos y se tramiten ante el Ministerio Público;</w:t>
      </w:r>
    </w:p>
    <w:p w14:paraId="0AE9A537"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X.</w:t>
      </w:r>
      <w:r w:rsidRPr="00033727">
        <w:rPr>
          <w:rFonts w:ascii="Palatino Linotype" w:eastAsiaTheme="minorEastAsia" w:hAnsi="Palatino Linotype" w:cs="Arial"/>
          <w:i/>
          <w:color w:val="000000"/>
          <w:sz w:val="24"/>
          <w:szCs w:val="24"/>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i/>
          <w:color w:val="000000"/>
          <w:sz w:val="24"/>
          <w:szCs w:val="24"/>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r w:rsidRPr="00033727">
        <w:rPr>
          <w:rFonts w:ascii="Palatino Linotype" w:eastAsiaTheme="minorEastAsia" w:hAnsi="Palatino Linotype" w:cs="Arial"/>
          <w:b/>
          <w:bCs/>
          <w:i/>
          <w:color w:val="000000"/>
          <w:sz w:val="24"/>
          <w:szCs w:val="24"/>
          <w:lang w:eastAsia="es-ES"/>
        </w:rPr>
        <w:t>XI.</w:t>
      </w:r>
      <w:r w:rsidRPr="00033727">
        <w:rPr>
          <w:rFonts w:ascii="Palatino Linotype" w:eastAsiaTheme="minorEastAsia" w:hAnsi="Palatino Linotype" w:cs="Arial"/>
          <w:i/>
          <w:color w:val="000000"/>
          <w:sz w:val="24"/>
          <w:szCs w:val="24"/>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eastAsia="es-ES"/>
        </w:rPr>
      </w:pPr>
    </w:p>
    <w:p w14:paraId="4A8EE8F4"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b/>
          <w:i/>
          <w:color w:val="000000"/>
          <w:sz w:val="24"/>
          <w:szCs w:val="24"/>
          <w:lang w:eastAsia="es-ES"/>
        </w:rPr>
      </w:pPr>
      <w:r w:rsidRPr="00033727">
        <w:rPr>
          <w:rFonts w:ascii="Palatino Linotype" w:eastAsiaTheme="minorEastAsia" w:hAnsi="Palatino Linotype" w:cs="Arial"/>
          <w:i/>
          <w:color w:val="000000"/>
          <w:sz w:val="24"/>
          <w:szCs w:val="24"/>
          <w:lang w:eastAsia="es-ES"/>
        </w:rPr>
        <w:t>“</w:t>
      </w:r>
      <w:r w:rsidRPr="00033727">
        <w:rPr>
          <w:rFonts w:ascii="Palatino Linotype" w:eastAsiaTheme="minorEastAsia" w:hAnsi="Palatino Linotype" w:cs="Arial"/>
          <w:b/>
          <w:i/>
          <w:color w:val="000000"/>
          <w:sz w:val="24"/>
          <w:szCs w:val="24"/>
          <w:lang w:eastAsia="es-ES"/>
        </w:rPr>
        <w:t>Artículo 141.</w:t>
      </w:r>
      <w:r w:rsidRPr="00033727">
        <w:rPr>
          <w:rFonts w:ascii="Palatino Linotype" w:eastAsiaTheme="minorEastAsia" w:hAnsi="Palatino Linotype" w:cs="Arial"/>
          <w:i/>
          <w:color w:val="000000"/>
          <w:sz w:val="24"/>
          <w:szCs w:val="24"/>
          <w:lang w:eastAsia="es-ES"/>
        </w:rPr>
        <w:t xml:space="preserve"> </w:t>
      </w:r>
      <w:r w:rsidRPr="00033727">
        <w:rPr>
          <w:rFonts w:ascii="Palatino Linotype" w:eastAsiaTheme="minorEastAsia" w:hAnsi="Palatino Linotype" w:cs="Arial"/>
          <w:b/>
          <w:i/>
          <w:color w:val="000000"/>
          <w:sz w:val="24"/>
          <w:szCs w:val="24"/>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b/>
          <w:i/>
          <w:color w:val="000000"/>
          <w:sz w:val="24"/>
          <w:szCs w:val="24"/>
          <w:lang w:eastAsia="es-ES"/>
        </w:rPr>
      </w:pPr>
      <w:r w:rsidRPr="00033727">
        <w:rPr>
          <w:rFonts w:ascii="Palatino Linotype" w:eastAsiaTheme="minorEastAsia" w:hAnsi="Palatino Linotype" w:cs="Arial"/>
          <w:i/>
          <w:color w:val="000000"/>
          <w:sz w:val="24"/>
          <w:szCs w:val="24"/>
          <w:lang w:eastAsia="es-ES"/>
        </w:rPr>
        <w:lastRenderedPageBreak/>
        <w:t xml:space="preserve">(Énfasis añadido) </w:t>
      </w:r>
    </w:p>
    <w:p w14:paraId="76C65948" w14:textId="77777777" w:rsidR="00486BDF" w:rsidRPr="00033727" w:rsidRDefault="00486BDF" w:rsidP="0015112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033727" w:rsidRDefault="00486BDF" w:rsidP="00151129">
      <w:pPr>
        <w:tabs>
          <w:tab w:val="left" w:pos="426"/>
        </w:tabs>
        <w:spacing w:after="0" w:line="360" w:lineRule="auto"/>
        <w:contextualSpacing/>
        <w:rPr>
          <w:rFonts w:ascii="Palatino Linotype" w:eastAsiaTheme="minorEastAsia" w:hAnsi="Palatino Linotype" w:cs="Arial"/>
          <w:sz w:val="24"/>
          <w:szCs w:val="24"/>
          <w:lang w:val="es-ES" w:eastAsia="es-ES"/>
        </w:rPr>
      </w:pPr>
    </w:p>
    <w:p w14:paraId="0161CADA" w14:textId="77777777" w:rsidR="00486BDF" w:rsidRPr="00033727" w:rsidRDefault="00486BDF" w:rsidP="00151129">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033727" w:rsidRDefault="00486BDF" w:rsidP="0015112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033727">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033727" w:rsidRDefault="00486BDF" w:rsidP="00151129">
      <w:pPr>
        <w:tabs>
          <w:tab w:val="left" w:pos="426"/>
        </w:tabs>
        <w:spacing w:after="0" w:line="360" w:lineRule="auto"/>
        <w:contextualSpacing/>
        <w:rPr>
          <w:rFonts w:ascii="Palatino Linotype" w:eastAsiaTheme="minorEastAsia" w:hAnsi="Palatino Linotype" w:cs="Arial"/>
          <w:sz w:val="24"/>
          <w:szCs w:val="24"/>
          <w:lang w:val="es-ES" w:eastAsia="es-ES"/>
        </w:rPr>
      </w:pPr>
    </w:p>
    <w:p w14:paraId="6C698183"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 w:eastAsia="es-ES"/>
        </w:rPr>
        <w:t>De</w:t>
      </w:r>
      <w:r w:rsidRPr="00033727">
        <w:rPr>
          <w:rFonts w:ascii="Palatino Linotype" w:eastAsiaTheme="minorEastAsia" w:hAnsi="Palatino Linotype" w:cs="Arial"/>
          <w:sz w:val="24"/>
          <w:szCs w:val="24"/>
          <w:lang w:val="es-ES_tradnl" w:eastAsia="es-ES"/>
        </w:rPr>
        <w:t xml:space="preserve"> tal manera que el </w:t>
      </w:r>
      <w:r w:rsidRPr="00033727">
        <w:rPr>
          <w:rFonts w:ascii="Palatino Linotype" w:eastAsiaTheme="minorEastAsia" w:hAnsi="Palatino Linotype" w:cs="Arial"/>
          <w:b/>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33727">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033727" w:rsidRDefault="00486BDF" w:rsidP="0015112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033727" w:rsidRDefault="00486BDF" w:rsidP="00151129">
      <w:pPr>
        <w:spacing w:after="0" w:line="360" w:lineRule="auto"/>
        <w:ind w:left="567" w:right="567"/>
        <w:contextualSpacing/>
        <w:jc w:val="both"/>
        <w:rPr>
          <w:rFonts w:ascii="Palatino Linotype" w:eastAsiaTheme="minorEastAsia" w:hAnsi="Palatino Linotype" w:cs="Arial"/>
          <w:i/>
          <w:color w:val="000000"/>
          <w:sz w:val="24"/>
          <w:szCs w:val="24"/>
          <w:lang w:val="es-ES_tradnl" w:eastAsia="es-ES"/>
        </w:rPr>
      </w:pPr>
      <w:r w:rsidRPr="00033727">
        <w:rPr>
          <w:rFonts w:ascii="Palatino Linotype" w:eastAsiaTheme="minorEastAsia" w:hAnsi="Palatino Linotype" w:cs="Arial"/>
          <w:b/>
          <w:i/>
          <w:color w:val="000000"/>
          <w:sz w:val="24"/>
          <w:szCs w:val="24"/>
          <w:lang w:val="es-ES_tradnl" w:eastAsia="es-ES"/>
        </w:rPr>
        <w:lastRenderedPageBreak/>
        <w:t>“Artículo 16.</w:t>
      </w:r>
      <w:r w:rsidRPr="00033727">
        <w:rPr>
          <w:rFonts w:ascii="Palatino Linotype" w:eastAsiaTheme="minorEastAsia" w:hAnsi="Palatino Linotype" w:cs="Arial"/>
          <w:i/>
          <w:color w:val="000000"/>
          <w:sz w:val="24"/>
          <w:szCs w:val="24"/>
          <w:lang w:val="es-ES_tradnl" w:eastAsia="es-ES"/>
        </w:rPr>
        <w:t xml:space="preserve"> Nadie puede ser molestado en su persona, familia, domicilio, papeles o posesiones, </w:t>
      </w:r>
      <w:r w:rsidRPr="00033727">
        <w:rPr>
          <w:rFonts w:ascii="Palatino Linotype" w:eastAsiaTheme="minorEastAsia" w:hAnsi="Palatino Linotype" w:cs="Arial"/>
          <w:b/>
          <w:i/>
          <w:color w:val="000000"/>
          <w:sz w:val="24"/>
          <w:szCs w:val="24"/>
          <w:lang w:val="es-ES_tradnl" w:eastAsia="es-ES"/>
        </w:rPr>
        <w:t>sino en virtud de mandamiento escrito de la autoridad competente, que funde y motive la causa legal del procedimiento</w:t>
      </w:r>
      <w:r w:rsidRPr="00033727">
        <w:rPr>
          <w:rFonts w:ascii="Palatino Linotype" w:eastAsiaTheme="minorEastAsia" w:hAnsi="Palatino Linotype" w:cs="Arial"/>
          <w:i/>
          <w:color w:val="000000"/>
          <w:sz w:val="24"/>
          <w:szCs w:val="24"/>
          <w:lang w:val="es-ES_tradnl" w:eastAsia="es-ES"/>
        </w:rPr>
        <w:t>.</w:t>
      </w:r>
    </w:p>
    <w:p w14:paraId="2E259704" w14:textId="5AAF9F34" w:rsidR="00486BDF" w:rsidRPr="00033727" w:rsidRDefault="0064144C" w:rsidP="00151129">
      <w:pPr>
        <w:spacing w:after="0" w:line="360" w:lineRule="auto"/>
        <w:ind w:left="567" w:right="567"/>
        <w:contextualSpacing/>
        <w:jc w:val="both"/>
        <w:rPr>
          <w:rFonts w:ascii="Palatino Linotype" w:eastAsiaTheme="minorEastAsia" w:hAnsi="Palatino Linotype" w:cs="Arial"/>
          <w:i/>
          <w:color w:val="000000"/>
          <w:sz w:val="24"/>
          <w:szCs w:val="24"/>
          <w:lang w:val="es-ES_tradnl" w:eastAsia="es-ES"/>
        </w:rPr>
      </w:pPr>
      <w:r w:rsidRPr="00033727">
        <w:rPr>
          <w:rFonts w:ascii="Palatino Linotype" w:eastAsiaTheme="minorEastAsia" w:hAnsi="Palatino Linotype" w:cs="Arial"/>
          <w:i/>
          <w:color w:val="000000"/>
          <w:sz w:val="24"/>
          <w:szCs w:val="24"/>
          <w:lang w:val="es-ES_tradnl" w:eastAsia="es-ES"/>
        </w:rPr>
        <w:t>(…)</w:t>
      </w:r>
      <w:r w:rsidR="00486BDF" w:rsidRPr="00033727">
        <w:rPr>
          <w:rFonts w:ascii="Palatino Linotype" w:eastAsiaTheme="minorEastAsia" w:hAnsi="Palatino Linotype" w:cs="Arial"/>
          <w:i/>
          <w:color w:val="000000"/>
          <w:sz w:val="24"/>
          <w:szCs w:val="24"/>
          <w:lang w:val="es-ES_tradnl" w:eastAsia="es-ES"/>
        </w:rPr>
        <w:t>”</w:t>
      </w:r>
    </w:p>
    <w:p w14:paraId="731F3497" w14:textId="77777777" w:rsidR="00486BDF" w:rsidRPr="00033727" w:rsidRDefault="00486BDF" w:rsidP="00151129">
      <w:pPr>
        <w:spacing w:after="0" w:line="360" w:lineRule="auto"/>
        <w:ind w:left="567" w:right="567"/>
        <w:contextualSpacing/>
        <w:jc w:val="both"/>
        <w:rPr>
          <w:rFonts w:ascii="Palatino Linotype" w:eastAsiaTheme="minorEastAsia" w:hAnsi="Palatino Linotype" w:cs="Arial"/>
          <w:iCs/>
          <w:color w:val="000000"/>
          <w:sz w:val="24"/>
          <w:szCs w:val="24"/>
          <w:lang w:val="es-ES_tradnl" w:eastAsia="es-ES"/>
        </w:rPr>
      </w:pPr>
      <w:r w:rsidRPr="00033727">
        <w:rPr>
          <w:rFonts w:ascii="Palatino Linotype" w:eastAsiaTheme="minorEastAsia" w:hAnsi="Palatino Linotype" w:cs="Arial"/>
          <w:iCs/>
          <w:color w:val="000000"/>
          <w:sz w:val="24"/>
          <w:szCs w:val="24"/>
          <w:lang w:val="es-ES_tradnl" w:eastAsia="es-ES"/>
        </w:rPr>
        <w:t xml:space="preserve">(Énfasis añadido) </w:t>
      </w:r>
    </w:p>
    <w:p w14:paraId="0F317148" w14:textId="77777777" w:rsidR="00486BDF" w:rsidRPr="00033727" w:rsidRDefault="00486BDF" w:rsidP="0015112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033727" w:rsidRDefault="00486BDF" w:rsidP="00151129">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33727">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033727" w:rsidRDefault="00486BDF" w:rsidP="0015112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033727" w:rsidRDefault="00486BDF" w:rsidP="00151129">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33727">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033727" w:rsidRDefault="00486BDF" w:rsidP="0015112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033727" w:rsidRDefault="00486BDF" w:rsidP="00151129">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33727">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033727">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033727">
        <w:rPr>
          <w:rFonts w:ascii="Palatino Linotype" w:eastAsia="Times New Roman" w:hAnsi="Palatino Linotype" w:cs="Arial"/>
          <w:i/>
          <w:iCs/>
          <w:color w:val="222222"/>
          <w:sz w:val="24"/>
          <w:szCs w:val="24"/>
          <w:lang w:val="es-ES_tradnl" w:eastAsia="es-MX"/>
        </w:rPr>
        <w:lastRenderedPageBreak/>
        <w:t xml:space="preserve">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033727">
        <w:rPr>
          <w:rFonts w:ascii="Palatino Linotype" w:eastAsia="Times New Roman" w:hAnsi="Palatino Linotype" w:cs="Arial"/>
          <w:i/>
          <w:iCs/>
          <w:color w:val="222222"/>
          <w:sz w:val="24"/>
          <w:szCs w:val="24"/>
          <w:lang w:val="es-ES_tradnl" w:eastAsia="es-MX"/>
        </w:rPr>
        <w:t>hecho…</w:t>
      </w:r>
      <w:r w:rsidRPr="00033727">
        <w:rPr>
          <w:rFonts w:ascii="Palatino Linotype" w:eastAsia="Times New Roman" w:hAnsi="Palatino Linotype" w:cs="Arial"/>
          <w:color w:val="222222"/>
          <w:sz w:val="24"/>
          <w:szCs w:val="24"/>
          <w:lang w:val="es-ES_tradnl" w:eastAsia="es-MX"/>
        </w:rPr>
        <w:t>”</w:t>
      </w:r>
    </w:p>
    <w:p w14:paraId="5A28F13F" w14:textId="77777777" w:rsidR="00486BDF" w:rsidRPr="00033727" w:rsidRDefault="00486BDF" w:rsidP="0015112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033727" w:rsidRDefault="00486BDF" w:rsidP="00151129">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33727">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033727" w:rsidRDefault="00486BDF" w:rsidP="00151129">
      <w:pPr>
        <w:spacing w:after="0" w:line="36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033727" w:rsidRDefault="00486BDF" w:rsidP="00151129">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33727">
        <w:rPr>
          <w:rFonts w:ascii="Palatino Linotype" w:eastAsia="Times New Roman" w:hAnsi="Palatino Linotype" w:cs="Arial"/>
          <w:b/>
          <w:color w:val="222222"/>
          <w:sz w:val="24"/>
          <w:szCs w:val="24"/>
          <w:lang w:val="es-ES_tradnl" w:eastAsia="es-MX"/>
        </w:rPr>
        <w:t>SUJETO OBLIGADO</w:t>
      </w:r>
      <w:r w:rsidRPr="00033727">
        <w:rPr>
          <w:rFonts w:ascii="Palatino Linotype" w:eastAsia="Times New Roman" w:hAnsi="Palatino Linotype" w:cs="Arial"/>
          <w:color w:val="222222"/>
          <w:sz w:val="24"/>
          <w:szCs w:val="24"/>
          <w:lang w:val="es-ES_tradnl" w:eastAsia="es-MX"/>
        </w:rPr>
        <w:t xml:space="preserve"> que deberá aten</w:t>
      </w:r>
      <w:r w:rsidR="00542149" w:rsidRPr="00033727">
        <w:rPr>
          <w:rFonts w:ascii="Palatino Linotype" w:eastAsia="Times New Roman" w:hAnsi="Palatino Linotype" w:cs="Arial"/>
          <w:color w:val="222222"/>
          <w:sz w:val="24"/>
          <w:szCs w:val="24"/>
          <w:lang w:val="es-ES_tradnl" w:eastAsia="es-MX"/>
        </w:rPr>
        <w:t xml:space="preserve">der la solicitud de información, </w:t>
      </w:r>
      <w:r w:rsidR="00542149" w:rsidRPr="00033727">
        <w:rPr>
          <w:rFonts w:ascii="Palatino Linotype" w:eastAsia="Times New Roman" w:hAnsi="Palatino Linotype" w:cs="Arial"/>
          <w:i/>
          <w:color w:val="222222"/>
          <w:sz w:val="24"/>
          <w:szCs w:val="24"/>
          <w:lang w:val="es-ES_tradnl" w:eastAsia="es-MX"/>
        </w:rPr>
        <w:t>ergo</w:t>
      </w:r>
      <w:r w:rsidR="000F204F" w:rsidRPr="00033727">
        <w:rPr>
          <w:rFonts w:ascii="Palatino Linotype" w:eastAsia="Times New Roman" w:hAnsi="Palatino Linotype" w:cs="Arial"/>
          <w:color w:val="222222"/>
          <w:sz w:val="24"/>
          <w:szCs w:val="24"/>
          <w:lang w:val="es-ES_tradnl" w:eastAsia="es-MX"/>
        </w:rPr>
        <w:t xml:space="preserve"> resulta</w:t>
      </w:r>
      <w:r w:rsidRPr="00033727">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033727" w:rsidRDefault="00486BDF" w:rsidP="00151129">
      <w:pPr>
        <w:spacing w:after="0" w:line="36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033727" w:rsidRDefault="00542149" w:rsidP="00151129">
      <w:pPr>
        <w:keepNext/>
        <w:keepLines/>
        <w:spacing w:before="240"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90281864"/>
      <w:r w:rsidRPr="00033727">
        <w:rPr>
          <w:rFonts w:ascii="Palatino Linotype" w:eastAsia="Times New Roman" w:hAnsi="Palatino Linotype" w:cstheme="majorBidi"/>
          <w:b/>
          <w:sz w:val="24"/>
          <w:szCs w:val="24"/>
        </w:rPr>
        <w:t>QUINTO</w:t>
      </w:r>
      <w:r w:rsidR="00486BDF" w:rsidRPr="00033727">
        <w:rPr>
          <w:rFonts w:ascii="Palatino Linotype" w:eastAsia="Times New Roman" w:hAnsi="Palatino Linotype" w:cstheme="majorBidi"/>
          <w:b/>
          <w:sz w:val="24"/>
          <w:szCs w:val="24"/>
        </w:rPr>
        <w:t>. El cumplimiento a esta resolución es susceptible de ser impugnado</w:t>
      </w:r>
      <w:bookmarkEnd w:id="94"/>
      <w:bookmarkEnd w:id="95"/>
      <w:r w:rsidR="00486BDF" w:rsidRPr="00033727">
        <w:rPr>
          <w:rFonts w:ascii="Palatino Linotype" w:eastAsia="Times New Roman" w:hAnsi="Palatino Linotype" w:cstheme="majorBidi"/>
          <w:b/>
          <w:sz w:val="24"/>
          <w:szCs w:val="24"/>
        </w:rPr>
        <w:t>.</w:t>
      </w:r>
      <w:bookmarkEnd w:id="96"/>
      <w:bookmarkEnd w:id="97"/>
    </w:p>
    <w:p w14:paraId="6CF40D36" w14:textId="77777777" w:rsidR="00486BDF" w:rsidRPr="00033727" w:rsidRDefault="00486BDF" w:rsidP="0015112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033727">
        <w:rPr>
          <w:rFonts w:ascii="Palatino Linotype" w:eastAsiaTheme="minorEastAsia" w:hAnsi="Palatino Linotype" w:cs="Arial"/>
          <w:sz w:val="24"/>
          <w:szCs w:val="24"/>
          <w:lang w:val="es-ES_tradnl" w:eastAsia="es-ES"/>
        </w:rPr>
        <w:t xml:space="preserve">Ley </w:t>
      </w:r>
      <w:r w:rsidRPr="00033727">
        <w:rPr>
          <w:rFonts w:ascii="Palatino Linotype" w:eastAsiaTheme="minorEastAsia" w:hAnsi="Palatino Linotype" w:cs="Arial"/>
          <w:sz w:val="24"/>
          <w:szCs w:val="24"/>
          <w:lang w:val="es-ES_tradnl" w:eastAsia="es-ES"/>
        </w:rPr>
        <w:t xml:space="preserve">de la materia, el cual contempla de manera puntual las causales en las cuales será procedente el recurso de revisión que se interponga por cualquier persona como un medio de </w:t>
      </w:r>
      <w:r w:rsidRPr="00033727">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14:paraId="39388C8C" w14:textId="77777777" w:rsidR="00F92706" w:rsidRPr="00033727" w:rsidRDefault="00F92706"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14:paraId="476BC1D5" w14:textId="0E565134" w:rsidR="00486BDF" w:rsidRPr="00033727" w:rsidRDefault="006337C7"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w:t>
      </w:r>
      <w:r w:rsidR="0064144C" w:rsidRPr="00033727">
        <w:rPr>
          <w:rFonts w:ascii="Palatino Linotype" w:eastAsiaTheme="minorEastAsia" w:hAnsi="Palatino Linotype" w:cs="Arial"/>
          <w:i/>
          <w:sz w:val="24"/>
          <w:szCs w:val="24"/>
          <w:lang w:val="es-ES_tradnl" w:eastAsia="es-ES"/>
        </w:rPr>
        <w:t>(…)</w:t>
      </w:r>
    </w:p>
    <w:p w14:paraId="0BF7DB54" w14:textId="2075E3F3"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b/>
          <w:i/>
          <w:sz w:val="24"/>
          <w:szCs w:val="24"/>
          <w:lang w:val="es-ES_tradnl" w:eastAsia="es-ES"/>
        </w:rPr>
        <w:t xml:space="preserve">La respuesta que den los sujetos obligados derivada </w:t>
      </w:r>
      <w:r w:rsidRPr="00033727">
        <w:rPr>
          <w:rFonts w:ascii="Palatino Linotype" w:eastAsiaTheme="minorEastAsia" w:hAnsi="Palatino Linotype" w:cs="Arial"/>
          <w:b/>
          <w:i/>
          <w:sz w:val="24"/>
          <w:szCs w:val="24"/>
          <w:u w:val="single"/>
          <w:lang w:val="es-ES_tradnl" w:eastAsia="es-ES"/>
        </w:rPr>
        <w:t>de la resolución</w:t>
      </w:r>
      <w:r w:rsidRPr="0003372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33727">
        <w:rPr>
          <w:rFonts w:ascii="Palatino Linotype" w:eastAsiaTheme="minorEastAsia" w:hAnsi="Palatino Linotype" w:cs="Arial"/>
          <w:i/>
          <w:sz w:val="24"/>
          <w:szCs w:val="24"/>
          <w:u w:val="single"/>
          <w:lang w:val="es-ES_tradnl" w:eastAsia="es-ES"/>
        </w:rPr>
        <w:t xml:space="preserve">IV, VII, IX, X, XI y XII </w:t>
      </w:r>
      <w:r w:rsidRPr="00033727">
        <w:rPr>
          <w:rFonts w:ascii="Palatino Linotype" w:eastAsiaTheme="minorEastAsia" w:hAnsi="Palatino Linotype" w:cs="Arial"/>
          <w:i/>
          <w:sz w:val="24"/>
          <w:szCs w:val="24"/>
          <w:lang w:val="es-ES_tradnl" w:eastAsia="es-ES"/>
        </w:rPr>
        <w:t xml:space="preserve">es </w:t>
      </w:r>
      <w:r w:rsidRPr="00033727">
        <w:rPr>
          <w:rFonts w:ascii="Palatino Linotype" w:eastAsiaTheme="minorEastAsia" w:hAnsi="Palatino Linotype" w:cs="Arial"/>
          <w:i/>
          <w:sz w:val="24"/>
          <w:szCs w:val="24"/>
          <w:u w:val="single"/>
          <w:lang w:val="es-ES_tradnl" w:eastAsia="es-ES"/>
        </w:rPr>
        <w:t>susceptible de ser impugnada</w:t>
      </w:r>
      <w:r w:rsidRPr="00033727">
        <w:rPr>
          <w:rFonts w:ascii="Palatino Linotype" w:eastAsiaTheme="minorEastAsia" w:hAnsi="Palatino Linotype" w:cs="Arial"/>
          <w:i/>
          <w:sz w:val="24"/>
          <w:szCs w:val="24"/>
          <w:lang w:val="es-ES_tradnl" w:eastAsia="es-ES"/>
        </w:rPr>
        <w:t xml:space="preserve"> de nueva cuenta, mediante recurso de revisión, ante el Instituto. </w:t>
      </w:r>
      <w:r w:rsidR="006337C7" w:rsidRPr="00033727">
        <w:rPr>
          <w:rFonts w:ascii="Palatino Linotype" w:eastAsiaTheme="minorEastAsia" w:hAnsi="Palatino Linotype" w:cs="Arial"/>
          <w:i/>
          <w:sz w:val="24"/>
          <w:szCs w:val="24"/>
          <w:lang w:val="es-ES_tradnl" w:eastAsia="es-ES"/>
        </w:rPr>
        <w:t>“</w:t>
      </w:r>
    </w:p>
    <w:p w14:paraId="65B6B39F" w14:textId="6D214567" w:rsidR="0064144C" w:rsidRPr="00033727" w:rsidRDefault="0064144C" w:rsidP="00151129">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033727">
        <w:rPr>
          <w:rFonts w:ascii="Palatino Linotype" w:eastAsiaTheme="minorEastAsia" w:hAnsi="Palatino Linotype" w:cs="Arial"/>
          <w:iCs/>
          <w:sz w:val="24"/>
          <w:szCs w:val="24"/>
          <w:lang w:val="es-ES_tradnl" w:eastAsia="es-ES"/>
        </w:rPr>
        <w:t>(Énfasis añadido)</w:t>
      </w:r>
    </w:p>
    <w:p w14:paraId="3EA5DBEA" w14:textId="77777777" w:rsidR="00486BDF" w:rsidRPr="00033727" w:rsidRDefault="00486BDF" w:rsidP="001511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 Es así </w:t>
      </w:r>
      <w:r w:rsidR="000F204F" w:rsidRPr="00033727">
        <w:rPr>
          <w:rFonts w:ascii="Palatino Linotype" w:eastAsiaTheme="minorEastAsia" w:hAnsi="Palatino Linotype" w:cs="Arial"/>
          <w:sz w:val="24"/>
          <w:szCs w:val="24"/>
          <w:lang w:val="es-ES_tradnl" w:eastAsia="es-ES"/>
        </w:rPr>
        <w:t>como</w:t>
      </w:r>
      <w:r w:rsidRPr="00033727">
        <w:rPr>
          <w:rFonts w:ascii="Palatino Linotype" w:eastAsiaTheme="minorEastAsia" w:hAnsi="Palatino Linotype" w:cs="Arial"/>
          <w:sz w:val="24"/>
          <w:szCs w:val="24"/>
          <w:lang w:val="es-ES_tradnl" w:eastAsia="es-ES"/>
        </w:rPr>
        <w:t xml:space="preserve"> en este asunto</w:t>
      </w:r>
      <w:r w:rsidR="000F204F" w:rsidRPr="00033727">
        <w:rPr>
          <w:rFonts w:ascii="Palatino Linotype" w:eastAsiaTheme="minorEastAsia" w:hAnsi="Palatino Linotype" w:cs="Arial"/>
          <w:sz w:val="24"/>
          <w:szCs w:val="24"/>
          <w:lang w:val="es-ES_tradnl" w:eastAsia="es-ES"/>
        </w:rPr>
        <w:t>,</w:t>
      </w:r>
      <w:r w:rsidRPr="00033727">
        <w:rPr>
          <w:rFonts w:ascii="Palatino Linotype" w:eastAsiaTheme="minorEastAsia" w:hAnsi="Palatino Linotype" w:cs="Arial"/>
          <w:sz w:val="24"/>
          <w:szCs w:val="24"/>
          <w:lang w:val="es-ES_tradnl" w:eastAsia="es-ES"/>
        </w:rPr>
        <w:t xml:space="preserve"> en el que se está ante la presencia de una falta de </w:t>
      </w:r>
      <w:r w:rsidR="006337C7" w:rsidRPr="00033727">
        <w:rPr>
          <w:rFonts w:ascii="Palatino Linotype" w:eastAsiaTheme="minorEastAsia" w:hAnsi="Palatino Linotype" w:cs="Arial"/>
          <w:sz w:val="24"/>
          <w:szCs w:val="24"/>
          <w:lang w:val="es-ES_tradnl" w:eastAsia="es-ES"/>
        </w:rPr>
        <w:t xml:space="preserve">respuesta </w:t>
      </w:r>
      <w:r w:rsidR="0064144C" w:rsidRPr="00033727">
        <w:rPr>
          <w:rFonts w:ascii="Palatino Linotype" w:eastAsiaTheme="minorEastAsia" w:hAnsi="Palatino Linotype" w:cs="Arial"/>
          <w:sz w:val="24"/>
          <w:szCs w:val="24"/>
          <w:lang w:val="es-ES_tradnl" w:eastAsia="es-ES"/>
        </w:rPr>
        <w:t>a la</w:t>
      </w:r>
      <w:r w:rsidRPr="00033727">
        <w:rPr>
          <w:rFonts w:ascii="Palatino Linotype" w:eastAsiaTheme="minorEastAsia" w:hAnsi="Palatino Linotype" w:cs="Arial"/>
          <w:sz w:val="24"/>
          <w:szCs w:val="24"/>
          <w:lang w:val="es-ES_tradnl" w:eastAsia="es-ES"/>
        </w:rPr>
        <w:t xml:space="preserve"> solicitud de información por parte del </w:t>
      </w:r>
      <w:r w:rsidRPr="00033727">
        <w:rPr>
          <w:rFonts w:ascii="Palatino Linotype" w:eastAsiaTheme="minorEastAsia" w:hAnsi="Palatino Linotype" w:cs="Arial"/>
          <w:b/>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se encuadra en </w:t>
      </w:r>
      <w:r w:rsidR="0064144C" w:rsidRPr="00033727">
        <w:rPr>
          <w:rFonts w:ascii="Palatino Linotype" w:eastAsiaTheme="minorEastAsia" w:hAnsi="Palatino Linotype" w:cs="Arial"/>
          <w:sz w:val="24"/>
          <w:szCs w:val="24"/>
          <w:lang w:val="es-ES_tradnl" w:eastAsia="es-ES"/>
        </w:rPr>
        <w:t>el</w:t>
      </w:r>
      <w:r w:rsidRPr="00033727">
        <w:rPr>
          <w:rFonts w:ascii="Palatino Linotype" w:eastAsiaTheme="minorEastAsia" w:hAnsi="Palatino Linotype" w:cs="Arial"/>
          <w:sz w:val="24"/>
          <w:szCs w:val="24"/>
          <w:lang w:val="es-ES_tradnl" w:eastAsia="es-ES"/>
        </w:rPr>
        <w:t xml:space="preserve"> supuesto que contempla el artículo 179 en su </w:t>
      </w:r>
      <w:r w:rsidR="0064144C" w:rsidRPr="00033727">
        <w:rPr>
          <w:rFonts w:ascii="Palatino Linotype" w:eastAsiaTheme="minorEastAsia" w:hAnsi="Palatino Linotype" w:cs="Arial"/>
          <w:sz w:val="24"/>
          <w:szCs w:val="24"/>
          <w:lang w:val="es-ES_tradnl" w:eastAsia="es-ES"/>
        </w:rPr>
        <w:t>fracción</w:t>
      </w:r>
      <w:r w:rsidRPr="00033727">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033727" w:rsidRDefault="00486BDF" w:rsidP="00151129">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033727" w:rsidRDefault="006337C7" w:rsidP="00151129">
      <w:pPr>
        <w:spacing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w:t>
      </w:r>
      <w:r w:rsidR="00486BDF" w:rsidRPr="00033727">
        <w:rPr>
          <w:rFonts w:ascii="Palatino Linotype" w:eastAsiaTheme="minorEastAsia" w:hAnsi="Palatino Linotype" w:cs="Arial"/>
          <w:b/>
          <w:bCs/>
          <w:i/>
          <w:sz w:val="24"/>
          <w:szCs w:val="24"/>
          <w:lang w:val="es-ES_tradnl" w:eastAsia="es-ES"/>
        </w:rPr>
        <w:t>Artículo 179.</w:t>
      </w:r>
      <w:r w:rsidR="00486BDF" w:rsidRPr="00033727">
        <w:rPr>
          <w:rFonts w:ascii="Palatino Linotype" w:eastAsiaTheme="minorEastAsia" w:hAnsi="Palatino Linotype" w:cs="Arial"/>
          <w:i/>
          <w:sz w:val="24"/>
          <w:szCs w:val="24"/>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033727" w:rsidRDefault="0064144C" w:rsidP="001511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3727">
        <w:rPr>
          <w:rFonts w:ascii="Palatino Linotype" w:eastAsiaTheme="minorEastAsia" w:hAnsi="Palatino Linotype" w:cs="Arial"/>
          <w:i/>
          <w:sz w:val="24"/>
          <w:szCs w:val="24"/>
          <w:lang w:val="es-ES_tradnl" w:eastAsia="es-ES"/>
        </w:rPr>
        <w:t>(…)</w:t>
      </w:r>
    </w:p>
    <w:p w14:paraId="2A789182" w14:textId="77777777" w:rsidR="00486BDF" w:rsidRPr="00033727" w:rsidRDefault="00486BDF" w:rsidP="00151129">
      <w:pPr>
        <w:spacing w:before="240" w:after="240" w:line="360" w:lineRule="auto"/>
        <w:ind w:left="567" w:right="567"/>
        <w:contextualSpacing/>
        <w:jc w:val="both"/>
        <w:rPr>
          <w:rFonts w:ascii="Palatino Linotype" w:eastAsiaTheme="minorEastAsia" w:hAnsi="Palatino Linotype" w:cs="Arial"/>
          <w:b/>
          <w:i/>
          <w:sz w:val="24"/>
          <w:szCs w:val="24"/>
          <w:lang w:val="es-ES_tradnl" w:eastAsia="es-ES"/>
        </w:rPr>
      </w:pPr>
      <w:r w:rsidRPr="00033727">
        <w:rPr>
          <w:rFonts w:ascii="Palatino Linotype" w:eastAsiaTheme="minorEastAsia" w:hAnsi="Palatino Linotype" w:cs="Arial"/>
          <w:b/>
          <w:i/>
          <w:sz w:val="24"/>
          <w:szCs w:val="24"/>
          <w:lang w:val="es-ES_tradnl" w:eastAsia="es-ES"/>
        </w:rPr>
        <w:t>VII. La falta de respuesta a una solicitud de acceso a la información;</w:t>
      </w:r>
    </w:p>
    <w:p w14:paraId="1A29F82D" w14:textId="7F86C7DC" w:rsidR="00486BDF" w:rsidRPr="00033727" w:rsidRDefault="0064144C" w:rsidP="00151129">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033727">
        <w:rPr>
          <w:rFonts w:ascii="Palatino Linotype" w:eastAsiaTheme="minorEastAsia" w:hAnsi="Palatino Linotype" w:cs="Arial"/>
          <w:i/>
          <w:sz w:val="24"/>
          <w:szCs w:val="24"/>
          <w:lang w:val="es-ES_tradnl" w:eastAsia="es-ES"/>
        </w:rPr>
        <w:t>(…)</w:t>
      </w:r>
      <w:r w:rsidR="006337C7" w:rsidRPr="00033727">
        <w:rPr>
          <w:rFonts w:ascii="Palatino Linotype" w:eastAsiaTheme="minorEastAsia" w:hAnsi="Palatino Linotype" w:cs="Arial"/>
          <w:i/>
          <w:sz w:val="24"/>
          <w:szCs w:val="24"/>
          <w:lang w:val="es-ES_tradnl" w:eastAsia="es-ES"/>
        </w:rPr>
        <w:t>”</w:t>
      </w:r>
    </w:p>
    <w:p w14:paraId="70AE4140" w14:textId="0FE125C3" w:rsidR="0064144C" w:rsidRPr="00033727" w:rsidRDefault="0064144C" w:rsidP="00151129">
      <w:pPr>
        <w:spacing w:before="240" w:after="240" w:line="360" w:lineRule="auto"/>
        <w:ind w:left="567" w:right="567"/>
        <w:contextualSpacing/>
        <w:jc w:val="both"/>
        <w:rPr>
          <w:rFonts w:ascii="Palatino Linotype" w:eastAsiaTheme="minorEastAsia" w:hAnsi="Palatino Linotype" w:cs="Arial"/>
          <w:iCs/>
          <w:sz w:val="24"/>
          <w:szCs w:val="24"/>
          <w:lang w:val="es-ES_tradnl" w:eastAsia="es-ES"/>
        </w:rPr>
      </w:pPr>
      <w:r w:rsidRPr="00033727">
        <w:rPr>
          <w:rFonts w:ascii="Palatino Linotype" w:eastAsiaTheme="minorEastAsia" w:hAnsi="Palatino Linotype" w:cs="Arial"/>
          <w:iCs/>
          <w:sz w:val="24"/>
          <w:szCs w:val="24"/>
          <w:lang w:val="es-ES_tradnl" w:eastAsia="es-ES"/>
        </w:rPr>
        <w:t>(Énfasis añadido)</w:t>
      </w:r>
    </w:p>
    <w:p w14:paraId="57228F71" w14:textId="77777777" w:rsidR="00486BDF" w:rsidRPr="00033727" w:rsidRDefault="00486BDF" w:rsidP="001511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lastRenderedPageBreak/>
        <w:t>En ese tenor, en el asunto particular derivado de la negativa por parte de</w:t>
      </w:r>
      <w:r w:rsidR="0064144C" w:rsidRPr="00033727">
        <w:rPr>
          <w:rFonts w:ascii="Palatino Linotype" w:eastAsiaTheme="minorEastAsia" w:hAnsi="Palatino Linotype" w:cs="Arial"/>
          <w:sz w:val="24"/>
          <w:szCs w:val="24"/>
          <w:lang w:val="es-ES_tradnl" w:eastAsia="es-ES"/>
        </w:rPr>
        <w:t xml:space="preserve"> </w:t>
      </w:r>
      <w:r w:rsidRPr="00033727">
        <w:rPr>
          <w:rFonts w:ascii="Palatino Linotype" w:eastAsiaTheme="minorEastAsia" w:hAnsi="Palatino Linotype" w:cs="Arial"/>
          <w:sz w:val="24"/>
          <w:szCs w:val="24"/>
          <w:lang w:val="es-ES_tradnl" w:eastAsia="es-ES"/>
        </w:rPr>
        <w:t>l</w:t>
      </w:r>
      <w:r w:rsidR="0064144C" w:rsidRPr="00033727">
        <w:rPr>
          <w:rFonts w:ascii="Palatino Linotype" w:eastAsiaTheme="minorEastAsia" w:hAnsi="Palatino Linotype" w:cs="Arial"/>
          <w:sz w:val="24"/>
          <w:szCs w:val="24"/>
          <w:lang w:val="es-ES_tradnl" w:eastAsia="es-ES"/>
        </w:rPr>
        <w:t>a Unidad de Transparencia del</w:t>
      </w:r>
      <w:r w:rsidRPr="00033727">
        <w:rPr>
          <w:rFonts w:ascii="Palatino Linotype" w:eastAsiaTheme="minorEastAsia" w:hAnsi="Palatino Linotype" w:cs="Arial"/>
          <w:sz w:val="24"/>
          <w:szCs w:val="24"/>
          <w:lang w:val="es-ES_tradnl" w:eastAsia="es-ES"/>
        </w:rPr>
        <w:t xml:space="preserve"> </w:t>
      </w:r>
      <w:r w:rsidR="006337C7" w:rsidRPr="00033727">
        <w:rPr>
          <w:rFonts w:ascii="Palatino Linotype" w:eastAsia="Times New Roman" w:hAnsi="Palatino Linotype" w:cs="Arial"/>
          <w:b/>
          <w:bCs/>
          <w:color w:val="000000"/>
          <w:sz w:val="24"/>
          <w:szCs w:val="24"/>
          <w:lang w:val="es-ES_tradnl" w:eastAsia="es-ES"/>
        </w:rPr>
        <w:t>SUJETO OBLIGADO</w:t>
      </w:r>
      <w:r w:rsidR="006337C7"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heme="minorEastAsia" w:hAnsi="Palatino Linotype" w:cs="Arial"/>
          <w:sz w:val="24"/>
          <w:szCs w:val="24"/>
          <w:lang w:val="es-ES_tradnl" w:eastAsia="es-ES"/>
        </w:rPr>
        <w:t xml:space="preserve">a dar </w:t>
      </w:r>
      <w:r w:rsidR="0064144C" w:rsidRPr="00033727">
        <w:rPr>
          <w:rFonts w:ascii="Palatino Linotype" w:eastAsiaTheme="minorEastAsia" w:hAnsi="Palatino Linotype" w:cs="Arial"/>
          <w:sz w:val="24"/>
          <w:szCs w:val="24"/>
          <w:lang w:val="es-ES_tradnl" w:eastAsia="es-ES"/>
        </w:rPr>
        <w:t>respuesta</w:t>
      </w:r>
      <w:r w:rsidRPr="00033727">
        <w:rPr>
          <w:rFonts w:ascii="Palatino Linotype" w:eastAsiaTheme="minorEastAsia" w:hAnsi="Palatino Linotype" w:cs="Arial"/>
          <w:sz w:val="24"/>
          <w:szCs w:val="24"/>
          <w:lang w:val="es-ES_tradnl" w:eastAsia="es-ES"/>
        </w:rPr>
        <w:t xml:space="preserve"> a la solicitud se configura de manera clara la fracci</w:t>
      </w:r>
      <w:r w:rsidR="0064144C" w:rsidRPr="00033727">
        <w:rPr>
          <w:rFonts w:ascii="Palatino Linotype" w:eastAsiaTheme="minorEastAsia" w:hAnsi="Palatino Linotype" w:cs="Arial"/>
          <w:sz w:val="24"/>
          <w:szCs w:val="24"/>
          <w:lang w:val="es-ES_tradnl" w:eastAsia="es-ES"/>
        </w:rPr>
        <w:t>ón</w:t>
      </w:r>
      <w:r w:rsidRPr="00033727">
        <w:rPr>
          <w:rFonts w:ascii="Palatino Linotype" w:eastAsiaTheme="minorEastAsia" w:hAnsi="Palatino Linotype" w:cs="Arial"/>
          <w:sz w:val="24"/>
          <w:szCs w:val="24"/>
          <w:lang w:val="es-ES_tradnl" w:eastAsia="es-ES"/>
        </w:rPr>
        <w:t xml:space="preserve"> señalada con anterioridad y este Órgano Garante procede a </w:t>
      </w:r>
      <w:r w:rsidRPr="00033727">
        <w:rPr>
          <w:rFonts w:ascii="Palatino Linotype" w:eastAsiaTheme="minorEastAsia" w:hAnsi="Palatino Linotype" w:cs="Arial"/>
          <w:b/>
          <w:bCs/>
          <w:sz w:val="24"/>
          <w:szCs w:val="24"/>
          <w:lang w:val="es-ES_tradnl" w:eastAsia="es-ES"/>
        </w:rPr>
        <w:t>ordenar</w:t>
      </w:r>
      <w:r w:rsidR="0064144C" w:rsidRPr="00033727">
        <w:rPr>
          <w:rFonts w:ascii="Palatino Linotype" w:eastAsiaTheme="minorEastAsia" w:hAnsi="Palatino Linotype" w:cs="Arial"/>
          <w:sz w:val="24"/>
          <w:szCs w:val="24"/>
          <w:lang w:val="es-ES_tradnl" w:eastAsia="es-ES"/>
        </w:rPr>
        <w:t>,</w:t>
      </w:r>
      <w:r w:rsidRPr="00033727">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033727" w:rsidRDefault="00486BDF"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033727" w:rsidRDefault="00486BDF" w:rsidP="00151129">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033727">
        <w:rPr>
          <w:rFonts w:ascii="Palatino Linotype" w:eastAsiaTheme="minorEastAsia" w:hAnsi="Palatino Linotype" w:cs="Arial"/>
          <w:sz w:val="24"/>
          <w:szCs w:val="24"/>
          <w:lang w:val="es-ES_tradnl" w:eastAsia="es-ES"/>
        </w:rPr>
        <w:t xml:space="preserve">El último párrafo del artículo 179 de la </w:t>
      </w:r>
      <w:r w:rsidR="0064144C" w:rsidRPr="00033727">
        <w:rPr>
          <w:rFonts w:ascii="Palatino Linotype" w:eastAsiaTheme="minorEastAsia" w:hAnsi="Palatino Linotype" w:cs="Arial"/>
          <w:sz w:val="24"/>
          <w:szCs w:val="24"/>
          <w:lang w:val="es-ES_tradnl" w:eastAsia="es-ES"/>
        </w:rPr>
        <w:t xml:space="preserve">Ley </w:t>
      </w:r>
      <w:r w:rsidRPr="00033727">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033727">
        <w:rPr>
          <w:rFonts w:ascii="Palatino Linotype" w:eastAsiaTheme="minorEastAsia" w:hAnsi="Palatino Linotype" w:cs="Arial"/>
          <w:b/>
          <w:sz w:val="24"/>
          <w:szCs w:val="24"/>
          <w:u w:val="single"/>
          <w:lang w:val="es-ES_tradnl" w:eastAsia="es-ES"/>
        </w:rPr>
        <w:t xml:space="preserve">Sujetos Obligados </w:t>
      </w:r>
      <w:r w:rsidRPr="00033727">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033727">
        <w:rPr>
          <w:rFonts w:ascii="Palatino Linotype" w:eastAsiaTheme="minorEastAsia" w:hAnsi="Palatino Linotype" w:cs="Arial"/>
          <w:b/>
          <w:sz w:val="24"/>
          <w:szCs w:val="24"/>
          <w:u w:val="single"/>
          <w:lang w:val="es-ES_tradnl" w:eastAsia="es-ES"/>
        </w:rPr>
        <w:t>ó</w:t>
      </w:r>
      <w:r w:rsidRPr="00033727">
        <w:rPr>
          <w:rFonts w:ascii="Palatino Linotype" w:eastAsiaTheme="minorEastAsia" w:hAnsi="Palatino Linotype" w:cs="Arial"/>
          <w:b/>
          <w:sz w:val="24"/>
          <w:szCs w:val="24"/>
          <w:u w:val="single"/>
          <w:lang w:val="es-ES_tradnl" w:eastAsia="es-ES"/>
        </w:rPr>
        <w:t>n VII</w:t>
      </w:r>
      <w:r w:rsidR="0064144C" w:rsidRPr="00033727">
        <w:rPr>
          <w:rFonts w:ascii="Palatino Linotype" w:eastAsiaTheme="minorEastAsia" w:hAnsi="Palatino Linotype" w:cs="Arial"/>
          <w:b/>
          <w:sz w:val="24"/>
          <w:szCs w:val="24"/>
          <w:u w:val="single"/>
          <w:lang w:val="es-ES_tradnl" w:eastAsia="es-ES"/>
        </w:rPr>
        <w:t xml:space="preserve"> </w:t>
      </w:r>
      <w:r w:rsidRPr="00033727">
        <w:rPr>
          <w:rFonts w:ascii="Palatino Linotype" w:eastAsiaTheme="minorEastAsia" w:hAnsi="Palatino Linotype" w:cs="Arial"/>
          <w:b/>
          <w:sz w:val="24"/>
          <w:szCs w:val="24"/>
          <w:u w:val="single"/>
          <w:lang w:val="es-ES_tradnl" w:eastAsia="es-ES"/>
        </w:rPr>
        <w:t>de la Ley en cita como es este el caso</w:t>
      </w:r>
      <w:r w:rsidRPr="0003372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033727">
        <w:rPr>
          <w:rFonts w:ascii="Palatino Linotype" w:eastAsiaTheme="minorEastAsia" w:hAnsi="Palatino Linotype" w:cs="Arial"/>
          <w:b/>
          <w:sz w:val="24"/>
          <w:szCs w:val="24"/>
          <w:lang w:val="es-ES_tradnl" w:eastAsia="es-ES"/>
        </w:rPr>
        <w:t>SUJETO OBLIGADO</w:t>
      </w:r>
      <w:r w:rsidRPr="0003372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33727">
        <w:rPr>
          <w:rFonts w:ascii="Palatino Linotype" w:eastAsiaTheme="minorEastAsia" w:hAnsi="Palatino Linotype" w:cs="Arial"/>
          <w:b/>
          <w:sz w:val="24"/>
          <w:szCs w:val="24"/>
          <w:lang w:val="es-ES_tradnl" w:eastAsia="es-ES"/>
        </w:rPr>
        <w:t>queda al alcance de la persona la interposición de un nuevo recurso de revisión</w:t>
      </w:r>
      <w:r w:rsidRPr="0003372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6933332F" w:rsidR="000F204F" w:rsidRPr="00033727" w:rsidRDefault="000F204F"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6C3F8C5B" w14:textId="77777777" w:rsidR="002218D9" w:rsidRPr="00033727" w:rsidRDefault="002218D9" w:rsidP="00151129">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033727" w:rsidRDefault="00542149" w:rsidP="00151129">
      <w:pPr>
        <w:keepNext/>
        <w:keepLines/>
        <w:spacing w:before="240"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90281865"/>
      <w:r w:rsidRPr="00033727">
        <w:rPr>
          <w:rFonts w:ascii="Palatino Linotype" w:eastAsia="MS Gothic" w:hAnsi="Palatino Linotype" w:cstheme="majorBidi"/>
          <w:b/>
          <w:sz w:val="24"/>
          <w:szCs w:val="24"/>
        </w:rPr>
        <w:lastRenderedPageBreak/>
        <w:t>SEXTO</w:t>
      </w:r>
      <w:r w:rsidR="00486BDF" w:rsidRPr="00033727">
        <w:rPr>
          <w:rFonts w:ascii="Palatino Linotype" w:eastAsia="MS Gothic" w:hAnsi="Palatino Linotype" w:cstheme="majorBidi"/>
          <w:b/>
          <w:sz w:val="24"/>
          <w:szCs w:val="24"/>
        </w:rPr>
        <w:t>. Vista a los órganos de control interno</w:t>
      </w:r>
      <w:bookmarkEnd w:id="98"/>
      <w:r w:rsidR="00486BDF" w:rsidRPr="00033727">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033727" w:rsidRDefault="00486BDF" w:rsidP="00151129">
      <w:pPr>
        <w:spacing w:after="0" w:line="360" w:lineRule="auto"/>
        <w:rPr>
          <w:rFonts w:ascii="Palatino Linotype" w:eastAsiaTheme="minorEastAsia" w:hAnsi="Palatino Linotype"/>
          <w:sz w:val="24"/>
          <w:szCs w:val="24"/>
        </w:rPr>
      </w:pPr>
    </w:p>
    <w:p w14:paraId="23FCAE1A" w14:textId="3F315ACB" w:rsidR="00486BDF" w:rsidRPr="00033727" w:rsidRDefault="000B7060" w:rsidP="00151129">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33727">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033727" w:rsidRDefault="00486BDF" w:rsidP="00151129">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033727" w:rsidRDefault="000B7060" w:rsidP="00151129">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033727">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033727" w:rsidRDefault="00486BDF" w:rsidP="00151129">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033727" w:rsidRDefault="00486BDF" w:rsidP="00151129">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033727">
        <w:rPr>
          <w:rFonts w:ascii="Palatino Linotype" w:eastAsia="Times New Roman" w:hAnsi="Palatino Linotype" w:cs="Times New Roman"/>
          <w:i/>
          <w:sz w:val="24"/>
          <w:szCs w:val="24"/>
          <w:lang w:val="es-ES_tradnl" w:eastAsia="es-ES"/>
        </w:rPr>
        <w:t>“</w:t>
      </w:r>
      <w:r w:rsidRPr="00033727">
        <w:rPr>
          <w:rFonts w:ascii="Palatino Linotype" w:eastAsia="Times New Roman" w:hAnsi="Palatino Linotype" w:cs="Times New Roman"/>
          <w:b/>
          <w:i/>
          <w:sz w:val="24"/>
          <w:szCs w:val="24"/>
          <w:lang w:val="es-ES_tradnl" w:eastAsia="es-ES"/>
        </w:rPr>
        <w:t>Artículo 190.</w:t>
      </w:r>
      <w:r w:rsidRPr="00033727">
        <w:rPr>
          <w:rFonts w:ascii="Palatino Linotype" w:eastAsia="Times New Roman" w:hAnsi="Palatino Linotype" w:cs="Times New Roman"/>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033727" w:rsidRDefault="00486BDF" w:rsidP="00151129">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p>
    <w:p w14:paraId="2731DA36" w14:textId="2278D320" w:rsidR="00486BDF" w:rsidRPr="00033727" w:rsidRDefault="00486BDF" w:rsidP="00151129">
      <w:pPr>
        <w:spacing w:after="0" w:line="360" w:lineRule="auto"/>
        <w:ind w:left="567" w:right="567"/>
        <w:contextualSpacing/>
        <w:jc w:val="both"/>
        <w:rPr>
          <w:rFonts w:ascii="Palatino Linotype" w:eastAsiaTheme="minorEastAsia" w:hAnsi="Palatino Linotype"/>
          <w:i/>
          <w:sz w:val="24"/>
          <w:szCs w:val="24"/>
          <w:lang w:val="es-ES_tradnl" w:eastAsia="es-ES"/>
        </w:rPr>
      </w:pPr>
      <w:r w:rsidRPr="00033727">
        <w:rPr>
          <w:rFonts w:ascii="Palatino Linotype" w:eastAsia="Times New Roman" w:hAnsi="Palatino Linotype" w:cs="Times New Roman"/>
          <w:b/>
          <w:bCs/>
          <w:i/>
          <w:sz w:val="24"/>
          <w:szCs w:val="24"/>
          <w:lang w:val="es-ES_tradnl" w:eastAsia="es-ES"/>
        </w:rPr>
        <w:t>Artículo 223.</w:t>
      </w:r>
      <w:r w:rsidRPr="00033727">
        <w:rPr>
          <w:rFonts w:ascii="Palatino Linotype" w:eastAsia="Times New Roman" w:hAnsi="Palatino Linotype" w:cs="Times New Roman"/>
          <w:i/>
          <w:sz w:val="24"/>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033727" w:rsidRDefault="00BE13A0" w:rsidP="00151129">
      <w:pPr>
        <w:spacing w:after="0" w:line="360" w:lineRule="auto"/>
        <w:ind w:left="567" w:right="567"/>
        <w:contextualSpacing/>
        <w:jc w:val="both"/>
        <w:rPr>
          <w:rFonts w:ascii="Palatino Linotype" w:eastAsiaTheme="minorEastAsia" w:hAnsi="Palatino Linotype"/>
          <w:i/>
          <w:sz w:val="24"/>
          <w:szCs w:val="24"/>
          <w:lang w:val="es-ES_tradnl" w:eastAsia="es-ES"/>
        </w:rPr>
      </w:pPr>
      <w:r w:rsidRPr="00033727">
        <w:rPr>
          <w:rFonts w:ascii="Palatino Linotype" w:eastAsiaTheme="minorEastAsia" w:hAnsi="Palatino Linotype"/>
          <w:i/>
          <w:sz w:val="24"/>
          <w:szCs w:val="24"/>
          <w:lang w:val="es-ES_tradnl" w:eastAsia="es-ES"/>
        </w:rPr>
        <w:t>(…)</w:t>
      </w:r>
      <w:r w:rsidR="00486BDF" w:rsidRPr="00033727">
        <w:rPr>
          <w:rFonts w:ascii="Palatino Linotype" w:eastAsiaTheme="minorEastAsia" w:hAnsi="Palatino Linotype"/>
          <w:i/>
          <w:sz w:val="24"/>
          <w:szCs w:val="24"/>
          <w:lang w:val="es-ES_tradnl" w:eastAsia="es-ES"/>
        </w:rPr>
        <w:t>”</w:t>
      </w:r>
    </w:p>
    <w:p w14:paraId="465CBF46" w14:textId="77777777" w:rsidR="00486BDF" w:rsidRPr="00033727" w:rsidRDefault="00486BDF" w:rsidP="0015112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033727" w:rsidRDefault="000B7060"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De los dispositivos normativos señalados </w:t>
      </w:r>
      <w:r w:rsidRPr="00033727">
        <w:rPr>
          <w:rFonts w:ascii="Palatino Linotype" w:eastAsiaTheme="minorEastAsia" w:hAnsi="Palatino Linotype" w:cs="Arial"/>
          <w:i/>
          <w:iCs/>
          <w:color w:val="000000" w:themeColor="text1"/>
          <w:sz w:val="24"/>
          <w:szCs w:val="24"/>
          <w:lang w:val="es-ES_tradnl" w:eastAsia="es-ES"/>
        </w:rPr>
        <w:t>supra</w:t>
      </w:r>
      <w:r w:rsidRPr="00033727">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033727" w:rsidRDefault="000B7060" w:rsidP="00151129">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033727" w:rsidRDefault="00486BDF"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En consecuencia</w:t>
      </w:r>
      <w:r w:rsidR="000F204F"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033727">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33727">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033727">
        <w:rPr>
          <w:rFonts w:ascii="Palatino Linotype" w:eastAsiaTheme="minorEastAsia" w:hAnsi="Palatino Linotype" w:cs="Arial"/>
          <w:iCs/>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033727">
        <w:rPr>
          <w:rFonts w:ascii="Palatino Linotype" w:eastAsiaTheme="minorEastAsia" w:hAnsi="Palatino Linotype" w:cs="Arial"/>
          <w:b/>
          <w:color w:val="000000" w:themeColor="text1"/>
          <w:sz w:val="24"/>
          <w:szCs w:val="24"/>
          <w:lang w:val="es-ES_tradnl" w:eastAsia="es-ES"/>
        </w:rPr>
        <w:t>SUJETO OBLIGADO</w:t>
      </w:r>
      <w:r w:rsidRPr="00033727">
        <w:rPr>
          <w:rFonts w:ascii="Palatino Linotype" w:eastAsiaTheme="minorEastAsia" w:hAnsi="Palatino Linotype" w:cs="Arial"/>
          <w:color w:val="000000" w:themeColor="text1"/>
          <w:sz w:val="24"/>
          <w:szCs w:val="24"/>
          <w:lang w:val="es-ES_tradnl" w:eastAsia="es-ES"/>
        </w:rPr>
        <w:t xml:space="preserve">, </w:t>
      </w:r>
      <w:r w:rsidR="000F204F" w:rsidRPr="00033727">
        <w:rPr>
          <w:rFonts w:ascii="Palatino Linotype" w:eastAsiaTheme="minorEastAsia" w:hAnsi="Palatino Linotype" w:cs="Arial"/>
          <w:color w:val="000000" w:themeColor="text1"/>
          <w:sz w:val="24"/>
          <w:szCs w:val="24"/>
          <w:lang w:val="es-ES_tradnl" w:eastAsia="es-ES"/>
        </w:rPr>
        <w:t>el</w:t>
      </w:r>
      <w:r w:rsidRPr="00033727">
        <w:rPr>
          <w:rFonts w:ascii="Palatino Linotype" w:eastAsiaTheme="minorEastAsia" w:hAnsi="Palatino Linotype" w:cs="Arial"/>
          <w:color w:val="000000" w:themeColor="text1"/>
          <w:sz w:val="24"/>
          <w:szCs w:val="24"/>
          <w:lang w:val="es-ES_tradnl" w:eastAsia="es-ES"/>
        </w:rPr>
        <w:t xml:space="preserve"> </w:t>
      </w:r>
      <w:r w:rsidRPr="00033727">
        <w:rPr>
          <w:rFonts w:ascii="Palatino Linotype" w:eastAsiaTheme="minorEastAsia" w:hAnsi="Palatino Linotype" w:cs="Arial"/>
          <w:b/>
          <w:color w:val="000000" w:themeColor="text1"/>
          <w:sz w:val="24"/>
          <w:szCs w:val="24"/>
          <w:lang w:val="es-ES_tradnl" w:eastAsia="es-ES"/>
        </w:rPr>
        <w:t>RECURRENTE</w:t>
      </w:r>
      <w:r w:rsidRPr="00033727">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033727">
        <w:rPr>
          <w:rFonts w:ascii="Palatino Linotype" w:eastAsiaTheme="minorEastAsia" w:hAnsi="Palatino Linotype" w:cs="Arial"/>
          <w:color w:val="000000" w:themeColor="text1"/>
          <w:sz w:val="24"/>
          <w:szCs w:val="24"/>
          <w:lang w:val="es-ES_tradnl" w:eastAsia="es-ES"/>
        </w:rPr>
        <w:t xml:space="preserve">Órgano Garante </w:t>
      </w:r>
      <w:r w:rsidRPr="00033727">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033727" w:rsidRDefault="000B7060" w:rsidP="00151129">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033727" w:rsidRDefault="000B7060"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Correlativo </w:t>
      </w:r>
      <w:r w:rsidRPr="00033727">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033727" w:rsidRDefault="000B7060" w:rsidP="00151129">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033727" w:rsidRDefault="000B7060" w:rsidP="00151129">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033727">
        <w:rPr>
          <w:rFonts w:ascii="Palatino Linotype" w:eastAsia="Times New Roman" w:hAnsi="Palatino Linotype" w:cs="Times New Roman"/>
          <w:b/>
          <w:i/>
          <w:sz w:val="24"/>
          <w:szCs w:val="24"/>
          <w:lang w:val="es-ES_tradnl" w:eastAsia="es-ES"/>
        </w:rPr>
        <w:lastRenderedPageBreak/>
        <w:t>Artículo 222.</w:t>
      </w:r>
      <w:r w:rsidRPr="00033727">
        <w:rPr>
          <w:rFonts w:ascii="Palatino Linotype" w:eastAsia="Times New Roman" w:hAnsi="Palatino Linotype" w:cs="Times New Roman"/>
          <w:i/>
          <w:sz w:val="24"/>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033727" w:rsidRDefault="000B7060" w:rsidP="00151129">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033727">
        <w:rPr>
          <w:rFonts w:ascii="Palatino Linotype" w:eastAsia="Times New Roman" w:hAnsi="Palatino Linotype" w:cs="Times New Roman"/>
          <w:b/>
          <w:i/>
          <w:sz w:val="24"/>
          <w:szCs w:val="24"/>
          <w:lang w:val="es-ES_tradnl" w:eastAsia="es-ES"/>
        </w:rPr>
        <w:t>I. Cualquier acto u omisión que provoque la suspensión o deficiencia en la atención de las solicitudes de información</w:t>
      </w:r>
      <w:r w:rsidRPr="00033727">
        <w:rPr>
          <w:rFonts w:ascii="Palatino Linotype" w:eastAsia="Times New Roman" w:hAnsi="Palatino Linotype" w:cs="Times New Roman"/>
          <w:i/>
          <w:sz w:val="24"/>
          <w:szCs w:val="24"/>
          <w:lang w:val="es-ES_tradnl" w:eastAsia="es-ES"/>
        </w:rPr>
        <w:t>;</w:t>
      </w:r>
    </w:p>
    <w:p w14:paraId="0432BC4E" w14:textId="77777777" w:rsidR="000B7060" w:rsidRPr="00033727" w:rsidRDefault="000B7060" w:rsidP="00151129">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033727">
        <w:rPr>
          <w:rFonts w:ascii="Palatino Linotype" w:eastAsia="Times New Roman" w:hAnsi="Palatino Linotype" w:cs="Times New Roman"/>
          <w:b/>
          <w:i/>
          <w:sz w:val="24"/>
          <w:szCs w:val="24"/>
          <w:lang w:val="es-ES_tradnl" w:eastAsia="es-ES"/>
        </w:rPr>
        <w:t xml:space="preserve">II. La </w:t>
      </w:r>
      <w:r w:rsidRPr="00033727">
        <w:rPr>
          <w:rFonts w:ascii="Palatino Linotype" w:eastAsia="Times New Roman" w:hAnsi="Palatino Linotype" w:cs="Times New Roman"/>
          <w:b/>
          <w:i/>
          <w:sz w:val="24"/>
          <w:szCs w:val="24"/>
          <w:u w:val="single"/>
          <w:lang w:val="es-ES_tradnl" w:eastAsia="es-ES"/>
        </w:rPr>
        <w:t>falta de respuesta a las solicitudes de información</w:t>
      </w:r>
      <w:r w:rsidRPr="00033727">
        <w:rPr>
          <w:rFonts w:ascii="Palatino Linotype" w:eastAsia="Times New Roman" w:hAnsi="Palatino Linotype" w:cs="Times New Roman"/>
          <w:b/>
          <w:i/>
          <w:sz w:val="24"/>
          <w:szCs w:val="24"/>
          <w:lang w:val="es-ES_tradnl" w:eastAsia="es-ES"/>
        </w:rPr>
        <w:t xml:space="preserve"> en los plazos señalados en la normatividad aplicable</w:t>
      </w:r>
      <w:r w:rsidRPr="00033727">
        <w:rPr>
          <w:rFonts w:ascii="Palatino Linotype" w:eastAsia="Times New Roman" w:hAnsi="Palatino Linotype" w:cs="Times New Roman"/>
          <w:i/>
          <w:sz w:val="24"/>
          <w:szCs w:val="24"/>
          <w:lang w:val="es-ES_tradnl" w:eastAsia="es-ES"/>
        </w:rPr>
        <w:t>;</w:t>
      </w:r>
    </w:p>
    <w:p w14:paraId="296EBCC7" w14:textId="77777777" w:rsidR="000B7060" w:rsidRPr="00033727" w:rsidRDefault="000B7060" w:rsidP="00151129">
      <w:pPr>
        <w:spacing w:after="0" w:line="360" w:lineRule="auto"/>
        <w:ind w:left="567" w:right="567"/>
        <w:contextualSpacing/>
        <w:jc w:val="both"/>
        <w:rPr>
          <w:rFonts w:ascii="Palatino Linotype" w:eastAsia="Times New Roman" w:hAnsi="Palatino Linotype" w:cs="Times New Roman"/>
          <w:iCs/>
          <w:sz w:val="24"/>
          <w:szCs w:val="24"/>
          <w:lang w:val="es-ES_tradnl" w:eastAsia="es-ES"/>
        </w:rPr>
      </w:pPr>
      <w:r w:rsidRPr="00033727">
        <w:rPr>
          <w:rFonts w:ascii="Palatino Linotype" w:eastAsia="Times New Roman" w:hAnsi="Palatino Linotype" w:cs="Times New Roman"/>
          <w:i/>
          <w:sz w:val="24"/>
          <w:szCs w:val="24"/>
          <w:lang w:val="es-ES_tradnl" w:eastAsia="es-ES"/>
        </w:rPr>
        <w:t>(…)</w:t>
      </w:r>
    </w:p>
    <w:p w14:paraId="184CD9DD" w14:textId="59201258" w:rsidR="000B7060" w:rsidRPr="00033727" w:rsidRDefault="000B7060" w:rsidP="00151129">
      <w:pPr>
        <w:spacing w:after="0" w:line="360" w:lineRule="auto"/>
        <w:ind w:left="567" w:right="567"/>
        <w:contextualSpacing/>
        <w:jc w:val="both"/>
        <w:rPr>
          <w:rFonts w:ascii="Palatino Linotype" w:eastAsia="Times New Roman" w:hAnsi="Palatino Linotype" w:cs="Times New Roman"/>
          <w:iCs/>
          <w:sz w:val="24"/>
          <w:szCs w:val="24"/>
          <w:lang w:val="es-ES_tradnl" w:eastAsia="es-ES"/>
        </w:rPr>
      </w:pPr>
      <w:r w:rsidRPr="00033727">
        <w:rPr>
          <w:rFonts w:ascii="Palatino Linotype" w:eastAsia="Times New Roman" w:hAnsi="Palatino Linotype" w:cs="Times New Roman"/>
          <w:iCs/>
          <w:sz w:val="24"/>
          <w:szCs w:val="24"/>
          <w:lang w:val="es-ES_tradnl" w:eastAsia="es-ES"/>
        </w:rPr>
        <w:t>(Énfasis añadido)</w:t>
      </w:r>
    </w:p>
    <w:p w14:paraId="3E6CAF62" w14:textId="77777777" w:rsidR="000B7060" w:rsidRPr="00033727" w:rsidRDefault="000B7060" w:rsidP="00151129">
      <w:pPr>
        <w:spacing w:after="0" w:line="360" w:lineRule="auto"/>
        <w:ind w:right="567"/>
        <w:contextualSpacing/>
        <w:jc w:val="both"/>
        <w:rPr>
          <w:rFonts w:ascii="Palatino Linotype" w:eastAsia="Times New Roman" w:hAnsi="Palatino Linotype" w:cs="Times New Roman"/>
          <w:iCs/>
          <w:sz w:val="24"/>
          <w:szCs w:val="24"/>
          <w:lang w:val="es-ES_tradnl" w:eastAsia="es-ES"/>
        </w:rPr>
      </w:pPr>
    </w:p>
    <w:p w14:paraId="34D5D814" w14:textId="6ACF7F99" w:rsidR="00151129" w:rsidRPr="00033727" w:rsidRDefault="000B7060"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En el presente asunto, </w:t>
      </w:r>
      <w:r w:rsidR="00151129" w:rsidRPr="00033727">
        <w:rPr>
          <w:rFonts w:ascii="Palatino Linotype" w:eastAsiaTheme="minorEastAsia" w:hAnsi="Palatino Linotype" w:cs="Arial"/>
          <w:color w:val="000000" w:themeColor="text1"/>
          <w:sz w:val="24"/>
          <w:szCs w:val="24"/>
          <w:lang w:val="es-ES_tradnl" w:eastAsia="es-ES"/>
        </w:rPr>
        <w:t xml:space="preserve">de constancias </w:t>
      </w:r>
      <w:r w:rsidR="002218D9" w:rsidRPr="00033727">
        <w:rPr>
          <w:rFonts w:ascii="Palatino Linotype" w:eastAsiaTheme="minorEastAsia" w:hAnsi="Palatino Linotype" w:cs="Arial"/>
          <w:color w:val="000000" w:themeColor="text1"/>
          <w:sz w:val="24"/>
          <w:szCs w:val="24"/>
          <w:lang w:val="es-ES_tradnl" w:eastAsia="es-ES"/>
        </w:rPr>
        <w:t xml:space="preserve">que obran en el expediente digital del </w:t>
      </w:r>
      <w:r w:rsidR="002218D9" w:rsidRPr="00033727">
        <w:rPr>
          <w:rFonts w:ascii="Palatino Linotype" w:eastAsiaTheme="minorEastAsia" w:hAnsi="Palatino Linotype" w:cs="Arial"/>
          <w:b/>
          <w:bCs/>
          <w:color w:val="000000" w:themeColor="text1"/>
          <w:sz w:val="24"/>
          <w:szCs w:val="24"/>
          <w:lang w:val="es-ES_tradnl" w:eastAsia="es-ES"/>
        </w:rPr>
        <w:t>SAIMEX</w:t>
      </w:r>
      <w:r w:rsidR="002218D9" w:rsidRPr="00033727">
        <w:rPr>
          <w:rFonts w:ascii="Palatino Linotype" w:eastAsiaTheme="minorEastAsia" w:hAnsi="Palatino Linotype" w:cs="Arial"/>
          <w:color w:val="000000" w:themeColor="text1"/>
          <w:sz w:val="24"/>
          <w:szCs w:val="24"/>
          <w:lang w:val="es-ES_tradnl" w:eastAsia="es-ES"/>
        </w:rPr>
        <w:t xml:space="preserve">, dentro del apartado de </w:t>
      </w:r>
      <w:r w:rsidR="002218D9" w:rsidRPr="00033727">
        <w:rPr>
          <w:rFonts w:ascii="Palatino Linotype" w:eastAsiaTheme="minorEastAsia" w:hAnsi="Palatino Linotype" w:cs="Arial"/>
          <w:i/>
          <w:iCs/>
          <w:color w:val="000000" w:themeColor="text1"/>
          <w:sz w:val="24"/>
          <w:szCs w:val="24"/>
          <w:lang w:val="es-ES_tradnl" w:eastAsia="es-ES"/>
        </w:rPr>
        <w:t>Requerimientos</w:t>
      </w:r>
      <w:r w:rsidR="002218D9" w:rsidRPr="00033727">
        <w:rPr>
          <w:rFonts w:ascii="Palatino Linotype" w:eastAsiaTheme="minorEastAsia" w:hAnsi="Palatino Linotype" w:cs="Arial"/>
          <w:color w:val="000000" w:themeColor="text1"/>
          <w:sz w:val="24"/>
          <w:szCs w:val="24"/>
          <w:lang w:val="es-ES_tradnl" w:eastAsia="es-ES"/>
        </w:rPr>
        <w:t xml:space="preserve">, </w:t>
      </w:r>
      <w:bookmarkStart w:id="103" w:name="_Hlk68613656"/>
      <w:r w:rsidR="002218D9" w:rsidRPr="00033727">
        <w:rPr>
          <w:rFonts w:ascii="Palatino Linotype" w:eastAsiaTheme="minorEastAsia" w:hAnsi="Palatino Linotype" w:cs="Arial"/>
          <w:color w:val="000000" w:themeColor="text1"/>
          <w:sz w:val="24"/>
          <w:szCs w:val="24"/>
          <w:lang w:val="es-ES_tradnl" w:eastAsia="es-ES"/>
        </w:rPr>
        <w:t>se aprecia</w:t>
      </w:r>
      <w:r w:rsidR="00151129" w:rsidRPr="00033727">
        <w:rPr>
          <w:rFonts w:ascii="Palatino Linotype" w:eastAsiaTheme="minorEastAsia" w:hAnsi="Palatino Linotype" w:cs="Arial"/>
          <w:color w:val="000000" w:themeColor="text1"/>
          <w:sz w:val="24"/>
          <w:szCs w:val="24"/>
          <w:lang w:val="es-ES_tradnl" w:eastAsia="es-ES"/>
        </w:rPr>
        <w:t xml:space="preserve"> que la Unidad de Transparencia </w:t>
      </w:r>
      <w:r w:rsidR="002218D9" w:rsidRPr="00033727">
        <w:rPr>
          <w:rFonts w:ascii="Palatino Linotype" w:eastAsiaTheme="minorEastAsia" w:hAnsi="Palatino Linotype" w:cs="Arial"/>
          <w:color w:val="000000" w:themeColor="text1"/>
          <w:sz w:val="24"/>
          <w:szCs w:val="24"/>
          <w:lang w:val="es-ES_tradnl" w:eastAsia="es-ES"/>
        </w:rPr>
        <w:t>turnó la solicitud de información a</w:t>
      </w:r>
      <w:r w:rsidR="00254CCB" w:rsidRPr="00033727">
        <w:rPr>
          <w:rFonts w:ascii="Palatino Linotype" w:eastAsiaTheme="minorEastAsia" w:hAnsi="Palatino Linotype" w:cs="Arial"/>
          <w:color w:val="000000" w:themeColor="text1"/>
          <w:sz w:val="24"/>
          <w:szCs w:val="24"/>
          <w:lang w:val="es-ES_tradnl" w:eastAsia="es-ES"/>
        </w:rPr>
        <w:t xml:space="preserve"> los servidores </w:t>
      </w:r>
      <w:r w:rsidR="002218D9" w:rsidRPr="00033727">
        <w:rPr>
          <w:rFonts w:ascii="Palatino Linotype" w:eastAsiaTheme="minorEastAsia" w:hAnsi="Palatino Linotype" w:cs="Arial"/>
          <w:color w:val="000000" w:themeColor="text1"/>
          <w:sz w:val="24"/>
          <w:szCs w:val="24"/>
          <w:lang w:val="es-ES_tradnl" w:eastAsia="es-ES"/>
        </w:rPr>
        <w:t>público</w:t>
      </w:r>
      <w:r w:rsidR="00254CCB" w:rsidRPr="00033727">
        <w:rPr>
          <w:rFonts w:ascii="Palatino Linotype" w:eastAsiaTheme="minorEastAsia" w:hAnsi="Palatino Linotype" w:cs="Arial"/>
          <w:color w:val="000000" w:themeColor="text1"/>
          <w:sz w:val="24"/>
          <w:szCs w:val="24"/>
          <w:lang w:val="es-ES_tradnl" w:eastAsia="es-ES"/>
        </w:rPr>
        <w:t>s</w:t>
      </w:r>
      <w:r w:rsidR="002218D9" w:rsidRPr="00033727">
        <w:rPr>
          <w:rFonts w:ascii="Palatino Linotype" w:eastAsiaTheme="minorEastAsia" w:hAnsi="Palatino Linotype" w:cs="Arial"/>
          <w:color w:val="000000" w:themeColor="text1"/>
          <w:sz w:val="24"/>
          <w:szCs w:val="24"/>
          <w:lang w:val="es-ES_tradnl" w:eastAsia="es-ES"/>
        </w:rPr>
        <w:t xml:space="preserve"> habilitado</w:t>
      </w:r>
      <w:r w:rsidR="00254CCB" w:rsidRPr="00033727">
        <w:rPr>
          <w:rFonts w:ascii="Palatino Linotype" w:eastAsiaTheme="minorEastAsia" w:hAnsi="Palatino Linotype" w:cs="Arial"/>
          <w:color w:val="000000" w:themeColor="text1"/>
          <w:sz w:val="24"/>
          <w:szCs w:val="24"/>
          <w:lang w:val="es-ES_tradnl" w:eastAsia="es-ES"/>
        </w:rPr>
        <w:t>s</w:t>
      </w:r>
      <w:r w:rsidR="002218D9" w:rsidRPr="00033727">
        <w:rPr>
          <w:rFonts w:ascii="Palatino Linotype" w:eastAsiaTheme="minorEastAsia" w:hAnsi="Palatino Linotype" w:cs="Arial"/>
          <w:color w:val="000000" w:themeColor="text1"/>
          <w:sz w:val="24"/>
          <w:szCs w:val="24"/>
          <w:lang w:val="es-ES_tradnl" w:eastAsia="es-ES"/>
        </w:rPr>
        <w:t xml:space="preserve">, </w:t>
      </w:r>
      <w:r w:rsidR="00254CCB" w:rsidRPr="00033727">
        <w:rPr>
          <w:rFonts w:ascii="Palatino Linotype" w:eastAsiaTheme="minorEastAsia" w:hAnsi="Palatino Linotype" w:cs="Arial"/>
          <w:color w:val="000000" w:themeColor="text1"/>
          <w:sz w:val="24"/>
          <w:szCs w:val="24"/>
          <w:lang w:val="es-ES_tradnl" w:eastAsia="es-ES"/>
        </w:rPr>
        <w:t>que de acuerdo a sus facultades y competencias debieran conocer de l</w:t>
      </w:r>
      <w:r w:rsidR="00151129" w:rsidRPr="00033727">
        <w:rPr>
          <w:rFonts w:ascii="Palatino Linotype" w:eastAsiaTheme="minorEastAsia" w:hAnsi="Palatino Linotype" w:cs="Arial"/>
          <w:color w:val="000000" w:themeColor="text1"/>
          <w:sz w:val="24"/>
          <w:szCs w:val="24"/>
          <w:lang w:val="es-ES_tradnl" w:eastAsia="es-ES"/>
        </w:rPr>
        <w:t>a solicitud de información como</w:t>
      </w:r>
      <w:r w:rsidR="00254CCB" w:rsidRPr="00033727">
        <w:rPr>
          <w:rFonts w:ascii="Palatino Linotype" w:eastAsiaTheme="minorEastAsia" w:hAnsi="Palatino Linotype" w:cs="Arial"/>
          <w:color w:val="000000" w:themeColor="text1"/>
          <w:sz w:val="24"/>
          <w:szCs w:val="24"/>
          <w:lang w:val="es-ES_tradnl" w:eastAsia="es-ES"/>
        </w:rPr>
        <w:t xml:space="preserve"> se aprecia en la imaginen </w:t>
      </w:r>
      <w:r w:rsidR="002218D9" w:rsidRPr="00033727">
        <w:rPr>
          <w:rFonts w:ascii="Palatino Linotype" w:eastAsiaTheme="minorEastAsia" w:hAnsi="Palatino Linotype" w:cs="Arial"/>
          <w:color w:val="000000" w:themeColor="text1"/>
          <w:sz w:val="24"/>
          <w:szCs w:val="24"/>
          <w:lang w:val="es-ES_tradnl" w:eastAsia="es-ES"/>
        </w:rPr>
        <w:t>que se comparten a continuación:</w:t>
      </w:r>
      <w:bookmarkEnd w:id="103"/>
    </w:p>
    <w:p w14:paraId="4C987F4D" w14:textId="11E3CB11" w:rsidR="00151129" w:rsidRPr="00033727" w:rsidRDefault="00151129" w:rsidP="00151129">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033727">
        <w:rPr>
          <w:rFonts w:ascii="Palatino Linotype" w:hAnsi="Palatino Linotype"/>
          <w:noProof/>
          <w:sz w:val="24"/>
          <w:szCs w:val="24"/>
          <w:lang w:eastAsia="es-MX"/>
        </w:rPr>
        <w:drawing>
          <wp:inline distT="0" distB="0" distL="0" distR="0" wp14:anchorId="6AF20B16" wp14:editId="62A048DF">
            <wp:extent cx="3478696" cy="167971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343" t="27243" r="19303" b="19202"/>
                    <a:stretch/>
                  </pic:blipFill>
                  <pic:spPr bwMode="auto">
                    <a:xfrm>
                      <a:off x="0" y="0"/>
                      <a:ext cx="3479930" cy="1680309"/>
                    </a:xfrm>
                    <a:prstGeom prst="rect">
                      <a:avLst/>
                    </a:prstGeom>
                    <a:ln>
                      <a:noFill/>
                    </a:ln>
                    <a:extLst>
                      <a:ext uri="{53640926-AAD7-44D8-BBD7-CCE9431645EC}">
                        <a14:shadowObscured xmlns:a14="http://schemas.microsoft.com/office/drawing/2010/main"/>
                      </a:ext>
                    </a:extLst>
                  </pic:spPr>
                </pic:pic>
              </a:graphicData>
            </a:graphic>
          </wp:inline>
        </w:drawing>
      </w:r>
    </w:p>
    <w:p w14:paraId="4127F654" w14:textId="77777777" w:rsidR="00B56A6E" w:rsidRPr="00033727" w:rsidRDefault="00B56A6E" w:rsidP="00151129">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1BB47D37" w14:textId="77777777" w:rsidR="00151129" w:rsidRPr="00033727" w:rsidRDefault="008E22AA"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En consecuencia, </w:t>
      </w:r>
      <w:r w:rsidR="00151129" w:rsidRPr="00033727">
        <w:rPr>
          <w:rFonts w:ascii="Palatino Linotype" w:eastAsiaTheme="minorEastAsia" w:hAnsi="Palatino Linotype" w:cs="Arial"/>
          <w:color w:val="000000" w:themeColor="text1"/>
          <w:sz w:val="24"/>
          <w:szCs w:val="24"/>
          <w:lang w:val="es-ES_tradnl" w:eastAsia="es-ES"/>
        </w:rPr>
        <w:t>los servidores públicos habilitados emitieron respuesta, como se muestra a continuación:</w:t>
      </w:r>
    </w:p>
    <w:p w14:paraId="5419EE2C" w14:textId="01D2EA86" w:rsidR="00151129" w:rsidRPr="00033727" w:rsidRDefault="00151129" w:rsidP="00151129">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033727">
        <w:rPr>
          <w:rFonts w:ascii="Palatino Linotype" w:hAnsi="Palatino Linotype"/>
          <w:noProof/>
          <w:sz w:val="24"/>
          <w:szCs w:val="24"/>
          <w:lang w:eastAsia="es-MX"/>
        </w:rPr>
        <w:lastRenderedPageBreak/>
        <w:drawing>
          <wp:inline distT="0" distB="0" distL="0" distR="0" wp14:anchorId="137BD6AC" wp14:editId="10E73C9C">
            <wp:extent cx="4144618" cy="1162878"/>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822" t="32312" r="12904" b="30619"/>
                    <a:stretch/>
                  </pic:blipFill>
                  <pic:spPr bwMode="auto">
                    <a:xfrm>
                      <a:off x="0" y="0"/>
                      <a:ext cx="4145211" cy="1163044"/>
                    </a:xfrm>
                    <a:prstGeom prst="rect">
                      <a:avLst/>
                    </a:prstGeom>
                    <a:ln>
                      <a:noFill/>
                    </a:ln>
                    <a:extLst>
                      <a:ext uri="{53640926-AAD7-44D8-BBD7-CCE9431645EC}">
                        <a14:shadowObscured xmlns:a14="http://schemas.microsoft.com/office/drawing/2010/main"/>
                      </a:ext>
                    </a:extLst>
                  </pic:spPr>
                </pic:pic>
              </a:graphicData>
            </a:graphic>
          </wp:inline>
        </w:drawing>
      </w:r>
    </w:p>
    <w:p w14:paraId="3521CB0F" w14:textId="77777777" w:rsidR="00B56A6E" w:rsidRPr="00033727" w:rsidRDefault="00B56A6E" w:rsidP="00151129">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79DD2CA7" w14:textId="23AA3E84" w:rsidR="00151129" w:rsidRPr="00033727" w:rsidRDefault="00151129"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Sin embargo, el ayuntamiento de Metepec solicito a través del documento electrónico </w:t>
      </w:r>
      <w:hyperlink r:id="rId12" w:tgtFrame="_blank" w:history="1">
        <w:r w:rsidRPr="00033727">
          <w:rPr>
            <w:rStyle w:val="Hipervnculo"/>
            <w:rFonts w:ascii="Palatino Linotype" w:hAnsi="Palatino Linotype" w:cs="Arial"/>
            <w:b/>
            <w:bCs/>
            <w:color w:val="000000" w:themeColor="text1"/>
            <w:sz w:val="24"/>
            <w:szCs w:val="24"/>
          </w:rPr>
          <w:t>acta primera sesion extraordinaria.pdf</w:t>
        </w:r>
      </w:hyperlink>
      <w:r w:rsidRPr="00033727">
        <w:rPr>
          <w:rFonts w:ascii="Palatino Linotype" w:hAnsi="Palatino Linotype"/>
          <w:b/>
          <w:color w:val="000000" w:themeColor="text1"/>
          <w:sz w:val="24"/>
          <w:szCs w:val="24"/>
        </w:rPr>
        <w:t>,</w:t>
      </w:r>
      <w:r w:rsidRPr="00033727">
        <w:rPr>
          <w:rFonts w:ascii="Palatino Linotype" w:eastAsiaTheme="minorEastAsia" w:hAnsi="Palatino Linotype" w:cs="Arial"/>
          <w:b/>
          <w:color w:val="000000" w:themeColor="text1"/>
          <w:sz w:val="24"/>
          <w:szCs w:val="24"/>
          <w:lang w:val="es-ES_tradnl" w:eastAsia="es-ES"/>
        </w:rPr>
        <w:t xml:space="preserve"> </w:t>
      </w:r>
      <w:r w:rsidRPr="00033727">
        <w:rPr>
          <w:rFonts w:ascii="Palatino Linotype" w:eastAsiaTheme="minorEastAsia" w:hAnsi="Palatino Linotype" w:cs="Arial"/>
          <w:color w:val="000000" w:themeColor="text1"/>
          <w:sz w:val="24"/>
          <w:szCs w:val="24"/>
          <w:lang w:val="es-ES_tradnl" w:eastAsia="es-ES"/>
        </w:rPr>
        <w:t xml:space="preserve"> una </w:t>
      </w:r>
      <w:r w:rsidRPr="00033727">
        <w:rPr>
          <w:rFonts w:ascii="Palatino Linotype" w:hAnsi="Palatino Linotype"/>
          <w:color w:val="000000"/>
          <w:sz w:val="24"/>
          <w:szCs w:val="24"/>
        </w:rPr>
        <w:t xml:space="preserve"> ampliación de plazo por siete días más, para la emisión de la respuesta.</w:t>
      </w:r>
    </w:p>
    <w:p w14:paraId="6A1FAA15" w14:textId="77777777" w:rsidR="00151129" w:rsidRPr="00033727" w:rsidRDefault="00151129" w:rsidP="00151129">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7D070F1" w14:textId="35070A37" w:rsidR="00CA5EE0" w:rsidRPr="00033727" w:rsidRDefault="00151129" w:rsidP="00151129">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Ahora bien, to</w:t>
      </w:r>
      <w:r w:rsidR="008E22AA" w:rsidRPr="00033727">
        <w:rPr>
          <w:rFonts w:ascii="Palatino Linotype" w:eastAsiaTheme="minorEastAsia" w:hAnsi="Palatino Linotype" w:cs="Arial"/>
          <w:color w:val="000000" w:themeColor="text1"/>
          <w:sz w:val="24"/>
          <w:szCs w:val="24"/>
          <w:lang w:val="es-ES_tradnl" w:eastAsia="es-ES"/>
        </w:rPr>
        <w:t xml:space="preserve">da vez que el </w:t>
      </w:r>
      <w:r w:rsidR="004B4533" w:rsidRPr="00033727">
        <w:rPr>
          <w:rFonts w:ascii="Palatino Linotype" w:eastAsiaTheme="minorEastAsia" w:hAnsi="Palatino Linotype" w:cs="Arial"/>
          <w:b/>
          <w:color w:val="000000" w:themeColor="text1"/>
          <w:sz w:val="24"/>
          <w:szCs w:val="24"/>
          <w:lang w:val="es-ES_tradnl" w:eastAsia="es-ES"/>
        </w:rPr>
        <w:t xml:space="preserve">Ayuntamiento de </w:t>
      </w:r>
      <w:r w:rsidR="00F85BCA" w:rsidRPr="00033727">
        <w:rPr>
          <w:rFonts w:ascii="Palatino Linotype" w:eastAsiaTheme="minorEastAsia" w:hAnsi="Palatino Linotype" w:cs="Arial"/>
          <w:b/>
          <w:color w:val="000000" w:themeColor="text1"/>
          <w:sz w:val="24"/>
          <w:szCs w:val="24"/>
          <w:lang w:val="es-ES_tradnl" w:eastAsia="es-ES"/>
        </w:rPr>
        <w:t>Metepec</w:t>
      </w:r>
      <w:r w:rsidR="00257761" w:rsidRPr="00033727">
        <w:rPr>
          <w:rFonts w:ascii="Palatino Linotype" w:eastAsiaTheme="minorEastAsia" w:hAnsi="Palatino Linotype" w:cs="Arial"/>
          <w:b/>
          <w:color w:val="000000" w:themeColor="text1"/>
          <w:sz w:val="24"/>
          <w:szCs w:val="24"/>
          <w:lang w:val="es-ES_tradnl" w:eastAsia="es-ES"/>
        </w:rPr>
        <w:t xml:space="preserve"> </w:t>
      </w:r>
      <w:r w:rsidR="008E22AA" w:rsidRPr="00033727">
        <w:rPr>
          <w:rFonts w:ascii="Palatino Linotype" w:eastAsiaTheme="minorEastAsia" w:hAnsi="Palatino Linotype" w:cs="Arial"/>
          <w:b/>
          <w:bCs/>
          <w:color w:val="000000" w:themeColor="text1"/>
          <w:sz w:val="24"/>
          <w:szCs w:val="24"/>
          <w:lang w:val="es-ES_tradnl" w:eastAsia="es-ES"/>
        </w:rPr>
        <w:t>no respondió a la solicitud de información</w:t>
      </w:r>
      <w:r w:rsidR="008E22AA" w:rsidRPr="00033727">
        <w:rPr>
          <w:rFonts w:ascii="Palatino Linotype" w:eastAsiaTheme="minorEastAsia" w:hAnsi="Palatino Linotype" w:cs="Arial"/>
          <w:color w:val="000000" w:themeColor="text1"/>
          <w:sz w:val="24"/>
          <w:szCs w:val="24"/>
          <w:lang w:val="es-ES_tradnl" w:eastAsia="es-ES"/>
        </w:rPr>
        <w:t>, se dará vi</w:t>
      </w:r>
      <w:r w:rsidR="00542149" w:rsidRPr="00033727">
        <w:rPr>
          <w:rFonts w:ascii="Palatino Linotype" w:eastAsiaTheme="minorEastAsia" w:hAnsi="Palatino Linotype" w:cs="Arial"/>
          <w:color w:val="000000" w:themeColor="text1"/>
          <w:sz w:val="24"/>
          <w:szCs w:val="24"/>
          <w:lang w:val="es-ES_tradnl" w:eastAsia="es-ES"/>
        </w:rPr>
        <w:t>sta al área competente para que</w:t>
      </w:r>
      <w:r w:rsidR="008E22AA" w:rsidRPr="00033727">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008E22AA" w:rsidRPr="00033727">
        <w:rPr>
          <w:rFonts w:ascii="Palatino Linotype" w:eastAsiaTheme="minorEastAsia" w:hAnsi="Palatino Linotype" w:cs="Arial"/>
          <w:b/>
          <w:color w:val="000000" w:themeColor="text1"/>
          <w:sz w:val="24"/>
          <w:szCs w:val="24"/>
          <w:lang w:val="es-ES_tradnl" w:eastAsia="es-ES"/>
        </w:rPr>
        <w:t>SUJETO OBLIGADO</w:t>
      </w:r>
      <w:r w:rsidR="008E22AA" w:rsidRPr="00033727">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008E22AA" w:rsidRPr="00033727">
        <w:rPr>
          <w:rFonts w:ascii="Palatino Linotype" w:eastAsiaTheme="minorEastAsia" w:hAnsi="Palatino Linotype" w:cs="Arial"/>
          <w:b/>
          <w:color w:val="000000" w:themeColor="text1"/>
          <w:sz w:val="24"/>
          <w:szCs w:val="24"/>
          <w:lang w:val="es-ES_tradnl" w:eastAsia="es-ES"/>
        </w:rPr>
        <w:t>SUJETO OBLIGADO</w:t>
      </w:r>
      <w:r w:rsidR="008E22AA" w:rsidRPr="00033727">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6E1CDE30" w14:textId="77777777" w:rsidR="005E146C" w:rsidRPr="00033727" w:rsidRDefault="005E146C" w:rsidP="005E146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033727" w:rsidRDefault="00542149" w:rsidP="00151129">
      <w:pPr>
        <w:pStyle w:val="Ttulo1"/>
        <w:spacing w:line="360" w:lineRule="auto"/>
        <w:rPr>
          <w:rFonts w:eastAsiaTheme="minorEastAsia" w:cs="Arial"/>
          <w:color w:val="000000" w:themeColor="text1"/>
          <w:szCs w:val="24"/>
          <w:lang w:val="es-ES_tradnl" w:eastAsia="es-ES"/>
        </w:rPr>
      </w:pPr>
      <w:bookmarkStart w:id="104" w:name="_Toc90281866"/>
      <w:r w:rsidRPr="00033727">
        <w:rPr>
          <w:rFonts w:eastAsiaTheme="minorEastAsia" w:cs="Arial"/>
          <w:color w:val="000000" w:themeColor="text1"/>
          <w:szCs w:val="24"/>
          <w:lang w:val="es-ES_tradnl" w:eastAsia="es-ES"/>
        </w:rPr>
        <w:t>SÉPTIMO</w:t>
      </w:r>
      <w:r w:rsidR="00486BDF" w:rsidRPr="00033727">
        <w:rPr>
          <w:rFonts w:eastAsiaTheme="minorEastAsia" w:cs="Arial"/>
          <w:color w:val="000000" w:themeColor="text1"/>
          <w:szCs w:val="24"/>
          <w:lang w:val="es-ES_tradnl" w:eastAsia="es-ES"/>
        </w:rPr>
        <w:t>. De la versión pública.</w:t>
      </w:r>
      <w:bookmarkEnd w:id="104"/>
    </w:p>
    <w:p w14:paraId="670E1763" w14:textId="77777777" w:rsidR="00302EAE" w:rsidRPr="00033727" w:rsidRDefault="00302EAE" w:rsidP="00151129">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2AC727BC" w:rsidR="00486BDF" w:rsidRPr="00033727" w:rsidRDefault="00486BDF" w:rsidP="00151129">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033727">
        <w:rPr>
          <w:rFonts w:ascii="Palatino Linotype" w:eastAsiaTheme="minorEastAsia" w:hAnsi="Palatino Linotype" w:cs="Arial"/>
          <w:b/>
          <w:color w:val="000000" w:themeColor="text1"/>
          <w:sz w:val="24"/>
          <w:szCs w:val="24"/>
          <w:lang w:val="es-ES_tradnl" w:eastAsia="es-ES"/>
        </w:rPr>
        <w:t xml:space="preserve">, </w:t>
      </w:r>
      <w:r w:rsidRPr="00033727">
        <w:rPr>
          <w:rFonts w:ascii="Palatino Linotype" w:eastAsiaTheme="minorEastAsia" w:hAnsi="Palatino Linotype" w:cs="Arial"/>
          <w:color w:val="000000" w:themeColor="text1"/>
          <w:sz w:val="24"/>
          <w:szCs w:val="24"/>
          <w:lang w:val="es-ES_tradnl" w:eastAsia="es-ES"/>
        </w:rPr>
        <w:t>eventualmente pudiera obrar datos person</w:t>
      </w:r>
      <w:r w:rsidR="00CA5EE0" w:rsidRPr="00033727">
        <w:rPr>
          <w:rFonts w:ascii="Palatino Linotype" w:eastAsiaTheme="minorEastAsia" w:hAnsi="Palatino Linotype" w:cs="Arial"/>
          <w:color w:val="000000" w:themeColor="text1"/>
          <w:sz w:val="24"/>
          <w:szCs w:val="24"/>
          <w:lang w:val="es-ES_tradnl" w:eastAsia="es-ES"/>
        </w:rPr>
        <w:t>ales susceptibles de protegerse</w:t>
      </w:r>
      <w:r w:rsidR="008531D3"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33727">
        <w:rPr>
          <w:rFonts w:ascii="Palatino Linotype" w:eastAsiaTheme="minorEastAsia" w:hAnsi="Palatino Linotype" w:cs="Arial"/>
          <w:b/>
          <w:color w:val="000000" w:themeColor="text1"/>
          <w:sz w:val="24"/>
          <w:szCs w:val="24"/>
          <w:u w:val="single"/>
          <w:lang w:val="es-ES_tradnl" w:eastAsia="es-ES"/>
        </w:rPr>
        <w:t>versión pública</w:t>
      </w:r>
      <w:r w:rsidRPr="00033727">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60FD0F7" w14:textId="77777777" w:rsidR="00CA5EE0" w:rsidRPr="00033727" w:rsidRDefault="00CA5EE0" w:rsidP="00151129">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05ADFB97" w:rsidR="00486BDF" w:rsidRPr="00033727" w:rsidRDefault="00486BDF" w:rsidP="00151129">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033727">
        <w:rPr>
          <w:rFonts w:ascii="Palatino Linotype" w:eastAsia="Calibri" w:hAnsi="Palatino Linotype" w:cs="Arial"/>
          <w:color w:val="000000" w:themeColor="text1"/>
          <w:sz w:val="24"/>
          <w:szCs w:val="24"/>
          <w:lang w:val="es-ES" w:eastAsia="es-MX"/>
        </w:rPr>
        <w:t>Es de señalar que</w:t>
      </w:r>
      <w:r w:rsidR="00BE13A0" w:rsidRPr="00033727">
        <w:rPr>
          <w:rFonts w:ascii="Palatino Linotype" w:eastAsia="Calibri" w:hAnsi="Palatino Linotype" w:cs="Arial"/>
          <w:color w:val="000000" w:themeColor="text1"/>
          <w:sz w:val="24"/>
          <w:szCs w:val="24"/>
          <w:lang w:val="es-ES" w:eastAsia="es-MX"/>
        </w:rPr>
        <w:t>,</w:t>
      </w:r>
      <w:r w:rsidRPr="00033727">
        <w:rPr>
          <w:rFonts w:ascii="Palatino Linotype" w:eastAsia="Calibri" w:hAnsi="Palatino Linotype" w:cs="Arial"/>
          <w:color w:val="000000" w:themeColor="text1"/>
          <w:sz w:val="24"/>
          <w:szCs w:val="24"/>
          <w:lang w:val="es-ES" w:eastAsia="es-MX"/>
        </w:rPr>
        <w:t xml:space="preserve"> por lo que hace a las versiones públicas, el </w:t>
      </w:r>
      <w:r w:rsidRPr="00033727">
        <w:rPr>
          <w:rFonts w:ascii="Palatino Linotype" w:eastAsia="Calibri" w:hAnsi="Palatino Linotype" w:cs="Arial"/>
          <w:b/>
          <w:color w:val="000000" w:themeColor="text1"/>
          <w:sz w:val="24"/>
          <w:szCs w:val="24"/>
          <w:lang w:val="es-ES" w:eastAsia="es-MX"/>
        </w:rPr>
        <w:t>SUJETO OBLIGADO</w:t>
      </w:r>
      <w:r w:rsidRPr="0003372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33727">
        <w:rPr>
          <w:rFonts w:ascii="Palatino Linotype" w:eastAsia="Times New Roman" w:hAnsi="Palatino Linotype" w:cs="Arial"/>
          <w:color w:val="000000" w:themeColor="text1"/>
          <w:sz w:val="24"/>
          <w:szCs w:val="24"/>
          <w:lang w:val="es-ES_tradnl" w:eastAsia="es-MX"/>
        </w:rPr>
        <w:t xml:space="preserve">para tal efecto emitirá el </w:t>
      </w:r>
      <w:r w:rsidRPr="00033727">
        <w:rPr>
          <w:rFonts w:ascii="Palatino Linotype" w:eastAsia="Calibri" w:hAnsi="Palatino Linotype" w:cs="Arial"/>
          <w:color w:val="000000" w:themeColor="text1"/>
          <w:sz w:val="24"/>
          <w:szCs w:val="24"/>
          <w:lang w:val="es-ES" w:eastAsia="es-MX"/>
        </w:rPr>
        <w:t xml:space="preserve">Acuerdo del Comité de Transparencia en términos de los </w:t>
      </w:r>
      <w:r w:rsidR="00CA5EE0" w:rsidRPr="00033727">
        <w:rPr>
          <w:rFonts w:ascii="Palatino Linotype" w:eastAsia="Calibri" w:hAnsi="Palatino Linotype" w:cs="Arial"/>
          <w:color w:val="000000" w:themeColor="text1"/>
          <w:sz w:val="24"/>
          <w:szCs w:val="24"/>
          <w:lang w:val="es-ES" w:eastAsia="es-MX"/>
        </w:rPr>
        <w:t>a</w:t>
      </w:r>
      <w:r w:rsidRPr="00033727">
        <w:rPr>
          <w:rFonts w:ascii="Palatino Linotype" w:eastAsia="Calibri" w:hAnsi="Palatino Linotype" w:cs="Arial"/>
          <w:color w:val="000000" w:themeColor="text1"/>
          <w:sz w:val="24"/>
          <w:szCs w:val="24"/>
          <w:lang w:val="es-ES" w:eastAsia="es-MX"/>
        </w:rPr>
        <w:t>rtículos 49 fracción</w:t>
      </w:r>
      <w:r w:rsidRPr="00033727">
        <w:rPr>
          <w:rFonts w:ascii="Palatino Linotype" w:eastAsia="Calibri" w:hAnsi="Palatino Linotype" w:cs="Arial"/>
          <w:bCs/>
          <w:color w:val="000000" w:themeColor="text1"/>
          <w:sz w:val="24"/>
          <w:szCs w:val="24"/>
          <w:lang w:val="es-ES_tradnl" w:eastAsia="es-ES"/>
        </w:rPr>
        <w:t xml:space="preserve"> VIII,</w:t>
      </w:r>
      <w:r w:rsidRPr="00033727">
        <w:rPr>
          <w:rFonts w:ascii="Palatino Linotype" w:eastAsia="Calibri" w:hAnsi="Palatino Linotype" w:cs="Arial"/>
          <w:color w:val="000000" w:themeColor="text1"/>
          <w:sz w:val="24"/>
          <w:szCs w:val="24"/>
          <w:lang w:val="es-ES" w:eastAsia="es-MX"/>
        </w:rPr>
        <w:t xml:space="preserve"> 122</w:t>
      </w:r>
      <w:r w:rsidRPr="00033727">
        <w:rPr>
          <w:rFonts w:ascii="Palatino Linotype" w:eastAsiaTheme="minorEastAsia" w:hAnsi="Palatino Linotype" w:cs="Times New Roman"/>
          <w:sz w:val="24"/>
          <w:szCs w:val="24"/>
          <w:vertAlign w:val="superscript"/>
          <w:lang w:val="es-ES" w:eastAsia="es-MX"/>
        </w:rPr>
        <w:footnoteReference w:id="6"/>
      </w:r>
      <w:r w:rsidRPr="00033727">
        <w:rPr>
          <w:rFonts w:ascii="Palatino Linotype" w:eastAsia="Calibri" w:hAnsi="Palatino Linotype" w:cs="Arial"/>
          <w:color w:val="000000" w:themeColor="text1"/>
          <w:sz w:val="24"/>
          <w:szCs w:val="24"/>
          <w:lang w:val="es-ES" w:eastAsia="es-MX"/>
        </w:rPr>
        <w:t>, 135</w:t>
      </w:r>
      <w:r w:rsidRPr="00033727">
        <w:rPr>
          <w:rFonts w:ascii="Palatino Linotype" w:eastAsiaTheme="minorEastAsia" w:hAnsi="Palatino Linotype" w:cs="Times New Roman"/>
          <w:sz w:val="24"/>
          <w:szCs w:val="24"/>
          <w:vertAlign w:val="superscript"/>
          <w:lang w:val="es-ES" w:eastAsia="es-MX"/>
        </w:rPr>
        <w:footnoteReference w:id="7"/>
      </w:r>
      <w:r w:rsidRPr="00033727">
        <w:rPr>
          <w:rFonts w:ascii="Palatino Linotype" w:eastAsia="Calibri" w:hAnsi="Palatino Linotype" w:cs="Arial"/>
          <w:color w:val="000000" w:themeColor="text1"/>
          <w:sz w:val="24"/>
          <w:szCs w:val="24"/>
          <w:lang w:val="es-ES" w:eastAsia="es-MX"/>
        </w:rPr>
        <w:t xml:space="preserve"> y 149 de la </w:t>
      </w:r>
      <w:r w:rsidRPr="00033727">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33727">
        <w:rPr>
          <w:rFonts w:ascii="Palatino Linotype" w:eastAsia="Calibri" w:hAnsi="Palatino Linotype" w:cs="Arial"/>
          <w:color w:val="000000" w:themeColor="text1"/>
          <w:sz w:val="24"/>
          <w:szCs w:val="24"/>
          <w:lang w:val="es-ES" w:eastAsia="es-MX"/>
        </w:rPr>
        <w:t>, con el cual sustentar</w:t>
      </w:r>
      <w:r w:rsidR="00CA5EE0" w:rsidRPr="00033727">
        <w:rPr>
          <w:rFonts w:ascii="Palatino Linotype" w:eastAsia="Calibri" w:hAnsi="Palatino Linotype" w:cs="Arial"/>
          <w:color w:val="000000" w:themeColor="text1"/>
          <w:sz w:val="24"/>
          <w:szCs w:val="24"/>
          <w:lang w:val="es-ES" w:eastAsia="es-MX"/>
        </w:rPr>
        <w:t>á</w:t>
      </w:r>
      <w:r w:rsidRPr="00033727">
        <w:rPr>
          <w:rFonts w:ascii="Palatino Linotype" w:eastAsia="Calibri" w:hAnsi="Palatino Linotype" w:cs="Arial"/>
          <w:color w:val="000000" w:themeColor="text1"/>
          <w:sz w:val="24"/>
          <w:szCs w:val="24"/>
          <w:lang w:val="es-ES" w:eastAsia="es-MX"/>
        </w:rPr>
        <w:t xml:space="preserve"> de forma fundada y motivada la clasificación de datos y con ello la "</w:t>
      </w:r>
      <w:r w:rsidRPr="00033727">
        <w:rPr>
          <w:rFonts w:ascii="Palatino Linotype" w:eastAsia="Calibri" w:hAnsi="Palatino Linotype" w:cs="Arial"/>
          <w:i/>
          <w:color w:val="000000" w:themeColor="text1"/>
          <w:sz w:val="24"/>
          <w:szCs w:val="24"/>
          <w:lang w:val="es-ES" w:eastAsia="es-MX"/>
        </w:rPr>
        <w:t>versión pública</w:t>
      </w:r>
      <w:r w:rsidRPr="00033727">
        <w:rPr>
          <w:rFonts w:ascii="Palatino Linotype" w:eastAsia="Calibri" w:hAnsi="Palatino Linotype" w:cs="Arial"/>
          <w:color w:val="000000" w:themeColor="text1"/>
          <w:sz w:val="24"/>
          <w:szCs w:val="24"/>
          <w:lang w:val="es-ES" w:eastAsia="es-MX"/>
        </w:rPr>
        <w:t>" de los documentos materia de la solicitud.</w:t>
      </w:r>
    </w:p>
    <w:p w14:paraId="62408EAE" w14:textId="77777777" w:rsidR="00DB3790" w:rsidRPr="00033727" w:rsidRDefault="00DB3790" w:rsidP="00151129">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033727" w:rsidRDefault="00486BDF" w:rsidP="00151129">
      <w:pPr>
        <w:keepNext/>
        <w:keepLines/>
        <w:spacing w:before="40" w:after="0" w:line="360" w:lineRule="auto"/>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90281867"/>
      <w:r w:rsidRPr="00033727">
        <w:rPr>
          <w:rFonts w:ascii="Palatino Linotype" w:eastAsiaTheme="majorEastAsia" w:hAnsi="Palatino Linotype" w:cstheme="majorBidi"/>
          <w:b/>
          <w:color w:val="000000" w:themeColor="text1"/>
          <w:sz w:val="24"/>
          <w:szCs w:val="24"/>
        </w:rPr>
        <w:lastRenderedPageBreak/>
        <w:t>I. De la clasificación de la información.</w:t>
      </w:r>
      <w:bookmarkEnd w:id="105"/>
      <w:bookmarkEnd w:id="106"/>
      <w:bookmarkEnd w:id="107"/>
    </w:p>
    <w:p w14:paraId="77DEBF4F" w14:textId="77777777" w:rsidR="00486BDF" w:rsidRPr="00033727" w:rsidRDefault="00486BDF" w:rsidP="00151129">
      <w:pPr>
        <w:spacing w:after="0" w:line="360" w:lineRule="auto"/>
        <w:rPr>
          <w:rFonts w:ascii="Palatino Linotype" w:eastAsiaTheme="minorEastAsia" w:hAnsi="Palatino Linotype"/>
          <w:color w:val="000000" w:themeColor="text1"/>
          <w:sz w:val="24"/>
          <w:szCs w:val="24"/>
        </w:rPr>
      </w:pPr>
    </w:p>
    <w:p w14:paraId="375E2B1B" w14:textId="382166E0"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33727">
        <w:rPr>
          <w:rFonts w:ascii="Palatino Linotype" w:eastAsiaTheme="minorEastAsia" w:hAnsi="Palatino Linotype"/>
          <w:sz w:val="24"/>
          <w:szCs w:val="24"/>
          <w:vertAlign w:val="superscript"/>
          <w:lang w:val="es-ES_tradnl" w:eastAsia="es-ES"/>
        </w:rPr>
        <w:footnoteReference w:id="8"/>
      </w:r>
      <w:r w:rsidRPr="00033727">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33727">
        <w:rPr>
          <w:rFonts w:ascii="Palatino Linotype" w:eastAsiaTheme="minorEastAsia" w:hAnsi="Palatino Linotype"/>
          <w:sz w:val="24"/>
          <w:szCs w:val="24"/>
          <w:vertAlign w:val="superscript"/>
          <w:lang w:val="es-ES_tradnl" w:eastAsia="es-ES"/>
        </w:rPr>
        <w:footnoteReference w:id="9"/>
      </w:r>
      <w:r w:rsidRPr="00033727">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w:t>
      </w:r>
      <w:r w:rsidRPr="00033727">
        <w:rPr>
          <w:rFonts w:ascii="Palatino Linotype" w:eastAsiaTheme="minorEastAsia" w:hAnsi="Palatino Linotype"/>
          <w:color w:val="000000" w:themeColor="text1"/>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033727" w:rsidRDefault="00BE13A0" w:rsidP="00151129">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los acuerdos de clasificación de la información que emiten los </w:t>
      </w:r>
      <w:r w:rsidR="00BE13A0" w:rsidRPr="00033727">
        <w:rPr>
          <w:rFonts w:ascii="Palatino Linotype" w:eastAsiaTheme="minorEastAsia" w:hAnsi="Palatino Linotype"/>
          <w:color w:val="000000" w:themeColor="text1"/>
          <w:sz w:val="24"/>
          <w:szCs w:val="24"/>
          <w:lang w:val="es-ES_tradnl" w:eastAsia="es-ES"/>
        </w:rPr>
        <w:t>Sujetos Obligados</w:t>
      </w:r>
      <w:r w:rsidRPr="00033727">
        <w:rPr>
          <w:rFonts w:ascii="Palatino Linotype" w:eastAsiaTheme="minorEastAsia" w:hAnsi="Palatino Linotype"/>
          <w:color w:val="000000" w:themeColor="text1"/>
          <w:sz w:val="24"/>
          <w:szCs w:val="24"/>
          <w:lang w:val="es-ES_tradnl" w:eastAsia="es-ES"/>
        </w:rPr>
        <w:t xml:space="preserve"> siguen sin observar los requisitos</w:t>
      </w:r>
      <w:r w:rsidR="004850C2" w:rsidRPr="00033727">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033727">
        <w:rPr>
          <w:rFonts w:ascii="Palatino Linotype" w:eastAsiaTheme="minorEastAsia" w:hAnsi="Palatino Linotype"/>
          <w:color w:val="000000" w:themeColor="text1"/>
          <w:sz w:val="24"/>
          <w:szCs w:val="24"/>
          <w:lang w:val="es-ES_tradnl" w:eastAsia="es-ES"/>
        </w:rPr>
        <w:t xml:space="preserve"> tanto por la complejidad del procedimiento</w:t>
      </w:r>
      <w:r w:rsidR="004850C2" w:rsidRPr="00033727">
        <w:rPr>
          <w:rFonts w:ascii="Palatino Linotype" w:eastAsiaTheme="minorEastAsia" w:hAnsi="Palatino Linotype"/>
          <w:color w:val="000000" w:themeColor="text1"/>
          <w:sz w:val="24"/>
          <w:szCs w:val="24"/>
          <w:lang w:val="es-ES_tradnl" w:eastAsia="es-ES"/>
        </w:rPr>
        <w:t>,</w:t>
      </w:r>
      <w:r w:rsidRPr="00033727">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033727" w:rsidRDefault="00486BDF" w:rsidP="00151129">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033727">
        <w:rPr>
          <w:rFonts w:ascii="Palatino Linotype" w:eastAsia="Times New Roman" w:hAnsi="Palatino Linotype" w:cs="Arial"/>
          <w:b/>
          <w:bCs/>
          <w:color w:val="000000"/>
          <w:sz w:val="24"/>
          <w:szCs w:val="24"/>
          <w:lang w:val="es-ES_tradnl" w:eastAsia="es-ES"/>
        </w:rPr>
        <w:t>SUJETO OBLIGADO</w:t>
      </w:r>
      <w:r w:rsidR="00DB3790"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033727" w:rsidRDefault="00486BDF" w:rsidP="00151129">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033727" w:rsidRDefault="00DB3790" w:rsidP="00151129">
      <w:pPr>
        <w:keepNext/>
        <w:keepLines/>
        <w:pBdr>
          <w:top w:val="nil"/>
          <w:left w:val="nil"/>
          <w:bottom w:val="nil"/>
          <w:right w:val="nil"/>
          <w:between w:val="nil"/>
          <w:bar w:val="nil"/>
        </w:pBdr>
        <w:spacing w:before="240" w:after="0" w:line="36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90281868"/>
      <w:r w:rsidRPr="00033727">
        <w:rPr>
          <w:rFonts w:ascii="Palatino Linotype" w:eastAsiaTheme="majorEastAsia" w:hAnsi="Palatino Linotype" w:cstheme="majorBidi"/>
          <w:b/>
          <w:color w:val="000000" w:themeColor="text1"/>
          <w:sz w:val="24"/>
          <w:szCs w:val="24"/>
        </w:rPr>
        <w:t xml:space="preserve">a) </w:t>
      </w:r>
      <w:r w:rsidR="00486BDF" w:rsidRPr="00033727">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033727" w:rsidRDefault="00486BDF" w:rsidP="0015112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lastRenderedPageBreak/>
        <w:t xml:space="preserve">Los </w:t>
      </w:r>
      <w:r w:rsidRPr="00033727">
        <w:rPr>
          <w:rFonts w:ascii="Palatino Linotype" w:eastAsiaTheme="minorEastAsia" w:hAnsi="Palatino Linotype"/>
          <w:color w:val="000000" w:themeColor="text1"/>
          <w:sz w:val="24"/>
          <w:szCs w:val="24"/>
          <w:lang w:val="es-ES_tradnl" w:eastAsia="es-ES"/>
        </w:rPr>
        <w:t>artículos</w:t>
      </w:r>
      <w:r w:rsidRPr="00033727">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033727">
        <w:rPr>
          <w:rFonts w:ascii="Palatino Linotype" w:eastAsiaTheme="minorEastAsia" w:hAnsi="Palatino Linotype" w:cs="Arial"/>
          <w:color w:val="000000" w:themeColor="text1"/>
          <w:sz w:val="24"/>
          <w:szCs w:val="24"/>
          <w:lang w:val="es-ES_tradnl" w:eastAsia="es-ES"/>
        </w:rPr>
        <w:t xml:space="preserve">Sujetos Obligados </w:t>
      </w:r>
      <w:r w:rsidRPr="00033727">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033727" w:rsidRDefault="00486BDF" w:rsidP="0015112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033727" w:rsidRDefault="00DB3790" w:rsidP="00151129">
      <w:pPr>
        <w:keepNext/>
        <w:keepLines/>
        <w:pBdr>
          <w:top w:val="nil"/>
          <w:left w:val="nil"/>
          <w:bottom w:val="nil"/>
          <w:right w:val="nil"/>
          <w:between w:val="nil"/>
          <w:bar w:val="nil"/>
        </w:pBdr>
        <w:spacing w:before="240" w:after="0" w:line="36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90281869"/>
      <w:r w:rsidRPr="00033727">
        <w:rPr>
          <w:rFonts w:ascii="Palatino Linotype" w:eastAsiaTheme="majorEastAsia" w:hAnsi="Palatino Linotype" w:cstheme="majorBidi"/>
          <w:b/>
          <w:color w:val="000000" w:themeColor="text1"/>
          <w:sz w:val="24"/>
          <w:szCs w:val="24"/>
        </w:rPr>
        <w:t xml:space="preserve">b) </w:t>
      </w:r>
      <w:r w:rsidR="00486BDF" w:rsidRPr="00033727">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033727" w:rsidRDefault="00486BDF" w:rsidP="00151129">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033727" w:rsidRDefault="00486BDF" w:rsidP="00151129">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33727" w:rsidRDefault="00BE13A0" w:rsidP="00151129">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033727">
        <w:rPr>
          <w:rFonts w:ascii="Palatino Linotype" w:eastAsiaTheme="minorEastAsia" w:hAnsi="Palatino Linotype" w:cs="Bookman Old Style"/>
          <w:bCs/>
          <w:i/>
          <w:iCs/>
          <w:color w:val="000000" w:themeColor="text1"/>
          <w:sz w:val="24"/>
          <w:szCs w:val="24"/>
          <w:lang w:val="es-ES_tradnl" w:eastAsia="es-ES"/>
        </w:rPr>
        <w:t>“</w:t>
      </w:r>
      <w:r w:rsidR="00486BDF" w:rsidRPr="00033727">
        <w:rPr>
          <w:rFonts w:ascii="Palatino Linotype" w:eastAsiaTheme="minorEastAsia" w:hAnsi="Palatino Linotype" w:cs="Bookman Old Style"/>
          <w:b/>
          <w:i/>
          <w:iCs/>
          <w:color w:val="000000" w:themeColor="text1"/>
          <w:sz w:val="24"/>
          <w:szCs w:val="24"/>
          <w:lang w:val="es-ES_tradnl" w:eastAsia="es-ES"/>
        </w:rPr>
        <w:t>I.</w:t>
      </w:r>
      <w:r w:rsidR="00486BDF" w:rsidRPr="00033727">
        <w:rPr>
          <w:rFonts w:ascii="Palatino Linotype" w:eastAsiaTheme="minorEastAsia" w:hAnsi="Palatino Linotype" w:cs="Bookman Old Style"/>
          <w:bCs/>
          <w:i/>
          <w:iCs/>
          <w:color w:val="000000" w:themeColor="text1"/>
          <w:sz w:val="24"/>
          <w:szCs w:val="24"/>
          <w:lang w:val="es-ES_tradnl" w:eastAsia="es-ES"/>
        </w:rPr>
        <w:t xml:space="preserve"> </w:t>
      </w:r>
      <w:r w:rsidR="00486BDF" w:rsidRPr="00033727">
        <w:rPr>
          <w:rFonts w:ascii="Palatino Linotype" w:eastAsiaTheme="minorEastAsia" w:hAnsi="Palatino Linotype" w:cs="Bookman Old Style"/>
          <w:i/>
          <w:iCs/>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33727" w:rsidRDefault="00486BDF" w:rsidP="00151129">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033727">
        <w:rPr>
          <w:rFonts w:ascii="Palatino Linotype" w:eastAsiaTheme="minorEastAsia" w:hAnsi="Palatino Linotype" w:cs="Bookman Old Style"/>
          <w:b/>
          <w:i/>
          <w:iCs/>
          <w:color w:val="000000" w:themeColor="text1"/>
          <w:sz w:val="24"/>
          <w:szCs w:val="24"/>
          <w:lang w:val="es-ES_tradnl" w:eastAsia="es-ES"/>
        </w:rPr>
        <w:t>II.</w:t>
      </w:r>
      <w:r w:rsidRPr="00033727">
        <w:rPr>
          <w:rFonts w:ascii="Palatino Linotype" w:eastAsiaTheme="minorEastAsia" w:hAnsi="Palatino Linotype" w:cs="Bookman Old Style"/>
          <w:bCs/>
          <w:i/>
          <w:iCs/>
          <w:color w:val="000000" w:themeColor="text1"/>
          <w:sz w:val="24"/>
          <w:szCs w:val="24"/>
          <w:lang w:val="es-ES_tradnl" w:eastAsia="es-ES"/>
        </w:rPr>
        <w:t xml:space="preserve"> </w:t>
      </w:r>
      <w:r w:rsidRPr="00033727">
        <w:rPr>
          <w:rFonts w:ascii="Palatino Linotype" w:eastAsiaTheme="minorEastAsia" w:hAnsi="Palatino Linotype" w:cs="Bookman Old Style"/>
          <w:i/>
          <w:iCs/>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33727" w:rsidRDefault="00486BDF" w:rsidP="00151129">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033727">
        <w:rPr>
          <w:rFonts w:ascii="Palatino Linotype" w:eastAsiaTheme="minorEastAsia" w:hAnsi="Palatino Linotype" w:cs="Bookman Old Style"/>
          <w:b/>
          <w:i/>
          <w:iCs/>
          <w:color w:val="000000" w:themeColor="text1"/>
          <w:sz w:val="24"/>
          <w:szCs w:val="24"/>
          <w:lang w:val="es-ES_tradnl" w:eastAsia="es-ES"/>
        </w:rPr>
        <w:t>III.</w:t>
      </w:r>
      <w:r w:rsidRPr="00033727">
        <w:rPr>
          <w:rFonts w:ascii="Palatino Linotype" w:eastAsiaTheme="minorEastAsia" w:hAnsi="Palatino Linotype" w:cs="Bookman Old Style"/>
          <w:bCs/>
          <w:i/>
          <w:iCs/>
          <w:color w:val="000000" w:themeColor="text1"/>
          <w:sz w:val="24"/>
          <w:szCs w:val="24"/>
          <w:lang w:val="es-ES_tradnl" w:eastAsia="es-ES"/>
        </w:rPr>
        <w:t xml:space="preserve"> </w:t>
      </w:r>
      <w:r w:rsidRPr="00033727">
        <w:rPr>
          <w:rFonts w:ascii="Palatino Linotype" w:eastAsiaTheme="minorEastAsia" w:hAnsi="Palatino Linotype" w:cs="Bookman Old Style"/>
          <w:i/>
          <w:iCs/>
          <w:color w:val="000000" w:themeColor="text1"/>
          <w:sz w:val="24"/>
          <w:szCs w:val="24"/>
          <w:lang w:val="es-ES_tradnl" w:eastAsia="es-ES"/>
        </w:rPr>
        <w:t xml:space="preserve">La que presenten los particulares a los sujetos obligados, de conformidad con lo dispuesto por las leyes o los tratados internacionales. </w:t>
      </w:r>
    </w:p>
    <w:p w14:paraId="087B9D80" w14:textId="77777777" w:rsidR="00486BDF" w:rsidRPr="00033727" w:rsidRDefault="00486BDF" w:rsidP="00151129">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033727">
        <w:rPr>
          <w:rFonts w:ascii="Palatino Linotype" w:eastAsiaTheme="minorEastAsia" w:hAnsi="Palatino Linotype" w:cs="Bookman Old Style"/>
          <w:i/>
          <w:iCs/>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33727" w:rsidRDefault="00486BDF" w:rsidP="00151129">
      <w:pPr>
        <w:widowControl w:val="0"/>
        <w:autoSpaceDE w:val="0"/>
        <w:autoSpaceDN w:val="0"/>
        <w:adjustRightInd w:val="0"/>
        <w:spacing w:after="0" w:line="360" w:lineRule="auto"/>
        <w:ind w:left="567" w:right="616"/>
        <w:jc w:val="both"/>
        <w:rPr>
          <w:rFonts w:ascii="Palatino Linotype" w:eastAsiaTheme="minorEastAsia" w:hAnsi="Palatino Linotype" w:cs="Times"/>
          <w:i/>
          <w:iCs/>
          <w:color w:val="000000" w:themeColor="text1"/>
          <w:sz w:val="24"/>
          <w:szCs w:val="24"/>
          <w:lang w:val="es-ES_tradnl" w:eastAsia="es-ES"/>
        </w:rPr>
      </w:pPr>
      <w:r w:rsidRPr="00033727">
        <w:rPr>
          <w:rFonts w:ascii="Palatino Linotype" w:eastAsiaTheme="minorEastAsia" w:hAnsi="Palatino Linotype" w:cs="Bookman Old Style"/>
          <w:i/>
          <w:iCs/>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w:t>
      </w:r>
      <w:r w:rsidRPr="00033727">
        <w:rPr>
          <w:rFonts w:ascii="Palatino Linotype" w:eastAsiaTheme="minorEastAsia" w:hAnsi="Palatino Linotype" w:cs="Bookman Old Style"/>
          <w:i/>
          <w:iCs/>
          <w:color w:val="000000" w:themeColor="text1"/>
          <w:sz w:val="24"/>
          <w:szCs w:val="24"/>
          <w:lang w:val="es-ES_tradnl" w:eastAsia="es-ES"/>
        </w:rPr>
        <w:lastRenderedPageBreak/>
        <w:t>presente ley como información pública.</w:t>
      </w:r>
      <w:r w:rsidR="00BE13A0" w:rsidRPr="00033727">
        <w:rPr>
          <w:rFonts w:ascii="Palatino Linotype" w:eastAsiaTheme="minorEastAsia" w:hAnsi="Palatino Linotype" w:cs="Bookman Old Style"/>
          <w:i/>
          <w:iCs/>
          <w:color w:val="000000" w:themeColor="text1"/>
          <w:sz w:val="24"/>
          <w:szCs w:val="24"/>
          <w:lang w:val="es-ES_tradnl" w:eastAsia="es-ES"/>
        </w:rPr>
        <w:t>”</w:t>
      </w:r>
    </w:p>
    <w:p w14:paraId="416367A4" w14:textId="77777777" w:rsidR="00486BDF" w:rsidRPr="00033727" w:rsidRDefault="00486BDF" w:rsidP="00151129">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033727">
        <w:rPr>
          <w:rFonts w:ascii="Palatino Linotype" w:eastAsia="Times New Roman" w:hAnsi="Palatino Linotype" w:cs="Arial"/>
          <w:b/>
          <w:bCs/>
          <w:color w:val="000000"/>
          <w:sz w:val="24"/>
          <w:szCs w:val="24"/>
          <w:lang w:val="es-ES_tradnl" w:eastAsia="es-ES"/>
        </w:rPr>
        <w:t>SUJETO OBLIGADO</w:t>
      </w:r>
      <w:r w:rsidR="00DB3790" w:rsidRPr="00033727">
        <w:rPr>
          <w:rFonts w:ascii="Palatino Linotype" w:eastAsia="Times New Roman" w:hAnsi="Palatino Linotype" w:cs="Arial"/>
          <w:color w:val="000000"/>
          <w:sz w:val="24"/>
          <w:szCs w:val="24"/>
          <w:lang w:val="es-ES_tradnl" w:eastAsia="es-ES"/>
        </w:rPr>
        <w:t xml:space="preserve"> </w:t>
      </w:r>
      <w:r w:rsidRPr="00033727">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033727">
        <w:rPr>
          <w:rFonts w:ascii="Palatino Linotype" w:eastAsiaTheme="minorEastAsia" w:hAnsi="Palatino Linotype" w:cs="Arial"/>
          <w:color w:val="000000" w:themeColor="text1"/>
          <w:sz w:val="24"/>
          <w:szCs w:val="24"/>
          <w:vertAlign w:val="superscript"/>
          <w:lang w:val="es-ES_tradnl" w:eastAsia="es-ES"/>
        </w:rPr>
        <w:footnoteReference w:id="10"/>
      </w:r>
      <w:r w:rsidRPr="00033727">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033727" w:rsidRDefault="00486BDF" w:rsidP="0015112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033727" w:rsidRDefault="00DB3790" w:rsidP="00151129">
      <w:pPr>
        <w:keepNext/>
        <w:keepLines/>
        <w:pBdr>
          <w:top w:val="nil"/>
          <w:left w:val="nil"/>
          <w:bottom w:val="nil"/>
          <w:right w:val="nil"/>
          <w:between w:val="nil"/>
          <w:bar w:val="nil"/>
        </w:pBdr>
        <w:spacing w:before="240" w:after="0" w:line="36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90281870"/>
      <w:r w:rsidRPr="00033727">
        <w:rPr>
          <w:rFonts w:ascii="Palatino Linotype" w:eastAsiaTheme="majorEastAsia" w:hAnsi="Palatino Linotype" w:cstheme="majorBidi"/>
          <w:b/>
          <w:color w:val="000000" w:themeColor="text1"/>
          <w:sz w:val="24"/>
          <w:szCs w:val="24"/>
        </w:rPr>
        <w:t xml:space="preserve">c) </w:t>
      </w:r>
      <w:r w:rsidR="00486BDF" w:rsidRPr="00033727">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033727" w:rsidRDefault="00486BDF" w:rsidP="00151129">
      <w:pPr>
        <w:spacing w:after="0" w:line="360" w:lineRule="auto"/>
        <w:rPr>
          <w:rFonts w:ascii="Palatino Linotype" w:eastAsiaTheme="minorEastAsia" w:hAnsi="Palatino Linotype"/>
          <w:color w:val="000000" w:themeColor="text1"/>
          <w:sz w:val="24"/>
          <w:szCs w:val="24"/>
          <w:lang w:val="es-ES_tradnl" w:eastAsia="es-ES"/>
        </w:rPr>
      </w:pPr>
    </w:p>
    <w:p w14:paraId="56AF25D9" w14:textId="1E32E8CB" w:rsidR="00486BDF" w:rsidRPr="00033727" w:rsidRDefault="00486BDF" w:rsidP="00151129">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033727">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033727">
        <w:rPr>
          <w:rFonts w:ascii="Palatino Linotype" w:eastAsia="Times New Roman" w:hAnsi="Palatino Linotype" w:cs="Times New Roman"/>
          <w:b/>
          <w:color w:val="000000" w:themeColor="text1"/>
          <w:sz w:val="24"/>
          <w:szCs w:val="24"/>
          <w:lang w:val="es-ES" w:eastAsia="es-ES"/>
        </w:rPr>
        <w:t>qu</w:t>
      </w:r>
      <w:r w:rsidR="00BE13A0" w:rsidRPr="00033727">
        <w:rPr>
          <w:rFonts w:ascii="Palatino Linotype" w:eastAsia="Times New Roman" w:hAnsi="Palatino Linotype" w:cs="Times New Roman"/>
          <w:b/>
          <w:color w:val="000000" w:themeColor="text1"/>
          <w:sz w:val="24"/>
          <w:szCs w:val="24"/>
          <w:lang w:val="es-ES" w:eastAsia="es-ES"/>
        </w:rPr>
        <w:t>é</w:t>
      </w:r>
      <w:r w:rsidRPr="00033727">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33727" w:rsidRDefault="00BE13A0" w:rsidP="00151129">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sz w:val="24"/>
          <w:szCs w:val="24"/>
          <w:lang w:val="es-ES" w:eastAsia="es-ES"/>
        </w:rPr>
      </w:pPr>
      <w:r w:rsidRPr="00033727">
        <w:rPr>
          <w:rFonts w:ascii="Palatino Linotype" w:eastAsia="Times New Roman" w:hAnsi="Palatino Linotype" w:cs="Times New Roman"/>
          <w:bCs/>
          <w:color w:val="000000" w:themeColor="text1"/>
          <w:sz w:val="24"/>
          <w:szCs w:val="24"/>
          <w:lang w:val="es-ES" w:eastAsia="es-ES"/>
        </w:rPr>
        <w:t>“</w:t>
      </w:r>
      <w:r w:rsidR="00486BDF" w:rsidRPr="00033727">
        <w:rPr>
          <w:rFonts w:ascii="Palatino Linotype" w:eastAsia="Times New Roman" w:hAnsi="Palatino Linotype" w:cs="Times New Roman"/>
          <w:b/>
          <w:i/>
          <w:iCs/>
          <w:color w:val="000000" w:themeColor="text1"/>
          <w:sz w:val="24"/>
          <w:szCs w:val="24"/>
          <w:lang w:val="es-ES" w:eastAsia="es-ES"/>
        </w:rPr>
        <w:t>I. Se trate de violaciones graves de derechos humanos, calificada así por autoridad competente;</w:t>
      </w:r>
    </w:p>
    <w:p w14:paraId="3156550B" w14:textId="77777777" w:rsidR="00486BDF" w:rsidRPr="00033727" w:rsidRDefault="00486BDF" w:rsidP="00151129">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33727" w:rsidRDefault="00486BDF" w:rsidP="00151129">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33727" w:rsidRDefault="00486BDF" w:rsidP="00151129">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t>IV. Se trate de información relacionada con actos de corrupción de conformidad con las disposiciones jurídicas aplicables.</w:t>
      </w:r>
      <w:r w:rsidR="00BE13A0" w:rsidRPr="00033727">
        <w:rPr>
          <w:rFonts w:ascii="Palatino Linotype" w:eastAsia="Times New Roman" w:hAnsi="Palatino Linotype" w:cs="Times New Roman"/>
          <w:bCs/>
          <w:color w:val="000000" w:themeColor="text1"/>
          <w:sz w:val="24"/>
          <w:szCs w:val="24"/>
          <w:lang w:val="es-ES" w:eastAsia="es-ES"/>
        </w:rPr>
        <w:t>”</w:t>
      </w:r>
    </w:p>
    <w:p w14:paraId="4FB6EA38" w14:textId="77777777" w:rsidR="00486BDF" w:rsidRPr="00033727" w:rsidRDefault="00486BDF" w:rsidP="0015112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033727" w:rsidRDefault="00486BDF" w:rsidP="00151129">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033727">
        <w:rPr>
          <w:rFonts w:ascii="Palatino Linotype" w:eastAsia="Times New Roman" w:hAnsi="Palatino Linotype" w:cs="Times New Roman"/>
          <w:color w:val="000000" w:themeColor="text1"/>
          <w:sz w:val="24"/>
          <w:szCs w:val="24"/>
          <w:lang w:val="es-ES" w:eastAsia="es-ES"/>
        </w:rPr>
        <w:lastRenderedPageBreak/>
        <w:t>En ese tenor, si la información solicitada encuadra en cualquiera de los supuestos señalados con anterioridad, no será procedente la clasificación de la información bajo ninguna circunstancia</w:t>
      </w:r>
      <w:r w:rsidR="00BE13A0" w:rsidRPr="00033727">
        <w:rPr>
          <w:rFonts w:ascii="Palatino Linotype" w:eastAsia="Times New Roman" w:hAnsi="Palatino Linotype" w:cs="Times New Roman"/>
          <w:color w:val="000000" w:themeColor="text1"/>
          <w:sz w:val="24"/>
          <w:szCs w:val="24"/>
          <w:lang w:val="es-ES" w:eastAsia="es-ES"/>
        </w:rPr>
        <w:t>;</w:t>
      </w:r>
      <w:r w:rsidRPr="00033727">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033727">
        <w:rPr>
          <w:rFonts w:ascii="Palatino Linotype" w:eastAsia="Times New Roman" w:hAnsi="Palatino Linotype" w:cs="Times New Roman"/>
          <w:color w:val="000000" w:themeColor="text1"/>
          <w:sz w:val="24"/>
          <w:szCs w:val="24"/>
          <w:lang w:val="es-ES" w:eastAsia="es-ES"/>
        </w:rPr>
        <w:t>l</w:t>
      </w:r>
      <w:r w:rsidRPr="00033727">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033727" w:rsidRDefault="00DB3790" w:rsidP="00151129">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033727" w:rsidRDefault="00486BDF" w:rsidP="00151129">
      <w:pPr>
        <w:keepNext/>
        <w:keepLines/>
        <w:pBdr>
          <w:top w:val="nil"/>
          <w:left w:val="nil"/>
          <w:bottom w:val="nil"/>
          <w:right w:val="nil"/>
          <w:between w:val="nil"/>
          <w:bar w:val="nil"/>
        </w:pBdr>
        <w:spacing w:before="240" w:after="0" w:line="36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90281871"/>
      <w:r w:rsidRPr="00033727">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033727" w:rsidRDefault="00486BDF" w:rsidP="0015112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033727" w:rsidRDefault="00DB3790" w:rsidP="00151129">
      <w:pPr>
        <w:keepNext/>
        <w:keepLines/>
        <w:pBdr>
          <w:top w:val="nil"/>
          <w:left w:val="nil"/>
          <w:bottom w:val="nil"/>
          <w:right w:val="nil"/>
          <w:between w:val="nil"/>
          <w:bar w:val="nil"/>
        </w:pBdr>
        <w:spacing w:before="40" w:after="0" w:line="36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90281872"/>
      <w:r w:rsidRPr="00033727">
        <w:rPr>
          <w:rFonts w:ascii="Palatino Linotype" w:eastAsiaTheme="majorEastAsia" w:hAnsi="Palatino Linotype" w:cstheme="majorBidi"/>
          <w:b/>
          <w:color w:val="000000" w:themeColor="text1"/>
          <w:sz w:val="24"/>
          <w:szCs w:val="24"/>
        </w:rPr>
        <w:t xml:space="preserve">a) </w:t>
      </w:r>
      <w:r w:rsidR="00486BDF" w:rsidRPr="00033727">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033727" w:rsidRDefault="00486BDF" w:rsidP="0015112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ab/>
      </w:r>
    </w:p>
    <w:p w14:paraId="4C14B63F" w14:textId="15BBBE62"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033727">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33727">
        <w:rPr>
          <w:rFonts w:ascii="Palatino Linotype" w:eastAsiaTheme="minorEastAsia" w:hAnsi="Palatino Linotype"/>
          <w:color w:val="000000" w:themeColor="text1"/>
          <w:sz w:val="24"/>
          <w:szCs w:val="24"/>
          <w:lang w:val="es-ES_tradnl" w:eastAsia="es-ES"/>
        </w:rPr>
        <w:t xml:space="preserve">la fracción III del numeral Segundo de los </w:t>
      </w:r>
      <w:r w:rsidRPr="00033727">
        <w:rPr>
          <w:rFonts w:ascii="Palatino Linotype" w:eastAsiaTheme="minorEastAsia" w:hAnsi="Palatino Linotype" w:cs="Arial"/>
          <w:color w:val="000000" w:themeColor="text1"/>
          <w:sz w:val="24"/>
          <w:szCs w:val="24"/>
          <w:lang w:val="es-ES_tradnl" w:eastAsia="es-ES"/>
        </w:rPr>
        <w:t xml:space="preserve">Lineamientos </w:t>
      </w:r>
      <w:r w:rsidR="00BE13A0" w:rsidRPr="00033727">
        <w:rPr>
          <w:rFonts w:ascii="Palatino Linotype" w:eastAsiaTheme="minorEastAsia" w:hAnsi="Palatino Linotype" w:cs="Arial"/>
          <w:color w:val="000000" w:themeColor="text1"/>
          <w:sz w:val="24"/>
          <w:szCs w:val="24"/>
          <w:lang w:val="es-ES_tradnl" w:eastAsia="es-ES"/>
        </w:rPr>
        <w:t xml:space="preserve">Generales </w:t>
      </w:r>
      <w:r w:rsidRPr="00033727">
        <w:rPr>
          <w:rFonts w:ascii="Palatino Linotype" w:eastAsiaTheme="minorEastAsia" w:hAnsi="Palatino Linotype" w:cs="Arial"/>
          <w:color w:val="000000" w:themeColor="text1"/>
          <w:sz w:val="24"/>
          <w:szCs w:val="24"/>
          <w:lang w:val="es-ES_tradnl" w:eastAsia="es-ES"/>
        </w:rPr>
        <w:t xml:space="preserve">en </w:t>
      </w:r>
      <w:r w:rsidR="00BE13A0" w:rsidRPr="00033727">
        <w:rPr>
          <w:rFonts w:ascii="Palatino Linotype" w:eastAsiaTheme="minorEastAsia" w:hAnsi="Palatino Linotype" w:cs="Arial"/>
          <w:color w:val="000000" w:themeColor="text1"/>
          <w:sz w:val="24"/>
          <w:szCs w:val="24"/>
          <w:lang w:val="es-ES_tradnl" w:eastAsia="es-ES"/>
        </w:rPr>
        <w:t xml:space="preserve">Materia </w:t>
      </w:r>
      <w:r w:rsidRPr="00033727">
        <w:rPr>
          <w:rFonts w:ascii="Palatino Linotype" w:eastAsiaTheme="minorEastAsia" w:hAnsi="Palatino Linotype" w:cs="Arial"/>
          <w:color w:val="000000" w:themeColor="text1"/>
          <w:sz w:val="24"/>
          <w:szCs w:val="24"/>
          <w:lang w:val="es-ES_tradnl" w:eastAsia="es-ES"/>
        </w:rPr>
        <w:t xml:space="preserve">de </w:t>
      </w:r>
      <w:r w:rsidR="00BE13A0" w:rsidRPr="00033727">
        <w:rPr>
          <w:rFonts w:ascii="Palatino Linotype" w:eastAsiaTheme="minorEastAsia" w:hAnsi="Palatino Linotype" w:cs="Arial"/>
          <w:color w:val="000000" w:themeColor="text1"/>
          <w:sz w:val="24"/>
          <w:szCs w:val="24"/>
          <w:lang w:val="es-ES_tradnl" w:eastAsia="es-ES"/>
        </w:rPr>
        <w:t xml:space="preserve">Clasificación </w:t>
      </w:r>
      <w:r w:rsidRPr="00033727">
        <w:rPr>
          <w:rFonts w:ascii="Palatino Linotype" w:eastAsiaTheme="minorEastAsia" w:hAnsi="Palatino Linotype" w:cs="Arial"/>
          <w:color w:val="000000" w:themeColor="text1"/>
          <w:sz w:val="24"/>
          <w:szCs w:val="24"/>
          <w:lang w:val="es-ES_tradnl" w:eastAsia="es-ES"/>
        </w:rPr>
        <w:t xml:space="preserve">y </w:t>
      </w:r>
      <w:r w:rsidR="00BE13A0" w:rsidRPr="00033727">
        <w:rPr>
          <w:rFonts w:ascii="Palatino Linotype" w:eastAsiaTheme="minorEastAsia" w:hAnsi="Palatino Linotype" w:cs="Arial"/>
          <w:color w:val="000000" w:themeColor="text1"/>
          <w:sz w:val="24"/>
          <w:szCs w:val="24"/>
          <w:lang w:val="es-ES_tradnl" w:eastAsia="es-ES"/>
        </w:rPr>
        <w:t xml:space="preserve">Desclasificación </w:t>
      </w:r>
      <w:r w:rsidRPr="00033727">
        <w:rPr>
          <w:rFonts w:ascii="Palatino Linotype" w:eastAsiaTheme="minorEastAsia" w:hAnsi="Palatino Linotype" w:cs="Arial"/>
          <w:color w:val="000000" w:themeColor="text1"/>
          <w:sz w:val="24"/>
          <w:szCs w:val="24"/>
          <w:lang w:val="es-ES_tradnl" w:eastAsia="es-ES"/>
        </w:rPr>
        <w:t xml:space="preserve">de la </w:t>
      </w:r>
      <w:r w:rsidR="00BE13A0" w:rsidRPr="00033727">
        <w:rPr>
          <w:rFonts w:ascii="Palatino Linotype" w:eastAsiaTheme="minorEastAsia" w:hAnsi="Palatino Linotype" w:cs="Arial"/>
          <w:color w:val="000000" w:themeColor="text1"/>
          <w:sz w:val="24"/>
          <w:szCs w:val="24"/>
          <w:lang w:val="es-ES_tradnl" w:eastAsia="es-ES"/>
        </w:rPr>
        <w:t>Información</w:t>
      </w:r>
      <w:r w:rsidRPr="00033727">
        <w:rPr>
          <w:rFonts w:ascii="Palatino Linotype" w:eastAsiaTheme="minorEastAsia" w:hAnsi="Palatino Linotype" w:cs="Arial"/>
          <w:color w:val="000000" w:themeColor="text1"/>
          <w:sz w:val="24"/>
          <w:szCs w:val="24"/>
          <w:lang w:val="es-ES_tradnl" w:eastAsia="es-ES"/>
        </w:rPr>
        <w:t xml:space="preserve">, así como para la </w:t>
      </w:r>
      <w:r w:rsidR="00BE13A0" w:rsidRPr="00033727">
        <w:rPr>
          <w:rFonts w:ascii="Palatino Linotype" w:eastAsiaTheme="minorEastAsia" w:hAnsi="Palatino Linotype" w:cs="Arial"/>
          <w:color w:val="000000" w:themeColor="text1"/>
          <w:sz w:val="24"/>
          <w:szCs w:val="24"/>
          <w:lang w:val="es-ES_tradnl" w:eastAsia="es-ES"/>
        </w:rPr>
        <w:t xml:space="preserve">Elaboración </w:t>
      </w:r>
      <w:r w:rsidRPr="00033727">
        <w:rPr>
          <w:rFonts w:ascii="Palatino Linotype" w:eastAsiaTheme="minorEastAsia" w:hAnsi="Palatino Linotype" w:cs="Arial"/>
          <w:color w:val="000000" w:themeColor="text1"/>
          <w:sz w:val="24"/>
          <w:szCs w:val="24"/>
          <w:lang w:val="es-ES_tradnl" w:eastAsia="es-ES"/>
        </w:rPr>
        <w:t xml:space="preserve">de </w:t>
      </w:r>
      <w:r w:rsidR="00BE13A0" w:rsidRPr="00033727">
        <w:rPr>
          <w:rFonts w:ascii="Palatino Linotype" w:eastAsiaTheme="minorEastAsia" w:hAnsi="Palatino Linotype" w:cs="Arial"/>
          <w:color w:val="000000" w:themeColor="text1"/>
          <w:sz w:val="24"/>
          <w:szCs w:val="24"/>
          <w:lang w:val="es-ES_tradnl" w:eastAsia="es-ES"/>
        </w:rPr>
        <w:t>Versiones Públicas</w:t>
      </w:r>
      <w:r w:rsidRPr="00033727">
        <w:rPr>
          <w:rFonts w:ascii="Palatino Linotype" w:eastAsiaTheme="minorEastAsia" w:hAnsi="Palatino Linotype" w:cs="Arial"/>
          <w:color w:val="000000" w:themeColor="text1"/>
          <w:sz w:val="24"/>
          <w:szCs w:val="24"/>
          <w:lang w:val="es-ES_tradnl" w:eastAsia="es-ES"/>
        </w:rPr>
        <w:t xml:space="preserve"> </w:t>
      </w:r>
      <w:r w:rsidR="00BE13A0"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en adelante los Lineamientos Generales</w:t>
      </w:r>
      <w:r w:rsidR="00BE13A0"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olor w:val="000000" w:themeColor="text1"/>
          <w:sz w:val="24"/>
          <w:szCs w:val="24"/>
          <w:lang w:val="es-ES_tradnl" w:eastAsia="es-ES"/>
        </w:rPr>
        <w:t xml:space="preserve"> </w:t>
      </w:r>
      <w:r w:rsidRPr="00033727">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w:t>
      </w:r>
      <w:r w:rsidRPr="00033727">
        <w:rPr>
          <w:rFonts w:ascii="Palatino Linotype" w:eastAsiaTheme="minorEastAsia" w:hAnsi="Palatino Linotype" w:cs="Arial"/>
          <w:color w:val="000000" w:themeColor="text1"/>
          <w:sz w:val="24"/>
          <w:szCs w:val="24"/>
          <w:lang w:val="es-ES_tradnl" w:eastAsia="es-ES"/>
        </w:rPr>
        <w:lastRenderedPageBreak/>
        <w:t>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033727" w:rsidRDefault="00486BDF" w:rsidP="00151129">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033727" w:rsidRDefault="00486BDF" w:rsidP="00151129">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033727" w:rsidRDefault="00DB3790" w:rsidP="00151129">
      <w:pPr>
        <w:keepNext/>
        <w:keepLines/>
        <w:pBdr>
          <w:top w:val="nil"/>
          <w:left w:val="nil"/>
          <w:bottom w:val="nil"/>
          <w:right w:val="nil"/>
          <w:between w:val="nil"/>
          <w:bar w:val="nil"/>
        </w:pBdr>
        <w:spacing w:before="40" w:after="0" w:line="36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90281873"/>
      <w:r w:rsidRPr="00033727">
        <w:rPr>
          <w:rFonts w:ascii="Palatino Linotype" w:eastAsiaTheme="majorEastAsia" w:hAnsi="Palatino Linotype" w:cstheme="majorBidi"/>
          <w:b/>
          <w:color w:val="000000" w:themeColor="text1"/>
          <w:sz w:val="24"/>
          <w:szCs w:val="24"/>
        </w:rPr>
        <w:t xml:space="preserve">b) </w:t>
      </w:r>
      <w:r w:rsidR="00486BDF" w:rsidRPr="00033727">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033727" w:rsidRDefault="00486BDF" w:rsidP="0015112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033727">
        <w:rPr>
          <w:rFonts w:ascii="Palatino Linotype" w:eastAsiaTheme="minorEastAsia" w:hAnsi="Palatino Linotype" w:cs="Arial"/>
          <w:color w:val="000000" w:themeColor="text1"/>
          <w:sz w:val="24"/>
          <w:szCs w:val="24"/>
          <w:lang w:val="es-ES_tradnl" w:eastAsia="es-ES"/>
        </w:rPr>
        <w:lastRenderedPageBreak/>
        <w:t>luces para cumplir con dicha acreditación. En los artículos 131 y 105</w:t>
      </w:r>
      <w:r w:rsidR="00BE13A0"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segundo párrafo</w:t>
      </w:r>
      <w:r w:rsidR="00BE13A0"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033727">
        <w:rPr>
          <w:rFonts w:ascii="Palatino Linotype" w:eastAsiaTheme="minorEastAsia" w:hAnsi="Palatino Linotype" w:cs="Arial"/>
          <w:color w:val="000000" w:themeColor="text1"/>
          <w:sz w:val="24"/>
          <w:szCs w:val="24"/>
          <w:lang w:val="es-ES_tradnl" w:eastAsia="es-ES"/>
        </w:rPr>
        <w:t>Sujetos Obligados</w:t>
      </w:r>
      <w:r w:rsidRPr="00033727">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033727">
        <w:rPr>
          <w:rFonts w:ascii="Palatino Linotype" w:eastAsiaTheme="minorEastAsia" w:hAnsi="Palatino Linotype"/>
          <w:color w:val="000000" w:themeColor="text1"/>
          <w:sz w:val="24"/>
          <w:szCs w:val="24"/>
          <w:lang w:val="es-ES_tradnl" w:eastAsia="es-ES"/>
        </w:rPr>
        <w:t>,</w:t>
      </w:r>
      <w:r w:rsidRPr="00033727">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033727" w:rsidRDefault="00486BDF" w:rsidP="00151129">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033727" w:rsidRDefault="00486BDF" w:rsidP="00151129">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033727">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033727">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033727">
        <w:rPr>
          <w:rFonts w:ascii="Palatino Linotype" w:eastAsia="Times New Roman" w:hAnsi="Palatino Linotype" w:cs="Arial"/>
          <w:color w:val="000000" w:themeColor="text1"/>
          <w:sz w:val="24"/>
          <w:szCs w:val="24"/>
          <w:lang w:val="es-ES_tradnl" w:eastAsia="es-MX"/>
        </w:rPr>
        <w:t>...”.</w:t>
      </w:r>
      <w:r w:rsidRPr="00033727">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033727" w:rsidRDefault="00486BDF" w:rsidP="00151129">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033727" w:rsidRDefault="00486BDF" w:rsidP="00151129">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033727">
        <w:rPr>
          <w:rFonts w:ascii="Palatino Linotype" w:eastAsiaTheme="minorEastAsia" w:hAnsi="Palatino Linotype" w:cs="Arial"/>
          <w:i/>
          <w:color w:val="000000" w:themeColor="text1"/>
          <w:sz w:val="24"/>
          <w:szCs w:val="24"/>
          <w:vertAlign w:val="superscript"/>
          <w:lang w:val="es-ES_tradnl" w:eastAsia="es-ES"/>
        </w:rPr>
        <w:footnoteReference w:id="12"/>
      </w:r>
      <w:r w:rsidRPr="00033727">
        <w:rPr>
          <w:rFonts w:ascii="Palatino Linotype" w:eastAsia="Times New Roman" w:hAnsi="Palatino Linotype" w:cs="Arial"/>
          <w:color w:val="000000" w:themeColor="text1"/>
          <w:sz w:val="24"/>
          <w:szCs w:val="24"/>
          <w:lang w:val="es-ES_tradnl" w:eastAsia="es-MX"/>
        </w:rPr>
        <w:t>:</w:t>
      </w:r>
    </w:p>
    <w:p w14:paraId="59C597B3" w14:textId="77777777" w:rsidR="00486BDF" w:rsidRPr="00033727" w:rsidRDefault="00486BDF" w:rsidP="0015112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033727" w:rsidRDefault="00486BDF" w:rsidP="00151129">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033727">
        <w:rPr>
          <w:rFonts w:ascii="Palatino Linotype" w:eastAsiaTheme="minorEastAsia" w:hAnsi="Palatino Linotype" w:cs="Arial"/>
          <w:b/>
          <w:i/>
          <w:color w:val="000000" w:themeColor="text1"/>
          <w:sz w:val="24"/>
          <w:szCs w:val="24"/>
          <w:lang w:val="es-ES_tradnl" w:eastAsia="es-ES"/>
        </w:rPr>
        <w:t>FUNDAMENTACIÓN Y MOTIVACIÓN.</w:t>
      </w:r>
      <w:r w:rsidRPr="00033727">
        <w:rPr>
          <w:rFonts w:ascii="Palatino Linotype" w:eastAsiaTheme="minorEastAsia" w:hAnsi="Palatino Linotype" w:cs="Arial"/>
          <w:i/>
          <w:color w:val="000000" w:themeColor="text1"/>
          <w:sz w:val="24"/>
          <w:szCs w:val="24"/>
          <w:lang w:val="es-ES_tradnl" w:eastAsia="es-ES"/>
        </w:rPr>
        <w:t xml:space="preserve"> </w:t>
      </w:r>
      <w:r w:rsidR="00BE13A0" w:rsidRPr="00033727">
        <w:rPr>
          <w:rFonts w:ascii="Palatino Linotype" w:eastAsiaTheme="minorEastAsia" w:hAnsi="Palatino Linotype" w:cs="Arial"/>
          <w:i/>
          <w:color w:val="000000" w:themeColor="text1"/>
          <w:sz w:val="24"/>
          <w:szCs w:val="24"/>
          <w:lang w:val="es-ES_tradnl" w:eastAsia="es-ES"/>
        </w:rPr>
        <w:t>“</w:t>
      </w:r>
      <w:r w:rsidRPr="00033727">
        <w:rPr>
          <w:rFonts w:ascii="Palatino Linotype" w:eastAsiaTheme="minorEastAsia" w:hAnsi="Palatino Linotype" w:cs="Arial"/>
          <w:i/>
          <w:color w:val="000000" w:themeColor="text1"/>
          <w:sz w:val="24"/>
          <w:szCs w:val="24"/>
          <w:lang w:val="es-ES_tradnl" w:eastAsia="es-ES"/>
        </w:rPr>
        <w:t xml:space="preserve">La </w:t>
      </w:r>
      <w:r w:rsidRPr="00033727">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3727">
        <w:rPr>
          <w:rFonts w:ascii="Palatino Linotype" w:eastAsiaTheme="minorEastAsia" w:hAnsi="Palatino Linotype" w:cs="Arial"/>
          <w:i/>
          <w:color w:val="000000" w:themeColor="text1"/>
          <w:sz w:val="24"/>
          <w:szCs w:val="24"/>
          <w:lang w:val="es-ES_tradnl" w:eastAsia="es-ES"/>
        </w:rPr>
        <w:t>.</w:t>
      </w:r>
      <w:r w:rsidR="00BE13A0" w:rsidRPr="00033727">
        <w:rPr>
          <w:rFonts w:ascii="Palatino Linotype" w:eastAsiaTheme="minorEastAsia" w:hAnsi="Palatino Linotype" w:cs="Arial"/>
          <w:i/>
          <w:color w:val="000000" w:themeColor="text1"/>
          <w:sz w:val="24"/>
          <w:szCs w:val="24"/>
          <w:lang w:val="es-ES_tradnl" w:eastAsia="es-ES"/>
        </w:rPr>
        <w:t>”</w:t>
      </w:r>
    </w:p>
    <w:p w14:paraId="1F28FDFA" w14:textId="77777777" w:rsidR="00486BDF" w:rsidRPr="00033727" w:rsidRDefault="00486BDF" w:rsidP="0015112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033727" w:rsidRDefault="00486BDF" w:rsidP="00151129">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033727" w:rsidRDefault="00486BDF" w:rsidP="00151129">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033727" w:rsidRDefault="00486BDF" w:rsidP="00151129">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w:t>
      </w:r>
      <w:r w:rsidRPr="00033727">
        <w:rPr>
          <w:rFonts w:ascii="Palatino Linotype" w:eastAsia="Times New Roman" w:hAnsi="Palatino Linotype" w:cs="Arial"/>
          <w:color w:val="000000" w:themeColor="text1"/>
          <w:sz w:val="24"/>
          <w:szCs w:val="24"/>
          <w:lang w:val="es-ES_tradnl" w:eastAsia="es-MX"/>
        </w:rPr>
        <w:lastRenderedPageBreak/>
        <w:t>claramente por qué a través de la utilización de la norma se emitió el acto. De este modo, la persona que se sienta afectada pueda impugnar la decisión, permitiéndole una real y auténtica defensa.</w:t>
      </w:r>
    </w:p>
    <w:p w14:paraId="44800D94" w14:textId="77777777" w:rsidR="00486BDF" w:rsidRPr="00033727" w:rsidRDefault="00486BDF" w:rsidP="00151129">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033727" w:rsidRDefault="00486BDF" w:rsidP="00151129">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033727" w:rsidRDefault="00486BDF" w:rsidP="00151129">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033727" w:rsidRDefault="00486BDF" w:rsidP="00151129">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33727">
        <w:rPr>
          <w:rFonts w:ascii="Palatino Linotype" w:eastAsiaTheme="minorEastAsia" w:hAnsi="Palatino Linotype"/>
          <w:color w:val="000000" w:themeColor="text1"/>
          <w:sz w:val="24"/>
          <w:szCs w:val="24"/>
          <w:lang w:val="es-ES_tradnl" w:eastAsia="es-ES"/>
        </w:rPr>
        <w:t xml:space="preserve"> </w:t>
      </w:r>
      <w:r w:rsidRPr="00033727">
        <w:rPr>
          <w:rFonts w:ascii="Palatino Linotype" w:eastAsia="Times New Roman" w:hAnsi="Palatino Linotype" w:cs="Arial"/>
          <w:color w:val="000000" w:themeColor="text1"/>
          <w:sz w:val="24"/>
          <w:szCs w:val="24"/>
          <w:lang w:val="es-ES_tradnl" w:eastAsia="es-MX"/>
        </w:rPr>
        <w:t>datos personales</w:t>
      </w:r>
      <w:r w:rsidRPr="00033727">
        <w:rPr>
          <w:rFonts w:ascii="Palatino Linotype" w:eastAsia="Times New Roman" w:hAnsi="Palatino Linotype" w:cs="Arial"/>
          <w:color w:val="000000" w:themeColor="text1"/>
          <w:sz w:val="24"/>
          <w:szCs w:val="24"/>
          <w:vertAlign w:val="superscript"/>
          <w:lang w:val="es-ES_tradnl" w:eastAsia="es-MX"/>
        </w:rPr>
        <w:footnoteReference w:id="13"/>
      </w:r>
      <w:r w:rsidRPr="00033727">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33727">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033727">
        <w:rPr>
          <w:rFonts w:ascii="Palatino Linotype" w:eastAsia="Calibri" w:hAnsi="Palatino Linotype" w:cs="Arial"/>
          <w:color w:val="000000" w:themeColor="text1"/>
          <w:sz w:val="24"/>
          <w:szCs w:val="24"/>
          <w:lang w:val="es-ES" w:eastAsia="es-MX"/>
        </w:rPr>
        <w:lastRenderedPageBreak/>
        <w:t xml:space="preserve">confidenciales mediante una versión pública que deje a la vista los datos que ofrezcan la información requerida.  </w:t>
      </w:r>
    </w:p>
    <w:p w14:paraId="1A591AF1" w14:textId="77777777" w:rsidR="00486BDF" w:rsidRPr="00033727" w:rsidRDefault="00486BDF" w:rsidP="00151129">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033727" w:rsidRDefault="00486BDF" w:rsidP="00151129">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033727">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033727">
        <w:rPr>
          <w:rFonts w:ascii="Palatino Linotype" w:eastAsia="Calibri" w:hAnsi="Palatino Linotype" w:cs="Arial"/>
          <w:color w:val="000000" w:themeColor="text1"/>
          <w:sz w:val="24"/>
          <w:szCs w:val="24"/>
          <w:lang w:val="es-ES" w:eastAsia="es-MX"/>
        </w:rPr>
        <w:t xml:space="preserve">Sujetos Obligados </w:t>
      </w:r>
      <w:r w:rsidRPr="00033727">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033727" w:rsidRDefault="00486BDF" w:rsidP="0015112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033727" w:rsidRDefault="00486BDF" w:rsidP="00151129">
      <w:pPr>
        <w:keepNext/>
        <w:keepLines/>
        <w:pBdr>
          <w:top w:val="nil"/>
          <w:left w:val="nil"/>
          <w:bottom w:val="nil"/>
          <w:right w:val="nil"/>
          <w:between w:val="nil"/>
          <w:bar w:val="nil"/>
        </w:pBdr>
        <w:spacing w:before="40" w:after="0" w:line="36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90281874"/>
      <w:r w:rsidRPr="00033727">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033727">
        <w:rPr>
          <w:rFonts w:ascii="Palatino Linotype" w:eastAsiaTheme="majorEastAsia" w:hAnsi="Palatino Linotype" w:cstheme="majorBidi"/>
          <w:b/>
          <w:color w:val="000000" w:themeColor="text1"/>
          <w:sz w:val="24"/>
          <w:szCs w:val="24"/>
        </w:rPr>
        <w:t xml:space="preserve"> </w:t>
      </w:r>
    </w:p>
    <w:p w14:paraId="3A119169" w14:textId="77777777" w:rsidR="00486BDF" w:rsidRPr="00033727" w:rsidRDefault="00486BDF" w:rsidP="0015112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033727" w:rsidRDefault="00125BDA" w:rsidP="00151129">
      <w:pPr>
        <w:keepNext/>
        <w:keepLines/>
        <w:pBdr>
          <w:top w:val="nil"/>
          <w:left w:val="nil"/>
          <w:bottom w:val="nil"/>
          <w:right w:val="nil"/>
          <w:between w:val="nil"/>
          <w:bar w:val="nil"/>
        </w:pBdr>
        <w:spacing w:before="40"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90281875"/>
      <w:r w:rsidRPr="00033727">
        <w:rPr>
          <w:rFonts w:ascii="Palatino Linotype" w:eastAsiaTheme="majorEastAsia" w:hAnsi="Palatino Linotype" w:cstheme="majorBidi"/>
          <w:b/>
          <w:color w:val="000000" w:themeColor="text1"/>
          <w:sz w:val="24"/>
          <w:szCs w:val="24"/>
          <w:lang w:val="es-ES_tradnl" w:eastAsia="es-ES"/>
        </w:rPr>
        <w:t xml:space="preserve">a) </w:t>
      </w:r>
      <w:r w:rsidR="00486BDF" w:rsidRPr="00033727">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033727" w:rsidRDefault="00486BDF" w:rsidP="0015112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33727">
        <w:rPr>
          <w:rFonts w:ascii="Palatino Linotype" w:eastAsiaTheme="minorEastAsia" w:hAnsi="Palatino Linotype" w:cs="Arial"/>
          <w:color w:val="000000" w:themeColor="text1"/>
          <w:sz w:val="24"/>
          <w:szCs w:val="24"/>
          <w:lang w:val="es-ES_tradnl" w:eastAsia="es-ES"/>
        </w:rPr>
        <w:t>Más aún, los artículos 128</w:t>
      </w:r>
      <w:r w:rsidR="00A0547A"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segundo párrafo</w:t>
      </w:r>
      <w:r w:rsidR="00A0547A"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y 103</w:t>
      </w:r>
      <w:r w:rsidR="00A0547A"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segundo párrafo</w:t>
      </w:r>
      <w:r w:rsidR="00A0547A" w:rsidRPr="00033727">
        <w:rPr>
          <w:rFonts w:ascii="Palatino Linotype" w:eastAsiaTheme="minorEastAsia" w:hAnsi="Palatino Linotype" w:cs="Arial"/>
          <w:color w:val="000000" w:themeColor="text1"/>
          <w:sz w:val="24"/>
          <w:szCs w:val="24"/>
          <w:lang w:val="es-ES_tradnl" w:eastAsia="es-ES"/>
        </w:rPr>
        <w:t>,</w:t>
      </w:r>
      <w:r w:rsidRPr="00033727">
        <w:rPr>
          <w:rFonts w:ascii="Palatino Linotype" w:eastAsiaTheme="minorEastAsia" w:hAnsi="Palatino Linotype" w:cs="Arial"/>
          <w:color w:val="000000" w:themeColor="text1"/>
          <w:sz w:val="24"/>
          <w:szCs w:val="24"/>
          <w:lang w:val="es-ES_tradnl" w:eastAsia="es-ES"/>
        </w:rPr>
        <w:t xml:space="preserve"> de las </w:t>
      </w:r>
      <w:r w:rsidR="00A0547A" w:rsidRPr="00033727">
        <w:rPr>
          <w:rFonts w:ascii="Palatino Linotype" w:eastAsiaTheme="minorEastAsia" w:hAnsi="Palatino Linotype" w:cs="Arial"/>
          <w:color w:val="000000" w:themeColor="text1"/>
          <w:sz w:val="24"/>
          <w:szCs w:val="24"/>
          <w:lang w:val="es-ES_tradnl" w:eastAsia="es-ES"/>
        </w:rPr>
        <w:t xml:space="preserve">Leyes Estatal </w:t>
      </w:r>
      <w:r w:rsidRPr="00033727">
        <w:rPr>
          <w:rFonts w:ascii="Palatino Linotype" w:eastAsiaTheme="minorEastAsia" w:hAnsi="Palatino Linotype" w:cs="Arial"/>
          <w:color w:val="000000" w:themeColor="text1"/>
          <w:sz w:val="24"/>
          <w:szCs w:val="24"/>
          <w:lang w:val="es-ES_tradnl" w:eastAsia="es-ES"/>
        </w:rPr>
        <w:t xml:space="preserve">y </w:t>
      </w:r>
      <w:r w:rsidR="00A0547A" w:rsidRPr="00033727">
        <w:rPr>
          <w:rFonts w:ascii="Palatino Linotype" w:eastAsiaTheme="minorEastAsia" w:hAnsi="Palatino Linotype" w:cs="Arial"/>
          <w:color w:val="000000" w:themeColor="text1"/>
          <w:sz w:val="24"/>
          <w:szCs w:val="24"/>
          <w:lang w:val="es-ES_tradnl" w:eastAsia="es-ES"/>
        </w:rPr>
        <w:t>General</w:t>
      </w:r>
      <w:r w:rsidRPr="00033727">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033727">
        <w:rPr>
          <w:rFonts w:ascii="Palatino Linotype" w:eastAsiaTheme="minorEastAsia" w:hAnsi="Palatino Linotype" w:cs="Arial"/>
          <w:color w:val="000000" w:themeColor="text1"/>
          <w:sz w:val="24"/>
          <w:szCs w:val="24"/>
          <w:lang w:val="es-ES_tradnl" w:eastAsia="es-ES"/>
        </w:rPr>
        <w:t>n</w:t>
      </w:r>
      <w:r w:rsidRPr="00033727">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033727">
        <w:rPr>
          <w:rFonts w:ascii="Palatino Linotype" w:eastAsiaTheme="minorEastAsia" w:hAnsi="Palatino Linotype" w:cs="Arial"/>
          <w:b/>
          <w:bCs/>
          <w:color w:val="000000" w:themeColor="text1"/>
          <w:sz w:val="24"/>
          <w:szCs w:val="24"/>
          <w:lang w:val="es-ES_tradnl" w:eastAsia="es-ES"/>
        </w:rPr>
        <w:t>SUJETO OBLIGADO</w:t>
      </w:r>
      <w:r w:rsidR="00F915D9" w:rsidRPr="00033727">
        <w:rPr>
          <w:rFonts w:ascii="Palatino Linotype" w:eastAsiaTheme="minorEastAsia" w:hAnsi="Palatino Linotype" w:cs="Arial"/>
          <w:color w:val="000000" w:themeColor="text1"/>
          <w:sz w:val="24"/>
          <w:szCs w:val="24"/>
          <w:lang w:val="es-ES_tradnl" w:eastAsia="es-ES"/>
        </w:rPr>
        <w:t xml:space="preserve"> </w:t>
      </w:r>
      <w:r w:rsidRPr="00033727">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033727">
        <w:rPr>
          <w:rFonts w:ascii="Palatino Linotype" w:eastAsiaTheme="minorEastAsia" w:hAnsi="Palatino Linotype" w:cs="Arial"/>
          <w:color w:val="000000" w:themeColor="text1"/>
          <w:sz w:val="24"/>
          <w:szCs w:val="24"/>
          <w:lang w:val="es-ES_tradnl" w:eastAsia="es-ES"/>
        </w:rPr>
        <w:t>autorreferencial</w:t>
      </w:r>
      <w:r w:rsidRPr="00033727">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033727" w:rsidRDefault="00486BDF" w:rsidP="0015112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033727" w:rsidRDefault="00125BDA" w:rsidP="00151129">
      <w:pPr>
        <w:keepNext/>
        <w:keepLines/>
        <w:pBdr>
          <w:top w:val="nil"/>
          <w:left w:val="nil"/>
          <w:bottom w:val="nil"/>
          <w:right w:val="nil"/>
          <w:between w:val="nil"/>
          <w:bar w:val="nil"/>
        </w:pBdr>
        <w:spacing w:before="40"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90281876"/>
      <w:r w:rsidRPr="00033727">
        <w:rPr>
          <w:rFonts w:ascii="Palatino Linotype" w:eastAsiaTheme="majorEastAsia" w:hAnsi="Palatino Linotype" w:cstheme="majorBidi"/>
          <w:b/>
          <w:color w:val="000000" w:themeColor="text1"/>
          <w:sz w:val="24"/>
          <w:szCs w:val="24"/>
          <w:lang w:val="es-ES_tradnl" w:eastAsia="es-ES"/>
        </w:rPr>
        <w:t xml:space="preserve">b) </w:t>
      </w:r>
      <w:r w:rsidR="00486BDF" w:rsidRPr="00033727">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033727" w:rsidRDefault="00486BDF" w:rsidP="0015112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033727" w:rsidRDefault="00486BDF" w:rsidP="00151129">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033727">
        <w:rPr>
          <w:rFonts w:ascii="Palatino Linotype" w:eastAsiaTheme="minorEastAsia" w:hAnsi="Palatino Linotype"/>
          <w:color w:val="000000" w:themeColor="text1"/>
          <w:sz w:val="24"/>
          <w:szCs w:val="24"/>
          <w:lang w:val="es-ES_tradnl" w:eastAsia="es-ES"/>
        </w:rPr>
        <w:t>las razones objetivas</w:t>
      </w:r>
      <w:r w:rsidRPr="00033727">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033727" w:rsidRDefault="00A0547A" w:rsidP="00151129">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La </w:t>
      </w:r>
      <w:r w:rsidRPr="00033727">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033727" w:rsidRDefault="00A0547A" w:rsidP="00151129">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033727">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033727" w:rsidRDefault="00A0547A" w:rsidP="00151129">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033727">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033727" w:rsidRDefault="00A0547A" w:rsidP="00151129">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45279AD9" w:rsidR="00486BDF" w:rsidRPr="00033727" w:rsidRDefault="00486BDF" w:rsidP="00151129">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033727">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033727">
        <w:rPr>
          <w:rFonts w:ascii="Palatino Linotype" w:hAnsi="Palatino Linotype" w:cs="Times New Roman"/>
          <w:i/>
          <w:iCs/>
          <w:color w:val="000000" w:themeColor="text1"/>
          <w:sz w:val="24"/>
          <w:szCs w:val="24"/>
          <w:lang w:val="es-ES_tradnl" w:eastAsia="es-ES_tradnl"/>
        </w:rPr>
        <w:t>la contingencia o proximidad de un daño</w:t>
      </w:r>
      <w:r w:rsidRPr="00033727">
        <w:rPr>
          <w:rFonts w:ascii="Palatino Linotype" w:hAnsi="Palatino Linotype" w:cs="Times New Roman"/>
          <w:color w:val="000000" w:themeColor="text1"/>
          <w:sz w:val="24"/>
          <w:szCs w:val="24"/>
          <w:lang w:val="es-ES_tradnl" w:eastAsia="es-ES_tradnl"/>
        </w:rPr>
        <w:t>”,</w:t>
      </w:r>
      <w:r w:rsidRPr="00033727">
        <w:rPr>
          <w:rFonts w:ascii="Palatino Linotype" w:hAnsi="Palatino Linotype" w:cs="Times New Roman"/>
          <w:color w:val="000000" w:themeColor="text1"/>
          <w:sz w:val="24"/>
          <w:szCs w:val="24"/>
          <w:vertAlign w:val="superscript"/>
          <w:lang w:val="es-ES_tradnl" w:eastAsia="es-ES_tradnl"/>
        </w:rPr>
        <w:footnoteReference w:id="14"/>
      </w:r>
      <w:r w:rsidRPr="00033727">
        <w:rPr>
          <w:rFonts w:ascii="Palatino Linotype" w:hAnsi="Palatino Linotype" w:cs="Times New Roman"/>
          <w:color w:val="000000" w:themeColor="text1"/>
          <w:sz w:val="24"/>
          <w:szCs w:val="24"/>
          <w:lang w:val="es-ES_tradnl" w:eastAsia="es-ES_tradnl"/>
        </w:rPr>
        <w:t xml:space="preserve"> mientras que el daño es considerado como un “</w:t>
      </w:r>
      <w:r w:rsidRPr="00033727">
        <w:rPr>
          <w:rFonts w:ascii="Palatino Linotype" w:hAnsi="Palatino Linotype" w:cs="Times New Roman"/>
          <w:i/>
          <w:iCs/>
          <w:color w:val="000000" w:themeColor="text1"/>
          <w:sz w:val="24"/>
          <w:szCs w:val="24"/>
          <w:lang w:val="es-ES_tradnl" w:eastAsia="es-ES_tradnl"/>
        </w:rPr>
        <w:t>perjuicio o lesión</w:t>
      </w:r>
      <w:r w:rsidRPr="00033727">
        <w:rPr>
          <w:rFonts w:ascii="Palatino Linotype" w:hAnsi="Palatino Linotype" w:cs="Times New Roman"/>
          <w:color w:val="000000" w:themeColor="text1"/>
          <w:sz w:val="24"/>
          <w:szCs w:val="24"/>
          <w:lang w:val="es-ES_tradnl" w:eastAsia="es-ES_tradnl"/>
        </w:rPr>
        <w:t>”</w:t>
      </w:r>
      <w:r w:rsidRPr="00033727">
        <w:rPr>
          <w:rFonts w:ascii="Palatino Linotype" w:hAnsi="Palatino Linotype" w:cs="Times New Roman"/>
          <w:color w:val="000000" w:themeColor="text1"/>
          <w:sz w:val="24"/>
          <w:szCs w:val="24"/>
          <w:vertAlign w:val="superscript"/>
          <w:lang w:val="es-ES_tradnl" w:eastAsia="es-ES_tradnl"/>
        </w:rPr>
        <w:footnoteReference w:id="15"/>
      </w:r>
      <w:r w:rsidRPr="00033727">
        <w:rPr>
          <w:rFonts w:ascii="Palatino Linotype" w:hAnsi="Palatino Linotype" w:cs="Times New Roman"/>
          <w:color w:val="000000" w:themeColor="text1"/>
          <w:sz w:val="24"/>
          <w:szCs w:val="24"/>
          <w:lang w:val="es-ES_tradnl" w:eastAsia="es-ES_tradnl"/>
        </w:rPr>
        <w:t>, mientras que según el Diccionario de la Lengua Española, lo real es</w:t>
      </w:r>
      <w:r w:rsidRPr="000337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33727">
        <w:rPr>
          <w:rFonts w:ascii="Palatino Linotype" w:eastAsia="Times New Roman" w:hAnsi="Palatino Linotype" w:cs="Times New Roman"/>
          <w:i/>
          <w:iCs/>
          <w:color w:val="000000" w:themeColor="text1"/>
          <w:sz w:val="24"/>
          <w:szCs w:val="24"/>
          <w:lang w:val="es-ES_tradnl" w:eastAsia="es-ES_tradnl"/>
        </w:rPr>
        <w:t>(que</w:t>
      </w:r>
      <w:r w:rsidRPr="00033727">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33727">
        <w:rPr>
          <w:rFonts w:ascii="Palatino Linotype" w:eastAsia="Times New Roman" w:hAnsi="Palatino Linotype" w:cs="Times New Roman"/>
          <w:i/>
          <w:iCs/>
          <w:color w:val="000000" w:themeColor="text1"/>
          <w:sz w:val="24"/>
          <w:szCs w:val="24"/>
          <w:lang w:val="es-ES_tradnl" w:eastAsia="es-ES_tradnl"/>
        </w:rPr>
        <w:t>tiene</w:t>
      </w:r>
      <w:r w:rsidRPr="00033727">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33727">
        <w:rPr>
          <w:rFonts w:ascii="Palatino Linotype" w:eastAsia="Times New Roman" w:hAnsi="Palatino Linotype" w:cs="Times New Roman"/>
          <w:i/>
          <w:iCs/>
          <w:color w:val="000000" w:themeColor="text1"/>
          <w:sz w:val="24"/>
          <w:szCs w:val="24"/>
          <w:lang w:val="es-ES_tradnl" w:eastAsia="es-ES_tradnl"/>
        </w:rPr>
        <w:t>existencia</w:t>
      </w:r>
      <w:r w:rsidRPr="00033727">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33727">
        <w:rPr>
          <w:rFonts w:ascii="Palatino Linotype" w:eastAsia="Times New Roman" w:hAnsi="Palatino Linotype" w:cs="Times New Roman"/>
          <w:i/>
          <w:iCs/>
          <w:color w:val="000000" w:themeColor="text1"/>
          <w:sz w:val="24"/>
          <w:szCs w:val="24"/>
          <w:lang w:val="es-ES_tradnl" w:eastAsia="es-ES_tradnl"/>
        </w:rPr>
        <w:t>objetiva</w:t>
      </w:r>
      <w:r w:rsidRPr="00033727">
        <w:rPr>
          <w:rFonts w:ascii="Palatino Linotype" w:eastAsia="Times New Roman" w:hAnsi="Palatino Linotype" w:cs="Times New Roman"/>
          <w:color w:val="000000" w:themeColor="text1"/>
          <w:sz w:val="24"/>
          <w:szCs w:val="24"/>
          <w:lang w:val="es-ES_tradnl" w:eastAsia="es-ES_tradnl"/>
        </w:rPr>
        <w:t>”,</w:t>
      </w:r>
      <w:r w:rsidRPr="00033727">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033727">
        <w:rPr>
          <w:rFonts w:ascii="Palatino Linotype" w:eastAsia="Times New Roman" w:hAnsi="Palatino Linotype" w:cs="Times New Roman"/>
          <w:color w:val="000000" w:themeColor="text1"/>
          <w:sz w:val="24"/>
          <w:szCs w:val="24"/>
          <w:lang w:val="es-ES_tradnl" w:eastAsia="es-ES_tradnl"/>
        </w:rPr>
        <w:t xml:space="preserve"> </w:t>
      </w:r>
      <w:r w:rsidRPr="00033727">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33727">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0337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33727">
        <w:rPr>
          <w:rFonts w:ascii="Palatino Linotype" w:hAnsi="Palatino Linotype"/>
          <w:i/>
          <w:iCs/>
          <w:color w:val="000000" w:themeColor="text1"/>
          <w:sz w:val="24"/>
          <w:szCs w:val="24"/>
        </w:rPr>
        <w:t>“(manifestar, declarar. Probar, sirviéndose de cualquier género de demostración, mostrar o exponer algo)</w:t>
      </w:r>
      <w:r w:rsidRPr="00033727">
        <w:rPr>
          <w:rFonts w:ascii="Palatino Linotype" w:hAnsi="Palatino Linotype"/>
          <w:color w:val="000000" w:themeColor="text1"/>
          <w:sz w:val="24"/>
          <w:szCs w:val="24"/>
        </w:rPr>
        <w:t>”.</w:t>
      </w:r>
      <w:r w:rsidRPr="00033727">
        <w:rPr>
          <w:rFonts w:ascii="Palatino Linotype" w:hAnsi="Palatino Linotype"/>
          <w:color w:val="000000" w:themeColor="text1"/>
          <w:sz w:val="24"/>
          <w:szCs w:val="24"/>
          <w:vertAlign w:val="superscript"/>
        </w:rPr>
        <w:footnoteReference w:id="18"/>
      </w:r>
      <w:r w:rsidRPr="00033727">
        <w:rPr>
          <w:rFonts w:ascii="Palatino Linotype" w:hAnsi="Palatino Linotype"/>
          <w:color w:val="000000" w:themeColor="text1"/>
          <w:sz w:val="24"/>
          <w:szCs w:val="24"/>
        </w:rPr>
        <w:t xml:space="preserve"> Mientras que lo identificable es lo que puede ser identificado,</w:t>
      </w:r>
      <w:r w:rsidRPr="00033727">
        <w:rPr>
          <w:rFonts w:ascii="Palatino Linotype" w:hAnsi="Palatino Linotype"/>
          <w:color w:val="000000" w:themeColor="text1"/>
          <w:sz w:val="24"/>
          <w:szCs w:val="24"/>
          <w:vertAlign w:val="superscript"/>
        </w:rPr>
        <w:footnoteReference w:id="19"/>
      </w:r>
      <w:r w:rsidRPr="00033727">
        <w:rPr>
          <w:rFonts w:ascii="Palatino Linotype" w:hAnsi="Palatino Linotype"/>
          <w:color w:val="000000" w:themeColor="text1"/>
          <w:sz w:val="24"/>
          <w:szCs w:val="24"/>
        </w:rPr>
        <w:t xml:space="preserve"> esto es,</w:t>
      </w:r>
      <w:r w:rsidRPr="00033727">
        <w:rPr>
          <w:rFonts w:ascii="Palatino Linotype" w:hAnsi="Palatino Linotype"/>
          <w:color w:val="000000" w:themeColor="text1"/>
          <w:sz w:val="24"/>
          <w:szCs w:val="24"/>
          <w:lang w:val="es-ES_tradnl" w:eastAsia="es-ES_tradnl"/>
        </w:rPr>
        <w:t xml:space="preserve"> </w:t>
      </w:r>
      <w:r w:rsidRPr="00033727">
        <w:rPr>
          <w:rFonts w:ascii="Palatino Linotype" w:hAnsi="Palatino Linotype"/>
          <w:i/>
          <w:iCs/>
          <w:color w:val="000000" w:themeColor="text1"/>
          <w:sz w:val="24"/>
          <w:szCs w:val="24"/>
          <w:lang w:val="es-ES_tradnl" w:eastAsia="es-ES_tradnl"/>
        </w:rPr>
        <w:t>“(dar los datos necesarios para ser reconocido</w:t>
      </w:r>
      <w:r w:rsidRPr="00033727">
        <w:rPr>
          <w:rFonts w:ascii="Palatino Linotype" w:hAnsi="Palatino Linotype"/>
          <w:color w:val="000000" w:themeColor="text1"/>
          <w:sz w:val="24"/>
          <w:szCs w:val="24"/>
          <w:lang w:val="es-ES_tradnl" w:eastAsia="es-ES_tradnl"/>
        </w:rPr>
        <w:t>”.</w:t>
      </w:r>
      <w:r w:rsidRPr="00033727">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033727" w:rsidRDefault="00125BDA" w:rsidP="00151129">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033727">
        <w:rPr>
          <w:rFonts w:ascii="Palatino Linotype" w:eastAsiaTheme="minorEastAsia" w:hAnsi="Palatino Linotype"/>
          <w:color w:val="000000" w:themeColor="text1"/>
          <w:sz w:val="24"/>
          <w:szCs w:val="24"/>
          <w:vertAlign w:val="superscript"/>
          <w:lang w:val="es-ES_tradnl" w:eastAsia="es-ES"/>
        </w:rPr>
        <w:footnoteReference w:id="21"/>
      </w:r>
      <w:r w:rsidRPr="00033727">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033727">
        <w:rPr>
          <w:rFonts w:ascii="Palatino Linotype" w:eastAsiaTheme="minorEastAsia" w:hAnsi="Palatino Linotype"/>
          <w:color w:val="000000" w:themeColor="text1"/>
          <w:sz w:val="24"/>
          <w:szCs w:val="24"/>
          <w:vertAlign w:val="superscript"/>
          <w:lang w:val="es-ES_tradnl" w:eastAsia="es-ES"/>
        </w:rPr>
        <w:footnoteReference w:id="22"/>
      </w:r>
      <w:r w:rsidRPr="00033727">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033727" w:rsidRDefault="00A0547A" w:rsidP="00151129">
      <w:pPr>
        <w:spacing w:after="0" w:line="36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033727" w:rsidRDefault="00125BDA" w:rsidP="00151129">
      <w:pPr>
        <w:keepNext/>
        <w:keepLines/>
        <w:pBdr>
          <w:top w:val="nil"/>
          <w:left w:val="nil"/>
          <w:bottom w:val="nil"/>
          <w:right w:val="nil"/>
          <w:between w:val="nil"/>
          <w:bar w:val="nil"/>
        </w:pBdr>
        <w:spacing w:before="240" w:after="0" w:line="36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90281877"/>
      <w:r w:rsidRPr="00033727">
        <w:rPr>
          <w:rFonts w:ascii="Palatino Linotype" w:eastAsiaTheme="majorEastAsia" w:hAnsi="Palatino Linotype" w:cstheme="majorBidi"/>
          <w:b/>
          <w:color w:val="000000" w:themeColor="text1"/>
          <w:sz w:val="24"/>
          <w:szCs w:val="24"/>
        </w:rPr>
        <w:lastRenderedPageBreak/>
        <w:t xml:space="preserve">c) </w:t>
      </w:r>
      <w:r w:rsidR="00486BDF" w:rsidRPr="00033727">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033727" w:rsidRDefault="00486BDF" w:rsidP="00151129">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033727" w:rsidRDefault="00486BDF" w:rsidP="00151129">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033727" w:rsidRDefault="00486BDF" w:rsidP="00151129">
      <w:pPr>
        <w:tabs>
          <w:tab w:val="left" w:pos="426"/>
        </w:tabs>
        <w:spacing w:after="0" w:line="36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033727" w:rsidRDefault="00486BDF" w:rsidP="00151129">
      <w:pPr>
        <w:tabs>
          <w:tab w:val="left" w:pos="426"/>
        </w:tabs>
        <w:spacing w:after="0" w:line="36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De</w:t>
      </w:r>
      <w:r w:rsidRPr="00033727">
        <w:rPr>
          <w:rFonts w:ascii="Palatino Linotype" w:eastAsiaTheme="minorEastAsia" w:hAnsi="Palatino Linotype"/>
          <w:b/>
          <w:color w:val="000000" w:themeColor="text1"/>
          <w:sz w:val="24"/>
          <w:szCs w:val="24"/>
          <w:lang w:val="es-ES_tradnl" w:eastAsia="es-ES"/>
        </w:rPr>
        <w:t xml:space="preserve"> </w:t>
      </w:r>
      <w:r w:rsidRPr="00033727">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033727">
        <w:rPr>
          <w:rFonts w:ascii="Palatino Linotype" w:eastAsiaTheme="minorEastAsia" w:hAnsi="Palatino Linotype"/>
          <w:color w:val="000000" w:themeColor="text1"/>
          <w:sz w:val="24"/>
          <w:szCs w:val="24"/>
          <w:lang w:val="es-ES_tradnl" w:eastAsia="es-ES"/>
        </w:rPr>
        <w:lastRenderedPageBreak/>
        <w:t xml:space="preserve">causas que dieron origen a su clasificación, mediante la aplicación de una prueba de daño. </w:t>
      </w:r>
    </w:p>
    <w:p w14:paraId="24296C44" w14:textId="77777777" w:rsidR="00486BDF" w:rsidRPr="00033727" w:rsidRDefault="00486BDF" w:rsidP="00151129">
      <w:pPr>
        <w:tabs>
          <w:tab w:val="left" w:pos="426"/>
        </w:tabs>
        <w:spacing w:after="0" w:line="36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033727" w:rsidRDefault="00486BDF" w:rsidP="00151129">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033727">
        <w:rPr>
          <w:rFonts w:ascii="Palatino Linotype" w:eastAsiaTheme="minorEastAsia" w:hAnsi="Palatino Linotype"/>
          <w:color w:val="000000" w:themeColor="text1"/>
          <w:sz w:val="24"/>
          <w:szCs w:val="24"/>
          <w:lang w:val="es-ES_tradnl" w:eastAsia="es-ES"/>
        </w:rPr>
        <w:t xml:space="preserve">Sujeto Obligado </w:t>
      </w:r>
      <w:r w:rsidRPr="00033727">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033727" w:rsidRDefault="00486BDF" w:rsidP="0015112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07FB3DB1" w14:textId="1146FADF" w:rsidR="008E22AA" w:rsidRPr="00033727" w:rsidRDefault="00486BDF" w:rsidP="00151129">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90281878"/>
      <w:r w:rsidRPr="00033727">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6B12EB64" w14:textId="77777777" w:rsidR="00151129" w:rsidRPr="00033727" w:rsidRDefault="00151129" w:rsidP="00151129">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14:paraId="0780C955" w14:textId="0F63F002" w:rsidR="00486BDF" w:rsidRPr="00033727" w:rsidRDefault="00486BDF" w:rsidP="00151129">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033727">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033727" w:rsidRDefault="00A0547A" w:rsidP="00151129">
      <w:pPr>
        <w:spacing w:after="0" w:line="360" w:lineRule="auto"/>
        <w:ind w:left="567" w:right="567"/>
        <w:jc w:val="both"/>
        <w:rPr>
          <w:rFonts w:ascii="Palatino Linotype" w:eastAsia="Times New Roman" w:hAnsi="Palatino Linotype" w:cs="Times New Roman"/>
          <w:bCs/>
          <w:i/>
          <w:iCs/>
          <w:color w:val="000000" w:themeColor="text1"/>
          <w:sz w:val="24"/>
          <w:szCs w:val="24"/>
          <w:lang w:val="es-ES" w:eastAsia="es-ES"/>
        </w:rPr>
      </w:pPr>
      <w:r w:rsidRPr="00033727">
        <w:rPr>
          <w:rFonts w:ascii="Palatino Linotype" w:eastAsia="Times New Roman" w:hAnsi="Palatino Linotype" w:cs="Times New Roman"/>
          <w:bCs/>
          <w:i/>
          <w:iCs/>
          <w:color w:val="000000" w:themeColor="text1"/>
          <w:sz w:val="24"/>
          <w:szCs w:val="24"/>
          <w:lang w:val="es-ES" w:eastAsia="es-ES"/>
        </w:rPr>
        <w:t>“</w:t>
      </w:r>
      <w:r w:rsidR="00486BDF" w:rsidRPr="00033727">
        <w:rPr>
          <w:rFonts w:ascii="Palatino Linotype" w:eastAsia="Times New Roman" w:hAnsi="Palatino Linotype" w:cs="Times New Roman"/>
          <w:b/>
          <w:i/>
          <w:iCs/>
          <w:color w:val="000000" w:themeColor="text1"/>
          <w:sz w:val="24"/>
          <w:szCs w:val="24"/>
          <w:lang w:val="es-ES" w:eastAsia="es-ES"/>
        </w:rPr>
        <w:t>I.</w:t>
      </w:r>
      <w:r w:rsidR="00486BDF" w:rsidRPr="00033727">
        <w:rPr>
          <w:rFonts w:ascii="Palatino Linotype" w:eastAsia="Times New Roman" w:hAnsi="Palatino Linotype" w:cs="Times New Roman"/>
          <w:i/>
          <w:iCs/>
          <w:color w:val="000000" w:themeColor="text1"/>
          <w:sz w:val="24"/>
          <w:szCs w:val="24"/>
          <w:lang w:val="es-ES" w:eastAsia="es-ES"/>
        </w:rPr>
        <w:t xml:space="preserve"> La información se encuentre en registros públicos o fuentes de acceso público;</w:t>
      </w:r>
    </w:p>
    <w:p w14:paraId="2A04EF86" w14:textId="77777777" w:rsidR="00486BDF" w:rsidRPr="00033727" w:rsidRDefault="00486BDF" w:rsidP="00151129">
      <w:pPr>
        <w:spacing w:after="0" w:line="360" w:lineRule="auto"/>
        <w:ind w:left="567" w:right="567"/>
        <w:jc w:val="both"/>
        <w:rPr>
          <w:rFonts w:ascii="Palatino Linotype" w:eastAsia="Times New Roman" w:hAnsi="Palatino Linotype" w:cs="Times New Roman"/>
          <w:bCs/>
          <w:i/>
          <w:i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t>II.</w:t>
      </w:r>
      <w:r w:rsidRPr="00033727">
        <w:rPr>
          <w:rFonts w:ascii="Palatino Linotype" w:eastAsia="Times New Roman" w:hAnsi="Palatino Linotype" w:cs="Times New Roman"/>
          <w:bCs/>
          <w:i/>
          <w:iCs/>
          <w:color w:val="000000" w:themeColor="text1"/>
          <w:sz w:val="24"/>
          <w:szCs w:val="24"/>
          <w:lang w:val="es-ES" w:eastAsia="es-ES"/>
        </w:rPr>
        <w:t xml:space="preserve"> </w:t>
      </w:r>
      <w:r w:rsidRPr="00033727">
        <w:rPr>
          <w:rFonts w:ascii="Palatino Linotype" w:eastAsia="Times New Roman" w:hAnsi="Palatino Linotype" w:cs="Times New Roman"/>
          <w:i/>
          <w:iCs/>
          <w:color w:val="000000" w:themeColor="text1"/>
          <w:sz w:val="24"/>
          <w:szCs w:val="24"/>
          <w:lang w:val="es-ES" w:eastAsia="es-ES"/>
        </w:rPr>
        <w:t>Por Ley tenga el carácter de pública;</w:t>
      </w:r>
    </w:p>
    <w:p w14:paraId="1A65BB3A" w14:textId="77777777" w:rsidR="00486BDF" w:rsidRPr="00033727" w:rsidRDefault="00486BDF" w:rsidP="00151129">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t>III.</w:t>
      </w:r>
      <w:r w:rsidRPr="00033727">
        <w:rPr>
          <w:rFonts w:ascii="Palatino Linotype" w:eastAsia="Times New Roman" w:hAnsi="Palatino Linotype" w:cs="Times New Roman"/>
          <w:bCs/>
          <w:i/>
          <w:iCs/>
          <w:color w:val="000000" w:themeColor="text1"/>
          <w:sz w:val="24"/>
          <w:szCs w:val="24"/>
          <w:lang w:val="es-ES" w:eastAsia="es-ES"/>
        </w:rPr>
        <w:t xml:space="preserve"> </w:t>
      </w:r>
      <w:r w:rsidRPr="00033727">
        <w:rPr>
          <w:rFonts w:ascii="Palatino Linotype" w:eastAsia="Times New Roman" w:hAnsi="Palatino Linotype" w:cs="Times New Roman"/>
          <w:i/>
          <w:iCs/>
          <w:color w:val="000000" w:themeColor="text1"/>
          <w:sz w:val="24"/>
          <w:szCs w:val="24"/>
          <w:lang w:val="es-ES" w:eastAsia="es-ES"/>
        </w:rPr>
        <w:t xml:space="preserve">Exista una orden judicial; </w:t>
      </w:r>
    </w:p>
    <w:p w14:paraId="4BCC67DA" w14:textId="77777777" w:rsidR="00486BDF" w:rsidRPr="00033727" w:rsidRDefault="00486BDF" w:rsidP="00151129">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lastRenderedPageBreak/>
        <w:t>IV.</w:t>
      </w:r>
      <w:r w:rsidRPr="00033727">
        <w:rPr>
          <w:rFonts w:ascii="Palatino Linotype" w:eastAsia="Times New Roman" w:hAnsi="Palatino Linotype" w:cs="Times New Roman"/>
          <w:bCs/>
          <w:i/>
          <w:iCs/>
          <w:color w:val="000000" w:themeColor="text1"/>
          <w:sz w:val="24"/>
          <w:szCs w:val="24"/>
          <w:lang w:val="es-ES" w:eastAsia="es-ES"/>
        </w:rPr>
        <w:t xml:space="preserve"> </w:t>
      </w:r>
      <w:r w:rsidRPr="00033727">
        <w:rPr>
          <w:rFonts w:ascii="Palatino Linotype" w:eastAsia="Times New Roman" w:hAnsi="Palatino Linotype" w:cs="Times New Roman"/>
          <w:i/>
          <w:iCs/>
          <w:color w:val="000000" w:themeColor="text1"/>
          <w:sz w:val="24"/>
          <w:szCs w:val="24"/>
          <w:lang w:val="es-ES" w:eastAsia="es-ES"/>
        </w:rPr>
        <w:t xml:space="preserve">Por razones de seguridad pública, o para proteger los derechos de terceros, se requiera su publicación; o </w:t>
      </w:r>
    </w:p>
    <w:p w14:paraId="3E244B46" w14:textId="40A6545F" w:rsidR="00A0547A" w:rsidRPr="00033727" w:rsidRDefault="00486BDF" w:rsidP="00151129">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r w:rsidRPr="00033727">
        <w:rPr>
          <w:rFonts w:ascii="Palatino Linotype" w:eastAsia="Times New Roman" w:hAnsi="Palatino Linotype" w:cs="Times New Roman"/>
          <w:b/>
          <w:i/>
          <w:iCs/>
          <w:color w:val="000000" w:themeColor="text1"/>
          <w:sz w:val="24"/>
          <w:szCs w:val="24"/>
          <w:lang w:val="es-ES" w:eastAsia="es-ES"/>
        </w:rPr>
        <w:t>V.</w:t>
      </w:r>
      <w:r w:rsidRPr="00033727">
        <w:rPr>
          <w:rFonts w:ascii="Palatino Linotype" w:eastAsia="Times New Roman" w:hAnsi="Palatino Linotype" w:cs="Times New Roman"/>
          <w:bCs/>
          <w:i/>
          <w:iCs/>
          <w:color w:val="000000" w:themeColor="text1"/>
          <w:sz w:val="24"/>
          <w:szCs w:val="24"/>
          <w:lang w:val="es-ES" w:eastAsia="es-ES"/>
        </w:rPr>
        <w:t xml:space="preserve"> </w:t>
      </w:r>
      <w:r w:rsidRPr="00033727">
        <w:rPr>
          <w:rFonts w:ascii="Palatino Linotype" w:eastAsia="Times New Roman" w:hAnsi="Palatino Linotype" w:cs="Times New Roman"/>
          <w:i/>
          <w:iCs/>
          <w:color w:val="000000" w:themeColor="text1"/>
          <w:sz w:val="24"/>
          <w:szCs w:val="24"/>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033727">
        <w:rPr>
          <w:rFonts w:ascii="Palatino Linotype" w:eastAsia="Times New Roman" w:hAnsi="Palatino Linotype" w:cs="Times New Roman"/>
          <w:i/>
          <w:iCs/>
          <w:color w:val="000000" w:themeColor="text1"/>
          <w:sz w:val="24"/>
          <w:szCs w:val="24"/>
          <w:lang w:val="es-ES" w:eastAsia="es-ES"/>
        </w:rPr>
        <w:t>”</w:t>
      </w:r>
    </w:p>
    <w:p w14:paraId="47FF9DDF" w14:textId="77777777" w:rsidR="000B7060" w:rsidRPr="00033727" w:rsidRDefault="000B7060" w:rsidP="00151129">
      <w:pPr>
        <w:spacing w:after="0" w:line="360" w:lineRule="auto"/>
        <w:ind w:left="567" w:right="567"/>
        <w:jc w:val="both"/>
        <w:rPr>
          <w:rFonts w:ascii="Palatino Linotype" w:eastAsia="Times New Roman" w:hAnsi="Palatino Linotype" w:cs="Times New Roman"/>
          <w:i/>
          <w:iCs/>
          <w:color w:val="000000" w:themeColor="text1"/>
          <w:sz w:val="24"/>
          <w:szCs w:val="24"/>
          <w:lang w:val="es-ES" w:eastAsia="es-ES"/>
        </w:rPr>
      </w:pPr>
    </w:p>
    <w:p w14:paraId="32A8B69B" w14:textId="48207657" w:rsidR="00A0547A" w:rsidRPr="00033727" w:rsidRDefault="00486BDF" w:rsidP="00151129">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033727">
        <w:rPr>
          <w:rFonts w:ascii="Palatino Linotype" w:hAnsi="Palatino Linotype"/>
          <w:color w:val="000000" w:themeColor="text1"/>
          <w:sz w:val="24"/>
          <w:szCs w:val="24"/>
        </w:rPr>
        <w:t>En</w:t>
      </w:r>
      <w:r w:rsidRPr="00033727">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033727" w:rsidRDefault="00A0547A" w:rsidP="00151129">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033727" w:rsidRDefault="00486BDF" w:rsidP="00151129">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033727">
        <w:rPr>
          <w:rFonts w:ascii="Palatino Linotype" w:hAnsi="Palatino Linotype"/>
          <w:color w:val="000000" w:themeColor="text1"/>
          <w:sz w:val="24"/>
          <w:szCs w:val="24"/>
        </w:rPr>
        <w:t>Pero</w:t>
      </w:r>
      <w:r w:rsidRPr="0003372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033727">
        <w:rPr>
          <w:rFonts w:ascii="Palatino Linotype" w:hAnsi="Palatino Linotype" w:cs="Times New Roman"/>
          <w:color w:val="000000" w:themeColor="text1"/>
          <w:sz w:val="24"/>
          <w:szCs w:val="24"/>
          <w:lang w:val="es-ES_tradnl" w:eastAsia="es-ES_tradnl"/>
        </w:rPr>
        <w:t>consulta</w:t>
      </w:r>
      <w:r w:rsidRPr="00033727">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033727" w:rsidRDefault="00486BDF" w:rsidP="0015112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033727" w:rsidRDefault="00486BDF" w:rsidP="00151129">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033727">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w:t>
      </w:r>
      <w:r w:rsidRPr="00033727">
        <w:rPr>
          <w:rFonts w:ascii="Palatino Linotype" w:eastAsiaTheme="minorEastAsia" w:hAnsi="Palatino Linotype"/>
          <w:color w:val="000000" w:themeColor="text1"/>
          <w:sz w:val="24"/>
          <w:szCs w:val="24"/>
          <w:lang w:val="es-ES_tradnl" w:eastAsia="es-ES"/>
        </w:rPr>
        <w:lastRenderedPageBreak/>
        <w:t>formalidades, es decir, por vicios de legalidad o a la reposición del acto.  Para tratar de ser aún más gráficos y propiciar el mejor entendimiento de esta materia, se anexa la siguiente tabla.</w:t>
      </w:r>
    </w:p>
    <w:p w14:paraId="5B1426FD" w14:textId="77777777" w:rsidR="00486BDF" w:rsidRPr="00033727" w:rsidRDefault="00486BDF" w:rsidP="00151129">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486BDF" w:rsidRPr="00033727" w14:paraId="3CE747EE" w14:textId="77777777" w:rsidTr="00F22825">
        <w:tc>
          <w:tcPr>
            <w:tcW w:w="2155" w:type="dxa"/>
            <w:vMerge w:val="restart"/>
            <w:shd w:val="clear" w:color="auto" w:fill="D5DCE4" w:themeFill="text2" w:themeFillTint="33"/>
          </w:tcPr>
          <w:p w14:paraId="2F289353"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Requisitos previos</w:t>
            </w:r>
          </w:p>
        </w:tc>
        <w:tc>
          <w:tcPr>
            <w:tcW w:w="1759" w:type="dxa"/>
          </w:tcPr>
          <w:p w14:paraId="42A8A1B5"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Los sujetos obligados determinan que la información actualiza alguno de los supuestos de clasificación:</w:t>
            </w:r>
          </w:p>
        </w:tc>
        <w:tc>
          <w:tcPr>
            <w:tcW w:w="2269" w:type="dxa"/>
          </w:tcPr>
          <w:p w14:paraId="5A506C54" w14:textId="77777777" w:rsidR="00486BDF" w:rsidRPr="00033727" w:rsidRDefault="00486BDF" w:rsidP="00151129">
            <w:pPr>
              <w:spacing w:line="360" w:lineRule="auto"/>
              <w:jc w:val="both"/>
              <w:rPr>
                <w:rFonts w:ascii="Palatino Linotype" w:hAnsi="Palatino Linotype"/>
                <w:color w:val="000000" w:themeColor="text1"/>
              </w:rPr>
            </w:pPr>
          </w:p>
          <w:p w14:paraId="11D760CB" w14:textId="77777777" w:rsidR="00486BDF" w:rsidRPr="00033727" w:rsidRDefault="00486BDF" w:rsidP="00151129">
            <w:pPr>
              <w:numPr>
                <w:ilvl w:val="0"/>
                <w:numId w:val="24"/>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t xml:space="preserve">Confidencialidad </w:t>
            </w:r>
          </w:p>
          <w:p w14:paraId="0EA9073E" w14:textId="77777777" w:rsidR="00486BDF" w:rsidRPr="00033727" w:rsidRDefault="00486BDF" w:rsidP="00151129">
            <w:pPr>
              <w:numPr>
                <w:ilvl w:val="0"/>
                <w:numId w:val="24"/>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t>Reserva</w:t>
            </w:r>
          </w:p>
        </w:tc>
        <w:tc>
          <w:tcPr>
            <w:tcW w:w="2268" w:type="dxa"/>
          </w:tcPr>
          <w:p w14:paraId="0587918B"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519CFADA" w14:textId="77777777" w:rsidTr="00F22825">
        <w:tc>
          <w:tcPr>
            <w:tcW w:w="2155" w:type="dxa"/>
            <w:vMerge/>
            <w:shd w:val="clear" w:color="auto" w:fill="D5DCE4" w:themeFill="text2" w:themeFillTint="33"/>
          </w:tcPr>
          <w:p w14:paraId="0FBF456A"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tcPr>
          <w:p w14:paraId="37D69FB7"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3FBA0FC3" w14:textId="77777777" w:rsidR="00486BDF" w:rsidRPr="00033727" w:rsidRDefault="00486BDF" w:rsidP="00151129">
            <w:pPr>
              <w:spacing w:line="360" w:lineRule="auto"/>
              <w:jc w:val="both"/>
              <w:rPr>
                <w:rFonts w:ascii="Palatino Linotype" w:hAnsi="Palatino Linotype"/>
                <w:color w:val="000000" w:themeColor="text1"/>
              </w:rPr>
            </w:pPr>
          </w:p>
        </w:tc>
        <w:tc>
          <w:tcPr>
            <w:tcW w:w="2268" w:type="dxa"/>
          </w:tcPr>
          <w:p w14:paraId="5FFB9556"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61A0ACA4" w14:textId="77777777" w:rsidTr="00F22825">
        <w:tc>
          <w:tcPr>
            <w:tcW w:w="2155" w:type="dxa"/>
            <w:vMerge/>
            <w:shd w:val="clear" w:color="auto" w:fill="D5DCE4" w:themeFill="text2" w:themeFillTint="33"/>
          </w:tcPr>
          <w:p w14:paraId="0E506BA5"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tcPr>
          <w:p w14:paraId="3E3E4261"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La clasificación </w:t>
            </w:r>
            <w:r w:rsidRPr="00033727">
              <w:rPr>
                <w:rFonts w:ascii="Palatino Linotype" w:hAnsi="Palatino Linotype"/>
                <w:color w:val="000000" w:themeColor="text1"/>
              </w:rPr>
              <w:lastRenderedPageBreak/>
              <w:t>de la información se realiza al momento de:</w:t>
            </w:r>
          </w:p>
        </w:tc>
        <w:tc>
          <w:tcPr>
            <w:tcW w:w="2269" w:type="dxa"/>
          </w:tcPr>
          <w:p w14:paraId="758547DF" w14:textId="77777777" w:rsidR="00486BDF" w:rsidRPr="00033727" w:rsidRDefault="00486BDF" w:rsidP="00151129">
            <w:pPr>
              <w:numPr>
                <w:ilvl w:val="0"/>
                <w:numId w:val="23"/>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lastRenderedPageBreak/>
              <w:t>Atender una solicitud</w:t>
            </w:r>
          </w:p>
          <w:p w14:paraId="15231E8A" w14:textId="77777777" w:rsidR="00486BDF" w:rsidRPr="00033727" w:rsidRDefault="00486BDF" w:rsidP="00151129">
            <w:pPr>
              <w:numPr>
                <w:ilvl w:val="0"/>
                <w:numId w:val="23"/>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lastRenderedPageBreak/>
              <w:t>Por mandato de una autoridad competente</w:t>
            </w:r>
          </w:p>
          <w:p w14:paraId="7F575697" w14:textId="77777777" w:rsidR="00486BDF" w:rsidRPr="00033727" w:rsidRDefault="00486BDF" w:rsidP="00151129">
            <w:pPr>
              <w:numPr>
                <w:ilvl w:val="0"/>
                <w:numId w:val="23"/>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t>Para elaborar una versión pública y cumplir una obligación de transparencia</w:t>
            </w:r>
          </w:p>
        </w:tc>
        <w:tc>
          <w:tcPr>
            <w:tcW w:w="2268" w:type="dxa"/>
          </w:tcPr>
          <w:p w14:paraId="54A1E37A"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28843987" w14:textId="77777777" w:rsidTr="00F22825">
        <w:tc>
          <w:tcPr>
            <w:tcW w:w="2155" w:type="dxa"/>
            <w:vMerge/>
            <w:shd w:val="clear" w:color="auto" w:fill="D5DCE4" w:themeFill="text2" w:themeFillTint="33"/>
          </w:tcPr>
          <w:p w14:paraId="6C0BE9F0"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tcPr>
          <w:p w14:paraId="201A9EA4"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No se pueden emitir acuerdos de carácter general ni particular</w:t>
            </w:r>
          </w:p>
        </w:tc>
        <w:tc>
          <w:tcPr>
            <w:tcW w:w="2269" w:type="dxa"/>
          </w:tcPr>
          <w:p w14:paraId="3844B632" w14:textId="7F13104A"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El </w:t>
            </w:r>
            <w:r w:rsidR="009A1133" w:rsidRPr="00033727">
              <w:rPr>
                <w:rFonts w:ascii="Palatino Linotype" w:hAnsi="Palatino Linotype"/>
                <w:b/>
                <w:bCs/>
                <w:color w:val="000000" w:themeColor="text1"/>
              </w:rPr>
              <w:t>SUJETO OBLIGADO</w:t>
            </w:r>
            <w:r w:rsidR="009A1133" w:rsidRPr="00033727">
              <w:rPr>
                <w:rFonts w:ascii="Palatino Linotype" w:hAnsi="Palatino Linotype"/>
                <w:color w:val="000000" w:themeColor="text1"/>
              </w:rPr>
              <w:t xml:space="preserve"> </w:t>
            </w:r>
            <w:r w:rsidRPr="00033727">
              <w:rPr>
                <w:rFonts w:ascii="Palatino Linotype" w:hAnsi="Palatino Linotype"/>
                <w:color w:val="000000" w:themeColor="text1"/>
              </w:rPr>
              <w:t xml:space="preserve">debe emitir un acuerdo describiendo y analizando cada documento de un expediente y todos los datos incluidos en un documento </w:t>
            </w:r>
          </w:p>
        </w:tc>
        <w:tc>
          <w:tcPr>
            <w:tcW w:w="2268" w:type="dxa"/>
          </w:tcPr>
          <w:p w14:paraId="3F0E73FB"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3EAF3DC4" w14:textId="77777777" w:rsidTr="00F22825">
        <w:tc>
          <w:tcPr>
            <w:tcW w:w="2155" w:type="dxa"/>
            <w:vMerge w:val="restart"/>
            <w:shd w:val="clear" w:color="auto" w:fill="D5DCE4" w:themeFill="text2" w:themeFillTint="33"/>
          </w:tcPr>
          <w:p w14:paraId="739FC59C"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Supuestos de clasificación</w:t>
            </w:r>
          </w:p>
        </w:tc>
        <w:tc>
          <w:tcPr>
            <w:tcW w:w="1759" w:type="dxa"/>
          </w:tcPr>
          <w:p w14:paraId="536CDC25"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Para clasificar la información como reservada hay</w:t>
            </w:r>
          </w:p>
        </w:tc>
        <w:tc>
          <w:tcPr>
            <w:tcW w:w="2269" w:type="dxa"/>
          </w:tcPr>
          <w:p w14:paraId="124655A1" w14:textId="77777777" w:rsidR="00486BDF" w:rsidRPr="00033727" w:rsidRDefault="00486BDF" w:rsidP="00151129">
            <w:pPr>
              <w:numPr>
                <w:ilvl w:val="0"/>
                <w:numId w:val="25"/>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t>11 supuestos en la Ley Estatal</w:t>
            </w:r>
          </w:p>
          <w:p w14:paraId="2F4FC154" w14:textId="77777777" w:rsidR="00486BDF" w:rsidRPr="00033727" w:rsidRDefault="00486BDF" w:rsidP="00151129">
            <w:pPr>
              <w:numPr>
                <w:ilvl w:val="0"/>
                <w:numId w:val="25"/>
              </w:numPr>
              <w:spacing w:line="360" w:lineRule="auto"/>
              <w:contextualSpacing/>
              <w:jc w:val="both"/>
              <w:rPr>
                <w:rFonts w:ascii="Palatino Linotype" w:hAnsi="Palatino Linotype"/>
                <w:color w:val="000000" w:themeColor="text1"/>
              </w:rPr>
            </w:pPr>
            <w:r w:rsidRPr="00033727">
              <w:rPr>
                <w:rFonts w:ascii="Palatino Linotype" w:hAnsi="Palatino Linotype"/>
                <w:color w:val="000000" w:themeColor="text1"/>
              </w:rPr>
              <w:t>13 supuestos en la Ley General</w:t>
            </w:r>
          </w:p>
        </w:tc>
        <w:tc>
          <w:tcPr>
            <w:tcW w:w="2268" w:type="dxa"/>
          </w:tcPr>
          <w:p w14:paraId="21B88411" w14:textId="3310BBB0"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El </w:t>
            </w:r>
            <w:r w:rsidR="009A1133" w:rsidRPr="00033727">
              <w:rPr>
                <w:rFonts w:ascii="Palatino Linotype" w:hAnsi="Palatino Linotype"/>
                <w:b/>
                <w:bCs/>
                <w:color w:val="000000" w:themeColor="text1"/>
              </w:rPr>
              <w:t>SUJETO OBLIGADO</w:t>
            </w:r>
            <w:r w:rsidR="009A1133" w:rsidRPr="00033727">
              <w:rPr>
                <w:rFonts w:ascii="Palatino Linotype" w:hAnsi="Palatino Linotype"/>
                <w:color w:val="000000" w:themeColor="text1"/>
              </w:rPr>
              <w:t xml:space="preserve"> </w:t>
            </w:r>
            <w:r w:rsidRPr="00033727">
              <w:rPr>
                <w:rFonts w:ascii="Palatino Linotype" w:hAnsi="Palatino Linotype"/>
                <w:color w:val="000000" w:themeColor="text1"/>
              </w:rPr>
              <w:t xml:space="preserve">debe identificar claramente la información que se pretende </w:t>
            </w:r>
            <w:r w:rsidRPr="00033727">
              <w:rPr>
                <w:rFonts w:ascii="Palatino Linotype" w:hAnsi="Palatino Linotype"/>
                <w:color w:val="000000" w:themeColor="text1"/>
              </w:rPr>
              <w:lastRenderedPageBreak/>
              <w:t>clasificar y realizar un juicio de subsunción o encaje</w:t>
            </w:r>
          </w:p>
        </w:tc>
      </w:tr>
      <w:tr w:rsidR="00486BDF" w:rsidRPr="00033727" w14:paraId="3FECB2FB" w14:textId="77777777" w:rsidTr="00F22825">
        <w:tc>
          <w:tcPr>
            <w:tcW w:w="2155" w:type="dxa"/>
            <w:vMerge/>
            <w:shd w:val="clear" w:color="auto" w:fill="D5DCE4" w:themeFill="text2" w:themeFillTint="33"/>
          </w:tcPr>
          <w:p w14:paraId="63E16DE1"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tcPr>
          <w:p w14:paraId="5A413D3C"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Para clasificar la información como confidencial hay</w:t>
            </w:r>
          </w:p>
        </w:tc>
        <w:tc>
          <w:tcPr>
            <w:tcW w:w="2269" w:type="dxa"/>
          </w:tcPr>
          <w:p w14:paraId="13D7013D"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que considerar la definición de dato personal</w:t>
            </w:r>
          </w:p>
        </w:tc>
        <w:tc>
          <w:tcPr>
            <w:tcW w:w="2268" w:type="dxa"/>
          </w:tcPr>
          <w:p w14:paraId="3A573DDA"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0709590E" w14:textId="77777777" w:rsidTr="00F22825">
        <w:tc>
          <w:tcPr>
            <w:tcW w:w="2155" w:type="dxa"/>
            <w:vMerge/>
            <w:shd w:val="clear" w:color="auto" w:fill="D5DCE4" w:themeFill="text2" w:themeFillTint="33"/>
          </w:tcPr>
          <w:p w14:paraId="769B1867"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tcPr>
          <w:p w14:paraId="370423BA"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Estos supuestos se aplican de manera restrictiva y estricta, no pueden ampliarse</w:t>
            </w:r>
          </w:p>
        </w:tc>
        <w:tc>
          <w:tcPr>
            <w:tcW w:w="2269" w:type="dxa"/>
          </w:tcPr>
          <w:p w14:paraId="34DB573C" w14:textId="77777777" w:rsidR="00486BDF" w:rsidRPr="00033727" w:rsidRDefault="00486BDF" w:rsidP="00151129">
            <w:pPr>
              <w:spacing w:line="360" w:lineRule="auto"/>
              <w:jc w:val="both"/>
              <w:rPr>
                <w:rFonts w:ascii="Palatino Linotype" w:hAnsi="Palatino Linotype"/>
                <w:color w:val="000000" w:themeColor="text1"/>
              </w:rPr>
            </w:pPr>
          </w:p>
        </w:tc>
        <w:tc>
          <w:tcPr>
            <w:tcW w:w="2268" w:type="dxa"/>
          </w:tcPr>
          <w:p w14:paraId="5DAE6945"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689396AC" w14:textId="77777777" w:rsidTr="00F22825">
        <w:tc>
          <w:tcPr>
            <w:tcW w:w="2155" w:type="dxa"/>
            <w:vMerge w:val="restart"/>
            <w:shd w:val="clear" w:color="auto" w:fill="D5DCE4" w:themeFill="text2" w:themeFillTint="33"/>
          </w:tcPr>
          <w:p w14:paraId="0CAA3186"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Excepciones a la clasificación de reserva</w:t>
            </w:r>
          </w:p>
        </w:tc>
        <w:tc>
          <w:tcPr>
            <w:tcW w:w="1759" w:type="dxa"/>
            <w:vMerge w:val="restart"/>
          </w:tcPr>
          <w:p w14:paraId="783AA76F"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No puede clasificarse como información reservada la </w:t>
            </w:r>
            <w:r w:rsidRPr="00033727">
              <w:rPr>
                <w:rFonts w:ascii="Palatino Linotype" w:hAnsi="Palatino Linotype"/>
                <w:color w:val="000000" w:themeColor="text1"/>
              </w:rPr>
              <w:lastRenderedPageBreak/>
              <w:t>concerniente a:</w:t>
            </w:r>
          </w:p>
        </w:tc>
        <w:tc>
          <w:tcPr>
            <w:tcW w:w="2269" w:type="dxa"/>
          </w:tcPr>
          <w:p w14:paraId="7D3651A5"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lastRenderedPageBreak/>
              <w:t>Actos (probados o en investigación) graves de violaciones a derechos humanos</w:t>
            </w:r>
          </w:p>
        </w:tc>
        <w:tc>
          <w:tcPr>
            <w:tcW w:w="2268" w:type="dxa"/>
          </w:tcPr>
          <w:p w14:paraId="27E71EC1"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247858A7" w14:textId="77777777" w:rsidTr="00F22825">
        <w:tc>
          <w:tcPr>
            <w:tcW w:w="2155" w:type="dxa"/>
            <w:vMerge/>
            <w:shd w:val="clear" w:color="auto" w:fill="D5DCE4" w:themeFill="text2" w:themeFillTint="33"/>
          </w:tcPr>
          <w:p w14:paraId="0108260C"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vMerge/>
          </w:tcPr>
          <w:p w14:paraId="30A83A81" w14:textId="77777777" w:rsidR="00486BDF" w:rsidRPr="00033727" w:rsidRDefault="00486BDF" w:rsidP="00151129">
            <w:pPr>
              <w:spacing w:line="360" w:lineRule="auto"/>
              <w:jc w:val="both"/>
              <w:rPr>
                <w:rFonts w:ascii="Palatino Linotype" w:hAnsi="Palatino Linotype"/>
                <w:color w:val="000000" w:themeColor="text1"/>
              </w:rPr>
            </w:pPr>
          </w:p>
        </w:tc>
        <w:tc>
          <w:tcPr>
            <w:tcW w:w="2269" w:type="dxa"/>
          </w:tcPr>
          <w:p w14:paraId="40D93DC8"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Delitos de lessa humanidad</w:t>
            </w:r>
          </w:p>
        </w:tc>
        <w:tc>
          <w:tcPr>
            <w:tcW w:w="2268" w:type="dxa"/>
          </w:tcPr>
          <w:p w14:paraId="6923FB9B"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667B0955" w14:textId="77777777" w:rsidTr="00F22825">
        <w:tc>
          <w:tcPr>
            <w:tcW w:w="2155" w:type="dxa"/>
            <w:vMerge/>
            <w:shd w:val="clear" w:color="auto" w:fill="D5DCE4" w:themeFill="text2" w:themeFillTint="33"/>
          </w:tcPr>
          <w:p w14:paraId="37EDD55C"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vMerge/>
          </w:tcPr>
          <w:p w14:paraId="3A1F0A55" w14:textId="77777777" w:rsidR="00486BDF" w:rsidRPr="00033727" w:rsidRDefault="00486BDF" w:rsidP="00151129">
            <w:pPr>
              <w:spacing w:line="360" w:lineRule="auto"/>
              <w:jc w:val="both"/>
              <w:rPr>
                <w:rFonts w:ascii="Palatino Linotype" w:hAnsi="Palatino Linotype"/>
                <w:color w:val="000000" w:themeColor="text1"/>
              </w:rPr>
            </w:pPr>
          </w:p>
        </w:tc>
        <w:tc>
          <w:tcPr>
            <w:tcW w:w="2269" w:type="dxa"/>
          </w:tcPr>
          <w:p w14:paraId="53DC2589"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Actos de Corrupción</w:t>
            </w:r>
          </w:p>
        </w:tc>
        <w:tc>
          <w:tcPr>
            <w:tcW w:w="2268" w:type="dxa"/>
          </w:tcPr>
          <w:p w14:paraId="3F98DDA0"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Los comprendidos en el Título Sexto del Código Penal del Estado</w:t>
            </w:r>
          </w:p>
        </w:tc>
      </w:tr>
      <w:tr w:rsidR="00486BDF" w:rsidRPr="00033727" w14:paraId="74D4B02F" w14:textId="77777777" w:rsidTr="00F22825">
        <w:tc>
          <w:tcPr>
            <w:tcW w:w="2155" w:type="dxa"/>
            <w:vMerge w:val="restart"/>
            <w:shd w:val="clear" w:color="auto" w:fill="D5DCE4" w:themeFill="text2" w:themeFillTint="33"/>
          </w:tcPr>
          <w:p w14:paraId="1921E34A"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Participación del Comité de Transparencia</w:t>
            </w:r>
          </w:p>
        </w:tc>
        <w:tc>
          <w:tcPr>
            <w:tcW w:w="1759" w:type="dxa"/>
            <w:vMerge w:val="restart"/>
          </w:tcPr>
          <w:p w14:paraId="44194674"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Formalidades</w:t>
            </w:r>
          </w:p>
        </w:tc>
        <w:tc>
          <w:tcPr>
            <w:tcW w:w="2269" w:type="dxa"/>
          </w:tcPr>
          <w:p w14:paraId="18B0AF4D"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El Comité debe de estar debidamente integrado</w:t>
            </w:r>
          </w:p>
        </w:tc>
        <w:tc>
          <w:tcPr>
            <w:tcW w:w="2268" w:type="dxa"/>
          </w:tcPr>
          <w:p w14:paraId="4D41EAAC"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6A0D997A" w14:textId="77777777" w:rsidTr="00F22825">
        <w:tc>
          <w:tcPr>
            <w:tcW w:w="2155" w:type="dxa"/>
            <w:vMerge/>
            <w:shd w:val="clear" w:color="auto" w:fill="D5DCE4" w:themeFill="text2" w:themeFillTint="33"/>
          </w:tcPr>
          <w:p w14:paraId="1E77E3E7"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vMerge/>
          </w:tcPr>
          <w:p w14:paraId="786ECCE3" w14:textId="77777777" w:rsidR="00486BDF" w:rsidRPr="00033727" w:rsidRDefault="00486BDF" w:rsidP="00151129">
            <w:pPr>
              <w:spacing w:line="360" w:lineRule="auto"/>
              <w:jc w:val="both"/>
              <w:rPr>
                <w:rFonts w:ascii="Palatino Linotype" w:hAnsi="Palatino Linotype"/>
                <w:color w:val="000000" w:themeColor="text1"/>
              </w:rPr>
            </w:pPr>
          </w:p>
        </w:tc>
        <w:tc>
          <w:tcPr>
            <w:tcW w:w="2269" w:type="dxa"/>
          </w:tcPr>
          <w:p w14:paraId="4DB7149A"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39E46C5"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36D86046" w14:textId="77777777" w:rsidTr="00F22825">
        <w:tc>
          <w:tcPr>
            <w:tcW w:w="2155" w:type="dxa"/>
            <w:shd w:val="clear" w:color="auto" w:fill="D5DCE4" w:themeFill="text2" w:themeFillTint="33"/>
          </w:tcPr>
          <w:p w14:paraId="26C5DA14"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Fondo del acuerdo de clasificación</w:t>
            </w:r>
          </w:p>
        </w:tc>
        <w:tc>
          <w:tcPr>
            <w:tcW w:w="1759" w:type="dxa"/>
          </w:tcPr>
          <w:p w14:paraId="0F4BF54E" w14:textId="121DAD9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La carga de la prueba para justificar la restricción corresponde al </w:t>
            </w:r>
            <w:r w:rsidR="009A1133" w:rsidRPr="00033727">
              <w:rPr>
                <w:rFonts w:ascii="Palatino Linotype" w:hAnsi="Palatino Linotype"/>
                <w:b/>
                <w:bCs/>
                <w:color w:val="000000" w:themeColor="text1"/>
              </w:rPr>
              <w:t>SUJETO OBLIGADO</w:t>
            </w:r>
          </w:p>
        </w:tc>
        <w:tc>
          <w:tcPr>
            <w:tcW w:w="2269" w:type="dxa"/>
          </w:tcPr>
          <w:p w14:paraId="700E621D"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Deber de fundar y motivar</w:t>
            </w:r>
          </w:p>
        </w:tc>
        <w:tc>
          <w:tcPr>
            <w:tcW w:w="2268" w:type="dxa"/>
          </w:tcPr>
          <w:p w14:paraId="72D6D5E3"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2649E4BE" w14:textId="77777777" w:rsidTr="00F22825">
        <w:trPr>
          <w:trHeight w:val="486"/>
        </w:trPr>
        <w:tc>
          <w:tcPr>
            <w:tcW w:w="2155" w:type="dxa"/>
            <w:vMerge w:val="restart"/>
            <w:shd w:val="clear" w:color="auto" w:fill="D5DCE4" w:themeFill="text2" w:themeFillTint="33"/>
          </w:tcPr>
          <w:p w14:paraId="25F22C2E"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Condiciones especiales de la reserva</w:t>
            </w:r>
          </w:p>
        </w:tc>
        <w:tc>
          <w:tcPr>
            <w:tcW w:w="1759" w:type="dxa"/>
            <w:vMerge w:val="restart"/>
          </w:tcPr>
          <w:p w14:paraId="5695B6E1"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Motivar implica</w:t>
            </w:r>
          </w:p>
          <w:p w14:paraId="4895AB3B"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lastRenderedPageBreak/>
              <w:t>Además se debe aplicar, caso por caso, una prueba de daño.</w:t>
            </w:r>
          </w:p>
        </w:tc>
        <w:tc>
          <w:tcPr>
            <w:tcW w:w="2269" w:type="dxa"/>
            <w:vMerge w:val="restart"/>
          </w:tcPr>
          <w:p w14:paraId="30D6D9F1"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lastRenderedPageBreak/>
              <w:t>Señalar las razones, motivos o circunstancias.</w:t>
            </w:r>
          </w:p>
          <w:p w14:paraId="3D73AE6B"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Se deben señalar las razones objetivas y acreditar.</w:t>
            </w:r>
          </w:p>
          <w:p w14:paraId="19F71DBC" w14:textId="77777777" w:rsidR="00486BDF" w:rsidRPr="00033727" w:rsidRDefault="00486BDF" w:rsidP="00151129">
            <w:pPr>
              <w:spacing w:line="360" w:lineRule="auto"/>
              <w:jc w:val="both"/>
              <w:rPr>
                <w:rFonts w:ascii="Palatino Linotype" w:hAnsi="Palatino Linotype"/>
                <w:color w:val="000000" w:themeColor="text1"/>
              </w:rPr>
            </w:pPr>
          </w:p>
          <w:p w14:paraId="383C6720"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04D0873"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Que entregar la información </w:t>
            </w:r>
            <w:r w:rsidRPr="00033727">
              <w:rPr>
                <w:rFonts w:ascii="Palatino Linotype" w:hAnsi="Palatino Linotype"/>
                <w:color w:val="000000" w:themeColor="text1"/>
              </w:rPr>
              <w:lastRenderedPageBreak/>
              <w:t>provoca un riesgo real, demostrable e identificable al interés público o a la seguridad pública</w:t>
            </w:r>
          </w:p>
        </w:tc>
      </w:tr>
      <w:tr w:rsidR="00486BDF" w:rsidRPr="00033727" w14:paraId="2863942A" w14:textId="77777777" w:rsidTr="00F22825">
        <w:trPr>
          <w:trHeight w:val="486"/>
        </w:trPr>
        <w:tc>
          <w:tcPr>
            <w:tcW w:w="2155" w:type="dxa"/>
            <w:vMerge/>
            <w:shd w:val="clear" w:color="auto" w:fill="D5DCE4" w:themeFill="text2" w:themeFillTint="33"/>
          </w:tcPr>
          <w:p w14:paraId="7BD91301"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vMerge/>
          </w:tcPr>
          <w:p w14:paraId="51BB0E9D" w14:textId="77777777" w:rsidR="00486BDF" w:rsidRPr="00033727" w:rsidRDefault="00486BDF" w:rsidP="00151129">
            <w:pPr>
              <w:spacing w:line="360" w:lineRule="auto"/>
              <w:jc w:val="both"/>
              <w:rPr>
                <w:rFonts w:ascii="Palatino Linotype" w:hAnsi="Palatino Linotype"/>
                <w:color w:val="000000" w:themeColor="text1"/>
              </w:rPr>
            </w:pPr>
          </w:p>
        </w:tc>
        <w:tc>
          <w:tcPr>
            <w:tcW w:w="2269" w:type="dxa"/>
            <w:vMerge/>
          </w:tcPr>
          <w:p w14:paraId="102C839D" w14:textId="77777777" w:rsidR="00486BDF" w:rsidRPr="00033727" w:rsidRDefault="00486BDF" w:rsidP="00151129">
            <w:pPr>
              <w:spacing w:line="360" w:lineRule="auto"/>
              <w:jc w:val="both"/>
              <w:rPr>
                <w:rFonts w:ascii="Palatino Linotype" w:hAnsi="Palatino Linotype"/>
                <w:color w:val="000000" w:themeColor="text1"/>
              </w:rPr>
            </w:pPr>
          </w:p>
        </w:tc>
        <w:tc>
          <w:tcPr>
            <w:tcW w:w="2268" w:type="dxa"/>
            <w:vMerge/>
          </w:tcPr>
          <w:p w14:paraId="16C1EB10"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0EADE2B6" w14:textId="77777777" w:rsidTr="00F22825">
        <w:tc>
          <w:tcPr>
            <w:tcW w:w="2155" w:type="dxa"/>
            <w:vMerge/>
            <w:shd w:val="clear" w:color="auto" w:fill="D5DCE4" w:themeFill="text2" w:themeFillTint="33"/>
          </w:tcPr>
          <w:p w14:paraId="0F37D073"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vMerge/>
          </w:tcPr>
          <w:p w14:paraId="6B44804D" w14:textId="77777777" w:rsidR="00486BDF" w:rsidRPr="00033727" w:rsidRDefault="00486BDF" w:rsidP="00151129">
            <w:pPr>
              <w:spacing w:line="360" w:lineRule="auto"/>
              <w:jc w:val="both"/>
              <w:rPr>
                <w:rFonts w:ascii="Palatino Linotype" w:hAnsi="Palatino Linotype"/>
                <w:color w:val="000000" w:themeColor="text1"/>
              </w:rPr>
            </w:pPr>
          </w:p>
        </w:tc>
        <w:tc>
          <w:tcPr>
            <w:tcW w:w="2269" w:type="dxa"/>
            <w:vMerge/>
          </w:tcPr>
          <w:p w14:paraId="3DFAF07A" w14:textId="77777777" w:rsidR="00486BDF" w:rsidRPr="00033727" w:rsidRDefault="00486BDF" w:rsidP="00151129">
            <w:pPr>
              <w:spacing w:line="360" w:lineRule="auto"/>
              <w:jc w:val="both"/>
              <w:rPr>
                <w:rFonts w:ascii="Palatino Linotype" w:hAnsi="Palatino Linotype"/>
                <w:color w:val="000000" w:themeColor="text1"/>
              </w:rPr>
            </w:pPr>
          </w:p>
        </w:tc>
        <w:tc>
          <w:tcPr>
            <w:tcW w:w="2268" w:type="dxa"/>
          </w:tcPr>
          <w:p w14:paraId="5EE83E60"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El riesgo por divulgar es mayor que el interés público de que se difunda  </w:t>
            </w:r>
          </w:p>
        </w:tc>
      </w:tr>
      <w:tr w:rsidR="00486BDF" w:rsidRPr="00033727" w14:paraId="212E156C" w14:textId="77777777" w:rsidTr="00F22825">
        <w:trPr>
          <w:trHeight w:val="1454"/>
        </w:trPr>
        <w:tc>
          <w:tcPr>
            <w:tcW w:w="2155" w:type="dxa"/>
            <w:vMerge/>
            <w:shd w:val="clear" w:color="auto" w:fill="D5DCE4" w:themeFill="text2" w:themeFillTint="33"/>
          </w:tcPr>
          <w:p w14:paraId="3FDF20EE"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vMerge/>
          </w:tcPr>
          <w:p w14:paraId="6DFF28DE" w14:textId="77777777" w:rsidR="00486BDF" w:rsidRPr="00033727" w:rsidRDefault="00486BDF" w:rsidP="00151129">
            <w:pPr>
              <w:spacing w:line="360" w:lineRule="auto"/>
              <w:jc w:val="both"/>
              <w:rPr>
                <w:rFonts w:ascii="Palatino Linotype" w:hAnsi="Palatino Linotype"/>
                <w:color w:val="000000" w:themeColor="text1"/>
              </w:rPr>
            </w:pPr>
          </w:p>
        </w:tc>
        <w:tc>
          <w:tcPr>
            <w:tcW w:w="2269" w:type="dxa"/>
            <w:vMerge/>
          </w:tcPr>
          <w:p w14:paraId="70CFC7C1" w14:textId="77777777" w:rsidR="00486BDF" w:rsidRPr="00033727" w:rsidRDefault="00486BDF" w:rsidP="00151129">
            <w:pPr>
              <w:spacing w:line="360" w:lineRule="auto"/>
              <w:jc w:val="both"/>
              <w:rPr>
                <w:rFonts w:ascii="Palatino Linotype" w:hAnsi="Palatino Linotype"/>
                <w:color w:val="000000" w:themeColor="text1"/>
              </w:rPr>
            </w:pPr>
          </w:p>
        </w:tc>
        <w:tc>
          <w:tcPr>
            <w:tcW w:w="2268" w:type="dxa"/>
          </w:tcPr>
          <w:p w14:paraId="6E2F21BC"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El principio de proporcionalidad</w:t>
            </w:r>
          </w:p>
        </w:tc>
      </w:tr>
      <w:tr w:rsidR="00486BDF" w:rsidRPr="00033727" w14:paraId="48B4E099" w14:textId="77777777" w:rsidTr="00F22825">
        <w:tc>
          <w:tcPr>
            <w:tcW w:w="2155" w:type="dxa"/>
            <w:vMerge w:val="restart"/>
            <w:shd w:val="clear" w:color="auto" w:fill="D5DCE4" w:themeFill="text2" w:themeFillTint="33"/>
          </w:tcPr>
          <w:p w14:paraId="7FF887E7"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Condiciones especiales de la confidencialidad</w:t>
            </w:r>
          </w:p>
        </w:tc>
        <w:tc>
          <w:tcPr>
            <w:tcW w:w="1759" w:type="dxa"/>
          </w:tcPr>
          <w:p w14:paraId="7C82A78B"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B627ECD"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4CA74953" w14:textId="77777777" w:rsidR="00486BDF" w:rsidRPr="00033727" w:rsidRDefault="00486BDF" w:rsidP="00151129">
            <w:pPr>
              <w:spacing w:line="360" w:lineRule="auto"/>
              <w:jc w:val="both"/>
              <w:rPr>
                <w:rFonts w:ascii="Palatino Linotype" w:hAnsi="Palatino Linotype"/>
                <w:color w:val="000000" w:themeColor="text1"/>
              </w:rPr>
            </w:pPr>
          </w:p>
        </w:tc>
      </w:tr>
      <w:tr w:rsidR="00486BDF" w:rsidRPr="00033727" w14:paraId="1945892B" w14:textId="77777777" w:rsidTr="00F22825">
        <w:trPr>
          <w:trHeight w:val="3404"/>
        </w:trPr>
        <w:tc>
          <w:tcPr>
            <w:tcW w:w="2155" w:type="dxa"/>
            <w:vMerge/>
            <w:shd w:val="clear" w:color="auto" w:fill="D5DCE4" w:themeFill="text2" w:themeFillTint="33"/>
          </w:tcPr>
          <w:p w14:paraId="5E19398D" w14:textId="77777777" w:rsidR="00486BDF" w:rsidRPr="00033727" w:rsidRDefault="00486BDF" w:rsidP="00151129">
            <w:pPr>
              <w:spacing w:line="360" w:lineRule="auto"/>
              <w:jc w:val="both"/>
              <w:rPr>
                <w:rFonts w:ascii="Palatino Linotype" w:hAnsi="Palatino Linotype"/>
                <w:color w:val="000000" w:themeColor="text1"/>
              </w:rPr>
            </w:pPr>
          </w:p>
        </w:tc>
        <w:tc>
          <w:tcPr>
            <w:tcW w:w="1759" w:type="dxa"/>
          </w:tcPr>
          <w:p w14:paraId="08C1CC9D" w14:textId="77777777" w:rsidR="00486BDF" w:rsidRPr="00033727" w:rsidRDefault="00486BDF" w:rsidP="00151129">
            <w:pPr>
              <w:spacing w:line="360" w:lineRule="auto"/>
              <w:jc w:val="both"/>
              <w:rPr>
                <w:rFonts w:ascii="Palatino Linotype" w:hAnsi="Palatino Linotype"/>
                <w:color w:val="000000" w:themeColor="text1"/>
              </w:rPr>
            </w:pPr>
            <w:r w:rsidRPr="00033727">
              <w:rPr>
                <w:rFonts w:ascii="Palatino Linotype" w:hAnsi="Palatino Linotype"/>
                <w:color w:val="000000" w:themeColor="text1"/>
              </w:rPr>
              <w:t>Si es posible, se debe consultar al titular de los datos para requerir su autorización para entregarlo</w:t>
            </w:r>
          </w:p>
        </w:tc>
        <w:tc>
          <w:tcPr>
            <w:tcW w:w="2269" w:type="dxa"/>
          </w:tcPr>
          <w:p w14:paraId="0DD35637" w14:textId="77777777" w:rsidR="00486BDF" w:rsidRPr="00033727" w:rsidRDefault="00486BDF" w:rsidP="00151129">
            <w:pPr>
              <w:spacing w:line="360" w:lineRule="auto"/>
              <w:jc w:val="both"/>
              <w:rPr>
                <w:rFonts w:ascii="Palatino Linotype" w:hAnsi="Palatino Linotype"/>
                <w:color w:val="000000" w:themeColor="text1"/>
              </w:rPr>
            </w:pPr>
          </w:p>
        </w:tc>
        <w:tc>
          <w:tcPr>
            <w:tcW w:w="2268" w:type="dxa"/>
          </w:tcPr>
          <w:p w14:paraId="7F9F31C7" w14:textId="77777777" w:rsidR="00486BDF" w:rsidRPr="00033727" w:rsidRDefault="00486BDF" w:rsidP="00151129">
            <w:pPr>
              <w:spacing w:line="360" w:lineRule="auto"/>
              <w:jc w:val="both"/>
              <w:rPr>
                <w:rFonts w:ascii="Palatino Linotype" w:hAnsi="Palatino Linotype"/>
                <w:color w:val="000000" w:themeColor="text1"/>
              </w:rPr>
            </w:pPr>
          </w:p>
        </w:tc>
      </w:tr>
    </w:tbl>
    <w:p w14:paraId="7B3833EE" w14:textId="77777777" w:rsidR="00151129" w:rsidRPr="00033727" w:rsidRDefault="00151129" w:rsidP="00151129">
      <w:pPr>
        <w:shd w:val="clear" w:color="auto" w:fill="FFFFFF"/>
        <w:tabs>
          <w:tab w:val="left" w:pos="426"/>
        </w:tabs>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p>
    <w:p w14:paraId="1BAC036D" w14:textId="2BC279F2" w:rsidR="00486BDF" w:rsidRPr="00033727" w:rsidRDefault="00486BDF" w:rsidP="00151129">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033727">
        <w:rPr>
          <w:rFonts w:ascii="Palatino Linotype" w:hAnsi="Palatino Linotype"/>
          <w:color w:val="000000" w:themeColor="text1"/>
          <w:sz w:val="24"/>
          <w:szCs w:val="24"/>
        </w:rPr>
        <w:t>Pero</w:t>
      </w:r>
      <w:r w:rsidRPr="0003372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033727">
        <w:rPr>
          <w:rFonts w:ascii="Palatino Linotype" w:hAnsi="Palatino Linotype" w:cs="Times New Roman"/>
          <w:color w:val="000000" w:themeColor="text1"/>
          <w:sz w:val="24"/>
          <w:szCs w:val="24"/>
          <w:lang w:val="es-ES_tradnl" w:eastAsia="es-ES_tradnl"/>
        </w:rPr>
        <w:t>consulta</w:t>
      </w:r>
      <w:r w:rsidRPr="00033727">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033727" w:rsidRDefault="00486BDF" w:rsidP="00151129">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033727">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033727" w:rsidRDefault="00486BDF" w:rsidP="00151129">
      <w:pPr>
        <w:tabs>
          <w:tab w:val="left" w:pos="426"/>
        </w:tabs>
        <w:spacing w:after="0" w:line="36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033727" w:rsidRDefault="00486BDF" w:rsidP="00151129">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033727">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033727">
        <w:rPr>
          <w:rFonts w:ascii="Palatino Linotype" w:eastAsia="Times New Roman" w:hAnsi="Palatino Linotype" w:cs="Arial"/>
          <w:b/>
          <w:color w:val="000000"/>
          <w:sz w:val="24"/>
          <w:szCs w:val="24"/>
          <w:lang w:val="es-ES_tradnl" w:eastAsia="es-ES"/>
        </w:rPr>
        <w:t>ÓRGANO GARANTE</w:t>
      </w:r>
      <w:r w:rsidRPr="00033727">
        <w:rPr>
          <w:rFonts w:ascii="Palatino Linotype" w:eastAsia="Times New Roman" w:hAnsi="Palatino Linotype" w:cs="Arial"/>
          <w:color w:val="000000"/>
          <w:sz w:val="24"/>
          <w:szCs w:val="24"/>
          <w:lang w:val="es-ES_tradnl" w:eastAsia="es-ES"/>
        </w:rPr>
        <w:t xml:space="preserve"> emite los siguientes:</w:t>
      </w:r>
      <w:r w:rsidR="0091719C" w:rsidRPr="00033727">
        <w:rPr>
          <w:rFonts w:ascii="Palatino Linotype" w:eastAsia="Times New Roman" w:hAnsi="Palatino Linotype" w:cs="Arial"/>
          <w:color w:val="000000"/>
          <w:sz w:val="24"/>
          <w:szCs w:val="24"/>
          <w:lang w:val="es-ES_tradnl" w:eastAsia="es-ES"/>
        </w:rPr>
        <w:t xml:space="preserve"> -----------------------------------------------------------------------------------------------------------------------------------------------------------------------------------------------------------</w:t>
      </w:r>
    </w:p>
    <w:p w14:paraId="48706087" w14:textId="77777777" w:rsidR="00486BDF" w:rsidRPr="00033727" w:rsidRDefault="00486BDF" w:rsidP="0015112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90281879"/>
      <w:r w:rsidRPr="00033727">
        <w:rPr>
          <w:rFonts w:ascii="Palatino Linotype" w:eastAsia="Calibri" w:hAnsi="Palatino Linotype" w:cstheme="majorBidi"/>
          <w:b/>
          <w:sz w:val="24"/>
          <w:szCs w:val="24"/>
          <w:lang w:val="es-ES" w:eastAsia="es-ES"/>
        </w:rPr>
        <w:t>R E S O L U T I V O S</w:t>
      </w:r>
      <w:bookmarkEnd w:id="152"/>
      <w:bookmarkEnd w:id="153"/>
      <w:bookmarkEnd w:id="154"/>
      <w:bookmarkEnd w:id="155"/>
      <w:r w:rsidRPr="00033727">
        <w:rPr>
          <w:rFonts w:ascii="Palatino Linotype" w:eastAsia="Calibri" w:hAnsi="Palatino Linotype" w:cstheme="majorBidi"/>
          <w:b/>
          <w:sz w:val="24"/>
          <w:szCs w:val="24"/>
          <w:lang w:val="es-ES" w:eastAsia="es-ES"/>
        </w:rPr>
        <w:t xml:space="preserve"> </w:t>
      </w:r>
    </w:p>
    <w:p w14:paraId="1A33E8E5" w14:textId="77777777" w:rsidR="00486BDF" w:rsidRPr="00033727" w:rsidRDefault="00486BDF" w:rsidP="00151129">
      <w:pPr>
        <w:spacing w:after="0" w:line="360" w:lineRule="auto"/>
        <w:rPr>
          <w:rFonts w:ascii="Palatino Linotype" w:eastAsiaTheme="minorEastAsia" w:hAnsi="Palatino Linotype"/>
          <w:sz w:val="24"/>
          <w:szCs w:val="24"/>
          <w:lang w:val="es-ES" w:eastAsia="es-ES"/>
        </w:rPr>
      </w:pPr>
    </w:p>
    <w:p w14:paraId="547A6877" w14:textId="6677AE04" w:rsidR="00486BDF" w:rsidRPr="00033727" w:rsidRDefault="00486BDF" w:rsidP="00151129">
      <w:pPr>
        <w:spacing w:after="0" w:line="360" w:lineRule="auto"/>
        <w:jc w:val="both"/>
        <w:rPr>
          <w:rFonts w:ascii="Palatino Linotype" w:eastAsiaTheme="minorEastAsia" w:hAnsi="Palatino Linotype" w:cs="Arial"/>
          <w:bCs/>
          <w:sz w:val="24"/>
          <w:szCs w:val="24"/>
          <w:lang w:val="es-ES_tradnl" w:eastAsia="es-MX"/>
        </w:rPr>
      </w:pPr>
      <w:r w:rsidRPr="00033727">
        <w:rPr>
          <w:rFonts w:ascii="Palatino Linotype" w:eastAsia="Times New Roman" w:hAnsi="Palatino Linotype" w:cs="Arial"/>
          <w:b/>
          <w:sz w:val="24"/>
          <w:szCs w:val="24"/>
          <w:lang w:val="es-ES_tradnl" w:eastAsia="es-ES"/>
        </w:rPr>
        <w:t xml:space="preserve">PRIMERO. </w:t>
      </w:r>
      <w:r w:rsidRPr="00033727">
        <w:rPr>
          <w:rFonts w:ascii="Palatino Linotype" w:eastAsia="Times New Roman" w:hAnsi="Palatino Linotype" w:cs="Arial"/>
          <w:sz w:val="24"/>
          <w:szCs w:val="24"/>
          <w:lang w:val="es-ES_tradnl" w:eastAsia="es-ES"/>
        </w:rPr>
        <w:t>Resultan fundadas las</w:t>
      </w:r>
      <w:r w:rsidRPr="00033727">
        <w:rPr>
          <w:rFonts w:ascii="Palatino Linotype" w:eastAsia="Times New Roman" w:hAnsi="Palatino Linotype" w:cs="Arial"/>
          <w:b/>
          <w:sz w:val="24"/>
          <w:szCs w:val="24"/>
          <w:lang w:val="es-ES_tradnl" w:eastAsia="es-ES"/>
        </w:rPr>
        <w:t xml:space="preserve"> </w:t>
      </w:r>
      <w:r w:rsidRPr="00033727">
        <w:rPr>
          <w:rFonts w:ascii="Palatino Linotype" w:eastAsia="Times New Roman" w:hAnsi="Palatino Linotype" w:cs="Arial"/>
          <w:sz w:val="24"/>
          <w:szCs w:val="24"/>
          <w:lang w:val="es-ES" w:eastAsia="es-ES"/>
        </w:rPr>
        <w:t xml:space="preserve">razones o motivos de inconformidad hechos valer en </w:t>
      </w:r>
      <w:r w:rsidR="0091719C" w:rsidRPr="00033727">
        <w:rPr>
          <w:rFonts w:ascii="Palatino Linotype" w:eastAsia="Times New Roman" w:hAnsi="Palatino Linotype" w:cs="Arial"/>
          <w:sz w:val="24"/>
          <w:szCs w:val="24"/>
          <w:lang w:val="es-ES" w:eastAsia="es-ES"/>
        </w:rPr>
        <w:t>el recurso</w:t>
      </w:r>
      <w:r w:rsidRPr="00033727">
        <w:rPr>
          <w:rFonts w:ascii="Palatino Linotype" w:eastAsia="Times New Roman" w:hAnsi="Palatino Linotype" w:cs="Arial"/>
          <w:sz w:val="24"/>
          <w:szCs w:val="24"/>
          <w:lang w:val="es-ES" w:eastAsia="es-ES"/>
        </w:rPr>
        <w:t xml:space="preserve"> de revisión</w:t>
      </w:r>
      <w:r w:rsidR="00257761" w:rsidRPr="00033727">
        <w:rPr>
          <w:rFonts w:ascii="Palatino Linotype" w:eastAsia="Times New Roman" w:hAnsi="Palatino Linotype" w:cs="Arial"/>
          <w:b/>
          <w:bCs/>
          <w:sz w:val="24"/>
          <w:szCs w:val="24"/>
          <w:lang w:val="es-ES_tradnl" w:eastAsia="es-ES"/>
        </w:rPr>
        <w:t xml:space="preserve"> </w:t>
      </w:r>
      <w:r w:rsidR="00623694" w:rsidRPr="00033727">
        <w:rPr>
          <w:rFonts w:ascii="Palatino Linotype" w:eastAsia="Times New Roman" w:hAnsi="Palatino Linotype" w:cs="Arial"/>
          <w:b/>
          <w:bCs/>
          <w:sz w:val="24"/>
          <w:szCs w:val="24"/>
          <w:lang w:val="es-ES_tradnl" w:eastAsia="es-ES"/>
        </w:rPr>
        <w:t>01473/INFOEM/IP/RR/2022</w:t>
      </w:r>
      <w:r w:rsidR="00257761" w:rsidRPr="00033727">
        <w:rPr>
          <w:rFonts w:ascii="Palatino Linotype" w:eastAsia="Times New Roman" w:hAnsi="Palatino Linotype" w:cs="Arial"/>
          <w:b/>
          <w:bCs/>
          <w:sz w:val="24"/>
          <w:szCs w:val="24"/>
          <w:lang w:eastAsia="es-ES"/>
        </w:rPr>
        <w:t>,</w:t>
      </w:r>
      <w:r w:rsidR="00257761" w:rsidRPr="00033727">
        <w:rPr>
          <w:rFonts w:ascii="Palatino Linotype" w:eastAsia="Times New Roman" w:hAnsi="Palatino Linotype" w:cs="Arial"/>
          <w:b/>
          <w:bCs/>
          <w:sz w:val="24"/>
          <w:szCs w:val="24"/>
          <w:lang w:val="es-ES_tradnl" w:eastAsia="es-ES"/>
        </w:rPr>
        <w:t xml:space="preserve"> </w:t>
      </w:r>
      <w:r w:rsidRPr="00033727">
        <w:rPr>
          <w:rFonts w:ascii="Palatino Linotype" w:eastAsiaTheme="minorEastAsia" w:hAnsi="Palatino Linotype" w:cs="Arial"/>
          <w:bCs/>
          <w:sz w:val="24"/>
          <w:szCs w:val="24"/>
          <w:lang w:val="es-ES_tradnl" w:eastAsia="es-MX"/>
        </w:rPr>
        <w:t>en términos de</w:t>
      </w:r>
      <w:r w:rsidR="00B05EEF" w:rsidRPr="00033727">
        <w:rPr>
          <w:rFonts w:ascii="Palatino Linotype" w:eastAsiaTheme="minorEastAsia" w:hAnsi="Palatino Linotype" w:cs="Arial"/>
          <w:bCs/>
          <w:sz w:val="24"/>
          <w:szCs w:val="24"/>
          <w:lang w:val="es-ES_tradnl" w:eastAsia="es-MX"/>
        </w:rPr>
        <w:t xml:space="preserve"> </w:t>
      </w:r>
      <w:r w:rsidRPr="00033727">
        <w:rPr>
          <w:rFonts w:ascii="Palatino Linotype" w:eastAsiaTheme="minorEastAsia" w:hAnsi="Palatino Linotype" w:cs="Arial"/>
          <w:bCs/>
          <w:sz w:val="24"/>
          <w:szCs w:val="24"/>
          <w:lang w:val="es-ES_tradnl" w:eastAsia="es-MX"/>
        </w:rPr>
        <w:t>l</w:t>
      </w:r>
      <w:r w:rsidR="00B05EEF" w:rsidRPr="00033727">
        <w:rPr>
          <w:rFonts w:ascii="Palatino Linotype" w:eastAsiaTheme="minorEastAsia" w:hAnsi="Palatino Linotype" w:cs="Arial"/>
          <w:bCs/>
          <w:sz w:val="24"/>
          <w:szCs w:val="24"/>
          <w:lang w:val="es-ES_tradnl" w:eastAsia="es-MX"/>
        </w:rPr>
        <w:t>os</w:t>
      </w:r>
      <w:r w:rsidRPr="00033727">
        <w:rPr>
          <w:rFonts w:ascii="Palatino Linotype" w:eastAsiaTheme="minorEastAsia" w:hAnsi="Palatino Linotype" w:cs="Arial"/>
          <w:bCs/>
          <w:sz w:val="24"/>
          <w:szCs w:val="24"/>
          <w:lang w:val="es-ES_tradnl" w:eastAsia="es-MX"/>
        </w:rPr>
        <w:t xml:space="preserve"> </w:t>
      </w:r>
      <w:r w:rsidRPr="00033727">
        <w:rPr>
          <w:rFonts w:ascii="Palatino Linotype" w:eastAsiaTheme="minorEastAsia" w:hAnsi="Palatino Linotype" w:cs="Arial"/>
          <w:b/>
          <w:bCs/>
          <w:sz w:val="24"/>
          <w:szCs w:val="24"/>
          <w:lang w:val="es-ES_tradnl" w:eastAsia="es-MX"/>
        </w:rPr>
        <w:t>Considerando</w:t>
      </w:r>
      <w:r w:rsidR="00B05EEF" w:rsidRPr="00033727">
        <w:rPr>
          <w:rFonts w:ascii="Palatino Linotype" w:eastAsiaTheme="minorEastAsia" w:hAnsi="Palatino Linotype" w:cs="Arial"/>
          <w:b/>
          <w:bCs/>
          <w:sz w:val="24"/>
          <w:szCs w:val="24"/>
          <w:lang w:val="es-ES_tradnl" w:eastAsia="es-MX"/>
        </w:rPr>
        <w:t>s</w:t>
      </w:r>
      <w:r w:rsidRPr="00033727">
        <w:rPr>
          <w:rFonts w:ascii="Palatino Linotype" w:eastAsiaTheme="minorEastAsia" w:hAnsi="Palatino Linotype" w:cs="Arial"/>
          <w:b/>
          <w:bCs/>
          <w:sz w:val="24"/>
          <w:szCs w:val="24"/>
          <w:lang w:val="es-ES_tradnl" w:eastAsia="es-MX"/>
        </w:rPr>
        <w:t xml:space="preserve"> </w:t>
      </w:r>
      <w:r w:rsidR="006B40C2" w:rsidRPr="00033727">
        <w:rPr>
          <w:rFonts w:ascii="Palatino Linotype" w:eastAsiaTheme="minorEastAsia" w:hAnsi="Palatino Linotype" w:cs="Arial"/>
          <w:b/>
          <w:bCs/>
          <w:sz w:val="24"/>
          <w:szCs w:val="24"/>
          <w:lang w:val="es-ES_tradnl" w:eastAsia="es-MX"/>
        </w:rPr>
        <w:t>CUARTO</w:t>
      </w:r>
      <w:r w:rsidRPr="00033727">
        <w:rPr>
          <w:rFonts w:ascii="Palatino Linotype" w:eastAsiaTheme="minorEastAsia" w:hAnsi="Palatino Linotype" w:cs="Arial"/>
          <w:b/>
          <w:bCs/>
          <w:sz w:val="24"/>
          <w:szCs w:val="24"/>
          <w:lang w:val="es-ES_tradnl" w:eastAsia="es-MX"/>
        </w:rPr>
        <w:t xml:space="preserve"> </w:t>
      </w:r>
      <w:r w:rsidR="00B1031C" w:rsidRPr="00033727">
        <w:rPr>
          <w:rFonts w:ascii="Palatino Linotype" w:eastAsiaTheme="minorEastAsia" w:hAnsi="Palatino Linotype" w:cs="Arial"/>
          <w:b/>
          <w:bCs/>
          <w:sz w:val="24"/>
          <w:szCs w:val="24"/>
          <w:lang w:val="es-ES_tradnl" w:eastAsia="es-MX"/>
        </w:rPr>
        <w:t xml:space="preserve"> </w:t>
      </w:r>
      <w:r w:rsidR="00B1031C" w:rsidRPr="00033727">
        <w:rPr>
          <w:rFonts w:ascii="Palatino Linotype" w:eastAsiaTheme="minorEastAsia" w:hAnsi="Palatino Linotype" w:cs="Arial"/>
          <w:bCs/>
          <w:sz w:val="24"/>
          <w:szCs w:val="24"/>
          <w:lang w:val="es-ES_tradnl" w:eastAsia="es-MX"/>
        </w:rPr>
        <w:t xml:space="preserve">y </w:t>
      </w:r>
      <w:r w:rsidR="00B1031C" w:rsidRPr="00033727">
        <w:rPr>
          <w:rFonts w:ascii="Palatino Linotype" w:eastAsiaTheme="minorEastAsia" w:hAnsi="Palatino Linotype" w:cs="Arial"/>
          <w:b/>
          <w:bCs/>
          <w:sz w:val="24"/>
          <w:szCs w:val="24"/>
          <w:lang w:val="es-ES_tradnl" w:eastAsia="es-MX"/>
        </w:rPr>
        <w:t xml:space="preserve"> SÉPTIMO  </w:t>
      </w:r>
      <w:r w:rsidRPr="00033727">
        <w:rPr>
          <w:rFonts w:ascii="Palatino Linotype" w:eastAsiaTheme="minorEastAsia" w:hAnsi="Palatino Linotype" w:cs="Arial"/>
          <w:bCs/>
          <w:sz w:val="24"/>
          <w:szCs w:val="24"/>
          <w:lang w:val="es-ES_tradnl" w:eastAsia="es-MX"/>
        </w:rPr>
        <w:t>de la presente resolución.</w:t>
      </w:r>
    </w:p>
    <w:p w14:paraId="77067DCF" w14:textId="77777777" w:rsidR="00486BDF" w:rsidRPr="00033727" w:rsidRDefault="00486BDF" w:rsidP="00151129">
      <w:pPr>
        <w:spacing w:after="0" w:line="360" w:lineRule="auto"/>
        <w:jc w:val="both"/>
        <w:rPr>
          <w:rFonts w:ascii="Palatino Linotype" w:eastAsiaTheme="minorEastAsia" w:hAnsi="Palatino Linotype" w:cs="Arial"/>
          <w:bCs/>
          <w:sz w:val="24"/>
          <w:szCs w:val="24"/>
          <w:lang w:val="es-ES_tradnl" w:eastAsia="es-MX"/>
        </w:rPr>
      </w:pPr>
    </w:p>
    <w:p w14:paraId="4F157392" w14:textId="1897F9EF" w:rsidR="00486BDF" w:rsidRPr="00033727" w:rsidRDefault="00486BDF" w:rsidP="00151129">
      <w:pPr>
        <w:spacing w:after="0" w:line="360" w:lineRule="auto"/>
        <w:jc w:val="both"/>
        <w:rPr>
          <w:rFonts w:ascii="Palatino Linotype" w:eastAsia="Calibri" w:hAnsi="Palatino Linotype" w:cs="Arial"/>
          <w:b/>
          <w:sz w:val="24"/>
          <w:szCs w:val="24"/>
          <w:lang w:val="es-ES" w:eastAsia="es-ES"/>
        </w:rPr>
      </w:pPr>
      <w:r w:rsidRPr="00033727">
        <w:rPr>
          <w:rFonts w:ascii="Palatino Linotype" w:eastAsia="Calibri" w:hAnsi="Palatino Linotype" w:cs="Arial"/>
          <w:b/>
          <w:bCs/>
          <w:sz w:val="24"/>
          <w:szCs w:val="24"/>
          <w:lang w:val="es-ES" w:eastAsia="es-ES"/>
        </w:rPr>
        <w:t xml:space="preserve">SEGUNDO. </w:t>
      </w:r>
      <w:r w:rsidRPr="00033727">
        <w:rPr>
          <w:rFonts w:ascii="Palatino Linotype" w:eastAsia="Calibri" w:hAnsi="Palatino Linotype" w:cs="Arial"/>
          <w:sz w:val="24"/>
          <w:szCs w:val="24"/>
          <w:lang w:val="es-ES" w:eastAsia="es-ES"/>
        </w:rPr>
        <w:t xml:space="preserve">Se </w:t>
      </w:r>
      <w:r w:rsidRPr="00033727">
        <w:rPr>
          <w:rFonts w:ascii="Palatino Linotype" w:eastAsia="Calibri" w:hAnsi="Palatino Linotype" w:cs="Arial"/>
          <w:b/>
          <w:sz w:val="24"/>
          <w:szCs w:val="24"/>
          <w:lang w:val="es-ES" w:eastAsia="es-ES"/>
        </w:rPr>
        <w:t xml:space="preserve">ORDENA </w:t>
      </w:r>
      <w:r w:rsidRPr="00033727">
        <w:rPr>
          <w:rFonts w:ascii="Palatino Linotype" w:eastAsia="Calibri" w:hAnsi="Palatino Linotype" w:cs="Arial"/>
          <w:sz w:val="24"/>
          <w:szCs w:val="24"/>
          <w:lang w:val="es-ES" w:eastAsia="es-ES"/>
        </w:rPr>
        <w:t>al</w:t>
      </w:r>
      <w:r w:rsidR="00257761" w:rsidRPr="00033727">
        <w:rPr>
          <w:rFonts w:ascii="Palatino Linotype" w:eastAsia="Calibri" w:hAnsi="Palatino Linotype" w:cs="Arial"/>
          <w:sz w:val="24"/>
          <w:szCs w:val="24"/>
          <w:lang w:val="es-ES" w:eastAsia="es-ES"/>
        </w:rPr>
        <w:t xml:space="preserve"> </w:t>
      </w:r>
      <w:r w:rsidR="004B4533" w:rsidRPr="00033727">
        <w:rPr>
          <w:rFonts w:ascii="Palatino Linotype" w:eastAsia="Calibri" w:hAnsi="Palatino Linotype" w:cs="Arial"/>
          <w:b/>
          <w:sz w:val="24"/>
          <w:szCs w:val="24"/>
          <w:lang w:val="es-ES" w:eastAsia="es-ES"/>
        </w:rPr>
        <w:t xml:space="preserve">Ayuntamiento de </w:t>
      </w:r>
      <w:r w:rsidR="004B4533" w:rsidRPr="00033727">
        <w:rPr>
          <w:rFonts w:ascii="Palatino Linotype" w:eastAsia="Calibri" w:hAnsi="Palatino Linotype" w:cs="Arial"/>
          <w:b/>
          <w:bCs/>
          <w:sz w:val="24"/>
          <w:szCs w:val="24"/>
          <w:lang w:eastAsia="es-ES"/>
        </w:rPr>
        <w:t> </w:t>
      </w:r>
      <w:r w:rsidR="00F85BCA" w:rsidRPr="00033727">
        <w:rPr>
          <w:rFonts w:ascii="Palatino Linotype" w:eastAsia="Calibri" w:hAnsi="Palatino Linotype" w:cs="Arial"/>
          <w:b/>
          <w:bCs/>
          <w:sz w:val="24"/>
          <w:szCs w:val="24"/>
          <w:lang w:eastAsia="es-ES"/>
        </w:rPr>
        <w:t>Metepec</w:t>
      </w:r>
      <w:r w:rsidR="004B4533" w:rsidRPr="00033727">
        <w:rPr>
          <w:rFonts w:ascii="Palatino Linotype" w:eastAsia="Calibri" w:hAnsi="Palatino Linotype" w:cs="Arial"/>
          <w:b/>
          <w:sz w:val="24"/>
          <w:szCs w:val="24"/>
          <w:lang w:val="es-ES" w:eastAsia="es-ES"/>
        </w:rPr>
        <w:t xml:space="preserve"> </w:t>
      </w:r>
      <w:r w:rsidRPr="00033727">
        <w:rPr>
          <w:rFonts w:ascii="Palatino Linotype" w:eastAsia="Calibri" w:hAnsi="Palatino Linotype" w:cs="Arial"/>
          <w:sz w:val="24"/>
          <w:szCs w:val="24"/>
          <w:lang w:val="es-ES" w:eastAsia="es-ES"/>
        </w:rPr>
        <w:t>dar atención a la solicitud de información</w:t>
      </w:r>
      <w:r w:rsidR="00821B60" w:rsidRPr="00033727">
        <w:rPr>
          <w:rFonts w:ascii="Palatino Linotype" w:eastAsia="Calibri" w:hAnsi="Palatino Linotype" w:cs="Arial"/>
          <w:b/>
          <w:sz w:val="24"/>
          <w:szCs w:val="24"/>
          <w:lang w:val="es-ES" w:eastAsia="es-ES"/>
        </w:rPr>
        <w:t xml:space="preserve"> </w:t>
      </w:r>
      <w:r w:rsidR="00527E77" w:rsidRPr="00033727">
        <w:rPr>
          <w:rFonts w:ascii="Palatino Linotype" w:eastAsia="Calibri" w:hAnsi="Palatino Linotype" w:cs="Arial"/>
          <w:b/>
          <w:sz w:val="24"/>
          <w:szCs w:val="24"/>
          <w:lang w:val="es-ES" w:eastAsia="es-ES"/>
        </w:rPr>
        <w:t>00084/METEPEC/IP/2022</w:t>
      </w:r>
      <w:r w:rsidR="00125BDA" w:rsidRPr="00033727">
        <w:rPr>
          <w:rFonts w:ascii="Palatino Linotype" w:eastAsia="Calibri" w:hAnsi="Palatino Linotype" w:cs="Arial"/>
          <w:bCs/>
          <w:sz w:val="24"/>
          <w:szCs w:val="24"/>
          <w:lang w:val="es-ES" w:eastAsia="es-ES"/>
        </w:rPr>
        <w:t>;</w:t>
      </w:r>
      <w:r w:rsidR="00125BDA" w:rsidRPr="00033727">
        <w:rPr>
          <w:rFonts w:ascii="Palatino Linotype" w:eastAsiaTheme="minorEastAsia" w:hAnsi="Palatino Linotype"/>
          <w:b/>
          <w:bCs/>
          <w:color w:val="FF0000"/>
          <w:sz w:val="24"/>
          <w:szCs w:val="24"/>
          <w:lang w:val="es-ES_tradnl" w:eastAsia="es-ES"/>
        </w:rPr>
        <w:t xml:space="preserve"> </w:t>
      </w:r>
      <w:r w:rsidRPr="00033727">
        <w:rPr>
          <w:rFonts w:ascii="Palatino Linotype" w:eastAsia="Calibri" w:hAnsi="Palatino Linotype" w:cs="Arial"/>
          <w:sz w:val="24"/>
          <w:szCs w:val="24"/>
          <w:lang w:val="es-ES" w:eastAsia="es-ES"/>
        </w:rPr>
        <w:t>y</w:t>
      </w:r>
      <w:r w:rsidR="00125BDA" w:rsidRPr="00033727">
        <w:rPr>
          <w:rFonts w:ascii="Palatino Linotype" w:eastAsia="Calibri" w:hAnsi="Palatino Linotype" w:cs="Arial"/>
          <w:sz w:val="24"/>
          <w:szCs w:val="24"/>
          <w:lang w:val="es-ES" w:eastAsia="es-ES"/>
        </w:rPr>
        <w:t>,</w:t>
      </w:r>
      <w:r w:rsidRPr="00033727">
        <w:rPr>
          <w:rFonts w:ascii="Palatino Linotype" w:eastAsia="Calibri" w:hAnsi="Palatino Linotype" w:cs="Arial"/>
          <w:sz w:val="24"/>
          <w:szCs w:val="24"/>
          <w:lang w:val="es-ES" w:eastAsia="es-ES"/>
        </w:rPr>
        <w:t xml:space="preserve"> en su caso, entregar la información </w:t>
      </w:r>
      <w:r w:rsidR="00241A0A" w:rsidRPr="00033727">
        <w:rPr>
          <w:rFonts w:ascii="Palatino Linotype" w:eastAsia="Calibri" w:hAnsi="Palatino Linotype" w:cs="Arial"/>
          <w:sz w:val="24"/>
          <w:szCs w:val="24"/>
          <w:lang w:val="es-ES" w:eastAsia="es-ES"/>
        </w:rPr>
        <w:t>a través del</w:t>
      </w:r>
      <w:r w:rsidRPr="00033727">
        <w:rPr>
          <w:rFonts w:ascii="Palatino Linotype" w:eastAsia="Calibri" w:hAnsi="Palatino Linotype" w:cs="Arial"/>
          <w:sz w:val="24"/>
          <w:szCs w:val="24"/>
          <w:lang w:val="es-ES" w:eastAsia="es-ES"/>
        </w:rPr>
        <w:t xml:space="preserve"> </w:t>
      </w:r>
      <w:r w:rsidRPr="00033727">
        <w:rPr>
          <w:rFonts w:ascii="Palatino Linotype" w:eastAsia="Calibri" w:hAnsi="Palatino Linotype" w:cs="Arial"/>
          <w:sz w:val="24"/>
          <w:szCs w:val="24"/>
          <w:lang w:val="es-ES_tradnl" w:eastAsia="es-ES"/>
        </w:rPr>
        <w:t>Sistema de Acceso a Información Mexiquense (</w:t>
      </w:r>
      <w:r w:rsidRPr="00033727">
        <w:rPr>
          <w:rFonts w:ascii="Palatino Linotype" w:eastAsia="Calibri" w:hAnsi="Palatino Linotype" w:cs="Arial"/>
          <w:sz w:val="24"/>
          <w:szCs w:val="24"/>
          <w:lang w:val="es-ES" w:eastAsia="es-ES"/>
        </w:rPr>
        <w:t>SAIMEX).</w:t>
      </w:r>
    </w:p>
    <w:p w14:paraId="04FF8E2C" w14:textId="77777777" w:rsidR="00486BDF" w:rsidRPr="00033727" w:rsidRDefault="00486BDF" w:rsidP="00151129">
      <w:pPr>
        <w:spacing w:after="0" w:line="360" w:lineRule="auto"/>
        <w:jc w:val="both"/>
        <w:rPr>
          <w:rFonts w:ascii="Palatino Linotype" w:eastAsia="Calibri" w:hAnsi="Palatino Linotype" w:cs="Arial"/>
          <w:sz w:val="24"/>
          <w:szCs w:val="24"/>
          <w:lang w:val="es-ES" w:eastAsia="es-ES"/>
        </w:rPr>
      </w:pPr>
    </w:p>
    <w:p w14:paraId="5AFDD133" w14:textId="157DA327" w:rsidR="00486BDF" w:rsidRPr="00033727" w:rsidRDefault="00486BDF" w:rsidP="0015112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33727">
        <w:rPr>
          <w:rFonts w:ascii="Palatino Linotype" w:eastAsia="Palatino Linotype" w:hAnsi="Palatino Linotype" w:cs="Palatino Linotype"/>
          <w:b/>
          <w:sz w:val="24"/>
          <w:szCs w:val="24"/>
          <w:lang w:val="es-ES_tradnl" w:eastAsia="es-ES"/>
        </w:rPr>
        <w:t xml:space="preserve">TERCERO. Notifíquese </w:t>
      </w:r>
      <w:r w:rsidRPr="00033727">
        <w:rPr>
          <w:rFonts w:ascii="Palatino Linotype" w:eastAsia="Palatino Linotype" w:hAnsi="Palatino Linotype" w:cs="Palatino Linotype"/>
          <w:sz w:val="24"/>
          <w:szCs w:val="24"/>
          <w:lang w:val="es-ES_tradnl" w:eastAsia="es-ES"/>
        </w:rPr>
        <w:t xml:space="preserve">al Titular de la Unidad de Transparencia del </w:t>
      </w:r>
      <w:r w:rsidRPr="00033727">
        <w:rPr>
          <w:rFonts w:ascii="Palatino Linotype" w:eastAsia="Palatino Linotype" w:hAnsi="Palatino Linotype" w:cs="Palatino Linotype"/>
          <w:b/>
          <w:sz w:val="24"/>
          <w:szCs w:val="24"/>
          <w:lang w:val="es-ES_tradnl" w:eastAsia="es-ES"/>
        </w:rPr>
        <w:t>SUJETO OBLIGADO</w:t>
      </w:r>
      <w:r w:rsidRPr="00033727">
        <w:rPr>
          <w:rFonts w:ascii="Palatino Linotype" w:eastAsia="Palatino Linotype" w:hAnsi="Palatino Linotype" w:cs="Palatino Linotype"/>
          <w:sz w:val="24"/>
          <w:szCs w:val="24"/>
          <w:lang w:val="es-ES_tradnl" w:eastAsia="es-ES"/>
        </w:rPr>
        <w:t>,</w:t>
      </w:r>
      <w:r w:rsidR="006B40C2" w:rsidRPr="00033727">
        <w:rPr>
          <w:rFonts w:ascii="Palatino Linotype" w:eastAsia="Palatino Linotype" w:hAnsi="Palatino Linotype" w:cs="Palatino Linotype"/>
          <w:sz w:val="24"/>
          <w:szCs w:val="24"/>
          <w:lang w:val="es-ES_tradnl" w:eastAsia="es-ES"/>
        </w:rPr>
        <w:t xml:space="preserve"> vía Sistema de Acceso a la Información Mexiquense (SAIMEX),</w:t>
      </w:r>
      <w:r w:rsidRPr="0003372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3372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033727" w:rsidRDefault="00486BDF" w:rsidP="0015112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033727" w:rsidRDefault="00486BDF" w:rsidP="0015112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33727">
        <w:rPr>
          <w:rFonts w:ascii="Palatino Linotype" w:eastAsia="Times New Roman" w:hAnsi="Palatino Linotype" w:cs="Arial"/>
          <w:b/>
          <w:sz w:val="24"/>
          <w:szCs w:val="24"/>
          <w:lang w:val="es-ES_tradnl" w:eastAsia="es-ES"/>
        </w:rPr>
        <w:t xml:space="preserve">CUARTO. </w:t>
      </w:r>
      <w:r w:rsidRPr="00033727">
        <w:rPr>
          <w:rFonts w:ascii="Palatino Linotype" w:eastAsia="Times New Roman" w:hAnsi="Palatino Linotype" w:cs="Times New Roman"/>
          <w:b/>
          <w:bCs/>
          <w:color w:val="222222"/>
          <w:sz w:val="24"/>
          <w:szCs w:val="24"/>
          <w:lang w:val="es-ES" w:eastAsia="es-ES"/>
        </w:rPr>
        <w:t xml:space="preserve">Notifíquese </w:t>
      </w:r>
      <w:r w:rsidRPr="00033727">
        <w:rPr>
          <w:rFonts w:ascii="Palatino Linotype" w:eastAsia="Times New Roman" w:hAnsi="Palatino Linotype" w:cs="Times New Roman"/>
          <w:bCs/>
          <w:color w:val="222222"/>
          <w:sz w:val="24"/>
          <w:szCs w:val="24"/>
          <w:lang w:val="es-ES" w:eastAsia="es-ES"/>
        </w:rPr>
        <w:t>a</w:t>
      </w:r>
      <w:r w:rsidR="006B40C2" w:rsidRPr="00033727">
        <w:rPr>
          <w:rFonts w:ascii="Palatino Linotype" w:eastAsia="Times New Roman" w:hAnsi="Palatino Linotype" w:cs="Times New Roman"/>
          <w:bCs/>
          <w:color w:val="222222"/>
          <w:sz w:val="24"/>
          <w:szCs w:val="24"/>
          <w:lang w:val="es-ES" w:eastAsia="es-ES"/>
        </w:rPr>
        <w:t>l</w:t>
      </w:r>
      <w:r w:rsidR="008E22AA" w:rsidRPr="00033727">
        <w:rPr>
          <w:rFonts w:ascii="Palatino Linotype" w:eastAsiaTheme="minorEastAsia" w:hAnsi="Palatino Linotype"/>
          <w:sz w:val="24"/>
          <w:szCs w:val="24"/>
          <w:lang w:val="es-ES_tradnl" w:eastAsia="es-ES"/>
        </w:rPr>
        <w:t xml:space="preserve"> </w:t>
      </w:r>
      <w:r w:rsidR="00D639D6" w:rsidRPr="00033727">
        <w:rPr>
          <w:rFonts w:ascii="Palatino Linotype" w:eastAsiaTheme="minorEastAsia" w:hAnsi="Palatino Linotype"/>
          <w:b/>
          <w:bCs/>
          <w:sz w:val="24"/>
          <w:szCs w:val="24"/>
          <w:lang w:val="es-ES_tradnl" w:eastAsia="es-ES"/>
        </w:rPr>
        <w:t>RECURRENTE</w:t>
      </w:r>
      <w:r w:rsidRPr="00033727">
        <w:rPr>
          <w:rFonts w:ascii="Palatino Linotype" w:eastAsiaTheme="minorEastAsia" w:hAnsi="Palatino Linotype"/>
          <w:b/>
          <w:sz w:val="24"/>
          <w:szCs w:val="24"/>
          <w:lang w:val="es-ES_tradnl" w:eastAsia="es-ES"/>
        </w:rPr>
        <w:t xml:space="preserve"> </w:t>
      </w:r>
      <w:r w:rsidRPr="00033727">
        <w:rPr>
          <w:rFonts w:ascii="Palatino Linotype" w:eastAsiaTheme="minorEastAsia" w:hAnsi="Palatino Linotype"/>
          <w:sz w:val="24"/>
          <w:szCs w:val="24"/>
          <w:lang w:val="es-ES_tradnl" w:eastAsia="es-ES"/>
        </w:rPr>
        <w:t>la presente resolución</w:t>
      </w:r>
      <w:r w:rsidR="006B40C2" w:rsidRPr="00033727">
        <w:rPr>
          <w:rFonts w:ascii="Palatino Linotype" w:eastAsiaTheme="minorEastAsia" w:hAnsi="Palatino Linotype"/>
          <w:sz w:val="24"/>
          <w:szCs w:val="24"/>
          <w:lang w:val="es-ES_tradnl" w:eastAsia="es-ES"/>
        </w:rPr>
        <w:t xml:space="preserve"> a través del Sistema de Acceso a la Información Mexiquense (SAIMEX)</w:t>
      </w:r>
      <w:r w:rsidRPr="00033727">
        <w:rPr>
          <w:rFonts w:ascii="Palatino Linotype" w:eastAsia="MS Mincho" w:hAnsi="Palatino Linotype" w:cs="Times New Roman"/>
          <w:sz w:val="24"/>
          <w:szCs w:val="24"/>
          <w:lang w:val="es-ES_tradnl" w:eastAsia="es-ES"/>
        </w:rPr>
        <w:t>.</w:t>
      </w:r>
    </w:p>
    <w:p w14:paraId="05D8D6E9" w14:textId="77777777" w:rsidR="00486BDF" w:rsidRPr="00033727" w:rsidRDefault="00486BDF" w:rsidP="0015112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033727" w:rsidRDefault="00486BDF" w:rsidP="00151129">
      <w:pPr>
        <w:shd w:val="clear" w:color="auto" w:fill="FFFFFF"/>
        <w:spacing w:after="0" w:line="360" w:lineRule="auto"/>
        <w:jc w:val="both"/>
        <w:rPr>
          <w:rFonts w:ascii="Palatino Linotype" w:eastAsia="MS Mincho" w:hAnsi="Palatino Linotype" w:cs="Times New Roman"/>
          <w:sz w:val="24"/>
          <w:szCs w:val="24"/>
          <w:lang w:val="es-ES" w:eastAsia="es-ES"/>
        </w:rPr>
      </w:pPr>
      <w:r w:rsidRPr="00033727">
        <w:rPr>
          <w:rFonts w:ascii="Palatino Linotype" w:eastAsia="MS Mincho" w:hAnsi="Palatino Linotype" w:cs="Times New Roman"/>
          <w:b/>
          <w:sz w:val="24"/>
          <w:szCs w:val="24"/>
          <w:lang w:eastAsia="es-ES"/>
        </w:rPr>
        <w:lastRenderedPageBreak/>
        <w:t>QUINTO.</w:t>
      </w:r>
      <w:r w:rsidRPr="00033727">
        <w:rPr>
          <w:rFonts w:ascii="Palatino Linotype" w:eastAsia="MS Mincho" w:hAnsi="Palatino Linotype" w:cs="Times New Roman"/>
          <w:sz w:val="24"/>
          <w:szCs w:val="24"/>
          <w:lang w:eastAsia="es-ES"/>
        </w:rPr>
        <w:t xml:space="preserve"> </w:t>
      </w:r>
      <w:r w:rsidRPr="00033727">
        <w:rPr>
          <w:rFonts w:ascii="Palatino Linotype" w:eastAsia="MS Mincho" w:hAnsi="Palatino Linotype" w:cs="Times New Roman"/>
          <w:sz w:val="24"/>
          <w:szCs w:val="24"/>
          <w:lang w:val="es-ES" w:eastAsia="es-ES"/>
        </w:rPr>
        <w:t>Se hace del conocimiento de</w:t>
      </w:r>
      <w:r w:rsidR="006B40C2" w:rsidRPr="00033727">
        <w:rPr>
          <w:rFonts w:ascii="Palatino Linotype" w:eastAsia="MS Mincho" w:hAnsi="Palatino Linotype" w:cs="Times New Roman"/>
          <w:sz w:val="24"/>
          <w:szCs w:val="24"/>
          <w:lang w:val="es-ES" w:eastAsia="es-ES"/>
        </w:rPr>
        <w:t>l</w:t>
      </w:r>
      <w:r w:rsidRPr="00033727">
        <w:rPr>
          <w:rFonts w:ascii="Palatino Linotype" w:eastAsia="MS Mincho" w:hAnsi="Palatino Linotype" w:cs="Times New Roman"/>
          <w:sz w:val="24"/>
          <w:szCs w:val="24"/>
          <w:lang w:val="es-ES" w:eastAsia="es-ES"/>
        </w:rPr>
        <w:t xml:space="preserve"> </w:t>
      </w:r>
      <w:r w:rsidR="00D639D6" w:rsidRPr="00033727">
        <w:rPr>
          <w:rFonts w:ascii="Palatino Linotype" w:eastAsiaTheme="minorEastAsia" w:hAnsi="Palatino Linotype"/>
          <w:b/>
          <w:bCs/>
          <w:sz w:val="24"/>
          <w:szCs w:val="24"/>
          <w:lang w:val="es-ES_tradnl" w:eastAsia="es-ES"/>
        </w:rPr>
        <w:t>RECURRENTE</w:t>
      </w:r>
      <w:r w:rsidR="00D639D6" w:rsidRPr="00033727">
        <w:rPr>
          <w:rFonts w:ascii="Palatino Linotype" w:eastAsiaTheme="minorEastAsia" w:hAnsi="Palatino Linotype"/>
          <w:b/>
          <w:sz w:val="24"/>
          <w:szCs w:val="24"/>
          <w:lang w:val="es-ES_tradnl" w:eastAsia="es-ES"/>
        </w:rPr>
        <w:t xml:space="preserve"> </w:t>
      </w:r>
      <w:r w:rsidRPr="0003372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33727">
        <w:rPr>
          <w:rFonts w:ascii="Palatino Linotype" w:eastAsia="MS Mincho" w:hAnsi="Palatino Linotype" w:cs="Times New Roman"/>
          <w:bCs/>
          <w:sz w:val="24"/>
          <w:szCs w:val="24"/>
          <w:lang w:val="es-ES" w:eastAsia="es-ES"/>
        </w:rPr>
        <w:t>vía juicio de amparo</w:t>
      </w:r>
      <w:r w:rsidRPr="00033727">
        <w:rPr>
          <w:rFonts w:ascii="Palatino Linotype" w:eastAsia="MS Mincho" w:hAnsi="Palatino Linotype" w:cs="Times New Roman"/>
          <w:sz w:val="24"/>
          <w:szCs w:val="24"/>
          <w:lang w:val="es-ES" w:eastAsia="es-ES"/>
        </w:rPr>
        <w:t> en los términos de las leyes aplicables.</w:t>
      </w:r>
    </w:p>
    <w:p w14:paraId="617DA08C" w14:textId="77777777" w:rsidR="00486BDF" w:rsidRPr="00033727" w:rsidRDefault="00486BDF" w:rsidP="00151129">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033727" w:rsidRDefault="00486BDF" w:rsidP="00151129">
      <w:pPr>
        <w:spacing w:after="0" w:line="360" w:lineRule="auto"/>
        <w:jc w:val="both"/>
        <w:rPr>
          <w:rFonts w:ascii="Palatino Linotype" w:eastAsia="MS Mincho" w:hAnsi="Palatino Linotype" w:cs="Times New Roman"/>
          <w:sz w:val="24"/>
          <w:szCs w:val="24"/>
          <w:lang w:val="es-ES" w:eastAsia="es-ES"/>
        </w:rPr>
      </w:pPr>
      <w:r w:rsidRPr="00033727">
        <w:rPr>
          <w:rFonts w:ascii="Palatino Linotype" w:eastAsia="MS Mincho" w:hAnsi="Palatino Linotype" w:cs="Times New Roman"/>
          <w:b/>
          <w:sz w:val="24"/>
          <w:szCs w:val="24"/>
          <w:lang w:val="es-ES_tradnl" w:eastAsia="es-ES"/>
        </w:rPr>
        <w:t xml:space="preserve">SEXTO. </w:t>
      </w:r>
      <w:r w:rsidRPr="00033727">
        <w:rPr>
          <w:rFonts w:ascii="Palatino Linotype" w:eastAsia="MS Mincho" w:hAnsi="Palatino Linotype" w:cs="Times New Roman"/>
          <w:sz w:val="24"/>
          <w:szCs w:val="24"/>
          <w:lang w:val="es-ES" w:eastAsia="es-ES"/>
        </w:rPr>
        <w:t>Hágase del conocimiento de</w:t>
      </w:r>
      <w:r w:rsidR="006B40C2" w:rsidRPr="00033727">
        <w:rPr>
          <w:rFonts w:ascii="Palatino Linotype" w:eastAsia="MS Mincho" w:hAnsi="Palatino Linotype" w:cs="Times New Roman"/>
          <w:sz w:val="24"/>
          <w:szCs w:val="24"/>
          <w:lang w:val="es-ES" w:eastAsia="es-ES"/>
        </w:rPr>
        <w:t>l</w:t>
      </w:r>
      <w:r w:rsidRPr="00033727">
        <w:rPr>
          <w:rFonts w:ascii="Palatino Linotype" w:eastAsia="MS Mincho" w:hAnsi="Palatino Linotype" w:cs="Times New Roman"/>
          <w:sz w:val="24"/>
          <w:szCs w:val="24"/>
          <w:lang w:val="es-ES" w:eastAsia="es-ES"/>
        </w:rPr>
        <w:t xml:space="preserve"> </w:t>
      </w:r>
      <w:r w:rsidR="00D639D6" w:rsidRPr="00033727">
        <w:rPr>
          <w:rFonts w:ascii="Palatino Linotype" w:eastAsiaTheme="minorEastAsia" w:hAnsi="Palatino Linotype"/>
          <w:b/>
          <w:bCs/>
          <w:sz w:val="24"/>
          <w:szCs w:val="24"/>
          <w:lang w:val="es-ES_tradnl" w:eastAsia="es-ES"/>
        </w:rPr>
        <w:t>RECURRENTE</w:t>
      </w:r>
      <w:r w:rsidR="00D639D6" w:rsidRPr="00033727">
        <w:rPr>
          <w:rFonts w:ascii="Palatino Linotype" w:eastAsiaTheme="minorEastAsia" w:hAnsi="Palatino Linotype"/>
          <w:b/>
          <w:sz w:val="24"/>
          <w:szCs w:val="24"/>
          <w:lang w:val="es-ES_tradnl" w:eastAsia="es-ES"/>
        </w:rPr>
        <w:t xml:space="preserve"> </w:t>
      </w:r>
      <w:r w:rsidRPr="00033727">
        <w:rPr>
          <w:rFonts w:ascii="Palatino Linotype" w:eastAsia="MS Mincho" w:hAnsi="Palatino Linotype" w:cs="Times New Roman"/>
          <w:sz w:val="24"/>
          <w:szCs w:val="24"/>
          <w:lang w:val="es-ES" w:eastAsia="es-ES"/>
        </w:rPr>
        <w:t>que la respuesta que dé el</w:t>
      </w:r>
      <w:r w:rsidRPr="00033727">
        <w:rPr>
          <w:rFonts w:ascii="Palatino Linotype" w:eastAsia="MS Mincho" w:hAnsi="Palatino Linotype" w:cs="Times New Roman"/>
          <w:b/>
          <w:sz w:val="24"/>
          <w:szCs w:val="24"/>
          <w:lang w:val="es-ES" w:eastAsia="es-ES"/>
        </w:rPr>
        <w:t xml:space="preserve"> SUJETO OBLIGADO</w:t>
      </w:r>
      <w:r w:rsidR="006B40C2" w:rsidRPr="00033727">
        <w:rPr>
          <w:rFonts w:ascii="Palatino Linotype" w:eastAsia="MS Mincho" w:hAnsi="Palatino Linotype" w:cs="Times New Roman"/>
          <w:sz w:val="24"/>
          <w:szCs w:val="24"/>
          <w:lang w:val="es-ES" w:eastAsia="es-ES"/>
        </w:rPr>
        <w:t>,</w:t>
      </w:r>
      <w:r w:rsidRPr="00033727">
        <w:rPr>
          <w:rFonts w:ascii="Palatino Linotype" w:eastAsia="MS Mincho" w:hAnsi="Palatino Linotype" w:cs="Times New Roman"/>
          <w:sz w:val="24"/>
          <w:szCs w:val="24"/>
          <w:lang w:val="es-ES" w:eastAsia="es-ES"/>
        </w:rPr>
        <w:t xml:space="preserve"> derivada de la presente resolución</w:t>
      </w:r>
      <w:r w:rsidR="006B40C2" w:rsidRPr="00033727">
        <w:rPr>
          <w:rFonts w:ascii="Palatino Linotype" w:eastAsia="MS Mincho" w:hAnsi="Palatino Linotype" w:cs="Times New Roman"/>
          <w:sz w:val="24"/>
          <w:szCs w:val="24"/>
          <w:lang w:val="es-ES" w:eastAsia="es-ES"/>
        </w:rPr>
        <w:t>,</w:t>
      </w:r>
      <w:r w:rsidRPr="00033727">
        <w:rPr>
          <w:rFonts w:ascii="Palatino Linotype" w:eastAsia="MS Mincho" w:hAnsi="Palatino Linotype" w:cs="Times New Roman"/>
          <w:sz w:val="24"/>
          <w:szCs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033727" w:rsidRDefault="00486BDF" w:rsidP="00151129">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033727" w:rsidRDefault="00486BDF" w:rsidP="00151129">
      <w:pPr>
        <w:spacing w:after="0" w:line="360" w:lineRule="auto"/>
        <w:jc w:val="both"/>
        <w:rPr>
          <w:rFonts w:ascii="Palatino Linotype" w:eastAsia="MS Mincho" w:hAnsi="Palatino Linotype" w:cs="Times New Roman"/>
          <w:b/>
          <w:sz w:val="24"/>
          <w:szCs w:val="24"/>
          <w:lang w:val="es-ES_tradnl" w:eastAsia="es-ES"/>
        </w:rPr>
      </w:pPr>
      <w:r w:rsidRPr="00033727">
        <w:rPr>
          <w:rFonts w:ascii="Palatino Linotype" w:eastAsia="MS Mincho" w:hAnsi="Palatino Linotype" w:cs="Times New Roman"/>
          <w:b/>
          <w:sz w:val="24"/>
          <w:szCs w:val="24"/>
          <w:lang w:val="es-ES_tradnl" w:eastAsia="es-ES"/>
        </w:rPr>
        <w:t>S</w:t>
      </w:r>
      <w:r w:rsidR="00A06942" w:rsidRPr="00033727">
        <w:rPr>
          <w:rFonts w:ascii="Palatino Linotype" w:eastAsia="MS Mincho" w:hAnsi="Palatino Linotype" w:cs="Times New Roman"/>
          <w:b/>
          <w:sz w:val="24"/>
          <w:szCs w:val="24"/>
          <w:lang w:val="es-ES_tradnl" w:eastAsia="es-ES"/>
        </w:rPr>
        <w:t>É</w:t>
      </w:r>
      <w:r w:rsidRPr="00033727">
        <w:rPr>
          <w:rFonts w:ascii="Palatino Linotype" w:eastAsia="MS Mincho" w:hAnsi="Palatino Linotype" w:cs="Times New Roman"/>
          <w:b/>
          <w:sz w:val="24"/>
          <w:szCs w:val="24"/>
          <w:lang w:val="es-ES_tradnl" w:eastAsia="es-ES"/>
        </w:rPr>
        <w:t>PTIMO.</w:t>
      </w:r>
      <w:r w:rsidRPr="00033727">
        <w:rPr>
          <w:rFonts w:ascii="Palatino Linotype" w:eastAsia="MS Mincho" w:hAnsi="Palatino Linotype" w:cs="Times New Roman"/>
          <w:sz w:val="24"/>
          <w:szCs w:val="24"/>
          <w:lang w:val="es-ES_tradnl" w:eastAsia="es-ES"/>
        </w:rPr>
        <w:t xml:space="preserve"> Gírese oficio al </w:t>
      </w:r>
      <w:r w:rsidR="00D639D6" w:rsidRPr="00033727">
        <w:rPr>
          <w:rFonts w:ascii="Palatino Linotype" w:eastAsia="MS Mincho" w:hAnsi="Palatino Linotype" w:cs="Times New Roman"/>
          <w:sz w:val="24"/>
          <w:szCs w:val="24"/>
          <w:lang w:val="es-ES_tradnl" w:eastAsia="es-ES"/>
        </w:rPr>
        <w:t>Titular de la Contraloría Interna</w:t>
      </w:r>
      <w:r w:rsidRPr="00033727">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33727">
        <w:rPr>
          <w:rFonts w:ascii="Palatino Linotype" w:eastAsia="MS Mincho" w:hAnsi="Palatino Linotype" w:cs="Times New Roman"/>
          <w:b/>
          <w:sz w:val="24"/>
          <w:szCs w:val="24"/>
          <w:lang w:val="es-ES_tradnl" w:eastAsia="es-ES"/>
        </w:rPr>
        <w:t xml:space="preserve">Considerando </w:t>
      </w:r>
      <w:r w:rsidR="006B40C2" w:rsidRPr="00033727">
        <w:rPr>
          <w:rFonts w:ascii="Palatino Linotype" w:eastAsia="MS Mincho" w:hAnsi="Palatino Linotype" w:cs="Times New Roman"/>
          <w:b/>
          <w:sz w:val="24"/>
          <w:szCs w:val="24"/>
          <w:lang w:val="es-ES_tradnl" w:eastAsia="es-ES"/>
        </w:rPr>
        <w:t>SEXTO</w:t>
      </w:r>
      <w:r w:rsidRPr="00033727">
        <w:rPr>
          <w:rFonts w:ascii="Palatino Linotype" w:eastAsia="MS Mincho" w:hAnsi="Palatino Linotype" w:cs="Times New Roman"/>
          <w:b/>
          <w:sz w:val="24"/>
          <w:szCs w:val="24"/>
          <w:lang w:val="es-ES_tradnl" w:eastAsia="es-ES"/>
        </w:rPr>
        <w:t>.</w:t>
      </w:r>
    </w:p>
    <w:p w14:paraId="796C799D" w14:textId="51828407" w:rsidR="00872095" w:rsidRPr="00033727" w:rsidRDefault="00872095" w:rsidP="00151129">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033727" w:rsidRDefault="00872095" w:rsidP="00151129">
      <w:pPr>
        <w:spacing w:after="0" w:line="360" w:lineRule="auto"/>
        <w:jc w:val="both"/>
        <w:rPr>
          <w:rFonts w:ascii="Palatino Linotype" w:eastAsia="MS Mincho" w:hAnsi="Palatino Linotype" w:cs="Times New Roman"/>
          <w:bCs/>
          <w:sz w:val="24"/>
          <w:szCs w:val="24"/>
          <w:lang w:val="es-ES_tradnl" w:eastAsia="es-ES"/>
        </w:rPr>
      </w:pPr>
      <w:r w:rsidRPr="00033727">
        <w:rPr>
          <w:rFonts w:ascii="Palatino Linotype" w:eastAsia="MS Mincho" w:hAnsi="Palatino Linotype" w:cs="Times New Roman"/>
          <w:b/>
          <w:sz w:val="24"/>
          <w:szCs w:val="24"/>
          <w:lang w:val="es-ES_tradnl" w:eastAsia="es-ES"/>
        </w:rPr>
        <w:t>OCTAVO.</w:t>
      </w:r>
      <w:r w:rsidRPr="00033727">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033727">
        <w:rPr>
          <w:rFonts w:ascii="Palatino Linotype" w:eastAsia="MS Mincho" w:hAnsi="Palatino Linotype" w:cs="Times New Roman"/>
          <w:b/>
          <w:bCs/>
          <w:sz w:val="24"/>
          <w:szCs w:val="24"/>
          <w:lang w:val="es-ES_tradnl" w:eastAsia="es-ES"/>
        </w:rPr>
        <w:t xml:space="preserve">SUJETO OBLIGADO </w:t>
      </w:r>
      <w:r w:rsidRPr="00033727">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033727" w:rsidRDefault="00872095" w:rsidP="00151129">
      <w:pPr>
        <w:spacing w:after="0" w:line="360" w:lineRule="auto"/>
        <w:jc w:val="both"/>
        <w:rPr>
          <w:rFonts w:ascii="Palatino Linotype" w:eastAsia="MS Mincho" w:hAnsi="Palatino Linotype" w:cs="Times New Roman"/>
          <w:bCs/>
          <w:sz w:val="24"/>
          <w:szCs w:val="24"/>
          <w:lang w:val="es-ES_tradnl" w:eastAsia="es-ES"/>
        </w:rPr>
      </w:pPr>
    </w:p>
    <w:p w14:paraId="7659FF68" w14:textId="77777777" w:rsidR="00033727" w:rsidRPr="00624AAD" w:rsidRDefault="00033727" w:rsidP="00033727">
      <w:pPr>
        <w:spacing w:before="240" w:after="240" w:line="360" w:lineRule="auto"/>
        <w:ind w:firstLine="1"/>
        <w:jc w:val="both"/>
        <w:rPr>
          <w:rFonts w:ascii="Palatino Linotype" w:hAnsi="Palatino Linotype"/>
        </w:rPr>
      </w:pPr>
      <w:bookmarkStart w:id="156" w:name="_Hlk99014733"/>
      <w:bookmarkEnd w:id="77"/>
      <w:bookmarkEnd w:id="78"/>
      <w:bookmarkEnd w:id="79"/>
      <w:bookmarkEnd w:id="80"/>
      <w:bookmarkEnd w:id="81"/>
      <w:bookmarkEnd w:id="82"/>
      <w:bookmarkEnd w:id="84"/>
      <w:r w:rsidRPr="0003372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bookmarkStart w:id="157" w:name="_GoBack"/>
      <w:bookmarkEnd w:id="157"/>
      <w:r w:rsidRPr="00624AAD">
        <w:rPr>
          <w:rFonts w:ascii="Palatino Linotype" w:hAnsi="Palatino Linotype"/>
        </w:rPr>
        <w:t xml:space="preserve"> </w:t>
      </w:r>
    </w:p>
    <w:bookmarkEnd w:id="156"/>
    <w:p w14:paraId="1393AC75" w14:textId="5F590D24" w:rsidR="0091719C" w:rsidRPr="005E146C" w:rsidRDefault="0091719C" w:rsidP="00033727">
      <w:pPr>
        <w:pStyle w:val="Prrafodelista"/>
        <w:spacing w:line="360" w:lineRule="auto"/>
        <w:ind w:left="0"/>
        <w:jc w:val="both"/>
        <w:rPr>
          <w:rFonts w:ascii="Palatino Linotype" w:hAnsi="Palatino Linotype" w:cs="Arial"/>
          <w:color w:val="000000" w:themeColor="text1"/>
        </w:rPr>
      </w:pPr>
    </w:p>
    <w:sectPr w:rsidR="0091719C" w:rsidRPr="005E146C" w:rsidSect="00F22825">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AABCA" w14:textId="77777777" w:rsidR="004109CB" w:rsidRDefault="004109CB" w:rsidP="00486BDF">
      <w:pPr>
        <w:spacing w:after="0" w:line="240" w:lineRule="auto"/>
      </w:pPr>
      <w:r>
        <w:separator/>
      </w:r>
    </w:p>
  </w:endnote>
  <w:endnote w:type="continuationSeparator" w:id="0">
    <w:p w14:paraId="6E35E166" w14:textId="77777777" w:rsidR="004109CB" w:rsidRDefault="004109C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4061B7" w:rsidRPr="00883450" w:rsidRDefault="004061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3727">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3727">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053A79F8" w14:textId="77777777" w:rsidR="004061B7" w:rsidRDefault="004061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4061B7" w:rsidRPr="00883450" w:rsidRDefault="004061B7"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3727" w:rsidRPr="0003372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3727" w:rsidRPr="00033727">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FF22D" w14:textId="77777777" w:rsidR="004109CB" w:rsidRDefault="004109CB" w:rsidP="00486BDF">
      <w:pPr>
        <w:spacing w:after="0" w:line="240" w:lineRule="auto"/>
      </w:pPr>
      <w:r>
        <w:separator/>
      </w:r>
    </w:p>
  </w:footnote>
  <w:footnote w:type="continuationSeparator" w:id="0">
    <w:p w14:paraId="60A8E3F6" w14:textId="77777777" w:rsidR="004109CB" w:rsidRDefault="004109CB" w:rsidP="00486BDF">
      <w:pPr>
        <w:spacing w:after="0" w:line="240" w:lineRule="auto"/>
      </w:pPr>
      <w:r>
        <w:continuationSeparator/>
      </w:r>
    </w:p>
  </w:footnote>
  <w:footnote w:id="1">
    <w:p w14:paraId="19D69F45" w14:textId="77777777" w:rsidR="004061B7" w:rsidRDefault="004061B7" w:rsidP="00486BDF">
      <w:pPr>
        <w:pStyle w:val="Textonotapie"/>
      </w:pPr>
      <w:r>
        <w:rPr>
          <w:rStyle w:val="Refdenotaalpie"/>
        </w:rPr>
        <w:footnoteRef/>
      </w:r>
      <w:r>
        <w:t xml:space="preserve"> Convención Americana sobre Derechos Humanos. Artículo 13.</w:t>
      </w:r>
    </w:p>
  </w:footnote>
  <w:footnote w:id="2">
    <w:p w14:paraId="59A8D57C" w14:textId="77777777" w:rsidR="004061B7" w:rsidRDefault="004061B7"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4061B7" w:rsidRDefault="004061B7"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4061B7" w:rsidRDefault="004061B7" w:rsidP="00486BDF">
      <w:pPr>
        <w:pStyle w:val="Textonotapie"/>
      </w:pPr>
      <w:r>
        <w:rPr>
          <w:rStyle w:val="Refdenotaalpie"/>
        </w:rPr>
        <w:footnoteRef/>
      </w:r>
      <w:r>
        <w:t xml:space="preserve"> Ibídem. Parr. 87.</w:t>
      </w:r>
    </w:p>
  </w:footnote>
  <w:footnote w:id="5">
    <w:p w14:paraId="42380CCF" w14:textId="77777777" w:rsidR="004061B7" w:rsidRDefault="004061B7"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4061B7" w:rsidRPr="00985DD4" w:rsidRDefault="004061B7"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4061B7" w:rsidRPr="00985DD4" w:rsidRDefault="004061B7"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4061B7" w:rsidRPr="00BE13A0" w:rsidRDefault="004061B7"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4061B7" w:rsidRPr="00985DD4" w:rsidRDefault="004061B7"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4061B7" w:rsidRDefault="004061B7"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4061B7" w:rsidRPr="00266430" w:rsidRDefault="004061B7"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4061B7" w:rsidRPr="00A870EF" w:rsidRDefault="004061B7"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4061B7" w:rsidRDefault="004061B7"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4061B7" w:rsidRDefault="004061B7"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4061B7" w:rsidRPr="001E1F95" w:rsidRDefault="004061B7"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4061B7" w:rsidRPr="007F43A5" w:rsidRDefault="004061B7"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4061B7" w:rsidRPr="0037004E" w:rsidRDefault="004061B7"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4061B7" w:rsidRDefault="004061B7" w:rsidP="00A0547A">
      <w:pPr>
        <w:pStyle w:val="Textonotapie"/>
      </w:pPr>
    </w:p>
  </w:footnote>
  <w:footnote w:id="13">
    <w:p w14:paraId="623E072A" w14:textId="77777777" w:rsidR="004061B7" w:rsidRDefault="004061B7" w:rsidP="00486BDF">
      <w:pPr>
        <w:pStyle w:val="Textonotapie"/>
        <w:jc w:val="both"/>
      </w:pPr>
      <w:r>
        <w:rPr>
          <w:rStyle w:val="Refdenotaalpie"/>
        </w:rPr>
        <w:footnoteRef/>
      </w:r>
      <w:r>
        <w:t xml:space="preserve"> Artículo 3. Para los efectos de la presente Ley se entenderá por:</w:t>
      </w:r>
    </w:p>
    <w:p w14:paraId="00A5B5F2" w14:textId="77777777" w:rsidR="004061B7" w:rsidRDefault="004061B7" w:rsidP="00486BDF">
      <w:pPr>
        <w:pStyle w:val="Textonotapie"/>
        <w:jc w:val="both"/>
      </w:pPr>
      <w:r>
        <w:t xml:space="preserve"> (…)</w:t>
      </w:r>
    </w:p>
    <w:p w14:paraId="7041B6AA" w14:textId="77777777" w:rsidR="004061B7" w:rsidRDefault="004061B7"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4061B7" w:rsidRPr="00ED2A04" w:rsidRDefault="004061B7"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4061B7" w:rsidRPr="00ED2A04" w:rsidRDefault="004061B7"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4061B7" w:rsidRPr="000406A4" w:rsidRDefault="004061B7"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4061B7" w:rsidRPr="000406A4" w:rsidRDefault="004061B7"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4061B7" w:rsidRPr="000406A4" w:rsidRDefault="004061B7"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4061B7" w:rsidRPr="000406A4" w:rsidRDefault="004061B7"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4061B7" w:rsidRPr="000406A4" w:rsidRDefault="004061B7"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4061B7" w:rsidRPr="00042E67" w:rsidRDefault="004061B7"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4061B7" w:rsidRPr="00A4142C" w:rsidRDefault="004061B7"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4061B7" w:rsidRDefault="004109C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4061B7" w:rsidRDefault="004061B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061B7" w:rsidRPr="00EF13C1" w14:paraId="5B2A66CD" w14:textId="77777777" w:rsidTr="00F22825">
      <w:trPr>
        <w:trHeight w:val="138"/>
      </w:trPr>
      <w:tc>
        <w:tcPr>
          <w:tcW w:w="2551" w:type="dxa"/>
          <w:vAlign w:val="center"/>
        </w:tcPr>
        <w:p w14:paraId="4CA8291A" w14:textId="13A1BD0C" w:rsidR="004061B7" w:rsidRPr="00EF13C1" w:rsidRDefault="004061B7"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3C38CB10" w:rsidR="004061B7" w:rsidRPr="00EF13C1" w:rsidRDefault="004061B7" w:rsidP="002817CC">
          <w:pPr>
            <w:pStyle w:val="Encabezado"/>
            <w:rPr>
              <w:rFonts w:ascii="Palatino Linotype" w:hAnsi="Palatino Linotype"/>
              <w:b/>
              <w:sz w:val="22"/>
              <w:szCs w:val="22"/>
            </w:rPr>
          </w:pPr>
          <w:r w:rsidRPr="00527E77">
            <w:rPr>
              <w:rFonts w:ascii="Palatino Linotype" w:hAnsi="Palatino Linotype"/>
              <w:b/>
              <w:sz w:val="22"/>
              <w:szCs w:val="22"/>
            </w:rPr>
            <w:t>01473/INFOEM/IP/RR/2022</w:t>
          </w:r>
        </w:p>
      </w:tc>
    </w:tr>
    <w:tr w:rsidR="004061B7" w:rsidRPr="00EF13C1" w14:paraId="4424EA35" w14:textId="77777777" w:rsidTr="00F22825">
      <w:trPr>
        <w:gridAfter w:val="1"/>
        <w:wAfter w:w="284" w:type="dxa"/>
        <w:trHeight w:val="321"/>
      </w:trPr>
      <w:tc>
        <w:tcPr>
          <w:tcW w:w="2551" w:type="dxa"/>
          <w:vAlign w:val="center"/>
        </w:tcPr>
        <w:p w14:paraId="04B6A82F" w14:textId="4854CB08" w:rsidR="004061B7" w:rsidRPr="00EF13C1" w:rsidRDefault="004061B7"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1078B835" w:rsidR="004061B7" w:rsidRPr="00EF13C1" w:rsidRDefault="004061B7"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Pr="00527E77">
            <w:rPr>
              <w:rFonts w:ascii="Palatino Linotype" w:hAnsi="Palatino Linotype"/>
              <w:b/>
              <w:sz w:val="22"/>
              <w:szCs w:val="22"/>
            </w:rPr>
            <w:t>Metepec</w:t>
          </w:r>
        </w:p>
      </w:tc>
    </w:tr>
    <w:tr w:rsidR="004061B7" w:rsidRPr="00EF13C1" w14:paraId="2D076407" w14:textId="77777777" w:rsidTr="00F22825">
      <w:trPr>
        <w:trHeight w:val="321"/>
      </w:trPr>
      <w:tc>
        <w:tcPr>
          <w:tcW w:w="2551" w:type="dxa"/>
          <w:vAlign w:val="center"/>
        </w:tcPr>
        <w:p w14:paraId="5739C29A" w14:textId="4B5679B6" w:rsidR="004061B7" w:rsidRPr="00EF13C1" w:rsidRDefault="004061B7"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4061B7" w:rsidRPr="00EF13C1" w:rsidRDefault="004061B7"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4061B7" w:rsidRDefault="004061B7"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4061B7" w:rsidRDefault="004109CB"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4061B7">
      <w:tab/>
    </w:r>
    <w:r w:rsidR="004061B7">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4061B7" w:rsidRPr="00182113" w14:paraId="3064FEA5" w14:textId="77777777" w:rsidTr="00774C69">
      <w:trPr>
        <w:trHeight w:val="138"/>
      </w:trPr>
      <w:tc>
        <w:tcPr>
          <w:tcW w:w="2552" w:type="dxa"/>
          <w:vAlign w:val="center"/>
        </w:tcPr>
        <w:p w14:paraId="633850BA" w14:textId="3C8C53EA" w:rsidR="004061B7" w:rsidRPr="00182113" w:rsidRDefault="004061B7"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7AF1D7D0" w:rsidR="004061B7" w:rsidRPr="005143E6" w:rsidRDefault="004061B7" w:rsidP="00F22825">
          <w:pPr>
            <w:pStyle w:val="Encabezado"/>
            <w:rPr>
              <w:rFonts w:ascii="Palatino Linotype" w:hAnsi="Palatino Linotype" w:cs="Arial"/>
              <w:b/>
              <w:bCs/>
              <w:lang w:eastAsia="es-MX"/>
            </w:rPr>
          </w:pPr>
          <w:r w:rsidRPr="00527E77">
            <w:rPr>
              <w:rFonts w:ascii="Palatino Linotype" w:hAnsi="Palatino Linotype" w:cs="Arial"/>
              <w:b/>
              <w:bCs/>
              <w:lang w:val="es-MX" w:eastAsia="es-MX"/>
            </w:rPr>
            <w:t>01473/INFOEM/IP/RR/2022</w:t>
          </w:r>
        </w:p>
      </w:tc>
    </w:tr>
    <w:tr w:rsidR="004061B7" w:rsidRPr="00182113" w14:paraId="0C24B249" w14:textId="77777777" w:rsidTr="00774C69">
      <w:trPr>
        <w:trHeight w:val="227"/>
      </w:trPr>
      <w:tc>
        <w:tcPr>
          <w:tcW w:w="2552" w:type="dxa"/>
          <w:vAlign w:val="center"/>
        </w:tcPr>
        <w:p w14:paraId="2D89BC43" w14:textId="77777777" w:rsidR="004061B7" w:rsidRPr="00182113" w:rsidRDefault="004061B7"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32511840" w:rsidR="004061B7" w:rsidRPr="00182113" w:rsidRDefault="004061B7" w:rsidP="004B4533">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4061B7" w:rsidRPr="00182113" w14:paraId="1558C04F" w14:textId="77777777" w:rsidTr="00774C69">
      <w:trPr>
        <w:trHeight w:val="232"/>
      </w:trPr>
      <w:tc>
        <w:tcPr>
          <w:tcW w:w="2552" w:type="dxa"/>
          <w:vAlign w:val="center"/>
        </w:tcPr>
        <w:p w14:paraId="76D8490C" w14:textId="70C15BD4" w:rsidR="004061B7" w:rsidRPr="00182113" w:rsidRDefault="004061B7"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2FFE2B6D" w:rsidR="004061B7" w:rsidRPr="00182113" w:rsidRDefault="004061B7" w:rsidP="00527E77">
          <w:pPr>
            <w:pStyle w:val="Encabezado"/>
            <w:rPr>
              <w:rFonts w:ascii="Palatino Linotype" w:hAnsi="Palatino Linotype"/>
              <w:b/>
              <w:sz w:val="22"/>
              <w:szCs w:val="22"/>
            </w:rPr>
          </w:pPr>
          <w:r>
            <w:rPr>
              <w:rFonts w:ascii="Palatino Linotype" w:hAnsi="Palatino Linotype"/>
              <w:b/>
              <w:sz w:val="22"/>
              <w:szCs w:val="22"/>
            </w:rPr>
            <w:t xml:space="preserve">Ayuntamiento de </w:t>
          </w:r>
          <w:r w:rsidRPr="00527E77">
            <w:rPr>
              <w:rFonts w:ascii="Palatino Linotype" w:hAnsi="Palatino Linotype"/>
              <w:b/>
              <w:sz w:val="22"/>
              <w:szCs w:val="22"/>
            </w:rPr>
            <w:t>Metepec</w:t>
          </w:r>
        </w:p>
      </w:tc>
    </w:tr>
    <w:tr w:rsidR="004061B7" w:rsidRPr="00182113" w14:paraId="54D82E41" w14:textId="77777777" w:rsidTr="00774C69">
      <w:trPr>
        <w:trHeight w:val="320"/>
      </w:trPr>
      <w:tc>
        <w:tcPr>
          <w:tcW w:w="2552" w:type="dxa"/>
          <w:vAlign w:val="center"/>
        </w:tcPr>
        <w:p w14:paraId="08D64C34" w14:textId="4E51C6A0" w:rsidR="004061B7" w:rsidRPr="00182113" w:rsidRDefault="004061B7"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4061B7" w:rsidRPr="00182113" w:rsidRDefault="004061B7"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4061B7" w:rsidRDefault="004061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6D4257AE"/>
    <w:multiLevelType w:val="hybridMultilevel"/>
    <w:tmpl w:val="E18A0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2"/>
  </w:num>
  <w:num w:numId="11">
    <w:abstractNumId w:val="11"/>
  </w:num>
  <w:num w:numId="12">
    <w:abstractNumId w:val="34"/>
  </w:num>
  <w:num w:numId="13">
    <w:abstractNumId w:val="16"/>
  </w:num>
  <w:num w:numId="14">
    <w:abstractNumId w:val="12"/>
  </w:num>
  <w:num w:numId="15">
    <w:abstractNumId w:val="0"/>
  </w:num>
  <w:num w:numId="16">
    <w:abstractNumId w:val="32"/>
  </w:num>
  <w:num w:numId="17">
    <w:abstractNumId w:val="33"/>
  </w:num>
  <w:num w:numId="18">
    <w:abstractNumId w:val="20"/>
  </w:num>
  <w:num w:numId="19">
    <w:abstractNumId w:val="14"/>
  </w:num>
  <w:num w:numId="20">
    <w:abstractNumId w:val="13"/>
  </w:num>
  <w:num w:numId="21">
    <w:abstractNumId w:val="18"/>
  </w:num>
  <w:num w:numId="22">
    <w:abstractNumId w:val="21"/>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7"/>
  </w:num>
  <w:num w:numId="36">
    <w:abstractNumId w:val="2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23462"/>
    <w:rsid w:val="00033727"/>
    <w:rsid w:val="0004695F"/>
    <w:rsid w:val="000540D3"/>
    <w:rsid w:val="0007641D"/>
    <w:rsid w:val="00083284"/>
    <w:rsid w:val="00086D2C"/>
    <w:rsid w:val="000A56EF"/>
    <w:rsid w:val="000B7060"/>
    <w:rsid w:val="000D7EB8"/>
    <w:rsid w:val="000F204F"/>
    <w:rsid w:val="00117887"/>
    <w:rsid w:val="00125BDA"/>
    <w:rsid w:val="001309AB"/>
    <w:rsid w:val="0014704C"/>
    <w:rsid w:val="00151129"/>
    <w:rsid w:val="00155679"/>
    <w:rsid w:val="00162F82"/>
    <w:rsid w:val="001A6CE9"/>
    <w:rsid w:val="001E097F"/>
    <w:rsid w:val="00211F98"/>
    <w:rsid w:val="002127E4"/>
    <w:rsid w:val="002218D9"/>
    <w:rsid w:val="0023468B"/>
    <w:rsid w:val="00241A0A"/>
    <w:rsid w:val="00253714"/>
    <w:rsid w:val="00254CCB"/>
    <w:rsid w:val="00257761"/>
    <w:rsid w:val="002817CC"/>
    <w:rsid w:val="002971E0"/>
    <w:rsid w:val="002A4288"/>
    <w:rsid w:val="002C5354"/>
    <w:rsid w:val="00301682"/>
    <w:rsid w:val="00302EAE"/>
    <w:rsid w:val="00303035"/>
    <w:rsid w:val="003344C1"/>
    <w:rsid w:val="00341569"/>
    <w:rsid w:val="003474C8"/>
    <w:rsid w:val="00354682"/>
    <w:rsid w:val="003708F3"/>
    <w:rsid w:val="003716DC"/>
    <w:rsid w:val="0038172B"/>
    <w:rsid w:val="00393012"/>
    <w:rsid w:val="00397CAA"/>
    <w:rsid w:val="003A26DD"/>
    <w:rsid w:val="003B5689"/>
    <w:rsid w:val="003C240A"/>
    <w:rsid w:val="003D046C"/>
    <w:rsid w:val="003E3236"/>
    <w:rsid w:val="003E3EF2"/>
    <w:rsid w:val="004061B7"/>
    <w:rsid w:val="004109CB"/>
    <w:rsid w:val="004172A9"/>
    <w:rsid w:val="00444BFE"/>
    <w:rsid w:val="0044737D"/>
    <w:rsid w:val="00470D2F"/>
    <w:rsid w:val="00474E24"/>
    <w:rsid w:val="00484317"/>
    <w:rsid w:val="004850C2"/>
    <w:rsid w:val="00486BDF"/>
    <w:rsid w:val="004B4533"/>
    <w:rsid w:val="004C0A0C"/>
    <w:rsid w:val="00517380"/>
    <w:rsid w:val="005250D4"/>
    <w:rsid w:val="00527E77"/>
    <w:rsid w:val="00542149"/>
    <w:rsid w:val="00587DCC"/>
    <w:rsid w:val="005E146C"/>
    <w:rsid w:val="006227E5"/>
    <w:rsid w:val="00623694"/>
    <w:rsid w:val="006337C7"/>
    <w:rsid w:val="0064144C"/>
    <w:rsid w:val="006937CB"/>
    <w:rsid w:val="0069568F"/>
    <w:rsid w:val="006B0D42"/>
    <w:rsid w:val="006B40C2"/>
    <w:rsid w:val="006C6CBA"/>
    <w:rsid w:val="006E0EF0"/>
    <w:rsid w:val="00711549"/>
    <w:rsid w:val="00774C69"/>
    <w:rsid w:val="007B5D7D"/>
    <w:rsid w:val="007D0823"/>
    <w:rsid w:val="007D1600"/>
    <w:rsid w:val="00821B60"/>
    <w:rsid w:val="00827222"/>
    <w:rsid w:val="00833A39"/>
    <w:rsid w:val="008531D3"/>
    <w:rsid w:val="008655D0"/>
    <w:rsid w:val="00872095"/>
    <w:rsid w:val="00890221"/>
    <w:rsid w:val="008B07F1"/>
    <w:rsid w:val="008B41FD"/>
    <w:rsid w:val="008E22AA"/>
    <w:rsid w:val="008E52FD"/>
    <w:rsid w:val="009031FE"/>
    <w:rsid w:val="0091719C"/>
    <w:rsid w:val="00922528"/>
    <w:rsid w:val="00957FFA"/>
    <w:rsid w:val="00994906"/>
    <w:rsid w:val="009A1133"/>
    <w:rsid w:val="009B5B6C"/>
    <w:rsid w:val="009B75E0"/>
    <w:rsid w:val="009B7FD5"/>
    <w:rsid w:val="009C5298"/>
    <w:rsid w:val="00A0547A"/>
    <w:rsid w:val="00A06942"/>
    <w:rsid w:val="00A25D47"/>
    <w:rsid w:val="00A41FCE"/>
    <w:rsid w:val="00A66489"/>
    <w:rsid w:val="00AA0CCF"/>
    <w:rsid w:val="00AB204A"/>
    <w:rsid w:val="00B05EEF"/>
    <w:rsid w:val="00B1031C"/>
    <w:rsid w:val="00B333E1"/>
    <w:rsid w:val="00B375ED"/>
    <w:rsid w:val="00B56A6E"/>
    <w:rsid w:val="00B80B04"/>
    <w:rsid w:val="00B95853"/>
    <w:rsid w:val="00BA6FF7"/>
    <w:rsid w:val="00BB1CB4"/>
    <w:rsid w:val="00BC0466"/>
    <w:rsid w:val="00BE0E88"/>
    <w:rsid w:val="00BE13A0"/>
    <w:rsid w:val="00C2378A"/>
    <w:rsid w:val="00C24C80"/>
    <w:rsid w:val="00C53F46"/>
    <w:rsid w:val="00C67EEC"/>
    <w:rsid w:val="00C854E4"/>
    <w:rsid w:val="00CA5EE0"/>
    <w:rsid w:val="00CB04BC"/>
    <w:rsid w:val="00CF400D"/>
    <w:rsid w:val="00D00AE3"/>
    <w:rsid w:val="00D168B8"/>
    <w:rsid w:val="00D24206"/>
    <w:rsid w:val="00D329B2"/>
    <w:rsid w:val="00D37B86"/>
    <w:rsid w:val="00D526AA"/>
    <w:rsid w:val="00D629E9"/>
    <w:rsid w:val="00D639D6"/>
    <w:rsid w:val="00D6758A"/>
    <w:rsid w:val="00D679F5"/>
    <w:rsid w:val="00D736C5"/>
    <w:rsid w:val="00DA5C03"/>
    <w:rsid w:val="00DB3790"/>
    <w:rsid w:val="00DC5C2C"/>
    <w:rsid w:val="00DD06D8"/>
    <w:rsid w:val="00E00C8B"/>
    <w:rsid w:val="00E1488A"/>
    <w:rsid w:val="00E4235F"/>
    <w:rsid w:val="00E47073"/>
    <w:rsid w:val="00E548D7"/>
    <w:rsid w:val="00E57EA7"/>
    <w:rsid w:val="00EA0691"/>
    <w:rsid w:val="00EC3E55"/>
    <w:rsid w:val="00ED6CBD"/>
    <w:rsid w:val="00EF1F84"/>
    <w:rsid w:val="00F22825"/>
    <w:rsid w:val="00F271E0"/>
    <w:rsid w:val="00F3730A"/>
    <w:rsid w:val="00F553FA"/>
    <w:rsid w:val="00F625BD"/>
    <w:rsid w:val="00F627EC"/>
    <w:rsid w:val="00F62A24"/>
    <w:rsid w:val="00F85BCA"/>
    <w:rsid w:val="00F915D9"/>
    <w:rsid w:val="00F92706"/>
    <w:rsid w:val="00FB33FF"/>
    <w:rsid w:val="00FB39DB"/>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31F3014D-B12F-4E33-9968-26AF3602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315556.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29F9-9665-4A27-9594-43F62EEA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69</Pages>
  <Words>13535</Words>
  <Characters>74446</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2020-03-12T23:21:00Z</cp:lastPrinted>
  <dcterms:created xsi:type="dcterms:W3CDTF">2021-12-10T20:31:00Z</dcterms:created>
  <dcterms:modified xsi:type="dcterms:W3CDTF">2022-04-20T18:22:00Z</dcterms:modified>
</cp:coreProperties>
</file>