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C938B6" w:rsidR="00B7758C" w:rsidP="005B031E" w:rsidRDefault="00B7758C" w14:paraId="7B3EA888" w14:textId="77777777">
      <w:pPr>
        <w:spacing w:line="360" w:lineRule="auto"/>
        <w:contextualSpacing/>
        <w:jc w:val="both"/>
        <w:rPr>
          <w:rFonts w:ascii="Palatino Linotype" w:hAnsi="Palatino Linotype" w:cs="Tahoma"/>
          <w:bCs/>
          <w:sz w:val="22"/>
          <w:szCs w:val="22"/>
        </w:rPr>
      </w:pPr>
    </w:p>
    <w:p w:rsidRPr="00C938B6" w:rsidR="00801872" w:rsidP="005B031E" w:rsidRDefault="00801872" w14:paraId="2DD45082" w14:textId="7CC921BC">
      <w:pPr>
        <w:spacing w:line="360" w:lineRule="auto"/>
        <w:contextualSpacing/>
        <w:jc w:val="both"/>
        <w:rPr>
          <w:rFonts w:ascii="Palatino Linotype" w:hAnsi="Palatino Linotype"/>
          <w:noProof/>
          <w:sz w:val="22"/>
          <w:szCs w:val="22"/>
          <w:lang w:val="es-ES"/>
        </w:rPr>
      </w:pPr>
      <w:r w:rsidRPr="00C938B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D61A1B">
        <w:rPr>
          <w:rFonts w:ascii="Palatino Linotype" w:hAnsi="Palatino Linotype" w:cs="Tahoma"/>
          <w:bCs/>
          <w:sz w:val="22"/>
          <w:szCs w:val="22"/>
        </w:rPr>
        <w:t>veintis</w:t>
      </w:r>
      <w:r w:rsidR="000E13BA">
        <w:rPr>
          <w:rFonts w:ascii="Palatino Linotype" w:hAnsi="Palatino Linotype" w:cs="Tahoma"/>
          <w:bCs/>
          <w:sz w:val="22"/>
          <w:szCs w:val="22"/>
        </w:rPr>
        <w:t>iete</w:t>
      </w:r>
      <w:r w:rsidR="00A14307">
        <w:rPr>
          <w:rFonts w:ascii="Palatino Linotype" w:hAnsi="Palatino Linotype" w:cs="Tahoma"/>
          <w:bCs/>
          <w:sz w:val="22"/>
          <w:szCs w:val="22"/>
        </w:rPr>
        <w:t xml:space="preserve"> de enero de dos mil veintidós</w:t>
      </w:r>
      <w:r w:rsidRPr="00C938B6">
        <w:rPr>
          <w:rFonts w:ascii="Palatino Linotype" w:hAnsi="Palatino Linotype" w:cs="Tahoma"/>
          <w:bCs/>
          <w:sz w:val="22"/>
          <w:szCs w:val="22"/>
        </w:rPr>
        <w:t>.</w:t>
      </w:r>
    </w:p>
    <w:p w:rsidRPr="00C938B6" w:rsidR="00801872" w:rsidP="005B031E" w:rsidRDefault="00801872" w14:paraId="452162AB" w14:textId="77777777">
      <w:pPr>
        <w:spacing w:line="360" w:lineRule="auto"/>
        <w:contextualSpacing/>
        <w:jc w:val="both"/>
        <w:rPr>
          <w:rFonts w:ascii="Palatino Linotype" w:hAnsi="Palatino Linotype"/>
          <w:noProof/>
          <w:sz w:val="22"/>
          <w:szCs w:val="22"/>
          <w:lang w:val="es-ES"/>
        </w:rPr>
      </w:pPr>
    </w:p>
    <w:p w:rsidRPr="00C938B6" w:rsidR="00801872" w:rsidP="005B031E" w:rsidRDefault="00801872" w14:paraId="2CD312FD" w14:textId="7C282F24">
      <w:pPr>
        <w:spacing w:line="360" w:lineRule="auto"/>
        <w:contextualSpacing/>
        <w:jc w:val="both"/>
        <w:rPr>
          <w:rFonts w:ascii="Palatino Linotype" w:hAnsi="Palatino Linotype" w:eastAsia="Calibri" w:cs="Tahoma"/>
          <w:sz w:val="22"/>
          <w:szCs w:val="22"/>
          <w:lang w:eastAsia="en-US"/>
        </w:rPr>
      </w:pPr>
      <w:r w:rsidRPr="6AF8B593" w:rsidR="6AF8B593">
        <w:rPr>
          <w:rFonts w:ascii="Palatino Linotype" w:hAnsi="Palatino Linotype" w:cs="Tahoma"/>
          <w:b w:val="1"/>
          <w:bCs w:val="1"/>
          <w:color w:val="0D0D0D" w:themeColor="text1" w:themeTint="F2" w:themeShade="FF"/>
          <w:sz w:val="22"/>
          <w:szCs w:val="22"/>
        </w:rPr>
        <w:t>VISTO</w:t>
      </w:r>
      <w:r w:rsidRPr="6AF8B593" w:rsidR="6AF8B593">
        <w:rPr>
          <w:rFonts w:ascii="Palatino Linotype" w:hAnsi="Palatino Linotype" w:cs="Tahoma"/>
          <w:color w:val="0D0D0D" w:themeColor="text1" w:themeTint="F2" w:themeShade="FF"/>
          <w:sz w:val="22"/>
          <w:szCs w:val="22"/>
        </w:rPr>
        <w:t xml:space="preserve"> el expediente conformado con motivo del Recurso de Revisión </w:t>
      </w:r>
      <w:r w:rsidRPr="6AF8B593" w:rsidR="6AF8B593">
        <w:rPr>
          <w:rFonts w:ascii="Palatino Linotype" w:hAnsi="Palatino Linotype" w:eastAsia="Calibri" w:cs="Tahoma"/>
          <w:b w:val="1"/>
          <w:bCs w:val="1"/>
          <w:sz w:val="22"/>
          <w:szCs w:val="22"/>
          <w:lang w:eastAsia="en-US"/>
        </w:rPr>
        <w:t>06066/INFOEM/IP/RR/2021</w:t>
      </w:r>
      <w:r w:rsidRPr="6AF8B593" w:rsidR="6AF8B593">
        <w:rPr>
          <w:rFonts w:ascii="Palatino Linotype" w:hAnsi="Palatino Linotype" w:eastAsia="Calibri" w:cs="Tahoma"/>
          <w:sz w:val="22"/>
          <w:szCs w:val="22"/>
          <w:lang w:eastAsia="en-US"/>
        </w:rPr>
        <w:t xml:space="preserve">, </w:t>
      </w:r>
      <w:r w:rsidRPr="6AF8B593" w:rsidR="6AF8B593">
        <w:rPr>
          <w:rFonts w:ascii="Palatino Linotype" w:hAnsi="Palatino Linotype" w:cs="Tahoma"/>
          <w:color w:val="0D0D0D" w:themeColor="text1" w:themeTint="F2" w:themeShade="FF"/>
          <w:sz w:val="22"/>
          <w:szCs w:val="22"/>
        </w:rPr>
        <w:t>interpuesto por</w:t>
      </w:r>
      <w:r w:rsidRPr="6AF8B593" w:rsidR="6AF8B593">
        <w:rPr>
          <w:rFonts w:ascii="Palatino Linotype" w:hAnsi="Palatino Linotype" w:eastAsia="Calibri" w:cs="Tahoma"/>
          <w:sz w:val="22"/>
          <w:szCs w:val="22"/>
          <w:lang w:eastAsia="en-US"/>
        </w:rPr>
        <w:t xml:space="preserve"> </w:t>
      </w:r>
      <w:r w:rsidRPr="6AF8B593" w:rsidR="6AF8B593">
        <w:rPr>
          <w:rFonts w:ascii="Palatino Linotype" w:hAnsi="Palatino Linotype" w:eastAsia="Calibri" w:cs="Tahoma"/>
          <w:sz w:val="22"/>
          <w:szCs w:val="22"/>
          <w:highlight w:val="black"/>
          <w:lang w:eastAsia="en-US"/>
        </w:rPr>
        <w:t>XXXXXXXXXXXXXXXXXXXXXXX</w:t>
      </w:r>
      <w:r w:rsidRPr="6AF8B593" w:rsidR="6AF8B593">
        <w:rPr>
          <w:rFonts w:ascii="Palatino Linotype" w:hAnsi="Palatino Linotype" w:cs="Tahoma"/>
          <w:color w:val="0D0D0D" w:themeColor="text1" w:themeTint="F2" w:themeShade="FF"/>
          <w:sz w:val="22"/>
          <w:szCs w:val="22"/>
        </w:rPr>
        <w:t xml:space="preserve">, en lo sucesivo Recurrente o Particular, </w:t>
      </w:r>
      <w:r w:rsidRPr="6AF8B593" w:rsidR="6AF8B593">
        <w:rPr>
          <w:rFonts w:ascii="Palatino Linotype" w:hAnsi="Palatino Linotype" w:eastAsia="Calibri" w:cs="Tahoma"/>
          <w:sz w:val="22"/>
          <w:szCs w:val="22"/>
          <w:lang w:val="es-ES" w:eastAsia="en-US"/>
        </w:rPr>
        <w:t xml:space="preserve">en contra de la respuesta del Sujeto Obligado, </w:t>
      </w:r>
      <w:r w:rsidRPr="6AF8B593" w:rsidR="6AF8B593">
        <w:rPr>
          <w:rFonts w:ascii="Palatino Linotype" w:hAnsi="Palatino Linotype" w:eastAsia="Calibri" w:cs="Tahoma"/>
          <w:sz w:val="22"/>
          <w:szCs w:val="22"/>
          <w:lang w:eastAsia="en-US"/>
        </w:rPr>
        <w:t xml:space="preserve">Ayuntamiento de Metepec, </w:t>
      </w:r>
      <w:r w:rsidRPr="6AF8B593" w:rsidR="6AF8B593">
        <w:rPr>
          <w:rFonts w:ascii="Palatino Linotype" w:hAnsi="Palatino Linotype" w:eastAsia="Calibri" w:cs="Tahoma"/>
          <w:sz w:val="22"/>
          <w:szCs w:val="22"/>
          <w:lang w:val="es-ES" w:eastAsia="en-US"/>
        </w:rPr>
        <w:t>a la solicitud de acceso a la información</w:t>
      </w:r>
      <w:r w:rsidRPr="6AF8B593" w:rsidR="6AF8B593">
        <w:rPr>
          <w:rFonts w:ascii="Palatino Linotype" w:hAnsi="Palatino Linotype" w:eastAsia="Calibri" w:cs="Tahoma"/>
          <w:sz w:val="22"/>
          <w:szCs w:val="22"/>
          <w:lang w:eastAsia="en-US"/>
        </w:rPr>
        <w:t xml:space="preserve"> 00676/METEPEC/IP/2021</w:t>
      </w:r>
      <w:r w:rsidRPr="6AF8B593" w:rsidR="6AF8B593">
        <w:rPr>
          <w:rFonts w:ascii="Palatino Linotype" w:hAnsi="Palatino Linotype" w:eastAsia="Calibri" w:cs="Tahoma"/>
          <w:sz w:val="22"/>
          <w:szCs w:val="22"/>
          <w:lang w:val="es-ES" w:eastAsia="en-US"/>
        </w:rPr>
        <w:t>, se emite la presente Resolución, con base en los Antecedentes y Consideraciones que a continuación se exponen:</w:t>
      </w:r>
    </w:p>
    <w:p w:rsidRPr="00C938B6" w:rsidR="00801872" w:rsidP="005B031E" w:rsidRDefault="00801872" w14:paraId="388C37B9" w14:textId="77777777">
      <w:pPr>
        <w:tabs>
          <w:tab w:val="left" w:pos="2835"/>
        </w:tabs>
        <w:spacing w:line="360" w:lineRule="auto"/>
        <w:ind w:right="-93"/>
        <w:contextualSpacing/>
        <w:jc w:val="both"/>
        <w:rPr>
          <w:rFonts w:ascii="Palatino Linotype" w:hAnsi="Palatino Linotype" w:eastAsia="Calibri" w:cs="Tahoma"/>
          <w:b/>
          <w:bCs/>
          <w:sz w:val="22"/>
          <w:szCs w:val="22"/>
          <w:lang w:eastAsia="en-US"/>
        </w:rPr>
      </w:pPr>
    </w:p>
    <w:p w:rsidRPr="00C938B6" w:rsidR="00801872" w:rsidP="005B031E" w:rsidRDefault="00801872" w14:paraId="76427671" w14:textId="77777777">
      <w:pPr>
        <w:spacing w:line="360" w:lineRule="auto"/>
        <w:ind w:right="-93"/>
        <w:contextualSpacing/>
        <w:jc w:val="center"/>
        <w:rPr>
          <w:rFonts w:ascii="Palatino Linotype" w:hAnsi="Palatino Linotype" w:eastAsia="Calibri" w:cs="Tahoma"/>
          <w:b/>
          <w:bCs/>
          <w:sz w:val="22"/>
          <w:szCs w:val="22"/>
          <w:lang w:eastAsia="en-US"/>
        </w:rPr>
      </w:pPr>
      <w:r w:rsidRPr="00C938B6">
        <w:rPr>
          <w:rFonts w:ascii="Palatino Linotype" w:hAnsi="Palatino Linotype" w:eastAsia="Calibri" w:cs="Tahoma"/>
          <w:b/>
          <w:bCs/>
          <w:sz w:val="22"/>
          <w:szCs w:val="22"/>
          <w:lang w:eastAsia="en-US"/>
        </w:rPr>
        <w:t>A N T E C E D E N T E S:</w:t>
      </w:r>
    </w:p>
    <w:p w:rsidRPr="00C938B6" w:rsidR="00801872" w:rsidP="005B031E" w:rsidRDefault="00801872" w14:paraId="6EC6BCC4" w14:textId="77777777">
      <w:pPr>
        <w:spacing w:line="360" w:lineRule="auto"/>
        <w:ind w:right="-93"/>
        <w:contextualSpacing/>
        <w:jc w:val="both"/>
        <w:rPr>
          <w:rFonts w:ascii="Palatino Linotype" w:hAnsi="Palatino Linotype" w:eastAsia="Calibri" w:cs="Tahoma"/>
          <w:bCs/>
          <w:sz w:val="22"/>
          <w:szCs w:val="22"/>
          <w:lang w:eastAsia="en-US"/>
        </w:rPr>
      </w:pPr>
    </w:p>
    <w:p w:rsidRPr="00C938B6" w:rsidR="00801872" w:rsidP="005B031E" w:rsidRDefault="00801872" w14:paraId="5944A4CF" w14:textId="77777777">
      <w:pPr>
        <w:spacing w:line="360" w:lineRule="auto"/>
        <w:contextualSpacing/>
        <w:jc w:val="both"/>
        <w:rPr>
          <w:rFonts w:ascii="Palatino Linotype" w:hAnsi="Palatino Linotype" w:eastAsia="Calibri" w:cs="Tahoma"/>
          <w:b/>
          <w:bCs/>
          <w:sz w:val="22"/>
          <w:szCs w:val="22"/>
          <w:lang w:eastAsia="en-US"/>
        </w:rPr>
      </w:pPr>
      <w:r w:rsidRPr="00C938B6">
        <w:rPr>
          <w:rFonts w:ascii="Palatino Linotype" w:hAnsi="Palatino Linotype" w:eastAsia="Calibri" w:cs="Tahoma"/>
          <w:b/>
          <w:bCs/>
          <w:sz w:val="22"/>
          <w:szCs w:val="22"/>
          <w:lang w:eastAsia="en-US"/>
        </w:rPr>
        <w:t xml:space="preserve">I. Presentación de la solicitud de información.  </w:t>
      </w:r>
    </w:p>
    <w:p w:rsidRPr="00C938B6" w:rsidR="00801872" w:rsidP="005B031E" w:rsidRDefault="00801872" w14:paraId="397391E9" w14:textId="77777777">
      <w:pPr>
        <w:autoSpaceDE w:val="0"/>
        <w:autoSpaceDN w:val="0"/>
        <w:adjustRightInd w:val="0"/>
        <w:spacing w:line="360" w:lineRule="auto"/>
        <w:jc w:val="both"/>
        <w:rPr>
          <w:rFonts w:ascii="Palatino Linotype" w:hAnsi="Palatino Linotype" w:cs="Tahoma"/>
          <w:sz w:val="22"/>
          <w:szCs w:val="22"/>
        </w:rPr>
      </w:pPr>
    </w:p>
    <w:p w:rsidR="00801872" w:rsidP="005B031E" w:rsidRDefault="00801872" w14:paraId="7BF8DBE2" w14:textId="2504847A">
      <w:pPr>
        <w:autoSpaceDE w:val="0"/>
        <w:autoSpaceDN w:val="0"/>
        <w:adjustRightInd w:val="0"/>
        <w:spacing w:line="360" w:lineRule="auto"/>
        <w:jc w:val="both"/>
        <w:rPr>
          <w:rFonts w:ascii="Palatino Linotype" w:hAnsi="Palatino Linotype" w:cs="Tahoma"/>
          <w:sz w:val="22"/>
          <w:szCs w:val="22"/>
        </w:rPr>
      </w:pPr>
      <w:r w:rsidRPr="00C938B6">
        <w:rPr>
          <w:rFonts w:ascii="Palatino Linotype" w:hAnsi="Palatino Linotype" w:cs="Tahoma"/>
          <w:sz w:val="22"/>
          <w:szCs w:val="22"/>
        </w:rPr>
        <w:t xml:space="preserve">Con fecha </w:t>
      </w:r>
      <w:r w:rsidR="008B6C61">
        <w:rPr>
          <w:rFonts w:ascii="Palatino Linotype" w:hAnsi="Palatino Linotype" w:cs="Tahoma"/>
          <w:sz w:val="22"/>
          <w:szCs w:val="22"/>
        </w:rPr>
        <w:t>nueve</w:t>
      </w:r>
      <w:r w:rsidR="00A14307">
        <w:rPr>
          <w:rFonts w:ascii="Palatino Linotype" w:hAnsi="Palatino Linotype" w:cs="Tahoma"/>
          <w:sz w:val="22"/>
          <w:szCs w:val="22"/>
        </w:rPr>
        <w:t xml:space="preserve"> de </w:t>
      </w:r>
      <w:r w:rsidR="008B6C61">
        <w:rPr>
          <w:rFonts w:ascii="Palatino Linotype" w:hAnsi="Palatino Linotype" w:cs="Tahoma"/>
          <w:sz w:val="22"/>
          <w:szCs w:val="22"/>
        </w:rPr>
        <w:t>noviembre</w:t>
      </w:r>
      <w:r w:rsidR="00A14307">
        <w:rPr>
          <w:rFonts w:ascii="Palatino Linotype" w:hAnsi="Palatino Linotype" w:cs="Tahoma"/>
          <w:sz w:val="22"/>
          <w:szCs w:val="22"/>
        </w:rPr>
        <w:t xml:space="preserve"> de dos mil veintiuno, el Particular presentó una solicitud de acceso a la información pública a través del Sistema de Acceso a la Información Mexiquense (SAIMEX)</w:t>
      </w:r>
      <w:r w:rsidR="002D46B4">
        <w:rPr>
          <w:rFonts w:ascii="Palatino Linotype" w:hAnsi="Palatino Linotype" w:cs="Tahoma"/>
          <w:sz w:val="22"/>
          <w:szCs w:val="22"/>
        </w:rPr>
        <w:t xml:space="preserve"> </w:t>
      </w:r>
      <w:r w:rsidRPr="00C938B6" w:rsidR="00BE73E6">
        <w:rPr>
          <w:rFonts w:ascii="Palatino Linotype" w:hAnsi="Palatino Linotype" w:eastAsia="Calibri" w:cs="Tahoma"/>
          <w:color w:val="000000"/>
          <w:sz w:val="22"/>
          <w:szCs w:val="22"/>
          <w:lang w:eastAsia="en-US"/>
        </w:rPr>
        <w:t>mediante la cual requirió:</w:t>
      </w:r>
    </w:p>
    <w:p w:rsidRPr="002D46B4" w:rsidR="002D46B4" w:rsidP="005B031E" w:rsidRDefault="002D46B4" w14:paraId="0EEE8EAF" w14:textId="77777777">
      <w:pPr>
        <w:autoSpaceDE w:val="0"/>
        <w:autoSpaceDN w:val="0"/>
        <w:adjustRightInd w:val="0"/>
        <w:spacing w:line="360" w:lineRule="auto"/>
        <w:jc w:val="both"/>
        <w:rPr>
          <w:rFonts w:ascii="Palatino Linotype" w:hAnsi="Palatino Linotype" w:cs="Tahoma"/>
          <w:sz w:val="22"/>
          <w:szCs w:val="22"/>
        </w:rPr>
      </w:pPr>
    </w:p>
    <w:p w:rsidRPr="00C938B6" w:rsidR="00801872" w:rsidP="005B031E" w:rsidRDefault="00801872" w14:paraId="15187AB8" w14:textId="1F8608C0">
      <w:pPr>
        <w:spacing w:line="360" w:lineRule="auto"/>
        <w:ind w:left="567" w:right="567"/>
        <w:contextualSpacing/>
        <w:rPr>
          <w:rFonts w:ascii="Palatino Linotype" w:hAnsi="Palatino Linotype" w:cs="Tahoma"/>
          <w:b/>
          <w:i/>
          <w:iCs/>
        </w:rPr>
      </w:pPr>
      <w:r w:rsidRPr="00C938B6">
        <w:rPr>
          <w:rFonts w:ascii="Palatino Linotype" w:hAnsi="Palatino Linotype" w:cs="Tahoma"/>
          <w:b/>
          <w:i/>
          <w:iCs/>
        </w:rPr>
        <w:t>DESCRIPCIÓN CLARA Y PRECISA DE LA INFORMACIÓN SOLICITADA</w:t>
      </w:r>
    </w:p>
    <w:p w:rsidRPr="00C938B6" w:rsidR="00801872" w:rsidP="005B031E" w:rsidRDefault="002D46B4" w14:paraId="6728A402" w14:textId="71D0E239">
      <w:pPr>
        <w:spacing w:line="360" w:lineRule="auto"/>
        <w:ind w:left="567" w:right="567"/>
        <w:contextualSpacing/>
        <w:jc w:val="both"/>
        <w:rPr>
          <w:rFonts w:ascii="Palatino Linotype" w:hAnsi="Palatino Linotype"/>
          <w:bCs/>
          <w:i/>
          <w:iCs/>
          <w:color w:val="000000"/>
        </w:rPr>
      </w:pPr>
      <w:bookmarkStart w:name="_Hlk93400387" w:id="0"/>
      <w:r>
        <w:rPr>
          <w:rFonts w:ascii="Palatino Linotype" w:hAnsi="Palatino Linotype"/>
          <w:bCs/>
          <w:i/>
          <w:iCs/>
          <w:color w:val="000000"/>
        </w:rPr>
        <w:t>“</w:t>
      </w:r>
      <w:r w:rsidRPr="008B6C61" w:rsidR="008B6C61">
        <w:rPr>
          <w:rFonts w:ascii="Palatino Linotype" w:hAnsi="Palatino Linotype"/>
          <w:bCs/>
          <w:i/>
          <w:iCs/>
          <w:color w:val="000000"/>
        </w:rPr>
        <w:t>Solicito copia fiel en versión digital mediante la plataforma SAIMEX, del CONVENIO DE COLABORACIÓN firmado entre el Ayuntamiento de Metepec y la Universidad Autónoma del Estado de México para el intercambio de aspectos culturales, tecnología y ciencia.</w:t>
      </w:r>
      <w:r w:rsidRPr="00C938B6" w:rsidR="00801872">
        <w:rPr>
          <w:rFonts w:ascii="Palatino Linotype" w:hAnsi="Palatino Linotype"/>
          <w:bCs/>
          <w:i/>
          <w:iCs/>
          <w:color w:val="000000"/>
        </w:rPr>
        <w:t>”</w:t>
      </w:r>
      <w:r>
        <w:rPr>
          <w:rFonts w:ascii="Palatino Linotype" w:hAnsi="Palatino Linotype"/>
          <w:bCs/>
          <w:i/>
          <w:iCs/>
          <w:color w:val="000000"/>
        </w:rPr>
        <w:t xml:space="preserve">. </w:t>
      </w:r>
      <w:r w:rsidRPr="00C938B6" w:rsidR="00801872">
        <w:rPr>
          <w:rFonts w:ascii="Palatino Linotype" w:hAnsi="Palatino Linotype"/>
          <w:bCs/>
          <w:i/>
          <w:iCs/>
          <w:color w:val="000000"/>
        </w:rPr>
        <w:t xml:space="preserve">(Sic) </w:t>
      </w:r>
    </w:p>
    <w:bookmarkEnd w:id="0"/>
    <w:p w:rsidRPr="00C938B6" w:rsidR="00801872" w:rsidP="005B031E" w:rsidRDefault="00801872" w14:paraId="1D28BF4A" w14:textId="77777777">
      <w:pPr>
        <w:spacing w:line="360" w:lineRule="auto"/>
        <w:ind w:left="567" w:right="567"/>
        <w:contextualSpacing/>
        <w:jc w:val="both"/>
        <w:rPr>
          <w:rFonts w:ascii="Palatino Linotype" w:hAnsi="Palatino Linotype"/>
          <w:bCs/>
          <w:i/>
          <w:iCs/>
          <w:color w:val="000000"/>
        </w:rPr>
      </w:pPr>
    </w:p>
    <w:p w:rsidRPr="00C938B6" w:rsidR="00801872" w:rsidP="005B031E" w:rsidRDefault="00801872" w14:paraId="3F3F3633" w14:textId="77777777">
      <w:pPr>
        <w:tabs>
          <w:tab w:val="left" w:pos="4667"/>
        </w:tabs>
        <w:spacing w:line="360" w:lineRule="auto"/>
        <w:ind w:left="567" w:right="567"/>
        <w:rPr>
          <w:rFonts w:ascii="Palatino Linotype" w:hAnsi="Palatino Linotype" w:cs="Tahoma"/>
          <w:b/>
          <w:bCs/>
          <w:i/>
          <w:iCs/>
        </w:rPr>
      </w:pPr>
      <w:r w:rsidRPr="00C938B6">
        <w:rPr>
          <w:rFonts w:ascii="Palatino Linotype" w:hAnsi="Palatino Linotype" w:cs="Tahoma"/>
          <w:b/>
          <w:bCs/>
          <w:i/>
          <w:iCs/>
        </w:rPr>
        <w:t>“MODALIDAD DE ENTREGA</w:t>
      </w:r>
    </w:p>
    <w:p w:rsidRPr="002C7AD5" w:rsidR="002C7AD5" w:rsidP="00AA77D7" w:rsidRDefault="00801872" w14:paraId="512220DB" w14:textId="0769B12A">
      <w:pPr>
        <w:spacing w:line="360" w:lineRule="auto"/>
        <w:ind w:left="567" w:right="567"/>
        <w:rPr>
          <w:rFonts w:ascii="Palatino Linotype" w:hAnsi="Palatino Linotype" w:cs="Arial"/>
          <w:bCs/>
          <w:i/>
          <w:iCs/>
        </w:rPr>
      </w:pPr>
      <w:r w:rsidRPr="00C938B6">
        <w:rPr>
          <w:rFonts w:ascii="Palatino Linotype" w:hAnsi="Palatino Linotype" w:cs="Arial"/>
          <w:bCs/>
          <w:i/>
          <w:iCs/>
        </w:rPr>
        <w:t>A través del SAIMEX</w:t>
      </w:r>
      <w:r w:rsidR="00AA77D7">
        <w:rPr>
          <w:rFonts w:ascii="Palatino Linotype" w:hAnsi="Palatino Linotype" w:cs="Arial"/>
          <w:bCs/>
          <w:i/>
          <w:iCs/>
        </w:rPr>
        <w:t xml:space="preserve">. </w:t>
      </w:r>
    </w:p>
    <w:p w:rsidRPr="00C938B6" w:rsidR="00801872" w:rsidP="005B031E" w:rsidRDefault="00801872" w14:paraId="25D9F666" w14:textId="77777777">
      <w:pPr>
        <w:pStyle w:val="Prrafodelista"/>
        <w:tabs>
          <w:tab w:val="left" w:pos="567"/>
        </w:tabs>
        <w:spacing w:line="360" w:lineRule="auto"/>
        <w:ind w:left="0"/>
        <w:jc w:val="both"/>
        <w:rPr>
          <w:rFonts w:ascii="Palatino Linotype" w:hAnsi="Palatino Linotype" w:cs="Tahoma"/>
          <w:szCs w:val="22"/>
        </w:rPr>
      </w:pPr>
      <w:r w:rsidRPr="00C938B6">
        <w:rPr>
          <w:rFonts w:ascii="Palatino Linotype" w:hAnsi="Palatino Linotype" w:cs="Tahoma"/>
          <w:b/>
          <w:szCs w:val="22"/>
        </w:rPr>
        <w:lastRenderedPageBreak/>
        <w:t>II. Respuesta del Sujeto Obligado.</w:t>
      </w:r>
    </w:p>
    <w:p w:rsidRPr="00C938B6" w:rsidR="00801872" w:rsidP="005B031E" w:rsidRDefault="00801872" w14:paraId="35CE8038" w14:textId="77777777">
      <w:pPr>
        <w:autoSpaceDE w:val="0"/>
        <w:autoSpaceDN w:val="0"/>
        <w:adjustRightInd w:val="0"/>
        <w:spacing w:line="360" w:lineRule="auto"/>
        <w:ind w:right="-28"/>
        <w:jc w:val="both"/>
        <w:rPr>
          <w:rFonts w:ascii="Palatino Linotype" w:hAnsi="Palatino Linotype" w:cs="Tahoma"/>
          <w:bCs/>
          <w:sz w:val="22"/>
          <w:szCs w:val="22"/>
        </w:rPr>
      </w:pPr>
    </w:p>
    <w:p w:rsidR="002D46B4" w:rsidP="005B031E" w:rsidRDefault="00801872" w14:paraId="60B4E890" w14:textId="07FD5A9E">
      <w:pPr>
        <w:autoSpaceDE w:val="0"/>
        <w:autoSpaceDN w:val="0"/>
        <w:adjustRightInd w:val="0"/>
        <w:spacing w:line="360" w:lineRule="auto"/>
        <w:ind w:right="-28"/>
        <w:jc w:val="both"/>
        <w:rPr>
          <w:rFonts w:ascii="Palatino Linotype" w:hAnsi="Palatino Linotype" w:cs="Tahoma"/>
          <w:bCs/>
          <w:sz w:val="22"/>
          <w:szCs w:val="22"/>
        </w:rPr>
      </w:pPr>
      <w:r w:rsidRPr="00C938B6">
        <w:rPr>
          <w:rFonts w:ascii="Palatino Linotype" w:hAnsi="Palatino Linotype" w:cs="Tahoma"/>
          <w:bCs/>
          <w:sz w:val="22"/>
          <w:szCs w:val="22"/>
        </w:rPr>
        <w:t>Con fecha</w:t>
      </w:r>
      <w:r w:rsidR="002D46B4">
        <w:rPr>
          <w:rFonts w:ascii="Palatino Linotype" w:hAnsi="Palatino Linotype" w:cs="Tahoma"/>
          <w:bCs/>
          <w:sz w:val="22"/>
          <w:szCs w:val="22"/>
        </w:rPr>
        <w:t xml:space="preserve"> </w:t>
      </w:r>
      <w:r w:rsidR="005806C9">
        <w:rPr>
          <w:rFonts w:ascii="Palatino Linotype" w:hAnsi="Palatino Linotype" w:cs="Tahoma"/>
          <w:bCs/>
          <w:sz w:val="22"/>
          <w:szCs w:val="22"/>
        </w:rPr>
        <w:t xml:space="preserve">uno de diciembre </w:t>
      </w:r>
      <w:r w:rsidR="002D46B4">
        <w:rPr>
          <w:rFonts w:ascii="Palatino Linotype" w:hAnsi="Palatino Linotype" w:cs="Tahoma"/>
          <w:bCs/>
          <w:sz w:val="22"/>
          <w:szCs w:val="22"/>
        </w:rPr>
        <w:t xml:space="preserve">de dos mil veintiuno, </w:t>
      </w:r>
      <w:r w:rsidRPr="00C938B6" w:rsidR="009F646C">
        <w:rPr>
          <w:rFonts w:ascii="Palatino Linotype" w:hAnsi="Palatino Linotype" w:cs="Tahoma"/>
          <w:bCs/>
          <w:sz w:val="22"/>
          <w:szCs w:val="22"/>
        </w:rPr>
        <w:t xml:space="preserve">el Sujeto Obligado notificó </w:t>
      </w:r>
      <w:r w:rsidRPr="00C938B6" w:rsidR="002D46B4">
        <w:rPr>
          <w:rFonts w:ascii="Palatino Linotype" w:hAnsi="Palatino Linotype" w:cs="Tahoma"/>
          <w:bCs/>
          <w:sz w:val="22"/>
          <w:szCs w:val="22"/>
        </w:rPr>
        <w:t xml:space="preserve">a través del </w:t>
      </w:r>
      <w:r w:rsidRPr="00C938B6" w:rsidR="002D46B4">
        <w:rPr>
          <w:rFonts w:ascii="Palatino Linotype" w:hAnsi="Palatino Linotype" w:cs="Tahoma"/>
          <w:sz w:val="22"/>
          <w:szCs w:val="22"/>
        </w:rPr>
        <w:t xml:space="preserve">Sistema de Acceso a la </w:t>
      </w:r>
      <w:r w:rsidR="002D46B4">
        <w:rPr>
          <w:rFonts w:ascii="Palatino Linotype" w:hAnsi="Palatino Linotype" w:cs="Tahoma"/>
          <w:sz w:val="22"/>
          <w:szCs w:val="22"/>
        </w:rPr>
        <w:t>Información Mexiquense (SAIMEX)</w:t>
      </w:r>
      <w:r w:rsidR="002D46B4">
        <w:rPr>
          <w:rFonts w:ascii="Palatino Linotype" w:hAnsi="Palatino Linotype" w:cs="Tahoma"/>
          <w:bCs/>
          <w:sz w:val="22"/>
          <w:szCs w:val="22"/>
        </w:rPr>
        <w:t xml:space="preserve">, </w:t>
      </w:r>
      <w:r w:rsidRPr="00C938B6" w:rsidR="009F646C">
        <w:rPr>
          <w:rFonts w:ascii="Palatino Linotype" w:hAnsi="Palatino Linotype" w:cs="Tahoma"/>
          <w:bCs/>
          <w:sz w:val="22"/>
          <w:szCs w:val="22"/>
        </w:rPr>
        <w:t>la respuesta a la solici</w:t>
      </w:r>
      <w:r w:rsidR="002D46B4">
        <w:rPr>
          <w:rFonts w:ascii="Palatino Linotype" w:hAnsi="Palatino Linotype" w:cs="Tahoma"/>
          <w:bCs/>
          <w:sz w:val="22"/>
          <w:szCs w:val="22"/>
        </w:rPr>
        <w:t>t</w:t>
      </w:r>
      <w:r w:rsidR="001E3977">
        <w:rPr>
          <w:rFonts w:ascii="Palatino Linotype" w:hAnsi="Palatino Linotype" w:cs="Tahoma"/>
          <w:bCs/>
          <w:sz w:val="22"/>
          <w:szCs w:val="22"/>
        </w:rPr>
        <w:t xml:space="preserve">ud de acceso a la </w:t>
      </w:r>
      <w:r w:rsidR="00A60C77">
        <w:rPr>
          <w:rFonts w:ascii="Palatino Linotype" w:hAnsi="Palatino Linotype" w:cs="Tahoma"/>
          <w:bCs/>
          <w:sz w:val="22"/>
          <w:szCs w:val="22"/>
        </w:rPr>
        <w:t>informació</w:t>
      </w:r>
      <w:r w:rsidR="001D1806">
        <w:rPr>
          <w:rFonts w:ascii="Palatino Linotype" w:hAnsi="Palatino Linotype" w:cs="Tahoma"/>
          <w:bCs/>
          <w:sz w:val="22"/>
          <w:szCs w:val="22"/>
        </w:rPr>
        <w:t xml:space="preserve">n al tenor de lo siguiente: </w:t>
      </w:r>
    </w:p>
    <w:p w:rsidR="001D1806" w:rsidP="005B031E" w:rsidRDefault="001D1806" w14:paraId="0070B86F" w14:textId="77777777">
      <w:pPr>
        <w:autoSpaceDE w:val="0"/>
        <w:autoSpaceDN w:val="0"/>
        <w:adjustRightInd w:val="0"/>
        <w:spacing w:line="360" w:lineRule="auto"/>
        <w:ind w:right="-28"/>
        <w:jc w:val="both"/>
        <w:rPr>
          <w:rFonts w:ascii="Palatino Linotype" w:hAnsi="Palatino Linotype" w:cs="Tahoma"/>
          <w:bCs/>
          <w:sz w:val="22"/>
          <w:szCs w:val="22"/>
        </w:rPr>
      </w:pPr>
    </w:p>
    <w:p w:rsidRPr="0065749C" w:rsidR="0065749C" w:rsidP="0065749C" w:rsidRDefault="001D1806" w14:paraId="5953623D" w14:textId="77777777">
      <w:pPr>
        <w:autoSpaceDE w:val="0"/>
        <w:autoSpaceDN w:val="0"/>
        <w:adjustRightInd w:val="0"/>
        <w:spacing w:line="360" w:lineRule="auto"/>
        <w:ind w:left="567" w:right="539"/>
        <w:jc w:val="both"/>
        <w:rPr>
          <w:rFonts w:ascii="Palatino Linotype" w:hAnsi="Palatino Linotype" w:cs="Tahoma"/>
          <w:bCs/>
          <w:i/>
          <w:sz w:val="22"/>
          <w:szCs w:val="22"/>
        </w:rPr>
      </w:pPr>
      <w:r w:rsidRPr="001D1806">
        <w:rPr>
          <w:rFonts w:ascii="Palatino Linotype" w:hAnsi="Palatino Linotype" w:cs="Tahoma"/>
          <w:bCs/>
          <w:i/>
          <w:sz w:val="22"/>
          <w:szCs w:val="22"/>
        </w:rPr>
        <w:t>“</w:t>
      </w:r>
      <w:r w:rsidRPr="0065749C" w:rsidR="0065749C">
        <w:rPr>
          <w:rFonts w:ascii="Palatino Linotype" w:hAnsi="Palatino Linotype" w:cs="Tahoma"/>
          <w:bCs/>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D1806" w:rsidP="0065749C" w:rsidRDefault="0065749C" w14:paraId="002391DE" w14:textId="60E1DED8">
      <w:pPr>
        <w:autoSpaceDE w:val="0"/>
        <w:autoSpaceDN w:val="0"/>
        <w:adjustRightInd w:val="0"/>
        <w:spacing w:line="360" w:lineRule="auto"/>
        <w:ind w:left="567" w:right="539"/>
        <w:jc w:val="both"/>
        <w:rPr>
          <w:rFonts w:ascii="Palatino Linotype" w:hAnsi="Palatino Linotype" w:cs="Tahoma"/>
          <w:bCs/>
          <w:i/>
          <w:sz w:val="22"/>
          <w:szCs w:val="22"/>
        </w:rPr>
      </w:pPr>
      <w:r w:rsidRPr="0065749C">
        <w:rPr>
          <w:rFonts w:ascii="Palatino Linotype" w:hAnsi="Palatino Linotype" w:cs="Tahoma"/>
          <w:bCs/>
          <w:i/>
          <w:sz w:val="22"/>
          <w:szCs w:val="22"/>
        </w:rPr>
        <w:t>Se envía respuesta en archivo adjunto. Lo anterior en cumplimiento a lo establecido en los artículos 1, 2, 3, fracción XLIV, 4, 12, 16, 23, fracción IV, 24, fracción XI y último párrafo, 50, 51, 52, 53, fracciones II, IV, V y VI de la Ley de Transparencia y Acceso a la Información Pública del Estado de México y Municipios. Se hace de su conocimiento el derecho que tiene de acuerdo con lo establecido en los artículos 176, 177 y 178 de la Ley invocada</w:t>
      </w:r>
      <w:r>
        <w:rPr>
          <w:rFonts w:ascii="Palatino Linotype" w:hAnsi="Palatino Linotype" w:cs="Tahoma"/>
          <w:bCs/>
          <w:i/>
          <w:sz w:val="22"/>
          <w:szCs w:val="22"/>
        </w:rPr>
        <w:t>…” (Sic)</w:t>
      </w:r>
    </w:p>
    <w:p w:rsidRPr="001D1806" w:rsidR="0065749C" w:rsidP="0065749C" w:rsidRDefault="0065749C" w14:paraId="272FC441" w14:textId="77777777">
      <w:pPr>
        <w:autoSpaceDE w:val="0"/>
        <w:autoSpaceDN w:val="0"/>
        <w:adjustRightInd w:val="0"/>
        <w:spacing w:line="360" w:lineRule="auto"/>
        <w:ind w:left="567" w:right="539"/>
        <w:jc w:val="both"/>
        <w:rPr>
          <w:rFonts w:ascii="Palatino Linotype" w:hAnsi="Palatino Linotype" w:cs="Tahoma"/>
          <w:bCs/>
          <w:i/>
          <w:sz w:val="22"/>
          <w:szCs w:val="22"/>
        </w:rPr>
      </w:pPr>
    </w:p>
    <w:p w:rsidR="00A60C77" w:rsidP="005B031E" w:rsidRDefault="00AA68C9" w14:paraId="1F6B9E39" w14:textId="138CAD0D">
      <w:pPr>
        <w:autoSpaceDE w:val="0"/>
        <w:autoSpaceDN w:val="0"/>
        <w:adjustRightInd w:val="0"/>
        <w:spacing w:line="360" w:lineRule="auto"/>
        <w:ind w:right="-28"/>
        <w:jc w:val="both"/>
        <w:rPr>
          <w:rFonts w:ascii="Palatino Linotype" w:hAnsi="Palatino Linotype" w:cs="Tahoma"/>
          <w:bCs/>
          <w:sz w:val="22"/>
          <w:szCs w:val="22"/>
        </w:rPr>
      </w:pPr>
      <w:r>
        <w:rPr>
          <w:rFonts w:ascii="Palatino Linotype" w:hAnsi="Palatino Linotype" w:cs="Tahoma"/>
          <w:bCs/>
          <w:sz w:val="22"/>
          <w:szCs w:val="22"/>
        </w:rPr>
        <w:t xml:space="preserve">Para tales efectos, </w:t>
      </w:r>
      <w:r w:rsidR="00FD4868">
        <w:rPr>
          <w:rFonts w:ascii="Palatino Linotype" w:hAnsi="Palatino Linotype" w:cs="Tahoma"/>
          <w:bCs/>
          <w:sz w:val="22"/>
          <w:szCs w:val="22"/>
        </w:rPr>
        <w:t xml:space="preserve">el Sujeto Obligado adjuntó un archivo, el cual será descrito a continuación: </w:t>
      </w:r>
    </w:p>
    <w:p w:rsidR="001D1806" w:rsidP="005B031E" w:rsidRDefault="001D1806" w14:paraId="43142703" w14:textId="77777777">
      <w:pPr>
        <w:autoSpaceDE w:val="0"/>
        <w:autoSpaceDN w:val="0"/>
        <w:adjustRightInd w:val="0"/>
        <w:spacing w:line="360" w:lineRule="auto"/>
        <w:ind w:right="-28"/>
        <w:jc w:val="both"/>
        <w:rPr>
          <w:rFonts w:ascii="Palatino Linotype" w:hAnsi="Palatino Linotype" w:cs="Tahoma"/>
          <w:bCs/>
          <w:sz w:val="22"/>
          <w:szCs w:val="22"/>
        </w:rPr>
      </w:pPr>
    </w:p>
    <w:p w:rsidRPr="004A5A0A" w:rsidR="002D46B4" w:rsidP="005B031E" w:rsidRDefault="00FD4868" w14:paraId="2A31D136" w14:textId="2C1FB425">
      <w:pPr>
        <w:pStyle w:val="Prrafodelista"/>
        <w:numPr>
          <w:ilvl w:val="0"/>
          <w:numId w:val="19"/>
        </w:numPr>
        <w:autoSpaceDE w:val="0"/>
        <w:autoSpaceDN w:val="0"/>
        <w:adjustRightInd w:val="0"/>
        <w:spacing w:line="360" w:lineRule="auto"/>
        <w:ind w:right="539"/>
        <w:jc w:val="both"/>
        <w:rPr>
          <w:rFonts w:ascii="Palatino Linotype" w:hAnsi="Palatino Linotype" w:cs="Tahoma"/>
          <w:b/>
          <w:szCs w:val="22"/>
        </w:rPr>
      </w:pPr>
      <w:r>
        <w:rPr>
          <w:rFonts w:ascii="Palatino Linotype" w:hAnsi="Palatino Linotype" w:cs="Tahoma"/>
          <w:b/>
          <w:szCs w:val="22"/>
        </w:rPr>
        <w:t>676.zip</w:t>
      </w:r>
      <w:r w:rsidR="004A5A0A">
        <w:rPr>
          <w:rFonts w:ascii="Palatino Linotype" w:hAnsi="Palatino Linotype" w:cs="Tahoma"/>
          <w:b/>
          <w:szCs w:val="22"/>
        </w:rPr>
        <w:t xml:space="preserve">: </w:t>
      </w:r>
      <w:r w:rsidR="004A5A0A">
        <w:rPr>
          <w:rFonts w:ascii="Palatino Linotype" w:hAnsi="Palatino Linotype" w:cs="Tahoma"/>
          <w:bCs/>
          <w:szCs w:val="22"/>
        </w:rPr>
        <w:t xml:space="preserve">Archivo en formato zip, cuyo contenido versa en lo siguiente: </w:t>
      </w:r>
    </w:p>
    <w:p w:rsidR="004A5A0A" w:rsidP="004A5A0A" w:rsidRDefault="004A5A0A" w14:paraId="574EBB45" w14:textId="649D6FF1">
      <w:pPr>
        <w:pStyle w:val="Prrafodelista"/>
        <w:autoSpaceDE w:val="0"/>
        <w:autoSpaceDN w:val="0"/>
        <w:adjustRightInd w:val="0"/>
        <w:spacing w:line="360" w:lineRule="auto"/>
        <w:ind w:right="539"/>
        <w:jc w:val="both"/>
        <w:rPr>
          <w:rFonts w:ascii="Palatino Linotype" w:hAnsi="Palatino Linotype" w:cs="Tahoma"/>
          <w:bCs/>
          <w:szCs w:val="22"/>
        </w:rPr>
      </w:pPr>
      <w:bookmarkStart w:name="_Hlk93400407" w:id="1"/>
      <w:r>
        <w:rPr>
          <w:rFonts w:ascii="Palatino Linotype" w:hAnsi="Palatino Linotype" w:cs="Tahoma"/>
          <w:b/>
          <w:szCs w:val="22"/>
        </w:rPr>
        <w:t xml:space="preserve">676: </w:t>
      </w:r>
      <w:r>
        <w:rPr>
          <w:rFonts w:ascii="Palatino Linotype" w:hAnsi="Palatino Linotype" w:cs="Tahoma"/>
          <w:bCs/>
          <w:szCs w:val="22"/>
        </w:rPr>
        <w:t xml:space="preserve">Carpeta que </w:t>
      </w:r>
      <w:r w:rsidR="00B37A1B">
        <w:rPr>
          <w:rFonts w:ascii="Palatino Linotype" w:hAnsi="Palatino Linotype" w:cs="Tahoma"/>
          <w:bCs/>
          <w:szCs w:val="22"/>
        </w:rPr>
        <w:t xml:space="preserve">en </w:t>
      </w:r>
      <w:r>
        <w:rPr>
          <w:rFonts w:ascii="Palatino Linotype" w:hAnsi="Palatino Linotype" w:cs="Tahoma"/>
          <w:bCs/>
          <w:szCs w:val="22"/>
        </w:rPr>
        <w:t>su interior contiene un documento en formato PDF, de nombre</w:t>
      </w:r>
      <w:r w:rsidR="00253D2D">
        <w:rPr>
          <w:rFonts w:ascii="Palatino Linotype" w:hAnsi="Palatino Linotype" w:cs="Tahoma"/>
          <w:bCs/>
          <w:szCs w:val="22"/>
        </w:rPr>
        <w:t xml:space="preserve"> </w:t>
      </w:r>
      <w:r w:rsidR="00253D2D">
        <w:rPr>
          <w:rFonts w:ascii="Palatino Linotype" w:hAnsi="Palatino Linotype" w:cs="Tahoma"/>
          <w:b/>
          <w:szCs w:val="22"/>
        </w:rPr>
        <w:t xml:space="preserve">“1240-00676-Consej Jur.pdf” </w:t>
      </w:r>
      <w:r w:rsidR="00253D2D">
        <w:rPr>
          <w:rFonts w:ascii="Palatino Linotype" w:hAnsi="Palatino Linotype" w:cs="Tahoma"/>
          <w:bCs/>
          <w:szCs w:val="22"/>
        </w:rPr>
        <w:t>relativo a un oficio de fecha veinticuatro de noviembre de dos mil veintiuno, signado por el Consejero Jurídico Municipal</w:t>
      </w:r>
      <w:r w:rsidR="00F473C4">
        <w:rPr>
          <w:rFonts w:ascii="Palatino Linotype" w:hAnsi="Palatino Linotype" w:cs="Tahoma"/>
          <w:bCs/>
          <w:szCs w:val="22"/>
        </w:rPr>
        <w:t xml:space="preserve">, mediante el cual </w:t>
      </w:r>
      <w:r w:rsidR="00B37A1B">
        <w:rPr>
          <w:rFonts w:ascii="Palatino Linotype" w:hAnsi="Palatino Linotype" w:cs="Tahoma"/>
          <w:bCs/>
          <w:szCs w:val="22"/>
        </w:rPr>
        <w:t xml:space="preserve">hace del conocimiento </w:t>
      </w:r>
      <w:r w:rsidR="00F473C4">
        <w:rPr>
          <w:rFonts w:ascii="Palatino Linotype" w:hAnsi="Palatino Linotype" w:cs="Tahoma"/>
          <w:bCs/>
          <w:szCs w:val="22"/>
        </w:rPr>
        <w:t xml:space="preserve">que la información requerida por el Particular puede ser consultada en el siguiente hipervínculo: </w:t>
      </w:r>
      <w:hyperlink w:history="1" r:id="rId8">
        <w:r w:rsidRPr="00B14B6C" w:rsidR="00F473C4">
          <w:rPr>
            <w:rStyle w:val="Hipervnculo"/>
            <w:rFonts w:ascii="Palatino Linotype" w:hAnsi="Palatino Linotype" w:cs="Tahoma"/>
            <w:bCs/>
            <w:szCs w:val="22"/>
          </w:rPr>
          <w:t>https://www.ipomex.org.mx/ipo3/lgt/indice/metepec.web</w:t>
        </w:r>
      </w:hyperlink>
      <w:r w:rsidR="00F473C4">
        <w:rPr>
          <w:rFonts w:ascii="Palatino Linotype" w:hAnsi="Palatino Linotype" w:cs="Tahoma"/>
          <w:bCs/>
          <w:szCs w:val="22"/>
        </w:rPr>
        <w:t xml:space="preserve"> </w:t>
      </w:r>
      <w:r>
        <w:rPr>
          <w:rFonts w:ascii="Palatino Linotype" w:hAnsi="Palatino Linotype" w:cs="Tahoma"/>
          <w:bCs/>
          <w:szCs w:val="22"/>
        </w:rPr>
        <w:t xml:space="preserve"> </w:t>
      </w:r>
    </w:p>
    <w:p w:rsidR="00A81EBA" w:rsidP="005B031E" w:rsidRDefault="00A81EBA" w14:paraId="5B6944EB" w14:textId="63E5087C">
      <w:pPr>
        <w:autoSpaceDE w:val="0"/>
        <w:autoSpaceDN w:val="0"/>
        <w:adjustRightInd w:val="0"/>
        <w:spacing w:line="360" w:lineRule="auto"/>
        <w:ind w:right="-28"/>
        <w:jc w:val="both"/>
        <w:rPr>
          <w:rFonts w:ascii="Palatino Linotype" w:hAnsi="Palatino Linotype" w:cs="Tahoma"/>
          <w:sz w:val="22"/>
          <w:szCs w:val="22"/>
        </w:rPr>
      </w:pPr>
    </w:p>
    <w:p w:rsidR="001439DF" w:rsidP="005B031E" w:rsidRDefault="001439DF" w14:paraId="64837A06" w14:textId="34873522">
      <w:pPr>
        <w:autoSpaceDE w:val="0"/>
        <w:autoSpaceDN w:val="0"/>
        <w:adjustRightInd w:val="0"/>
        <w:spacing w:line="360" w:lineRule="auto"/>
        <w:ind w:right="-28"/>
        <w:jc w:val="both"/>
        <w:rPr>
          <w:rFonts w:ascii="Palatino Linotype" w:hAnsi="Palatino Linotype" w:cs="Tahoma"/>
          <w:sz w:val="22"/>
          <w:szCs w:val="22"/>
        </w:rPr>
      </w:pPr>
    </w:p>
    <w:p w:rsidRPr="00C938B6" w:rsidR="001439DF" w:rsidP="005B031E" w:rsidRDefault="001439DF" w14:paraId="420E2315" w14:textId="77777777">
      <w:pPr>
        <w:autoSpaceDE w:val="0"/>
        <w:autoSpaceDN w:val="0"/>
        <w:adjustRightInd w:val="0"/>
        <w:spacing w:line="360" w:lineRule="auto"/>
        <w:ind w:right="-28"/>
        <w:jc w:val="both"/>
        <w:rPr>
          <w:rFonts w:ascii="Palatino Linotype" w:hAnsi="Palatino Linotype" w:cs="Tahoma"/>
          <w:sz w:val="22"/>
          <w:szCs w:val="22"/>
        </w:rPr>
      </w:pPr>
    </w:p>
    <w:bookmarkEnd w:id="1"/>
    <w:p w:rsidRPr="00C938B6" w:rsidR="00801872" w:rsidP="005B031E" w:rsidRDefault="00801872" w14:paraId="17843F84" w14:textId="77777777">
      <w:pPr>
        <w:autoSpaceDE w:val="0"/>
        <w:autoSpaceDN w:val="0"/>
        <w:adjustRightInd w:val="0"/>
        <w:spacing w:line="360" w:lineRule="auto"/>
        <w:jc w:val="both"/>
        <w:rPr>
          <w:rFonts w:ascii="Palatino Linotype" w:hAnsi="Palatino Linotype" w:cs="Tahoma"/>
          <w:b/>
          <w:sz w:val="22"/>
          <w:szCs w:val="22"/>
        </w:rPr>
      </w:pPr>
      <w:r w:rsidRPr="00C938B6">
        <w:rPr>
          <w:rFonts w:ascii="Palatino Linotype" w:hAnsi="Palatino Linotype" w:cs="Tahoma"/>
          <w:b/>
          <w:sz w:val="22"/>
          <w:szCs w:val="22"/>
        </w:rPr>
        <w:lastRenderedPageBreak/>
        <w:t>III. Interposición del Recurso de Revisión.</w:t>
      </w:r>
    </w:p>
    <w:p w:rsidRPr="00C938B6" w:rsidR="00801872" w:rsidP="005B031E" w:rsidRDefault="00801872" w14:paraId="47856147" w14:textId="77777777">
      <w:pPr>
        <w:widowControl w:val="0"/>
        <w:spacing w:line="360" w:lineRule="auto"/>
        <w:jc w:val="both"/>
        <w:rPr>
          <w:rFonts w:ascii="Palatino Linotype" w:hAnsi="Palatino Linotype" w:cs="Tahoma"/>
          <w:sz w:val="22"/>
          <w:szCs w:val="22"/>
        </w:rPr>
      </w:pPr>
    </w:p>
    <w:p w:rsidRPr="00C938B6" w:rsidR="00801872" w:rsidP="005B031E" w:rsidRDefault="00787658" w14:paraId="62F1AEB7" w14:textId="1F963740">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fecha </w:t>
      </w:r>
      <w:r w:rsidR="00F406A7">
        <w:rPr>
          <w:rFonts w:ascii="Palatino Linotype" w:hAnsi="Palatino Linotype" w:cs="Tahoma"/>
          <w:sz w:val="22"/>
          <w:szCs w:val="22"/>
          <w:lang w:val="es-ES"/>
        </w:rPr>
        <w:t>tres de diciembre</w:t>
      </w:r>
      <w:r>
        <w:rPr>
          <w:rFonts w:ascii="Palatino Linotype" w:hAnsi="Palatino Linotype" w:cs="Tahoma"/>
          <w:sz w:val="22"/>
          <w:szCs w:val="22"/>
          <w:lang w:val="es-ES"/>
        </w:rPr>
        <w:t xml:space="preserve"> de dos mil veintiuno, a través del </w:t>
      </w:r>
      <w:r w:rsidRPr="00C938B6">
        <w:rPr>
          <w:rFonts w:ascii="Palatino Linotype" w:hAnsi="Palatino Linotype" w:cs="Tahoma"/>
          <w:sz w:val="22"/>
          <w:szCs w:val="22"/>
          <w:lang w:val="es-ES"/>
        </w:rPr>
        <w:t>Sistema de Acceso a la Información Mexiquense (SAIMEX)</w:t>
      </w:r>
      <w:r>
        <w:rPr>
          <w:rFonts w:ascii="Palatino Linotype" w:hAnsi="Palatino Linotype" w:cs="Tahoma"/>
          <w:sz w:val="22"/>
          <w:szCs w:val="22"/>
          <w:lang w:val="es-ES"/>
        </w:rPr>
        <w:t xml:space="preserve">, el Particular </w:t>
      </w:r>
      <w:r w:rsidRPr="00C938B6" w:rsidR="00801872">
        <w:rPr>
          <w:rFonts w:ascii="Palatino Linotype" w:hAnsi="Palatino Linotype" w:cs="Tahoma"/>
          <w:sz w:val="22"/>
          <w:szCs w:val="22"/>
          <w:lang w:val="es-ES"/>
        </w:rPr>
        <w:t>interpuso Recurso de Revisión ante este Instituto</w:t>
      </w:r>
      <w:r>
        <w:rPr>
          <w:rFonts w:ascii="Palatino Linotype" w:hAnsi="Palatino Linotype" w:cs="Tahoma"/>
          <w:sz w:val="22"/>
          <w:szCs w:val="22"/>
          <w:lang w:val="es-ES"/>
        </w:rPr>
        <w:t xml:space="preserve"> </w:t>
      </w:r>
      <w:r w:rsidRPr="00C938B6" w:rsidR="00801872">
        <w:rPr>
          <w:rFonts w:ascii="Palatino Linotype" w:hAnsi="Palatino Linotype" w:cs="Tahoma"/>
          <w:sz w:val="22"/>
          <w:szCs w:val="22"/>
          <w:lang w:val="es-ES"/>
        </w:rPr>
        <w:t xml:space="preserve">en contra de la respuesta otorgada por el Ayuntamiento de </w:t>
      </w:r>
      <w:r w:rsidR="00F406A7">
        <w:rPr>
          <w:rFonts w:ascii="Palatino Linotype" w:hAnsi="Palatino Linotype" w:cs="Tahoma"/>
          <w:sz w:val="22"/>
          <w:szCs w:val="22"/>
          <w:lang w:val="es-ES"/>
        </w:rPr>
        <w:t xml:space="preserve">Metepec </w:t>
      </w:r>
      <w:r w:rsidRPr="00C938B6" w:rsidR="00801872">
        <w:rPr>
          <w:rFonts w:ascii="Palatino Linotype" w:hAnsi="Palatino Linotype" w:cs="Tahoma"/>
          <w:sz w:val="22"/>
          <w:szCs w:val="22"/>
          <w:lang w:val="es-ES"/>
        </w:rPr>
        <w:t>a la solicitud de información, en los siguientes términos:</w:t>
      </w:r>
    </w:p>
    <w:p w:rsidRPr="00C938B6" w:rsidR="00801872" w:rsidP="005B031E" w:rsidRDefault="00801872" w14:paraId="6CC89F15" w14:textId="77777777">
      <w:pPr>
        <w:widowControl w:val="0"/>
        <w:spacing w:line="360" w:lineRule="auto"/>
        <w:jc w:val="both"/>
        <w:rPr>
          <w:rFonts w:ascii="Palatino Linotype" w:hAnsi="Palatino Linotype" w:cs="Tahoma"/>
          <w:b/>
          <w:bCs/>
          <w:sz w:val="22"/>
          <w:szCs w:val="22"/>
          <w:lang w:val="es-ES"/>
        </w:rPr>
      </w:pPr>
    </w:p>
    <w:p w:rsidRPr="00C938B6" w:rsidR="00801872" w:rsidP="005B031E" w:rsidRDefault="00787658" w14:paraId="678BEB74" w14:textId="50E99A83">
      <w:pPr>
        <w:spacing w:line="360" w:lineRule="auto"/>
        <w:ind w:left="567" w:right="567"/>
        <w:contextualSpacing/>
        <w:jc w:val="both"/>
        <w:rPr>
          <w:rFonts w:ascii="Palatino Linotype" w:hAnsi="Palatino Linotype" w:cs="Tahoma"/>
          <w:b/>
          <w:i/>
          <w:iCs/>
        </w:rPr>
      </w:pPr>
      <w:r>
        <w:rPr>
          <w:rFonts w:ascii="Palatino Linotype" w:hAnsi="Palatino Linotype" w:cs="Tahoma"/>
          <w:b/>
          <w:i/>
          <w:iCs/>
        </w:rPr>
        <w:t xml:space="preserve"> </w:t>
      </w:r>
      <w:r w:rsidRPr="00C938B6" w:rsidR="00801872">
        <w:rPr>
          <w:rFonts w:ascii="Palatino Linotype" w:hAnsi="Palatino Linotype" w:cs="Tahoma"/>
          <w:b/>
          <w:i/>
          <w:iCs/>
        </w:rPr>
        <w:t>ACTO IMPUGNADO</w:t>
      </w:r>
    </w:p>
    <w:p w:rsidRPr="00C938B6" w:rsidR="00801872" w:rsidP="005B031E" w:rsidRDefault="00787658" w14:paraId="7DD4A0AC" w14:textId="249CBF6C">
      <w:pPr>
        <w:spacing w:line="360" w:lineRule="auto"/>
        <w:ind w:left="567" w:right="567"/>
        <w:contextualSpacing/>
        <w:jc w:val="both"/>
        <w:rPr>
          <w:rFonts w:ascii="Palatino Linotype" w:hAnsi="Palatino Linotype" w:cs="Tahoma"/>
          <w:i/>
          <w:iCs/>
        </w:rPr>
      </w:pPr>
      <w:r>
        <w:rPr>
          <w:rFonts w:ascii="Palatino Linotype" w:hAnsi="Palatino Linotype" w:cs="Tahoma"/>
          <w:i/>
          <w:iCs/>
        </w:rPr>
        <w:t>“</w:t>
      </w:r>
      <w:r w:rsidRPr="00BA2A4D" w:rsidR="00BA2A4D">
        <w:rPr>
          <w:rFonts w:ascii="Palatino Linotype" w:hAnsi="Palatino Linotype" w:cs="Tahoma"/>
          <w:i/>
          <w:iCs/>
        </w:rPr>
        <w:t>La respuesta dada por el sujeto obligado a la solicitud en turno</w:t>
      </w:r>
      <w:r w:rsidRPr="00787658">
        <w:rPr>
          <w:rFonts w:ascii="Palatino Linotype" w:hAnsi="Palatino Linotype" w:cs="Tahoma"/>
          <w:i/>
          <w:iCs/>
        </w:rPr>
        <w:t>.</w:t>
      </w:r>
      <w:r w:rsidRPr="00C938B6" w:rsidR="00801872">
        <w:rPr>
          <w:rFonts w:ascii="Palatino Linotype" w:hAnsi="Palatino Linotype" w:cs="Tahoma"/>
          <w:i/>
          <w:iCs/>
        </w:rPr>
        <w:t>” (Sic)</w:t>
      </w:r>
    </w:p>
    <w:p w:rsidRPr="00C938B6" w:rsidR="00801872" w:rsidP="005B031E" w:rsidRDefault="00801872" w14:paraId="6124D706" w14:textId="77777777">
      <w:pPr>
        <w:spacing w:line="360" w:lineRule="auto"/>
        <w:ind w:left="567" w:right="567"/>
        <w:contextualSpacing/>
        <w:jc w:val="both"/>
        <w:rPr>
          <w:rFonts w:ascii="Palatino Linotype" w:hAnsi="Palatino Linotype" w:cs="Tahoma"/>
          <w:b/>
        </w:rPr>
      </w:pPr>
    </w:p>
    <w:p w:rsidRPr="00C938B6" w:rsidR="00801872" w:rsidP="005B031E" w:rsidRDefault="00801872" w14:paraId="5D59FAC9" w14:textId="57CDF813">
      <w:pPr>
        <w:spacing w:line="360" w:lineRule="auto"/>
        <w:ind w:left="567" w:right="567"/>
        <w:contextualSpacing/>
        <w:jc w:val="both"/>
        <w:rPr>
          <w:rFonts w:ascii="Palatino Linotype" w:hAnsi="Palatino Linotype" w:cs="Tahoma"/>
          <w:b/>
          <w:i/>
          <w:iCs/>
        </w:rPr>
      </w:pPr>
      <w:r w:rsidRPr="00C938B6">
        <w:rPr>
          <w:rFonts w:ascii="Palatino Linotype" w:hAnsi="Palatino Linotype" w:cs="Tahoma"/>
          <w:b/>
          <w:i/>
          <w:iCs/>
        </w:rPr>
        <w:t>RAZONES O MOTIVOS DE LA INCONFORMIDAD</w:t>
      </w:r>
    </w:p>
    <w:p w:rsidR="00BE73E6" w:rsidP="005B031E" w:rsidRDefault="00787658" w14:paraId="5353D53C" w14:textId="70DD6C85">
      <w:pPr>
        <w:spacing w:line="360" w:lineRule="auto"/>
        <w:ind w:left="567" w:right="567"/>
        <w:contextualSpacing/>
        <w:jc w:val="both"/>
        <w:rPr>
          <w:rFonts w:ascii="Palatino Linotype" w:hAnsi="Palatino Linotype" w:eastAsia="Calibri" w:cs="Tahoma"/>
          <w:bCs/>
          <w:i/>
          <w:iCs/>
          <w:lang w:eastAsia="en-US"/>
        </w:rPr>
      </w:pPr>
      <w:bookmarkStart w:name="_Hlk93400426" w:id="2"/>
      <w:r>
        <w:rPr>
          <w:rFonts w:ascii="Palatino Linotype" w:hAnsi="Palatino Linotype" w:eastAsia="Calibri" w:cs="Tahoma"/>
          <w:bCs/>
          <w:i/>
          <w:iCs/>
          <w:lang w:eastAsia="en-US"/>
        </w:rPr>
        <w:t>“</w:t>
      </w:r>
      <w:r w:rsidRPr="00BA2A4D" w:rsidR="00BA2A4D">
        <w:rPr>
          <w:rFonts w:ascii="Palatino Linotype" w:hAnsi="Palatino Linotype" w:eastAsia="Calibri" w:cs="Tahoma"/>
          <w:bCs/>
          <w:i/>
          <w:iCs/>
          <w:lang w:eastAsia="en-US"/>
        </w:rPr>
        <w:t>El sujeto obligado omitió la entrega de la información en el formato solicitado además de que en su oficio de respuesta remite al peticionario a una liga de internet en la cual no se encuentra disponible la información requerida. Solicito al Pleno del INFOEM de cause a la entrega de la información en el formato solicitado inicialmente y se sancione al sujeto obligado por la negligencia que tiene de remitir al peticionario a rutas digitales o links que lo único que propician es la perdida de tiempo en el tramite para recibir la información pública</w:t>
      </w:r>
      <w:r w:rsidRPr="00C938B6" w:rsidR="00801872">
        <w:rPr>
          <w:rFonts w:ascii="Palatino Linotype" w:hAnsi="Palatino Linotype" w:eastAsia="Calibri" w:cs="Tahoma"/>
          <w:bCs/>
          <w:i/>
          <w:iCs/>
          <w:lang w:eastAsia="en-US"/>
        </w:rPr>
        <w:t>”</w:t>
      </w:r>
      <w:r>
        <w:rPr>
          <w:rFonts w:ascii="Palatino Linotype" w:hAnsi="Palatino Linotype" w:eastAsia="Calibri" w:cs="Tahoma"/>
          <w:bCs/>
          <w:i/>
          <w:iCs/>
          <w:lang w:eastAsia="en-US"/>
        </w:rPr>
        <w:t>.</w:t>
      </w:r>
      <w:r w:rsidRPr="00C938B6" w:rsidR="00801872">
        <w:rPr>
          <w:rFonts w:ascii="Palatino Linotype" w:hAnsi="Palatino Linotype" w:eastAsia="Calibri" w:cs="Tahoma"/>
          <w:bCs/>
          <w:i/>
          <w:iCs/>
          <w:lang w:eastAsia="en-US"/>
        </w:rPr>
        <w:t xml:space="preserve"> (Sic)</w:t>
      </w:r>
    </w:p>
    <w:bookmarkEnd w:id="2"/>
    <w:p w:rsidRPr="00787658" w:rsidR="001B04D6" w:rsidP="005B031E" w:rsidRDefault="001B04D6" w14:paraId="0FDD199C" w14:textId="77777777">
      <w:pPr>
        <w:spacing w:line="360" w:lineRule="auto"/>
        <w:ind w:left="567" w:right="567"/>
        <w:contextualSpacing/>
        <w:jc w:val="both"/>
        <w:rPr>
          <w:rFonts w:ascii="Palatino Linotype" w:hAnsi="Palatino Linotype" w:cs="Tahoma"/>
          <w:b/>
          <w:i/>
          <w:iCs/>
        </w:rPr>
      </w:pPr>
    </w:p>
    <w:p w:rsidRPr="00C938B6" w:rsidR="00801872" w:rsidP="005B031E" w:rsidRDefault="00801872" w14:paraId="522834F7" w14:textId="77777777">
      <w:pPr>
        <w:spacing w:line="360" w:lineRule="auto"/>
        <w:jc w:val="both"/>
        <w:rPr>
          <w:rFonts w:ascii="Palatino Linotype" w:hAnsi="Palatino Linotype" w:eastAsia="Batang" w:cs="Tahoma"/>
          <w:b/>
          <w:bCs/>
          <w:sz w:val="22"/>
          <w:szCs w:val="22"/>
        </w:rPr>
      </w:pPr>
      <w:r w:rsidRPr="00C938B6">
        <w:rPr>
          <w:rFonts w:ascii="Palatino Linotype" w:hAnsi="Palatino Linotype" w:cs="Tahoma"/>
          <w:b/>
          <w:sz w:val="22"/>
          <w:szCs w:val="22"/>
        </w:rPr>
        <w:t xml:space="preserve">IV. </w:t>
      </w:r>
      <w:r w:rsidRPr="00C938B6">
        <w:rPr>
          <w:rFonts w:ascii="Palatino Linotype" w:hAnsi="Palatino Linotype" w:eastAsia="Batang" w:cs="Tahoma"/>
          <w:b/>
          <w:bCs/>
          <w:sz w:val="22"/>
          <w:szCs w:val="22"/>
        </w:rPr>
        <w:t>Trámite del Recurso de Revisión</w:t>
      </w:r>
      <w:r w:rsidRPr="00C938B6">
        <w:rPr>
          <w:rFonts w:ascii="Palatino Linotype" w:hAnsi="Palatino Linotype" w:cs="Tahoma"/>
          <w:b/>
          <w:sz w:val="22"/>
          <w:szCs w:val="22"/>
        </w:rPr>
        <w:t xml:space="preserve"> </w:t>
      </w:r>
      <w:r w:rsidRPr="00C938B6">
        <w:rPr>
          <w:rFonts w:ascii="Palatino Linotype" w:hAnsi="Palatino Linotype" w:eastAsia="Batang" w:cs="Tahoma"/>
          <w:b/>
          <w:bCs/>
          <w:sz w:val="22"/>
          <w:szCs w:val="22"/>
        </w:rPr>
        <w:t>ante el Instituto.</w:t>
      </w:r>
    </w:p>
    <w:p w:rsidRPr="00C938B6" w:rsidR="00801872" w:rsidP="005B031E" w:rsidRDefault="00801872" w14:paraId="6B84BD39" w14:textId="77777777">
      <w:pPr>
        <w:spacing w:line="360" w:lineRule="auto"/>
        <w:jc w:val="both"/>
        <w:rPr>
          <w:rFonts w:ascii="Palatino Linotype" w:hAnsi="Palatino Linotype" w:eastAsia="Batang" w:cs="Tahoma"/>
          <w:b/>
          <w:bCs/>
          <w:sz w:val="22"/>
          <w:szCs w:val="22"/>
        </w:rPr>
      </w:pPr>
    </w:p>
    <w:p w:rsidR="00801872" w:rsidP="005B031E" w:rsidRDefault="00801872" w14:paraId="0DF354DA" w14:textId="7243D4EF">
      <w:pPr>
        <w:spacing w:line="360" w:lineRule="auto"/>
        <w:jc w:val="both"/>
        <w:rPr>
          <w:rFonts w:ascii="Palatino Linotype" w:hAnsi="Palatino Linotype" w:eastAsia="Batang" w:cs="Tahoma"/>
          <w:sz w:val="22"/>
          <w:szCs w:val="22"/>
        </w:rPr>
      </w:pPr>
      <w:r w:rsidRPr="00C938B6">
        <w:rPr>
          <w:rFonts w:ascii="Palatino Linotype" w:hAnsi="Palatino Linotype" w:eastAsia="Batang" w:cs="Tahoma"/>
          <w:b/>
          <w:bCs/>
          <w:sz w:val="22"/>
          <w:szCs w:val="22"/>
        </w:rPr>
        <w:t xml:space="preserve">a) Turno del Recurso de Revisión. </w:t>
      </w:r>
      <w:r w:rsidR="00787658">
        <w:rPr>
          <w:rFonts w:ascii="Palatino Linotype" w:hAnsi="Palatino Linotype" w:eastAsia="Batang" w:cs="Tahoma"/>
          <w:sz w:val="22"/>
          <w:szCs w:val="22"/>
        </w:rPr>
        <w:t xml:space="preserve">El </w:t>
      </w:r>
      <w:r w:rsidR="0017321F">
        <w:rPr>
          <w:rFonts w:ascii="Palatino Linotype" w:hAnsi="Palatino Linotype" w:eastAsia="Batang" w:cs="Tahoma"/>
          <w:sz w:val="22"/>
          <w:szCs w:val="22"/>
        </w:rPr>
        <w:t>tres de diciembre</w:t>
      </w:r>
      <w:r w:rsidR="00787658">
        <w:rPr>
          <w:rFonts w:ascii="Palatino Linotype" w:hAnsi="Palatino Linotype" w:eastAsia="Batang" w:cs="Tahoma"/>
          <w:sz w:val="22"/>
          <w:szCs w:val="22"/>
        </w:rPr>
        <w:t xml:space="preserve"> de dos mil veintiuno,</w:t>
      </w:r>
      <w:r w:rsidRPr="00C938B6">
        <w:rPr>
          <w:rFonts w:ascii="Palatino Linotype" w:hAnsi="Palatino Linotype" w:eastAsia="Batang" w:cs="Tahoma"/>
          <w:sz w:val="22"/>
          <w:szCs w:val="22"/>
        </w:rPr>
        <w:t xml:space="preserve"> el </w:t>
      </w:r>
      <w:r w:rsidRPr="00C938B6">
        <w:rPr>
          <w:rFonts w:ascii="Palatino Linotype" w:hAnsi="Palatino Linotype" w:eastAsia="Batang" w:cs="Tahoma"/>
          <w:sz w:val="22"/>
          <w:szCs w:val="22"/>
          <w:lang w:val="es-ES"/>
        </w:rPr>
        <w:t>Sistema de Acceso a la Información Mexiquense (SAIMEX),</w:t>
      </w:r>
      <w:r w:rsidRPr="00C938B6">
        <w:rPr>
          <w:rFonts w:ascii="Palatino Linotype" w:hAnsi="Palatino Linotype" w:eastAsia="Batang" w:cs="Tahoma"/>
          <w:sz w:val="22"/>
          <w:szCs w:val="22"/>
        </w:rPr>
        <w:t xml:space="preserve"> asignó el número de expediente </w:t>
      </w:r>
      <w:r w:rsidR="00787658">
        <w:rPr>
          <w:rFonts w:ascii="Palatino Linotype" w:hAnsi="Palatino Linotype" w:eastAsia="Calibri" w:cs="Tahoma"/>
          <w:b/>
          <w:bCs/>
          <w:sz w:val="22"/>
          <w:szCs w:val="22"/>
        </w:rPr>
        <w:t>0</w:t>
      </w:r>
      <w:r w:rsidR="0017321F">
        <w:rPr>
          <w:rFonts w:ascii="Palatino Linotype" w:hAnsi="Palatino Linotype" w:eastAsia="Calibri" w:cs="Tahoma"/>
          <w:b/>
          <w:bCs/>
          <w:sz w:val="22"/>
          <w:szCs w:val="22"/>
        </w:rPr>
        <w:t>6066</w:t>
      </w:r>
      <w:r w:rsidRPr="00C938B6">
        <w:rPr>
          <w:rFonts w:ascii="Palatino Linotype" w:hAnsi="Palatino Linotype" w:eastAsia="Calibri" w:cs="Tahoma"/>
          <w:b/>
          <w:bCs/>
          <w:sz w:val="22"/>
          <w:szCs w:val="22"/>
        </w:rPr>
        <w:t>/INFOEM/IP/RR/2021</w:t>
      </w:r>
      <w:r w:rsidRPr="00C938B6">
        <w:rPr>
          <w:rFonts w:ascii="Palatino Linotype" w:hAnsi="Palatino Linotype" w:eastAsia="Batang" w:cs="Tahoma"/>
          <w:sz w:val="22"/>
          <w:szCs w:val="22"/>
        </w:rPr>
        <w:t xml:space="preserve">, al medio de impugnación que nos ocupa, con base en el sistema aprobado por el Pleno de este Órgano Garante </w:t>
      </w:r>
      <w:r w:rsidR="0017321F">
        <w:rPr>
          <w:rFonts w:ascii="Palatino Linotype" w:hAnsi="Palatino Linotype" w:eastAsia="Batang" w:cs="Tahoma"/>
          <w:sz w:val="22"/>
          <w:szCs w:val="22"/>
        </w:rPr>
        <w:t xml:space="preserve">y lo turnó al </w:t>
      </w:r>
      <w:r w:rsidR="0017321F">
        <w:rPr>
          <w:rFonts w:ascii="Palatino Linotype" w:hAnsi="Palatino Linotype" w:eastAsia="Batang" w:cs="Tahoma"/>
          <w:b/>
          <w:bCs/>
          <w:sz w:val="22"/>
          <w:szCs w:val="22"/>
        </w:rPr>
        <w:t>Comisionado Luis Gustavo Parra Noriega</w:t>
      </w:r>
      <w:r w:rsidR="00D22825">
        <w:rPr>
          <w:rFonts w:ascii="Palatino Linotype" w:hAnsi="Palatino Linotype" w:eastAsia="Batang" w:cs="Tahoma"/>
          <w:b/>
          <w:sz w:val="22"/>
          <w:szCs w:val="22"/>
        </w:rPr>
        <w:t xml:space="preserve"> </w:t>
      </w:r>
      <w:r w:rsidRPr="00C938B6" w:rsidR="00D22825">
        <w:rPr>
          <w:rFonts w:ascii="Palatino Linotype" w:hAnsi="Palatino Linotype" w:eastAsia="Batang" w:cs="Tahoma"/>
          <w:sz w:val="22"/>
          <w:szCs w:val="22"/>
        </w:rPr>
        <w:t>para los efectos del artículo 185, fracción I de la Ley de Transparencia y Acceso a la Información Pública del Estado de México y Municipios.</w:t>
      </w:r>
    </w:p>
    <w:p w:rsidRPr="0017321F" w:rsidR="00400954" w:rsidP="005B031E" w:rsidRDefault="00400954" w14:paraId="2F4CB9FB" w14:textId="77777777">
      <w:pPr>
        <w:spacing w:line="360" w:lineRule="auto"/>
        <w:jc w:val="both"/>
        <w:rPr>
          <w:rFonts w:ascii="Palatino Linotype" w:hAnsi="Palatino Linotype" w:eastAsia="Batang" w:cs="Tahoma"/>
          <w:b/>
          <w:sz w:val="22"/>
          <w:szCs w:val="22"/>
        </w:rPr>
      </w:pPr>
    </w:p>
    <w:p w:rsidRPr="00C938B6" w:rsidR="00801872" w:rsidP="005B031E" w:rsidRDefault="00801872" w14:paraId="4B0AE7B1" w14:textId="60353F2F">
      <w:pPr>
        <w:spacing w:line="360" w:lineRule="auto"/>
        <w:jc w:val="both"/>
        <w:rPr>
          <w:rFonts w:ascii="Palatino Linotype" w:hAnsi="Palatino Linotype" w:eastAsia="Batang" w:cs="Tahoma"/>
          <w:b/>
          <w:bCs/>
          <w:sz w:val="22"/>
          <w:szCs w:val="22"/>
        </w:rPr>
      </w:pPr>
      <w:r w:rsidRPr="00C938B6">
        <w:rPr>
          <w:rFonts w:ascii="Palatino Linotype" w:hAnsi="Palatino Linotype" w:eastAsia="Batang" w:cs="Tahoma"/>
          <w:b/>
          <w:bCs/>
          <w:sz w:val="22"/>
          <w:szCs w:val="22"/>
        </w:rPr>
        <w:lastRenderedPageBreak/>
        <w:t>b) Admisión del Recurso de Revisión</w:t>
      </w:r>
      <w:r w:rsidRPr="00C938B6">
        <w:rPr>
          <w:rFonts w:ascii="Palatino Linotype" w:hAnsi="Palatino Linotype" w:eastAsia="Batang" w:cs="Tahoma"/>
          <w:b/>
          <w:bCs/>
          <w:sz w:val="22"/>
          <w:szCs w:val="22"/>
          <w:lang w:val="es-ES_tradnl"/>
        </w:rPr>
        <w:t xml:space="preserve">. </w:t>
      </w:r>
      <w:r w:rsidR="00D22825">
        <w:rPr>
          <w:rFonts w:ascii="Palatino Linotype" w:hAnsi="Palatino Linotype" w:eastAsia="Batang" w:cs="Tahoma"/>
          <w:sz w:val="22"/>
          <w:szCs w:val="22"/>
          <w:lang w:val="es-ES_tradnl"/>
        </w:rPr>
        <w:t xml:space="preserve">El </w:t>
      </w:r>
      <w:r w:rsidR="0017321F">
        <w:rPr>
          <w:rFonts w:ascii="Palatino Linotype" w:hAnsi="Palatino Linotype" w:eastAsia="Batang" w:cs="Tahoma"/>
          <w:sz w:val="22"/>
          <w:szCs w:val="22"/>
          <w:lang w:val="es-ES_tradnl"/>
        </w:rPr>
        <w:t>ocho de diciembre</w:t>
      </w:r>
      <w:r w:rsidR="00D22825">
        <w:rPr>
          <w:rFonts w:ascii="Palatino Linotype" w:hAnsi="Palatino Linotype" w:eastAsia="Batang" w:cs="Tahoma"/>
          <w:sz w:val="22"/>
          <w:szCs w:val="22"/>
          <w:lang w:val="es-ES_tradnl"/>
        </w:rPr>
        <w:t xml:space="preserve"> de dos mil veintiuno</w:t>
      </w:r>
      <w:r w:rsidRPr="00C938B6">
        <w:rPr>
          <w:rFonts w:ascii="Palatino Linotype" w:hAnsi="Palatino Linotype" w:eastAsia="Batang" w:cs="Tahoma"/>
          <w:sz w:val="22"/>
          <w:szCs w:val="22"/>
          <w:lang w:val="es-ES_tradnl"/>
        </w:rPr>
        <w:t>,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w:t>
      </w:r>
      <w:r w:rsidR="00D22825">
        <w:rPr>
          <w:rFonts w:ascii="Palatino Linotype" w:hAnsi="Palatino Linotype" w:eastAsia="Batang" w:cs="Tahoma"/>
          <w:sz w:val="22"/>
          <w:szCs w:val="22"/>
          <w:lang w:val="es-ES_tradnl"/>
        </w:rPr>
        <w:t>rtes en mismo día, m</w:t>
      </w:r>
      <w:r w:rsidRPr="00C938B6" w:rsidR="00BE73E6">
        <w:rPr>
          <w:rFonts w:ascii="Palatino Linotype" w:hAnsi="Palatino Linotype" w:eastAsia="Batang" w:cs="Tahoma"/>
          <w:sz w:val="22"/>
          <w:szCs w:val="22"/>
          <w:lang w:val="es-ES_tradnl"/>
        </w:rPr>
        <w:t>es y año</w:t>
      </w:r>
      <w:r w:rsidR="00D22825">
        <w:rPr>
          <w:rFonts w:ascii="Palatino Linotype" w:hAnsi="Palatino Linotype" w:eastAsia="Batang" w:cs="Tahoma"/>
          <w:sz w:val="22"/>
          <w:szCs w:val="22"/>
          <w:lang w:val="es-ES_tradnl"/>
        </w:rPr>
        <w:t>,</w:t>
      </w:r>
      <w:r w:rsidRPr="00C938B6">
        <w:rPr>
          <w:rFonts w:ascii="Palatino Linotype" w:hAnsi="Palatino Linotype" w:eastAsia="Batang" w:cs="Tahoma"/>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rsidRPr="00C938B6" w:rsidR="00801872" w:rsidP="005B031E" w:rsidRDefault="00801872" w14:paraId="7C67497D" w14:textId="77777777">
      <w:pPr>
        <w:spacing w:line="360" w:lineRule="auto"/>
        <w:jc w:val="both"/>
        <w:rPr>
          <w:rFonts w:ascii="Palatino Linotype" w:hAnsi="Palatino Linotype" w:eastAsia="Batang" w:cs="Tahoma"/>
          <w:bCs/>
          <w:sz w:val="22"/>
          <w:szCs w:val="22"/>
        </w:rPr>
      </w:pPr>
    </w:p>
    <w:p w:rsidRPr="00A26524" w:rsidR="00A26524" w:rsidP="008F0397" w:rsidRDefault="00801872" w14:paraId="5BABFD31" w14:textId="0345A660">
      <w:pPr>
        <w:widowControl w:val="0"/>
        <w:spacing w:line="360" w:lineRule="auto"/>
        <w:jc w:val="both"/>
        <w:rPr>
          <w:rFonts w:ascii="Palatino Linotype" w:hAnsi="Palatino Linotype" w:cs="Arial"/>
          <w:bCs/>
          <w:i/>
          <w:iCs/>
          <w:lang w:val="es-ES_tradnl"/>
        </w:rPr>
      </w:pPr>
      <w:r w:rsidRPr="00C938B6">
        <w:rPr>
          <w:rFonts w:ascii="Palatino Linotype" w:hAnsi="Palatino Linotype"/>
          <w:b/>
          <w:bCs/>
          <w:sz w:val="22"/>
          <w:szCs w:val="22"/>
        </w:rPr>
        <w:t xml:space="preserve">c) </w:t>
      </w:r>
      <w:r w:rsidRPr="00C938B6">
        <w:rPr>
          <w:rFonts w:ascii="Palatino Linotype" w:hAnsi="Palatino Linotype"/>
          <w:b/>
          <w:sz w:val="22"/>
          <w:szCs w:val="22"/>
          <w:lang w:val="es-ES_tradnl"/>
        </w:rPr>
        <w:t xml:space="preserve">Informe Justificado. </w:t>
      </w:r>
      <w:r w:rsidRPr="00C938B6">
        <w:rPr>
          <w:rFonts w:ascii="Palatino Linotype" w:hAnsi="Palatino Linotype"/>
          <w:bCs/>
          <w:sz w:val="22"/>
          <w:szCs w:val="22"/>
          <w:lang w:val="es-ES_tradnl"/>
        </w:rPr>
        <w:t>De las constancias que obran en el expediente electrónico, se advierte que</w:t>
      </w:r>
      <w:r w:rsidR="008F0397">
        <w:rPr>
          <w:rFonts w:ascii="Palatino Linotype" w:hAnsi="Palatino Linotype"/>
          <w:bCs/>
          <w:sz w:val="22"/>
          <w:szCs w:val="22"/>
          <w:lang w:val="es-ES_tradnl"/>
        </w:rPr>
        <w:t xml:space="preserve"> las partes no realizaron manifestaciones ni alegatos que a su derecho conviniera. </w:t>
      </w:r>
    </w:p>
    <w:p w:rsidRPr="00C938B6" w:rsidR="00801872" w:rsidP="005B031E" w:rsidRDefault="00801872" w14:paraId="0F37068C" w14:textId="77777777">
      <w:pPr>
        <w:spacing w:line="360" w:lineRule="auto"/>
        <w:jc w:val="both"/>
        <w:rPr>
          <w:rFonts w:ascii="Palatino Linotype" w:hAnsi="Palatino Linotype" w:cs="Tahoma"/>
          <w:b/>
          <w:sz w:val="22"/>
          <w:szCs w:val="22"/>
        </w:rPr>
      </w:pPr>
    </w:p>
    <w:p w:rsidRPr="00C938B6" w:rsidR="00801872" w:rsidP="005B031E" w:rsidRDefault="00801872" w14:paraId="4D02EED8" w14:textId="2B4DD84F">
      <w:pPr>
        <w:spacing w:line="360" w:lineRule="auto"/>
        <w:jc w:val="both"/>
        <w:rPr>
          <w:rFonts w:ascii="Palatino Linotype" w:hAnsi="Palatino Linotype" w:cs="Tahoma"/>
          <w:sz w:val="22"/>
          <w:szCs w:val="22"/>
          <w:lang w:val="es-ES"/>
        </w:rPr>
      </w:pPr>
      <w:r w:rsidRPr="00C938B6">
        <w:rPr>
          <w:rFonts w:ascii="Palatino Linotype" w:hAnsi="Palatino Linotype" w:cs="Tahoma"/>
          <w:b/>
          <w:sz w:val="22"/>
          <w:szCs w:val="22"/>
        </w:rPr>
        <w:t>d) Cierre de instrucción.</w:t>
      </w:r>
      <w:r w:rsidRPr="00C938B6">
        <w:rPr>
          <w:rFonts w:ascii="Palatino Linotype" w:hAnsi="Palatino Linotype" w:cs="Tahoma"/>
          <w:sz w:val="22"/>
          <w:szCs w:val="22"/>
        </w:rPr>
        <w:t xml:space="preserve"> </w:t>
      </w:r>
      <w:r w:rsidR="00A26524">
        <w:rPr>
          <w:rFonts w:ascii="Palatino Linotype" w:hAnsi="Palatino Linotype" w:cs="Tahoma"/>
          <w:sz w:val="22"/>
          <w:szCs w:val="22"/>
        </w:rPr>
        <w:t>El dieciocho de enero de dos mil veintidós</w:t>
      </w:r>
      <w:r w:rsidRPr="00C938B6">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C938B6">
        <w:rPr>
          <w:rFonts w:ascii="Palatino Linotype" w:hAnsi="Palatino Linotype" w:cs="Tahoma"/>
          <w:sz w:val="22"/>
          <w:szCs w:val="22"/>
          <w:lang w:val="es-ES"/>
        </w:rPr>
        <w:t>Sistema de Acceso a la Información Mexiquense (SAIMEX)</w:t>
      </w:r>
      <w:r w:rsidRPr="00C938B6">
        <w:rPr>
          <w:rFonts w:ascii="Palatino Linotype" w:hAnsi="Palatino Linotype" w:cs="Tahoma"/>
          <w:sz w:val="22"/>
          <w:szCs w:val="22"/>
        </w:rPr>
        <w:t>.</w:t>
      </w:r>
    </w:p>
    <w:p w:rsidRPr="00C938B6" w:rsidR="00801872" w:rsidP="005B031E" w:rsidRDefault="00801872" w14:paraId="0491A0F9" w14:textId="77777777">
      <w:pPr>
        <w:spacing w:line="360" w:lineRule="auto"/>
        <w:jc w:val="both"/>
        <w:rPr>
          <w:rFonts w:ascii="Palatino Linotype" w:hAnsi="Palatino Linotype" w:cs="Tahoma"/>
          <w:sz w:val="22"/>
          <w:szCs w:val="22"/>
        </w:rPr>
      </w:pPr>
    </w:p>
    <w:p w:rsidR="005F389E" w:rsidP="005B031E" w:rsidRDefault="00801872" w14:paraId="3278182A" w14:textId="24DB59AC">
      <w:pPr>
        <w:spacing w:line="360" w:lineRule="auto"/>
        <w:jc w:val="both"/>
        <w:rPr>
          <w:rFonts w:ascii="Palatino Linotype" w:hAnsi="Palatino Linotype" w:cs="Tahoma"/>
          <w:color w:val="000000"/>
          <w:sz w:val="22"/>
          <w:szCs w:val="22"/>
        </w:rPr>
      </w:pPr>
      <w:r w:rsidRPr="00C938B6">
        <w:rPr>
          <w:rFonts w:ascii="Palatino Linotype" w:hAnsi="Palatino Linotype" w:cs="Tahoma"/>
          <w:color w:val="000000"/>
          <w:sz w:val="22"/>
          <w:szCs w:val="22"/>
        </w:rPr>
        <w:t xml:space="preserve">En razón de que fue debidamente sustanciado e integrado el expediente electrónico y no existe diligencia pendiente de desahogo, se emite la resolución que conforme a Derecho proceda, </w:t>
      </w:r>
      <w:r w:rsidRPr="00C938B6" w:rsidR="008C226B">
        <w:rPr>
          <w:rFonts w:ascii="Palatino Linotype" w:hAnsi="Palatino Linotype" w:cs="Tahoma"/>
          <w:color w:val="000000"/>
          <w:sz w:val="22"/>
          <w:szCs w:val="22"/>
        </w:rPr>
        <w:t>de acuerdo con</w:t>
      </w:r>
      <w:r w:rsidRPr="00C938B6">
        <w:rPr>
          <w:rFonts w:ascii="Palatino Linotype" w:hAnsi="Palatino Linotype" w:cs="Tahoma"/>
          <w:color w:val="000000"/>
          <w:sz w:val="22"/>
          <w:szCs w:val="22"/>
        </w:rPr>
        <w:t xml:space="preserve"> los siguientes: </w:t>
      </w:r>
    </w:p>
    <w:p w:rsidR="00354324" w:rsidP="005B031E" w:rsidRDefault="00354324" w14:paraId="3BD791D5" w14:textId="58027224">
      <w:pPr>
        <w:spacing w:line="360" w:lineRule="auto"/>
        <w:jc w:val="both"/>
        <w:rPr>
          <w:rFonts w:ascii="Palatino Linotype" w:hAnsi="Palatino Linotype" w:cs="Tahoma"/>
          <w:color w:val="000000"/>
          <w:sz w:val="22"/>
          <w:szCs w:val="22"/>
        </w:rPr>
      </w:pPr>
    </w:p>
    <w:p w:rsidR="00354324" w:rsidP="005B031E" w:rsidRDefault="00354324" w14:paraId="70E1C024" w14:textId="1F9528F4">
      <w:pPr>
        <w:spacing w:line="360" w:lineRule="auto"/>
        <w:jc w:val="both"/>
        <w:rPr>
          <w:rFonts w:ascii="Palatino Linotype" w:hAnsi="Palatino Linotype" w:cs="Tahoma"/>
          <w:color w:val="000000"/>
          <w:sz w:val="22"/>
          <w:szCs w:val="22"/>
        </w:rPr>
      </w:pPr>
    </w:p>
    <w:p w:rsidR="00354324" w:rsidP="005B031E" w:rsidRDefault="00354324" w14:paraId="3850E67E" w14:textId="12A73F0D">
      <w:pPr>
        <w:spacing w:line="360" w:lineRule="auto"/>
        <w:jc w:val="both"/>
        <w:rPr>
          <w:rFonts w:ascii="Palatino Linotype" w:hAnsi="Palatino Linotype" w:cs="Tahoma"/>
          <w:color w:val="000000"/>
          <w:sz w:val="22"/>
          <w:szCs w:val="22"/>
        </w:rPr>
      </w:pPr>
    </w:p>
    <w:p w:rsidR="00354324" w:rsidP="005B031E" w:rsidRDefault="00354324" w14:paraId="3D0EF3D9" w14:textId="1D3E6C22">
      <w:pPr>
        <w:spacing w:line="360" w:lineRule="auto"/>
        <w:jc w:val="both"/>
        <w:rPr>
          <w:rFonts w:ascii="Palatino Linotype" w:hAnsi="Palatino Linotype" w:cs="Tahoma"/>
          <w:color w:val="000000"/>
          <w:sz w:val="22"/>
          <w:szCs w:val="22"/>
        </w:rPr>
      </w:pPr>
    </w:p>
    <w:p w:rsidR="00354324" w:rsidP="005B031E" w:rsidRDefault="00354324" w14:paraId="7EC70DAB" w14:textId="77777777">
      <w:pPr>
        <w:spacing w:line="360" w:lineRule="auto"/>
        <w:jc w:val="both"/>
        <w:rPr>
          <w:rFonts w:ascii="Palatino Linotype" w:hAnsi="Palatino Linotype" w:cs="Tahoma"/>
          <w:color w:val="000000"/>
          <w:sz w:val="22"/>
          <w:szCs w:val="22"/>
        </w:rPr>
      </w:pPr>
    </w:p>
    <w:p w:rsidR="00F9219A" w:rsidP="00D04134" w:rsidRDefault="00F9219A" w14:paraId="3A768FAA" w14:textId="77777777">
      <w:pPr>
        <w:spacing w:line="360" w:lineRule="auto"/>
        <w:rPr>
          <w:rFonts w:ascii="Palatino Linotype" w:hAnsi="Palatino Linotype" w:cs="Tahoma"/>
          <w:b/>
          <w:sz w:val="22"/>
          <w:szCs w:val="22"/>
        </w:rPr>
      </w:pPr>
    </w:p>
    <w:p w:rsidRPr="00C938B6" w:rsidR="00801872" w:rsidP="005B031E" w:rsidRDefault="00801872" w14:paraId="5140970D" w14:textId="59C37544">
      <w:pPr>
        <w:spacing w:line="360" w:lineRule="auto"/>
        <w:jc w:val="center"/>
        <w:rPr>
          <w:rFonts w:ascii="Palatino Linotype" w:hAnsi="Palatino Linotype" w:cs="Tahoma"/>
          <w:b/>
          <w:sz w:val="22"/>
          <w:szCs w:val="22"/>
        </w:rPr>
      </w:pPr>
      <w:r w:rsidRPr="00C938B6">
        <w:rPr>
          <w:rFonts w:ascii="Palatino Linotype" w:hAnsi="Palatino Linotype" w:cs="Tahoma"/>
          <w:b/>
          <w:sz w:val="22"/>
          <w:szCs w:val="22"/>
        </w:rPr>
        <w:lastRenderedPageBreak/>
        <w:t>C O N S I D E R A N D O S:</w:t>
      </w:r>
    </w:p>
    <w:p w:rsidRPr="00C938B6" w:rsidR="00801872" w:rsidP="005B031E" w:rsidRDefault="00801872" w14:paraId="35EFA683" w14:textId="77777777">
      <w:pPr>
        <w:spacing w:line="360" w:lineRule="auto"/>
        <w:rPr>
          <w:rFonts w:ascii="Palatino Linotype" w:hAnsi="Palatino Linotype" w:cs="Tahoma"/>
          <w:b/>
          <w:sz w:val="22"/>
          <w:szCs w:val="22"/>
        </w:rPr>
      </w:pPr>
    </w:p>
    <w:p w:rsidRPr="00C938B6" w:rsidR="00801872" w:rsidP="005B031E" w:rsidRDefault="00801872" w14:paraId="45D3D2CB" w14:textId="77777777">
      <w:pPr>
        <w:spacing w:line="360" w:lineRule="auto"/>
        <w:jc w:val="both"/>
        <w:rPr>
          <w:rFonts w:ascii="Palatino Linotype" w:hAnsi="Palatino Linotype" w:eastAsia="Batang" w:cs="Tahoma"/>
          <w:b/>
          <w:bCs/>
          <w:sz w:val="22"/>
          <w:szCs w:val="22"/>
        </w:rPr>
      </w:pPr>
      <w:r w:rsidRPr="00C938B6">
        <w:rPr>
          <w:rFonts w:ascii="Palatino Linotype" w:hAnsi="Palatino Linotype" w:eastAsia="Batang" w:cs="Tahoma"/>
          <w:b/>
          <w:bCs/>
          <w:sz w:val="22"/>
          <w:szCs w:val="22"/>
        </w:rPr>
        <w:t xml:space="preserve">PRIMERO. Competencia. </w:t>
      </w:r>
    </w:p>
    <w:p w:rsidRPr="00C938B6" w:rsidR="00801872" w:rsidP="005B031E" w:rsidRDefault="00801872" w14:paraId="6A4AA277" w14:textId="77777777">
      <w:pPr>
        <w:spacing w:line="360" w:lineRule="auto"/>
        <w:jc w:val="both"/>
        <w:rPr>
          <w:rFonts w:ascii="Palatino Linotype" w:hAnsi="Palatino Linotype" w:eastAsia="Batang" w:cs="Tahoma"/>
          <w:b/>
          <w:bCs/>
          <w:sz w:val="22"/>
          <w:szCs w:val="22"/>
        </w:rPr>
      </w:pPr>
    </w:p>
    <w:p w:rsidRPr="00C938B6" w:rsidR="0003468A" w:rsidP="005B031E" w:rsidRDefault="0003468A" w14:paraId="31DC8596" w14:textId="77777777">
      <w:pPr>
        <w:spacing w:line="360" w:lineRule="auto"/>
        <w:jc w:val="both"/>
        <w:rPr>
          <w:rFonts w:ascii="Palatino Linotype" w:hAnsi="Palatino Linotype" w:cs="Tahoma"/>
          <w:bCs/>
          <w:sz w:val="22"/>
          <w:szCs w:val="22"/>
        </w:rPr>
      </w:pPr>
      <w:r w:rsidRPr="00C938B6">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w:t>
      </w:r>
      <w:r w:rsidRPr="00C938B6">
        <w:rPr>
          <w:rFonts w:ascii="Palatino Linotype" w:hAnsi="Palatino Linotype" w:cs="Tahoma"/>
          <w:bCs/>
          <w:sz w:val="22"/>
          <w:szCs w:val="22"/>
          <w:lang w:val="x-none"/>
        </w:rPr>
        <w:t>ésimo, trigésimo primero</w:t>
      </w:r>
      <w:r w:rsidRPr="00C938B6">
        <w:rPr>
          <w:rFonts w:ascii="Palatino Linotype" w:hAnsi="Palatino Linotype" w:cs="Tahoma"/>
          <w:bCs/>
          <w:sz w:val="22"/>
          <w:szCs w:val="22"/>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C938B6" w:rsidR="00BE73E6" w:rsidP="005B031E" w:rsidRDefault="00BE73E6" w14:paraId="729B4417" w14:textId="77777777">
      <w:pPr>
        <w:spacing w:line="360" w:lineRule="auto"/>
        <w:jc w:val="both"/>
        <w:rPr>
          <w:rFonts w:ascii="Palatino Linotype" w:hAnsi="Palatino Linotype" w:eastAsia="Calibri" w:cs="Tahoma"/>
          <w:bCs/>
          <w:color w:val="000000"/>
          <w:sz w:val="22"/>
          <w:szCs w:val="22"/>
          <w:lang w:eastAsia="es-ES_tradnl"/>
        </w:rPr>
      </w:pPr>
    </w:p>
    <w:p w:rsidRPr="00C938B6" w:rsidR="00801872" w:rsidP="005B031E" w:rsidRDefault="00801872" w14:paraId="49902CA0" w14:textId="77777777">
      <w:pPr>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t>SEGUNDO. Causales de procedencia y sobreseimiento.</w:t>
      </w:r>
    </w:p>
    <w:p w:rsidRPr="00C938B6" w:rsidR="00BE73E6" w:rsidP="005B031E" w:rsidRDefault="00801872" w14:paraId="7872E74B" w14:textId="5ADFF415">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rsidR="00A26524" w:rsidP="001B04D6" w:rsidRDefault="00801872" w14:paraId="1902D30E" w14:textId="302C240E">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xml:space="preserve">De las constancias que forman parte de los Recursos de Revisión que se analizan, se advierte que previo al estudio del fondo de la </w:t>
      </w:r>
      <w:r w:rsidRPr="00C938B6">
        <w:rPr>
          <w:rFonts w:ascii="Palatino Linotype" w:hAnsi="Palatino Linotype"/>
          <w:i/>
          <w:color w:val="000000"/>
          <w:sz w:val="22"/>
          <w:szCs w:val="22"/>
          <w:lang w:val="es-ES"/>
        </w:rPr>
        <w:t>litis</w:t>
      </w:r>
      <w:r w:rsidRPr="00C938B6">
        <w:rPr>
          <w:rFonts w:ascii="Palatino Linotype" w:hAnsi="Palatino Linotype"/>
          <w:color w:val="000000"/>
          <w:sz w:val="22"/>
          <w:szCs w:val="22"/>
          <w:lang w:val="es-ES"/>
        </w:rPr>
        <w:t>, es necesario estudiar las causales de improcedencia y sobreseimiento que se adviertan, para determinar lo que en Derecho proceda.</w:t>
      </w:r>
    </w:p>
    <w:p w:rsidRPr="001B04D6" w:rsidR="005A67B9" w:rsidP="001B04D6" w:rsidRDefault="005A67B9" w14:paraId="5A803D51" w14:textId="77777777">
      <w:pPr>
        <w:spacing w:line="360" w:lineRule="auto"/>
        <w:jc w:val="both"/>
        <w:rPr>
          <w:rFonts w:ascii="Palatino Linotype" w:hAnsi="Palatino Linotype"/>
          <w:color w:val="222222"/>
          <w:lang w:val="es-ES"/>
        </w:rPr>
      </w:pPr>
    </w:p>
    <w:p w:rsidRPr="00C938B6" w:rsidR="00801872" w:rsidP="005B031E" w:rsidRDefault="00801872" w14:paraId="40B0B6C2" w14:textId="77777777">
      <w:pPr>
        <w:shd w:val="clear" w:color="auto" w:fill="FFFFFF"/>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t>Causales de improcedencia.</w:t>
      </w:r>
    </w:p>
    <w:p w:rsidRPr="00C938B6" w:rsidR="00801872" w:rsidP="005B031E" w:rsidRDefault="00801872" w14:paraId="5660127B" w14:textId="77777777">
      <w:pPr>
        <w:shd w:val="clear" w:color="auto" w:fill="FFFFFF"/>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rsidRPr="00C938B6" w:rsidR="00801872" w:rsidP="005B031E" w:rsidRDefault="00801872" w14:paraId="3EB1E900" w14:textId="77777777">
      <w:pPr>
        <w:spacing w:line="360" w:lineRule="auto"/>
        <w:jc w:val="both"/>
        <w:rPr>
          <w:rFonts w:ascii="Palatino Linotype" w:hAnsi="Palatino Linotype" w:cs="Tahoma"/>
          <w:bCs/>
          <w:color w:val="000000"/>
          <w:sz w:val="22"/>
          <w:szCs w:val="22"/>
        </w:rPr>
      </w:pPr>
      <w:r w:rsidRPr="00C938B6">
        <w:rPr>
          <w:rFonts w:ascii="Palatino Linotype" w:hAnsi="Palatino Linotype" w:cs="Tahoma"/>
          <w:bCs/>
          <w:color w:val="000000"/>
          <w:sz w:val="22"/>
          <w:szCs w:val="22"/>
        </w:rPr>
        <w:t xml:space="preserve">Este Instituto realiza el estudio oficioso de las causales de improcedencia, por tratarse de una cuestión de orden público y de estudio preferente (acorde con el Criterio orientador en la Tesis </w:t>
      </w:r>
      <w:r w:rsidRPr="00C938B6">
        <w:rPr>
          <w:rFonts w:ascii="Palatino Linotype" w:hAnsi="Palatino Linotype" w:cs="Tahoma"/>
          <w:bCs/>
          <w:color w:val="000000"/>
          <w:sz w:val="22"/>
          <w:szCs w:val="22"/>
        </w:rPr>
        <w:lastRenderedPageBreak/>
        <w:t>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C938B6" w:rsidR="00801872" w:rsidP="005B031E" w:rsidRDefault="00801872" w14:paraId="4A44898E" w14:textId="77777777">
      <w:pPr>
        <w:spacing w:line="360" w:lineRule="auto"/>
        <w:jc w:val="both"/>
        <w:rPr>
          <w:rFonts w:ascii="Palatino Linotype" w:hAnsi="Palatino Linotype" w:cs="Tahoma"/>
          <w:bCs/>
          <w:color w:val="000000"/>
          <w:sz w:val="22"/>
          <w:szCs w:val="22"/>
        </w:rPr>
      </w:pPr>
      <w:r w:rsidRPr="00C938B6">
        <w:rPr>
          <w:rFonts w:ascii="Palatino Linotype" w:hAnsi="Palatino Linotype" w:cs="Tahoma"/>
          <w:bCs/>
          <w:color w:val="000000"/>
          <w:sz w:val="22"/>
          <w:szCs w:val="22"/>
        </w:rPr>
        <w:t> </w:t>
      </w:r>
    </w:p>
    <w:p w:rsidR="00801872" w:rsidP="005B031E" w:rsidRDefault="00801872" w14:paraId="425DDD49" w14:textId="04BD41B1">
      <w:pPr>
        <w:spacing w:line="360" w:lineRule="auto"/>
        <w:jc w:val="both"/>
        <w:rPr>
          <w:rFonts w:ascii="Palatino Linotype" w:hAnsi="Palatino Linotype" w:cs="Tahoma"/>
          <w:bCs/>
          <w:color w:val="000000"/>
          <w:sz w:val="22"/>
          <w:szCs w:val="22"/>
        </w:rPr>
      </w:pPr>
      <w:r w:rsidRPr="00C938B6">
        <w:rPr>
          <w:rFonts w:ascii="Palatino Linotype" w:hAnsi="Palatino Linotype" w:cs="Tahoma"/>
          <w:bCs/>
          <w:color w:val="000000"/>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rsidRPr="00C938B6" w:rsidR="005A67B9" w:rsidP="005B031E" w:rsidRDefault="005A67B9" w14:paraId="6B8DE10A" w14:textId="77777777">
      <w:pPr>
        <w:spacing w:line="360" w:lineRule="auto"/>
        <w:jc w:val="both"/>
        <w:rPr>
          <w:rFonts w:ascii="Palatino Linotype" w:hAnsi="Palatino Linotype" w:cs="Tahoma"/>
          <w:bCs/>
          <w:color w:val="000000"/>
          <w:sz w:val="22"/>
          <w:szCs w:val="22"/>
        </w:rPr>
      </w:pPr>
    </w:p>
    <w:p w:rsidR="005A67B9" w:rsidP="00400954" w:rsidRDefault="00801872" w14:paraId="24EAC538" w14:textId="7A513750">
      <w:pPr>
        <w:spacing w:line="360" w:lineRule="auto"/>
        <w:jc w:val="both"/>
        <w:rPr>
          <w:rFonts w:ascii="Palatino Linotype" w:hAnsi="Palatino Linotype" w:cs="Tahoma"/>
          <w:sz w:val="22"/>
          <w:szCs w:val="22"/>
          <w:lang w:val="es-ES"/>
        </w:rPr>
      </w:pPr>
      <w:r w:rsidRPr="003066DC">
        <w:rPr>
          <w:rFonts w:ascii="Palatino Linotype" w:hAnsi="Palatino Linotype" w:cs="Tahoma"/>
          <w:sz w:val="22"/>
          <w:szCs w:val="22"/>
        </w:rPr>
        <w:t xml:space="preserve">Asimismo, se actualiza la causal de procedencia del Recurso de Revisión señalada </w:t>
      </w:r>
      <w:r w:rsidRPr="003066DC" w:rsidR="00A26524">
        <w:rPr>
          <w:rFonts w:ascii="Palatino Linotype" w:hAnsi="Palatino Linotype" w:cs="Tahoma"/>
          <w:sz w:val="22"/>
          <w:szCs w:val="22"/>
        </w:rPr>
        <w:t xml:space="preserve">en el artículo 179, fracción </w:t>
      </w:r>
      <w:r w:rsidRPr="003066DC" w:rsidR="003066DC">
        <w:rPr>
          <w:rFonts w:ascii="Palatino Linotype" w:hAnsi="Palatino Linotype" w:cs="Tahoma"/>
          <w:sz w:val="22"/>
          <w:szCs w:val="22"/>
        </w:rPr>
        <w:t>VIII</w:t>
      </w:r>
      <w:r w:rsidRPr="003066DC" w:rsidR="00A26524">
        <w:rPr>
          <w:rFonts w:ascii="Palatino Linotype" w:hAnsi="Palatino Linotype" w:cs="Tahoma"/>
          <w:sz w:val="22"/>
          <w:szCs w:val="22"/>
        </w:rPr>
        <w:t xml:space="preserve"> de la Ley de Transparencia y Acceso a la Información Pública del Estado de México y Municipios</w:t>
      </w:r>
      <w:r w:rsidRPr="003066DC">
        <w:rPr>
          <w:rFonts w:ascii="Palatino Linotype" w:hAnsi="Palatino Linotype" w:cs="Tahoma"/>
          <w:sz w:val="22"/>
          <w:szCs w:val="22"/>
        </w:rPr>
        <w:t xml:space="preserve">, </w:t>
      </w:r>
      <w:r w:rsidRPr="003066DC">
        <w:rPr>
          <w:rFonts w:ascii="Palatino Linotype" w:hAnsi="Palatino Linotype" w:eastAsia="Calibri" w:cs="Tahoma"/>
          <w:color w:val="000000"/>
          <w:sz w:val="22"/>
          <w:szCs w:val="22"/>
          <w:lang w:eastAsia="es-MX"/>
        </w:rPr>
        <w:t xml:space="preserve">pues el Recurrente se inconformó </w:t>
      </w:r>
      <w:r w:rsidRPr="003066DC" w:rsidR="00A26524">
        <w:rPr>
          <w:rFonts w:ascii="Palatino Linotype" w:hAnsi="Palatino Linotype" w:cs="Tahoma"/>
          <w:sz w:val="22"/>
          <w:szCs w:val="22"/>
          <w:lang w:val="es-ES"/>
        </w:rPr>
        <w:t xml:space="preserve">por la </w:t>
      </w:r>
      <w:r w:rsidR="005F389E">
        <w:rPr>
          <w:rFonts w:ascii="Palatino Linotype" w:hAnsi="Palatino Linotype" w:cs="Tahoma"/>
          <w:sz w:val="22"/>
          <w:szCs w:val="22"/>
          <w:lang w:val="es-ES"/>
        </w:rPr>
        <w:t xml:space="preserve">entrega de la información en un formato distinto al solicitado. </w:t>
      </w:r>
    </w:p>
    <w:p w:rsidRPr="001B04D6" w:rsidR="00400954" w:rsidP="00400954" w:rsidRDefault="00400954" w14:paraId="34A4C570" w14:textId="77777777">
      <w:pPr>
        <w:spacing w:line="360" w:lineRule="auto"/>
        <w:jc w:val="both"/>
        <w:rPr>
          <w:rFonts w:ascii="Palatino Linotype" w:hAnsi="Palatino Linotype" w:cs="Tahoma"/>
          <w:sz w:val="22"/>
          <w:szCs w:val="22"/>
          <w:lang w:val="es-ES"/>
        </w:rPr>
      </w:pPr>
    </w:p>
    <w:p w:rsidRPr="00C938B6" w:rsidR="00801872" w:rsidP="005B031E" w:rsidRDefault="00801872" w14:paraId="2A2CA5AC" w14:textId="77777777">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
          <w:bCs/>
          <w:color w:val="0D0D0D" w:themeColor="text1" w:themeTint="F2"/>
          <w:sz w:val="22"/>
          <w:szCs w:val="22"/>
        </w:rPr>
        <w:t>Causales de sobreseimiento.</w:t>
      </w:r>
    </w:p>
    <w:p w:rsidRPr="00C938B6" w:rsidR="00801872" w:rsidP="005B031E" w:rsidRDefault="00801872" w14:paraId="0DDC7168" w14:textId="77777777">
      <w:pPr>
        <w:spacing w:line="360" w:lineRule="auto"/>
        <w:jc w:val="both"/>
        <w:rPr>
          <w:rFonts w:ascii="Palatino Linotype" w:hAnsi="Palatino Linotype" w:cs="Tahoma"/>
          <w:bCs/>
          <w:color w:val="0D0D0D" w:themeColor="text1" w:themeTint="F2"/>
          <w:sz w:val="22"/>
          <w:szCs w:val="22"/>
        </w:rPr>
      </w:pPr>
    </w:p>
    <w:p w:rsidRPr="00C938B6" w:rsidR="00801872" w:rsidP="005B031E" w:rsidRDefault="00801872" w14:paraId="5CF765EA" w14:textId="77777777">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rsidRPr="00C938B6" w:rsidR="00801872" w:rsidP="005B031E" w:rsidRDefault="00801872" w14:paraId="1A0DB89F" w14:textId="77777777">
      <w:pPr>
        <w:spacing w:line="360" w:lineRule="auto"/>
        <w:jc w:val="both"/>
        <w:rPr>
          <w:rFonts w:ascii="Palatino Linotype" w:hAnsi="Palatino Linotype" w:cs="Tahoma"/>
          <w:bCs/>
          <w:color w:val="0D0D0D" w:themeColor="text1" w:themeTint="F2"/>
          <w:sz w:val="22"/>
          <w:szCs w:val="22"/>
        </w:rPr>
      </w:pPr>
    </w:p>
    <w:p w:rsidRPr="00C938B6" w:rsidR="00801872" w:rsidP="005B031E" w:rsidRDefault="00801872" w14:paraId="1B7073D8" w14:textId="77777777">
      <w:pPr>
        <w:spacing w:line="360" w:lineRule="auto"/>
        <w:jc w:val="both"/>
        <w:rPr>
          <w:rFonts w:ascii="Palatino Linotype" w:hAnsi="Palatino Linotype" w:cs="Tahoma"/>
          <w:sz w:val="22"/>
          <w:szCs w:val="24"/>
        </w:rPr>
      </w:pPr>
      <w:r w:rsidRPr="00C938B6">
        <w:rPr>
          <w:rFonts w:ascii="Palatino Linotype" w:hAnsi="Palatino Linotype" w:cs="Tahoma"/>
          <w:sz w:val="22"/>
          <w:szCs w:val="24"/>
        </w:rPr>
        <w:t xml:space="preserve">El artículo 192 de la Ley Transparencia y Acceso a la Información Pública del Estado de México y Municipios, señala las causales por las cuales se puede sobreseer en todo o en parte, el </w:t>
      </w:r>
      <w:r w:rsidRPr="00C938B6">
        <w:rPr>
          <w:rFonts w:ascii="Palatino Linotype" w:hAnsi="Palatino Linotype" w:cs="Tahoma"/>
          <w:sz w:val="22"/>
          <w:szCs w:val="24"/>
        </w:rPr>
        <w:lastRenderedPageBreak/>
        <w:t>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C938B6" w:rsidR="00801872" w:rsidP="005B031E" w:rsidRDefault="00801872" w14:paraId="4418F544" w14:textId="77777777">
      <w:pPr>
        <w:spacing w:line="360" w:lineRule="auto"/>
        <w:jc w:val="both"/>
        <w:rPr>
          <w:rFonts w:ascii="Palatino Linotype" w:hAnsi="Palatino Linotype" w:cs="Tahoma"/>
          <w:bCs/>
          <w:color w:val="0D0D0D" w:themeColor="text1" w:themeTint="F2"/>
          <w:sz w:val="22"/>
          <w:szCs w:val="22"/>
        </w:rPr>
      </w:pPr>
    </w:p>
    <w:p w:rsidR="001B04D6" w:rsidP="003066DC" w:rsidRDefault="00801872" w14:paraId="271858C1" w14:textId="18C3F858">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 xml:space="preserve">Por tales motivos, se considera procedente entrar al fondo del presente asunto. </w:t>
      </w:r>
    </w:p>
    <w:p w:rsidRPr="003066DC" w:rsidR="005F389E" w:rsidP="003066DC" w:rsidRDefault="005F389E" w14:paraId="311AFA3F" w14:textId="77777777">
      <w:pPr>
        <w:spacing w:line="360" w:lineRule="auto"/>
        <w:jc w:val="both"/>
        <w:rPr>
          <w:rFonts w:ascii="Palatino Linotype" w:hAnsi="Palatino Linotype" w:cs="Tahoma"/>
          <w:bCs/>
          <w:color w:val="0D0D0D" w:themeColor="text1" w:themeTint="F2"/>
          <w:sz w:val="22"/>
          <w:szCs w:val="22"/>
        </w:rPr>
      </w:pPr>
    </w:p>
    <w:p w:rsidRPr="00C938B6" w:rsidR="00801872" w:rsidP="005B031E" w:rsidRDefault="00801872" w14:paraId="1A4AF4FA" w14:textId="77777777">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t xml:space="preserve">TERCERO. Determinación de la Controversia. </w:t>
      </w:r>
    </w:p>
    <w:p w:rsidRPr="00C938B6" w:rsidR="00801872" w:rsidP="005B031E" w:rsidRDefault="00801872" w14:paraId="48A4CBC0" w14:textId="77777777">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p>
    <w:p w:rsidR="007949B9" w:rsidP="00E346C4" w:rsidRDefault="00A26524" w14:paraId="50E57274" w14:textId="4F27CAF2">
      <w:pPr>
        <w:pStyle w:val="Prrafodelista"/>
        <w:autoSpaceDE w:val="0"/>
        <w:autoSpaceDN w:val="0"/>
        <w:adjustRightInd w:val="0"/>
        <w:spacing w:line="360" w:lineRule="auto"/>
        <w:ind w:left="0" w:right="-28"/>
        <w:jc w:val="both"/>
        <w:rPr>
          <w:rFonts w:ascii="Palatino Linotype" w:hAnsi="Palatino Linotype" w:cs="Tahoma"/>
          <w:bCs/>
          <w:szCs w:val="22"/>
        </w:rPr>
      </w:pPr>
      <w:r w:rsidRPr="00A26524">
        <w:rPr>
          <w:rFonts w:ascii="Palatino Linotype" w:hAnsi="Palatino Linotype" w:eastAsia="Calibri" w:cs="Tahoma"/>
          <w:color w:val="000000"/>
          <w:lang w:val="es-ES" w:eastAsia="es-MX"/>
        </w:rPr>
        <w:t>Una vez realizado el estudio de las constancias que obran en el expediente electrónico en el que se actúa, se advierte que el Solicitante requirió conocer del Sujeto Obligado</w:t>
      </w:r>
      <w:r>
        <w:rPr>
          <w:rFonts w:ascii="Palatino Linotype" w:hAnsi="Palatino Linotype" w:eastAsia="Calibri" w:cs="Tahoma"/>
          <w:color w:val="000000"/>
          <w:lang w:val="es-ES" w:eastAsia="es-MX"/>
        </w:rPr>
        <w:t xml:space="preserve"> </w:t>
      </w:r>
      <w:r w:rsidR="007949B9">
        <w:rPr>
          <w:rFonts w:ascii="Palatino Linotype" w:hAnsi="Palatino Linotype" w:eastAsia="Calibri" w:cs="Tahoma"/>
          <w:color w:val="000000"/>
          <w:lang w:val="es-ES" w:eastAsia="es-MX"/>
        </w:rPr>
        <w:t xml:space="preserve">a través del Sistema de Acceso a la Información Mexiquense (SAIMEX), </w:t>
      </w:r>
      <w:r w:rsidRPr="00875ADB" w:rsidR="007949B9">
        <w:rPr>
          <w:rFonts w:ascii="Palatino Linotype" w:hAnsi="Palatino Linotype" w:eastAsia="Calibri" w:cs="Tahoma"/>
          <w:b/>
          <w:bCs/>
          <w:color w:val="000000"/>
          <w:lang w:val="es-ES" w:eastAsia="es-MX"/>
        </w:rPr>
        <w:t xml:space="preserve">el </w:t>
      </w:r>
      <w:r w:rsidR="005B2FFC">
        <w:rPr>
          <w:rFonts w:ascii="Palatino Linotype" w:hAnsi="Palatino Linotype" w:eastAsia="Calibri" w:cs="Tahoma"/>
          <w:b/>
          <w:bCs/>
          <w:color w:val="000000"/>
          <w:lang w:val="es-ES" w:eastAsia="es-MX"/>
        </w:rPr>
        <w:t>C</w:t>
      </w:r>
      <w:r w:rsidRPr="00875ADB" w:rsidR="007949B9">
        <w:rPr>
          <w:rFonts w:ascii="Palatino Linotype" w:hAnsi="Palatino Linotype" w:eastAsia="Calibri" w:cs="Tahoma"/>
          <w:b/>
          <w:bCs/>
          <w:color w:val="000000"/>
          <w:lang w:val="es-ES" w:eastAsia="es-MX"/>
        </w:rPr>
        <w:t xml:space="preserve">onvenio de </w:t>
      </w:r>
      <w:r w:rsidR="005B2FFC">
        <w:rPr>
          <w:rFonts w:ascii="Palatino Linotype" w:hAnsi="Palatino Linotype" w:eastAsia="Calibri" w:cs="Tahoma"/>
          <w:b/>
          <w:bCs/>
          <w:color w:val="000000"/>
          <w:lang w:val="es-ES" w:eastAsia="es-MX"/>
        </w:rPr>
        <w:t>C</w:t>
      </w:r>
      <w:r w:rsidRPr="00875ADB" w:rsidR="007949B9">
        <w:rPr>
          <w:rFonts w:ascii="Palatino Linotype" w:hAnsi="Palatino Linotype" w:eastAsia="Calibri" w:cs="Tahoma"/>
          <w:b/>
          <w:bCs/>
          <w:color w:val="000000"/>
          <w:lang w:val="es-ES" w:eastAsia="es-MX"/>
        </w:rPr>
        <w:t>olaboración firmado entre el Ayuntamiento de Metepec y la Universidad Autónoma del Estado de México para el intercambio de aspectos culturales, tecnología y ciencia</w:t>
      </w:r>
      <w:r w:rsidR="007949B9">
        <w:rPr>
          <w:rFonts w:ascii="Palatino Linotype" w:hAnsi="Palatino Linotype" w:eastAsia="Calibri" w:cs="Tahoma"/>
          <w:color w:val="000000"/>
          <w:lang w:val="es-ES" w:eastAsia="es-MX"/>
        </w:rPr>
        <w:t>.</w:t>
      </w:r>
      <w:r w:rsidR="00875ADB">
        <w:rPr>
          <w:rFonts w:ascii="Palatino Linotype" w:hAnsi="Palatino Linotype" w:eastAsia="Calibri" w:cs="Tahoma"/>
          <w:color w:val="000000"/>
          <w:lang w:val="es-ES" w:eastAsia="es-MX"/>
        </w:rPr>
        <w:t xml:space="preserve"> Para dar cumplimiento a lo solicitado, el Sujeto Obligado remitió un documento mediante el cual </w:t>
      </w:r>
      <w:r w:rsidR="00B37587">
        <w:rPr>
          <w:rFonts w:ascii="Palatino Linotype" w:hAnsi="Palatino Linotype" w:eastAsia="Calibri" w:cs="Tahoma"/>
          <w:color w:val="000000"/>
          <w:lang w:val="es-ES" w:eastAsia="es-MX"/>
        </w:rPr>
        <w:t>señala</w:t>
      </w:r>
      <w:r w:rsidR="00875ADB">
        <w:rPr>
          <w:rFonts w:ascii="Palatino Linotype" w:hAnsi="Palatino Linotype" w:eastAsia="Calibri" w:cs="Tahoma"/>
          <w:color w:val="000000"/>
          <w:lang w:val="es-ES" w:eastAsia="es-MX"/>
        </w:rPr>
        <w:t xml:space="preserve"> que</w:t>
      </w:r>
      <w:r w:rsidR="00384B58">
        <w:rPr>
          <w:rFonts w:ascii="Palatino Linotype" w:hAnsi="Palatino Linotype" w:eastAsia="Calibri" w:cs="Tahoma"/>
          <w:color w:val="000000"/>
          <w:lang w:val="es-ES" w:eastAsia="es-MX"/>
        </w:rPr>
        <w:t xml:space="preserve"> la información p</w:t>
      </w:r>
      <w:r w:rsidR="00853CD1">
        <w:rPr>
          <w:rFonts w:ascii="Palatino Linotype" w:hAnsi="Palatino Linotype" w:eastAsia="Calibri" w:cs="Tahoma"/>
          <w:color w:val="000000"/>
          <w:lang w:val="es-ES" w:eastAsia="es-MX"/>
        </w:rPr>
        <w:t>odía</w:t>
      </w:r>
      <w:r w:rsidR="00384B58">
        <w:rPr>
          <w:rFonts w:ascii="Palatino Linotype" w:hAnsi="Palatino Linotype" w:eastAsia="Calibri" w:cs="Tahoma"/>
          <w:color w:val="000000"/>
          <w:lang w:val="es-ES" w:eastAsia="es-MX"/>
        </w:rPr>
        <w:t xml:space="preserve"> ser consultada en el siguiente hipervínculo: </w:t>
      </w:r>
      <w:hyperlink w:history="1" r:id="rId9">
        <w:r w:rsidR="00384B58">
          <w:rPr>
            <w:rStyle w:val="Hipervnculo"/>
            <w:rFonts w:ascii="Palatino Linotype" w:hAnsi="Palatino Linotype" w:cs="Tahoma"/>
            <w:bCs/>
            <w:szCs w:val="22"/>
          </w:rPr>
          <w:t>https://www.ipomex.org.mx/ipo3/lgt/indice/metepec.web</w:t>
        </w:r>
      </w:hyperlink>
      <w:r w:rsidR="00217267">
        <w:rPr>
          <w:rFonts w:ascii="Palatino Linotype" w:hAnsi="Palatino Linotype" w:cs="Tahoma"/>
          <w:bCs/>
          <w:szCs w:val="22"/>
        </w:rPr>
        <w:t xml:space="preserve">. </w:t>
      </w:r>
      <w:r w:rsidR="00384B58">
        <w:rPr>
          <w:rFonts w:ascii="Palatino Linotype" w:hAnsi="Palatino Linotype" w:cs="Tahoma"/>
          <w:bCs/>
          <w:szCs w:val="22"/>
        </w:rPr>
        <w:t xml:space="preserve"> </w:t>
      </w:r>
    </w:p>
    <w:p w:rsidRPr="00E346C4" w:rsidR="00217267" w:rsidP="00E346C4" w:rsidRDefault="00217267" w14:paraId="57B18ED8" w14:textId="77777777">
      <w:pPr>
        <w:pStyle w:val="Prrafodelista"/>
        <w:autoSpaceDE w:val="0"/>
        <w:autoSpaceDN w:val="0"/>
        <w:adjustRightInd w:val="0"/>
        <w:spacing w:line="360" w:lineRule="auto"/>
        <w:ind w:left="0" w:right="-28"/>
        <w:jc w:val="both"/>
        <w:rPr>
          <w:rFonts w:ascii="Palatino Linotype" w:hAnsi="Palatino Linotype" w:cs="Tahoma"/>
          <w:bCs/>
          <w:szCs w:val="22"/>
        </w:rPr>
      </w:pPr>
    </w:p>
    <w:p w:rsidRPr="00A26524" w:rsidR="00A26524" w:rsidP="005B031E" w:rsidRDefault="00A26524" w14:paraId="6545B968" w14:textId="041C2855">
      <w:pPr>
        <w:spacing w:line="360" w:lineRule="auto"/>
        <w:jc w:val="both"/>
        <w:rPr>
          <w:rFonts w:ascii="Palatino Linotype" w:hAnsi="Palatino Linotype" w:eastAsia="Calibri" w:cs="Tahoma"/>
          <w:bCs/>
          <w:iCs/>
          <w:color w:val="000000"/>
          <w:sz w:val="22"/>
          <w:szCs w:val="24"/>
          <w:lang w:val="es-ES" w:eastAsia="es-MX"/>
        </w:rPr>
      </w:pPr>
      <w:r w:rsidRPr="00A26524">
        <w:rPr>
          <w:rFonts w:ascii="Palatino Linotype" w:hAnsi="Palatino Linotype" w:eastAsia="Calibri" w:cs="Tahoma"/>
          <w:bCs/>
          <w:iCs/>
          <w:color w:val="000000"/>
          <w:sz w:val="22"/>
          <w:szCs w:val="24"/>
          <w:lang w:eastAsia="es-MX"/>
        </w:rPr>
        <w:t>En consecuencia</w:t>
      </w:r>
      <w:r w:rsidR="00092205">
        <w:rPr>
          <w:rFonts w:ascii="Palatino Linotype" w:hAnsi="Palatino Linotype" w:eastAsia="Calibri" w:cs="Tahoma"/>
          <w:bCs/>
          <w:iCs/>
          <w:color w:val="000000"/>
          <w:sz w:val="22"/>
          <w:szCs w:val="24"/>
          <w:lang w:val="es-ES" w:eastAsia="es-MX"/>
        </w:rPr>
        <w:t>, el</w:t>
      </w:r>
      <w:r w:rsidRPr="00A26524">
        <w:rPr>
          <w:rFonts w:ascii="Palatino Linotype" w:hAnsi="Palatino Linotype" w:eastAsia="Calibri" w:cs="Tahoma"/>
          <w:bCs/>
          <w:iCs/>
          <w:color w:val="000000"/>
          <w:sz w:val="22"/>
          <w:szCs w:val="24"/>
          <w:lang w:val="es-ES" w:eastAsia="es-MX"/>
        </w:rPr>
        <w:t xml:space="preserve"> Particular se inconformó</w:t>
      </w:r>
      <w:r w:rsidR="00872DAC">
        <w:rPr>
          <w:rFonts w:ascii="Palatino Linotype" w:hAnsi="Palatino Linotype" w:eastAsia="Calibri" w:cs="Tahoma"/>
          <w:bCs/>
          <w:iCs/>
          <w:color w:val="000000"/>
          <w:sz w:val="22"/>
          <w:szCs w:val="24"/>
          <w:lang w:val="es-ES" w:eastAsia="es-MX"/>
        </w:rPr>
        <w:t xml:space="preserve"> medularmente porque: a) </w:t>
      </w:r>
      <w:r w:rsidR="00E346C4">
        <w:rPr>
          <w:rFonts w:ascii="Palatino Linotype" w:hAnsi="Palatino Linotype" w:eastAsia="Calibri" w:cs="Tahoma"/>
          <w:bCs/>
          <w:iCs/>
          <w:color w:val="000000"/>
          <w:sz w:val="22"/>
          <w:szCs w:val="24"/>
          <w:lang w:val="es-ES" w:eastAsia="es-MX"/>
        </w:rPr>
        <w:t xml:space="preserve">el Sujeto Obligado omitió la entrega de </w:t>
      </w:r>
      <w:r w:rsidR="00A25E7F">
        <w:rPr>
          <w:rFonts w:ascii="Palatino Linotype" w:hAnsi="Palatino Linotype" w:eastAsia="Calibri" w:cs="Tahoma"/>
          <w:bCs/>
          <w:iCs/>
          <w:color w:val="000000"/>
          <w:sz w:val="22"/>
          <w:szCs w:val="24"/>
          <w:lang w:val="es-ES" w:eastAsia="es-MX"/>
        </w:rPr>
        <w:t>información en el formato solicitado</w:t>
      </w:r>
      <w:r w:rsidR="00A142F2">
        <w:rPr>
          <w:rFonts w:ascii="Palatino Linotype" w:hAnsi="Palatino Linotype" w:eastAsia="Calibri" w:cs="Tahoma"/>
          <w:bCs/>
          <w:iCs/>
          <w:color w:val="000000"/>
          <w:sz w:val="22"/>
          <w:szCs w:val="24"/>
          <w:lang w:val="es-ES" w:eastAsia="es-MX"/>
        </w:rPr>
        <w:t xml:space="preserve"> y</w:t>
      </w:r>
      <w:r w:rsidR="00A25E7F">
        <w:rPr>
          <w:rFonts w:ascii="Palatino Linotype" w:hAnsi="Palatino Linotype" w:eastAsia="Calibri" w:cs="Tahoma"/>
          <w:bCs/>
          <w:iCs/>
          <w:color w:val="000000"/>
          <w:sz w:val="22"/>
          <w:szCs w:val="24"/>
          <w:lang w:val="es-ES" w:eastAsia="es-MX"/>
        </w:rPr>
        <w:t xml:space="preserve">; b) el Sujeto Obligado remitió </w:t>
      </w:r>
      <w:r w:rsidR="00B37587">
        <w:rPr>
          <w:rFonts w:ascii="Palatino Linotype" w:hAnsi="Palatino Linotype" w:eastAsia="Calibri" w:cs="Tahoma"/>
          <w:bCs/>
          <w:iCs/>
          <w:color w:val="000000"/>
          <w:sz w:val="22"/>
          <w:szCs w:val="24"/>
          <w:lang w:val="es-ES" w:eastAsia="es-MX"/>
        </w:rPr>
        <w:t>una liga electrónica en la cual no se encuentra la información requerida</w:t>
      </w:r>
      <w:r w:rsidR="000B5C29">
        <w:rPr>
          <w:rFonts w:ascii="Palatino Linotype" w:hAnsi="Palatino Linotype" w:eastAsia="Calibri" w:cs="Tahoma"/>
          <w:bCs/>
          <w:iCs/>
          <w:color w:val="000000"/>
          <w:sz w:val="22"/>
          <w:szCs w:val="24"/>
          <w:lang w:val="es-ES" w:eastAsia="es-MX"/>
        </w:rPr>
        <w:t>;</w:t>
      </w:r>
      <w:r w:rsidR="00D04134">
        <w:rPr>
          <w:rFonts w:ascii="Palatino Linotype" w:hAnsi="Palatino Linotype" w:eastAsia="Calibri" w:cs="Tahoma"/>
          <w:bCs/>
          <w:iCs/>
          <w:color w:val="000000"/>
          <w:sz w:val="22"/>
          <w:szCs w:val="24"/>
          <w:lang w:val="es-ES" w:eastAsia="es-MX"/>
        </w:rPr>
        <w:t xml:space="preserve"> </w:t>
      </w:r>
      <w:r w:rsidRPr="000B5C29" w:rsidR="000B5C29">
        <w:rPr>
          <w:rFonts w:ascii="Palatino Linotype" w:hAnsi="Palatino Linotype" w:eastAsia="Calibri" w:cs="Tahoma"/>
          <w:bCs/>
          <w:iCs/>
          <w:color w:val="000000"/>
          <w:sz w:val="22"/>
          <w:szCs w:val="24"/>
          <w:lang w:val="es-ES" w:eastAsia="es-MX"/>
        </w:rPr>
        <w:t xml:space="preserve">lo </w:t>
      </w:r>
      <w:r w:rsidR="000B5C29">
        <w:rPr>
          <w:rFonts w:ascii="Palatino Linotype" w:hAnsi="Palatino Linotype" w:eastAsia="Calibri" w:cs="Tahoma"/>
          <w:bCs/>
          <w:iCs/>
          <w:color w:val="000000"/>
          <w:sz w:val="22"/>
          <w:szCs w:val="24"/>
          <w:lang w:val="es-ES" w:eastAsia="es-MX"/>
        </w:rPr>
        <w:t>que</w:t>
      </w:r>
      <w:r w:rsidRPr="000B5C29" w:rsidR="000B5C29">
        <w:rPr>
          <w:rFonts w:ascii="Palatino Linotype" w:hAnsi="Palatino Linotype" w:eastAsia="Calibri" w:cs="Tahoma"/>
          <w:bCs/>
          <w:iCs/>
          <w:color w:val="000000"/>
          <w:sz w:val="22"/>
          <w:szCs w:val="24"/>
          <w:lang w:val="es-ES" w:eastAsia="es-MX"/>
        </w:rPr>
        <w:t xml:space="preserve"> actualiza el supuesto previsto en el artículo 179, fracción I, de la Ley de Transparencia y Acceso a la Información Pública del Estado de México y Municipios</w:t>
      </w:r>
      <w:r w:rsidR="000B5C29">
        <w:rPr>
          <w:rFonts w:ascii="Palatino Linotype" w:hAnsi="Palatino Linotype" w:eastAsia="Calibri" w:cs="Tahoma"/>
          <w:bCs/>
          <w:iCs/>
          <w:color w:val="000000"/>
          <w:sz w:val="22"/>
          <w:szCs w:val="24"/>
          <w:lang w:val="es-ES" w:eastAsia="es-MX"/>
        </w:rPr>
        <w:t>, correspondiente a la negativa de la entrega de la información</w:t>
      </w:r>
      <w:r w:rsidRPr="000B5C29" w:rsidR="000B5C29">
        <w:rPr>
          <w:rFonts w:ascii="Palatino Linotype" w:hAnsi="Palatino Linotype" w:eastAsia="Calibri" w:cs="Tahoma"/>
          <w:bCs/>
          <w:iCs/>
          <w:color w:val="000000"/>
          <w:sz w:val="22"/>
          <w:szCs w:val="24"/>
          <w:lang w:val="es-ES" w:eastAsia="es-MX"/>
        </w:rPr>
        <w:t>. Así las cosas, una vez admitido y notificado el Recurso de Revisión a las partes, estas fueron omisas en realizar manifestaciones o alegatos.</w:t>
      </w:r>
      <w:r w:rsidR="000B5C29">
        <w:rPr>
          <w:rFonts w:ascii="Palatino Linotype" w:hAnsi="Palatino Linotype" w:eastAsia="Calibri" w:cs="Tahoma"/>
          <w:bCs/>
          <w:iCs/>
          <w:color w:val="000000"/>
          <w:sz w:val="22"/>
          <w:szCs w:val="24"/>
          <w:lang w:val="es-ES" w:eastAsia="es-MX"/>
        </w:rPr>
        <w:t xml:space="preserve"> </w:t>
      </w:r>
      <w:r w:rsidR="00872DAC">
        <w:rPr>
          <w:rFonts w:ascii="Palatino Linotype" w:hAnsi="Palatino Linotype" w:eastAsia="Calibri" w:cs="Tahoma"/>
          <w:bCs/>
          <w:iCs/>
          <w:color w:val="000000"/>
          <w:sz w:val="22"/>
          <w:szCs w:val="24"/>
          <w:lang w:val="es-ES" w:eastAsia="es-MX"/>
        </w:rPr>
        <w:t xml:space="preserve">Posterior a ello, en la etapa </w:t>
      </w:r>
      <w:r w:rsidR="00A142F2">
        <w:rPr>
          <w:rFonts w:ascii="Palatino Linotype" w:hAnsi="Palatino Linotype" w:eastAsia="Calibri" w:cs="Tahoma"/>
          <w:bCs/>
          <w:iCs/>
          <w:color w:val="000000"/>
          <w:sz w:val="22"/>
          <w:szCs w:val="24"/>
          <w:lang w:val="es-ES" w:eastAsia="es-MX"/>
        </w:rPr>
        <w:t>correspondiente</w:t>
      </w:r>
      <w:r w:rsidR="00872DAC">
        <w:rPr>
          <w:rFonts w:ascii="Palatino Linotype" w:hAnsi="Palatino Linotype" w:eastAsia="Calibri" w:cs="Tahoma"/>
          <w:bCs/>
          <w:iCs/>
          <w:color w:val="000000"/>
          <w:sz w:val="22"/>
          <w:szCs w:val="24"/>
          <w:lang w:val="es-ES" w:eastAsia="es-MX"/>
        </w:rPr>
        <w:t>,</w:t>
      </w:r>
      <w:r w:rsidR="00B37587">
        <w:rPr>
          <w:rFonts w:ascii="Palatino Linotype" w:hAnsi="Palatino Linotype" w:eastAsia="Calibri" w:cs="Tahoma"/>
          <w:bCs/>
          <w:iCs/>
          <w:color w:val="000000"/>
          <w:sz w:val="22"/>
          <w:szCs w:val="24"/>
          <w:lang w:val="es-ES" w:eastAsia="es-MX"/>
        </w:rPr>
        <w:t xml:space="preserve"> las partes omitieron presentar manifestaciones o alegatos. </w:t>
      </w:r>
    </w:p>
    <w:p w:rsidRPr="000C7E1F" w:rsidR="00F9219A" w:rsidP="000C7E1F" w:rsidRDefault="00F9219A" w14:paraId="6BA24F71" w14:textId="4B706090">
      <w:pPr>
        <w:tabs>
          <w:tab w:val="left" w:pos="4962"/>
        </w:tabs>
        <w:spacing w:line="360" w:lineRule="auto"/>
        <w:jc w:val="both"/>
        <w:rPr>
          <w:rFonts w:ascii="Palatino Linotype" w:hAnsi="Palatino Linotype" w:eastAsia="Calibri" w:cs="Tahoma"/>
          <w:bCs/>
          <w:sz w:val="22"/>
          <w:szCs w:val="22"/>
        </w:rPr>
      </w:pPr>
      <w:r w:rsidRPr="000C7E1F">
        <w:rPr>
          <w:rFonts w:ascii="Palatino Linotype" w:hAnsi="Palatino Linotype" w:eastAsia="Calibri" w:cs="Tahoma"/>
          <w:iCs/>
          <w:sz w:val="22"/>
          <w:szCs w:val="22"/>
          <w:lang w:val="es-ES" w:eastAsia="es-ES_tradnl"/>
        </w:rPr>
        <w:lastRenderedPageBreak/>
        <w:t>Lo anterior, se desprende de las documentales que obran en el expediente de referencia, materia de la presente resolución, consistente en: la solicitud de acceso a la información</w:t>
      </w:r>
      <w:r w:rsidR="000B5C29">
        <w:rPr>
          <w:rFonts w:ascii="Palatino Linotype" w:hAnsi="Palatino Linotype" w:eastAsia="Calibri" w:cs="Tahoma"/>
          <w:iCs/>
          <w:sz w:val="22"/>
          <w:szCs w:val="22"/>
          <w:lang w:eastAsia="es-ES_tradnl"/>
        </w:rPr>
        <w:t xml:space="preserve"> y</w:t>
      </w:r>
      <w:r w:rsidRPr="000C7E1F">
        <w:rPr>
          <w:rFonts w:ascii="Palatino Linotype" w:hAnsi="Palatino Linotype" w:eastAsia="Calibri" w:cs="Tahoma"/>
          <w:iCs/>
          <w:sz w:val="22"/>
          <w:szCs w:val="22"/>
          <w:lang w:eastAsia="es-ES_tradnl"/>
        </w:rPr>
        <w:t xml:space="preserve"> </w:t>
      </w:r>
      <w:r w:rsidR="000B5C29">
        <w:rPr>
          <w:rFonts w:ascii="Palatino Linotype" w:hAnsi="Palatino Linotype" w:eastAsia="Calibri" w:cs="Tahoma"/>
          <w:iCs/>
          <w:sz w:val="22"/>
          <w:szCs w:val="22"/>
          <w:lang w:eastAsia="es-ES_tradnl"/>
        </w:rPr>
        <w:t>el</w:t>
      </w:r>
      <w:r w:rsidRPr="000C7E1F">
        <w:rPr>
          <w:rFonts w:ascii="Palatino Linotype" w:hAnsi="Palatino Linotype" w:eastAsia="Calibri" w:cs="Tahoma"/>
          <w:iCs/>
          <w:sz w:val="22"/>
          <w:szCs w:val="22"/>
          <w:lang w:eastAsia="es-ES_tradnl"/>
        </w:rPr>
        <w:t xml:space="preserve"> escrito recursal; </w:t>
      </w:r>
      <w:r w:rsidRPr="000C7E1F">
        <w:rPr>
          <w:rFonts w:ascii="Palatino Linotype" w:hAnsi="Palatino Linotype" w:eastAsia="Calibri"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rsidRPr="00853CD1" w:rsidR="00853CD1" w:rsidP="005B031E" w:rsidRDefault="00853CD1" w14:paraId="58B27B50" w14:textId="77777777">
      <w:pPr>
        <w:spacing w:line="360" w:lineRule="auto"/>
        <w:jc w:val="both"/>
        <w:rPr>
          <w:rFonts w:ascii="Palatino Linotype" w:hAnsi="Palatino Linotype" w:eastAsia="Calibri" w:cs="Tahoma"/>
          <w:bCs/>
          <w:iCs/>
          <w:color w:val="000000"/>
          <w:sz w:val="22"/>
          <w:szCs w:val="24"/>
          <w:lang w:val="es-ES" w:eastAsia="es-MX"/>
        </w:rPr>
      </w:pPr>
    </w:p>
    <w:p w:rsidRPr="00C938B6" w:rsidR="00801872" w:rsidP="005B031E" w:rsidRDefault="00801872" w14:paraId="043C9801" w14:textId="77777777">
      <w:pPr>
        <w:spacing w:line="360" w:lineRule="auto"/>
        <w:jc w:val="both"/>
        <w:rPr>
          <w:rFonts w:ascii="Palatino Linotype" w:hAnsi="Palatino Linotype" w:cs="Tahoma"/>
          <w:b/>
          <w:bCs/>
          <w:iCs/>
          <w:sz w:val="22"/>
          <w:szCs w:val="22"/>
        </w:rPr>
      </w:pPr>
      <w:r w:rsidRPr="00C938B6">
        <w:rPr>
          <w:rFonts w:ascii="Palatino Linotype" w:hAnsi="Palatino Linotype" w:cs="Tahoma"/>
          <w:b/>
          <w:bCs/>
          <w:iCs/>
          <w:sz w:val="22"/>
          <w:szCs w:val="22"/>
          <w:lang w:val="es-ES"/>
        </w:rPr>
        <w:t xml:space="preserve">CUARTO. </w:t>
      </w:r>
      <w:r w:rsidRPr="00C938B6">
        <w:rPr>
          <w:rFonts w:ascii="Palatino Linotype" w:hAnsi="Palatino Linotype" w:cs="Tahoma"/>
          <w:b/>
          <w:bCs/>
          <w:iCs/>
          <w:sz w:val="22"/>
          <w:szCs w:val="22"/>
        </w:rPr>
        <w:t>Marco normativo aplicable en materia de transparencia y acceso a la información pública.</w:t>
      </w:r>
    </w:p>
    <w:p w:rsidRPr="00C938B6" w:rsidR="00801872" w:rsidP="005B031E" w:rsidRDefault="00801872" w14:paraId="23A022ED" w14:textId="77777777">
      <w:pPr>
        <w:autoSpaceDE w:val="0"/>
        <w:autoSpaceDN w:val="0"/>
        <w:adjustRightInd w:val="0"/>
        <w:spacing w:line="360" w:lineRule="auto"/>
        <w:jc w:val="both"/>
        <w:rPr>
          <w:rFonts w:ascii="Palatino Linotype" w:hAnsi="Palatino Linotype" w:cs="Tahoma"/>
          <w:bCs/>
          <w:iCs/>
          <w:sz w:val="22"/>
          <w:szCs w:val="22"/>
          <w:lang w:val="es-ES"/>
        </w:rPr>
      </w:pPr>
    </w:p>
    <w:p w:rsidRPr="007A73E5" w:rsidR="007A73E5" w:rsidP="005B031E" w:rsidRDefault="007A73E5" w14:paraId="6CA98EF4" w14:textId="77777777">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rsidRPr="007A73E5" w:rsidR="007A73E5" w:rsidP="005B031E" w:rsidRDefault="007A73E5" w14:paraId="3FDE1922" w14:textId="77777777">
      <w:pPr>
        <w:spacing w:line="360" w:lineRule="auto"/>
        <w:jc w:val="both"/>
        <w:rPr>
          <w:rFonts w:ascii="Palatino Linotype" w:hAnsi="Palatino Linotype" w:cs="Tahoma"/>
          <w:bCs/>
          <w:iCs/>
          <w:sz w:val="22"/>
          <w:szCs w:val="22"/>
        </w:rPr>
      </w:pPr>
    </w:p>
    <w:p w:rsidR="007A73E5" w:rsidP="005B031E" w:rsidRDefault="007A73E5" w14:paraId="4676F5CF" w14:textId="4743E9F8">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7A73E5" w:rsidR="00D04134" w:rsidP="005B031E" w:rsidRDefault="00D04134" w14:paraId="1373A590" w14:textId="77777777">
      <w:pPr>
        <w:spacing w:line="360" w:lineRule="auto"/>
        <w:jc w:val="both"/>
        <w:rPr>
          <w:rFonts w:ascii="Palatino Linotype" w:hAnsi="Palatino Linotype" w:cs="Tahoma"/>
          <w:bCs/>
          <w:iCs/>
          <w:sz w:val="22"/>
          <w:szCs w:val="22"/>
        </w:rPr>
      </w:pPr>
    </w:p>
    <w:p w:rsidRPr="007A73E5" w:rsidR="007A73E5" w:rsidP="005B031E" w:rsidRDefault="007A73E5" w14:paraId="6C5768B6" w14:textId="278467CC">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 xml:space="preserve">En el mismo sentido, la Ley de Transparencia y Acceso a la Información Pública del Estado de México y Municipios (Reglamentaria del artículo 5° de la Constitución Local), establece en su </w:t>
      </w:r>
      <w:r w:rsidRPr="007A73E5">
        <w:rPr>
          <w:rFonts w:ascii="Palatino Linotype" w:hAnsi="Palatino Linotype" w:cs="Tahoma"/>
          <w:bCs/>
          <w:iCs/>
          <w:sz w:val="22"/>
          <w:szCs w:val="22"/>
        </w:rPr>
        <w:lastRenderedPageBreak/>
        <w:t>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w:t>
      </w:r>
      <w:r w:rsidR="001B04D6">
        <w:rPr>
          <w:rFonts w:ascii="Palatino Linotype" w:hAnsi="Palatino Linotype" w:cs="Tahoma"/>
          <w:bCs/>
          <w:iCs/>
          <w:sz w:val="22"/>
          <w:szCs w:val="22"/>
        </w:rPr>
        <w:t xml:space="preserve">des, competencias o funciones </w:t>
      </w:r>
      <w:r w:rsidRPr="007A73E5">
        <w:rPr>
          <w:rFonts w:ascii="Palatino Linotype" w:hAnsi="Palatino Linotype" w:cs="Tahoma"/>
          <w:bCs/>
          <w:iCs/>
          <w:sz w:val="22"/>
          <w:szCs w:val="22"/>
        </w:rPr>
        <w:t>desde su origen la eventual publicidad y reutilización de la información que generen.</w:t>
      </w:r>
    </w:p>
    <w:p w:rsidRPr="007A73E5" w:rsidR="007A73E5" w:rsidP="005B031E" w:rsidRDefault="007A73E5" w14:paraId="7058F883" w14:textId="77777777">
      <w:pPr>
        <w:spacing w:line="360" w:lineRule="auto"/>
        <w:jc w:val="both"/>
        <w:rPr>
          <w:rFonts w:ascii="Palatino Linotype" w:hAnsi="Palatino Linotype" w:cs="Tahoma"/>
          <w:bCs/>
          <w:iCs/>
          <w:sz w:val="22"/>
          <w:szCs w:val="22"/>
        </w:rPr>
      </w:pPr>
    </w:p>
    <w:p w:rsidR="007A73E5" w:rsidP="005B031E" w:rsidRDefault="007A73E5" w14:paraId="29E4CFE9" w14:textId="1D8EB86B">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C938B6" w:rsidR="007A73E5" w:rsidP="005B031E" w:rsidRDefault="007A73E5" w14:paraId="4A08D7DD" w14:textId="77777777">
      <w:pPr>
        <w:spacing w:line="360" w:lineRule="auto"/>
        <w:jc w:val="both"/>
        <w:rPr>
          <w:rFonts w:ascii="Palatino Linotype" w:hAnsi="Palatino Linotype" w:cs="Tahoma"/>
          <w:bCs/>
          <w:iCs/>
          <w:sz w:val="22"/>
          <w:szCs w:val="22"/>
        </w:rPr>
      </w:pPr>
    </w:p>
    <w:p w:rsidRPr="00C938B6" w:rsidR="00070F27" w:rsidP="005B031E" w:rsidRDefault="00801872" w14:paraId="38362B9A" w14:textId="77777777">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t>Quinto. Estudio de Fondo.</w:t>
      </w:r>
    </w:p>
    <w:p w:rsidRPr="00C938B6" w:rsidR="00070F27" w:rsidP="005B031E" w:rsidRDefault="00070F27" w14:paraId="11337AA8" w14:textId="77777777">
      <w:pPr>
        <w:spacing w:line="360" w:lineRule="auto"/>
        <w:jc w:val="both"/>
        <w:rPr>
          <w:rFonts w:ascii="Palatino Linotype" w:hAnsi="Palatino Linotype" w:cs="Tahoma"/>
          <w:b/>
          <w:bCs/>
          <w:iCs/>
          <w:sz w:val="22"/>
          <w:szCs w:val="22"/>
          <w:lang w:val="es-ES"/>
        </w:rPr>
      </w:pPr>
    </w:p>
    <w:p w:rsidR="001F71DD" w:rsidP="005B031E" w:rsidRDefault="00070F27" w14:paraId="3ECE6083" w14:textId="51D8C2F1">
      <w:p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t xml:space="preserve">Expuestas las posturas de las partes, se procede al análisis </w:t>
      </w:r>
      <w:r w:rsidR="00F3173E">
        <w:rPr>
          <w:rFonts w:ascii="Palatino Linotype" w:hAnsi="Palatino Linotype" w:cs="Tahoma"/>
          <w:bCs/>
          <w:iCs/>
          <w:sz w:val="22"/>
          <w:szCs w:val="22"/>
        </w:rPr>
        <w:t xml:space="preserve">de las actuaciones </w:t>
      </w:r>
      <w:r w:rsidR="00AD62F4">
        <w:rPr>
          <w:rFonts w:ascii="Palatino Linotype" w:hAnsi="Palatino Linotype" w:cs="Tahoma"/>
          <w:bCs/>
          <w:iCs/>
          <w:sz w:val="22"/>
          <w:szCs w:val="22"/>
        </w:rPr>
        <w:t xml:space="preserve">que obran en el expediente electrónico. </w:t>
      </w:r>
      <w:r w:rsidR="00F3173E">
        <w:rPr>
          <w:rFonts w:ascii="Palatino Linotype" w:hAnsi="Palatino Linotype" w:cs="Tahoma"/>
          <w:bCs/>
          <w:iCs/>
          <w:sz w:val="22"/>
          <w:szCs w:val="22"/>
        </w:rPr>
        <w:t>P</w:t>
      </w:r>
      <w:r w:rsidR="00AD62F4">
        <w:rPr>
          <w:rFonts w:ascii="Palatino Linotype" w:hAnsi="Palatino Linotype" w:cs="Tahoma"/>
          <w:bCs/>
          <w:iCs/>
          <w:sz w:val="22"/>
          <w:szCs w:val="22"/>
        </w:rPr>
        <w:t xml:space="preserve">ara ello, es necesario </w:t>
      </w:r>
      <w:r w:rsidR="00F3173E">
        <w:rPr>
          <w:rFonts w:ascii="Palatino Linotype" w:hAnsi="Palatino Linotype" w:cs="Tahoma"/>
          <w:bCs/>
          <w:iCs/>
          <w:sz w:val="22"/>
          <w:szCs w:val="22"/>
        </w:rPr>
        <w:t xml:space="preserve">recordar que el Particular solicitó el </w:t>
      </w:r>
      <w:r w:rsidR="00F3173E">
        <w:rPr>
          <w:rFonts w:ascii="Palatino Linotype" w:hAnsi="Palatino Linotype" w:cs="Tahoma"/>
          <w:b/>
          <w:iCs/>
          <w:sz w:val="22"/>
          <w:szCs w:val="22"/>
        </w:rPr>
        <w:t>Convenio de Colaboración firmado entre el Ayuntamiento de Metepec y la Universidad Autónoma del Estado de México para el intercambio de aspectos culturales, tecnología y ciencia</w:t>
      </w:r>
      <w:r w:rsidR="001F71DD">
        <w:rPr>
          <w:rFonts w:ascii="Palatino Linotype" w:hAnsi="Palatino Linotype" w:cs="Tahoma"/>
          <w:bCs/>
          <w:iCs/>
          <w:sz w:val="22"/>
          <w:szCs w:val="22"/>
        </w:rPr>
        <w:t xml:space="preserve">, </w:t>
      </w:r>
      <w:r w:rsidR="00F822DE">
        <w:rPr>
          <w:rFonts w:ascii="Palatino Linotype" w:hAnsi="Palatino Linotype" w:cs="Tahoma"/>
          <w:bCs/>
          <w:iCs/>
          <w:sz w:val="22"/>
          <w:szCs w:val="22"/>
        </w:rPr>
        <w:t xml:space="preserve">por lo que </w:t>
      </w:r>
      <w:r w:rsidR="001F71DD">
        <w:rPr>
          <w:rFonts w:ascii="Palatino Linotype" w:hAnsi="Palatino Linotype" w:cs="Tahoma"/>
          <w:bCs/>
          <w:iCs/>
          <w:sz w:val="22"/>
          <w:szCs w:val="22"/>
        </w:rPr>
        <w:t xml:space="preserve">es imprescindible traer a colación lo siguiente: </w:t>
      </w:r>
    </w:p>
    <w:p w:rsidR="001F71DD" w:rsidP="005B031E" w:rsidRDefault="001F71DD" w14:paraId="12DF161D" w14:textId="77777777">
      <w:pPr>
        <w:spacing w:line="360" w:lineRule="auto"/>
        <w:jc w:val="both"/>
        <w:rPr>
          <w:rFonts w:ascii="Palatino Linotype" w:hAnsi="Palatino Linotype" w:cs="Tahoma"/>
          <w:bCs/>
          <w:iCs/>
          <w:sz w:val="22"/>
          <w:szCs w:val="22"/>
        </w:rPr>
      </w:pPr>
    </w:p>
    <w:p w:rsidRPr="00F373B4" w:rsidR="004127BB" w:rsidP="005B031E" w:rsidRDefault="00710F3D" w14:paraId="1D559A84" w14:textId="7D126FD3">
      <w:pPr>
        <w:spacing w:line="360" w:lineRule="auto"/>
        <w:jc w:val="both"/>
        <w:rPr>
          <w:rFonts w:ascii="Palatino Linotype" w:hAnsi="Palatino Linotype" w:cs="Tahoma"/>
          <w:bCs/>
          <w:i/>
          <w:sz w:val="22"/>
          <w:szCs w:val="22"/>
        </w:rPr>
      </w:pPr>
      <w:r>
        <w:rPr>
          <w:rFonts w:ascii="Palatino Linotype" w:hAnsi="Palatino Linotype" w:cs="Tahoma"/>
          <w:bCs/>
          <w:iCs/>
          <w:sz w:val="22"/>
          <w:szCs w:val="22"/>
        </w:rPr>
        <w:t>De conformidad con lo que dispone el artículo 1</w:t>
      </w:r>
      <w:r w:rsidR="000B5C29">
        <w:rPr>
          <w:rFonts w:ascii="Palatino Linotype" w:hAnsi="Palatino Linotype" w:cs="Tahoma"/>
          <w:bCs/>
          <w:iCs/>
          <w:sz w:val="22"/>
          <w:szCs w:val="22"/>
        </w:rPr>
        <w:t>°</w:t>
      </w:r>
      <w:r>
        <w:rPr>
          <w:rFonts w:ascii="Palatino Linotype" w:hAnsi="Palatino Linotype" w:cs="Tahoma"/>
          <w:bCs/>
          <w:iCs/>
          <w:sz w:val="22"/>
          <w:szCs w:val="22"/>
        </w:rPr>
        <w:t xml:space="preserve"> de la Ley de la Universidad Autónoma del Estado de México, est</w:t>
      </w:r>
      <w:r w:rsidR="00853CD1">
        <w:rPr>
          <w:rFonts w:ascii="Palatino Linotype" w:hAnsi="Palatino Linotype" w:cs="Tahoma"/>
          <w:bCs/>
          <w:iCs/>
          <w:sz w:val="22"/>
          <w:szCs w:val="22"/>
        </w:rPr>
        <w:t>e</w:t>
      </w:r>
      <w:r>
        <w:rPr>
          <w:rFonts w:ascii="Palatino Linotype" w:hAnsi="Palatino Linotype" w:cs="Tahoma"/>
          <w:bCs/>
          <w:iCs/>
          <w:sz w:val="22"/>
          <w:szCs w:val="22"/>
        </w:rPr>
        <w:t xml:space="preserve"> </w:t>
      </w:r>
      <w:r w:rsidRPr="00AD5E5F">
        <w:rPr>
          <w:rFonts w:ascii="Palatino Linotype" w:hAnsi="Palatino Linotype" w:cs="Tahoma"/>
          <w:bCs/>
          <w:iCs/>
          <w:sz w:val="22"/>
          <w:szCs w:val="22"/>
        </w:rPr>
        <w:t>es un organismo público descentralizado del Estado de México, con personalidad jurídica y patrimonio propio</w:t>
      </w:r>
      <w:r w:rsidRPr="00AD5E5F" w:rsidR="00AD5E5F">
        <w:rPr>
          <w:rFonts w:ascii="Palatino Linotype" w:hAnsi="Palatino Linotype" w:cs="Tahoma"/>
          <w:bCs/>
          <w:iCs/>
          <w:sz w:val="22"/>
          <w:szCs w:val="22"/>
        </w:rPr>
        <w:t>s</w:t>
      </w:r>
      <w:r w:rsidRPr="00AD5E5F">
        <w:rPr>
          <w:rFonts w:ascii="Palatino Linotype" w:hAnsi="Palatino Linotype" w:cs="Tahoma"/>
          <w:bCs/>
          <w:iCs/>
          <w:sz w:val="22"/>
          <w:szCs w:val="22"/>
        </w:rPr>
        <w:t xml:space="preserve">, dotada de plena autonomía en </w:t>
      </w:r>
      <w:r w:rsidRPr="00AD5E5F" w:rsidR="00AD5E5F">
        <w:rPr>
          <w:rFonts w:ascii="Palatino Linotype" w:hAnsi="Palatino Linotype" w:cs="Tahoma"/>
          <w:bCs/>
          <w:iCs/>
          <w:sz w:val="22"/>
          <w:szCs w:val="22"/>
        </w:rPr>
        <w:t>su régimen interior en todo lo concerniente</w:t>
      </w:r>
      <w:r w:rsidR="00AD5E5F">
        <w:rPr>
          <w:rFonts w:ascii="Palatino Linotype" w:hAnsi="Palatino Linotype" w:cs="Tahoma"/>
          <w:bCs/>
          <w:iCs/>
          <w:sz w:val="22"/>
          <w:szCs w:val="22"/>
        </w:rPr>
        <w:t xml:space="preserve"> a sus aspectos académico, técnico, de gobierno, administrativo y económico</w:t>
      </w:r>
      <w:r w:rsidR="004127BB">
        <w:rPr>
          <w:rFonts w:ascii="Palatino Linotype" w:hAnsi="Palatino Linotype" w:cs="Tahoma"/>
          <w:bCs/>
          <w:iCs/>
          <w:sz w:val="22"/>
          <w:szCs w:val="22"/>
        </w:rPr>
        <w:t>, asimismo, d</w:t>
      </w:r>
      <w:r w:rsidR="001F71DD">
        <w:rPr>
          <w:rFonts w:ascii="Palatino Linotype" w:hAnsi="Palatino Linotype" w:cs="Tahoma"/>
          <w:bCs/>
          <w:iCs/>
          <w:sz w:val="22"/>
          <w:szCs w:val="22"/>
        </w:rPr>
        <w:t>e acuerdo con lo que establece</w:t>
      </w:r>
      <w:r w:rsidR="00D539E9">
        <w:rPr>
          <w:rFonts w:ascii="Palatino Linotype" w:hAnsi="Palatino Linotype" w:cs="Tahoma"/>
          <w:bCs/>
          <w:iCs/>
          <w:sz w:val="22"/>
          <w:szCs w:val="22"/>
        </w:rPr>
        <w:t xml:space="preserve"> </w:t>
      </w:r>
      <w:r w:rsidR="00C71402">
        <w:rPr>
          <w:rFonts w:ascii="Palatino Linotype" w:hAnsi="Palatino Linotype" w:cs="Tahoma"/>
          <w:bCs/>
          <w:iCs/>
          <w:sz w:val="22"/>
          <w:szCs w:val="22"/>
        </w:rPr>
        <w:t>la fracción IV d</w:t>
      </w:r>
      <w:r w:rsidR="00D539E9">
        <w:rPr>
          <w:rFonts w:ascii="Palatino Linotype" w:hAnsi="Palatino Linotype" w:cs="Tahoma"/>
          <w:bCs/>
          <w:iCs/>
          <w:sz w:val="22"/>
          <w:szCs w:val="22"/>
        </w:rPr>
        <w:t>el artículo 2 de</w:t>
      </w:r>
      <w:r w:rsidR="00E647CA">
        <w:rPr>
          <w:rFonts w:ascii="Palatino Linotype" w:hAnsi="Palatino Linotype" w:cs="Tahoma"/>
          <w:bCs/>
          <w:iCs/>
          <w:sz w:val="22"/>
          <w:szCs w:val="22"/>
        </w:rPr>
        <w:t xml:space="preserve"> </w:t>
      </w:r>
      <w:r w:rsidR="00D539E9">
        <w:rPr>
          <w:rFonts w:ascii="Palatino Linotype" w:hAnsi="Palatino Linotype" w:cs="Tahoma"/>
          <w:bCs/>
          <w:iCs/>
          <w:sz w:val="22"/>
          <w:szCs w:val="22"/>
        </w:rPr>
        <w:t xml:space="preserve">la Ley </w:t>
      </w:r>
      <w:r w:rsidR="004127BB">
        <w:rPr>
          <w:rFonts w:ascii="Palatino Linotype" w:hAnsi="Palatino Linotype" w:cs="Tahoma"/>
          <w:bCs/>
          <w:iCs/>
          <w:sz w:val="22"/>
          <w:szCs w:val="22"/>
        </w:rPr>
        <w:t>referida</w:t>
      </w:r>
      <w:r w:rsidR="00D539E9">
        <w:rPr>
          <w:rFonts w:ascii="Palatino Linotype" w:hAnsi="Palatino Linotype" w:cs="Tahoma"/>
          <w:bCs/>
          <w:iCs/>
          <w:sz w:val="22"/>
          <w:szCs w:val="22"/>
        </w:rPr>
        <w:t xml:space="preserve"> </w:t>
      </w:r>
      <w:r w:rsidR="00C71402">
        <w:rPr>
          <w:rFonts w:ascii="Palatino Linotype" w:hAnsi="Palatino Linotype" w:cs="Tahoma"/>
          <w:bCs/>
          <w:i/>
          <w:sz w:val="22"/>
          <w:szCs w:val="22"/>
        </w:rPr>
        <w:t>“La Universidad tiene la atribución de (…) IV. Organizar, desarrollar e impulsar la investigación humanística, científica y tecnológica”</w:t>
      </w:r>
      <w:r w:rsidR="009A4479">
        <w:rPr>
          <w:rFonts w:ascii="Palatino Linotype" w:hAnsi="Palatino Linotype" w:cs="Tahoma"/>
          <w:bCs/>
          <w:iCs/>
          <w:sz w:val="22"/>
          <w:szCs w:val="22"/>
        </w:rPr>
        <w:t xml:space="preserve">, </w:t>
      </w:r>
      <w:r w:rsidR="004127BB">
        <w:rPr>
          <w:rFonts w:ascii="Palatino Linotype" w:hAnsi="Palatino Linotype" w:cs="Tahoma"/>
          <w:bCs/>
          <w:iCs/>
          <w:sz w:val="22"/>
          <w:szCs w:val="22"/>
        </w:rPr>
        <w:t>por otro lado</w:t>
      </w:r>
      <w:r w:rsidR="009A4479">
        <w:rPr>
          <w:rFonts w:ascii="Palatino Linotype" w:hAnsi="Palatino Linotype" w:cs="Tahoma"/>
          <w:bCs/>
          <w:iCs/>
          <w:sz w:val="22"/>
          <w:szCs w:val="22"/>
        </w:rPr>
        <w:t>,</w:t>
      </w:r>
      <w:r w:rsidR="00106C3E">
        <w:rPr>
          <w:rFonts w:ascii="Palatino Linotype" w:hAnsi="Palatino Linotype" w:cs="Tahoma"/>
          <w:bCs/>
          <w:iCs/>
          <w:sz w:val="22"/>
          <w:szCs w:val="22"/>
        </w:rPr>
        <w:t xml:space="preserve"> </w:t>
      </w:r>
      <w:r w:rsidR="00F5017D">
        <w:rPr>
          <w:rFonts w:ascii="Palatino Linotype" w:hAnsi="Palatino Linotype" w:cs="Tahoma"/>
          <w:bCs/>
          <w:iCs/>
          <w:sz w:val="22"/>
          <w:szCs w:val="22"/>
        </w:rPr>
        <w:t>en relación</w:t>
      </w:r>
      <w:r w:rsidR="00FC5646">
        <w:rPr>
          <w:rFonts w:ascii="Palatino Linotype" w:hAnsi="Palatino Linotype" w:cs="Tahoma"/>
          <w:bCs/>
          <w:iCs/>
          <w:sz w:val="22"/>
          <w:szCs w:val="22"/>
        </w:rPr>
        <w:t xml:space="preserve"> con lo que </w:t>
      </w:r>
      <w:r w:rsidR="00FC5646">
        <w:rPr>
          <w:rFonts w:ascii="Palatino Linotype" w:hAnsi="Palatino Linotype" w:cs="Tahoma"/>
          <w:bCs/>
          <w:iCs/>
          <w:sz w:val="22"/>
          <w:szCs w:val="22"/>
        </w:rPr>
        <w:lastRenderedPageBreak/>
        <w:t xml:space="preserve">establecen los artículos 133, 134 y 136 del Estatuto Universitario, para el cumplimiento de su objetivo y fines, la Universidad Autónoma del Estado de México cuenta con </w:t>
      </w:r>
      <w:r w:rsidR="000B5C29">
        <w:rPr>
          <w:rFonts w:ascii="Palatino Linotype" w:hAnsi="Palatino Linotype" w:cs="Tahoma"/>
          <w:bCs/>
          <w:iCs/>
          <w:sz w:val="22"/>
          <w:szCs w:val="22"/>
        </w:rPr>
        <w:t>d</w:t>
      </w:r>
      <w:r w:rsidR="00FC5646">
        <w:rPr>
          <w:rFonts w:ascii="Palatino Linotype" w:hAnsi="Palatino Linotype" w:cs="Tahoma"/>
          <w:bCs/>
          <w:iCs/>
          <w:sz w:val="22"/>
          <w:szCs w:val="22"/>
        </w:rPr>
        <w:t xml:space="preserve">ependencias </w:t>
      </w:r>
      <w:r w:rsidR="000B5C29">
        <w:rPr>
          <w:rFonts w:ascii="Palatino Linotype" w:hAnsi="Palatino Linotype" w:cs="Tahoma"/>
          <w:bCs/>
          <w:iCs/>
          <w:sz w:val="22"/>
          <w:szCs w:val="22"/>
        </w:rPr>
        <w:t>a</w:t>
      </w:r>
      <w:r w:rsidR="00FC5646">
        <w:rPr>
          <w:rFonts w:ascii="Palatino Linotype" w:hAnsi="Palatino Linotype" w:cs="Tahoma"/>
          <w:bCs/>
          <w:iCs/>
          <w:sz w:val="22"/>
          <w:szCs w:val="22"/>
        </w:rPr>
        <w:t>dmi</w:t>
      </w:r>
      <w:r w:rsidR="0055145B">
        <w:rPr>
          <w:rFonts w:ascii="Palatino Linotype" w:hAnsi="Palatino Linotype" w:cs="Tahoma"/>
          <w:bCs/>
          <w:iCs/>
          <w:sz w:val="22"/>
          <w:szCs w:val="22"/>
        </w:rPr>
        <w:t xml:space="preserve">nistrativas que ejecutarán decisiones, dictámenes, acuerdos y órdenes para el cumplimiento de sus fines institucionales, dentro de los que podemos encontrar; la celebración de convenios de colaboración. </w:t>
      </w:r>
    </w:p>
    <w:p w:rsidR="00D539E9" w:rsidP="005B031E" w:rsidRDefault="00D539E9" w14:paraId="00C8AACE" w14:textId="1C25B24E">
      <w:pPr>
        <w:spacing w:line="360" w:lineRule="auto"/>
        <w:jc w:val="both"/>
        <w:rPr>
          <w:rFonts w:ascii="Palatino Linotype" w:hAnsi="Palatino Linotype" w:cs="Tahoma"/>
          <w:bCs/>
          <w:iCs/>
          <w:sz w:val="22"/>
          <w:szCs w:val="22"/>
        </w:rPr>
      </w:pPr>
    </w:p>
    <w:p w:rsidRPr="00E553BD" w:rsidR="008E5FE9" w:rsidP="005B031E" w:rsidRDefault="002B3241" w14:paraId="57048625" w14:textId="0B3C0554">
      <w:pPr>
        <w:spacing w:line="360" w:lineRule="auto"/>
        <w:jc w:val="both"/>
        <w:rPr>
          <w:rFonts w:ascii="Palatino Linotype" w:hAnsi="Palatino Linotype" w:cs="Tahoma"/>
          <w:bCs/>
          <w:i/>
          <w:sz w:val="22"/>
          <w:szCs w:val="22"/>
        </w:rPr>
      </w:pPr>
      <w:r>
        <w:rPr>
          <w:rFonts w:ascii="Palatino Linotype" w:hAnsi="Palatino Linotype" w:cs="Tahoma"/>
          <w:bCs/>
          <w:iCs/>
          <w:sz w:val="22"/>
          <w:szCs w:val="22"/>
        </w:rPr>
        <w:t xml:space="preserve">Por </w:t>
      </w:r>
      <w:r w:rsidR="000B5C29">
        <w:rPr>
          <w:rFonts w:ascii="Palatino Linotype" w:hAnsi="Palatino Linotype" w:cs="Tahoma"/>
          <w:bCs/>
          <w:iCs/>
          <w:sz w:val="22"/>
          <w:szCs w:val="22"/>
        </w:rPr>
        <w:t>lo que corresponde al Sujeto Obligado</w:t>
      </w:r>
      <w:r>
        <w:rPr>
          <w:rFonts w:ascii="Palatino Linotype" w:hAnsi="Palatino Linotype" w:cs="Tahoma"/>
          <w:bCs/>
          <w:iCs/>
          <w:sz w:val="22"/>
          <w:szCs w:val="22"/>
        </w:rPr>
        <w:t xml:space="preserve">, </w:t>
      </w:r>
      <w:r w:rsidR="00866E63">
        <w:rPr>
          <w:rFonts w:ascii="Palatino Linotype" w:hAnsi="Palatino Linotype" w:cs="Tahoma"/>
          <w:bCs/>
          <w:iCs/>
          <w:sz w:val="22"/>
          <w:szCs w:val="22"/>
        </w:rPr>
        <w:t>los artículos 1</w:t>
      </w:r>
      <w:r w:rsidR="000B5C29">
        <w:rPr>
          <w:rFonts w:ascii="Palatino Linotype" w:hAnsi="Palatino Linotype" w:cs="Tahoma"/>
          <w:bCs/>
          <w:iCs/>
          <w:sz w:val="22"/>
          <w:szCs w:val="22"/>
        </w:rPr>
        <w:t>°</w:t>
      </w:r>
      <w:r w:rsidR="00866E63">
        <w:rPr>
          <w:rFonts w:ascii="Palatino Linotype" w:hAnsi="Palatino Linotype" w:cs="Tahoma"/>
          <w:bCs/>
          <w:iCs/>
          <w:sz w:val="22"/>
          <w:szCs w:val="22"/>
        </w:rPr>
        <w:t>, 2</w:t>
      </w:r>
      <w:r w:rsidR="000B5C29">
        <w:rPr>
          <w:rFonts w:ascii="Palatino Linotype" w:hAnsi="Palatino Linotype" w:cs="Tahoma"/>
          <w:bCs/>
          <w:iCs/>
          <w:sz w:val="22"/>
          <w:szCs w:val="22"/>
        </w:rPr>
        <w:t>°</w:t>
      </w:r>
      <w:r w:rsidR="00866E63">
        <w:rPr>
          <w:rFonts w:ascii="Palatino Linotype" w:hAnsi="Palatino Linotype" w:cs="Tahoma"/>
          <w:bCs/>
          <w:iCs/>
          <w:sz w:val="22"/>
          <w:szCs w:val="22"/>
        </w:rPr>
        <w:t>, 3</w:t>
      </w:r>
      <w:r w:rsidR="000B5C29">
        <w:rPr>
          <w:rFonts w:ascii="Palatino Linotype" w:hAnsi="Palatino Linotype" w:cs="Tahoma"/>
          <w:bCs/>
          <w:iCs/>
          <w:sz w:val="22"/>
          <w:szCs w:val="22"/>
        </w:rPr>
        <w:t>°</w:t>
      </w:r>
      <w:r w:rsidR="00866E63">
        <w:rPr>
          <w:rFonts w:ascii="Palatino Linotype" w:hAnsi="Palatino Linotype" w:cs="Tahoma"/>
          <w:bCs/>
          <w:iCs/>
          <w:sz w:val="22"/>
          <w:szCs w:val="22"/>
        </w:rPr>
        <w:t xml:space="preserve"> y 15 de la Ley Orgánica Municipal del Estado de México</w:t>
      </w:r>
      <w:r w:rsidR="00853CD1">
        <w:rPr>
          <w:rFonts w:ascii="Palatino Linotype" w:hAnsi="Palatino Linotype" w:cs="Tahoma"/>
          <w:bCs/>
          <w:iCs/>
          <w:sz w:val="22"/>
          <w:szCs w:val="22"/>
        </w:rPr>
        <w:t>,</w:t>
      </w:r>
      <w:r w:rsidR="000B5C29">
        <w:rPr>
          <w:rFonts w:ascii="Palatino Linotype" w:hAnsi="Palatino Linotype" w:cs="Tahoma"/>
          <w:bCs/>
          <w:iCs/>
          <w:sz w:val="22"/>
          <w:szCs w:val="22"/>
        </w:rPr>
        <w:t xml:space="preserve"> establecen que</w:t>
      </w:r>
      <w:r w:rsidR="00866E63">
        <w:rPr>
          <w:rFonts w:ascii="Palatino Linotype" w:hAnsi="Palatino Linotype" w:cs="Tahoma"/>
          <w:bCs/>
          <w:iCs/>
          <w:sz w:val="22"/>
          <w:szCs w:val="22"/>
        </w:rPr>
        <w:t xml:space="preserve"> el Órgano de Gobierno del Municipio de Metepec</w:t>
      </w:r>
      <w:r w:rsidR="00A02DF7">
        <w:rPr>
          <w:rFonts w:ascii="Palatino Linotype" w:hAnsi="Palatino Linotype" w:cs="Tahoma"/>
          <w:bCs/>
          <w:iCs/>
          <w:sz w:val="22"/>
          <w:szCs w:val="22"/>
        </w:rPr>
        <w:t xml:space="preserve"> posee</w:t>
      </w:r>
      <w:r w:rsidR="00866E63">
        <w:rPr>
          <w:rFonts w:ascii="Palatino Linotype" w:hAnsi="Palatino Linotype" w:cs="Tahoma"/>
          <w:bCs/>
          <w:iCs/>
          <w:sz w:val="22"/>
          <w:szCs w:val="22"/>
        </w:rPr>
        <w:t xml:space="preserve"> </w:t>
      </w:r>
      <w:r w:rsidR="00AC612B">
        <w:rPr>
          <w:rFonts w:ascii="Palatino Linotype" w:hAnsi="Palatino Linotype" w:cs="Tahoma"/>
          <w:bCs/>
          <w:iCs/>
          <w:sz w:val="22"/>
          <w:szCs w:val="22"/>
        </w:rPr>
        <w:t>personalidad jurídica propia, con un gobierno autónomo en su régimen interior y en la administración de su hacienda, y cuenta con la capacidad suficiente para llevar a cabo la celebración</w:t>
      </w:r>
      <w:r w:rsidR="007F4ADF">
        <w:rPr>
          <w:rFonts w:ascii="Palatino Linotype" w:hAnsi="Palatino Linotype" w:cs="Tahoma"/>
          <w:bCs/>
          <w:iCs/>
          <w:sz w:val="22"/>
          <w:szCs w:val="22"/>
        </w:rPr>
        <w:t xml:space="preserve"> de diversos actos,</w:t>
      </w:r>
      <w:r w:rsidR="00AC612B">
        <w:rPr>
          <w:rFonts w:ascii="Palatino Linotype" w:hAnsi="Palatino Linotype" w:cs="Tahoma"/>
          <w:bCs/>
          <w:iCs/>
          <w:sz w:val="22"/>
          <w:szCs w:val="22"/>
        </w:rPr>
        <w:t xml:space="preserve"> </w:t>
      </w:r>
      <w:r w:rsidR="007F4ADF">
        <w:rPr>
          <w:rFonts w:ascii="Palatino Linotype" w:hAnsi="Palatino Linotype" w:cs="Tahoma"/>
          <w:bCs/>
          <w:iCs/>
          <w:sz w:val="22"/>
          <w:szCs w:val="22"/>
        </w:rPr>
        <w:t xml:space="preserve">como lo son convenios, asimismo, </w:t>
      </w:r>
      <w:r w:rsidR="00E647CA">
        <w:rPr>
          <w:rFonts w:ascii="Palatino Linotype" w:hAnsi="Palatino Linotype" w:cs="Tahoma"/>
          <w:bCs/>
          <w:iCs/>
          <w:sz w:val="22"/>
          <w:szCs w:val="22"/>
        </w:rPr>
        <w:t>la fracción II d</w:t>
      </w:r>
      <w:r w:rsidR="008E5FE9">
        <w:rPr>
          <w:rFonts w:ascii="Palatino Linotype" w:hAnsi="Palatino Linotype" w:cs="Tahoma"/>
          <w:bCs/>
          <w:iCs/>
          <w:sz w:val="22"/>
          <w:szCs w:val="22"/>
        </w:rPr>
        <w:t xml:space="preserve">el artículo 31 Bis </w:t>
      </w:r>
      <w:r w:rsidR="007F4ADF">
        <w:rPr>
          <w:rFonts w:ascii="Palatino Linotype" w:hAnsi="Palatino Linotype" w:cs="Tahoma"/>
          <w:bCs/>
          <w:iCs/>
          <w:sz w:val="22"/>
          <w:szCs w:val="22"/>
        </w:rPr>
        <w:t>del referido dispositivo legal</w:t>
      </w:r>
      <w:r w:rsidR="008E5FE9">
        <w:rPr>
          <w:rFonts w:ascii="Palatino Linotype" w:hAnsi="Palatino Linotype" w:cs="Tahoma"/>
          <w:bCs/>
          <w:iCs/>
          <w:sz w:val="22"/>
          <w:szCs w:val="22"/>
        </w:rPr>
        <w:t xml:space="preserve">, son atribuciones de los ayuntamientos </w:t>
      </w:r>
      <w:r w:rsidR="00E647CA">
        <w:rPr>
          <w:rFonts w:ascii="Palatino Linotype" w:hAnsi="Palatino Linotype" w:cs="Tahoma"/>
          <w:bCs/>
          <w:iCs/>
          <w:sz w:val="22"/>
          <w:szCs w:val="22"/>
        </w:rPr>
        <w:t xml:space="preserve">la de </w:t>
      </w:r>
      <w:r w:rsidR="00E647CA">
        <w:rPr>
          <w:rFonts w:ascii="Palatino Linotype" w:hAnsi="Palatino Linotype" w:cs="Tahoma"/>
          <w:bCs/>
          <w:i/>
          <w:sz w:val="22"/>
          <w:szCs w:val="22"/>
        </w:rPr>
        <w:t>“Celebrar convenios</w:t>
      </w:r>
      <w:r w:rsidR="00B61959">
        <w:rPr>
          <w:rFonts w:ascii="Palatino Linotype" w:hAnsi="Palatino Linotype" w:cs="Tahoma"/>
          <w:bCs/>
          <w:i/>
          <w:sz w:val="22"/>
          <w:szCs w:val="22"/>
        </w:rPr>
        <w:t>, cuando así fuese necesario, con las autoridades estatales competentes; en relación con la prestación de servicios públicos a que se refiere el artículo 115, fracción</w:t>
      </w:r>
      <w:r w:rsidR="002604AE">
        <w:rPr>
          <w:rFonts w:ascii="Palatino Linotype" w:hAnsi="Palatino Linotype" w:cs="Tahoma"/>
          <w:bCs/>
          <w:i/>
          <w:sz w:val="22"/>
          <w:szCs w:val="22"/>
        </w:rPr>
        <w:t xml:space="preserve"> III</w:t>
      </w:r>
      <w:r w:rsidR="00B61959">
        <w:rPr>
          <w:rFonts w:ascii="Palatino Linotype" w:hAnsi="Palatino Linotype" w:cs="Tahoma"/>
          <w:bCs/>
          <w:i/>
          <w:sz w:val="22"/>
          <w:szCs w:val="22"/>
        </w:rPr>
        <w:t xml:space="preserve"> de la Constitución General (…)”</w:t>
      </w:r>
      <w:r w:rsidR="008E58C1">
        <w:rPr>
          <w:rFonts w:ascii="Palatino Linotype" w:hAnsi="Palatino Linotype" w:cs="Tahoma"/>
          <w:bCs/>
          <w:iCs/>
          <w:sz w:val="22"/>
          <w:szCs w:val="22"/>
        </w:rPr>
        <w:t xml:space="preserve"> </w:t>
      </w:r>
    </w:p>
    <w:p w:rsidR="00A02DF7" w:rsidP="005B031E" w:rsidRDefault="00A02DF7" w14:paraId="42A1E3B6" w14:textId="1428E865">
      <w:pPr>
        <w:spacing w:line="360" w:lineRule="auto"/>
        <w:jc w:val="both"/>
        <w:rPr>
          <w:rFonts w:ascii="Palatino Linotype" w:hAnsi="Palatino Linotype" w:cs="Tahoma"/>
          <w:bCs/>
          <w:iCs/>
          <w:sz w:val="22"/>
          <w:szCs w:val="22"/>
        </w:rPr>
      </w:pPr>
    </w:p>
    <w:p w:rsidR="00A02DF7" w:rsidP="005B031E" w:rsidRDefault="00A02DF7" w14:paraId="00681F85" w14:textId="56A35051">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Por otro lado, </w:t>
      </w:r>
      <w:r w:rsidR="00601767">
        <w:rPr>
          <w:rFonts w:ascii="Palatino Linotype" w:hAnsi="Palatino Linotype" w:cs="Tahoma"/>
          <w:bCs/>
          <w:iCs/>
          <w:sz w:val="22"/>
          <w:szCs w:val="22"/>
        </w:rPr>
        <w:t xml:space="preserve">el Bando Municipal de Metepec 2019-2021 establece </w:t>
      </w:r>
      <w:r w:rsidR="00902436">
        <w:rPr>
          <w:rFonts w:ascii="Palatino Linotype" w:hAnsi="Palatino Linotype" w:cs="Tahoma"/>
          <w:bCs/>
          <w:iCs/>
          <w:sz w:val="22"/>
          <w:szCs w:val="22"/>
        </w:rPr>
        <w:t>en su artículo 2</w:t>
      </w:r>
      <w:r w:rsidR="000B5C29">
        <w:rPr>
          <w:rFonts w:ascii="Palatino Linotype" w:hAnsi="Palatino Linotype" w:cs="Tahoma"/>
          <w:bCs/>
          <w:iCs/>
          <w:sz w:val="22"/>
          <w:szCs w:val="22"/>
        </w:rPr>
        <w:t>°</w:t>
      </w:r>
      <w:r w:rsidR="00902436">
        <w:rPr>
          <w:rFonts w:ascii="Palatino Linotype" w:hAnsi="Palatino Linotype" w:cs="Tahoma"/>
          <w:bCs/>
          <w:iCs/>
          <w:sz w:val="22"/>
          <w:szCs w:val="22"/>
        </w:rPr>
        <w:t xml:space="preserve">, </w:t>
      </w:r>
      <w:r w:rsidR="00601767">
        <w:rPr>
          <w:rFonts w:ascii="Palatino Linotype" w:hAnsi="Palatino Linotype" w:cs="Tahoma"/>
          <w:bCs/>
          <w:iCs/>
          <w:sz w:val="22"/>
          <w:szCs w:val="22"/>
        </w:rPr>
        <w:t xml:space="preserve">como dependencias a </w:t>
      </w:r>
      <w:r w:rsidR="00F525A7">
        <w:rPr>
          <w:rFonts w:ascii="Palatino Linotype" w:hAnsi="Palatino Linotype" w:cs="Tahoma"/>
          <w:bCs/>
          <w:iCs/>
          <w:sz w:val="22"/>
          <w:szCs w:val="22"/>
        </w:rPr>
        <w:t>“</w:t>
      </w:r>
      <w:r w:rsidR="00F525A7">
        <w:rPr>
          <w:rFonts w:ascii="Palatino Linotype" w:hAnsi="Palatino Linotype" w:cs="Tahoma"/>
          <w:bCs/>
          <w:i/>
          <w:sz w:val="22"/>
          <w:szCs w:val="22"/>
        </w:rPr>
        <w:t>L</w:t>
      </w:r>
      <w:r w:rsidRPr="00F525A7" w:rsidR="00601767">
        <w:rPr>
          <w:rFonts w:ascii="Palatino Linotype" w:hAnsi="Palatino Linotype" w:cs="Tahoma"/>
          <w:bCs/>
          <w:i/>
          <w:sz w:val="22"/>
          <w:szCs w:val="22"/>
        </w:rPr>
        <w:t>os órganos administrativos que integran la Administración Pública Centralizada</w:t>
      </w:r>
      <w:r w:rsidRPr="00F525A7" w:rsidR="00902436">
        <w:rPr>
          <w:rFonts w:ascii="Palatino Linotype" w:hAnsi="Palatino Linotype" w:cs="Tahoma"/>
          <w:bCs/>
          <w:i/>
          <w:sz w:val="22"/>
          <w:szCs w:val="22"/>
        </w:rPr>
        <w:t xml:space="preserve">, </w:t>
      </w:r>
      <w:r w:rsidR="00F525A7">
        <w:rPr>
          <w:rFonts w:ascii="Palatino Linotype" w:hAnsi="Palatino Linotype" w:cs="Tahoma"/>
          <w:bCs/>
          <w:i/>
          <w:sz w:val="22"/>
          <w:szCs w:val="22"/>
        </w:rPr>
        <w:t>denominadas</w:t>
      </w:r>
      <w:r w:rsidRPr="00F525A7" w:rsidR="00902436">
        <w:rPr>
          <w:rFonts w:ascii="Palatino Linotype" w:hAnsi="Palatino Linotype" w:cs="Tahoma"/>
          <w:bCs/>
          <w:i/>
          <w:sz w:val="22"/>
          <w:szCs w:val="22"/>
        </w:rPr>
        <w:t xml:space="preserve"> </w:t>
      </w:r>
      <w:r w:rsidRPr="00F525A7" w:rsidR="00601767">
        <w:rPr>
          <w:rFonts w:ascii="Palatino Linotype" w:hAnsi="Palatino Linotype" w:cs="Tahoma"/>
          <w:bCs/>
          <w:i/>
          <w:sz w:val="22"/>
          <w:szCs w:val="22"/>
        </w:rPr>
        <w:t>Direcci</w:t>
      </w:r>
      <w:r w:rsidR="00F525A7">
        <w:rPr>
          <w:rFonts w:ascii="Palatino Linotype" w:hAnsi="Palatino Linotype" w:cs="Tahoma"/>
          <w:bCs/>
          <w:i/>
          <w:sz w:val="22"/>
          <w:szCs w:val="22"/>
        </w:rPr>
        <w:t>ones</w:t>
      </w:r>
      <w:r w:rsidRPr="00F525A7" w:rsidR="00601767">
        <w:rPr>
          <w:rFonts w:ascii="Palatino Linotype" w:hAnsi="Palatino Linotype" w:cs="Tahoma"/>
          <w:bCs/>
          <w:i/>
          <w:sz w:val="22"/>
          <w:szCs w:val="22"/>
        </w:rPr>
        <w:t xml:space="preserve">, así </w:t>
      </w:r>
      <w:r w:rsidRPr="00F525A7" w:rsidR="0010299B">
        <w:rPr>
          <w:rFonts w:ascii="Palatino Linotype" w:hAnsi="Palatino Linotype" w:cs="Tahoma"/>
          <w:bCs/>
          <w:i/>
          <w:sz w:val="22"/>
          <w:szCs w:val="22"/>
        </w:rPr>
        <w:t>como órganos desconcentrados, organismos autónomos o de cualquier otra denominación que se les dé, en términos de la normatividad aplicable</w:t>
      </w:r>
      <w:r w:rsidR="00932541">
        <w:rPr>
          <w:rFonts w:ascii="Palatino Linotype" w:hAnsi="Palatino Linotype" w:cs="Tahoma"/>
          <w:bCs/>
          <w:i/>
          <w:sz w:val="22"/>
          <w:szCs w:val="22"/>
        </w:rPr>
        <w:t>”</w:t>
      </w:r>
      <w:r w:rsidR="00932541">
        <w:rPr>
          <w:rFonts w:ascii="Palatino Linotype" w:hAnsi="Palatino Linotype" w:cs="Tahoma"/>
          <w:bCs/>
          <w:iCs/>
          <w:sz w:val="22"/>
          <w:szCs w:val="22"/>
        </w:rPr>
        <w:t>,</w:t>
      </w:r>
      <w:r w:rsidRPr="00F525A7" w:rsidR="0010299B">
        <w:rPr>
          <w:rFonts w:ascii="Palatino Linotype" w:hAnsi="Palatino Linotype" w:cs="Tahoma"/>
          <w:bCs/>
          <w:i/>
          <w:sz w:val="22"/>
          <w:szCs w:val="22"/>
        </w:rPr>
        <w:t xml:space="preserve"> </w:t>
      </w:r>
      <w:r w:rsidR="00995B1A">
        <w:rPr>
          <w:rFonts w:ascii="Palatino Linotype" w:hAnsi="Palatino Linotype" w:cs="Tahoma"/>
          <w:bCs/>
          <w:iCs/>
          <w:sz w:val="22"/>
          <w:szCs w:val="22"/>
        </w:rPr>
        <w:t>siendo que</w:t>
      </w:r>
      <w:r w:rsidR="00932541">
        <w:rPr>
          <w:rFonts w:ascii="Palatino Linotype" w:hAnsi="Palatino Linotype" w:cs="Tahoma"/>
          <w:bCs/>
          <w:iCs/>
          <w:sz w:val="22"/>
          <w:szCs w:val="22"/>
        </w:rPr>
        <w:t xml:space="preserve"> en su artículo 35</w:t>
      </w:r>
      <w:r w:rsidR="001136DA">
        <w:rPr>
          <w:rFonts w:ascii="Palatino Linotype" w:hAnsi="Palatino Linotype" w:cs="Tahoma"/>
          <w:bCs/>
          <w:iCs/>
          <w:sz w:val="22"/>
          <w:szCs w:val="22"/>
        </w:rPr>
        <w:t xml:space="preserve"> menciona</w:t>
      </w:r>
      <w:r w:rsidR="00932541">
        <w:rPr>
          <w:rFonts w:ascii="Palatino Linotype" w:hAnsi="Palatino Linotype" w:cs="Tahoma"/>
          <w:bCs/>
          <w:iCs/>
          <w:sz w:val="22"/>
          <w:szCs w:val="22"/>
        </w:rPr>
        <w:t xml:space="preserve"> </w:t>
      </w:r>
      <w:r w:rsidR="00995B1A">
        <w:rPr>
          <w:rFonts w:ascii="Palatino Linotype" w:hAnsi="Palatino Linotype" w:cs="Tahoma"/>
          <w:bCs/>
          <w:iCs/>
          <w:sz w:val="22"/>
          <w:szCs w:val="22"/>
        </w:rPr>
        <w:t xml:space="preserve">que </w:t>
      </w:r>
      <w:r w:rsidR="00932541">
        <w:rPr>
          <w:rFonts w:ascii="Palatino Linotype" w:hAnsi="Palatino Linotype" w:cs="Tahoma"/>
          <w:bCs/>
          <w:iCs/>
          <w:sz w:val="22"/>
          <w:szCs w:val="22"/>
        </w:rPr>
        <w:t>se integrará</w:t>
      </w:r>
      <w:r w:rsidR="00995B1A">
        <w:rPr>
          <w:rFonts w:ascii="Palatino Linotype" w:hAnsi="Palatino Linotype" w:cs="Tahoma"/>
          <w:bCs/>
          <w:iCs/>
          <w:sz w:val="22"/>
          <w:szCs w:val="22"/>
        </w:rPr>
        <w:t xml:space="preserve"> por do</w:t>
      </w:r>
      <w:r w:rsidR="001D2966">
        <w:rPr>
          <w:rFonts w:ascii="Palatino Linotype" w:hAnsi="Palatino Linotype" w:cs="Tahoma"/>
          <w:bCs/>
          <w:iCs/>
          <w:sz w:val="22"/>
          <w:szCs w:val="22"/>
        </w:rPr>
        <w:t>ce Direcciones, entre las cuales destacan</w:t>
      </w:r>
      <w:r w:rsidR="00932541">
        <w:rPr>
          <w:rFonts w:ascii="Palatino Linotype" w:hAnsi="Palatino Linotype" w:cs="Tahoma"/>
          <w:bCs/>
          <w:iCs/>
          <w:sz w:val="22"/>
          <w:szCs w:val="22"/>
        </w:rPr>
        <w:t xml:space="preserve">: </w:t>
      </w:r>
      <w:r w:rsidR="0031635A">
        <w:rPr>
          <w:rFonts w:ascii="Palatino Linotype" w:hAnsi="Palatino Linotype" w:cs="Tahoma"/>
          <w:bCs/>
          <w:iCs/>
          <w:sz w:val="22"/>
          <w:szCs w:val="22"/>
        </w:rPr>
        <w:t>la Dirección de Cultura, Educación, Gobernación</w:t>
      </w:r>
      <w:r w:rsidR="004D470B">
        <w:rPr>
          <w:rFonts w:ascii="Palatino Linotype" w:hAnsi="Palatino Linotype" w:cs="Tahoma"/>
          <w:bCs/>
          <w:iCs/>
          <w:sz w:val="22"/>
          <w:szCs w:val="22"/>
        </w:rPr>
        <w:t xml:space="preserve"> y </w:t>
      </w:r>
      <w:r w:rsidR="0031635A">
        <w:rPr>
          <w:rFonts w:ascii="Palatino Linotype" w:hAnsi="Palatino Linotype" w:cs="Tahoma"/>
          <w:bCs/>
          <w:iCs/>
          <w:sz w:val="22"/>
          <w:szCs w:val="22"/>
        </w:rPr>
        <w:t>Gobierno por Resultados</w:t>
      </w:r>
      <w:r w:rsidR="004D470B">
        <w:rPr>
          <w:rFonts w:ascii="Palatino Linotype" w:hAnsi="Palatino Linotype" w:cs="Tahoma"/>
          <w:bCs/>
          <w:iCs/>
          <w:sz w:val="22"/>
          <w:szCs w:val="22"/>
        </w:rPr>
        <w:t xml:space="preserve">, que </w:t>
      </w:r>
      <w:r w:rsidR="00354324">
        <w:rPr>
          <w:rFonts w:ascii="Palatino Linotype" w:hAnsi="Palatino Linotype" w:cs="Tahoma"/>
          <w:bCs/>
          <w:iCs/>
          <w:sz w:val="22"/>
          <w:szCs w:val="22"/>
        </w:rPr>
        <w:t xml:space="preserve">además de la Consejería Jurídica Municipal, </w:t>
      </w:r>
      <w:r w:rsidR="004D470B">
        <w:rPr>
          <w:rFonts w:ascii="Palatino Linotype" w:hAnsi="Palatino Linotype" w:cs="Tahoma"/>
          <w:bCs/>
          <w:iCs/>
          <w:sz w:val="22"/>
          <w:szCs w:val="22"/>
        </w:rPr>
        <w:t xml:space="preserve">de manera enunciativa más no limitativa pudieran conocer </w:t>
      </w:r>
      <w:r w:rsidR="001D2966">
        <w:rPr>
          <w:rFonts w:ascii="Palatino Linotype" w:hAnsi="Palatino Linotype" w:cs="Tahoma"/>
          <w:bCs/>
          <w:iCs/>
          <w:sz w:val="22"/>
          <w:szCs w:val="22"/>
        </w:rPr>
        <w:t>de la información solicitada</w:t>
      </w:r>
      <w:r w:rsidR="00FF744F">
        <w:rPr>
          <w:rFonts w:ascii="Palatino Linotype" w:hAnsi="Palatino Linotype" w:cs="Tahoma"/>
          <w:bCs/>
          <w:iCs/>
          <w:sz w:val="22"/>
          <w:szCs w:val="22"/>
        </w:rPr>
        <w:t xml:space="preserve"> al guardar </w:t>
      </w:r>
      <w:r w:rsidR="001D2966">
        <w:rPr>
          <w:rFonts w:ascii="Palatino Linotype" w:hAnsi="Palatino Linotype" w:cs="Tahoma"/>
          <w:bCs/>
          <w:iCs/>
          <w:sz w:val="22"/>
          <w:szCs w:val="22"/>
        </w:rPr>
        <w:t xml:space="preserve">relación </w:t>
      </w:r>
      <w:r w:rsidR="00FF744F">
        <w:rPr>
          <w:rFonts w:ascii="Palatino Linotype" w:hAnsi="Palatino Linotype" w:cs="Tahoma"/>
          <w:bCs/>
          <w:iCs/>
          <w:sz w:val="22"/>
          <w:szCs w:val="22"/>
        </w:rPr>
        <w:t>con los fines de la celebración</w:t>
      </w:r>
      <w:r w:rsidR="001136DA">
        <w:rPr>
          <w:rFonts w:ascii="Palatino Linotype" w:hAnsi="Palatino Linotype" w:cs="Tahoma"/>
          <w:bCs/>
          <w:iCs/>
          <w:sz w:val="22"/>
          <w:szCs w:val="22"/>
        </w:rPr>
        <w:t xml:space="preserve"> del convenio objeto del presente estudio</w:t>
      </w:r>
      <w:r w:rsidR="00FF744F">
        <w:rPr>
          <w:rFonts w:ascii="Palatino Linotype" w:hAnsi="Palatino Linotype" w:cs="Tahoma"/>
          <w:bCs/>
          <w:iCs/>
          <w:sz w:val="22"/>
          <w:szCs w:val="22"/>
        </w:rPr>
        <w:t xml:space="preserve">. </w:t>
      </w:r>
      <w:r w:rsidR="001D2966">
        <w:rPr>
          <w:rFonts w:ascii="Palatino Linotype" w:hAnsi="Palatino Linotype" w:cs="Tahoma"/>
          <w:bCs/>
          <w:iCs/>
          <w:sz w:val="22"/>
          <w:szCs w:val="22"/>
        </w:rPr>
        <w:t xml:space="preserve"> </w:t>
      </w:r>
    </w:p>
    <w:p w:rsidR="00D04134" w:rsidP="005B031E" w:rsidRDefault="00D04134" w14:paraId="524D0672" w14:textId="77777777">
      <w:pPr>
        <w:spacing w:line="360" w:lineRule="auto"/>
        <w:jc w:val="both"/>
        <w:rPr>
          <w:rFonts w:ascii="Palatino Linotype" w:hAnsi="Palatino Linotype" w:cs="Tahoma"/>
          <w:bCs/>
          <w:iCs/>
          <w:sz w:val="22"/>
          <w:szCs w:val="22"/>
        </w:rPr>
      </w:pPr>
    </w:p>
    <w:p w:rsidR="00BB7253" w:rsidP="005B031E" w:rsidRDefault="00B20B5E" w14:paraId="72EE9773" w14:textId="5B9FE99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lastRenderedPageBreak/>
        <w:t xml:space="preserve">Una vez </w:t>
      </w:r>
      <w:r w:rsidR="00616F2D">
        <w:rPr>
          <w:rFonts w:ascii="Palatino Linotype" w:hAnsi="Palatino Linotype" w:cs="Tahoma"/>
          <w:bCs/>
          <w:iCs/>
          <w:sz w:val="22"/>
          <w:szCs w:val="22"/>
        </w:rPr>
        <w:t xml:space="preserve">establecido </w:t>
      </w:r>
      <w:r>
        <w:rPr>
          <w:rFonts w:ascii="Palatino Linotype" w:hAnsi="Palatino Linotype" w:cs="Tahoma"/>
          <w:bCs/>
          <w:iCs/>
          <w:sz w:val="22"/>
          <w:szCs w:val="22"/>
        </w:rPr>
        <w:t>lo anterior, d</w:t>
      </w:r>
      <w:r w:rsidR="00F3173E">
        <w:rPr>
          <w:rFonts w:ascii="Palatino Linotype" w:hAnsi="Palatino Linotype" w:cs="Tahoma"/>
          <w:bCs/>
          <w:iCs/>
          <w:sz w:val="22"/>
          <w:szCs w:val="22"/>
        </w:rPr>
        <w:t>erivado</w:t>
      </w:r>
      <w:r w:rsidR="00262576">
        <w:rPr>
          <w:rFonts w:ascii="Palatino Linotype" w:hAnsi="Palatino Linotype" w:cs="Tahoma"/>
          <w:bCs/>
          <w:iCs/>
          <w:sz w:val="22"/>
          <w:szCs w:val="22"/>
        </w:rPr>
        <w:t xml:space="preserve"> de la respuesta proporcionada por el Sujeto Obligado, se tiene que el </w:t>
      </w:r>
      <w:r>
        <w:rPr>
          <w:rFonts w:ascii="Palatino Linotype" w:hAnsi="Palatino Linotype" w:cs="Tahoma"/>
          <w:bCs/>
          <w:iCs/>
          <w:sz w:val="22"/>
          <w:szCs w:val="22"/>
        </w:rPr>
        <w:t>P</w:t>
      </w:r>
      <w:r w:rsidR="00262576">
        <w:rPr>
          <w:rFonts w:ascii="Palatino Linotype" w:hAnsi="Palatino Linotype" w:cs="Tahoma"/>
          <w:bCs/>
          <w:iCs/>
          <w:sz w:val="22"/>
          <w:szCs w:val="22"/>
        </w:rPr>
        <w:t xml:space="preserve">articular se inconformó medularmente por dos razones: a) el Sujeto Obligado omitió </w:t>
      </w:r>
      <w:r w:rsidR="00954192">
        <w:rPr>
          <w:rFonts w:ascii="Palatino Linotype" w:hAnsi="Palatino Linotype" w:cs="Tahoma"/>
          <w:bCs/>
          <w:iCs/>
          <w:sz w:val="22"/>
          <w:szCs w:val="22"/>
        </w:rPr>
        <w:t xml:space="preserve">la entrega de la información en el formato solicitado y; b) el Sujeto Obligado remitió una liga de </w:t>
      </w:r>
      <w:r w:rsidR="00616F2D">
        <w:rPr>
          <w:rFonts w:ascii="Palatino Linotype" w:hAnsi="Palatino Linotype" w:cs="Tahoma"/>
          <w:bCs/>
          <w:iCs/>
          <w:sz w:val="22"/>
          <w:szCs w:val="22"/>
        </w:rPr>
        <w:t>I</w:t>
      </w:r>
      <w:r w:rsidR="00954192">
        <w:rPr>
          <w:rFonts w:ascii="Palatino Linotype" w:hAnsi="Palatino Linotype" w:cs="Tahoma"/>
          <w:bCs/>
          <w:iCs/>
          <w:sz w:val="22"/>
          <w:szCs w:val="22"/>
        </w:rPr>
        <w:t xml:space="preserve">nternet en la </w:t>
      </w:r>
      <w:r w:rsidR="00BB7253">
        <w:rPr>
          <w:rFonts w:ascii="Palatino Linotype" w:hAnsi="Palatino Linotype" w:cs="Tahoma"/>
          <w:bCs/>
          <w:iCs/>
          <w:sz w:val="22"/>
          <w:szCs w:val="22"/>
        </w:rPr>
        <w:t xml:space="preserve">cual </w:t>
      </w:r>
      <w:r w:rsidR="00D43323">
        <w:rPr>
          <w:rFonts w:ascii="Palatino Linotype" w:hAnsi="Palatino Linotype" w:cs="Tahoma"/>
          <w:bCs/>
          <w:iCs/>
          <w:sz w:val="22"/>
          <w:szCs w:val="22"/>
        </w:rPr>
        <w:t>se</w:t>
      </w:r>
      <w:r w:rsidR="00616F2D">
        <w:rPr>
          <w:rFonts w:ascii="Palatino Linotype" w:hAnsi="Palatino Linotype" w:cs="Tahoma"/>
          <w:bCs/>
          <w:iCs/>
          <w:sz w:val="22"/>
          <w:szCs w:val="22"/>
        </w:rPr>
        <w:t xml:space="preserve"> remite a la página principal del Ipomex, correspondiente al año 2018.</w:t>
      </w:r>
    </w:p>
    <w:p w:rsidR="00616F2D" w:rsidP="005B031E" w:rsidRDefault="00616F2D" w14:paraId="582F9B43" w14:textId="1DC2DB1C">
      <w:pPr>
        <w:spacing w:line="360" w:lineRule="auto"/>
        <w:jc w:val="both"/>
        <w:rPr>
          <w:rFonts w:ascii="Palatino Linotype" w:hAnsi="Palatino Linotype" w:cs="Tahoma"/>
          <w:bCs/>
          <w:iCs/>
          <w:sz w:val="22"/>
          <w:szCs w:val="22"/>
        </w:rPr>
      </w:pPr>
    </w:p>
    <w:p w:rsidR="00BB7253" w:rsidP="005B031E" w:rsidRDefault="00BB7253" w14:paraId="7E6065AF" w14:textId="68BDFAA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En ese sentido, resulta necesario mencionar que</w:t>
      </w:r>
      <w:r w:rsidR="00473E60">
        <w:rPr>
          <w:rFonts w:ascii="Palatino Linotype" w:hAnsi="Palatino Linotype" w:cs="Tahoma"/>
          <w:bCs/>
          <w:iCs/>
          <w:sz w:val="22"/>
          <w:szCs w:val="22"/>
        </w:rPr>
        <w:t xml:space="preserve"> </w:t>
      </w:r>
      <w:r>
        <w:rPr>
          <w:rFonts w:ascii="Palatino Linotype" w:hAnsi="Palatino Linotype" w:cs="Tahoma"/>
          <w:bCs/>
          <w:iCs/>
          <w:sz w:val="22"/>
          <w:szCs w:val="22"/>
        </w:rPr>
        <w:t xml:space="preserve">en cuanto hace al agravio </w:t>
      </w:r>
      <w:r>
        <w:rPr>
          <w:rFonts w:ascii="Palatino Linotype" w:hAnsi="Palatino Linotype" w:cs="Tahoma"/>
          <w:b/>
          <w:iCs/>
          <w:sz w:val="22"/>
          <w:szCs w:val="22"/>
        </w:rPr>
        <w:t>a) el Sujeto Obligado omitió la entrega de la información en el formato solicitado</w:t>
      </w:r>
      <w:r w:rsidR="00821CCF">
        <w:rPr>
          <w:rFonts w:ascii="Palatino Linotype" w:hAnsi="Palatino Linotype" w:cs="Tahoma"/>
          <w:bCs/>
          <w:iCs/>
          <w:sz w:val="22"/>
          <w:szCs w:val="22"/>
        </w:rPr>
        <w:t>;</w:t>
      </w:r>
      <w:r>
        <w:rPr>
          <w:rFonts w:ascii="Palatino Linotype" w:hAnsi="Palatino Linotype" w:cs="Tahoma"/>
          <w:bCs/>
          <w:iCs/>
          <w:sz w:val="22"/>
          <w:szCs w:val="22"/>
        </w:rPr>
        <w:t xml:space="preserve"> se tiene que</w:t>
      </w:r>
      <w:r w:rsidR="00642623">
        <w:rPr>
          <w:rFonts w:ascii="Palatino Linotype" w:hAnsi="Palatino Linotype" w:cs="Tahoma"/>
          <w:bCs/>
          <w:iCs/>
          <w:sz w:val="22"/>
          <w:szCs w:val="22"/>
        </w:rPr>
        <w:t xml:space="preserve"> </w:t>
      </w:r>
      <w:r w:rsidR="00A27DAA">
        <w:rPr>
          <w:rFonts w:ascii="Palatino Linotype" w:hAnsi="Palatino Linotype" w:cs="Tahoma"/>
          <w:bCs/>
          <w:iCs/>
          <w:sz w:val="22"/>
          <w:szCs w:val="22"/>
        </w:rPr>
        <w:t xml:space="preserve">de acuerdo con lo que establece en el artículo 160 de la Ley de Transparencia y Acceso a la Información Pública del Estado de México y Municipios </w:t>
      </w:r>
      <w:r w:rsidR="00236BC8">
        <w:rPr>
          <w:rFonts w:ascii="Palatino Linotype" w:hAnsi="Palatino Linotype" w:cs="Tahoma"/>
          <w:bCs/>
          <w:iCs/>
          <w:sz w:val="22"/>
          <w:szCs w:val="22"/>
        </w:rPr>
        <w:t>“</w:t>
      </w:r>
      <w:r w:rsidR="00236BC8">
        <w:rPr>
          <w:rFonts w:ascii="Palatino Linotype" w:hAnsi="Palatino Linotype" w:cs="Tahoma"/>
          <w:bCs/>
          <w:i/>
          <w:sz w:val="22"/>
          <w:szCs w:val="22"/>
        </w:rPr>
        <w:t>L</w:t>
      </w:r>
      <w:r w:rsidR="00A27DAA">
        <w:rPr>
          <w:rFonts w:ascii="Palatino Linotype" w:hAnsi="Palatino Linotype" w:cs="Tahoma"/>
          <w:bCs/>
          <w:i/>
          <w:sz w:val="22"/>
          <w:szCs w:val="22"/>
        </w:rPr>
        <w:t xml:space="preserve">os sujetos obligados deberán </w:t>
      </w:r>
      <w:r w:rsidRPr="00236BC8" w:rsidR="00A27DAA">
        <w:rPr>
          <w:rFonts w:ascii="Palatino Linotype" w:hAnsi="Palatino Linotype" w:cs="Tahoma"/>
          <w:b/>
          <w:i/>
          <w:sz w:val="22"/>
          <w:szCs w:val="22"/>
        </w:rPr>
        <w:t xml:space="preserve">otorgar acceso a </w:t>
      </w:r>
      <w:r w:rsidRPr="00236BC8" w:rsidR="001336FA">
        <w:rPr>
          <w:rFonts w:ascii="Palatino Linotype" w:hAnsi="Palatino Linotype" w:cs="Tahoma"/>
          <w:b/>
          <w:i/>
          <w:sz w:val="22"/>
          <w:szCs w:val="22"/>
        </w:rPr>
        <w:t>los documentos que se encuentren en sus archivos</w:t>
      </w:r>
      <w:r w:rsidR="001336FA">
        <w:rPr>
          <w:rFonts w:ascii="Palatino Linotype" w:hAnsi="Palatino Linotype" w:cs="Tahoma"/>
          <w:bCs/>
          <w:i/>
          <w:sz w:val="22"/>
          <w:szCs w:val="22"/>
        </w:rPr>
        <w:t xml:space="preserve"> o </w:t>
      </w:r>
      <w:r w:rsidRPr="00236BC8" w:rsidR="001336FA">
        <w:rPr>
          <w:rFonts w:ascii="Palatino Linotype" w:hAnsi="Palatino Linotype" w:cs="Tahoma"/>
          <w:b/>
          <w:i/>
          <w:sz w:val="22"/>
          <w:szCs w:val="22"/>
        </w:rPr>
        <w:t>que estén obligado a documentar</w:t>
      </w:r>
      <w:r w:rsidR="001336FA">
        <w:rPr>
          <w:rFonts w:ascii="Palatino Linotype" w:hAnsi="Palatino Linotype" w:cs="Tahoma"/>
          <w:bCs/>
          <w:i/>
          <w:sz w:val="22"/>
          <w:szCs w:val="22"/>
        </w:rPr>
        <w:t xml:space="preserve"> </w:t>
      </w:r>
      <w:r w:rsidRPr="00B20B5E" w:rsidR="001336FA">
        <w:rPr>
          <w:rFonts w:ascii="Palatino Linotype" w:hAnsi="Palatino Linotype" w:cs="Tahoma"/>
          <w:bCs/>
          <w:i/>
          <w:sz w:val="22"/>
          <w:szCs w:val="22"/>
        </w:rPr>
        <w:t xml:space="preserve">de acuerdo con sus facultades, competencias o funciones </w:t>
      </w:r>
      <w:r w:rsidRPr="00B20B5E" w:rsidR="001336FA">
        <w:rPr>
          <w:rFonts w:ascii="Palatino Linotype" w:hAnsi="Palatino Linotype" w:cs="Tahoma"/>
          <w:b/>
          <w:i/>
          <w:sz w:val="22"/>
          <w:szCs w:val="22"/>
        </w:rPr>
        <w:t>en el formato</w:t>
      </w:r>
      <w:r w:rsidRPr="00236BC8" w:rsidR="001336FA">
        <w:rPr>
          <w:rFonts w:ascii="Palatino Linotype" w:hAnsi="Palatino Linotype" w:cs="Tahoma"/>
          <w:b/>
          <w:i/>
          <w:sz w:val="22"/>
          <w:szCs w:val="22"/>
        </w:rPr>
        <w:t xml:space="preserve"> que el solicitante manifieste</w:t>
      </w:r>
      <w:r w:rsidR="001336FA">
        <w:rPr>
          <w:rFonts w:ascii="Palatino Linotype" w:hAnsi="Palatino Linotype" w:cs="Tahoma"/>
          <w:bCs/>
          <w:i/>
          <w:sz w:val="22"/>
          <w:szCs w:val="22"/>
        </w:rPr>
        <w:t xml:space="preserve"> </w:t>
      </w:r>
      <w:r w:rsidR="00236BC8">
        <w:rPr>
          <w:rFonts w:ascii="Palatino Linotype" w:hAnsi="Palatino Linotype" w:cs="Tahoma"/>
          <w:bCs/>
          <w:i/>
          <w:sz w:val="22"/>
          <w:szCs w:val="22"/>
        </w:rPr>
        <w:t>(…)”</w:t>
      </w:r>
      <w:r w:rsidR="0069308A">
        <w:rPr>
          <w:rFonts w:ascii="Palatino Linotype" w:hAnsi="Palatino Linotype" w:cs="Tahoma"/>
          <w:bCs/>
          <w:iCs/>
          <w:sz w:val="22"/>
          <w:szCs w:val="22"/>
        </w:rPr>
        <w:t xml:space="preserve">, </w:t>
      </w:r>
      <w:r w:rsidR="00C206D3">
        <w:rPr>
          <w:rFonts w:ascii="Palatino Linotype" w:hAnsi="Palatino Linotype" w:cs="Tahoma"/>
          <w:bCs/>
          <w:iCs/>
          <w:sz w:val="22"/>
          <w:szCs w:val="22"/>
        </w:rPr>
        <w:t>al respecto, el Particular en su solicitud de información requirió “</w:t>
      </w:r>
      <w:r w:rsidR="00BF6AC0">
        <w:rPr>
          <w:rFonts w:ascii="Palatino Linotype" w:hAnsi="Palatino Linotype" w:cs="Tahoma"/>
          <w:bCs/>
          <w:iCs/>
          <w:sz w:val="22"/>
          <w:szCs w:val="22"/>
        </w:rPr>
        <w:t>c</w:t>
      </w:r>
      <w:r w:rsidR="00821CCF">
        <w:rPr>
          <w:rFonts w:ascii="Palatino Linotype" w:hAnsi="Palatino Linotype" w:cs="Tahoma"/>
          <w:bCs/>
          <w:iCs/>
          <w:sz w:val="22"/>
          <w:szCs w:val="22"/>
        </w:rPr>
        <w:t>o</w:t>
      </w:r>
      <w:r w:rsidR="00BF6AC0">
        <w:rPr>
          <w:rFonts w:ascii="Palatino Linotype" w:hAnsi="Palatino Linotype" w:cs="Tahoma"/>
          <w:bCs/>
          <w:iCs/>
          <w:sz w:val="22"/>
          <w:szCs w:val="22"/>
        </w:rPr>
        <w:t>pia fiel en versión digital mediante la Plataforma de SAIMEX</w:t>
      </w:r>
      <w:r w:rsidR="00821CCF">
        <w:rPr>
          <w:rFonts w:ascii="Palatino Linotype" w:hAnsi="Palatino Linotype" w:cs="Tahoma"/>
          <w:bCs/>
          <w:iCs/>
          <w:sz w:val="22"/>
          <w:szCs w:val="22"/>
        </w:rPr>
        <w:t xml:space="preserve"> del Convenio de Colaboración […]</w:t>
      </w:r>
      <w:r w:rsidR="00BF6AC0">
        <w:rPr>
          <w:rFonts w:ascii="Palatino Linotype" w:hAnsi="Palatino Linotype" w:cs="Tahoma"/>
          <w:bCs/>
          <w:iCs/>
          <w:sz w:val="22"/>
          <w:szCs w:val="22"/>
        </w:rPr>
        <w:t>”,</w:t>
      </w:r>
      <w:r w:rsidR="00D866C1">
        <w:rPr>
          <w:rFonts w:ascii="Palatino Linotype" w:hAnsi="Palatino Linotype" w:cs="Tahoma"/>
          <w:bCs/>
          <w:iCs/>
          <w:sz w:val="22"/>
          <w:szCs w:val="22"/>
        </w:rPr>
        <w:t xml:space="preserve"> </w:t>
      </w:r>
      <w:r w:rsidR="009A14B1">
        <w:rPr>
          <w:rFonts w:ascii="Palatino Linotype" w:hAnsi="Palatino Linotype" w:cs="Tahoma"/>
          <w:bCs/>
          <w:iCs/>
          <w:sz w:val="22"/>
          <w:szCs w:val="22"/>
        </w:rPr>
        <w:t xml:space="preserve">por su parte </w:t>
      </w:r>
      <w:r w:rsidR="00D866C1">
        <w:rPr>
          <w:rFonts w:ascii="Palatino Linotype" w:hAnsi="Palatino Linotype" w:cs="Tahoma"/>
          <w:bCs/>
          <w:iCs/>
          <w:sz w:val="22"/>
          <w:szCs w:val="22"/>
        </w:rPr>
        <w:t>el Sujeto Obligado en respuesta únicamente refirió</w:t>
      </w:r>
      <w:r w:rsidR="00416ADD">
        <w:rPr>
          <w:rFonts w:ascii="Palatino Linotype" w:hAnsi="Palatino Linotype" w:cs="Tahoma"/>
          <w:bCs/>
          <w:iCs/>
          <w:sz w:val="22"/>
          <w:szCs w:val="22"/>
        </w:rPr>
        <w:t xml:space="preserve"> que la información podría ser consultada en</w:t>
      </w:r>
      <w:r w:rsidR="00D866C1">
        <w:rPr>
          <w:rFonts w:ascii="Palatino Linotype" w:hAnsi="Palatino Linotype" w:cs="Tahoma"/>
          <w:bCs/>
          <w:iCs/>
          <w:sz w:val="22"/>
          <w:szCs w:val="22"/>
        </w:rPr>
        <w:t xml:space="preserve"> </w:t>
      </w:r>
      <w:r w:rsidR="00416ADD">
        <w:rPr>
          <w:rFonts w:ascii="Palatino Linotype" w:hAnsi="Palatino Linotype" w:cs="Tahoma"/>
          <w:bCs/>
          <w:iCs/>
          <w:sz w:val="22"/>
          <w:szCs w:val="22"/>
        </w:rPr>
        <w:t>una</w:t>
      </w:r>
      <w:r w:rsidR="00D866C1">
        <w:rPr>
          <w:rFonts w:ascii="Palatino Linotype" w:hAnsi="Palatino Linotype" w:cs="Tahoma"/>
          <w:bCs/>
          <w:iCs/>
          <w:sz w:val="22"/>
          <w:szCs w:val="22"/>
        </w:rPr>
        <w:t xml:space="preserve"> liga electrónica</w:t>
      </w:r>
      <w:r w:rsidR="00416ADD">
        <w:rPr>
          <w:rFonts w:ascii="Palatino Linotype" w:hAnsi="Palatino Linotype" w:cs="Tahoma"/>
          <w:bCs/>
          <w:iCs/>
          <w:sz w:val="22"/>
          <w:szCs w:val="22"/>
        </w:rPr>
        <w:t xml:space="preserve"> que para tal efecto remitió</w:t>
      </w:r>
      <w:r w:rsidR="00863EDC">
        <w:rPr>
          <w:rFonts w:ascii="Palatino Linotype" w:hAnsi="Palatino Linotype" w:cs="Tahoma"/>
          <w:bCs/>
          <w:iCs/>
          <w:sz w:val="22"/>
          <w:szCs w:val="22"/>
        </w:rPr>
        <w:t xml:space="preserve">. </w:t>
      </w:r>
    </w:p>
    <w:p w:rsidR="008156DF" w:rsidP="005B031E" w:rsidRDefault="008156DF" w14:paraId="35A06B91" w14:textId="664B5F6F">
      <w:pPr>
        <w:spacing w:line="360" w:lineRule="auto"/>
        <w:jc w:val="both"/>
        <w:rPr>
          <w:rFonts w:ascii="Palatino Linotype" w:hAnsi="Palatino Linotype" w:cs="Tahoma"/>
          <w:bCs/>
          <w:iCs/>
          <w:sz w:val="22"/>
          <w:szCs w:val="22"/>
        </w:rPr>
      </w:pPr>
    </w:p>
    <w:p w:rsidR="008156DF" w:rsidP="005B031E" w:rsidRDefault="008156DF" w14:paraId="74990348" w14:textId="5F5294D4">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Cabe mencionar </w:t>
      </w:r>
      <w:r w:rsidR="00473E60">
        <w:rPr>
          <w:rFonts w:ascii="Palatino Linotype" w:hAnsi="Palatino Linotype" w:cs="Tahoma"/>
          <w:bCs/>
          <w:iCs/>
          <w:sz w:val="22"/>
          <w:szCs w:val="22"/>
        </w:rPr>
        <w:t>que</w:t>
      </w:r>
      <w:r>
        <w:rPr>
          <w:rFonts w:ascii="Palatino Linotype" w:hAnsi="Palatino Linotype" w:cs="Tahoma"/>
          <w:bCs/>
          <w:iCs/>
          <w:sz w:val="22"/>
          <w:szCs w:val="22"/>
        </w:rPr>
        <w:t xml:space="preserve"> </w:t>
      </w:r>
      <w:r w:rsidR="00473E60">
        <w:rPr>
          <w:rFonts w:ascii="Palatino Linotype" w:hAnsi="Palatino Linotype" w:cs="Tahoma"/>
          <w:bCs/>
          <w:iCs/>
          <w:sz w:val="22"/>
          <w:szCs w:val="22"/>
        </w:rPr>
        <w:t xml:space="preserve">en atención a lo que establece el artículo 161 de la Ley de la materia y el cual va ligado con </w:t>
      </w:r>
      <w:r w:rsidR="004E483B">
        <w:rPr>
          <w:rFonts w:ascii="Palatino Linotype" w:hAnsi="Palatino Linotype" w:cs="Tahoma"/>
          <w:bCs/>
          <w:iCs/>
          <w:sz w:val="22"/>
          <w:szCs w:val="22"/>
        </w:rPr>
        <w:t>el segundo</w:t>
      </w:r>
      <w:r w:rsidR="00772848">
        <w:rPr>
          <w:rFonts w:ascii="Palatino Linotype" w:hAnsi="Palatino Linotype" w:cs="Tahoma"/>
          <w:bCs/>
          <w:iCs/>
          <w:sz w:val="22"/>
          <w:szCs w:val="22"/>
        </w:rPr>
        <w:t xml:space="preserve"> agravio </w:t>
      </w:r>
      <w:r w:rsidR="004E483B">
        <w:rPr>
          <w:rFonts w:ascii="Palatino Linotype" w:hAnsi="Palatino Linotype" w:cs="Tahoma"/>
          <w:bCs/>
          <w:iCs/>
          <w:sz w:val="22"/>
          <w:szCs w:val="22"/>
        </w:rPr>
        <w:t xml:space="preserve">hecho valer por </w:t>
      </w:r>
      <w:r w:rsidR="00772848">
        <w:rPr>
          <w:rFonts w:ascii="Palatino Linotype" w:hAnsi="Palatino Linotype" w:cs="Tahoma"/>
          <w:bCs/>
          <w:iCs/>
          <w:sz w:val="22"/>
          <w:szCs w:val="22"/>
        </w:rPr>
        <w:t>el Particular</w:t>
      </w:r>
      <w:r w:rsidR="004E483B">
        <w:rPr>
          <w:rFonts w:ascii="Palatino Linotype" w:hAnsi="Palatino Linotype" w:cs="Tahoma"/>
          <w:bCs/>
          <w:iCs/>
          <w:sz w:val="22"/>
          <w:szCs w:val="22"/>
        </w:rPr>
        <w:t xml:space="preserve"> relativo a</w:t>
      </w:r>
      <w:r w:rsidR="008C5511">
        <w:rPr>
          <w:rFonts w:ascii="Palatino Linotype" w:hAnsi="Palatino Linotype" w:cs="Tahoma"/>
          <w:bCs/>
          <w:iCs/>
          <w:sz w:val="22"/>
          <w:szCs w:val="22"/>
        </w:rPr>
        <w:t>:</w:t>
      </w:r>
      <w:r w:rsidR="004E483B">
        <w:rPr>
          <w:rFonts w:ascii="Palatino Linotype" w:hAnsi="Palatino Linotype" w:cs="Tahoma"/>
          <w:bCs/>
          <w:iCs/>
          <w:sz w:val="22"/>
          <w:szCs w:val="22"/>
        </w:rPr>
        <w:t xml:space="preserve"> </w:t>
      </w:r>
      <w:r w:rsidRPr="004E483B" w:rsidR="004E483B">
        <w:rPr>
          <w:rFonts w:ascii="Palatino Linotype" w:hAnsi="Palatino Linotype" w:cs="Tahoma"/>
          <w:b/>
          <w:iCs/>
          <w:sz w:val="22"/>
          <w:szCs w:val="22"/>
        </w:rPr>
        <w:t xml:space="preserve">b) el Sujeto Obligado remitió una liga de </w:t>
      </w:r>
      <w:r w:rsidR="009A14B1">
        <w:rPr>
          <w:rFonts w:ascii="Palatino Linotype" w:hAnsi="Palatino Linotype" w:cs="Tahoma"/>
          <w:b/>
          <w:iCs/>
          <w:sz w:val="22"/>
          <w:szCs w:val="22"/>
        </w:rPr>
        <w:t>I</w:t>
      </w:r>
      <w:r w:rsidRPr="004E483B" w:rsidR="004E483B">
        <w:rPr>
          <w:rFonts w:ascii="Palatino Linotype" w:hAnsi="Palatino Linotype" w:cs="Tahoma"/>
          <w:b/>
          <w:iCs/>
          <w:sz w:val="22"/>
          <w:szCs w:val="22"/>
        </w:rPr>
        <w:t>nternet en la cual no se encuentra la información requerida</w:t>
      </w:r>
      <w:r w:rsidR="008C5511">
        <w:rPr>
          <w:rFonts w:ascii="Palatino Linotype" w:hAnsi="Palatino Linotype" w:cs="Tahoma"/>
          <w:bCs/>
          <w:iCs/>
          <w:sz w:val="22"/>
          <w:szCs w:val="22"/>
        </w:rPr>
        <w:t xml:space="preserve">; </w:t>
      </w:r>
      <w:r w:rsidR="009A14B1">
        <w:rPr>
          <w:rFonts w:ascii="Palatino Linotype" w:hAnsi="Palatino Linotype" w:cs="Tahoma"/>
          <w:bCs/>
          <w:iCs/>
          <w:sz w:val="22"/>
          <w:szCs w:val="22"/>
        </w:rPr>
        <w:t xml:space="preserve">por lo </w:t>
      </w:r>
      <w:r w:rsidR="008C5511">
        <w:rPr>
          <w:rFonts w:ascii="Palatino Linotype" w:hAnsi="Palatino Linotype" w:cs="Tahoma"/>
          <w:bCs/>
          <w:iCs/>
          <w:sz w:val="22"/>
          <w:szCs w:val="22"/>
        </w:rPr>
        <w:t>que</w:t>
      </w:r>
      <w:r w:rsidR="009A14B1">
        <w:rPr>
          <w:rFonts w:ascii="Palatino Linotype" w:hAnsi="Palatino Linotype" w:cs="Tahoma"/>
          <w:bCs/>
          <w:iCs/>
          <w:sz w:val="22"/>
          <w:szCs w:val="22"/>
        </w:rPr>
        <w:t>,</w:t>
      </w:r>
      <w:r w:rsidR="008C5511">
        <w:rPr>
          <w:rFonts w:ascii="Palatino Linotype" w:hAnsi="Palatino Linotype" w:cs="Tahoma"/>
          <w:bCs/>
          <w:iCs/>
          <w:sz w:val="22"/>
          <w:szCs w:val="22"/>
        </w:rPr>
        <w:t xml:space="preserve"> </w:t>
      </w:r>
      <w:r w:rsidR="001F3EEC">
        <w:rPr>
          <w:rFonts w:ascii="Palatino Linotype" w:hAnsi="Palatino Linotype" w:cs="Tahoma"/>
          <w:bCs/>
          <w:iCs/>
          <w:sz w:val="22"/>
          <w:szCs w:val="22"/>
        </w:rPr>
        <w:t xml:space="preserve">de acuerdo con el artículo </w:t>
      </w:r>
      <w:r w:rsidR="00DF7CA4">
        <w:rPr>
          <w:rFonts w:ascii="Palatino Linotype" w:hAnsi="Palatino Linotype" w:cs="Tahoma"/>
          <w:bCs/>
          <w:iCs/>
          <w:sz w:val="22"/>
          <w:szCs w:val="22"/>
        </w:rPr>
        <w:t>161 de la Ley de Transparencia y Acceso a la Información Pública del Estado de México y Municipios, “</w:t>
      </w:r>
      <w:r w:rsidRPr="00DF7CA4" w:rsidR="001F3EEC">
        <w:rPr>
          <w:rFonts w:ascii="Palatino Linotype" w:hAnsi="Palatino Linotype" w:cs="Tahoma"/>
          <w:bCs/>
          <w:i/>
          <w:sz w:val="22"/>
          <w:szCs w:val="22"/>
        </w:rPr>
        <w:t xml:space="preserve">cuando la información requerida </w:t>
      </w:r>
      <w:r w:rsidRPr="00DF7CA4" w:rsidR="00DF7CA4">
        <w:rPr>
          <w:rFonts w:ascii="Palatino Linotype" w:hAnsi="Palatino Linotype" w:cs="Tahoma"/>
          <w:bCs/>
          <w:i/>
          <w:sz w:val="22"/>
          <w:szCs w:val="22"/>
        </w:rPr>
        <w:t xml:space="preserve">por el </w:t>
      </w:r>
      <w:r w:rsidR="00574420">
        <w:rPr>
          <w:rFonts w:ascii="Palatino Linotype" w:hAnsi="Palatino Linotype" w:cs="Tahoma"/>
          <w:bCs/>
          <w:i/>
          <w:sz w:val="22"/>
          <w:szCs w:val="22"/>
        </w:rPr>
        <w:t>s</w:t>
      </w:r>
      <w:r w:rsidRPr="00DF7CA4" w:rsidR="00DF7CA4">
        <w:rPr>
          <w:rFonts w:ascii="Palatino Linotype" w:hAnsi="Palatino Linotype" w:cs="Tahoma"/>
          <w:bCs/>
          <w:i/>
          <w:sz w:val="22"/>
          <w:szCs w:val="22"/>
        </w:rPr>
        <w:t xml:space="preserve">olicitante, </w:t>
      </w:r>
      <w:r w:rsidR="00DF7CA4">
        <w:rPr>
          <w:rFonts w:ascii="Palatino Linotype" w:hAnsi="Palatino Linotype" w:cs="Tahoma"/>
          <w:bCs/>
          <w:i/>
          <w:sz w:val="22"/>
          <w:szCs w:val="22"/>
        </w:rPr>
        <w:t xml:space="preserve">ya </w:t>
      </w:r>
      <w:r w:rsidRPr="00DF7CA4" w:rsidR="00DF7CA4">
        <w:rPr>
          <w:rFonts w:ascii="Palatino Linotype" w:hAnsi="Palatino Linotype" w:cs="Tahoma"/>
          <w:bCs/>
          <w:i/>
          <w:sz w:val="22"/>
          <w:szCs w:val="22"/>
        </w:rPr>
        <w:t xml:space="preserve">se encuentre </w:t>
      </w:r>
      <w:r w:rsidR="00574420">
        <w:rPr>
          <w:rFonts w:ascii="Palatino Linotype" w:hAnsi="Palatino Linotype" w:cs="Tahoma"/>
          <w:bCs/>
          <w:i/>
          <w:sz w:val="22"/>
          <w:szCs w:val="22"/>
        </w:rPr>
        <w:t xml:space="preserve">disponible al público en medios impresos, tales como libros, compendios, trípticos, registros públicos, </w:t>
      </w:r>
      <w:r w:rsidR="00574420">
        <w:rPr>
          <w:rFonts w:ascii="Palatino Linotype" w:hAnsi="Palatino Linotype" w:cs="Tahoma"/>
          <w:b/>
          <w:i/>
          <w:sz w:val="22"/>
          <w:szCs w:val="22"/>
        </w:rPr>
        <w:t xml:space="preserve">en formatos electrónicos disponibles en Internet </w:t>
      </w:r>
      <w:r w:rsidR="00574420">
        <w:rPr>
          <w:rFonts w:ascii="Palatino Linotype" w:hAnsi="Palatino Linotype" w:cs="Tahoma"/>
          <w:bCs/>
          <w:i/>
          <w:sz w:val="22"/>
          <w:szCs w:val="22"/>
        </w:rPr>
        <w:t xml:space="preserve">o en cualquier otro medio, </w:t>
      </w:r>
      <w:r w:rsidRPr="00D44C54" w:rsidR="00574420">
        <w:rPr>
          <w:rFonts w:ascii="Palatino Linotype" w:hAnsi="Palatino Linotype" w:cs="Tahoma"/>
          <w:b/>
          <w:i/>
          <w:sz w:val="22"/>
          <w:szCs w:val="22"/>
        </w:rPr>
        <w:t>se le hará saber</w:t>
      </w:r>
      <w:r w:rsidR="00574420">
        <w:rPr>
          <w:rFonts w:ascii="Palatino Linotype" w:hAnsi="Palatino Linotype" w:cs="Tahoma"/>
          <w:bCs/>
          <w:i/>
          <w:sz w:val="22"/>
          <w:szCs w:val="22"/>
        </w:rPr>
        <w:t xml:space="preserve"> </w:t>
      </w:r>
      <w:r w:rsidRPr="000C7E1F" w:rsidR="00574420">
        <w:rPr>
          <w:rFonts w:ascii="Palatino Linotype" w:hAnsi="Palatino Linotype" w:cs="Tahoma"/>
          <w:b/>
          <w:i/>
          <w:sz w:val="22"/>
          <w:szCs w:val="22"/>
        </w:rPr>
        <w:t xml:space="preserve">por el medio requerido </w:t>
      </w:r>
      <w:r w:rsidRPr="000C7E1F" w:rsidR="00D44C54">
        <w:rPr>
          <w:rFonts w:ascii="Palatino Linotype" w:hAnsi="Palatino Linotype" w:cs="Tahoma"/>
          <w:b/>
          <w:i/>
          <w:sz w:val="22"/>
          <w:szCs w:val="22"/>
        </w:rPr>
        <w:t>por el solicitante</w:t>
      </w:r>
      <w:r w:rsidR="00D44C54">
        <w:rPr>
          <w:rFonts w:ascii="Palatino Linotype" w:hAnsi="Palatino Linotype" w:cs="Tahoma"/>
          <w:bCs/>
          <w:i/>
          <w:sz w:val="22"/>
          <w:szCs w:val="22"/>
        </w:rPr>
        <w:t xml:space="preserve"> </w:t>
      </w:r>
      <w:r w:rsidR="00D44C54">
        <w:rPr>
          <w:rFonts w:ascii="Palatino Linotype" w:hAnsi="Palatino Linotype" w:cs="Tahoma"/>
          <w:b/>
          <w:i/>
          <w:sz w:val="22"/>
          <w:szCs w:val="22"/>
        </w:rPr>
        <w:t xml:space="preserve">la fuente, el lugar y la forma en que puede consultar, reproducir o adquirir dicha información en un plazo no mayor a cinco días hábiles. La fuente deberá ser precisa y concreta </w:t>
      </w:r>
      <w:r w:rsidR="002D2674">
        <w:rPr>
          <w:rFonts w:ascii="Palatino Linotype" w:hAnsi="Palatino Linotype" w:cs="Tahoma"/>
          <w:b/>
          <w:i/>
          <w:sz w:val="22"/>
          <w:szCs w:val="22"/>
        </w:rPr>
        <w:t xml:space="preserve">y no debe implicar que el solicitante realice una </w:t>
      </w:r>
      <w:r w:rsidR="002D2674">
        <w:rPr>
          <w:rFonts w:ascii="Palatino Linotype" w:hAnsi="Palatino Linotype" w:cs="Tahoma"/>
          <w:b/>
          <w:i/>
          <w:sz w:val="22"/>
          <w:szCs w:val="22"/>
        </w:rPr>
        <w:lastRenderedPageBreak/>
        <w:t>búsqueda en toda la información que se encuentre disponible”</w:t>
      </w:r>
      <w:r w:rsidR="002D2674">
        <w:rPr>
          <w:rFonts w:ascii="Palatino Linotype" w:hAnsi="Palatino Linotype" w:cs="Tahoma"/>
          <w:bCs/>
          <w:iCs/>
          <w:sz w:val="22"/>
          <w:szCs w:val="22"/>
        </w:rPr>
        <w:t xml:space="preserve">, </w:t>
      </w:r>
      <w:r w:rsidR="001B1857">
        <w:rPr>
          <w:rFonts w:ascii="Palatino Linotype" w:hAnsi="Palatino Linotype" w:cs="Tahoma"/>
          <w:bCs/>
          <w:iCs/>
          <w:sz w:val="22"/>
          <w:szCs w:val="22"/>
        </w:rPr>
        <w:t>es por lo que</w:t>
      </w:r>
      <w:r w:rsidR="00AC3A84">
        <w:rPr>
          <w:rFonts w:ascii="Palatino Linotype" w:hAnsi="Palatino Linotype" w:cs="Tahoma"/>
          <w:bCs/>
          <w:iCs/>
          <w:sz w:val="22"/>
          <w:szCs w:val="22"/>
        </w:rPr>
        <w:t xml:space="preserve">, </w:t>
      </w:r>
      <w:r w:rsidR="00785E75">
        <w:rPr>
          <w:rFonts w:ascii="Palatino Linotype" w:hAnsi="Palatino Linotype" w:cs="Tahoma"/>
          <w:bCs/>
          <w:iCs/>
          <w:sz w:val="22"/>
          <w:szCs w:val="22"/>
        </w:rPr>
        <w:t>en atención</w:t>
      </w:r>
      <w:r w:rsidR="00AC3A84">
        <w:rPr>
          <w:rFonts w:ascii="Palatino Linotype" w:hAnsi="Palatino Linotype" w:cs="Tahoma"/>
          <w:bCs/>
          <w:iCs/>
          <w:sz w:val="22"/>
          <w:szCs w:val="22"/>
        </w:rPr>
        <w:t xml:space="preserve"> al precepto citado, este </w:t>
      </w:r>
      <w:r w:rsidR="009A14B1">
        <w:rPr>
          <w:rFonts w:ascii="Palatino Linotype" w:hAnsi="Palatino Linotype" w:cs="Tahoma"/>
          <w:bCs/>
          <w:iCs/>
          <w:sz w:val="22"/>
          <w:szCs w:val="22"/>
        </w:rPr>
        <w:t xml:space="preserve">Organismo </w:t>
      </w:r>
      <w:r w:rsidR="00AC3A84">
        <w:rPr>
          <w:rFonts w:ascii="Palatino Linotype" w:hAnsi="Palatino Linotype" w:cs="Tahoma"/>
          <w:bCs/>
          <w:iCs/>
          <w:sz w:val="22"/>
          <w:szCs w:val="22"/>
        </w:rPr>
        <w:t xml:space="preserve">Garante se dispuso a analizar </w:t>
      </w:r>
      <w:r w:rsidR="00C33D34">
        <w:rPr>
          <w:rFonts w:ascii="Palatino Linotype" w:hAnsi="Palatino Linotype" w:cs="Tahoma"/>
          <w:bCs/>
          <w:iCs/>
          <w:sz w:val="22"/>
          <w:szCs w:val="22"/>
        </w:rPr>
        <w:t>si la respuesta del Sujeto Obligado cumpl</w:t>
      </w:r>
      <w:r w:rsidR="00785E75">
        <w:rPr>
          <w:rFonts w:ascii="Palatino Linotype" w:hAnsi="Palatino Linotype" w:cs="Tahoma"/>
          <w:bCs/>
          <w:iCs/>
          <w:sz w:val="22"/>
          <w:szCs w:val="22"/>
        </w:rPr>
        <w:t xml:space="preserve">ió </w:t>
      </w:r>
      <w:r w:rsidR="00C33D34">
        <w:rPr>
          <w:rFonts w:ascii="Palatino Linotype" w:hAnsi="Palatino Linotype" w:cs="Tahoma"/>
          <w:bCs/>
          <w:iCs/>
          <w:sz w:val="22"/>
          <w:szCs w:val="22"/>
        </w:rPr>
        <w:t>con lo establecido por la norma</w:t>
      </w:r>
      <w:r w:rsidR="00AB5C2F">
        <w:rPr>
          <w:rFonts w:ascii="Palatino Linotype" w:hAnsi="Palatino Linotype" w:cs="Tahoma"/>
          <w:bCs/>
          <w:iCs/>
          <w:sz w:val="22"/>
          <w:szCs w:val="22"/>
        </w:rPr>
        <w:t xml:space="preserve"> y</w:t>
      </w:r>
      <w:r w:rsidR="004859E4">
        <w:rPr>
          <w:rFonts w:ascii="Palatino Linotype" w:hAnsi="Palatino Linotype" w:cs="Tahoma"/>
          <w:bCs/>
          <w:iCs/>
          <w:sz w:val="22"/>
          <w:szCs w:val="22"/>
        </w:rPr>
        <w:t xml:space="preserve"> de lo que se </w:t>
      </w:r>
      <w:r w:rsidR="00152591">
        <w:rPr>
          <w:rFonts w:ascii="Palatino Linotype" w:hAnsi="Palatino Linotype" w:cs="Tahoma"/>
          <w:bCs/>
          <w:iCs/>
          <w:sz w:val="22"/>
          <w:szCs w:val="22"/>
        </w:rPr>
        <w:t>advirtió</w:t>
      </w:r>
      <w:r w:rsidR="004859E4">
        <w:rPr>
          <w:rFonts w:ascii="Palatino Linotype" w:hAnsi="Palatino Linotype" w:cs="Tahoma"/>
          <w:bCs/>
          <w:iCs/>
          <w:sz w:val="22"/>
          <w:szCs w:val="22"/>
        </w:rPr>
        <w:t xml:space="preserve"> lo siguiente: </w:t>
      </w:r>
    </w:p>
    <w:p w:rsidR="00152591" w:rsidP="005B031E" w:rsidRDefault="00152591" w14:paraId="6D549E4D" w14:textId="6249DE7E">
      <w:pPr>
        <w:spacing w:line="360" w:lineRule="auto"/>
        <w:jc w:val="both"/>
        <w:rPr>
          <w:rFonts w:ascii="Palatino Linotype" w:hAnsi="Palatino Linotype" w:cs="Tahoma"/>
          <w:bCs/>
          <w:iCs/>
          <w:sz w:val="22"/>
          <w:szCs w:val="22"/>
        </w:rPr>
      </w:pPr>
    </w:p>
    <w:p w:rsidR="00152591" w:rsidP="00FA4909" w:rsidRDefault="00FA4909" w14:paraId="46E9758B" w14:textId="3934E0DB">
      <w:pPr>
        <w:pStyle w:val="Prrafodelista"/>
        <w:numPr>
          <w:ilvl w:val="0"/>
          <w:numId w:val="19"/>
        </w:numPr>
        <w:spacing w:line="360" w:lineRule="auto"/>
        <w:ind w:left="709" w:right="539"/>
        <w:jc w:val="both"/>
        <w:rPr>
          <w:rFonts w:ascii="Palatino Linotype" w:hAnsi="Palatino Linotype" w:cs="Tahoma"/>
          <w:bCs/>
          <w:iCs/>
          <w:szCs w:val="22"/>
        </w:rPr>
      </w:pPr>
      <w:r>
        <w:rPr>
          <w:rFonts w:ascii="Palatino Linotype" w:hAnsi="Palatino Linotype" w:cs="Tahoma"/>
          <w:bCs/>
          <w:iCs/>
          <w:szCs w:val="22"/>
        </w:rPr>
        <w:t>El Sujeto</w:t>
      </w:r>
      <w:r w:rsidR="00AB5C2F">
        <w:rPr>
          <w:rFonts w:ascii="Palatino Linotype" w:hAnsi="Palatino Linotype" w:cs="Tahoma"/>
          <w:bCs/>
          <w:iCs/>
          <w:szCs w:val="22"/>
        </w:rPr>
        <w:t xml:space="preserve"> Obligado </w:t>
      </w:r>
      <w:r w:rsidR="002338DE">
        <w:rPr>
          <w:rFonts w:ascii="Palatino Linotype" w:hAnsi="Palatino Linotype" w:cs="Tahoma"/>
          <w:bCs/>
          <w:iCs/>
          <w:szCs w:val="22"/>
        </w:rPr>
        <w:t xml:space="preserve">no refirió detalladamente la fuente, el lugar y la forma en la que el Particular pudiera adquirir la información. </w:t>
      </w:r>
    </w:p>
    <w:p w:rsidR="00FA4909" w:rsidP="00FA4909" w:rsidRDefault="00FA4909" w14:paraId="3ED15721" w14:textId="497F15AD">
      <w:pPr>
        <w:pStyle w:val="Prrafodelista"/>
        <w:numPr>
          <w:ilvl w:val="0"/>
          <w:numId w:val="19"/>
        </w:numPr>
        <w:spacing w:line="360" w:lineRule="auto"/>
        <w:ind w:left="709" w:right="539"/>
        <w:jc w:val="both"/>
        <w:rPr>
          <w:rFonts w:ascii="Palatino Linotype" w:hAnsi="Palatino Linotype" w:cs="Tahoma"/>
          <w:bCs/>
          <w:iCs/>
          <w:szCs w:val="22"/>
        </w:rPr>
      </w:pPr>
      <w:r>
        <w:rPr>
          <w:rFonts w:ascii="Palatino Linotype" w:hAnsi="Palatino Linotype" w:cs="Tahoma"/>
          <w:bCs/>
          <w:iCs/>
          <w:szCs w:val="22"/>
        </w:rPr>
        <w:t xml:space="preserve">El Sujeto Obligado no </w:t>
      </w:r>
      <w:r w:rsidR="0050442C">
        <w:rPr>
          <w:rFonts w:ascii="Palatino Linotype" w:hAnsi="Palatino Linotype" w:cs="Tahoma"/>
          <w:bCs/>
          <w:iCs/>
          <w:szCs w:val="22"/>
        </w:rPr>
        <w:t>refirió la</w:t>
      </w:r>
      <w:r w:rsidR="00103F66">
        <w:rPr>
          <w:rFonts w:ascii="Palatino Linotype" w:hAnsi="Palatino Linotype" w:cs="Tahoma"/>
          <w:bCs/>
          <w:iCs/>
          <w:szCs w:val="22"/>
        </w:rPr>
        <w:t xml:space="preserve"> fuente, el lugar y la forma para obtener la información en el plazo previsto por la norma, es decir, no mayor a cinco días hábiles, </w:t>
      </w:r>
      <w:r w:rsidR="00FE7BF5">
        <w:rPr>
          <w:rFonts w:ascii="Palatino Linotype" w:hAnsi="Palatino Linotype" w:cs="Tahoma"/>
          <w:bCs/>
          <w:iCs/>
          <w:szCs w:val="22"/>
        </w:rPr>
        <w:t xml:space="preserve">toda vez </w:t>
      </w:r>
      <w:r w:rsidR="00256BB9">
        <w:rPr>
          <w:rFonts w:ascii="Palatino Linotype" w:hAnsi="Palatino Linotype" w:cs="Tahoma"/>
          <w:bCs/>
          <w:iCs/>
          <w:szCs w:val="22"/>
        </w:rPr>
        <w:t>que la solicitud de información fue realizada el día nueve de noviembre de dos mil veintiuno y</w:t>
      </w:r>
      <w:r w:rsidR="00A71509">
        <w:rPr>
          <w:rFonts w:ascii="Palatino Linotype" w:hAnsi="Palatino Linotype" w:cs="Tahoma"/>
          <w:bCs/>
          <w:iCs/>
          <w:szCs w:val="22"/>
        </w:rPr>
        <w:t>,</w:t>
      </w:r>
      <w:r w:rsidR="00256BB9">
        <w:rPr>
          <w:rFonts w:ascii="Palatino Linotype" w:hAnsi="Palatino Linotype" w:cs="Tahoma"/>
          <w:bCs/>
          <w:iCs/>
          <w:szCs w:val="22"/>
        </w:rPr>
        <w:t xml:space="preserve"> en su caso, la respuesta deb</w:t>
      </w:r>
      <w:r w:rsidR="00FE7BF5">
        <w:rPr>
          <w:rFonts w:ascii="Palatino Linotype" w:hAnsi="Palatino Linotype" w:cs="Tahoma"/>
          <w:bCs/>
          <w:iCs/>
          <w:szCs w:val="22"/>
        </w:rPr>
        <w:t>ió</w:t>
      </w:r>
      <w:r w:rsidR="00256BB9">
        <w:rPr>
          <w:rFonts w:ascii="Palatino Linotype" w:hAnsi="Palatino Linotype" w:cs="Tahoma"/>
          <w:bCs/>
          <w:iCs/>
          <w:szCs w:val="22"/>
        </w:rPr>
        <w:t xml:space="preserve"> ser </w:t>
      </w:r>
      <w:r w:rsidR="00A71509">
        <w:rPr>
          <w:rFonts w:ascii="Palatino Linotype" w:hAnsi="Palatino Linotype" w:cs="Tahoma"/>
          <w:bCs/>
          <w:iCs/>
          <w:szCs w:val="22"/>
        </w:rPr>
        <w:t>proporcionada a más tardar el diecinueve de noviembre de dos mil veintiuno</w:t>
      </w:r>
      <w:r w:rsidR="00FE7BF5">
        <w:rPr>
          <w:rFonts w:ascii="Palatino Linotype" w:hAnsi="Palatino Linotype" w:cs="Tahoma"/>
          <w:bCs/>
          <w:iCs/>
          <w:szCs w:val="22"/>
        </w:rPr>
        <w:t xml:space="preserve"> y</w:t>
      </w:r>
      <w:r w:rsidR="00A71509">
        <w:rPr>
          <w:rFonts w:ascii="Palatino Linotype" w:hAnsi="Palatino Linotype" w:cs="Tahoma"/>
          <w:bCs/>
          <w:iCs/>
          <w:szCs w:val="22"/>
        </w:rPr>
        <w:t xml:space="preserve">, en el expediente electrónico consta que esta se proporcionó el </w:t>
      </w:r>
      <w:r w:rsidR="00FE7BF5">
        <w:rPr>
          <w:rFonts w:ascii="Palatino Linotype" w:hAnsi="Palatino Linotype" w:cs="Tahoma"/>
          <w:bCs/>
          <w:iCs/>
          <w:szCs w:val="22"/>
        </w:rPr>
        <w:t xml:space="preserve">primero </w:t>
      </w:r>
      <w:r w:rsidR="00A71509">
        <w:rPr>
          <w:rFonts w:ascii="Palatino Linotype" w:hAnsi="Palatino Linotype" w:cs="Tahoma"/>
          <w:bCs/>
          <w:iCs/>
          <w:szCs w:val="22"/>
        </w:rPr>
        <w:t xml:space="preserve">de diciembre de dos mil veintiuno, </w:t>
      </w:r>
      <w:r w:rsidR="00FC70C1">
        <w:rPr>
          <w:rFonts w:ascii="Palatino Linotype" w:hAnsi="Palatino Linotype" w:cs="Tahoma"/>
          <w:bCs/>
          <w:iCs/>
          <w:szCs w:val="22"/>
        </w:rPr>
        <w:t>por lo que incumplió</w:t>
      </w:r>
      <w:r w:rsidR="00A71509">
        <w:rPr>
          <w:rFonts w:ascii="Palatino Linotype" w:hAnsi="Palatino Linotype" w:cs="Tahoma"/>
          <w:bCs/>
          <w:iCs/>
          <w:szCs w:val="22"/>
        </w:rPr>
        <w:t xml:space="preserve"> con el plazo señalado. </w:t>
      </w:r>
    </w:p>
    <w:p w:rsidR="00A87A2A" w:rsidP="00A87A2A" w:rsidRDefault="00437B8E" w14:paraId="56D2A8D1" w14:textId="07F357EB">
      <w:pPr>
        <w:pStyle w:val="Prrafodelista"/>
        <w:numPr>
          <w:ilvl w:val="0"/>
          <w:numId w:val="19"/>
        </w:numPr>
        <w:spacing w:line="360" w:lineRule="auto"/>
        <w:ind w:left="709" w:right="539"/>
        <w:jc w:val="both"/>
        <w:rPr>
          <w:rFonts w:ascii="Palatino Linotype" w:hAnsi="Palatino Linotype" w:cs="Tahoma"/>
          <w:bCs/>
          <w:iCs/>
          <w:szCs w:val="22"/>
        </w:rPr>
      </w:pPr>
      <w:r>
        <w:rPr>
          <w:rFonts w:ascii="Palatino Linotype" w:hAnsi="Palatino Linotype" w:cs="Tahoma"/>
          <w:bCs/>
          <w:iCs/>
          <w:szCs w:val="22"/>
        </w:rPr>
        <w:t>La liga electrónica remitida</w:t>
      </w:r>
      <w:r w:rsidR="003E229F">
        <w:rPr>
          <w:rFonts w:ascii="Palatino Linotype" w:hAnsi="Palatino Linotype" w:cs="Tahoma"/>
          <w:bCs/>
          <w:iCs/>
          <w:szCs w:val="22"/>
        </w:rPr>
        <w:t xml:space="preserve"> por el Sujeto Obligado</w:t>
      </w:r>
      <w:r w:rsidR="00071E37">
        <w:rPr>
          <w:rFonts w:ascii="Palatino Linotype" w:hAnsi="Palatino Linotype" w:cs="Tahoma"/>
          <w:bCs/>
          <w:iCs/>
          <w:szCs w:val="22"/>
        </w:rPr>
        <w:t xml:space="preserve"> </w:t>
      </w:r>
      <w:r>
        <w:rPr>
          <w:rFonts w:ascii="Palatino Linotype" w:hAnsi="Palatino Linotype" w:cs="Tahoma"/>
          <w:bCs/>
          <w:iCs/>
          <w:szCs w:val="22"/>
        </w:rPr>
        <w:t>no es precisa ni concreta</w:t>
      </w:r>
      <w:r w:rsidR="00AE7C1B">
        <w:rPr>
          <w:rFonts w:ascii="Palatino Linotype" w:hAnsi="Palatino Linotype" w:cs="Tahoma"/>
          <w:bCs/>
          <w:iCs/>
          <w:szCs w:val="22"/>
        </w:rPr>
        <w:t xml:space="preserve">, lo que implica que el </w:t>
      </w:r>
      <w:r w:rsidR="00EF3B94">
        <w:rPr>
          <w:rFonts w:ascii="Palatino Linotype" w:hAnsi="Palatino Linotype" w:cs="Tahoma"/>
          <w:bCs/>
          <w:iCs/>
          <w:szCs w:val="22"/>
        </w:rPr>
        <w:t>Particular</w:t>
      </w:r>
      <w:r w:rsidR="00AE7C1B">
        <w:rPr>
          <w:rFonts w:ascii="Palatino Linotype" w:hAnsi="Palatino Linotype" w:cs="Tahoma"/>
          <w:bCs/>
          <w:iCs/>
          <w:szCs w:val="22"/>
        </w:rPr>
        <w:t xml:space="preserve"> tenga que realizar </w:t>
      </w:r>
      <w:r w:rsidR="00EF3B94">
        <w:rPr>
          <w:rFonts w:ascii="Palatino Linotype" w:hAnsi="Palatino Linotype" w:cs="Tahoma"/>
          <w:bCs/>
          <w:iCs/>
          <w:szCs w:val="22"/>
        </w:rPr>
        <w:t>la búsqueda de la información solicitada en todo el contenido de la página electrónica, lo anterior, en atención a lo que</w:t>
      </w:r>
      <w:r w:rsidRPr="00EF3B94" w:rsidR="00071E37">
        <w:rPr>
          <w:rFonts w:ascii="Palatino Linotype" w:hAnsi="Palatino Linotype" w:cs="Tahoma"/>
          <w:bCs/>
          <w:iCs/>
          <w:szCs w:val="22"/>
        </w:rPr>
        <w:t xml:space="preserve"> a continuación se muestra: </w:t>
      </w:r>
    </w:p>
    <w:p w:rsidRPr="009E4515" w:rsidR="009E4515" w:rsidP="009E4515" w:rsidRDefault="009E4515" w14:paraId="1D8078F6" w14:textId="77777777">
      <w:pPr>
        <w:spacing w:line="360" w:lineRule="auto"/>
        <w:ind w:left="709" w:right="539"/>
        <w:jc w:val="both"/>
        <w:rPr>
          <w:rFonts w:ascii="Palatino Linotype" w:hAnsi="Palatino Linotype" w:cs="Tahoma"/>
          <w:bCs/>
          <w:iCs/>
          <w:sz w:val="2"/>
          <w:szCs w:val="2"/>
        </w:rPr>
      </w:pPr>
    </w:p>
    <w:p w:rsidR="00354324" w:rsidP="00071E37" w:rsidRDefault="00B23FD5" w14:paraId="70DF3E28" w14:textId="593C53AE">
      <w:pPr>
        <w:spacing w:line="360" w:lineRule="auto"/>
        <w:ind w:right="539"/>
        <w:jc w:val="both"/>
        <w:rPr>
          <w:rFonts w:ascii="Palatino Linotype" w:hAnsi="Palatino Linotype" w:cs="Tahoma"/>
          <w:bCs/>
          <w:iCs/>
          <w:szCs w:val="22"/>
        </w:rPr>
      </w:pPr>
      <w:r>
        <w:rPr>
          <w:noProof/>
        </w:rPr>
        <mc:AlternateContent>
          <mc:Choice Requires="wps">
            <w:drawing>
              <wp:anchor distT="0" distB="0" distL="114300" distR="114300" simplePos="0" relativeHeight="251659264" behindDoc="0" locked="0" layoutInCell="1" allowOverlap="1" wp14:anchorId="3218BF34" wp14:editId="1ED81AEA">
                <wp:simplePos x="0" y="0"/>
                <wp:positionH relativeFrom="column">
                  <wp:posOffset>163195</wp:posOffset>
                </wp:positionH>
                <wp:positionV relativeFrom="paragraph">
                  <wp:posOffset>4445</wp:posOffset>
                </wp:positionV>
                <wp:extent cx="2447925" cy="171450"/>
                <wp:effectExtent l="19050" t="19050" r="28575" b="19050"/>
                <wp:wrapNone/>
                <wp:docPr id="5" name="Rectángulo 5"/>
                <wp:cNvGraphicFramePr/>
                <a:graphic xmlns:a="http://schemas.openxmlformats.org/drawingml/2006/main">
                  <a:graphicData uri="http://schemas.microsoft.com/office/word/2010/wordprocessingShape">
                    <wps:wsp>
                      <wps:cNvSpPr/>
                      <wps:spPr>
                        <a:xfrm>
                          <a:off x="0" y="0"/>
                          <a:ext cx="2447925" cy="1714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ángulo 5" style="position:absolute;margin-left:12.85pt;margin-top:.35pt;width:192.75pt;height: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red" strokeweight="3pt" w14:anchorId="7F514D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"/>
            </w:pict>
          </mc:Fallback>
        </mc:AlternateContent>
      </w:r>
      <w:r>
        <w:rPr>
          <w:noProof/>
        </w:rPr>
        <w:drawing>
          <wp:inline distT="0" distB="0" distL="0" distR="0" wp14:anchorId="26D03BA4" wp14:editId="0F2A1EBF">
            <wp:extent cx="5867400" cy="2828925"/>
            <wp:effectExtent l="0" t="0" r="0" b="9525"/>
            <wp:docPr id="4" name="Imagen 4"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Texto&#10;&#10;Descripción generada automáticamente"/>
                    <pic:cNvPicPr>
                      <a:picLocks noChangeAspect="1" noChangeArrowheads="1"/>
                    </pic:cNvPicPr>
                  </pic:nvPicPr>
                  <pic:blipFill rotWithShape="1">
                    <a:blip r:embed="rId10">
                      <a:extLst>
                        <a:ext uri="{28A0092B-C50C-407E-A947-70E740481C1C}">
                          <a14:useLocalDpi xmlns:a14="http://schemas.microsoft.com/office/drawing/2010/main" val="0"/>
                        </a:ext>
                      </a:extLst>
                    </a:blip>
                    <a:srcRect l="7796" r="15247" b="12534"/>
                    <a:stretch/>
                  </pic:blipFill>
                  <pic:spPr bwMode="auto">
                    <a:xfrm>
                      <a:off x="0" y="0"/>
                      <a:ext cx="5873075" cy="2831661"/>
                    </a:xfrm>
                    <a:prstGeom prst="rect">
                      <a:avLst/>
                    </a:prstGeom>
                    <a:noFill/>
                    <a:ln>
                      <a:noFill/>
                    </a:ln>
                    <a:extLst>
                      <a:ext uri="{53640926-AAD7-44D8-BBD7-CCE9431645EC}">
                        <a14:shadowObscured xmlns:a14="http://schemas.microsoft.com/office/drawing/2010/main"/>
                      </a:ext>
                    </a:extLst>
                  </pic:spPr>
                </pic:pic>
              </a:graphicData>
            </a:graphic>
          </wp:inline>
        </w:drawing>
      </w:r>
    </w:p>
    <w:p w:rsidRPr="008E4B43" w:rsidR="00D43323" w:rsidP="00D43323" w:rsidRDefault="00D43323" w14:paraId="0E78E8BF" w14:textId="3C99869A">
      <w:pPr>
        <w:spacing w:line="360" w:lineRule="auto"/>
        <w:ind w:left="567" w:right="567"/>
        <w:jc w:val="both"/>
        <w:rPr>
          <w:rFonts w:ascii="Palatino Linotype" w:hAnsi="Palatino Linotype" w:cs="Tahoma"/>
          <w:bCs/>
          <w:iCs/>
        </w:rPr>
      </w:pPr>
      <w:r w:rsidRPr="008E4B43">
        <w:rPr>
          <w:rFonts w:ascii="Palatino Linotype" w:hAnsi="Palatino Linotype" w:cs="Tahoma"/>
          <w:bCs/>
          <w:iCs/>
        </w:rPr>
        <w:lastRenderedPageBreak/>
        <w:t xml:space="preserve">(Información obtenida de la liga </w:t>
      </w:r>
      <w:r>
        <w:rPr>
          <w:rFonts w:ascii="Palatino Linotype" w:hAnsi="Palatino Linotype" w:cs="Tahoma"/>
          <w:bCs/>
          <w:iCs/>
        </w:rPr>
        <w:t xml:space="preserve">electrónica proporcionada en respuesta </w:t>
      </w:r>
      <w:hyperlink w:history="1" r:id="rId11">
        <w:r w:rsidRPr="008E4B43">
          <w:rPr>
            <w:rStyle w:val="Hipervnculo"/>
            <w:rFonts w:ascii="Palatino Linotype" w:hAnsi="Palatino Linotype" w:cs="Tahoma"/>
            <w:bCs/>
            <w:iCs/>
          </w:rPr>
          <w:t>https://www.ipomex.org.mx/ipo3/lgt/indice/metepec.web</w:t>
        </w:r>
      </w:hyperlink>
      <w:r w:rsidRPr="008E4B43">
        <w:rPr>
          <w:rFonts w:ascii="Palatino Linotype" w:hAnsi="Palatino Linotype" w:cs="Tahoma"/>
          <w:bCs/>
          <w:iCs/>
        </w:rPr>
        <w:t>, el 1</w:t>
      </w:r>
      <w:r>
        <w:rPr>
          <w:rFonts w:ascii="Palatino Linotype" w:hAnsi="Palatino Linotype" w:cs="Tahoma"/>
          <w:bCs/>
          <w:iCs/>
        </w:rPr>
        <w:t>8</w:t>
      </w:r>
      <w:r w:rsidRPr="008E4B43">
        <w:rPr>
          <w:rFonts w:ascii="Palatino Linotype" w:hAnsi="Palatino Linotype" w:cs="Tahoma"/>
          <w:bCs/>
          <w:iCs/>
        </w:rPr>
        <w:t xml:space="preserve"> de enero de 2022, a las 12:14 horas).</w:t>
      </w:r>
    </w:p>
    <w:p w:rsidR="00D43323" w:rsidP="005B031E" w:rsidRDefault="00D43323" w14:paraId="45572696" w14:textId="77777777">
      <w:pPr>
        <w:spacing w:line="360" w:lineRule="auto"/>
        <w:jc w:val="both"/>
        <w:rPr>
          <w:rFonts w:ascii="Palatino Linotype" w:hAnsi="Palatino Linotype" w:cs="Tahoma"/>
          <w:bCs/>
          <w:iCs/>
          <w:sz w:val="22"/>
          <w:szCs w:val="22"/>
        </w:rPr>
      </w:pPr>
    </w:p>
    <w:p w:rsidR="007D1414" w:rsidP="005B031E" w:rsidRDefault="00475C22" w14:paraId="3786A856" w14:textId="6A9C2B9C">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De igual forma, resulta necesario señalar que </w:t>
      </w:r>
      <w:r w:rsidR="00FC70C1">
        <w:rPr>
          <w:rFonts w:ascii="Palatino Linotype" w:hAnsi="Palatino Linotype" w:cs="Tahoma"/>
          <w:bCs/>
          <w:iCs/>
          <w:sz w:val="22"/>
          <w:szCs w:val="22"/>
        </w:rPr>
        <w:t>en atención</w:t>
      </w:r>
      <w:r>
        <w:rPr>
          <w:rFonts w:ascii="Palatino Linotype" w:hAnsi="Palatino Linotype" w:cs="Tahoma"/>
          <w:bCs/>
          <w:iCs/>
          <w:sz w:val="22"/>
          <w:szCs w:val="22"/>
        </w:rPr>
        <w:t xml:space="preserve"> a lo solicitado por el Particular, </w:t>
      </w:r>
      <w:r w:rsidR="00D43323">
        <w:rPr>
          <w:rFonts w:ascii="Palatino Linotype" w:hAnsi="Palatino Linotype" w:cs="Tahoma"/>
          <w:bCs/>
          <w:iCs/>
          <w:sz w:val="22"/>
          <w:szCs w:val="22"/>
        </w:rPr>
        <w:t>se</w:t>
      </w:r>
      <w:r>
        <w:rPr>
          <w:rFonts w:ascii="Palatino Linotype" w:hAnsi="Palatino Linotype" w:cs="Tahoma"/>
          <w:bCs/>
          <w:iCs/>
          <w:sz w:val="22"/>
          <w:szCs w:val="22"/>
        </w:rPr>
        <w:t xml:space="preserve"> procedió a indagar</w:t>
      </w:r>
      <w:r w:rsidR="00CC5D88">
        <w:rPr>
          <w:rFonts w:ascii="Palatino Linotype" w:hAnsi="Palatino Linotype" w:cs="Tahoma"/>
          <w:bCs/>
          <w:iCs/>
          <w:sz w:val="22"/>
          <w:szCs w:val="22"/>
        </w:rPr>
        <w:t xml:space="preserve"> sobre</w:t>
      </w:r>
      <w:r>
        <w:rPr>
          <w:rFonts w:ascii="Palatino Linotype" w:hAnsi="Palatino Linotype" w:cs="Tahoma"/>
          <w:bCs/>
          <w:iCs/>
          <w:sz w:val="22"/>
          <w:szCs w:val="22"/>
        </w:rPr>
        <w:t xml:space="preserve"> </w:t>
      </w:r>
      <w:r w:rsidR="00CC5D88">
        <w:rPr>
          <w:rFonts w:ascii="Palatino Linotype" w:hAnsi="Palatino Linotype" w:cs="Tahoma"/>
          <w:bCs/>
          <w:iCs/>
          <w:sz w:val="22"/>
          <w:szCs w:val="22"/>
        </w:rPr>
        <w:t xml:space="preserve">la existencia del Convenio de Colaboración celebrado por ambas entidades, </w:t>
      </w:r>
      <w:r w:rsidR="00FC70C1">
        <w:rPr>
          <w:rFonts w:ascii="Palatino Linotype" w:hAnsi="Palatino Linotype" w:cs="Tahoma"/>
          <w:bCs/>
          <w:iCs/>
          <w:sz w:val="22"/>
          <w:szCs w:val="22"/>
        </w:rPr>
        <w:t xml:space="preserve">de lo </w:t>
      </w:r>
      <w:r w:rsidR="009E4515">
        <w:rPr>
          <w:rFonts w:ascii="Palatino Linotype" w:hAnsi="Palatino Linotype" w:cs="Tahoma"/>
          <w:bCs/>
          <w:iCs/>
          <w:sz w:val="22"/>
          <w:szCs w:val="22"/>
        </w:rPr>
        <w:t xml:space="preserve">que </w:t>
      </w:r>
      <w:r w:rsidR="00FC70C1">
        <w:rPr>
          <w:rFonts w:ascii="Palatino Linotype" w:hAnsi="Palatino Linotype" w:cs="Tahoma"/>
          <w:bCs/>
          <w:iCs/>
          <w:sz w:val="22"/>
          <w:szCs w:val="22"/>
        </w:rPr>
        <w:t xml:space="preserve">se obtuvo </w:t>
      </w:r>
      <w:r w:rsidR="00CC5D88">
        <w:rPr>
          <w:rFonts w:ascii="Palatino Linotype" w:hAnsi="Palatino Linotype" w:cs="Tahoma"/>
          <w:bCs/>
          <w:iCs/>
          <w:sz w:val="22"/>
          <w:szCs w:val="22"/>
        </w:rPr>
        <w:t xml:space="preserve">que </w:t>
      </w:r>
      <w:r w:rsidR="00E4182F">
        <w:rPr>
          <w:rFonts w:ascii="Palatino Linotype" w:hAnsi="Palatino Linotype" w:cs="Tahoma"/>
          <w:bCs/>
          <w:iCs/>
          <w:sz w:val="22"/>
          <w:szCs w:val="22"/>
        </w:rPr>
        <w:t>en fecha veintisiete de marzo de dos mil diecinueve se p</w:t>
      </w:r>
      <w:r w:rsidR="002A4D09">
        <w:rPr>
          <w:rFonts w:ascii="Palatino Linotype" w:hAnsi="Palatino Linotype" w:cs="Tahoma"/>
          <w:bCs/>
          <w:iCs/>
          <w:sz w:val="22"/>
          <w:szCs w:val="22"/>
        </w:rPr>
        <w:t xml:space="preserve">ublicó una </w:t>
      </w:r>
      <w:r w:rsidR="009E4515">
        <w:rPr>
          <w:rFonts w:ascii="Palatino Linotype" w:hAnsi="Palatino Linotype" w:cs="Tahoma"/>
          <w:bCs/>
          <w:iCs/>
          <w:sz w:val="22"/>
          <w:szCs w:val="22"/>
        </w:rPr>
        <w:t xml:space="preserve">nota periodística </w:t>
      </w:r>
      <w:r w:rsidR="002A4D09">
        <w:rPr>
          <w:rFonts w:ascii="Palatino Linotype" w:hAnsi="Palatino Linotype" w:cs="Tahoma"/>
          <w:bCs/>
          <w:iCs/>
          <w:sz w:val="22"/>
          <w:szCs w:val="22"/>
        </w:rPr>
        <w:t xml:space="preserve">con el título “Firman Metepec y UAEM convenio de colaboración” </w:t>
      </w:r>
      <w:r w:rsidRPr="00A37DC1" w:rsidR="002A4D09">
        <w:rPr>
          <w:rFonts w:ascii="Palatino Linotype" w:hAnsi="Palatino Linotype" w:cs="Tahoma"/>
          <w:bCs/>
          <w:iCs/>
        </w:rPr>
        <w:t xml:space="preserve">[consultada el dieciocho de enero de dos mil veintidós a las 17:21 en la siguiente liga electrónica: </w:t>
      </w:r>
      <w:hyperlink w:history="1" r:id="rId12">
        <w:r w:rsidRPr="00A37DC1" w:rsidR="00F11251">
          <w:rPr>
            <w:rStyle w:val="Hipervnculo"/>
            <w:rFonts w:ascii="Palatino Linotype" w:hAnsi="Palatino Linotype" w:cs="Tahoma"/>
            <w:bCs/>
            <w:iCs/>
          </w:rPr>
          <w:t>https://asisucede.com.mx/firman-metepec-y-uaem-convenio-de-colaboracion/#</w:t>
        </w:r>
      </w:hyperlink>
      <w:r w:rsidRPr="00A37DC1" w:rsidR="002A4D09">
        <w:rPr>
          <w:rFonts w:ascii="Palatino Linotype" w:hAnsi="Palatino Linotype" w:cs="Tahoma"/>
          <w:bCs/>
          <w:iCs/>
        </w:rPr>
        <w:t>]</w:t>
      </w:r>
      <w:r w:rsidR="00F11251">
        <w:rPr>
          <w:rFonts w:ascii="Palatino Linotype" w:hAnsi="Palatino Linotype" w:cs="Tahoma"/>
          <w:bCs/>
          <w:iCs/>
        </w:rPr>
        <w:t xml:space="preserve"> </w:t>
      </w:r>
      <w:r w:rsidR="00F11251">
        <w:rPr>
          <w:rFonts w:ascii="Palatino Linotype" w:hAnsi="Palatino Linotype" w:cs="Tahoma"/>
          <w:bCs/>
          <w:iCs/>
          <w:sz w:val="22"/>
          <w:szCs w:val="22"/>
        </w:rPr>
        <w:t xml:space="preserve">la cual menciona que la Presidenta </w:t>
      </w:r>
      <w:r w:rsidR="00C55496">
        <w:rPr>
          <w:rFonts w:ascii="Palatino Linotype" w:hAnsi="Palatino Linotype" w:cs="Tahoma"/>
          <w:bCs/>
          <w:iCs/>
          <w:sz w:val="22"/>
          <w:szCs w:val="22"/>
        </w:rPr>
        <w:t xml:space="preserve">Municipal de Metepec 2019-2021 y el </w:t>
      </w:r>
      <w:r w:rsidR="00D43323">
        <w:rPr>
          <w:rFonts w:ascii="Palatino Linotype" w:hAnsi="Palatino Linotype" w:cs="Tahoma"/>
          <w:bCs/>
          <w:iCs/>
          <w:sz w:val="22"/>
          <w:szCs w:val="22"/>
        </w:rPr>
        <w:t>R</w:t>
      </w:r>
      <w:r w:rsidR="00C55496">
        <w:rPr>
          <w:rFonts w:ascii="Palatino Linotype" w:hAnsi="Palatino Linotype" w:cs="Tahoma"/>
          <w:bCs/>
          <w:iCs/>
          <w:sz w:val="22"/>
          <w:szCs w:val="22"/>
        </w:rPr>
        <w:t xml:space="preserve">ector de la Universidad, firmaron un convenio con la finalidad de </w:t>
      </w:r>
      <w:r w:rsidR="002B6B16">
        <w:rPr>
          <w:rFonts w:ascii="Palatino Linotype" w:hAnsi="Palatino Linotype" w:cs="Tahoma"/>
          <w:bCs/>
          <w:iCs/>
          <w:sz w:val="22"/>
          <w:szCs w:val="22"/>
        </w:rPr>
        <w:t>fomentar el humanismo e intercambio en aspectos culturales, tecnología y ciencia, para que los estudiantes pu</w:t>
      </w:r>
      <w:r w:rsidR="00A37DC1">
        <w:rPr>
          <w:rFonts w:ascii="Palatino Linotype" w:hAnsi="Palatino Linotype" w:cs="Tahoma"/>
          <w:bCs/>
          <w:iCs/>
          <w:sz w:val="22"/>
          <w:szCs w:val="22"/>
        </w:rPr>
        <w:t>dieran</w:t>
      </w:r>
      <w:r w:rsidR="002B6B16">
        <w:rPr>
          <w:rFonts w:ascii="Palatino Linotype" w:hAnsi="Palatino Linotype" w:cs="Tahoma"/>
          <w:bCs/>
          <w:iCs/>
          <w:sz w:val="22"/>
          <w:szCs w:val="22"/>
        </w:rPr>
        <w:t xml:space="preserve"> ser participes de los proyectos del municipio a través de servicio social, prácticas profesionales y acciones brigadistas, además de que académicos colaborar</w:t>
      </w:r>
      <w:r w:rsidR="00A37DC1">
        <w:rPr>
          <w:rFonts w:ascii="Palatino Linotype" w:hAnsi="Palatino Linotype" w:cs="Tahoma"/>
          <w:bCs/>
          <w:iCs/>
          <w:sz w:val="22"/>
          <w:szCs w:val="22"/>
        </w:rPr>
        <w:t>ían</w:t>
      </w:r>
      <w:r w:rsidR="002B6B16">
        <w:rPr>
          <w:rFonts w:ascii="Palatino Linotype" w:hAnsi="Palatino Linotype" w:cs="Tahoma"/>
          <w:bCs/>
          <w:iCs/>
          <w:sz w:val="22"/>
          <w:szCs w:val="22"/>
        </w:rPr>
        <w:t xml:space="preserve"> en investigación y validación de</w:t>
      </w:r>
      <w:r w:rsidR="00A37DC1">
        <w:rPr>
          <w:rFonts w:ascii="Palatino Linotype" w:hAnsi="Palatino Linotype" w:cs="Tahoma"/>
          <w:bCs/>
          <w:iCs/>
          <w:sz w:val="22"/>
          <w:szCs w:val="22"/>
        </w:rPr>
        <w:t xml:space="preserve"> distintos</w:t>
      </w:r>
      <w:r w:rsidR="002B6B16">
        <w:rPr>
          <w:rFonts w:ascii="Palatino Linotype" w:hAnsi="Palatino Linotype" w:cs="Tahoma"/>
          <w:bCs/>
          <w:iCs/>
          <w:sz w:val="22"/>
          <w:szCs w:val="22"/>
        </w:rPr>
        <w:t xml:space="preserve"> programas, como se advierte a continuación</w:t>
      </w:r>
      <w:r w:rsidR="007D1414">
        <w:rPr>
          <w:rFonts w:ascii="Palatino Linotype" w:hAnsi="Palatino Linotype" w:cs="Tahoma"/>
          <w:bCs/>
          <w:iCs/>
          <w:sz w:val="22"/>
          <w:szCs w:val="22"/>
        </w:rPr>
        <w:t>:</w:t>
      </w:r>
    </w:p>
    <w:p w:rsidR="007D1414" w:rsidP="005B031E" w:rsidRDefault="00D43323" w14:paraId="20B242DF" w14:textId="542EB44A">
      <w:pPr>
        <w:spacing w:line="360" w:lineRule="auto"/>
        <w:jc w:val="both"/>
        <w:rPr>
          <w:rFonts w:ascii="Palatino Linotype" w:hAnsi="Palatino Linotype" w:cs="Tahoma"/>
          <w:bCs/>
          <w:iCs/>
          <w:sz w:val="22"/>
          <w:szCs w:val="22"/>
        </w:rPr>
      </w:pPr>
      <w:r>
        <w:rPr>
          <w:rFonts w:ascii="Palatino Linotype" w:hAnsi="Palatino Linotype" w:cs="Tahoma"/>
          <w:bCs/>
          <w:iCs/>
          <w:noProof/>
          <w:sz w:val="22"/>
          <w:szCs w:val="22"/>
        </w:rPr>
        <mc:AlternateContent>
          <mc:Choice Requires="wps">
            <w:drawing>
              <wp:anchor distT="0" distB="0" distL="114300" distR="114300" simplePos="0" relativeHeight="251660288" behindDoc="0" locked="0" layoutInCell="1" allowOverlap="1" wp14:anchorId="1EC76D3A" wp14:editId="373A0265">
                <wp:simplePos x="0" y="0"/>
                <wp:positionH relativeFrom="column">
                  <wp:posOffset>20320</wp:posOffset>
                </wp:positionH>
                <wp:positionV relativeFrom="paragraph">
                  <wp:posOffset>154940</wp:posOffset>
                </wp:positionV>
                <wp:extent cx="5803900" cy="2927350"/>
                <wp:effectExtent l="0" t="0" r="25400" b="25400"/>
                <wp:wrapNone/>
                <wp:docPr id="3" name="Conector recto 3"/>
                <wp:cNvGraphicFramePr/>
                <a:graphic xmlns:a="http://schemas.openxmlformats.org/drawingml/2006/main">
                  <a:graphicData uri="http://schemas.microsoft.com/office/word/2010/wordprocessingShape">
                    <wps:wsp>
                      <wps:cNvCnPr/>
                      <wps:spPr>
                        <a:xfrm flipV="1">
                          <a:off x="0" y="0"/>
                          <a:ext cx="5803900" cy="2927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cto 3"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1.6pt,12.2pt" to="458.6pt,242.7pt" w14:anchorId="404EF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">
                <v:stroke joinstyle="miter"/>
              </v:line>
            </w:pict>
          </mc:Fallback>
        </mc:AlternateContent>
      </w:r>
    </w:p>
    <w:p w:rsidR="00475C22" w:rsidP="005B031E" w:rsidRDefault="007D1414" w14:paraId="2AB98865" w14:textId="489E42D4">
      <w:pPr>
        <w:spacing w:line="360" w:lineRule="auto"/>
        <w:jc w:val="both"/>
        <w:rPr>
          <w:rFonts w:ascii="Palatino Linotype" w:hAnsi="Palatino Linotype" w:cs="Tahoma"/>
          <w:bCs/>
          <w:iCs/>
          <w:sz w:val="22"/>
          <w:szCs w:val="22"/>
        </w:rPr>
      </w:pPr>
      <w:r w:rsidRPr="007D1414">
        <w:rPr>
          <w:rFonts w:ascii="Palatino Linotype" w:hAnsi="Palatino Linotype" w:cs="Tahoma"/>
          <w:bCs/>
          <w:iCs/>
          <w:noProof/>
          <w:sz w:val="22"/>
          <w:szCs w:val="22"/>
        </w:rPr>
        <w:lastRenderedPageBreak/>
        <w:drawing>
          <wp:inline distT="0" distB="0" distL="0" distR="0" wp14:anchorId="192A19B6" wp14:editId="4C753C7C">
            <wp:extent cx="5629275" cy="3857625"/>
            <wp:effectExtent l="0" t="0" r="9525" b="9525"/>
            <wp:docPr id="1" name="Imagen 1" descr="Interfaz de usuario gráfica, Sitio web&#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Sitio web&#10;&#10;Descripción generada automáticamente"/>
                    <pic:cNvPicPr/>
                  </pic:nvPicPr>
                  <pic:blipFill>
                    <a:blip r:embed="rId13"/>
                    <a:stretch>
                      <a:fillRect/>
                    </a:stretch>
                  </pic:blipFill>
                  <pic:spPr>
                    <a:xfrm>
                      <a:off x="0" y="0"/>
                      <a:ext cx="5629414" cy="3857720"/>
                    </a:xfrm>
                    <a:prstGeom prst="rect">
                      <a:avLst/>
                    </a:prstGeom>
                  </pic:spPr>
                </pic:pic>
              </a:graphicData>
            </a:graphic>
          </wp:inline>
        </w:drawing>
      </w:r>
      <w:r w:rsidR="00F11251">
        <w:rPr>
          <w:rFonts w:ascii="Palatino Linotype" w:hAnsi="Palatino Linotype" w:cs="Tahoma"/>
          <w:bCs/>
          <w:iCs/>
          <w:sz w:val="22"/>
          <w:szCs w:val="22"/>
        </w:rPr>
        <w:t xml:space="preserve"> </w:t>
      </w:r>
    </w:p>
    <w:p w:rsidRPr="002151CA" w:rsidR="00C15DDB" w:rsidP="002151CA" w:rsidRDefault="00D42A57" w14:paraId="2D4A3573" w14:textId="48F218FD">
      <w:pPr>
        <w:shd w:val="clear" w:color="auto" w:fill="FFFFFF"/>
        <w:spacing w:line="360" w:lineRule="auto"/>
        <w:jc w:val="both"/>
        <w:rPr>
          <w:rFonts w:ascii="Palatino Linotype" w:hAnsi="Palatino Linotype" w:cs="Arial"/>
          <w:color w:val="000000" w:themeColor="text1"/>
          <w:sz w:val="22"/>
          <w:szCs w:val="22"/>
          <w:shd w:val="clear" w:color="auto" w:fill="FFFFFF"/>
          <w:lang w:eastAsia="es-MX"/>
        </w:rPr>
      </w:pPr>
      <w:r>
        <w:rPr>
          <w:rFonts w:ascii="Palatino Linotype" w:hAnsi="Palatino Linotype" w:cs="Arial"/>
          <w:color w:val="000000" w:themeColor="text1"/>
          <w:sz w:val="22"/>
          <w:szCs w:val="22"/>
          <w:lang w:eastAsia="es-MX"/>
        </w:rPr>
        <w:t>Por lo anterior, es menester precisar lo relativo a</w:t>
      </w:r>
      <w:r w:rsidRPr="00A37DC1" w:rsidR="00A37DC1">
        <w:rPr>
          <w:rFonts w:ascii="Palatino Linotype" w:hAnsi="Palatino Linotype" w:cs="Arial"/>
          <w:color w:val="000000" w:themeColor="text1"/>
          <w:sz w:val="22"/>
          <w:szCs w:val="22"/>
          <w:lang w:eastAsia="es-MX"/>
        </w:rPr>
        <w:t xml:space="preserve">l valor probatorio de las notas periodísticas, </w:t>
      </w:r>
      <w:r>
        <w:rPr>
          <w:rFonts w:ascii="Palatino Linotype" w:hAnsi="Palatino Linotype" w:cs="Arial"/>
          <w:color w:val="000000" w:themeColor="text1"/>
          <w:sz w:val="22"/>
          <w:szCs w:val="22"/>
          <w:lang w:eastAsia="es-MX"/>
        </w:rPr>
        <w:t xml:space="preserve">por lo que, </w:t>
      </w:r>
      <w:r w:rsidRPr="00A37DC1" w:rsidR="00A37DC1">
        <w:rPr>
          <w:rFonts w:ascii="Palatino Linotype" w:hAnsi="Palatino Linotype" w:cs="Arial"/>
          <w:color w:val="000000" w:themeColor="text1"/>
          <w:sz w:val="22"/>
          <w:szCs w:val="22"/>
          <w:lang w:eastAsia="es-MX"/>
        </w:rPr>
        <w:t xml:space="preserve">cabe traer a colación la </w:t>
      </w:r>
      <w:r>
        <w:rPr>
          <w:rFonts w:ascii="Palatino Linotype" w:hAnsi="Palatino Linotype" w:cs="Arial"/>
          <w:b/>
          <w:bCs/>
          <w:color w:val="000000" w:themeColor="text1"/>
          <w:sz w:val="22"/>
          <w:szCs w:val="22"/>
          <w:lang w:eastAsia="es-MX"/>
        </w:rPr>
        <w:t>T</w:t>
      </w:r>
      <w:r w:rsidRPr="00A37DC1" w:rsidR="00A37DC1">
        <w:rPr>
          <w:rFonts w:ascii="Palatino Linotype" w:hAnsi="Palatino Linotype" w:cs="Arial"/>
          <w:b/>
          <w:bCs/>
          <w:color w:val="000000" w:themeColor="text1"/>
          <w:sz w:val="22"/>
          <w:szCs w:val="22"/>
          <w:lang w:eastAsia="es-MX"/>
        </w:rPr>
        <w:t xml:space="preserve">esis </w:t>
      </w:r>
      <w:r>
        <w:rPr>
          <w:rFonts w:ascii="Palatino Linotype" w:hAnsi="Palatino Linotype" w:cs="Arial"/>
          <w:b/>
          <w:bCs/>
          <w:color w:val="000000" w:themeColor="text1"/>
          <w:sz w:val="22"/>
          <w:szCs w:val="22"/>
          <w:lang w:eastAsia="es-MX"/>
        </w:rPr>
        <w:t>A</w:t>
      </w:r>
      <w:r w:rsidRPr="00A37DC1" w:rsidR="00A37DC1">
        <w:rPr>
          <w:rFonts w:ascii="Palatino Linotype" w:hAnsi="Palatino Linotype" w:cs="Arial"/>
          <w:b/>
          <w:bCs/>
          <w:color w:val="000000" w:themeColor="text1"/>
          <w:sz w:val="22"/>
          <w:szCs w:val="22"/>
          <w:lang w:eastAsia="es-MX"/>
        </w:rPr>
        <w:t xml:space="preserve">islada </w:t>
      </w:r>
      <w:r>
        <w:rPr>
          <w:rFonts w:ascii="Palatino Linotype" w:hAnsi="Palatino Linotype" w:cs="Arial"/>
          <w:b/>
          <w:bCs/>
          <w:color w:val="000000" w:themeColor="text1"/>
          <w:sz w:val="22"/>
          <w:szCs w:val="22"/>
          <w:lang w:eastAsia="es-MX"/>
        </w:rPr>
        <w:t>N</w:t>
      </w:r>
      <w:r w:rsidRPr="00A37DC1" w:rsidR="00A37DC1">
        <w:rPr>
          <w:rFonts w:ascii="Palatino Linotype" w:hAnsi="Palatino Linotype" w:cs="Arial"/>
          <w:b/>
          <w:bCs/>
          <w:color w:val="000000" w:themeColor="text1"/>
          <w:sz w:val="22"/>
          <w:szCs w:val="22"/>
          <w:lang w:eastAsia="es-MX"/>
        </w:rPr>
        <w:t>úmero I.4o.T.4 K</w:t>
      </w:r>
      <w:r w:rsidRPr="00A37DC1" w:rsidR="00A37DC1">
        <w:rPr>
          <w:rFonts w:ascii="Palatino Linotype" w:hAnsi="Palatino Linotype" w:cs="Arial"/>
          <w:color w:val="000000" w:themeColor="text1"/>
          <w:sz w:val="22"/>
          <w:szCs w:val="22"/>
          <w:lang w:eastAsia="es-MX"/>
        </w:rPr>
        <w:t xml:space="preserve">, emitida por el Cuatro Tribunal Colegiado en Materia de Trabajo del Primer Circuito, publicada en el Semanario Judicial de la Federación y su Gaceta, en el Tomo II, página 541, en Diciembre de mil novecientos noventa y cinco, de la Novena Época, titulada </w:t>
      </w:r>
      <w:r w:rsidRPr="00A37DC1" w:rsidR="00A37DC1">
        <w:rPr>
          <w:rFonts w:ascii="Palatino Linotype" w:hAnsi="Palatino Linotype" w:cs="Arial"/>
          <w:b/>
          <w:bCs/>
          <w:color w:val="000000" w:themeColor="text1"/>
          <w:sz w:val="22"/>
          <w:szCs w:val="22"/>
          <w:lang w:eastAsia="es-MX"/>
        </w:rPr>
        <w:t>“NOTAS PERIODISTICAS, EL CONOCIMIENTO QUE DE ELLAS SE OBTIENE NO CONSTITUYE ‘UN HECHO PUBLICO Y NOTORIO’”</w:t>
      </w:r>
      <w:r w:rsidRPr="00A37DC1" w:rsidR="00A37DC1">
        <w:rPr>
          <w:rFonts w:ascii="Palatino Linotype" w:hAnsi="Palatino Linotype" w:cs="Arial"/>
          <w:color w:val="000000" w:themeColor="text1"/>
          <w:sz w:val="22"/>
          <w:szCs w:val="22"/>
          <w:lang w:eastAsia="es-MX"/>
        </w:rPr>
        <w:t xml:space="preserve">  en la que se señala que el 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w:t>
      </w:r>
      <w:r w:rsidR="002151CA">
        <w:rPr>
          <w:rFonts w:ascii="Palatino Linotype" w:hAnsi="Palatino Linotype" w:cs="Arial"/>
          <w:color w:val="000000" w:themeColor="text1"/>
          <w:sz w:val="22"/>
          <w:szCs w:val="22"/>
          <w:lang w:eastAsia="es-MX"/>
        </w:rPr>
        <w:t xml:space="preserve"> </w:t>
      </w:r>
      <w:r w:rsidR="002151CA">
        <w:rPr>
          <w:rFonts w:ascii="Palatino Linotype" w:hAnsi="Palatino Linotype" w:cs="Arial"/>
          <w:color w:val="000000" w:themeColor="text1"/>
          <w:sz w:val="22"/>
          <w:szCs w:val="22"/>
          <w:shd w:val="clear" w:color="auto" w:fill="FFFFFF"/>
          <w:lang w:eastAsia="es-MX"/>
        </w:rPr>
        <w:t xml:space="preserve">De </w:t>
      </w:r>
      <w:r w:rsidRPr="00A37DC1" w:rsidR="00A37DC1">
        <w:rPr>
          <w:rFonts w:ascii="Palatino Linotype" w:hAnsi="Palatino Linotype" w:cs="Arial"/>
          <w:color w:val="000000" w:themeColor="text1"/>
          <w:sz w:val="22"/>
          <w:szCs w:val="22"/>
          <w:shd w:val="clear" w:color="auto" w:fill="FFFFFF"/>
          <w:lang w:eastAsia="es-MX"/>
        </w:rPr>
        <w:t xml:space="preserve">tal situación, lo consignado en las notas periodísticas no constituye un hecho público o notorio, sino que es una opinión de su autor, por lo que sólo se pueden tomar como </w:t>
      </w:r>
      <w:r w:rsidRPr="002151CA" w:rsidR="00A37DC1">
        <w:rPr>
          <w:rFonts w:ascii="Palatino Linotype" w:hAnsi="Palatino Linotype" w:cs="Arial"/>
          <w:b/>
          <w:bCs/>
          <w:color w:val="000000" w:themeColor="text1"/>
          <w:sz w:val="22"/>
          <w:szCs w:val="22"/>
          <w:shd w:val="clear" w:color="auto" w:fill="FFFFFF"/>
          <w:lang w:eastAsia="es-MX"/>
        </w:rPr>
        <w:lastRenderedPageBreak/>
        <w:t>indicios.</w:t>
      </w:r>
      <w:r w:rsidRPr="00A37DC1" w:rsidR="00A37DC1">
        <w:rPr>
          <w:rFonts w:ascii="Palatino Linotype" w:hAnsi="Palatino Linotype" w:cs="Arial"/>
          <w:color w:val="000000" w:themeColor="text1"/>
          <w:sz w:val="22"/>
          <w:szCs w:val="22"/>
          <w:lang w:eastAsia="es-MX"/>
        </w:rPr>
        <w:br/>
      </w:r>
      <w:r w:rsidRPr="00A37DC1" w:rsidR="00A37DC1">
        <w:rPr>
          <w:rFonts w:ascii="Palatino Linotype" w:hAnsi="Palatino Linotype" w:cs="Arial"/>
          <w:color w:val="000000" w:themeColor="text1"/>
          <w:sz w:val="22"/>
          <w:szCs w:val="22"/>
          <w:lang w:eastAsia="es-MX"/>
        </w:rPr>
        <w:br/>
      </w:r>
      <w:r w:rsidRPr="00A37DC1" w:rsidR="00A37DC1">
        <w:rPr>
          <w:rFonts w:ascii="Palatino Linotype" w:hAnsi="Palatino Linotype" w:cs="Arial"/>
          <w:color w:val="000000" w:themeColor="text1"/>
          <w:sz w:val="22"/>
          <w:szCs w:val="22"/>
          <w:shd w:val="clear" w:color="auto" w:fill="FFFFFF"/>
          <w:lang w:eastAsia="es-MX"/>
        </w:rPr>
        <w:t xml:space="preserve">En ese </w:t>
      </w:r>
      <w:r w:rsidR="002151CA">
        <w:rPr>
          <w:rFonts w:ascii="Palatino Linotype" w:hAnsi="Palatino Linotype" w:cs="Arial"/>
          <w:color w:val="000000" w:themeColor="text1"/>
          <w:sz w:val="22"/>
          <w:szCs w:val="22"/>
          <w:shd w:val="clear" w:color="auto" w:fill="FFFFFF"/>
          <w:lang w:eastAsia="es-MX"/>
        </w:rPr>
        <w:t>contexto,</w:t>
      </w:r>
      <w:r w:rsidRPr="00A37DC1" w:rsidR="00A37DC1">
        <w:rPr>
          <w:rFonts w:ascii="Palatino Linotype" w:hAnsi="Palatino Linotype" w:cs="Arial"/>
          <w:color w:val="000000" w:themeColor="text1"/>
          <w:sz w:val="22"/>
          <w:szCs w:val="22"/>
          <w:shd w:val="clear" w:color="auto" w:fill="FFFFFF"/>
          <w:lang w:eastAsia="es-MX"/>
        </w:rPr>
        <w:t xml:space="preserve"> si bien</w:t>
      </w:r>
      <w:r w:rsidR="002151CA">
        <w:rPr>
          <w:rFonts w:ascii="Palatino Linotype" w:hAnsi="Palatino Linotype" w:cs="Arial"/>
          <w:color w:val="000000" w:themeColor="text1"/>
          <w:sz w:val="22"/>
          <w:szCs w:val="22"/>
          <w:shd w:val="clear" w:color="auto" w:fill="FFFFFF"/>
          <w:lang w:eastAsia="es-MX"/>
        </w:rPr>
        <w:t xml:space="preserve"> la nota periodística señalada</w:t>
      </w:r>
      <w:r w:rsidR="00F171E4">
        <w:rPr>
          <w:rFonts w:ascii="Palatino Linotype" w:hAnsi="Palatino Linotype" w:cs="Arial"/>
          <w:color w:val="000000" w:themeColor="text1"/>
          <w:sz w:val="22"/>
          <w:szCs w:val="22"/>
          <w:shd w:val="clear" w:color="auto" w:fill="FFFFFF"/>
          <w:lang w:eastAsia="es-MX"/>
        </w:rPr>
        <w:t xml:space="preserve"> </w:t>
      </w:r>
      <w:r w:rsidR="00C15DDB">
        <w:rPr>
          <w:rFonts w:ascii="Palatino Linotype" w:hAnsi="Palatino Linotype" w:cs="Arial"/>
          <w:color w:val="000000" w:themeColor="text1"/>
          <w:sz w:val="22"/>
          <w:szCs w:val="22"/>
          <w:shd w:val="clear" w:color="auto" w:fill="FFFFFF"/>
          <w:lang w:eastAsia="es-MX"/>
        </w:rPr>
        <w:t xml:space="preserve">mantiene </w:t>
      </w:r>
      <w:r w:rsidRPr="00A37DC1" w:rsidR="00A37DC1">
        <w:rPr>
          <w:rFonts w:ascii="Palatino Linotype" w:hAnsi="Palatino Linotype" w:cs="Arial"/>
          <w:color w:val="000000" w:themeColor="text1"/>
          <w:sz w:val="22"/>
          <w:szCs w:val="22"/>
          <w:shd w:val="clear" w:color="auto" w:fill="FFFFFF"/>
          <w:lang w:eastAsia="es-MX"/>
        </w:rPr>
        <w:t xml:space="preserve"> relación con lo solicitado</w:t>
      </w:r>
      <w:r w:rsidR="002151CA">
        <w:rPr>
          <w:rFonts w:ascii="Palatino Linotype" w:hAnsi="Palatino Linotype" w:cs="Arial"/>
          <w:color w:val="000000" w:themeColor="text1"/>
          <w:sz w:val="22"/>
          <w:szCs w:val="22"/>
          <w:shd w:val="clear" w:color="auto" w:fill="FFFFFF"/>
          <w:lang w:eastAsia="es-MX"/>
        </w:rPr>
        <w:t xml:space="preserve">, </w:t>
      </w:r>
      <w:r w:rsidRPr="00A37DC1" w:rsidR="00A37DC1">
        <w:rPr>
          <w:rFonts w:ascii="Palatino Linotype" w:hAnsi="Palatino Linotype" w:cs="Arial"/>
          <w:color w:val="000000" w:themeColor="text1"/>
          <w:sz w:val="22"/>
          <w:szCs w:val="22"/>
          <w:shd w:val="clear" w:color="auto" w:fill="FFFFFF"/>
          <w:lang w:eastAsia="es-MX"/>
        </w:rPr>
        <w:t>lo cierto es que no constituyen prueba plena al ser una opinión privada realizada por parte de un particular; sin embargo, en el presente caso, sirve de indicio para verificar que la pretensión del particular</w:t>
      </w:r>
      <w:r w:rsidR="00C15DDB">
        <w:rPr>
          <w:rFonts w:ascii="Palatino Linotype" w:hAnsi="Palatino Linotype" w:cs="Arial"/>
          <w:color w:val="000000" w:themeColor="text1"/>
          <w:sz w:val="22"/>
          <w:szCs w:val="22"/>
          <w:shd w:val="clear" w:color="auto" w:fill="FFFFFF"/>
          <w:lang w:eastAsia="es-MX"/>
        </w:rPr>
        <w:t xml:space="preserve"> </w:t>
      </w:r>
      <w:r w:rsidR="00332D94">
        <w:rPr>
          <w:rFonts w:ascii="Palatino Linotype" w:hAnsi="Palatino Linotype" w:cs="Arial"/>
          <w:color w:val="000000" w:themeColor="text1"/>
          <w:sz w:val="22"/>
          <w:szCs w:val="22"/>
          <w:shd w:val="clear" w:color="auto" w:fill="FFFFFF"/>
          <w:lang w:eastAsia="es-MX"/>
        </w:rPr>
        <w:t>por</w:t>
      </w:r>
      <w:r w:rsidR="00C15DDB">
        <w:rPr>
          <w:rFonts w:ascii="Palatino Linotype" w:hAnsi="Palatino Linotype" w:cs="Arial"/>
          <w:color w:val="000000" w:themeColor="text1"/>
          <w:sz w:val="22"/>
          <w:szCs w:val="22"/>
          <w:shd w:val="clear" w:color="auto" w:fill="FFFFFF"/>
          <w:lang w:eastAsia="es-MX"/>
        </w:rPr>
        <w:t xml:space="preserve"> obtener </w:t>
      </w:r>
      <w:r w:rsidR="002151CA">
        <w:rPr>
          <w:rFonts w:ascii="Palatino Linotype" w:hAnsi="Palatino Linotype" w:cs="Arial"/>
          <w:color w:val="000000" w:themeColor="text1"/>
          <w:sz w:val="22"/>
          <w:szCs w:val="22"/>
          <w:shd w:val="clear" w:color="auto" w:fill="FFFFFF"/>
          <w:lang w:eastAsia="es-MX"/>
        </w:rPr>
        <w:t>el Convenio de Colaboración</w:t>
      </w:r>
      <w:r w:rsidR="00C15DDB">
        <w:rPr>
          <w:rFonts w:ascii="Palatino Linotype" w:hAnsi="Palatino Linotype" w:cs="Arial"/>
          <w:color w:val="000000" w:themeColor="text1"/>
          <w:sz w:val="22"/>
          <w:szCs w:val="22"/>
          <w:shd w:val="clear" w:color="auto" w:fill="FFFFFF"/>
          <w:lang w:eastAsia="es-MX"/>
        </w:rPr>
        <w:t xml:space="preserve"> celebrado por ambas entidades para el intercambio de aspectos culturales, tecnología y ciencia, puede guardar identidad con lo referido en la nota periodística.  </w:t>
      </w:r>
    </w:p>
    <w:p w:rsidR="00475C22" w:rsidP="005B031E" w:rsidRDefault="00475C22" w14:paraId="638544D6" w14:textId="77777777">
      <w:pPr>
        <w:spacing w:line="360" w:lineRule="auto"/>
        <w:jc w:val="both"/>
        <w:rPr>
          <w:rFonts w:ascii="Palatino Linotype" w:hAnsi="Palatino Linotype" w:cs="Tahoma"/>
          <w:bCs/>
          <w:iCs/>
          <w:sz w:val="22"/>
          <w:szCs w:val="22"/>
        </w:rPr>
      </w:pPr>
    </w:p>
    <w:p w:rsidR="00A142F2" w:rsidP="005B031E" w:rsidRDefault="00F171E4" w14:paraId="59F21EC0" w14:textId="3E3F0DA8">
      <w:pPr>
        <w:spacing w:line="360" w:lineRule="auto"/>
        <w:jc w:val="both"/>
        <w:rPr>
          <w:rFonts w:ascii="Palatino Linotype" w:hAnsi="Palatino Linotype" w:cs="Tahoma"/>
          <w:b/>
          <w:iCs/>
          <w:sz w:val="22"/>
          <w:szCs w:val="22"/>
        </w:rPr>
      </w:pPr>
      <w:r>
        <w:rPr>
          <w:rFonts w:ascii="Palatino Linotype" w:hAnsi="Palatino Linotype" w:cs="Tahoma"/>
          <w:bCs/>
          <w:iCs/>
          <w:sz w:val="22"/>
          <w:szCs w:val="22"/>
        </w:rPr>
        <w:t>Finalmente</w:t>
      </w:r>
      <w:r w:rsidR="005D3C1D">
        <w:rPr>
          <w:rFonts w:ascii="Palatino Linotype" w:hAnsi="Palatino Linotype" w:cs="Tahoma"/>
          <w:bCs/>
          <w:iCs/>
          <w:sz w:val="22"/>
          <w:szCs w:val="22"/>
        </w:rPr>
        <w:t>,</w:t>
      </w:r>
      <w:r>
        <w:rPr>
          <w:rFonts w:ascii="Palatino Linotype" w:hAnsi="Palatino Linotype" w:cs="Tahoma"/>
          <w:bCs/>
          <w:iCs/>
          <w:sz w:val="22"/>
          <w:szCs w:val="22"/>
        </w:rPr>
        <w:t xml:space="preserve"> una vez acotado lo anterior, </w:t>
      </w:r>
      <w:r w:rsidR="005D3C1D">
        <w:rPr>
          <w:rFonts w:ascii="Palatino Linotype" w:hAnsi="Palatino Linotype" w:cs="Tahoma"/>
          <w:bCs/>
          <w:iCs/>
          <w:sz w:val="22"/>
          <w:szCs w:val="22"/>
        </w:rPr>
        <w:t xml:space="preserve"> no pasa desapercibido mencionar </w:t>
      </w:r>
      <w:r w:rsidR="00CF1624">
        <w:rPr>
          <w:rFonts w:ascii="Palatino Linotype" w:hAnsi="Palatino Linotype" w:cs="Tahoma"/>
          <w:iCs/>
          <w:sz w:val="22"/>
          <w:szCs w:val="22"/>
        </w:rPr>
        <w:t xml:space="preserve">que de acuerdo con lo que establece el artículo 166 de la Ley de Transparencia y Acceso a la Información Pública del Estado de México y Municipios </w:t>
      </w:r>
      <w:r w:rsidR="00CF1624">
        <w:rPr>
          <w:rFonts w:ascii="Palatino Linotype" w:hAnsi="Palatino Linotype" w:cs="Tahoma"/>
          <w:i/>
          <w:sz w:val="22"/>
          <w:szCs w:val="22"/>
        </w:rPr>
        <w:t>“</w:t>
      </w:r>
      <w:r w:rsidRPr="009A36B3" w:rsidR="00CF1624">
        <w:rPr>
          <w:rFonts w:ascii="Palatino Linotype" w:hAnsi="Palatino Linotype" w:cs="Tahoma"/>
          <w:b/>
          <w:bCs/>
          <w:i/>
          <w:sz w:val="22"/>
          <w:szCs w:val="22"/>
        </w:rPr>
        <w:t>la obligación de acceso a la información pública</w:t>
      </w:r>
      <w:r w:rsidR="00CF1624">
        <w:rPr>
          <w:rFonts w:ascii="Palatino Linotype" w:hAnsi="Palatino Linotype" w:cs="Tahoma"/>
          <w:i/>
          <w:sz w:val="22"/>
          <w:szCs w:val="22"/>
        </w:rPr>
        <w:t xml:space="preserve"> </w:t>
      </w:r>
      <w:r w:rsidRPr="009A36B3" w:rsidR="00CF1624">
        <w:rPr>
          <w:rFonts w:ascii="Palatino Linotype" w:hAnsi="Palatino Linotype" w:cs="Tahoma"/>
          <w:b/>
          <w:bCs/>
          <w:i/>
          <w:sz w:val="22"/>
          <w:szCs w:val="22"/>
        </w:rPr>
        <w:t xml:space="preserve">se tendrá por cumplida cuando el solicitante tenga a disposición la información requerida, o cuando realice la consulta de la misma en el lugar en que ésta se localice </w:t>
      </w:r>
      <w:r w:rsidR="00CF1624">
        <w:rPr>
          <w:rFonts w:ascii="Palatino Linotype" w:hAnsi="Palatino Linotype" w:cs="Tahoma"/>
          <w:i/>
          <w:sz w:val="22"/>
          <w:szCs w:val="22"/>
        </w:rPr>
        <w:t>(…)”</w:t>
      </w:r>
      <w:r w:rsidR="009A36B3">
        <w:rPr>
          <w:rFonts w:ascii="Palatino Linotype" w:hAnsi="Palatino Linotype" w:cs="Tahoma"/>
          <w:iCs/>
          <w:sz w:val="22"/>
          <w:szCs w:val="22"/>
        </w:rPr>
        <w:t xml:space="preserve">, </w:t>
      </w:r>
      <w:r w:rsidR="00EC4DCE">
        <w:rPr>
          <w:rFonts w:ascii="Palatino Linotype" w:hAnsi="Palatino Linotype" w:cs="Tahoma"/>
          <w:iCs/>
          <w:sz w:val="22"/>
          <w:szCs w:val="22"/>
        </w:rPr>
        <w:t>de tal manera que en</w:t>
      </w:r>
      <w:r w:rsidR="009A36B3">
        <w:rPr>
          <w:rFonts w:ascii="Palatino Linotype" w:hAnsi="Palatino Linotype" w:cs="Tahoma"/>
          <w:iCs/>
          <w:sz w:val="22"/>
          <w:szCs w:val="22"/>
        </w:rPr>
        <w:t xml:space="preserve"> el asunto que ahora nos ocupa, se </w:t>
      </w:r>
      <w:r w:rsidR="00A9630F">
        <w:rPr>
          <w:rFonts w:ascii="Palatino Linotype" w:hAnsi="Palatino Linotype" w:cs="Tahoma"/>
          <w:iCs/>
          <w:sz w:val="22"/>
          <w:szCs w:val="22"/>
        </w:rPr>
        <w:t>puntualiza</w:t>
      </w:r>
      <w:r w:rsidR="009A36B3">
        <w:rPr>
          <w:rFonts w:ascii="Palatino Linotype" w:hAnsi="Palatino Linotype" w:cs="Tahoma"/>
          <w:iCs/>
          <w:sz w:val="22"/>
          <w:szCs w:val="22"/>
        </w:rPr>
        <w:t xml:space="preserve"> que </w:t>
      </w:r>
      <w:r w:rsidR="00CF1624">
        <w:rPr>
          <w:rFonts w:ascii="Palatino Linotype" w:hAnsi="Palatino Linotype" w:cs="Tahoma"/>
          <w:bCs/>
          <w:iCs/>
          <w:sz w:val="22"/>
          <w:szCs w:val="22"/>
        </w:rPr>
        <w:t>el Sujeto Obligado</w:t>
      </w:r>
      <w:r w:rsidR="0045005B">
        <w:rPr>
          <w:rFonts w:ascii="Palatino Linotype" w:hAnsi="Palatino Linotype" w:cs="Tahoma"/>
          <w:bCs/>
          <w:iCs/>
          <w:sz w:val="22"/>
          <w:szCs w:val="22"/>
        </w:rPr>
        <w:t xml:space="preserve"> </w:t>
      </w:r>
      <w:r w:rsidR="00CF1624">
        <w:rPr>
          <w:rFonts w:ascii="Palatino Linotype" w:hAnsi="Palatino Linotype" w:cs="Tahoma"/>
          <w:bCs/>
          <w:iCs/>
          <w:sz w:val="22"/>
          <w:szCs w:val="22"/>
        </w:rPr>
        <w:t>no dio cabal cumplimiento a la solicitud de acceso de información</w:t>
      </w:r>
      <w:r w:rsidR="0045005B">
        <w:rPr>
          <w:rFonts w:ascii="Palatino Linotype" w:hAnsi="Palatino Linotype" w:cs="Tahoma"/>
          <w:bCs/>
          <w:iCs/>
          <w:sz w:val="22"/>
          <w:szCs w:val="22"/>
        </w:rPr>
        <w:t xml:space="preserve"> en razón de que; </w:t>
      </w:r>
      <w:r w:rsidR="00FD50FD">
        <w:rPr>
          <w:rFonts w:ascii="Palatino Linotype" w:hAnsi="Palatino Linotype" w:cs="Tahoma"/>
          <w:bCs/>
          <w:iCs/>
          <w:sz w:val="22"/>
          <w:szCs w:val="22"/>
        </w:rPr>
        <w:t xml:space="preserve"> </w:t>
      </w:r>
      <w:r w:rsidR="0045005B">
        <w:rPr>
          <w:rFonts w:ascii="Palatino Linotype" w:hAnsi="Palatino Linotype" w:cs="Tahoma"/>
          <w:bCs/>
          <w:iCs/>
          <w:sz w:val="22"/>
          <w:szCs w:val="22"/>
        </w:rPr>
        <w:t>a)</w:t>
      </w:r>
      <w:r w:rsidR="00FD50FD">
        <w:rPr>
          <w:rFonts w:ascii="Palatino Linotype" w:hAnsi="Palatino Linotype" w:cs="Tahoma"/>
          <w:bCs/>
          <w:iCs/>
          <w:sz w:val="22"/>
          <w:szCs w:val="22"/>
        </w:rPr>
        <w:t xml:space="preserve"> no realizó una adecuada búsqueda exhaustiva y razonable en </w:t>
      </w:r>
      <w:r w:rsidR="0045005B">
        <w:rPr>
          <w:rFonts w:ascii="Palatino Linotype" w:hAnsi="Palatino Linotype" w:cs="Tahoma"/>
          <w:bCs/>
          <w:iCs/>
          <w:sz w:val="22"/>
          <w:szCs w:val="22"/>
        </w:rPr>
        <w:t xml:space="preserve">todas </w:t>
      </w:r>
      <w:r w:rsidR="00FD50FD">
        <w:rPr>
          <w:rFonts w:ascii="Palatino Linotype" w:hAnsi="Palatino Linotype" w:cs="Tahoma"/>
          <w:bCs/>
          <w:iCs/>
          <w:sz w:val="22"/>
          <w:szCs w:val="22"/>
        </w:rPr>
        <w:t>las áreas en las que pudiera obrar la información solicitada</w:t>
      </w:r>
      <w:r w:rsidR="00EC4DCE">
        <w:rPr>
          <w:rFonts w:ascii="Palatino Linotype" w:hAnsi="Palatino Linotype" w:cs="Tahoma"/>
          <w:bCs/>
          <w:iCs/>
          <w:sz w:val="22"/>
          <w:szCs w:val="22"/>
        </w:rPr>
        <w:t xml:space="preserve"> y</w:t>
      </w:r>
      <w:r w:rsidR="0045005B">
        <w:rPr>
          <w:rFonts w:ascii="Palatino Linotype" w:hAnsi="Palatino Linotype" w:cs="Tahoma"/>
          <w:bCs/>
          <w:iCs/>
          <w:sz w:val="22"/>
          <w:szCs w:val="22"/>
        </w:rPr>
        <w:t xml:space="preserve">; b) no proporcionó </w:t>
      </w:r>
      <w:r w:rsidR="00655632">
        <w:rPr>
          <w:rFonts w:ascii="Palatino Linotype" w:hAnsi="Palatino Linotype" w:cs="Tahoma"/>
          <w:bCs/>
          <w:iCs/>
          <w:sz w:val="22"/>
          <w:szCs w:val="22"/>
        </w:rPr>
        <w:t xml:space="preserve">la información en el formato requerido por el </w:t>
      </w:r>
      <w:r w:rsidR="00893F88">
        <w:rPr>
          <w:rFonts w:ascii="Palatino Linotype" w:hAnsi="Palatino Linotype" w:cs="Tahoma"/>
          <w:bCs/>
          <w:iCs/>
          <w:sz w:val="22"/>
          <w:szCs w:val="22"/>
        </w:rPr>
        <w:t>P</w:t>
      </w:r>
      <w:r w:rsidR="00655632">
        <w:rPr>
          <w:rFonts w:ascii="Palatino Linotype" w:hAnsi="Palatino Linotype" w:cs="Tahoma"/>
          <w:bCs/>
          <w:iCs/>
          <w:sz w:val="22"/>
          <w:szCs w:val="22"/>
        </w:rPr>
        <w:t>articular ni precisó adecuadamente la fuente, el lugar y la forma en la que el Particular pudiera adquirir</w:t>
      </w:r>
      <w:r w:rsidR="00893F88">
        <w:rPr>
          <w:rFonts w:ascii="Palatino Linotype" w:hAnsi="Palatino Linotype" w:cs="Tahoma"/>
          <w:bCs/>
          <w:iCs/>
          <w:sz w:val="22"/>
          <w:szCs w:val="22"/>
        </w:rPr>
        <w:t xml:space="preserve"> o descargar</w:t>
      </w:r>
      <w:r w:rsidR="00655632">
        <w:rPr>
          <w:rFonts w:ascii="Palatino Linotype" w:hAnsi="Palatino Linotype" w:cs="Tahoma"/>
          <w:bCs/>
          <w:iCs/>
          <w:sz w:val="22"/>
          <w:szCs w:val="22"/>
        </w:rPr>
        <w:t xml:space="preserve"> el Convenio de Colaboración</w:t>
      </w:r>
      <w:r w:rsidR="009E4515">
        <w:rPr>
          <w:rFonts w:ascii="Palatino Linotype" w:hAnsi="Palatino Linotype" w:cs="Tahoma"/>
          <w:bCs/>
          <w:iCs/>
          <w:sz w:val="22"/>
          <w:szCs w:val="22"/>
        </w:rPr>
        <w:t xml:space="preserve"> solicitado</w:t>
      </w:r>
      <w:r w:rsidR="00EC4DCE">
        <w:rPr>
          <w:rFonts w:ascii="Palatino Linotype" w:hAnsi="Palatino Linotype" w:cs="Tahoma"/>
          <w:bCs/>
          <w:iCs/>
          <w:sz w:val="22"/>
          <w:szCs w:val="22"/>
        </w:rPr>
        <w:t xml:space="preserve">, </w:t>
      </w:r>
      <w:r w:rsidR="00A9630F">
        <w:rPr>
          <w:rFonts w:ascii="Palatino Linotype" w:hAnsi="Palatino Linotype" w:cs="Tahoma"/>
          <w:bCs/>
          <w:iCs/>
          <w:sz w:val="22"/>
          <w:szCs w:val="22"/>
        </w:rPr>
        <w:t>en consecuencia,</w:t>
      </w:r>
      <w:r w:rsidR="009A36B3">
        <w:rPr>
          <w:rFonts w:ascii="Palatino Linotype" w:hAnsi="Palatino Linotype" w:cs="Tahoma"/>
          <w:bCs/>
          <w:iCs/>
          <w:sz w:val="22"/>
          <w:szCs w:val="22"/>
        </w:rPr>
        <w:t xml:space="preserve"> la obligación de acceso a la información pública </w:t>
      </w:r>
      <w:r w:rsidR="009A36B3">
        <w:rPr>
          <w:rFonts w:ascii="Palatino Linotype" w:hAnsi="Palatino Linotype" w:cs="Tahoma"/>
          <w:b/>
          <w:iCs/>
          <w:sz w:val="22"/>
          <w:szCs w:val="22"/>
        </w:rPr>
        <w:t>no se tiene por cumplida</w:t>
      </w:r>
      <w:r w:rsidR="009A36B3">
        <w:rPr>
          <w:rFonts w:ascii="Palatino Linotype" w:hAnsi="Palatino Linotype" w:cs="Tahoma"/>
          <w:bCs/>
          <w:iCs/>
          <w:sz w:val="22"/>
          <w:szCs w:val="22"/>
        </w:rPr>
        <w:t>,</w:t>
      </w:r>
      <w:r w:rsidR="00A9630F">
        <w:rPr>
          <w:rFonts w:ascii="Palatino Linotype" w:hAnsi="Palatino Linotype" w:cs="Tahoma"/>
          <w:bCs/>
          <w:iCs/>
          <w:sz w:val="22"/>
          <w:szCs w:val="22"/>
        </w:rPr>
        <w:t xml:space="preserve"> situación que nos lleva a determinar que los</w:t>
      </w:r>
      <w:r w:rsidR="00D24EFE">
        <w:rPr>
          <w:rFonts w:ascii="Palatino Linotype" w:hAnsi="Palatino Linotype" w:cs="Tahoma"/>
          <w:bCs/>
          <w:iCs/>
          <w:sz w:val="22"/>
          <w:szCs w:val="22"/>
        </w:rPr>
        <w:t xml:space="preserve"> agravios</w:t>
      </w:r>
      <w:r w:rsidR="00A9630F">
        <w:rPr>
          <w:rFonts w:ascii="Palatino Linotype" w:hAnsi="Palatino Linotype" w:cs="Tahoma"/>
          <w:bCs/>
          <w:iCs/>
          <w:sz w:val="22"/>
          <w:szCs w:val="22"/>
        </w:rPr>
        <w:t xml:space="preserve"> </w:t>
      </w:r>
      <w:r w:rsidR="00CF1624">
        <w:rPr>
          <w:rFonts w:ascii="Palatino Linotype" w:hAnsi="Palatino Linotype" w:cs="Tahoma"/>
          <w:bCs/>
          <w:iCs/>
          <w:sz w:val="22"/>
          <w:szCs w:val="22"/>
        </w:rPr>
        <w:t xml:space="preserve"> hechos valer por el Solicitante resultan ser </w:t>
      </w:r>
      <w:r w:rsidR="00CF1624">
        <w:rPr>
          <w:rFonts w:ascii="Palatino Linotype" w:hAnsi="Palatino Linotype" w:cs="Tahoma"/>
          <w:b/>
          <w:iCs/>
          <w:sz w:val="22"/>
          <w:szCs w:val="22"/>
        </w:rPr>
        <w:t>FUNDADOS</w:t>
      </w:r>
      <w:r w:rsidR="00D24EFE">
        <w:rPr>
          <w:rFonts w:ascii="Palatino Linotype" w:hAnsi="Palatino Linotype" w:cs="Tahoma"/>
          <w:b/>
          <w:iCs/>
          <w:sz w:val="22"/>
          <w:szCs w:val="22"/>
        </w:rPr>
        <w:t xml:space="preserve">. </w:t>
      </w:r>
    </w:p>
    <w:p w:rsidRPr="00655632" w:rsidR="00EC4DCE" w:rsidP="005B031E" w:rsidRDefault="00EC4DCE" w14:paraId="390B2C86" w14:textId="77777777">
      <w:pPr>
        <w:spacing w:line="360" w:lineRule="auto"/>
        <w:jc w:val="both"/>
        <w:rPr>
          <w:rFonts w:ascii="Palatino Linotype" w:hAnsi="Palatino Linotype" w:cs="Tahoma"/>
          <w:bCs/>
          <w:iCs/>
          <w:sz w:val="22"/>
          <w:szCs w:val="22"/>
        </w:rPr>
      </w:pPr>
    </w:p>
    <w:p w:rsidRPr="00C938B6" w:rsidR="00801872" w:rsidP="005B031E" w:rsidRDefault="00801872" w14:paraId="667C40F3" w14:textId="77777777">
      <w:pPr>
        <w:spacing w:line="360" w:lineRule="auto"/>
        <w:jc w:val="both"/>
        <w:rPr>
          <w:rFonts w:ascii="Palatino Linotype" w:hAnsi="Palatino Linotype" w:cs="Tahoma"/>
          <w:b/>
          <w:sz w:val="22"/>
          <w:szCs w:val="22"/>
          <w:lang w:eastAsia="es-MX"/>
        </w:rPr>
      </w:pPr>
      <w:r w:rsidRPr="00C938B6">
        <w:rPr>
          <w:rFonts w:ascii="Palatino Linotype" w:hAnsi="Palatino Linotype" w:cs="Tahoma"/>
          <w:b/>
          <w:sz w:val="22"/>
          <w:szCs w:val="22"/>
          <w:lang w:eastAsia="es-MX"/>
        </w:rPr>
        <w:t xml:space="preserve">SEXTO. Decisión. </w:t>
      </w:r>
    </w:p>
    <w:p w:rsidRPr="00D24EFE" w:rsidR="00801872" w:rsidP="005B031E" w:rsidRDefault="00801872" w14:paraId="47D4AB01" w14:textId="77777777">
      <w:pPr>
        <w:spacing w:line="360" w:lineRule="auto"/>
        <w:jc w:val="both"/>
        <w:rPr>
          <w:rFonts w:ascii="Palatino Linotype" w:hAnsi="Palatino Linotype" w:cs="Tahoma"/>
          <w:bCs/>
          <w:sz w:val="22"/>
          <w:szCs w:val="22"/>
          <w:lang w:eastAsia="es-MX"/>
        </w:rPr>
      </w:pPr>
    </w:p>
    <w:p w:rsidRPr="008A79F0" w:rsidR="00D47385" w:rsidP="005B031E" w:rsidRDefault="00801872" w14:paraId="44B12173" w14:textId="79263F2C">
      <w:pPr>
        <w:spacing w:line="360" w:lineRule="auto"/>
        <w:jc w:val="both"/>
        <w:rPr>
          <w:rFonts w:ascii="Palatino Linotype" w:hAnsi="Palatino Linotype" w:eastAsia="Calibri" w:cs="Tahoma"/>
          <w:iCs/>
          <w:sz w:val="22"/>
          <w:szCs w:val="22"/>
          <w:lang w:eastAsia="es-ES_tradnl"/>
        </w:rPr>
      </w:pPr>
      <w:r w:rsidRPr="00C938B6">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D24EFE">
        <w:rPr>
          <w:rFonts w:ascii="Palatino Linotype" w:hAnsi="Palatino Linotype" w:cs="Tahoma"/>
          <w:b/>
          <w:bCs/>
          <w:iCs/>
          <w:sz w:val="22"/>
          <w:szCs w:val="22"/>
          <w:lang w:val="es-ES_tradnl"/>
        </w:rPr>
        <w:lastRenderedPageBreak/>
        <w:t>REVOCAR</w:t>
      </w:r>
      <w:r w:rsidRPr="00C938B6">
        <w:rPr>
          <w:rFonts w:ascii="Palatino Linotype" w:hAnsi="Palatino Linotype" w:cs="Tahoma"/>
          <w:bCs/>
          <w:sz w:val="22"/>
          <w:szCs w:val="22"/>
          <w:lang w:val="es-ES_tradnl"/>
        </w:rPr>
        <w:t xml:space="preserve"> </w:t>
      </w:r>
      <w:r w:rsidRPr="00C938B6">
        <w:rPr>
          <w:rFonts w:ascii="Palatino Linotype" w:hAnsi="Palatino Linotype" w:cs="Tahoma"/>
          <w:bCs/>
          <w:sz w:val="22"/>
          <w:szCs w:val="22"/>
        </w:rPr>
        <w:t xml:space="preserve">la respuesta otorgada por el </w:t>
      </w:r>
      <w:r w:rsidR="007C01EA">
        <w:rPr>
          <w:rFonts w:ascii="Palatino Linotype" w:hAnsi="Palatino Linotype" w:cs="Tahoma"/>
          <w:bCs/>
          <w:sz w:val="22"/>
          <w:szCs w:val="22"/>
        </w:rPr>
        <w:t>Sujeto Obligado</w:t>
      </w:r>
      <w:r w:rsidRPr="00C938B6">
        <w:rPr>
          <w:rFonts w:ascii="Palatino Linotype" w:hAnsi="Palatino Linotype" w:cs="Tahoma"/>
          <w:bCs/>
          <w:sz w:val="22"/>
          <w:szCs w:val="22"/>
        </w:rPr>
        <w:t xml:space="preserve"> a la solicitud de acc</w:t>
      </w:r>
      <w:r w:rsidRPr="00C938B6" w:rsidR="00D47385">
        <w:rPr>
          <w:rFonts w:ascii="Palatino Linotype" w:hAnsi="Palatino Linotype" w:cs="Tahoma"/>
          <w:bCs/>
          <w:sz w:val="22"/>
          <w:szCs w:val="22"/>
        </w:rPr>
        <w:t>eso a la información con número</w:t>
      </w:r>
      <w:r w:rsidR="006F32E9">
        <w:rPr>
          <w:rFonts w:ascii="Palatino Linotype" w:hAnsi="Palatino Linotype" w:cs="Tahoma"/>
          <w:sz w:val="22"/>
          <w:szCs w:val="22"/>
        </w:rPr>
        <w:t xml:space="preserve"> 00</w:t>
      </w:r>
      <w:r w:rsidR="007C01EA">
        <w:rPr>
          <w:rFonts w:ascii="Palatino Linotype" w:hAnsi="Palatino Linotype" w:cs="Tahoma"/>
          <w:sz w:val="22"/>
          <w:szCs w:val="22"/>
        </w:rPr>
        <w:t>676</w:t>
      </w:r>
      <w:r w:rsidR="006F32E9">
        <w:rPr>
          <w:rFonts w:ascii="Palatino Linotype" w:hAnsi="Palatino Linotype" w:cs="Tahoma"/>
          <w:sz w:val="22"/>
          <w:szCs w:val="22"/>
        </w:rPr>
        <w:t>/</w:t>
      </w:r>
      <w:r w:rsidR="007C01EA">
        <w:rPr>
          <w:rFonts w:ascii="Palatino Linotype" w:hAnsi="Palatino Linotype" w:cs="Tahoma"/>
          <w:sz w:val="22"/>
          <w:szCs w:val="22"/>
        </w:rPr>
        <w:t>METEPEC</w:t>
      </w:r>
      <w:r w:rsidRPr="00C938B6">
        <w:rPr>
          <w:rFonts w:ascii="Palatino Linotype" w:hAnsi="Palatino Linotype" w:cs="Tahoma"/>
          <w:sz w:val="22"/>
          <w:szCs w:val="22"/>
        </w:rPr>
        <w:t>/IP/2021</w:t>
      </w:r>
      <w:r w:rsidRPr="00C938B6">
        <w:rPr>
          <w:rFonts w:ascii="Palatino Linotype" w:hAnsi="Palatino Linotype" w:cs="Tahoma"/>
          <w:b/>
          <w:bCs/>
          <w:sz w:val="22"/>
          <w:szCs w:val="22"/>
        </w:rPr>
        <w:t>,</w:t>
      </w:r>
      <w:r w:rsidRPr="00C938B6">
        <w:rPr>
          <w:rFonts w:ascii="Palatino Linotype" w:hAnsi="Palatino Linotype" w:cs="Tahoma"/>
          <w:bCs/>
          <w:sz w:val="22"/>
          <w:szCs w:val="22"/>
        </w:rPr>
        <w:t xml:space="preserve"> </w:t>
      </w:r>
      <w:r w:rsidR="006F32E9">
        <w:rPr>
          <w:rFonts w:ascii="Palatino Linotype" w:hAnsi="Palatino Linotype" w:cs="Tahoma"/>
          <w:sz w:val="22"/>
          <w:szCs w:val="22"/>
        </w:rPr>
        <w:t>a efecto de que</w:t>
      </w:r>
      <w:r w:rsidRPr="00C938B6" w:rsidR="00BE73E6">
        <w:rPr>
          <w:rFonts w:ascii="Palatino Linotype" w:hAnsi="Palatino Linotype" w:eastAsia="Calibri" w:cs="Tahoma"/>
          <w:iCs/>
          <w:sz w:val="22"/>
          <w:szCs w:val="22"/>
          <w:lang w:eastAsia="es-ES_tradnl"/>
        </w:rPr>
        <w:t xml:space="preserve"> </w:t>
      </w:r>
      <w:r w:rsidRPr="00C938B6">
        <w:rPr>
          <w:rFonts w:ascii="Palatino Linotype" w:hAnsi="Palatino Linotype" w:eastAsia="Calibri" w:cs="Tahoma"/>
          <w:iCs/>
          <w:sz w:val="22"/>
          <w:szCs w:val="22"/>
          <w:lang w:eastAsia="es-ES_tradnl"/>
        </w:rPr>
        <w:t xml:space="preserve">entregue a través del Sistema de Acceso a la </w:t>
      </w:r>
      <w:r w:rsidRPr="008A79F0">
        <w:rPr>
          <w:rFonts w:ascii="Palatino Linotype" w:hAnsi="Palatino Linotype" w:eastAsia="Calibri" w:cs="Tahoma"/>
          <w:iCs/>
          <w:sz w:val="22"/>
          <w:szCs w:val="22"/>
          <w:lang w:eastAsia="es-ES_tradnl"/>
        </w:rPr>
        <w:t>I</w:t>
      </w:r>
      <w:r w:rsidRPr="008A79F0" w:rsidR="00D47385">
        <w:rPr>
          <w:rFonts w:ascii="Palatino Linotype" w:hAnsi="Palatino Linotype" w:eastAsia="Calibri" w:cs="Tahoma"/>
          <w:iCs/>
          <w:sz w:val="22"/>
          <w:szCs w:val="22"/>
          <w:lang w:eastAsia="es-ES_tradnl"/>
        </w:rPr>
        <w:t>nformación Mexiquense (SAIMEX)</w:t>
      </w:r>
      <w:r w:rsidRPr="008A79F0" w:rsidR="00BE73E6">
        <w:rPr>
          <w:rFonts w:ascii="Palatino Linotype" w:hAnsi="Palatino Linotype" w:eastAsia="Calibri" w:cs="Tahoma"/>
          <w:iCs/>
          <w:sz w:val="22"/>
          <w:szCs w:val="22"/>
          <w:lang w:eastAsia="es-ES_tradnl"/>
        </w:rPr>
        <w:t>,</w:t>
      </w:r>
      <w:r w:rsidRPr="008A79F0" w:rsidR="00D47385">
        <w:rPr>
          <w:rFonts w:ascii="Palatino Linotype" w:hAnsi="Palatino Linotype" w:eastAsia="Calibri" w:cs="Tahoma"/>
          <w:iCs/>
          <w:sz w:val="22"/>
          <w:szCs w:val="22"/>
          <w:lang w:eastAsia="es-ES_tradnl"/>
        </w:rPr>
        <w:t xml:space="preserve"> </w:t>
      </w:r>
      <w:r w:rsidRPr="00903B3F" w:rsidR="007C01EA">
        <w:rPr>
          <w:rFonts w:ascii="Palatino Linotype" w:hAnsi="Palatino Linotype" w:eastAsia="Calibri" w:cs="Tahoma"/>
          <w:iCs/>
          <w:sz w:val="22"/>
          <w:szCs w:val="22"/>
          <w:lang w:eastAsia="es-ES_tradnl"/>
        </w:rPr>
        <w:t>de ser el caso en versión pública</w:t>
      </w:r>
      <w:r w:rsidRPr="00903B3F" w:rsidR="00D47385">
        <w:rPr>
          <w:rFonts w:ascii="Palatino Linotype" w:hAnsi="Palatino Linotype" w:eastAsia="Calibri" w:cs="Tahoma"/>
          <w:iCs/>
          <w:sz w:val="22"/>
          <w:szCs w:val="22"/>
          <w:lang w:eastAsia="es-ES_tradnl"/>
        </w:rPr>
        <w:t>,</w:t>
      </w:r>
      <w:r w:rsidRPr="008A79F0" w:rsidR="00D47385">
        <w:rPr>
          <w:rFonts w:ascii="Palatino Linotype" w:hAnsi="Palatino Linotype" w:eastAsia="Calibri" w:cs="Tahoma"/>
          <w:iCs/>
          <w:sz w:val="22"/>
          <w:szCs w:val="22"/>
          <w:lang w:eastAsia="es-ES_tradnl"/>
        </w:rPr>
        <w:t xml:space="preserve"> </w:t>
      </w:r>
      <w:r w:rsidRPr="009E23B1" w:rsidR="000078E2">
        <w:rPr>
          <w:rFonts w:ascii="Palatino Linotype" w:hAnsi="Palatino Linotype" w:eastAsia="Calibri" w:cs="Tahoma"/>
          <w:iCs/>
          <w:sz w:val="22"/>
          <w:szCs w:val="22"/>
          <w:lang w:eastAsia="es-ES_tradnl"/>
        </w:rPr>
        <w:t>el Convenio de Colaboración firmado</w:t>
      </w:r>
      <w:r w:rsidRPr="009E23B1" w:rsidR="00CC29AB">
        <w:rPr>
          <w:rFonts w:ascii="Palatino Linotype" w:hAnsi="Palatino Linotype" w:eastAsia="Calibri" w:cs="Tahoma"/>
          <w:iCs/>
          <w:sz w:val="22"/>
          <w:szCs w:val="22"/>
          <w:lang w:eastAsia="es-ES_tradnl"/>
        </w:rPr>
        <w:t xml:space="preserve"> entre el Ayuntamiento de Metepec y la Universidad Autónoma del Estado de Méxic</w:t>
      </w:r>
      <w:r w:rsidRPr="009E23B1" w:rsidR="009E23B1">
        <w:rPr>
          <w:rFonts w:ascii="Palatino Linotype" w:hAnsi="Palatino Linotype" w:eastAsia="Calibri" w:cs="Tahoma"/>
          <w:iCs/>
          <w:sz w:val="22"/>
          <w:szCs w:val="22"/>
          <w:lang w:eastAsia="es-ES_tradnl"/>
        </w:rPr>
        <w:t>o</w:t>
      </w:r>
      <w:r w:rsidR="009E23B1">
        <w:rPr>
          <w:rFonts w:ascii="Palatino Linotype" w:hAnsi="Palatino Linotype" w:eastAsia="Calibri" w:cs="Tahoma"/>
          <w:iCs/>
          <w:sz w:val="22"/>
          <w:szCs w:val="22"/>
          <w:lang w:eastAsia="es-ES_tradnl"/>
        </w:rPr>
        <w:t xml:space="preserve"> </w:t>
      </w:r>
      <w:r w:rsidRPr="009E23B1" w:rsidR="009E23B1">
        <w:rPr>
          <w:rFonts w:ascii="Palatino Linotype" w:hAnsi="Palatino Linotype" w:eastAsia="Calibri" w:cs="Tahoma"/>
          <w:iCs/>
          <w:sz w:val="22"/>
          <w:szCs w:val="22"/>
          <w:lang w:eastAsia="es-ES_tradnl"/>
        </w:rPr>
        <w:t>para fomentar el intercambio en aspectos culturales, tecnología y ciencia.</w:t>
      </w:r>
    </w:p>
    <w:p w:rsidRPr="008A79F0" w:rsidR="00801872" w:rsidP="005B031E" w:rsidRDefault="00801872" w14:paraId="5A5D1BAE" w14:textId="77777777">
      <w:pPr>
        <w:spacing w:line="360" w:lineRule="auto"/>
        <w:jc w:val="both"/>
        <w:rPr>
          <w:rFonts w:ascii="Palatino Linotype" w:hAnsi="Palatino Linotype" w:cs="Tahoma"/>
          <w:sz w:val="22"/>
          <w:szCs w:val="22"/>
        </w:rPr>
      </w:pPr>
    </w:p>
    <w:p w:rsidRPr="00C938B6" w:rsidR="00801872" w:rsidP="005B031E" w:rsidRDefault="00801872" w14:paraId="40FBD96C" w14:textId="6D4C1F29">
      <w:pPr>
        <w:spacing w:line="360" w:lineRule="auto"/>
        <w:jc w:val="both"/>
        <w:rPr>
          <w:rFonts w:ascii="Palatino Linotype" w:hAnsi="Palatino Linotype" w:cs="Tahoma"/>
          <w:sz w:val="22"/>
          <w:szCs w:val="22"/>
        </w:rPr>
      </w:pPr>
      <w:r w:rsidRPr="00C938B6">
        <w:rPr>
          <w:rFonts w:ascii="Palatino Linotype" w:hAnsi="Palatino Linotype" w:cs="Tahoma"/>
          <w:sz w:val="22"/>
          <w:szCs w:val="22"/>
        </w:rPr>
        <w:t>Además,</w:t>
      </w:r>
      <w:r w:rsidR="009E23B1">
        <w:rPr>
          <w:rFonts w:ascii="Palatino Linotype" w:hAnsi="Palatino Linotype" w:cs="Tahoma"/>
          <w:sz w:val="22"/>
          <w:szCs w:val="22"/>
        </w:rPr>
        <w:t xml:space="preserve"> de ser el caso,</w:t>
      </w:r>
      <w:r w:rsidRPr="00C938B6">
        <w:rPr>
          <w:rFonts w:ascii="Palatino Linotype" w:hAnsi="Palatino Linotype" w:cs="Tahoma"/>
          <w:sz w:val="22"/>
          <w:szCs w:val="22"/>
        </w:rPr>
        <w:t xml:space="preserve">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C938B6" w:rsidR="009E23B1" w:rsidP="005B031E" w:rsidRDefault="009E23B1" w14:paraId="55558073" w14:textId="77777777">
      <w:pPr>
        <w:autoSpaceDE w:val="0"/>
        <w:autoSpaceDN w:val="0"/>
        <w:adjustRightInd w:val="0"/>
        <w:spacing w:line="360" w:lineRule="auto"/>
        <w:jc w:val="both"/>
        <w:rPr>
          <w:rFonts w:ascii="Palatino Linotype" w:hAnsi="Palatino Linotype" w:eastAsia="Calibri" w:cs="Tahoma"/>
          <w:b/>
          <w:bCs/>
          <w:iCs/>
          <w:sz w:val="22"/>
          <w:szCs w:val="22"/>
          <w:lang w:eastAsia="en-US"/>
        </w:rPr>
      </w:pPr>
    </w:p>
    <w:p w:rsidRPr="00C938B6" w:rsidR="00801872" w:rsidP="005B031E" w:rsidRDefault="006F32E9" w14:paraId="1FD5F139" w14:textId="54172878">
      <w:pPr>
        <w:autoSpaceDE w:val="0"/>
        <w:autoSpaceDN w:val="0"/>
        <w:adjustRightInd w:val="0"/>
        <w:spacing w:line="360" w:lineRule="auto"/>
        <w:jc w:val="both"/>
        <w:rPr>
          <w:rFonts w:ascii="Palatino Linotype" w:hAnsi="Palatino Linotype" w:eastAsia="Calibri" w:cs="Tahoma"/>
          <w:b/>
          <w:bCs/>
          <w:iCs/>
          <w:sz w:val="22"/>
          <w:szCs w:val="22"/>
          <w:lang w:val="es-ES" w:eastAsia="en-US"/>
        </w:rPr>
      </w:pPr>
      <w:r>
        <w:rPr>
          <w:rFonts w:ascii="Palatino Linotype" w:hAnsi="Palatino Linotype" w:eastAsia="Calibri" w:cs="Tahoma"/>
          <w:b/>
          <w:bCs/>
          <w:iCs/>
          <w:sz w:val="22"/>
          <w:szCs w:val="22"/>
          <w:lang w:val="es-ES" w:eastAsia="en-US"/>
        </w:rPr>
        <w:t>Términos de la Resolución</w:t>
      </w:r>
      <w:r w:rsidR="00D51254">
        <w:rPr>
          <w:rFonts w:ascii="Palatino Linotype" w:hAnsi="Palatino Linotype" w:eastAsia="Calibri" w:cs="Tahoma"/>
          <w:b/>
          <w:bCs/>
          <w:iCs/>
          <w:sz w:val="22"/>
          <w:szCs w:val="22"/>
          <w:lang w:val="es-ES" w:eastAsia="en-US"/>
        </w:rPr>
        <w:t xml:space="preserve"> para el Recurrente</w:t>
      </w:r>
      <w:r>
        <w:rPr>
          <w:rFonts w:ascii="Palatino Linotype" w:hAnsi="Palatino Linotype" w:eastAsia="Calibri" w:cs="Tahoma"/>
          <w:b/>
          <w:bCs/>
          <w:iCs/>
          <w:sz w:val="22"/>
          <w:szCs w:val="22"/>
          <w:lang w:val="es-ES" w:eastAsia="en-US"/>
        </w:rPr>
        <w:t xml:space="preserve">. </w:t>
      </w:r>
    </w:p>
    <w:p w:rsidRPr="00C938B6" w:rsidR="00801872" w:rsidP="005B031E" w:rsidRDefault="00801872" w14:paraId="6D93DF56"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p>
    <w:p w:rsidRPr="00CB4A69" w:rsidR="001123D1" w:rsidP="005B031E" w:rsidRDefault="00065B2F" w14:paraId="0E7E131E" w14:textId="67D01C84">
      <w:pPr>
        <w:widowControl w:val="0"/>
        <w:spacing w:line="360" w:lineRule="auto"/>
        <w:jc w:val="both"/>
        <w:rPr>
          <w:rFonts w:ascii="Palatino Linotype" w:hAnsi="Palatino Linotype" w:eastAsia="Calibri" w:cs="Tahoma"/>
          <w:bCs/>
          <w:iCs/>
          <w:sz w:val="22"/>
          <w:szCs w:val="22"/>
          <w:lang w:val="es-ES" w:eastAsia="en-US"/>
        </w:rPr>
      </w:pPr>
      <w:r w:rsidRPr="00CB4A69">
        <w:rPr>
          <w:rFonts w:ascii="Palatino Linotype" w:hAnsi="Palatino Linotype" w:eastAsia="Calibri" w:cs="Tahoma"/>
          <w:bCs/>
          <w:iCs/>
          <w:sz w:val="22"/>
          <w:szCs w:val="22"/>
          <w:lang w:val="es-ES" w:eastAsia="en-US"/>
        </w:rPr>
        <w:t xml:space="preserve">Se </w:t>
      </w:r>
      <w:r w:rsidRPr="00CB4A69" w:rsidR="00801872">
        <w:rPr>
          <w:rFonts w:ascii="Palatino Linotype" w:hAnsi="Palatino Linotype" w:eastAsia="Calibri" w:cs="Tahoma"/>
          <w:bCs/>
          <w:iCs/>
          <w:sz w:val="22"/>
          <w:szCs w:val="22"/>
          <w:lang w:val="es-ES" w:eastAsia="en-US"/>
        </w:rPr>
        <w:t xml:space="preserve">hace </w:t>
      </w:r>
      <w:r w:rsidRPr="00CB4A69" w:rsidR="006F32E9">
        <w:rPr>
          <w:rFonts w:ascii="Palatino Linotype" w:hAnsi="Palatino Linotype" w:eastAsia="Calibri" w:cs="Tahoma"/>
          <w:bCs/>
          <w:iCs/>
          <w:sz w:val="22"/>
          <w:szCs w:val="22"/>
          <w:lang w:val="es-ES" w:eastAsia="en-US"/>
        </w:rPr>
        <w:t xml:space="preserve">del conocimiento al Particular </w:t>
      </w:r>
      <w:r w:rsidRPr="00CB4A69" w:rsidR="00801872">
        <w:rPr>
          <w:rFonts w:ascii="Palatino Linotype" w:hAnsi="Palatino Linotype" w:eastAsia="Calibri" w:cs="Tahoma"/>
          <w:bCs/>
          <w:iCs/>
          <w:sz w:val="22"/>
          <w:szCs w:val="22"/>
          <w:lang w:val="es-ES" w:eastAsia="en-US"/>
        </w:rPr>
        <w:t>que en el prese</w:t>
      </w:r>
      <w:r w:rsidRPr="00CB4A69">
        <w:rPr>
          <w:rFonts w:ascii="Palatino Linotype" w:hAnsi="Palatino Linotype" w:eastAsia="Calibri" w:cs="Tahoma"/>
          <w:bCs/>
          <w:iCs/>
          <w:sz w:val="22"/>
          <w:szCs w:val="22"/>
          <w:lang w:val="es-ES" w:eastAsia="en-US"/>
        </w:rPr>
        <w:t xml:space="preserve">nte caso se le </w:t>
      </w:r>
      <w:r w:rsidRPr="00CB4A69" w:rsidR="00D51254">
        <w:rPr>
          <w:rFonts w:ascii="Palatino Linotype" w:hAnsi="Palatino Linotype" w:eastAsia="Calibri" w:cs="Tahoma"/>
          <w:bCs/>
          <w:iCs/>
          <w:sz w:val="22"/>
          <w:szCs w:val="22"/>
          <w:lang w:val="es-ES" w:eastAsia="en-US"/>
        </w:rPr>
        <w:t xml:space="preserve">concede </w:t>
      </w:r>
      <w:r w:rsidRPr="00CB4A69">
        <w:rPr>
          <w:rFonts w:ascii="Palatino Linotype" w:hAnsi="Palatino Linotype" w:eastAsia="Calibri" w:cs="Tahoma"/>
          <w:bCs/>
          <w:iCs/>
          <w:sz w:val="22"/>
          <w:szCs w:val="22"/>
          <w:lang w:val="es-ES" w:eastAsia="en-US"/>
        </w:rPr>
        <w:t>la razón porque</w:t>
      </w:r>
      <w:r w:rsidRPr="00CB4A69" w:rsidR="00801872">
        <w:rPr>
          <w:rFonts w:ascii="Palatino Linotype" w:hAnsi="Palatino Linotype" w:eastAsia="Calibri" w:cs="Tahoma"/>
          <w:bCs/>
          <w:iCs/>
          <w:sz w:val="22"/>
          <w:szCs w:val="22"/>
          <w:lang w:val="es-ES" w:eastAsia="en-US"/>
        </w:rPr>
        <w:t xml:space="preserve"> el Sujeto Obligado</w:t>
      </w:r>
      <w:r w:rsidRPr="00CB4A69" w:rsidR="00903B3F">
        <w:rPr>
          <w:rFonts w:ascii="Palatino Linotype" w:hAnsi="Palatino Linotype" w:eastAsia="Calibri" w:cs="Tahoma"/>
          <w:bCs/>
          <w:iCs/>
          <w:sz w:val="22"/>
          <w:szCs w:val="22"/>
          <w:lang w:val="es-ES" w:eastAsia="en-US"/>
        </w:rPr>
        <w:t xml:space="preserve"> no </w:t>
      </w:r>
      <w:r w:rsidR="00893F88">
        <w:rPr>
          <w:rFonts w:ascii="Palatino Linotype" w:hAnsi="Palatino Linotype" w:eastAsia="Calibri" w:cs="Tahoma"/>
          <w:bCs/>
          <w:iCs/>
          <w:sz w:val="22"/>
          <w:szCs w:val="22"/>
          <w:lang w:val="es-ES" w:eastAsia="en-US"/>
        </w:rPr>
        <w:t>entregó</w:t>
      </w:r>
      <w:r w:rsidRPr="00CB4A69" w:rsidR="00893F88">
        <w:rPr>
          <w:rFonts w:ascii="Palatino Linotype" w:hAnsi="Palatino Linotype" w:eastAsia="Calibri" w:cs="Tahoma"/>
          <w:bCs/>
          <w:iCs/>
          <w:sz w:val="22"/>
          <w:szCs w:val="22"/>
          <w:lang w:val="es-ES" w:eastAsia="en-US"/>
        </w:rPr>
        <w:t xml:space="preserve"> </w:t>
      </w:r>
      <w:r w:rsidRPr="00CB4A69" w:rsidR="001123D1">
        <w:rPr>
          <w:rFonts w:ascii="Palatino Linotype" w:hAnsi="Palatino Linotype" w:eastAsia="Calibri" w:cs="Tahoma"/>
          <w:bCs/>
          <w:iCs/>
          <w:sz w:val="22"/>
          <w:szCs w:val="22"/>
          <w:lang w:val="es-ES" w:eastAsia="en-US"/>
        </w:rPr>
        <w:t>la información solicitada</w:t>
      </w:r>
      <w:r w:rsidRPr="00CB4A69" w:rsidR="00A649D5">
        <w:rPr>
          <w:rFonts w:ascii="Palatino Linotype" w:hAnsi="Palatino Linotype" w:eastAsia="Calibri" w:cs="Tahoma"/>
          <w:bCs/>
          <w:iCs/>
          <w:sz w:val="22"/>
          <w:szCs w:val="22"/>
          <w:lang w:val="es-ES" w:eastAsia="en-US"/>
        </w:rPr>
        <w:t>,</w:t>
      </w:r>
      <w:r w:rsidRPr="00CB4A69" w:rsidR="00492A84">
        <w:rPr>
          <w:rFonts w:ascii="Palatino Linotype" w:hAnsi="Palatino Linotype" w:eastAsia="Calibri" w:cs="Tahoma"/>
          <w:bCs/>
          <w:iCs/>
          <w:sz w:val="22"/>
          <w:szCs w:val="22"/>
          <w:lang w:val="es-ES" w:eastAsia="en-US"/>
        </w:rPr>
        <w:t xml:space="preserve"> </w:t>
      </w:r>
      <w:r w:rsidR="00893F88">
        <w:rPr>
          <w:rFonts w:ascii="Palatino Linotype" w:hAnsi="Palatino Linotype" w:eastAsia="Calibri" w:cs="Tahoma"/>
          <w:bCs/>
          <w:iCs/>
          <w:sz w:val="22"/>
          <w:szCs w:val="22"/>
          <w:lang w:val="es-ES" w:eastAsia="en-US"/>
        </w:rPr>
        <w:t xml:space="preserve">en virtud de </w:t>
      </w:r>
      <w:proofErr w:type="gramStart"/>
      <w:r w:rsidR="00893F88">
        <w:rPr>
          <w:rFonts w:ascii="Palatino Linotype" w:hAnsi="Palatino Linotype" w:eastAsia="Calibri" w:cs="Tahoma"/>
          <w:bCs/>
          <w:iCs/>
          <w:sz w:val="22"/>
          <w:szCs w:val="22"/>
          <w:lang w:val="es-ES" w:eastAsia="en-US"/>
        </w:rPr>
        <w:t>que</w:t>
      </w:r>
      <w:proofErr w:type="gramEnd"/>
      <w:r w:rsidRPr="00CB4A69" w:rsidR="00492A84">
        <w:rPr>
          <w:rFonts w:ascii="Palatino Linotype" w:hAnsi="Palatino Linotype" w:eastAsia="Calibri" w:cs="Tahoma"/>
          <w:bCs/>
          <w:iCs/>
          <w:sz w:val="22"/>
          <w:szCs w:val="22"/>
          <w:lang w:val="es-ES" w:eastAsia="en-US"/>
        </w:rPr>
        <w:t xml:space="preserve"> en su respuesta</w:t>
      </w:r>
      <w:r w:rsidR="0061170B">
        <w:rPr>
          <w:rFonts w:ascii="Palatino Linotype" w:hAnsi="Palatino Linotype" w:eastAsia="Calibri" w:cs="Tahoma"/>
          <w:bCs/>
          <w:iCs/>
          <w:sz w:val="22"/>
          <w:szCs w:val="22"/>
          <w:lang w:val="es-ES" w:eastAsia="en-US"/>
        </w:rPr>
        <w:t xml:space="preserve">, </w:t>
      </w:r>
      <w:r w:rsidRPr="00CB4A69" w:rsidR="0061170B">
        <w:rPr>
          <w:rFonts w:ascii="Palatino Linotype" w:hAnsi="Palatino Linotype" w:eastAsia="Calibri" w:cs="Tahoma"/>
          <w:bCs/>
          <w:iCs/>
          <w:sz w:val="22"/>
          <w:szCs w:val="22"/>
          <w:lang w:val="es-ES" w:eastAsia="en-US"/>
        </w:rPr>
        <w:t>la liga electrónica que proporcionó no fue precisa ni concreta</w:t>
      </w:r>
      <w:r w:rsidR="00893F88">
        <w:rPr>
          <w:rFonts w:ascii="Palatino Linotype" w:hAnsi="Palatino Linotype" w:eastAsia="Calibri" w:cs="Tahoma"/>
          <w:bCs/>
          <w:iCs/>
          <w:sz w:val="22"/>
          <w:szCs w:val="22"/>
          <w:lang w:val="es-ES" w:eastAsia="en-US"/>
        </w:rPr>
        <w:t xml:space="preserve"> de tal forma que </w:t>
      </w:r>
      <w:r w:rsidR="0061170B">
        <w:rPr>
          <w:rFonts w:ascii="Palatino Linotype" w:hAnsi="Palatino Linotype" w:eastAsia="Calibri" w:cs="Tahoma"/>
          <w:bCs/>
          <w:iCs/>
          <w:sz w:val="22"/>
          <w:szCs w:val="22"/>
          <w:lang w:val="es-ES" w:eastAsia="en-US"/>
        </w:rPr>
        <w:t xml:space="preserve">no </w:t>
      </w:r>
      <w:r w:rsidRPr="00CB4A69" w:rsidR="00492A84">
        <w:rPr>
          <w:rFonts w:ascii="Palatino Linotype" w:hAnsi="Palatino Linotype" w:eastAsia="Calibri" w:cs="Tahoma"/>
          <w:bCs/>
          <w:iCs/>
          <w:sz w:val="22"/>
          <w:szCs w:val="22"/>
          <w:lang w:val="es-ES" w:eastAsia="en-US"/>
        </w:rPr>
        <w:t xml:space="preserve">se le refirió </w:t>
      </w:r>
      <w:r w:rsidR="00893F88">
        <w:rPr>
          <w:rFonts w:ascii="Palatino Linotype" w:hAnsi="Palatino Linotype" w:eastAsia="Calibri" w:cs="Tahoma"/>
          <w:bCs/>
          <w:iCs/>
          <w:sz w:val="22"/>
          <w:szCs w:val="22"/>
          <w:lang w:val="es-ES" w:eastAsia="en-US"/>
        </w:rPr>
        <w:t>el sitio específico del Portal Ipomex en donde puede descargar el convenio que es de su interés.</w:t>
      </w:r>
      <w:r w:rsidR="0061170B">
        <w:rPr>
          <w:rFonts w:ascii="Palatino Linotype" w:hAnsi="Palatino Linotype" w:eastAsia="Calibri" w:cs="Tahoma"/>
          <w:bCs/>
          <w:iCs/>
          <w:sz w:val="22"/>
          <w:szCs w:val="22"/>
          <w:lang w:val="es-ES" w:eastAsia="en-US"/>
        </w:rPr>
        <w:t xml:space="preserve"> </w:t>
      </w:r>
      <w:r w:rsidRPr="00CB4A69" w:rsidR="00CB4A69">
        <w:rPr>
          <w:rFonts w:ascii="Palatino Linotype" w:hAnsi="Palatino Linotype" w:eastAsia="Calibri" w:cs="Tahoma"/>
          <w:bCs/>
          <w:iCs/>
          <w:sz w:val="22"/>
          <w:szCs w:val="22"/>
          <w:lang w:val="es-ES" w:eastAsia="en-US"/>
        </w:rPr>
        <w:t xml:space="preserve"> </w:t>
      </w:r>
      <w:r w:rsidR="00893F88">
        <w:rPr>
          <w:rFonts w:ascii="Palatino Linotype" w:hAnsi="Palatino Linotype" w:eastAsia="Calibri" w:cs="Tahoma"/>
          <w:bCs/>
          <w:iCs/>
          <w:sz w:val="22"/>
          <w:szCs w:val="22"/>
          <w:lang w:val="es-ES" w:eastAsia="en-US"/>
        </w:rPr>
        <w:t>No se omite mencionar que es plenamente válido que en atención a su solicitud, el Sujeto Obligado remita direcciones específicas de Internet, es las que puede acceder a la información</w:t>
      </w:r>
      <w:r w:rsidR="00AD028B">
        <w:rPr>
          <w:rFonts w:ascii="Palatino Linotype" w:hAnsi="Palatino Linotype" w:eastAsia="Calibri" w:cs="Tahoma"/>
          <w:bCs/>
          <w:iCs/>
          <w:sz w:val="22"/>
          <w:szCs w:val="22"/>
          <w:lang w:val="es-ES" w:eastAsia="en-US"/>
        </w:rPr>
        <w:t>.</w:t>
      </w:r>
    </w:p>
    <w:p w:rsidRPr="00CB4A69" w:rsidR="001123D1" w:rsidP="005B031E" w:rsidRDefault="001123D1" w14:paraId="21C432CA" w14:textId="77777777">
      <w:pPr>
        <w:widowControl w:val="0"/>
        <w:spacing w:line="360" w:lineRule="auto"/>
        <w:jc w:val="both"/>
        <w:rPr>
          <w:rFonts w:ascii="Palatino Linotype" w:hAnsi="Palatino Linotype" w:eastAsia="Calibri" w:cs="Tahoma"/>
          <w:bCs/>
          <w:iCs/>
          <w:sz w:val="22"/>
          <w:szCs w:val="22"/>
          <w:lang w:val="es-ES" w:eastAsia="en-US"/>
        </w:rPr>
      </w:pPr>
    </w:p>
    <w:p w:rsidR="00801872" w:rsidP="005B031E" w:rsidRDefault="00F171E4" w14:paraId="5765D138" w14:textId="3BD6A998">
      <w:pPr>
        <w:spacing w:line="360" w:lineRule="auto"/>
        <w:jc w:val="both"/>
        <w:rPr>
          <w:rFonts w:ascii="Palatino Linotype" w:hAnsi="Palatino Linotype" w:eastAsia="Calibri" w:cs="Tahoma"/>
          <w:bCs/>
          <w:iCs/>
          <w:sz w:val="22"/>
          <w:szCs w:val="22"/>
          <w:lang w:eastAsia="en-US"/>
        </w:rPr>
      </w:pPr>
      <w:r>
        <w:rPr>
          <w:rFonts w:ascii="Palatino Linotype" w:hAnsi="Palatino Linotype" w:eastAsia="Calibri" w:cs="Tahoma"/>
          <w:bCs/>
          <w:iCs/>
          <w:sz w:val="22"/>
          <w:szCs w:val="22"/>
          <w:lang w:eastAsia="en-US"/>
        </w:rPr>
        <w:t>Por último</w:t>
      </w:r>
      <w:r w:rsidRPr="00CB4A69" w:rsidR="007A067A">
        <w:rPr>
          <w:rFonts w:ascii="Palatino Linotype" w:hAnsi="Palatino Linotype" w:eastAsia="Calibri" w:cs="Tahoma"/>
          <w:bCs/>
          <w:iCs/>
          <w:sz w:val="22"/>
          <w:szCs w:val="22"/>
          <w:lang w:eastAsia="en-US"/>
        </w:rPr>
        <w:t xml:space="preserve">, es imprescindible mencionar que la labor de este Instituto </w:t>
      </w:r>
      <w:r w:rsidRPr="00CB4A69" w:rsidR="00D51254">
        <w:rPr>
          <w:rFonts w:ascii="Palatino Linotype" w:hAnsi="Palatino Linotype" w:eastAsia="Calibri" w:cs="Tahoma"/>
          <w:bCs/>
          <w:iCs/>
          <w:sz w:val="22"/>
          <w:szCs w:val="22"/>
          <w:lang w:eastAsia="en-US"/>
        </w:rPr>
        <w:t>es</w:t>
      </w:r>
      <w:r w:rsidRPr="00CB4A69" w:rsidR="007A067A">
        <w:rPr>
          <w:rFonts w:ascii="Palatino Linotype" w:hAnsi="Palatino Linotype" w:eastAsia="Calibri" w:cs="Tahoma"/>
          <w:bCs/>
          <w:iCs/>
          <w:sz w:val="22"/>
          <w:szCs w:val="22"/>
          <w:lang w:eastAsia="en-US"/>
        </w:rPr>
        <w:t xml:space="preserve"> apoyar a la población </w:t>
      </w:r>
      <w:r w:rsidRPr="00CB4A69" w:rsidR="00D51254">
        <w:rPr>
          <w:rFonts w:ascii="Palatino Linotype" w:hAnsi="Palatino Linotype" w:eastAsia="Calibri" w:cs="Tahoma"/>
          <w:bCs/>
          <w:iCs/>
          <w:sz w:val="22"/>
          <w:szCs w:val="22"/>
          <w:lang w:eastAsia="en-US"/>
        </w:rPr>
        <w:t>para que</w:t>
      </w:r>
      <w:r w:rsidRPr="00CB4A69" w:rsidR="007A067A">
        <w:rPr>
          <w:rFonts w:ascii="Palatino Linotype" w:hAnsi="Palatino Linotype" w:eastAsia="Calibri" w:cs="Tahoma"/>
          <w:bCs/>
          <w:iCs/>
          <w:sz w:val="22"/>
          <w:szCs w:val="22"/>
          <w:lang w:eastAsia="en-US"/>
        </w:rPr>
        <w:t xml:space="preserve"> </w:t>
      </w:r>
      <w:r w:rsidRPr="00CB4A69" w:rsidR="00D51254">
        <w:rPr>
          <w:rFonts w:ascii="Palatino Linotype" w:hAnsi="Palatino Linotype" w:eastAsia="Calibri" w:cs="Tahoma"/>
          <w:bCs/>
          <w:iCs/>
          <w:sz w:val="22"/>
          <w:szCs w:val="22"/>
          <w:lang w:eastAsia="en-US"/>
        </w:rPr>
        <w:t xml:space="preserve">acceda </w:t>
      </w:r>
      <w:r w:rsidRPr="00CB4A69" w:rsidR="007A067A">
        <w:rPr>
          <w:rFonts w:ascii="Palatino Linotype" w:hAnsi="Palatino Linotype" w:eastAsia="Calibri" w:cs="Tahoma"/>
          <w:bCs/>
          <w:iCs/>
          <w:sz w:val="22"/>
          <w:szCs w:val="22"/>
          <w:lang w:eastAsia="en-US"/>
        </w:rPr>
        <w:t>a la información pública que se encuentre en posesión de los sujetos obligados y garantizar la protección de los datos personales.</w:t>
      </w:r>
      <w:r w:rsidRPr="007A067A" w:rsidR="007A067A">
        <w:rPr>
          <w:rFonts w:ascii="Palatino Linotype" w:hAnsi="Palatino Linotype" w:eastAsia="Calibri" w:cs="Tahoma"/>
          <w:bCs/>
          <w:iCs/>
          <w:sz w:val="22"/>
          <w:szCs w:val="22"/>
          <w:lang w:eastAsia="en-US"/>
        </w:rPr>
        <w:t xml:space="preserve"> </w:t>
      </w:r>
    </w:p>
    <w:p w:rsidRPr="00C938B6" w:rsidR="00414AA4" w:rsidP="005B031E" w:rsidRDefault="00414AA4" w14:paraId="2F428446" w14:textId="77777777">
      <w:pPr>
        <w:spacing w:line="360" w:lineRule="auto"/>
        <w:jc w:val="both"/>
        <w:rPr>
          <w:rFonts w:ascii="Palatino Linotype" w:hAnsi="Palatino Linotype" w:eastAsia="Calibri" w:cs="Tahoma"/>
          <w:bCs/>
          <w:iCs/>
          <w:sz w:val="22"/>
          <w:szCs w:val="22"/>
          <w:lang w:val="es-ES" w:eastAsia="en-US"/>
        </w:rPr>
      </w:pPr>
    </w:p>
    <w:p w:rsidR="00AD028B" w:rsidP="00F51F15" w:rsidRDefault="00801872" w14:paraId="6F54746F" w14:textId="7DDB057B">
      <w:pPr>
        <w:autoSpaceDE w:val="0"/>
        <w:autoSpaceDN w:val="0"/>
        <w:adjustRightInd w:val="0"/>
        <w:spacing w:line="360" w:lineRule="auto"/>
        <w:jc w:val="both"/>
        <w:rPr>
          <w:rFonts w:ascii="Palatino Linotype" w:hAnsi="Palatino Linotype" w:eastAsia="Calibri" w:cs="Tahoma"/>
          <w:bCs/>
          <w:iCs/>
          <w:sz w:val="22"/>
          <w:szCs w:val="22"/>
          <w:lang w:eastAsia="en-US"/>
        </w:rPr>
      </w:pPr>
      <w:r w:rsidRPr="00C938B6">
        <w:rPr>
          <w:rFonts w:ascii="Palatino Linotype" w:hAnsi="Palatino Linotype" w:eastAsia="Calibri" w:cs="Tahoma"/>
          <w:bCs/>
          <w:iCs/>
          <w:sz w:val="22"/>
          <w:szCs w:val="22"/>
          <w:lang w:eastAsia="en-US"/>
        </w:rPr>
        <w:t>Por lo expuesto y fundado, este Pleno:</w:t>
      </w:r>
    </w:p>
    <w:p w:rsidRPr="00F51F15" w:rsidR="00F51F15" w:rsidP="00F51F15" w:rsidRDefault="00F51F15" w14:paraId="566E4880" w14:textId="77777777">
      <w:pPr>
        <w:autoSpaceDE w:val="0"/>
        <w:autoSpaceDN w:val="0"/>
        <w:adjustRightInd w:val="0"/>
        <w:spacing w:line="360" w:lineRule="auto"/>
        <w:jc w:val="both"/>
        <w:rPr>
          <w:rFonts w:ascii="Palatino Linotype" w:hAnsi="Palatino Linotype" w:eastAsia="Calibri" w:cs="Tahoma"/>
          <w:bCs/>
          <w:iCs/>
          <w:sz w:val="22"/>
          <w:szCs w:val="22"/>
          <w:lang w:eastAsia="en-US"/>
        </w:rPr>
      </w:pPr>
    </w:p>
    <w:p w:rsidR="00744C4C" w:rsidP="005B031E" w:rsidRDefault="00801872" w14:paraId="21497BEA" w14:textId="6F0A0AFD">
      <w:pPr>
        <w:spacing w:line="360" w:lineRule="auto"/>
        <w:ind w:right="-28"/>
        <w:jc w:val="center"/>
        <w:rPr>
          <w:rFonts w:ascii="Palatino Linotype" w:hAnsi="Palatino Linotype" w:eastAsia="Calibri" w:cs="Tahoma"/>
          <w:b/>
          <w:bCs/>
          <w:sz w:val="22"/>
          <w:szCs w:val="22"/>
        </w:rPr>
      </w:pPr>
      <w:r w:rsidRPr="00C938B6">
        <w:rPr>
          <w:rFonts w:ascii="Palatino Linotype" w:hAnsi="Palatino Linotype" w:eastAsia="Calibri" w:cs="Tahoma"/>
          <w:b/>
          <w:bCs/>
          <w:sz w:val="22"/>
          <w:szCs w:val="22"/>
        </w:rPr>
        <w:lastRenderedPageBreak/>
        <w:t>R E S U E L V E:</w:t>
      </w:r>
    </w:p>
    <w:p w:rsidRPr="005B031E" w:rsidR="005B031E" w:rsidP="005B031E" w:rsidRDefault="005B031E" w14:paraId="50A40932" w14:textId="77777777">
      <w:pPr>
        <w:spacing w:line="360" w:lineRule="auto"/>
        <w:ind w:right="-28"/>
        <w:jc w:val="center"/>
        <w:rPr>
          <w:rFonts w:ascii="Palatino Linotype" w:hAnsi="Palatino Linotype" w:eastAsia="Calibri" w:cs="Tahoma"/>
          <w:b/>
          <w:bCs/>
          <w:sz w:val="22"/>
          <w:szCs w:val="22"/>
        </w:rPr>
      </w:pPr>
    </w:p>
    <w:p w:rsidR="00801872" w:rsidP="005B031E" w:rsidRDefault="00801872" w14:paraId="6C7D6552" w14:textId="0F5C6F28">
      <w:pPr>
        <w:spacing w:line="360" w:lineRule="auto"/>
        <w:ind w:right="-28"/>
        <w:jc w:val="both"/>
        <w:rPr>
          <w:rFonts w:ascii="Palatino Linotype" w:hAnsi="Palatino Linotype"/>
          <w:sz w:val="22"/>
          <w:szCs w:val="22"/>
        </w:rPr>
      </w:pPr>
      <w:r w:rsidRPr="00C938B6">
        <w:rPr>
          <w:rFonts w:ascii="Palatino Linotype" w:hAnsi="Palatino Linotype" w:cs="Tahoma"/>
          <w:b/>
          <w:bCs/>
          <w:sz w:val="22"/>
          <w:szCs w:val="22"/>
        </w:rPr>
        <w:t xml:space="preserve">PRIMERO. </w:t>
      </w:r>
      <w:r w:rsidRPr="00C938B6">
        <w:rPr>
          <w:rFonts w:ascii="Palatino Linotype" w:hAnsi="Palatino Linotype" w:cs="Tahoma"/>
          <w:bCs/>
          <w:sz w:val="22"/>
          <w:szCs w:val="22"/>
        </w:rPr>
        <w:t xml:space="preserve">Se </w:t>
      </w:r>
      <w:r w:rsidR="00364D96">
        <w:rPr>
          <w:rFonts w:ascii="Palatino Linotype" w:hAnsi="Palatino Linotype" w:cs="Tahoma"/>
          <w:b/>
          <w:bCs/>
          <w:sz w:val="22"/>
          <w:szCs w:val="22"/>
        </w:rPr>
        <w:t>REVOCA</w:t>
      </w:r>
      <w:r w:rsidRPr="00C938B6">
        <w:rPr>
          <w:rFonts w:ascii="Palatino Linotype" w:hAnsi="Palatino Linotype" w:cs="Tahoma"/>
          <w:bCs/>
          <w:sz w:val="22"/>
          <w:szCs w:val="22"/>
        </w:rPr>
        <w:t xml:space="preserve"> la respuesta entregada por el </w:t>
      </w:r>
      <w:r w:rsidR="00414AA4">
        <w:rPr>
          <w:rFonts w:ascii="Palatino Linotype" w:hAnsi="Palatino Linotype" w:cs="Tahoma"/>
          <w:bCs/>
          <w:iCs/>
          <w:color w:val="0D0D0D" w:themeColor="text1" w:themeTint="F2"/>
          <w:sz w:val="22"/>
          <w:szCs w:val="22"/>
          <w:lang w:val="es-ES_tradnl"/>
        </w:rPr>
        <w:t xml:space="preserve">Ayuntamiento de </w:t>
      </w:r>
      <w:r w:rsidR="00364D96">
        <w:rPr>
          <w:rFonts w:ascii="Palatino Linotype" w:hAnsi="Palatino Linotype" w:cs="Tahoma"/>
          <w:bCs/>
          <w:iCs/>
          <w:color w:val="0D0D0D" w:themeColor="text1" w:themeTint="F2"/>
          <w:sz w:val="22"/>
          <w:szCs w:val="22"/>
          <w:lang w:val="es-ES_tradnl"/>
        </w:rPr>
        <w:t>Metepec</w:t>
      </w:r>
      <w:r w:rsidRPr="00C938B6" w:rsidR="00C91429">
        <w:rPr>
          <w:rFonts w:ascii="Palatino Linotype" w:hAnsi="Palatino Linotype" w:cs="Tahoma"/>
          <w:bCs/>
          <w:color w:val="0D0D0D" w:themeColor="text1" w:themeTint="F2"/>
          <w:sz w:val="22"/>
          <w:szCs w:val="22"/>
        </w:rPr>
        <w:t xml:space="preserve"> </w:t>
      </w:r>
      <w:r w:rsidRPr="00C938B6">
        <w:rPr>
          <w:rFonts w:ascii="Palatino Linotype" w:hAnsi="Palatino Linotype" w:cs="Tahoma"/>
          <w:bCs/>
          <w:sz w:val="22"/>
          <w:szCs w:val="22"/>
        </w:rPr>
        <w:t>a la solicitud de información</w:t>
      </w:r>
      <w:r w:rsidR="00414AA4">
        <w:rPr>
          <w:rFonts w:ascii="Palatino Linotype" w:hAnsi="Palatino Linotype" w:eastAsia="Calibri" w:cs="Tahoma"/>
          <w:color w:val="000000"/>
          <w:sz w:val="22"/>
          <w:szCs w:val="22"/>
        </w:rPr>
        <w:t xml:space="preserve"> 00</w:t>
      </w:r>
      <w:r w:rsidR="00602761">
        <w:rPr>
          <w:rFonts w:ascii="Palatino Linotype" w:hAnsi="Palatino Linotype" w:eastAsia="Calibri" w:cs="Tahoma"/>
          <w:color w:val="000000"/>
          <w:sz w:val="22"/>
          <w:szCs w:val="22"/>
        </w:rPr>
        <w:t>676</w:t>
      </w:r>
      <w:r w:rsidRPr="00C938B6">
        <w:rPr>
          <w:rFonts w:ascii="Palatino Linotype" w:hAnsi="Palatino Linotype" w:eastAsia="Calibri" w:cs="Tahoma"/>
          <w:color w:val="000000"/>
          <w:sz w:val="22"/>
          <w:szCs w:val="22"/>
        </w:rPr>
        <w:t>/</w:t>
      </w:r>
      <w:r w:rsidR="00602761">
        <w:rPr>
          <w:rFonts w:ascii="Palatino Linotype" w:hAnsi="Palatino Linotype" w:eastAsia="Calibri" w:cs="Tahoma"/>
          <w:color w:val="000000"/>
          <w:sz w:val="22"/>
          <w:szCs w:val="22"/>
        </w:rPr>
        <w:t>METEPEC</w:t>
      </w:r>
      <w:r w:rsidRPr="00C938B6">
        <w:rPr>
          <w:rFonts w:ascii="Palatino Linotype" w:hAnsi="Palatino Linotype" w:eastAsia="Calibri" w:cs="Tahoma"/>
          <w:color w:val="000000"/>
          <w:sz w:val="22"/>
          <w:szCs w:val="22"/>
        </w:rPr>
        <w:t>/IP/2021</w:t>
      </w:r>
      <w:r w:rsidRPr="00C938B6">
        <w:rPr>
          <w:rFonts w:ascii="Palatino Linotype" w:hAnsi="Palatino Linotype" w:eastAsia="Calibri" w:cs="Tahoma"/>
          <w:b/>
          <w:bCs/>
          <w:color w:val="000000"/>
          <w:sz w:val="22"/>
          <w:szCs w:val="22"/>
        </w:rPr>
        <w:t xml:space="preserve"> </w:t>
      </w:r>
      <w:r w:rsidRPr="00C938B6">
        <w:rPr>
          <w:rFonts w:ascii="Palatino Linotype" w:hAnsi="Palatino Linotype"/>
          <w:sz w:val="22"/>
          <w:szCs w:val="22"/>
        </w:rPr>
        <w:t>por resultar</w:t>
      </w:r>
      <w:r w:rsidR="00414AA4">
        <w:rPr>
          <w:rFonts w:ascii="Palatino Linotype" w:hAnsi="Palatino Linotype"/>
          <w:sz w:val="22"/>
          <w:szCs w:val="22"/>
        </w:rPr>
        <w:t xml:space="preserve"> </w:t>
      </w:r>
      <w:r w:rsidRPr="00C938B6">
        <w:rPr>
          <w:rFonts w:ascii="Palatino Linotype" w:hAnsi="Palatino Linotype"/>
          <w:b/>
          <w:bCs/>
          <w:sz w:val="22"/>
          <w:szCs w:val="22"/>
        </w:rPr>
        <w:t xml:space="preserve">FUNDADOS </w:t>
      </w:r>
      <w:r w:rsidRPr="00C938B6">
        <w:rPr>
          <w:rFonts w:ascii="Palatino Linotype" w:hAnsi="Palatino Linotype"/>
          <w:sz w:val="22"/>
          <w:szCs w:val="22"/>
        </w:rPr>
        <w:t>los motivos de inconformidad vertidos por el Recurrente, en términos de los Considerandos</w:t>
      </w:r>
      <w:r w:rsidRPr="00C938B6">
        <w:rPr>
          <w:rFonts w:ascii="Palatino Linotype" w:hAnsi="Palatino Linotype"/>
          <w:b/>
          <w:bCs/>
          <w:sz w:val="22"/>
          <w:szCs w:val="22"/>
        </w:rPr>
        <w:t xml:space="preserve"> QUINTO </w:t>
      </w:r>
      <w:r w:rsidRPr="00C938B6">
        <w:rPr>
          <w:rFonts w:ascii="Palatino Linotype" w:hAnsi="Palatino Linotype"/>
          <w:sz w:val="22"/>
          <w:szCs w:val="22"/>
        </w:rPr>
        <w:t>y</w:t>
      </w:r>
      <w:r w:rsidRPr="00C938B6">
        <w:rPr>
          <w:rFonts w:ascii="Palatino Linotype" w:hAnsi="Palatino Linotype"/>
          <w:b/>
          <w:bCs/>
          <w:sz w:val="22"/>
          <w:szCs w:val="22"/>
        </w:rPr>
        <w:t xml:space="preserve"> SEXTO </w:t>
      </w:r>
      <w:r w:rsidRPr="00C938B6">
        <w:rPr>
          <w:rFonts w:ascii="Palatino Linotype" w:hAnsi="Palatino Linotype"/>
          <w:sz w:val="22"/>
          <w:szCs w:val="22"/>
        </w:rPr>
        <w:t xml:space="preserve">de la presente Resolución. </w:t>
      </w:r>
    </w:p>
    <w:p w:rsidRPr="00C938B6" w:rsidR="00801872" w:rsidP="005B031E" w:rsidRDefault="00801872" w14:paraId="21A4FAD8" w14:textId="77777777">
      <w:pPr>
        <w:spacing w:line="360" w:lineRule="auto"/>
        <w:ind w:right="-28"/>
        <w:rPr>
          <w:rFonts w:ascii="Palatino Linotype" w:hAnsi="Palatino Linotype" w:eastAsia="Calibri" w:cs="Tahoma"/>
          <w:sz w:val="22"/>
          <w:szCs w:val="22"/>
        </w:rPr>
      </w:pPr>
    </w:p>
    <w:p w:rsidRPr="000C7E1F" w:rsidR="00D22279" w:rsidP="000C7E1F" w:rsidRDefault="00801872" w14:paraId="3419B438" w14:textId="31059518">
      <w:pPr>
        <w:tabs>
          <w:tab w:val="left" w:pos="4962"/>
        </w:tabs>
        <w:spacing w:line="360" w:lineRule="auto"/>
        <w:jc w:val="both"/>
        <w:rPr>
          <w:rFonts w:ascii="Palatino Linotype" w:hAnsi="Palatino Linotype" w:eastAsia="Calibri" w:cs="Tahoma"/>
          <w:iCs/>
          <w:szCs w:val="22"/>
          <w:lang w:eastAsia="es-ES_tradnl"/>
        </w:rPr>
      </w:pPr>
      <w:r w:rsidRPr="00C938B6">
        <w:rPr>
          <w:rFonts w:ascii="Palatino Linotype" w:hAnsi="Palatino Linotype" w:eastAsia="Calibri" w:cs="Tahoma"/>
          <w:b/>
          <w:bCs/>
          <w:sz w:val="22"/>
          <w:szCs w:val="22"/>
        </w:rPr>
        <w:t xml:space="preserve">SEGUNDO. </w:t>
      </w:r>
      <w:r w:rsidRPr="00C938B6">
        <w:rPr>
          <w:rFonts w:ascii="Palatino Linotype" w:hAnsi="Palatino Linotype" w:cs="Arial"/>
          <w:sz w:val="22"/>
          <w:szCs w:val="24"/>
          <w:lang w:val="es-ES_tradnl"/>
        </w:rPr>
        <w:t>S</w:t>
      </w:r>
      <w:r w:rsidRPr="00C938B6">
        <w:rPr>
          <w:rFonts w:ascii="Palatino Linotype" w:hAnsi="Palatino Linotype" w:cs="Tahoma"/>
          <w:bCs/>
          <w:iCs/>
          <w:sz w:val="22"/>
          <w:szCs w:val="22"/>
          <w:lang w:val="es-ES_tradnl"/>
        </w:rPr>
        <w:t xml:space="preserve">e </w:t>
      </w:r>
      <w:r w:rsidRPr="00C938B6">
        <w:rPr>
          <w:rFonts w:ascii="Palatino Linotype" w:hAnsi="Palatino Linotype" w:cs="Tahoma"/>
          <w:b/>
          <w:bCs/>
          <w:iCs/>
          <w:caps/>
          <w:sz w:val="22"/>
          <w:szCs w:val="22"/>
          <w:lang w:val="es-ES_tradnl"/>
        </w:rPr>
        <w:t>ordena</w:t>
      </w:r>
      <w:r w:rsidR="00414AA4">
        <w:rPr>
          <w:rFonts w:ascii="Palatino Linotype" w:hAnsi="Palatino Linotype" w:cs="Tahoma"/>
          <w:bCs/>
          <w:iCs/>
          <w:sz w:val="22"/>
          <w:szCs w:val="22"/>
          <w:lang w:val="es-ES_tradnl"/>
        </w:rPr>
        <w:t xml:space="preserve"> al Ayuntamiento de </w:t>
      </w:r>
      <w:r w:rsidR="00602761">
        <w:rPr>
          <w:rFonts w:ascii="Palatino Linotype" w:hAnsi="Palatino Linotype" w:cs="Tahoma"/>
          <w:bCs/>
          <w:iCs/>
          <w:sz w:val="22"/>
          <w:szCs w:val="22"/>
          <w:lang w:val="es-ES_tradnl"/>
        </w:rPr>
        <w:t>Metepec</w:t>
      </w:r>
      <w:r w:rsidRPr="00C938B6">
        <w:rPr>
          <w:rFonts w:ascii="Palatino Linotype" w:hAnsi="Palatino Linotype" w:cs="Tahoma"/>
          <w:bCs/>
          <w:iCs/>
          <w:sz w:val="22"/>
          <w:szCs w:val="22"/>
          <w:lang w:val="es-ES_tradnl"/>
        </w:rPr>
        <w:t>,</w:t>
      </w:r>
      <w:r w:rsidRPr="00C938B6">
        <w:rPr>
          <w:rFonts w:ascii="Palatino Linotype" w:hAnsi="Palatino Linotype" w:cs="Tahoma"/>
          <w:bCs/>
          <w:sz w:val="22"/>
          <w:szCs w:val="22"/>
          <w:lang w:val="es-ES_tradnl"/>
        </w:rPr>
        <w:t xml:space="preserve"> </w:t>
      </w:r>
      <w:r w:rsidR="00414AA4">
        <w:rPr>
          <w:rFonts w:ascii="Palatino Linotype" w:hAnsi="Palatino Linotype" w:cs="Tahoma"/>
          <w:bCs/>
          <w:sz w:val="22"/>
          <w:szCs w:val="22"/>
        </w:rPr>
        <w:t xml:space="preserve">a efecto de que </w:t>
      </w:r>
      <w:r w:rsidR="00414AA4">
        <w:rPr>
          <w:rFonts w:ascii="Palatino Linotype" w:hAnsi="Palatino Linotype" w:cs="Tahoma"/>
          <w:sz w:val="22"/>
          <w:szCs w:val="22"/>
        </w:rPr>
        <w:t>entregue</w:t>
      </w:r>
      <w:r w:rsidR="00602761">
        <w:rPr>
          <w:rFonts w:ascii="Palatino Linotype" w:hAnsi="Palatino Linotype" w:cs="Tahoma"/>
          <w:sz w:val="22"/>
          <w:szCs w:val="22"/>
        </w:rPr>
        <w:t xml:space="preserve">, </w:t>
      </w:r>
      <w:r w:rsidR="00AD028B">
        <w:rPr>
          <w:rFonts w:ascii="Palatino Linotype" w:hAnsi="Palatino Linotype" w:cs="Tahoma"/>
          <w:sz w:val="22"/>
          <w:szCs w:val="22"/>
        </w:rPr>
        <w:t xml:space="preserve">previa búsqueda exhaustiva y razonable, </w:t>
      </w:r>
      <w:r w:rsidR="00602761">
        <w:rPr>
          <w:rFonts w:ascii="Palatino Linotype" w:hAnsi="Palatino Linotype" w:cs="Tahoma"/>
          <w:sz w:val="22"/>
          <w:szCs w:val="22"/>
        </w:rPr>
        <w:t>de ser el caso</w:t>
      </w:r>
      <w:r w:rsidR="00414AA4">
        <w:rPr>
          <w:rFonts w:ascii="Palatino Linotype" w:hAnsi="Palatino Linotype" w:cs="Tahoma"/>
          <w:sz w:val="22"/>
          <w:szCs w:val="22"/>
        </w:rPr>
        <w:t xml:space="preserve"> en versión pública</w:t>
      </w:r>
      <w:r w:rsidR="00A9388D">
        <w:rPr>
          <w:rFonts w:ascii="Palatino Linotype" w:hAnsi="Palatino Linotype" w:cs="Tahoma"/>
          <w:sz w:val="22"/>
          <w:szCs w:val="22"/>
        </w:rPr>
        <w:t>,</w:t>
      </w:r>
      <w:r w:rsidRPr="00C938B6">
        <w:rPr>
          <w:rFonts w:ascii="Palatino Linotype" w:hAnsi="Palatino Linotype" w:cs="Tahoma"/>
          <w:sz w:val="22"/>
          <w:szCs w:val="22"/>
        </w:rPr>
        <w:t xml:space="preserve"> a través del Sistema de Acceso a la Información Mexiquense</w:t>
      </w:r>
      <w:r w:rsidRPr="00C938B6" w:rsidR="00BE73E6">
        <w:rPr>
          <w:rFonts w:ascii="Palatino Linotype" w:hAnsi="Palatino Linotype" w:cs="Tahoma"/>
          <w:sz w:val="22"/>
          <w:szCs w:val="22"/>
        </w:rPr>
        <w:t xml:space="preserve"> (SAIMEX)</w:t>
      </w:r>
      <w:r w:rsidR="00414AA4">
        <w:rPr>
          <w:rFonts w:ascii="Palatino Linotype" w:hAnsi="Palatino Linotype" w:cs="Tahoma"/>
          <w:sz w:val="22"/>
          <w:szCs w:val="22"/>
        </w:rPr>
        <w:t xml:space="preserve"> </w:t>
      </w:r>
      <w:r w:rsidRPr="000C7E1F" w:rsidR="00AD028B">
        <w:rPr>
          <w:rFonts w:ascii="Palatino Linotype" w:hAnsi="Palatino Linotype" w:eastAsia="Calibri" w:cs="Tahoma"/>
          <w:iCs/>
          <w:sz w:val="22"/>
          <w:szCs w:val="22"/>
          <w:lang w:eastAsia="es-ES_tradnl"/>
        </w:rPr>
        <w:t xml:space="preserve">el </w:t>
      </w:r>
      <w:r w:rsidRPr="000C7E1F" w:rsidR="00A9388D">
        <w:rPr>
          <w:rFonts w:ascii="Palatino Linotype" w:hAnsi="Palatino Linotype" w:eastAsia="Calibri" w:cs="Tahoma"/>
          <w:iCs/>
          <w:sz w:val="22"/>
          <w:szCs w:val="22"/>
          <w:lang w:eastAsia="es-ES_tradnl"/>
        </w:rPr>
        <w:t>Convenio de Colaboración entre el Ayuntamiento de Metepec y la Universidad Autónoma del Estado de México</w:t>
      </w:r>
      <w:r w:rsidRPr="000C7E1F" w:rsidR="00635C76">
        <w:rPr>
          <w:rFonts w:ascii="Palatino Linotype" w:hAnsi="Palatino Linotype" w:eastAsia="Calibri" w:cs="Tahoma"/>
          <w:iCs/>
          <w:sz w:val="22"/>
          <w:szCs w:val="22"/>
          <w:lang w:eastAsia="es-ES_tradnl"/>
        </w:rPr>
        <w:t xml:space="preserve">, </w:t>
      </w:r>
      <w:r w:rsidRPr="000C7E1F" w:rsidR="00A9388D">
        <w:rPr>
          <w:rFonts w:ascii="Palatino Linotype" w:hAnsi="Palatino Linotype" w:eastAsia="Calibri" w:cs="Tahoma"/>
          <w:iCs/>
          <w:sz w:val="22"/>
          <w:szCs w:val="22"/>
          <w:lang w:eastAsia="es-ES_tradnl"/>
        </w:rPr>
        <w:t xml:space="preserve">para </w:t>
      </w:r>
      <w:r w:rsidRPr="000C7E1F" w:rsidR="000D258C">
        <w:rPr>
          <w:rFonts w:ascii="Palatino Linotype" w:hAnsi="Palatino Linotype" w:eastAsia="Calibri" w:cs="Tahoma"/>
          <w:iCs/>
          <w:sz w:val="22"/>
          <w:szCs w:val="22"/>
          <w:lang w:eastAsia="es-ES_tradnl"/>
        </w:rPr>
        <w:t>fomentar el intercambio en aspectos culturales,</w:t>
      </w:r>
      <w:r w:rsidR="00AD028B">
        <w:rPr>
          <w:rFonts w:ascii="Palatino Linotype" w:hAnsi="Palatino Linotype" w:eastAsia="Calibri" w:cs="Tahoma"/>
          <w:iCs/>
          <w:sz w:val="22"/>
          <w:szCs w:val="22"/>
          <w:lang w:eastAsia="es-ES_tradnl"/>
        </w:rPr>
        <w:t xml:space="preserve"> de</w:t>
      </w:r>
      <w:r w:rsidRPr="000C7E1F" w:rsidR="000D258C">
        <w:rPr>
          <w:rFonts w:ascii="Palatino Linotype" w:hAnsi="Palatino Linotype" w:eastAsia="Calibri" w:cs="Tahoma"/>
          <w:iCs/>
          <w:sz w:val="22"/>
          <w:szCs w:val="22"/>
          <w:lang w:eastAsia="es-ES_tradnl"/>
        </w:rPr>
        <w:t xml:space="preserve"> tecnología y ciencia. </w:t>
      </w:r>
    </w:p>
    <w:p w:rsidR="00E85BA8" w:rsidP="00E85BA8" w:rsidRDefault="00E85BA8" w14:paraId="4EFDA736" w14:textId="77777777">
      <w:pPr>
        <w:pStyle w:val="Prrafodelista"/>
        <w:spacing w:line="360" w:lineRule="auto"/>
        <w:ind w:left="851" w:right="539"/>
        <w:jc w:val="both"/>
        <w:rPr>
          <w:rFonts w:ascii="Palatino Linotype" w:hAnsi="Palatino Linotype" w:eastAsia="Calibri" w:cs="Tahoma"/>
          <w:iCs/>
          <w:lang w:eastAsia="es-ES_tradnl"/>
        </w:rPr>
      </w:pPr>
    </w:p>
    <w:p w:rsidRPr="00D22279" w:rsidR="00801872" w:rsidP="00D22279" w:rsidRDefault="00801872" w14:paraId="37E32BB6" w14:textId="2434B71F">
      <w:pPr>
        <w:spacing w:line="360" w:lineRule="auto"/>
        <w:ind w:right="-28"/>
        <w:jc w:val="both"/>
        <w:rPr>
          <w:rFonts w:ascii="Palatino Linotype" w:hAnsi="Palatino Linotype" w:eastAsia="Calibri" w:cs="Tahoma"/>
          <w:iCs/>
          <w:sz w:val="22"/>
          <w:szCs w:val="28"/>
          <w:lang w:eastAsia="es-ES_tradnl"/>
        </w:rPr>
      </w:pPr>
      <w:r w:rsidRPr="00D22279">
        <w:rPr>
          <w:rFonts w:ascii="Palatino Linotype" w:hAnsi="Palatino Linotype" w:cs="Tahoma"/>
          <w:sz w:val="22"/>
          <w:szCs w:val="24"/>
        </w:rPr>
        <w:t xml:space="preserve">Además, </w:t>
      </w:r>
      <w:r w:rsidR="00D22279">
        <w:rPr>
          <w:rFonts w:ascii="Palatino Linotype" w:hAnsi="Palatino Linotype" w:cs="Tahoma"/>
          <w:sz w:val="22"/>
          <w:szCs w:val="24"/>
        </w:rPr>
        <w:t xml:space="preserve">de ser el caso, </w:t>
      </w:r>
      <w:r w:rsidRPr="00D22279">
        <w:rPr>
          <w:rFonts w:ascii="Palatino Linotype" w:hAnsi="Palatino Linotype" w:cs="Tahoma"/>
          <w:sz w:val="22"/>
          <w:szCs w:val="24"/>
        </w:rPr>
        <w:t xml:space="preserve">deberá proporcionar el Acuerdo de Clasificación donde el Comité de Transparencia, confirme la eliminación de los datos o información </w:t>
      </w:r>
      <w:r w:rsidR="008C226B">
        <w:rPr>
          <w:rFonts w:ascii="Palatino Linotype" w:hAnsi="Palatino Linotype" w:cs="Tahoma"/>
          <w:sz w:val="22"/>
          <w:szCs w:val="24"/>
        </w:rPr>
        <w:t>confidencial</w:t>
      </w:r>
      <w:r w:rsidRPr="00D22279">
        <w:rPr>
          <w:rFonts w:ascii="Palatino Linotype" w:hAnsi="Palatino Linotype" w:cs="Tahoma"/>
          <w:sz w:val="22"/>
          <w:szCs w:val="24"/>
        </w:rPr>
        <w:t>, en la versión pública, de conformidad con los artículos 49, fracciones II y VIII</w:t>
      </w:r>
      <w:r w:rsidR="008C226B">
        <w:rPr>
          <w:rFonts w:ascii="Palatino Linotype" w:hAnsi="Palatino Linotype" w:cs="Tahoma"/>
          <w:sz w:val="22"/>
          <w:szCs w:val="24"/>
        </w:rPr>
        <w:t xml:space="preserve">, </w:t>
      </w:r>
      <w:r w:rsidRPr="00D22279">
        <w:rPr>
          <w:rFonts w:ascii="Palatino Linotype" w:hAnsi="Palatino Linotype" w:cs="Tahoma"/>
          <w:sz w:val="22"/>
          <w:szCs w:val="24"/>
        </w:rPr>
        <w:t>132, fracción II</w:t>
      </w:r>
      <w:r w:rsidR="008C226B">
        <w:rPr>
          <w:rFonts w:ascii="Palatino Linotype" w:hAnsi="Palatino Linotype" w:cs="Tahoma"/>
          <w:sz w:val="22"/>
          <w:szCs w:val="24"/>
        </w:rPr>
        <w:t xml:space="preserve"> y 143, fracción I,</w:t>
      </w:r>
      <w:r w:rsidRPr="00D22279">
        <w:rPr>
          <w:rFonts w:ascii="Palatino Linotype" w:hAnsi="Palatino Linotype" w:cs="Tahoma"/>
          <w:sz w:val="22"/>
          <w:szCs w:val="24"/>
        </w:rPr>
        <w:t xml:space="preserve"> de la Ley de Transparencia y Acceso a la Información Pública del Estado de México y Municipios.</w:t>
      </w:r>
    </w:p>
    <w:p w:rsidRPr="00C938B6" w:rsidR="00801872" w:rsidP="005B031E" w:rsidRDefault="00801872" w14:paraId="2110ADA6" w14:textId="77777777">
      <w:pPr>
        <w:spacing w:line="360" w:lineRule="auto"/>
        <w:ind w:right="-93"/>
        <w:rPr>
          <w:rFonts w:ascii="Palatino Linotype" w:hAnsi="Palatino Linotype"/>
          <w:sz w:val="22"/>
          <w:szCs w:val="22"/>
        </w:rPr>
      </w:pPr>
    </w:p>
    <w:p w:rsidR="00744C4C" w:rsidP="005B031E" w:rsidRDefault="00801872" w14:paraId="1B238C96" w14:textId="23425979">
      <w:pPr>
        <w:spacing w:line="360" w:lineRule="auto"/>
        <w:jc w:val="both"/>
        <w:rPr>
          <w:rFonts w:ascii="Palatino Linotype" w:hAnsi="Palatino Linotype" w:cs="Tahoma"/>
          <w:sz w:val="22"/>
          <w:szCs w:val="22"/>
        </w:rPr>
      </w:pPr>
      <w:r w:rsidRPr="00C938B6">
        <w:rPr>
          <w:rFonts w:ascii="Palatino Linotype" w:hAnsi="Palatino Linotype" w:eastAsia="Calibri" w:cs="Tahoma"/>
          <w:b/>
          <w:bCs/>
          <w:sz w:val="22"/>
          <w:szCs w:val="22"/>
        </w:rPr>
        <w:t xml:space="preserve">TERCERO. </w:t>
      </w:r>
      <w:r w:rsidRPr="00C938B6">
        <w:rPr>
          <w:rFonts w:ascii="Palatino Linotype" w:hAnsi="Palatino Linotype" w:cs="Tahoma"/>
          <w:b/>
          <w:sz w:val="22"/>
          <w:szCs w:val="22"/>
        </w:rPr>
        <w:t xml:space="preserve">NOTIFÍQUESE </w:t>
      </w:r>
      <w:r w:rsidRPr="00C938B6">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5B031E" w:rsidP="005B031E" w:rsidRDefault="005B031E" w14:paraId="436F379F" w14:textId="59A760F1">
      <w:pPr>
        <w:spacing w:line="360" w:lineRule="auto"/>
        <w:jc w:val="both"/>
        <w:rPr>
          <w:rFonts w:ascii="Palatino Linotype" w:hAnsi="Palatino Linotype" w:cs="Tahoma"/>
          <w:sz w:val="22"/>
          <w:szCs w:val="22"/>
        </w:rPr>
      </w:pPr>
    </w:p>
    <w:p w:rsidR="000C7E1F" w:rsidP="005B031E" w:rsidRDefault="000C7E1F" w14:paraId="053EE5EE" w14:textId="646B75BE">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 xml:space="preserve">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 </w:t>
      </w:r>
    </w:p>
    <w:p w:rsidRPr="005B031E" w:rsidR="000C7E1F" w:rsidP="005B031E" w:rsidRDefault="000C7E1F" w14:paraId="0990DEA8" w14:textId="77777777">
      <w:pPr>
        <w:spacing w:line="360" w:lineRule="auto"/>
        <w:jc w:val="both"/>
        <w:rPr>
          <w:rFonts w:ascii="Palatino Linotype" w:hAnsi="Palatino Linotype" w:cs="Tahoma"/>
          <w:sz w:val="22"/>
          <w:szCs w:val="22"/>
        </w:rPr>
      </w:pPr>
    </w:p>
    <w:p w:rsidR="00801872" w:rsidP="005B031E" w:rsidRDefault="00801872" w14:paraId="76C2FF8B" w14:textId="77777777">
      <w:pPr>
        <w:spacing w:line="360" w:lineRule="auto"/>
        <w:ind w:right="-93"/>
        <w:jc w:val="both"/>
        <w:rPr>
          <w:rFonts w:ascii="Palatino Linotype" w:hAnsi="Palatino Linotype" w:cs="Tahoma"/>
          <w:sz w:val="22"/>
          <w:szCs w:val="22"/>
        </w:rPr>
      </w:pPr>
      <w:r w:rsidRPr="00C938B6">
        <w:rPr>
          <w:rFonts w:ascii="Palatino Linotype" w:hAnsi="Palatino Linotype" w:eastAsia="Calibri" w:cs="Tahoma"/>
          <w:b/>
          <w:sz w:val="22"/>
          <w:szCs w:val="22"/>
          <w:lang w:eastAsia="es-MX"/>
        </w:rPr>
        <w:t>CUARTO</w:t>
      </w:r>
      <w:r w:rsidRPr="00C938B6">
        <w:rPr>
          <w:rFonts w:ascii="Palatino Linotype" w:hAnsi="Palatino Linotype" w:eastAsia="Calibri" w:cs="Tahoma"/>
          <w:b/>
          <w:bCs/>
          <w:sz w:val="22"/>
          <w:szCs w:val="22"/>
        </w:rPr>
        <w:t>.</w:t>
      </w:r>
      <w:r w:rsidRPr="00C938B6">
        <w:rPr>
          <w:rFonts w:ascii="Palatino Linotype" w:hAnsi="Palatino Linotype" w:eastAsia="Calibri" w:cs="Tahoma"/>
          <w:sz w:val="22"/>
          <w:szCs w:val="22"/>
          <w:lang w:eastAsia="es-MX"/>
        </w:rPr>
        <w:t xml:space="preserve"> </w:t>
      </w:r>
      <w:r w:rsidRPr="00C938B6">
        <w:rPr>
          <w:rFonts w:ascii="Palatino Linotype" w:hAnsi="Palatino Linotype" w:cs="Tahoma"/>
          <w:b/>
          <w:sz w:val="22"/>
          <w:szCs w:val="22"/>
        </w:rPr>
        <w:t>NOTIFÍQUESE</w:t>
      </w:r>
      <w:r w:rsidRPr="00C938B6">
        <w:rPr>
          <w:rFonts w:ascii="Palatino Linotype" w:hAnsi="Palatino Linotype" w:cs="Tahoma"/>
          <w:sz w:val="22"/>
          <w:szCs w:val="22"/>
        </w:rPr>
        <w:t xml:space="preserve"> a la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2A010F" w:rsidR="001B04D6" w:rsidP="002A010F" w:rsidRDefault="001B04D6" w14:paraId="0AF1C2CC" w14:textId="77777777">
      <w:pPr>
        <w:spacing w:line="360" w:lineRule="auto"/>
        <w:jc w:val="both"/>
        <w:rPr>
          <w:rFonts w:ascii="Palatino Linotype" w:hAnsi="Palatino Linotype" w:eastAsia="Calibri" w:cs="Tahoma"/>
          <w:bCs/>
          <w:sz w:val="22"/>
          <w:szCs w:val="22"/>
          <w:lang w:val="es-ES_tradnl" w:eastAsia="en-US"/>
        </w:rPr>
      </w:pPr>
    </w:p>
    <w:p w:rsidRPr="00C938B6" w:rsidR="00801872" w:rsidP="005B031E" w:rsidRDefault="00A47992" w14:paraId="71584A6E" w14:textId="5D652ABD">
      <w:pPr>
        <w:spacing w:line="360" w:lineRule="auto"/>
        <w:jc w:val="both"/>
        <w:rPr>
          <w:rFonts w:ascii="Palatino Linotype" w:hAnsi="Palatino Linotype" w:cs="Tahoma"/>
          <w:sz w:val="22"/>
          <w:szCs w:val="22"/>
          <w:lang w:eastAsia="es-MX"/>
        </w:rPr>
      </w:pPr>
      <w:r w:rsidRPr="00C938B6">
        <w:rPr>
          <w:rFonts w:ascii="Palatino Linotype" w:hAnsi="Palatino Linotype" w:cs="Tahoma"/>
          <w:sz w:val="22"/>
          <w:szCs w:val="22"/>
          <w:lang w:eastAsia="es-MX"/>
        </w:rPr>
        <w:t xml:space="preserve">ASÍ, POR </w:t>
      </w:r>
      <w:r w:rsidRPr="00C938B6">
        <w:rPr>
          <w:rFonts w:ascii="Palatino Linotype" w:hAnsi="Palatino Linotype" w:cs="Tahoma"/>
          <w:b/>
          <w:sz w:val="22"/>
          <w:szCs w:val="22"/>
          <w:lang w:eastAsia="es-MX"/>
        </w:rPr>
        <w:t>UNANIMIDAD</w:t>
      </w:r>
      <w:r w:rsidRPr="00C938B6">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w:t>
      </w:r>
      <w:r w:rsidRPr="00C938B6">
        <w:rPr>
          <w:rFonts w:ascii="Palatino Linotype" w:hAnsi="Palatino Linotype" w:cs="Tahoma"/>
          <w:bCs/>
          <w:sz w:val="22"/>
          <w:szCs w:val="22"/>
          <w:lang w:eastAsia="es-MX"/>
        </w:rPr>
        <w:t>CONFORMADO POR LOS COMISIONADOS JOSÉ MARTÍNEZ VILCHIS, MARÍA DEL ROSARIO MEJÍA AYALA, SHARON CRISTINA MORALES MARTÍNEZ</w:t>
      </w:r>
      <w:r>
        <w:rPr>
          <w:rFonts w:ascii="Palatino Linotype" w:hAnsi="Palatino Linotype" w:cs="Tahoma"/>
          <w:bCs/>
          <w:sz w:val="22"/>
          <w:szCs w:val="22"/>
          <w:lang w:eastAsia="es-MX"/>
        </w:rPr>
        <w:t xml:space="preserve"> (CON AUSENCIA JUSTIFICADA)</w:t>
      </w:r>
      <w:r w:rsidRPr="00C938B6">
        <w:rPr>
          <w:rFonts w:ascii="Palatino Linotype" w:hAnsi="Palatino Linotype" w:cs="Tahoma"/>
          <w:bCs/>
          <w:sz w:val="22"/>
          <w:szCs w:val="22"/>
          <w:lang w:eastAsia="es-MX"/>
        </w:rPr>
        <w:t>, LUIS GUSTAVO PARRA NORIEGA Y GUADALUPE RAMÍREZ PEÑA</w:t>
      </w:r>
      <w:r w:rsidRPr="00C938B6">
        <w:rPr>
          <w:rFonts w:ascii="Palatino Linotype" w:hAnsi="Palatino Linotype" w:cs="Tahoma"/>
          <w:sz w:val="22"/>
          <w:szCs w:val="22"/>
          <w:lang w:eastAsia="es-MX"/>
        </w:rPr>
        <w:t xml:space="preserve">, EN LA </w:t>
      </w:r>
      <w:r>
        <w:rPr>
          <w:rFonts w:ascii="Palatino Linotype" w:hAnsi="Palatino Linotype" w:cs="Tahoma"/>
          <w:sz w:val="22"/>
          <w:szCs w:val="22"/>
          <w:lang w:eastAsia="es-MX"/>
        </w:rPr>
        <w:t xml:space="preserve">TERCERA SESIÓN ORDINARIA, CELEBRADA EL VEINTISIETE DE ENERO DE DOS MIL VEINTIDÓS, </w:t>
      </w:r>
      <w:r w:rsidRPr="00C938B6">
        <w:rPr>
          <w:rFonts w:ascii="Palatino Linotype" w:hAnsi="Palatino Linotype" w:cs="Tahoma"/>
          <w:sz w:val="22"/>
          <w:szCs w:val="22"/>
          <w:lang w:eastAsia="es-MX"/>
        </w:rPr>
        <w:t>ANTE EL SECRETARIO TÉCNICO DEL PLENO, ALEXIS TAPIA RAMÍREZ.</w:t>
      </w:r>
    </w:p>
    <w:p w:rsidR="00113F2E" w:rsidRDefault="00113F2E" w14:paraId="6D10F8F2" w14:textId="165554AE">
      <w:pPr>
        <w:spacing w:after="160" w:line="259" w:lineRule="auto"/>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br w:type="page"/>
      </w:r>
    </w:p>
    <w:p w:rsidRPr="00C938B6" w:rsidR="00541D73" w:rsidP="005B031E" w:rsidRDefault="00541D73" w14:paraId="629E631D" w14:textId="77777777">
      <w:pPr>
        <w:spacing w:line="360" w:lineRule="auto"/>
        <w:rPr>
          <w:rFonts w:ascii="Palatino Linotype" w:hAnsi="Palatino Linotype" w:eastAsia="Calibri" w:cs="Tahoma"/>
          <w:b/>
          <w:bCs/>
          <w:sz w:val="22"/>
          <w:szCs w:val="22"/>
          <w:lang w:eastAsia="en-US"/>
        </w:rPr>
      </w:pPr>
    </w:p>
    <w:sectPr w:rsidRPr="00C938B6" w:rsidR="00541D73" w:rsidSect="00043737">
      <w:headerReference w:type="even" r:id="rId14"/>
      <w:headerReference w:type="default" r:id="rId15"/>
      <w:footerReference w:type="default" r:id="rId16"/>
      <w:headerReference w:type="first" r:id="rId17"/>
      <w:footerReference w:type="first" r:id="rId18"/>
      <w:pgSz w:w="12240" w:h="15840" w:orient="portrait"/>
      <w:pgMar w:top="80" w:right="1608" w:bottom="1134" w:left="1588" w:header="45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F518D" w:rsidP="00801872" w:rsidRDefault="001F518D" w14:paraId="482DDADD" w14:textId="77777777">
      <w:r>
        <w:separator/>
      </w:r>
    </w:p>
  </w:endnote>
  <w:endnote w:type="continuationSeparator" w:id="0">
    <w:p w:rsidR="001F518D" w:rsidP="00801872" w:rsidRDefault="001F518D" w14:paraId="7BC8A54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5B031E" w:rsidRDefault="005B031E" w14:paraId="0A694AEC" w14:textId="77777777">
            <w:pPr>
              <w:pStyle w:val="Piedepgina"/>
              <w:jc w:val="right"/>
              <w:rPr>
                <w:sz w:val="26"/>
                <w:szCs w:val="26"/>
              </w:rPr>
            </w:pPr>
          </w:p>
          <w:p w:rsidR="005B031E" w:rsidRDefault="005B031E" w14:paraId="046BF6F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B04D6">
              <w:rPr>
                <w:b/>
                <w:bCs/>
                <w:noProof/>
              </w:rPr>
              <w:t>34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B04D6">
              <w:rPr>
                <w:b/>
                <w:bCs/>
                <w:noProof/>
              </w:rPr>
              <w:t>34</w:t>
            </w:r>
            <w:r>
              <w:rPr>
                <w:b/>
                <w:bCs/>
                <w:sz w:val="24"/>
                <w:szCs w:val="24"/>
              </w:rPr>
              <w:fldChar w:fldCharType="end"/>
            </w:r>
          </w:p>
        </w:sdtContent>
      </w:sdt>
    </w:sdtContent>
  </w:sdt>
  <w:p w:rsidR="005B031E" w:rsidRDefault="005B031E" w14:paraId="3CEDE9D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rsidR="005B031E" w:rsidRDefault="005B031E" w14:paraId="3AB6FCB5" w14:textId="77777777">
            <w:pPr>
              <w:pStyle w:val="Piedepgina"/>
              <w:jc w:val="right"/>
            </w:pPr>
          </w:p>
          <w:p w:rsidR="005B031E" w:rsidRDefault="005B031E" w14:paraId="1909745D" w14:textId="77777777">
            <w:pPr>
              <w:pStyle w:val="Piedepgina"/>
              <w:jc w:val="right"/>
            </w:pPr>
          </w:p>
          <w:p w:rsidR="005B031E" w:rsidRDefault="005B031E" w14:paraId="1AC1C7A3" w14:textId="77777777">
            <w:pPr>
              <w:pStyle w:val="Piedepgina"/>
              <w:jc w:val="right"/>
            </w:pPr>
          </w:p>
          <w:p w:rsidR="005B031E" w:rsidRDefault="005B031E" w14:paraId="1714865E"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B04D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B04D6">
              <w:rPr>
                <w:b/>
                <w:bCs/>
                <w:noProof/>
              </w:rPr>
              <w:t>34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F518D" w:rsidP="00801872" w:rsidRDefault="001F518D" w14:paraId="5E3E9E3F" w14:textId="77777777">
      <w:r>
        <w:separator/>
      </w:r>
    </w:p>
  </w:footnote>
  <w:footnote w:type="continuationSeparator" w:id="0">
    <w:p w:rsidR="001F518D" w:rsidP="00801872" w:rsidRDefault="001F518D" w14:paraId="613DD10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031E" w:rsidRDefault="00A47992" w14:paraId="0FCF2E5E" w14:textId="77777777">
    <w:pPr>
      <w:pStyle w:val="Encabezado"/>
    </w:pPr>
    <w:r>
      <w:rPr>
        <w:noProof/>
        <w:lang w:eastAsia="es-MX"/>
      </w:rPr>
      <w:pict w14:anchorId="62B8263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2"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alt="marcaaguaINFOEM" o:spid="_x0000_s1027" o:allowincell="f" type="#_x0000_t75">
          <v:imagedata o:title="marcaaguaINFOEM"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E6858" w:rsidR="005B031E" w:rsidP="00070F27" w:rsidRDefault="00A47992" w14:paraId="1CE13F9D" w14:textId="0AEF3FF8">
    <w:pPr>
      <w:tabs>
        <w:tab w:val="left" w:pos="3416"/>
      </w:tabs>
      <w:rPr>
        <w:sz w:val="22"/>
        <w:szCs w:val="22"/>
      </w:rPr>
    </w:pPr>
    <w:r>
      <w:rPr>
        <w:noProof/>
        <w:sz w:val="14"/>
        <w:lang w:eastAsia="es-MX"/>
      </w:rPr>
      <w:pict w14:anchorId="0BDCAE9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3" style="position:absolute;margin-left:-91.4pt;margin-top:-135pt;width:663.5pt;height:12in;z-index:-251656192;mso-wrap-edited:f;mso-width-percent:0;mso-height-percent:0;mso-position-horizontal-relative:margin;mso-position-vertical-relative:margin;mso-width-percent:0;mso-height-percent:0" alt="marcaaguaINFOEM" o:spid="_x0000_s1026" o:allowincell="f" type="#_x0000_t75">
          <v:imagedata o:title="marcaaguaINFOEM" r:id="rId1"/>
          <w10:wrap anchorx="margin" anchory="margin"/>
        </v:shape>
      </w:pict>
    </w:r>
  </w:p>
  <w:tbl>
    <w:tblPr>
      <w:tblW w:w="10170" w:type="dxa"/>
      <w:tblLayout w:type="fixed"/>
      <w:tblLook w:val="04A0" w:firstRow="1" w:lastRow="0" w:firstColumn="1" w:lastColumn="0" w:noHBand="0" w:noVBand="1"/>
    </w:tblPr>
    <w:tblGrid>
      <w:gridCol w:w="2977"/>
      <w:gridCol w:w="7193"/>
    </w:tblGrid>
    <w:tr w:rsidRPr="005C106F" w:rsidR="005B031E" w:rsidTr="00070F27" w14:paraId="63E08C3E" w14:textId="77777777">
      <w:trPr>
        <w:trHeight w:val="70"/>
      </w:trPr>
      <w:tc>
        <w:tcPr>
          <w:tcW w:w="2977" w:type="dxa"/>
          <w:shd w:val="clear" w:color="auto" w:fill="auto"/>
        </w:tcPr>
        <w:p w:rsidRPr="005C106F" w:rsidR="005B031E" w:rsidP="00070F27" w:rsidRDefault="005B031E" w14:paraId="08521BB7" w14:textId="77777777">
          <w:pPr>
            <w:tabs>
              <w:tab w:val="right" w:pos="4273"/>
            </w:tabs>
            <w:rPr>
              <w:rFonts w:ascii="Garamond" w:hAnsi="Garamond" w:eastAsia="Calibri"/>
              <w:sz w:val="16"/>
              <w:szCs w:val="16"/>
            </w:rPr>
          </w:pPr>
        </w:p>
      </w:tc>
      <w:tc>
        <w:tcPr>
          <w:tcW w:w="7193" w:type="dxa"/>
          <w:shd w:val="clear" w:color="auto" w:fill="auto"/>
        </w:tcPr>
        <w:p w:rsidR="00922FAF" w:rsidRDefault="00922FAF" w14:paraId="4C6F44B5" w14:textId="0FD5EF6D"/>
        <w:tbl>
          <w:tblPr>
            <w:tblStyle w:val="Tablaconcuadrcula"/>
            <w:tblW w:w="6090" w:type="dxa"/>
            <w:tblInd w:w="8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686"/>
          </w:tblGrid>
          <w:tr w:rsidR="005B031E" w:rsidTr="00400954" w14:paraId="1009EACB" w14:textId="77777777">
            <w:trPr>
              <w:trHeight w:val="329"/>
            </w:trPr>
            <w:tc>
              <w:tcPr>
                <w:tcW w:w="2404" w:type="dxa"/>
                <w:vAlign w:val="bottom"/>
              </w:tcPr>
              <w:p w:rsidRPr="008B41A2" w:rsidR="00A430C1" w:rsidP="00A430C1" w:rsidRDefault="005B031E" w14:paraId="50FDFF5D" w14:textId="69731127">
                <w:pPr>
                  <w:tabs>
                    <w:tab w:val="right" w:pos="8838"/>
                  </w:tabs>
                  <w:ind w:right="-105"/>
                  <w:rPr>
                    <w:rFonts w:ascii="Palatino Linotype" w:hAnsi="Palatino Linotype" w:eastAsia="Calibri" w:cs="Tahoma"/>
                    <w:b/>
                    <w:sz w:val="22"/>
                    <w:szCs w:val="22"/>
                    <w:lang w:val="es-MX"/>
                  </w:rPr>
                </w:pPr>
                <w:bookmarkStart w:name="_Hlk93421933" w:id="3"/>
                <w:r w:rsidRPr="008B41A2">
                  <w:rPr>
                    <w:rFonts w:ascii="Palatino Linotype" w:hAnsi="Palatino Linotype" w:eastAsia="Calibri" w:cs="Tahoma"/>
                    <w:b/>
                    <w:sz w:val="22"/>
                    <w:szCs w:val="22"/>
                    <w:lang w:val="es-MX"/>
                  </w:rPr>
                  <w:t>Recurso de Revisión:</w:t>
                </w:r>
              </w:p>
            </w:tc>
            <w:tc>
              <w:tcPr>
                <w:tcW w:w="3686" w:type="dxa"/>
              </w:tcPr>
              <w:p w:rsidRPr="00A430C1" w:rsidR="001B04D6" w:rsidP="00400954" w:rsidRDefault="005B031E" w14:paraId="4EA7A24B" w14:textId="3F966133">
                <w:pPr>
                  <w:tabs>
                    <w:tab w:val="left" w:pos="2294"/>
                    <w:tab w:val="right" w:pos="8838"/>
                  </w:tabs>
                  <w:ind w:right="731"/>
                  <w:jc w:val="both"/>
                  <w:rPr>
                    <w:rFonts w:ascii="Palatino Linotype" w:hAnsi="Palatino Linotype" w:eastAsia="Calibri" w:cs="Tahoma"/>
                    <w:bCs/>
                    <w:sz w:val="22"/>
                    <w:szCs w:val="22"/>
                    <w:lang w:val="es-MX"/>
                  </w:rPr>
                </w:pPr>
                <w:r>
                  <w:rPr>
                    <w:rFonts w:ascii="Palatino Linotype" w:hAnsi="Palatino Linotype" w:eastAsia="Calibri" w:cs="Tahoma"/>
                    <w:bCs/>
                    <w:sz w:val="22"/>
                    <w:szCs w:val="22"/>
                    <w:lang w:val="es-MX"/>
                  </w:rPr>
                  <w:t>0</w:t>
                </w:r>
                <w:r w:rsidR="00D26D02">
                  <w:rPr>
                    <w:rFonts w:ascii="Palatino Linotype" w:hAnsi="Palatino Linotype" w:eastAsia="Calibri" w:cs="Tahoma"/>
                    <w:bCs/>
                    <w:sz w:val="22"/>
                    <w:szCs w:val="22"/>
                    <w:lang w:val="es-MX"/>
                  </w:rPr>
                  <w:t>6066</w:t>
                </w:r>
                <w:r w:rsidRPr="00801872">
                  <w:rPr>
                    <w:rFonts w:ascii="Palatino Linotype" w:hAnsi="Palatino Linotype" w:eastAsia="Calibri" w:cs="Tahoma"/>
                    <w:bCs/>
                    <w:sz w:val="22"/>
                    <w:szCs w:val="22"/>
                    <w:lang w:val="es-MX"/>
                  </w:rPr>
                  <w:t>/INFOEM/IP/RR/2021</w:t>
                </w:r>
              </w:p>
            </w:tc>
          </w:tr>
          <w:tr w:rsidR="005B031E" w:rsidTr="00400954" w14:paraId="12CFD000" w14:textId="77777777">
            <w:trPr>
              <w:trHeight w:val="244"/>
            </w:trPr>
            <w:tc>
              <w:tcPr>
                <w:tcW w:w="2404" w:type="dxa"/>
              </w:tcPr>
              <w:p w:rsidRPr="008B41A2" w:rsidR="005B031E" w:rsidP="00A430C1" w:rsidRDefault="005B031E" w14:paraId="67813586"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Sujeto Obligado:</w:t>
                </w:r>
              </w:p>
            </w:tc>
            <w:tc>
              <w:tcPr>
                <w:tcW w:w="3686" w:type="dxa"/>
              </w:tcPr>
              <w:p w:rsidRPr="00801872" w:rsidR="005B031E" w:rsidP="00400954" w:rsidRDefault="005B031E" w14:paraId="62EF5654" w14:textId="2324FFD5">
                <w:pPr>
                  <w:tabs>
                    <w:tab w:val="right" w:pos="8838"/>
                  </w:tabs>
                  <w:ind w:right="731"/>
                  <w:jc w:val="both"/>
                  <w:rPr>
                    <w:rFonts w:ascii="Palatino Linotype" w:hAnsi="Palatino Linotype" w:eastAsia="Calibri" w:cs="Tahoma"/>
                    <w:sz w:val="22"/>
                    <w:szCs w:val="22"/>
                    <w:lang w:val="es-MX"/>
                  </w:rPr>
                </w:pPr>
                <w:r w:rsidRPr="00801872">
                  <w:rPr>
                    <w:rFonts w:ascii="Palatino Linotype" w:hAnsi="Palatino Linotype" w:eastAsia="Calibri" w:cs="Tahoma"/>
                    <w:bCs/>
                    <w:sz w:val="22"/>
                    <w:szCs w:val="22"/>
                    <w:lang w:val="es-MX"/>
                  </w:rPr>
                  <w:t>Ayuntamiento de</w:t>
                </w:r>
                <w:r w:rsidR="00D26D02">
                  <w:rPr>
                    <w:rFonts w:ascii="Palatino Linotype" w:hAnsi="Palatino Linotype" w:eastAsia="Calibri" w:cs="Tahoma"/>
                    <w:bCs/>
                    <w:sz w:val="22"/>
                    <w:szCs w:val="22"/>
                    <w:lang w:val="es-MX"/>
                  </w:rPr>
                  <w:t xml:space="preserve"> Metepec</w:t>
                </w:r>
              </w:p>
            </w:tc>
          </w:tr>
          <w:tr w:rsidR="005B031E" w:rsidTr="00400954" w14:paraId="364C666C" w14:textId="3B5932FE">
            <w:trPr>
              <w:trHeight w:val="244"/>
            </w:trPr>
            <w:tc>
              <w:tcPr>
                <w:tcW w:w="2404" w:type="dxa"/>
              </w:tcPr>
              <w:p w:rsidRPr="008B41A2" w:rsidR="005B031E" w:rsidP="00A430C1" w:rsidRDefault="005B031E" w14:paraId="496B50AA"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Comisionado Ponente:</w:t>
                </w:r>
              </w:p>
            </w:tc>
            <w:tc>
              <w:tcPr>
                <w:tcW w:w="3686" w:type="dxa"/>
              </w:tcPr>
              <w:p w:rsidRPr="008B41A2" w:rsidR="005B031E" w:rsidP="00400954" w:rsidRDefault="005B031E" w14:paraId="35025A3B" w14:textId="77777777">
                <w:pPr>
                  <w:tabs>
                    <w:tab w:val="right" w:pos="8838"/>
                  </w:tabs>
                  <w:ind w:right="731"/>
                  <w:jc w:val="both"/>
                  <w:rPr>
                    <w:rFonts w:ascii="Palatino Linotype" w:hAnsi="Palatino Linotype" w:eastAsia="Calibri" w:cs="Tahoma"/>
                    <w:b/>
                    <w:sz w:val="22"/>
                    <w:szCs w:val="22"/>
                    <w:lang w:val="es-MX"/>
                  </w:rPr>
                </w:pPr>
                <w:r w:rsidRPr="008B41A2">
                  <w:rPr>
                    <w:rFonts w:ascii="Palatino Linotype" w:hAnsi="Palatino Linotype" w:eastAsia="Calibri" w:cs="Tahoma"/>
                    <w:sz w:val="22"/>
                    <w:szCs w:val="22"/>
                    <w:lang w:val="es-MX"/>
                  </w:rPr>
                  <w:t>Luis Gustavo Parra Noriega</w:t>
                </w:r>
              </w:p>
            </w:tc>
          </w:tr>
          <w:bookmarkEnd w:id="3"/>
        </w:tbl>
        <w:p w:rsidRPr="005C106F" w:rsidR="005B031E" w:rsidP="00070F27" w:rsidRDefault="005B031E" w14:paraId="2C0200AC" w14:textId="77777777">
          <w:pPr>
            <w:tabs>
              <w:tab w:val="right" w:pos="8838"/>
            </w:tabs>
            <w:ind w:left="-28"/>
            <w:rPr>
              <w:rFonts w:ascii="Arial" w:hAnsi="Arial" w:eastAsia="Calibri" w:cs="Arial"/>
              <w:b/>
            </w:rPr>
          </w:pPr>
        </w:p>
      </w:tc>
    </w:tr>
  </w:tbl>
  <w:p w:rsidRPr="009E6858" w:rsidR="005B031E" w:rsidP="00070F27" w:rsidRDefault="005B031E" w14:paraId="3871047C" w14:textId="77777777">
    <w:pPr>
      <w:tabs>
        <w:tab w:val="left" w:pos="3416"/>
      </w:tabs>
      <w:rPr>
        <w:sz w:val="22"/>
        <w:szCs w:val="22"/>
      </w:rPr>
    </w:pPr>
  </w:p>
  <w:p w:rsidR="005B031E" w:rsidP="00400954" w:rsidRDefault="00400954" w14:paraId="62C5DA58" w14:textId="140B8139">
    <w:pPr>
      <w:pStyle w:val="Encabezado"/>
      <w:tabs>
        <w:tab w:val="clear" w:pos="4419"/>
        <w:tab w:val="clear" w:pos="8838"/>
        <w:tab w:val="left" w:pos="1425"/>
      </w:tabs>
      <w:rPr>
        <w:sz w:val="14"/>
      </w:rPr>
    </w:pPr>
    <w:r>
      <w:rPr>
        <w:sz w:val="14"/>
      </w:rPr>
      <w:tab/>
    </w:r>
  </w:p>
  <w:p w:rsidRPr="00443C6B" w:rsidR="005B031E" w:rsidP="00070F27" w:rsidRDefault="005B031E" w14:paraId="5B563EE1" w14:textId="7777777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670" w:type="dxa"/>
      <w:tblInd w:w="38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92"/>
      <w:gridCol w:w="3178"/>
    </w:tblGrid>
    <w:tr w:rsidRPr="00264223" w:rsidR="005B031E" w:rsidTr="6AF8B593" w14:paraId="6494D751" w14:textId="77777777">
      <w:trPr>
        <w:trHeight w:val="284"/>
      </w:trPr>
      <w:tc>
        <w:tcPr>
          <w:tcW w:w="2492" w:type="dxa"/>
          <w:tcMar/>
        </w:tcPr>
        <w:p w:rsidRPr="00D3618F" w:rsidR="005B031E" w:rsidP="00070F27" w:rsidRDefault="005B031E" w14:paraId="64B4D5CB"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3178" w:type="dxa"/>
          <w:tcMar/>
        </w:tcPr>
        <w:p w:rsidRPr="00801872" w:rsidR="005B031E" w:rsidP="00070F27" w:rsidRDefault="0078241B" w14:paraId="087AA83D" w14:textId="7DB84465">
          <w:pPr>
            <w:tabs>
              <w:tab w:val="right" w:pos="8838"/>
            </w:tabs>
            <w:ind w:left="-28"/>
            <w:jc w:val="both"/>
            <w:rPr>
              <w:rFonts w:ascii="Palatino Linotype" w:hAnsi="Palatino Linotype" w:eastAsia="Calibri" w:cs="Tahoma"/>
              <w:sz w:val="22"/>
              <w:szCs w:val="22"/>
              <w:lang w:eastAsia="en-US"/>
            </w:rPr>
          </w:pPr>
          <w:r>
            <w:rPr>
              <w:rFonts w:ascii="Palatino Linotype" w:hAnsi="Palatino Linotype" w:eastAsia="Calibri" w:cs="Tahoma"/>
              <w:bCs/>
              <w:sz w:val="22"/>
              <w:szCs w:val="22"/>
              <w:lang w:val="es-MX" w:eastAsia="en-US"/>
            </w:rPr>
            <w:t>0</w:t>
          </w:r>
          <w:r w:rsidR="00043737">
            <w:rPr>
              <w:rFonts w:ascii="Palatino Linotype" w:hAnsi="Palatino Linotype" w:eastAsia="Calibri" w:cs="Tahoma"/>
              <w:bCs/>
              <w:sz w:val="22"/>
              <w:szCs w:val="22"/>
              <w:lang w:val="es-MX" w:eastAsia="en-US"/>
            </w:rPr>
            <w:t>6066</w:t>
          </w:r>
          <w:r w:rsidRPr="00801872" w:rsidR="005B031E">
            <w:rPr>
              <w:rFonts w:ascii="Palatino Linotype" w:hAnsi="Palatino Linotype" w:eastAsia="Calibri" w:cs="Tahoma"/>
              <w:bCs/>
              <w:sz w:val="22"/>
              <w:szCs w:val="22"/>
              <w:lang w:val="es-MX" w:eastAsia="en-US"/>
            </w:rPr>
            <w:t>/INFOEM/IP/RR/2021</w:t>
          </w:r>
        </w:p>
      </w:tc>
    </w:tr>
    <w:tr w:rsidRPr="00264223" w:rsidR="005B031E" w:rsidTr="6AF8B593" w14:paraId="250F2B47" w14:textId="77777777">
      <w:trPr>
        <w:trHeight w:val="104"/>
      </w:trPr>
      <w:tc>
        <w:tcPr>
          <w:tcW w:w="2492" w:type="dxa"/>
          <w:tcMar/>
        </w:tcPr>
        <w:p w:rsidRPr="00D3618F" w:rsidR="005B031E" w:rsidP="00070F27" w:rsidRDefault="005B031E" w14:paraId="3D15303E"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3178" w:type="dxa"/>
          <w:tcMar/>
        </w:tcPr>
        <w:p w:rsidRPr="00EE2A06" w:rsidR="005B031E" w:rsidP="6AF8B593" w:rsidRDefault="00D26D02" w14:paraId="70E890FD" w14:textId="3CCCB678">
          <w:pPr>
            <w:pStyle w:val="Normal"/>
            <w:tabs>
              <w:tab w:val="right" w:leader="none" w:pos="8838"/>
            </w:tabs>
            <w:bidi w:val="0"/>
            <w:spacing w:before="0" w:beforeAutospacing="off" w:after="0" w:afterAutospacing="off" w:line="240" w:lineRule="auto"/>
            <w:ind w:left="-28" w:right="318"/>
            <w:jc w:val="both"/>
            <w:rPr>
              <w:rFonts w:ascii="Times New Roman" w:hAnsi="Times New Roman" w:eastAsia="Times New Roman" w:cs="Times New Roman"/>
              <w:sz w:val="20"/>
              <w:szCs w:val="20"/>
              <w:highlight w:val="black"/>
              <w:lang w:val="es-MX" w:eastAsia="en-US"/>
            </w:rPr>
          </w:pPr>
          <w:r w:rsidRPr="6AF8B593" w:rsidR="6AF8B593">
            <w:rPr>
              <w:rFonts w:ascii="Palatino Linotype" w:hAnsi="Palatino Linotype" w:eastAsia="Calibri" w:cs="Tahoma"/>
              <w:sz w:val="22"/>
              <w:szCs w:val="22"/>
              <w:highlight w:val="black"/>
              <w:lang w:val="es-MX" w:eastAsia="en-US"/>
            </w:rPr>
            <w:t>XXXXXXXXXXXXXXXXXXXXXXXX</w:t>
          </w:r>
        </w:p>
      </w:tc>
    </w:tr>
    <w:tr w:rsidRPr="00264223" w:rsidR="005B031E" w:rsidTr="6AF8B593" w14:paraId="180767EA" w14:textId="77777777">
      <w:trPr>
        <w:trHeight w:val="234"/>
      </w:trPr>
      <w:tc>
        <w:tcPr>
          <w:tcW w:w="2492" w:type="dxa"/>
          <w:tcMar/>
        </w:tcPr>
        <w:p w:rsidRPr="00D3618F" w:rsidR="005B031E" w:rsidP="00070F27" w:rsidRDefault="005B031E" w14:paraId="51FC15E3"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3178" w:type="dxa"/>
          <w:tcMar/>
        </w:tcPr>
        <w:p w:rsidRPr="00801872" w:rsidR="005B031E" w:rsidP="00A14307" w:rsidRDefault="005B031E" w14:paraId="4EE0902A" w14:textId="27FE0AA7">
          <w:pPr>
            <w:tabs>
              <w:tab w:val="right" w:pos="8838"/>
            </w:tabs>
            <w:ind w:left="-28"/>
            <w:jc w:val="both"/>
            <w:rPr>
              <w:rFonts w:ascii="Palatino Linotype" w:hAnsi="Palatino Linotype" w:eastAsia="Calibri" w:cs="Tahoma"/>
              <w:sz w:val="22"/>
              <w:szCs w:val="22"/>
              <w:lang w:val="es-MX" w:eastAsia="en-US"/>
            </w:rPr>
          </w:pPr>
          <w:r w:rsidRPr="00801872">
            <w:rPr>
              <w:rFonts w:ascii="Palatino Linotype" w:hAnsi="Palatino Linotype" w:eastAsia="Calibri" w:cs="Tahoma"/>
              <w:bCs/>
              <w:sz w:val="22"/>
              <w:szCs w:val="22"/>
              <w:lang w:val="es-MX" w:eastAsia="en-US"/>
            </w:rPr>
            <w:t>Ayuntamien</w:t>
          </w:r>
          <w:r>
            <w:rPr>
              <w:rFonts w:ascii="Palatino Linotype" w:hAnsi="Palatino Linotype" w:eastAsia="Calibri" w:cs="Tahoma"/>
              <w:bCs/>
              <w:sz w:val="22"/>
              <w:szCs w:val="22"/>
              <w:lang w:val="es-MX" w:eastAsia="en-US"/>
            </w:rPr>
            <w:t xml:space="preserve">to de </w:t>
          </w:r>
          <w:r w:rsidR="0078241B">
            <w:rPr>
              <w:rFonts w:ascii="Palatino Linotype" w:hAnsi="Palatino Linotype" w:eastAsia="Calibri" w:cs="Tahoma"/>
              <w:bCs/>
              <w:sz w:val="22"/>
              <w:szCs w:val="22"/>
              <w:lang w:val="es-MX" w:eastAsia="en-US"/>
            </w:rPr>
            <w:t>Metepec</w:t>
          </w:r>
        </w:p>
      </w:tc>
    </w:tr>
    <w:tr w:rsidRPr="00264223" w:rsidR="005B031E" w:rsidTr="6AF8B593" w14:paraId="0CF1E97B" w14:textId="77777777">
      <w:trPr>
        <w:trHeight w:val="234"/>
      </w:trPr>
      <w:tc>
        <w:tcPr>
          <w:tcW w:w="2492" w:type="dxa"/>
          <w:tcMar/>
        </w:tcPr>
        <w:p w:rsidRPr="00D3618F" w:rsidR="005B031E" w:rsidP="00070F27" w:rsidRDefault="005B031E" w14:paraId="6F2A2883"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3178" w:type="dxa"/>
          <w:tcMar/>
        </w:tcPr>
        <w:p w:rsidRPr="00D3618F" w:rsidR="005B031E" w:rsidP="00070F27" w:rsidRDefault="005B031E" w14:paraId="3F6125BF" w14:textId="77777777">
          <w:pPr>
            <w:tabs>
              <w:tab w:val="right" w:pos="8838"/>
            </w:tabs>
            <w:ind w:left="-28"/>
            <w:rPr>
              <w:rFonts w:ascii="Palatino Linotype" w:hAnsi="Palatino Linotype" w:eastAsia="Calibri" w:cs="Tahoma"/>
              <w:sz w:val="22"/>
              <w:szCs w:val="22"/>
              <w:lang w:val="es-MX" w:eastAsia="en-US"/>
            </w:rPr>
          </w:pPr>
          <w:r w:rsidRPr="00D3618F">
            <w:rPr>
              <w:rFonts w:ascii="Palatino Linotype" w:hAnsi="Palatino Linotype" w:eastAsia="Calibri" w:cs="Tahoma"/>
              <w:sz w:val="22"/>
              <w:szCs w:val="22"/>
              <w:lang w:val="es-MX" w:eastAsia="en-US"/>
            </w:rPr>
            <w:t>Luis Gustavo Parra Noriega</w:t>
          </w:r>
        </w:p>
      </w:tc>
    </w:tr>
  </w:tbl>
  <w:p w:rsidR="005B031E" w:rsidP="00AA77D7" w:rsidRDefault="00A47992" w14:paraId="3796C609" w14:textId="553B8185">
    <w:pPr>
      <w:tabs>
        <w:tab w:val="left" w:pos="1860"/>
      </w:tabs>
    </w:pPr>
    <w:r>
      <w:rPr>
        <w:noProof/>
        <w:lang w:eastAsia="es-MX"/>
      </w:rPr>
      <w:pict w14:anchorId="1F251A8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1" style="position:absolute;margin-left:-92.55pt;margin-top:-120.95pt;width:663.5pt;height:12in;z-index:-251655168;mso-wrap-edited:f;mso-width-percent:0;mso-height-percent:0;mso-position-horizontal-relative:margin;mso-position-vertical-relative:margin;mso-width-percent:0;mso-height-percent:0" alt="marcaaguaINFOEM" o:spid="_x0000_s1025" o:allowincell="f" type="#_x0000_t75">
          <v:imagedata o:title="marcaaguaINFOEM" r:id="rId1"/>
          <w10:wrap anchorx="margin" anchory="margin"/>
        </v:shape>
      </w:pict>
    </w:r>
    <w:r w:rsidR="00AA77D7">
      <w:tab/>
    </w:r>
  </w:p>
  <w:p w:rsidR="00AA77D7" w:rsidP="00AA77D7" w:rsidRDefault="00AA77D7" w14:paraId="3B80ADB1" w14:textId="52942715">
    <w:pPr>
      <w:tabs>
        <w:tab w:val="left" w:pos="18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1BF3"/>
    <w:multiLevelType w:val="hybridMultilevel"/>
    <w:tmpl w:val="CF7A182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9E42F6F"/>
    <w:multiLevelType w:val="hybridMultilevel"/>
    <w:tmpl w:val="B6788CB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BB71DF8"/>
    <w:multiLevelType w:val="hybridMultilevel"/>
    <w:tmpl w:val="0AF4A222"/>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3747061"/>
    <w:multiLevelType w:val="hybridMultilevel"/>
    <w:tmpl w:val="FD183502"/>
    <w:lvl w:ilvl="0" w:tplc="40F8B688">
      <w:start w:val="1"/>
      <w:numFmt w:val="lowerLetter"/>
      <w:lvlText w:val="%1)"/>
      <w:lvlJc w:val="left"/>
      <w:pPr>
        <w:ind w:left="720" w:hanging="360"/>
      </w:pPr>
      <w:rPr>
        <w:rFonts w:hint="default"/>
        <w:b/>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7F619A"/>
    <w:multiLevelType w:val="hybridMultilevel"/>
    <w:tmpl w:val="A69AE98C"/>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6" w15:restartNumberingAfterBreak="0">
    <w:nsid w:val="1E206EAA"/>
    <w:multiLevelType w:val="hybridMultilevel"/>
    <w:tmpl w:val="AE22DC18"/>
    <w:lvl w:ilvl="0" w:tplc="080A0001">
      <w:start w:val="1"/>
      <w:numFmt w:val="bullet"/>
      <w:lvlText w:val=""/>
      <w:lvlJc w:val="left"/>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1FBA60E1"/>
    <w:multiLevelType w:val="hybridMultilevel"/>
    <w:tmpl w:val="E4E00840"/>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22C8004E"/>
    <w:multiLevelType w:val="hybridMultilevel"/>
    <w:tmpl w:val="A53C8A7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29002483"/>
    <w:multiLevelType w:val="hybridMultilevel"/>
    <w:tmpl w:val="19B0C15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437C2083"/>
    <w:multiLevelType w:val="hybridMultilevel"/>
    <w:tmpl w:val="E5BCD962"/>
    <w:lvl w:ilvl="0" w:tplc="080A0001">
      <w:start w:val="1"/>
      <w:numFmt w:val="bullet"/>
      <w:lvlText w:val=""/>
      <w:lvlJc w:val="left"/>
      <w:pPr>
        <w:ind w:left="1080" w:hanging="360"/>
      </w:pPr>
      <w:rPr>
        <w:rFonts w:hint="default" w:ascii="Symbol" w:hAnsi="Symbol"/>
      </w:rPr>
    </w:lvl>
    <w:lvl w:ilvl="1" w:tplc="080A0003" w:tentative="1">
      <w:start w:val="1"/>
      <w:numFmt w:val="bullet"/>
      <w:lvlText w:val="o"/>
      <w:lvlJc w:val="left"/>
      <w:pPr>
        <w:ind w:left="1800" w:hanging="360"/>
      </w:pPr>
      <w:rPr>
        <w:rFonts w:hint="default" w:ascii="Courier New" w:hAnsi="Courier New" w:cs="Courier New"/>
      </w:rPr>
    </w:lvl>
    <w:lvl w:ilvl="2" w:tplc="080A0005" w:tentative="1">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abstractNum w:abstractNumId="11" w15:restartNumberingAfterBreak="0">
    <w:nsid w:val="46963E22"/>
    <w:multiLevelType w:val="hybridMultilevel"/>
    <w:tmpl w:val="A94899B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4E2C357E"/>
    <w:multiLevelType w:val="hybridMultilevel"/>
    <w:tmpl w:val="CCEAB80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F2755DE"/>
    <w:multiLevelType w:val="hybridMultilevel"/>
    <w:tmpl w:val="61406AD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55D16E5"/>
    <w:multiLevelType w:val="hybridMultilevel"/>
    <w:tmpl w:val="0138FDF8"/>
    <w:lvl w:ilvl="0" w:tplc="40F8B688">
      <w:start w:val="1"/>
      <w:numFmt w:val="lowerLetter"/>
      <w:lvlText w:val="%1)"/>
      <w:lvlJc w:val="left"/>
      <w:pPr>
        <w:ind w:left="720" w:hanging="360"/>
      </w:pPr>
      <w:rPr>
        <w:rFonts w:hint="default"/>
        <w:b/>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B1F0183"/>
    <w:multiLevelType w:val="hybridMultilevel"/>
    <w:tmpl w:val="3794986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6A355389"/>
    <w:multiLevelType w:val="hybridMultilevel"/>
    <w:tmpl w:val="2C8A340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6DA06D26"/>
    <w:multiLevelType w:val="hybridMultilevel"/>
    <w:tmpl w:val="2A4882B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6DED7307"/>
    <w:multiLevelType w:val="hybridMultilevel"/>
    <w:tmpl w:val="78A869C8"/>
    <w:lvl w:ilvl="0" w:tplc="7AD27094">
      <w:start w:val="1"/>
      <w:numFmt w:val="decimal"/>
      <w:lvlText w:val="%1."/>
      <w:lvlJc w:val="left"/>
      <w:pPr>
        <w:tabs>
          <w:tab w:val="num" w:pos="720"/>
        </w:tabs>
        <w:ind w:left="720" w:hanging="360"/>
      </w:pPr>
      <w:rPr>
        <w:b/>
        <w:lang w:val="es-MX"/>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0" w15:restartNumberingAfterBreak="0">
    <w:nsid w:val="75311B9E"/>
    <w:multiLevelType w:val="hybridMultilevel"/>
    <w:tmpl w:val="AC2475A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7B9142C9"/>
    <w:multiLevelType w:val="hybridMultilevel"/>
    <w:tmpl w:val="A0B489B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7BCD352D"/>
    <w:multiLevelType w:val="hybridMultilevel"/>
    <w:tmpl w:val="A22CEA14"/>
    <w:lvl w:ilvl="0" w:tplc="27D225F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9"/>
  </w:num>
  <w:num w:numId="5">
    <w:abstractNumId w:val="2"/>
  </w:num>
  <w:num w:numId="6">
    <w:abstractNumId w:val="16"/>
  </w:num>
  <w:num w:numId="7">
    <w:abstractNumId w:val="11"/>
  </w:num>
  <w:num w:numId="8">
    <w:abstractNumId w:val="7"/>
  </w:num>
  <w:num w:numId="9">
    <w:abstractNumId w:val="1"/>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5"/>
  </w:num>
  <w:num w:numId="13">
    <w:abstractNumId w:val="8"/>
  </w:num>
  <w:num w:numId="14">
    <w:abstractNumId w:val="12"/>
  </w:num>
  <w:num w:numId="15">
    <w:abstractNumId w:val="17"/>
  </w:num>
  <w:num w:numId="16">
    <w:abstractNumId w:val="3"/>
  </w:num>
  <w:num w:numId="17">
    <w:abstractNumId w:val="13"/>
  </w:num>
  <w:num w:numId="18">
    <w:abstractNumId w:val="5"/>
  </w:num>
  <w:num w:numId="19">
    <w:abstractNumId w:val="6"/>
  </w:num>
  <w:num w:numId="20">
    <w:abstractNumId w:val="21"/>
  </w:num>
  <w:num w:numId="21">
    <w:abstractNumId w:val="20"/>
  </w:num>
  <w:num w:numId="22">
    <w:abstractNumId w:val="22"/>
  </w:num>
  <w:num w:numId="23">
    <w:abstractNumId w:val="4"/>
  </w:num>
  <w:num w:numId="24">
    <w:abstractNumId w:val="15"/>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872"/>
    <w:rsid w:val="000078E2"/>
    <w:rsid w:val="00023EA0"/>
    <w:rsid w:val="0003087D"/>
    <w:rsid w:val="0003468A"/>
    <w:rsid w:val="00034A73"/>
    <w:rsid w:val="00034FC0"/>
    <w:rsid w:val="00041F6E"/>
    <w:rsid w:val="00043737"/>
    <w:rsid w:val="00060B7A"/>
    <w:rsid w:val="00065B2F"/>
    <w:rsid w:val="00070F27"/>
    <w:rsid w:val="00071E37"/>
    <w:rsid w:val="00074739"/>
    <w:rsid w:val="00075A4B"/>
    <w:rsid w:val="000802BA"/>
    <w:rsid w:val="00092205"/>
    <w:rsid w:val="000B1FB0"/>
    <w:rsid w:val="000B5C29"/>
    <w:rsid w:val="000C1535"/>
    <w:rsid w:val="000C51D5"/>
    <w:rsid w:val="000C7E1F"/>
    <w:rsid w:val="000D258C"/>
    <w:rsid w:val="000E13BA"/>
    <w:rsid w:val="000E6359"/>
    <w:rsid w:val="000F0ADC"/>
    <w:rsid w:val="000F35A3"/>
    <w:rsid w:val="00101876"/>
    <w:rsid w:val="0010299B"/>
    <w:rsid w:val="00103F66"/>
    <w:rsid w:val="001055DC"/>
    <w:rsid w:val="00106C3E"/>
    <w:rsid w:val="001123D1"/>
    <w:rsid w:val="001136DA"/>
    <w:rsid w:val="00113F2E"/>
    <w:rsid w:val="00127A9F"/>
    <w:rsid w:val="00130EE0"/>
    <w:rsid w:val="001336FA"/>
    <w:rsid w:val="001339AD"/>
    <w:rsid w:val="001439DF"/>
    <w:rsid w:val="00152591"/>
    <w:rsid w:val="00171E9B"/>
    <w:rsid w:val="0017321F"/>
    <w:rsid w:val="00195818"/>
    <w:rsid w:val="001A6682"/>
    <w:rsid w:val="001B04D6"/>
    <w:rsid w:val="001B1857"/>
    <w:rsid w:val="001D1806"/>
    <w:rsid w:val="001D2966"/>
    <w:rsid w:val="001D488C"/>
    <w:rsid w:val="001D62DD"/>
    <w:rsid w:val="001E3977"/>
    <w:rsid w:val="001E4A02"/>
    <w:rsid w:val="001E78FC"/>
    <w:rsid w:val="001F3EEC"/>
    <w:rsid w:val="001F518D"/>
    <w:rsid w:val="001F71DD"/>
    <w:rsid w:val="00207963"/>
    <w:rsid w:val="002151CA"/>
    <w:rsid w:val="00217267"/>
    <w:rsid w:val="002265A6"/>
    <w:rsid w:val="002338DE"/>
    <w:rsid w:val="00236BC8"/>
    <w:rsid w:val="0025185F"/>
    <w:rsid w:val="00252C23"/>
    <w:rsid w:val="00253D2D"/>
    <w:rsid w:val="00256BB9"/>
    <w:rsid w:val="002604AE"/>
    <w:rsid w:val="00262576"/>
    <w:rsid w:val="002825A6"/>
    <w:rsid w:val="002859A3"/>
    <w:rsid w:val="00294619"/>
    <w:rsid w:val="002A010F"/>
    <w:rsid w:val="002A4677"/>
    <w:rsid w:val="002A4971"/>
    <w:rsid w:val="002A4AA3"/>
    <w:rsid w:val="002A4D09"/>
    <w:rsid w:val="002B3241"/>
    <w:rsid w:val="002B6B16"/>
    <w:rsid w:val="002C7AD5"/>
    <w:rsid w:val="002D21BD"/>
    <w:rsid w:val="002D2674"/>
    <w:rsid w:val="002D46B4"/>
    <w:rsid w:val="002D4B8C"/>
    <w:rsid w:val="002D6AAD"/>
    <w:rsid w:val="002D78E7"/>
    <w:rsid w:val="002F6C59"/>
    <w:rsid w:val="00300F47"/>
    <w:rsid w:val="0030378D"/>
    <w:rsid w:val="003066DC"/>
    <w:rsid w:val="00307F2A"/>
    <w:rsid w:val="0031635A"/>
    <w:rsid w:val="00332413"/>
    <w:rsid w:val="00332D94"/>
    <w:rsid w:val="00343F89"/>
    <w:rsid w:val="00354324"/>
    <w:rsid w:val="00360711"/>
    <w:rsid w:val="00364D96"/>
    <w:rsid w:val="003674EC"/>
    <w:rsid w:val="00384B58"/>
    <w:rsid w:val="00387923"/>
    <w:rsid w:val="0039798B"/>
    <w:rsid w:val="00397A89"/>
    <w:rsid w:val="003B28BE"/>
    <w:rsid w:val="003C1F5C"/>
    <w:rsid w:val="003D0A75"/>
    <w:rsid w:val="003E229F"/>
    <w:rsid w:val="003E3B5D"/>
    <w:rsid w:val="003F0487"/>
    <w:rsid w:val="003F6E48"/>
    <w:rsid w:val="00400954"/>
    <w:rsid w:val="0040451E"/>
    <w:rsid w:val="0040592C"/>
    <w:rsid w:val="0041020E"/>
    <w:rsid w:val="004125C3"/>
    <w:rsid w:val="004127BB"/>
    <w:rsid w:val="00414AA4"/>
    <w:rsid w:val="00416ADD"/>
    <w:rsid w:val="0043375F"/>
    <w:rsid w:val="00437B8E"/>
    <w:rsid w:val="0045005B"/>
    <w:rsid w:val="00472058"/>
    <w:rsid w:val="00473E60"/>
    <w:rsid w:val="00474F5D"/>
    <w:rsid w:val="00475478"/>
    <w:rsid w:val="00475C22"/>
    <w:rsid w:val="004859E4"/>
    <w:rsid w:val="00491CCB"/>
    <w:rsid w:val="00492A84"/>
    <w:rsid w:val="004A5A0A"/>
    <w:rsid w:val="004A619B"/>
    <w:rsid w:val="004D470B"/>
    <w:rsid w:val="004D7A1F"/>
    <w:rsid w:val="004D7FB1"/>
    <w:rsid w:val="004E23E3"/>
    <w:rsid w:val="004E483B"/>
    <w:rsid w:val="004E645A"/>
    <w:rsid w:val="0050442C"/>
    <w:rsid w:val="00515D69"/>
    <w:rsid w:val="00520C7D"/>
    <w:rsid w:val="00527F3B"/>
    <w:rsid w:val="00541D73"/>
    <w:rsid w:val="00545FA5"/>
    <w:rsid w:val="0055145B"/>
    <w:rsid w:val="00574420"/>
    <w:rsid w:val="005806C9"/>
    <w:rsid w:val="00582FC8"/>
    <w:rsid w:val="00584958"/>
    <w:rsid w:val="00593B21"/>
    <w:rsid w:val="005A67B9"/>
    <w:rsid w:val="005B031E"/>
    <w:rsid w:val="005B2FFC"/>
    <w:rsid w:val="005B4FC7"/>
    <w:rsid w:val="005D3C1D"/>
    <w:rsid w:val="005E1243"/>
    <w:rsid w:val="005F389E"/>
    <w:rsid w:val="00601767"/>
    <w:rsid w:val="00602761"/>
    <w:rsid w:val="006112BF"/>
    <w:rsid w:val="0061170B"/>
    <w:rsid w:val="00616F2D"/>
    <w:rsid w:val="006255F2"/>
    <w:rsid w:val="00635C76"/>
    <w:rsid w:val="006401A9"/>
    <w:rsid w:val="00640B63"/>
    <w:rsid w:val="00642623"/>
    <w:rsid w:val="00655632"/>
    <w:rsid w:val="006563FF"/>
    <w:rsid w:val="0065749C"/>
    <w:rsid w:val="00674438"/>
    <w:rsid w:val="0069308A"/>
    <w:rsid w:val="006A6D99"/>
    <w:rsid w:val="006B6131"/>
    <w:rsid w:val="006E20B5"/>
    <w:rsid w:val="006E788D"/>
    <w:rsid w:val="006F32E9"/>
    <w:rsid w:val="00710F3D"/>
    <w:rsid w:val="00723D2B"/>
    <w:rsid w:val="00733729"/>
    <w:rsid w:val="00742B69"/>
    <w:rsid w:val="007432EF"/>
    <w:rsid w:val="00744C4C"/>
    <w:rsid w:val="00752B10"/>
    <w:rsid w:val="00757C25"/>
    <w:rsid w:val="007614A8"/>
    <w:rsid w:val="00772848"/>
    <w:rsid w:val="0077787E"/>
    <w:rsid w:val="0078241B"/>
    <w:rsid w:val="00785E75"/>
    <w:rsid w:val="00787658"/>
    <w:rsid w:val="007921D3"/>
    <w:rsid w:val="007949B9"/>
    <w:rsid w:val="0079752A"/>
    <w:rsid w:val="007A067A"/>
    <w:rsid w:val="007A73E5"/>
    <w:rsid w:val="007B4AD4"/>
    <w:rsid w:val="007C01EA"/>
    <w:rsid w:val="007C5D03"/>
    <w:rsid w:val="007D1414"/>
    <w:rsid w:val="007D7F2E"/>
    <w:rsid w:val="007F4ADF"/>
    <w:rsid w:val="0080119B"/>
    <w:rsid w:val="00801872"/>
    <w:rsid w:val="008156DF"/>
    <w:rsid w:val="00821CCF"/>
    <w:rsid w:val="00822030"/>
    <w:rsid w:val="008317C0"/>
    <w:rsid w:val="008438C2"/>
    <w:rsid w:val="008450D2"/>
    <w:rsid w:val="00853CD1"/>
    <w:rsid w:val="00863EDC"/>
    <w:rsid w:val="008648CC"/>
    <w:rsid w:val="00866E63"/>
    <w:rsid w:val="00867038"/>
    <w:rsid w:val="00867749"/>
    <w:rsid w:val="00872DAC"/>
    <w:rsid w:val="0087388E"/>
    <w:rsid w:val="00875ADB"/>
    <w:rsid w:val="00881057"/>
    <w:rsid w:val="00891512"/>
    <w:rsid w:val="00893F88"/>
    <w:rsid w:val="008A79F0"/>
    <w:rsid w:val="008B0BC7"/>
    <w:rsid w:val="008B0C71"/>
    <w:rsid w:val="008B6C61"/>
    <w:rsid w:val="008C226B"/>
    <w:rsid w:val="008C4347"/>
    <w:rsid w:val="008C4680"/>
    <w:rsid w:val="008C5511"/>
    <w:rsid w:val="008E58C1"/>
    <w:rsid w:val="008E5FE9"/>
    <w:rsid w:val="008F0397"/>
    <w:rsid w:val="008F1800"/>
    <w:rsid w:val="008F49ED"/>
    <w:rsid w:val="008F7EB2"/>
    <w:rsid w:val="00901D31"/>
    <w:rsid w:val="00902436"/>
    <w:rsid w:val="00903B3F"/>
    <w:rsid w:val="00922FAF"/>
    <w:rsid w:val="00932541"/>
    <w:rsid w:val="00940BF3"/>
    <w:rsid w:val="00942CBB"/>
    <w:rsid w:val="0094775E"/>
    <w:rsid w:val="00954192"/>
    <w:rsid w:val="00974045"/>
    <w:rsid w:val="00995B1A"/>
    <w:rsid w:val="009A14B1"/>
    <w:rsid w:val="009A36B3"/>
    <w:rsid w:val="009A4479"/>
    <w:rsid w:val="009A7B33"/>
    <w:rsid w:val="009C181C"/>
    <w:rsid w:val="009C390B"/>
    <w:rsid w:val="009D4E62"/>
    <w:rsid w:val="009E23B1"/>
    <w:rsid w:val="009E3BE1"/>
    <w:rsid w:val="009E4515"/>
    <w:rsid w:val="009F646C"/>
    <w:rsid w:val="009F70D4"/>
    <w:rsid w:val="00A02D95"/>
    <w:rsid w:val="00A02DF7"/>
    <w:rsid w:val="00A142F2"/>
    <w:rsid w:val="00A14307"/>
    <w:rsid w:val="00A25E7F"/>
    <w:rsid w:val="00A26524"/>
    <w:rsid w:val="00A27DAA"/>
    <w:rsid w:val="00A33AA3"/>
    <w:rsid w:val="00A37CB6"/>
    <w:rsid w:val="00A37DC1"/>
    <w:rsid w:val="00A430C1"/>
    <w:rsid w:val="00A47992"/>
    <w:rsid w:val="00A57DD1"/>
    <w:rsid w:val="00A60C77"/>
    <w:rsid w:val="00A649D5"/>
    <w:rsid w:val="00A71509"/>
    <w:rsid w:val="00A76D2C"/>
    <w:rsid w:val="00A81EBA"/>
    <w:rsid w:val="00A87A2A"/>
    <w:rsid w:val="00A9388D"/>
    <w:rsid w:val="00A9630F"/>
    <w:rsid w:val="00AA68C9"/>
    <w:rsid w:val="00AA77D7"/>
    <w:rsid w:val="00AB5C2F"/>
    <w:rsid w:val="00AC3A84"/>
    <w:rsid w:val="00AC612B"/>
    <w:rsid w:val="00AC68FD"/>
    <w:rsid w:val="00AD028B"/>
    <w:rsid w:val="00AD5E5F"/>
    <w:rsid w:val="00AD62F4"/>
    <w:rsid w:val="00AE0BAF"/>
    <w:rsid w:val="00AE141E"/>
    <w:rsid w:val="00AE7C1B"/>
    <w:rsid w:val="00B06594"/>
    <w:rsid w:val="00B11030"/>
    <w:rsid w:val="00B11582"/>
    <w:rsid w:val="00B15A0A"/>
    <w:rsid w:val="00B168C9"/>
    <w:rsid w:val="00B20B5E"/>
    <w:rsid w:val="00B23FD5"/>
    <w:rsid w:val="00B36E9E"/>
    <w:rsid w:val="00B37587"/>
    <w:rsid w:val="00B37A1B"/>
    <w:rsid w:val="00B437F1"/>
    <w:rsid w:val="00B46984"/>
    <w:rsid w:val="00B611ED"/>
    <w:rsid w:val="00B61959"/>
    <w:rsid w:val="00B7758C"/>
    <w:rsid w:val="00B862EA"/>
    <w:rsid w:val="00B923AD"/>
    <w:rsid w:val="00BA1B3A"/>
    <w:rsid w:val="00BA2A4D"/>
    <w:rsid w:val="00BB1D38"/>
    <w:rsid w:val="00BB7253"/>
    <w:rsid w:val="00BC39B8"/>
    <w:rsid w:val="00BD0E92"/>
    <w:rsid w:val="00BE73E6"/>
    <w:rsid w:val="00BF0A51"/>
    <w:rsid w:val="00BF6AC0"/>
    <w:rsid w:val="00C01924"/>
    <w:rsid w:val="00C104D7"/>
    <w:rsid w:val="00C15DDB"/>
    <w:rsid w:val="00C206D3"/>
    <w:rsid w:val="00C22BF7"/>
    <w:rsid w:val="00C23326"/>
    <w:rsid w:val="00C33D34"/>
    <w:rsid w:val="00C44163"/>
    <w:rsid w:val="00C44663"/>
    <w:rsid w:val="00C456D2"/>
    <w:rsid w:val="00C55496"/>
    <w:rsid w:val="00C611D0"/>
    <w:rsid w:val="00C71402"/>
    <w:rsid w:val="00C730BB"/>
    <w:rsid w:val="00C825FA"/>
    <w:rsid w:val="00C835DC"/>
    <w:rsid w:val="00C91429"/>
    <w:rsid w:val="00C938B6"/>
    <w:rsid w:val="00C96572"/>
    <w:rsid w:val="00CA0034"/>
    <w:rsid w:val="00CA25E1"/>
    <w:rsid w:val="00CB046A"/>
    <w:rsid w:val="00CB0B0D"/>
    <w:rsid w:val="00CB4A69"/>
    <w:rsid w:val="00CC29AB"/>
    <w:rsid w:val="00CC2C72"/>
    <w:rsid w:val="00CC5B7A"/>
    <w:rsid w:val="00CC5D88"/>
    <w:rsid w:val="00CC7082"/>
    <w:rsid w:val="00CE5080"/>
    <w:rsid w:val="00CF1624"/>
    <w:rsid w:val="00D037F1"/>
    <w:rsid w:val="00D04134"/>
    <w:rsid w:val="00D072E8"/>
    <w:rsid w:val="00D16C0D"/>
    <w:rsid w:val="00D2208D"/>
    <w:rsid w:val="00D22279"/>
    <w:rsid w:val="00D22825"/>
    <w:rsid w:val="00D24EFE"/>
    <w:rsid w:val="00D25A94"/>
    <w:rsid w:val="00D26D02"/>
    <w:rsid w:val="00D30983"/>
    <w:rsid w:val="00D36E27"/>
    <w:rsid w:val="00D42A57"/>
    <w:rsid w:val="00D43323"/>
    <w:rsid w:val="00D43E9A"/>
    <w:rsid w:val="00D44C54"/>
    <w:rsid w:val="00D47385"/>
    <w:rsid w:val="00D51254"/>
    <w:rsid w:val="00D539E9"/>
    <w:rsid w:val="00D54923"/>
    <w:rsid w:val="00D61A1B"/>
    <w:rsid w:val="00D62084"/>
    <w:rsid w:val="00D866C1"/>
    <w:rsid w:val="00D867F3"/>
    <w:rsid w:val="00DA0388"/>
    <w:rsid w:val="00DA0CD4"/>
    <w:rsid w:val="00DC7066"/>
    <w:rsid w:val="00DD525B"/>
    <w:rsid w:val="00DE02EE"/>
    <w:rsid w:val="00DE0616"/>
    <w:rsid w:val="00DF17F3"/>
    <w:rsid w:val="00DF1B80"/>
    <w:rsid w:val="00DF7CA4"/>
    <w:rsid w:val="00E07083"/>
    <w:rsid w:val="00E15DE7"/>
    <w:rsid w:val="00E268B2"/>
    <w:rsid w:val="00E30382"/>
    <w:rsid w:val="00E308F6"/>
    <w:rsid w:val="00E346C4"/>
    <w:rsid w:val="00E36B4D"/>
    <w:rsid w:val="00E4182F"/>
    <w:rsid w:val="00E41E78"/>
    <w:rsid w:val="00E45DD2"/>
    <w:rsid w:val="00E46A1A"/>
    <w:rsid w:val="00E553BD"/>
    <w:rsid w:val="00E64745"/>
    <w:rsid w:val="00E647CA"/>
    <w:rsid w:val="00E757CE"/>
    <w:rsid w:val="00E80038"/>
    <w:rsid w:val="00E85AAD"/>
    <w:rsid w:val="00E85BA8"/>
    <w:rsid w:val="00EC4DCE"/>
    <w:rsid w:val="00EC59A5"/>
    <w:rsid w:val="00EC6AA2"/>
    <w:rsid w:val="00ED5A16"/>
    <w:rsid w:val="00EE6571"/>
    <w:rsid w:val="00EF0DBE"/>
    <w:rsid w:val="00EF3B94"/>
    <w:rsid w:val="00EF5F04"/>
    <w:rsid w:val="00EF7978"/>
    <w:rsid w:val="00F10C35"/>
    <w:rsid w:val="00F11251"/>
    <w:rsid w:val="00F16DED"/>
    <w:rsid w:val="00F171E4"/>
    <w:rsid w:val="00F2173B"/>
    <w:rsid w:val="00F259A0"/>
    <w:rsid w:val="00F3173E"/>
    <w:rsid w:val="00F373B4"/>
    <w:rsid w:val="00F406A7"/>
    <w:rsid w:val="00F473C4"/>
    <w:rsid w:val="00F5017D"/>
    <w:rsid w:val="00F51F15"/>
    <w:rsid w:val="00F525A7"/>
    <w:rsid w:val="00F55F11"/>
    <w:rsid w:val="00F60C66"/>
    <w:rsid w:val="00F80DD7"/>
    <w:rsid w:val="00F822DE"/>
    <w:rsid w:val="00F9219A"/>
    <w:rsid w:val="00FA457E"/>
    <w:rsid w:val="00FA4909"/>
    <w:rsid w:val="00FB68E4"/>
    <w:rsid w:val="00FC5646"/>
    <w:rsid w:val="00FC70C1"/>
    <w:rsid w:val="00FD4868"/>
    <w:rsid w:val="00FD50FD"/>
    <w:rsid w:val="00FE46FC"/>
    <w:rsid w:val="00FE7BF5"/>
    <w:rsid w:val="00FF104C"/>
    <w:rsid w:val="00FF40B7"/>
    <w:rsid w:val="00FF744F"/>
    <w:rsid w:val="6AF8B5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C3FC6"/>
  <w15:chartTrackingRefBased/>
  <w15:docId w15:val="{A3B55E22-F7CE-4246-82E3-1E962B5D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01872"/>
    <w:pPr>
      <w:spacing w:after="0" w:line="240" w:lineRule="auto"/>
    </w:pPr>
    <w:rPr>
      <w:rFonts w:ascii="Times New Roman" w:hAnsi="Times New Roman" w:eastAsia="Times New Roman" w:cs="Times New Roman"/>
      <w:sz w:val="20"/>
      <w:szCs w:val="20"/>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801872"/>
    <w:pPr>
      <w:tabs>
        <w:tab w:val="center" w:pos="4419"/>
        <w:tab w:val="right" w:pos="8838"/>
      </w:tabs>
    </w:pPr>
  </w:style>
  <w:style w:type="character" w:styleId="EncabezadoCar" w:customStyle="1">
    <w:name w:val="Encabezado Car"/>
    <w:basedOn w:val="Fuentedeprrafopredeter"/>
    <w:link w:val="Encabezado"/>
    <w:uiPriority w:val="99"/>
    <w:rsid w:val="00801872"/>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rsid w:val="00801872"/>
    <w:pPr>
      <w:tabs>
        <w:tab w:val="center" w:pos="4419"/>
        <w:tab w:val="right" w:pos="8838"/>
      </w:tabs>
    </w:pPr>
  </w:style>
  <w:style w:type="character" w:styleId="PiedepginaCar" w:customStyle="1">
    <w:name w:val="Pie de página Car"/>
    <w:basedOn w:val="Fuentedeprrafopredeter"/>
    <w:link w:val="Piedepgina"/>
    <w:uiPriority w:val="99"/>
    <w:rsid w:val="00801872"/>
    <w:rPr>
      <w:rFonts w:ascii="Times New Roman" w:hAnsi="Times New Roman" w:eastAsia="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0187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80187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801872"/>
    <w:rPr>
      <w:color w:val="0563C1" w:themeColor="hyperlink"/>
      <w:u w:val="single"/>
    </w:rPr>
  </w:style>
  <w:style w:type="table" w:styleId="Tablaconcuadrcula">
    <w:name w:val="Table Grid"/>
    <w:basedOn w:val="Tablanormal"/>
    <w:uiPriority w:val="59"/>
    <w:rsid w:val="0080187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efdecomentario">
    <w:name w:val="annotation reference"/>
    <w:basedOn w:val="Fuentedeprrafopredeter"/>
    <w:uiPriority w:val="99"/>
    <w:semiHidden/>
    <w:unhideWhenUsed/>
    <w:rsid w:val="00BE73E6"/>
    <w:rPr>
      <w:sz w:val="16"/>
      <w:szCs w:val="16"/>
    </w:rPr>
  </w:style>
  <w:style w:type="paragraph" w:styleId="Textocomentario">
    <w:name w:val="annotation text"/>
    <w:basedOn w:val="Normal"/>
    <w:link w:val="TextocomentarioCar"/>
    <w:uiPriority w:val="99"/>
    <w:semiHidden/>
    <w:unhideWhenUsed/>
    <w:rsid w:val="00BE73E6"/>
  </w:style>
  <w:style w:type="character" w:styleId="TextocomentarioCar" w:customStyle="1">
    <w:name w:val="Texto comentario Car"/>
    <w:basedOn w:val="Fuentedeprrafopredeter"/>
    <w:link w:val="Textocomentario"/>
    <w:uiPriority w:val="99"/>
    <w:semiHidden/>
    <w:rsid w:val="00BE73E6"/>
    <w:rPr>
      <w:rFonts w:ascii="Times New Roman" w:hAnsi="Times New Roman"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E73E6"/>
    <w:rPr>
      <w:b/>
      <w:bCs/>
    </w:rPr>
  </w:style>
  <w:style w:type="character" w:styleId="AsuntodelcomentarioCar" w:customStyle="1">
    <w:name w:val="Asunto del comentario Car"/>
    <w:basedOn w:val="TextocomentarioCar"/>
    <w:link w:val="Asuntodelcomentario"/>
    <w:uiPriority w:val="99"/>
    <w:semiHidden/>
    <w:rsid w:val="00BE73E6"/>
    <w:rPr>
      <w:rFonts w:ascii="Times New Roman" w:hAnsi="Times New Roman" w:eastAsia="Times New Roman" w:cs="Times New Roman"/>
      <w:b/>
      <w:bCs/>
      <w:sz w:val="20"/>
      <w:szCs w:val="20"/>
      <w:lang w:eastAsia="es-ES"/>
    </w:rPr>
  </w:style>
  <w:style w:type="paragraph" w:styleId="Textodeglobo">
    <w:name w:val="Balloon Text"/>
    <w:basedOn w:val="Normal"/>
    <w:link w:val="TextodegloboCar"/>
    <w:uiPriority w:val="99"/>
    <w:semiHidden/>
    <w:unhideWhenUsed/>
    <w:rsid w:val="00BE73E6"/>
    <w:rPr>
      <w:sz w:val="18"/>
      <w:szCs w:val="18"/>
    </w:rPr>
  </w:style>
  <w:style w:type="character" w:styleId="TextodegloboCar" w:customStyle="1">
    <w:name w:val="Texto de globo Car"/>
    <w:basedOn w:val="Fuentedeprrafopredeter"/>
    <w:link w:val="Textodeglobo"/>
    <w:uiPriority w:val="99"/>
    <w:semiHidden/>
    <w:rsid w:val="00BE73E6"/>
    <w:rPr>
      <w:rFonts w:ascii="Times New Roman" w:hAnsi="Times New Roman" w:eastAsia="Times New Roman" w:cs="Times New Roman"/>
      <w:sz w:val="18"/>
      <w:szCs w:val="18"/>
      <w:lang w:eastAsia="es-ES"/>
    </w:rPr>
  </w:style>
  <w:style w:type="character" w:styleId="Mencinsinresolver1" w:customStyle="1">
    <w:name w:val="Mención sin resolver1"/>
    <w:basedOn w:val="Fuentedeprrafopredeter"/>
    <w:uiPriority w:val="99"/>
    <w:semiHidden/>
    <w:unhideWhenUsed/>
    <w:rsid w:val="00B15A0A"/>
    <w:rPr>
      <w:color w:val="605E5C"/>
      <w:shd w:val="clear" w:color="auto" w:fill="E1DFDD"/>
    </w:rPr>
  </w:style>
  <w:style w:type="character" w:styleId="Hipervnculovisitado">
    <w:name w:val="FollowedHyperlink"/>
    <w:basedOn w:val="Fuentedeprrafopredeter"/>
    <w:uiPriority w:val="99"/>
    <w:semiHidden/>
    <w:unhideWhenUsed/>
    <w:rsid w:val="00674438"/>
    <w:rPr>
      <w:color w:val="954F72" w:themeColor="followedHyperlink"/>
      <w:u w:val="single"/>
    </w:rPr>
  </w:style>
  <w:style w:type="paragraph" w:styleId="Revisin">
    <w:name w:val="Revision"/>
    <w:hidden/>
    <w:uiPriority w:val="99"/>
    <w:semiHidden/>
    <w:rsid w:val="00867749"/>
    <w:pPr>
      <w:spacing w:after="0" w:line="240" w:lineRule="auto"/>
    </w:pPr>
    <w:rPr>
      <w:rFonts w:ascii="Times New Roman" w:hAnsi="Times New Roman" w:eastAsia="Times New Roman" w:cs="Times New Roman"/>
      <w:sz w:val="20"/>
      <w:szCs w:val="20"/>
      <w:lang w:eastAsia="es-ES"/>
    </w:rPr>
  </w:style>
  <w:style w:type="character" w:styleId="Mencinsinresolver">
    <w:name w:val="Unresolved Mention"/>
    <w:basedOn w:val="Fuentedeprrafopredeter"/>
    <w:uiPriority w:val="99"/>
    <w:semiHidden/>
    <w:unhideWhenUsed/>
    <w:rsid w:val="00F47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57461">
      <w:bodyDiv w:val="1"/>
      <w:marLeft w:val="0"/>
      <w:marRight w:val="0"/>
      <w:marTop w:val="0"/>
      <w:marBottom w:val="0"/>
      <w:divBdr>
        <w:top w:val="none" w:sz="0" w:space="0" w:color="auto"/>
        <w:left w:val="none" w:sz="0" w:space="0" w:color="auto"/>
        <w:bottom w:val="none" w:sz="0" w:space="0" w:color="auto"/>
        <w:right w:val="none" w:sz="0" w:space="0" w:color="auto"/>
      </w:divBdr>
    </w:div>
    <w:div w:id="361133144">
      <w:bodyDiv w:val="1"/>
      <w:marLeft w:val="0"/>
      <w:marRight w:val="0"/>
      <w:marTop w:val="0"/>
      <w:marBottom w:val="0"/>
      <w:divBdr>
        <w:top w:val="none" w:sz="0" w:space="0" w:color="auto"/>
        <w:left w:val="none" w:sz="0" w:space="0" w:color="auto"/>
        <w:bottom w:val="none" w:sz="0" w:space="0" w:color="auto"/>
        <w:right w:val="none" w:sz="0" w:space="0" w:color="auto"/>
      </w:divBdr>
    </w:div>
    <w:div w:id="612059298">
      <w:bodyDiv w:val="1"/>
      <w:marLeft w:val="0"/>
      <w:marRight w:val="0"/>
      <w:marTop w:val="0"/>
      <w:marBottom w:val="0"/>
      <w:divBdr>
        <w:top w:val="none" w:sz="0" w:space="0" w:color="auto"/>
        <w:left w:val="none" w:sz="0" w:space="0" w:color="auto"/>
        <w:bottom w:val="none" w:sz="0" w:space="0" w:color="auto"/>
        <w:right w:val="none" w:sz="0" w:space="0" w:color="auto"/>
      </w:divBdr>
    </w:div>
    <w:div w:id="860361524">
      <w:bodyDiv w:val="1"/>
      <w:marLeft w:val="0"/>
      <w:marRight w:val="0"/>
      <w:marTop w:val="0"/>
      <w:marBottom w:val="0"/>
      <w:divBdr>
        <w:top w:val="none" w:sz="0" w:space="0" w:color="auto"/>
        <w:left w:val="none" w:sz="0" w:space="0" w:color="auto"/>
        <w:bottom w:val="none" w:sz="0" w:space="0" w:color="auto"/>
        <w:right w:val="none" w:sz="0" w:space="0" w:color="auto"/>
      </w:divBdr>
    </w:div>
    <w:div w:id="1034385739">
      <w:bodyDiv w:val="1"/>
      <w:marLeft w:val="0"/>
      <w:marRight w:val="0"/>
      <w:marTop w:val="0"/>
      <w:marBottom w:val="0"/>
      <w:divBdr>
        <w:top w:val="none" w:sz="0" w:space="0" w:color="auto"/>
        <w:left w:val="none" w:sz="0" w:space="0" w:color="auto"/>
        <w:bottom w:val="none" w:sz="0" w:space="0" w:color="auto"/>
        <w:right w:val="none" w:sz="0" w:space="0" w:color="auto"/>
      </w:divBdr>
    </w:div>
    <w:div w:id="1497570727">
      <w:bodyDiv w:val="1"/>
      <w:marLeft w:val="0"/>
      <w:marRight w:val="0"/>
      <w:marTop w:val="0"/>
      <w:marBottom w:val="0"/>
      <w:divBdr>
        <w:top w:val="none" w:sz="0" w:space="0" w:color="auto"/>
        <w:left w:val="none" w:sz="0" w:space="0" w:color="auto"/>
        <w:bottom w:val="none" w:sz="0" w:space="0" w:color="auto"/>
        <w:right w:val="none" w:sz="0" w:space="0" w:color="auto"/>
      </w:divBdr>
    </w:div>
    <w:div w:id="1647320954">
      <w:bodyDiv w:val="1"/>
      <w:marLeft w:val="0"/>
      <w:marRight w:val="0"/>
      <w:marTop w:val="0"/>
      <w:marBottom w:val="0"/>
      <w:divBdr>
        <w:top w:val="none" w:sz="0" w:space="0" w:color="auto"/>
        <w:left w:val="none" w:sz="0" w:space="0" w:color="auto"/>
        <w:bottom w:val="none" w:sz="0" w:space="0" w:color="auto"/>
        <w:right w:val="none" w:sz="0" w:space="0" w:color="auto"/>
      </w:divBdr>
      <w:divsChild>
        <w:div w:id="1690330538">
          <w:marLeft w:val="0"/>
          <w:marRight w:val="0"/>
          <w:marTop w:val="0"/>
          <w:marBottom w:val="0"/>
          <w:divBdr>
            <w:top w:val="none" w:sz="0" w:space="0" w:color="auto"/>
            <w:left w:val="none" w:sz="0" w:space="0" w:color="auto"/>
            <w:bottom w:val="none" w:sz="0" w:space="0" w:color="auto"/>
            <w:right w:val="none" w:sz="0" w:space="0" w:color="auto"/>
          </w:divBdr>
        </w:div>
      </w:divsChild>
    </w:div>
    <w:div w:id="1761675960">
      <w:bodyDiv w:val="1"/>
      <w:marLeft w:val="0"/>
      <w:marRight w:val="0"/>
      <w:marTop w:val="0"/>
      <w:marBottom w:val="0"/>
      <w:divBdr>
        <w:top w:val="none" w:sz="0" w:space="0" w:color="auto"/>
        <w:left w:val="none" w:sz="0" w:space="0" w:color="auto"/>
        <w:bottom w:val="none" w:sz="0" w:space="0" w:color="auto"/>
        <w:right w:val="none" w:sz="0" w:space="0" w:color="auto"/>
      </w:divBdr>
    </w:div>
    <w:div w:id="1774200214">
      <w:bodyDiv w:val="1"/>
      <w:marLeft w:val="0"/>
      <w:marRight w:val="0"/>
      <w:marTop w:val="0"/>
      <w:marBottom w:val="0"/>
      <w:divBdr>
        <w:top w:val="none" w:sz="0" w:space="0" w:color="auto"/>
        <w:left w:val="none" w:sz="0" w:space="0" w:color="auto"/>
        <w:bottom w:val="none" w:sz="0" w:space="0" w:color="auto"/>
        <w:right w:val="none" w:sz="0" w:space="0" w:color="auto"/>
      </w:divBdr>
    </w:div>
    <w:div w:id="1789079934">
      <w:bodyDiv w:val="1"/>
      <w:marLeft w:val="0"/>
      <w:marRight w:val="0"/>
      <w:marTop w:val="0"/>
      <w:marBottom w:val="0"/>
      <w:divBdr>
        <w:top w:val="none" w:sz="0" w:space="0" w:color="auto"/>
        <w:left w:val="none" w:sz="0" w:space="0" w:color="auto"/>
        <w:bottom w:val="none" w:sz="0" w:space="0" w:color="auto"/>
        <w:right w:val="none" w:sz="0" w:space="0" w:color="auto"/>
      </w:divBdr>
    </w:div>
    <w:div w:id="1849829723">
      <w:bodyDiv w:val="1"/>
      <w:marLeft w:val="0"/>
      <w:marRight w:val="0"/>
      <w:marTop w:val="0"/>
      <w:marBottom w:val="0"/>
      <w:divBdr>
        <w:top w:val="none" w:sz="0" w:space="0" w:color="auto"/>
        <w:left w:val="none" w:sz="0" w:space="0" w:color="auto"/>
        <w:bottom w:val="none" w:sz="0" w:space="0" w:color="auto"/>
        <w:right w:val="none" w:sz="0" w:space="0" w:color="auto"/>
      </w:divBdr>
    </w:div>
    <w:div w:id="1904020892">
      <w:bodyDiv w:val="1"/>
      <w:marLeft w:val="0"/>
      <w:marRight w:val="0"/>
      <w:marTop w:val="0"/>
      <w:marBottom w:val="0"/>
      <w:divBdr>
        <w:top w:val="none" w:sz="0" w:space="0" w:color="auto"/>
        <w:left w:val="none" w:sz="0" w:space="0" w:color="auto"/>
        <w:bottom w:val="none" w:sz="0" w:space="0" w:color="auto"/>
        <w:right w:val="none" w:sz="0" w:space="0" w:color="auto"/>
      </w:divBdr>
    </w:div>
    <w:div w:id="201098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pomex.org.mx/ipo3/lgt/indice/metepec.web" TargetMode="External" Id="rId8" /><Relationship Type="http://schemas.openxmlformats.org/officeDocument/2006/relationships/image" Target="media/image2.png" Id="rId13" /><Relationship Type="http://schemas.openxmlformats.org/officeDocument/2006/relationships/footer" Target="footer2.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asisucede.com.mx/firman-metepec-y-uaem-convenio-de-colaboracion/" TargetMode="External" Id="rId12" /><Relationship Type="http://schemas.openxmlformats.org/officeDocument/2006/relationships/header" Target="header3.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ipomex.org.mx/ipo3/lgt/indice/metepec.web" TargetMode="External" Id="rId11" /><Relationship Type="http://schemas.openxmlformats.org/officeDocument/2006/relationships/webSettings" Target="webSettings.xml" Id="rId5" /><Relationship Type="http://schemas.openxmlformats.org/officeDocument/2006/relationships/header" Target="header2.xm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hyperlink" Target="https://www.ipomex.org.mx/ipo3/lgt/indice/metepec.web" TargetMode="External" Id="rId9" /><Relationship Type="http://schemas.openxmlformats.org/officeDocument/2006/relationships/header" Target="header1.xml" Id="rId14" /><Relationship Type="http://schemas.openxmlformats.org/officeDocument/2006/relationships/glossaryDocument" Target="glossary/document.xml" Id="R949a230a940245ef"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0053dec-411a-43b5-a387-4f0356fc633a}"/>
      </w:docPartPr>
      <w:docPartBody>
        <w:p w14:paraId="3D0B62DB">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53460-391F-40F6-B912-DE6AB2A0F19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Cuenta Microsoft</dc:creator>
  <keywords/>
  <dc:description/>
  <lastModifiedBy>Usuario invitado</lastModifiedBy>
  <revision>8</revision>
  <lastPrinted>2022-01-12T15:44:00.0000000Z</lastPrinted>
  <dcterms:created xsi:type="dcterms:W3CDTF">2022-01-25T18:28:00.0000000Z</dcterms:created>
  <dcterms:modified xsi:type="dcterms:W3CDTF">2022-02-23T18:42:46.4415919Z</dcterms:modified>
</coreProperties>
</file>