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0AC4" w14:textId="77777777" w:rsidR="004E35D9" w:rsidRPr="00AB336E" w:rsidRDefault="004938EB" w:rsidP="00086BE4">
      <w:pPr>
        <w:spacing w:before="240" w:after="240" w:line="360" w:lineRule="auto"/>
        <w:jc w:val="both"/>
        <w:rPr>
          <w:rFonts w:ascii="Palatino Linotype" w:eastAsia="Palatino Linotype" w:hAnsi="Palatino Linotype" w:cs="Palatino Linotype"/>
          <w:b/>
        </w:rPr>
      </w:pPr>
      <w:bookmarkStart w:id="0" w:name="_heading=h.gjdgxs" w:colFirst="0" w:colLast="0"/>
      <w:bookmarkEnd w:id="0"/>
      <w:r w:rsidRPr="00AB336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86BE4" w:rsidRPr="00AB336E">
        <w:rPr>
          <w:rFonts w:ascii="Palatino Linotype" w:eastAsia="Palatino Linotype" w:hAnsi="Palatino Linotype" w:cs="Palatino Linotype"/>
          <w:b/>
        </w:rPr>
        <w:t>dieciséis</w:t>
      </w:r>
      <w:r w:rsidRPr="00AB336E">
        <w:rPr>
          <w:rFonts w:ascii="Palatino Linotype" w:eastAsia="Palatino Linotype" w:hAnsi="Palatino Linotype" w:cs="Palatino Linotype"/>
          <w:b/>
        </w:rPr>
        <w:t xml:space="preserve"> de noviembre del dos mil veintidós.</w:t>
      </w:r>
    </w:p>
    <w:p w14:paraId="574100BB" w14:textId="46B8893A" w:rsidR="004E35D9" w:rsidRPr="00AB336E" w:rsidRDefault="004938EB">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AB336E">
        <w:rPr>
          <w:rFonts w:ascii="Palatino Linotype" w:eastAsia="Palatino Linotype" w:hAnsi="Palatino Linotype" w:cs="Palatino Linotype"/>
          <w:b/>
        </w:rPr>
        <w:t xml:space="preserve">VISTO </w:t>
      </w:r>
      <w:r w:rsidRPr="00AB336E">
        <w:rPr>
          <w:rFonts w:ascii="Palatino Linotype" w:eastAsia="Palatino Linotype" w:hAnsi="Palatino Linotype" w:cs="Palatino Linotype"/>
        </w:rPr>
        <w:t xml:space="preserve">el expediente relativo al recurso de revisión </w:t>
      </w:r>
      <w:r w:rsidRPr="00AB336E">
        <w:rPr>
          <w:rFonts w:ascii="Palatino Linotype" w:eastAsia="Palatino Linotype" w:hAnsi="Palatino Linotype" w:cs="Palatino Linotype"/>
          <w:b/>
        </w:rPr>
        <w:t>13264/INFOEM/IP/RR/2022</w:t>
      </w:r>
      <w:r w:rsidRPr="00AB336E">
        <w:rPr>
          <w:rFonts w:ascii="Palatino Linotype" w:eastAsia="Palatino Linotype" w:hAnsi="Palatino Linotype" w:cs="Palatino Linotype"/>
        </w:rPr>
        <w:t xml:space="preserve">, interpuesto por el C. </w:t>
      </w:r>
      <w:r w:rsidR="009F15BD">
        <w:rPr>
          <w:rFonts w:ascii="Palatino Linotype" w:eastAsia="Palatino Linotype" w:hAnsi="Palatino Linotype" w:cs="Palatino Linotype"/>
          <w:b/>
        </w:rPr>
        <w:t>XXXX</w:t>
      </w:r>
      <w:r w:rsidRPr="00AB336E">
        <w:rPr>
          <w:rFonts w:ascii="Palatino Linotype" w:eastAsia="Palatino Linotype" w:hAnsi="Palatino Linotype" w:cs="Palatino Linotype"/>
          <w:b/>
        </w:rPr>
        <w:t>,</w:t>
      </w:r>
      <w:r w:rsidRPr="00AB336E">
        <w:rPr>
          <w:rFonts w:ascii="Palatino Linotype" w:eastAsia="Palatino Linotype" w:hAnsi="Palatino Linotype" w:cs="Palatino Linotype"/>
        </w:rPr>
        <w:t xml:space="preserve"> en lo sucesivo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en contra de la falta de respuesta a la solicitud de información con número de folio </w:t>
      </w:r>
      <w:r w:rsidRPr="00AB336E">
        <w:rPr>
          <w:rFonts w:ascii="Palatino Linotype" w:eastAsia="Palatino Linotype" w:hAnsi="Palatino Linotype" w:cs="Palatino Linotype"/>
          <w:b/>
        </w:rPr>
        <w:t>00292/IXTAPALU/IP/2022,</w:t>
      </w:r>
      <w:r w:rsidRPr="00AB336E">
        <w:rPr>
          <w:rFonts w:ascii="Palatino Linotype" w:eastAsia="Palatino Linotype" w:hAnsi="Palatino Linotype" w:cs="Palatino Linotype"/>
        </w:rPr>
        <w:t xml:space="preserve"> por parte de </w:t>
      </w:r>
      <w:r w:rsidRPr="00AB336E">
        <w:rPr>
          <w:rFonts w:ascii="Palatino Linotype" w:eastAsia="Palatino Linotype" w:hAnsi="Palatino Linotype" w:cs="Palatino Linotype"/>
          <w:b/>
        </w:rPr>
        <w:t xml:space="preserve">Ayuntamiento de Ixtapaluca, </w:t>
      </w:r>
      <w:r w:rsidRPr="00AB336E">
        <w:rPr>
          <w:rFonts w:ascii="Palatino Linotype" w:eastAsia="Palatino Linotype" w:hAnsi="Palatino Linotype" w:cs="Palatino Linotype"/>
        </w:rPr>
        <w:t xml:space="preserve">en lo sucesivo el </w:t>
      </w:r>
      <w:r w:rsidRPr="00AB336E">
        <w:rPr>
          <w:rFonts w:ascii="Palatino Linotype" w:eastAsia="Palatino Linotype" w:hAnsi="Palatino Linotype" w:cs="Palatino Linotype"/>
          <w:b/>
        </w:rPr>
        <w:t xml:space="preserve">Sujeto Obligado; </w:t>
      </w:r>
      <w:r w:rsidRPr="00AB336E">
        <w:rPr>
          <w:rFonts w:ascii="Palatino Linotype" w:eastAsia="Palatino Linotype" w:hAnsi="Palatino Linotype" w:cs="Palatino Linotype"/>
        </w:rPr>
        <w:t xml:space="preserve">se procede a dictar la presente resolución, con base en lo siguiente. </w:t>
      </w:r>
    </w:p>
    <w:p w14:paraId="73C5E5C4" w14:textId="77777777" w:rsidR="004E35D9" w:rsidRPr="00AB336E" w:rsidRDefault="004938EB">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sidRPr="00AB336E">
        <w:rPr>
          <w:rFonts w:ascii="Palatino Linotype" w:eastAsia="Palatino Linotype" w:hAnsi="Palatino Linotype" w:cs="Palatino Linotype"/>
          <w:b/>
          <w:lang w:val="pt-BR"/>
        </w:rPr>
        <w:t>I. A N T E C E D E N T E S</w:t>
      </w:r>
    </w:p>
    <w:p w14:paraId="0A0C7642"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1. Solicitud de acceso a la información. </w:t>
      </w:r>
      <w:r w:rsidRPr="00AB336E">
        <w:rPr>
          <w:rFonts w:ascii="Palatino Linotype" w:eastAsia="Palatino Linotype" w:hAnsi="Palatino Linotype" w:cs="Palatino Linotype"/>
        </w:rPr>
        <w:t xml:space="preserve">Con fecha </w:t>
      </w:r>
      <w:r w:rsidRPr="00AB336E">
        <w:rPr>
          <w:rFonts w:ascii="Palatino Linotype" w:eastAsia="Palatino Linotype" w:hAnsi="Palatino Linotype" w:cs="Palatino Linotype"/>
          <w:b/>
        </w:rPr>
        <w:t>veintisiete de junio de dos mil veintidós</w:t>
      </w:r>
      <w:r w:rsidRPr="00AB336E">
        <w:rPr>
          <w:rFonts w:ascii="Palatino Linotype" w:eastAsia="Palatino Linotype" w:hAnsi="Palatino Linotype" w:cs="Palatino Linotype"/>
        </w:rPr>
        <w:t xml:space="preserve">,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formuló solicitud de acceso a información pública al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a través del Sistema de Acceso a la Información Mexiquense, en adelante </w:t>
      </w:r>
      <w:r w:rsidRPr="00AB336E">
        <w:rPr>
          <w:rFonts w:ascii="Palatino Linotype" w:eastAsia="Palatino Linotype" w:hAnsi="Palatino Linotype" w:cs="Palatino Linotype"/>
          <w:b/>
        </w:rPr>
        <w:t>SAIMEX,</w:t>
      </w:r>
      <w:r w:rsidRPr="00AB336E">
        <w:rPr>
          <w:rFonts w:ascii="Palatino Linotype" w:eastAsia="Palatino Linotype" w:hAnsi="Palatino Linotype" w:cs="Palatino Linotype"/>
        </w:rPr>
        <w:t xml:space="preserve"> requiriéndole lo siguiente:</w:t>
      </w:r>
    </w:p>
    <w:p w14:paraId="1B2184BE" w14:textId="77777777" w:rsidR="004E35D9" w:rsidRPr="00AB336E" w:rsidRDefault="004938EB">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 xml:space="preserve">“Con fundamento en los derechos de acceso a la información y de petición que están contenidos en los artículos 6 apartado A fracciones I, III, IV, V y VI, y 8 de la Constitución Política de los Estados Unidos Mexicanos, así como los artículos 4 y 6 de la Ley General de Transparencia y Acceso a la Información Pública (LGTAIP) que establecen que toda la información en posesión de los sujetos obligados es pública y que el Estado deberá garantizar el acceso a la información que cualquier autoridad, órgano y organismo del poder Ejecutivo posean, se solicita lo siguiente: 1. Copia exacta e íntegra y en versión electrónica de todos los comprobantes de pago, facturas, recibos, contratos, convenios, acuerdos, de todos </w:t>
      </w:r>
      <w:r w:rsidRPr="00AB336E">
        <w:rPr>
          <w:rFonts w:ascii="Palatino Linotype" w:eastAsia="Palatino Linotype" w:hAnsi="Palatino Linotype" w:cs="Palatino Linotype"/>
          <w:i/>
          <w:sz w:val="22"/>
          <w:szCs w:val="22"/>
        </w:rPr>
        <w:lastRenderedPageBreak/>
        <w:t>los servicios, rentas y créditos (Juegos mecánicos, baños públicos, carpas, vallas metálicas, domos, pago a artistas, pago a equipos de sonido, seguridad privada, terrenos, etc.) que ese H. Ayuntamiento o terceros (patrocinadores) realizaron para llevar a cabo la Feria Nacional de Ixtapaluca 2022. 2. Asimismo, se me proporcione el documento donde conste el concepto de gasto público que ese H. Ayuntamiento utilizó para realizar esos gastos. Lo anterior de conformidad con el Artículo 98 de la Ley Orgánica Municipal del Estado de México, que a la letra dice “El gasto público comprende las erogaciones que por concepto de gasto corriente, inversión física, inversión financiera y cancelación de pasivo realicen los municipios. 3. Indicar dentro de que rubro se encuentra la Feria Nacional de Ixtapaluca 2022 dentro de los siguientes servicios públicos, de conformidad con el artículo 125 de la Ley Orgánica Municipal del Estado de México, que a la letra dice: Artículo 125.- Los municipios tendrán a su cargo la prestación, explotación, administración y conservación de los servicios públicos municipales, considerándose enunciativa y no limitativamente, los siguientes: I. Agua potable, alcantarillado, saneamiento y aguas residuales; II. Alumbrado público; III. Limpia, recolección, segregada, traslado, tratamiento y disposición final de los residuos sólidos urbanos; En la recolección segregada, con la finalidad de fomentar la economía circular y promover la valorización de los residuos sólidos urbanos, se observará la siguiente clasificación: a) Orgánicos b) Inorgánicos IV. Mercados y centrales de abasto; V. Panteones; VI. Rastro; VII. Calles, parques, jardines, áreas verdes y recreativas; VIII. Seguridad pública y tránsito; IX. Embellecimiento y conservación de los poblados, centros urbanos y obras de interés social; X. Asistencia social en el ámbito de su competencia, atención para el desarrollo integral de la mujer y grupos vulnerables, para lograr su incorporación plena y activa en todos los ámbitos; XI. De empleo. 4. ¿Cuál fue el monto total de ingresos que obtuvo ese H. Ayuntamiento por realización de esa Feria Nacional (venta de boletaje, bebidas, alimentos, cobro de estacionamiento, etc.)?”. (Sic)</w:t>
      </w:r>
    </w:p>
    <w:p w14:paraId="6FEE1A6D"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Modalidad elegida para la entrega de la información: </w:t>
      </w:r>
      <w:r w:rsidRPr="00AB336E">
        <w:rPr>
          <w:rFonts w:ascii="Palatino Linotype" w:eastAsia="Palatino Linotype" w:hAnsi="Palatino Linotype" w:cs="Palatino Linotype"/>
        </w:rPr>
        <w:t>a través del SAIMEX.</w:t>
      </w:r>
    </w:p>
    <w:p w14:paraId="1C78CAA6"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lastRenderedPageBreak/>
        <w:t xml:space="preserve">2. </w:t>
      </w:r>
      <w:r w:rsidRPr="00AB336E">
        <w:rPr>
          <w:rFonts w:ascii="Palatino Linotype" w:eastAsia="Palatino Linotype" w:hAnsi="Palatino Linotype" w:cs="Palatino Linotype"/>
        </w:rPr>
        <w:t xml:space="preserve"> </w:t>
      </w:r>
      <w:r w:rsidRPr="00AB336E">
        <w:rPr>
          <w:rFonts w:ascii="Palatino Linotype" w:eastAsia="Palatino Linotype" w:hAnsi="Palatino Linotype" w:cs="Palatino Linotype"/>
          <w:b/>
        </w:rPr>
        <w:t xml:space="preserve">Respuesta. </w:t>
      </w:r>
      <w:r w:rsidRPr="00AB336E">
        <w:rPr>
          <w:rFonts w:ascii="Palatino Linotype" w:eastAsia="Palatino Linotype" w:hAnsi="Palatino Linotype" w:cs="Palatino Linotype"/>
        </w:rPr>
        <w:t xml:space="preserve">De las constancias que obran en SAIMEX, se observa que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no emitió respuesta a la solicitud de información formulada por la parte </w:t>
      </w:r>
      <w:r w:rsidRPr="00AB336E">
        <w:rPr>
          <w:rFonts w:ascii="Palatino Linotype" w:eastAsia="Palatino Linotype" w:hAnsi="Palatino Linotype" w:cs="Palatino Linotype"/>
          <w:b/>
        </w:rPr>
        <w:t>Recurrente.</w:t>
      </w:r>
    </w:p>
    <w:p w14:paraId="6103104E"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3. Interposición del recurso de revisión. </w:t>
      </w:r>
      <w:r w:rsidRPr="00AB336E">
        <w:rPr>
          <w:rFonts w:ascii="Palatino Linotype" w:eastAsia="Palatino Linotype" w:hAnsi="Palatino Linotype" w:cs="Palatino Linotype"/>
        </w:rPr>
        <w:t xml:space="preserve">Inconforme la parte solicitante con la falta de respuesta del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interpuso recurso de revisión a través de SAIMEX en fecha </w:t>
      </w:r>
      <w:r w:rsidRPr="00AB336E">
        <w:rPr>
          <w:rFonts w:ascii="Palatino Linotype" w:eastAsia="Palatino Linotype" w:hAnsi="Palatino Linotype" w:cs="Palatino Linotype"/>
          <w:b/>
        </w:rPr>
        <w:t>once de agosto dos mil veintidós</w:t>
      </w:r>
      <w:r w:rsidRPr="00AB336E">
        <w:rPr>
          <w:rFonts w:ascii="Palatino Linotype" w:eastAsia="Palatino Linotype" w:hAnsi="Palatino Linotype" w:cs="Palatino Linotype"/>
        </w:rPr>
        <w:t>, expresando lo siguiente:</w:t>
      </w:r>
    </w:p>
    <w:p w14:paraId="4D955D8C" w14:textId="77777777" w:rsidR="004E35D9" w:rsidRPr="00AB336E" w:rsidRDefault="004938EB">
      <w:pPr>
        <w:spacing w:line="360" w:lineRule="auto"/>
        <w:rPr>
          <w:rFonts w:ascii="Palatino Linotype" w:eastAsia="Palatino Linotype" w:hAnsi="Palatino Linotype" w:cs="Palatino Linotype"/>
          <w:b/>
        </w:rPr>
      </w:pPr>
      <w:r w:rsidRPr="00AB336E">
        <w:rPr>
          <w:rFonts w:ascii="Palatino Linotype" w:eastAsia="Palatino Linotype" w:hAnsi="Palatino Linotype" w:cs="Palatino Linotype"/>
          <w:b/>
        </w:rPr>
        <w:t>a) Acto impugnado.</w:t>
      </w:r>
    </w:p>
    <w:p w14:paraId="76329C32" w14:textId="77777777" w:rsidR="004E35D9" w:rsidRPr="00AB336E" w:rsidRDefault="004938EB">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“omisión en la obligación del ayuntamiento en presentar la información solicitada, al no haber siquiera respondido de alguna manera a la solicitud.” (Sic)</w:t>
      </w:r>
    </w:p>
    <w:p w14:paraId="0E9F304A" w14:textId="77777777" w:rsidR="004E35D9" w:rsidRPr="00AB336E" w:rsidRDefault="004938EB">
      <w:pPr>
        <w:spacing w:line="360" w:lineRule="auto"/>
        <w:jc w:val="both"/>
        <w:rPr>
          <w:rFonts w:ascii="Palatino Linotype" w:eastAsia="Palatino Linotype" w:hAnsi="Palatino Linotype" w:cs="Palatino Linotype"/>
          <w:b/>
        </w:rPr>
      </w:pPr>
      <w:r w:rsidRPr="00AB336E">
        <w:rPr>
          <w:rFonts w:ascii="Palatino Linotype" w:eastAsia="Palatino Linotype" w:hAnsi="Palatino Linotype" w:cs="Palatino Linotype"/>
          <w:b/>
        </w:rPr>
        <w:t>b) Motivos de inconformidad.</w:t>
      </w:r>
    </w:p>
    <w:p w14:paraId="0C0C3FC2" w14:textId="77777777" w:rsidR="004E35D9" w:rsidRPr="00AB336E" w:rsidRDefault="004938EB">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“no se respondió a mi solicitud.” (Sic)</w:t>
      </w:r>
    </w:p>
    <w:p w14:paraId="4CF6A3C8" w14:textId="77777777" w:rsidR="004E35D9" w:rsidRPr="00AB336E" w:rsidRDefault="004938EB">
      <w:pPr>
        <w:spacing w:before="240" w:after="240" w:line="360" w:lineRule="auto"/>
        <w:jc w:val="both"/>
        <w:rPr>
          <w:rFonts w:ascii="Palatino Linotype" w:eastAsia="Palatino Linotype" w:hAnsi="Palatino Linotype" w:cs="Palatino Linotype"/>
          <w:b/>
        </w:rPr>
      </w:pPr>
      <w:r w:rsidRPr="00AB336E">
        <w:rPr>
          <w:rFonts w:ascii="Palatino Linotype" w:eastAsia="Palatino Linotype" w:hAnsi="Palatino Linotype" w:cs="Palatino Linotype"/>
          <w:b/>
        </w:rPr>
        <w:t xml:space="preserve">4. Turno. </w:t>
      </w:r>
      <w:r w:rsidRPr="00AB336E">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AB336E">
        <w:rPr>
          <w:rFonts w:ascii="Palatino Linotype" w:eastAsia="Palatino Linotype" w:hAnsi="Palatino Linotype" w:cs="Palatino Linotype"/>
          <w:b/>
        </w:rPr>
        <w:t>13264/INFOEM/IP/RR/2022</w:t>
      </w:r>
      <w:r w:rsidRPr="00AB336E">
        <w:rPr>
          <w:rFonts w:ascii="Palatino Linotype" w:eastAsia="Palatino Linotype" w:hAnsi="Palatino Linotype" w:cs="Palatino Linotype"/>
        </w:rPr>
        <w:t xml:space="preserve"> fue turnado a la Comisionada Ponente </w:t>
      </w:r>
      <w:r w:rsidRPr="00AB336E">
        <w:rPr>
          <w:rFonts w:ascii="Palatino Linotype" w:eastAsia="Palatino Linotype" w:hAnsi="Palatino Linotype" w:cs="Palatino Linotype"/>
          <w:b/>
        </w:rPr>
        <w:t>Guadalupe Ramírez Peña</w:t>
      </w:r>
      <w:r w:rsidRPr="00AB336E">
        <w:rPr>
          <w:rFonts w:ascii="Palatino Linotype" w:eastAsia="Palatino Linotype" w:hAnsi="Palatino Linotype" w:cs="Palatino Linotype"/>
        </w:rPr>
        <w:t>; a efecto de presentar al Pleno el proyecto de resolución correspondiente.</w:t>
      </w:r>
    </w:p>
    <w:p w14:paraId="2CF6133D"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5. Admisión. </w:t>
      </w:r>
      <w:r w:rsidRPr="00AB336E">
        <w:rPr>
          <w:rFonts w:ascii="Palatino Linotype" w:eastAsia="Palatino Linotype" w:hAnsi="Palatino Linotype" w:cs="Palatino Linotype"/>
        </w:rPr>
        <w:t xml:space="preserve">En fecha </w:t>
      </w:r>
      <w:r w:rsidRPr="00AB336E">
        <w:rPr>
          <w:rFonts w:ascii="Palatino Linotype" w:eastAsia="Palatino Linotype" w:hAnsi="Palatino Linotype" w:cs="Palatino Linotype"/>
          <w:b/>
        </w:rPr>
        <w:t>dieciséis de agosto de dos mil veintidós</w:t>
      </w:r>
      <w:r w:rsidRPr="00AB336E">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774CCDFE"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lastRenderedPageBreak/>
        <w:t xml:space="preserve">6. Manifestaciones. </w:t>
      </w:r>
      <w:r w:rsidRPr="00AB336E">
        <w:rPr>
          <w:rFonts w:ascii="Palatino Linotype" w:eastAsia="Palatino Linotype" w:hAnsi="Palatino Linotype" w:cs="Palatino Linotype"/>
        </w:rPr>
        <w:t xml:space="preserve">De las constancias que obran en el expediente electrónico del SAIMEX se desprende que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no rindió su informe justificado, por su parte, el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en fecha dieciocho de agosto de dos mil veintidós, remitió manifestaciones, como se observa a continuación:</w:t>
      </w:r>
    </w:p>
    <w:p w14:paraId="58878A60"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noProof/>
          <w:lang w:eastAsia="es-MX"/>
        </w:rPr>
        <w:drawing>
          <wp:inline distT="0" distB="0" distL="0" distR="0" wp14:anchorId="01B576FA" wp14:editId="29A21676">
            <wp:extent cx="5829127" cy="3444485"/>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5769" t="16295" r="53157" b="40554"/>
                    <a:stretch>
                      <a:fillRect/>
                    </a:stretch>
                  </pic:blipFill>
                  <pic:spPr>
                    <a:xfrm>
                      <a:off x="0" y="0"/>
                      <a:ext cx="5829127" cy="3444485"/>
                    </a:xfrm>
                    <a:prstGeom prst="rect">
                      <a:avLst/>
                    </a:prstGeom>
                    <a:ln/>
                  </pic:spPr>
                </pic:pic>
              </a:graphicData>
            </a:graphic>
          </wp:inline>
        </w:drawing>
      </w:r>
    </w:p>
    <w:p w14:paraId="62D45D83"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Agrega a sus manifestaciones el archivo: </w:t>
      </w:r>
      <w:r w:rsidRPr="00AB336E">
        <w:rPr>
          <w:rFonts w:ascii="Palatino Linotype" w:eastAsia="Palatino Linotype" w:hAnsi="Palatino Linotype" w:cs="Palatino Linotype"/>
          <w:b/>
          <w:i/>
        </w:rPr>
        <w:t xml:space="preserve">recurso de revisión.docx, </w:t>
      </w:r>
      <w:r w:rsidRPr="00AB336E">
        <w:rPr>
          <w:rFonts w:ascii="Palatino Linotype" w:eastAsia="Palatino Linotype" w:hAnsi="Palatino Linotype" w:cs="Palatino Linotype"/>
        </w:rPr>
        <w:t>que muestra el formato de Solicitud de Información emitido por el SAIMEX.</w:t>
      </w:r>
    </w:p>
    <w:p w14:paraId="0814663A"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b/>
        </w:rPr>
        <w:t>7. Ampliación del plazo para emitir resolución.</w:t>
      </w:r>
      <w:r w:rsidRPr="00AB336E">
        <w:rPr>
          <w:rFonts w:ascii="Palatino Linotype" w:eastAsia="Palatino Linotype" w:hAnsi="Palatino Linotype" w:cs="Palatino Linotype"/>
        </w:rPr>
        <w:t xml:space="preserve"> El </w:t>
      </w:r>
      <w:r w:rsidRPr="00AB336E">
        <w:rPr>
          <w:rFonts w:ascii="Palatino Linotype" w:eastAsia="Palatino Linotype" w:hAnsi="Palatino Linotype" w:cs="Palatino Linotype"/>
          <w:b/>
        </w:rPr>
        <w:t>trece de octubre de dos mil veintidós</w:t>
      </w:r>
      <w:r w:rsidRPr="00AB336E">
        <w:rPr>
          <w:rFonts w:ascii="Palatino Linotype" w:eastAsia="Palatino Linotype" w:hAnsi="Palatino Linotype" w:cs="Palatino Linotype"/>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11A2674F" w14:textId="77777777" w:rsidR="004E35D9" w:rsidRPr="00AB336E" w:rsidRDefault="004E35D9">
      <w:pPr>
        <w:spacing w:line="360" w:lineRule="auto"/>
      </w:pPr>
    </w:p>
    <w:p w14:paraId="1E6209EF"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23CD33" w14:textId="77777777" w:rsidR="004E35D9" w:rsidRPr="00AB336E" w:rsidRDefault="004E35D9">
      <w:pPr>
        <w:spacing w:line="360" w:lineRule="auto"/>
      </w:pPr>
    </w:p>
    <w:p w14:paraId="2283D9EC"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 xml:space="preserve">Por ello, es menester precisar </w:t>
      </w:r>
      <w:proofErr w:type="gramStart"/>
      <w:r w:rsidRPr="00AB336E">
        <w:rPr>
          <w:rFonts w:ascii="Palatino Linotype" w:eastAsia="Palatino Linotype" w:hAnsi="Palatino Linotype" w:cs="Palatino Linotype"/>
        </w:rPr>
        <w:t>que</w:t>
      </w:r>
      <w:proofErr w:type="gramEnd"/>
      <w:r w:rsidRPr="00AB336E">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74BF5A5" w14:textId="77777777" w:rsidR="004E35D9" w:rsidRPr="00AB336E" w:rsidRDefault="004E35D9">
      <w:pPr>
        <w:spacing w:line="360" w:lineRule="auto"/>
      </w:pPr>
    </w:p>
    <w:p w14:paraId="781B9CA5"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5560BF" w14:textId="77777777" w:rsidR="004E35D9" w:rsidRPr="00AB336E" w:rsidRDefault="004E35D9">
      <w:pPr>
        <w:spacing w:line="360" w:lineRule="auto"/>
      </w:pPr>
    </w:p>
    <w:p w14:paraId="246D7480"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AB336E">
        <w:rPr>
          <w:rFonts w:ascii="Palatino Linotype" w:eastAsia="Palatino Linotype" w:hAnsi="Palatino Linotype" w:cs="Palatino Linotype"/>
        </w:rPr>
        <w:lastRenderedPageBreak/>
        <w:t>órganos jurisdiccionales o cuasi jurisdiccionales, tanto por la complejidad de los hechos, como por el número de casos que conocen. </w:t>
      </w:r>
    </w:p>
    <w:p w14:paraId="161B28AC" w14:textId="77777777" w:rsidR="004E35D9" w:rsidRPr="00AB336E" w:rsidRDefault="004E35D9">
      <w:pPr>
        <w:spacing w:line="360" w:lineRule="auto"/>
      </w:pPr>
    </w:p>
    <w:p w14:paraId="2AF3FD9E"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6D55538A" w14:textId="77777777" w:rsidR="004E35D9" w:rsidRPr="00AB336E" w:rsidRDefault="004E35D9">
      <w:pPr>
        <w:spacing w:line="360" w:lineRule="auto"/>
      </w:pPr>
    </w:p>
    <w:p w14:paraId="7D72B75C" w14:textId="77777777" w:rsidR="004E35D9" w:rsidRPr="00AB336E" w:rsidRDefault="004938E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336E">
        <w:rPr>
          <w:rFonts w:ascii="Palatino Linotype" w:eastAsia="Palatino Linotype" w:hAnsi="Palatino Linotype" w:cs="Palatino Linotype"/>
          <w:sz w:val="22"/>
          <w:szCs w:val="22"/>
        </w:rPr>
        <w:t>Complejidad del Asunto: La complejidad de la prueba, la pluralidad de sujetos procesales, el tiempo transcurrido, las características y contexto del recurso.</w:t>
      </w:r>
      <w:r w:rsidRPr="00AB336E">
        <w:rPr>
          <w:sz w:val="22"/>
          <w:szCs w:val="22"/>
        </w:rPr>
        <w:br/>
      </w:r>
    </w:p>
    <w:p w14:paraId="34F149B8" w14:textId="77777777" w:rsidR="004E35D9" w:rsidRPr="00AB336E" w:rsidRDefault="004938EB">
      <w:pPr>
        <w:numPr>
          <w:ilvl w:val="0"/>
          <w:numId w:val="4"/>
        </w:numPr>
        <w:pBdr>
          <w:top w:val="nil"/>
          <w:left w:val="nil"/>
          <w:bottom w:val="nil"/>
          <w:right w:val="nil"/>
          <w:between w:val="nil"/>
        </w:pBdr>
        <w:spacing w:line="360" w:lineRule="auto"/>
        <w:ind w:left="644"/>
        <w:jc w:val="both"/>
        <w:rPr>
          <w:rFonts w:ascii="Palatino Linotype" w:eastAsia="Palatino Linotype" w:hAnsi="Palatino Linotype" w:cs="Palatino Linotype"/>
        </w:rPr>
      </w:pPr>
      <w:r w:rsidRPr="00AB336E">
        <w:rPr>
          <w:rFonts w:ascii="Palatino Linotype" w:eastAsia="Palatino Linotype" w:hAnsi="Palatino Linotype" w:cs="Palatino Linotype"/>
        </w:rPr>
        <w:t>Actividad Procesal del interesado. Acciones u omisiones del interesado.</w:t>
      </w:r>
      <w:r w:rsidRPr="00AB336E">
        <w:br/>
      </w:r>
    </w:p>
    <w:p w14:paraId="27A5F714" w14:textId="77777777" w:rsidR="004E35D9" w:rsidRPr="00AB336E" w:rsidRDefault="004938EB">
      <w:pPr>
        <w:numPr>
          <w:ilvl w:val="0"/>
          <w:numId w:val="5"/>
        </w:numPr>
        <w:pBdr>
          <w:top w:val="nil"/>
          <w:left w:val="nil"/>
          <w:bottom w:val="nil"/>
          <w:right w:val="nil"/>
          <w:between w:val="nil"/>
        </w:pBdr>
        <w:spacing w:line="360" w:lineRule="auto"/>
        <w:ind w:left="644"/>
        <w:jc w:val="both"/>
        <w:rPr>
          <w:rFonts w:ascii="Palatino Linotype" w:eastAsia="Palatino Linotype" w:hAnsi="Palatino Linotype" w:cs="Palatino Linotype"/>
        </w:rPr>
      </w:pPr>
      <w:r w:rsidRPr="00AB336E">
        <w:rPr>
          <w:rFonts w:ascii="Palatino Linotype" w:eastAsia="Palatino Linotype" w:hAnsi="Palatino Linotype" w:cs="Palatino Linotype"/>
        </w:rPr>
        <w:t>Conducta de la Autoridad: Las Acciones u omisiones realizadas en el procedimiento. Así como si la autoridad actuó con la debida diligencia.</w:t>
      </w:r>
    </w:p>
    <w:p w14:paraId="25048EF0" w14:textId="77777777" w:rsidR="004E35D9" w:rsidRPr="00AB336E" w:rsidRDefault="004E35D9">
      <w:pPr>
        <w:spacing w:line="360" w:lineRule="auto"/>
      </w:pPr>
    </w:p>
    <w:p w14:paraId="3AEC4A68" w14:textId="77777777" w:rsidR="004E35D9" w:rsidRPr="00AB336E" w:rsidRDefault="004938EB">
      <w:pPr>
        <w:numPr>
          <w:ilvl w:val="0"/>
          <w:numId w:val="5"/>
        </w:numPr>
        <w:pBdr>
          <w:top w:val="nil"/>
          <w:left w:val="nil"/>
          <w:bottom w:val="nil"/>
          <w:right w:val="nil"/>
          <w:between w:val="nil"/>
        </w:pBdr>
        <w:spacing w:line="360" w:lineRule="auto"/>
        <w:jc w:val="both"/>
      </w:pPr>
      <w:r w:rsidRPr="00AB336E">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5EF3A9F" w14:textId="77777777" w:rsidR="004E35D9" w:rsidRPr="00AB336E" w:rsidRDefault="004E35D9">
      <w:pPr>
        <w:spacing w:line="360" w:lineRule="auto"/>
      </w:pPr>
    </w:p>
    <w:p w14:paraId="15A89A24"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2E0949" w14:textId="77777777" w:rsidR="004E35D9" w:rsidRPr="00AB336E" w:rsidRDefault="004E35D9">
      <w:pPr>
        <w:spacing w:line="360" w:lineRule="auto"/>
      </w:pPr>
    </w:p>
    <w:p w14:paraId="0126DD76"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AB336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B336E">
        <w:rPr>
          <w:rFonts w:ascii="Palatino Linotype" w:eastAsia="Palatino Linotype" w:hAnsi="Palatino Linotype" w:cs="Palatino Linotype"/>
        </w:rPr>
        <w:t>, visible en la Gaceta del Seminario Judicial de la Federación con el registro digital 205635.</w:t>
      </w:r>
    </w:p>
    <w:p w14:paraId="4B0AA43A" w14:textId="77777777" w:rsidR="004E35D9" w:rsidRPr="00AB336E" w:rsidRDefault="004E35D9">
      <w:pPr>
        <w:spacing w:line="360" w:lineRule="auto"/>
      </w:pPr>
    </w:p>
    <w:p w14:paraId="724B1B4C"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632A0C" w14:textId="77777777" w:rsidR="004E35D9" w:rsidRPr="00AB336E" w:rsidRDefault="004E35D9">
      <w:pPr>
        <w:spacing w:line="360" w:lineRule="auto"/>
      </w:pPr>
    </w:p>
    <w:p w14:paraId="6550D683"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9425CB8" w14:textId="77777777" w:rsidR="004E35D9" w:rsidRPr="00AB336E" w:rsidRDefault="004E35D9">
      <w:pPr>
        <w:spacing w:line="360" w:lineRule="auto"/>
      </w:pPr>
    </w:p>
    <w:p w14:paraId="31EBE5B9" w14:textId="77777777" w:rsidR="004E35D9" w:rsidRPr="00AB336E" w:rsidRDefault="004938EB">
      <w:pPr>
        <w:pBdr>
          <w:top w:val="nil"/>
          <w:left w:val="nil"/>
          <w:bottom w:val="nil"/>
          <w:right w:val="nil"/>
          <w:between w:val="nil"/>
        </w:pBdr>
        <w:spacing w:line="276" w:lineRule="auto"/>
        <w:jc w:val="both"/>
        <w:rPr>
          <w:sz w:val="22"/>
          <w:szCs w:val="22"/>
        </w:rPr>
      </w:pPr>
      <w:r w:rsidRPr="00AB336E">
        <w:rPr>
          <w:rFonts w:ascii="Palatino Linotype" w:eastAsia="Palatino Linotype" w:hAnsi="Palatino Linotype" w:cs="Palatino Linotype"/>
        </w:rPr>
        <w:lastRenderedPageBreak/>
        <w:t> </w:t>
      </w:r>
      <w:r w:rsidRPr="00AB336E">
        <w:rPr>
          <w:rFonts w:ascii="Palatino Linotype" w:eastAsia="Palatino Linotype" w:hAnsi="Palatino Linotype" w:cs="Palatino Linotype"/>
          <w:i/>
          <w:sz w:val="22"/>
          <w:szCs w:val="22"/>
        </w:rPr>
        <w:t>“PLAZO RAZONABLE PARA RESOLVER. DIMENSIÓN Y EFECTOS DE ESTE CONCEPTO CUANDO SE ADUCE EXCESIVA CARGA DE TRABAJO.”</w:t>
      </w:r>
      <w:r w:rsidRPr="00AB336E">
        <w:rPr>
          <w:rFonts w:ascii="Palatino Linotype" w:eastAsia="Palatino Linotype" w:hAnsi="Palatino Linotype" w:cs="Palatino Linotype"/>
          <w:sz w:val="22"/>
          <w:szCs w:val="22"/>
        </w:rPr>
        <w:t xml:space="preserve"> consultable en el Seminario Judicial de la Federación y su gaceta, con el registro digital 2002351.</w:t>
      </w:r>
    </w:p>
    <w:p w14:paraId="41D8ACBE" w14:textId="77777777" w:rsidR="004E35D9" w:rsidRPr="00AB336E" w:rsidRDefault="004E35D9">
      <w:pPr>
        <w:spacing w:line="276" w:lineRule="auto"/>
        <w:rPr>
          <w:sz w:val="22"/>
          <w:szCs w:val="22"/>
        </w:rPr>
      </w:pPr>
    </w:p>
    <w:p w14:paraId="3067DA41" w14:textId="77777777" w:rsidR="004E35D9" w:rsidRPr="00AB336E" w:rsidRDefault="004938EB">
      <w:pPr>
        <w:pBdr>
          <w:top w:val="nil"/>
          <w:left w:val="nil"/>
          <w:bottom w:val="nil"/>
          <w:right w:val="nil"/>
          <w:between w:val="nil"/>
        </w:pBdr>
        <w:spacing w:line="276" w:lineRule="auto"/>
        <w:jc w:val="both"/>
        <w:rPr>
          <w:sz w:val="22"/>
          <w:szCs w:val="22"/>
        </w:rPr>
      </w:pPr>
      <w:r w:rsidRPr="00AB336E">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AB336E">
        <w:rPr>
          <w:rFonts w:ascii="Palatino Linotype" w:eastAsia="Palatino Linotype" w:hAnsi="Palatino Linotype" w:cs="Palatino Linotype"/>
          <w:sz w:val="22"/>
          <w:szCs w:val="22"/>
        </w:rPr>
        <w:t>, visible en el Seminario Judicial de la Federación y su gaceta, con el registro digital 2002350.</w:t>
      </w:r>
    </w:p>
    <w:p w14:paraId="1B2CB24D" w14:textId="77777777" w:rsidR="004E35D9" w:rsidRPr="00AB336E" w:rsidRDefault="004E35D9">
      <w:pPr>
        <w:spacing w:line="360" w:lineRule="auto"/>
      </w:pPr>
    </w:p>
    <w:p w14:paraId="1CC100C7"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3478CBD" w14:textId="77777777" w:rsidR="004E35D9" w:rsidRPr="00AB336E" w:rsidRDefault="004E35D9">
      <w:pPr>
        <w:pBdr>
          <w:top w:val="nil"/>
          <w:left w:val="nil"/>
          <w:bottom w:val="nil"/>
          <w:right w:val="nil"/>
          <w:between w:val="nil"/>
        </w:pBdr>
        <w:spacing w:line="360" w:lineRule="auto"/>
        <w:jc w:val="both"/>
      </w:pPr>
    </w:p>
    <w:p w14:paraId="5AEEFC36" w14:textId="77777777" w:rsidR="004E35D9" w:rsidRPr="00AB336E" w:rsidRDefault="004938EB">
      <w:pPr>
        <w:pBdr>
          <w:top w:val="nil"/>
          <w:left w:val="nil"/>
          <w:bottom w:val="nil"/>
          <w:right w:val="nil"/>
          <w:between w:val="nil"/>
        </w:pBdr>
        <w:spacing w:line="360" w:lineRule="auto"/>
        <w:jc w:val="both"/>
      </w:pPr>
      <w:r w:rsidRPr="00AB336E">
        <w:rPr>
          <w:rFonts w:ascii="Palatino Linotype" w:eastAsia="Palatino Linotype" w:hAnsi="Palatino Linotype" w:cs="Palatino Linotype"/>
          <w:b/>
        </w:rPr>
        <w:t xml:space="preserve">8. Cierre de Instrucción. </w:t>
      </w:r>
      <w:r w:rsidRPr="00AB336E">
        <w:rPr>
          <w:rFonts w:ascii="Palatino Linotype" w:eastAsia="Palatino Linotype" w:hAnsi="Palatino Linotype" w:cs="Palatino Linotype"/>
        </w:rPr>
        <w:t xml:space="preserve">En fecha </w:t>
      </w:r>
      <w:r w:rsidRPr="00AB336E">
        <w:rPr>
          <w:rFonts w:ascii="Palatino Linotype" w:eastAsia="Palatino Linotype" w:hAnsi="Palatino Linotype" w:cs="Palatino Linotype"/>
          <w:b/>
        </w:rPr>
        <w:t>trece de octubre de dos mil veintidós</w:t>
      </w:r>
      <w:r w:rsidRPr="00AB336E">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D4E7D62" w14:textId="77777777" w:rsidR="004E35D9" w:rsidRPr="00AB336E" w:rsidRDefault="004938E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672CE34E" w14:textId="77777777" w:rsidR="004E35D9" w:rsidRPr="00AB336E" w:rsidRDefault="004E35D9">
      <w:pPr>
        <w:pBdr>
          <w:top w:val="nil"/>
          <w:left w:val="nil"/>
          <w:bottom w:val="nil"/>
          <w:right w:val="nil"/>
          <w:between w:val="nil"/>
        </w:pBdr>
        <w:spacing w:before="240" w:after="240" w:line="360" w:lineRule="auto"/>
        <w:jc w:val="both"/>
      </w:pPr>
    </w:p>
    <w:p w14:paraId="401904D9" w14:textId="77777777" w:rsidR="004E35D9" w:rsidRPr="00AB336E" w:rsidRDefault="004E35D9">
      <w:pPr>
        <w:pBdr>
          <w:top w:val="nil"/>
          <w:left w:val="nil"/>
          <w:bottom w:val="nil"/>
          <w:right w:val="nil"/>
          <w:between w:val="nil"/>
        </w:pBdr>
        <w:spacing w:before="240" w:after="240" w:line="360" w:lineRule="auto"/>
        <w:jc w:val="both"/>
      </w:pPr>
    </w:p>
    <w:p w14:paraId="1ADBC6AF" w14:textId="77777777" w:rsidR="004E35D9" w:rsidRPr="00AB336E" w:rsidRDefault="004938EB">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sidRPr="00AB336E">
        <w:rPr>
          <w:rFonts w:ascii="Palatino Linotype" w:eastAsia="Palatino Linotype" w:hAnsi="Palatino Linotype" w:cs="Palatino Linotype"/>
          <w:b/>
          <w:lang w:val="pt-BR"/>
        </w:rPr>
        <w:t>II. C O N S I D E R A N D O S</w:t>
      </w:r>
    </w:p>
    <w:p w14:paraId="7C61F6D8"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Primero. Competencia.</w:t>
      </w:r>
      <w:r w:rsidRPr="00AB336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547C36A"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Segundo. Oportunidad y Procedibilidad. </w:t>
      </w:r>
      <w:r w:rsidRPr="00AB336E">
        <w:rPr>
          <w:rFonts w:ascii="Palatino Linotype" w:eastAsia="Palatino Linotype" w:hAnsi="Palatino Linotype" w:cs="Palatino Linotype"/>
        </w:rPr>
        <w:t>Es de precisar que la</w:t>
      </w:r>
      <w:r w:rsidRPr="00AB336E">
        <w:rPr>
          <w:rFonts w:ascii="Palatino Linotype" w:eastAsia="Palatino Linotype" w:hAnsi="Palatino Linotype" w:cs="Palatino Linotype"/>
          <w:b/>
        </w:rPr>
        <w:t xml:space="preserve"> </w:t>
      </w:r>
      <w:r w:rsidRPr="00AB336E">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D209898" w14:textId="77777777" w:rsidR="004E35D9" w:rsidRPr="00AB336E" w:rsidRDefault="004938EB">
      <w:pPr>
        <w:ind w:left="851" w:right="851"/>
        <w:jc w:val="both"/>
        <w:rPr>
          <w:rFonts w:ascii="Palatino Linotype" w:eastAsia="Palatino Linotype" w:hAnsi="Palatino Linotype" w:cs="Palatino Linotype"/>
          <w:i/>
        </w:rPr>
      </w:pPr>
      <w:r w:rsidRPr="00AB336E">
        <w:rPr>
          <w:rFonts w:ascii="Palatino Linotype" w:eastAsia="Palatino Linotype" w:hAnsi="Palatino Linotype" w:cs="Palatino Linotype"/>
          <w:i/>
          <w:sz w:val="22"/>
          <w:szCs w:val="22"/>
        </w:rPr>
        <w:t>“</w:t>
      </w:r>
      <w:r w:rsidRPr="00AB336E">
        <w:rPr>
          <w:rFonts w:ascii="Palatino Linotype" w:eastAsia="Palatino Linotype" w:hAnsi="Palatino Linotype" w:cs="Palatino Linotype"/>
          <w:b/>
          <w:i/>
          <w:sz w:val="22"/>
          <w:szCs w:val="22"/>
        </w:rPr>
        <w:t xml:space="preserve">Artículo 163. </w:t>
      </w:r>
      <w:r w:rsidRPr="00AB336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68AC5F4" w14:textId="77777777" w:rsidR="004E35D9" w:rsidRPr="00AB336E" w:rsidRDefault="004938EB">
      <w:pPr>
        <w:ind w:left="851" w:right="851"/>
        <w:jc w:val="both"/>
        <w:rPr>
          <w:rFonts w:ascii="Palatino Linotype" w:eastAsia="Palatino Linotype" w:hAnsi="Palatino Linotype" w:cs="Palatino Linotype"/>
          <w:i/>
        </w:rPr>
      </w:pPr>
      <w:r w:rsidRPr="00AB336E">
        <w:rPr>
          <w:rFonts w:ascii="Palatino Linotype" w:eastAsia="Palatino Linotype" w:hAnsi="Palatino Linotype" w:cs="Palatino Linotype"/>
          <w:i/>
          <w:sz w:val="22"/>
          <w:szCs w:val="22"/>
        </w:rPr>
        <w:t>…</w:t>
      </w:r>
    </w:p>
    <w:p w14:paraId="34D8E71A" w14:textId="77777777" w:rsidR="004E35D9" w:rsidRPr="00AB336E" w:rsidRDefault="004938EB">
      <w:pPr>
        <w:ind w:left="851" w:right="851"/>
        <w:jc w:val="both"/>
        <w:rPr>
          <w:rFonts w:ascii="Palatino Linotype" w:eastAsia="Palatino Linotype" w:hAnsi="Palatino Linotype" w:cs="Palatino Linotype"/>
          <w:i/>
        </w:rPr>
      </w:pPr>
      <w:r w:rsidRPr="00AB336E">
        <w:rPr>
          <w:rFonts w:ascii="Palatino Linotype" w:eastAsia="Palatino Linotype" w:hAnsi="Palatino Linotype" w:cs="Palatino Linotype"/>
          <w:b/>
          <w:i/>
          <w:sz w:val="22"/>
          <w:szCs w:val="22"/>
        </w:rPr>
        <w:t>Artículo 166.</w:t>
      </w:r>
      <w:r w:rsidRPr="00AB336E">
        <w:rPr>
          <w:rFonts w:ascii="Palatino Linotype" w:eastAsia="Palatino Linotype" w:hAnsi="Palatino Linotype" w:cs="Palatino Linotype"/>
          <w:i/>
          <w:sz w:val="22"/>
          <w:szCs w:val="22"/>
        </w:rPr>
        <w:t xml:space="preserve"> […]</w:t>
      </w:r>
    </w:p>
    <w:p w14:paraId="00269289" w14:textId="77777777" w:rsidR="004E35D9" w:rsidRPr="00AB336E" w:rsidRDefault="004938EB">
      <w:pPr>
        <w:ind w:left="851" w:right="851"/>
        <w:jc w:val="both"/>
        <w:rPr>
          <w:rFonts w:ascii="Palatino Linotype" w:eastAsia="Palatino Linotype" w:hAnsi="Palatino Linotype" w:cs="Palatino Linotype"/>
          <w:i/>
        </w:rPr>
      </w:pPr>
      <w:r w:rsidRPr="00AB336E">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2D04D30"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C2E05D9"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CA35523" w14:textId="77777777" w:rsidR="004E35D9" w:rsidRPr="00AB336E" w:rsidRDefault="004938EB">
      <w:pPr>
        <w:spacing w:before="240" w:after="240" w:line="360" w:lineRule="auto"/>
        <w:jc w:val="both"/>
        <w:rPr>
          <w:rFonts w:ascii="Palatino Linotype" w:eastAsia="Palatino Linotype" w:hAnsi="Palatino Linotype" w:cs="Palatino Linotype"/>
          <w:i/>
        </w:rPr>
      </w:pPr>
      <w:r w:rsidRPr="00AB336E">
        <w:rPr>
          <w:rFonts w:ascii="Palatino Linotype" w:eastAsia="Palatino Linotype" w:hAnsi="Palatino Linotype" w:cs="Palatino Linotype"/>
        </w:rPr>
        <w:t>Por su parte, el artículo 178 del citado ordenamiento, establece:</w:t>
      </w:r>
    </w:p>
    <w:p w14:paraId="6105EA91" w14:textId="77777777" w:rsidR="004E35D9" w:rsidRPr="00AB336E" w:rsidRDefault="004938EB">
      <w:pPr>
        <w:ind w:left="851" w:right="851"/>
        <w:jc w:val="both"/>
        <w:rPr>
          <w:rFonts w:ascii="Palatino Linotype" w:eastAsia="Palatino Linotype" w:hAnsi="Palatino Linotype" w:cs="Palatino Linotype"/>
          <w:i/>
        </w:rPr>
      </w:pPr>
      <w:bookmarkStart w:id="2" w:name="_heading=h.tyjcwt" w:colFirst="0" w:colLast="0"/>
      <w:bookmarkEnd w:id="2"/>
      <w:r w:rsidRPr="00AB336E">
        <w:rPr>
          <w:rFonts w:ascii="Palatino Linotype" w:eastAsia="Palatino Linotype" w:hAnsi="Palatino Linotype" w:cs="Palatino Linotype"/>
          <w:i/>
          <w:sz w:val="22"/>
          <w:szCs w:val="22"/>
        </w:rPr>
        <w:t>“</w:t>
      </w:r>
      <w:r w:rsidRPr="00AB336E">
        <w:rPr>
          <w:rFonts w:ascii="Palatino Linotype" w:eastAsia="Palatino Linotype" w:hAnsi="Palatino Linotype" w:cs="Palatino Linotype"/>
          <w:b/>
          <w:i/>
          <w:sz w:val="22"/>
          <w:szCs w:val="22"/>
        </w:rPr>
        <w:t xml:space="preserve">Artículo 178. </w:t>
      </w:r>
      <w:r w:rsidRPr="00AB336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B336E">
        <w:rPr>
          <w:rFonts w:ascii="Palatino Linotype" w:eastAsia="Palatino Linotype" w:hAnsi="Palatino Linotype" w:cs="Palatino Linotype"/>
          <w:b/>
          <w:i/>
          <w:sz w:val="22"/>
          <w:szCs w:val="22"/>
        </w:rPr>
        <w:t>.”</w:t>
      </w:r>
    </w:p>
    <w:p w14:paraId="3B04A820"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AB336E">
        <w:rPr>
          <w:rFonts w:ascii="Palatino Linotype" w:eastAsia="Palatino Linotype" w:hAnsi="Palatino Linotype" w:cs="Palatino Linotype"/>
          <w:b/>
        </w:rPr>
        <w:t xml:space="preserve">Sujeto Obligado </w:t>
      </w:r>
      <w:r w:rsidRPr="00AB336E">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CB2993C"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AB336E">
        <w:rPr>
          <w:rFonts w:ascii="Palatino Linotype" w:eastAsia="Palatino Linotype" w:hAnsi="Palatino Linotype" w:cs="Palatino Linotype"/>
          <w:b/>
        </w:rPr>
        <w:t xml:space="preserve">Sujeto Obligado </w:t>
      </w:r>
      <w:r w:rsidRPr="00AB336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AAD62D2"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B336E">
        <w:rPr>
          <w:rFonts w:ascii="Palatino Linotype" w:eastAsia="Palatino Linotype" w:hAnsi="Palatino Linotype" w:cs="Palatino Linotype"/>
        </w:rPr>
        <w:t>desechamiento</w:t>
      </w:r>
      <w:proofErr w:type="spellEnd"/>
      <w:r w:rsidRPr="00AB336E">
        <w:rPr>
          <w:rFonts w:ascii="Palatino Linotype" w:eastAsia="Palatino Linotype" w:hAnsi="Palatino Linotype" w:cs="Palatino Linotype"/>
        </w:rPr>
        <w:t xml:space="preserve"> del mismo.</w:t>
      </w:r>
    </w:p>
    <w:p w14:paraId="58B4EBD4" w14:textId="77777777" w:rsidR="004E35D9" w:rsidRPr="00AB336E" w:rsidRDefault="004938EB">
      <w:pPr>
        <w:spacing w:before="240" w:after="240" w:line="360" w:lineRule="auto"/>
        <w:jc w:val="both"/>
        <w:rPr>
          <w:rFonts w:ascii="Palatino Linotype" w:eastAsia="Palatino Linotype" w:hAnsi="Palatino Linotype" w:cs="Palatino Linotype"/>
          <w:i/>
        </w:rPr>
      </w:pPr>
      <w:r w:rsidRPr="00AB336E">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AB336E">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2FC8002E" w14:textId="77777777" w:rsidR="004E35D9" w:rsidRPr="00AB336E" w:rsidRDefault="004938EB">
      <w:pPr>
        <w:ind w:left="851" w:right="851"/>
        <w:jc w:val="both"/>
        <w:rPr>
          <w:rFonts w:ascii="Palatino Linotype" w:eastAsia="Palatino Linotype" w:hAnsi="Palatino Linotype" w:cs="Palatino Linotype"/>
          <w:i/>
        </w:rPr>
      </w:pPr>
      <w:r w:rsidRPr="00AB336E">
        <w:rPr>
          <w:rFonts w:ascii="Palatino Linotype" w:eastAsia="Palatino Linotype" w:hAnsi="Palatino Linotype" w:cs="Palatino Linotype"/>
          <w:b/>
          <w:i/>
          <w:sz w:val="22"/>
          <w:szCs w:val="22"/>
        </w:rPr>
        <w:t>“CRITERIO 0001-15. NEGATIVA FICTA. PLAZO PARA INTERPONER EL RECURSO DE REVISIÓN TRATÁNDOSE DE</w:t>
      </w:r>
      <w:r w:rsidRPr="00AB336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B336E">
        <w:rPr>
          <w:rFonts w:ascii="Palatino Linotype" w:eastAsia="Palatino Linotype" w:hAnsi="Palatino Linotype" w:cs="Palatino Linotype"/>
          <w:i/>
        </w:rPr>
        <w:t xml:space="preserve"> </w:t>
      </w:r>
    </w:p>
    <w:p w14:paraId="26BBA839" w14:textId="77777777" w:rsidR="004E35D9" w:rsidRPr="00AB336E" w:rsidRDefault="004E35D9">
      <w:pPr>
        <w:ind w:right="851"/>
        <w:jc w:val="both"/>
        <w:rPr>
          <w:rFonts w:ascii="Palatino Linotype" w:eastAsia="Palatino Linotype" w:hAnsi="Palatino Linotype" w:cs="Palatino Linotype"/>
          <w:i/>
        </w:rPr>
      </w:pPr>
    </w:p>
    <w:p w14:paraId="08315F70" w14:textId="77777777" w:rsidR="004E35D9" w:rsidRPr="00AB336E" w:rsidRDefault="004938EB">
      <w:pPr>
        <w:pBdr>
          <w:top w:val="nil"/>
          <w:left w:val="nil"/>
          <w:bottom w:val="nil"/>
          <w:right w:val="nil"/>
          <w:between w:val="nil"/>
        </w:pBdr>
        <w:spacing w:after="160" w:line="360" w:lineRule="auto"/>
        <w:jc w:val="both"/>
      </w:pPr>
      <w:r w:rsidRPr="00AB336E">
        <w:rPr>
          <w:rFonts w:ascii="Palatino Linotype" w:eastAsia="Palatino Linotype" w:hAnsi="Palatino Linotype" w:cs="Palatino Linotype"/>
        </w:rPr>
        <w:t xml:space="preserve">Además, por cuanto hace a la procedibilidad del recurso de revisión, es de suma importancia señalar que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no señaló nombre completo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926FF29" w14:textId="77777777" w:rsidR="004E35D9" w:rsidRPr="00AB336E" w:rsidRDefault="004938EB">
      <w:pPr>
        <w:pBdr>
          <w:top w:val="nil"/>
          <w:left w:val="nil"/>
          <w:bottom w:val="nil"/>
          <w:right w:val="nil"/>
          <w:between w:val="nil"/>
        </w:pBdr>
        <w:spacing w:before="240" w:after="240" w:line="276" w:lineRule="auto"/>
        <w:ind w:left="851" w:right="902"/>
        <w:jc w:val="both"/>
      </w:pPr>
      <w:r w:rsidRPr="00AB336E">
        <w:rPr>
          <w:rFonts w:ascii="Palatino Linotype" w:eastAsia="Palatino Linotype" w:hAnsi="Palatino Linotype" w:cs="Palatino Linotype"/>
          <w:i/>
          <w:sz w:val="22"/>
          <w:szCs w:val="22"/>
        </w:rPr>
        <w:t>"</w:t>
      </w:r>
      <w:r w:rsidRPr="00AB336E">
        <w:rPr>
          <w:rFonts w:ascii="Palatino Linotype" w:eastAsia="Palatino Linotype" w:hAnsi="Palatino Linotype" w:cs="Palatino Linotype"/>
          <w:b/>
          <w:i/>
          <w:sz w:val="22"/>
          <w:szCs w:val="22"/>
        </w:rPr>
        <w:t>Las solicitudes anónimas</w:t>
      </w:r>
      <w:r w:rsidRPr="00AB336E">
        <w:rPr>
          <w:rFonts w:ascii="Palatino Linotype" w:eastAsia="Palatino Linotype" w:hAnsi="Palatino Linotype" w:cs="Palatino Linotype"/>
          <w:i/>
          <w:sz w:val="22"/>
          <w:szCs w:val="22"/>
        </w:rPr>
        <w:t xml:space="preserve">, con nombre incompleto o seudónimo </w:t>
      </w:r>
      <w:r w:rsidRPr="00AB336E">
        <w:rPr>
          <w:rFonts w:ascii="Palatino Linotype" w:eastAsia="Palatino Linotype" w:hAnsi="Palatino Linotype" w:cs="Palatino Linotype"/>
          <w:b/>
          <w:i/>
          <w:sz w:val="22"/>
          <w:szCs w:val="22"/>
        </w:rPr>
        <w:t xml:space="preserve">serán procedentes para su trámite por parte del sujeto obligado ante quien se </w:t>
      </w:r>
      <w:r w:rsidRPr="00AB336E">
        <w:rPr>
          <w:rFonts w:ascii="Palatino Linotype" w:eastAsia="Palatino Linotype" w:hAnsi="Palatino Linotype" w:cs="Palatino Linotype"/>
          <w:b/>
          <w:i/>
          <w:sz w:val="22"/>
          <w:szCs w:val="22"/>
        </w:rPr>
        <w:lastRenderedPageBreak/>
        <w:t>presente</w:t>
      </w:r>
      <w:r w:rsidRPr="00AB336E">
        <w:rPr>
          <w:rFonts w:ascii="Palatino Linotype" w:eastAsia="Palatino Linotype" w:hAnsi="Palatino Linotype" w:cs="Palatino Linotype"/>
          <w:i/>
          <w:sz w:val="22"/>
          <w:szCs w:val="22"/>
        </w:rPr>
        <w:t>. No podrá requerirse información adicional con motivo del nombre proporcionado por el solicitante."</w:t>
      </w:r>
    </w:p>
    <w:p w14:paraId="1817BFEF"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22AE6D9"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2E7076C" w14:textId="77777777" w:rsidR="004E35D9" w:rsidRPr="00AB336E" w:rsidRDefault="004938EB">
      <w:pPr>
        <w:ind w:left="851" w:right="851"/>
        <w:jc w:val="both"/>
        <w:rPr>
          <w:rFonts w:ascii="Palatino Linotype" w:eastAsia="Palatino Linotype" w:hAnsi="Palatino Linotype" w:cs="Palatino Linotype"/>
          <w:i/>
        </w:rPr>
      </w:pPr>
      <w:r w:rsidRPr="00AB336E">
        <w:rPr>
          <w:rFonts w:ascii="Palatino Linotype" w:eastAsia="Palatino Linotype" w:hAnsi="Palatino Linotype" w:cs="Palatino Linotype"/>
          <w:i/>
          <w:sz w:val="22"/>
          <w:szCs w:val="22"/>
        </w:rPr>
        <w:t>“</w:t>
      </w:r>
      <w:r w:rsidRPr="00AB336E">
        <w:rPr>
          <w:rFonts w:ascii="Palatino Linotype" w:eastAsia="Palatino Linotype" w:hAnsi="Palatino Linotype" w:cs="Palatino Linotype"/>
          <w:b/>
          <w:i/>
          <w:sz w:val="22"/>
          <w:szCs w:val="22"/>
        </w:rPr>
        <w:t xml:space="preserve">Artículo 179. </w:t>
      </w:r>
      <w:r w:rsidRPr="00AB336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41485FD" w14:textId="77777777" w:rsidR="004E35D9" w:rsidRPr="00AB336E" w:rsidRDefault="004938EB">
      <w:pPr>
        <w:ind w:left="1134" w:right="851"/>
        <w:jc w:val="both"/>
        <w:rPr>
          <w:rFonts w:ascii="Palatino Linotype" w:eastAsia="Palatino Linotype" w:hAnsi="Palatino Linotype" w:cs="Palatino Linotype"/>
          <w:i/>
        </w:rPr>
      </w:pPr>
      <w:r w:rsidRPr="00AB336E">
        <w:rPr>
          <w:rFonts w:ascii="Palatino Linotype" w:eastAsia="Palatino Linotype" w:hAnsi="Palatino Linotype" w:cs="Palatino Linotype"/>
          <w:i/>
        </w:rPr>
        <w:t>…</w:t>
      </w:r>
    </w:p>
    <w:p w14:paraId="726506E2" w14:textId="77777777" w:rsidR="004E35D9" w:rsidRPr="00AB336E" w:rsidRDefault="004938EB">
      <w:pPr>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VII. </w:t>
      </w:r>
      <w:r w:rsidRPr="00AB336E">
        <w:rPr>
          <w:rFonts w:ascii="Palatino Linotype" w:eastAsia="Palatino Linotype" w:hAnsi="Palatino Linotype" w:cs="Palatino Linotype"/>
          <w:b/>
          <w:i/>
          <w:sz w:val="22"/>
          <w:szCs w:val="22"/>
          <w:u w:val="single"/>
        </w:rPr>
        <w:t>La falta de respuesta a una solicitud de acceso a la información;</w:t>
      </w:r>
    </w:p>
    <w:p w14:paraId="28C61359" w14:textId="77777777" w:rsidR="004E35D9" w:rsidRPr="00AB336E" w:rsidRDefault="004938EB">
      <w:pPr>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w:t>
      </w:r>
      <w:r w:rsidRPr="00AB336E">
        <w:rPr>
          <w:rFonts w:ascii="Palatino Linotype" w:eastAsia="Palatino Linotype" w:hAnsi="Palatino Linotype" w:cs="Palatino Linotype"/>
          <w:i/>
          <w:sz w:val="22"/>
          <w:szCs w:val="22"/>
        </w:rPr>
        <w:t>”</w:t>
      </w:r>
    </w:p>
    <w:p w14:paraId="51E111ED"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El precepto legal citado, establece como supuesto de procedencia del recurso de revisión, en aquellos casos en que la parte </w:t>
      </w:r>
      <w:r w:rsidRPr="00AB336E">
        <w:rPr>
          <w:rFonts w:ascii="Palatino Linotype" w:eastAsia="Palatino Linotype" w:hAnsi="Palatino Linotype" w:cs="Palatino Linotype"/>
          <w:b/>
        </w:rPr>
        <w:t xml:space="preserve">Recurrente </w:t>
      </w:r>
      <w:r w:rsidRPr="00AB336E">
        <w:rPr>
          <w:rFonts w:ascii="Palatino Linotype" w:eastAsia="Palatino Linotype" w:hAnsi="Palatino Linotype" w:cs="Palatino Linotype"/>
        </w:rPr>
        <w:t xml:space="preserve">estime negado el acceso a la información por la falta de respuesta por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en este asunto se actualiza la hipótesis jurídica citada, en atención a que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combate falta de respuesta por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y expresa motivos de inconformidad en contra de dicha circunstancia.</w:t>
      </w:r>
    </w:p>
    <w:p w14:paraId="42798DB6" w14:textId="77777777" w:rsidR="004E35D9" w:rsidRPr="00AB336E" w:rsidRDefault="004938EB">
      <w:pPr>
        <w:tabs>
          <w:tab w:val="left" w:pos="8647"/>
        </w:tabs>
        <w:spacing w:before="240" w:after="240" w:line="360" w:lineRule="auto"/>
        <w:jc w:val="both"/>
        <w:rPr>
          <w:rFonts w:ascii="Palatino Linotype" w:eastAsia="Palatino Linotype" w:hAnsi="Palatino Linotype" w:cs="Palatino Linotype"/>
          <w:b/>
        </w:rPr>
      </w:pPr>
      <w:r w:rsidRPr="00AB336E">
        <w:rPr>
          <w:rFonts w:ascii="Palatino Linotype" w:eastAsia="Palatino Linotype" w:hAnsi="Palatino Linotype" w:cs="Palatino Linotype"/>
          <w:b/>
        </w:rPr>
        <w:lastRenderedPageBreak/>
        <w:t xml:space="preserve">Tercero. Materia de la revisión. </w:t>
      </w:r>
      <w:r w:rsidRPr="00AB336E">
        <w:rPr>
          <w:rFonts w:ascii="Palatino Linotype" w:eastAsia="Palatino Linotype" w:hAnsi="Palatino Linotype" w:cs="Palatino Linotype"/>
        </w:rPr>
        <w:t xml:space="preserve">Este Organismo Garante procede del análisis de los agravios hechos valer por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a fin de determinar </w:t>
      </w:r>
      <w:r w:rsidR="00D60851" w:rsidRPr="00AB336E">
        <w:rPr>
          <w:rFonts w:ascii="Palatino Linotype" w:eastAsia="Palatino Linotype" w:hAnsi="Palatino Linotype" w:cs="Palatino Linotype"/>
        </w:rPr>
        <w:t>si se violenta en perjuicio de e</w:t>
      </w:r>
      <w:r w:rsidRPr="00AB336E">
        <w:rPr>
          <w:rFonts w:ascii="Palatino Linotype" w:eastAsia="Palatino Linotype" w:hAnsi="Palatino Linotype" w:cs="Palatino Linotype"/>
        </w:rPr>
        <w:t xml:space="preserve">ste, el derecho de acceso a la información previsto en la Constitución Política de los Estados Unidos Mexicanos y en la Constitución Política del Estado Libre y Soberano de México. </w:t>
      </w:r>
    </w:p>
    <w:p w14:paraId="4C3E4613"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Cuarto. Estudio del asunto. </w:t>
      </w:r>
      <w:r w:rsidRPr="00AB336E">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AB336E">
        <w:rPr>
          <w:rFonts w:ascii="Palatino Linotype" w:eastAsia="Palatino Linotype" w:hAnsi="Palatino Linotype" w:cs="Palatino Linotype"/>
          <w:b/>
        </w:rPr>
        <w:t xml:space="preserve">Sujeto Obligado </w:t>
      </w:r>
      <w:r w:rsidRPr="00AB336E">
        <w:rPr>
          <w:rFonts w:ascii="Palatino Linotype" w:eastAsia="Palatino Linotype" w:hAnsi="Palatino Linotype" w:cs="Palatino Linotype"/>
        </w:rPr>
        <w:t xml:space="preserve">no dio respuesta a la solicitud de información planteada por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lo que se traduce como la configuración de la </w:t>
      </w:r>
      <w:r w:rsidRPr="00AB336E">
        <w:rPr>
          <w:rFonts w:ascii="Palatino Linotype" w:eastAsia="Palatino Linotype" w:hAnsi="Palatino Linotype" w:cs="Palatino Linotype"/>
          <w:b/>
        </w:rPr>
        <w:t>Negativa Ficta</w:t>
      </w:r>
      <w:r w:rsidRPr="00AB336E">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no emitió respuesta a la solicitud dentro del plazo legal previsto para ello.</w:t>
      </w:r>
    </w:p>
    <w:p w14:paraId="0C132145"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w:t>
      </w:r>
      <w:r w:rsidRPr="00AB336E">
        <w:rPr>
          <w:rFonts w:ascii="Palatino Linotype" w:eastAsia="Palatino Linotype" w:hAnsi="Palatino Linotype" w:cs="Palatino Linotype"/>
          <w:b/>
        </w:rPr>
        <w:t xml:space="preserve"> </w:t>
      </w:r>
      <w:r w:rsidRPr="00AB336E">
        <w:rPr>
          <w:rFonts w:ascii="Palatino Linotype" w:eastAsia="Palatino Linotype" w:hAnsi="Palatino Linotype" w:cs="Palatino Linotype"/>
        </w:rPr>
        <w:t xml:space="preserve">se advierte que requirió al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le proporcionara, lo siguiente:</w:t>
      </w:r>
    </w:p>
    <w:p w14:paraId="54F009CA" w14:textId="77777777" w:rsidR="004E35D9" w:rsidRPr="00AB336E" w:rsidRDefault="004938EB">
      <w:pPr>
        <w:numPr>
          <w:ilvl w:val="0"/>
          <w:numId w:val="1"/>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rPr>
      </w:pPr>
      <w:r w:rsidRPr="00AB336E">
        <w:rPr>
          <w:rFonts w:ascii="Palatino Linotype" w:eastAsia="Palatino Linotype" w:hAnsi="Palatino Linotype" w:cs="Palatino Linotype"/>
          <w:b/>
        </w:rPr>
        <w:t xml:space="preserve">Con fundamento en los derechos de acceso a la información y de petición que están contenidos en los artículos 6 apartado A fracciones I, III, IV, V y VI, y 8 de la Constitución Política de los Estados Unidos Mexicanos, así como los artículos 4 y 6 de la Ley General de Transparencia y Acceso a la Información Pública </w:t>
      </w:r>
      <w:r w:rsidRPr="00AB336E">
        <w:rPr>
          <w:rFonts w:ascii="Palatino Linotype" w:eastAsia="Palatino Linotype" w:hAnsi="Palatino Linotype" w:cs="Palatino Linotype"/>
          <w:b/>
        </w:rPr>
        <w:lastRenderedPageBreak/>
        <w:t xml:space="preserve">(LGTAIP) que establecen que toda la información en posesión de los sujetos obligados es pública y que el Estado deberá garantizar el acceso a la información que cualquier autoridad, órgano y organismo del poder Ejecutivo posean, se solicita lo siguiente: </w:t>
      </w:r>
    </w:p>
    <w:p w14:paraId="17B46D4A" w14:textId="77777777" w:rsidR="004E35D9" w:rsidRPr="00AB336E" w:rsidRDefault="004938EB">
      <w:pPr>
        <w:pBdr>
          <w:top w:val="nil"/>
          <w:left w:val="nil"/>
          <w:bottom w:val="nil"/>
          <w:right w:val="nil"/>
          <w:between w:val="nil"/>
        </w:pBdr>
        <w:spacing w:before="240" w:after="240" w:line="360" w:lineRule="auto"/>
        <w:ind w:left="720" w:right="900"/>
        <w:jc w:val="both"/>
        <w:rPr>
          <w:rFonts w:ascii="Palatino Linotype" w:eastAsia="Palatino Linotype" w:hAnsi="Palatino Linotype" w:cs="Palatino Linotype"/>
          <w:b/>
        </w:rPr>
      </w:pPr>
      <w:r w:rsidRPr="00AB336E">
        <w:rPr>
          <w:rFonts w:ascii="Palatino Linotype" w:eastAsia="Palatino Linotype" w:hAnsi="Palatino Linotype" w:cs="Palatino Linotype"/>
          <w:b/>
        </w:rPr>
        <w:t xml:space="preserve">1. Copia exacta e íntegra y en versión electrónica de todos los comprobantes de pago, facturas, recibos, contratos, convenios, acuerdos, de todos los servicios, rentas y créditos (Juegos mecánicos, baños públicos, carpas, vallas metálicas, domos, pago a artistas, pago a equipos de sonido, seguridad privada, terrenos, etc.) que ese H. Ayuntamiento o terceros (patrocinadores) realizaron para llevar a cabo la Feria Nacional de Ixtapaluca 2022. </w:t>
      </w:r>
    </w:p>
    <w:p w14:paraId="7FD180BA" w14:textId="77777777" w:rsidR="004E35D9" w:rsidRPr="00AB336E" w:rsidRDefault="004938EB">
      <w:pPr>
        <w:pBdr>
          <w:top w:val="nil"/>
          <w:left w:val="nil"/>
          <w:bottom w:val="nil"/>
          <w:right w:val="nil"/>
          <w:between w:val="nil"/>
        </w:pBdr>
        <w:spacing w:before="240" w:after="240" w:line="360" w:lineRule="auto"/>
        <w:ind w:left="720" w:right="900"/>
        <w:jc w:val="both"/>
        <w:rPr>
          <w:rFonts w:ascii="Palatino Linotype" w:eastAsia="Palatino Linotype" w:hAnsi="Palatino Linotype" w:cs="Palatino Linotype"/>
          <w:b/>
        </w:rPr>
      </w:pPr>
      <w:r w:rsidRPr="00AB336E">
        <w:rPr>
          <w:rFonts w:ascii="Palatino Linotype" w:eastAsia="Palatino Linotype" w:hAnsi="Palatino Linotype" w:cs="Palatino Linotype"/>
          <w:b/>
        </w:rPr>
        <w:t>2. Asimismo, se me proporcione el documento donde conste el concepto de gasto público que ese H. Ayuntamiento utilizó para realizar esos gastos. Lo anterior de conformidad con el Artículo 98 de la Ley Orgánica Municipal del Estado de México, que a la letra dice “El gasto público comprende las erogaciones que por concepto de gasto corriente, inversión física, inversión financiera y cancelación de pasivo realicen los municipios.</w:t>
      </w:r>
    </w:p>
    <w:p w14:paraId="23445F66" w14:textId="77777777" w:rsidR="004E35D9" w:rsidRPr="00AB336E" w:rsidRDefault="004938EB">
      <w:pPr>
        <w:pBdr>
          <w:top w:val="nil"/>
          <w:left w:val="nil"/>
          <w:bottom w:val="nil"/>
          <w:right w:val="nil"/>
          <w:between w:val="nil"/>
        </w:pBdr>
        <w:spacing w:before="240" w:after="240" w:line="360" w:lineRule="auto"/>
        <w:ind w:left="720" w:right="900"/>
        <w:jc w:val="both"/>
        <w:rPr>
          <w:rFonts w:ascii="Palatino Linotype" w:eastAsia="Palatino Linotype" w:hAnsi="Palatino Linotype" w:cs="Palatino Linotype"/>
          <w:b/>
        </w:rPr>
      </w:pPr>
      <w:r w:rsidRPr="00AB336E">
        <w:rPr>
          <w:rFonts w:ascii="Palatino Linotype" w:eastAsia="Palatino Linotype" w:hAnsi="Palatino Linotype" w:cs="Palatino Linotype"/>
          <w:b/>
        </w:rPr>
        <w:t xml:space="preserve"> 3. Indicar dentro de que rubro se encuentra la Feria Nacional de Ixtapaluca 2022 dentro de los siguientes servicios públicos, de conformidad con el artículo 125 de la Ley Orgánica Municipal del Estado de México, que a la letra dice: Artículo 125.- Los municipios </w:t>
      </w:r>
      <w:r w:rsidRPr="00AB336E">
        <w:rPr>
          <w:rFonts w:ascii="Palatino Linotype" w:eastAsia="Palatino Linotype" w:hAnsi="Palatino Linotype" w:cs="Palatino Linotype"/>
          <w:b/>
        </w:rPr>
        <w:lastRenderedPageBreak/>
        <w:t>tendrán a su cargo la prestación, explotación, administración y conservación de los servicios públicos municipales, considerándose enunciativa y no limitativamente, los siguientes: I. Agua potable, alcantarillado, saneamiento y aguas residuales; II. Alumbrado público; III. Limpia, recolección, segregada, traslado, tratamiento y disposición final de los residuos sólidos urbanos; En la recolección segregada, con la finalidad de fomentar la economía circular y promover la valorización de los residuos sólidos urbanos, se observará la siguiente clasificación: a) Orgánicos b) Inorgánicos IV. Mercados y centrales de abasto; V. Panteones; VI. Rastro; VII. Calles, parques, jardines, áreas verdes y recreativas; VIII. Seguridad pública y tránsito; IX. Embellecimiento y conservación de los poblados, centros urbanos y obras de interés social; X. Asistencia social en el ámbito de su competencia, atención para el desarrollo integral de la mujer y grupos vulnerables, para lograr su incorporación plena y activa en todos los ámbitos; XI. De empleo.</w:t>
      </w:r>
    </w:p>
    <w:p w14:paraId="110CA167" w14:textId="77777777" w:rsidR="004E35D9" w:rsidRPr="00AB336E" w:rsidRDefault="004938EB">
      <w:pPr>
        <w:pBdr>
          <w:top w:val="nil"/>
          <w:left w:val="nil"/>
          <w:bottom w:val="nil"/>
          <w:right w:val="nil"/>
          <w:between w:val="nil"/>
        </w:pBdr>
        <w:spacing w:before="240" w:after="240" w:line="360" w:lineRule="auto"/>
        <w:ind w:left="720" w:right="900"/>
        <w:jc w:val="both"/>
        <w:rPr>
          <w:rFonts w:ascii="Palatino Linotype" w:eastAsia="Palatino Linotype" w:hAnsi="Palatino Linotype" w:cs="Palatino Linotype"/>
          <w:b/>
        </w:rPr>
      </w:pPr>
      <w:r w:rsidRPr="00AB336E">
        <w:rPr>
          <w:rFonts w:ascii="Palatino Linotype" w:eastAsia="Palatino Linotype" w:hAnsi="Palatino Linotype" w:cs="Palatino Linotype"/>
          <w:b/>
        </w:rPr>
        <w:t xml:space="preserve"> 4. ¿Cuál fue el monto total de ingresos que obtuvo ese H. Ayuntamiento por realización de esa Feria Nacional (venta de boletaje, bebidas, alimentos, cobro de estacionamiento, etc.</w:t>
      </w:r>
      <w:proofErr w:type="gramStart"/>
      <w:r w:rsidRPr="00AB336E">
        <w:rPr>
          <w:rFonts w:ascii="Palatino Linotype" w:eastAsia="Palatino Linotype" w:hAnsi="Palatino Linotype" w:cs="Palatino Linotype"/>
          <w:b/>
        </w:rPr>
        <w:t>)?.</w:t>
      </w:r>
      <w:proofErr w:type="gramEnd"/>
    </w:p>
    <w:p w14:paraId="2C989BA0"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w:t>
      </w:r>
      <w:r w:rsidRPr="00AB336E">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5970D3B" w14:textId="77777777" w:rsidR="004E35D9" w:rsidRPr="00AB336E" w:rsidRDefault="004938EB">
      <w:pPr>
        <w:tabs>
          <w:tab w:val="left" w:pos="709"/>
        </w:tabs>
        <w:spacing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EE394E8" w14:textId="77777777" w:rsidR="004E35D9" w:rsidRPr="00AB336E" w:rsidRDefault="004E35D9">
      <w:pPr>
        <w:tabs>
          <w:tab w:val="left" w:pos="709"/>
        </w:tabs>
        <w:ind w:left="851" w:right="850"/>
        <w:jc w:val="both"/>
        <w:rPr>
          <w:rFonts w:ascii="Palatino Linotype" w:eastAsia="Palatino Linotype" w:hAnsi="Palatino Linotype" w:cs="Palatino Linotype"/>
        </w:rPr>
      </w:pPr>
    </w:p>
    <w:p w14:paraId="3BD46784" w14:textId="77777777" w:rsidR="004E35D9" w:rsidRPr="00AB336E" w:rsidRDefault="004938EB">
      <w:pPr>
        <w:tabs>
          <w:tab w:val="left" w:pos="709"/>
        </w:tabs>
        <w:spacing w:line="276" w:lineRule="auto"/>
        <w:ind w:left="851"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336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E94079F" w14:textId="77777777" w:rsidR="004E35D9" w:rsidRPr="00AB336E" w:rsidRDefault="004938EB">
      <w:pPr>
        <w:tabs>
          <w:tab w:val="left" w:pos="709"/>
        </w:tabs>
        <w:spacing w:line="276" w:lineRule="auto"/>
        <w:ind w:left="851" w:right="851"/>
        <w:jc w:val="both"/>
        <w:rPr>
          <w:rFonts w:ascii="Palatino Linotype" w:eastAsia="Palatino Linotype" w:hAnsi="Palatino Linotype" w:cs="Palatino Linotype"/>
          <w:b/>
          <w:i/>
          <w:sz w:val="22"/>
          <w:szCs w:val="22"/>
        </w:rPr>
      </w:pPr>
      <w:r w:rsidRPr="00AB336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FF54257" w14:textId="77777777" w:rsidR="004E35D9" w:rsidRPr="00AB336E" w:rsidRDefault="004938EB">
      <w:pPr>
        <w:tabs>
          <w:tab w:val="left" w:pos="709"/>
        </w:tabs>
        <w:spacing w:line="276" w:lineRule="auto"/>
        <w:ind w:left="851"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336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EFEECCE" w14:textId="77777777" w:rsidR="004E35D9" w:rsidRPr="00AB336E" w:rsidRDefault="004938EB">
      <w:pPr>
        <w:tabs>
          <w:tab w:val="left" w:pos="709"/>
        </w:tabs>
        <w:spacing w:line="276" w:lineRule="auto"/>
        <w:ind w:left="851"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lastRenderedPageBreak/>
        <w:t>[…]</w:t>
      </w:r>
    </w:p>
    <w:p w14:paraId="04CF7594" w14:textId="77777777" w:rsidR="004E35D9" w:rsidRPr="00AB336E" w:rsidRDefault="004938EB">
      <w:pPr>
        <w:spacing w:line="276" w:lineRule="auto"/>
        <w:ind w:left="851"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“Artículo 6o.</w:t>
      </w:r>
    </w:p>
    <w:p w14:paraId="25DE60F8" w14:textId="77777777" w:rsidR="004E35D9" w:rsidRPr="00AB336E" w:rsidRDefault="004938EB">
      <w:pPr>
        <w:spacing w:line="276" w:lineRule="auto"/>
        <w:ind w:left="851"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w:t>
      </w:r>
    </w:p>
    <w:p w14:paraId="5F3AD864" w14:textId="77777777" w:rsidR="004E35D9" w:rsidRPr="00AB336E" w:rsidRDefault="004938EB">
      <w:pPr>
        <w:spacing w:line="276" w:lineRule="auto"/>
        <w:ind w:left="851"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A. Para el ejercicio del derecho de acceso a la información, la Federación y </w:t>
      </w:r>
      <w:r w:rsidRPr="00AB336E">
        <w:rPr>
          <w:rFonts w:ascii="Palatino Linotype" w:eastAsia="Palatino Linotype" w:hAnsi="Palatino Linotype" w:cs="Palatino Linotype"/>
          <w:b/>
          <w:i/>
          <w:sz w:val="22"/>
          <w:szCs w:val="22"/>
          <w:u w:val="single"/>
        </w:rPr>
        <w:t>las entidades federativas</w:t>
      </w:r>
      <w:r w:rsidRPr="00AB336E">
        <w:rPr>
          <w:rFonts w:ascii="Palatino Linotype" w:eastAsia="Palatino Linotype" w:hAnsi="Palatino Linotype" w:cs="Palatino Linotype"/>
          <w:b/>
          <w:i/>
          <w:sz w:val="22"/>
          <w:szCs w:val="22"/>
        </w:rPr>
        <w:t>,</w:t>
      </w:r>
      <w:r w:rsidRPr="00AB336E">
        <w:rPr>
          <w:rFonts w:ascii="Palatino Linotype" w:eastAsia="Palatino Linotype" w:hAnsi="Palatino Linotype" w:cs="Palatino Linotype"/>
          <w:i/>
          <w:sz w:val="22"/>
          <w:szCs w:val="22"/>
        </w:rPr>
        <w:t xml:space="preserve"> en el ámbito de sus respectivas competencias, se regirán por los siguientes principios y bases:</w:t>
      </w:r>
    </w:p>
    <w:p w14:paraId="6F8C6D69" w14:textId="77777777" w:rsidR="004E35D9" w:rsidRPr="00AB336E" w:rsidRDefault="004938EB">
      <w:pPr>
        <w:spacing w:line="276" w:lineRule="auto"/>
        <w:ind w:left="851"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 </w:t>
      </w:r>
    </w:p>
    <w:p w14:paraId="794E435C"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 </w:t>
      </w:r>
      <w:r w:rsidRPr="00AB336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336E">
        <w:rPr>
          <w:rFonts w:ascii="Palatino Linotype" w:eastAsia="Palatino Linotype" w:hAnsi="Palatino Linotype" w:cs="Palatino Linotype"/>
          <w:i/>
          <w:sz w:val="22"/>
          <w:szCs w:val="22"/>
        </w:rPr>
        <w:t xml:space="preserve"> Ejecutivo, Legislativo </w:t>
      </w:r>
      <w:r w:rsidRPr="00AB336E">
        <w:rPr>
          <w:rFonts w:ascii="Palatino Linotype" w:eastAsia="Palatino Linotype" w:hAnsi="Palatino Linotype" w:cs="Palatino Linotype"/>
          <w:b/>
          <w:i/>
          <w:sz w:val="22"/>
          <w:szCs w:val="22"/>
          <w:u w:val="single"/>
        </w:rPr>
        <w:t>y Judicial</w:t>
      </w:r>
      <w:r w:rsidRPr="00AB336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B336E">
        <w:rPr>
          <w:rFonts w:ascii="Palatino Linotype" w:eastAsia="Palatino Linotype" w:hAnsi="Palatino Linotype" w:cs="Palatino Linotype"/>
          <w:b/>
          <w:i/>
          <w:sz w:val="22"/>
          <w:szCs w:val="22"/>
        </w:rPr>
        <w:t>es pública y sólo podrá ser reservada temporalmente por razones de interés público y seguridad nacional,</w:t>
      </w:r>
      <w:r w:rsidRPr="00AB336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7B281E"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 </w:t>
      </w:r>
    </w:p>
    <w:p w14:paraId="71BEDEF0" w14:textId="77777777" w:rsidR="004E35D9" w:rsidRPr="00AB336E" w:rsidRDefault="004938EB">
      <w:pPr>
        <w:spacing w:line="276" w:lineRule="auto"/>
        <w:ind w:left="1134" w:right="851"/>
        <w:jc w:val="both"/>
        <w:rPr>
          <w:rFonts w:ascii="Palatino Linotype" w:eastAsia="Palatino Linotype" w:hAnsi="Palatino Linotype" w:cs="Palatino Linotype"/>
          <w:b/>
          <w:i/>
          <w:sz w:val="22"/>
          <w:szCs w:val="22"/>
        </w:rPr>
      </w:pPr>
      <w:r w:rsidRPr="00AB336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27B8770"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 </w:t>
      </w:r>
    </w:p>
    <w:p w14:paraId="18079D0C"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III. </w:t>
      </w:r>
      <w:r w:rsidRPr="00AB336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336E">
        <w:rPr>
          <w:rFonts w:ascii="Palatino Linotype" w:eastAsia="Palatino Linotype" w:hAnsi="Palatino Linotype" w:cs="Palatino Linotype"/>
          <w:i/>
          <w:sz w:val="22"/>
          <w:szCs w:val="22"/>
        </w:rPr>
        <w:t xml:space="preserve"> a sus datos personales o a la rectificación de éstos.</w:t>
      </w:r>
    </w:p>
    <w:p w14:paraId="7720822A"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 </w:t>
      </w:r>
    </w:p>
    <w:p w14:paraId="352E76ED"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IV. </w:t>
      </w:r>
      <w:r w:rsidRPr="00AB336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952AB4" w14:textId="77777777" w:rsidR="004E35D9" w:rsidRPr="00AB336E" w:rsidRDefault="004E35D9">
      <w:pPr>
        <w:spacing w:line="276" w:lineRule="auto"/>
        <w:ind w:left="1134" w:right="851"/>
        <w:jc w:val="both"/>
        <w:rPr>
          <w:rFonts w:ascii="Palatino Linotype" w:eastAsia="Palatino Linotype" w:hAnsi="Palatino Linotype" w:cs="Palatino Linotype"/>
          <w:i/>
          <w:sz w:val="22"/>
          <w:szCs w:val="22"/>
        </w:rPr>
      </w:pPr>
    </w:p>
    <w:p w14:paraId="3F94159B"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V. </w:t>
      </w:r>
      <w:r w:rsidRPr="00AB336E">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AB336E">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2F0DA976"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 </w:t>
      </w:r>
    </w:p>
    <w:p w14:paraId="3A2AD8A7"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VI. </w:t>
      </w:r>
      <w:r w:rsidRPr="00AB336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C64EC5"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 </w:t>
      </w:r>
    </w:p>
    <w:p w14:paraId="0AC895B7" w14:textId="77777777" w:rsidR="004E35D9" w:rsidRPr="00AB336E" w:rsidRDefault="004938EB">
      <w:pPr>
        <w:spacing w:line="276" w:lineRule="auto"/>
        <w:ind w:left="1134" w:right="851"/>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VII. </w:t>
      </w:r>
      <w:r w:rsidRPr="00AB336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C243F28" w14:textId="77777777" w:rsidR="004E35D9" w:rsidRPr="00AB336E" w:rsidRDefault="004938EB">
      <w:pPr>
        <w:tabs>
          <w:tab w:val="left" w:pos="709"/>
        </w:tabs>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597CBC8" w14:textId="77777777" w:rsidR="004E35D9" w:rsidRPr="00AB336E" w:rsidRDefault="004938EB">
      <w:pPr>
        <w:spacing w:before="280" w:after="280" w:line="360" w:lineRule="auto"/>
        <w:jc w:val="both"/>
        <w:rPr>
          <w:rFonts w:ascii="Palatino Linotype" w:eastAsia="Palatino Linotype" w:hAnsi="Palatino Linotype" w:cs="Palatino Linotype"/>
          <w:sz w:val="28"/>
          <w:szCs w:val="28"/>
        </w:rPr>
      </w:pPr>
      <w:r w:rsidRPr="00AB336E">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B7180DC" w14:textId="77777777" w:rsidR="004E35D9" w:rsidRPr="00AB336E" w:rsidRDefault="004938EB">
      <w:pPr>
        <w:spacing w:line="276" w:lineRule="auto"/>
        <w:ind w:left="851"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w:t>
      </w:r>
      <w:r w:rsidRPr="00AB336E">
        <w:rPr>
          <w:rFonts w:ascii="Palatino Linotype" w:eastAsia="Palatino Linotype" w:hAnsi="Palatino Linotype" w:cs="Palatino Linotype"/>
          <w:b/>
          <w:i/>
          <w:sz w:val="22"/>
          <w:szCs w:val="22"/>
        </w:rPr>
        <w:t>Artículo</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23.</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Son</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sujetos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obligados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transparentar</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y</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permitir</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el</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acceso</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su</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información</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y</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proteger</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los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datos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personales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que</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obren</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en</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su</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poder</w:t>
      </w:r>
      <w:r w:rsidRPr="00AB336E">
        <w:rPr>
          <w:rFonts w:ascii="Palatino Linotype" w:eastAsia="Palatino Linotype" w:hAnsi="Palatino Linotype" w:cs="Palatino Linotype"/>
          <w:i/>
          <w:sz w:val="22"/>
          <w:szCs w:val="22"/>
        </w:rPr>
        <w:t>:</w:t>
      </w:r>
    </w:p>
    <w:p w14:paraId="5C696384" w14:textId="77777777" w:rsidR="004E35D9" w:rsidRPr="00AB336E" w:rsidRDefault="004938EB">
      <w:pPr>
        <w:spacing w:line="276" w:lineRule="auto"/>
        <w:ind w:left="1134" w:right="902"/>
        <w:jc w:val="both"/>
        <w:rPr>
          <w:rFonts w:ascii="Palatino Linotype" w:eastAsia="Palatino Linotype" w:hAnsi="Palatino Linotype" w:cs="Palatino Linotype"/>
          <w:b/>
          <w:i/>
          <w:sz w:val="22"/>
          <w:szCs w:val="22"/>
        </w:rPr>
      </w:pPr>
      <w:r w:rsidRPr="00AB336E">
        <w:rPr>
          <w:rFonts w:ascii="Palatino Linotype" w:eastAsia="Palatino Linotype" w:hAnsi="Palatino Linotype" w:cs="Palatino Linotype"/>
          <w:i/>
          <w:sz w:val="22"/>
          <w:szCs w:val="22"/>
        </w:rPr>
        <w:t>I.</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Poder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Ejecutivo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Estado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México,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dependencias,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organismos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auxiliares,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i/>
          <w:sz w:val="22"/>
          <w:szCs w:val="22"/>
        </w:rPr>
        <w:t>órganos,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entidades,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fideicomisos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fondos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así</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como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Procuraduría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General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Justicia;</w:t>
      </w:r>
    </w:p>
    <w:p w14:paraId="521BB8DC"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II.</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Poder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Legislativo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Estado,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organismos,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órganos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entidades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Legislatura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sus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dependencias;</w:t>
      </w:r>
    </w:p>
    <w:p w14:paraId="0C8FBE12"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III.</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Poder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Judicial,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sus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organismos,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órganos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entidades,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así</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como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Consejo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Judicatura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Estado;</w:t>
      </w:r>
    </w:p>
    <w:p w14:paraId="017B6C78" w14:textId="77777777" w:rsidR="004E35D9" w:rsidRPr="00AB336E" w:rsidRDefault="004938EB">
      <w:pPr>
        <w:spacing w:line="276" w:lineRule="auto"/>
        <w:ind w:left="1134" w:right="902"/>
        <w:jc w:val="both"/>
        <w:rPr>
          <w:rFonts w:ascii="Palatino Linotype" w:eastAsia="Palatino Linotype" w:hAnsi="Palatino Linotype" w:cs="Palatino Linotype"/>
          <w:b/>
          <w:i/>
          <w:sz w:val="22"/>
          <w:szCs w:val="22"/>
        </w:rPr>
      </w:pPr>
      <w:r w:rsidRPr="00AB336E">
        <w:rPr>
          <w:rFonts w:ascii="Palatino Linotype" w:eastAsia="Palatino Linotype" w:hAnsi="Palatino Linotype" w:cs="Palatino Linotype"/>
          <w:b/>
          <w:i/>
          <w:sz w:val="22"/>
          <w:szCs w:val="22"/>
        </w:rPr>
        <w:lastRenderedPageBreak/>
        <w:t>IV.</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Los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ayuntamientos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y</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las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dependencias,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organismos,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órganos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y</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entidades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de</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la</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administración</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municipal;</w:t>
      </w:r>
    </w:p>
    <w:p w14:paraId="76FCE659"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V.</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órganos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autónomos;</w:t>
      </w:r>
    </w:p>
    <w:p w14:paraId="5F1DCB5C"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VI.</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tribunales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administrativos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autoridades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jurisdiccionales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materia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laboral;</w:t>
      </w:r>
    </w:p>
    <w:p w14:paraId="150F6483"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VII.</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partidos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políticos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agrupaciones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políticas,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términos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disposiciones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aplicables;</w:t>
      </w:r>
    </w:p>
    <w:p w14:paraId="0A8FB223"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VIII.</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fideicomisos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fondos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que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cuenten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con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financiamiento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parcial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total,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con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participación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entidades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gobierno;</w:t>
      </w:r>
    </w:p>
    <w:p w14:paraId="45B19333"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IX.</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sindicatos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que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reciban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ejerzan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recursos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ámbito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estatal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municipal;</w:t>
      </w:r>
    </w:p>
    <w:p w14:paraId="4868E4FE"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X.</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Cualquier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persona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física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jurídico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colectiva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que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reciba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ejerza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recursos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ámbito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estatal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municipal;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p>
    <w:p w14:paraId="7B25B977"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XI.</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Cualquier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otra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autoridad,</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entidad,</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órgano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u</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organismo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poderes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estatal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municipal,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que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reciba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recursos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públicos.</w:t>
      </w:r>
    </w:p>
    <w:p w14:paraId="7148F839"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sujetos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obligados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deberán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hacer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toda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aquella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información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relativa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montos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personas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quienes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entreguen,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por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cualquier</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motivo,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recursos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públicos,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así</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como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informes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que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dichas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personas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les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entreguen</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sobre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el</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uso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y</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destino</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de</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dichos</w:t>
      </w:r>
      <w:r w:rsidRPr="00AB336E">
        <w:rPr>
          <w:rFonts w:ascii="Palatino Linotype" w:eastAsia="Palatino Linotype" w:hAnsi="Palatino Linotype" w:cs="Palatino Linotype"/>
          <w:i/>
        </w:rPr>
        <w:t xml:space="preserve"> </w:t>
      </w:r>
      <w:r w:rsidRPr="00AB336E">
        <w:rPr>
          <w:rFonts w:ascii="Palatino Linotype" w:eastAsia="Palatino Linotype" w:hAnsi="Palatino Linotype" w:cs="Palatino Linotype"/>
          <w:i/>
          <w:sz w:val="22"/>
          <w:szCs w:val="22"/>
        </w:rPr>
        <w:t>recursos.</w:t>
      </w:r>
    </w:p>
    <w:p w14:paraId="1767956D" w14:textId="77777777" w:rsidR="004E35D9" w:rsidRPr="00AB336E" w:rsidRDefault="004938EB">
      <w:pPr>
        <w:spacing w:line="276" w:lineRule="auto"/>
        <w:ind w:left="1134"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Los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servidores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públicos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deberán</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transparentar</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sus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acciones,</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así</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como</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garantizar</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y</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respetar</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el</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derecho</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de</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acceso</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a</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la</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información</w:t>
      </w:r>
      <w:r w:rsidRPr="00AB336E">
        <w:rPr>
          <w:rFonts w:ascii="Palatino Linotype" w:eastAsia="Palatino Linotype" w:hAnsi="Palatino Linotype" w:cs="Palatino Linotype"/>
          <w:b/>
          <w:i/>
        </w:rPr>
        <w:t xml:space="preserve"> </w:t>
      </w:r>
      <w:r w:rsidRPr="00AB336E">
        <w:rPr>
          <w:rFonts w:ascii="Palatino Linotype" w:eastAsia="Palatino Linotype" w:hAnsi="Palatino Linotype" w:cs="Palatino Linotype"/>
          <w:b/>
          <w:i/>
          <w:sz w:val="22"/>
          <w:szCs w:val="22"/>
        </w:rPr>
        <w:t>pública</w:t>
      </w:r>
      <w:r w:rsidRPr="00AB336E">
        <w:rPr>
          <w:rFonts w:ascii="Palatino Linotype" w:eastAsia="Palatino Linotype" w:hAnsi="Palatino Linotype" w:cs="Palatino Linotype"/>
          <w:i/>
          <w:sz w:val="22"/>
          <w:szCs w:val="22"/>
        </w:rPr>
        <w:t>.”</w:t>
      </w:r>
    </w:p>
    <w:p w14:paraId="7BDC2DAB"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8D0E65E"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AB336E">
        <w:rPr>
          <w:rFonts w:ascii="Palatino Linotype" w:eastAsia="Palatino Linotype" w:hAnsi="Palatino Linotype" w:cs="Palatino Linotype"/>
        </w:rPr>
        <w:lastRenderedPageBreak/>
        <w:t xml:space="preserve">responsable para atender dicha Unidad, quien fungirá como enlace entre éstos y los solicitantes. </w:t>
      </w:r>
    </w:p>
    <w:p w14:paraId="112277B2" w14:textId="77777777" w:rsidR="004E35D9" w:rsidRPr="00AB336E" w:rsidRDefault="004938EB">
      <w:pPr>
        <w:widowControl w:val="0"/>
        <w:tabs>
          <w:tab w:val="left" w:pos="1276"/>
        </w:tabs>
        <w:spacing w:before="24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256AF71" w14:textId="77777777" w:rsidR="004E35D9" w:rsidRPr="00AB336E" w:rsidRDefault="004938EB">
      <w:pPr>
        <w:widowControl w:val="0"/>
        <w:tabs>
          <w:tab w:val="left" w:pos="1276"/>
        </w:tabs>
        <w:spacing w:before="24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9582B5"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CC40896" w14:textId="77777777" w:rsidR="004E35D9" w:rsidRPr="00AB336E" w:rsidRDefault="004938EB">
      <w:pPr>
        <w:widowControl w:val="0"/>
        <w:tabs>
          <w:tab w:val="left" w:pos="1276"/>
        </w:tabs>
        <w:spacing w:before="24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De igual forma, el diverso artículo 59, fracciones I, II y III de la multicitada </w:t>
      </w:r>
      <w:r w:rsidRPr="00AB336E">
        <w:rPr>
          <w:rFonts w:ascii="Palatino Linotype" w:eastAsia="Palatino Linotype" w:hAnsi="Palatino Linotype" w:cs="Palatino Linotype"/>
        </w:rPr>
        <w:lastRenderedPageBreak/>
        <w:t>legislación Sustantiva, establece que los Servidores Públicos Habilitados deben localizar la información que le solicite la Unidad de Transparencia; proporcionar la misma y apoyarla en lo que ésta le solicite para el cumplimiento de sus funciones.</w:t>
      </w:r>
    </w:p>
    <w:p w14:paraId="478A2A20"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A7EF0FC" w14:textId="77777777" w:rsidR="004E35D9" w:rsidRPr="00AB336E" w:rsidRDefault="004938EB">
      <w:pPr>
        <w:spacing w:before="120" w:after="120" w:line="276" w:lineRule="auto"/>
        <w:ind w:left="851"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w:t>
      </w:r>
      <w:r w:rsidRPr="00AB336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B336E">
        <w:rPr>
          <w:rFonts w:ascii="Palatino Linotype" w:eastAsia="Palatino Linotype" w:hAnsi="Palatino Linotype" w:cs="Palatino Linotype"/>
          <w:i/>
          <w:sz w:val="22"/>
          <w:szCs w:val="22"/>
        </w:rPr>
        <w:t xml:space="preserve">, contados a partir del día siguiente a la presentación de aquélla. </w:t>
      </w:r>
    </w:p>
    <w:p w14:paraId="12EFA17B" w14:textId="77777777" w:rsidR="004E35D9" w:rsidRPr="00AB336E" w:rsidRDefault="004938EB">
      <w:pPr>
        <w:spacing w:before="120" w:after="120" w:line="276" w:lineRule="auto"/>
        <w:ind w:left="851"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E12AC6D"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En mérito de lo expuesto, es claro que en este caso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incumplió la normativa en la materia, puesto que no dio trámite, ni respuesta a la solicitud de </w:t>
      </w:r>
      <w:r w:rsidRPr="00AB336E">
        <w:rPr>
          <w:rFonts w:ascii="Palatino Linotype" w:eastAsia="Palatino Linotype" w:hAnsi="Palatino Linotype" w:cs="Palatino Linotype"/>
        </w:rPr>
        <w:lastRenderedPageBreak/>
        <w:t>acceso a la información, limitando el derecho de acceso a la información, accionado por el particular.</w:t>
      </w:r>
    </w:p>
    <w:p w14:paraId="7D6D82AC"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dé trámite y respuesta a la solicitud del particular.</w:t>
      </w:r>
    </w:p>
    <w:p w14:paraId="6D3AFFB6"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B336E">
        <w:rPr>
          <w:rFonts w:ascii="Palatino Linotype" w:eastAsia="Palatino Linotype" w:hAnsi="Palatino Linotype" w:cs="Palatino Linotype"/>
          <w:b/>
        </w:rPr>
        <w:t>el Sujeto Obligado</w:t>
      </w:r>
      <w:r w:rsidRPr="00AB336E">
        <w:rPr>
          <w:rFonts w:ascii="Palatino Linotype" w:eastAsia="Palatino Linotype" w:hAnsi="Palatino Linotype" w:cs="Palatino Linotype"/>
        </w:rPr>
        <w:t>; por lo que, en caso de no atender de manera positiva</w:t>
      </w:r>
      <w:r w:rsidRPr="00AB336E">
        <w:rPr>
          <w:rFonts w:ascii="Palatino Linotype" w:eastAsia="Palatino Linotype" w:hAnsi="Palatino Linotype" w:cs="Palatino Linotype"/>
          <w:vertAlign w:val="superscript"/>
        </w:rPr>
        <w:footnoteReference w:id="1"/>
      </w:r>
      <w:r w:rsidRPr="00AB336E">
        <w:rPr>
          <w:rFonts w:ascii="Palatino Linotype" w:eastAsia="Palatino Linotype" w:hAnsi="Palatino Linotype" w:cs="Palatino Linotype"/>
        </w:rPr>
        <w:t>, el requerimiento de información deberá manifestarse al respecto.</w:t>
      </w:r>
    </w:p>
    <w:p w14:paraId="0B70D372" w14:textId="77777777" w:rsidR="004E35D9" w:rsidRPr="00AB336E" w:rsidRDefault="004938EB">
      <w:pPr>
        <w:spacing w:before="240" w:after="240" w:line="360" w:lineRule="auto"/>
        <w:ind w:right="51"/>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w:t>
      </w:r>
      <w:r w:rsidRPr="00AB336E">
        <w:rPr>
          <w:rFonts w:ascii="Palatino Linotype" w:eastAsia="Palatino Linotype" w:hAnsi="Palatino Linotype" w:cs="Palatino Linotype"/>
        </w:rPr>
        <w:lastRenderedPageBreak/>
        <w:t>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026C664E" w14:textId="77777777" w:rsidR="004E35D9" w:rsidRPr="00AB336E" w:rsidRDefault="004938EB">
      <w:pPr>
        <w:spacing w:line="276" w:lineRule="auto"/>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“Artículo 91. </w:t>
      </w:r>
      <w:r w:rsidRPr="00AB336E">
        <w:rPr>
          <w:rFonts w:ascii="Palatino Linotype" w:eastAsia="Palatino Linotype" w:hAnsi="Palatino Linotype" w:cs="Palatino Linotype"/>
          <w:i/>
          <w:sz w:val="22"/>
          <w:szCs w:val="22"/>
        </w:rPr>
        <w:t xml:space="preserve">El acceso a la información pública será </w:t>
      </w:r>
      <w:proofErr w:type="gramStart"/>
      <w:r w:rsidRPr="00AB336E">
        <w:rPr>
          <w:rFonts w:ascii="Palatino Linotype" w:eastAsia="Palatino Linotype" w:hAnsi="Palatino Linotype" w:cs="Palatino Linotype"/>
          <w:i/>
          <w:sz w:val="22"/>
          <w:szCs w:val="22"/>
        </w:rPr>
        <w:t>restringido  excepcionalmente</w:t>
      </w:r>
      <w:proofErr w:type="gramEnd"/>
      <w:r w:rsidRPr="00AB336E">
        <w:rPr>
          <w:rFonts w:ascii="Palatino Linotype" w:eastAsia="Palatino Linotype" w:hAnsi="Palatino Linotype" w:cs="Palatino Linotype"/>
          <w:i/>
          <w:sz w:val="22"/>
          <w:szCs w:val="22"/>
        </w:rPr>
        <w:t>, cuando ésta sea clasificada como reservada o confidencial.”</w:t>
      </w:r>
    </w:p>
    <w:p w14:paraId="139D600F"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B336E">
        <w:rPr>
          <w:rFonts w:ascii="Palatino Linotype" w:eastAsia="Palatino Linotype" w:hAnsi="Palatino Linotype" w:cs="Palatino Linotype"/>
          <w:sz w:val="18"/>
          <w:szCs w:val="18"/>
        </w:rPr>
        <w:t xml:space="preserve">. </w:t>
      </w:r>
    </w:p>
    <w:p w14:paraId="177AC8E4"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C79881A" w14:textId="77777777" w:rsidR="004E35D9" w:rsidRPr="00AB336E" w:rsidRDefault="004938EB">
      <w:pPr>
        <w:spacing w:before="120" w:after="120" w:line="276" w:lineRule="auto"/>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“Artículo 140. </w:t>
      </w:r>
      <w:r w:rsidRPr="00AB336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672CE8"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 </w:t>
      </w:r>
      <w:r w:rsidRPr="00AB336E">
        <w:rPr>
          <w:rFonts w:ascii="Palatino Linotype" w:eastAsia="Palatino Linotype" w:hAnsi="Palatino Linotype" w:cs="Palatino Linotype"/>
          <w:i/>
          <w:sz w:val="22"/>
          <w:szCs w:val="22"/>
        </w:rPr>
        <w:t>Comprometa la seguridad pública y cuente con un propósito genuino y un efecto demostrable;</w:t>
      </w:r>
    </w:p>
    <w:p w14:paraId="3A32837E"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II. </w:t>
      </w:r>
      <w:r w:rsidRPr="00AB336E">
        <w:rPr>
          <w:rFonts w:ascii="Palatino Linotype" w:eastAsia="Palatino Linotype" w:hAnsi="Palatino Linotype" w:cs="Palatino Linotype"/>
          <w:i/>
          <w:sz w:val="22"/>
          <w:szCs w:val="22"/>
        </w:rPr>
        <w:t>Pueda menoscabar la conducción de las negociaciones y relaciones internacionales;</w:t>
      </w:r>
    </w:p>
    <w:p w14:paraId="3EEB4FFE"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lastRenderedPageBreak/>
        <w:t xml:space="preserve">III. </w:t>
      </w:r>
      <w:r w:rsidRPr="00AB336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468873B"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IV. </w:t>
      </w:r>
      <w:r w:rsidRPr="00AB336E">
        <w:rPr>
          <w:rFonts w:ascii="Palatino Linotype" w:eastAsia="Palatino Linotype" w:hAnsi="Palatino Linotype" w:cs="Palatino Linotype"/>
          <w:i/>
          <w:sz w:val="22"/>
          <w:szCs w:val="22"/>
        </w:rPr>
        <w:t>Ponga en riesgo la vida, la seguridad o la salud de una persona física;</w:t>
      </w:r>
    </w:p>
    <w:p w14:paraId="1918D8F9"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V. </w:t>
      </w:r>
      <w:r w:rsidRPr="00AB336E">
        <w:rPr>
          <w:rFonts w:ascii="Palatino Linotype" w:eastAsia="Palatino Linotype" w:hAnsi="Palatino Linotype" w:cs="Palatino Linotype"/>
          <w:i/>
          <w:sz w:val="22"/>
          <w:szCs w:val="22"/>
        </w:rPr>
        <w:t>Aquella cuya divulgación obstruya o pueda causar un serio perjuicio a:</w:t>
      </w:r>
    </w:p>
    <w:p w14:paraId="69488991" w14:textId="77777777" w:rsidR="004E35D9" w:rsidRPr="00AB336E" w:rsidRDefault="004938EB">
      <w:pPr>
        <w:spacing w:before="120" w:after="120" w:line="276" w:lineRule="auto"/>
        <w:ind w:left="1418"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1. </w:t>
      </w:r>
      <w:r w:rsidRPr="00AB336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ED279F6" w14:textId="77777777" w:rsidR="004E35D9" w:rsidRPr="00AB336E" w:rsidRDefault="004938EB">
      <w:pPr>
        <w:spacing w:before="120" w:after="120" w:line="276" w:lineRule="auto"/>
        <w:ind w:left="1418"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2. </w:t>
      </w:r>
      <w:r w:rsidRPr="00AB336E">
        <w:rPr>
          <w:rFonts w:ascii="Palatino Linotype" w:eastAsia="Palatino Linotype" w:hAnsi="Palatino Linotype" w:cs="Palatino Linotype"/>
          <w:i/>
          <w:sz w:val="22"/>
          <w:szCs w:val="22"/>
        </w:rPr>
        <w:t>La recaudación de las contribuciones.</w:t>
      </w:r>
    </w:p>
    <w:p w14:paraId="0B9D96A1"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VI. </w:t>
      </w:r>
      <w:r w:rsidRPr="00AB336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7A8642C"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VII. </w:t>
      </w:r>
      <w:r w:rsidRPr="00AB336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217C2FA"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VIII</w:t>
      </w:r>
      <w:r w:rsidRPr="00AB336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B336E">
        <w:rPr>
          <w:rFonts w:ascii="Palatino Linotype" w:eastAsia="Palatino Linotype" w:hAnsi="Palatino Linotype" w:cs="Palatino Linotype"/>
          <w:b/>
          <w:i/>
          <w:sz w:val="22"/>
          <w:szCs w:val="22"/>
        </w:rPr>
        <w:t>;</w:t>
      </w:r>
    </w:p>
    <w:p w14:paraId="749FC63C"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IX. </w:t>
      </w:r>
      <w:r w:rsidRPr="00AB336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084EEB3"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X. </w:t>
      </w:r>
      <w:r w:rsidRPr="00AB336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6C60917"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6579CCF"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XI. </w:t>
      </w:r>
      <w:r w:rsidRPr="00AB336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A2788F2" w14:textId="77777777" w:rsidR="004E35D9" w:rsidRPr="00AB336E" w:rsidRDefault="004938EB">
      <w:pPr>
        <w:spacing w:before="120" w:after="120" w:line="276" w:lineRule="auto"/>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w:t>
      </w:r>
    </w:p>
    <w:p w14:paraId="29BD53ED" w14:textId="77777777" w:rsidR="004E35D9" w:rsidRPr="00AB336E" w:rsidRDefault="004938EB">
      <w:pPr>
        <w:spacing w:before="120" w:after="120" w:line="276" w:lineRule="auto"/>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Artículo 143. </w:t>
      </w:r>
      <w:r w:rsidRPr="00AB336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F4984C9"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 </w:t>
      </w:r>
      <w:r w:rsidRPr="00AB336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277FD1F"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II. </w:t>
      </w:r>
      <w:r w:rsidRPr="00AB336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0364987" w14:textId="77777777" w:rsidR="004E35D9" w:rsidRPr="00AB336E" w:rsidRDefault="004938EB">
      <w:pPr>
        <w:spacing w:before="120" w:after="120" w:line="276" w:lineRule="auto"/>
        <w:ind w:left="1134"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III. </w:t>
      </w:r>
      <w:r w:rsidRPr="00AB336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DAFB3E1" w14:textId="77777777" w:rsidR="004E35D9" w:rsidRPr="00AB336E" w:rsidRDefault="004938EB">
      <w:pPr>
        <w:spacing w:before="120" w:after="120" w:line="276" w:lineRule="auto"/>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894B80D" w14:textId="77777777" w:rsidR="004E35D9" w:rsidRPr="00AB336E" w:rsidRDefault="004938EB">
      <w:pPr>
        <w:spacing w:before="120" w:after="120" w:line="276" w:lineRule="auto"/>
        <w:ind w:left="851" w:right="900"/>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C658132"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AB336E">
        <w:rPr>
          <w:rFonts w:ascii="Palatino Linotype" w:eastAsia="Palatino Linotype" w:hAnsi="Palatino Linotype" w:cs="Palatino Linotype"/>
        </w:rPr>
        <w:lastRenderedPageBreak/>
        <w:t>podrán invocarlas cuando acrediten su procedencia, debiendo clasificar la información en el momento en que:</w:t>
      </w:r>
    </w:p>
    <w:p w14:paraId="6D1A3706" w14:textId="77777777" w:rsidR="004E35D9" w:rsidRPr="00AB336E" w:rsidRDefault="004938EB">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AB336E">
        <w:rPr>
          <w:rFonts w:ascii="Palatino Linotype" w:eastAsia="Palatino Linotype" w:hAnsi="Palatino Linotype" w:cs="Palatino Linotype"/>
        </w:rPr>
        <w:t>Se reciba una solicitud de acceso a la información;</w:t>
      </w:r>
    </w:p>
    <w:p w14:paraId="21BDD58C" w14:textId="77777777" w:rsidR="004E35D9" w:rsidRPr="00AB336E" w:rsidRDefault="004938EB">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AB336E">
        <w:rPr>
          <w:rFonts w:ascii="Palatino Linotype" w:eastAsia="Palatino Linotype" w:hAnsi="Palatino Linotype" w:cs="Palatino Linotype"/>
        </w:rPr>
        <w:t>Se determine mediante resolución de autoridad competente; y/o</w:t>
      </w:r>
    </w:p>
    <w:p w14:paraId="0AB612C9" w14:textId="77777777" w:rsidR="004E35D9" w:rsidRPr="00AB336E" w:rsidRDefault="004938EB">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AB336E">
        <w:rPr>
          <w:rFonts w:ascii="Palatino Linotype" w:eastAsia="Palatino Linotype" w:hAnsi="Palatino Linotype" w:cs="Palatino Linotype"/>
        </w:rPr>
        <w:t>Se generen versiones públicas para dar cumplimiento a las obligaciones de transparencia previstas en la Ley.</w:t>
      </w:r>
    </w:p>
    <w:p w14:paraId="05FB61F8" w14:textId="77777777" w:rsidR="004E35D9" w:rsidRPr="00AB336E" w:rsidRDefault="004938EB">
      <w:pPr>
        <w:spacing w:before="280" w:after="280" w:line="360" w:lineRule="auto"/>
        <w:ind w:right="51"/>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AB336E">
        <w:rPr>
          <w:rFonts w:ascii="Palatino Linotype" w:eastAsia="Palatino Linotype" w:hAnsi="Palatino Linotype" w:cs="Palatino Linotype"/>
          <w:vertAlign w:val="superscript"/>
        </w:rPr>
        <w:footnoteReference w:id="2"/>
      </w:r>
      <w:r w:rsidRPr="00AB336E">
        <w:rPr>
          <w:rFonts w:ascii="Palatino Linotype" w:eastAsia="Palatino Linotype" w:hAnsi="Palatino Linotype" w:cs="Palatino Linotype"/>
        </w:rPr>
        <w:t>, 53 fracción X</w:t>
      </w:r>
      <w:r w:rsidRPr="00AB336E">
        <w:rPr>
          <w:rFonts w:ascii="Palatino Linotype" w:eastAsia="Palatino Linotype" w:hAnsi="Palatino Linotype" w:cs="Palatino Linotype"/>
          <w:vertAlign w:val="superscript"/>
        </w:rPr>
        <w:footnoteReference w:id="3"/>
      </w:r>
      <w:r w:rsidRPr="00AB336E">
        <w:rPr>
          <w:rFonts w:ascii="Palatino Linotype" w:eastAsia="Palatino Linotype" w:hAnsi="Palatino Linotype" w:cs="Palatino Linotype"/>
        </w:rPr>
        <w:t xml:space="preserve">, </w:t>
      </w:r>
      <w:r w:rsidRPr="00AB336E">
        <w:rPr>
          <w:rFonts w:ascii="Palatino Linotype" w:eastAsia="Palatino Linotype" w:hAnsi="Palatino Linotype" w:cs="Palatino Linotype"/>
        </w:rPr>
        <w:lastRenderedPageBreak/>
        <w:t>y 49 fracciones II y VIII</w:t>
      </w:r>
      <w:r w:rsidRPr="00AB336E">
        <w:rPr>
          <w:rFonts w:ascii="Palatino Linotype" w:eastAsia="Palatino Linotype" w:hAnsi="Palatino Linotype" w:cs="Palatino Linotype"/>
          <w:vertAlign w:val="superscript"/>
        </w:rPr>
        <w:footnoteReference w:id="4"/>
      </w:r>
      <w:r w:rsidRPr="00AB336E">
        <w:rPr>
          <w:rFonts w:ascii="Palatino Linotype" w:eastAsia="Palatino Linotype" w:hAnsi="Palatino Linotype" w:cs="Palatino Linotype"/>
        </w:rPr>
        <w:t xml:space="preserve"> de la Ley de Transparencia y Acceso a la Información Pública del Estado de México y Municipios.</w:t>
      </w:r>
    </w:p>
    <w:p w14:paraId="17EA1C5F"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Bajo tales consideraciones, este Organismo Garante no omite señalar que, si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advierte que la información solicitada contienen </w:t>
      </w:r>
      <w:r w:rsidRPr="00AB336E">
        <w:rPr>
          <w:rFonts w:ascii="Palatino Linotype" w:eastAsia="Palatino Linotype" w:hAnsi="Palatino Linotype" w:cs="Palatino Linotype"/>
          <w:b/>
        </w:rPr>
        <w:t>datos personales</w:t>
      </w:r>
      <w:r w:rsidRPr="00AB336E">
        <w:rPr>
          <w:rFonts w:ascii="Palatino Linotype" w:eastAsia="Palatino Linotype" w:hAnsi="Palatino Linotype" w:cs="Palatino Linotype"/>
        </w:rPr>
        <w:t xml:space="preserve"> que sean susceptibles de ser </w:t>
      </w:r>
      <w:r w:rsidRPr="00AB336E">
        <w:rPr>
          <w:rFonts w:ascii="Palatino Linotype" w:eastAsia="Palatino Linotype" w:hAnsi="Palatino Linotype" w:cs="Palatino Linotype"/>
          <w:b/>
        </w:rPr>
        <w:t xml:space="preserve">clasificados como confidenciales, </w:t>
      </w:r>
      <w:r w:rsidRPr="00AB336E">
        <w:rPr>
          <w:rFonts w:ascii="Palatino Linotype" w:eastAsia="Palatino Linotype" w:hAnsi="Palatino Linotype" w:cs="Palatino Linotype"/>
        </w:rPr>
        <w:t>o, si por otro lado</w:t>
      </w:r>
      <w:r w:rsidRPr="00AB336E">
        <w:rPr>
          <w:rFonts w:ascii="Palatino Linotype" w:eastAsia="Palatino Linotype" w:hAnsi="Palatino Linotype" w:cs="Palatino Linotype"/>
          <w:b/>
        </w:rPr>
        <w:t>, por su propia y especial naturaleza,</w:t>
      </w:r>
      <w:r w:rsidRPr="00AB336E">
        <w:rPr>
          <w:rFonts w:ascii="Palatino Linotype" w:eastAsia="Palatino Linotype" w:hAnsi="Palatino Linotype" w:cs="Palatino Linotype"/>
        </w:rPr>
        <w:t xml:space="preserve"> encuadra en alguno de los </w:t>
      </w:r>
      <w:r w:rsidRPr="00AB336E">
        <w:rPr>
          <w:rFonts w:ascii="Palatino Linotype" w:eastAsia="Palatino Linotype" w:hAnsi="Palatino Linotype" w:cs="Palatino Linotype"/>
          <w:b/>
        </w:rPr>
        <w:t>supuestos de reserva o de confidencialidad en su totalidad</w:t>
      </w:r>
      <w:r w:rsidRPr="00AB336E">
        <w:rPr>
          <w:rFonts w:ascii="Palatino Linotype" w:eastAsia="Palatino Linotype" w:hAnsi="Palatino Linotype" w:cs="Palatino Linotype"/>
        </w:rPr>
        <w:t>, deberá emitir, un</w:t>
      </w:r>
      <w:r w:rsidRPr="00AB336E">
        <w:rPr>
          <w:rFonts w:ascii="Palatino Linotype" w:eastAsia="Palatino Linotype" w:hAnsi="Palatino Linotype" w:cs="Palatino Linotype"/>
          <w:b/>
        </w:rPr>
        <w:t xml:space="preserve"> Acuerdo de Clasificación </w:t>
      </w:r>
      <w:r w:rsidRPr="00AB336E">
        <w:rPr>
          <w:rFonts w:ascii="Palatino Linotype" w:eastAsia="Palatino Linotype" w:hAnsi="Palatino Linotype" w:cs="Palatino Linotype"/>
        </w:rPr>
        <w:t>debidamente fundado y motivado que</w:t>
      </w:r>
      <w:r w:rsidRPr="00AB336E">
        <w:rPr>
          <w:rFonts w:ascii="Palatino Linotype" w:eastAsia="Palatino Linotype" w:hAnsi="Palatino Linotype" w:cs="Palatino Linotype"/>
          <w:b/>
        </w:rPr>
        <w:t xml:space="preserve"> sustente la clasificación parcial, a través de la versión pública que emita,</w:t>
      </w:r>
      <w:r w:rsidRPr="00AB336E">
        <w:rPr>
          <w:rFonts w:ascii="Palatino Linotype" w:eastAsia="Palatino Linotype" w:hAnsi="Palatino Linotype" w:cs="Palatino Linotype"/>
        </w:rPr>
        <w:t xml:space="preserve"> o bien, la restricción total del derecho de acceso a la información.  </w:t>
      </w:r>
    </w:p>
    <w:p w14:paraId="0B4F219C" w14:textId="77777777" w:rsidR="004E35D9" w:rsidRPr="00AB336E" w:rsidRDefault="004938EB">
      <w:pPr>
        <w:spacing w:before="280" w:after="280" w:line="360" w:lineRule="auto"/>
        <w:jc w:val="both"/>
        <w:rPr>
          <w:rFonts w:ascii="Palatino Linotype" w:eastAsia="Palatino Linotype" w:hAnsi="Palatino Linotype" w:cs="Palatino Linotype"/>
        </w:rPr>
      </w:pPr>
      <w:bookmarkStart w:id="3" w:name="_heading=h.2et92p0" w:colFirst="0" w:colLast="0"/>
      <w:bookmarkEnd w:id="3"/>
      <w:r w:rsidRPr="00AB336E">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AB336E">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75C920E1" w14:textId="77777777" w:rsidR="004E35D9" w:rsidRPr="00AB336E" w:rsidRDefault="004938EB">
      <w:pPr>
        <w:spacing w:before="280" w:after="280" w:line="360" w:lineRule="auto"/>
        <w:ind w:right="51"/>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FFF5552"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4178EEC0" w14:textId="77777777" w:rsidR="004E35D9" w:rsidRPr="00AB336E" w:rsidRDefault="004938EB">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La divulgación de la información representa un </w:t>
      </w:r>
      <w:r w:rsidRPr="00AB336E">
        <w:rPr>
          <w:rFonts w:ascii="Palatino Linotype" w:eastAsia="Palatino Linotype" w:hAnsi="Palatino Linotype" w:cs="Palatino Linotype"/>
          <w:b/>
        </w:rPr>
        <w:t>riesgo real, demostrable e identificable del perjuicio significativo al interés público o a la seguridad pública</w:t>
      </w:r>
      <w:r w:rsidRPr="00AB336E">
        <w:rPr>
          <w:rFonts w:ascii="Palatino Linotype" w:eastAsia="Palatino Linotype" w:hAnsi="Palatino Linotype" w:cs="Palatino Linotype"/>
        </w:rPr>
        <w:t>;</w:t>
      </w:r>
    </w:p>
    <w:p w14:paraId="576C0BEC" w14:textId="77777777" w:rsidR="004E35D9" w:rsidRPr="00AB336E" w:rsidRDefault="004938EB">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AB336E">
        <w:rPr>
          <w:rFonts w:ascii="Palatino Linotype" w:eastAsia="Palatino Linotype" w:hAnsi="Palatino Linotype" w:cs="Palatino Linotype"/>
        </w:rPr>
        <w:t>El riesgo de perjuicio que supondría la divulgación supera el interés público general de que se difunda; y,</w:t>
      </w:r>
    </w:p>
    <w:p w14:paraId="67124435" w14:textId="77777777" w:rsidR="004E35D9" w:rsidRPr="00AB336E" w:rsidRDefault="004938EB">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AB336E">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42CF9F89" w14:textId="77777777" w:rsidR="004E35D9" w:rsidRPr="00AB336E" w:rsidRDefault="004938EB">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AB336E">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32283565"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Siendo pertinente aclarar que, la información que se clasifica bajo la premisa de reservada, </w:t>
      </w:r>
      <w:r w:rsidRPr="00AB336E">
        <w:rPr>
          <w:rFonts w:ascii="Palatino Linotype" w:eastAsia="Palatino Linotype" w:hAnsi="Palatino Linotype" w:cs="Palatino Linotype"/>
          <w:b/>
        </w:rPr>
        <w:t>no pierde el carácter de pública</w:t>
      </w:r>
      <w:r w:rsidRPr="00AB336E">
        <w:rPr>
          <w:rFonts w:ascii="Palatino Linotype" w:eastAsia="Palatino Linotype" w:hAnsi="Palatino Linotype" w:cs="Palatino Linotype"/>
        </w:rPr>
        <w:t xml:space="preserve">, sino que </w:t>
      </w:r>
      <w:r w:rsidRPr="00AB336E">
        <w:rPr>
          <w:rFonts w:ascii="Palatino Linotype" w:eastAsia="Palatino Linotype" w:hAnsi="Palatino Linotype" w:cs="Palatino Linotype"/>
          <w:b/>
        </w:rPr>
        <w:t>se reserva temporalmente</w:t>
      </w:r>
      <w:r w:rsidRPr="00AB336E">
        <w:rPr>
          <w:rFonts w:ascii="Palatino Linotype" w:eastAsia="Palatino Linotype" w:hAnsi="Palatino Linotype" w:cs="Palatino Linotype"/>
        </w:rPr>
        <w:t xml:space="preserve"> </w:t>
      </w:r>
      <w:r w:rsidRPr="00AB336E">
        <w:rPr>
          <w:rFonts w:ascii="Palatino Linotype" w:eastAsia="Palatino Linotype" w:hAnsi="Palatino Linotype" w:cs="Palatino Linotype"/>
          <w:b/>
        </w:rPr>
        <w:t>del conocimiento público</w:t>
      </w:r>
      <w:r w:rsidRPr="00AB336E">
        <w:rPr>
          <w:rFonts w:ascii="Palatino Linotype" w:eastAsia="Palatino Linotype" w:hAnsi="Palatino Linotype" w:cs="Palatino Linotype"/>
        </w:rPr>
        <w:t xml:space="preserve">, es decir, que, </w:t>
      </w:r>
      <w:r w:rsidRPr="00AB336E">
        <w:rPr>
          <w:rFonts w:ascii="Palatino Linotype" w:eastAsia="Palatino Linotype" w:hAnsi="Palatino Linotype" w:cs="Palatino Linotype"/>
          <w:b/>
        </w:rPr>
        <w:t>por un tiempo determinado</w:t>
      </w:r>
      <w:r w:rsidRPr="00AB336E">
        <w:rPr>
          <w:rFonts w:ascii="Palatino Linotype" w:eastAsia="Palatino Linotype" w:hAnsi="Palatino Linotype" w:cs="Palatino Linotype"/>
        </w:rPr>
        <w:t>, se conservará y custodiará la información de manera especial, y una vez transcurrido el plazo de reserva, el documento podrá divulgarse.</w:t>
      </w:r>
    </w:p>
    <w:p w14:paraId="4B952960"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34611EDE" w14:textId="77777777" w:rsidR="004E35D9" w:rsidRPr="00AB336E" w:rsidRDefault="004938EB">
      <w:pPr>
        <w:spacing w:line="276" w:lineRule="auto"/>
        <w:ind w:left="851"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i/>
          <w:sz w:val="22"/>
          <w:szCs w:val="22"/>
        </w:rPr>
        <w:t>“</w:t>
      </w:r>
      <w:r w:rsidRPr="00AB336E">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w:t>
      </w:r>
      <w:r w:rsidRPr="00AB336E">
        <w:rPr>
          <w:rFonts w:ascii="Palatino Linotype" w:eastAsia="Palatino Linotype" w:hAnsi="Palatino Linotype" w:cs="Palatino Linotype"/>
          <w:b/>
          <w:i/>
          <w:sz w:val="22"/>
          <w:szCs w:val="22"/>
        </w:rPr>
        <w:lastRenderedPageBreak/>
        <w:t>AMPARO POR LA AUTORIDAD RESPONSABLE, A EFECTO DE HACER VIABLE LA DEFENSA EFECTIVA DEL QUEJOSO.</w:t>
      </w:r>
      <w:r w:rsidRPr="00AB336E">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B336E">
        <w:rPr>
          <w:rFonts w:ascii="Palatino Linotype" w:eastAsia="Palatino Linotype" w:hAnsi="Palatino Linotype" w:cs="Palatino Linotype"/>
          <w:i/>
          <w:sz w:val="22"/>
          <w:szCs w:val="22"/>
        </w:rPr>
        <w:t>officio</w:t>
      </w:r>
      <w:proofErr w:type="spellEnd"/>
      <w:r w:rsidRPr="00AB336E">
        <w:rPr>
          <w:rFonts w:ascii="Palatino Linotype" w:eastAsia="Palatino Linotype" w:hAnsi="Palatino Linotype" w:cs="Palatino Linotype"/>
          <w:i/>
          <w:sz w:val="22"/>
          <w:szCs w:val="22"/>
        </w:rPr>
        <w:t>, con el propósito de obtener una versión que sea pública para la parte interesada.”</w:t>
      </w:r>
    </w:p>
    <w:p w14:paraId="0CEA0012" w14:textId="77777777" w:rsidR="004E35D9" w:rsidRPr="00AB336E" w:rsidRDefault="004938EB">
      <w:pPr>
        <w:tabs>
          <w:tab w:val="left" w:pos="709"/>
        </w:tabs>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81168B7" w14:textId="77777777" w:rsidR="004E35D9" w:rsidRPr="00AB336E" w:rsidRDefault="004938EB">
      <w:pPr>
        <w:spacing w:before="280" w:after="280" w:line="360" w:lineRule="auto"/>
        <w:ind w:right="51"/>
        <w:jc w:val="both"/>
        <w:rPr>
          <w:rFonts w:ascii="Palatino Linotype" w:eastAsia="Palatino Linotype" w:hAnsi="Palatino Linotype" w:cs="Palatino Linotype"/>
        </w:rPr>
      </w:pPr>
      <w:r w:rsidRPr="00AB336E">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B336E">
        <w:rPr>
          <w:rFonts w:ascii="Palatino Linotype" w:eastAsia="Palatino Linotype" w:hAnsi="Palatino Linotype" w:cs="Palatino Linotype"/>
          <w:vertAlign w:val="superscript"/>
        </w:rPr>
        <w:footnoteReference w:id="5"/>
      </w:r>
      <w:r w:rsidRPr="00AB336E">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EEAF479"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Por otro lado, estima prudente señalar al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6B17E14"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AB336E">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523EA0FA"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7B27D3F"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57BBF57" w14:textId="77777777" w:rsidR="004E35D9" w:rsidRPr="00AB336E" w:rsidRDefault="004938EB">
      <w:pPr>
        <w:spacing w:line="276" w:lineRule="auto"/>
        <w:ind w:left="851" w:right="902"/>
        <w:jc w:val="both"/>
        <w:rPr>
          <w:rFonts w:ascii="Palatino Linotype" w:eastAsia="Palatino Linotype" w:hAnsi="Palatino Linotype" w:cs="Palatino Linotype"/>
          <w:i/>
          <w:sz w:val="22"/>
          <w:szCs w:val="22"/>
        </w:rPr>
      </w:pPr>
      <w:r w:rsidRPr="00AB336E">
        <w:rPr>
          <w:rFonts w:ascii="Palatino Linotype" w:eastAsia="Palatino Linotype" w:hAnsi="Palatino Linotype" w:cs="Palatino Linotype"/>
          <w:b/>
          <w:i/>
          <w:sz w:val="22"/>
          <w:szCs w:val="22"/>
        </w:rPr>
        <w:t xml:space="preserve">“INEXISTENCIA DE LA INFORMACIÓN. SUPUESTOS PARA EMITIR LA RESOLUCIÓN DE LA. </w:t>
      </w:r>
      <w:r w:rsidRPr="00AB336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w:t>
      </w:r>
      <w:r w:rsidRPr="00AB336E">
        <w:rPr>
          <w:rFonts w:ascii="Palatino Linotype" w:eastAsia="Palatino Linotype" w:hAnsi="Palatino Linotype" w:cs="Palatino Linotype"/>
          <w:i/>
          <w:sz w:val="22"/>
          <w:szCs w:val="22"/>
        </w:rPr>
        <w:lastRenderedPageBreak/>
        <w:t>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7684433" w14:textId="77777777" w:rsidR="004E35D9" w:rsidRPr="00AB336E" w:rsidRDefault="004938EB">
      <w:pPr>
        <w:spacing w:before="280" w:after="28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En mérito de todo lo expuesto, ante lo </w:t>
      </w:r>
      <w:r w:rsidRPr="00AB336E">
        <w:rPr>
          <w:rFonts w:ascii="Palatino Linotype" w:eastAsia="Palatino Linotype" w:hAnsi="Palatino Linotype" w:cs="Palatino Linotype"/>
          <w:b/>
        </w:rPr>
        <w:t>fundado</w:t>
      </w:r>
      <w:r w:rsidRPr="00AB336E">
        <w:rPr>
          <w:rFonts w:ascii="Palatino Linotype" w:eastAsia="Palatino Linotype" w:hAnsi="Palatino Linotype" w:cs="Palatino Linotype"/>
        </w:rPr>
        <w:t xml:space="preserve"> de las razones o motivos de inconformidad hechos valer por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este Instituto estima que lo dable es </w:t>
      </w:r>
      <w:r w:rsidRPr="00AB336E">
        <w:rPr>
          <w:rFonts w:ascii="Palatino Linotype" w:eastAsia="Palatino Linotype" w:hAnsi="Palatino Linotype" w:cs="Palatino Linotype"/>
          <w:b/>
        </w:rPr>
        <w:t>Ordenar</w:t>
      </w:r>
      <w:r w:rsidRPr="00AB336E">
        <w:rPr>
          <w:rFonts w:ascii="Palatino Linotype" w:eastAsia="Palatino Linotype" w:hAnsi="Palatino Linotype" w:cs="Palatino Linotype"/>
        </w:rPr>
        <w:t xml:space="preserve"> al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dé respuesta a la solicitud de acceso a la información, atendiendo lo señalado en el presente Considerando.</w:t>
      </w:r>
    </w:p>
    <w:p w14:paraId="160D18F8" w14:textId="77777777" w:rsidR="004E35D9" w:rsidRPr="00AB336E" w:rsidRDefault="004938EB">
      <w:pPr>
        <w:spacing w:before="280" w:after="280" w:line="360" w:lineRule="auto"/>
        <w:ind w:right="49"/>
        <w:jc w:val="both"/>
        <w:rPr>
          <w:rFonts w:ascii="Palatino Linotype" w:eastAsia="Palatino Linotype" w:hAnsi="Palatino Linotype" w:cs="Palatino Linotype"/>
        </w:rPr>
      </w:pPr>
      <w:r w:rsidRPr="00AB336E">
        <w:rPr>
          <w:rFonts w:ascii="Palatino Linotype" w:eastAsia="Palatino Linotype" w:hAnsi="Palatino Linotype" w:cs="Palatino Linotype"/>
        </w:rPr>
        <w:t>Finalmente, es de señalar que, como ya se mencionó el</w:t>
      </w:r>
      <w:r w:rsidRPr="00AB336E">
        <w:rPr>
          <w:rFonts w:ascii="Palatino Linotype" w:eastAsia="Palatino Linotype" w:hAnsi="Palatino Linotype" w:cs="Palatino Linotype"/>
          <w:b/>
        </w:rPr>
        <w:t xml:space="preserve"> Sujeto Obligado</w:t>
      </w:r>
      <w:r w:rsidRPr="00AB336E">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AB336E">
        <w:rPr>
          <w:rFonts w:ascii="Palatino Linotype" w:eastAsia="Palatino Linotype" w:hAnsi="Palatino Linotype" w:cs="Palatino Linotype"/>
          <w:b/>
        </w:rPr>
        <w:t>se ordena dar vista al Titular de la Contraloría Interna y Órgano de Control y Vigilancia de este Instituto</w:t>
      </w:r>
      <w:r w:rsidRPr="00AB336E">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F839DAA" w14:textId="77777777" w:rsidR="004E35D9" w:rsidRPr="00AB336E" w:rsidRDefault="004938EB">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AB336E">
        <w:rPr>
          <w:rFonts w:ascii="Palatino Linotype" w:eastAsia="Palatino Linotype" w:hAnsi="Palatino Linotype" w:cs="Palatino Linotype"/>
        </w:rPr>
        <w:t>Así, con fundamento en lo prescrito en los</w:t>
      </w:r>
      <w:r w:rsidRPr="00AB336E">
        <w:t xml:space="preserve"> </w:t>
      </w:r>
      <w:r w:rsidRPr="00AB336E">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74445BE" w14:textId="77777777" w:rsidR="004E35D9" w:rsidRPr="00AB336E" w:rsidRDefault="004E35D9">
      <w:pPr>
        <w:spacing w:before="240" w:after="240" w:line="360" w:lineRule="auto"/>
        <w:jc w:val="both"/>
        <w:rPr>
          <w:rFonts w:ascii="Palatino Linotype" w:eastAsia="Palatino Linotype" w:hAnsi="Palatino Linotype" w:cs="Palatino Linotype"/>
        </w:rPr>
      </w:pPr>
    </w:p>
    <w:p w14:paraId="213472B3" w14:textId="77777777" w:rsidR="004E35D9" w:rsidRPr="00AB336E" w:rsidRDefault="004938EB">
      <w:pPr>
        <w:pBdr>
          <w:top w:val="nil"/>
          <w:left w:val="nil"/>
          <w:bottom w:val="nil"/>
          <w:right w:val="nil"/>
          <w:between w:val="nil"/>
        </w:pBdr>
        <w:spacing w:before="280" w:after="280" w:line="360" w:lineRule="auto"/>
        <w:jc w:val="center"/>
        <w:rPr>
          <w:rFonts w:ascii="Palatino Linotype" w:eastAsia="Palatino Linotype" w:hAnsi="Palatino Linotype" w:cs="Palatino Linotype"/>
          <w:b/>
          <w:lang w:val="pt-BR"/>
        </w:rPr>
      </w:pPr>
      <w:r w:rsidRPr="00AB336E">
        <w:rPr>
          <w:rFonts w:ascii="Palatino Linotype" w:eastAsia="Palatino Linotype" w:hAnsi="Palatino Linotype" w:cs="Palatino Linotype"/>
          <w:b/>
          <w:lang w:val="pt-BR"/>
        </w:rPr>
        <w:lastRenderedPageBreak/>
        <w:t>III. R E S U E L V E</w:t>
      </w:r>
    </w:p>
    <w:p w14:paraId="74210D59" w14:textId="77777777" w:rsidR="004E35D9" w:rsidRPr="00AB336E" w:rsidRDefault="004938EB">
      <w:pPr>
        <w:spacing w:before="240" w:after="240" w:line="360" w:lineRule="auto"/>
        <w:ind w:right="49"/>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PRIMERO. </w:t>
      </w:r>
      <w:r w:rsidRPr="00AB336E">
        <w:rPr>
          <w:rFonts w:ascii="Palatino Linotype" w:eastAsia="Palatino Linotype" w:hAnsi="Palatino Linotype" w:cs="Palatino Linotype"/>
        </w:rPr>
        <w:t xml:space="preserve">Resultan </w:t>
      </w:r>
      <w:r w:rsidRPr="00AB336E">
        <w:rPr>
          <w:rFonts w:ascii="Palatino Linotype" w:eastAsia="Palatino Linotype" w:hAnsi="Palatino Linotype" w:cs="Palatino Linotype"/>
          <w:b/>
        </w:rPr>
        <w:t>fundados</w:t>
      </w:r>
      <w:r w:rsidRPr="00AB336E">
        <w:rPr>
          <w:rFonts w:ascii="Palatino Linotype" w:eastAsia="Palatino Linotype" w:hAnsi="Palatino Linotype" w:cs="Palatino Linotype"/>
        </w:rPr>
        <w:t xml:space="preserve"> los motivos de inconformidad de la parte </w:t>
      </w:r>
      <w:r w:rsidRPr="00AB336E">
        <w:rPr>
          <w:rFonts w:ascii="Palatino Linotype" w:eastAsia="Palatino Linotype" w:hAnsi="Palatino Linotype" w:cs="Palatino Linotype"/>
          <w:b/>
        </w:rPr>
        <w:t>Recurrente</w:t>
      </w:r>
      <w:r w:rsidRPr="00AB336E">
        <w:rPr>
          <w:rFonts w:ascii="Palatino Linotype" w:eastAsia="Palatino Linotype" w:hAnsi="Palatino Linotype" w:cs="Palatino Linotype"/>
        </w:rPr>
        <w:t xml:space="preserve">, en términos del Considerando </w:t>
      </w:r>
      <w:r w:rsidRPr="00AB336E">
        <w:rPr>
          <w:rFonts w:ascii="Palatino Linotype" w:eastAsia="Palatino Linotype" w:hAnsi="Palatino Linotype" w:cs="Palatino Linotype"/>
          <w:b/>
        </w:rPr>
        <w:t>Cuarto</w:t>
      </w:r>
      <w:r w:rsidRPr="00AB336E">
        <w:rPr>
          <w:rFonts w:ascii="Palatino Linotype" w:eastAsia="Palatino Linotype" w:hAnsi="Palatino Linotype" w:cs="Palatino Linotype"/>
        </w:rPr>
        <w:t xml:space="preserve"> de la presente resolución.</w:t>
      </w:r>
    </w:p>
    <w:p w14:paraId="330A04BF"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SEGUNDO.</w:t>
      </w:r>
      <w:r w:rsidRPr="00AB336E">
        <w:rPr>
          <w:rFonts w:ascii="Palatino Linotype" w:eastAsia="Palatino Linotype" w:hAnsi="Palatino Linotype" w:cs="Palatino Linotype"/>
        </w:rPr>
        <w:t xml:space="preserve"> Se</w:t>
      </w:r>
      <w:r w:rsidRPr="00AB336E">
        <w:rPr>
          <w:rFonts w:ascii="Palatino Linotype" w:eastAsia="Palatino Linotype" w:hAnsi="Palatino Linotype" w:cs="Palatino Linotype"/>
          <w:b/>
        </w:rPr>
        <w:t xml:space="preserve"> Ordena </w:t>
      </w:r>
      <w:r w:rsidRPr="00AB336E">
        <w:rPr>
          <w:rFonts w:ascii="Palatino Linotype" w:eastAsia="Palatino Linotype" w:hAnsi="Palatino Linotype" w:cs="Palatino Linotype"/>
        </w:rPr>
        <w:t xml:space="preserve">al </w:t>
      </w:r>
      <w:r w:rsidRPr="00AB336E">
        <w:rPr>
          <w:rFonts w:ascii="Palatino Linotype" w:eastAsia="Palatino Linotype" w:hAnsi="Palatino Linotype" w:cs="Palatino Linotype"/>
          <w:b/>
        </w:rPr>
        <w:t xml:space="preserve">Sujeto Obligado </w:t>
      </w:r>
      <w:r w:rsidRPr="00AB336E">
        <w:rPr>
          <w:rFonts w:ascii="Palatino Linotype" w:eastAsia="Palatino Linotype" w:hAnsi="Palatino Linotype" w:cs="Palatino Linotype"/>
        </w:rPr>
        <w:t>dé trámite vía</w:t>
      </w:r>
      <w:r w:rsidRPr="00AB336E">
        <w:rPr>
          <w:rFonts w:ascii="Palatino Linotype" w:eastAsia="Palatino Linotype" w:hAnsi="Palatino Linotype" w:cs="Palatino Linotype"/>
          <w:b/>
        </w:rPr>
        <w:t xml:space="preserve"> SAIMEX</w:t>
      </w:r>
      <w:r w:rsidRPr="00AB336E">
        <w:rPr>
          <w:rFonts w:ascii="Palatino Linotype" w:eastAsia="Palatino Linotype" w:hAnsi="Palatino Linotype" w:cs="Palatino Linotype"/>
        </w:rPr>
        <w:t xml:space="preserve">, a la solicitud de acceso a la información pública </w:t>
      </w:r>
      <w:r w:rsidRPr="00AB336E">
        <w:rPr>
          <w:rFonts w:ascii="Palatino Linotype" w:eastAsia="Palatino Linotype" w:hAnsi="Palatino Linotype" w:cs="Palatino Linotype"/>
          <w:b/>
        </w:rPr>
        <w:t xml:space="preserve">00292/IXTAPALU/IP/2022, </w:t>
      </w:r>
      <w:r w:rsidRPr="00AB336E">
        <w:rPr>
          <w:rFonts w:ascii="Palatino Linotype" w:eastAsia="Palatino Linotype" w:hAnsi="Palatino Linotype" w:cs="Palatino Linotype"/>
        </w:rPr>
        <w:t xml:space="preserve">que dio origen al recurso de revisión número </w:t>
      </w:r>
      <w:r w:rsidRPr="00AB336E">
        <w:rPr>
          <w:rFonts w:ascii="Palatino Linotype" w:eastAsia="Palatino Linotype" w:hAnsi="Palatino Linotype" w:cs="Palatino Linotype"/>
          <w:b/>
        </w:rPr>
        <w:t>13264/INFOEM/IP/RR/2022</w:t>
      </w:r>
      <w:r w:rsidRPr="00AB336E">
        <w:rPr>
          <w:rFonts w:ascii="Palatino Linotype" w:eastAsia="Palatino Linotype" w:hAnsi="Palatino Linotype" w:cs="Palatino Linotype"/>
        </w:rPr>
        <w:t>,</w:t>
      </w:r>
      <w:r w:rsidRPr="00AB336E">
        <w:rPr>
          <w:rFonts w:ascii="Palatino Linotype" w:eastAsia="Palatino Linotype" w:hAnsi="Palatino Linotype" w:cs="Palatino Linotype"/>
          <w:b/>
        </w:rPr>
        <w:t xml:space="preserve"> </w:t>
      </w:r>
      <w:r w:rsidRPr="00AB336E">
        <w:rPr>
          <w:rFonts w:ascii="Palatino Linotype" w:eastAsia="Palatino Linotype" w:hAnsi="Palatino Linotype" w:cs="Palatino Linotype"/>
        </w:rPr>
        <w:t>en términos del Considerando</w:t>
      </w:r>
      <w:r w:rsidRPr="00AB336E">
        <w:rPr>
          <w:rFonts w:ascii="Palatino Linotype" w:eastAsia="Palatino Linotype" w:hAnsi="Palatino Linotype" w:cs="Palatino Linotype"/>
          <w:b/>
        </w:rPr>
        <w:t xml:space="preserve"> Cuarto</w:t>
      </w:r>
      <w:r w:rsidRPr="00AB336E">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264DF24" w14:textId="77777777" w:rsidR="004E35D9" w:rsidRPr="00AB336E" w:rsidRDefault="004938EB">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AB336E">
        <w:rPr>
          <w:rFonts w:ascii="Palatino Linotype" w:eastAsia="Palatino Linotype" w:hAnsi="Palatino Linotype" w:cs="Palatino Linotype"/>
          <w:b/>
        </w:rPr>
        <w:t xml:space="preserve">TERCERO. Notifíquese, </w:t>
      </w:r>
      <w:r w:rsidRPr="00AB336E">
        <w:rPr>
          <w:rFonts w:ascii="Palatino Linotype" w:eastAsia="Palatino Linotype" w:hAnsi="Palatino Linotype" w:cs="Palatino Linotype"/>
        </w:rPr>
        <w:t xml:space="preserve">vía </w:t>
      </w:r>
      <w:r w:rsidRPr="00AB336E">
        <w:rPr>
          <w:rFonts w:ascii="Palatino Linotype" w:eastAsia="Palatino Linotype" w:hAnsi="Palatino Linotype" w:cs="Palatino Linotype"/>
          <w:b/>
        </w:rPr>
        <w:t>SAIMEX</w:t>
      </w:r>
      <w:r w:rsidRPr="00AB336E">
        <w:rPr>
          <w:rFonts w:ascii="Palatino Linotype" w:eastAsia="Palatino Linotype" w:hAnsi="Palatino Linotype" w:cs="Palatino Linotype"/>
        </w:rPr>
        <w:t xml:space="preserve">, al Titular de la Unidad de Transparencia del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D1340F" w14:textId="77777777" w:rsidR="004E35D9" w:rsidRPr="00AB336E" w:rsidRDefault="004938EB">
      <w:pPr>
        <w:spacing w:before="240" w:after="240" w:line="360" w:lineRule="auto"/>
        <w:jc w:val="both"/>
        <w:rPr>
          <w:rFonts w:ascii="Palatino Linotype" w:eastAsia="Palatino Linotype" w:hAnsi="Palatino Linotype" w:cs="Palatino Linotype"/>
        </w:rPr>
      </w:pPr>
      <w:r w:rsidRPr="00AB336E">
        <w:rPr>
          <w:rFonts w:ascii="Palatino Linotype" w:eastAsia="Palatino Linotype" w:hAnsi="Palatino Linotype" w:cs="Palatino Linotype"/>
          <w:b/>
        </w:rPr>
        <w:t xml:space="preserve">CUARTO. Notifíquese, </w:t>
      </w:r>
      <w:r w:rsidRPr="00AB336E">
        <w:rPr>
          <w:rFonts w:ascii="Palatino Linotype" w:eastAsia="Palatino Linotype" w:hAnsi="Palatino Linotype" w:cs="Palatino Linotype"/>
        </w:rPr>
        <w:t xml:space="preserve">vía </w:t>
      </w:r>
      <w:r w:rsidRPr="00AB336E">
        <w:rPr>
          <w:rFonts w:ascii="Palatino Linotype" w:eastAsia="Palatino Linotype" w:hAnsi="Palatino Linotype" w:cs="Palatino Linotype"/>
          <w:b/>
        </w:rPr>
        <w:t>SAIMEX,</w:t>
      </w:r>
      <w:r w:rsidRPr="00AB336E">
        <w:rPr>
          <w:rFonts w:ascii="Palatino Linotype" w:eastAsia="Palatino Linotype" w:hAnsi="Palatino Linotype" w:cs="Palatino Linotype"/>
        </w:rPr>
        <w:t xml:space="preserve"> a la parte </w:t>
      </w:r>
      <w:r w:rsidRPr="00AB336E">
        <w:rPr>
          <w:rFonts w:ascii="Palatino Linotype" w:eastAsia="Palatino Linotype" w:hAnsi="Palatino Linotype" w:cs="Palatino Linotype"/>
          <w:b/>
        </w:rPr>
        <w:t xml:space="preserve">Recurrente </w:t>
      </w:r>
      <w:r w:rsidRPr="00AB336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C6DDF7" w14:textId="77777777" w:rsidR="004E35D9" w:rsidRPr="00AB336E" w:rsidRDefault="004938EB">
      <w:pPr>
        <w:spacing w:before="240" w:after="240" w:line="360" w:lineRule="auto"/>
        <w:jc w:val="both"/>
        <w:rPr>
          <w:rFonts w:ascii="Palatino Linotype" w:eastAsia="Palatino Linotype" w:hAnsi="Palatino Linotype" w:cs="Palatino Linotype"/>
          <w:b/>
        </w:rPr>
      </w:pPr>
      <w:r w:rsidRPr="00AB336E">
        <w:rPr>
          <w:rFonts w:ascii="Palatino Linotype" w:eastAsia="Palatino Linotype" w:hAnsi="Palatino Linotype" w:cs="Palatino Linotype"/>
          <w:b/>
        </w:rPr>
        <w:lastRenderedPageBreak/>
        <w:t xml:space="preserve">QUINTO. Notifíquese, </w:t>
      </w:r>
      <w:r w:rsidRPr="00AB336E">
        <w:rPr>
          <w:rFonts w:ascii="Palatino Linotype" w:eastAsia="Palatino Linotype" w:hAnsi="Palatino Linotype" w:cs="Palatino Linotype"/>
        </w:rPr>
        <w:t xml:space="preserve">a la parte </w:t>
      </w:r>
      <w:r w:rsidRPr="00AB336E">
        <w:rPr>
          <w:rFonts w:ascii="Palatino Linotype" w:eastAsia="Palatino Linotype" w:hAnsi="Palatino Linotype" w:cs="Palatino Linotype"/>
          <w:b/>
        </w:rPr>
        <w:t xml:space="preserve">Recurrente </w:t>
      </w:r>
      <w:r w:rsidRPr="00AB336E">
        <w:rPr>
          <w:rFonts w:ascii="Palatino Linotype" w:eastAsia="Palatino Linotype" w:hAnsi="Palatino Linotype" w:cs="Palatino Linotype"/>
        </w:rPr>
        <w:t xml:space="preserve">que la respuesta que dé el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E3E479D" w14:textId="77777777" w:rsidR="004E35D9" w:rsidRPr="00AB336E" w:rsidRDefault="004938EB">
      <w:pPr>
        <w:spacing w:before="240" w:after="240" w:line="360" w:lineRule="auto"/>
        <w:jc w:val="both"/>
        <w:rPr>
          <w:rFonts w:ascii="Palatino Linotype" w:eastAsia="Palatino Linotype" w:hAnsi="Palatino Linotype" w:cs="Palatino Linotype"/>
          <w:b/>
        </w:rPr>
      </w:pPr>
      <w:r w:rsidRPr="00AB336E">
        <w:rPr>
          <w:rFonts w:ascii="Palatino Linotype" w:eastAsia="Palatino Linotype" w:hAnsi="Palatino Linotype" w:cs="Palatino Linotype"/>
          <w:b/>
        </w:rPr>
        <w:t>SEXTO. Gírese oficio al Contralor Interno y Órgano de Control y Vigilancia</w:t>
      </w:r>
      <w:r w:rsidRPr="00AB336E">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AB336E">
        <w:rPr>
          <w:rFonts w:ascii="Palatino Linotype" w:eastAsia="Palatino Linotype" w:hAnsi="Palatino Linotype" w:cs="Palatino Linotype"/>
          <w:b/>
        </w:rPr>
        <w:t xml:space="preserve"> Cuarto </w:t>
      </w:r>
      <w:r w:rsidRPr="00AB336E">
        <w:rPr>
          <w:rFonts w:ascii="Palatino Linotype" w:eastAsia="Palatino Linotype" w:hAnsi="Palatino Linotype" w:cs="Palatino Linotype"/>
        </w:rPr>
        <w:t>de la presente resolución.</w:t>
      </w:r>
      <w:r w:rsidRPr="00AB336E">
        <w:rPr>
          <w:rFonts w:ascii="Palatino Linotype" w:eastAsia="Palatino Linotype" w:hAnsi="Palatino Linotype" w:cs="Palatino Linotype"/>
          <w:b/>
        </w:rPr>
        <w:t xml:space="preserve"> </w:t>
      </w:r>
    </w:p>
    <w:p w14:paraId="264E27AE" w14:textId="77777777" w:rsidR="004E35D9" w:rsidRPr="00AB336E" w:rsidRDefault="004938EB">
      <w:pPr>
        <w:spacing w:before="240" w:after="240" w:line="360" w:lineRule="auto"/>
        <w:jc w:val="both"/>
        <w:rPr>
          <w:rFonts w:ascii="Palatino Linotype" w:eastAsia="Palatino Linotype" w:hAnsi="Palatino Linotype" w:cs="Palatino Linotype"/>
          <w:b/>
        </w:rPr>
      </w:pPr>
      <w:r w:rsidRPr="00AB336E">
        <w:rPr>
          <w:rFonts w:ascii="Palatino Linotype" w:eastAsia="Palatino Linotype" w:hAnsi="Palatino Linotype" w:cs="Palatino Linotype"/>
          <w:b/>
        </w:rPr>
        <w:t xml:space="preserve">SÉPTIMO. </w:t>
      </w:r>
      <w:r w:rsidRPr="00AB336E">
        <w:rPr>
          <w:rFonts w:ascii="Palatino Linotype" w:eastAsia="Palatino Linotype" w:hAnsi="Palatino Linotype" w:cs="Palatino Linotype"/>
        </w:rPr>
        <w:t xml:space="preserve">Con fundamento en el artículo 198 de la Ley de la Ley de Transparencia y Acceso a la Información Pública del Estado de México y Municipios, </w:t>
      </w:r>
      <w:r w:rsidRPr="00AB336E">
        <w:rPr>
          <w:rFonts w:ascii="Palatino Linotype" w:eastAsia="Palatino Linotype" w:hAnsi="Palatino Linotype" w:cs="Palatino Linotype"/>
          <w:b/>
        </w:rPr>
        <w:t>se apercibe al</w:t>
      </w:r>
      <w:r w:rsidRPr="00AB336E">
        <w:rPr>
          <w:rFonts w:ascii="Palatino Linotype" w:eastAsia="Palatino Linotype" w:hAnsi="Palatino Linotype" w:cs="Palatino Linotype"/>
        </w:rPr>
        <w:t xml:space="preserve"> </w:t>
      </w:r>
      <w:r w:rsidRPr="00AB336E">
        <w:rPr>
          <w:rFonts w:ascii="Palatino Linotype" w:eastAsia="Palatino Linotype" w:hAnsi="Palatino Linotype" w:cs="Palatino Linotype"/>
          <w:b/>
        </w:rPr>
        <w:t>Sujeto Obligado</w:t>
      </w:r>
      <w:r w:rsidRPr="00AB336E">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r w:rsidRPr="00AB336E">
        <w:rPr>
          <w:rFonts w:ascii="Palatino Linotype" w:eastAsia="Palatino Linotype" w:hAnsi="Palatino Linotype" w:cs="Palatino Linotype"/>
          <w:b/>
        </w:rPr>
        <w:t xml:space="preserve">  </w:t>
      </w:r>
    </w:p>
    <w:p w14:paraId="2DA6B2AF" w14:textId="77777777" w:rsidR="008A5B38" w:rsidRPr="00AB336E" w:rsidRDefault="008A5B38">
      <w:pPr>
        <w:spacing w:before="240" w:after="240" w:line="360" w:lineRule="auto"/>
        <w:jc w:val="both"/>
        <w:rPr>
          <w:rFonts w:ascii="Palatino Linotype" w:eastAsia="Palatino Linotype" w:hAnsi="Palatino Linotype" w:cs="Palatino Linotype"/>
          <w:b/>
        </w:rPr>
      </w:pPr>
    </w:p>
    <w:p w14:paraId="1F55094B" w14:textId="77777777" w:rsidR="004E35D9" w:rsidRPr="00AB336E" w:rsidRDefault="004938EB" w:rsidP="00086BE4">
      <w:pPr>
        <w:spacing w:line="360" w:lineRule="auto"/>
        <w:ind w:right="49"/>
        <w:jc w:val="both"/>
        <w:rPr>
          <w:rFonts w:ascii="Palatino Linotype" w:eastAsia="Palatino Linotype" w:hAnsi="Palatino Linotype" w:cs="Palatino Linotype"/>
        </w:rPr>
      </w:pPr>
      <w:r w:rsidRPr="00AB336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B336E">
        <w:rPr>
          <w:rFonts w:ascii="Palatino Linotype" w:eastAsia="Palatino Linotype" w:hAnsi="Palatino Linotype" w:cs="Palatino Linotype"/>
        </w:rPr>
        <w:lastRenderedPageBreak/>
        <w:t>MORALES MARTÍNEZ, LUIS GUSTAVO PARRA NORIEGA Y GUADALUPE RAMÍREZ PEÑA; EN LA CUADRAGÉSIMA</w:t>
      </w:r>
      <w:r w:rsidR="00086BE4" w:rsidRPr="00AB336E">
        <w:rPr>
          <w:rFonts w:ascii="Palatino Linotype" w:eastAsia="Palatino Linotype" w:hAnsi="Palatino Linotype" w:cs="Palatino Linotype"/>
        </w:rPr>
        <w:t xml:space="preserve"> PRIMERA</w:t>
      </w:r>
      <w:r w:rsidRPr="00AB336E">
        <w:rPr>
          <w:rFonts w:ascii="Palatino Linotype" w:eastAsia="Palatino Linotype" w:hAnsi="Palatino Linotype" w:cs="Palatino Linotype"/>
        </w:rPr>
        <w:t xml:space="preserve"> SESIÓN ORDINARIA CELEBRADA EL </w:t>
      </w:r>
      <w:r w:rsidR="00086BE4" w:rsidRPr="00AB336E">
        <w:rPr>
          <w:rFonts w:ascii="Palatino Linotype" w:eastAsia="Palatino Linotype" w:hAnsi="Palatino Linotype" w:cs="Palatino Linotype"/>
        </w:rPr>
        <w:t>DIECISÉIS</w:t>
      </w:r>
      <w:r w:rsidRPr="00AB336E">
        <w:rPr>
          <w:rFonts w:ascii="Palatino Linotype" w:eastAsia="Palatino Linotype" w:hAnsi="Palatino Linotype" w:cs="Palatino Linotype"/>
        </w:rPr>
        <w:t xml:space="preserve"> DE NOVIEMBRE  DE DOS MIL VEINTIDÓS, ANTE EL SECRETARIO TÉCNICO DEL PLENO ALEXIS TAPIA RAMÍREZ.</w:t>
      </w:r>
    </w:p>
    <w:bookmarkStart w:id="6" w:name="_heading=h.3dy6vkm" w:colFirst="0" w:colLast="0"/>
    <w:bookmarkEnd w:id="6"/>
    <w:p w14:paraId="1C5235E0" w14:textId="77777777" w:rsidR="004E35D9" w:rsidRPr="00AB336E" w:rsidRDefault="004938EB">
      <w:pPr>
        <w:spacing w:line="360" w:lineRule="auto"/>
        <w:ind w:right="49"/>
        <w:jc w:val="both"/>
        <w:rPr>
          <w:rFonts w:ascii="Palatino Linotype" w:eastAsia="Palatino Linotype" w:hAnsi="Palatino Linotype" w:cs="Palatino Linotype"/>
        </w:rPr>
        <w:sectPr w:rsidR="004E35D9" w:rsidRPr="00AB336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sidRPr="00AB336E">
        <w:rPr>
          <w:noProof/>
          <w:lang w:eastAsia="es-MX"/>
        </w:rPr>
        <mc:AlternateContent>
          <mc:Choice Requires="wpg">
            <w:drawing>
              <wp:anchor distT="0" distB="0" distL="114300" distR="114300" simplePos="0" relativeHeight="251658240" behindDoc="0" locked="0" layoutInCell="1" hidden="0" allowOverlap="1" wp14:anchorId="4A4464D7" wp14:editId="3CDD70E2">
                <wp:simplePos x="0" y="0"/>
                <wp:positionH relativeFrom="column">
                  <wp:posOffset>279400</wp:posOffset>
                </wp:positionH>
                <wp:positionV relativeFrom="paragraph">
                  <wp:posOffset>88900</wp:posOffset>
                </wp:positionV>
                <wp:extent cx="4941924" cy="4101952"/>
                <wp:effectExtent l="0" t="0" r="0" b="0"/>
                <wp:wrapNone/>
                <wp:docPr id="21" name="Conector recto de flecha 21"/>
                <wp:cNvGraphicFramePr/>
                <a:graphic xmlns:a="http://schemas.openxmlformats.org/drawingml/2006/main">
                  <a:graphicData uri="http://schemas.microsoft.com/office/word/2010/wordprocessingShape">
                    <wps:wsp>
                      <wps:cNvCnPr/>
                      <wps:spPr>
                        <a:xfrm>
                          <a:off x="2884563" y="1738549"/>
                          <a:ext cx="4922874" cy="4082902"/>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mv="urn:schemas-microsoft-com:mac:vml" xmlns:mo="http://schemas.microsoft.com/office/mac/office/2008/main">
            <w:drawing>
              <wp:anchor allowOverlap="1" behindDoc="0" distB="0" distT="0" distL="114300" distR="114300" hidden="0" layoutInCell="1" locked="0" relativeHeight="0" simplePos="0">
                <wp:simplePos x="0" y="0"/>
                <wp:positionH relativeFrom="column">
                  <wp:posOffset>279400</wp:posOffset>
                </wp:positionH>
                <wp:positionV relativeFrom="paragraph">
                  <wp:posOffset>88900</wp:posOffset>
                </wp:positionV>
                <wp:extent cx="4941924" cy="4101952"/>
                <wp:effectExtent b="0" l="0" r="0" t="0"/>
                <wp:wrapNone/>
                <wp:docPr id="21"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4941924" cy="4101952"/>
                        </a:xfrm>
                        <a:prstGeom prst="rect"/>
                        <a:ln/>
                      </pic:spPr>
                    </pic:pic>
                  </a:graphicData>
                </a:graphic>
              </wp:anchor>
            </w:drawing>
          </mc:Fallback>
        </mc:AlternateContent>
      </w:r>
    </w:p>
    <w:p w14:paraId="18E98B9F" w14:textId="77777777" w:rsidR="004E35D9" w:rsidRPr="00AB336E" w:rsidRDefault="004E35D9">
      <w:pPr>
        <w:tabs>
          <w:tab w:val="left" w:pos="709"/>
        </w:tabs>
        <w:spacing w:before="240" w:after="240" w:line="360" w:lineRule="auto"/>
        <w:jc w:val="both"/>
        <w:rPr>
          <w:rFonts w:ascii="Palatino Linotype" w:eastAsia="Palatino Linotype" w:hAnsi="Palatino Linotype" w:cs="Palatino Linotype"/>
        </w:rPr>
      </w:pPr>
    </w:p>
    <w:p w14:paraId="529E23E9" w14:textId="77777777" w:rsidR="004E35D9" w:rsidRPr="00AB336E" w:rsidRDefault="004E35D9"/>
    <w:p w14:paraId="17D4709F" w14:textId="77777777" w:rsidR="004E35D9" w:rsidRPr="00AB336E" w:rsidRDefault="004E35D9"/>
    <w:sectPr w:rsidR="004E35D9" w:rsidRPr="00AB336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FEC6" w14:textId="77777777" w:rsidR="00652C52" w:rsidRDefault="00652C52">
      <w:r>
        <w:separator/>
      </w:r>
    </w:p>
  </w:endnote>
  <w:endnote w:type="continuationSeparator" w:id="0">
    <w:p w14:paraId="2A27EED0" w14:textId="77777777" w:rsidR="00652C52" w:rsidRDefault="0065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BE52" w14:textId="77777777" w:rsidR="004E35D9" w:rsidRDefault="004938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5435">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5435">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21E7FBA0" w14:textId="77777777" w:rsidR="004E35D9" w:rsidRDefault="004E35D9">
    <w:pPr>
      <w:pBdr>
        <w:top w:val="nil"/>
        <w:left w:val="nil"/>
        <w:bottom w:val="nil"/>
        <w:right w:val="nil"/>
        <w:between w:val="nil"/>
      </w:pBdr>
      <w:tabs>
        <w:tab w:val="center" w:pos="4252"/>
        <w:tab w:val="right" w:pos="8504"/>
      </w:tabs>
      <w:rPr>
        <w:color w:val="000000"/>
      </w:rPr>
    </w:pPr>
  </w:p>
  <w:p w14:paraId="5BACE691" w14:textId="77777777" w:rsidR="004E35D9" w:rsidRDefault="004E35D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D5FA" w14:textId="77777777" w:rsidR="004E35D9" w:rsidRDefault="004938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5435">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5435">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2CA893D7" w14:textId="77777777" w:rsidR="004E35D9" w:rsidRDefault="004E35D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8BCE" w14:textId="77777777" w:rsidR="00652C52" w:rsidRDefault="00652C52">
      <w:r>
        <w:separator/>
      </w:r>
    </w:p>
  </w:footnote>
  <w:footnote w:type="continuationSeparator" w:id="0">
    <w:p w14:paraId="77360826" w14:textId="77777777" w:rsidR="00652C52" w:rsidRDefault="00652C52">
      <w:r>
        <w:continuationSeparator/>
      </w:r>
    </w:p>
  </w:footnote>
  <w:footnote w:id="1">
    <w:p w14:paraId="27FB33B6"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AFB8F80"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FBD1F27"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5610C89"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72AB6CB"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CB3471C"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4BBF44E"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9984D33"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2D6507C" w14:textId="77777777" w:rsidR="004E35D9" w:rsidRDefault="00493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74C1" w14:textId="77777777" w:rsidR="004E35D9" w:rsidRDefault="004938EB">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372FF447" wp14:editId="45BB0FE0">
          <wp:simplePos x="0" y="0"/>
          <wp:positionH relativeFrom="column">
            <wp:posOffset>-1009645</wp:posOffset>
          </wp:positionH>
          <wp:positionV relativeFrom="paragraph">
            <wp:posOffset>-384171</wp:posOffset>
          </wp:positionV>
          <wp:extent cx="7635163" cy="9944100"/>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a"/>
      <w:tblW w:w="5528" w:type="dxa"/>
      <w:tblInd w:w="3261" w:type="dxa"/>
      <w:tblLayout w:type="fixed"/>
      <w:tblLook w:val="0400" w:firstRow="0" w:lastRow="0" w:firstColumn="0" w:lastColumn="0" w:noHBand="0" w:noVBand="1"/>
    </w:tblPr>
    <w:tblGrid>
      <w:gridCol w:w="2552"/>
      <w:gridCol w:w="2976"/>
    </w:tblGrid>
    <w:tr w:rsidR="004E35D9" w14:paraId="71B7E214" w14:textId="77777777">
      <w:tc>
        <w:tcPr>
          <w:tcW w:w="2552" w:type="dxa"/>
          <w:vAlign w:val="center"/>
        </w:tcPr>
        <w:p w14:paraId="5DE8D023" w14:textId="77777777" w:rsidR="004E35D9" w:rsidRDefault="00493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4785C3DD" w14:textId="77777777" w:rsidR="004E35D9" w:rsidRDefault="004938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13264/INFOEM/IP/RR/2022 </w:t>
          </w:r>
        </w:p>
      </w:tc>
    </w:tr>
    <w:tr w:rsidR="004E35D9" w14:paraId="22636A66" w14:textId="77777777">
      <w:trPr>
        <w:trHeight w:val="228"/>
      </w:trPr>
      <w:tc>
        <w:tcPr>
          <w:tcW w:w="2552" w:type="dxa"/>
          <w:vAlign w:val="center"/>
        </w:tcPr>
        <w:p w14:paraId="36690F94" w14:textId="77777777" w:rsidR="004E35D9" w:rsidRDefault="00493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77877369" w14:textId="77777777" w:rsidR="004E35D9" w:rsidRDefault="004938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4E35D9" w14:paraId="415FD499" w14:textId="77777777">
      <w:tc>
        <w:tcPr>
          <w:tcW w:w="2552" w:type="dxa"/>
          <w:vAlign w:val="center"/>
        </w:tcPr>
        <w:p w14:paraId="5AF58A38" w14:textId="77777777" w:rsidR="004E35D9" w:rsidRDefault="00493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18C464E8" w14:textId="77777777" w:rsidR="004E35D9" w:rsidRDefault="004938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6BD3E4" w14:textId="77777777" w:rsidR="004E35D9" w:rsidRDefault="004938EB">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EF8B" w14:textId="77777777" w:rsidR="004E35D9" w:rsidRDefault="004938EB">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345CD42D" wp14:editId="684486FB">
          <wp:simplePos x="0" y="0"/>
          <wp:positionH relativeFrom="column">
            <wp:posOffset>-1013454</wp:posOffset>
          </wp:positionH>
          <wp:positionV relativeFrom="paragraph">
            <wp:posOffset>-372104</wp:posOffset>
          </wp:positionV>
          <wp:extent cx="7635600" cy="9943200"/>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4E35D9" w14:paraId="4914506A" w14:textId="77777777">
      <w:tc>
        <w:tcPr>
          <w:tcW w:w="2551" w:type="dxa"/>
          <w:vAlign w:val="center"/>
        </w:tcPr>
        <w:p w14:paraId="2CEA8203" w14:textId="77777777" w:rsidR="004E35D9" w:rsidRDefault="00493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B8A70C0" w14:textId="77777777" w:rsidR="004E35D9" w:rsidRDefault="004938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13264/INFOEM/IP/RR/2022</w:t>
          </w:r>
        </w:p>
      </w:tc>
    </w:tr>
    <w:tr w:rsidR="004E35D9" w14:paraId="737D33C7" w14:textId="77777777">
      <w:tc>
        <w:tcPr>
          <w:tcW w:w="2551" w:type="dxa"/>
          <w:vAlign w:val="center"/>
        </w:tcPr>
        <w:p w14:paraId="2B5DC41B" w14:textId="77777777" w:rsidR="004E35D9" w:rsidRDefault="004938E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739123B" w14:textId="42089022" w:rsidR="004E35D9" w:rsidRDefault="009F15B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4E35D9" w14:paraId="46D67F6F" w14:textId="77777777">
      <w:trPr>
        <w:trHeight w:val="228"/>
      </w:trPr>
      <w:tc>
        <w:tcPr>
          <w:tcW w:w="2551" w:type="dxa"/>
          <w:vAlign w:val="center"/>
        </w:tcPr>
        <w:p w14:paraId="25384B09" w14:textId="77777777" w:rsidR="004E35D9" w:rsidRDefault="00493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BA367EA" w14:textId="77777777" w:rsidR="004E35D9" w:rsidRDefault="004938EB">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4E35D9" w14:paraId="1C482528" w14:textId="77777777">
      <w:tc>
        <w:tcPr>
          <w:tcW w:w="2551" w:type="dxa"/>
          <w:vAlign w:val="center"/>
        </w:tcPr>
        <w:p w14:paraId="2DE38FE1" w14:textId="77777777" w:rsidR="004E35D9" w:rsidRDefault="00493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E137A51" w14:textId="77777777" w:rsidR="004E35D9" w:rsidRDefault="004938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C63E0F" w14:textId="77777777" w:rsidR="004E35D9" w:rsidRDefault="004E35D9">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2F14" w14:textId="77777777" w:rsidR="004E35D9" w:rsidRDefault="004938E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9EB0B33" w14:textId="77777777" w:rsidR="004E35D9" w:rsidRDefault="004E35D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7975"/>
    <w:multiLevelType w:val="multilevel"/>
    <w:tmpl w:val="857697D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91774F1"/>
    <w:multiLevelType w:val="multilevel"/>
    <w:tmpl w:val="41EA24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4A2D53A3"/>
    <w:multiLevelType w:val="multilevel"/>
    <w:tmpl w:val="A49A20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54A57A3E"/>
    <w:multiLevelType w:val="multilevel"/>
    <w:tmpl w:val="F036D6E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4A51FD6"/>
    <w:multiLevelType w:val="multilevel"/>
    <w:tmpl w:val="2304B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D9"/>
    <w:rsid w:val="00086BE4"/>
    <w:rsid w:val="00094C03"/>
    <w:rsid w:val="003962B6"/>
    <w:rsid w:val="004333CD"/>
    <w:rsid w:val="004938EB"/>
    <w:rsid w:val="004E35D9"/>
    <w:rsid w:val="005236AC"/>
    <w:rsid w:val="00524A11"/>
    <w:rsid w:val="00652C52"/>
    <w:rsid w:val="00693954"/>
    <w:rsid w:val="008A5B38"/>
    <w:rsid w:val="009F15BD"/>
    <w:rsid w:val="00AB336E"/>
    <w:rsid w:val="00D60851"/>
    <w:rsid w:val="00FB54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6F70"/>
  <w15:docId w15:val="{B44C0E38-B6E4-4069-AB41-8C4D004C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gNN1fGguY/CqIOuAV7rii+vBrw==">AMUW2mWgyGI8K7kUB8DrmguXvytIpgxj37b5M6Nof9XcR2oKhIoYBOuYnzsJKB0eOrT7hh6p9kF3xKSQ1yUdVhAbgpkwiIOsckF78eQtuXdvgoSBpL7rvY3L3Y2HOzMZbkqz4O7BiNXfHZPRadMYH0fkXQR7HYlqBaEcu7i9SSqZ21D8m7e0uqwwDEi4RzfT4h3hn4UmYPlQ9Ip7uKXbNHntfH6hUIwacg==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9012</Words>
  <Characters>49569</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2022-11-17T19:29:00Z</cp:lastPrinted>
  <dcterms:created xsi:type="dcterms:W3CDTF">2022-12-05T18:22:00Z</dcterms:created>
  <dcterms:modified xsi:type="dcterms:W3CDTF">2022-12-05T18:22:00Z</dcterms:modified>
</cp:coreProperties>
</file>