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819" w:rsidRDefault="00207819" w:rsidP="007E3E1C">
      <w:pPr>
        <w:widowControl w:val="0"/>
        <w:pBdr>
          <w:top w:val="nil"/>
          <w:left w:val="nil"/>
          <w:bottom w:val="nil"/>
          <w:right w:val="nil"/>
          <w:between w:val="nil"/>
        </w:pBdr>
        <w:spacing w:line="276" w:lineRule="auto"/>
      </w:pPr>
    </w:p>
    <w:p w:rsidR="00207819" w:rsidRDefault="00140ECF" w:rsidP="007E3E1C">
      <w:pPr>
        <w:spacing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doce de enero de dos mil veintidós. </w:t>
      </w:r>
    </w:p>
    <w:p w:rsidR="00207819" w:rsidRDefault="00140ECF" w:rsidP="007E3E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 los recursos de revisión </w:t>
      </w:r>
      <w:r>
        <w:rPr>
          <w:rFonts w:ascii="Palatino Linotype" w:eastAsia="Palatino Linotype" w:hAnsi="Palatino Linotype" w:cs="Palatino Linotype"/>
          <w:b/>
        </w:rPr>
        <w:t>05207/INFOEM/IP/RR/2021</w:t>
      </w:r>
      <w:r>
        <w:rPr>
          <w:rFonts w:ascii="Palatino Linotype" w:eastAsia="Palatino Linotype" w:hAnsi="Palatino Linotype" w:cs="Palatino Linotype"/>
        </w:rPr>
        <w:t xml:space="preserve"> y </w:t>
      </w:r>
      <w:r>
        <w:rPr>
          <w:rFonts w:ascii="Palatino Linotype" w:eastAsia="Palatino Linotype" w:hAnsi="Palatino Linotype" w:cs="Palatino Linotype"/>
          <w:b/>
        </w:rPr>
        <w:t>05209/INFOEM/IP/RR/2021</w:t>
      </w:r>
      <w:r>
        <w:rPr>
          <w:rFonts w:ascii="Palatino Linotype" w:eastAsia="Palatino Linotype" w:hAnsi="Palatino Linotype" w:cs="Palatino Linotype"/>
        </w:rPr>
        <w:t xml:space="preserve"> promovidos por</w:t>
      </w:r>
      <w:r>
        <w:rPr>
          <w:rFonts w:ascii="Palatino Linotype" w:eastAsia="Palatino Linotype" w:hAnsi="Palatino Linotype" w:cs="Palatino Linotype"/>
          <w:b/>
          <w:sz w:val="22"/>
          <w:szCs w:val="22"/>
        </w:rPr>
        <w:t xml:space="preserve"> </w:t>
      </w:r>
      <w:proofErr w:type="spellStart"/>
      <w:r w:rsidR="00E80998">
        <w:rPr>
          <w:rFonts w:ascii="Palatino Linotype" w:eastAsia="Palatino Linotype" w:hAnsi="Palatino Linotype" w:cs="Palatino Linotype"/>
          <w:b/>
          <w:sz w:val="22"/>
          <w:szCs w:val="22"/>
        </w:rPr>
        <w:t>xxxxxx</w:t>
      </w:r>
      <w:proofErr w:type="spellEnd"/>
      <w:r>
        <w:rPr>
          <w:rFonts w:ascii="Palatino Linotype" w:eastAsia="Palatino Linotype" w:hAnsi="Palatino Linotype" w:cs="Palatino Linotype"/>
          <w:b/>
          <w:sz w:val="22"/>
          <w:szCs w:val="22"/>
        </w:rPr>
        <w:t xml:space="preserve"> </w:t>
      </w:r>
      <w:proofErr w:type="spellStart"/>
      <w:r w:rsidR="00E80998">
        <w:rPr>
          <w:rFonts w:ascii="Palatino Linotype" w:eastAsia="Palatino Linotype" w:hAnsi="Palatino Linotype" w:cs="Palatino Linotype"/>
          <w:b/>
          <w:sz w:val="22"/>
          <w:szCs w:val="22"/>
        </w:rPr>
        <w:t>xxxxxxxxxxxxxxxxxxxxxxxxxxxxxx</w:t>
      </w:r>
      <w:proofErr w:type="spellEnd"/>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a quien en lo sucesivo se le denominará </w:t>
      </w:r>
      <w:r>
        <w:rPr>
          <w:rFonts w:ascii="Palatino Linotype" w:eastAsia="Palatino Linotype" w:hAnsi="Palatino Linotype" w:cs="Palatino Linotype"/>
          <w:b/>
        </w:rPr>
        <w:t>EL RECURRENTE</w:t>
      </w:r>
      <w:r>
        <w:rPr>
          <w:rFonts w:ascii="Palatino Linotype" w:eastAsia="Palatino Linotype" w:hAnsi="Palatino Linotype" w:cs="Palatino Linotype"/>
        </w:rPr>
        <w:t>, en contra de la respuesta emitida por  el</w:t>
      </w:r>
      <w:r>
        <w:rPr>
          <w:rFonts w:ascii="Palatino Linotype" w:eastAsia="Palatino Linotype" w:hAnsi="Palatino Linotype" w:cs="Palatino Linotype"/>
          <w:b/>
        </w:rPr>
        <w:t xml:space="preserve"> Centro de Conciliación Laboral del Estado de México, </w:t>
      </w:r>
      <w:r>
        <w:rPr>
          <w:rFonts w:ascii="Palatino Linotype" w:eastAsia="Palatino Linotype" w:hAnsi="Palatino Linotype" w:cs="Palatino Linotype"/>
        </w:rPr>
        <w:t xml:space="preserve">en lo subsecuente se denominará como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 procede a dictar la presente resolución con base en lo siguiente: </w:t>
      </w:r>
    </w:p>
    <w:p w:rsidR="00207819" w:rsidRDefault="00140ECF" w:rsidP="007E3E1C">
      <w:pPr>
        <w:spacing w:before="280" w:after="28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RESULTANDO</w:t>
      </w:r>
    </w:p>
    <w:p w:rsidR="00207819" w:rsidRDefault="00140ECF" w:rsidP="007E3E1C">
      <w:pPr>
        <w:spacing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b/>
          <w:color w:val="000000"/>
          <w:sz w:val="28"/>
          <w:szCs w:val="28"/>
        </w:rPr>
        <w:t>I.</w:t>
      </w:r>
      <w:r>
        <w:rPr>
          <w:rFonts w:ascii="Palatino Linotype" w:eastAsia="Palatino Linotype" w:hAnsi="Palatino Linotype" w:cs="Palatino Linotype"/>
        </w:rPr>
        <w:t xml:space="preserve"> En fechas nueve y veintisiete de septiembre de dos mil veintiuno</w:t>
      </w:r>
      <w:r>
        <w:rPr>
          <w:rFonts w:ascii="Palatino Linotype" w:eastAsia="Palatino Linotype" w:hAnsi="Palatino Linotype" w:cs="Palatino Linotype"/>
          <w:b/>
        </w:rPr>
        <w:t>, EL RECURRENTE</w:t>
      </w:r>
      <w:r>
        <w:rPr>
          <w:rFonts w:ascii="Palatino Linotype" w:eastAsia="Palatino Linotype" w:hAnsi="Palatino Linotype" w:cs="Palatino Linotype"/>
        </w:rPr>
        <w:t xml:space="preserve"> presentó a través del Sistema de Acceso a la Información Mexiquense, en lo subsecuente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las solicitudes de acceso a la información pública, a las que se les asignó los números </w:t>
      </w:r>
      <w:r>
        <w:rPr>
          <w:rFonts w:ascii="Palatino Linotype" w:eastAsia="Palatino Linotype" w:hAnsi="Palatino Linotype" w:cs="Palatino Linotype"/>
          <w:b/>
        </w:rPr>
        <w:t xml:space="preserve"> 00052/CCLEM/IP/2021 </w:t>
      </w:r>
      <w:r>
        <w:rPr>
          <w:rFonts w:ascii="Palatino Linotype" w:eastAsia="Palatino Linotype" w:hAnsi="Palatino Linotype" w:cs="Palatino Linotype"/>
        </w:rPr>
        <w:t xml:space="preserve">y </w:t>
      </w:r>
      <w:r>
        <w:rPr>
          <w:rFonts w:ascii="Palatino Linotype" w:eastAsia="Palatino Linotype" w:hAnsi="Palatino Linotype" w:cs="Palatino Linotype"/>
          <w:b/>
        </w:rPr>
        <w:t xml:space="preserve">00059/CCLEM/IP/2021, </w:t>
      </w:r>
      <w:r>
        <w:rPr>
          <w:rFonts w:ascii="Palatino Linotype" w:eastAsia="Palatino Linotype" w:hAnsi="Palatino Linotype" w:cs="Palatino Linotype"/>
        </w:rPr>
        <w:t>mediante las cuales requirió lo siguiente:</w:t>
      </w:r>
    </w:p>
    <w:p w:rsidR="00207819" w:rsidRDefault="00207819" w:rsidP="007E3E1C">
      <w:pPr>
        <w:spacing w:line="360" w:lineRule="auto"/>
        <w:jc w:val="both"/>
        <w:rPr>
          <w:rFonts w:ascii="Palatino Linotype" w:eastAsia="Palatino Linotype" w:hAnsi="Palatino Linotype" w:cs="Palatino Linotype"/>
        </w:rPr>
      </w:pPr>
    </w:p>
    <w:tbl>
      <w:tblPr>
        <w:tblStyle w:val="af8"/>
        <w:tblW w:w="9780"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620" w:firstRow="1" w:lastRow="0" w:firstColumn="0" w:lastColumn="0" w:noHBand="1" w:noVBand="1"/>
      </w:tblPr>
      <w:tblGrid>
        <w:gridCol w:w="3330"/>
        <w:gridCol w:w="6450"/>
      </w:tblGrid>
      <w:tr w:rsidR="00207819" w:rsidTr="00207819">
        <w:trPr>
          <w:cnfStyle w:val="100000000000" w:firstRow="1" w:lastRow="0" w:firstColumn="0" w:lastColumn="0" w:oddVBand="0" w:evenVBand="0" w:oddHBand="0" w:evenHBand="0" w:firstRowFirstColumn="0" w:firstRowLastColumn="0" w:lastRowFirstColumn="0" w:lastRowLastColumn="0"/>
        </w:trPr>
        <w:tc>
          <w:tcPr>
            <w:tcW w:w="3330" w:type="dxa"/>
          </w:tcPr>
          <w:p w:rsidR="00207819" w:rsidRDefault="00140ECF" w:rsidP="007E3E1C">
            <w:pPr>
              <w:widowControl w:val="0"/>
              <w:pBdr>
                <w:top w:val="nil"/>
                <w:left w:val="nil"/>
                <w:bottom w:val="nil"/>
                <w:right w:val="nil"/>
                <w:between w:val="nil"/>
              </w:pBdr>
              <w:jc w:val="center"/>
              <w:rPr>
                <w:rFonts w:ascii="Palatino Linotype" w:eastAsia="Palatino Linotype" w:hAnsi="Palatino Linotype" w:cs="Palatino Linotype"/>
              </w:rPr>
            </w:pPr>
            <w:r>
              <w:rPr>
                <w:rFonts w:ascii="Palatino Linotype" w:eastAsia="Palatino Linotype" w:hAnsi="Palatino Linotype" w:cs="Palatino Linotype"/>
              </w:rPr>
              <w:t>Número de solicitud</w:t>
            </w:r>
          </w:p>
        </w:tc>
        <w:tc>
          <w:tcPr>
            <w:tcW w:w="6450" w:type="dxa"/>
          </w:tcPr>
          <w:p w:rsidR="00207819" w:rsidRDefault="00140ECF" w:rsidP="007E3E1C">
            <w:pPr>
              <w:widowControl w:val="0"/>
              <w:pBdr>
                <w:top w:val="nil"/>
                <w:left w:val="nil"/>
                <w:bottom w:val="nil"/>
                <w:right w:val="nil"/>
                <w:between w:val="nil"/>
              </w:pBdr>
              <w:jc w:val="center"/>
              <w:rPr>
                <w:rFonts w:ascii="Palatino Linotype" w:eastAsia="Palatino Linotype" w:hAnsi="Palatino Linotype" w:cs="Palatino Linotype"/>
              </w:rPr>
            </w:pPr>
            <w:r>
              <w:rPr>
                <w:rFonts w:ascii="Palatino Linotype" w:eastAsia="Palatino Linotype" w:hAnsi="Palatino Linotype" w:cs="Palatino Linotype"/>
              </w:rPr>
              <w:t>Solicitud</w:t>
            </w:r>
          </w:p>
        </w:tc>
      </w:tr>
      <w:tr w:rsidR="00207819" w:rsidTr="00207819">
        <w:tc>
          <w:tcPr>
            <w:tcW w:w="3330" w:type="dxa"/>
          </w:tcPr>
          <w:p w:rsidR="00207819" w:rsidRDefault="00140ECF" w:rsidP="007E3E1C">
            <w:pPr>
              <w:widowControl w:val="0"/>
              <w:pBdr>
                <w:top w:val="nil"/>
                <w:left w:val="nil"/>
                <w:bottom w:val="nil"/>
                <w:right w:val="nil"/>
                <w:between w:val="nil"/>
              </w:pBdr>
              <w:rPr>
                <w:rFonts w:ascii="Palatino Linotype" w:eastAsia="Palatino Linotype" w:hAnsi="Palatino Linotype" w:cs="Palatino Linotype"/>
                <w:sz w:val="22"/>
                <w:szCs w:val="22"/>
              </w:rPr>
            </w:pPr>
            <w:r>
              <w:rPr>
                <w:rFonts w:ascii="Palatino Linotype" w:eastAsia="Palatino Linotype" w:hAnsi="Palatino Linotype" w:cs="Palatino Linotype"/>
                <w:b/>
              </w:rPr>
              <w:t>00052/CCLEM/IP/2021</w:t>
            </w:r>
          </w:p>
        </w:tc>
        <w:tc>
          <w:tcPr>
            <w:tcW w:w="6450" w:type="dxa"/>
          </w:tcPr>
          <w:p w:rsidR="00207819" w:rsidRDefault="00140ECF" w:rsidP="007E3E1C">
            <w:pPr>
              <w:widowControl w:val="0"/>
              <w:pBdr>
                <w:top w:val="nil"/>
                <w:left w:val="nil"/>
                <w:bottom w:val="nil"/>
                <w:right w:val="nil"/>
                <w:between w:val="nil"/>
              </w:pBd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PASADO 26 DE AGOSTO DEL 2021 A LAS 19:00 HORAS, SE REALIZÓ MEDIANTE FACEBOOK LIVE, UNA CONFERENCIA PUBLICA, CON EL TEMA: PRINCIPALES EJES </w:t>
            </w:r>
            <w:r>
              <w:rPr>
                <w:rFonts w:ascii="Palatino Linotype" w:eastAsia="Palatino Linotype" w:hAnsi="Palatino Linotype" w:cs="Palatino Linotype"/>
                <w:i/>
                <w:sz w:val="22"/>
                <w:szCs w:val="22"/>
              </w:rPr>
              <w:lastRenderedPageBreak/>
              <w:t>DE LA REFORMA A LA SUBCONTRATACIÓN (OUTSOURCING), IMPARTIDA POR JORGE CERVANTES MARTÍNEZ, SE INDICÓ EN DICHA CONFERENCIA, QUE SE FIRMÓ UN CONVENIO EN EL CENTRO DE CONCILIACIÓN LABORAL DEL ESTADO DE MÉXICO Y EL GRUPO ALINEA, (CENTRO DE MEDIACIÓN). POR LO ANTERIOR, SOLICITO EN VERSIÓN PÚBLICA EL CONVENIO CELEBRADO POR EL CENTRO DE CONCILIACIÓN LABORAL DEL ESTADO DE MÉXICO Y EL GRUPO ALINEA, (CENTRO DE MEDIACIÓN). TAMBIÉN SOLICITO SE ME PROPORCIONE EN VERSIÓN PÚBLICA EL DOCUMENTO CON EL QUE EL GRUPO ALINEA, HAYA ACREDITADO SU NÚMERO DE REGISTRO PARA CAPACITAR Y CERTIFICAR A LOS CONCILIADORES. ASÍ COMO EL NÚMERO DE REGISTRO PARA LA CAPACITACIÓN DE COMPETENCIAS EN MATERIA LABORAL POR PARTE DE ALINEA (CENTRO DE MEDIACIÓN), MISMO QUE DEBE ESTAR REGISTRADO ANTE EL REGISTRO NACIONAL DE LOS ESTÁNDARES DE COMPETENCIA. FINALMENTE, SOLICITO SE ME PROPORCIONE EN VERSIÓN PUBLICA EL PROCEDIMIENTO DEL CONCURSO EN EL QUE HAYA PARTICIPADO EL GRUPO ALINEA PARA OBTENER LA LICITACIÓN DEL CONVENIO QUE CELEBRO CON EL CENTRO DE CONCILIACIÓN LABORAL PARA CAPACITAR Y CERTIFICAR A CONCILIADORES.”(Sic)</w:t>
            </w:r>
          </w:p>
        </w:tc>
      </w:tr>
      <w:tr w:rsidR="00207819" w:rsidTr="00207819">
        <w:tc>
          <w:tcPr>
            <w:tcW w:w="3330" w:type="dxa"/>
          </w:tcPr>
          <w:p w:rsidR="00207819" w:rsidRDefault="00140ECF" w:rsidP="007E3E1C">
            <w:pPr>
              <w:widowControl w:val="0"/>
              <w:ind w:left="720" w:hanging="720"/>
              <w:rPr>
                <w:rFonts w:ascii="Palatino Linotype" w:eastAsia="Palatino Linotype" w:hAnsi="Palatino Linotype" w:cs="Palatino Linotype"/>
                <w:sz w:val="22"/>
                <w:szCs w:val="22"/>
              </w:rPr>
            </w:pPr>
            <w:r>
              <w:rPr>
                <w:rFonts w:ascii="Palatino Linotype" w:eastAsia="Palatino Linotype" w:hAnsi="Palatino Linotype" w:cs="Palatino Linotype"/>
                <w:b/>
              </w:rPr>
              <w:lastRenderedPageBreak/>
              <w:t>00059/CCLEM/IP/2021</w:t>
            </w:r>
          </w:p>
        </w:tc>
        <w:tc>
          <w:tcPr>
            <w:tcW w:w="6450" w:type="dxa"/>
          </w:tcPr>
          <w:p w:rsidR="00207819" w:rsidRDefault="00140ECF" w:rsidP="007E3E1C">
            <w:pPr>
              <w:widowControl w:val="0"/>
              <w:pBdr>
                <w:top w:val="nil"/>
                <w:left w:val="nil"/>
                <w:bottom w:val="nil"/>
                <w:right w:val="nil"/>
                <w:between w:val="nil"/>
              </w:pBd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PASADO 26 DE AGOSTO DEL 2021 A LAS 19:00 HORAS, SE REALIZÓ MEDIANTE FACEBOOK LIVE, UNA CONFERENCIA PUBLICA, CON EL TEMA: PRINCIPALES EJES DE LA REFORMA A LA SUBCONTRATACIÓN (OUTSOURCING), IMPARTIDA POR JORGE CERVANTES MARTÍNEZ, SE INDICÓ EN DICHA CONFERENCIA, QUE SE FIRMÓ UN CONVENIO EN EL CENTRO DE CONCILIACIÓN LABORAL DEL ESTADO DE MÉXICO Y EL GRUPO ALINEA (CENTRO DE MEDIACIÓN Y SOLUCIÓN DE CONTROVERSIAS). Derivado de lo anterior, respetuosamente solicito: - SOLICITO EN VERSIÓN PÚBLICA EL ILEGAL CONVENIO QUE FIRMÓ EL ENCARGADO DE DESPACHO DE LA DIRECCIÓN GENERAL DEL CENTRO DE CONCILIACIÓN </w:t>
            </w:r>
            <w:r>
              <w:rPr>
                <w:rFonts w:ascii="Palatino Linotype" w:eastAsia="Palatino Linotype" w:hAnsi="Palatino Linotype" w:cs="Palatino Linotype"/>
                <w:i/>
                <w:sz w:val="22"/>
                <w:szCs w:val="22"/>
              </w:rPr>
              <w:lastRenderedPageBreak/>
              <w:t xml:space="preserve">LABORAL DEL ESTADO DE MÉXICO, CON EL GRUPO ALINEA (CENTRO DE MEDIACIÓN Y SOLUCIÓN DE CONTROVERSIAS), EN DONDE SEGÚN LO EXPUESTO EN LA CONFERENCIA REFERIDA EN EL PÁRRAFO ANTERIOR, SE SEÑALÓ QUE LA SECRETARIA DEL TRABAJO DEL GOBIERNO DEL ESTADO DE MÉXICO, PARTICIPO COMO TESTIGO DE HONOR. - SOLICITO EN VERSIÓN PÚBLICA EL ACTA DE SESIÓN DEL CONSEJO DIRECTIVO DEL CENTRO DE CONCILIACIÓN LABORAL DEL ESTADO DE MÉXICO, POR LA CUAL SE DESIGNÓ AL ACTUAL ENCARGADO DEL DESPACHO DE LA DIRECCIÓN GENERAL DEL CENTRO DE CONCILIACIÓN LABORAL DEL ESTADO DE MÉXICO. - SOLICITO EN VERSIÓN PÚBLICA EL ACTA DE SESIÓN DEL CONSEJO DIRECTIVO DEL CENTRO DE CONCILIACIÓN LABORAL DEL ESTADO DE MÉXICO, POR LA CUAL SE DESIGNÓ AL ACTUAL ENCARGADO DEL DESPACHO DE LA DIRECCIÓN REGIONAL DEL VALLE DE TOLUCA EN EL CENTRO DE CONCILIACIÓN LABORAL DEL ESTADO DE MÉXICO. - SOLICITO EN VERSIÓN PÚBLICA EL NOMBRAMIENTO O DESIGNACIÓN PROVISIONAL QUE HAYA REALIZADO LA SECRETARIA DEL TRABAJO PARA QUE EL ACTUAL ENCARGADO DEL DESPACHO DE LA DIRECCIÓN GENERAL DEL CENTRO DE CONCILIACIÓN LABORAL DEL ESTADO DE MÉXICO, FUNGIERA COMO TAL. - TAMBIÉN SOLICITO SE ME PROPORCIONE EN VERSIÓN PÚBLICA EL DOCUMENTO CON EL QUE EL GRUPO ALINEA (CENTRO DE MEDIACIÓN Y SOLUCIÓN DE CONTROVERSIAS), HAYA ACREDITADO SU NÚMERO DE REGISTRO PARA CAPACITAR Y CERTIFICAR A LOS CONCILIADORES. - SOLICITO EN VERSIÓN PUBLICA EL DOCUMENTO EN DONDE EL GRUPO ALINEA (CENTRO DE MEDIACIÓN Y SOLUCIÓN DE CONTROVERSIAS) HAYA PRESENTADO Y OBTENIDO EL NÚMERO DE REGISTRO PARA LA CAPACITACIÓN DE COMPETENCIAS EN MATERIA LABORAL POR PARTE DE ALINEA (CENTRO DE MEDIACIÓN Y SOLUCIÓN DE CONTROVERSIAS), MISMO QUE DEBE ESTAR REGISTRADO ANTE EL REGISTRO NACIONAL DE </w:t>
            </w:r>
            <w:r>
              <w:rPr>
                <w:rFonts w:ascii="Palatino Linotype" w:eastAsia="Palatino Linotype" w:hAnsi="Palatino Linotype" w:cs="Palatino Linotype"/>
                <w:i/>
                <w:sz w:val="22"/>
                <w:szCs w:val="22"/>
              </w:rPr>
              <w:lastRenderedPageBreak/>
              <w:t>LOS ESTÁNDARES DE COMPETENCIA. - SOLICITO SE ME PROPORCIONE EN VERSIÓN PUBLICA EL PROCEDIMIENTO DEL CONCURSO EN EL QUE HAYA PARTICIPADO EL GRUPO ALINEA (CENTRO DE MEDIACIÓN Y SOLUCIÓN DE CONTROVERSIAS), PARA OBTENER LA LICITACIÓN DEL CONVENIO QUE CELEBRO CON EL CENTRO DE CONCILIACIÓN LABORAL PARA CAPACITAR Y CERTIFICAR A CONCILIADORES. - SOLICITO EN VERSIÓN PUBLICA EL OFICIO O ACTA POR LA CUAL EL ACTUAL EL ENCARGADO DEL DESPACHO DE LA DIRECCIÓN REGIONAL DEL VALLE DE TOLUCA EN EL CENTRO DE CONCILIACIÓN LABORAL DEL ESTADO DE MÉXICO, INFORMO AL CONSEJO DIRECTIVO DE ESE CENTRO, LO CONDUCENTE PARA LA CELEBRACIÓN DEL CONVENIO QUE SE SOLICITA Y QUE FUERA CELEBRADO POR EL CENTRO DE CONCILIACIÓN LABORAL DEL ESTADO DE MÉXICO Y EL GRUPO ALINEA, (CENTRO DE MEDIACIÓN), COMO LO ESTABLECE EL ARTÍCULO 10 FRACCIÓN II DEL REGLAMENTO INTERIOR DEL CENTRO DE CONCILIACIÓN LABORAL DEL ESTADO DE MÉXICO..” (Sic)</w:t>
            </w:r>
          </w:p>
        </w:tc>
      </w:tr>
    </w:tbl>
    <w:p w:rsidR="00207819" w:rsidRDefault="00207819" w:rsidP="007E3E1C">
      <w:pPr>
        <w:spacing w:line="360" w:lineRule="auto"/>
        <w:jc w:val="both"/>
        <w:rPr>
          <w:rFonts w:ascii="Palatino Linotype" w:eastAsia="Palatino Linotype" w:hAnsi="Palatino Linotype" w:cs="Palatino Linotype"/>
        </w:rPr>
      </w:pPr>
    </w:p>
    <w:p w:rsidR="00207819" w:rsidRDefault="00140ECF" w:rsidP="007E3E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Vía </w:t>
      </w:r>
      <w:r>
        <w:rPr>
          <w:rFonts w:ascii="Palatino Linotype" w:eastAsia="Palatino Linotype" w:hAnsi="Palatino Linotype" w:cs="Palatino Linotype"/>
          <w:b/>
        </w:rPr>
        <w:t>SAIMEX</w:t>
      </w:r>
    </w:p>
    <w:p w:rsidR="00207819" w:rsidRDefault="00207819" w:rsidP="007E3E1C">
      <w:pPr>
        <w:spacing w:line="360" w:lineRule="auto"/>
        <w:jc w:val="both"/>
        <w:rPr>
          <w:rFonts w:ascii="Palatino Linotype" w:eastAsia="Palatino Linotype" w:hAnsi="Palatino Linotype" w:cs="Palatino Linotype"/>
        </w:rPr>
      </w:pPr>
    </w:p>
    <w:p w:rsidR="00207819" w:rsidRDefault="00140ECF" w:rsidP="007E3E1C">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sz w:val="28"/>
          <w:szCs w:val="28"/>
        </w:rPr>
        <w:t xml:space="preserve">II. </w:t>
      </w:r>
      <w:r>
        <w:rPr>
          <w:rFonts w:ascii="Palatino Linotype" w:eastAsia="Palatino Linotype" w:hAnsi="Palatino Linotype" w:cs="Palatino Linotype"/>
        </w:rPr>
        <w:t xml:space="preserve">Con base en el detalle de seguimiento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advierte que el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turnó el contenido de las solicitudes de información a los Servidores Públicos Habilitados que estimó competentes a efecto de que realizar la búsqueda y localización de la información. </w:t>
      </w:r>
    </w:p>
    <w:p w:rsidR="00207819" w:rsidRDefault="00207819" w:rsidP="007E3E1C">
      <w:pPr>
        <w:pBdr>
          <w:top w:val="nil"/>
          <w:left w:val="nil"/>
          <w:bottom w:val="nil"/>
          <w:right w:val="nil"/>
          <w:between w:val="nil"/>
        </w:pBdr>
        <w:spacing w:line="360" w:lineRule="auto"/>
        <w:rPr>
          <w:rFonts w:ascii="Palatino Linotype" w:eastAsia="Palatino Linotype" w:hAnsi="Palatino Linotype" w:cs="Palatino Linotype"/>
          <w:color w:val="000000"/>
        </w:rPr>
      </w:pPr>
    </w:p>
    <w:p w:rsidR="00207819" w:rsidRDefault="00140ECF" w:rsidP="007E3E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sz w:val="28"/>
          <w:szCs w:val="28"/>
        </w:rPr>
        <w:t xml:space="preserve">III.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se advierte que en veintinueve de septiembre y quince de octubre de dos mil veintiuno, el  titular de la Unidad de </w:t>
      </w:r>
      <w:r>
        <w:rPr>
          <w:rFonts w:ascii="Palatino Linotype" w:eastAsia="Palatino Linotype" w:hAnsi="Palatino Linotype" w:cs="Palatino Linotype"/>
        </w:rPr>
        <w:lastRenderedPageBreak/>
        <w:t>Transparencia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dio respuesta a las solicitudes de información adjuntando los siguientes documentos:</w:t>
      </w:r>
    </w:p>
    <w:tbl>
      <w:tblPr>
        <w:tblStyle w:val="af9"/>
        <w:tblW w:w="9067"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620" w:firstRow="1" w:lastRow="0" w:firstColumn="0" w:lastColumn="0" w:noHBand="1" w:noVBand="1"/>
      </w:tblPr>
      <w:tblGrid>
        <w:gridCol w:w="3256"/>
        <w:gridCol w:w="5811"/>
      </w:tblGrid>
      <w:tr w:rsidR="00207819" w:rsidTr="00207819">
        <w:trPr>
          <w:cnfStyle w:val="100000000000" w:firstRow="1" w:lastRow="0" w:firstColumn="0" w:lastColumn="0" w:oddVBand="0" w:evenVBand="0" w:oddHBand="0" w:evenHBand="0" w:firstRowFirstColumn="0" w:firstRowLastColumn="0" w:lastRowFirstColumn="0" w:lastRowLastColumn="0"/>
        </w:trPr>
        <w:tc>
          <w:tcPr>
            <w:tcW w:w="3256" w:type="dxa"/>
          </w:tcPr>
          <w:p w:rsidR="00207819" w:rsidRDefault="00140ECF" w:rsidP="007E3E1C">
            <w:pPr>
              <w:widowControl w:val="0"/>
              <w:pBdr>
                <w:top w:val="nil"/>
                <w:left w:val="nil"/>
                <w:bottom w:val="nil"/>
                <w:right w:val="nil"/>
                <w:between w:val="nil"/>
              </w:pBdr>
              <w:jc w:val="center"/>
              <w:rPr>
                <w:rFonts w:ascii="Palatino Linotype" w:eastAsia="Palatino Linotype" w:hAnsi="Palatino Linotype" w:cs="Palatino Linotype"/>
              </w:rPr>
            </w:pPr>
            <w:r>
              <w:rPr>
                <w:rFonts w:ascii="Palatino Linotype" w:eastAsia="Palatino Linotype" w:hAnsi="Palatino Linotype" w:cs="Palatino Linotype"/>
              </w:rPr>
              <w:t>Número de solicitud</w:t>
            </w:r>
          </w:p>
        </w:tc>
        <w:tc>
          <w:tcPr>
            <w:tcW w:w="5811" w:type="dxa"/>
          </w:tcPr>
          <w:p w:rsidR="00207819" w:rsidRDefault="00140ECF" w:rsidP="007E3E1C">
            <w:pPr>
              <w:widowControl w:val="0"/>
              <w:pBdr>
                <w:top w:val="nil"/>
                <w:left w:val="nil"/>
                <w:bottom w:val="nil"/>
                <w:right w:val="nil"/>
                <w:between w:val="nil"/>
              </w:pBdr>
              <w:jc w:val="center"/>
              <w:rPr>
                <w:rFonts w:ascii="Palatino Linotype" w:eastAsia="Palatino Linotype" w:hAnsi="Palatino Linotype" w:cs="Palatino Linotype"/>
              </w:rPr>
            </w:pPr>
            <w:r>
              <w:rPr>
                <w:rFonts w:ascii="Palatino Linotype" w:eastAsia="Palatino Linotype" w:hAnsi="Palatino Linotype" w:cs="Palatino Linotype"/>
              </w:rPr>
              <w:t xml:space="preserve">Respuesta </w:t>
            </w:r>
          </w:p>
        </w:tc>
      </w:tr>
      <w:tr w:rsidR="00207819" w:rsidTr="00207819">
        <w:tc>
          <w:tcPr>
            <w:tcW w:w="3256" w:type="dxa"/>
          </w:tcPr>
          <w:p w:rsidR="00207819" w:rsidRDefault="00140ECF" w:rsidP="007E3E1C">
            <w:pPr>
              <w:widowControl w:val="0"/>
              <w:pBdr>
                <w:top w:val="nil"/>
                <w:left w:val="nil"/>
                <w:bottom w:val="nil"/>
                <w:right w:val="nil"/>
                <w:between w:val="nil"/>
              </w:pBdr>
              <w:rPr>
                <w:rFonts w:ascii="Palatino Linotype" w:eastAsia="Palatino Linotype" w:hAnsi="Palatino Linotype" w:cs="Palatino Linotype"/>
                <w:sz w:val="22"/>
                <w:szCs w:val="22"/>
              </w:rPr>
            </w:pPr>
            <w:r>
              <w:rPr>
                <w:rFonts w:ascii="Palatino Linotype" w:eastAsia="Palatino Linotype" w:hAnsi="Palatino Linotype" w:cs="Palatino Linotype"/>
                <w:b/>
              </w:rPr>
              <w:t>00052/CCLEM/IP/2021</w:t>
            </w:r>
          </w:p>
        </w:tc>
        <w:tc>
          <w:tcPr>
            <w:tcW w:w="5811" w:type="dxa"/>
          </w:tcPr>
          <w:p w:rsidR="00207819" w:rsidRDefault="00140ECF" w:rsidP="007E3E1C">
            <w:pPr>
              <w:widowControl w:val="0"/>
              <w:pBdr>
                <w:top w:val="nil"/>
                <w:left w:val="nil"/>
                <w:bottom w:val="nil"/>
                <w:right w:val="nil"/>
                <w:between w:val="nil"/>
              </w:pBdr>
              <w:jc w:val="both"/>
              <w:rPr>
                <w:rFonts w:ascii="Palatino Linotype" w:eastAsia="Palatino Linotype" w:hAnsi="Palatino Linotype" w:cs="Palatino Linotype"/>
                <w:i/>
                <w:sz w:val="26"/>
                <w:szCs w:val="26"/>
              </w:rPr>
            </w:pPr>
            <w:r>
              <w:rPr>
                <w:rFonts w:ascii="Palatino Linotype" w:eastAsia="Palatino Linotype" w:hAnsi="Palatino Linotype" w:cs="Palatino Linotype"/>
                <w:i/>
                <w:sz w:val="22"/>
                <w:szCs w:val="22"/>
              </w:rPr>
              <w:t>Respuesta 00052 y anexos.pdf</w:t>
            </w:r>
          </w:p>
        </w:tc>
      </w:tr>
      <w:tr w:rsidR="00207819" w:rsidTr="00207819">
        <w:tc>
          <w:tcPr>
            <w:tcW w:w="3256" w:type="dxa"/>
          </w:tcPr>
          <w:p w:rsidR="00207819" w:rsidRDefault="00140ECF" w:rsidP="007E3E1C">
            <w:pPr>
              <w:widowControl w:val="0"/>
              <w:ind w:left="720" w:hanging="720"/>
              <w:rPr>
                <w:rFonts w:ascii="Palatino Linotype" w:eastAsia="Palatino Linotype" w:hAnsi="Palatino Linotype" w:cs="Palatino Linotype"/>
                <w:sz w:val="22"/>
                <w:szCs w:val="22"/>
              </w:rPr>
            </w:pPr>
            <w:r>
              <w:rPr>
                <w:rFonts w:ascii="Palatino Linotype" w:eastAsia="Palatino Linotype" w:hAnsi="Palatino Linotype" w:cs="Palatino Linotype"/>
                <w:b/>
              </w:rPr>
              <w:t>00059/CCLEM/IP/2021</w:t>
            </w:r>
          </w:p>
        </w:tc>
        <w:tc>
          <w:tcPr>
            <w:tcW w:w="5811" w:type="dxa"/>
          </w:tcPr>
          <w:p w:rsidR="00207819" w:rsidRDefault="00140ECF" w:rsidP="007E3E1C">
            <w:pPr>
              <w:widowControl w:val="0"/>
              <w:pBdr>
                <w:top w:val="nil"/>
                <w:left w:val="nil"/>
                <w:bottom w:val="nil"/>
                <w:right w:val="nil"/>
                <w:between w:val="nil"/>
              </w:pBd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Respuesta a folio 00059.pdf</w:t>
            </w:r>
          </w:p>
        </w:tc>
      </w:tr>
    </w:tbl>
    <w:p w:rsidR="00207819" w:rsidRDefault="00207819" w:rsidP="007E3E1C">
      <w:pPr>
        <w:spacing w:line="360" w:lineRule="auto"/>
        <w:jc w:val="both"/>
        <w:rPr>
          <w:rFonts w:ascii="Palatino Linotype" w:eastAsia="Palatino Linotype" w:hAnsi="Palatino Linotype" w:cs="Palatino Linotype"/>
        </w:rPr>
      </w:pPr>
    </w:p>
    <w:p w:rsidR="00207819" w:rsidRDefault="00140ECF" w:rsidP="007E3E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Documentos que nos describen en el presente apartado por ser de conocimiento de las partes y en razón de que serán estudiadas en el considerando correspondiente. </w:t>
      </w:r>
    </w:p>
    <w:p w:rsidR="00207819" w:rsidRDefault="00207819" w:rsidP="007E3E1C">
      <w:pPr>
        <w:spacing w:line="360" w:lineRule="auto"/>
        <w:jc w:val="both"/>
        <w:rPr>
          <w:rFonts w:ascii="Palatino Linotype" w:eastAsia="Palatino Linotype" w:hAnsi="Palatino Linotype" w:cs="Palatino Linotype"/>
        </w:rPr>
      </w:pPr>
    </w:p>
    <w:p w:rsidR="00207819" w:rsidRDefault="00140ECF" w:rsidP="007E3E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sz w:val="28"/>
          <w:szCs w:val="28"/>
        </w:rPr>
        <w:t xml:space="preserve">IV. </w:t>
      </w:r>
      <w:r>
        <w:rPr>
          <w:rFonts w:ascii="Palatino Linotype" w:eastAsia="Palatino Linotype" w:hAnsi="Palatino Linotype" w:cs="Palatino Linotype"/>
        </w:rPr>
        <w:t xml:space="preserve">Inconforme con las respuestas proporcionadas por el </w:t>
      </w:r>
      <w:r>
        <w:rPr>
          <w:rFonts w:ascii="Palatino Linotype" w:eastAsia="Palatino Linotype" w:hAnsi="Palatino Linotype" w:cs="Palatino Linotype"/>
          <w:b/>
        </w:rPr>
        <w:t>SUJETO OBLIGADO</w:t>
      </w:r>
      <w:r>
        <w:rPr>
          <w:rFonts w:ascii="Palatino Linotype" w:eastAsia="Palatino Linotype" w:hAnsi="Palatino Linotype" w:cs="Palatino Linotype"/>
        </w:rPr>
        <w:t>, en fecha veinte de octubre de dos mil veintiuno</w:t>
      </w:r>
      <w:r>
        <w:rPr>
          <w:rFonts w:ascii="Palatino Linotype" w:eastAsia="Palatino Linotype" w:hAnsi="Palatino Linotype" w:cs="Palatino Linotype"/>
          <w:b/>
        </w:rPr>
        <w:t xml:space="preserve"> EL RECURRENTE </w:t>
      </w:r>
      <w:r>
        <w:rPr>
          <w:rFonts w:ascii="Palatino Linotype" w:eastAsia="Palatino Linotype" w:hAnsi="Palatino Linotype" w:cs="Palatino Linotype"/>
        </w:rPr>
        <w:t xml:space="preserve"> a través del</w:t>
      </w:r>
      <w:r>
        <w:rPr>
          <w:rFonts w:ascii="Palatino Linotype" w:eastAsia="Palatino Linotype" w:hAnsi="Palatino Linotype" w:cs="Palatino Linotype"/>
          <w:b/>
        </w:rPr>
        <w:t xml:space="preserve"> SAIMEX, </w:t>
      </w:r>
      <w:r>
        <w:rPr>
          <w:rFonts w:ascii="Palatino Linotype" w:eastAsia="Palatino Linotype" w:hAnsi="Palatino Linotype" w:cs="Palatino Linotype"/>
        </w:rPr>
        <w:t>interpuso  los recursos de revisión objeto del presente estudio a los cuales se les asignaron los números indicados en el proemio de la presente resolución, en los que señaló como acto impugnado:</w:t>
      </w:r>
    </w:p>
    <w:p w:rsidR="00207819" w:rsidRDefault="00140ECF" w:rsidP="007E3E1C">
      <w:pPr>
        <w:spacing w:line="360" w:lineRule="auto"/>
        <w:ind w:left="720"/>
        <w:jc w:val="both"/>
        <w:rPr>
          <w:rFonts w:ascii="Palatino Linotype" w:eastAsia="Palatino Linotype" w:hAnsi="Palatino Linotype" w:cs="Palatino Linotype"/>
          <w:b/>
        </w:rPr>
      </w:pPr>
      <w:r>
        <w:rPr>
          <w:rFonts w:ascii="Palatino Linotype" w:eastAsia="Palatino Linotype" w:hAnsi="Palatino Linotype" w:cs="Palatino Linotype"/>
        </w:rPr>
        <w:t xml:space="preserve">Recurso: </w:t>
      </w:r>
      <w:r>
        <w:rPr>
          <w:rFonts w:ascii="Palatino Linotype" w:eastAsia="Palatino Linotype" w:hAnsi="Palatino Linotype" w:cs="Palatino Linotype"/>
          <w:b/>
        </w:rPr>
        <w:t>05207/INFOEM/IP/RR/2021</w:t>
      </w:r>
    </w:p>
    <w:p w:rsidR="00207819" w:rsidRDefault="00140ECF" w:rsidP="007E3E1C">
      <w:pPr>
        <w:spacing w:line="360" w:lineRule="auto"/>
        <w:ind w:left="720"/>
        <w:jc w:val="both"/>
        <w:rPr>
          <w:rFonts w:ascii="Palatino Linotype" w:eastAsia="Palatino Linotype" w:hAnsi="Palatino Linotype" w:cs="Palatino Linotype"/>
          <w:b/>
        </w:rPr>
      </w:pPr>
      <w:r>
        <w:rPr>
          <w:rFonts w:ascii="Palatino Linotype" w:eastAsia="Palatino Linotype" w:hAnsi="Palatino Linotype" w:cs="Palatino Linotype"/>
        </w:rPr>
        <w:t>Solicitud</w:t>
      </w:r>
      <w:r>
        <w:rPr>
          <w:rFonts w:ascii="Palatino Linotype" w:eastAsia="Palatino Linotype" w:hAnsi="Palatino Linotype" w:cs="Palatino Linotype"/>
          <w:b/>
        </w:rPr>
        <w:t>: 00059/CCLEM/IP/2021</w:t>
      </w:r>
    </w:p>
    <w:p w:rsidR="00207819" w:rsidRDefault="00140ECF" w:rsidP="007E3E1C">
      <w:pPr>
        <w:spacing w:line="360" w:lineRule="auto"/>
        <w:ind w:left="72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“respuesta emitida el día 29 de septiembre de 2021, oficio 209C0201000200S-083/2021, firmado por la Doctora Alicia Trejo Patiño, Titular de la Unidad de Transparencia del Centro de Conciliación Laboral del Estado de México y sus anexos.” (Sic)</w:t>
      </w:r>
    </w:p>
    <w:p w:rsidR="00207819" w:rsidRDefault="00207819" w:rsidP="007E3E1C">
      <w:pPr>
        <w:spacing w:line="360" w:lineRule="auto"/>
        <w:ind w:left="720"/>
        <w:jc w:val="both"/>
        <w:rPr>
          <w:rFonts w:ascii="Palatino Linotype" w:eastAsia="Palatino Linotype" w:hAnsi="Palatino Linotype" w:cs="Palatino Linotype"/>
          <w:sz w:val="22"/>
          <w:szCs w:val="22"/>
        </w:rPr>
      </w:pPr>
    </w:p>
    <w:p w:rsidR="00207819" w:rsidRDefault="00140ECF" w:rsidP="007E3E1C">
      <w:pPr>
        <w:spacing w:line="360" w:lineRule="auto"/>
        <w:ind w:left="720"/>
        <w:jc w:val="both"/>
        <w:rPr>
          <w:rFonts w:ascii="Palatino Linotype" w:eastAsia="Palatino Linotype" w:hAnsi="Palatino Linotype" w:cs="Palatino Linotype"/>
          <w:b/>
        </w:rPr>
      </w:pPr>
      <w:r>
        <w:rPr>
          <w:rFonts w:ascii="Palatino Linotype" w:eastAsia="Palatino Linotype" w:hAnsi="Palatino Linotype" w:cs="Palatino Linotype"/>
        </w:rPr>
        <w:t xml:space="preserve">Recurso: </w:t>
      </w:r>
      <w:r>
        <w:rPr>
          <w:rFonts w:ascii="Palatino Linotype" w:eastAsia="Palatino Linotype" w:hAnsi="Palatino Linotype" w:cs="Palatino Linotype"/>
          <w:b/>
        </w:rPr>
        <w:t>05209/INFOEM/IP/RR/2021</w:t>
      </w:r>
    </w:p>
    <w:p w:rsidR="00207819" w:rsidRDefault="00140ECF" w:rsidP="007E3E1C">
      <w:pPr>
        <w:spacing w:line="360" w:lineRule="auto"/>
        <w:ind w:left="720"/>
        <w:jc w:val="both"/>
        <w:rPr>
          <w:rFonts w:ascii="Palatino Linotype" w:eastAsia="Palatino Linotype" w:hAnsi="Palatino Linotype" w:cs="Palatino Linotype"/>
          <w:b/>
        </w:rPr>
      </w:pPr>
      <w:r>
        <w:rPr>
          <w:rFonts w:ascii="Palatino Linotype" w:eastAsia="Palatino Linotype" w:hAnsi="Palatino Linotype" w:cs="Palatino Linotype"/>
        </w:rPr>
        <w:t>Solicitud</w:t>
      </w:r>
      <w:r>
        <w:rPr>
          <w:rFonts w:ascii="Palatino Linotype" w:eastAsia="Palatino Linotype" w:hAnsi="Palatino Linotype" w:cs="Palatino Linotype"/>
          <w:b/>
        </w:rPr>
        <w:t>: 00052/CCLEM/IP/2021</w:t>
      </w:r>
    </w:p>
    <w:p w:rsidR="00207819" w:rsidRDefault="00140ECF" w:rsidP="007E3E1C">
      <w:pPr>
        <w:spacing w:line="360" w:lineRule="auto"/>
        <w:ind w:left="720" w:right="899"/>
        <w:jc w:val="both"/>
        <w:rPr>
          <w:rFonts w:ascii="Palatino Linotype" w:eastAsia="Palatino Linotype" w:hAnsi="Palatino Linotype" w:cs="Palatino Linotype"/>
          <w:b/>
        </w:rPr>
      </w:pPr>
      <w:r>
        <w:rPr>
          <w:rFonts w:ascii="Palatino Linotype" w:eastAsia="Palatino Linotype" w:hAnsi="Palatino Linotype" w:cs="Palatino Linotype"/>
          <w:i/>
          <w:sz w:val="22"/>
          <w:szCs w:val="22"/>
        </w:rPr>
        <w:lastRenderedPageBreak/>
        <w:t>“respuesta emitida el día 29 de septiembre de 2021, oficio 209C0201000200S-083/2021, firmado por la Doctora Alicia Trejo Patiño, Titular de la Unidad de Transparencia del Centro de Conciliación Laboral del Estado de México y sus anexos” (Sic</w:t>
      </w:r>
      <w:r>
        <w:rPr>
          <w:rFonts w:ascii="Palatino Linotype" w:eastAsia="Palatino Linotype" w:hAnsi="Palatino Linotype" w:cs="Palatino Linotype"/>
          <w:i/>
          <w:sz w:val="20"/>
          <w:szCs w:val="20"/>
        </w:rPr>
        <w:t>)</w:t>
      </w:r>
    </w:p>
    <w:p w:rsidR="00207819" w:rsidRDefault="00140ECF" w:rsidP="007E3E1C">
      <w:p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Así como motivos de inconformidad que son los mismos para ambos recursos, y se trascriben a continuación </w:t>
      </w:r>
    </w:p>
    <w:p w:rsidR="00207819" w:rsidRDefault="00140ECF" w:rsidP="007E3E1C">
      <w:pPr>
        <w:spacing w:line="360" w:lineRule="auto"/>
        <w:ind w:left="72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sidR="003A69B3">
        <w:rPr>
          <w:rFonts w:ascii="Palatino Linotype" w:eastAsia="Palatino Linotype" w:hAnsi="Palatino Linotype" w:cs="Palatino Linotype"/>
          <w:i/>
          <w:sz w:val="22"/>
          <w:szCs w:val="22"/>
        </w:rPr>
        <w:t>xxxxxxxxxxxxxxxxxxxxxxxxxxxxxxxxxxxxx</w:t>
      </w:r>
      <w:bookmarkStart w:id="1" w:name="_GoBack"/>
      <w:bookmarkEnd w:id="1"/>
      <w:r>
        <w:rPr>
          <w:rFonts w:ascii="Palatino Linotype" w:eastAsia="Palatino Linotype" w:hAnsi="Palatino Linotype" w:cs="Palatino Linotype"/>
          <w:i/>
          <w:sz w:val="22"/>
          <w:szCs w:val="22"/>
        </w:rPr>
        <w:t xml:space="preserve">, solicitante de información pública con número de folio 00052/CCLEM/IP/2021, de fecha 9 de septiembre de 2021, señalado como domicilio para recibir respuesta, notificaciones y documentos el sistema SAIMEX, que proporciona la página de transparencia de este Instituto, con fundamento en los artículos 176, 178, 179 y 180, y demás relativos y aplicables de la ley de transparencia y acceso a la información pública del estado de México y sus municipios, vengo a presentar recurso de revisión en contra de la respuesta emitida el día 29 de septiembre de 2021, oficio 209C0201000200S-083/2021, firmado por la Doctora Alicia Trejo Patiño, Titular de la Unidad de Transparencia del Centro de Conciliación Laboral del Estado de México, ante usted, con el debido respeto comparezco para exponer mis motivos y razones de inconformidad siguientes: EL MOTIVO DEL PRESENTE RECURSO, ES PORQUE LA AUTORIDAD NO OTORGA LA INFORMACION PÚBLICA SOLICITADA EN TERMINOS LEGALES, POR LOS MOTIVOS SIGUIENTES: “…mediante oficio 209C020101000L/194/2021, el Lic. Antonio Sotelo Espinoza, Servidor Público Habilitado en la materia, informo a esta Unidad de Transparencia lo siguiente: 1.- Por lo que hace a lo manifestado por el solicitante de la información respecto a: “EL </w:t>
      </w:r>
      <w:r>
        <w:rPr>
          <w:rFonts w:ascii="Palatino Linotype" w:eastAsia="Palatino Linotype" w:hAnsi="Palatino Linotype" w:cs="Palatino Linotype"/>
          <w:i/>
          <w:sz w:val="22"/>
          <w:szCs w:val="22"/>
        </w:rPr>
        <w:lastRenderedPageBreak/>
        <w:t xml:space="preserve">PASADO 26 DE AGOSTO DEL 2021 A LAS 19:00 HORAS, SE REALIZÓ MEDIANTE FACEBOOK LIVE, UNA CONFERENCIA PUBLICA, CON EL TEMA: PRINCIPALES EJES DE LA REFORMA A LA SUBCONTRATACIÓN (OUTSOURCING), IMPARTIDA POR JORGE CERVANTES MARTÍNEZ, SE INDICÓ EN DICHA CONFERENCIA, QUE SE FIRMÓ UN CONVENIO EN EL CENTRO DE CONCILIACIÓN LABORAL DEL ESTADO DE MÉXICO Y EL GRUPO ALINEA, (CENTRO DE MEDIACIÓN). POR LO ANTERIOR, SOLICITO EN VERSIÓN PÚBLICA EL CONVENIO CELEBRADO POR EL CENTRO DE CONCILIACIÓN LABORAL DEL ESTADO DE MÉXICO Y EL GRUPO ALINEA, (CENTRO DE MEDIACIÓN).” Me permito adjuntar el CONVENIO MARCO DE CONCERTACION QUE CELEBRA POR UNA PARTE EL CENTRO DE CONCILIACION LABORAL DEL ESTADO DE MEXICO, Y POR OTRA “ALINEA CENTRO DE MEDIACION Y SOLUCION DE CONTROVERSIAS, S. C. (Anexo1) 2.- Por cuanto hace a lo solicitado con relación a: “…TAMBIÉN SOLICITO SE ME PROPORCIONE EN VERSIÓN PÚBLICA EL DOCUMENTO CON EL QUE EL GRUPO ALINEA, HAYA ACREDITADO SU NÚMERO DE REGISTRO PARA CAPACITAR Y CERTIFICAR A LOS CONCILIADORES. ASÍ COMO EL NÚMERO DE REGISTRO PARA LA CAPACITACIÓN DE COMPETENCIAS EN MATERIA LABORAL POR PARTE DE ALINEA (CENTRO DE MEDIACIÓN), MISMO QUE DEBE ESTAR REGISTRADO ANTE EL REGISTRO NACIONAL DE LOS ESTÁNDARES DE COMPETENCIA…” Me permito informar que de conformidad con los artículos 1,2,3,8 y 19 de la Ley de Conciliación Laboral del Estado de México; 3,10,13,14,15,18 y 19 del Reglamento Interior del Centro de Conciliación Laboral del Estado de México, la documentación requerida por el solicitante de la información, no </w:t>
      </w:r>
      <w:r>
        <w:rPr>
          <w:rFonts w:ascii="Palatino Linotype" w:eastAsia="Palatino Linotype" w:hAnsi="Palatino Linotype" w:cs="Palatino Linotype"/>
          <w:i/>
          <w:sz w:val="22"/>
          <w:szCs w:val="22"/>
        </w:rPr>
        <w:lastRenderedPageBreak/>
        <w:t xml:space="preserve">se refiere a las facultades, competencias y funciones que los ordenamientos jurídicos aplicables otorgan al Centro de Conciliación Laboral, por lo que tal información no obra en nuestros expedientes. Sin embargo, bajo el principio de auxilio y orientación contemplado en los artículos 150 y 173 de la Ley de Transparencia y Acceso a la Información </w:t>
      </w:r>
      <w:proofErr w:type="spellStart"/>
      <w:r>
        <w:rPr>
          <w:rFonts w:ascii="Palatino Linotype" w:eastAsia="Palatino Linotype" w:hAnsi="Palatino Linotype" w:cs="Palatino Linotype"/>
          <w:i/>
          <w:sz w:val="22"/>
          <w:szCs w:val="22"/>
        </w:rPr>
        <w:t>Publica</w:t>
      </w:r>
      <w:proofErr w:type="spellEnd"/>
      <w:r>
        <w:rPr>
          <w:rFonts w:ascii="Palatino Linotype" w:eastAsia="Palatino Linotype" w:hAnsi="Palatino Linotype" w:cs="Palatino Linotype"/>
          <w:i/>
          <w:sz w:val="22"/>
          <w:szCs w:val="22"/>
        </w:rPr>
        <w:t xml:space="preserve"> del Estado de México y Municipios, se le hace de conocimiento que en la página de internet de “ALINEA CENTRO DE MEDIACION” consultable en la liga: https://alinea.mx/ podrá encontrar o en su caso solicitar la información que requiera conocer de dicha Asociación Civil; y en la página consultable en la liga https://conocer.gob.mx/ podrá encontrar y/o solicitar la información relativa al Consejo Nacional de Normalización y Certificación de Competencias Laborales (CONOCER). 3.- Por último, solicita: “…FINALMENTE, SOLICITO SE ME PROPORCIONE EN VERSIÓN PUBLICA EL PROCEDIMIENTO DEL CONCURSO EN EL QUE HAYA PARTICIPADO EL GRUPO ALINEA PARA OBTENER LA LICITACIÓN DEL CONVENIO QUE CELEBRO CON EL CENTRO DE CONCILIACIÓN LABORAL PARA CAPACITAR Y CERTIFICAR A CONCILIADORES…” Al respecto, se hace de conocimiento al C. Rosado de la Colina Gerardo que, el convenio que se firmó se hizo de conformidad con los artículos 1, 2, 3, 6, 8 fracciones II, V, IX, X y XIII y 19 de la Ley de Conciliación Laboral del Estado de México; 3, 13 fracción XI, y 21 del Reglamento Interior del Centro de Conciliación Laboral del Estado de México, por lo que de acuerdo a su naturaleza este no tuvo como objeto de regular actos relativos a la planeación, programación, </w:t>
      </w:r>
      <w:proofErr w:type="spellStart"/>
      <w:r>
        <w:rPr>
          <w:rFonts w:ascii="Palatino Linotype" w:eastAsia="Palatino Linotype" w:hAnsi="Palatino Linotype" w:cs="Palatino Linotype"/>
          <w:i/>
          <w:sz w:val="22"/>
          <w:szCs w:val="22"/>
        </w:rPr>
        <w:t>presupuestacion</w:t>
      </w:r>
      <w:proofErr w:type="spellEnd"/>
      <w:r>
        <w:rPr>
          <w:rFonts w:ascii="Palatino Linotype" w:eastAsia="Palatino Linotype" w:hAnsi="Palatino Linotype" w:cs="Palatino Linotype"/>
          <w:i/>
          <w:sz w:val="22"/>
          <w:szCs w:val="22"/>
        </w:rPr>
        <w:t xml:space="preserve">, ejecución y control de la adquisición, enajenación y arrendamiento de bienes, y la contratación de servicios de cualquier naturaleza, por lo que no se tuvo que llevar a cabo el procedimiento de licitación pública que establecen los artículos 1, 26, 27, 28, 29 y demás relativos de la Ley de Contratación </w:t>
      </w:r>
      <w:proofErr w:type="spellStart"/>
      <w:r>
        <w:rPr>
          <w:rFonts w:ascii="Palatino Linotype" w:eastAsia="Palatino Linotype" w:hAnsi="Palatino Linotype" w:cs="Palatino Linotype"/>
          <w:i/>
          <w:sz w:val="22"/>
          <w:szCs w:val="22"/>
        </w:rPr>
        <w:t>Publica</w:t>
      </w:r>
      <w:proofErr w:type="spellEnd"/>
      <w:r>
        <w:rPr>
          <w:rFonts w:ascii="Palatino Linotype" w:eastAsia="Palatino Linotype" w:hAnsi="Palatino Linotype" w:cs="Palatino Linotype"/>
          <w:i/>
          <w:sz w:val="22"/>
          <w:szCs w:val="22"/>
        </w:rPr>
        <w:t xml:space="preserve"> del Estado de </w:t>
      </w:r>
      <w:r>
        <w:rPr>
          <w:rFonts w:ascii="Palatino Linotype" w:eastAsia="Palatino Linotype" w:hAnsi="Palatino Linotype" w:cs="Palatino Linotype"/>
          <w:i/>
          <w:sz w:val="22"/>
          <w:szCs w:val="22"/>
        </w:rPr>
        <w:lastRenderedPageBreak/>
        <w:t xml:space="preserve">México y Municipios. Las leyes y reglamentos se le remiten al solicitante para que pueda consultar el contenido de los mismos. (Anexo 2). El sujeto obligado al dar respuesta a la solicitud de información consistente en que proporcionara en versión publica el documento con el que el grupo alinea, haya acreditado su número de registro para capacitar y certificar a los conciliadores, así como su número de registro para la capacitación de competencias en materia laboral por parte de alinea (centro de mediación y solución de controversias, s. c.), mismo que debe estar registrado ante el registro nacional de los estándares de competencia, sin embargo, el sujeto obligado argumentando que la información requerida no se refiere a las facultades, competencias y funciones que los ordenamientos jurídicos aplicables le otorgan, por lo que la información no obra en sus expedientes, lo cual resulta ilegal y viola en mi derecho de acceso a la información pública, ya que al celebrar el convenio marco de concertación, que adjunto a su respuesta como anexo uno, señala en los incisos b) y c), de las declaración de alinea, que cuenta con la capacidad jurídica suficiente y bastante, así como que su personal cuenta con la experiencia, conocimiento necesarios y suficientes para brindar los servicios profesionales, entonces, para que la asociación civil alinea, pueda ser legitimo capacitador, y así cumplir con su objeto social, respecto a las obligaciones contraídas con el sujeto obligado, debe contar con el documento proporcionado que así lo acredite, como en este caso lo es el registro y su número, ante el registro nacional de estándares de competencia, y dicho documentos al ser otorgado por una dependencia publica, es público, y ya que ante el sujeto obligado para concertación del convenio que celebraron, le fue necesario acreditar su capacidad para realizar las actividades a las que se comprometió, por lo que si era por lógica jurídica, necesario que el sujeto obligado tenga esa información, pero se reúse a proporcionarla, ahora el sujeto obligado no era suficiente que manifestara que no la tenía, por no ser </w:t>
      </w:r>
      <w:r>
        <w:rPr>
          <w:rFonts w:ascii="Palatino Linotype" w:eastAsia="Palatino Linotype" w:hAnsi="Palatino Linotype" w:cs="Palatino Linotype"/>
          <w:i/>
          <w:sz w:val="22"/>
          <w:szCs w:val="22"/>
        </w:rPr>
        <w:lastRenderedPageBreak/>
        <w:t xml:space="preserve">su facultad y función o competencia, sino que debía emitir una acuerdo debidamente fundado y motivado explicando el motivo del porque no contaba con esa información en sus archivos o expedientes, explicando la razón, motivo y circunstancia del porque no solicito a la asociación civil con la que convino, que acreditara su capacidad legitima para capacitar, a los conciliadores, ya que por sentido común o por razón jurídica común, es de explorado derecho saber que las partes al ostentarse como capacitadores deben contar con los documentos que así lo acrediten, también, debía servir las direcciones electrónicas al sujeto obligado para corroborar que la asociación civil tiene registro legal y por lo menos agregarla al expediente del convenio, para así respaldar los elementos jurídicos con que deben contar todo convenio, empero al no haberlo hecho así, solicito que se ordene por parte de este Instituto al sujeto obligado a emitir un acuerdo de inexistencia o en su caso obtenga y proporcione la información que debe poseer dentro de sus archivos. El mismo sujeto obligado sostiene al dar respuesta al último párrafo de mi solicitud de información, que el convenio que celebro con la asociación civil lo hizo, de conformidad con los artículos 1, 2, 3, 6, 8 fracciones II, V, IX, X y XIII y 19 de la Ley de Conciliación Laboral del Estado de México; 3, 13 fracción XI, y 21 del Reglamento Interior del Centro de Conciliación Laboral del Estado de México, es decir, que teniendo como propósito certificar a los conciliadores, por lo que como lo señale anteriormente, es menester que el sujeto obligado posea la acreditación del registro y numero para capacitar en materia laboral, ante el registro de los estándares de competencia, el cual es además, por su propia naturaleza un documento público, que puede proporcionarme por el sistema SAIMEX como le fue requerido. Ahora, respecto a la solicitud que realice al sujeto obligado, respecto a que me proporcionara en versión pública el procedimiento del concurso en el que haya participado el grupo alinea para obtener la licitación del convenio que celebro con el </w:t>
      </w:r>
      <w:r>
        <w:rPr>
          <w:rFonts w:ascii="Palatino Linotype" w:eastAsia="Palatino Linotype" w:hAnsi="Palatino Linotype" w:cs="Palatino Linotype"/>
          <w:i/>
          <w:sz w:val="22"/>
          <w:szCs w:val="22"/>
        </w:rPr>
        <w:lastRenderedPageBreak/>
        <w:t xml:space="preserve">centro de conciliación laboral para capacitar y certificar a conciliadores, me respondió el sujeto obligado que el convenio se hico de conformidad con los artículos 1, 2, 3, 6, 8 fracciones II, V, IX, X y XIII y 19 de la Ley de Conciliación Laboral del Estado de México; 3, 13 fracción XI, y 21 del Reglamento Interior del Centro de Conciliación Laboral del Estado de México, por lo que de acuerdo a su naturaleza este no tuvo como objeto de regular actos relativos a la planeación, programación, </w:t>
      </w:r>
      <w:proofErr w:type="spellStart"/>
      <w:r>
        <w:rPr>
          <w:rFonts w:ascii="Palatino Linotype" w:eastAsia="Palatino Linotype" w:hAnsi="Palatino Linotype" w:cs="Palatino Linotype"/>
          <w:i/>
          <w:sz w:val="22"/>
          <w:szCs w:val="22"/>
        </w:rPr>
        <w:t>presupuestacion</w:t>
      </w:r>
      <w:proofErr w:type="spellEnd"/>
      <w:r>
        <w:rPr>
          <w:rFonts w:ascii="Palatino Linotype" w:eastAsia="Palatino Linotype" w:hAnsi="Palatino Linotype" w:cs="Palatino Linotype"/>
          <w:i/>
          <w:sz w:val="22"/>
          <w:szCs w:val="22"/>
        </w:rPr>
        <w:t xml:space="preserve">, ejecución y control de la adquisición, enajenación y arrendamiento de bienes, y la contratación de servicios de cualquier naturaleza, por lo que no se tuvo que llevar a cabo el procedimiento de licitación pública que establecen los artículos 1, 26, 27, 28, 29 y demás relativos de la Ley de Contratación Pública del Estado de México y Municipios, y remite las leyes y reglamentos para que supuestamente pueda consultar el contenido de los mismos, como anexo dos, por lo tanto, el Centro de Conciliación laboral del Estado de México, viola mi derecho humano de acceso a la información pública como prerrogativa para buscar, difundir, investigar, recabar, recibir y solicitar información pública, ya que por eso la ley de transparencia establece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y en el caso de que como lo establece los artículos de la ley de transparencia, siguientes: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w:t>
      </w:r>
      <w:r>
        <w:rPr>
          <w:rFonts w:ascii="Palatino Linotype" w:eastAsia="Palatino Linotype" w:hAnsi="Palatino Linotype" w:cs="Palatino Linotype"/>
          <w:i/>
          <w:sz w:val="22"/>
          <w:szCs w:val="22"/>
        </w:rPr>
        <w:lastRenderedPageBreak/>
        <w:t xml:space="preserve">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Es decir, se presume que la información debe existir si se refiere a las facultades, competencias y funciones que los ordenamientos jurídicos aplicables otorgan a los sujetos obligados, y en los casos en que ciertas facultades, competencias o funciones no se hayan ejercido, se debe motivar la respuesta en función de las causas que motiven tal circunstancia, entonces, si el sujeto obligado, en el ejercicio de sus atribuciones, debía generar, poseer o administrar la información, pero ésta no se encuentra, porque según él, de acuerdo a la naturaleza no tuvo como objeto regular actos relativos a la planeación, programación, </w:t>
      </w:r>
      <w:proofErr w:type="spellStart"/>
      <w:r>
        <w:rPr>
          <w:rFonts w:ascii="Palatino Linotype" w:eastAsia="Palatino Linotype" w:hAnsi="Palatino Linotype" w:cs="Palatino Linotype"/>
          <w:i/>
          <w:sz w:val="22"/>
          <w:szCs w:val="22"/>
        </w:rPr>
        <w:t>presupuestacion</w:t>
      </w:r>
      <w:proofErr w:type="spellEnd"/>
      <w:r>
        <w:rPr>
          <w:rFonts w:ascii="Palatino Linotype" w:eastAsia="Palatino Linotype" w:hAnsi="Palatino Linotype" w:cs="Palatino Linotype"/>
          <w:i/>
          <w:sz w:val="22"/>
          <w:szCs w:val="22"/>
        </w:rPr>
        <w:t xml:space="preserve">, ejecución y control de la adquisición, enajenación y arrendamiento de bienes, y la contratación de servicios de cualquier naturaleza, por lo que no se tuvo que llevar a cabo el procedimiento de licitación pública que establecen los artículos 1, 26, 27, 28, 29 y demás relativos de la Ley de Contratación Pública del Estado de México y Municipios , el Comité de transparencia debía emitir un acuerdo de inexistencia, debidamente fundado y motivado, en el que detalle las razones del por qué no obra en sus archivos, y ante la negativa del acceso a la información o su inexistencia, el sujeto obligado deberá demostrar que la información solicitada está prevista en alguna de las excepciones contenidas en esta Ley o, en su caso, demostrar que la información no se refiere a </w:t>
      </w:r>
      <w:r>
        <w:rPr>
          <w:rFonts w:ascii="Palatino Linotype" w:eastAsia="Palatino Linotype" w:hAnsi="Palatino Linotype" w:cs="Palatino Linotype"/>
          <w:i/>
          <w:sz w:val="22"/>
          <w:szCs w:val="22"/>
        </w:rPr>
        <w:lastRenderedPageBreak/>
        <w:t xml:space="preserve">alguna de sus facultades, competencias o funciones. Lo anterior, se afirma debido a que no es suficiente con que el sujeto obligado que el convenio no se celebró en determinado sentido para considerar que lo sostenido por </w:t>
      </w:r>
      <w:proofErr w:type="spellStart"/>
      <w:r>
        <w:rPr>
          <w:rFonts w:ascii="Palatino Linotype" w:eastAsia="Palatino Linotype" w:hAnsi="Palatino Linotype" w:cs="Palatino Linotype"/>
          <w:i/>
          <w:sz w:val="22"/>
          <w:szCs w:val="22"/>
        </w:rPr>
        <w:t>el</w:t>
      </w:r>
      <w:proofErr w:type="spellEnd"/>
      <w:r>
        <w:rPr>
          <w:rFonts w:ascii="Palatino Linotype" w:eastAsia="Palatino Linotype" w:hAnsi="Palatino Linotype" w:cs="Palatino Linotype"/>
          <w:i/>
          <w:sz w:val="22"/>
          <w:szCs w:val="22"/>
        </w:rPr>
        <w:t xml:space="preserve"> sea cierto, ya que de acuerdo a la legislación aplicable al sujeto obligado si tenía la obligación de realizar el convenio que celebro con la asociación civil, en términos de las leyes que rigen dichos actos, esto es, que debía el sujeto obligado tener la información pública solicitada, puesto que los preceptos legales aplicables al acto </w:t>
      </w:r>
      <w:proofErr w:type="spellStart"/>
      <w:r>
        <w:rPr>
          <w:rFonts w:ascii="Palatino Linotype" w:eastAsia="Palatino Linotype" w:hAnsi="Palatino Linotype" w:cs="Palatino Linotype"/>
          <w:i/>
          <w:sz w:val="22"/>
          <w:szCs w:val="22"/>
        </w:rPr>
        <w:t>asi</w:t>
      </w:r>
      <w:proofErr w:type="spellEnd"/>
      <w:r>
        <w:rPr>
          <w:rFonts w:ascii="Palatino Linotype" w:eastAsia="Palatino Linotype" w:hAnsi="Palatino Linotype" w:cs="Palatino Linotype"/>
          <w:i/>
          <w:sz w:val="22"/>
          <w:szCs w:val="22"/>
        </w:rPr>
        <w:t xml:space="preserve"> lo establecen: Ley Orgánica de la Administración Pública del Estado de México • Artículo 45. Los organismos descentralizados, las empresas de participación estatal y los fideicomisos públicos serán considerados como organismo auxiliares del Poder Ejecutivo y forman parte de la Administración Pública. • Artículo 47. Los organismos descentralizados gozarán de personalidad jurídica y patrimonio propio y podrán ser creados para ayudar operativamente al Ejecutivo en el ejercicio de sus atribuciones. LEY DEL CENTRO DE CONCILIACIÓN LABORAL DEL ESTADO DE MÉXICO Artículo 2. El Centro de Conciliación es un organismo público descentralizado de la Administración Pública Estatal, con personalidad jurídica y patrimonio propios, dotado de plena autonomía técnica, operativa, presupuestaria, de decisión y de gestión. Estará sectorizado a la Secretaría del Trabajo del Poder Ejecutivo del Estado. LEY DE CONTRATACIÓN PÚBLICA DEL ESTADO DE MÉXICO Y MUNICIPIOS Artículo 1.- Esta Ley tiene por objeto regular los actos relativos a la planeación, programación, </w:t>
      </w:r>
      <w:proofErr w:type="spellStart"/>
      <w:r>
        <w:rPr>
          <w:rFonts w:ascii="Palatino Linotype" w:eastAsia="Palatino Linotype" w:hAnsi="Palatino Linotype" w:cs="Palatino Linotype"/>
          <w:i/>
          <w:sz w:val="22"/>
          <w:szCs w:val="22"/>
        </w:rPr>
        <w:t>presupuestación</w:t>
      </w:r>
      <w:proofErr w:type="spellEnd"/>
      <w:r>
        <w:rPr>
          <w:rFonts w:ascii="Palatino Linotype" w:eastAsia="Palatino Linotype" w:hAnsi="Palatino Linotype" w:cs="Palatino Linotype"/>
          <w:i/>
          <w:sz w:val="22"/>
          <w:szCs w:val="22"/>
        </w:rPr>
        <w:t xml:space="preserve">, ejecución y control de la adquisición, enajenación y arrendamiento de bienes, y la contratación de servicios de cualquier naturaleza, que realicen: I. Las secretarías y las unidades administrativas del Poder Ejecutivo del Estado. II. La Procuraduría General de Justicia. III. Los ayuntamientos de los municipios del Estado. IV. Los organismos auxiliares y fideicomisos públicos, de </w:t>
      </w:r>
      <w:r>
        <w:rPr>
          <w:rFonts w:ascii="Palatino Linotype" w:eastAsia="Palatino Linotype" w:hAnsi="Palatino Linotype" w:cs="Palatino Linotype"/>
          <w:i/>
          <w:sz w:val="22"/>
          <w:szCs w:val="22"/>
        </w:rPr>
        <w:lastRenderedPageBreak/>
        <w:t xml:space="preserve">carácter estatal o municipal. V. Los tribunales administrativos. Los actos a los que se refiere este artículo que se realicen con cargo total o parcial a fondos del Gobierno del Estado de México, se estarán a lo dispuesto por esta Ley. Los actos a que se refiere este artículo que se realicen con cargo total o parcial a fondos del Gobierno Federal, estarán a lo dispuesto por la legislación federal. También serán aplicables las disposiciones de esta Ley a los particulares que participen en los procedimientos, operaciones o contratos regulados en esta Ley. Los poderes Legislativo y Judicial, así como los organismos autónomos aplicarán las disposiciones de esta Ley en lo que no se oponga a los ordenamientos legales que los regulan, sujetándose a sus propios órganos de control. No será aplicable lo dispuesto por esta Ley en los actos objeto del mismo, derivados de convenios celebrados entre dependencias, entidades y ayuntamientos, entre sí o con los de otros estados o de la Federación, excepto cuando sea parte un particular en los procedimientos o contratos respectivos. Tampoco serán aplicables las disposiciones de esta Ley en los actos que realicen los fideicomisos públicos en los que el Gobierno del Estado no sea fideicomitente único. Artículo 4.- Para los efectos de esta Ley, en las adquisiciones, enajenaciones, arrendamientos y servicios, quedan comprendidos: VIII. La prestación de servicios profesionales, la contratación de consultorías, asesorías y estudios e investigaciones, excepto la contratación de servicios personales de personas físicas bajo el régimen de honorarios. En general, otros actos que impliquen la contratación de servicios de cualquier naturaleza. Artículo 7.- Los contratos, los convenios y las modificaciones a los mismos que se realicen en contravención a lo dispuesto por esta Ley, serán nulos. La invalidez podrá ser declarada, administrativamente, por las contratantes. Los particulares afectados podrán ocurrir a demandar la invalidez de los contratos y de los convenios al Tribunal de lo Contencioso Administrativo. Artículo 8.- Corresponde al Ejecutivo del Estado, </w:t>
      </w:r>
      <w:r>
        <w:rPr>
          <w:rFonts w:ascii="Palatino Linotype" w:eastAsia="Palatino Linotype" w:hAnsi="Palatino Linotype" w:cs="Palatino Linotype"/>
          <w:i/>
          <w:sz w:val="22"/>
          <w:szCs w:val="22"/>
        </w:rPr>
        <w:lastRenderedPageBreak/>
        <w:t xml:space="preserve">a través de la Secretaría, la interpretación, para efectos administrativos, de la presente Ley, y a la Secretaría de la Contraloría la vigilancia de su aplicación para su debida observancia. Artículo 17.- Las dependencias, entidades, tribunales administrativos y ayuntamientos que requieran servicios de consultorías, asesorías, estudios e investigaciones, verificarán antes si en sus archivos existen esos trabajos. Asimismo, deberán cerciorarse si al interior de la administración pública se cuenta con personal capacitado para llevarlos a cabo. En el supuesto de que existan trabajos, estudios o proyectos que satisfagan los requerimientos de la dependencia, entidad, tribunal administrativo o ayuntamiento, o personal capacitado para realizarlos, no procederá la contratación, con excepción de aquellos que sean necesarios para su adecuación, actualización o complemento. Artículo 75.- En las adquisiciones y arrendamientos de los bienes inmuebles y en la enajenación de bienes muebles e inmuebles, el otorgamiento del contrato se sujetará a las normas, políticas o lineamientos que expida la Secretaría y, supletoriamente, a las disposiciones del Código Civil del Estado de México. Artículo 84.- La Secretaría, las dependencias, las entidades, los tribunales administrativos y los ayuntamientos conservarán en sus archivos, en forma ordenada, la documentación comprobatoria de los actos, procedimientos y contratos materia de esta Ley, cuando menos por el lapso de cinco años, contado a partir de la fecha de su celebración. Artículo 85.- La Secretaría de la Contraloría y los ayuntamientos, a través de sus órganos de control interno, llevarán a cabo el seguimiento de los actos, de los procedimientos y de los contratos, en los términos que señale el reglamento de esta Ley. Asimismo, podrán realizar las visitas e inspecciones que estimen pertinentes a las convocantes, contratantes, licitantes, proveedores y prestadores de servicios, a efecto de verificar que los actos, los procedimientos y los contratos se hayan celebrado conforme a las disposiciones de esta Ley. Artículo 86.- Las convocantes y los </w:t>
      </w:r>
      <w:r>
        <w:rPr>
          <w:rFonts w:ascii="Palatino Linotype" w:eastAsia="Palatino Linotype" w:hAnsi="Palatino Linotype" w:cs="Palatino Linotype"/>
          <w:i/>
          <w:sz w:val="22"/>
          <w:szCs w:val="22"/>
        </w:rPr>
        <w:lastRenderedPageBreak/>
        <w:t xml:space="preserve">contratantes podrán verificar, en cualquier tiempo, que los actos, procedimientos y contratos se hayan celebrado conforme a las disposiciones de esta Ley; ordenar visitas de inspección a los establecimientos de los licitantes, proveedores y prestadores de servicios, y requerir los datos e informes que estime necesarios. Ley de Conciliación Laboral del Estado de México Artículo 2. El Centro de Conciliación es un organismo público descentralizado de la Administración Pública Estatal, con personalidad jurídica y patrimonio propios, dotado de plena autonomía técnica, operativa, presupuestaria, de decisión y de gestión. Estará sectorizado a la Secretaría del Trabajo del Poder Ejecutivo del Estado. Artículo 8. El Centro de Conciliación tendrá las siguientes atribuciones: IX. Solicitar la colaboración de dependencias y entidades de la Administración Pública Federal, Estatal y Municipales, así como de los particulares, para el cumplimiento de sus objetivos; X. Celebrar los convenios que sean necesarios con instituciones públicas o privadas, así como con organizaciones de la sociedad civil, para lograr sus objetivos; Artículo 9. El Centro de Conciliación contará con los siguientes órganos de gobierno y administración: I. El Consejo Directivo, como máximo órgano de gobierno, que será responsable en lo interno de la programación, supervisión, control y evaluación del Centro de Conciliación, y II. El Director General, encargado de coordinar las actividades del Centro de Conciliación. Artículo 10. El Consejo Directivo se compondrá por los siguientes integrantes: I. Un Presidente, quien será el Secretario del Trabajo; II. Tres vocales, que serán: a) El Titular de la Secretaría de Finanzas; b) El Titular de la Secretaría de Desarrollo Económico; c) El Titular de la Secretaría de Justicia y Derechos Humanos; III. Un Comisario, nombrado por la Secretaría de la Contraloría, y IV. Un Secretario, que será el Director General. Reglamento Interior del Centro de Conciliación Laboral del Estado de México ARTÍCULO 10. El estudio, planeación, trámite y despacho de los asuntos competencia </w:t>
      </w:r>
      <w:r>
        <w:rPr>
          <w:rFonts w:ascii="Palatino Linotype" w:eastAsia="Palatino Linotype" w:hAnsi="Palatino Linotype" w:cs="Palatino Linotype"/>
          <w:i/>
          <w:sz w:val="22"/>
          <w:szCs w:val="22"/>
        </w:rPr>
        <w:lastRenderedPageBreak/>
        <w:t xml:space="preserve">del Centro de Conciliación, así como su representación legal, corresponden originalmente al Director General, quien, para su mejor atención y despacho, podrá delegar sus atribuciones en personal del servicio público subalterno, sin perder por ello la posibilidad de su ejercicio directo, excepto aquéllas que, por disposición de ley, deba ejercer en forma directa el Director General. Además de las señaladas en la Ley del Centro, corresponde al Director General el ejercicio de las siguientes atribuciones: II. Celebrar los acuerdos, convenios y contratos necesarios para el cumplimiento del objeto del Centro de Conciliación, informando al Consejo Directivo lo conducente; V. Celebrar los convenios que sean necesarios con instituciones públicas o privadas, así como con organizaciones de la sociedad civil, para lograr los objetivos del Centro de Conciliación, informando al Consejo Directivo de su formalización; Colaboración de instituciones como el Instituto de Profesionalización de los Servidores Públicos del Poder Ejecutivo del Gobierno del Estado de México, la Escuela Judicial del Poder Judicial del Estado de México, Centro de Capacitación para el Trabajo Industrial (CECATI), Institutos de Capacitación para el Trabajo (ICAT) Centro de Investigación y Desarrollo de la Formación para el Trabajo (CIDFORT) (DGCFT) De los preceptos anteriores se puede obtener, el ilegal proceder del sujeto obligado y su reacia negatividad para proporcionar o generar la </w:t>
      </w:r>
      <w:proofErr w:type="spellStart"/>
      <w:r>
        <w:rPr>
          <w:rFonts w:ascii="Palatino Linotype" w:eastAsia="Palatino Linotype" w:hAnsi="Palatino Linotype" w:cs="Palatino Linotype"/>
          <w:i/>
          <w:sz w:val="22"/>
          <w:szCs w:val="22"/>
        </w:rPr>
        <w:t>informacion</w:t>
      </w:r>
      <w:proofErr w:type="spellEnd"/>
      <w:r>
        <w:rPr>
          <w:rFonts w:ascii="Palatino Linotype" w:eastAsia="Palatino Linotype" w:hAnsi="Palatino Linotype" w:cs="Palatino Linotype"/>
          <w:i/>
          <w:sz w:val="22"/>
          <w:szCs w:val="22"/>
        </w:rPr>
        <w:t xml:space="preserve"> publica que debe conforme a sus facultades, atribuciones y competencia, ya que si el convenio que celebro con la asociación civil alinea, tiene por objeto y operación, lo siguiente: CLAUSULAS: PRIMERA.- OBJETO. El presente convenio marco de concertación tiene por objeto convenir acciones tendientes a profesionalizar en materia de conciliación laboral privada, a través de las actividades de capacitación, académicas de difusión de investigación y de trabajo que realicen de manera conjunta “LAS PARTES” así como a establecer la coordinación necesaria, con el propósito de impulsar la conciliación </w:t>
      </w:r>
      <w:r>
        <w:rPr>
          <w:rFonts w:ascii="Palatino Linotype" w:eastAsia="Palatino Linotype" w:hAnsi="Palatino Linotype" w:cs="Palatino Linotype"/>
          <w:i/>
          <w:sz w:val="22"/>
          <w:szCs w:val="22"/>
        </w:rPr>
        <w:lastRenderedPageBreak/>
        <w:t xml:space="preserve">laboral privada en todo el territorio del Estado de México y de manera particular en los propios centros de trabajo, a fin de acercar este medio alternativo de solución de conflictos, que permitan a trabajadores y empleadores, así como a las organizaciones sindicales, la prevención de conflictos individuales o colectivos de trabajo, mediante la celebración de acuerdos en beneficio de “LAS PARTES” y de la sociedad mexiquense y en el marco de las leyes y demás disposiciones en materia laboral. SEGUNDA.- OPERACIÓN DEL CONVENIO. Para efectos de garantizar el cumplimiento del presente convenio “LAS PARTES” acuerdan, que se crearan los acuerdos específicos que normen las acciones a seguir, mismos que se sujetaran a su espíritu y se transformaran en programas de trabajo, los cuales incluirán los siguientes aspectos: objetivos generales y específicos, actividades a desarrollar, calendario de actividades; responsables de ejecución, seguimiento y evaluación; costo, vigencia, jurisdicción y demás condiciones que se consideren necesarias. Y si además, tiene la intención de impulsar una red de conciliadores privados en materia laboral, requiriendo para ello, que la asociación civil señalada, por medio de su personal que según cuenta con profesionales, con experiencia, conocimientos necesarios y suficientes para brindar los servicios profesionales que requiere el sujeto obligado, realizar el procedimiento que establece la ley de contratación pública del estado de México, conforme a los artículos antes enunciados, ya que dichos artículos establecen que los actos relativos a la contratación de servicios de cualquier naturaleza, como en este caso son los servicios profesionales de la asociación civil para certificar y capacitar a la red de conciliadores laborales, siendo que la ley en comento, es aplicable a los particulares y al sujeto obligado, quedando comprendidos dentro del </w:t>
      </w:r>
      <w:proofErr w:type="spellStart"/>
      <w:r>
        <w:rPr>
          <w:rFonts w:ascii="Palatino Linotype" w:eastAsia="Palatino Linotype" w:hAnsi="Palatino Linotype" w:cs="Palatino Linotype"/>
          <w:i/>
          <w:sz w:val="22"/>
          <w:szCs w:val="22"/>
        </w:rPr>
        <w:t>articulo</w:t>
      </w:r>
      <w:proofErr w:type="spellEnd"/>
      <w:r>
        <w:rPr>
          <w:rFonts w:ascii="Palatino Linotype" w:eastAsia="Palatino Linotype" w:hAnsi="Palatino Linotype" w:cs="Palatino Linotype"/>
          <w:i/>
          <w:sz w:val="22"/>
          <w:szCs w:val="22"/>
        </w:rPr>
        <w:t xml:space="preserve"> 4 fracción IV de la ley de contratación pública en comento, teniendo como obligación el sujeto obligado por </w:t>
      </w:r>
      <w:proofErr w:type="spellStart"/>
      <w:r>
        <w:rPr>
          <w:rFonts w:ascii="Palatino Linotype" w:eastAsia="Palatino Linotype" w:hAnsi="Palatino Linotype" w:cs="Palatino Linotype"/>
          <w:i/>
          <w:sz w:val="22"/>
          <w:szCs w:val="22"/>
        </w:rPr>
        <w:t>asi</w:t>
      </w:r>
      <w:proofErr w:type="spellEnd"/>
      <w:r>
        <w:rPr>
          <w:rFonts w:ascii="Palatino Linotype" w:eastAsia="Palatino Linotype" w:hAnsi="Palatino Linotype" w:cs="Palatino Linotype"/>
          <w:i/>
          <w:sz w:val="22"/>
          <w:szCs w:val="22"/>
        </w:rPr>
        <w:t xml:space="preserve"> disponerlo las disposiciones legales antes transcritas, primero por </w:t>
      </w:r>
      <w:proofErr w:type="spellStart"/>
      <w:r>
        <w:rPr>
          <w:rFonts w:ascii="Palatino Linotype" w:eastAsia="Palatino Linotype" w:hAnsi="Palatino Linotype" w:cs="Palatino Linotype"/>
          <w:i/>
          <w:sz w:val="22"/>
          <w:szCs w:val="22"/>
        </w:rPr>
        <w:t>asi</w:t>
      </w:r>
      <w:proofErr w:type="spellEnd"/>
      <w:r>
        <w:rPr>
          <w:rFonts w:ascii="Palatino Linotype" w:eastAsia="Palatino Linotype" w:hAnsi="Palatino Linotype" w:cs="Palatino Linotype"/>
          <w:i/>
          <w:sz w:val="22"/>
          <w:szCs w:val="22"/>
        </w:rPr>
        <w:t xml:space="preserve"> establecerlo en </w:t>
      </w:r>
      <w:r>
        <w:rPr>
          <w:rFonts w:ascii="Palatino Linotype" w:eastAsia="Palatino Linotype" w:hAnsi="Palatino Linotype" w:cs="Palatino Linotype"/>
          <w:i/>
          <w:sz w:val="22"/>
          <w:szCs w:val="22"/>
        </w:rPr>
        <w:lastRenderedPageBreak/>
        <w:t xml:space="preserve">el orden que están en su artículo 8 fracción IX y después X, solicitar la Colaboración de instituciones como lo es el Instituto de Profesionalización de los Servidores Públicos del Poder Ejecutivo del Gobierno del Estado de México, así como a la Escuela Judicial del Poder Judicial del Estado de México, y otros como son: el Centro de Capacitación para el Trabajo Industrial (CECATI), Institutos de Capacitación para el Trabajo (ICAT) Centro de Investigación y Desarrollo de la Formación para el Trabajo (CIDFORT) (DGCFT), para que después de agotar la solicitud de colaboración para firmar con ellos el convenio como lo hizo con la asociación civil, es decir, el sujeto obligado tenía la obligación de proporcionar en versión publica que haya agotados los medios necesarios, con los que solicito la colaboración de instituciones públicas, antes de firmar con la asociación civil, ya que de otra manera se observa corrupción en cubierta o simulada, siendo el fin que se proporcionara las documentales publicas consistentes en las solicitudes de colaboración como motivo o fundamento del proceso previo de concertación con la asociación civil alinea, sin embargo, el sujeto obligado, al señalar que no realizo el procedimiento de contratación, justificando su actuar con fundamentos que en nada le favorecen, ya que el objetivo del centro de conciliación según lo establece el artículo 3 de la ley de ese mismo centro, lo es, el de ofrecer y prestar el servicio público de conciliación laboral para la solución de los asuntos de competencia local, en una instancia previa al juicio ante los tribunales laborales, procurando el equilibrio entre los trabajadores y patrones, luego entonces, si el convenio que celebro con la asociación civil tiene como objeto impulsar una red de conciliadores privados en materia laboral, y al no tener relación con el servicio público de conciliación laboral, entonces su acuerdo firmado si debía de ser celebrado en términos de la ley de contratación pública del estado, y no como lo señalo en el sujeto obligado en su oficio respuesta a mi solicitud, en cumplimiento a lo dispuesto por los </w:t>
      </w:r>
      <w:r>
        <w:rPr>
          <w:rFonts w:ascii="Palatino Linotype" w:eastAsia="Palatino Linotype" w:hAnsi="Palatino Linotype" w:cs="Palatino Linotype"/>
          <w:i/>
          <w:sz w:val="22"/>
          <w:szCs w:val="22"/>
        </w:rPr>
        <w:lastRenderedPageBreak/>
        <w:t>artículos 19, y 20 de la ley de transparencia, esto es, se presume que la información debe existir si se refiere a las facultades, competencias y funciones que los ordenamientos jurídicos aplicables otorgan a los sujetos obligados, y en los casos en que ciertas facultades, competencias o funciones no se hayan ejercido, se debe motivar la respuesta en función de las causas que motiven tal circunstancia, entonces, si el sujeto obligado, en el ejercicio de sus atribuciones, debía generar, poseer o administrar la información, pero ésta no se encuentra, el Comité de transparencia debía emitir un acuerdo de inexistencia, debidamente fundado y motivado, en el que detalle las razones del por qué no obra en sus archivos, y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ya que de lo contrario como acontece en el caso en concreto, se está violando mi derecho humano de acceso a la información pública, por lo que solicito a este Instituto para efectos de restituirme en el pleno goce de mi derecho violado, ordene al sujeto obligado a emitir un acuerdo de inexistencia o de ser posible a generar la información solicitada y proporcionármela por medio del sistema SAIMEX. (Sic)</w:t>
      </w:r>
    </w:p>
    <w:p w:rsidR="00207819" w:rsidRDefault="00140ECF" w:rsidP="007E3E1C">
      <w:p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 xml:space="preserve">V. </w:t>
      </w:r>
      <w:r>
        <w:rPr>
          <w:rFonts w:ascii="Palatino Linotype" w:eastAsia="Palatino Linotype" w:hAnsi="Palatino Linotype" w:cs="Palatino Linotype"/>
          <w:color w:val="000000"/>
        </w:rPr>
        <w:t xml:space="preserve">En fecha </w:t>
      </w:r>
      <w:r>
        <w:rPr>
          <w:rFonts w:ascii="Palatino Linotype" w:eastAsia="Palatino Linotype" w:hAnsi="Palatino Linotype" w:cs="Palatino Linotype"/>
        </w:rPr>
        <w:t xml:space="preserve">veinte </w:t>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rPr>
        <w:t xml:space="preserve">octubre </w:t>
      </w:r>
      <w:r>
        <w:rPr>
          <w:rFonts w:ascii="Palatino Linotype" w:eastAsia="Palatino Linotype" w:hAnsi="Palatino Linotype" w:cs="Palatino Linotype"/>
          <w:color w:val="000000"/>
        </w:rPr>
        <w:t xml:space="preserve">de dos mil </w:t>
      </w:r>
      <w:r>
        <w:rPr>
          <w:rFonts w:ascii="Palatino Linotype" w:eastAsia="Palatino Linotype" w:hAnsi="Palatino Linotype" w:cs="Palatino Linotype"/>
        </w:rPr>
        <w:t>veintiuno</w:t>
      </w:r>
      <w:r>
        <w:rPr>
          <w:rFonts w:ascii="Palatino Linotype" w:eastAsia="Palatino Linotype" w:hAnsi="Palatino Linotype" w:cs="Palatino Linotype"/>
          <w:color w:val="000000"/>
        </w:rPr>
        <w:t xml:space="preserve">, los recursos de que se trata 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través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a la Comisionad</w:t>
      </w:r>
      <w:r>
        <w:rPr>
          <w:rFonts w:ascii="Palatino Linotype" w:eastAsia="Palatino Linotype" w:hAnsi="Palatino Linotype" w:cs="Palatino Linotype"/>
        </w:rPr>
        <w:t>os de este Instituto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a efecto de decretar su admisión o desechamiento, así como </w:t>
      </w:r>
      <w:r>
        <w:rPr>
          <w:rFonts w:ascii="Palatino Linotype" w:eastAsia="Palatino Linotype" w:hAnsi="Palatino Linotype" w:cs="Palatino Linotype"/>
        </w:rPr>
        <w:t>se</w:t>
      </w:r>
      <w:r>
        <w:rPr>
          <w:rFonts w:ascii="Palatino Linotype" w:eastAsia="Palatino Linotype" w:hAnsi="Palatino Linotype" w:cs="Palatino Linotype"/>
          <w:color w:val="000000"/>
        </w:rPr>
        <w:t xml:space="preserve"> desagrega en la siguiente tabla: </w:t>
      </w:r>
    </w:p>
    <w:tbl>
      <w:tblPr>
        <w:tblStyle w:val="afa"/>
        <w:tblW w:w="9067"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600" w:firstRow="0" w:lastRow="0" w:firstColumn="0" w:lastColumn="0" w:noHBand="1" w:noVBand="1"/>
      </w:tblPr>
      <w:tblGrid>
        <w:gridCol w:w="4106"/>
        <w:gridCol w:w="4961"/>
      </w:tblGrid>
      <w:tr w:rsidR="00207819">
        <w:tc>
          <w:tcPr>
            <w:tcW w:w="4106" w:type="dxa"/>
          </w:tcPr>
          <w:p w:rsidR="00207819" w:rsidRDefault="00140ECF" w:rsidP="007E3E1C">
            <w:pPr>
              <w:widowControl w:val="0"/>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Número de recurso </w:t>
            </w:r>
          </w:p>
        </w:tc>
        <w:tc>
          <w:tcPr>
            <w:tcW w:w="4961" w:type="dxa"/>
          </w:tcPr>
          <w:p w:rsidR="00207819" w:rsidRDefault="00140ECF" w:rsidP="007E3E1C">
            <w:pPr>
              <w:widowControl w:val="0"/>
              <w:rPr>
                <w:rFonts w:ascii="Palatino Linotype" w:eastAsia="Palatino Linotype" w:hAnsi="Palatino Linotype" w:cs="Palatino Linotype"/>
                <w:b/>
              </w:rPr>
            </w:pPr>
            <w:r>
              <w:rPr>
                <w:rFonts w:ascii="Palatino Linotype" w:eastAsia="Palatino Linotype" w:hAnsi="Palatino Linotype" w:cs="Palatino Linotype"/>
                <w:b/>
              </w:rPr>
              <w:t xml:space="preserve">Nombre del Comisionado </w:t>
            </w:r>
          </w:p>
        </w:tc>
      </w:tr>
      <w:tr w:rsidR="00207819">
        <w:tc>
          <w:tcPr>
            <w:tcW w:w="4106" w:type="dxa"/>
          </w:tcPr>
          <w:p w:rsidR="00207819" w:rsidRDefault="00140ECF" w:rsidP="007E3E1C">
            <w:pPr>
              <w:widowControl w:val="0"/>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05207/INFOEM/IP/RR/2021</w:t>
            </w:r>
          </w:p>
        </w:tc>
        <w:tc>
          <w:tcPr>
            <w:tcW w:w="4961" w:type="dxa"/>
          </w:tcPr>
          <w:p w:rsidR="00207819" w:rsidRDefault="00140ECF" w:rsidP="007E3E1C">
            <w:pPr>
              <w:widowControl w:val="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0"/>
                <w:szCs w:val="20"/>
              </w:rPr>
              <w:t xml:space="preserve">Sharon Cristina Morales Martínez </w:t>
            </w:r>
          </w:p>
        </w:tc>
      </w:tr>
      <w:tr w:rsidR="00207819">
        <w:tc>
          <w:tcPr>
            <w:tcW w:w="4106" w:type="dxa"/>
          </w:tcPr>
          <w:p w:rsidR="00207819" w:rsidRDefault="00140ECF" w:rsidP="007E3E1C">
            <w:pPr>
              <w:widowControl w:val="0"/>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05209/INFOEM/IP/RR/2021</w:t>
            </w:r>
          </w:p>
        </w:tc>
        <w:tc>
          <w:tcPr>
            <w:tcW w:w="4961" w:type="dxa"/>
          </w:tcPr>
          <w:p w:rsidR="00207819" w:rsidRDefault="00140ECF" w:rsidP="007E3E1C">
            <w:pPr>
              <w:widowControl w:val="0"/>
              <w:rPr>
                <w:rFonts w:ascii="Palatino Linotype" w:eastAsia="Palatino Linotype" w:hAnsi="Palatino Linotype" w:cs="Palatino Linotype"/>
                <w:i/>
                <w:sz w:val="22"/>
                <w:szCs w:val="22"/>
              </w:rPr>
            </w:pPr>
            <w:r>
              <w:rPr>
                <w:rFonts w:ascii="Palatino Linotype" w:eastAsia="Palatino Linotype" w:hAnsi="Palatino Linotype" w:cs="Palatino Linotype"/>
                <w:b/>
                <w:sz w:val="20"/>
                <w:szCs w:val="20"/>
              </w:rPr>
              <w:t>Guadalupe Ramírez Peña</w:t>
            </w:r>
          </w:p>
        </w:tc>
      </w:tr>
    </w:tbl>
    <w:p w:rsidR="00207819" w:rsidRDefault="00207819" w:rsidP="007E3E1C">
      <w:pPr>
        <w:pBdr>
          <w:top w:val="nil"/>
          <w:left w:val="nil"/>
          <w:bottom w:val="nil"/>
          <w:right w:val="nil"/>
          <w:between w:val="nil"/>
        </w:pBdr>
        <w:tabs>
          <w:tab w:val="center" w:pos="4252"/>
          <w:tab w:val="right" w:pos="8504"/>
        </w:tabs>
        <w:spacing w:before="280" w:after="280" w:line="360" w:lineRule="auto"/>
        <w:jc w:val="both"/>
        <w:rPr>
          <w:rFonts w:ascii="Palatino Linotype" w:eastAsia="Palatino Linotype" w:hAnsi="Palatino Linotype" w:cs="Palatino Linotype"/>
          <w:b/>
          <w:sz w:val="28"/>
          <w:szCs w:val="28"/>
        </w:rPr>
      </w:pPr>
    </w:p>
    <w:p w:rsidR="00207819" w:rsidRDefault="00140ECF" w:rsidP="007E3E1C">
      <w:pPr>
        <w:pBdr>
          <w:top w:val="nil"/>
          <w:left w:val="nil"/>
          <w:bottom w:val="nil"/>
          <w:right w:val="nil"/>
          <w:between w:val="nil"/>
        </w:pBdr>
        <w:tabs>
          <w:tab w:val="center" w:pos="4252"/>
          <w:tab w:val="right" w:pos="8504"/>
        </w:tabs>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 xml:space="preserve">VI. </w:t>
      </w:r>
      <w:r>
        <w:rPr>
          <w:rFonts w:ascii="Palatino Linotype" w:eastAsia="Palatino Linotype" w:hAnsi="Palatino Linotype" w:cs="Palatino Linotype"/>
          <w:color w:val="000000"/>
        </w:rPr>
        <w:t xml:space="preserve">En fechas </w:t>
      </w:r>
      <w:r>
        <w:rPr>
          <w:rFonts w:ascii="Palatino Linotype" w:eastAsia="Palatino Linotype" w:hAnsi="Palatino Linotype" w:cs="Palatino Linotype"/>
        </w:rPr>
        <w:t xml:space="preserve">veinticinco y veintiocho de octubre </w:t>
      </w:r>
      <w:r>
        <w:rPr>
          <w:rFonts w:ascii="Palatino Linotype" w:eastAsia="Palatino Linotype" w:hAnsi="Palatino Linotype" w:cs="Palatino Linotype"/>
          <w:color w:val="000000"/>
        </w:rPr>
        <w:t xml:space="preserve">de dos mil veintiuno, atento a lo dispuesto en el artículo 185, fracciones I, II y IV, de la Ley de Transparencia y Acceso a la Información Pública del Estado de México y Municipios, se acordó la admisión a trámite de los referidos recursos de revisión, así como la integración de los expedientes respectivos, mismos que se pusieron a disposición de las partes, para que en el plazo máximo de siete días hábiles,  </w:t>
      </w:r>
      <w:r>
        <w:rPr>
          <w:rFonts w:ascii="Palatino Linotype" w:eastAsia="Palatino Linotype" w:hAnsi="Palatino Linotype" w:cs="Palatino Linotype"/>
          <w:b/>
        </w:rPr>
        <w:t>EL</w:t>
      </w:r>
      <w:r>
        <w:rPr>
          <w:rFonts w:ascii="Palatino Linotype" w:eastAsia="Palatino Linotype" w:hAnsi="Palatino Linotype" w:cs="Palatino Linotype"/>
          <w:b/>
          <w:color w:val="000000"/>
        </w:rPr>
        <w:t xml:space="preserve"> RECURRENTE </w:t>
      </w:r>
      <w:r>
        <w:rPr>
          <w:rFonts w:ascii="Palatino Linotype" w:eastAsia="Palatino Linotype" w:hAnsi="Palatino Linotype" w:cs="Palatino Linotype"/>
          <w:color w:val="000000"/>
        </w:rPr>
        <w:t xml:space="preserve"> realizaran manifestaciones, alegatos y ofreciera las pruebas que a su derecho conviniera y, en el caso del</w:t>
      </w:r>
      <w:r>
        <w:rPr>
          <w:rFonts w:ascii="Palatino Linotype" w:eastAsia="Palatino Linotype" w:hAnsi="Palatino Linotype" w:cs="Palatino Linotype"/>
          <w:b/>
          <w:color w:val="000000"/>
        </w:rPr>
        <w:t xml:space="preserve"> SUJETO OBLIGADO</w:t>
      </w:r>
      <w:r>
        <w:rPr>
          <w:rFonts w:ascii="Palatino Linotype" w:eastAsia="Palatino Linotype" w:hAnsi="Palatino Linotype" w:cs="Palatino Linotype"/>
          <w:color w:val="000000"/>
        </w:rPr>
        <w:t>, para que exhibiera los Informes Justificados correspondientes.</w:t>
      </w:r>
    </w:p>
    <w:p w:rsidR="00207819" w:rsidRDefault="00140ECF" w:rsidP="007E3E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sz w:val="28"/>
          <w:szCs w:val="28"/>
        </w:rPr>
        <w:t xml:space="preserve">VIII. </w:t>
      </w:r>
      <w:r>
        <w:rPr>
          <w:rFonts w:ascii="Palatino Linotype" w:eastAsia="Palatino Linotype" w:hAnsi="Palatino Linotype" w:cs="Palatino Linotype"/>
        </w:rPr>
        <w:t xml:space="preserve">De las constancias que obran en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advierte que para el recurso número </w:t>
      </w:r>
      <w:r>
        <w:rPr>
          <w:rFonts w:ascii="Palatino Linotype" w:eastAsia="Palatino Linotype" w:hAnsi="Palatino Linotype" w:cs="Palatino Linotype"/>
          <w:b/>
        </w:rPr>
        <w:t xml:space="preserve">05207/INFOEM/IP/RR/2021 </w:t>
      </w:r>
      <w:r>
        <w:rPr>
          <w:rFonts w:ascii="Palatino Linotype" w:eastAsia="Palatino Linotype" w:hAnsi="Palatino Linotype" w:cs="Palatino Linotype"/>
        </w:rPr>
        <w:t xml:space="preserve">en fecha tres de noviembre de dos mil veintiuno,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adjuntó el archivo denominado  </w:t>
      </w:r>
      <w:r>
        <w:rPr>
          <w:rFonts w:ascii="Palatino Linotype" w:eastAsia="Palatino Linotype" w:hAnsi="Palatino Linotype" w:cs="Palatino Linotype"/>
          <w:i/>
        </w:rPr>
        <w:t xml:space="preserve">“recurso enderezado.docx” </w:t>
      </w:r>
      <w:r>
        <w:rPr>
          <w:rFonts w:ascii="Palatino Linotype" w:eastAsia="Palatino Linotype" w:hAnsi="Palatino Linotype" w:cs="Palatino Linotype"/>
        </w:rPr>
        <w:t xml:space="preserve">señalando sus motivos o razones de inconformidad. </w:t>
      </w:r>
    </w:p>
    <w:p w:rsidR="00207819" w:rsidRDefault="00140ECF" w:rsidP="007E3E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 </w:t>
      </w:r>
      <w:r>
        <w:rPr>
          <w:rFonts w:ascii="Palatino Linotype" w:eastAsia="Palatino Linotype" w:hAnsi="Palatino Linotype" w:cs="Palatino Linotype"/>
        </w:rPr>
        <w:t>Por su parte en fecha cuatro de noviembre de dos mil veintiuno</w:t>
      </w:r>
      <w:r>
        <w:rPr>
          <w:rFonts w:ascii="Palatino Linotype" w:eastAsia="Palatino Linotype" w:hAnsi="Palatino Linotype" w:cs="Palatino Linotype"/>
          <w:b/>
        </w:rPr>
        <w:t xml:space="preserve"> EL SUJETO OBLIGADO </w:t>
      </w:r>
      <w:r>
        <w:rPr>
          <w:rFonts w:ascii="Palatino Linotype" w:eastAsia="Palatino Linotype" w:hAnsi="Palatino Linotype" w:cs="Palatino Linotype"/>
        </w:rPr>
        <w:t>rindió el  Informe Justificado, mismo que fue puesto a disposición del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en fecha cinco de noviembre. </w:t>
      </w:r>
    </w:p>
    <w:p w:rsidR="00207819" w:rsidRDefault="00140ECF" w:rsidP="007E3E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Posteriormente el diez de noviembre de dos mil veintiuno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el archivo denominado “</w:t>
      </w:r>
      <w:r>
        <w:rPr>
          <w:rFonts w:ascii="Palatino Linotype" w:eastAsia="Palatino Linotype" w:hAnsi="Palatino Linotype" w:cs="Palatino Linotype"/>
          <w:i/>
        </w:rPr>
        <w:t xml:space="preserve">desahogo vista informe justicado.docx” </w:t>
      </w:r>
      <w:r>
        <w:rPr>
          <w:rFonts w:ascii="Palatino Linotype" w:eastAsia="Palatino Linotype" w:hAnsi="Palatino Linotype" w:cs="Palatino Linotype"/>
        </w:rPr>
        <w:t xml:space="preserve">mediante el cual se pronuncia sobre el contenido del Informe Justificado. </w:t>
      </w:r>
    </w:p>
    <w:p w:rsidR="00207819" w:rsidRDefault="00140ECF" w:rsidP="007E3E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lo que respecta al recurso de revisión al cual le fue asignado el número </w:t>
      </w:r>
      <w:r>
        <w:rPr>
          <w:rFonts w:ascii="Palatino Linotype" w:eastAsia="Palatino Linotype" w:hAnsi="Palatino Linotype" w:cs="Palatino Linotype"/>
          <w:b/>
        </w:rPr>
        <w:t>05209/INFOEM/IP/RR/2021</w:t>
      </w:r>
      <w:r>
        <w:rPr>
          <w:rFonts w:ascii="Palatino Linotype" w:eastAsia="Palatino Linotype" w:hAnsi="Palatino Linotype" w:cs="Palatino Linotype"/>
        </w:rPr>
        <w:t xml:space="preserve"> se advierte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rindió el Informe Justificado en fecha cuatro de noviembre, mismo que fue puesto a disposición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el once de noviembre de dos mil veintiuno.  </w:t>
      </w:r>
    </w:p>
    <w:p w:rsidR="00207819" w:rsidRDefault="00140ECF" w:rsidP="007E3E1C">
      <w:pPr>
        <w:spacing w:before="280" w:after="280"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Por su parte,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no presentó manifestaciones. </w:t>
      </w:r>
    </w:p>
    <w:p w:rsidR="00207819" w:rsidRDefault="00140ECF" w:rsidP="007E3E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 xml:space="preserve">VII. </w:t>
      </w:r>
      <w:r>
        <w:rPr>
          <w:rFonts w:ascii="Palatino Linotype" w:eastAsia="Palatino Linotype" w:hAnsi="Palatino Linotype" w:cs="Palatino Linotype"/>
        </w:rPr>
        <w:t xml:space="preserve">Por economía procesal y a fin de evitar la emisión de resoluciones contradictorias, el Pleno de este Instituto determinó la acumulación de los recursos de revisión </w:t>
      </w:r>
      <w:r>
        <w:rPr>
          <w:rFonts w:ascii="Palatino Linotype" w:eastAsia="Palatino Linotype" w:hAnsi="Palatino Linotype" w:cs="Palatino Linotype"/>
          <w:b/>
        </w:rPr>
        <w:t>05207/INFOEM/IP/RR/2021</w:t>
      </w:r>
      <w:r>
        <w:rPr>
          <w:rFonts w:ascii="Palatino Linotype" w:eastAsia="Palatino Linotype" w:hAnsi="Palatino Linotype" w:cs="Palatino Linotype"/>
        </w:rPr>
        <w:t xml:space="preserve"> y </w:t>
      </w:r>
      <w:r>
        <w:rPr>
          <w:rFonts w:ascii="Palatino Linotype" w:eastAsia="Palatino Linotype" w:hAnsi="Palatino Linotype" w:cs="Palatino Linotype"/>
          <w:b/>
        </w:rPr>
        <w:t>05209/INFOEM/IP/RR/2021</w:t>
      </w:r>
      <w:r>
        <w:rPr>
          <w:rFonts w:ascii="Palatino Linotype" w:eastAsia="Palatino Linotype" w:hAnsi="Palatino Linotype" w:cs="Palatino Linotype"/>
        </w:rPr>
        <w:t xml:space="preserve">, en la Trigésima novena sesión ordinaria, de fecha cuatro de noviembre de dos mil veintiuno, turnándose a la Comisionada  </w:t>
      </w:r>
      <w:r>
        <w:rPr>
          <w:rFonts w:ascii="Palatino Linotype" w:eastAsia="Palatino Linotype" w:hAnsi="Palatino Linotype" w:cs="Palatino Linotype"/>
          <w:b/>
        </w:rPr>
        <w:t xml:space="preserve">Sharon Cristina Morales Martínez </w:t>
      </w:r>
      <w:r>
        <w:rPr>
          <w:rFonts w:ascii="Palatino Linotype" w:eastAsia="Palatino Linotype" w:hAnsi="Palatino Linotype" w:cs="Palatino Linotype"/>
        </w:rPr>
        <w:t xml:space="preserve">para que formulara y presentara el proyecto de resolución correspondiente, esto de conformidad con el numeral ONCE inciso b) y d) de los </w:t>
      </w:r>
      <w:r>
        <w:rPr>
          <w:rFonts w:ascii="Palatino Linotype" w:eastAsia="Palatino Linotype" w:hAnsi="Palatino Linotype" w:cs="Palatino Linotype"/>
          <w:i/>
        </w:rPr>
        <w:t xml:space="preserve">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w:t>
      </w:r>
      <w:r>
        <w:rPr>
          <w:rFonts w:ascii="Palatino Linotype" w:eastAsia="Palatino Linotype" w:hAnsi="Palatino Linotype" w:cs="Palatino Linotype"/>
        </w:rPr>
        <w:t>que señalan:</w:t>
      </w:r>
    </w:p>
    <w:p w:rsidR="00207819" w:rsidRDefault="00140ECF" w:rsidP="007E3E1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“ONCE.</w:t>
      </w:r>
      <w:r>
        <w:rPr>
          <w:rFonts w:ascii="Palatino Linotype" w:eastAsia="Palatino Linotype" w:hAnsi="Palatino Linotype" w:cs="Palatino Linotype"/>
          <w:i/>
          <w:sz w:val="22"/>
          <w:szCs w:val="22"/>
        </w:rPr>
        <w:t xml:space="preserve"> El Instituto, para mejor resolver y evitar la emisión de resoluciones contradictorias, podrá acordar la acumulación de los expedientes de recursos de revisión, de oficio o a petición de parte cuando:</w:t>
      </w:r>
    </w:p>
    <w:p w:rsidR="00207819" w:rsidRDefault="00140ECF" w:rsidP="007E3E1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07819" w:rsidRDefault="00140ECF" w:rsidP="007E3E1C">
      <w:pPr>
        <w:ind w:left="851" w:right="899"/>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i/>
          <w:sz w:val="22"/>
          <w:szCs w:val="22"/>
          <w:u w:val="single"/>
        </w:rPr>
        <w:lastRenderedPageBreak/>
        <w:t>b) Las partes o los actos impugnados sean iguales;</w:t>
      </w:r>
    </w:p>
    <w:p w:rsidR="00207819" w:rsidRDefault="00140ECF" w:rsidP="007E3E1C">
      <w:pPr>
        <w:ind w:left="851" w:right="899"/>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i/>
          <w:sz w:val="22"/>
          <w:szCs w:val="22"/>
          <w:u w:val="single"/>
        </w:rPr>
        <w:t>d) Resulte conveniente la resolución unificada de los asuntos; y</w:t>
      </w:r>
      <w:r>
        <w:rPr>
          <w:rFonts w:ascii="Palatino Linotype" w:eastAsia="Palatino Linotype" w:hAnsi="Palatino Linotype" w:cs="Palatino Linotype"/>
          <w:b/>
          <w:i/>
          <w:sz w:val="22"/>
          <w:szCs w:val="22"/>
          <w:u w:val="single"/>
        </w:rPr>
        <w:t>”</w:t>
      </w:r>
    </w:p>
    <w:p w:rsidR="00207819" w:rsidRDefault="00140ECF" w:rsidP="007E3E1C">
      <w:pPr>
        <w:ind w:left="851" w:right="-2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207819" w:rsidRDefault="00140ECF" w:rsidP="007E3E1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es de señalar que, los recursos de referencia fueron presentados por la misma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aunado a que resulta conveniente su trámite de forma unificada para evitar la emisión de resoluciones contradictorias, por lo que, fue procedente que este Órgano Garante decretara su acumulación,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rsidR="00207819" w:rsidRDefault="00140ECF" w:rsidP="007E3E1C">
      <w:pPr>
        <w:spacing w:line="276" w:lineRule="auto"/>
        <w:ind w:left="851" w:right="90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Código de Procedimientos Administrativos del Estado de México</w:t>
      </w:r>
    </w:p>
    <w:p w:rsidR="00207819" w:rsidRDefault="00140ECF" w:rsidP="007E3E1C">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207819" w:rsidRDefault="00140ECF" w:rsidP="007E3E1C">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Ley de Transparencia y Acceso a la Información Pública del Estado de México y Municipios.</w:t>
      </w:r>
    </w:p>
    <w:p w:rsidR="00207819" w:rsidRDefault="00207819" w:rsidP="007E3E1C">
      <w:pPr>
        <w:spacing w:line="276" w:lineRule="auto"/>
        <w:ind w:left="851" w:right="902"/>
        <w:jc w:val="both"/>
        <w:rPr>
          <w:rFonts w:ascii="Palatino Linotype" w:eastAsia="Palatino Linotype" w:hAnsi="Palatino Linotype" w:cs="Palatino Linotype"/>
          <w:i/>
          <w:sz w:val="22"/>
          <w:szCs w:val="22"/>
        </w:rPr>
      </w:pPr>
    </w:p>
    <w:p w:rsidR="00207819" w:rsidRDefault="00140ECF" w:rsidP="007E3E1C">
      <w:pPr>
        <w:spacing w:line="276" w:lineRule="auto"/>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Ley de Transparencia y Acceso a la Información Pública del Estado de México y Municipios</w:t>
      </w:r>
    </w:p>
    <w:p w:rsidR="00207819" w:rsidRDefault="00140ECF" w:rsidP="007E3E1C">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195.</w:t>
      </w:r>
      <w:r>
        <w:rPr>
          <w:rFonts w:ascii="Palatino Linotype" w:eastAsia="Palatino Linotype" w:hAnsi="Palatino Linotype" w:cs="Palatino Linotype"/>
          <w:i/>
          <w:sz w:val="22"/>
          <w:szCs w:val="22"/>
        </w:rPr>
        <w:t xml:space="preserve"> En la tramitación del recurso de revisión se aplicarán supletoriamente las disposiciones contenidas en el Código de Procedimientos Administrativos del Estado de México.”</w:t>
      </w:r>
    </w:p>
    <w:p w:rsidR="00207819" w:rsidRDefault="00140ECF" w:rsidP="007E3E1C">
      <w:pPr>
        <w:spacing w:line="276" w:lineRule="auto"/>
        <w:ind w:right="902" w:firstLine="708"/>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  </w:t>
      </w:r>
      <w:r>
        <w:rPr>
          <w:rFonts w:ascii="Palatino Linotype" w:eastAsia="Palatino Linotype" w:hAnsi="Palatino Linotype" w:cs="Palatino Linotype"/>
          <w:i/>
        </w:rPr>
        <w:t>(Énfasis añadido)</w:t>
      </w:r>
    </w:p>
    <w:p w:rsidR="00207819" w:rsidRDefault="00140ECF" w:rsidP="007E3E1C">
      <w:pPr>
        <w:spacing w:before="240" w:after="240"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lastRenderedPageBreak/>
        <w:t>De lo dispuesto en la normativa anterior, dicha acumulación procede cuando:</w:t>
      </w:r>
    </w:p>
    <w:p w:rsidR="00207819" w:rsidRDefault="00140ECF" w:rsidP="007E3E1C">
      <w:pPr>
        <w:spacing w:line="360" w:lineRule="auto"/>
        <w:ind w:left="851" w:right="902"/>
        <w:jc w:val="both"/>
        <w:rPr>
          <w:rFonts w:ascii="Palatino Linotype" w:eastAsia="Palatino Linotype" w:hAnsi="Palatino Linotype" w:cs="Palatino Linotype"/>
        </w:rPr>
      </w:pPr>
      <w:r>
        <w:rPr>
          <w:rFonts w:ascii="Palatino Linotype" w:eastAsia="Palatino Linotype" w:hAnsi="Palatino Linotype" w:cs="Palatino Linotype"/>
        </w:rPr>
        <w:t>a)</w:t>
      </w:r>
      <w:r>
        <w:rPr>
          <w:rFonts w:ascii="Palatino Linotype" w:eastAsia="Palatino Linotype" w:hAnsi="Palatino Linotype" w:cs="Palatino Linotype"/>
        </w:rPr>
        <w:tab/>
        <w:t>El solicitante y la información referida sean las mismas;</w:t>
      </w:r>
    </w:p>
    <w:p w:rsidR="00207819" w:rsidRDefault="00140ECF" w:rsidP="007E3E1C">
      <w:pPr>
        <w:spacing w:line="360" w:lineRule="auto"/>
        <w:ind w:left="851" w:right="902"/>
        <w:jc w:val="both"/>
        <w:rPr>
          <w:rFonts w:ascii="Palatino Linotype" w:eastAsia="Palatino Linotype" w:hAnsi="Palatino Linotype" w:cs="Palatino Linotype"/>
        </w:rPr>
      </w:pPr>
      <w:r>
        <w:rPr>
          <w:rFonts w:ascii="Palatino Linotype" w:eastAsia="Palatino Linotype" w:hAnsi="Palatino Linotype" w:cs="Palatino Linotype"/>
        </w:rPr>
        <w:t>b)</w:t>
      </w:r>
      <w:r>
        <w:rPr>
          <w:rFonts w:ascii="Palatino Linotype" w:eastAsia="Palatino Linotype" w:hAnsi="Palatino Linotype" w:cs="Palatino Linotype"/>
        </w:rPr>
        <w:tab/>
      </w:r>
      <w:r>
        <w:rPr>
          <w:rFonts w:ascii="Palatino Linotype" w:eastAsia="Palatino Linotype" w:hAnsi="Palatino Linotype" w:cs="Palatino Linotype"/>
          <w:b/>
        </w:rPr>
        <w:t>Las partes o los actos impugnados sean iguales</w:t>
      </w:r>
      <w:r>
        <w:rPr>
          <w:rFonts w:ascii="Palatino Linotype" w:eastAsia="Palatino Linotype" w:hAnsi="Palatino Linotype" w:cs="Palatino Linotype"/>
        </w:rPr>
        <w:t>;</w:t>
      </w:r>
    </w:p>
    <w:p w:rsidR="00207819" w:rsidRDefault="00140ECF" w:rsidP="007E3E1C">
      <w:pPr>
        <w:spacing w:line="360" w:lineRule="auto"/>
        <w:ind w:left="851" w:right="902"/>
        <w:jc w:val="both"/>
        <w:rPr>
          <w:rFonts w:ascii="Palatino Linotype" w:eastAsia="Palatino Linotype" w:hAnsi="Palatino Linotype" w:cs="Palatino Linotype"/>
        </w:rPr>
      </w:pPr>
      <w:r>
        <w:rPr>
          <w:rFonts w:ascii="Palatino Linotype" w:eastAsia="Palatino Linotype" w:hAnsi="Palatino Linotype" w:cs="Palatino Linotype"/>
        </w:rPr>
        <w:t>c)</w:t>
      </w:r>
      <w:r>
        <w:rPr>
          <w:rFonts w:ascii="Palatino Linotype" w:eastAsia="Palatino Linotype" w:hAnsi="Palatino Linotype" w:cs="Palatino Linotype"/>
        </w:rPr>
        <w:tab/>
      </w:r>
      <w:r>
        <w:rPr>
          <w:rFonts w:ascii="Palatino Linotype" w:eastAsia="Palatino Linotype" w:hAnsi="Palatino Linotype" w:cs="Palatino Linotype"/>
          <w:b/>
        </w:rPr>
        <w:t>Cuando se trate del mismo solicitante, el mismo Sujeto Obligado, aunque se trate de solicitudes diversas</w:t>
      </w:r>
      <w:r>
        <w:rPr>
          <w:rFonts w:ascii="Palatino Linotype" w:eastAsia="Palatino Linotype" w:hAnsi="Palatino Linotype" w:cs="Palatino Linotype"/>
        </w:rPr>
        <w:t>; y</w:t>
      </w:r>
    </w:p>
    <w:p w:rsidR="00207819" w:rsidRDefault="00140ECF" w:rsidP="007E3E1C">
      <w:pPr>
        <w:spacing w:line="360" w:lineRule="auto"/>
        <w:ind w:left="851" w:right="902"/>
        <w:jc w:val="both"/>
        <w:rPr>
          <w:rFonts w:ascii="Palatino Linotype" w:eastAsia="Palatino Linotype" w:hAnsi="Palatino Linotype" w:cs="Palatino Linotype"/>
        </w:rPr>
      </w:pPr>
      <w:r>
        <w:rPr>
          <w:rFonts w:ascii="Palatino Linotype" w:eastAsia="Palatino Linotype" w:hAnsi="Palatino Linotype" w:cs="Palatino Linotype"/>
        </w:rPr>
        <w:t>d)</w:t>
      </w:r>
      <w:r>
        <w:rPr>
          <w:rFonts w:ascii="Palatino Linotype" w:eastAsia="Palatino Linotype" w:hAnsi="Palatino Linotype" w:cs="Palatino Linotype"/>
        </w:rPr>
        <w:tab/>
        <w:t>Resulte conveniente la resolución unificada de los asuntos.</w:t>
      </w:r>
    </w:p>
    <w:p w:rsidR="00207819" w:rsidRDefault="00140ECF" w:rsidP="007E3E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Tal y como se mencionó anteriormente, los recursos de revisión que nos ocupan fueron interpuestos por la misma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además de que los actos impugnados y razones o motivos de inconformidad son sobre el mismo tema</w:t>
      </w:r>
      <w:proofErr w:type="gramStart"/>
      <w:r>
        <w:rPr>
          <w:rFonts w:ascii="Palatino Linotype" w:eastAsia="Palatino Linotype" w:hAnsi="Palatino Linotype" w:cs="Palatino Linotype"/>
        </w:rPr>
        <w:t>,,</w:t>
      </w:r>
      <w:proofErr w:type="gramEnd"/>
      <w:r>
        <w:rPr>
          <w:rFonts w:ascii="Palatino Linotype" w:eastAsia="Palatino Linotype" w:hAnsi="Palatino Linotype" w:cs="Palatino Linotype"/>
        </w:rPr>
        <w:t xml:space="preserve"> por lo que, resulta conveniente su resolución conjunta. Bajo este orden de ideas, se acordó procedente la acumulación de los recursos de revisión señalados en la presente resolución, lo anterior, con el fin de no emitir resoluciones contradictorias entre sí, en caso de resolverlos en forma separada.</w:t>
      </w:r>
    </w:p>
    <w:p w:rsidR="00207819" w:rsidRDefault="00140ECF" w:rsidP="007E3E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sz w:val="28"/>
          <w:szCs w:val="28"/>
        </w:rPr>
        <w:t xml:space="preserve">IX. </w:t>
      </w:r>
      <w:r>
        <w:rPr>
          <w:rFonts w:ascii="Palatino Linotype" w:eastAsia="Palatino Linotype" w:hAnsi="Palatino Linotype" w:cs="Palatino Linotype"/>
        </w:rPr>
        <w:t xml:space="preserve">Una vez </w:t>
      </w:r>
      <w:r>
        <w:rPr>
          <w:rFonts w:ascii="Palatino Linotype" w:eastAsia="Palatino Linotype" w:hAnsi="Palatino Linotype" w:cs="Palatino Linotype"/>
          <w:color w:val="000000"/>
        </w:rPr>
        <w:t>analizado</w:t>
      </w:r>
      <w:r>
        <w:rPr>
          <w:rFonts w:ascii="Palatino Linotype" w:eastAsia="Palatino Linotype" w:hAnsi="Palatino Linotype" w:cs="Palatino Linotype"/>
        </w:rPr>
        <w:t xml:space="preserve"> el estado procesal que guardaban los expedientes, en fecha dieciocho de noviembre de dos mil veintiuno, se acordó el cierre de instrucción; así como, la remisión de los mismos a efecto de ser resueltos, de conformidad con lo establecido en el artículo 185, fracciones VI y VIII de la Ley de Transparencia y Acceso a la Información Pública del Estado de México y Municipios.</w:t>
      </w:r>
    </w:p>
    <w:p w:rsidR="00207819" w:rsidRDefault="00140ECF" w:rsidP="007E3E1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 xml:space="preserve">IX. </w:t>
      </w:r>
      <w:r>
        <w:rPr>
          <w:rFonts w:ascii="Palatino Linotype" w:eastAsia="Palatino Linotype" w:hAnsi="Palatino Linotype" w:cs="Palatino Linotype"/>
        </w:rPr>
        <w:t xml:space="preserve">En fecha nueve de diciembre de dos mil veintiuno, el Pleno del Instituto de Transparencia, Acceso a la Información Pública y Protección de Datos Personales del </w:t>
      </w:r>
      <w:r>
        <w:rPr>
          <w:rFonts w:ascii="Palatino Linotype" w:eastAsia="Palatino Linotype" w:hAnsi="Palatino Linotype" w:cs="Palatino Linotype"/>
        </w:rPr>
        <w:lastRenderedPageBreak/>
        <w:t>Estado de México y Municipios, mediante acuerdo signado por sus integrantes, aprobó la Licencia médica de la Comisionada Sharon Cristina Morales Martínez, y a través del cual se convino el returno del recurso de revisión de mérito al Comisionado Presidente José Martínez Vilchis, para que diera trámite y resolviera conforme a derecho.</w:t>
      </w:r>
    </w:p>
    <w:p w:rsidR="00207819" w:rsidRDefault="00140ECF" w:rsidP="007E3E1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 xml:space="preserve">VIII. </w:t>
      </w:r>
      <w:r>
        <w:rPr>
          <w:rFonts w:ascii="Palatino Linotype" w:eastAsia="Palatino Linotype" w:hAnsi="Palatino Linotype" w:cs="Palatino Linotype"/>
        </w:rPr>
        <w:t xml:space="preserve">En fecha trece de diciembre de dos mil veintiuno, se notificó el acuerdo de ampliación de plazo para resolver el presente Recurso de Revisión, previsto en el artículo 181, tercer párrafo de la Ley de Transparencia y Acceso a la Información Pública del Estado de México y </w:t>
      </w:r>
      <w:proofErr w:type="spellStart"/>
      <w:r>
        <w:rPr>
          <w:rFonts w:ascii="Palatino Linotype" w:eastAsia="Palatino Linotype" w:hAnsi="Palatino Linotype" w:cs="Palatino Linotype"/>
        </w:rPr>
        <w:t>Municipios;y</w:t>
      </w:r>
      <w:proofErr w:type="spellEnd"/>
      <w:r>
        <w:rPr>
          <w:rFonts w:ascii="Palatino Linotype" w:eastAsia="Palatino Linotype" w:hAnsi="Palatino Linotype" w:cs="Palatino Linotype"/>
        </w:rPr>
        <w:t>,</w:t>
      </w:r>
    </w:p>
    <w:p w:rsidR="00207819" w:rsidRDefault="00207819" w:rsidP="007E3E1C">
      <w:pPr>
        <w:spacing w:before="240" w:after="240" w:line="360" w:lineRule="auto"/>
        <w:jc w:val="both"/>
        <w:rPr>
          <w:rFonts w:ascii="Palatino Linotype" w:eastAsia="Palatino Linotype" w:hAnsi="Palatino Linotype" w:cs="Palatino Linotype"/>
          <w:color w:val="000000"/>
        </w:rPr>
      </w:pPr>
    </w:p>
    <w:p w:rsidR="00207819" w:rsidRDefault="00140ECF" w:rsidP="007E3E1C">
      <w:pPr>
        <w:pBdr>
          <w:top w:val="nil"/>
          <w:left w:val="nil"/>
          <w:bottom w:val="nil"/>
          <w:right w:val="nil"/>
          <w:between w:val="nil"/>
        </w:pBdr>
        <w:tabs>
          <w:tab w:val="left" w:pos="709"/>
        </w:tabs>
        <w:spacing w:before="280" w:after="280" w:line="360" w:lineRule="auto"/>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CONSIDERANDO</w:t>
      </w:r>
    </w:p>
    <w:p w:rsidR="00207819" w:rsidRDefault="00140ECF" w:rsidP="007E3E1C">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PRIMERO</w:t>
      </w:r>
      <w:r>
        <w:rPr>
          <w:rFonts w:ascii="Palatino Linotype" w:eastAsia="Palatino Linotype" w:hAnsi="Palatino Linotype" w:cs="Palatino Linotype"/>
          <w:b/>
          <w:color w:val="000000"/>
        </w:rPr>
        <w:t>. Competencia</w:t>
      </w:r>
      <w:r>
        <w:rPr>
          <w:rFonts w:ascii="Palatino Linotype" w:eastAsia="Palatino Linotype" w:hAnsi="Palatino Linotype" w:cs="Palatino Linotype"/>
          <w:color w:val="000000"/>
        </w:rPr>
        <w:t>.</w:t>
      </w:r>
    </w:p>
    <w:p w:rsidR="00207819" w:rsidRDefault="00140ECF" w:rsidP="007E3E1C">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w:t>
      </w:r>
      <w:r>
        <w:rPr>
          <w:rFonts w:ascii="Palatino Linotype" w:eastAsia="Palatino Linotype" w:hAnsi="Palatino Linotype" w:cs="Palatino Linotype"/>
          <w:color w:val="000000"/>
        </w:rPr>
        <w:lastRenderedPageBreak/>
        <w:t>Protección de Datos Personales del Estado de México y Municipios.</w:t>
      </w:r>
    </w:p>
    <w:p w:rsidR="00207819" w:rsidRDefault="00140ECF" w:rsidP="007E3E1C">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SEGUNDO</w:t>
      </w:r>
      <w:r>
        <w:rPr>
          <w:rFonts w:ascii="Palatino Linotype" w:eastAsia="Palatino Linotype" w:hAnsi="Palatino Linotype" w:cs="Palatino Linotype"/>
          <w:b/>
          <w:color w:val="000000"/>
        </w:rPr>
        <w:t>. Interés.</w:t>
      </w:r>
      <w:r>
        <w:rPr>
          <w:rFonts w:ascii="Palatino Linotype" w:eastAsia="Palatino Linotype" w:hAnsi="Palatino Linotype" w:cs="Palatino Linotype"/>
          <w:color w:val="000000"/>
        </w:rPr>
        <w:t xml:space="preserve"> </w:t>
      </w:r>
    </w:p>
    <w:p w:rsidR="00207819" w:rsidRDefault="00140ECF" w:rsidP="007E3E1C">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Los recursos de revisión fueron interpuestos por la parte legítima en atención a que fueron presentados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quien formuló las solicitudes de información pública.</w:t>
      </w:r>
    </w:p>
    <w:p w:rsidR="00207819" w:rsidRDefault="00140ECF" w:rsidP="007E3E1C">
      <w:pPr>
        <w:widowControl w:val="0"/>
        <w:pBdr>
          <w:top w:val="nil"/>
          <w:left w:val="nil"/>
          <w:bottom w:val="nil"/>
          <w:right w:val="nil"/>
          <w:between w:val="nil"/>
        </w:pBdr>
        <w:tabs>
          <w:tab w:val="left" w:pos="1701"/>
        </w:tabs>
        <w:spacing w:before="240" w:after="280"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TERCERO</w:t>
      </w:r>
      <w:r>
        <w:rPr>
          <w:rFonts w:ascii="Palatino Linotype" w:eastAsia="Palatino Linotype" w:hAnsi="Palatino Linotype" w:cs="Palatino Linotype"/>
          <w:b/>
          <w:color w:val="000000"/>
        </w:rPr>
        <w:t xml:space="preserve">. Oportunidad. </w:t>
      </w:r>
    </w:p>
    <w:p w:rsidR="00207819" w:rsidRDefault="00140ECF" w:rsidP="007E3E1C">
      <w:pPr>
        <w:widowControl w:val="0"/>
        <w:pBdr>
          <w:top w:val="nil"/>
          <w:left w:val="nil"/>
          <w:bottom w:val="nil"/>
          <w:right w:val="nil"/>
          <w:between w:val="nil"/>
        </w:pBdr>
        <w:tabs>
          <w:tab w:val="left" w:pos="1701"/>
        </w:tabs>
        <w:spacing w:before="24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Los recursos de revisión fueron interpuestos dentro del plazo de quince días hábiles, contados a partir del día siguiente al que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rsidR="00207819" w:rsidRDefault="00140ECF" w:rsidP="007E3E1C">
      <w:pPr>
        <w:spacing w:before="280"/>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rsidR="00207819" w:rsidRDefault="00207819" w:rsidP="007E3E1C">
      <w:pPr>
        <w:ind w:left="851" w:right="899"/>
        <w:jc w:val="both"/>
        <w:rPr>
          <w:rFonts w:ascii="Palatino Linotype" w:eastAsia="Palatino Linotype" w:hAnsi="Palatino Linotype" w:cs="Palatino Linotype"/>
          <w:i/>
          <w:sz w:val="22"/>
          <w:szCs w:val="22"/>
        </w:rPr>
      </w:pPr>
    </w:p>
    <w:p w:rsidR="00207819" w:rsidRDefault="00140ECF" w:rsidP="007E3E1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207819" w:rsidRDefault="00207819" w:rsidP="007E3E1C">
      <w:pPr>
        <w:ind w:left="851" w:right="899"/>
        <w:jc w:val="both"/>
        <w:rPr>
          <w:rFonts w:ascii="Palatino Linotype" w:eastAsia="Palatino Linotype" w:hAnsi="Palatino Linotype" w:cs="Palatino Linotype"/>
          <w:i/>
          <w:sz w:val="22"/>
          <w:szCs w:val="22"/>
        </w:rPr>
      </w:pPr>
    </w:p>
    <w:p w:rsidR="00207819" w:rsidRDefault="00140ECF" w:rsidP="007E3E1C">
      <w:pPr>
        <w:spacing w:after="280"/>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 (Sic)</w:t>
      </w:r>
    </w:p>
    <w:p w:rsidR="00207819" w:rsidRDefault="00140ECF" w:rsidP="007E3E1C">
      <w:pPr>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las respuestas a la solicitudes de acceso a la información pública los días </w:t>
      </w:r>
      <w:r>
        <w:rPr>
          <w:rFonts w:ascii="Palatino Linotype" w:eastAsia="Palatino Linotype" w:hAnsi="Palatino Linotype" w:cs="Palatino Linotype"/>
          <w:b/>
        </w:rPr>
        <w:t>veintinueve de septiembre y quince de octubre dos mil veintiuno</w:t>
      </w:r>
      <w:r>
        <w:rPr>
          <w:rFonts w:ascii="Palatino Linotype" w:eastAsia="Palatino Linotype" w:hAnsi="Palatino Linotype" w:cs="Palatino Linotype"/>
        </w:rPr>
        <w:t>; así, el plazo de quince días hábiles que prevé el artículo 178 citado otorga al hoy</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recurso de revisión que nos ocupa, abarca para el recurso </w:t>
      </w:r>
      <w:r>
        <w:rPr>
          <w:rFonts w:ascii="Palatino Linotype" w:eastAsia="Palatino Linotype" w:hAnsi="Palatino Linotype" w:cs="Palatino Linotype"/>
          <w:b/>
        </w:rPr>
        <w:t xml:space="preserve">05207/INFOEM/IP/RR/2021 </w:t>
      </w:r>
      <w:r>
        <w:rPr>
          <w:rFonts w:ascii="Palatino Linotype" w:eastAsia="Palatino Linotype" w:hAnsi="Palatino Linotype" w:cs="Palatino Linotype"/>
        </w:rPr>
        <w:t>del</w:t>
      </w:r>
      <w:r>
        <w:rPr>
          <w:rFonts w:ascii="Palatino Linotype" w:eastAsia="Palatino Linotype" w:hAnsi="Palatino Linotype" w:cs="Palatino Linotype"/>
          <w:b/>
        </w:rPr>
        <w:t xml:space="preserve"> dieciocho de octubre al ocho de noviembre de dos mil veintiuno, </w:t>
      </w:r>
      <w:r>
        <w:rPr>
          <w:rFonts w:ascii="Palatino Linotype" w:eastAsia="Palatino Linotype" w:hAnsi="Palatino Linotype" w:cs="Palatino Linotype"/>
        </w:rPr>
        <w:t xml:space="preserve">sin contemplar en el cómputo los días veintitrés, veinticuatro, treinta y treinta y uno de octubre así como seis y siete de noviembre de la anualidad, por corresponder a sábados y domingos, considerados como días inhábiles, en términos del artículo 3, fracción X de la Ley de Transparencia y Acceso a la Información Pública del Estado de México y Municipios. </w:t>
      </w:r>
    </w:p>
    <w:p w:rsidR="00207819" w:rsidRDefault="00140ECF" w:rsidP="007E3E1C">
      <w:pPr>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lo correspondiente al recurso </w:t>
      </w:r>
      <w:r>
        <w:rPr>
          <w:rFonts w:ascii="Palatino Linotype" w:eastAsia="Palatino Linotype" w:hAnsi="Palatino Linotype" w:cs="Palatino Linotype"/>
          <w:b/>
        </w:rPr>
        <w:t xml:space="preserve">05209/INFOEM/IP/RR/2021 </w:t>
      </w:r>
      <w:r>
        <w:rPr>
          <w:rFonts w:ascii="Palatino Linotype" w:eastAsia="Palatino Linotype" w:hAnsi="Palatino Linotype" w:cs="Palatino Linotype"/>
        </w:rPr>
        <w:t>del</w:t>
      </w:r>
      <w:r>
        <w:rPr>
          <w:rFonts w:ascii="Palatino Linotype" w:eastAsia="Palatino Linotype" w:hAnsi="Palatino Linotype" w:cs="Palatino Linotype"/>
          <w:b/>
        </w:rPr>
        <w:t xml:space="preserve"> treinta de septiembre al veintiuno de octubre de dos mil veintiuno, </w:t>
      </w:r>
      <w:r>
        <w:rPr>
          <w:rFonts w:ascii="Palatino Linotype" w:eastAsia="Palatino Linotype" w:hAnsi="Palatino Linotype" w:cs="Palatino Linotype"/>
        </w:rPr>
        <w:t xml:space="preserve">sin contemplar en el cómputo los días dos, tres, nueve, diez, dieciséis, y diecisiete, de octubre de la anualidad, por corresponder a sábados y domingos, considerados como días inhábiles, en términos del artículo 3, fracción X de la Ley de Transparencia y Acceso a la Información Pública del Estado de México y Municipios. </w:t>
      </w:r>
    </w:p>
    <w:p w:rsidR="00207819" w:rsidRDefault="00140ECF" w:rsidP="007E3E1C">
      <w:pPr>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En ese tenor, </w:t>
      </w:r>
      <w:r>
        <w:rPr>
          <w:rFonts w:ascii="Palatino Linotype" w:eastAsia="Palatino Linotype" w:hAnsi="Palatino Linotype" w:cs="Palatino Linotype"/>
        </w:rPr>
        <w:t xml:space="preserve"> si los recursos de revisión que nos ocupan, se interpusieron el</w:t>
      </w:r>
      <w:r>
        <w:rPr>
          <w:rFonts w:ascii="Palatino Linotype" w:eastAsia="Palatino Linotype" w:hAnsi="Palatino Linotype" w:cs="Palatino Linotype"/>
          <w:b/>
        </w:rPr>
        <w:t xml:space="preserve"> veinte de octubre, </w:t>
      </w:r>
      <w:r>
        <w:rPr>
          <w:rFonts w:ascii="Palatino Linotype" w:eastAsia="Palatino Linotype" w:hAnsi="Palatino Linotype" w:cs="Palatino Linotype"/>
        </w:rPr>
        <w:t>éstos se encuentran dentro de los márgenes temporales previstos en el precepto legal citado en el párrafo anterior y, por tanto, su interposición se considera oportuna</w:t>
      </w:r>
      <w:r>
        <w:rPr>
          <w:rFonts w:ascii="Palatino Linotype" w:eastAsia="Palatino Linotype" w:hAnsi="Palatino Linotype" w:cs="Palatino Linotype"/>
          <w:color w:val="000000"/>
        </w:rPr>
        <w:t xml:space="preserve">. </w:t>
      </w:r>
    </w:p>
    <w:p w:rsidR="00207819" w:rsidRDefault="00140ECF" w:rsidP="007E3E1C">
      <w:pPr>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rPr>
        <w:t xml:space="preserve">. </w:t>
      </w:r>
      <w:r>
        <w:rPr>
          <w:rFonts w:ascii="Palatino Linotype" w:eastAsia="Palatino Linotype" w:hAnsi="Palatino Linotype" w:cs="Palatino Linotype"/>
          <w:b/>
        </w:rPr>
        <w:t>Procedibilidad</w:t>
      </w:r>
      <w:r>
        <w:rPr>
          <w:rFonts w:ascii="Palatino Linotype" w:eastAsia="Palatino Linotype" w:hAnsi="Palatino Linotype" w:cs="Palatino Linotype"/>
        </w:rPr>
        <w:t xml:space="preserve">. </w:t>
      </w:r>
    </w:p>
    <w:p w:rsidR="00207819" w:rsidRDefault="00140ECF" w:rsidP="007E3E1C">
      <w:pPr>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w:t>
      </w:r>
    </w:p>
    <w:p w:rsidR="00207819" w:rsidRDefault="00140ECF" w:rsidP="007E3E1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rPr>
        <w:t xml:space="preserve">Estudio y resolución del asunto. </w:t>
      </w:r>
    </w:p>
    <w:p w:rsidR="00207819" w:rsidRDefault="00140ECF" w:rsidP="007E3E1C">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Una vez determinada la vía sobre la que versará el </w:t>
      </w:r>
      <w:r>
        <w:rPr>
          <w:rFonts w:ascii="Palatino Linotype" w:eastAsia="Palatino Linotype" w:hAnsi="Palatino Linotype" w:cs="Palatino Linotype"/>
        </w:rPr>
        <w:t>presente</w:t>
      </w:r>
      <w:r>
        <w:rPr>
          <w:rFonts w:ascii="Palatino Linotype" w:eastAsia="Palatino Linotype" w:hAnsi="Palatino Linotype" w:cs="Palatino Linotype"/>
          <w:color w:val="000000"/>
        </w:rPr>
        <w:t xml:space="preserve"> recurso y previa revisión del expediente electrónico que obra en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del recurso número </w:t>
      </w:r>
      <w:r>
        <w:rPr>
          <w:rFonts w:ascii="Palatino Linotype" w:eastAsia="Palatino Linotype" w:hAnsi="Palatino Linotype" w:cs="Palatino Linotype"/>
          <w:b/>
          <w:color w:val="000000"/>
        </w:rPr>
        <w:t>05207/INFOEM/IP/RR/2021</w:t>
      </w:r>
      <w:r>
        <w:rPr>
          <w:rFonts w:ascii="Palatino Linotype" w:eastAsia="Palatino Linotype" w:hAnsi="Palatino Linotype" w:cs="Palatino Linotype"/>
          <w:color w:val="000000"/>
        </w:rPr>
        <w:t xml:space="preserve"> se advierte que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solicitó derivado de una conferencia impartida el veintiséis de agosto de dos mil veintiuno, mediante la plataforma Facebook Live, denominada “Principales ejes de la reforma a la subcontratación (</w:t>
      </w:r>
      <w:proofErr w:type="spellStart"/>
      <w:r>
        <w:rPr>
          <w:rFonts w:ascii="Palatino Linotype" w:eastAsia="Palatino Linotype" w:hAnsi="Palatino Linotype" w:cs="Palatino Linotype"/>
          <w:color w:val="000000"/>
        </w:rPr>
        <w:t>outsourcing</w:t>
      </w:r>
      <w:proofErr w:type="spellEnd"/>
      <w:r>
        <w:rPr>
          <w:rFonts w:ascii="Palatino Linotype" w:eastAsia="Palatino Linotype" w:hAnsi="Palatino Linotype" w:cs="Palatino Linotype"/>
          <w:color w:val="000000"/>
        </w:rPr>
        <w:t xml:space="preserve">)”, lo siguiente: </w:t>
      </w:r>
    </w:p>
    <w:p w:rsidR="00207819" w:rsidRDefault="00140ECF" w:rsidP="007E3E1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i/>
          <w:color w:val="000000"/>
          <w:sz w:val="22"/>
          <w:szCs w:val="22"/>
        </w:rPr>
        <w:t>VERSIÓN PÚBLICA EL CONVENIO QUE FIRMÓ EL ENCARGADO DE DESPACHO DE LA DIRECCIÓN GENERAL DEL CENTRO DE CONCILIACIÓN LABORAL DEL ESTADO DE MÉXICO, CON EL GRUPO ALINEA (CENTRO DE MEDIACIÓN Y SOLUCIÓN DE CONTROVERSIAS), EN DONDE SEGÚN LO EXPUESTO EN LA CONFERENCIA REFERIDA EN EL PÁRRAFO ANTERIOR, SE SEÑALÓ QUE LA SECRETARIA DEL TRABAJO DEL GOBIERNO DEL ESTADO DE MÉXICO, PARTICIPO COMO TESTIGO DE HONOR.</w:t>
      </w:r>
    </w:p>
    <w:p w:rsidR="00207819" w:rsidRDefault="00140ECF" w:rsidP="007E3E1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i/>
          <w:color w:val="000000"/>
          <w:sz w:val="22"/>
          <w:szCs w:val="22"/>
        </w:rPr>
        <w:t>EN VERSIÓN PÚBLICA EL ACTA DE SESIÓN DEL CONSEJO DIRECTIVO DEL CENTRO DE CONCILIACIÓN LABORAL DEL ESTADO DE MÉXICO, POR LA CUAL SE DESIGNÓ AL ACTUAL ENCARGADO DEL DESPACHO DE LA DIRECCIÓN GENERAL DEL CENTRO DE CONCILIACIÓN LABORAL DEL ESTADO DE MÉXICO.</w:t>
      </w:r>
    </w:p>
    <w:p w:rsidR="00207819" w:rsidRDefault="00140ECF" w:rsidP="007E3E1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i/>
          <w:color w:val="000000"/>
          <w:sz w:val="22"/>
          <w:szCs w:val="22"/>
        </w:rPr>
        <w:lastRenderedPageBreak/>
        <w:t xml:space="preserve"> EN VERSIÓN PÚBLICA EL ACTA DE SESIÓN DEL CONSEJO DIRECTIVO DEL CENTRO DE CONCILIACIÓN LABORAL DEL ESTADO DE MÉXICO, POR LA CUAL SE DESIGNÓ AL ACTUAL ENCARGADO DEL DESPACHO DE LA DIRECCIÓN REGIONAL DEL VALLE DE TOLUCA EN EL CENTRO DE CONCILIACIÓN LABORAL DEL ESTADO DE MÉXICO. </w:t>
      </w:r>
    </w:p>
    <w:p w:rsidR="00207819" w:rsidRDefault="00140ECF" w:rsidP="007E3E1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i/>
          <w:color w:val="000000"/>
          <w:sz w:val="22"/>
          <w:szCs w:val="22"/>
        </w:rPr>
        <w:t>EN VERSIÓN PÚBLICA EL NOMBRAMIENTO O DESIGNACIÓN PROVISIONAL QUE HAYA REALIZADO LA SECRETARIA DEL TRABAJO PARA QUE EL ACTUAL ENCARGADO DEL DESPACHO DE LA DIRECCIÓN GENERAL DEL CENTRO DE CONCILIACIÓN LABORAL DEL ESTADO DE MÉXICO, FUNGIERA COMO TAL.</w:t>
      </w:r>
    </w:p>
    <w:p w:rsidR="00207819" w:rsidRDefault="00140ECF" w:rsidP="007E3E1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i/>
          <w:color w:val="000000"/>
          <w:sz w:val="22"/>
          <w:szCs w:val="22"/>
        </w:rPr>
        <w:t xml:space="preserve"> EN VERSIÓN PÚBLICA EL DOCUMENTO CON EL QUE EL GRUPO ALINEA (CENTRO DE MEDIACIÓN Y SOLUCIÓN DE CONTROVERSIAS), HAYA ACREDITADO SU NÚMERO DE REGISTRO PARA CAPACITAR Y CERTIFICAR A LOS CONCILIADORES. EN VERSIÓN PUBLICA EL DOCUMENTO EN DONDE EL GRUPO ALINEA (CENTRO DE MEDIACIÓN Y SOLUCIÓN DE CONTROVERSIAS) HAYA PRESENTADO Y OBTENIDO EL NÚMERO DE REGISTRO PARA LA CAPACITACIÓN DE COMPETENCIAS EN MATERIA LABORAL POR PARTE DE ALINEA (CENTRO DE MEDIACIÓN Y SOLUCIÓN DE CONTROVERSIAS), MISMO QUE DEBE ESTAR REGISTRADO ANTE EL REGISTRO NACIONAL DE LOS ESTÁNDARES DE COMPETENCIA. </w:t>
      </w:r>
    </w:p>
    <w:p w:rsidR="00207819" w:rsidRDefault="00140ECF" w:rsidP="007E3E1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i/>
          <w:color w:val="000000"/>
          <w:sz w:val="22"/>
          <w:szCs w:val="22"/>
        </w:rPr>
        <w:t xml:space="preserve">EN VERSIÓN PUBLICA EL PROCEDIMIENTO DEL CONCURSO EN EL QUE HAYA PARTICIPADO EL GRUPO ALINEA (CENTRO DE MEDIACIÓN Y SOLUCIÓN DE CONTROVERSIAS), PARA OBTENER LA LICITACIÓN DEL CONVENIO QUE CELEBRO CON EL CENTRO DE CONCILIACIÓN LABORAL PARA CAPACITAR Y CERTIFICAR A CONCILIADORES. </w:t>
      </w:r>
    </w:p>
    <w:p w:rsidR="00207819" w:rsidRDefault="00140ECF" w:rsidP="007E3E1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i/>
          <w:color w:val="000000"/>
          <w:sz w:val="22"/>
          <w:szCs w:val="22"/>
        </w:rPr>
        <w:lastRenderedPageBreak/>
        <w:t>EN VERSIÓN PUBLICA EL OFICIO O ACTA POR LA CUAL EL ACTUAL EL ENCARGADO DEL DESPACHO DE LA DIRECCIÓN REGIONAL DEL VALLE DE TOLUCA EN EL CENTRO DE CONCILIACIÓN LABORAL DEL ESTADO DE MÉXICO, INFORMO AL CONSEJO DIRECTIVO DE ESE CENTRO, LO CONDUCENTE PARA LA CELEBRACIÓN DEL CONVENIO QUE SE SOLICITA Y QUE FUERA CELEBRADO POR EL CENTRO DE CONCILIACIÓN LABORAL DEL ESTADO DE MÉXICO Y EL GRUPO ALINEA, (CENTRO DE MEDIACIÓN), COMO LO ESTABLECE EL ARTÍCULO 10 FRACCIÓN II DEL REGLAMENTO INTERIOR DEL CENTRO DE CONCILIACIÓN LABORAL DEL ESTADO DE MÉXICO.</w:t>
      </w:r>
    </w:p>
    <w:p w:rsidR="00207819" w:rsidRDefault="00207819" w:rsidP="007E3E1C">
      <w:pPr>
        <w:spacing w:line="360" w:lineRule="auto"/>
        <w:jc w:val="both"/>
        <w:rPr>
          <w:rFonts w:ascii="Palatino Linotype" w:eastAsia="Palatino Linotype" w:hAnsi="Palatino Linotype" w:cs="Palatino Linotype"/>
        </w:rPr>
      </w:pPr>
    </w:p>
    <w:p w:rsidR="00207819" w:rsidRDefault="00140ECF" w:rsidP="007E3E1C">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el caso de la solicitud recaída en el recurso de revisión número </w:t>
      </w:r>
      <w:r>
        <w:rPr>
          <w:rFonts w:ascii="Palatino Linotype" w:eastAsia="Palatino Linotype" w:hAnsi="Palatino Linotype" w:cs="Palatino Linotype"/>
          <w:b/>
          <w:color w:val="000000"/>
        </w:rPr>
        <w:t>05209/INFOEM/IP/RR/2021</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solicitó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 la misma conferencia mencionada previamente los requerimientos identificados con los número uno, cinco y seis; es decir: </w:t>
      </w:r>
    </w:p>
    <w:p w:rsidR="00207819" w:rsidRDefault="00140ECF" w:rsidP="007E3E1C">
      <w:pPr>
        <w:ind w:left="993" w:right="899"/>
        <w:jc w:val="both"/>
        <w:rPr>
          <w:rFonts w:ascii="Palatino Linotype" w:eastAsia="Palatino Linotype" w:hAnsi="Palatino Linotype" w:cs="Palatino Linotype"/>
          <w:i/>
          <w:sz w:val="40"/>
          <w:szCs w:val="40"/>
        </w:rPr>
      </w:pPr>
      <w:r>
        <w:rPr>
          <w:rFonts w:ascii="Palatino Linotype" w:eastAsia="Palatino Linotype" w:hAnsi="Palatino Linotype" w:cs="Palatino Linotype"/>
          <w:i/>
          <w:sz w:val="22"/>
          <w:szCs w:val="22"/>
        </w:rPr>
        <w:t>1. EN VERSIÓN PÚBLICA EL CONVENIO CELEBRADO POR EL CENTRO DE CONCILIACIÓN LABORAL DEL ESTADO DE MÉXICO Y EL GRUPO ALINEA, (CENTRO DE MEDIACIÓN</w:t>
      </w:r>
    </w:p>
    <w:p w:rsidR="00207819" w:rsidRDefault="00140ECF" w:rsidP="007E3E1C">
      <w:pPr>
        <w:ind w:left="993" w:right="899"/>
        <w:jc w:val="both"/>
        <w:rPr>
          <w:rFonts w:ascii="Palatino Linotype" w:eastAsia="Palatino Linotype" w:hAnsi="Palatino Linotype" w:cs="Palatino Linotype"/>
          <w:i/>
          <w:sz w:val="40"/>
          <w:szCs w:val="40"/>
        </w:rPr>
      </w:pPr>
      <w:r>
        <w:rPr>
          <w:rFonts w:ascii="Palatino Linotype" w:eastAsia="Palatino Linotype" w:hAnsi="Palatino Linotype" w:cs="Palatino Linotype"/>
          <w:i/>
          <w:sz w:val="22"/>
          <w:szCs w:val="22"/>
        </w:rPr>
        <w:t>5. EN VERSIÓN PÚBLICA EL DOCUMENTO CON EL QUE EL GRUPO ALINEA, HAYA ACREDITADO SU NÚMERO DE REGISTRO PARA CAPACITAR Y CERTIFICAR A LOS CONCILIADORES.</w:t>
      </w:r>
      <w:r>
        <w:rPr>
          <w:rFonts w:ascii="Palatino Linotype" w:eastAsia="Palatino Linotype" w:hAnsi="Palatino Linotype" w:cs="Palatino Linotype"/>
          <w:i/>
          <w:sz w:val="40"/>
          <w:szCs w:val="40"/>
        </w:rPr>
        <w:t xml:space="preserve"> </w:t>
      </w:r>
      <w:r>
        <w:rPr>
          <w:rFonts w:ascii="Palatino Linotype" w:eastAsia="Palatino Linotype" w:hAnsi="Palatino Linotype" w:cs="Palatino Linotype"/>
          <w:i/>
          <w:sz w:val="22"/>
          <w:szCs w:val="22"/>
        </w:rPr>
        <w:t xml:space="preserve">EL NÚMERO DE REGISTRO PARA LA CAPACITACIÓN DE COMPETENCIAS EN MATERIA LABORAL POR PARTE DE ALINEA (CENTRO DE MEDIACIÓN), MISMO QUE DEBE ESTAR REGISTRADO ANTE EL REGISTRO NACIONAL DE LOS ESTÁNDARES DE COMPETENCIA. FINALMENTE, SOLICITO SE ME PROPORCIONE </w:t>
      </w:r>
    </w:p>
    <w:p w:rsidR="00207819" w:rsidRDefault="00140ECF" w:rsidP="007E3E1C">
      <w:pPr>
        <w:ind w:left="993" w:right="899"/>
        <w:jc w:val="both"/>
        <w:rPr>
          <w:rFonts w:ascii="Palatino Linotype" w:eastAsia="Palatino Linotype" w:hAnsi="Palatino Linotype" w:cs="Palatino Linotype"/>
          <w:i/>
          <w:sz w:val="40"/>
          <w:szCs w:val="40"/>
        </w:rPr>
      </w:pPr>
      <w:r>
        <w:rPr>
          <w:rFonts w:ascii="Palatino Linotype" w:eastAsia="Palatino Linotype" w:hAnsi="Palatino Linotype" w:cs="Palatino Linotype"/>
          <w:i/>
          <w:sz w:val="22"/>
          <w:szCs w:val="22"/>
        </w:rPr>
        <w:t xml:space="preserve">6. EN VERSIÓN PUBLICA EL PROCEDIMIENTO DEL CONCURSO EN EL QUE HAYA PARTICIPADO EL GRUPO ALINEA PARA OBTENER LA LICITACIÓN DEL CONVENIO QUE CELEBRO CON EL CENTRO DE </w:t>
      </w:r>
      <w:r>
        <w:rPr>
          <w:rFonts w:ascii="Palatino Linotype" w:eastAsia="Palatino Linotype" w:hAnsi="Palatino Linotype" w:cs="Palatino Linotype"/>
          <w:i/>
          <w:sz w:val="22"/>
          <w:szCs w:val="22"/>
        </w:rPr>
        <w:lastRenderedPageBreak/>
        <w:t>CONCILIACIÓN LABORAL PARA CAPACITAR Y CERTIFICAR A CONCILIADORES.</w:t>
      </w:r>
    </w:p>
    <w:p w:rsidR="00207819" w:rsidRDefault="00207819" w:rsidP="007E3E1C">
      <w:pPr>
        <w:spacing w:line="360" w:lineRule="auto"/>
        <w:jc w:val="both"/>
        <w:rPr>
          <w:rFonts w:ascii="Palatino Linotype" w:eastAsia="Palatino Linotype" w:hAnsi="Palatino Linotype" w:cs="Palatino Linotype"/>
        </w:rPr>
      </w:pPr>
    </w:p>
    <w:p w:rsidR="00207819" w:rsidRDefault="00140ECF" w:rsidP="007E3E1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Así bien, en sus motivos o razones de inconformidad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señaló en lo medular que se dolía de respecto de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lo referente a los puntos identificados con los números 5 y 6 mismos que se encuentran presentes en ambos recursos y que versan sobre: el documento donde conste el número de registro del Grupo Alinea, como acreditación de su competencia laboral para llevar a cabo la capacitación y certificación de conciliadores mismo que debe estar registrado ante el Registro Nacional de los Estándares de Competencia y el procedimiento del concurso en el que haya participado el grupo en comento para obtener la licitación del convenio celebrado con </w:t>
      </w:r>
      <w:r>
        <w:rPr>
          <w:rFonts w:ascii="Palatino Linotype" w:eastAsia="Palatino Linotype" w:hAnsi="Palatino Linotype" w:cs="Palatino Linotype"/>
          <w:b/>
        </w:rPr>
        <w:t xml:space="preserve">EL SUJETO OBLIGADO. </w:t>
      </w:r>
    </w:p>
    <w:p w:rsidR="00207819" w:rsidRDefault="00140ECF" w:rsidP="007E3E1C">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Por otra parte, este Órgano Garante advierte que las </w:t>
      </w:r>
      <w:r>
        <w:rPr>
          <w:rFonts w:ascii="Palatino Linotype" w:eastAsia="Palatino Linotype" w:hAnsi="Palatino Linotype" w:cs="Palatino Linotype"/>
          <w:color w:val="000000"/>
        </w:rPr>
        <w:t>manifestaciones expr</w:t>
      </w:r>
      <w:r>
        <w:rPr>
          <w:rFonts w:ascii="Palatino Linotype" w:eastAsia="Palatino Linotype" w:hAnsi="Palatino Linotype" w:cs="Palatino Linotype"/>
        </w:rPr>
        <w:t xml:space="preserve">esadas por </w:t>
      </w:r>
      <w:r>
        <w:rPr>
          <w:rFonts w:ascii="Palatino Linotype" w:eastAsia="Palatino Linotype" w:hAnsi="Palatino Linotype" w:cs="Palatino Linotype"/>
          <w:b/>
        </w:rPr>
        <w:t xml:space="preserve">EL RECURRENTE </w:t>
      </w:r>
      <w:r>
        <w:rPr>
          <w:rFonts w:ascii="Palatino Linotype" w:eastAsia="Palatino Linotype" w:hAnsi="Palatino Linotype" w:cs="Palatino Linotype"/>
          <w:color w:val="000000"/>
        </w:rPr>
        <w:t xml:space="preserve"> únicamente se </w:t>
      </w:r>
      <w:r>
        <w:rPr>
          <w:rFonts w:ascii="Palatino Linotype" w:eastAsia="Palatino Linotype" w:hAnsi="Palatino Linotype" w:cs="Palatino Linotype"/>
        </w:rPr>
        <w:t>inconforma</w:t>
      </w:r>
      <w:r>
        <w:rPr>
          <w:rFonts w:ascii="Palatino Linotype" w:eastAsia="Palatino Linotype" w:hAnsi="Palatino Linotype" w:cs="Palatino Linotype"/>
          <w:color w:val="000000"/>
        </w:rPr>
        <w:t xml:space="preserve"> respecto de los puntos </w:t>
      </w:r>
      <w:r>
        <w:rPr>
          <w:rFonts w:ascii="Palatino Linotype" w:eastAsia="Palatino Linotype" w:hAnsi="Palatino Linotype" w:cs="Palatino Linotype"/>
        </w:rPr>
        <w:t xml:space="preserve">identificados con los número 5 y 6 </w:t>
      </w:r>
      <w:r>
        <w:rPr>
          <w:rFonts w:ascii="Palatino Linotype" w:eastAsia="Palatino Linotype" w:hAnsi="Palatino Linotype" w:cs="Palatino Linotype"/>
          <w:color w:val="000000"/>
        </w:rPr>
        <w:t xml:space="preserve">y por tanto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rPr>
        <w:t>consciente</w:t>
      </w:r>
      <w:r>
        <w:rPr>
          <w:rFonts w:ascii="Palatino Linotype" w:eastAsia="Palatino Linotype" w:hAnsi="Palatino Linotype" w:cs="Palatino Linotype"/>
          <w:color w:val="000000"/>
        </w:rPr>
        <w:t xml:space="preserve"> la respuesta otorgada a los demás rubros de la solicitud de información y </w:t>
      </w:r>
      <w:r>
        <w:rPr>
          <w:rFonts w:ascii="Palatino Linotype" w:eastAsia="Palatino Linotype" w:hAnsi="Palatino Linotype" w:cs="Palatino Linotype"/>
        </w:rPr>
        <w:t xml:space="preserve">en consecuencia, </w:t>
      </w:r>
      <w:r>
        <w:rPr>
          <w:rFonts w:ascii="Palatino Linotype" w:eastAsia="Palatino Linotype" w:hAnsi="Palatino Linotype" w:cs="Palatino Linotype"/>
          <w:color w:val="000000"/>
        </w:rPr>
        <w:t xml:space="preserve">no entrará al estudio de las mismas. </w:t>
      </w:r>
    </w:p>
    <w:p w:rsidR="00207819" w:rsidRDefault="00140ECF" w:rsidP="007E3E1C">
      <w:pPr>
        <w:widowControl w:val="0"/>
        <w:tabs>
          <w:tab w:val="left" w:pos="1701"/>
          <w:tab w:val="left" w:pos="1843"/>
        </w:tabs>
        <w:spacing w:before="36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rsidR="00207819" w:rsidRDefault="00140ECF" w:rsidP="007E3E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Sirve de sustento, la tesis jurisprudencial número VI.3o.C. J/60, publicada en el Semanario Judicial de la Federación y su Gaceta bajo el número de registro 176,608 que a la letra dice:</w:t>
      </w:r>
    </w:p>
    <w:p w:rsidR="00207819" w:rsidRDefault="00140ECF" w:rsidP="007E3E1C">
      <w:pPr>
        <w:tabs>
          <w:tab w:val="left" w:pos="851"/>
        </w:tabs>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“ACTOS CONSENTIDOS. SON LOS QUE NO SE IMPUGNAN MEDIANTE EL RECURSO IDÓNEO. </w:t>
      </w:r>
      <w:r>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207819" w:rsidRDefault="00140ECF" w:rsidP="007E3E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interpretación del criterio antes citado, se advierte que cuando el particular impugnó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expresó razón o motivo de inconformidad en contra de todos los rubros solicitados, por tanto estos deben declararse atendidos, pues se entiende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está conforme con la respuesta proporcionada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al no contravenir la misma. </w:t>
      </w:r>
    </w:p>
    <w:p w:rsidR="00207819" w:rsidRDefault="00140ECF" w:rsidP="007E3E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Atento a ello, es importante traer a contexto la Tesis Jurisprudencial Número 3ª./J.7/91, Publicada en el Semanario Judicial de la Federación y su Gaceta bajo el número de registro 174,177, que establece lo siguiente:</w:t>
      </w:r>
    </w:p>
    <w:p w:rsidR="00207819" w:rsidRDefault="00140ECF" w:rsidP="007E3E1C">
      <w:pPr>
        <w:tabs>
          <w:tab w:val="left" w:pos="7937"/>
          <w:tab w:val="left" w:pos="8222"/>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“REVISIÓN EN AMPARO. LOS RESOLUTIVOS NO COMBATIDOS DEBEN DECLARARSE FIRMES. </w:t>
      </w:r>
      <w:r>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207819" w:rsidRDefault="00140ECF" w:rsidP="007E3E1C">
      <w:pPr>
        <w:widowControl w:val="0"/>
        <w:tabs>
          <w:tab w:val="left" w:pos="1701"/>
          <w:tab w:val="left" w:pos="1843"/>
        </w:tabs>
        <w:spacing w:before="36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manera que lo referente a los cuestionamientos identificados con los números: </w:t>
      </w:r>
    </w:p>
    <w:p w:rsidR="00207819" w:rsidRDefault="00140ECF" w:rsidP="007E3E1C">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i/>
          <w:color w:val="000000"/>
          <w:sz w:val="22"/>
          <w:szCs w:val="22"/>
        </w:rPr>
        <w:t>VERSIÓN PÚBLICA EL CONVENIO QUE FIRMÓ EL ENCARGADO DE DESPACHO DE LA DIRECCIÓN GENERAL DEL CENTRO DE CONCILIACIÓN LABORAL DEL ESTADO DE MÉXICO, CON EL GRUPO ALINEA (CENTRO DE MEDIACIÓN Y SOLUCIÓN DE CONTROVERSIAS), EN DONDE SEGÚN LO EXPUESTO EN LA CONFERENCIA REFERIDA EN EL PÁRRAFO ANTERIOR, SE SEÑALÓ QUE LA SECRETARIA DEL TRABAJO DEL GOBIERNO DEL ESTADO DE MÉXICO, PARTICIPO COMO TESTIGO DE HONOR.</w:t>
      </w:r>
    </w:p>
    <w:p w:rsidR="00207819" w:rsidRDefault="00140ECF" w:rsidP="007E3E1C">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i/>
          <w:color w:val="000000"/>
          <w:sz w:val="22"/>
          <w:szCs w:val="22"/>
        </w:rPr>
        <w:t>EN VERSIÓN PÚBLICA EL ACTA DE SESIÓN DEL CONSEJO DIRECTIVO DEL CENTRO DE CONCILIACIÓN LABORAL DEL ESTADO DE MÉXICO, POR LA CUAL SE DESIGNÓ AL ACTUAL ENCARGADO DEL DESPACHO DE LA DIRECCIÓN GENERAL DEL CENTRO DE CONCILIACIÓN LABORAL DEL ESTADO DE MÉXICO.</w:t>
      </w:r>
    </w:p>
    <w:p w:rsidR="00207819" w:rsidRDefault="00140ECF" w:rsidP="007E3E1C">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i/>
          <w:color w:val="000000"/>
          <w:sz w:val="22"/>
          <w:szCs w:val="22"/>
        </w:rPr>
        <w:t xml:space="preserve"> EN VERSIÓN PÚBLICA EL ACTA DE SESIÓN DEL CONSEJO DIRECTIVO DEL CENTRO DE CONCILIACIÓN LABORAL DEL ESTADO DE MÉXICO, POR LA CUAL SE DESIGNÓ AL ACTUAL ENCARGADO DEL DESPACHO DE LA DIRECCIÓN REGIONAL DEL VALLE DE TOLUCA EN EL CENTRO DE CONCILIACIÓN LABORAL DEL ESTADO DE MÉXICO. </w:t>
      </w:r>
    </w:p>
    <w:p w:rsidR="00207819" w:rsidRDefault="00140ECF" w:rsidP="007E3E1C">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i/>
          <w:color w:val="000000"/>
          <w:sz w:val="22"/>
          <w:szCs w:val="22"/>
        </w:rPr>
        <w:t>EN VERSIÓN PÚBLICA EL NOMBRAMIENTO O DESIGNACIÓN PROVISIONAL QUE HAYA REALIZADO LA SECRETARIA DEL TRABAJO PARA QUE EL ACTUAL ENCARGADO DEL DESPACHO DE LA DIRECCIÓN GENERAL DEL CENTRO DE CONCILIACIÓN LABORAL DEL ESTADO DE MÉXICO, FUNGIERA COMO TAL.</w:t>
      </w:r>
    </w:p>
    <w:p w:rsidR="00207819" w:rsidRDefault="00140ECF" w:rsidP="007E3E1C">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i/>
          <w:color w:val="000000"/>
          <w:sz w:val="22"/>
          <w:szCs w:val="22"/>
        </w:rPr>
        <w:t xml:space="preserve">EN VERSIÓN PUBLICA EL OFICIO O ACTA POR LA CUAL EL ACTUAL EL ENCARGADO DEL DESPACHO DE LA DIRECCIÓN REGIONAL DEL VALLE DE TOLUCA EN EL CENTRO DE CONCILIACIÓN LABORAL DEL ESTADO DE MÉXICO, </w:t>
      </w:r>
      <w:r>
        <w:rPr>
          <w:rFonts w:ascii="Palatino Linotype" w:eastAsia="Palatino Linotype" w:hAnsi="Palatino Linotype" w:cs="Palatino Linotype"/>
          <w:i/>
          <w:color w:val="000000"/>
          <w:sz w:val="22"/>
          <w:szCs w:val="22"/>
        </w:rPr>
        <w:lastRenderedPageBreak/>
        <w:t>INFORMO AL CONSEJO DIRECTIVO DE ESE CENTRO, LO CONDUCENTE PARA LA CELEBRACIÓN DEL CONVENIO QUE SE SOLICITA Y QUE FUERA CELEBRADO POR EL CENTRO DE CONCILIACIÓN LABORAL DEL ESTADO DE MÉXICO Y EL GRUPO ALINEA, (CENTRO DE MEDIACIÓN), COMO LO ESTABLECE EL ARTÍCULO 10 FRACCIÓN II DEL REGLAMENTO INTERIOR DEL CENTRO DE CONCILIACIÓN LABORAL DEL ESTADO DE MÉXICO.</w:t>
      </w:r>
      <w:r>
        <w:rPr>
          <w:rFonts w:ascii="Palatino Linotype" w:eastAsia="Palatino Linotype" w:hAnsi="Palatino Linotype" w:cs="Palatino Linotype"/>
          <w:color w:val="000000"/>
        </w:rPr>
        <w:t xml:space="preserve"> </w:t>
      </w:r>
    </w:p>
    <w:p w:rsidR="00207819" w:rsidRDefault="00207819" w:rsidP="007E3E1C">
      <w:pPr>
        <w:spacing w:line="360" w:lineRule="auto"/>
        <w:jc w:val="both"/>
        <w:rPr>
          <w:rFonts w:ascii="Palatino Linotype" w:eastAsia="Palatino Linotype" w:hAnsi="Palatino Linotype" w:cs="Palatino Linotype"/>
        </w:rPr>
      </w:pPr>
    </w:p>
    <w:p w:rsidR="00207819" w:rsidRDefault="00140ECF" w:rsidP="007E3E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Se consideran actos consentidos y, en consecuencia, este Órgano Garante no entrará al estudio de los mismos  por las razones hasta aquí expuestas. </w:t>
      </w:r>
    </w:p>
    <w:p w:rsidR="00207819" w:rsidRDefault="00207819" w:rsidP="007E3E1C">
      <w:pPr>
        <w:spacing w:line="360" w:lineRule="auto"/>
        <w:jc w:val="both"/>
        <w:rPr>
          <w:rFonts w:ascii="Palatino Linotype" w:eastAsia="Palatino Linotype" w:hAnsi="Palatino Linotype" w:cs="Palatino Linotype"/>
        </w:rPr>
      </w:pPr>
    </w:p>
    <w:p w:rsidR="00207819" w:rsidRDefault="00140ECF" w:rsidP="007E3E1C">
      <w:pPr>
        <w:spacing w:line="360" w:lineRule="auto"/>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rPr>
        <w:t xml:space="preserve">Hecha la precisión anterior, se continuará analizando la parte de la solicitud sobre la cual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expresa su inconformidad. </w:t>
      </w:r>
    </w:p>
    <w:p w:rsidR="00207819" w:rsidRDefault="00207819" w:rsidP="007E3E1C">
      <w:pPr>
        <w:spacing w:line="360" w:lineRule="auto"/>
        <w:jc w:val="both"/>
        <w:rPr>
          <w:rFonts w:ascii="Palatino Linotype" w:eastAsia="Palatino Linotype" w:hAnsi="Palatino Linotype" w:cs="Palatino Linotype"/>
        </w:rPr>
      </w:pPr>
      <w:bookmarkStart w:id="3" w:name="_heading=h.1fob9te" w:colFirst="0" w:colLast="0"/>
      <w:bookmarkEnd w:id="3"/>
    </w:p>
    <w:p w:rsidR="00207819" w:rsidRDefault="00140ECF" w:rsidP="007E3E1C">
      <w:pPr>
        <w:spacing w:line="360" w:lineRule="auto"/>
        <w:jc w:val="both"/>
        <w:rPr>
          <w:rFonts w:ascii="Palatino Linotype" w:eastAsia="Palatino Linotype" w:hAnsi="Palatino Linotype" w:cs="Palatino Linotype"/>
        </w:rPr>
      </w:pPr>
      <w:bookmarkStart w:id="4" w:name="_heading=h.3znysh7" w:colFirst="0" w:colLast="0"/>
      <w:bookmarkEnd w:id="4"/>
      <w:r>
        <w:rPr>
          <w:rFonts w:ascii="Palatino Linotype" w:eastAsia="Palatino Linotype" w:hAnsi="Palatino Linotype" w:cs="Palatino Linotype"/>
        </w:rPr>
        <w:t xml:space="preserve">En lo que respecta al requerimiento identificado con el número 5 referente </w:t>
      </w:r>
      <w:proofErr w:type="gramStart"/>
      <w:r>
        <w:rPr>
          <w:rFonts w:ascii="Palatino Linotype" w:eastAsia="Palatino Linotype" w:hAnsi="Palatino Linotype" w:cs="Palatino Linotype"/>
        </w:rPr>
        <w:t>a</w:t>
      </w:r>
      <w:proofErr w:type="gramEnd"/>
      <w:r>
        <w:rPr>
          <w:rFonts w:ascii="Palatino Linotype" w:eastAsia="Palatino Linotype" w:hAnsi="Palatino Linotype" w:cs="Palatino Linotype"/>
        </w:rPr>
        <w:t xml:space="preserve">: </w:t>
      </w:r>
    </w:p>
    <w:p w:rsidR="00207819" w:rsidRDefault="00140ECF" w:rsidP="007E3E1C">
      <w:pPr>
        <w:ind w:left="850" w:right="899"/>
        <w:jc w:val="both"/>
        <w:rPr>
          <w:rFonts w:ascii="Palatino Linotype" w:eastAsia="Palatino Linotype" w:hAnsi="Palatino Linotype" w:cs="Palatino Linotype"/>
          <w:i/>
          <w:sz w:val="22"/>
          <w:szCs w:val="22"/>
        </w:rPr>
      </w:pPr>
      <w:bookmarkStart w:id="5" w:name="_heading=h.2et92p0" w:colFirst="0" w:colLast="0"/>
      <w:bookmarkEnd w:id="5"/>
      <w:r>
        <w:rPr>
          <w:rFonts w:ascii="Palatino Linotype" w:eastAsia="Palatino Linotype" w:hAnsi="Palatino Linotype" w:cs="Palatino Linotype"/>
          <w:i/>
          <w:sz w:val="22"/>
          <w:szCs w:val="22"/>
        </w:rPr>
        <w:t>“EL DOCUMENTO CON EL QUE EL GRUPO ALINEA (CENTRO DE MEDIACIÓN Y SOLUCIÓN DE CONTROVERSIAS), HAYA ACREDITADO SU NÚMERO DE REGISTRO PARA CAPACITAR Y CERTIFICAR A LOS CONCILIADORES. EN VERSIÓN PUBLICA EL DOCUMENTO EN DONDE EL GRUPO ALINEA (CENTRO DE MEDIACIÓN Y SOLUCIÓN DE CONTROVERSIAS) HAYA PRESENTADO Y OBTENIDO EL NÚMERO DE REGISTRO PARA LA CAPACITACIÓN DE COMPETENCIAS EN MATERIA LABORAL POR PARTE DE ALINEA (CENTRO DE MEDIACIÓN Y SOLUCIÓN DE CONTROVERSIAS), MISMO QUE DEBE ESTAR REGISTRADO ANTE EL REGISTRO NACIONAL DE LOS ESTÁNDARES DE COMPETENCIA. “</w:t>
      </w:r>
    </w:p>
    <w:p w:rsidR="00207819" w:rsidRDefault="00207819" w:rsidP="007E3E1C">
      <w:pPr>
        <w:ind w:left="850" w:right="899"/>
        <w:jc w:val="both"/>
        <w:rPr>
          <w:rFonts w:ascii="Palatino Linotype" w:eastAsia="Palatino Linotype" w:hAnsi="Palatino Linotype" w:cs="Palatino Linotype"/>
          <w:i/>
          <w:sz w:val="22"/>
          <w:szCs w:val="22"/>
        </w:rPr>
      </w:pPr>
      <w:bookmarkStart w:id="6" w:name="_heading=h.tyjcwt" w:colFirst="0" w:colLast="0"/>
      <w:bookmarkEnd w:id="6"/>
    </w:p>
    <w:p w:rsidR="00207819" w:rsidRDefault="00140ECF" w:rsidP="007E3E1C">
      <w:pPr>
        <w:spacing w:line="360" w:lineRule="auto"/>
        <w:ind w:left="130" w:right="49"/>
        <w:jc w:val="both"/>
        <w:rPr>
          <w:rFonts w:ascii="Palatino Linotype" w:eastAsia="Palatino Linotype" w:hAnsi="Palatino Linotype" w:cs="Palatino Linotype"/>
        </w:rPr>
      </w:pPr>
      <w:bookmarkStart w:id="7" w:name="_heading=h.3dy6vkm" w:colFirst="0" w:colLast="0"/>
      <w:bookmarkEnd w:id="7"/>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en su respuesta señala que la documentación requerida no se refiere a sus facultades, competencias, funciones o atribuciones, por lo que dicha </w:t>
      </w:r>
      <w:r>
        <w:rPr>
          <w:rFonts w:ascii="Palatino Linotype" w:eastAsia="Palatino Linotype" w:hAnsi="Palatino Linotype" w:cs="Palatino Linotype"/>
        </w:rPr>
        <w:lastRenderedPageBreak/>
        <w:t xml:space="preserve">información no obra en sus registros; tal y como se puede apreciar en la captura de pantalla que se inserta a continuación para mayor referencia: </w:t>
      </w:r>
    </w:p>
    <w:p w:rsidR="00207819" w:rsidRDefault="00207819" w:rsidP="007E3E1C">
      <w:pPr>
        <w:ind w:left="130" w:right="899"/>
        <w:jc w:val="both"/>
        <w:rPr>
          <w:rFonts w:ascii="Palatino Linotype" w:eastAsia="Palatino Linotype" w:hAnsi="Palatino Linotype" w:cs="Palatino Linotype"/>
        </w:rPr>
      </w:pPr>
      <w:bookmarkStart w:id="8" w:name="_heading=h.1t3h5sf" w:colFirst="0" w:colLast="0"/>
      <w:bookmarkEnd w:id="8"/>
    </w:p>
    <w:p w:rsidR="00207819" w:rsidRDefault="00140ECF" w:rsidP="007E3E1C">
      <w:pPr>
        <w:ind w:left="130" w:right="899"/>
        <w:jc w:val="center"/>
        <w:rPr>
          <w:rFonts w:ascii="Palatino Linotype" w:eastAsia="Palatino Linotype" w:hAnsi="Palatino Linotype" w:cs="Palatino Linotype"/>
        </w:rPr>
      </w:pPr>
      <w:bookmarkStart w:id="9" w:name="_heading=h.4d34og8" w:colFirst="0" w:colLast="0"/>
      <w:bookmarkEnd w:id="9"/>
      <w:r>
        <w:rPr>
          <w:rFonts w:ascii="Palatino Linotype" w:eastAsia="Palatino Linotype" w:hAnsi="Palatino Linotype" w:cs="Palatino Linotype"/>
          <w:noProof/>
          <w:lang w:eastAsia="es-MX"/>
        </w:rPr>
        <w:drawing>
          <wp:inline distT="114300" distB="114300" distL="114300" distR="114300">
            <wp:extent cx="5681657" cy="2354898"/>
            <wp:effectExtent l="0" t="0" r="0" b="0"/>
            <wp:docPr id="5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681657" cy="2354898"/>
                    </a:xfrm>
                    <a:prstGeom prst="rect">
                      <a:avLst/>
                    </a:prstGeom>
                    <a:ln/>
                  </pic:spPr>
                </pic:pic>
              </a:graphicData>
            </a:graphic>
          </wp:inline>
        </w:drawing>
      </w:r>
    </w:p>
    <w:p w:rsidR="00207819" w:rsidRDefault="00207819" w:rsidP="007E3E1C">
      <w:pPr>
        <w:ind w:right="899"/>
        <w:jc w:val="both"/>
        <w:rPr>
          <w:rFonts w:ascii="Palatino Linotype" w:eastAsia="Palatino Linotype" w:hAnsi="Palatino Linotype" w:cs="Palatino Linotype"/>
        </w:rPr>
      </w:pPr>
      <w:bookmarkStart w:id="10" w:name="_heading=h.2s8eyo1" w:colFirst="0" w:colLast="0"/>
      <w:bookmarkEnd w:id="10"/>
    </w:p>
    <w:p w:rsidR="00207819" w:rsidRDefault="00140ECF" w:rsidP="007E3E1C">
      <w:pPr>
        <w:spacing w:after="280" w:line="360" w:lineRule="auto"/>
        <w:jc w:val="both"/>
      </w:pPr>
      <w:r>
        <w:rPr>
          <w:rFonts w:ascii="Palatino Linotype" w:eastAsia="Palatino Linotype" w:hAnsi="Palatino Linotype" w:cs="Palatino Linotype"/>
        </w:rPr>
        <w:t xml:space="preserve">Por lo que, al haber existido un pronunciamiento de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 se está ante la presencia de un hecho negativo; ya que, esta se considera con ese carácter porque,  es obvio que éste no puede fácticamente obrar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 dado que no puede probarse que en tal acto no se generó dicha información, ni tampoco la posee, ni la administra y no cuenta con la misma.</w:t>
      </w:r>
    </w:p>
    <w:p w:rsidR="00207819" w:rsidRDefault="00140ECF" w:rsidP="007E3E1C">
      <w:pPr>
        <w:spacing w:before="280" w:after="280" w:line="360" w:lineRule="auto"/>
        <w:jc w:val="both"/>
      </w:pPr>
      <w:r>
        <w:rPr>
          <w:rFonts w:ascii="Palatino Linotype" w:eastAsia="Palatino Linotype" w:hAnsi="Palatino Linotype" w:cs="Palatino Linotype"/>
        </w:rPr>
        <w:t>Asimismo, no se trata de un caso por el cual la negación del hecho implique la afirmación del mismo, simplemente se está ante una notoria y evidente inexistencia fáctica de la información solicitada.</w:t>
      </w:r>
    </w:p>
    <w:p w:rsidR="00207819" w:rsidRDefault="00140ECF" w:rsidP="007E3E1C">
      <w:pPr>
        <w:spacing w:before="280" w:after="280" w:line="360" w:lineRule="auto"/>
        <w:jc w:val="both"/>
      </w:pPr>
      <w:r>
        <w:rPr>
          <w:rFonts w:ascii="Palatino Linotype" w:eastAsia="Palatino Linotype" w:hAnsi="Palatino Linotype" w:cs="Palatino Linotype"/>
        </w:rPr>
        <w:t xml:space="preserve">Por ello, de conformidad con lo establecido en el artículo 12 de la Ley de Transparencia y Acceso a la Información Pública del Estado de México y Municipios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sólo proporcionará la información que se les requiera y que obre en sus </w:t>
      </w:r>
      <w:r>
        <w:rPr>
          <w:rFonts w:ascii="Palatino Linotype" w:eastAsia="Palatino Linotype" w:hAnsi="Palatino Linotype" w:cs="Palatino Linotype"/>
        </w:rPr>
        <w:lastRenderedPageBreak/>
        <w:t>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rsidR="00207819" w:rsidRDefault="00140ECF" w:rsidP="007E3E1C">
      <w:pPr>
        <w:ind w:left="851" w:right="902"/>
        <w:jc w:val="both"/>
        <w:rPr>
          <w:sz w:val="22"/>
          <w:szCs w:val="22"/>
        </w:rPr>
      </w:pPr>
      <w:r>
        <w:rPr>
          <w:rFonts w:ascii="Palatino Linotype" w:eastAsia="Palatino Linotype" w:hAnsi="Palatino Linotype" w:cs="Palatino Linotype"/>
          <w:b/>
          <w:i/>
          <w:sz w:val="22"/>
          <w:szCs w:val="22"/>
        </w:rPr>
        <w:t>“HECHOS NEGATIVOS, NO SON SUSCEPTIBLES DE DEMOSTRACIÓN.</w:t>
      </w:r>
    </w:p>
    <w:p w:rsidR="00207819" w:rsidRDefault="00140ECF" w:rsidP="007E3E1C">
      <w:pPr>
        <w:ind w:left="851" w:right="902"/>
        <w:jc w:val="both"/>
        <w:rPr>
          <w:sz w:val="22"/>
          <w:szCs w:val="22"/>
        </w:rPr>
      </w:pPr>
      <w:r>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rsidR="00207819" w:rsidRDefault="00140ECF" w:rsidP="007E3E1C">
      <w:pPr>
        <w:ind w:left="851" w:right="902"/>
        <w:jc w:val="both"/>
        <w:rPr>
          <w:sz w:val="22"/>
          <w:szCs w:val="22"/>
        </w:rPr>
      </w:pPr>
      <w:r>
        <w:rPr>
          <w:rFonts w:ascii="Palatino Linotype" w:eastAsia="Palatino Linotype" w:hAnsi="Palatino Linotype" w:cs="Palatino Linotype"/>
          <w:i/>
          <w:sz w:val="22"/>
          <w:szCs w:val="22"/>
        </w:rPr>
        <w:t>Amparo en revisión 2022/61. José García Florín (Menor). 9 de octubre de 1961. Cinco votos. Ponente: José Rivera Pérez Campos.”</w:t>
      </w:r>
    </w:p>
    <w:p w:rsidR="00207819" w:rsidRDefault="00140ECF" w:rsidP="007E3E1C">
      <w:pPr>
        <w:spacing w:before="280" w:after="280" w:line="360" w:lineRule="auto"/>
        <w:jc w:val="both"/>
      </w:pPr>
      <w:r>
        <w:rPr>
          <w:rFonts w:ascii="Palatino Linotype" w:eastAsia="Palatino Linotype" w:hAnsi="Palatino Linotype" w:cs="Palatino Linotype"/>
        </w:rPr>
        <w:t>De igual forma, es aplicable el criterio 7/2017, emitido en la Segunda Época por el Instituto Nacional de Transparencia, Acceso a la Información y Protección de Datos Personales (INAI), el cual señala lo siguiente:</w:t>
      </w:r>
    </w:p>
    <w:p w:rsidR="00207819" w:rsidRDefault="00140ECF" w:rsidP="007E3E1C">
      <w:pPr>
        <w:ind w:left="851" w:right="902"/>
        <w:jc w:val="both"/>
        <w:rPr>
          <w:sz w:val="22"/>
          <w:szCs w:val="22"/>
        </w:rPr>
      </w:pPr>
      <w:r>
        <w:rPr>
          <w:rFonts w:ascii="Palatino Linotype" w:eastAsia="Palatino Linotype" w:hAnsi="Palatino Linotype" w:cs="Palatino Linotype"/>
          <w:i/>
          <w:sz w:val="22"/>
          <w:szCs w:val="22"/>
        </w:rPr>
        <w:t>“Casos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rsidR="00207819" w:rsidRDefault="00140ECF" w:rsidP="007E3E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forma que si bien, se advierte que en sus manifestaciones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señala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 contar con la información, toda vez que en el convenio remitido en respuesta a la solicitud de información, se indica en sus incisos B) y C), del apartado de declaraciones que el Grupo Alinea manifiesta contar con la capacidad jurídica y los conocimientos necesarios y suficientes para brindar los servicios profesionales a los que se compromete, dichas declaraciones son parte de las manifestaciones hechas por los contratantes en ejercicio de su voluntad tendiente a crear, transmitir, modificar  extinguir obligaciones, así como lo establece el Código Civil del Estado de México en su artículo 7.30 que se transcribe a continuación: </w:t>
      </w:r>
    </w:p>
    <w:p w:rsidR="00207819" w:rsidRDefault="00140ECF" w:rsidP="007E3E1C">
      <w:pPr>
        <w:ind w:left="850" w:right="899"/>
        <w:jc w:val="both"/>
        <w:rPr>
          <w:rFonts w:ascii="Palatino Linotype" w:eastAsia="Palatino Linotype" w:hAnsi="Palatino Linotype" w:cs="Palatino Linotype"/>
          <w:i/>
          <w:sz w:val="22"/>
          <w:szCs w:val="22"/>
        </w:rPr>
      </w:pPr>
      <w:bookmarkStart w:id="11" w:name="_heading=h.17dp8vu" w:colFirst="0" w:colLast="0"/>
      <w:bookmarkEnd w:id="11"/>
      <w:r>
        <w:rPr>
          <w:rFonts w:ascii="Palatino Linotype" w:eastAsia="Palatino Linotype" w:hAnsi="Palatino Linotype" w:cs="Palatino Linotype"/>
          <w:i/>
          <w:sz w:val="22"/>
          <w:szCs w:val="22"/>
        </w:rPr>
        <w:t xml:space="preserve">“Concepto de convenio </w:t>
      </w:r>
    </w:p>
    <w:p w:rsidR="00207819" w:rsidRDefault="00207819" w:rsidP="007E3E1C">
      <w:pPr>
        <w:ind w:left="850" w:right="899"/>
        <w:jc w:val="both"/>
        <w:rPr>
          <w:rFonts w:ascii="Palatino Linotype" w:eastAsia="Palatino Linotype" w:hAnsi="Palatino Linotype" w:cs="Palatino Linotype"/>
          <w:i/>
          <w:sz w:val="22"/>
          <w:szCs w:val="22"/>
        </w:rPr>
      </w:pPr>
      <w:bookmarkStart w:id="12" w:name="_heading=h.3rdcrjn" w:colFirst="0" w:colLast="0"/>
      <w:bookmarkEnd w:id="12"/>
    </w:p>
    <w:p w:rsidR="00207819" w:rsidRDefault="00140ECF" w:rsidP="007E3E1C">
      <w:pPr>
        <w:ind w:left="850" w:right="899"/>
        <w:jc w:val="both"/>
        <w:rPr>
          <w:rFonts w:ascii="Palatino Linotype" w:eastAsia="Palatino Linotype" w:hAnsi="Palatino Linotype" w:cs="Palatino Linotype"/>
          <w:i/>
          <w:sz w:val="22"/>
          <w:szCs w:val="22"/>
        </w:rPr>
      </w:pPr>
      <w:bookmarkStart w:id="13" w:name="_heading=h.26in1rg" w:colFirst="0" w:colLast="0"/>
      <w:bookmarkEnd w:id="13"/>
      <w:r>
        <w:rPr>
          <w:rFonts w:ascii="Palatino Linotype" w:eastAsia="Palatino Linotype" w:hAnsi="Palatino Linotype" w:cs="Palatino Linotype"/>
          <w:b/>
          <w:i/>
          <w:sz w:val="22"/>
          <w:szCs w:val="22"/>
        </w:rPr>
        <w:t>Artículo 7.30.</w:t>
      </w:r>
      <w:r>
        <w:rPr>
          <w:rFonts w:ascii="Palatino Linotype" w:eastAsia="Palatino Linotype" w:hAnsi="Palatino Linotype" w:cs="Palatino Linotype"/>
          <w:i/>
          <w:sz w:val="22"/>
          <w:szCs w:val="22"/>
        </w:rPr>
        <w:t>- Convenio es el acuerdo de dos o más personas para crear, transferir, modificar o extinguir obligaciones.” (Sic)</w:t>
      </w:r>
    </w:p>
    <w:p w:rsidR="00207819" w:rsidRDefault="00140ECF" w:rsidP="007E3E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Del precepto antes transcrito, se observa que la facultad, conferida al Centro de Conciliación Laboral del Estado de México en el artículo octavo de la Ley del Centro de Conciliación Laboral del Estado de México fracción X:</w:t>
      </w:r>
    </w:p>
    <w:p w:rsidR="00207819" w:rsidRDefault="00140ECF" w:rsidP="007E3E1C">
      <w:pPr>
        <w:ind w:left="850" w:right="899"/>
        <w:jc w:val="both"/>
        <w:rPr>
          <w:rFonts w:ascii="Palatino Linotype" w:eastAsia="Palatino Linotype" w:hAnsi="Palatino Linotype" w:cs="Palatino Linotype"/>
          <w:i/>
          <w:sz w:val="22"/>
          <w:szCs w:val="22"/>
        </w:rPr>
      </w:pPr>
      <w:bookmarkStart w:id="14" w:name="_heading=h.lnxbz9" w:colFirst="0" w:colLast="0"/>
      <w:bookmarkEnd w:id="14"/>
      <w:r>
        <w:rPr>
          <w:rFonts w:ascii="Palatino Linotype" w:eastAsia="Palatino Linotype" w:hAnsi="Palatino Linotype" w:cs="Palatino Linotype"/>
          <w:b/>
          <w:i/>
          <w:sz w:val="22"/>
          <w:szCs w:val="22"/>
        </w:rPr>
        <w:t>“Artículo 8.</w:t>
      </w:r>
      <w:r>
        <w:rPr>
          <w:rFonts w:ascii="Palatino Linotype" w:eastAsia="Palatino Linotype" w:hAnsi="Palatino Linotype" w:cs="Palatino Linotype"/>
          <w:i/>
          <w:sz w:val="22"/>
          <w:szCs w:val="22"/>
        </w:rPr>
        <w:t xml:space="preserve"> El Centro de Conciliación tendrá las siguientes atribuciones</w:t>
      </w:r>
    </w:p>
    <w:p w:rsidR="00207819" w:rsidRDefault="00140ECF" w:rsidP="007E3E1C">
      <w:pPr>
        <w:ind w:left="850" w:right="899"/>
        <w:jc w:val="both"/>
        <w:rPr>
          <w:rFonts w:ascii="Palatino Linotype" w:eastAsia="Palatino Linotype" w:hAnsi="Palatino Linotype" w:cs="Palatino Linotype"/>
          <w:i/>
          <w:sz w:val="22"/>
          <w:szCs w:val="22"/>
        </w:rPr>
      </w:pPr>
      <w:bookmarkStart w:id="15" w:name="_heading=h.35nkun2" w:colFirst="0" w:colLast="0"/>
      <w:bookmarkEnd w:id="15"/>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Celebrar los convenios que sean necesarios con instituciones públicas o privadas así como con organizaciones de la sociedad civil, para lograr sus objetivos;” (Sic)</w:t>
      </w:r>
    </w:p>
    <w:p w:rsidR="00207819" w:rsidRDefault="00207819" w:rsidP="007E3E1C">
      <w:pPr>
        <w:ind w:left="850" w:right="899"/>
        <w:jc w:val="both"/>
        <w:rPr>
          <w:rFonts w:ascii="Palatino Linotype" w:eastAsia="Palatino Linotype" w:hAnsi="Palatino Linotype" w:cs="Palatino Linotype"/>
          <w:i/>
          <w:sz w:val="22"/>
          <w:szCs w:val="22"/>
        </w:rPr>
      </w:pPr>
      <w:bookmarkStart w:id="16" w:name="_heading=h.1ksv4uv" w:colFirst="0" w:colLast="0"/>
      <w:bookmarkEnd w:id="16"/>
    </w:p>
    <w:p w:rsidR="00207819" w:rsidRDefault="00140ECF" w:rsidP="007E3E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lo que se manifiesta dentro de dicho convenio tiene presunción de veracidad y no siempre viene aparejada a documentos que prueben tal manifestación. </w:t>
      </w:r>
    </w:p>
    <w:p w:rsidR="00207819" w:rsidRDefault="00140ECF" w:rsidP="007E3E1C">
      <w:pPr>
        <w:spacing w:before="280" w:after="280" w:line="360" w:lineRule="auto"/>
        <w:jc w:val="both"/>
        <w:rPr>
          <w:rFonts w:ascii="Palatino Linotype" w:eastAsia="Palatino Linotype" w:hAnsi="Palatino Linotype" w:cs="Palatino Linotype"/>
          <w:i/>
        </w:rPr>
      </w:pPr>
      <w:r>
        <w:rPr>
          <w:rFonts w:ascii="Palatino Linotype" w:eastAsia="Palatino Linotype" w:hAnsi="Palatino Linotype" w:cs="Palatino Linotype"/>
        </w:rPr>
        <w:lastRenderedPageBreak/>
        <w:t xml:space="preserve">Llegado el caso de que alguna de las partes incumpla con sus respectivas obligaciones o declare falsedades, la controversia tendrá que ser dirimida mediante la instancia correspondiente y ante la autoridad competente. De tal manera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tiene dicha información pues no la genera posee o administra en atención a sus atribuciones, no hay normatividad que lo obligue a tenerla o en su caso general el acuerdo de inexistencia respectivo, pues como lo refiere el criterio 14/17 del Instituto Nacional de Transparencia, Acceso a la Información y Protección de Datos Personales</w:t>
      </w:r>
      <w:r>
        <w:rPr>
          <w:rFonts w:ascii="Palatino Linotype" w:eastAsia="Palatino Linotype" w:hAnsi="Palatino Linotype" w:cs="Palatino Linotype"/>
          <w:i/>
        </w:rPr>
        <w:t xml:space="preserve"> “la inexistencia es una cuestión de hecho que se atribuye a la información solicitada e implica que ésta no se encuentra en los archivos del sujeto obligado, no obstante que cuenta con facultades para poseerla” (Sic). </w:t>
      </w:r>
    </w:p>
    <w:p w:rsidR="00207819" w:rsidRDefault="00140ECF" w:rsidP="007E3E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si no existe fuente obligacional que constriña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tener dicha información, no deberá emitir el acuerdo de Inexistencia sólo fundar y motivar las razones por las cuales no cuenta con dicha información.</w:t>
      </w:r>
    </w:p>
    <w:p w:rsidR="00207819" w:rsidRDefault="00140ECF" w:rsidP="007E3E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Conviene recordar que la información solicitada tendiente al registro para poder certificar y capacitar a conciliadores por parte del Grupo Alinea es un documento que emite otra autoridad, en este caso el Consejo Nacional de Normalización y Certificación de Competencias Laborales y que posee un tercero, el Grupo Alinea que como bien manifiesta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deberá estar inscrito en el Registro Nacional de Estándares de Competencia. </w:t>
      </w:r>
    </w:p>
    <w:p w:rsidR="00207819" w:rsidRDefault="00140ECF" w:rsidP="007E3E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ello, de las constancias que integran el expediente electrónico en el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se advierte que la solicitud fue turnada al Director  Regional de Conciliación Laboral </w:t>
      </w:r>
      <w:r>
        <w:rPr>
          <w:rFonts w:ascii="Palatino Linotype" w:eastAsia="Palatino Linotype" w:hAnsi="Palatino Linotype" w:cs="Palatino Linotype"/>
        </w:rPr>
        <w:lastRenderedPageBreak/>
        <w:t xml:space="preserve">Valle de Toluca, mismo que conforme a lo dispuesto por el Reglamento Interior del Centro de Conciliación Laboral del Estado de México, será el área  encargada de avalar la capacitación de los conciliadores tal y como se muestra en el artículo 15 fracción VI del ordenamiento en comento, mismo que se </w:t>
      </w:r>
      <w:proofErr w:type="spellStart"/>
      <w:r>
        <w:rPr>
          <w:rFonts w:ascii="Palatino Linotype" w:eastAsia="Palatino Linotype" w:hAnsi="Palatino Linotype" w:cs="Palatino Linotype"/>
        </w:rPr>
        <w:t>trasncribe</w:t>
      </w:r>
      <w:proofErr w:type="spellEnd"/>
      <w:r>
        <w:rPr>
          <w:rFonts w:ascii="Palatino Linotype" w:eastAsia="Palatino Linotype" w:hAnsi="Palatino Linotype" w:cs="Palatino Linotype"/>
        </w:rPr>
        <w:t xml:space="preserve"> a continuación: </w:t>
      </w:r>
    </w:p>
    <w:p w:rsidR="00207819" w:rsidRDefault="00140ECF" w:rsidP="007E3E1C">
      <w:pPr>
        <w:spacing w:before="280" w:after="280"/>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15. </w:t>
      </w:r>
      <w:r>
        <w:rPr>
          <w:rFonts w:ascii="Palatino Linotype" w:eastAsia="Palatino Linotype" w:hAnsi="Palatino Linotype" w:cs="Palatino Linotype"/>
          <w:i/>
          <w:sz w:val="22"/>
          <w:szCs w:val="22"/>
        </w:rPr>
        <w:t>Corresponde a la Dirección Regional de Conciliación Laboral Valle de Toluca, a la Dirección Regional de Conciliación Laboral Valle de México Zona Tlalnepantla y a la Dirección Regional de Conciliación Laboral Valle de México Zona Ecatepec el ejercicio de las atribuciones siguientes:</w:t>
      </w:r>
    </w:p>
    <w:p w:rsidR="00207819" w:rsidRDefault="00140ECF" w:rsidP="007E3E1C">
      <w:pPr>
        <w:spacing w:before="280" w:after="280"/>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Avalar la ejecución de programas de capacitación, certificación, actualización y evaluación de las o los conciliadores y demás personal adscrito a la Dirección Regional;”(Sic)</w:t>
      </w:r>
    </w:p>
    <w:p w:rsidR="00207819" w:rsidRDefault="00140ECF" w:rsidP="007E3E1C">
      <w:pPr>
        <w:spacing w:before="280" w:after="280" w:line="360" w:lineRule="auto"/>
        <w:jc w:val="both"/>
      </w:pPr>
      <w:r>
        <w:rPr>
          <w:rFonts w:ascii="Palatino Linotype" w:eastAsia="Palatino Linotype" w:hAnsi="Palatino Linotype" w:cs="Palatino Linotype"/>
        </w:rPr>
        <w:t xml:space="preserve">Razón por la cual, al haber existido un pronunciamiento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competente,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rsidR="00207819" w:rsidRDefault="00140ECF" w:rsidP="007E3E1C">
      <w:pPr>
        <w:spacing w:before="280" w:after="280" w:line="360" w:lineRule="auto"/>
        <w:jc w:val="both"/>
      </w:pPr>
      <w:r>
        <w:rPr>
          <w:rFonts w:ascii="Palatino Linotype" w:eastAsia="Palatino Linotype" w:hAnsi="Palatino Linotype" w:cs="Palatino Linotype"/>
        </w:rPr>
        <w:t>Sirve de sustento a lo anterior, el criterio 31/10 emitido por el entonces Instituto Federal de Acceso a la Información y Protección de Datos, ahora Instituto Nacional de Acceso a la Información y Protección de Datos,  el cual refiere: </w:t>
      </w:r>
    </w:p>
    <w:p w:rsidR="00207819" w:rsidRDefault="00140ECF" w:rsidP="007E3E1C">
      <w:pPr>
        <w:ind w:left="851"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sz w:val="22"/>
          <w:szCs w:val="22"/>
        </w:rPr>
        <w:t xml:space="preserve">. El Instituto Federal de Acceso a la Información y Protección de Datos es un órgano de la </w:t>
      </w:r>
      <w:r>
        <w:rPr>
          <w:rFonts w:ascii="Palatino Linotype" w:eastAsia="Palatino Linotype" w:hAnsi="Palatino Linotype" w:cs="Palatino Linotype"/>
          <w:i/>
          <w:sz w:val="22"/>
          <w:szCs w:val="22"/>
        </w:rPr>
        <w:lastRenderedPageBreak/>
        <w:t>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(Sic)</w:t>
      </w:r>
    </w:p>
    <w:p w:rsidR="00207819" w:rsidRDefault="00140ECF" w:rsidP="007E3E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razones expuestas a lo largo del presente estudio, se puede observar que aunque,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manifiesta no contar con la información, el punto medular y razón por la cual se tiene por colmado dicho punto de la solicitud de Información, es porque, si bien es cierto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está facultado para llevar a cabo el convenio y en dicho instrumento legal se declara que el Grupo Alinea, con el que se firma el convenio, mismo que fue remitido en respuesta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está facultado para capacitar mediante la competencia Laboral expedida por el Consejo Nacional de Normalización y Certificación de Competencias Laborales, lo cierto también es que, el documento por medio del cual el Grupo Alinea acredita dicha competencia laboral, no es  información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debe tener dentro de sus archivos como parte de sus funciones toda vez que no la genera, posee o administra él sino el tercero con el cual se firma el convenio, ya que si bien pudiera conocer dicha información por la relación que existe entre las partes debido al convenio el mismo ya manifestó no contar con dicho documento. </w:t>
      </w:r>
    </w:p>
    <w:p w:rsidR="00207819" w:rsidRDefault="00140ECF" w:rsidP="007E3E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en lo que respecta a lo solicitado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identificado con el número 6: </w:t>
      </w:r>
    </w:p>
    <w:p w:rsidR="00207819" w:rsidRDefault="00140ECF" w:rsidP="007E3E1C">
      <w:pPr>
        <w:ind w:left="993"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lastRenderedPageBreak/>
        <w:t>“EN VERSIÓN PUBLICA EL PROCEDIMIENTO DEL CONCURSO EN EL QUE HAYA PARTICIPADO EL GRUPO ALINEA PARA OBTENER LA LICITACIÓN DEL CONVENIO QUE CELEBRO CON EL CENTRO DE CONCILIACIÓN LABORAL PARA CAPACITAR Y CERTIFICAR A CONCILIADORES.”</w:t>
      </w:r>
    </w:p>
    <w:p w:rsidR="00207819" w:rsidRDefault="00140ECF" w:rsidP="007E3E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en su respuesta manifiesta que no cuenta con un procedimiento de licitación pública, toda vez que el convenio no actualiza ninguno de los supuestos establecidos por la Ley de Contratación Pública del Estado de México y Municipios, como se puede apreciar de la captura de pantalla siguiente: </w:t>
      </w:r>
    </w:p>
    <w:p w:rsidR="00207819" w:rsidRDefault="00140ECF" w:rsidP="007E3E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eastAsia="es-MX"/>
        </w:rPr>
        <w:drawing>
          <wp:inline distT="114300" distB="114300" distL="114300" distR="114300">
            <wp:extent cx="5791835" cy="1854200"/>
            <wp:effectExtent l="0" t="0" r="0" b="0"/>
            <wp:docPr id="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791835" cy="1854200"/>
                    </a:xfrm>
                    <a:prstGeom prst="rect">
                      <a:avLst/>
                    </a:prstGeom>
                    <a:ln/>
                  </pic:spPr>
                </pic:pic>
              </a:graphicData>
            </a:graphic>
          </wp:inline>
        </w:drawing>
      </w:r>
    </w:p>
    <w:p w:rsidR="00207819" w:rsidRDefault="00140ECF" w:rsidP="007E3E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imagen inserta, se advierte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fundamenta su respuesta en los artículos 1, 2, 3, 6, 8 fracciones II, V, IX, X y XIII y 19 de la Ley del Centro de Conciliación Laboral del Estado de México, 3, 13 fracción XI y 21 del Reglamento interior del Centro de Conciliación Laboral del Estado de México, mismo que establece lo que a continuación se transcribe: </w:t>
      </w:r>
    </w:p>
    <w:p w:rsidR="00207819" w:rsidRDefault="00140ECF" w:rsidP="007E3E1C">
      <w:pPr>
        <w:spacing w:before="280" w:after="280"/>
        <w:ind w:left="850" w:right="899"/>
        <w:jc w:val="center"/>
        <w:rPr>
          <w:rFonts w:ascii="Palatino Linotype" w:eastAsia="Palatino Linotype" w:hAnsi="Palatino Linotype" w:cs="Palatino Linotype"/>
          <w:i/>
          <w:sz w:val="22"/>
          <w:szCs w:val="22"/>
          <w:u w:val="single"/>
        </w:rPr>
      </w:pPr>
      <w:r>
        <w:rPr>
          <w:rFonts w:ascii="Palatino Linotype" w:eastAsia="Palatino Linotype" w:hAnsi="Palatino Linotype" w:cs="Palatino Linotype"/>
          <w:i/>
          <w:sz w:val="22"/>
          <w:szCs w:val="22"/>
          <w:u w:val="single"/>
        </w:rPr>
        <w:t>Ley del Centro de Conciliación Laboral del Estado de México</w:t>
      </w:r>
    </w:p>
    <w:p w:rsidR="00207819" w:rsidRDefault="00140ECF" w:rsidP="007E3E1C">
      <w:pPr>
        <w:spacing w:before="280" w:after="280"/>
        <w:ind w:left="850" w:right="899"/>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lastRenderedPageBreak/>
        <w:t xml:space="preserve">Artículo 1. </w:t>
      </w:r>
      <w:r>
        <w:rPr>
          <w:rFonts w:ascii="Palatino Linotype" w:eastAsia="Palatino Linotype" w:hAnsi="Palatino Linotype" w:cs="Palatino Linotype"/>
          <w:i/>
          <w:sz w:val="22"/>
          <w:szCs w:val="22"/>
        </w:rPr>
        <w:t>Las disposiciones contenidas en la presente Ley son de orden público, interés general y observancia obligatoria en todo el territorio del Estado de México y tienen como propósito regular la organización y funcionamiento del Centro de Conciliación Laboral del Estado de México, en los términos de lo dispuesto por los artículos 123, apartado A, fracción XX de la Constitución Política de los Estados Unidos Mexicanos; 77, fracción XXV de la Constitución Política del Estado Libre y Soberano de México, 590-E y 590-F de la Ley Federal del Trabajo y demás disposiciones legales aplicables</w:t>
      </w:r>
      <w:r>
        <w:rPr>
          <w:rFonts w:ascii="Palatino Linotype" w:eastAsia="Palatino Linotype" w:hAnsi="Palatino Linotype" w:cs="Palatino Linotype"/>
          <w:sz w:val="22"/>
          <w:szCs w:val="22"/>
        </w:rPr>
        <w:t xml:space="preserve">. </w:t>
      </w:r>
    </w:p>
    <w:p w:rsidR="00207819" w:rsidRDefault="00140ECF" w:rsidP="007E3E1C">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2. </w:t>
      </w:r>
      <w:r>
        <w:rPr>
          <w:rFonts w:ascii="Palatino Linotype" w:eastAsia="Palatino Linotype" w:hAnsi="Palatino Linotype" w:cs="Palatino Linotype"/>
          <w:i/>
          <w:sz w:val="22"/>
          <w:szCs w:val="22"/>
        </w:rPr>
        <w:t xml:space="preserve">El Centro de Conciliación es un organismo público descentralizado de la Administración Pública Estatal, con personalidad jurídica y patrimonio propios, dotado de plena autonomía técnica, operativa, presupuestaria, de decisión y de gestión. Estará sectorizado a la Secretaría del Trabajo del Poder Ejecutivo del Estado. </w:t>
      </w:r>
    </w:p>
    <w:p w:rsidR="00207819" w:rsidRDefault="00140ECF" w:rsidP="007E3E1C">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El Centro de Conciliación tiene por objeto ofrecer y prestar el servicio público de conciliación laboral para la solución de los asuntos de competencia local, en una instancia previa al juicio ante los tribunales laborales, procurando el equilibrio entre los trabajadores y patrones.</w:t>
      </w:r>
    </w:p>
    <w:p w:rsidR="00207819" w:rsidRDefault="00140ECF" w:rsidP="007E3E1C">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6. En la operación del Centro de Conciliación prevalecerán los principios de certeza, independencia, legalidad, imparcialidad, igualdad, confiabilidad, eficacia, objetividad, profesionalismo, transparencia y publicidad.</w:t>
      </w:r>
    </w:p>
    <w:p w:rsidR="00207819" w:rsidRDefault="00140ECF" w:rsidP="007E3E1C">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8. El Centro de Conciliación tendrá las siguientes atribuciones:</w:t>
      </w:r>
    </w:p>
    <w:p w:rsidR="00207819" w:rsidRDefault="00140ECF" w:rsidP="007E3E1C">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Impulsar el diseño de políticas y acciones públicas para la prevención de controversias laborales en el territorio estatal;</w:t>
      </w:r>
    </w:p>
    <w:p w:rsidR="00207819" w:rsidRDefault="00140ECF" w:rsidP="007E3E1C">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Ejecutar programas de capacitación, certificación, actualización y evaluación de conciliadores y demás personal del Centro de Conciliación;</w:t>
      </w:r>
    </w:p>
    <w:p w:rsidR="00207819" w:rsidRDefault="00140ECF" w:rsidP="007E3E1C">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 Solicitar la colaboración de dependencias y entidades de la Administración Pública Federal, Estatal y Municipales, así como de los particulares, para el cumplimiento de sus objetivos;</w:t>
      </w:r>
    </w:p>
    <w:p w:rsidR="00207819" w:rsidRDefault="00140ECF" w:rsidP="007E3E1C">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XIII. Las demás que le confiera la Ley Federal, la Ley para la Coordinación y otros ordenamientos legales aplicables.</w:t>
      </w:r>
    </w:p>
    <w:p w:rsidR="00207819" w:rsidRDefault="00140ECF" w:rsidP="007E3E1C">
      <w:pPr>
        <w:spacing w:before="280" w:after="280"/>
        <w:ind w:left="850" w:right="899"/>
        <w:jc w:val="center"/>
        <w:rPr>
          <w:rFonts w:ascii="Palatino Linotype" w:eastAsia="Palatino Linotype" w:hAnsi="Palatino Linotype" w:cs="Palatino Linotype"/>
          <w:i/>
          <w:sz w:val="22"/>
          <w:szCs w:val="22"/>
          <w:u w:val="single"/>
        </w:rPr>
      </w:pPr>
      <w:r>
        <w:rPr>
          <w:rFonts w:ascii="Palatino Linotype" w:eastAsia="Palatino Linotype" w:hAnsi="Palatino Linotype" w:cs="Palatino Linotype"/>
          <w:i/>
          <w:sz w:val="22"/>
          <w:szCs w:val="22"/>
          <w:u w:val="single"/>
        </w:rPr>
        <w:lastRenderedPageBreak/>
        <w:t>Reglamento Interior Centro de Conciliación Laboral del Estado de México</w:t>
      </w:r>
    </w:p>
    <w:p w:rsidR="00207819" w:rsidRDefault="00140ECF" w:rsidP="007E3E1C">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3. El Centro de Conciliación tiene las atribuciones que le confiere la Ley del Centro, el presente Reglamento Interior y demás disposiciones jurídicas aplicables.</w:t>
      </w:r>
    </w:p>
    <w:p w:rsidR="00207819" w:rsidRDefault="00140ECF" w:rsidP="007E3E1C">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13. Corresponde a las personas titulares de las direcciones, subdirecciones y unidades, el ejercicio de las atribuciones genéricas siguientes:</w:t>
      </w:r>
    </w:p>
    <w:p w:rsidR="00207819" w:rsidRDefault="00140ECF" w:rsidP="007E3E1C">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 Suscribir los documentos relativos al ejercicio de sus atribuciones y aquellos que les correspondan por delegación o suplencia;</w:t>
      </w:r>
    </w:p>
    <w:p w:rsidR="00207819" w:rsidRDefault="00140ECF" w:rsidP="007E3E1C">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ARTICULO 21. El Director General será suplido en sus ausencias temporales hasta por quince días hábiles, por la persona servidora pública de la jerarquía inmediata inferior que éste designe; tratándose de ausencias mayores de quince días hábiles, por la persona servidora pública de la jerarquía inmediata inferior, que designe el Consejo Directivo.</w:t>
      </w:r>
    </w:p>
    <w:p w:rsidR="00207819" w:rsidRDefault="00140ECF" w:rsidP="007E3E1C">
      <w:pPr>
        <w:widowControl w:val="0"/>
        <w:pBdr>
          <w:top w:val="nil"/>
          <w:left w:val="nil"/>
          <w:bottom w:val="nil"/>
          <w:right w:val="nil"/>
          <w:between w:val="nil"/>
        </w:pBdr>
        <w:spacing w:before="200" w:after="20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en cita se advierte que dentro de las atribuciones del Centro de Conciliación Laboral del Estado de México, se encuentra la de firmar convenios y contratos para llevar a cabo las finalidades del Centro, así como colaborar con distintas dependencias. </w:t>
      </w:r>
    </w:p>
    <w:p w:rsidR="00207819" w:rsidRDefault="00140ECF" w:rsidP="007E3E1C">
      <w:pPr>
        <w:widowControl w:val="0"/>
        <w:pBdr>
          <w:top w:val="nil"/>
          <w:left w:val="nil"/>
          <w:bottom w:val="nil"/>
          <w:right w:val="nil"/>
          <w:between w:val="nil"/>
        </w:pBdr>
        <w:spacing w:before="200" w:after="20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las cosas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solicitó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procedimiento mediante el cual el Grupo Alinea  obtuvo la licitación pública para poder firmar el convenio entregado en respuesta. </w:t>
      </w:r>
    </w:p>
    <w:p w:rsidR="00207819" w:rsidRDefault="00140ECF" w:rsidP="007E3E1C">
      <w:pPr>
        <w:widowControl w:val="0"/>
        <w:pBdr>
          <w:top w:val="nil"/>
          <w:left w:val="nil"/>
          <w:bottom w:val="nil"/>
          <w:right w:val="nil"/>
          <w:between w:val="nil"/>
        </w:pBdr>
        <w:spacing w:before="200" w:after="20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lo que en su respuesta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manifestó no contar con dicho procedimiento, ya que el convenio de colaboración celebrado entre las partes antes mencionadas no encuadra en ninguno de los supuestos referidos por la Ley de Contrataciones Públicas del Estado de México, misma que establece lo siguiente: </w:t>
      </w:r>
    </w:p>
    <w:p w:rsidR="00207819" w:rsidRDefault="00140ECF" w:rsidP="007E3E1C">
      <w:pPr>
        <w:widowControl w:val="0"/>
        <w:pBdr>
          <w:top w:val="nil"/>
          <w:left w:val="nil"/>
          <w:bottom w:val="nil"/>
          <w:right w:val="nil"/>
          <w:between w:val="nil"/>
        </w:pBdr>
        <w:spacing w:before="200" w:after="20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Artículo 1.- Esta Ley tiene por objeto regular los actos relativos a la planeación, programación, </w:t>
      </w:r>
      <w:proofErr w:type="spellStart"/>
      <w:r>
        <w:rPr>
          <w:rFonts w:ascii="Palatino Linotype" w:eastAsia="Palatino Linotype" w:hAnsi="Palatino Linotype" w:cs="Palatino Linotype"/>
          <w:i/>
          <w:sz w:val="22"/>
          <w:szCs w:val="22"/>
        </w:rPr>
        <w:t>presupuestación</w:t>
      </w:r>
      <w:proofErr w:type="spellEnd"/>
      <w:r>
        <w:rPr>
          <w:rFonts w:ascii="Palatino Linotype" w:eastAsia="Palatino Linotype" w:hAnsi="Palatino Linotype" w:cs="Palatino Linotype"/>
          <w:i/>
          <w:sz w:val="22"/>
          <w:szCs w:val="22"/>
        </w:rPr>
        <w:t xml:space="preserve">, ejecución y control de la adquisición, enajenación y arrendamiento de bienes, y la contratación de servicios de cualquier naturaleza, que realicen: </w:t>
      </w:r>
    </w:p>
    <w:p w:rsidR="00207819" w:rsidRDefault="00140ECF" w:rsidP="007E3E1C">
      <w:pPr>
        <w:widowControl w:val="0"/>
        <w:pBdr>
          <w:top w:val="nil"/>
          <w:left w:val="nil"/>
          <w:bottom w:val="nil"/>
          <w:right w:val="nil"/>
          <w:between w:val="nil"/>
        </w:pBdr>
        <w:spacing w:before="200" w:after="20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Las secretarías y las unidades administrativas del Poder Ejecutivo del Estado. </w:t>
      </w:r>
    </w:p>
    <w:p w:rsidR="00207819" w:rsidRDefault="00140ECF" w:rsidP="007E3E1C">
      <w:pPr>
        <w:widowControl w:val="0"/>
        <w:pBdr>
          <w:top w:val="nil"/>
          <w:left w:val="nil"/>
          <w:bottom w:val="nil"/>
          <w:right w:val="nil"/>
          <w:between w:val="nil"/>
        </w:pBdr>
        <w:spacing w:before="200" w:after="20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La Procuraduría General de Justicia. </w:t>
      </w:r>
    </w:p>
    <w:p w:rsidR="00207819" w:rsidRDefault="00140ECF" w:rsidP="007E3E1C">
      <w:pPr>
        <w:widowControl w:val="0"/>
        <w:pBdr>
          <w:top w:val="nil"/>
          <w:left w:val="nil"/>
          <w:bottom w:val="nil"/>
          <w:right w:val="nil"/>
          <w:between w:val="nil"/>
        </w:pBdr>
        <w:spacing w:before="200" w:after="20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Los ayuntamientos de los municipios del Estado.</w:t>
      </w:r>
    </w:p>
    <w:p w:rsidR="00207819" w:rsidRDefault="00140ECF" w:rsidP="007E3E1C">
      <w:pPr>
        <w:widowControl w:val="0"/>
        <w:pBdr>
          <w:top w:val="nil"/>
          <w:left w:val="nil"/>
          <w:bottom w:val="nil"/>
          <w:right w:val="nil"/>
          <w:between w:val="nil"/>
        </w:pBdr>
        <w:spacing w:before="200" w:after="20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Los organismos auxiliares y fideicomisos públicos, de carácter estatal o municipal. </w:t>
      </w:r>
    </w:p>
    <w:p w:rsidR="00207819" w:rsidRDefault="00140ECF" w:rsidP="007E3E1C">
      <w:pPr>
        <w:widowControl w:val="0"/>
        <w:pBdr>
          <w:top w:val="nil"/>
          <w:left w:val="nil"/>
          <w:bottom w:val="nil"/>
          <w:right w:val="nil"/>
          <w:between w:val="nil"/>
        </w:pBdr>
        <w:spacing w:before="200" w:after="20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Los tribunales administrativos. Los actos a los que se refiere este artículo que se realicen con cargo total o parcial a fondos del Gobierno del Estado de México, se estarán a lo dispuesto por esta Ley. </w:t>
      </w:r>
    </w:p>
    <w:p w:rsidR="00207819" w:rsidRDefault="00140ECF" w:rsidP="007E3E1C">
      <w:pPr>
        <w:widowControl w:val="0"/>
        <w:pBdr>
          <w:top w:val="nil"/>
          <w:left w:val="nil"/>
          <w:bottom w:val="nil"/>
          <w:right w:val="nil"/>
          <w:between w:val="nil"/>
        </w:pBdr>
        <w:spacing w:before="200" w:after="20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actos a que se refiere este artículo que se realicen con cargo total o parcial a fondos del Gobierno Federal, estarán a lo dispuesto por la legislación federal. </w:t>
      </w:r>
    </w:p>
    <w:p w:rsidR="00207819" w:rsidRDefault="00140ECF" w:rsidP="007E3E1C">
      <w:pPr>
        <w:widowControl w:val="0"/>
        <w:pBdr>
          <w:top w:val="nil"/>
          <w:left w:val="nil"/>
          <w:bottom w:val="nil"/>
          <w:right w:val="nil"/>
          <w:between w:val="nil"/>
        </w:pBdr>
        <w:spacing w:before="200" w:after="20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También serán aplicables las disposiciones de esta Ley a los particulares que participen en los procedimientos, operaciones o contratos regulados en esta Ley. </w:t>
      </w:r>
    </w:p>
    <w:p w:rsidR="00207819" w:rsidRDefault="00140ECF" w:rsidP="007E3E1C">
      <w:pPr>
        <w:widowControl w:val="0"/>
        <w:pBdr>
          <w:top w:val="nil"/>
          <w:left w:val="nil"/>
          <w:bottom w:val="nil"/>
          <w:right w:val="nil"/>
          <w:between w:val="nil"/>
        </w:pBdr>
        <w:spacing w:before="200" w:after="20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poderes Legislativo y Judicial, así como los organismos autónomos aplicarán las disposiciones de esta Ley en lo que no se oponga a los ordenamientos legales que los regulan, sujetándose a sus propios órganos de control. </w:t>
      </w:r>
    </w:p>
    <w:p w:rsidR="00207819" w:rsidRDefault="00140ECF" w:rsidP="007E3E1C">
      <w:pPr>
        <w:widowControl w:val="0"/>
        <w:pBdr>
          <w:top w:val="nil"/>
          <w:left w:val="nil"/>
          <w:bottom w:val="nil"/>
          <w:right w:val="nil"/>
          <w:between w:val="nil"/>
        </w:pBdr>
        <w:spacing w:before="200" w:after="20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No será aplicable lo dispuesto por esta Ley en los actos objeto del mismo, derivados de convenios celebrados entre dependencias, entidades y ayuntamientos, entre sí o con los de otros estados o de la Federación, excepto cuando sea parte un particular en los procedimientos o contratos respectivos. </w:t>
      </w:r>
    </w:p>
    <w:p w:rsidR="00207819" w:rsidRDefault="00140ECF" w:rsidP="007E3E1C">
      <w:pPr>
        <w:widowControl w:val="0"/>
        <w:pBdr>
          <w:top w:val="nil"/>
          <w:left w:val="nil"/>
          <w:bottom w:val="nil"/>
          <w:right w:val="nil"/>
          <w:between w:val="nil"/>
        </w:pBdr>
        <w:spacing w:before="200" w:after="20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Tampoco serán aplicables las disposiciones de esta Ley en los actos que realicen los fideicomisos públicos en los que el Gobierno del Estado no sea fideicomitente único.</w:t>
      </w:r>
    </w:p>
    <w:p w:rsidR="00207819" w:rsidRDefault="00140ECF" w:rsidP="007E3E1C">
      <w:pPr>
        <w:widowControl w:val="0"/>
        <w:pBdr>
          <w:top w:val="nil"/>
          <w:left w:val="nil"/>
          <w:bottom w:val="nil"/>
          <w:right w:val="nil"/>
          <w:between w:val="nil"/>
        </w:pBdr>
        <w:spacing w:before="200" w:after="20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26.- Las adquisiciones, arrendamientos y servicios se adjudicarán a través de licitaciones</w:t>
      </w:r>
    </w:p>
    <w:p w:rsidR="00207819" w:rsidRDefault="00140ECF" w:rsidP="007E3E1C">
      <w:pPr>
        <w:widowControl w:val="0"/>
        <w:pBdr>
          <w:top w:val="nil"/>
          <w:left w:val="nil"/>
          <w:bottom w:val="nil"/>
          <w:right w:val="nil"/>
          <w:between w:val="nil"/>
        </w:pBdr>
        <w:spacing w:before="200" w:after="200"/>
        <w:ind w:left="850" w:right="899"/>
        <w:jc w:val="both"/>
        <w:rPr>
          <w:rFonts w:ascii="Palatino Linotype" w:eastAsia="Palatino Linotype" w:hAnsi="Palatino Linotype" w:cs="Palatino Linotype"/>
          <w:i/>
          <w:sz w:val="22"/>
          <w:szCs w:val="22"/>
        </w:rPr>
      </w:pPr>
      <w:proofErr w:type="gramStart"/>
      <w:r>
        <w:rPr>
          <w:rFonts w:ascii="Palatino Linotype" w:eastAsia="Palatino Linotype" w:hAnsi="Palatino Linotype" w:cs="Palatino Linotype"/>
          <w:i/>
          <w:sz w:val="22"/>
          <w:szCs w:val="22"/>
        </w:rPr>
        <w:t>públicas</w:t>
      </w:r>
      <w:proofErr w:type="gramEnd"/>
      <w:r>
        <w:rPr>
          <w:rFonts w:ascii="Palatino Linotype" w:eastAsia="Palatino Linotype" w:hAnsi="Palatino Linotype" w:cs="Palatino Linotype"/>
          <w:i/>
          <w:sz w:val="22"/>
          <w:szCs w:val="22"/>
        </w:rPr>
        <w:t>, mediante convocatoria pública.</w:t>
      </w:r>
    </w:p>
    <w:p w:rsidR="00207819" w:rsidRDefault="00140ECF" w:rsidP="007E3E1C">
      <w:pPr>
        <w:widowControl w:val="0"/>
        <w:pBdr>
          <w:top w:val="nil"/>
          <w:left w:val="nil"/>
          <w:bottom w:val="nil"/>
          <w:right w:val="nil"/>
          <w:between w:val="nil"/>
        </w:pBdr>
        <w:spacing w:before="200" w:after="20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Artículo 27.- La Secretaría, las entidades, los tribunales administrativos y los ayuntamientos podrán</w:t>
      </w:r>
    </w:p>
    <w:p w:rsidR="00207819" w:rsidRDefault="00140ECF" w:rsidP="007E3E1C">
      <w:pPr>
        <w:widowControl w:val="0"/>
        <w:pBdr>
          <w:top w:val="nil"/>
          <w:left w:val="nil"/>
          <w:bottom w:val="nil"/>
          <w:right w:val="nil"/>
          <w:between w:val="nil"/>
        </w:pBdr>
        <w:spacing w:before="200" w:after="200"/>
        <w:ind w:left="850" w:right="899"/>
        <w:jc w:val="both"/>
        <w:rPr>
          <w:rFonts w:ascii="Palatino Linotype" w:eastAsia="Palatino Linotype" w:hAnsi="Palatino Linotype" w:cs="Palatino Linotype"/>
          <w:i/>
          <w:sz w:val="22"/>
          <w:szCs w:val="22"/>
        </w:rPr>
      </w:pPr>
      <w:proofErr w:type="gramStart"/>
      <w:r>
        <w:rPr>
          <w:rFonts w:ascii="Palatino Linotype" w:eastAsia="Palatino Linotype" w:hAnsi="Palatino Linotype" w:cs="Palatino Linotype"/>
          <w:i/>
          <w:sz w:val="22"/>
          <w:szCs w:val="22"/>
        </w:rPr>
        <w:t>adjudicar</w:t>
      </w:r>
      <w:proofErr w:type="gramEnd"/>
      <w:r>
        <w:rPr>
          <w:rFonts w:ascii="Palatino Linotype" w:eastAsia="Palatino Linotype" w:hAnsi="Palatino Linotype" w:cs="Palatino Linotype"/>
          <w:i/>
          <w:sz w:val="22"/>
          <w:szCs w:val="22"/>
        </w:rPr>
        <w:t xml:space="preserve"> adquisiciones, arrendamientos y servicios, mediante las excepciones al procedimiento de</w:t>
      </w:r>
    </w:p>
    <w:p w:rsidR="00207819" w:rsidRDefault="00140ECF" w:rsidP="007E3E1C">
      <w:pPr>
        <w:widowControl w:val="0"/>
        <w:pBdr>
          <w:top w:val="nil"/>
          <w:left w:val="nil"/>
          <w:bottom w:val="nil"/>
          <w:right w:val="nil"/>
          <w:between w:val="nil"/>
        </w:pBdr>
        <w:spacing w:before="200" w:after="200"/>
        <w:ind w:left="850" w:right="899"/>
        <w:jc w:val="both"/>
        <w:rPr>
          <w:rFonts w:ascii="Palatino Linotype" w:eastAsia="Palatino Linotype" w:hAnsi="Palatino Linotype" w:cs="Palatino Linotype"/>
          <w:i/>
          <w:sz w:val="22"/>
          <w:szCs w:val="22"/>
        </w:rPr>
      </w:pPr>
      <w:proofErr w:type="gramStart"/>
      <w:r>
        <w:rPr>
          <w:rFonts w:ascii="Palatino Linotype" w:eastAsia="Palatino Linotype" w:hAnsi="Palatino Linotype" w:cs="Palatino Linotype"/>
          <w:i/>
          <w:sz w:val="22"/>
          <w:szCs w:val="22"/>
        </w:rPr>
        <w:t>licitación</w:t>
      </w:r>
      <w:proofErr w:type="gramEnd"/>
      <w:r>
        <w:rPr>
          <w:rFonts w:ascii="Palatino Linotype" w:eastAsia="Palatino Linotype" w:hAnsi="Palatino Linotype" w:cs="Palatino Linotype"/>
          <w:i/>
          <w:sz w:val="22"/>
          <w:szCs w:val="22"/>
        </w:rPr>
        <w:t xml:space="preserve"> que a continuación se señalan:</w:t>
      </w:r>
    </w:p>
    <w:p w:rsidR="00207819" w:rsidRDefault="00140ECF" w:rsidP="007E3E1C">
      <w:pPr>
        <w:widowControl w:val="0"/>
        <w:pBdr>
          <w:top w:val="nil"/>
          <w:left w:val="nil"/>
          <w:bottom w:val="nil"/>
          <w:right w:val="nil"/>
          <w:between w:val="nil"/>
        </w:pBdr>
        <w:spacing w:before="200" w:after="20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Invitación restringida.</w:t>
      </w:r>
    </w:p>
    <w:p w:rsidR="00207819" w:rsidRDefault="00140ECF" w:rsidP="007E3E1C">
      <w:pPr>
        <w:widowControl w:val="0"/>
        <w:pBdr>
          <w:top w:val="nil"/>
          <w:left w:val="nil"/>
          <w:bottom w:val="nil"/>
          <w:right w:val="nil"/>
          <w:between w:val="nil"/>
        </w:pBdr>
        <w:spacing w:before="200" w:after="20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Adjudicación directa.</w:t>
      </w:r>
    </w:p>
    <w:p w:rsidR="00207819" w:rsidRDefault="00140ECF" w:rsidP="007E3E1C">
      <w:pPr>
        <w:widowControl w:val="0"/>
        <w:pBdr>
          <w:top w:val="nil"/>
          <w:left w:val="nil"/>
          <w:bottom w:val="nil"/>
          <w:right w:val="nil"/>
          <w:between w:val="nil"/>
        </w:pBdr>
        <w:spacing w:before="200" w:after="20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43.- La Secretaría, las entidades, tribunales administrativos y los ayuntamientos, bajo su responsabilidad, podrán llevar a cabo procedimientos de adquisición de bienes o servicios a través de las modalidades de invitación restringida y adjudicación directa. En todo caso, se invitará, o adjudicará de manera directa, a personas que cuenten con capacidad de respuesta inmediata, así como con los recursos técnicos, financieros y demás que sean necesarios, de acuerdo con las características y magnitud de las adquisiciones. </w:t>
      </w:r>
    </w:p>
    <w:p w:rsidR="00207819" w:rsidRDefault="00140ECF" w:rsidP="007E3E1C">
      <w:pPr>
        <w:widowControl w:val="0"/>
        <w:pBdr>
          <w:top w:val="nil"/>
          <w:left w:val="nil"/>
          <w:bottom w:val="nil"/>
          <w:right w:val="nil"/>
          <w:between w:val="nil"/>
        </w:pBdr>
        <w:spacing w:before="200" w:after="20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los artículos antes mencionados se puede observar que, si bien las entidades deberán llevar a cabo las contrataciones de cualquier tipo de servicio por medio de licitación pública, existen excepciones a dichos procedimientos como es el caso de las adjudicaciones directas y las invitaciones restringidas. Por lo que si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solicitó el procedimiento de licitación pública y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manifestó que dicho procedimiento no se llevó a cabo puesto que no se realizó licitación pública para la celebración del convenio multicitado. Entonces, dicho convenio debió realizarse por alguna de las otras dos excepciones contenidas en la Ley de Contratación Pública del Estado de México. </w:t>
      </w:r>
    </w:p>
    <w:p w:rsidR="00207819" w:rsidRDefault="00140ECF" w:rsidP="007E3E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resulta importante mencionar que los particulares no son expertos en la materia y por tanto si bien se solicitó el procedimiento de licitación pública, se advierte la </w:t>
      </w:r>
      <w:r>
        <w:rPr>
          <w:rFonts w:ascii="Palatino Linotype" w:eastAsia="Palatino Linotype" w:hAnsi="Palatino Linotype" w:cs="Palatino Linotype"/>
        </w:rPr>
        <w:lastRenderedPageBreak/>
        <w:t xml:space="preserve">intención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 conocer el procedimiento por el cual se firmó el convenio antes mencionado. </w:t>
      </w:r>
    </w:p>
    <w:p w:rsidR="00207819" w:rsidRDefault="00140ECF" w:rsidP="007E3E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tales efectos, resulta importante indicar, que la encargada de regular estos procedimientos de forma general es la Ley de Adquisiciones, Arrendamientos y Servicios del Sector Público, misma que en sus artículos tercero fracción primera y 26 establece lo que a continuación se señala: </w:t>
      </w:r>
    </w:p>
    <w:p w:rsidR="00207819" w:rsidRDefault="00140ECF" w:rsidP="007E3E1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esta Ley, entre las adquisiciones, arrendamientos y servicios, quedan comprendidos: </w:t>
      </w:r>
    </w:p>
    <w:p w:rsidR="00207819" w:rsidRDefault="00207819" w:rsidP="007E3E1C">
      <w:pPr>
        <w:ind w:left="851" w:right="902"/>
        <w:jc w:val="both"/>
        <w:rPr>
          <w:rFonts w:ascii="Palatino Linotype" w:eastAsia="Palatino Linotype" w:hAnsi="Palatino Linotype" w:cs="Palatino Linotype"/>
          <w:i/>
          <w:sz w:val="22"/>
          <w:szCs w:val="22"/>
        </w:rPr>
      </w:pPr>
    </w:p>
    <w:p w:rsidR="00207819" w:rsidRDefault="00140ECF" w:rsidP="007E3E1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Las adquisiciones y los arrendamientos de bienes muebles; </w:t>
      </w:r>
    </w:p>
    <w:p w:rsidR="00207819" w:rsidRDefault="00207819" w:rsidP="007E3E1C">
      <w:pPr>
        <w:ind w:left="851" w:right="899"/>
        <w:jc w:val="both"/>
        <w:rPr>
          <w:rFonts w:ascii="Palatino Linotype" w:eastAsia="Palatino Linotype" w:hAnsi="Palatino Linotype" w:cs="Palatino Linotype"/>
          <w:i/>
          <w:sz w:val="22"/>
          <w:szCs w:val="22"/>
        </w:rPr>
      </w:pPr>
      <w:bookmarkStart w:id="17" w:name="_heading=h.44sinio" w:colFirst="0" w:colLast="0"/>
      <w:bookmarkEnd w:id="17"/>
    </w:p>
    <w:p w:rsidR="00207819" w:rsidRDefault="00140ECF" w:rsidP="007E3E1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26</w:t>
      </w:r>
      <w:r>
        <w:rPr>
          <w:rFonts w:ascii="Palatino Linotype" w:eastAsia="Palatino Linotype" w:hAnsi="Palatino Linotype" w:cs="Palatino Linotype"/>
          <w:i/>
          <w:sz w:val="22"/>
          <w:szCs w:val="22"/>
        </w:rPr>
        <w:t xml:space="preserve">. Las dependencias y entidades seleccionarán de entre los procedimientos que a continuación se señalan, aquél que de acuerdo con la naturaleza de la contratación asegure al Estado las mejores condiciones disponibles en cuanto a precio, calidad, financiamiento, oportunidad y demás circunstancias pertinentes: </w:t>
      </w:r>
    </w:p>
    <w:p w:rsidR="00207819" w:rsidRDefault="00140ECF" w:rsidP="007E3E1C">
      <w:pPr>
        <w:numPr>
          <w:ilvl w:val="0"/>
          <w:numId w:val="4"/>
        </w:numPr>
        <w:ind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Licitación pública; </w:t>
      </w:r>
    </w:p>
    <w:p w:rsidR="00207819" w:rsidRDefault="00140ECF" w:rsidP="007E3E1C">
      <w:pPr>
        <w:numPr>
          <w:ilvl w:val="0"/>
          <w:numId w:val="4"/>
        </w:numPr>
        <w:ind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Invitación a cuando menos tres personas, o </w:t>
      </w:r>
    </w:p>
    <w:p w:rsidR="00207819" w:rsidRDefault="00140ECF" w:rsidP="007E3E1C">
      <w:pPr>
        <w:numPr>
          <w:ilvl w:val="0"/>
          <w:numId w:val="4"/>
        </w:numPr>
        <w:ind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Adjudicación directa.</w:t>
      </w:r>
    </w:p>
    <w:p w:rsidR="00207819" w:rsidRDefault="00207819" w:rsidP="007E3E1C">
      <w:pPr>
        <w:ind w:right="899"/>
        <w:jc w:val="both"/>
        <w:rPr>
          <w:rFonts w:ascii="Palatino Linotype" w:eastAsia="Palatino Linotype" w:hAnsi="Palatino Linotype" w:cs="Palatino Linotype"/>
          <w:i/>
          <w:sz w:val="22"/>
          <w:szCs w:val="22"/>
        </w:rPr>
      </w:pPr>
    </w:p>
    <w:p w:rsidR="00207819" w:rsidRDefault="00140ECF" w:rsidP="007E3E1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Las adquisiciones, arrendamientos y servicios se adjudicarán, por regla general, a través de licitaciones públicas, mediante convocatoria pública</w:t>
      </w:r>
      <w:r>
        <w:rPr>
          <w:rFonts w:ascii="Palatino Linotype" w:eastAsia="Palatino Linotype" w:hAnsi="Palatino Linotype" w:cs="Palatino Linotype"/>
          <w:i/>
          <w:sz w:val="22"/>
          <w:szCs w:val="22"/>
        </w:rPr>
        <w:t>, para que libremente se presenten proposiciones, solventes en sobre cerrado, que será abierto públicamente, a fin de asegurar al Estado las mejores condiciones disponibles en cuanto a precio, calidad, financiamiento, oportunidad, crecimiento económico, generación de empleo, eficiencia energética, uso responsable del agua, optimización y uso sustentable de los recursos, así como la protección al medio ambiente y demás circunstancias pertinentes, de acuerdo con lo que establece la presente Ley. (Sic)”</w:t>
      </w:r>
    </w:p>
    <w:p w:rsidR="00207819" w:rsidRDefault="00140ECF" w:rsidP="007E3E1C">
      <w:pPr>
        <w:ind w:left="851" w:right="899"/>
        <w:jc w:val="both"/>
        <w:rPr>
          <w:rFonts w:ascii="Palatino Linotype" w:eastAsia="Palatino Linotype" w:hAnsi="Palatino Linotype" w:cs="Palatino Linotype"/>
          <w:i/>
          <w:sz w:val="22"/>
          <w:szCs w:val="22"/>
        </w:rPr>
      </w:pPr>
      <w:bookmarkStart w:id="18" w:name="_heading=h.2jxsxqh" w:colFirst="0" w:colLast="0"/>
      <w:bookmarkEnd w:id="18"/>
      <w:r>
        <w:rPr>
          <w:rFonts w:ascii="Palatino Linotype" w:eastAsia="Palatino Linotype" w:hAnsi="Palatino Linotype" w:cs="Palatino Linotype"/>
          <w:i/>
          <w:sz w:val="22"/>
          <w:szCs w:val="22"/>
        </w:rPr>
        <w:t>(Énfasis añadido)</w:t>
      </w:r>
    </w:p>
    <w:p w:rsidR="00207819" w:rsidRDefault="00207819" w:rsidP="007E3E1C">
      <w:pPr>
        <w:ind w:left="851" w:right="899"/>
        <w:jc w:val="both"/>
        <w:rPr>
          <w:rFonts w:ascii="Palatino Linotype" w:eastAsia="Palatino Linotype" w:hAnsi="Palatino Linotype" w:cs="Palatino Linotype"/>
          <w:i/>
          <w:sz w:val="22"/>
          <w:szCs w:val="22"/>
        </w:rPr>
      </w:pPr>
    </w:p>
    <w:p w:rsidR="00207819" w:rsidRDefault="00140ECF" w:rsidP="007E3E1C">
      <w:pPr>
        <w:spacing w:before="280" w:after="280" w:line="360" w:lineRule="auto"/>
        <w:jc w:val="both"/>
        <w:rPr>
          <w:rFonts w:ascii="Palatino Linotype" w:eastAsia="Palatino Linotype" w:hAnsi="Palatino Linotype" w:cs="Palatino Linotype"/>
        </w:rPr>
      </w:pPr>
      <w:bookmarkStart w:id="19" w:name="_heading=h.z337ya" w:colFirst="0" w:colLast="0"/>
      <w:bookmarkEnd w:id="19"/>
      <w:r>
        <w:rPr>
          <w:rFonts w:ascii="Palatino Linotype" w:eastAsia="Palatino Linotype" w:hAnsi="Palatino Linotype" w:cs="Palatino Linotype"/>
        </w:rPr>
        <w:lastRenderedPageBreak/>
        <w:t xml:space="preserve">De los preceptos en cita se puede advertir que los arrendamientos de bienes muebles se regirán conforme a lo establecido en dicha ley, misma que para ello establece como regla general el procedimiento de licitación pública sujeta a una convocatoria que también deberá ser pública, o en caso excepcional, mediante adjudicación directa.  </w:t>
      </w:r>
    </w:p>
    <w:p w:rsidR="00207819" w:rsidRDefault="00140ECF" w:rsidP="007E3E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establecido lo anterior, es posible señalar que estos procedimientos deberán ser publicados conforme a lo establecido en la Ley de Transparencia y Acceso a la Información Pública del Estado de México y Municipios, en su artículo 92 dentro del apartado de obligaciones de trasparencia comunes a todos los sujetos obligados fracción XXIX. Mismo que establece lo siguiente: </w:t>
      </w:r>
    </w:p>
    <w:p w:rsidR="00207819" w:rsidRDefault="00140ECF" w:rsidP="007E3E1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92</w:t>
      </w:r>
      <w:r>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07819" w:rsidRDefault="00207819" w:rsidP="007E3E1C">
      <w:pPr>
        <w:ind w:left="851" w:right="899"/>
        <w:jc w:val="both"/>
        <w:rPr>
          <w:rFonts w:ascii="Palatino Linotype" w:eastAsia="Palatino Linotype" w:hAnsi="Palatino Linotype" w:cs="Palatino Linotype"/>
          <w:i/>
          <w:sz w:val="22"/>
          <w:szCs w:val="22"/>
        </w:rPr>
      </w:pPr>
    </w:p>
    <w:p w:rsidR="00207819" w:rsidRDefault="00140ECF" w:rsidP="007E3E1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XXIX.</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información sobre los procesos y resultados sobre procedimientos de adjudicación directa, invitación restringida y licitación de cualquier naturaleza,</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incluyendo la versión pública del expediente respectivo</w:t>
      </w:r>
      <w:r>
        <w:rPr>
          <w:rFonts w:ascii="Palatino Linotype" w:eastAsia="Palatino Linotype" w:hAnsi="Palatino Linotype" w:cs="Palatino Linotype"/>
          <w:i/>
          <w:sz w:val="22"/>
          <w:szCs w:val="22"/>
        </w:rPr>
        <w:t xml:space="preserve"> y de los contratos celebrados, que deberán contener, por los menos, lo siguiente: </w:t>
      </w:r>
    </w:p>
    <w:p w:rsidR="00207819" w:rsidRDefault="00207819" w:rsidP="007E3E1C">
      <w:pPr>
        <w:ind w:left="851" w:right="899"/>
        <w:jc w:val="both"/>
        <w:rPr>
          <w:rFonts w:ascii="Palatino Linotype" w:eastAsia="Palatino Linotype" w:hAnsi="Palatino Linotype" w:cs="Palatino Linotype"/>
          <w:i/>
          <w:sz w:val="22"/>
          <w:szCs w:val="22"/>
        </w:rPr>
      </w:pPr>
    </w:p>
    <w:p w:rsidR="00207819" w:rsidRDefault="00140ECF" w:rsidP="007E3E1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De licitaciones públicas o procedimientos de invitación restringida: </w:t>
      </w:r>
    </w:p>
    <w:p w:rsidR="00207819" w:rsidRDefault="00140ECF" w:rsidP="007E3E1C">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La convocatoria o invitación emitida, así como los fundamentos legales aplicados para llevarla a cabo; </w:t>
      </w:r>
    </w:p>
    <w:p w:rsidR="00207819" w:rsidRDefault="00140ECF" w:rsidP="007E3E1C">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Los nombres de los participantes o invitados;</w:t>
      </w:r>
    </w:p>
    <w:p w:rsidR="00207819" w:rsidRDefault="00140ECF" w:rsidP="007E3E1C">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3) El nombre del ganador y las razones que lo justifican;</w:t>
      </w:r>
    </w:p>
    <w:p w:rsidR="00207819" w:rsidRDefault="00140ECF" w:rsidP="007E3E1C">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4) El área solicitante y la responsable de su ejecución; </w:t>
      </w:r>
    </w:p>
    <w:p w:rsidR="00207819" w:rsidRDefault="00140ECF" w:rsidP="007E3E1C">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5) Las convocatorias e invitaciones emitidas;</w:t>
      </w:r>
    </w:p>
    <w:p w:rsidR="00207819" w:rsidRDefault="00140ECF" w:rsidP="007E3E1C">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6) Los dictámenes y fallo de adjudicación; </w:t>
      </w:r>
    </w:p>
    <w:p w:rsidR="00207819" w:rsidRDefault="00140ECF" w:rsidP="007E3E1C">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7) El contrato y, en su caso, sus anexos; </w:t>
      </w:r>
    </w:p>
    <w:p w:rsidR="00207819" w:rsidRDefault="00140ECF" w:rsidP="007E3E1C">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8) Los mecanismos de vigilancia y supervisión, incluyendo en su caso, los estudios de impacto urbano y ambiental, según corresponda;</w:t>
      </w:r>
    </w:p>
    <w:p w:rsidR="00207819" w:rsidRDefault="00140ECF" w:rsidP="007E3E1C">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9) La partida presupuestal, de conformidad con el clasificador por objeto del gasto, en el caso de ser aplicable; </w:t>
      </w:r>
    </w:p>
    <w:p w:rsidR="00207819" w:rsidRDefault="00140ECF" w:rsidP="007E3E1C">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10) Origen de los recursos especificando si son federales, estatales o municipales, así como el tipo de fondo de participación o aportación respectiva; </w:t>
      </w:r>
    </w:p>
    <w:p w:rsidR="00207819" w:rsidRDefault="00140ECF" w:rsidP="007E3E1C">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11) Los convenios modificatorios que, en su caso, sean firmados, precisando el objeto y la fecha de celebración;</w:t>
      </w:r>
    </w:p>
    <w:p w:rsidR="00207819" w:rsidRDefault="00140ECF" w:rsidP="007E3E1C">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12) Los informes de avance físico y financiero sobre las obras o servicios contratados; </w:t>
      </w:r>
    </w:p>
    <w:p w:rsidR="00207819" w:rsidRDefault="00140ECF" w:rsidP="007E3E1C">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El convenio de terminación; y </w:t>
      </w:r>
    </w:p>
    <w:p w:rsidR="00207819" w:rsidRDefault="00140ECF" w:rsidP="007E3E1C">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14) El finiquito.</w:t>
      </w:r>
    </w:p>
    <w:p w:rsidR="00207819" w:rsidRDefault="00207819" w:rsidP="007E3E1C">
      <w:pPr>
        <w:ind w:left="1440" w:right="899"/>
        <w:jc w:val="both"/>
        <w:rPr>
          <w:rFonts w:ascii="Palatino Linotype" w:eastAsia="Palatino Linotype" w:hAnsi="Palatino Linotype" w:cs="Palatino Linotype"/>
          <w:i/>
          <w:sz w:val="22"/>
          <w:szCs w:val="22"/>
        </w:rPr>
      </w:pPr>
    </w:p>
    <w:p w:rsidR="00207819" w:rsidRDefault="00140ECF" w:rsidP="007E3E1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 De las adjudicaciones directas: </w:t>
      </w:r>
    </w:p>
    <w:p w:rsidR="00207819" w:rsidRDefault="00140ECF" w:rsidP="007E3E1C">
      <w:pPr>
        <w:ind w:left="144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La propuesta enviada por el participante; </w:t>
      </w:r>
    </w:p>
    <w:p w:rsidR="00207819" w:rsidRDefault="00140ECF" w:rsidP="007E3E1C">
      <w:pPr>
        <w:ind w:left="144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 Los motivos y fundamentos legales aplicados para llevarla a cabo; 3) La autorización del ejercicio de la opción; </w:t>
      </w:r>
    </w:p>
    <w:p w:rsidR="00207819" w:rsidRDefault="00140ECF" w:rsidP="007E3E1C">
      <w:pPr>
        <w:ind w:left="144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4) En su caso, las cotizaciones consideradas, especificando los nombres de los proveedores y sus montos; </w:t>
      </w:r>
    </w:p>
    <w:p w:rsidR="00207819" w:rsidRDefault="00140ECF" w:rsidP="007E3E1C">
      <w:pPr>
        <w:ind w:left="144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5) El nombre de la persona física o jurídica colectiva adjudicada; </w:t>
      </w:r>
    </w:p>
    <w:p w:rsidR="00207819" w:rsidRDefault="00140ECF" w:rsidP="007E3E1C">
      <w:pPr>
        <w:ind w:left="144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6) La unidad administrativa solicitante y la responsable de su ejecución; 7) El número, fecha, el monto del contrato y el plazo de entrega o de ejecución de los servicios u obra; </w:t>
      </w:r>
    </w:p>
    <w:p w:rsidR="00207819" w:rsidRDefault="00140ECF" w:rsidP="007E3E1C">
      <w:pPr>
        <w:ind w:left="144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8) Los mecanismos de vigilancia y supervisión, incluyendo, en su caso, los estudios de impacto urbano y ambiental, según corresponda; </w:t>
      </w:r>
    </w:p>
    <w:p w:rsidR="00207819" w:rsidRDefault="00140ECF" w:rsidP="007E3E1C">
      <w:pPr>
        <w:ind w:left="144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9) Los informes de avance sobre las obras o servicios contratados; </w:t>
      </w:r>
    </w:p>
    <w:p w:rsidR="00207819" w:rsidRDefault="00140ECF" w:rsidP="007E3E1C">
      <w:pPr>
        <w:ind w:left="144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10) El convenio de terminación; y </w:t>
      </w:r>
    </w:p>
    <w:p w:rsidR="00207819" w:rsidRDefault="00140ECF" w:rsidP="007E3E1C">
      <w:pPr>
        <w:ind w:left="144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11) El finiquito.”(Sic)</w:t>
      </w:r>
    </w:p>
    <w:p w:rsidR="00207819" w:rsidRDefault="00140ECF" w:rsidP="007E3E1C">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207819" w:rsidRDefault="00140ECF" w:rsidP="007E3E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relación a lo que se establece en el artículo mencionado, es importante resaltar que la fracción expresamente establece dentro de la información de dichos procedimientos que deberá ser publicada, el expediente respectivo, no solo el resultado.</w:t>
      </w:r>
    </w:p>
    <w:p w:rsidR="00207819" w:rsidRDefault="00140ECF" w:rsidP="007E3E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lo que , este Órgano Garante determina </w:t>
      </w:r>
      <w:r>
        <w:rPr>
          <w:rFonts w:ascii="Palatino Linotype" w:eastAsia="Palatino Linotype" w:hAnsi="Palatino Linotype" w:cs="Palatino Linotype"/>
          <w:b/>
        </w:rPr>
        <w:t>MODIFICAR</w:t>
      </w:r>
      <w:r>
        <w:rPr>
          <w:rFonts w:ascii="Palatino Linotype" w:eastAsia="Palatino Linotype" w:hAnsi="Palatino Linotype" w:cs="Palatino Linotype"/>
        </w:rPr>
        <w:t xml:space="preserve"> la respuesta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 las solicitudes de información 00059/CCLEM/IP/2021 y 00052/CCLEM/IP/2021 y ordenar la entrega del soporte documental en versión pública donde conste el expediente del proceso mediante el cual se determinó suscribir el convenio entre</w:t>
      </w:r>
      <w:r>
        <w:rPr>
          <w:rFonts w:ascii="Palatino Linotype" w:eastAsia="Palatino Linotype" w:hAnsi="Palatino Linotype" w:cs="Palatino Linotype"/>
          <w:b/>
        </w:rPr>
        <w:t xml:space="preserve"> EL SUJETO OBLIGADO</w:t>
      </w:r>
      <w:r>
        <w:rPr>
          <w:rFonts w:ascii="Palatino Linotype" w:eastAsia="Palatino Linotype" w:hAnsi="Palatino Linotype" w:cs="Palatino Linotype"/>
        </w:rPr>
        <w:t xml:space="preserve"> y grupo Alinea. </w:t>
      </w:r>
    </w:p>
    <w:p w:rsidR="00207819" w:rsidRDefault="00140ECF" w:rsidP="007E3E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sólo podrán ser testados los datos que actualicen las hipótesis normativas previstas en el artículo 143 de la Ley de Transparencia y Acceso a la Información Pública del Estado de México y Municipios y deberá procederse a su clasificación mediante las formalidades de Ley, es decir, que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207819" w:rsidRDefault="00140ECF" w:rsidP="007E3E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ende,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 testar los datos confidenciales, sin pasar por alto que la clasificación respectiva tiene que cumplirse mediante la forma y formalidades que la Ley impone; es decir, mediante Acuerdo debidamente fundado y motivado, en términos de los numerales 49 fracción VIII y 132 fracciones II y III de la </w:t>
      </w:r>
      <w:r>
        <w:rPr>
          <w:rFonts w:ascii="Palatino Linotype" w:eastAsia="Palatino Linotype" w:hAnsi="Palatino Linotype" w:cs="Palatino Linotype"/>
        </w:rPr>
        <w:lastRenderedPageBreak/>
        <w:t>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207819" w:rsidRDefault="00140ECF" w:rsidP="007E3E1C">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Ley de Transparencia y Acceso a la Información Pública del Estado de México y Municipios</w:t>
      </w:r>
    </w:p>
    <w:p w:rsidR="00207819" w:rsidRDefault="00140ECF" w:rsidP="007E3E1C">
      <w:pPr>
        <w:tabs>
          <w:tab w:val="left" w:pos="851"/>
        </w:tabs>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49. </w:t>
      </w:r>
      <w:r>
        <w:rPr>
          <w:rFonts w:ascii="Palatino Linotype" w:eastAsia="Palatino Linotype" w:hAnsi="Palatino Linotype" w:cs="Palatino Linotype"/>
          <w:i/>
          <w:sz w:val="22"/>
          <w:szCs w:val="22"/>
        </w:rPr>
        <w:t>Los Comités de Transparencia tendrán las siguientes atribuciones:</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Aprobar, modificar o revocar la clasificación de la información;</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La clasificación de la información se llevará a cabo en el momento en que:</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Se generen versiones públicas para dar cumplimiento a las obligaciones de transparencia previstas en esta Ley.”</w:t>
      </w:r>
    </w:p>
    <w:p w:rsidR="00207819" w:rsidRDefault="00140ECF" w:rsidP="007E3E1C">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u w:val="single"/>
        </w:rPr>
        <w:t>fundando y motivando</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b/>
          <w:i/>
          <w:sz w:val="22"/>
          <w:szCs w:val="22"/>
          <w:u w:val="single"/>
        </w:rPr>
        <w:t>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u w:val="single"/>
        </w:rPr>
        <w:t>confidencialidad</w:t>
      </w:r>
      <w:r>
        <w:rPr>
          <w:rFonts w:ascii="Palatino Linotype" w:eastAsia="Palatino Linotype" w:hAnsi="Palatino Linotype" w:cs="Palatino Linotype"/>
          <w:i/>
          <w:sz w:val="22"/>
          <w:szCs w:val="22"/>
        </w:rPr>
        <w:t>, a través de la resolución que para tal efecto emita el Comité de Transparencia.</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w:t>
      </w:r>
      <w:r>
        <w:rPr>
          <w:rFonts w:ascii="Palatino Linotype" w:eastAsia="Palatino Linotype" w:hAnsi="Palatino Linotype" w:cs="Palatino Linotype"/>
          <w:i/>
          <w:sz w:val="22"/>
          <w:szCs w:val="22"/>
        </w:rPr>
        <w:lastRenderedPageBreak/>
        <w:t>acceso o al momento en que generen versiones públicas para dar cumplimiento a las obligaciones de transparencia, observando lo dispuesto en la Ley General y las demás disposiciones aplicables en la materia.</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w:t>
      </w:r>
      <w:r>
        <w:rPr>
          <w:rFonts w:ascii="Palatino Linotype" w:eastAsia="Palatino Linotype" w:hAnsi="Palatino Linotype" w:cs="Palatino Linotype"/>
          <w:i/>
          <w:sz w:val="22"/>
          <w:szCs w:val="22"/>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207819" w:rsidRDefault="00140ECF" w:rsidP="007E3E1C">
      <w:pPr>
        <w:ind w:left="709" w:right="70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207819" w:rsidRDefault="00140ECF" w:rsidP="007E3E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es importante referir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207819" w:rsidRDefault="00140ECF" w:rsidP="007E3E1C">
      <w:pPr>
        <w:widowControl w:val="0"/>
        <w:spacing w:before="120"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debe observarse lo señalado en los artículos 3 fracciones IX, XXI y XXIII y 143 fracción I y penúltimo párrafo de la Ley de Transparencia y Acceso a la </w:t>
      </w:r>
      <w:r>
        <w:rPr>
          <w:rFonts w:ascii="Palatino Linotype" w:eastAsia="Palatino Linotype" w:hAnsi="Palatino Linotype" w:cs="Palatino Linotype"/>
        </w:rPr>
        <w:lastRenderedPageBreak/>
        <w:t>Información Pública del Estado de México y Municipios y 4 fracción XI de la Ley de Protección de Datos Personales en Posesión de Sujetos Obligados del Estado de México y Municipios</w:t>
      </w:r>
    </w:p>
    <w:p w:rsidR="00207819" w:rsidRDefault="00140ECF" w:rsidP="007E3E1C">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Ley de Transparencia y Acceso a la Información Pública del Estado de México y Municipios</w:t>
      </w:r>
    </w:p>
    <w:p w:rsidR="00207819" w:rsidRDefault="00140ECF" w:rsidP="007E3E1C">
      <w:pPr>
        <w:ind w:left="709"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b/>
          <w:i/>
          <w:sz w:val="22"/>
          <w:szCs w:val="22"/>
          <w:u w:val="single"/>
        </w:rPr>
        <w:t>Para los efectos de la presente Ley se entenderá por</w:t>
      </w:r>
      <w:r>
        <w:rPr>
          <w:rFonts w:ascii="Palatino Linotype" w:eastAsia="Palatino Linotype" w:hAnsi="Palatino Linotype" w:cs="Palatino Linotype"/>
          <w:i/>
          <w:sz w:val="22"/>
          <w:szCs w:val="22"/>
        </w:rPr>
        <w:t>:</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07819" w:rsidRDefault="00140ECF" w:rsidP="007E3E1C">
      <w:pPr>
        <w:ind w:left="709"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IX.</w:t>
      </w:r>
      <w:r>
        <w:rPr>
          <w:rFonts w:ascii="Palatino Linotype" w:eastAsia="Palatino Linotype" w:hAnsi="Palatino Linotype" w:cs="Palatino Linotype"/>
          <w:b/>
          <w:i/>
          <w:sz w:val="22"/>
          <w:szCs w:val="22"/>
        </w:rPr>
        <w:tab/>
        <w:t xml:space="preserve">Datos personales: </w:t>
      </w:r>
      <w:r>
        <w:rPr>
          <w:rFonts w:ascii="Palatino Linotype" w:eastAsia="Palatino Linotype" w:hAnsi="Palatino Linotype" w:cs="Palatino Linotype"/>
          <w:b/>
          <w:i/>
          <w:sz w:val="22"/>
          <w:szCs w:val="22"/>
          <w:u w:val="single"/>
        </w:rPr>
        <w:t>La información concerniente a una persona, identificada o identificable</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según lo dispuesto por la Ley de Protección de Datos Personales del Estado de México;</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w:t>
      </w:r>
      <w:r>
        <w:rPr>
          <w:rFonts w:ascii="Palatino Linotype" w:eastAsia="Palatino Linotype" w:hAnsi="Palatino Linotype" w:cs="Palatino Linotype"/>
          <w:i/>
          <w:sz w:val="22"/>
          <w:szCs w:val="22"/>
        </w:rPr>
        <w:tab/>
      </w:r>
      <w:r>
        <w:rPr>
          <w:rFonts w:ascii="Palatino Linotype" w:eastAsia="Palatino Linotype" w:hAnsi="Palatino Linotype" w:cs="Palatino Linotype"/>
          <w:b/>
          <w:i/>
          <w:sz w:val="22"/>
          <w:szCs w:val="22"/>
          <w:u w:val="single"/>
        </w:rPr>
        <w:t>Información confidencial</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Se considera como información confidencial</w:t>
      </w:r>
      <w:r>
        <w:rPr>
          <w:rFonts w:ascii="Palatino Linotype" w:eastAsia="Palatino Linotype" w:hAnsi="Palatino Linotype" w:cs="Palatino Linotype"/>
          <w:i/>
          <w:sz w:val="22"/>
          <w:szCs w:val="22"/>
        </w:rPr>
        <w:t xml:space="preserve"> los secretos bancario, fiduciario, industrial, comercial, fiscal, bursátil y postal, </w:t>
      </w:r>
      <w:r>
        <w:rPr>
          <w:rFonts w:ascii="Palatino Linotype" w:eastAsia="Palatino Linotype" w:hAnsi="Palatino Linotype" w:cs="Palatino Linotype"/>
          <w:b/>
          <w:i/>
          <w:sz w:val="22"/>
          <w:szCs w:val="22"/>
          <w:u w:val="single"/>
        </w:rPr>
        <w:t>cuya titularidad corresponda a particulares</w:t>
      </w:r>
      <w:r>
        <w:rPr>
          <w:rFonts w:ascii="Palatino Linotype" w:eastAsia="Palatino Linotype" w:hAnsi="Palatino Linotype" w:cs="Palatino Linotype"/>
          <w:i/>
          <w:sz w:val="22"/>
          <w:szCs w:val="22"/>
        </w:rPr>
        <w:t xml:space="preserve">, sujetos de derecho internacional o a sujetos obligados </w:t>
      </w:r>
      <w:r>
        <w:rPr>
          <w:rFonts w:ascii="Palatino Linotype" w:eastAsia="Palatino Linotype" w:hAnsi="Palatino Linotype" w:cs="Palatino Linotype"/>
          <w:b/>
          <w:i/>
          <w:sz w:val="22"/>
          <w:szCs w:val="22"/>
          <w:u w:val="single"/>
        </w:rPr>
        <w:t>cuando no involucren el ejercicio de recursos públicos</w:t>
      </w:r>
      <w:r>
        <w:rPr>
          <w:rFonts w:ascii="Palatino Linotype" w:eastAsia="Palatino Linotype" w:hAnsi="Palatino Linotype" w:cs="Palatino Linotype"/>
          <w:i/>
          <w:sz w:val="22"/>
          <w:szCs w:val="22"/>
        </w:rPr>
        <w:t>;</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XXIII. Información privada</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La contenida en documentos públicos</w:t>
      </w:r>
      <w:r>
        <w:rPr>
          <w:rFonts w:ascii="Palatino Linotype" w:eastAsia="Palatino Linotype" w:hAnsi="Palatino Linotype" w:cs="Palatino Linotype"/>
          <w:i/>
          <w:sz w:val="22"/>
          <w:szCs w:val="22"/>
        </w:rPr>
        <w:t xml:space="preserve"> o privados </w:t>
      </w:r>
      <w:r>
        <w:rPr>
          <w:rFonts w:ascii="Palatino Linotype" w:eastAsia="Palatino Linotype" w:hAnsi="Palatino Linotype" w:cs="Palatino Linotype"/>
          <w:b/>
          <w:i/>
          <w:sz w:val="22"/>
          <w:szCs w:val="22"/>
          <w:u w:val="single"/>
        </w:rPr>
        <w:t>que refiera a la vida privada y/o los datos personales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que no son de acceso público</w:t>
      </w:r>
      <w:r>
        <w:rPr>
          <w:rFonts w:ascii="Palatino Linotype" w:eastAsia="Palatino Linotype" w:hAnsi="Palatino Linotype" w:cs="Palatino Linotype"/>
          <w:i/>
          <w:sz w:val="22"/>
          <w:szCs w:val="22"/>
        </w:rPr>
        <w:t>;</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Para los efectos de esta Ley se considera información confidencial</w:t>
      </w:r>
      <w:r>
        <w:rPr>
          <w:rFonts w:ascii="Palatino Linotype" w:eastAsia="Palatino Linotype" w:hAnsi="Palatino Linotype" w:cs="Palatino Linotype"/>
          <w:i/>
          <w:sz w:val="22"/>
          <w:szCs w:val="22"/>
        </w:rPr>
        <w:t xml:space="preserve">, la clasificada como tal, </w:t>
      </w:r>
      <w:r>
        <w:rPr>
          <w:rFonts w:ascii="Palatino Linotype" w:eastAsia="Palatino Linotype" w:hAnsi="Palatino Linotype" w:cs="Palatino Linotype"/>
          <w:b/>
          <w:i/>
          <w:sz w:val="22"/>
          <w:szCs w:val="22"/>
          <w:u w:val="single"/>
        </w:rPr>
        <w:t>de manera permanente, por su naturaleza, cuando</w:t>
      </w:r>
      <w:r>
        <w:rPr>
          <w:rFonts w:ascii="Palatino Linotype" w:eastAsia="Palatino Linotype" w:hAnsi="Palatino Linotype" w:cs="Palatino Linotype"/>
          <w:i/>
          <w:sz w:val="22"/>
          <w:szCs w:val="22"/>
        </w:rPr>
        <w:t xml:space="preserve">: </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Se refiera a la información privada</w:t>
      </w:r>
      <w:r>
        <w:rPr>
          <w:rFonts w:ascii="Palatino Linotype" w:eastAsia="Palatino Linotype" w:hAnsi="Palatino Linotype" w:cs="Palatino Linotype"/>
          <w:i/>
          <w:sz w:val="22"/>
          <w:szCs w:val="22"/>
        </w:rPr>
        <w:t xml:space="preserve"> y los datos personales c</w:t>
      </w:r>
      <w:r>
        <w:rPr>
          <w:rFonts w:ascii="Palatino Linotype" w:eastAsia="Palatino Linotype" w:hAnsi="Palatino Linotype" w:cs="Palatino Linotype"/>
          <w:b/>
          <w:i/>
          <w:sz w:val="22"/>
          <w:szCs w:val="22"/>
          <w:u w:val="single"/>
        </w:rPr>
        <w:t xml:space="preserve">oncernientes a una persona física </w:t>
      </w:r>
      <w:r>
        <w:rPr>
          <w:rFonts w:ascii="Palatino Linotype" w:eastAsia="Palatino Linotype" w:hAnsi="Palatino Linotype" w:cs="Palatino Linotype"/>
          <w:i/>
          <w:sz w:val="22"/>
          <w:szCs w:val="22"/>
        </w:rPr>
        <w:t xml:space="preserve">o </w:t>
      </w:r>
      <w:proofErr w:type="gramStart"/>
      <w:r>
        <w:rPr>
          <w:rFonts w:ascii="Palatino Linotype" w:eastAsia="Palatino Linotype" w:hAnsi="Palatino Linotype" w:cs="Palatino Linotype"/>
          <w:i/>
          <w:sz w:val="22"/>
          <w:szCs w:val="22"/>
        </w:rPr>
        <w:t>jurídico</w:t>
      </w:r>
      <w:proofErr w:type="gramEnd"/>
      <w:r>
        <w:rPr>
          <w:rFonts w:ascii="Palatino Linotype" w:eastAsia="Palatino Linotype" w:hAnsi="Palatino Linotype" w:cs="Palatino Linotype"/>
          <w:i/>
          <w:sz w:val="22"/>
          <w:szCs w:val="22"/>
        </w:rPr>
        <w:t xml:space="preserve"> colectiva </w:t>
      </w:r>
      <w:r>
        <w:rPr>
          <w:rFonts w:ascii="Palatino Linotype" w:eastAsia="Palatino Linotype" w:hAnsi="Palatino Linotype" w:cs="Palatino Linotype"/>
          <w:b/>
          <w:i/>
          <w:sz w:val="22"/>
          <w:szCs w:val="22"/>
          <w:u w:val="single"/>
        </w:rPr>
        <w:t>identificada o identificable</w:t>
      </w:r>
      <w:r>
        <w:rPr>
          <w:rFonts w:ascii="Palatino Linotype" w:eastAsia="Palatino Linotype" w:hAnsi="Palatino Linotype" w:cs="Palatino Linotype"/>
          <w:i/>
          <w:sz w:val="22"/>
          <w:szCs w:val="22"/>
        </w:rPr>
        <w:t xml:space="preserve">; </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proofErr w:type="gramStart"/>
      <w:r>
        <w:rPr>
          <w:rFonts w:ascii="Palatino Linotype" w:eastAsia="Palatino Linotype" w:hAnsi="Palatino Linotype" w:cs="Palatino Linotype"/>
          <w:i/>
          <w:sz w:val="22"/>
          <w:szCs w:val="22"/>
        </w:rPr>
        <w:t>. …</w:t>
      </w:r>
      <w:proofErr w:type="gramEnd"/>
      <w:r>
        <w:rPr>
          <w:rFonts w:ascii="Palatino Linotype" w:eastAsia="Palatino Linotype" w:hAnsi="Palatino Linotype" w:cs="Palatino Linotype"/>
          <w:i/>
          <w:sz w:val="22"/>
          <w:szCs w:val="22"/>
        </w:rPr>
        <w:t xml:space="preserve"> </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proofErr w:type="gramStart"/>
      <w:r>
        <w:rPr>
          <w:rFonts w:ascii="Palatino Linotype" w:eastAsia="Palatino Linotype" w:hAnsi="Palatino Linotype" w:cs="Palatino Linotype"/>
          <w:i/>
          <w:sz w:val="22"/>
          <w:szCs w:val="22"/>
        </w:rPr>
        <w:t>. …</w:t>
      </w:r>
      <w:proofErr w:type="gramEnd"/>
      <w:r>
        <w:rPr>
          <w:rFonts w:ascii="Palatino Linotype" w:eastAsia="Palatino Linotype" w:hAnsi="Palatino Linotype" w:cs="Palatino Linotype"/>
          <w:i/>
          <w:sz w:val="22"/>
          <w:szCs w:val="22"/>
        </w:rPr>
        <w:t xml:space="preserve"> </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La información confidencial</w:t>
      </w:r>
      <w:r>
        <w:rPr>
          <w:rFonts w:ascii="Palatino Linotype" w:eastAsia="Palatino Linotype" w:hAnsi="Palatino Linotype" w:cs="Palatino Linotype"/>
          <w:i/>
          <w:sz w:val="22"/>
          <w:szCs w:val="22"/>
        </w:rPr>
        <w:t xml:space="preserve"> no estará sujeta a temporalidad alguna y </w:t>
      </w:r>
      <w:r>
        <w:rPr>
          <w:rFonts w:ascii="Palatino Linotype" w:eastAsia="Palatino Linotype" w:hAnsi="Palatino Linotype" w:cs="Palatino Linotype"/>
          <w:b/>
          <w:i/>
          <w:sz w:val="22"/>
          <w:szCs w:val="22"/>
          <w:u w:val="single"/>
        </w:rPr>
        <w:t>sólo podrán tener acceso a ella los titulares de la misma, sus representantes y los servidores públicos facultados para ello</w:t>
      </w:r>
      <w:r>
        <w:rPr>
          <w:rFonts w:ascii="Palatino Linotype" w:eastAsia="Palatino Linotype" w:hAnsi="Palatino Linotype" w:cs="Palatino Linotype"/>
          <w:i/>
          <w:sz w:val="22"/>
          <w:szCs w:val="22"/>
        </w:rPr>
        <w:t xml:space="preserve">. </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207819" w:rsidRDefault="00140ECF" w:rsidP="007E3E1C">
      <w:pPr>
        <w:ind w:left="709" w:right="709"/>
        <w:jc w:val="center"/>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Ley de Protección de Datos Personales en Posesión de Sujetos Obligados del Estado de México y Municipios</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Para los efectos de esta Ley se entenderá por</w:t>
      </w:r>
      <w:r>
        <w:rPr>
          <w:rFonts w:ascii="Palatino Linotype" w:eastAsia="Palatino Linotype" w:hAnsi="Palatino Linotype" w:cs="Palatino Linotype"/>
          <w:i/>
          <w:sz w:val="22"/>
          <w:szCs w:val="22"/>
        </w:rPr>
        <w:t>:</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07819" w:rsidRDefault="00140ECF" w:rsidP="007E3E1C">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XI. </w:t>
      </w:r>
      <w:r>
        <w:rPr>
          <w:rFonts w:ascii="Palatino Linotype" w:eastAsia="Palatino Linotype" w:hAnsi="Palatino Linotype" w:cs="Palatino Linotype"/>
          <w:b/>
          <w:i/>
          <w:sz w:val="22"/>
          <w:szCs w:val="22"/>
          <w:u w:val="single"/>
        </w:rPr>
        <w:t>Datos personales</w:t>
      </w:r>
      <w:r>
        <w:rPr>
          <w:rFonts w:ascii="Palatino Linotype" w:eastAsia="Palatino Linotype" w:hAnsi="Palatino Linotype" w:cs="Palatino Linotype"/>
          <w:i/>
          <w:sz w:val="22"/>
          <w:szCs w:val="22"/>
        </w:rPr>
        <w:t xml:space="preserve">: a </w:t>
      </w:r>
      <w:r>
        <w:rPr>
          <w:rFonts w:ascii="Palatino Linotype" w:eastAsia="Palatino Linotype" w:hAnsi="Palatino Linotype" w:cs="Palatino Linotype"/>
          <w:b/>
          <w:i/>
          <w:sz w:val="22"/>
          <w:szCs w:val="22"/>
          <w:u w:val="single"/>
        </w:rPr>
        <w:t>la información concerniente a una persona física o jurídica colectiva identificada o identificable</w:t>
      </w:r>
      <w:r>
        <w:rPr>
          <w:rFonts w:ascii="Palatino Linotype" w:eastAsia="Palatino Linotype" w:hAnsi="Palatino Linotype" w:cs="Palatino Linotype"/>
          <w:i/>
          <w:sz w:val="22"/>
          <w:szCs w:val="22"/>
        </w:rPr>
        <w:t xml:space="preserve">, establecida en cualquier formato o modalidad, y que esté almacenada en los sistemas y bases de datos, </w:t>
      </w:r>
      <w:r>
        <w:rPr>
          <w:rFonts w:ascii="Palatino Linotype" w:eastAsia="Palatino Linotype" w:hAnsi="Palatino Linotype" w:cs="Palatino Linotype"/>
          <w:b/>
          <w:i/>
          <w:sz w:val="22"/>
          <w:szCs w:val="22"/>
          <w:u w:val="single"/>
        </w:rPr>
        <w:t>se considerará que una persona es identificable cuando su identidad pueda determinarse directa o indirectamente</w:t>
      </w:r>
      <w:r>
        <w:rPr>
          <w:rFonts w:ascii="Palatino Linotype" w:eastAsia="Palatino Linotype" w:hAnsi="Palatino Linotype" w:cs="Palatino Linotype"/>
          <w:i/>
          <w:sz w:val="22"/>
          <w:szCs w:val="22"/>
        </w:rPr>
        <w:t xml:space="preserve"> a través de cualquier documento informativo físico o electrónico.”</w:t>
      </w:r>
    </w:p>
    <w:p w:rsidR="00207819" w:rsidRDefault="00140ECF" w:rsidP="007E3E1C">
      <w:pPr>
        <w:ind w:left="709" w:right="70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207819" w:rsidRDefault="00140ECF" w:rsidP="007E3E1C">
      <w:pPr>
        <w:widowControl w:val="0"/>
        <w:spacing w:before="200" w:after="20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una interpretación armónica y sistemática de dichos preceptos jurídicos, podemos advertir que la información privada es aquella contenida en documentos de orden público que se refiera o contenga, a su vez, datos personales, los cuales no serán de acceso público. En ese mismo sentido, los datos personales son aquellos que conciernen a una persona, ya sea física o jurídica colectiva, que </w:t>
      </w:r>
      <w:r>
        <w:rPr>
          <w:rFonts w:ascii="Palatino Linotype" w:eastAsia="Palatino Linotype" w:hAnsi="Palatino Linotype" w:cs="Palatino Linotype"/>
          <w:b/>
          <w:u w:val="single"/>
        </w:rPr>
        <w:t>la hacen identificada o identificable</w:t>
      </w:r>
      <w:r>
        <w:rPr>
          <w:rFonts w:ascii="Palatino Linotype" w:eastAsia="Palatino Linotype" w:hAnsi="Palatino Linotype" w:cs="Palatino Linotype"/>
        </w:rPr>
        <w:t xml:space="preserve">; lo anterior, siempre que no involucren el ejercicio de recursos públicos. </w:t>
      </w:r>
    </w:p>
    <w:p w:rsidR="00207819" w:rsidRDefault="00140ECF" w:rsidP="007E3E1C">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último es importante precisar que de no contar el soporte documental ordenado   y derivado de la fuente obligacional que compele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contar con la misma, este deberá emitir el Acuerdo de Inexistencia que emita a través del Comité de Transparencia, ello, de conformidad con los artículos</w:t>
      </w:r>
      <w:r>
        <w:rPr>
          <w:rFonts w:ascii="Palatino Linotype" w:eastAsia="Palatino Linotype" w:hAnsi="Palatino Linotype" w:cs="Palatino Linotype"/>
          <w:color w:val="222222"/>
        </w:rPr>
        <w:t xml:space="preserve"> 19, 169 y 170 de la Ley de Transparencia y Acceso a la Información Pública del Estado de México y Municipios,</w:t>
      </w:r>
      <w:r>
        <w:rPr>
          <w:rFonts w:ascii="Palatino Linotype" w:eastAsia="Palatino Linotype" w:hAnsi="Palatino Linotype" w:cs="Palatino Linotype"/>
        </w:rPr>
        <w:t xml:space="preserve"> esto en razón de que existe fuente obligacional que constriñe a la servidora pública mencionada a contar con la certificación señalada, preceptos que se transcriben a continuación para mayor referencia:</w:t>
      </w:r>
    </w:p>
    <w:p w:rsidR="00207819" w:rsidRDefault="00140ECF" w:rsidP="007E3E1C">
      <w:pPr>
        <w:widowControl w:val="0"/>
        <w:spacing w:line="360" w:lineRule="auto"/>
        <w:ind w:left="86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 </w:t>
      </w:r>
      <w:r>
        <w:rPr>
          <w:rFonts w:ascii="Palatino Linotype" w:eastAsia="Palatino Linotype" w:hAnsi="Palatino Linotype" w:cs="Palatino Linotype"/>
          <w:i/>
          <w:sz w:val="22"/>
          <w:szCs w:val="22"/>
        </w:rPr>
        <w:t xml:space="preserve">Se presume que la información debe existir si se refiere a las facultades, competencias y funciones que los ordenamientos jurídicos aplicables otorgan a los sujetos obligados. </w:t>
      </w:r>
    </w:p>
    <w:p w:rsidR="00207819" w:rsidRDefault="00140ECF" w:rsidP="007E3E1C">
      <w:pPr>
        <w:widowControl w:val="0"/>
        <w:spacing w:line="360" w:lineRule="auto"/>
        <w:ind w:left="86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07819" w:rsidRDefault="00140ECF" w:rsidP="007E3E1C">
      <w:pPr>
        <w:widowControl w:val="0"/>
        <w:spacing w:line="360" w:lineRule="auto"/>
        <w:ind w:left="86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Si el sujeto obligado, </w:t>
      </w:r>
      <w:r>
        <w:rPr>
          <w:rFonts w:ascii="Palatino Linotype" w:eastAsia="Palatino Linotype" w:hAnsi="Palatino Linotype" w:cs="Palatino Linotype"/>
          <w:b/>
          <w:i/>
          <w:sz w:val="22"/>
          <w:szCs w:val="22"/>
        </w:rPr>
        <w:t>en el ejercicio de sus atribuciones, debía generar, poseer o administrar la información, pero ésta no se encuentra</w:t>
      </w:r>
      <w:r>
        <w:rPr>
          <w:rFonts w:ascii="Palatino Linotype" w:eastAsia="Palatino Linotype" w:hAnsi="Palatino Linotype" w:cs="Palatino Linotype"/>
          <w:i/>
          <w:sz w:val="22"/>
          <w:szCs w:val="22"/>
        </w:rPr>
        <w:t>, el Comité de transparencia deberá emitir un acuerdo de inexistencia, debidamente fundado y motivado, en el que detalle las razones del por qué no obra en sus archivos.</w:t>
      </w:r>
    </w:p>
    <w:p w:rsidR="00207819" w:rsidRDefault="00140ECF" w:rsidP="007E3E1C">
      <w:pPr>
        <w:widowControl w:val="0"/>
        <w:spacing w:line="360" w:lineRule="auto"/>
        <w:ind w:left="86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Los Comités de Transparencia tendrán las siguientes atribuciones:</w:t>
      </w:r>
    </w:p>
    <w:p w:rsidR="00207819" w:rsidRDefault="00140ECF" w:rsidP="007E3E1C">
      <w:pPr>
        <w:widowControl w:val="0"/>
        <w:spacing w:line="360" w:lineRule="auto"/>
        <w:ind w:left="86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07819" w:rsidRDefault="00140ECF" w:rsidP="007E3E1C">
      <w:pPr>
        <w:widowControl w:val="0"/>
        <w:spacing w:line="360" w:lineRule="auto"/>
        <w:ind w:left="86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rsidR="00207819" w:rsidRDefault="00140ECF" w:rsidP="007E3E1C">
      <w:pPr>
        <w:widowControl w:val="0"/>
        <w:spacing w:line="360" w:lineRule="auto"/>
        <w:ind w:left="86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07819" w:rsidRDefault="00140ECF" w:rsidP="007E3E1C">
      <w:pPr>
        <w:widowControl w:val="0"/>
        <w:spacing w:line="360" w:lineRule="auto"/>
        <w:ind w:left="860"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XIII.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Dictaminar las declaratorias de inexistencia de la información que les remitan las unidades administrativas y resolver en consecuencia;</w:t>
      </w:r>
    </w:p>
    <w:p w:rsidR="00207819" w:rsidRDefault="00140ECF" w:rsidP="007E3E1C">
      <w:pPr>
        <w:widowControl w:val="0"/>
        <w:spacing w:line="360" w:lineRule="auto"/>
        <w:ind w:left="860"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207819" w:rsidRDefault="00140ECF" w:rsidP="007E3E1C">
      <w:pPr>
        <w:widowControl w:val="0"/>
        <w:spacing w:line="360" w:lineRule="auto"/>
        <w:ind w:left="86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169.</w:t>
      </w:r>
      <w:r>
        <w:rPr>
          <w:rFonts w:ascii="Palatino Linotype" w:eastAsia="Palatino Linotype" w:hAnsi="Palatino Linotype" w:cs="Palatino Linotype"/>
          <w:i/>
          <w:sz w:val="22"/>
          <w:szCs w:val="22"/>
        </w:rPr>
        <w:t xml:space="preserve"> Cuando la información no se encuentre en los archivos del sujeto obligado, el Comité de Transparencia:</w:t>
      </w:r>
    </w:p>
    <w:p w:rsidR="00207819" w:rsidRDefault="00140ECF" w:rsidP="007E3E1C">
      <w:pPr>
        <w:widowControl w:val="0"/>
        <w:spacing w:line="360" w:lineRule="auto"/>
        <w:ind w:left="86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Analizará el caso y tomará las medidas necesarias para localizar la información;</w:t>
      </w:r>
    </w:p>
    <w:p w:rsidR="00207819" w:rsidRDefault="00140ECF" w:rsidP="007E3E1C">
      <w:pPr>
        <w:widowControl w:val="0"/>
        <w:spacing w:line="360" w:lineRule="auto"/>
        <w:ind w:left="86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Expedirá una resolución que confirme la inexistencia del documento;</w:t>
      </w:r>
    </w:p>
    <w:p w:rsidR="00207819" w:rsidRDefault="00140ECF" w:rsidP="007E3E1C">
      <w:pPr>
        <w:widowControl w:val="0"/>
        <w:spacing w:line="360" w:lineRule="auto"/>
        <w:ind w:left="86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207819" w:rsidRDefault="00140ECF" w:rsidP="007E3E1C">
      <w:pPr>
        <w:widowControl w:val="0"/>
        <w:spacing w:line="360" w:lineRule="auto"/>
        <w:ind w:left="86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Notificará al órgano interno de control o equivalente del sujeto obligado quien, en su caso, deberá iniciar el procedimiento de responsabilidad administrativa que </w:t>
      </w:r>
      <w:r>
        <w:rPr>
          <w:rFonts w:ascii="Palatino Linotype" w:eastAsia="Palatino Linotype" w:hAnsi="Palatino Linotype" w:cs="Palatino Linotype"/>
          <w:i/>
          <w:sz w:val="22"/>
          <w:szCs w:val="22"/>
        </w:rPr>
        <w:lastRenderedPageBreak/>
        <w:t>corresponda.</w:t>
      </w:r>
    </w:p>
    <w:p w:rsidR="00207819" w:rsidRDefault="00140ECF" w:rsidP="007E3E1C">
      <w:pPr>
        <w:widowControl w:val="0"/>
        <w:spacing w:line="360" w:lineRule="auto"/>
        <w:ind w:left="86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rsidR="00207819" w:rsidRDefault="00140ECF" w:rsidP="007E3E1C">
      <w:pPr>
        <w:widowControl w:val="0"/>
        <w:spacing w:line="360" w:lineRule="auto"/>
        <w:ind w:left="860"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r>
        <w:rPr>
          <w:rFonts w:ascii="Palatino Linotype" w:eastAsia="Palatino Linotype" w:hAnsi="Palatino Linotype" w:cs="Palatino Linotype"/>
          <w:b/>
          <w:i/>
          <w:sz w:val="22"/>
          <w:szCs w:val="22"/>
        </w:rPr>
        <w:t xml:space="preserve"> </w:t>
      </w:r>
    </w:p>
    <w:p w:rsidR="00207819" w:rsidRDefault="00140ECF" w:rsidP="007E3E1C">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207819" w:rsidRDefault="00140ECF" w:rsidP="007E3E1C">
      <w:pPr>
        <w:widowControl w:val="0"/>
        <w:spacing w:line="360" w:lineRule="auto"/>
        <w:ind w:left="860" w:right="900"/>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Artículo 170.</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Pr>
          <w:rFonts w:ascii="Palatino Linotype" w:eastAsia="Palatino Linotype" w:hAnsi="Palatino Linotype" w:cs="Palatino Linotype"/>
          <w:i/>
          <w:sz w:val="22"/>
          <w:szCs w:val="22"/>
        </w:rPr>
        <w:t>.”</w:t>
      </w:r>
    </w:p>
    <w:p w:rsidR="00207819" w:rsidRDefault="00140ECF" w:rsidP="007E3E1C">
      <w:pPr>
        <w:widowControl w:val="0"/>
        <w:spacing w:line="360" w:lineRule="auto"/>
        <w:ind w:left="860" w:right="90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207819" w:rsidRDefault="00140ECF" w:rsidP="007E3E1C">
      <w:pPr>
        <w:widowControl w:val="0"/>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observancia a lo anterior, resultan aplicables los criterios de interpretación en el orden administrativo número 0003-11 y 004-11 emitidos por Acuerdo del Pleno del Instituto de Transparencia y Acceso a la Información Pública del Estado de México y Municipios, que a la letra dicen:</w:t>
      </w:r>
    </w:p>
    <w:p w:rsidR="00207819" w:rsidRDefault="00140ECF" w:rsidP="007E3E1C">
      <w:pPr>
        <w:widowControl w:val="0"/>
        <w:spacing w:before="240" w:after="240" w:line="360" w:lineRule="auto"/>
        <w:ind w:left="860" w:right="900"/>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“CRITERIO 003-11.</w:t>
      </w:r>
    </w:p>
    <w:p w:rsidR="00207819" w:rsidRDefault="00140ECF" w:rsidP="007E3E1C">
      <w:pPr>
        <w:widowControl w:val="0"/>
        <w:spacing w:before="240" w:after="240" w:line="360" w:lineRule="auto"/>
        <w:ind w:left="860" w:right="900"/>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b/>
          <w:i/>
          <w:sz w:val="22"/>
          <w:szCs w:val="22"/>
        </w:rPr>
        <w:t xml:space="preserve">“INEXISTENCIA, CONCEPTO DE, EN MATERIA DE TRANSPARENCIA. </w:t>
      </w:r>
      <w:r>
        <w:rPr>
          <w:rFonts w:ascii="Palatino Linotype" w:eastAsia="Palatino Linotype" w:hAnsi="Palatino Linotype" w:cs="Palatino Linotype"/>
          <w:i/>
          <w:sz w:val="22"/>
          <w:szCs w:val="22"/>
        </w:rPr>
        <w:t xml:space="preserve">La interpretación sistemática de los artículos 29 y 30, fracción VIII, de la Ley de Transparencia y Acceso a la Información Pública del Estado de México y </w:t>
      </w:r>
      <w:r>
        <w:rPr>
          <w:rFonts w:ascii="Palatino Linotype" w:eastAsia="Palatino Linotype" w:hAnsi="Palatino Linotype" w:cs="Palatino Linotype"/>
          <w:i/>
          <w:sz w:val="22"/>
          <w:szCs w:val="22"/>
        </w:rPr>
        <w:lastRenderedPageBreak/>
        <w:t xml:space="preserve">Municipios, permite concluir que la inexistencia de la </w:t>
      </w:r>
      <w:r>
        <w:rPr>
          <w:rFonts w:ascii="Palatino Linotype" w:eastAsia="Palatino Linotype" w:hAnsi="Palatino Linotype" w:cs="Palatino Linotype"/>
          <w:i/>
          <w:sz w:val="22"/>
          <w:szCs w:val="22"/>
          <w:u w:val="single"/>
        </w:rPr>
        <w:t>información</w:t>
      </w:r>
      <w:r>
        <w:rPr>
          <w:rFonts w:ascii="Palatino Linotype" w:eastAsia="Palatino Linotype" w:hAnsi="Palatino Linotype" w:cs="Palatino Linotype"/>
          <w:i/>
          <w:sz w:val="22"/>
          <w:szCs w:val="22"/>
        </w:rPr>
        <w:t xml:space="preserve"> en el derecho de acceso a la información pública</w:t>
      </w:r>
      <w:r>
        <w:rPr>
          <w:rFonts w:ascii="Palatino Linotype" w:eastAsia="Palatino Linotype" w:hAnsi="Palatino Linotype" w:cs="Palatino Linotype"/>
          <w:i/>
          <w:sz w:val="22"/>
          <w:szCs w:val="22"/>
          <w:u w:val="single"/>
        </w:rPr>
        <w:t xml:space="preserve"> conlleva necesariamente a los siguientes supuestos:</w:t>
      </w:r>
    </w:p>
    <w:p w:rsidR="00207819" w:rsidRDefault="00140ECF" w:rsidP="007E3E1C">
      <w:pPr>
        <w:widowControl w:val="0"/>
        <w:spacing w:before="240" w:after="240" w:line="360" w:lineRule="auto"/>
        <w:ind w:left="86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207819" w:rsidRDefault="00140ECF" w:rsidP="007E3E1C">
      <w:pPr>
        <w:widowControl w:val="0"/>
        <w:spacing w:before="240" w:after="240" w:line="360" w:lineRule="auto"/>
        <w:ind w:left="860" w:right="900"/>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i/>
          <w:sz w:val="22"/>
          <w:szCs w:val="22"/>
        </w:rPr>
        <w:t xml:space="preserve">b) </w:t>
      </w:r>
      <w:r>
        <w:rPr>
          <w:rFonts w:ascii="Palatino Linotype" w:eastAsia="Palatino Linotype" w:hAnsi="Palatino Linotype" w:cs="Palatino Linotype"/>
          <w:b/>
          <w:i/>
          <w:sz w:val="22"/>
          <w:szCs w:val="22"/>
          <w:u w:val="single"/>
        </w:rPr>
        <w:t xml:space="preserve">En los casos en que por las atribuciones conferidas al Sujeto Obligado éste debió generar, administrar o poseer la información, pero en incumplimiento a la normatividad respectiva no llevó a cabo </w:t>
      </w:r>
      <w:proofErr w:type="gramStart"/>
      <w:r>
        <w:rPr>
          <w:rFonts w:ascii="Palatino Linotype" w:eastAsia="Palatino Linotype" w:hAnsi="Palatino Linotype" w:cs="Palatino Linotype"/>
          <w:b/>
          <w:i/>
          <w:sz w:val="22"/>
          <w:szCs w:val="22"/>
          <w:u w:val="single"/>
        </w:rPr>
        <w:t>ninguna</w:t>
      </w:r>
      <w:proofErr w:type="gramEnd"/>
      <w:r>
        <w:rPr>
          <w:rFonts w:ascii="Palatino Linotype" w:eastAsia="Palatino Linotype" w:hAnsi="Palatino Linotype" w:cs="Palatino Linotype"/>
          <w:b/>
          <w:i/>
          <w:sz w:val="22"/>
          <w:szCs w:val="22"/>
          <w:u w:val="single"/>
        </w:rPr>
        <w:t xml:space="preserve"> de esas acciones.</w:t>
      </w:r>
    </w:p>
    <w:p w:rsidR="00207819" w:rsidRDefault="00140ECF" w:rsidP="007E3E1C">
      <w:pPr>
        <w:widowControl w:val="0"/>
        <w:spacing w:before="240" w:after="240" w:line="360" w:lineRule="auto"/>
        <w:ind w:left="86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207819" w:rsidRDefault="00140ECF" w:rsidP="007E3E1C">
      <w:pPr>
        <w:widowControl w:val="0"/>
        <w:spacing w:before="240" w:after="240" w:line="360" w:lineRule="auto"/>
        <w:ind w:left="860" w:right="900"/>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CRITERIO 004/2011</w:t>
      </w:r>
    </w:p>
    <w:p w:rsidR="00207819" w:rsidRDefault="00140ECF" w:rsidP="007E3E1C">
      <w:pPr>
        <w:widowControl w:val="0"/>
        <w:spacing w:before="240" w:after="240" w:line="360" w:lineRule="auto"/>
        <w:ind w:left="86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DECLARATORIA DE LA. ALCANCES Y PROCEDIMIENTOS. </w:t>
      </w:r>
      <w:r>
        <w:rPr>
          <w:rFonts w:ascii="Palatino Linotype" w:eastAsia="Palatino Linotype" w:hAnsi="Palatino Linotype" w:cs="Palatino Linotype"/>
          <w:i/>
          <w:sz w:val="22"/>
          <w:szCs w:val="22"/>
        </w:rPr>
        <w:t xml:space="preserve">De la interpretación de los artículos 29 y 30, fracción VIII, de la Ley de Transparencia y Acceso a la Información Pública del Estado de México y Municipios, se concluye </w:t>
      </w:r>
      <w:r>
        <w:rPr>
          <w:rFonts w:ascii="Palatino Linotype" w:eastAsia="Palatino Linotype" w:hAnsi="Palatino Linotype" w:cs="Palatino Linotype"/>
          <w:i/>
          <w:sz w:val="22"/>
          <w:szCs w:val="22"/>
          <w:u w:val="single"/>
        </w:rPr>
        <w:t xml:space="preserve">que cuando el Titular de la Unidad de Información no localice la documentación solicitada, a pesar de haber sido </w:t>
      </w:r>
      <w:r>
        <w:rPr>
          <w:rFonts w:ascii="Palatino Linotype" w:eastAsia="Palatino Linotype" w:hAnsi="Palatino Linotype" w:cs="Palatino Linotype"/>
          <w:i/>
          <w:sz w:val="22"/>
          <w:szCs w:val="22"/>
        </w:rPr>
        <w:t>generada, poseída o</w:t>
      </w:r>
      <w:r>
        <w:rPr>
          <w:rFonts w:ascii="Palatino Linotype" w:eastAsia="Palatino Linotype" w:hAnsi="Palatino Linotype" w:cs="Palatino Linotype"/>
          <w:i/>
          <w:sz w:val="22"/>
          <w:szCs w:val="22"/>
          <w:u w:val="single"/>
        </w:rPr>
        <w:t xml:space="preserve"> administrada por el Sujeto Obligado, turnará la solicitud al Comité de Información </w:t>
      </w:r>
      <w:r>
        <w:rPr>
          <w:rFonts w:ascii="Palatino Linotype" w:eastAsia="Palatino Linotype" w:hAnsi="Palatino Linotype" w:cs="Palatino Linotype"/>
          <w:i/>
          <w:sz w:val="22"/>
          <w:szCs w:val="22"/>
          <w:u w:val="single"/>
        </w:rPr>
        <w:lastRenderedPageBreak/>
        <w:t>el cual es el único competente para conocer y deliberar mediante resolución el dictamen de declaratoria de inexistencia</w:t>
      </w:r>
      <w:r>
        <w:rPr>
          <w:rFonts w:ascii="Palatino Linotype" w:eastAsia="Palatino Linotype" w:hAnsi="Palatino Linotype" w:cs="Palatino Linotype"/>
          <w:i/>
          <w:sz w:val="22"/>
          <w:szCs w:val="22"/>
        </w:rPr>
        <w:t xml:space="preserve">, la cual tiene como propósito que el particular tenga la certeza jurídica de que el Sujeto Obligado realizó una búsqueda exhaustiva y minuciosa de la información en los archivos a cargo. En consecuencia, </w:t>
      </w:r>
      <w:r>
        <w:rPr>
          <w:rFonts w:ascii="Palatino Linotype" w:eastAsia="Palatino Linotype" w:hAnsi="Palatino Linotype" w:cs="Palatino Linotype"/>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Pr>
          <w:rFonts w:ascii="Palatino Linotype" w:eastAsia="Palatino Linotype" w:hAnsi="Palatino Linotype" w:cs="Palatino Linotype"/>
          <w:i/>
          <w:sz w:val="22"/>
          <w:szCs w:val="22"/>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207819" w:rsidRDefault="00140ECF" w:rsidP="007E3E1C">
      <w:pPr>
        <w:widowControl w:val="0"/>
        <w:spacing w:before="240" w:after="240" w:line="360" w:lineRule="auto"/>
        <w:ind w:left="86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Bajo el entendido de que dicha búsqueda exhaustiva permitirá dos determinaciones:</w:t>
      </w:r>
    </w:p>
    <w:p w:rsidR="00207819" w:rsidRDefault="00140ECF" w:rsidP="007E3E1C">
      <w:pPr>
        <w:widowControl w:val="0"/>
        <w:spacing w:before="240" w:after="240" w:line="360" w:lineRule="auto"/>
        <w:ind w:left="86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Que se localice la documentación que contenga la información solicitada y de ser así la información pueda entregarse al solicitante en la forma en que se encuentra disponible, o</w:t>
      </w:r>
    </w:p>
    <w:p w:rsidR="00207819" w:rsidRDefault="00140ECF" w:rsidP="007E3E1C">
      <w:pPr>
        <w:widowControl w:val="0"/>
        <w:spacing w:before="240" w:after="240" w:line="360" w:lineRule="auto"/>
        <w:ind w:left="860" w:right="900"/>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i/>
          <w:sz w:val="22"/>
          <w:szCs w:val="22"/>
        </w:rPr>
        <w:t>b</w:t>
      </w:r>
      <w:r>
        <w:rPr>
          <w:rFonts w:ascii="Palatino Linotype" w:eastAsia="Palatino Linotype" w:hAnsi="Palatino Linotype" w:cs="Palatino Linotype"/>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207819" w:rsidRDefault="00140ECF" w:rsidP="007E3E1C">
      <w:pPr>
        <w:widowControl w:val="0"/>
        <w:spacing w:before="240" w:after="240" w:line="360" w:lineRule="auto"/>
        <w:ind w:left="86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u w:val="single"/>
        </w:rPr>
        <w:t xml:space="preserve">Aunado a lo anterior, en el dictamen de declaratoria de inexistencia el Comité de Información deberá motivar o precisar las razones por las que se buscó la </w:t>
      </w:r>
      <w:r>
        <w:rPr>
          <w:rFonts w:ascii="Palatino Linotype" w:eastAsia="Palatino Linotype" w:hAnsi="Palatino Linotype" w:cs="Palatino Linotype"/>
          <w:i/>
          <w:sz w:val="22"/>
          <w:szCs w:val="22"/>
          <w:u w:val="single"/>
        </w:rPr>
        <w:lastRenderedPageBreak/>
        <w:t>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Pr>
          <w:rFonts w:ascii="Palatino Linotype" w:eastAsia="Palatino Linotype" w:hAnsi="Palatino Linotype" w:cs="Palatino Linotype"/>
          <w:i/>
          <w:sz w:val="22"/>
          <w:szCs w:val="22"/>
        </w:rPr>
        <w:t>.”</w:t>
      </w:r>
    </w:p>
    <w:p w:rsidR="00207819" w:rsidRDefault="00140ECF" w:rsidP="007E3E1C">
      <w:pPr>
        <w:widowControl w:val="0"/>
        <w:spacing w:before="240" w:after="240" w:line="360" w:lineRule="auto"/>
        <w:ind w:left="860" w:right="900"/>
        <w:jc w:val="both"/>
        <w:rPr>
          <w:rFonts w:ascii="Palatino Linotype" w:eastAsia="Palatino Linotype" w:hAnsi="Palatino Linotype" w:cs="Palatino Linotype"/>
        </w:rPr>
      </w:pPr>
      <w:r>
        <w:rPr>
          <w:rFonts w:ascii="Palatino Linotype" w:eastAsia="Palatino Linotype" w:hAnsi="Palatino Linotype" w:cs="Palatino Linotype"/>
        </w:rPr>
        <w:t>(Énfasis añadido)</w:t>
      </w:r>
    </w:p>
    <w:p w:rsidR="00207819" w:rsidRDefault="00207819" w:rsidP="007E3E1C">
      <w:pPr>
        <w:widowControl w:val="0"/>
        <w:spacing w:before="200" w:after="200" w:line="360" w:lineRule="auto"/>
        <w:jc w:val="both"/>
        <w:rPr>
          <w:rFonts w:ascii="Palatino Linotype" w:eastAsia="Palatino Linotype" w:hAnsi="Palatino Linotype" w:cs="Palatino Linotype"/>
        </w:rPr>
      </w:pPr>
    </w:p>
    <w:p w:rsidR="00207819" w:rsidRDefault="00140ECF" w:rsidP="007E3E1C">
      <w:pPr>
        <w:widowControl w:val="0"/>
        <w:pBdr>
          <w:top w:val="nil"/>
          <w:left w:val="nil"/>
          <w:bottom w:val="nil"/>
          <w:right w:val="nil"/>
          <w:between w:val="nil"/>
        </w:pBdr>
        <w:spacing w:before="200" w:after="20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Llegado a este punto y por las razones expuestas a lo largo del presente estudio es que se determina </w:t>
      </w:r>
      <w:r>
        <w:rPr>
          <w:rFonts w:ascii="Palatino Linotype" w:eastAsia="Palatino Linotype" w:hAnsi="Palatino Linotype" w:cs="Palatino Linotype"/>
          <w:b/>
        </w:rPr>
        <w:t xml:space="preserve">MODIFICAR  </w:t>
      </w:r>
      <w:r>
        <w:rPr>
          <w:rFonts w:ascii="Palatino Linotype" w:eastAsia="Palatino Linotype" w:hAnsi="Palatino Linotype" w:cs="Palatino Linotype"/>
        </w:rPr>
        <w:t xml:space="preserve">las respuestas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p>
    <w:p w:rsidR="00207819" w:rsidRDefault="00140ECF" w:rsidP="007E3E1C">
      <w:pPr>
        <w:widowControl w:val="0"/>
        <w:pBdr>
          <w:top w:val="nil"/>
          <w:left w:val="nil"/>
          <w:bottom w:val="nil"/>
          <w:right w:val="nil"/>
          <w:between w:val="nil"/>
        </w:pBdr>
        <w:spacing w:before="200" w:after="20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207819" w:rsidRDefault="00207819" w:rsidP="007E3E1C"/>
    <w:p w:rsidR="00207819" w:rsidRDefault="00140ECF" w:rsidP="007E3E1C">
      <w:pPr>
        <w:jc w:val="center"/>
        <w:rPr>
          <w:rFonts w:ascii="Palatino Linotype" w:eastAsia="Palatino Linotype" w:hAnsi="Palatino Linotype" w:cs="Palatino Linotype"/>
          <w:b/>
          <w:sz w:val="28"/>
          <w:szCs w:val="28"/>
        </w:rPr>
      </w:pPr>
      <w:bookmarkStart w:id="20" w:name="_heading=h.3j2qqm3" w:colFirst="0" w:colLast="0"/>
      <w:bookmarkEnd w:id="20"/>
      <w:r>
        <w:rPr>
          <w:rFonts w:ascii="Palatino Linotype" w:eastAsia="Palatino Linotype" w:hAnsi="Palatino Linotype" w:cs="Palatino Linotype"/>
          <w:b/>
          <w:sz w:val="28"/>
          <w:szCs w:val="28"/>
        </w:rPr>
        <w:t>RESUELVE</w:t>
      </w:r>
    </w:p>
    <w:p w:rsidR="00207819" w:rsidRDefault="00207819" w:rsidP="007E3E1C">
      <w:pPr>
        <w:jc w:val="center"/>
        <w:rPr>
          <w:rFonts w:ascii="Palatino Linotype" w:eastAsia="Palatino Linotype" w:hAnsi="Palatino Linotype" w:cs="Palatino Linotype"/>
          <w:b/>
          <w:sz w:val="28"/>
          <w:szCs w:val="28"/>
        </w:rPr>
      </w:pPr>
    </w:p>
    <w:p w:rsidR="00207819" w:rsidRDefault="00140ECF" w:rsidP="007E3E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8"/>
          <w:szCs w:val="28"/>
        </w:rPr>
        <w:t>.</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parcialmente fundadas</w:t>
      </w:r>
      <w:r>
        <w:rPr>
          <w:rFonts w:ascii="Palatino Linotype" w:eastAsia="Palatino Linotype" w:hAnsi="Palatino Linotype" w:cs="Palatino Linotype"/>
        </w:rPr>
        <w:t xml:space="preserve"> las razones o motivos de inconformidad planteadas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 xml:space="preserve"> de la presente resolución.</w:t>
      </w:r>
    </w:p>
    <w:p w:rsidR="00207819" w:rsidRDefault="00207819" w:rsidP="007E3E1C">
      <w:pPr>
        <w:spacing w:line="360" w:lineRule="auto"/>
        <w:jc w:val="both"/>
        <w:rPr>
          <w:rFonts w:ascii="Palatino Linotype" w:eastAsia="Palatino Linotype" w:hAnsi="Palatino Linotype" w:cs="Palatino Linotype"/>
        </w:rPr>
      </w:pPr>
    </w:p>
    <w:p w:rsidR="00207819" w:rsidRDefault="00140ECF" w:rsidP="007E3E1C">
      <w:pPr>
        <w:spacing w:line="360" w:lineRule="auto"/>
        <w:jc w:val="both"/>
        <w:rPr>
          <w:rFonts w:ascii="Palatino Linotype" w:eastAsia="Palatino Linotype" w:hAnsi="Palatino Linotype" w:cs="Palatino Linotype"/>
        </w:rPr>
      </w:pPr>
      <w:bookmarkStart w:id="21" w:name="_heading=h.1y810tw" w:colFirst="0" w:colLast="0"/>
      <w:bookmarkEnd w:id="21"/>
      <w:r>
        <w:rPr>
          <w:rFonts w:ascii="Palatino Linotype" w:eastAsia="Palatino Linotype" w:hAnsi="Palatino Linotype" w:cs="Palatino Linotype"/>
          <w:b/>
          <w:sz w:val="28"/>
          <w:szCs w:val="28"/>
        </w:rPr>
        <w:lastRenderedPageBreak/>
        <w:t>SEGUNDO</w:t>
      </w:r>
      <w:r>
        <w:rPr>
          <w:rFonts w:ascii="Palatino Linotype" w:eastAsia="Palatino Linotype" w:hAnsi="Palatino Linotype" w:cs="Palatino Linotype"/>
          <w:sz w:val="28"/>
          <w:szCs w:val="28"/>
        </w:rPr>
        <w:t>.</w:t>
      </w:r>
      <w:r>
        <w:rPr>
          <w:rFonts w:ascii="Palatino Linotype" w:eastAsia="Palatino Linotype" w:hAnsi="Palatino Linotype" w:cs="Palatino Linotype"/>
        </w:rPr>
        <w:t xml:space="preserve"> Se </w:t>
      </w:r>
      <w:r>
        <w:rPr>
          <w:rFonts w:ascii="Palatino Linotype" w:eastAsia="Palatino Linotype" w:hAnsi="Palatino Linotype" w:cs="Palatino Linotype"/>
          <w:b/>
        </w:rPr>
        <w:t xml:space="preserve">MODIFICAN </w:t>
      </w:r>
      <w:r>
        <w:rPr>
          <w:rFonts w:ascii="Palatino Linotype" w:eastAsia="Palatino Linotype" w:hAnsi="Palatino Linotype" w:cs="Palatino Linotype"/>
        </w:rPr>
        <w:t xml:space="preserve">las respuestas proporcionadas por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a las solicitudes de información que derivaron en los recursos de revisión </w:t>
      </w:r>
      <w:r>
        <w:rPr>
          <w:rFonts w:ascii="Palatino Linotype" w:eastAsia="Palatino Linotype" w:hAnsi="Palatino Linotype" w:cs="Palatino Linotype"/>
          <w:b/>
        </w:rPr>
        <w:t xml:space="preserve">05207/INFOEM/IP/RR/2021 </w:t>
      </w:r>
      <w:r>
        <w:rPr>
          <w:rFonts w:ascii="Palatino Linotype" w:eastAsia="Palatino Linotype" w:hAnsi="Palatino Linotype" w:cs="Palatino Linotype"/>
        </w:rPr>
        <w:t xml:space="preserve">y </w:t>
      </w:r>
      <w:r>
        <w:rPr>
          <w:rFonts w:ascii="Palatino Linotype" w:eastAsia="Palatino Linotype" w:hAnsi="Palatino Linotype" w:cs="Palatino Linotype"/>
          <w:b/>
        </w:rPr>
        <w:t xml:space="preserve">05209/INFOEM/IP/RR/2021 </w:t>
      </w:r>
      <w:r>
        <w:rPr>
          <w:rFonts w:ascii="Palatino Linotype" w:eastAsia="Palatino Linotype" w:hAnsi="Palatino Linotype" w:cs="Palatino Linotype"/>
        </w:rPr>
        <w:t xml:space="preserve">y se ordena entregue  vía SAIMEX de ser procedente en versión pública, al </w:t>
      </w:r>
      <w:r w:rsidR="00717F34">
        <w:rPr>
          <w:rFonts w:ascii="Palatino Linotype" w:eastAsia="Palatino Linotype" w:hAnsi="Palatino Linotype" w:cs="Palatino Linotype"/>
          <w:b/>
        </w:rPr>
        <w:t>RECURRENTE</w:t>
      </w:r>
      <w:r w:rsidR="00717F34">
        <w:rPr>
          <w:rFonts w:ascii="Palatino Linotype" w:eastAsia="Palatino Linotype" w:hAnsi="Palatino Linotype" w:cs="Palatino Linotype"/>
        </w:rPr>
        <w:t>:</w:t>
      </w:r>
    </w:p>
    <w:p w:rsidR="00207819" w:rsidRDefault="00140ECF" w:rsidP="007E3E1C">
      <w:pPr>
        <w:spacing w:line="360" w:lineRule="auto"/>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soporte documental donde conste el expediente del proceso seguido en términos del considerando </w:t>
      </w: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para la firma del convenio suscrito entre </w:t>
      </w:r>
      <w:r>
        <w:rPr>
          <w:rFonts w:ascii="Palatino Linotype" w:eastAsia="Palatino Linotype" w:hAnsi="Palatino Linotype" w:cs="Palatino Linotype"/>
          <w:b/>
          <w:i/>
          <w:sz w:val="22"/>
          <w:szCs w:val="22"/>
        </w:rPr>
        <w:t>EL SUJETO OBLIGADO</w:t>
      </w:r>
      <w:r>
        <w:rPr>
          <w:rFonts w:ascii="Palatino Linotype" w:eastAsia="Palatino Linotype" w:hAnsi="Palatino Linotype" w:cs="Palatino Linotype"/>
          <w:i/>
          <w:sz w:val="22"/>
          <w:szCs w:val="22"/>
        </w:rPr>
        <w:t xml:space="preserve"> y grupo Alinea. </w:t>
      </w:r>
    </w:p>
    <w:p w:rsidR="00207819" w:rsidRDefault="00140ECF" w:rsidP="007E3E1C">
      <w:pPr>
        <w:spacing w:before="120" w:after="120" w:line="276" w:lineRule="auto"/>
        <w:ind w:left="720"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Debiendo notificar al </w:t>
      </w:r>
      <w:r>
        <w:rPr>
          <w:rFonts w:ascii="Palatino Linotype" w:eastAsia="Palatino Linotype" w:hAnsi="Palatino Linotype" w:cs="Palatino Linotype"/>
          <w:b/>
          <w:i/>
          <w:sz w:val="22"/>
          <w:szCs w:val="22"/>
        </w:rPr>
        <w:t>RECURRENTE</w:t>
      </w:r>
      <w:r>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rsidR="00207819" w:rsidRDefault="00140ECF" w:rsidP="007E3E1C">
      <w:pPr>
        <w:spacing w:before="120" w:after="120" w:line="276" w:lineRule="auto"/>
        <w:ind w:left="720" w:right="709"/>
        <w:jc w:val="both"/>
        <w:rPr>
          <w:rFonts w:ascii="Palatino Linotype" w:eastAsia="Palatino Linotype" w:hAnsi="Palatino Linotype" w:cs="Palatino Linotype"/>
          <w:i/>
          <w:color w:val="000000"/>
        </w:rPr>
      </w:pPr>
      <w:r>
        <w:rPr>
          <w:rFonts w:ascii="Palatino Linotype" w:eastAsia="Palatino Linotype" w:hAnsi="Palatino Linotype" w:cs="Palatino Linotype"/>
          <w:i/>
          <w:sz w:val="22"/>
          <w:szCs w:val="22"/>
        </w:rPr>
        <w:t xml:space="preserve">De no contar con la información solicitada, </w:t>
      </w:r>
      <w:r>
        <w:rPr>
          <w:rFonts w:ascii="Palatino Linotype" w:eastAsia="Palatino Linotype" w:hAnsi="Palatino Linotype" w:cs="Palatino Linotype"/>
          <w:b/>
          <w:i/>
          <w:sz w:val="22"/>
          <w:szCs w:val="22"/>
        </w:rPr>
        <w:t xml:space="preserve">EL SUJETO OBLIGADO </w:t>
      </w:r>
      <w:r>
        <w:rPr>
          <w:rFonts w:ascii="Palatino Linotype" w:eastAsia="Palatino Linotype" w:hAnsi="Palatino Linotype" w:cs="Palatino Linotype"/>
          <w:i/>
          <w:sz w:val="22"/>
          <w:szCs w:val="22"/>
        </w:rPr>
        <w:t xml:space="preserve">deberá emitir el acuerdo de Inexistencia que emita el Comité de Transparencia de conformidad con los artículos 19, 169 y 170 de la Ley de Transparencia y Acceso a la Información Pública del Estado de México y </w:t>
      </w:r>
      <w:proofErr w:type="gramStart"/>
      <w:r>
        <w:rPr>
          <w:rFonts w:ascii="Palatino Linotype" w:eastAsia="Palatino Linotype" w:hAnsi="Palatino Linotype" w:cs="Palatino Linotype"/>
          <w:i/>
          <w:sz w:val="22"/>
          <w:szCs w:val="22"/>
        </w:rPr>
        <w:t>Municipios ”</w:t>
      </w:r>
      <w:proofErr w:type="gramEnd"/>
      <w:r>
        <w:rPr>
          <w:rFonts w:ascii="Palatino Linotype" w:eastAsia="Palatino Linotype" w:hAnsi="Palatino Linotype" w:cs="Palatino Linotype"/>
          <w:i/>
          <w:color w:val="000000"/>
          <w:sz w:val="22"/>
          <w:szCs w:val="22"/>
        </w:rPr>
        <w:t xml:space="preserve">                                                                                                                                  </w:t>
      </w:r>
    </w:p>
    <w:p w:rsidR="00207819" w:rsidRDefault="00140ECF" w:rsidP="007E3E1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sz w:val="28"/>
          <w:szCs w:val="28"/>
        </w:rPr>
        <w:t>.</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al Titular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207819" w:rsidRDefault="00140ECF" w:rsidP="007E3E1C">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highlight w:val="white"/>
        </w:rPr>
        <w:t>CUARTO.</w:t>
      </w:r>
      <w:r>
        <w:rPr>
          <w:rFonts w:ascii="Palatino Linotype" w:eastAsia="Palatino Linotype" w:hAnsi="Palatino Linotype" w:cs="Palatino Linotype"/>
          <w:b/>
          <w:highlight w:val="white"/>
        </w:rPr>
        <w:t>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la presente resolución. </w:t>
      </w:r>
    </w:p>
    <w:p w:rsidR="00207819" w:rsidRDefault="00140ECF" w:rsidP="007E3E1C">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rPr>
        <w:t xml:space="preserve"> </w:t>
      </w:r>
      <w:r>
        <w:rPr>
          <w:rFonts w:ascii="Palatino Linotype" w:eastAsia="Palatino Linotype" w:hAnsi="Palatino Linotype" w:cs="Palatino Linotype"/>
          <w:b/>
        </w:rPr>
        <w:t>Hágase del conocimiento</w:t>
      </w:r>
      <w:r>
        <w:rPr>
          <w:rFonts w:ascii="Palatino Linotype" w:eastAsia="Palatino Linotype" w:hAnsi="Palatino Linotype" w:cs="Palatino Linotype"/>
        </w:rPr>
        <w:t xml:space="preserve">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que de conformidad con lo establecido en el artículo 196 de la Ley de Transparencia y Acceso a la Información </w:t>
      </w:r>
      <w:r>
        <w:rPr>
          <w:rFonts w:ascii="Palatino Linotype" w:eastAsia="Palatino Linotype" w:hAnsi="Palatino Linotype" w:cs="Palatino Linotype"/>
        </w:rPr>
        <w:lastRenderedPageBreak/>
        <w:t>Pública del Estado de México y Municipios, podrá impugnarla vía Juicio de Amparo en los términos de las leyes aplicables.</w:t>
      </w:r>
    </w:p>
    <w:p w:rsidR="00207819" w:rsidRDefault="00140ECF" w:rsidP="007E3E1C">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SEXTO</w:t>
      </w:r>
      <w:r>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rsidR="00207819" w:rsidRDefault="00140ECF" w:rsidP="007E3E1C">
      <w:pPr>
        <w:widowControl w:val="0"/>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PRIMERA SESIÓN ORDINARIA CELEBRADA EL DOCE DE ENERO DE DOS MIL VEINTIDÓS, ANTE EL SECRETARIO TÉCNICO DEL PLENO, ALEXIS TAPIA RAMÍREZ.</w:t>
      </w:r>
    </w:p>
    <w:p w:rsidR="00207819" w:rsidRDefault="00140ECF" w:rsidP="007E3E1C">
      <w:pPr>
        <w:widowControl w:val="0"/>
        <w:spacing w:before="280" w:after="280"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JMV/CCR/BLA/DEMF/PMRE </w:t>
      </w:r>
    </w:p>
    <w:p w:rsidR="00207819" w:rsidRDefault="00140ECF" w:rsidP="007E3E1C">
      <w:pPr>
        <w:spacing w:after="160" w:line="259" w:lineRule="auto"/>
        <w:rPr>
          <w:rFonts w:ascii="Palatino Linotype" w:eastAsia="Palatino Linotype" w:hAnsi="Palatino Linotype" w:cs="Palatino Linotype"/>
          <w:sz w:val="20"/>
          <w:szCs w:val="20"/>
        </w:rPr>
      </w:pPr>
      <w:r>
        <w:br w:type="page"/>
      </w:r>
    </w:p>
    <w:p w:rsidR="00207819" w:rsidRDefault="00140ECF" w:rsidP="007E3E1C">
      <w:pPr>
        <w:widowControl w:val="0"/>
        <w:spacing w:before="280" w:after="280"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 xml:space="preserve">                                                                                                                                                                                                                                                                                                                                                                     </w:t>
      </w:r>
    </w:p>
    <w:p w:rsidR="00207819" w:rsidRDefault="00207819" w:rsidP="007E3E1C">
      <w:pPr>
        <w:spacing w:after="160" w:line="259" w:lineRule="auto"/>
        <w:rPr>
          <w:rFonts w:ascii="Palatino Linotype" w:eastAsia="Palatino Linotype" w:hAnsi="Palatino Linotype" w:cs="Palatino Linotype"/>
          <w:sz w:val="20"/>
          <w:szCs w:val="20"/>
        </w:rPr>
      </w:pPr>
    </w:p>
    <w:p w:rsidR="00207819" w:rsidRDefault="00207819" w:rsidP="007E3E1C">
      <w:pPr>
        <w:spacing w:line="360" w:lineRule="auto"/>
        <w:ind w:right="51"/>
        <w:jc w:val="both"/>
        <w:rPr>
          <w:sz w:val="20"/>
          <w:szCs w:val="20"/>
        </w:rPr>
      </w:pPr>
    </w:p>
    <w:sectPr w:rsidR="00207819">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ECF" w:rsidRDefault="00140ECF">
      <w:r>
        <w:separator/>
      </w:r>
    </w:p>
  </w:endnote>
  <w:endnote w:type="continuationSeparator" w:id="0">
    <w:p w:rsidR="00140ECF" w:rsidRDefault="0014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819" w:rsidRDefault="00140EC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278C0">
      <w:rPr>
        <w:rFonts w:ascii="Palatino Linotype" w:eastAsia="Palatino Linotype" w:hAnsi="Palatino Linotype" w:cs="Palatino Linotype"/>
        <w:noProof/>
        <w:color w:val="000000"/>
        <w:sz w:val="22"/>
        <w:szCs w:val="22"/>
      </w:rPr>
      <w:t>61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278C0">
      <w:rPr>
        <w:rFonts w:ascii="Palatino Linotype" w:eastAsia="Palatino Linotype" w:hAnsi="Palatino Linotype" w:cs="Palatino Linotype"/>
        <w:noProof/>
        <w:color w:val="000000"/>
        <w:sz w:val="22"/>
        <w:szCs w:val="22"/>
      </w:rPr>
      <w:t>62</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819" w:rsidRDefault="00140ECF">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A69B3">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A69B3">
      <w:rPr>
        <w:rFonts w:ascii="Palatino Linotype" w:eastAsia="Palatino Linotype" w:hAnsi="Palatino Linotype" w:cs="Palatino Linotype"/>
        <w:noProof/>
        <w:color w:val="000000"/>
        <w:sz w:val="22"/>
        <w:szCs w:val="22"/>
      </w:rPr>
      <w:t>62</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ECF" w:rsidRDefault="00140ECF">
      <w:r>
        <w:separator/>
      </w:r>
    </w:p>
  </w:footnote>
  <w:footnote w:type="continuationSeparator" w:id="0">
    <w:p w:rsidR="00140ECF" w:rsidRDefault="00140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819" w:rsidRDefault="00B278C0">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40pt;height:10in;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819" w:rsidRDefault="00B278C0">
    <w:pPr>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540pt;height:10in;z-index:-251659776;mso-position-horizontal:center;mso-position-horizontal-relative:margin;mso-position-vertical:center;mso-position-vertical-relative:margin">
          <v:imagedata r:id="rId1" o:title="image3"/>
          <w10:wrap anchorx="margin" anchory="margin"/>
        </v:shape>
      </w:pict>
    </w:r>
  </w:p>
  <w:tbl>
    <w:tblPr>
      <w:tblStyle w:val="afc"/>
      <w:tblW w:w="9356" w:type="dxa"/>
      <w:tblInd w:w="-142" w:type="dxa"/>
      <w:tblLayout w:type="fixed"/>
      <w:tblLook w:val="0400" w:firstRow="0" w:lastRow="0" w:firstColumn="0" w:lastColumn="0" w:noHBand="0" w:noVBand="1"/>
    </w:tblPr>
    <w:tblGrid>
      <w:gridCol w:w="3828"/>
      <w:gridCol w:w="2551"/>
      <w:gridCol w:w="2977"/>
    </w:tblGrid>
    <w:tr w:rsidR="00207819">
      <w:tc>
        <w:tcPr>
          <w:tcW w:w="3828" w:type="dxa"/>
          <w:vMerge w:val="restart"/>
        </w:tcPr>
        <w:p w:rsidR="00207819" w:rsidRDefault="00140ECF">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eastAsia="es-MX"/>
            </w:rPr>
            <w:drawing>
              <wp:inline distT="0" distB="0" distL="0" distR="0">
                <wp:extent cx="1692162" cy="852673"/>
                <wp:effectExtent l="0" t="0" r="0" b="0"/>
                <wp:docPr id="5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207819" w:rsidRDefault="00140E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shd w:val="clear" w:color="auto" w:fill="auto"/>
        </w:tcPr>
        <w:p w:rsidR="00207819" w:rsidRDefault="00140ECF">
          <w:r>
            <w:rPr>
              <w:rFonts w:ascii="Palatino Linotype" w:eastAsia="Palatino Linotype" w:hAnsi="Palatino Linotype" w:cs="Palatino Linotype"/>
              <w:b/>
              <w:sz w:val="22"/>
              <w:szCs w:val="22"/>
            </w:rPr>
            <w:t>05207/INFOEM/IP/RR/2021 y acumulado.</w:t>
          </w:r>
        </w:p>
      </w:tc>
    </w:tr>
    <w:tr w:rsidR="00207819">
      <w:tc>
        <w:tcPr>
          <w:tcW w:w="3828" w:type="dxa"/>
          <w:vMerge/>
        </w:tcPr>
        <w:p w:rsidR="00207819" w:rsidRDefault="00207819">
          <w:pPr>
            <w:widowControl w:val="0"/>
            <w:pBdr>
              <w:top w:val="nil"/>
              <w:left w:val="nil"/>
              <w:bottom w:val="nil"/>
              <w:right w:val="nil"/>
              <w:between w:val="nil"/>
            </w:pBdr>
            <w:spacing w:line="276" w:lineRule="auto"/>
          </w:pPr>
        </w:p>
      </w:tc>
      <w:tc>
        <w:tcPr>
          <w:tcW w:w="2551" w:type="dxa"/>
          <w:shd w:val="clear" w:color="auto" w:fill="auto"/>
        </w:tcPr>
        <w:p w:rsidR="00207819" w:rsidRDefault="00140E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shd w:val="clear" w:color="auto" w:fill="auto"/>
        </w:tcPr>
        <w:p w:rsidR="00207819" w:rsidRDefault="00140ECF">
          <w:r>
            <w:rPr>
              <w:rFonts w:ascii="Palatino Linotype" w:eastAsia="Palatino Linotype" w:hAnsi="Palatino Linotype" w:cs="Palatino Linotype"/>
              <w:b/>
              <w:sz w:val="22"/>
              <w:szCs w:val="22"/>
            </w:rPr>
            <w:t>Centro de Conciliación Laboral del Estado de México</w:t>
          </w:r>
        </w:p>
      </w:tc>
    </w:tr>
    <w:tr w:rsidR="00207819">
      <w:trPr>
        <w:trHeight w:val="228"/>
      </w:trPr>
      <w:tc>
        <w:tcPr>
          <w:tcW w:w="3828" w:type="dxa"/>
          <w:vMerge/>
        </w:tcPr>
        <w:p w:rsidR="00207819" w:rsidRDefault="00207819">
          <w:pPr>
            <w:widowControl w:val="0"/>
            <w:pBdr>
              <w:top w:val="nil"/>
              <w:left w:val="nil"/>
              <w:bottom w:val="nil"/>
              <w:right w:val="nil"/>
              <w:between w:val="nil"/>
            </w:pBdr>
            <w:spacing w:line="276" w:lineRule="auto"/>
          </w:pPr>
        </w:p>
      </w:tc>
      <w:tc>
        <w:tcPr>
          <w:tcW w:w="2551" w:type="dxa"/>
          <w:shd w:val="clear" w:color="auto" w:fill="auto"/>
        </w:tcPr>
        <w:p w:rsidR="00207819" w:rsidRDefault="00140E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2977" w:type="dxa"/>
          <w:shd w:val="clear" w:color="auto" w:fill="auto"/>
        </w:tcPr>
        <w:p w:rsidR="00207819" w:rsidRDefault="00140EC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José Martínez Vilchis </w:t>
          </w:r>
        </w:p>
      </w:tc>
    </w:tr>
  </w:tbl>
  <w:p w:rsidR="00207819" w:rsidRDefault="00207819">
    <w:pPr>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819" w:rsidRDefault="00B278C0">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540pt;height:10in;z-index:-251658752;mso-position-horizontal:center;mso-position-horizontal-relative:margin;mso-position-vertical:center;mso-position-vertical-relative:margin">
          <v:imagedata r:id="rId1" o:title="image3"/>
          <w10:wrap anchorx="margin" anchory="margin"/>
        </v:shape>
      </w:pict>
    </w:r>
  </w:p>
  <w:tbl>
    <w:tblPr>
      <w:tblStyle w:val="afb"/>
      <w:tblW w:w="9356" w:type="dxa"/>
      <w:tblInd w:w="-142" w:type="dxa"/>
      <w:tblLayout w:type="fixed"/>
      <w:tblLook w:val="0400" w:firstRow="0" w:lastRow="0" w:firstColumn="0" w:lastColumn="0" w:noHBand="0" w:noVBand="1"/>
    </w:tblPr>
    <w:tblGrid>
      <w:gridCol w:w="3828"/>
      <w:gridCol w:w="2551"/>
      <w:gridCol w:w="2977"/>
    </w:tblGrid>
    <w:tr w:rsidR="00207819">
      <w:tc>
        <w:tcPr>
          <w:tcW w:w="3828" w:type="dxa"/>
          <w:vMerge w:val="restart"/>
        </w:tcPr>
        <w:p w:rsidR="00207819" w:rsidRDefault="00140ECF">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eastAsia="es-MX"/>
            </w:rPr>
            <w:drawing>
              <wp:inline distT="0" distB="0" distL="0" distR="0">
                <wp:extent cx="1692162" cy="852673"/>
                <wp:effectExtent l="0" t="0" r="0" b="0"/>
                <wp:docPr id="5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207819" w:rsidRDefault="00140E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rsidR="00207819" w:rsidRDefault="00207819">
          <w:pPr>
            <w:rPr>
              <w:rFonts w:ascii="Palatino Linotype" w:eastAsia="Palatino Linotype" w:hAnsi="Palatino Linotype" w:cs="Palatino Linotype"/>
              <w:b/>
              <w:sz w:val="22"/>
              <w:szCs w:val="22"/>
            </w:rPr>
          </w:pPr>
        </w:p>
        <w:p w:rsidR="00207819" w:rsidRDefault="00140E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2977" w:type="dxa"/>
          <w:shd w:val="clear" w:color="auto" w:fill="auto"/>
        </w:tcPr>
        <w:p w:rsidR="00207819" w:rsidRDefault="00140E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05207/INFOEM/IP/RR/2021 y acumulado </w:t>
          </w:r>
        </w:p>
        <w:p w:rsidR="00207819" w:rsidRDefault="00E80998" w:rsidP="00E80998">
          <w:pPr>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xxxxxxxxxxxxxxxx</w:t>
          </w:r>
          <w:proofErr w:type="spellEnd"/>
          <w:r w:rsidR="00140ECF">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xxxxxxxxxxxxxxxxxxxxx</w:t>
          </w:r>
          <w:proofErr w:type="spellEnd"/>
        </w:p>
      </w:tc>
    </w:tr>
    <w:tr w:rsidR="00207819">
      <w:tc>
        <w:tcPr>
          <w:tcW w:w="3828" w:type="dxa"/>
          <w:vMerge/>
        </w:tcPr>
        <w:p w:rsidR="00207819" w:rsidRDefault="00207819">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207819" w:rsidRDefault="00140E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rsidR="00207819" w:rsidRDefault="00207819">
          <w:pPr>
            <w:rPr>
              <w:rFonts w:ascii="Palatino Linotype" w:eastAsia="Palatino Linotype" w:hAnsi="Palatino Linotype" w:cs="Palatino Linotype"/>
              <w:b/>
              <w:sz w:val="22"/>
              <w:szCs w:val="22"/>
            </w:rPr>
          </w:pPr>
        </w:p>
      </w:tc>
      <w:tc>
        <w:tcPr>
          <w:tcW w:w="2977" w:type="dxa"/>
          <w:shd w:val="clear" w:color="auto" w:fill="auto"/>
        </w:tcPr>
        <w:p w:rsidR="00207819" w:rsidRDefault="00140E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Centro de Conciliación Laboral del Estado de México</w:t>
          </w:r>
        </w:p>
      </w:tc>
    </w:tr>
    <w:tr w:rsidR="00207819">
      <w:trPr>
        <w:trHeight w:val="228"/>
      </w:trPr>
      <w:tc>
        <w:tcPr>
          <w:tcW w:w="3828" w:type="dxa"/>
          <w:vMerge/>
        </w:tcPr>
        <w:p w:rsidR="00207819" w:rsidRDefault="00207819">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207819" w:rsidRDefault="00140E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2977" w:type="dxa"/>
          <w:shd w:val="clear" w:color="auto" w:fill="auto"/>
        </w:tcPr>
        <w:p w:rsidR="00207819" w:rsidRDefault="00140EC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rsidR="00207819" w:rsidRDefault="00207819">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F279D"/>
    <w:multiLevelType w:val="multilevel"/>
    <w:tmpl w:val="DEF62BC2"/>
    <w:lvl w:ilvl="0">
      <w:start w:val="1"/>
      <w:numFmt w:val="decimal"/>
      <w:lvlText w:val="%1."/>
      <w:lvlJc w:val="left"/>
      <w:pPr>
        <w:ind w:left="720" w:hanging="360"/>
      </w:pPr>
      <w:rPr>
        <w:i/>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B3911A9"/>
    <w:multiLevelType w:val="multilevel"/>
    <w:tmpl w:val="54CA4684"/>
    <w:lvl w:ilvl="0">
      <w:start w:val="7"/>
      <w:numFmt w:val="decimal"/>
      <w:lvlText w:val="%1."/>
      <w:lvlJc w:val="left"/>
      <w:pPr>
        <w:ind w:left="720" w:hanging="360"/>
      </w:pPr>
      <w:rPr>
        <w:i/>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4A3528E"/>
    <w:multiLevelType w:val="multilevel"/>
    <w:tmpl w:val="9D5C3C74"/>
    <w:lvl w:ilvl="0">
      <w:start w:val="1"/>
      <w:numFmt w:val="decimal"/>
      <w:lvlText w:val="%1."/>
      <w:lvlJc w:val="left"/>
      <w:pPr>
        <w:ind w:left="720" w:hanging="360"/>
      </w:pPr>
      <w:rPr>
        <w:i/>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AE14EFD"/>
    <w:multiLevelType w:val="multilevel"/>
    <w:tmpl w:val="08748A44"/>
    <w:lvl w:ilvl="0">
      <w:start w:val="1"/>
      <w:numFmt w:val="upp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819"/>
    <w:rsid w:val="00140ECF"/>
    <w:rsid w:val="00207819"/>
    <w:rsid w:val="003A69B3"/>
    <w:rsid w:val="00717F34"/>
    <w:rsid w:val="007E3E1C"/>
    <w:rsid w:val="00B278C0"/>
    <w:rsid w:val="00E80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84A579B-1FD6-4A84-AAAD-A23B96267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794"/>
    <w:rPr>
      <w:lang w:eastAsia="es-ES"/>
    </w:rPr>
  </w:style>
  <w:style w:type="paragraph" w:styleId="Ttulo1">
    <w:name w:val="heading 1"/>
    <w:basedOn w:val="Normal"/>
    <w:next w:val="Normal"/>
    <w:link w:val="Ttulo1Car"/>
    <w:uiPriority w:val="9"/>
    <w:qFormat/>
    <w:rsid w:val="00846794"/>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84679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846794"/>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846794"/>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846794"/>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846794"/>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84679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84679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46794"/>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846794"/>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846794"/>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846794"/>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84679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46794"/>
    <w:rPr>
      <w:rFonts w:eastAsiaTheme="minorEastAsia"/>
      <w:sz w:val="24"/>
      <w:szCs w:val="24"/>
      <w:lang w:val="es-ES_tradnl" w:eastAsia="es-ES"/>
    </w:rPr>
  </w:style>
  <w:style w:type="paragraph" w:styleId="Piedepgina">
    <w:name w:val="footer"/>
    <w:basedOn w:val="Normal"/>
    <w:link w:val="PiedepginaCar"/>
    <w:uiPriority w:val="99"/>
    <w:unhideWhenUsed/>
    <w:rsid w:val="0084679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46794"/>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846794"/>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846794"/>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679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46794"/>
    <w:rPr>
      <w:rFonts w:ascii="Times New Roman" w:eastAsia="Times New Roman" w:hAnsi="Times New Roman" w:cs="Times New Roman"/>
      <w:sz w:val="24"/>
      <w:szCs w:val="24"/>
      <w:lang w:eastAsia="es-ES"/>
    </w:rPr>
  </w:style>
  <w:style w:type="character" w:styleId="Hipervnculo">
    <w:name w:val="Hyperlink"/>
    <w:uiPriority w:val="99"/>
    <w:unhideWhenUsed/>
    <w:rsid w:val="00846794"/>
    <w:rPr>
      <w:strike w:val="0"/>
      <w:dstrike w:val="0"/>
      <w:color w:val="035899"/>
      <w:u w:val="none"/>
      <w:effect w:val="none"/>
    </w:rPr>
  </w:style>
  <w:style w:type="paragraph" w:styleId="NormalWeb">
    <w:name w:val="Normal (Web)"/>
    <w:basedOn w:val="Normal"/>
    <w:uiPriority w:val="99"/>
    <w:rsid w:val="00846794"/>
    <w:pPr>
      <w:spacing w:before="100" w:beforeAutospacing="1" w:after="100" w:afterAutospacing="1"/>
    </w:pPr>
  </w:style>
  <w:style w:type="character" w:styleId="Textoennegrita">
    <w:name w:val="Strong"/>
    <w:uiPriority w:val="22"/>
    <w:qFormat/>
    <w:rsid w:val="00846794"/>
    <w:rPr>
      <w:b/>
      <w:bCs/>
    </w:rPr>
  </w:style>
  <w:style w:type="character" w:styleId="Hipervnculovisitado">
    <w:name w:val="FollowedHyperlink"/>
    <w:basedOn w:val="Fuentedeprrafopredeter"/>
    <w:uiPriority w:val="99"/>
    <w:semiHidden/>
    <w:unhideWhenUsed/>
    <w:rsid w:val="00846794"/>
    <w:rPr>
      <w:color w:val="954F72" w:themeColor="followedHyperlink"/>
      <w:u w:val="single"/>
    </w:rPr>
  </w:style>
  <w:style w:type="paragraph" w:styleId="Textoindependiente2">
    <w:name w:val="Body Text 2"/>
    <w:basedOn w:val="Normal"/>
    <w:link w:val="Textoindependiente2Car"/>
    <w:uiPriority w:val="99"/>
    <w:unhideWhenUsed/>
    <w:rsid w:val="00846794"/>
    <w:pPr>
      <w:spacing w:after="120" w:line="480" w:lineRule="auto"/>
    </w:pPr>
  </w:style>
  <w:style w:type="character" w:customStyle="1" w:styleId="Textoindependiente2Car">
    <w:name w:val="Texto independiente 2 Car"/>
    <w:basedOn w:val="Fuentedeprrafopredeter"/>
    <w:link w:val="Textoindependiente2"/>
    <w:uiPriority w:val="99"/>
    <w:rsid w:val="00846794"/>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846794"/>
    <w:rPr>
      <w:sz w:val="16"/>
      <w:szCs w:val="16"/>
    </w:rPr>
  </w:style>
  <w:style w:type="character" w:customStyle="1" w:styleId="apple-converted-space">
    <w:name w:val="apple-converted-space"/>
    <w:basedOn w:val="Fuentedeprrafopredeter"/>
    <w:rsid w:val="00846794"/>
  </w:style>
  <w:style w:type="paragraph" w:customStyle="1" w:styleId="Default">
    <w:name w:val="Default"/>
    <w:rsid w:val="00846794"/>
    <w:pPr>
      <w:autoSpaceDE w:val="0"/>
      <w:autoSpaceDN w:val="0"/>
      <w:adjustRightInd w:val="0"/>
    </w:pPr>
    <w:rPr>
      <w:rFonts w:ascii="Arial" w:hAnsi="Arial" w:cs="Arial"/>
      <w:color w:val="000000"/>
    </w:rPr>
  </w:style>
  <w:style w:type="paragraph" w:customStyle="1" w:styleId="Listavistosa-nfasis11">
    <w:name w:val="Lista vistosa - Énfasis 11"/>
    <w:basedOn w:val="Normal"/>
    <w:link w:val="Listavistosa-nfasis1Car"/>
    <w:uiPriority w:val="34"/>
    <w:qFormat/>
    <w:rsid w:val="00846794"/>
    <w:pPr>
      <w:ind w:left="708"/>
    </w:pPr>
  </w:style>
  <w:style w:type="character" w:customStyle="1" w:styleId="Listavistosa-nfasis1Car">
    <w:name w:val="Lista vistosa - Énfasis 1 Car"/>
    <w:link w:val="Listavistosa-nfasis11"/>
    <w:uiPriority w:val="34"/>
    <w:locked/>
    <w:rsid w:val="00846794"/>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46794"/>
    <w:pPr>
      <w:spacing w:after="101" w:line="216" w:lineRule="exact"/>
      <w:ind w:firstLine="288"/>
      <w:jc w:val="both"/>
    </w:pPr>
    <w:rPr>
      <w:rFonts w:ascii="Arial" w:hAnsi="Arial" w:cs="Arial"/>
      <w:sz w:val="18"/>
      <w:szCs w:val="18"/>
    </w:rPr>
  </w:style>
  <w:style w:type="character" w:customStyle="1" w:styleId="apple-style-span">
    <w:name w:val="apple-style-span"/>
    <w:rsid w:val="0084679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4679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4679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846794"/>
    <w:rPr>
      <w:vertAlign w:val="superscript"/>
    </w:rPr>
  </w:style>
  <w:style w:type="paragraph" w:styleId="Sinespaciado">
    <w:name w:val="No Spacing"/>
    <w:aliases w:val="Francesa"/>
    <w:link w:val="SinespaciadoCar"/>
    <w:uiPriority w:val="1"/>
    <w:qFormat/>
    <w:rsid w:val="00846794"/>
    <w:rPr>
      <w:lang w:eastAsia="es-ES"/>
    </w:rPr>
  </w:style>
  <w:style w:type="paragraph" w:styleId="Textosinformato">
    <w:name w:val="Plain Text"/>
    <w:basedOn w:val="Normal"/>
    <w:link w:val="TextosinformatoCar"/>
    <w:rsid w:val="00846794"/>
    <w:rPr>
      <w:rFonts w:ascii="Courier New" w:hAnsi="Courier New"/>
      <w:sz w:val="20"/>
      <w:szCs w:val="20"/>
    </w:rPr>
  </w:style>
  <w:style w:type="character" w:customStyle="1" w:styleId="TextosinformatoCar">
    <w:name w:val="Texto sin formato Car"/>
    <w:basedOn w:val="Fuentedeprrafopredeter"/>
    <w:link w:val="Textosinformato"/>
    <w:rsid w:val="00846794"/>
    <w:rPr>
      <w:rFonts w:ascii="Courier New" w:eastAsia="Times New Roman" w:hAnsi="Courier New" w:cs="Times New Roman"/>
      <w:sz w:val="20"/>
      <w:szCs w:val="20"/>
      <w:lang w:eastAsia="es-ES"/>
    </w:rPr>
  </w:style>
  <w:style w:type="paragraph" w:customStyle="1" w:styleId="Standard">
    <w:name w:val="Standard"/>
    <w:rsid w:val="00846794"/>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846794"/>
    <w:rPr>
      <w:rFonts w:ascii="Arial" w:hAnsi="Arial" w:cs="Arial" w:hint="default"/>
      <w:b/>
      <w:bCs/>
      <w:sz w:val="18"/>
      <w:szCs w:val="18"/>
    </w:rPr>
  </w:style>
  <w:style w:type="paragraph" w:customStyle="1" w:styleId="Pa2">
    <w:name w:val="Pa2"/>
    <w:basedOn w:val="Normal"/>
    <w:next w:val="Normal"/>
    <w:uiPriority w:val="99"/>
    <w:rsid w:val="00846794"/>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846794"/>
  </w:style>
  <w:style w:type="paragraph" w:customStyle="1" w:styleId="q">
    <w:name w:val="q"/>
    <w:basedOn w:val="Normal"/>
    <w:rsid w:val="00846794"/>
    <w:pPr>
      <w:spacing w:before="100" w:beforeAutospacing="1" w:after="100" w:afterAutospacing="1"/>
    </w:pPr>
    <w:rPr>
      <w:lang w:eastAsia="es-MX"/>
    </w:rPr>
  </w:style>
  <w:style w:type="character" w:customStyle="1" w:styleId="d">
    <w:name w:val="d"/>
    <w:basedOn w:val="Fuentedeprrafopredeter"/>
    <w:rsid w:val="00846794"/>
  </w:style>
  <w:style w:type="character" w:customStyle="1" w:styleId="b">
    <w:name w:val="b"/>
    <w:basedOn w:val="Fuentedeprrafopredeter"/>
    <w:rsid w:val="00846794"/>
  </w:style>
  <w:style w:type="character" w:customStyle="1" w:styleId="k">
    <w:name w:val="k"/>
    <w:basedOn w:val="Fuentedeprrafopredeter"/>
    <w:rsid w:val="00846794"/>
  </w:style>
  <w:style w:type="character" w:customStyle="1" w:styleId="h">
    <w:name w:val="h"/>
    <w:basedOn w:val="Fuentedeprrafopredeter"/>
    <w:rsid w:val="00846794"/>
  </w:style>
  <w:style w:type="character" w:styleId="CitaHTML">
    <w:name w:val="HTML Cite"/>
    <w:uiPriority w:val="99"/>
    <w:semiHidden/>
    <w:unhideWhenUsed/>
    <w:rsid w:val="00846794"/>
    <w:rPr>
      <w:i/>
      <w:iCs/>
    </w:rPr>
  </w:style>
  <w:style w:type="paragraph" w:customStyle="1" w:styleId="RSCGnotaalpie">
    <w:name w:val="RSCG nota al pie"/>
    <w:basedOn w:val="Normal"/>
    <w:uiPriority w:val="99"/>
    <w:qFormat/>
    <w:rsid w:val="00846794"/>
    <w:pPr>
      <w:spacing w:after="120"/>
      <w:jc w:val="both"/>
    </w:pPr>
    <w:rPr>
      <w:rFonts w:ascii="palatino" w:hAnsi="palatino" w:cstheme="minorBidi"/>
      <w:sz w:val="22"/>
      <w:szCs w:val="22"/>
      <w:lang w:eastAsia="en-US"/>
    </w:rPr>
  </w:style>
  <w:style w:type="character" w:customStyle="1" w:styleId="lbl-encabezado-blanco2">
    <w:name w:val="lbl-encabezado-blanco2"/>
    <w:rsid w:val="00846794"/>
    <w:rPr>
      <w:color w:val="FFFFFF"/>
    </w:rPr>
  </w:style>
  <w:style w:type="character" w:customStyle="1" w:styleId="TextoCar">
    <w:name w:val="Texto Car"/>
    <w:link w:val="Texto"/>
    <w:locked/>
    <w:rsid w:val="00846794"/>
    <w:rPr>
      <w:rFonts w:ascii="Arial" w:eastAsia="Times New Roman" w:hAnsi="Arial" w:cs="Arial"/>
      <w:sz w:val="18"/>
      <w:szCs w:val="18"/>
      <w:lang w:eastAsia="es-ES"/>
    </w:rPr>
  </w:style>
  <w:style w:type="paragraph" w:customStyle="1" w:styleId="ANOTACION">
    <w:name w:val="ANOTACION"/>
    <w:basedOn w:val="Normal"/>
    <w:link w:val="ANOTACIONCar"/>
    <w:rsid w:val="00846794"/>
    <w:pPr>
      <w:spacing w:before="101" w:after="101"/>
      <w:jc w:val="center"/>
    </w:pPr>
    <w:rPr>
      <w:b/>
      <w:sz w:val="18"/>
      <w:szCs w:val="18"/>
    </w:rPr>
  </w:style>
  <w:style w:type="character" w:customStyle="1" w:styleId="ANOTACIONCar">
    <w:name w:val="ANOTACION Car"/>
    <w:link w:val="ANOTACION"/>
    <w:locked/>
    <w:rsid w:val="00846794"/>
    <w:rPr>
      <w:rFonts w:ascii="Times New Roman" w:eastAsia="Times New Roman" w:hAnsi="Times New Roman" w:cs="Times New Roman"/>
      <w:b/>
      <w:sz w:val="18"/>
      <w:szCs w:val="18"/>
      <w:lang w:eastAsia="es-ES"/>
    </w:rPr>
  </w:style>
  <w:style w:type="table" w:styleId="Tablaconcuadrcula">
    <w:name w:val="Table Grid"/>
    <w:basedOn w:val="Tablanormal"/>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846794"/>
    <w:rPr>
      <w:i/>
      <w:iCs/>
    </w:rPr>
  </w:style>
  <w:style w:type="character" w:customStyle="1" w:styleId="SinespaciadoCar">
    <w:name w:val="Sin espaciado Car"/>
    <w:aliases w:val="Francesa Car"/>
    <w:link w:val="Sinespaciado"/>
    <w:uiPriority w:val="1"/>
    <w:locked/>
    <w:rsid w:val="00846794"/>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846794"/>
  </w:style>
  <w:style w:type="paragraph" w:styleId="Textocomentario">
    <w:name w:val="annotation text"/>
    <w:basedOn w:val="Normal"/>
    <w:link w:val="TextocomentarioCar"/>
    <w:uiPriority w:val="99"/>
    <w:semiHidden/>
    <w:unhideWhenUsed/>
    <w:rsid w:val="00846794"/>
    <w:rPr>
      <w:sz w:val="20"/>
      <w:szCs w:val="20"/>
    </w:rPr>
  </w:style>
  <w:style w:type="character" w:customStyle="1" w:styleId="TextocomentarioCar">
    <w:name w:val="Texto comentario Car"/>
    <w:basedOn w:val="Fuentedeprrafopredeter"/>
    <w:link w:val="Textocomentario"/>
    <w:uiPriority w:val="99"/>
    <w:semiHidden/>
    <w:rsid w:val="0084679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46794"/>
    <w:rPr>
      <w:b/>
      <w:bCs/>
    </w:rPr>
  </w:style>
  <w:style w:type="character" w:customStyle="1" w:styleId="AsuntodelcomentarioCar">
    <w:name w:val="Asunto del comentario Car"/>
    <w:basedOn w:val="TextocomentarioCar"/>
    <w:link w:val="Asuntodelcomentario"/>
    <w:uiPriority w:val="99"/>
    <w:semiHidden/>
    <w:rsid w:val="00846794"/>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846794"/>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846794"/>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46794"/>
  </w:style>
  <w:style w:type="character" w:customStyle="1" w:styleId="Ninguno">
    <w:name w:val="Ninguno"/>
    <w:rsid w:val="00846794"/>
    <w:rPr>
      <w:lang w:val="es-ES_tradnl"/>
    </w:rPr>
  </w:style>
  <w:style w:type="paragraph" w:customStyle="1" w:styleId="Cuerpo">
    <w:name w:val="Cuerpo"/>
    <w:rsid w:val="00846794"/>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46794"/>
  </w:style>
  <w:style w:type="numbering" w:customStyle="1" w:styleId="Estiloimportado1">
    <w:name w:val="Estilo importado 1"/>
    <w:rsid w:val="00846794"/>
  </w:style>
  <w:style w:type="character" w:customStyle="1" w:styleId="normaltextrun">
    <w:name w:val="normaltextrun"/>
    <w:basedOn w:val="Fuentedeprrafopredeter"/>
    <w:rsid w:val="00846794"/>
  </w:style>
  <w:style w:type="paragraph" w:customStyle="1" w:styleId="INCISO">
    <w:name w:val="INCISO"/>
    <w:basedOn w:val="Normal"/>
    <w:rsid w:val="00846794"/>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846794"/>
    <w:pPr>
      <w:spacing w:before="100" w:beforeAutospacing="1" w:after="100" w:afterAutospacing="1"/>
    </w:pPr>
    <w:rPr>
      <w:lang w:eastAsia="es-MX"/>
    </w:rPr>
  </w:style>
  <w:style w:type="paragraph" w:customStyle="1" w:styleId="j">
    <w:name w:val="j"/>
    <w:basedOn w:val="Normal"/>
    <w:rsid w:val="00846794"/>
    <w:pPr>
      <w:spacing w:before="100" w:beforeAutospacing="1" w:after="100" w:afterAutospacing="1"/>
    </w:pPr>
    <w:rPr>
      <w:lang w:eastAsia="es-MX"/>
    </w:rPr>
  </w:style>
  <w:style w:type="character" w:customStyle="1" w:styleId="nacep">
    <w:name w:val="n_acep"/>
    <w:basedOn w:val="Fuentedeprrafopredeter"/>
    <w:rsid w:val="00846794"/>
  </w:style>
  <w:style w:type="paragraph" w:customStyle="1" w:styleId="m5212863947045306324gmail-msonormal">
    <w:name w:val="m_5212863947045306324gmail-msonormal"/>
    <w:basedOn w:val="Normal"/>
    <w:rsid w:val="00846794"/>
    <w:pPr>
      <w:spacing w:before="100" w:beforeAutospacing="1" w:after="100" w:afterAutospacing="1"/>
    </w:pPr>
    <w:rPr>
      <w:lang w:eastAsia="es-MX"/>
    </w:rPr>
  </w:style>
  <w:style w:type="character" w:customStyle="1" w:styleId="user-highlighted-active">
    <w:name w:val="user-highlighted-active"/>
    <w:basedOn w:val="Fuentedeprrafopredeter"/>
    <w:rsid w:val="00846794"/>
  </w:style>
  <w:style w:type="paragraph" w:styleId="Lista">
    <w:name w:val="List"/>
    <w:basedOn w:val="Normal"/>
    <w:uiPriority w:val="99"/>
    <w:unhideWhenUsed/>
    <w:rsid w:val="00846794"/>
    <w:pPr>
      <w:ind w:left="283" w:hanging="283"/>
      <w:contextualSpacing/>
    </w:pPr>
    <w:rPr>
      <w:lang w:val="es-ES"/>
    </w:rPr>
  </w:style>
  <w:style w:type="paragraph" w:styleId="Lista2">
    <w:name w:val="List 2"/>
    <w:basedOn w:val="Normal"/>
    <w:uiPriority w:val="99"/>
    <w:unhideWhenUsed/>
    <w:rsid w:val="00846794"/>
    <w:pPr>
      <w:ind w:left="566" w:hanging="283"/>
      <w:contextualSpacing/>
    </w:pPr>
    <w:rPr>
      <w:lang w:val="es-ES"/>
    </w:rPr>
  </w:style>
  <w:style w:type="paragraph" w:styleId="Lista3">
    <w:name w:val="List 3"/>
    <w:basedOn w:val="Normal"/>
    <w:uiPriority w:val="99"/>
    <w:unhideWhenUsed/>
    <w:rsid w:val="00846794"/>
    <w:pPr>
      <w:ind w:left="849" w:hanging="283"/>
      <w:contextualSpacing/>
    </w:pPr>
    <w:rPr>
      <w:lang w:val="es-ES"/>
    </w:rPr>
  </w:style>
  <w:style w:type="paragraph" w:styleId="Textoindependiente">
    <w:name w:val="Body Text"/>
    <w:basedOn w:val="Normal"/>
    <w:link w:val="TextoindependienteCar"/>
    <w:uiPriority w:val="99"/>
    <w:unhideWhenUsed/>
    <w:rsid w:val="00846794"/>
    <w:pPr>
      <w:spacing w:after="120"/>
    </w:pPr>
    <w:rPr>
      <w:lang w:val="es-ES"/>
    </w:rPr>
  </w:style>
  <w:style w:type="character" w:customStyle="1" w:styleId="TextoindependienteCar">
    <w:name w:val="Texto independiente Car"/>
    <w:basedOn w:val="Fuentedeprrafopredeter"/>
    <w:link w:val="Textoindependiente"/>
    <w:uiPriority w:val="99"/>
    <w:rsid w:val="0084679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46794"/>
    <w:pPr>
      <w:spacing w:after="120"/>
      <w:ind w:left="283"/>
    </w:pPr>
    <w:rPr>
      <w:lang w:val="es-ES"/>
    </w:rPr>
  </w:style>
  <w:style w:type="character" w:customStyle="1" w:styleId="SangradetextonormalCar">
    <w:name w:val="Sangría de texto normal Car"/>
    <w:basedOn w:val="Fuentedeprrafopredeter"/>
    <w:link w:val="Sangradetextonormal"/>
    <w:uiPriority w:val="99"/>
    <w:rsid w:val="00846794"/>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4679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46794"/>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46794"/>
  </w:style>
  <w:style w:type="character" w:customStyle="1" w:styleId="titulorubrolgt">
    <w:name w:val="titulorubrolgt"/>
    <w:basedOn w:val="Fuentedeprrafopredeter"/>
    <w:rsid w:val="00846794"/>
  </w:style>
  <w:style w:type="paragraph" w:customStyle="1" w:styleId="Text">
    <w:name w:val="Text"/>
    <w:basedOn w:val="Normal"/>
    <w:link w:val="TextChar"/>
    <w:rsid w:val="00846794"/>
    <w:pPr>
      <w:spacing w:after="240"/>
    </w:pPr>
    <w:rPr>
      <w:szCs w:val="20"/>
      <w:lang w:val="en-US" w:eastAsia="en-US"/>
    </w:rPr>
  </w:style>
  <w:style w:type="character" w:customStyle="1" w:styleId="TextChar">
    <w:name w:val="Text Char"/>
    <w:link w:val="Text"/>
    <w:locked/>
    <w:rsid w:val="00846794"/>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46794"/>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846794"/>
    <w:rPr>
      <w:rFonts w:asciiTheme="minorHAnsi" w:eastAsia="Cambria" w:hAnsiTheme="minorHAnsi" w:cstheme="minorBidi"/>
      <w:sz w:val="20"/>
      <w:szCs w:val="20"/>
      <w:lang w:eastAsia="en-US"/>
    </w:rPr>
  </w:style>
  <w:style w:type="paragraph" w:customStyle="1" w:styleId="paragraph">
    <w:name w:val="paragraph"/>
    <w:basedOn w:val="Normal"/>
    <w:uiPriority w:val="99"/>
    <w:rsid w:val="00846794"/>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846794"/>
    <w:rPr>
      <w:rFonts w:ascii="Calibri" w:eastAsia="Calibri" w:hAnsi="Calibri"/>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846794"/>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846794"/>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846794"/>
  </w:style>
  <w:style w:type="paragraph" w:styleId="Textoindependiente3">
    <w:name w:val="Body Text 3"/>
    <w:basedOn w:val="Normal"/>
    <w:link w:val="Textoindependiente3Car"/>
    <w:uiPriority w:val="99"/>
    <w:semiHidden/>
    <w:unhideWhenUsed/>
    <w:rsid w:val="0084679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46794"/>
    <w:rPr>
      <w:rFonts w:ascii="Times New Roman" w:eastAsia="Times New Roman" w:hAnsi="Times New Roman" w:cs="Times New Roman"/>
      <w:sz w:val="16"/>
      <w:szCs w:val="16"/>
      <w:lang w:eastAsia="es-ES"/>
    </w:rPr>
  </w:style>
  <w:style w:type="table" w:customStyle="1" w:styleId="Tablaconcuadrcula11">
    <w:name w:val="Tabla con cuadrícula1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846794"/>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846794"/>
  </w:style>
  <w:style w:type="numbering" w:customStyle="1" w:styleId="Sinlista2">
    <w:name w:val="Sin lista2"/>
    <w:next w:val="Sinlista"/>
    <w:uiPriority w:val="99"/>
    <w:semiHidden/>
    <w:unhideWhenUsed/>
    <w:rsid w:val="00846794"/>
  </w:style>
  <w:style w:type="numbering" w:customStyle="1" w:styleId="Sinlista3">
    <w:name w:val="Sin lista3"/>
    <w:next w:val="Sinlista"/>
    <w:uiPriority w:val="99"/>
    <w:semiHidden/>
    <w:unhideWhenUsed/>
    <w:rsid w:val="00846794"/>
  </w:style>
  <w:style w:type="table" w:customStyle="1" w:styleId="Tablaconcuadrcula3">
    <w:name w:val="Tabla con cuadrícula3"/>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846794"/>
  </w:style>
  <w:style w:type="table" w:customStyle="1" w:styleId="Tablaconcuadrcula4">
    <w:name w:val="Tabla con cuadrícula4"/>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next w:val="Tablaconcuadrcula"/>
    <w:uiPriority w:val="39"/>
    <w:rsid w:val="00846794"/>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
    <w:name w:val="Tabla con cuadrícula11112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next w:val="Tablaconcuadrcula"/>
    <w:uiPriority w:val="39"/>
    <w:rsid w:val="00846794"/>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op">
    <w:name w:val="eop"/>
    <w:basedOn w:val="Fuentedeprrafopredeter"/>
    <w:rsid w:val="00A33E08"/>
  </w:style>
  <w:style w:type="numbering" w:customStyle="1" w:styleId="Sinlista5">
    <w:name w:val="Sin lista5"/>
    <w:next w:val="Sinlista"/>
    <w:uiPriority w:val="99"/>
    <w:semiHidden/>
    <w:unhideWhenUsed/>
    <w:rsid w:val="00A33E08"/>
  </w:style>
  <w:style w:type="table" w:customStyle="1" w:styleId="Tablaconcuadrcula5">
    <w:name w:val="Tabla con cuadrícula5"/>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A33E08"/>
  </w:style>
  <w:style w:type="table" w:customStyle="1" w:styleId="Tablaconcuadrcula21">
    <w:name w:val="Tabla con cuadrícula2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A33E08"/>
  </w:style>
  <w:style w:type="numbering" w:customStyle="1" w:styleId="Sinlista21">
    <w:name w:val="Sin lista21"/>
    <w:next w:val="Sinlista"/>
    <w:uiPriority w:val="99"/>
    <w:semiHidden/>
    <w:unhideWhenUsed/>
    <w:rsid w:val="00A33E08"/>
  </w:style>
  <w:style w:type="numbering" w:customStyle="1" w:styleId="Sinlista31">
    <w:name w:val="Sin lista31"/>
    <w:next w:val="Sinlista"/>
    <w:uiPriority w:val="99"/>
    <w:semiHidden/>
    <w:unhideWhenUsed/>
    <w:rsid w:val="00A33E08"/>
  </w:style>
  <w:style w:type="table" w:customStyle="1" w:styleId="Tablaconcuadrcula31">
    <w:name w:val="Tabla con cuadrícula3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A33E08"/>
  </w:style>
  <w:style w:type="table" w:customStyle="1" w:styleId="Tablaconcuadrcula41">
    <w:name w:val="Tabla con cuadrícula4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A33E08"/>
  </w:style>
  <w:style w:type="numbering" w:customStyle="1" w:styleId="Estiloimportado11">
    <w:name w:val="Estilo importado 11"/>
    <w:rsid w:val="00A33E08"/>
  </w:style>
  <w:style w:type="numbering" w:customStyle="1" w:styleId="Sinlista1111">
    <w:name w:val="Sin lista1111"/>
    <w:next w:val="Sinlista"/>
    <w:uiPriority w:val="99"/>
    <w:semiHidden/>
    <w:unhideWhenUsed/>
    <w:rsid w:val="00A33E08"/>
  </w:style>
  <w:style w:type="numbering" w:customStyle="1" w:styleId="Sinlista6">
    <w:name w:val="Sin lista6"/>
    <w:next w:val="Sinlista"/>
    <w:uiPriority w:val="99"/>
    <w:semiHidden/>
    <w:unhideWhenUsed/>
    <w:rsid w:val="00A33E08"/>
  </w:style>
  <w:style w:type="table" w:customStyle="1" w:styleId="Tablaconcuadrcula6">
    <w:name w:val="Tabla con cuadrícula6"/>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A33E08"/>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A33E08"/>
  </w:style>
  <w:style w:type="table" w:customStyle="1" w:styleId="Tablaconcuadrcula7">
    <w:name w:val="Tabla con cuadrícula7"/>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A33E08"/>
  </w:style>
  <w:style w:type="table" w:customStyle="1" w:styleId="Tablaconcuadrcula13">
    <w:name w:val="Tabla con cuadrícula13"/>
    <w:basedOn w:val="Tablanormal"/>
    <w:next w:val="Tablaconcuadrcula"/>
    <w:uiPriority w:val="5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A33E08"/>
  </w:style>
  <w:style w:type="table" w:customStyle="1" w:styleId="Tablaconcuadrcula22">
    <w:name w:val="Tabla con cuadrícula22"/>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A33E08"/>
  </w:style>
  <w:style w:type="table" w:customStyle="1" w:styleId="Tablaconcuadrcula32">
    <w:name w:val="Tabla con cuadrícula32"/>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A33E08"/>
  </w:style>
  <w:style w:type="table" w:customStyle="1" w:styleId="Tablaconcuadrcula42">
    <w:name w:val="Tabla con cuadrícula42"/>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A33E08"/>
  </w:style>
  <w:style w:type="table" w:customStyle="1" w:styleId="Tablaconcuadrcula51">
    <w:name w:val="Tabla con cuadrícula5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A33E08"/>
  </w:style>
  <w:style w:type="table" w:customStyle="1" w:styleId="Tablaconcuadrcula61">
    <w:name w:val="Tabla con cuadrícula6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A33E08"/>
  </w:style>
  <w:style w:type="numbering" w:customStyle="1" w:styleId="Estiloimportado12">
    <w:name w:val="Estilo importado 12"/>
    <w:rsid w:val="00A33E08"/>
  </w:style>
  <w:style w:type="table" w:customStyle="1" w:styleId="Tablaconcuadrcula121">
    <w:name w:val="Tabla con cuadrícula121"/>
    <w:basedOn w:val="Tablanormal"/>
    <w:next w:val="Tablaconcuadrcula"/>
    <w:uiPriority w:val="5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A33E08"/>
  </w:style>
  <w:style w:type="table" w:customStyle="1" w:styleId="Tablaconcuadrcula211">
    <w:name w:val="Tabla con cuadrícula21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A33E08"/>
  </w:style>
  <w:style w:type="numbering" w:customStyle="1" w:styleId="Sinlista211">
    <w:name w:val="Sin lista211"/>
    <w:next w:val="Sinlista"/>
    <w:uiPriority w:val="99"/>
    <w:semiHidden/>
    <w:unhideWhenUsed/>
    <w:rsid w:val="00A33E08"/>
  </w:style>
  <w:style w:type="numbering" w:customStyle="1" w:styleId="Sinlista311">
    <w:name w:val="Sin lista311"/>
    <w:next w:val="Sinlista"/>
    <w:uiPriority w:val="99"/>
    <w:semiHidden/>
    <w:unhideWhenUsed/>
    <w:rsid w:val="00A33E08"/>
  </w:style>
  <w:style w:type="table" w:customStyle="1" w:styleId="Tablaconcuadrcula311">
    <w:name w:val="Tabla con cuadrícula31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A33E08"/>
  </w:style>
  <w:style w:type="table" w:customStyle="1" w:styleId="Tablaconcuadrcula411">
    <w:name w:val="Tabla con cuadrícula41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A33E08"/>
  </w:style>
  <w:style w:type="numbering" w:customStyle="1" w:styleId="Sinlista121">
    <w:name w:val="Sin lista121"/>
    <w:next w:val="Sinlista"/>
    <w:uiPriority w:val="99"/>
    <w:semiHidden/>
    <w:unhideWhenUsed/>
    <w:rsid w:val="00A33E08"/>
  </w:style>
  <w:style w:type="numbering" w:customStyle="1" w:styleId="Sinlista11111">
    <w:name w:val="Sin lista11111"/>
    <w:next w:val="Sinlista"/>
    <w:uiPriority w:val="99"/>
    <w:semiHidden/>
    <w:unhideWhenUsed/>
    <w:rsid w:val="00A33E08"/>
  </w:style>
  <w:style w:type="numbering" w:customStyle="1" w:styleId="Sinlista2111">
    <w:name w:val="Sin lista2111"/>
    <w:next w:val="Sinlista"/>
    <w:uiPriority w:val="99"/>
    <w:semiHidden/>
    <w:unhideWhenUsed/>
    <w:rsid w:val="00A33E08"/>
  </w:style>
  <w:style w:type="numbering" w:customStyle="1" w:styleId="Sinlista3111">
    <w:name w:val="Sin lista3111"/>
    <w:next w:val="Sinlista"/>
    <w:uiPriority w:val="99"/>
    <w:semiHidden/>
    <w:unhideWhenUsed/>
    <w:rsid w:val="00A33E08"/>
  </w:style>
  <w:style w:type="numbering" w:customStyle="1" w:styleId="Sinlista4111">
    <w:name w:val="Sin lista4111"/>
    <w:next w:val="Sinlista"/>
    <w:uiPriority w:val="99"/>
    <w:semiHidden/>
    <w:unhideWhenUsed/>
    <w:rsid w:val="00A33E08"/>
  </w:style>
  <w:style w:type="numbering" w:customStyle="1" w:styleId="Sinlista71">
    <w:name w:val="Sin lista71"/>
    <w:next w:val="Sinlista"/>
    <w:uiPriority w:val="99"/>
    <w:semiHidden/>
    <w:unhideWhenUsed/>
    <w:rsid w:val="00A33E08"/>
  </w:style>
  <w:style w:type="table" w:customStyle="1" w:styleId="Tablaconcuadrcula8">
    <w:name w:val="Tabla con cuadrícula8"/>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A33E08"/>
  </w:style>
  <w:style w:type="numbering" w:customStyle="1" w:styleId="Estiloimportado111">
    <w:name w:val="Estilo importado 111"/>
    <w:rsid w:val="00A33E08"/>
  </w:style>
  <w:style w:type="numbering" w:customStyle="1" w:styleId="Sinlista131">
    <w:name w:val="Sin lista131"/>
    <w:next w:val="Sinlista"/>
    <w:uiPriority w:val="99"/>
    <w:semiHidden/>
    <w:unhideWhenUsed/>
    <w:rsid w:val="00A33E08"/>
  </w:style>
  <w:style w:type="numbering" w:customStyle="1" w:styleId="Sinlista1121">
    <w:name w:val="Sin lista1121"/>
    <w:next w:val="Sinlista"/>
    <w:uiPriority w:val="99"/>
    <w:semiHidden/>
    <w:unhideWhenUsed/>
    <w:rsid w:val="00A33E08"/>
  </w:style>
  <w:style w:type="table" w:customStyle="1" w:styleId="Tablaconcuadrcula1121">
    <w:name w:val="Tabla con cuadrícula112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A33E08"/>
  </w:style>
  <w:style w:type="numbering" w:customStyle="1" w:styleId="Sinlista321">
    <w:name w:val="Sin lista321"/>
    <w:next w:val="Sinlista"/>
    <w:uiPriority w:val="99"/>
    <w:semiHidden/>
    <w:unhideWhenUsed/>
    <w:rsid w:val="00A33E08"/>
  </w:style>
  <w:style w:type="numbering" w:customStyle="1" w:styleId="Sinlista421">
    <w:name w:val="Sin lista421"/>
    <w:next w:val="Sinlista"/>
    <w:uiPriority w:val="99"/>
    <w:semiHidden/>
    <w:unhideWhenUsed/>
    <w:rsid w:val="00A33E08"/>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styleId="Tabladecuadrcula1clara-nfasis1">
    <w:name w:val="Grid Table 1 Light Accent 1"/>
    <w:basedOn w:val="Tablanormal"/>
    <w:uiPriority w:val="46"/>
    <w:rsid w:val="00930A1A"/>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decuadrcula2-nfasis5">
    <w:name w:val="Grid Table 2 Accent 5"/>
    <w:basedOn w:val="Tablanormal"/>
    <w:uiPriority w:val="47"/>
    <w:rsid w:val="00930A1A"/>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3-nfasis1">
    <w:name w:val="Grid Table 3 Accent 1"/>
    <w:basedOn w:val="Tablanormal"/>
    <w:uiPriority w:val="48"/>
    <w:rsid w:val="00930A1A"/>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decuadrcula3-nfasis5">
    <w:name w:val="Grid Table 3 Accent 5"/>
    <w:basedOn w:val="Tablanormal"/>
    <w:uiPriority w:val="48"/>
    <w:rsid w:val="00930A1A"/>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decuadrcula6concolores">
    <w:name w:val="Grid Table 6 Colorful"/>
    <w:basedOn w:val="Tablanormal"/>
    <w:uiPriority w:val="51"/>
    <w:rsid w:val="00EC102D"/>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
    <w:basedOn w:val="TableNormal5"/>
    <w:rPr>
      <w:rFonts w:ascii="Cambria" w:eastAsia="Cambria" w:hAnsi="Cambria" w:cs="Cambria"/>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5"/>
    <w:rPr>
      <w:rFonts w:ascii="Cambria" w:eastAsia="Cambria" w:hAnsi="Cambria" w:cs="Cambria"/>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5"/>
    <w:tblPr>
      <w:tblStyleRowBandSize w:val="1"/>
      <w:tblStyleColBandSize w:val="1"/>
      <w:tblCellMar>
        <w:top w:w="0" w:type="dxa"/>
        <w:left w:w="115" w:type="dxa"/>
        <w:bottom w:w="0" w:type="dxa"/>
        <w:right w:w="115" w:type="dxa"/>
      </w:tblCellMar>
    </w:tblPr>
  </w:style>
  <w:style w:type="table" w:customStyle="1" w:styleId="a2">
    <w:basedOn w:val="TableNormal5"/>
    <w:tblPr>
      <w:tblStyleRowBandSize w:val="1"/>
      <w:tblStyleColBandSize w:val="1"/>
      <w:tblCellMar>
        <w:top w:w="0" w:type="dxa"/>
        <w:left w:w="115" w:type="dxa"/>
        <w:bottom w:w="0" w:type="dxa"/>
        <w:right w:w="115" w:type="dxa"/>
      </w:tblCellMar>
    </w:tblPr>
  </w:style>
  <w:style w:type="table" w:customStyle="1" w:styleId="a3">
    <w:basedOn w:val="TableNormal5"/>
    <w:tblPr>
      <w:tblStyleRowBandSize w:val="1"/>
      <w:tblStyleColBandSize w:val="1"/>
      <w:tblCellMar>
        <w:top w:w="0" w:type="dxa"/>
        <w:left w:w="115" w:type="dxa"/>
        <w:bottom w:w="0" w:type="dxa"/>
        <w:right w:w="115" w:type="dxa"/>
      </w:tblCellMar>
    </w:tblPr>
  </w:style>
  <w:style w:type="table" w:customStyle="1" w:styleId="a4">
    <w:basedOn w:val="TableNormal4"/>
    <w:rPr>
      <w:rFonts w:ascii="Cambria" w:eastAsia="Cambria" w:hAnsi="Cambria" w:cs="Cambria"/>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5">
    <w:basedOn w:val="TableNormal4"/>
    <w:rPr>
      <w:rFonts w:ascii="Cambria" w:eastAsia="Cambria" w:hAnsi="Cambria" w:cs="Cambria"/>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6">
    <w:basedOn w:val="TableNormal4"/>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7">
    <w:basedOn w:val="TableNormal4"/>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8">
    <w:basedOn w:val="TableNormal4"/>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9">
    <w:basedOn w:val="TableNormal4"/>
    <w:rPr>
      <w:rFonts w:ascii="Cambria" w:eastAsia="Cambria" w:hAnsi="Cambria" w:cs="Cambria"/>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a">
    <w:basedOn w:val="TableNormal4"/>
    <w:rPr>
      <w:rFonts w:ascii="Cambria" w:eastAsia="Cambria" w:hAnsi="Cambria" w:cs="Cambria"/>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b">
    <w:basedOn w:val="TableNormal4"/>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c">
    <w:basedOn w:val="TableNormal4"/>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d">
    <w:basedOn w:val="TableNormal4"/>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e">
    <w:basedOn w:val="TableNormal4"/>
    <w:rPr>
      <w:rFonts w:ascii="Cambria" w:eastAsia="Cambria" w:hAnsi="Cambria" w:cs="Cambria"/>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
    <w:basedOn w:val="TableNormal4"/>
    <w:rPr>
      <w:rFonts w:ascii="Cambria" w:eastAsia="Cambria" w:hAnsi="Cambria" w:cs="Cambria"/>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0">
    <w:basedOn w:val="TableNormal4"/>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f1">
    <w:basedOn w:val="TableNormal4"/>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f2">
    <w:basedOn w:val="TableNormal4"/>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f3">
    <w:basedOn w:val="TableNormal1"/>
    <w:rPr>
      <w:rFonts w:ascii="Cambria" w:eastAsia="Cambria" w:hAnsi="Cambria" w:cs="Cambria"/>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4">
    <w:basedOn w:val="TableNormal1"/>
    <w:rPr>
      <w:rFonts w:ascii="Cambria" w:eastAsia="Cambria" w:hAnsi="Cambria" w:cs="Cambria"/>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5">
    <w:basedOn w:val="TableNormal1"/>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f6">
    <w:basedOn w:val="TableNormal1"/>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f7">
    <w:basedOn w:val="TableNormal1"/>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f8">
    <w:basedOn w:val="TableNormal1"/>
    <w:rPr>
      <w:rFonts w:ascii="Cambria" w:eastAsia="Cambria" w:hAnsi="Cambria" w:cs="Cambria"/>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9">
    <w:basedOn w:val="TableNormal1"/>
    <w:rPr>
      <w:rFonts w:ascii="Cambria" w:eastAsia="Cambria" w:hAnsi="Cambria" w:cs="Cambria"/>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a">
    <w:basedOn w:val="TableNormal1"/>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fb">
    <w:basedOn w:val="TableNormal1"/>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fc">
    <w:basedOn w:val="TableNormal1"/>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HkYyoQzxKOrFR7QOAm1xL8QNA==">AMUW2mXKcm+bZGfkgsgmhwBZuA3FHc8sndulUN9Ws76i2nDGkk+9CdD6jPECCecJhKydlftMlyKldXGZKFytuqSvGEmKeoOwd9Xr2QgISD9bk19LylBAcfk9mi8fiinEqXVVp0NT8CH8drqhC+PHOUOWlpPLfvuvLHi8O67DXppXDpADEhLBOZWLibquXEauP5CXYg+YmhHwWufXMd+n49/+D8oEtkh44Q2I8+S80+ukG7tdHmlWIRF1rW7ERmaPeZ14Wx1g0ce7hYIiuSvsU5eKPEpqtKcvHrAzoLTAhte07WlprLNyLxHIml/HmSSRjirrpc+g8JU2WL+U6H1bI1arN28O1fUSLfoD/H8yNhsdA/cUNHEGdcmELq2GNSaOdX12r3E/LSIocimRivCL5Qe7vC2y57cS2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62</Pages>
  <Words>16133</Words>
  <Characters>88737</Characters>
  <Application>Microsoft Office Word</Application>
  <DocSecurity>0</DocSecurity>
  <Lines>739</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c:creator>
  <cp:lastModifiedBy>USUARIO-INFOEM</cp:lastModifiedBy>
  <cp:revision>4</cp:revision>
  <dcterms:created xsi:type="dcterms:W3CDTF">2021-12-21T16:38:00Z</dcterms:created>
  <dcterms:modified xsi:type="dcterms:W3CDTF">2022-02-09T20:08:00Z</dcterms:modified>
</cp:coreProperties>
</file>