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6A4C4" w14:textId="77777777" w:rsidR="003A6D5A" w:rsidRPr="00667998" w:rsidRDefault="003A6D5A" w:rsidP="003A6D5A">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veinticinco de mayo</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idós</w:t>
      </w:r>
      <w:r w:rsidRPr="00667998">
        <w:rPr>
          <w:rFonts w:ascii="Palatino Linotype" w:eastAsia="Times New Roman" w:hAnsi="Palatino Linotype" w:cs="Arial"/>
          <w:color w:val="000000"/>
          <w:sz w:val="24"/>
          <w:szCs w:val="24"/>
          <w:lang w:eastAsia="es-MX"/>
        </w:rPr>
        <w:t>.</w:t>
      </w:r>
    </w:p>
    <w:p w14:paraId="3DDBA182" w14:textId="77777777" w:rsidR="003A6D5A" w:rsidRPr="00667998" w:rsidRDefault="003A6D5A" w:rsidP="003A6D5A">
      <w:pPr>
        <w:shd w:val="clear" w:color="auto" w:fill="FFFFFF"/>
        <w:spacing w:after="0" w:line="360" w:lineRule="auto"/>
        <w:jc w:val="both"/>
        <w:rPr>
          <w:rFonts w:ascii="Palatino Linotype" w:eastAsia="Times New Roman" w:hAnsi="Palatino Linotype" w:cs="Arial"/>
          <w:color w:val="000000"/>
          <w:sz w:val="2"/>
          <w:szCs w:val="24"/>
          <w:lang w:eastAsia="es-MX"/>
        </w:rPr>
      </w:pPr>
    </w:p>
    <w:p w14:paraId="2DCFDBCF" w14:textId="77777777" w:rsidR="003A6D5A" w:rsidRPr="00667998" w:rsidRDefault="003A6D5A" w:rsidP="003A6D5A">
      <w:pPr>
        <w:tabs>
          <w:tab w:val="left" w:pos="1701"/>
        </w:tabs>
        <w:spacing w:after="0" w:line="360" w:lineRule="auto"/>
        <w:jc w:val="both"/>
        <w:rPr>
          <w:rFonts w:ascii="Palatino Linotype" w:hAnsi="Palatino Linotype" w:cs="Arial"/>
          <w:b/>
          <w:sz w:val="24"/>
        </w:rPr>
      </w:pPr>
    </w:p>
    <w:p w14:paraId="1A30570A" w14:textId="4DFA7AC3" w:rsidR="003A6D5A" w:rsidRPr="00667998" w:rsidRDefault="003A6D5A" w:rsidP="003A6D5A">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03535</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22</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w:t>
      </w:r>
      <w:proofErr w:type="spellStart"/>
      <w:r w:rsidR="003A5F29">
        <w:rPr>
          <w:rFonts w:ascii="Palatino Linotype" w:hAnsi="Palatino Linotype" w:cs="Arial"/>
          <w:b/>
          <w:bCs/>
          <w:sz w:val="24"/>
          <w:szCs w:val="24"/>
        </w:rPr>
        <w:t>xxxxxxxxx</w:t>
      </w:r>
      <w:proofErr w:type="spellEnd"/>
      <w:r w:rsidR="003A5F29">
        <w:rPr>
          <w:rFonts w:ascii="Palatino Linotype" w:hAnsi="Palatino Linotype" w:cs="Arial"/>
          <w:b/>
          <w:bCs/>
          <w:sz w:val="24"/>
          <w:szCs w:val="24"/>
        </w:rPr>
        <w:t xml:space="preserve"> </w:t>
      </w:r>
      <w:proofErr w:type="spellStart"/>
      <w:r w:rsidR="003A5F29">
        <w:rPr>
          <w:rFonts w:ascii="Palatino Linotype" w:hAnsi="Palatino Linotype" w:cs="Arial"/>
          <w:b/>
          <w:bCs/>
          <w:sz w:val="24"/>
          <w:szCs w:val="24"/>
        </w:rPr>
        <w:t>xxxxxxxxxxxx</w:t>
      </w:r>
      <w:proofErr w:type="spellEnd"/>
      <w:r>
        <w:rPr>
          <w:rFonts w:ascii="Palatino Linotype" w:hAnsi="Palatino Linotype" w:cs="Arial"/>
          <w:b/>
          <w:bCs/>
          <w:sz w:val="24"/>
          <w:szCs w:val="24"/>
        </w:rPr>
        <w:t>,</w:t>
      </w:r>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b/>
          <w:bCs/>
          <w:sz w:val="24"/>
          <w:szCs w:val="24"/>
        </w:rPr>
        <w:t xml:space="preserve">la </w:t>
      </w:r>
      <w:r w:rsidRPr="00667998">
        <w:rPr>
          <w:rFonts w:ascii="Palatino Linotype" w:hAnsi="Palatino Linotype" w:cs="Arial"/>
          <w:b/>
          <w:sz w:val="24"/>
          <w:szCs w:val="24"/>
        </w:rPr>
        <w:t>Recurrente</w:t>
      </w:r>
      <w:r w:rsidRPr="00667998">
        <w:rPr>
          <w:rFonts w:ascii="Palatino Linotype" w:hAnsi="Palatino Linotype" w:cs="Arial"/>
          <w:sz w:val="24"/>
          <w:szCs w:val="24"/>
        </w:rPr>
        <w:t xml:space="preserve">, en contra de la respuesta del </w:t>
      </w:r>
      <w:r>
        <w:rPr>
          <w:rFonts w:ascii="Palatino Linotype" w:hAnsi="Palatino Linotype" w:cs="Arial"/>
          <w:b/>
          <w:sz w:val="24"/>
          <w:szCs w:val="24"/>
        </w:rPr>
        <w:t>Ayuntamiento de Toluca</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4B87CF02" w14:textId="77777777" w:rsidR="003A6D5A" w:rsidRPr="004A1460" w:rsidRDefault="003A6D5A" w:rsidP="003A6D5A">
      <w:pPr>
        <w:tabs>
          <w:tab w:val="left" w:pos="1701"/>
        </w:tabs>
        <w:spacing w:after="0" w:line="360" w:lineRule="auto"/>
        <w:jc w:val="both"/>
        <w:rPr>
          <w:rFonts w:ascii="Palatino Linotype" w:hAnsi="Palatino Linotype" w:cs="Arial"/>
          <w:sz w:val="24"/>
        </w:rPr>
      </w:pPr>
    </w:p>
    <w:p w14:paraId="341D584B" w14:textId="77777777" w:rsidR="003A6D5A" w:rsidRPr="00667998" w:rsidRDefault="003A6D5A" w:rsidP="003A6D5A">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64D1038B" w14:textId="77777777" w:rsidR="003A6D5A" w:rsidRPr="00667998" w:rsidRDefault="003A6D5A" w:rsidP="003A6D5A">
      <w:pPr>
        <w:spacing w:after="0" w:line="360" w:lineRule="auto"/>
        <w:jc w:val="center"/>
        <w:rPr>
          <w:rFonts w:ascii="Palatino Linotype" w:hAnsi="Palatino Linotype"/>
          <w:b/>
          <w:sz w:val="24"/>
        </w:rPr>
      </w:pPr>
    </w:p>
    <w:p w14:paraId="4181E495" w14:textId="77777777" w:rsidR="003A6D5A" w:rsidRPr="00667998" w:rsidRDefault="003A6D5A" w:rsidP="003A6D5A">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2F2AEFFD" w14:textId="77777777" w:rsidR="003A6D5A" w:rsidRDefault="003A6D5A" w:rsidP="003A6D5A">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Pr>
          <w:rFonts w:ascii="Palatino Linotype" w:hAnsi="Palatino Linotype" w:cs="Arial"/>
          <w:sz w:val="24"/>
        </w:rPr>
        <w:t xml:space="preserve">catorce </w:t>
      </w:r>
      <w:r w:rsidRPr="00667998">
        <w:rPr>
          <w:rFonts w:ascii="Palatino Linotype" w:hAnsi="Palatino Linotype" w:cs="Arial"/>
          <w:sz w:val="24"/>
        </w:rPr>
        <w:t xml:space="preserve">de </w:t>
      </w:r>
      <w:r>
        <w:rPr>
          <w:rFonts w:ascii="Palatino Linotype" w:hAnsi="Palatino Linotype" w:cs="Arial"/>
          <w:sz w:val="24"/>
        </w:rPr>
        <w:t xml:space="preserve">febrero </w:t>
      </w:r>
      <w:r w:rsidRPr="00667998">
        <w:rPr>
          <w:rFonts w:ascii="Palatino Linotype" w:hAnsi="Palatino Linotype" w:cs="Arial"/>
          <w:sz w:val="24"/>
        </w:rPr>
        <w:t>de dos mil ve</w:t>
      </w:r>
      <w:r>
        <w:rPr>
          <w:rFonts w:ascii="Palatino Linotype" w:hAnsi="Palatino Linotype" w:cs="Arial"/>
          <w:sz w:val="24"/>
        </w:rPr>
        <w:t>intidós</w:t>
      </w:r>
      <w:r w:rsidRPr="00667998">
        <w:rPr>
          <w:rFonts w:ascii="Palatino Linotype" w:hAnsi="Palatino Linotype" w:cs="Arial"/>
          <w:sz w:val="24"/>
        </w:rPr>
        <w:t xml:space="preserve">, </w:t>
      </w:r>
      <w:r>
        <w:rPr>
          <w:rFonts w:ascii="Palatino Linotype" w:hAnsi="Palatino Linotype" w:cs="Arial"/>
          <w:sz w:val="24"/>
        </w:rPr>
        <w:t xml:space="preserve">la parte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3A6D5A">
        <w:rPr>
          <w:rFonts w:ascii="Palatino Linotype" w:hAnsi="Palatino Linotype" w:cs="Arial"/>
          <w:b/>
          <w:sz w:val="24"/>
        </w:rPr>
        <w:t>00485/TOLUCA/IP/2022,</w:t>
      </w:r>
      <w:r w:rsidRPr="00667998">
        <w:rPr>
          <w:rFonts w:ascii="Palatino Linotype" w:hAnsi="Palatino Linotype" w:cs="Arial"/>
          <w:sz w:val="24"/>
        </w:rPr>
        <w:t xml:space="preserve"> mediante la cual solicitó lo siguiente:</w:t>
      </w:r>
    </w:p>
    <w:p w14:paraId="1D4577CE" w14:textId="77777777" w:rsidR="003A6D5A" w:rsidRPr="00667998" w:rsidRDefault="003A6D5A" w:rsidP="003A6D5A">
      <w:pPr>
        <w:spacing w:after="0" w:line="360" w:lineRule="auto"/>
        <w:jc w:val="both"/>
        <w:rPr>
          <w:rFonts w:ascii="Palatino Linotype" w:hAnsi="Palatino Linotype" w:cs="Arial"/>
          <w:sz w:val="24"/>
        </w:rPr>
      </w:pPr>
    </w:p>
    <w:p w14:paraId="0D11EAD6" w14:textId="77777777" w:rsidR="003A6D5A" w:rsidRDefault="003A6D5A" w:rsidP="003A6D5A">
      <w:pPr>
        <w:spacing w:line="360" w:lineRule="auto"/>
        <w:ind w:left="567"/>
        <w:jc w:val="both"/>
        <w:rPr>
          <w:rFonts w:ascii="Palatino Linotype" w:hAnsi="Palatino Linotype" w:cs="Arial"/>
          <w:i/>
          <w:sz w:val="24"/>
        </w:rPr>
      </w:pPr>
      <w:bookmarkStart w:id="0" w:name="_Hlk82038186"/>
      <w:r w:rsidRPr="00667998">
        <w:rPr>
          <w:rFonts w:ascii="Palatino Linotype" w:hAnsi="Palatino Linotype" w:cs="Arial"/>
          <w:i/>
          <w:sz w:val="24"/>
        </w:rPr>
        <w:t>“</w:t>
      </w:r>
      <w:r w:rsidRPr="003A6D5A">
        <w:rPr>
          <w:rFonts w:ascii="Palatino Linotype" w:hAnsi="Palatino Linotype" w:cs="Arial"/>
          <w:i/>
          <w:sz w:val="24"/>
        </w:rPr>
        <w:t xml:space="preserve">Quiero saber </w:t>
      </w:r>
      <w:proofErr w:type="spellStart"/>
      <w:r w:rsidRPr="003A6D5A">
        <w:rPr>
          <w:rFonts w:ascii="Palatino Linotype" w:hAnsi="Palatino Linotype" w:cs="Arial"/>
          <w:i/>
          <w:sz w:val="24"/>
        </w:rPr>
        <w:t>cuales</w:t>
      </w:r>
      <w:proofErr w:type="spellEnd"/>
      <w:r w:rsidRPr="003A6D5A">
        <w:rPr>
          <w:rFonts w:ascii="Palatino Linotype" w:hAnsi="Palatino Linotype" w:cs="Arial"/>
          <w:i/>
          <w:sz w:val="24"/>
        </w:rPr>
        <w:t xml:space="preserve"> son las capacitaciones que darán en materia de protección de datos personales a los ciudadanos y a los servidores públicos que trabajan en el AYUNTAMIENTO DE TOLUCA y AREAS ADMINISTRATIVAS de esta </w:t>
      </w:r>
      <w:proofErr w:type="spellStart"/>
      <w:r w:rsidRPr="003A6D5A">
        <w:rPr>
          <w:rFonts w:ascii="Palatino Linotype" w:hAnsi="Palatino Linotype" w:cs="Arial"/>
          <w:i/>
          <w:sz w:val="24"/>
        </w:rPr>
        <w:t>administgración</w:t>
      </w:r>
      <w:proofErr w:type="spellEnd"/>
      <w:r w:rsidRPr="003A6D5A">
        <w:rPr>
          <w:rFonts w:ascii="Palatino Linotype" w:hAnsi="Palatino Linotype" w:cs="Arial"/>
          <w:i/>
          <w:sz w:val="24"/>
        </w:rPr>
        <w:t xml:space="preserve"> 2022-2024. Requiero toda la información generada de las capacitaciones que se han dado desde el año 2019 a la fecha en materia de transparencia y protección de </w:t>
      </w:r>
      <w:r w:rsidRPr="003A6D5A">
        <w:rPr>
          <w:rFonts w:ascii="Palatino Linotype" w:hAnsi="Palatino Linotype" w:cs="Arial"/>
          <w:i/>
          <w:sz w:val="24"/>
        </w:rPr>
        <w:lastRenderedPageBreak/>
        <w:t xml:space="preserve">datos personales, así mismo quiero saber </w:t>
      </w:r>
      <w:proofErr w:type="spellStart"/>
      <w:r w:rsidRPr="003A6D5A">
        <w:rPr>
          <w:rFonts w:ascii="Palatino Linotype" w:hAnsi="Palatino Linotype" w:cs="Arial"/>
          <w:i/>
          <w:sz w:val="24"/>
        </w:rPr>
        <w:t>cuales</w:t>
      </w:r>
      <w:proofErr w:type="spellEnd"/>
      <w:r w:rsidRPr="003A6D5A">
        <w:rPr>
          <w:rFonts w:ascii="Palatino Linotype" w:hAnsi="Palatino Linotype" w:cs="Arial"/>
          <w:i/>
          <w:sz w:val="24"/>
        </w:rPr>
        <w:t xml:space="preserve"> son los resultados obtenidos por dichas capacitaciones. También quiero todas las capacitaciones de mejora regulatoria, combate a la corrupción, fiscalización, etc.</w:t>
      </w:r>
      <w:r w:rsidRPr="00667998">
        <w:rPr>
          <w:rFonts w:ascii="Palatino Linotype" w:hAnsi="Palatino Linotype" w:cs="Arial"/>
          <w:i/>
          <w:sz w:val="24"/>
        </w:rPr>
        <w:t>” (Sic).</w:t>
      </w:r>
    </w:p>
    <w:bookmarkEnd w:id="0"/>
    <w:p w14:paraId="036AD4C9" w14:textId="77777777" w:rsidR="003A6D5A" w:rsidRDefault="003A6D5A" w:rsidP="003A6D5A">
      <w:pPr>
        <w:spacing w:after="0" w:line="360" w:lineRule="auto"/>
        <w:ind w:right="850"/>
        <w:jc w:val="both"/>
        <w:rPr>
          <w:rFonts w:ascii="Palatino Linotype" w:hAnsi="Palatino Linotype" w:cs="Arial"/>
          <w:b/>
          <w:sz w:val="2"/>
        </w:rPr>
      </w:pPr>
    </w:p>
    <w:p w14:paraId="3471C99C" w14:textId="77777777" w:rsidR="003A6D5A" w:rsidRDefault="003A6D5A" w:rsidP="003A6D5A">
      <w:pPr>
        <w:spacing w:after="0" w:line="360" w:lineRule="auto"/>
        <w:ind w:right="850"/>
        <w:jc w:val="both"/>
        <w:rPr>
          <w:rFonts w:ascii="Palatino Linotype" w:hAnsi="Palatino Linotype" w:cs="Arial"/>
          <w:b/>
          <w:sz w:val="2"/>
        </w:rPr>
      </w:pPr>
    </w:p>
    <w:p w14:paraId="0C502E0E" w14:textId="77777777" w:rsidR="003A6D5A" w:rsidRDefault="003A6D5A" w:rsidP="003A6D5A">
      <w:pPr>
        <w:spacing w:after="0" w:line="360" w:lineRule="auto"/>
        <w:ind w:right="850"/>
        <w:jc w:val="both"/>
        <w:rPr>
          <w:rFonts w:ascii="Palatino Linotype" w:hAnsi="Palatino Linotype" w:cs="Arial"/>
          <w:b/>
          <w:sz w:val="2"/>
        </w:rPr>
      </w:pPr>
    </w:p>
    <w:p w14:paraId="7B039464" w14:textId="77777777" w:rsidR="003A6D5A" w:rsidRDefault="003A6D5A" w:rsidP="003A6D5A">
      <w:pPr>
        <w:spacing w:after="0" w:line="360" w:lineRule="auto"/>
        <w:ind w:right="850"/>
        <w:jc w:val="both"/>
        <w:rPr>
          <w:rFonts w:ascii="Palatino Linotype" w:hAnsi="Palatino Linotype" w:cs="Arial"/>
          <w:b/>
          <w:sz w:val="2"/>
        </w:rPr>
      </w:pPr>
    </w:p>
    <w:p w14:paraId="5360C134" w14:textId="77777777" w:rsidR="003A6D5A" w:rsidRDefault="003A6D5A" w:rsidP="003A6D5A">
      <w:pPr>
        <w:spacing w:after="0" w:line="360" w:lineRule="auto"/>
        <w:ind w:right="850"/>
        <w:jc w:val="both"/>
        <w:rPr>
          <w:rFonts w:ascii="Palatino Linotype" w:hAnsi="Palatino Linotype" w:cs="Arial"/>
          <w:b/>
          <w:sz w:val="2"/>
        </w:rPr>
      </w:pPr>
    </w:p>
    <w:p w14:paraId="41E0D1EA" w14:textId="77777777" w:rsidR="003A6D5A" w:rsidRDefault="003A6D5A" w:rsidP="003A6D5A">
      <w:pPr>
        <w:spacing w:after="0" w:line="360" w:lineRule="auto"/>
        <w:ind w:right="850"/>
        <w:jc w:val="both"/>
        <w:rPr>
          <w:rFonts w:ascii="Palatino Linotype" w:hAnsi="Palatino Linotype" w:cs="Arial"/>
          <w:b/>
          <w:sz w:val="2"/>
        </w:rPr>
      </w:pPr>
    </w:p>
    <w:p w14:paraId="68E1D8AB" w14:textId="77777777" w:rsidR="003A6D5A" w:rsidRPr="00667998" w:rsidRDefault="003A6D5A" w:rsidP="003A6D5A">
      <w:pPr>
        <w:spacing w:after="0" w:line="360" w:lineRule="auto"/>
        <w:ind w:right="850"/>
        <w:jc w:val="both"/>
        <w:rPr>
          <w:rFonts w:ascii="Palatino Linotype" w:hAnsi="Palatino Linotype" w:cs="Arial"/>
          <w:b/>
          <w:sz w:val="2"/>
        </w:rPr>
      </w:pPr>
    </w:p>
    <w:p w14:paraId="3B421015" w14:textId="77777777" w:rsidR="003A6D5A" w:rsidRDefault="003A6D5A" w:rsidP="003A6D5A">
      <w:pPr>
        <w:spacing w:after="0" w:line="360" w:lineRule="auto"/>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A través del Sistema de Acceso a la Información Mexiquense</w:t>
      </w:r>
      <w:r w:rsidRPr="00667998">
        <w:rPr>
          <w:rFonts w:ascii="Palatino Linotype" w:hAnsi="Palatino Linotype" w:cs="Arial"/>
          <w:b/>
          <w:sz w:val="24"/>
        </w:rPr>
        <w:t xml:space="preserve"> </w:t>
      </w:r>
      <w:r>
        <w:rPr>
          <w:rFonts w:ascii="Palatino Linotype" w:hAnsi="Palatino Linotype" w:cs="Arial"/>
          <w:b/>
          <w:sz w:val="24"/>
        </w:rPr>
        <w:t>(</w:t>
      </w:r>
      <w:r w:rsidRPr="00667998">
        <w:rPr>
          <w:rFonts w:ascii="Palatino Linotype" w:hAnsi="Palatino Linotype" w:cs="Arial"/>
          <w:b/>
          <w:sz w:val="24"/>
        </w:rPr>
        <w:t>SAIMEX</w:t>
      </w:r>
      <w:r>
        <w:rPr>
          <w:rFonts w:ascii="Palatino Linotype" w:hAnsi="Palatino Linotype" w:cs="Arial"/>
          <w:b/>
          <w:sz w:val="24"/>
        </w:rPr>
        <w:t>)</w:t>
      </w:r>
      <w:r w:rsidRPr="00667998">
        <w:rPr>
          <w:rFonts w:ascii="Palatino Linotype" w:hAnsi="Palatino Linotype" w:cs="Arial"/>
          <w:b/>
          <w:sz w:val="24"/>
        </w:rPr>
        <w:t>.</w:t>
      </w:r>
    </w:p>
    <w:p w14:paraId="706FC80C" w14:textId="77777777" w:rsidR="003A6D5A" w:rsidRPr="00667998" w:rsidRDefault="003A6D5A" w:rsidP="003A6D5A">
      <w:pPr>
        <w:spacing w:after="0" w:line="360" w:lineRule="auto"/>
        <w:jc w:val="both"/>
        <w:rPr>
          <w:rFonts w:ascii="Palatino Linotype" w:hAnsi="Palatino Linotype" w:cs="Arial"/>
          <w:b/>
          <w:sz w:val="24"/>
        </w:rPr>
      </w:pPr>
    </w:p>
    <w:p w14:paraId="0B5A6D13" w14:textId="77777777" w:rsidR="003A6D5A" w:rsidRDefault="003A6D5A" w:rsidP="003A6D5A">
      <w:pPr>
        <w:spacing w:after="0" w:line="360" w:lineRule="auto"/>
        <w:jc w:val="both"/>
        <w:rPr>
          <w:rFonts w:ascii="Palatino Linotype" w:hAnsi="Palatino Linotype" w:cs="Arial"/>
          <w:b/>
          <w:sz w:val="28"/>
        </w:rPr>
      </w:pPr>
      <w:r>
        <w:rPr>
          <w:rFonts w:ascii="Palatino Linotype" w:hAnsi="Palatino Linotype" w:cs="Arial"/>
          <w:b/>
          <w:sz w:val="28"/>
        </w:rPr>
        <w:t>SEGUND</w:t>
      </w:r>
      <w:r w:rsidRPr="004E2A95">
        <w:rPr>
          <w:rFonts w:ascii="Palatino Linotype" w:hAnsi="Palatino Linotype" w:cs="Arial"/>
          <w:b/>
          <w:sz w:val="28"/>
        </w:rPr>
        <w:t xml:space="preserve">O. </w:t>
      </w:r>
      <w:r w:rsidRPr="00165D6E">
        <w:rPr>
          <w:rFonts w:ascii="Palatino Linotype" w:hAnsi="Palatino Linotype" w:cs="Arial"/>
          <w:b/>
          <w:sz w:val="28"/>
          <w:szCs w:val="20"/>
        </w:rPr>
        <w:t>De la</w:t>
      </w:r>
      <w:r w:rsidR="006D258E">
        <w:rPr>
          <w:rFonts w:ascii="Palatino Linotype" w:hAnsi="Palatino Linotype" w:cs="Arial"/>
          <w:b/>
          <w:sz w:val="28"/>
          <w:szCs w:val="20"/>
        </w:rPr>
        <w:t xml:space="preserve"> </w:t>
      </w:r>
      <w:r w:rsidRPr="00165D6E">
        <w:rPr>
          <w:rFonts w:ascii="Palatino Linotype" w:hAnsi="Palatino Linotype" w:cs="Arial"/>
          <w:b/>
          <w:sz w:val="28"/>
          <w:szCs w:val="20"/>
        </w:rPr>
        <w:t xml:space="preserve">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271716FE" w14:textId="77777777" w:rsidR="006D258E" w:rsidRDefault="003A6D5A" w:rsidP="003A6D5A">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w:t>
      </w:r>
      <w:r>
        <w:rPr>
          <w:rFonts w:ascii="Palatino Linotype" w:hAnsi="Palatino Linotype"/>
        </w:rPr>
        <w:t xml:space="preserve">se advierte </w:t>
      </w:r>
      <w:r w:rsidRPr="00D67FC4">
        <w:rPr>
          <w:rFonts w:ascii="Palatino Linotype" w:hAnsi="Palatino Linotype"/>
        </w:rPr>
        <w:t xml:space="preserve">que el </w:t>
      </w:r>
      <w:r>
        <w:rPr>
          <w:rFonts w:ascii="Palatino Linotype" w:hAnsi="Palatino Linotype" w:cs="Arial"/>
        </w:rPr>
        <w:t xml:space="preserve">día </w:t>
      </w:r>
      <w:r w:rsidR="006D258E">
        <w:rPr>
          <w:rFonts w:ascii="Palatino Linotype" w:hAnsi="Palatino Linotype" w:cs="Arial"/>
        </w:rPr>
        <w:t>diecisiete de febrero del año dos mil veintidós el Sujeto Obligado señalo incompetencia parcial en los siguientes términos:</w:t>
      </w:r>
    </w:p>
    <w:p w14:paraId="3BD9E4BE" w14:textId="77777777" w:rsidR="006D258E" w:rsidRDefault="006D258E" w:rsidP="003A6D5A">
      <w:pPr>
        <w:pStyle w:val="Sinespaciado"/>
        <w:spacing w:line="360" w:lineRule="auto"/>
        <w:jc w:val="both"/>
        <w:rPr>
          <w:rFonts w:ascii="Palatino Linotype" w:hAnsi="Palatino Linotype" w:cs="Arial"/>
        </w:rPr>
      </w:pPr>
    </w:p>
    <w:p w14:paraId="31291807" w14:textId="77777777" w:rsidR="006D258E" w:rsidRPr="006D258E" w:rsidRDefault="00515A1D" w:rsidP="006D258E">
      <w:pPr>
        <w:pStyle w:val="Sinespaciado"/>
        <w:ind w:left="567" w:right="567"/>
        <w:jc w:val="both"/>
        <w:rPr>
          <w:rFonts w:ascii="Palatino Linotype" w:hAnsi="Palatino Linotype" w:cs="Arial"/>
          <w:i/>
          <w:sz w:val="22"/>
        </w:rPr>
      </w:pPr>
      <w:r>
        <w:rPr>
          <w:rFonts w:ascii="Palatino Linotype" w:hAnsi="Palatino Linotype" w:cs="Arial"/>
          <w:i/>
          <w:sz w:val="22"/>
        </w:rPr>
        <w:t>“</w:t>
      </w:r>
      <w:r w:rsidR="006D258E" w:rsidRPr="006D258E">
        <w:rPr>
          <w:rFonts w:ascii="Palatino Linotype" w:hAnsi="Palatino Linotype" w:cs="Arial"/>
          <w:i/>
          <w:sz w:val="22"/>
        </w:rPr>
        <w:t>Con fundamento en el artículo 167 de la ley de Transparencia y Acceso a la Información Pública del Estado de México y Municipios, se orienta sobre el Sujeto Obligado que puede atender de manera parcial a su solicitud de información.</w:t>
      </w:r>
    </w:p>
    <w:p w14:paraId="108B9791" w14:textId="77777777" w:rsidR="006D258E" w:rsidRPr="006D258E" w:rsidRDefault="006D258E" w:rsidP="006D258E">
      <w:pPr>
        <w:pStyle w:val="Sinespaciado"/>
        <w:ind w:left="567" w:right="567"/>
        <w:jc w:val="both"/>
        <w:rPr>
          <w:rFonts w:ascii="Palatino Linotype" w:hAnsi="Palatino Linotype" w:cs="Arial"/>
          <w:i/>
          <w:sz w:val="22"/>
        </w:rPr>
      </w:pPr>
      <w:r w:rsidRPr="006D258E">
        <w:rPr>
          <w:rFonts w:ascii="Palatino Linotype" w:hAnsi="Palatino Linotype" w:cs="Arial"/>
          <w:i/>
          <w:sz w:val="22"/>
        </w:rPr>
        <w:t>ATENTAMENTE</w:t>
      </w:r>
    </w:p>
    <w:p w14:paraId="5642530B" w14:textId="77777777" w:rsidR="006D258E" w:rsidRDefault="006D258E" w:rsidP="006D258E">
      <w:pPr>
        <w:pStyle w:val="Sinespaciado"/>
        <w:ind w:left="567" w:right="567"/>
        <w:jc w:val="both"/>
        <w:rPr>
          <w:rFonts w:ascii="Palatino Linotype" w:hAnsi="Palatino Linotype" w:cs="Arial"/>
          <w:i/>
        </w:rPr>
      </w:pPr>
      <w:r w:rsidRPr="006D258E">
        <w:rPr>
          <w:rFonts w:ascii="Palatino Linotype" w:hAnsi="Palatino Linotype" w:cs="Arial"/>
          <w:i/>
          <w:sz w:val="22"/>
        </w:rPr>
        <w:t xml:space="preserve">Lic. Norma Sofía Pérez </w:t>
      </w:r>
      <w:proofErr w:type="gramStart"/>
      <w:r w:rsidRPr="006D258E">
        <w:rPr>
          <w:rFonts w:ascii="Palatino Linotype" w:hAnsi="Palatino Linotype" w:cs="Arial"/>
          <w:i/>
          <w:sz w:val="22"/>
        </w:rPr>
        <w:t>Martínez</w:t>
      </w:r>
      <w:r w:rsidR="00515A1D" w:rsidRPr="00667998">
        <w:rPr>
          <w:rFonts w:ascii="Palatino Linotype" w:hAnsi="Palatino Linotype" w:cs="Arial"/>
          <w:i/>
        </w:rPr>
        <w:t>“</w:t>
      </w:r>
      <w:proofErr w:type="gramEnd"/>
      <w:r w:rsidR="00515A1D" w:rsidRPr="00667998">
        <w:rPr>
          <w:rFonts w:ascii="Palatino Linotype" w:hAnsi="Palatino Linotype" w:cs="Arial"/>
          <w:i/>
        </w:rPr>
        <w:t>(Sic).</w:t>
      </w:r>
    </w:p>
    <w:p w14:paraId="49789DC5" w14:textId="77777777" w:rsidR="00515A1D" w:rsidRDefault="00515A1D" w:rsidP="00515A1D">
      <w:pPr>
        <w:pStyle w:val="Sinespaciado"/>
        <w:ind w:right="567"/>
        <w:jc w:val="both"/>
        <w:rPr>
          <w:rFonts w:ascii="Palatino Linotype" w:hAnsi="Palatino Linotype" w:cs="Arial"/>
          <w:i/>
          <w:sz w:val="22"/>
        </w:rPr>
      </w:pPr>
    </w:p>
    <w:p w14:paraId="33496110" w14:textId="77777777" w:rsidR="00515A1D" w:rsidRPr="00A816F5" w:rsidRDefault="00515A1D" w:rsidP="00515A1D">
      <w:pPr>
        <w:pStyle w:val="Sinespaciado"/>
        <w:spacing w:line="360" w:lineRule="auto"/>
        <w:jc w:val="both"/>
        <w:rPr>
          <w:rFonts w:ascii="Palatino Linotype" w:hAnsi="Palatino Linotype" w:cs="Arial"/>
        </w:rPr>
      </w:pPr>
      <w:r>
        <w:rPr>
          <w:rFonts w:ascii="Palatino Linotype" w:hAnsi="Palatino Linotype" w:cs="Arial"/>
          <w:sz w:val="22"/>
        </w:rPr>
        <w:t xml:space="preserve">El Sujeto Obligado adjuntó el archivo electrónico denominado </w:t>
      </w:r>
      <w:r>
        <w:rPr>
          <w:rFonts w:ascii="Palatino Linotype" w:hAnsi="Palatino Linotype" w:cs="Arial"/>
          <w:i/>
        </w:rPr>
        <w:t>“</w:t>
      </w:r>
      <w:r w:rsidRPr="00515A1D">
        <w:rPr>
          <w:rFonts w:ascii="Palatino Linotype" w:hAnsi="Palatino Linotype" w:cs="Arial"/>
          <w:i/>
        </w:rPr>
        <w:t>Incompetencia parcial 00485.pdf</w:t>
      </w:r>
      <w:r>
        <w:rPr>
          <w:rFonts w:ascii="Palatino Linotype" w:hAnsi="Palatino Linotype" w:cs="Arial"/>
          <w:i/>
        </w:rPr>
        <w:t xml:space="preserve">, </w:t>
      </w:r>
      <w:r>
        <w:rPr>
          <w:rFonts w:ascii="Palatino Linotype" w:hAnsi="Palatino Linotype" w:cs="Arial"/>
        </w:rPr>
        <w:t>cual contiene Acuerdo de Incompetencia Parcial de la solicitud d información pública 00485/TOLUCA/IP/2022</w:t>
      </w:r>
      <w:r w:rsidR="00A816F5">
        <w:rPr>
          <w:rFonts w:ascii="Palatino Linotype" w:hAnsi="Palatino Linotype" w:cs="Arial"/>
        </w:rPr>
        <w:t>, a través del cual se acuerda incompetencia parcial respecto de los requerimientos “</w:t>
      </w:r>
      <w:r w:rsidR="00A816F5" w:rsidRPr="003A6D5A">
        <w:rPr>
          <w:rFonts w:ascii="Palatino Linotype" w:hAnsi="Palatino Linotype" w:cs="Arial"/>
          <w:i/>
        </w:rPr>
        <w:t xml:space="preserve">Quiero saber </w:t>
      </w:r>
      <w:proofErr w:type="spellStart"/>
      <w:r w:rsidR="00A816F5" w:rsidRPr="003A6D5A">
        <w:rPr>
          <w:rFonts w:ascii="Palatino Linotype" w:hAnsi="Palatino Linotype" w:cs="Arial"/>
          <w:i/>
        </w:rPr>
        <w:t>cuales</w:t>
      </w:r>
      <w:proofErr w:type="spellEnd"/>
      <w:r w:rsidR="00A816F5" w:rsidRPr="003A6D5A">
        <w:rPr>
          <w:rFonts w:ascii="Palatino Linotype" w:hAnsi="Palatino Linotype" w:cs="Arial"/>
          <w:i/>
        </w:rPr>
        <w:t xml:space="preserve"> son las capacitaciones que darán en materia de protección de datos personales a los ciudadanos y a los servidores públicos que trabajan en el AYUNTAMIENTO DE TOLUCA y AREAS ADMINISTRATIVAS de esta administración 2022-2024. Requiero toda la información generada de las capacitaciones que se han dado desde el año 2019 a la fecha en materia de transparencia y protección de datos </w:t>
      </w:r>
      <w:r w:rsidR="00A816F5" w:rsidRPr="003A6D5A">
        <w:rPr>
          <w:rFonts w:ascii="Palatino Linotype" w:hAnsi="Palatino Linotype" w:cs="Arial"/>
          <w:i/>
        </w:rPr>
        <w:lastRenderedPageBreak/>
        <w:t>personales, así mismo quiero saber cuáles son los resultados obtenidos por dichas capacitaciones</w:t>
      </w:r>
      <w:r w:rsidR="00A816F5">
        <w:rPr>
          <w:rFonts w:ascii="Palatino Linotype" w:hAnsi="Palatino Linotype" w:cs="Arial"/>
          <w:i/>
        </w:rPr>
        <w:t>..</w:t>
      </w:r>
      <w:r w:rsidR="00A816F5" w:rsidRPr="003A6D5A">
        <w:rPr>
          <w:rFonts w:ascii="Palatino Linotype" w:hAnsi="Palatino Linotype" w:cs="Arial"/>
          <w:i/>
        </w:rPr>
        <w:t>.</w:t>
      </w:r>
      <w:r w:rsidR="00A816F5">
        <w:rPr>
          <w:rFonts w:ascii="Palatino Linotype" w:hAnsi="Palatino Linotype" w:cs="Arial"/>
          <w:i/>
        </w:rPr>
        <w:t xml:space="preserve">” </w:t>
      </w:r>
      <w:r w:rsidR="00A816F5">
        <w:rPr>
          <w:rFonts w:ascii="Palatino Linotype" w:hAnsi="Palatino Linotype" w:cs="Arial"/>
        </w:rPr>
        <w:t xml:space="preserve"> señalando que la información no corresponde al Ayuntamiento de Toluca, sugiriendo dirigir su solicitud al Instituto de Transparencia, Acceso a la Información Pública y Protección de Datos Personales del Estado de México y Municipios.</w:t>
      </w:r>
    </w:p>
    <w:p w14:paraId="211D7C21" w14:textId="77777777" w:rsidR="00515A1D" w:rsidRPr="00515A1D" w:rsidRDefault="00515A1D" w:rsidP="00515A1D">
      <w:pPr>
        <w:pStyle w:val="Sinespaciado"/>
        <w:ind w:right="567"/>
        <w:jc w:val="both"/>
        <w:rPr>
          <w:rFonts w:ascii="Palatino Linotype" w:hAnsi="Palatino Linotype" w:cs="Arial"/>
          <w:sz w:val="22"/>
        </w:rPr>
      </w:pPr>
    </w:p>
    <w:p w14:paraId="032FC540" w14:textId="77777777" w:rsidR="003A6D5A" w:rsidRDefault="00A816F5" w:rsidP="003A6D5A">
      <w:pPr>
        <w:pStyle w:val="Sinespaciado"/>
        <w:spacing w:line="360" w:lineRule="auto"/>
        <w:jc w:val="both"/>
        <w:rPr>
          <w:rFonts w:ascii="Palatino Linotype" w:hAnsi="Palatino Linotype" w:cs="Arial"/>
        </w:rPr>
      </w:pPr>
      <w:r>
        <w:rPr>
          <w:rFonts w:ascii="Palatino Linotype" w:hAnsi="Palatino Linotype" w:cs="Arial"/>
        </w:rPr>
        <w:t xml:space="preserve">Posteriormente </w:t>
      </w:r>
      <w:r w:rsidR="00C308AB">
        <w:rPr>
          <w:rFonts w:ascii="Palatino Linotype" w:hAnsi="Palatino Linotype" w:cs="Arial"/>
        </w:rPr>
        <w:t>el día ocho</w:t>
      </w:r>
      <w:r w:rsidR="003A6D5A">
        <w:rPr>
          <w:rFonts w:ascii="Palatino Linotype" w:hAnsi="Palatino Linotype" w:cs="Arial"/>
        </w:rPr>
        <w:t xml:space="preserve"> de </w:t>
      </w:r>
      <w:r w:rsidR="00C308AB">
        <w:rPr>
          <w:rFonts w:ascii="Palatino Linotype" w:hAnsi="Palatino Linotype" w:cs="Arial"/>
        </w:rPr>
        <w:t>marz</w:t>
      </w:r>
      <w:r w:rsidR="003A6D5A">
        <w:rPr>
          <w:rFonts w:ascii="Palatino Linotype" w:hAnsi="Palatino Linotype" w:cs="Arial"/>
        </w:rPr>
        <w:t>o</w:t>
      </w:r>
      <w:r w:rsidR="003A6D5A" w:rsidRPr="00667998">
        <w:rPr>
          <w:rFonts w:ascii="Palatino Linotype" w:hAnsi="Palatino Linotype" w:cs="Arial"/>
        </w:rPr>
        <w:t xml:space="preserve"> de dos mil </w:t>
      </w:r>
      <w:r w:rsidR="003A6D5A">
        <w:rPr>
          <w:rFonts w:ascii="Palatino Linotype" w:hAnsi="Palatino Linotype" w:cs="Arial"/>
        </w:rPr>
        <w:t>veintidós</w:t>
      </w:r>
      <w:r w:rsidR="003A6D5A" w:rsidRPr="00667998">
        <w:rPr>
          <w:rFonts w:ascii="Palatino Linotype" w:hAnsi="Palatino Linotype" w:cs="Arial"/>
        </w:rPr>
        <w:t xml:space="preserve">, el </w:t>
      </w:r>
      <w:r w:rsidR="003A6D5A" w:rsidRPr="00667998">
        <w:rPr>
          <w:rFonts w:ascii="Palatino Linotype" w:hAnsi="Palatino Linotype" w:cs="Arial"/>
          <w:b/>
        </w:rPr>
        <w:t>Sujeto Obligado</w:t>
      </w:r>
      <w:r w:rsidR="003A6D5A" w:rsidRPr="00667998">
        <w:rPr>
          <w:rFonts w:ascii="Palatino Linotype" w:hAnsi="Palatino Linotype" w:cs="Arial"/>
        </w:rPr>
        <w:t xml:space="preserve"> </w:t>
      </w:r>
      <w:r w:rsidR="003A6D5A">
        <w:rPr>
          <w:rFonts w:ascii="Palatino Linotype" w:hAnsi="Palatino Linotype" w:cs="Arial"/>
        </w:rPr>
        <w:t>dio respues</w:t>
      </w:r>
      <w:r w:rsidR="00C308AB">
        <w:rPr>
          <w:rFonts w:ascii="Palatino Linotype" w:hAnsi="Palatino Linotype" w:cs="Arial"/>
        </w:rPr>
        <w:t>ta a la solicitud de información</w:t>
      </w:r>
      <w:r w:rsidR="003A6D5A">
        <w:rPr>
          <w:rFonts w:ascii="Palatino Linotype" w:hAnsi="Palatino Linotype" w:cs="Arial"/>
        </w:rPr>
        <w:t xml:space="preserve"> en los siguientes términos: </w:t>
      </w:r>
    </w:p>
    <w:p w14:paraId="5AAED1C2" w14:textId="77777777" w:rsidR="003A6D5A" w:rsidRPr="00E818A5" w:rsidRDefault="003A6D5A" w:rsidP="003A6D5A">
      <w:pPr>
        <w:spacing w:after="0" w:line="360" w:lineRule="auto"/>
        <w:jc w:val="both"/>
        <w:rPr>
          <w:rFonts w:ascii="Palatino Linotype" w:hAnsi="Palatino Linotype" w:cs="Arial"/>
          <w:sz w:val="24"/>
        </w:rPr>
      </w:pPr>
    </w:p>
    <w:p w14:paraId="7FB1F171" w14:textId="77777777" w:rsidR="00C308AB" w:rsidRPr="00C308AB" w:rsidRDefault="003A6D5A" w:rsidP="00C308AB">
      <w:pPr>
        <w:spacing w:after="0" w:line="240" w:lineRule="auto"/>
        <w:ind w:left="567" w:right="567"/>
        <w:jc w:val="both"/>
        <w:rPr>
          <w:rFonts w:ascii="Palatino Linotype" w:hAnsi="Palatino Linotype" w:cs="Arial"/>
          <w:i/>
        </w:rPr>
      </w:pPr>
      <w:r>
        <w:rPr>
          <w:rFonts w:ascii="Palatino Linotype" w:hAnsi="Palatino Linotype" w:cs="Arial"/>
          <w:i/>
        </w:rPr>
        <w:t>“</w:t>
      </w:r>
      <w:r w:rsidR="00C308AB" w:rsidRPr="00C308AB">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8887775" w14:textId="77777777" w:rsidR="00C308AB" w:rsidRPr="00C308AB" w:rsidRDefault="00C308AB" w:rsidP="00C308AB">
      <w:pPr>
        <w:spacing w:after="0" w:line="240" w:lineRule="auto"/>
        <w:ind w:left="567" w:right="567"/>
        <w:jc w:val="both"/>
        <w:rPr>
          <w:rFonts w:ascii="Palatino Linotype" w:hAnsi="Palatino Linotype" w:cs="Arial"/>
          <w:i/>
        </w:rPr>
      </w:pPr>
      <w:r w:rsidRPr="00C308AB">
        <w:rPr>
          <w:rFonts w:ascii="Palatino Linotype" w:hAnsi="Palatino Linotype" w:cs="Arial"/>
          <w:i/>
        </w:rPr>
        <w:t>En atención a la solicitud de información número 00485/TOLUCA/IP/2022, me permito adjuntar al presente la respuesta correspondiente. Sin más por el momento, le envío un cordial saludo.</w:t>
      </w:r>
    </w:p>
    <w:p w14:paraId="565BA3A3" w14:textId="77777777" w:rsidR="00C308AB" w:rsidRPr="00C308AB" w:rsidRDefault="00C308AB" w:rsidP="00C308AB">
      <w:pPr>
        <w:spacing w:after="0" w:line="240" w:lineRule="auto"/>
        <w:ind w:left="567" w:right="567"/>
        <w:jc w:val="both"/>
        <w:rPr>
          <w:rFonts w:ascii="Palatino Linotype" w:hAnsi="Palatino Linotype" w:cs="Arial"/>
          <w:i/>
        </w:rPr>
      </w:pPr>
      <w:r w:rsidRPr="00C308AB">
        <w:rPr>
          <w:rFonts w:ascii="Palatino Linotype" w:hAnsi="Palatino Linotype" w:cs="Arial"/>
          <w:i/>
        </w:rPr>
        <w:t>ATENTAMENTE</w:t>
      </w:r>
    </w:p>
    <w:p w14:paraId="14A17FC8" w14:textId="77777777" w:rsidR="003A6D5A" w:rsidRDefault="00C308AB" w:rsidP="00C308AB">
      <w:pPr>
        <w:spacing w:after="0" w:line="240" w:lineRule="auto"/>
        <w:ind w:left="567" w:right="567"/>
        <w:jc w:val="both"/>
        <w:rPr>
          <w:rFonts w:ascii="Palatino Linotype" w:hAnsi="Palatino Linotype" w:cs="Arial"/>
          <w:i/>
        </w:rPr>
      </w:pPr>
      <w:r w:rsidRPr="00C308AB">
        <w:rPr>
          <w:rFonts w:ascii="Palatino Linotype" w:hAnsi="Palatino Linotype" w:cs="Arial"/>
          <w:i/>
        </w:rPr>
        <w:t xml:space="preserve">Lic. Norma Sofía Pérez Martínez </w:t>
      </w:r>
      <w:r w:rsidR="003A6D5A" w:rsidRPr="00667998">
        <w:rPr>
          <w:rFonts w:ascii="Palatino Linotype" w:hAnsi="Palatino Linotype" w:cs="Arial"/>
          <w:i/>
        </w:rPr>
        <w:t>“(Sic).</w:t>
      </w:r>
    </w:p>
    <w:p w14:paraId="12AFCDC9" w14:textId="77777777" w:rsidR="003A6D5A" w:rsidRPr="00515DC5" w:rsidRDefault="003A6D5A" w:rsidP="003A6D5A">
      <w:pPr>
        <w:spacing w:after="0" w:line="240" w:lineRule="auto"/>
        <w:ind w:right="567"/>
        <w:jc w:val="both"/>
        <w:rPr>
          <w:rFonts w:ascii="Palatino Linotype" w:hAnsi="Palatino Linotype" w:cs="Arial"/>
          <w:i/>
          <w:sz w:val="24"/>
        </w:rPr>
      </w:pPr>
    </w:p>
    <w:p w14:paraId="7D765F59" w14:textId="77777777" w:rsidR="003A6D5A" w:rsidRDefault="003A6D5A" w:rsidP="003A6D5A">
      <w:pPr>
        <w:spacing w:after="0" w:line="240" w:lineRule="auto"/>
        <w:ind w:right="567"/>
        <w:jc w:val="both"/>
        <w:rPr>
          <w:rFonts w:ascii="Palatino Linotype" w:hAnsi="Palatino Linotype" w:cs="Arial"/>
        </w:rPr>
      </w:pPr>
    </w:p>
    <w:p w14:paraId="4134D68A" w14:textId="77777777" w:rsidR="003A6D5A" w:rsidRDefault="003A6D5A" w:rsidP="003A6D5A">
      <w:pPr>
        <w:spacing w:after="0" w:line="360" w:lineRule="auto"/>
        <w:jc w:val="both"/>
        <w:rPr>
          <w:rFonts w:ascii="Palatino Linotype" w:hAnsi="Palatino Linotype" w:cs="Arial"/>
          <w:sz w:val="24"/>
          <w:szCs w:val="24"/>
        </w:rPr>
      </w:pPr>
      <w:r>
        <w:rPr>
          <w:rFonts w:ascii="Palatino Linotype" w:hAnsi="Palatino Linotype" w:cs="Arial"/>
          <w:sz w:val="24"/>
          <w:szCs w:val="24"/>
        </w:rPr>
        <w:t>El Sujeto Obligado a</w:t>
      </w:r>
      <w:r w:rsidRPr="006F3258">
        <w:rPr>
          <w:rFonts w:ascii="Palatino Linotype" w:hAnsi="Palatino Linotype" w:cs="Arial"/>
          <w:sz w:val="24"/>
          <w:szCs w:val="24"/>
        </w:rPr>
        <w:t>djunt</w:t>
      </w:r>
      <w:r>
        <w:rPr>
          <w:rFonts w:ascii="Palatino Linotype" w:hAnsi="Palatino Linotype" w:cs="Arial"/>
          <w:sz w:val="24"/>
          <w:szCs w:val="24"/>
        </w:rPr>
        <w:t>ó</w:t>
      </w:r>
      <w:r w:rsidRPr="006F3258">
        <w:rPr>
          <w:rFonts w:ascii="Palatino Linotype" w:hAnsi="Palatino Linotype" w:cs="Arial"/>
          <w:sz w:val="24"/>
          <w:szCs w:val="24"/>
        </w:rPr>
        <w:t xml:space="preserve"> </w:t>
      </w:r>
      <w:r w:rsidR="00C308AB">
        <w:rPr>
          <w:rFonts w:ascii="Palatino Linotype" w:hAnsi="Palatino Linotype" w:cs="Arial"/>
          <w:sz w:val="24"/>
          <w:szCs w:val="24"/>
        </w:rPr>
        <w:t>el</w:t>
      </w:r>
      <w:r w:rsidRPr="006F3258">
        <w:rPr>
          <w:rFonts w:ascii="Palatino Linotype" w:hAnsi="Palatino Linotype" w:cs="Arial"/>
          <w:sz w:val="24"/>
          <w:szCs w:val="24"/>
        </w:rPr>
        <w:t xml:space="preserve"> </w:t>
      </w:r>
      <w:r w:rsidR="00C308AB" w:rsidRPr="006F3258">
        <w:rPr>
          <w:rFonts w:ascii="Palatino Linotype" w:hAnsi="Palatino Linotype" w:cs="Arial"/>
          <w:sz w:val="24"/>
          <w:szCs w:val="24"/>
        </w:rPr>
        <w:t xml:space="preserve">archivo </w:t>
      </w:r>
      <w:r w:rsidR="00C308AB">
        <w:rPr>
          <w:rFonts w:ascii="Palatino Linotype" w:hAnsi="Palatino Linotype" w:cs="Arial"/>
          <w:sz w:val="24"/>
          <w:szCs w:val="24"/>
        </w:rPr>
        <w:t>electrónico</w:t>
      </w:r>
      <w:r>
        <w:rPr>
          <w:rFonts w:ascii="Palatino Linotype" w:hAnsi="Palatino Linotype" w:cs="Arial"/>
          <w:sz w:val="24"/>
          <w:szCs w:val="24"/>
        </w:rPr>
        <w:t xml:space="preserve"> </w:t>
      </w:r>
      <w:bookmarkStart w:id="1" w:name="_Hlk82038214"/>
      <w:r w:rsidRPr="006F3258">
        <w:rPr>
          <w:rFonts w:ascii="Palatino Linotype" w:hAnsi="Palatino Linotype" w:cs="Arial"/>
          <w:sz w:val="24"/>
          <w:szCs w:val="24"/>
        </w:rPr>
        <w:t xml:space="preserve">denominado </w:t>
      </w:r>
      <w:bookmarkEnd w:id="1"/>
      <w:r>
        <w:rPr>
          <w:rFonts w:ascii="Palatino Linotype" w:hAnsi="Palatino Linotype" w:cs="Arial"/>
          <w:sz w:val="24"/>
          <w:szCs w:val="24"/>
        </w:rPr>
        <w:t>“</w:t>
      </w:r>
      <w:proofErr w:type="spellStart"/>
      <w:r w:rsidR="00C308AB" w:rsidRPr="00C308AB">
        <w:rPr>
          <w:rFonts w:ascii="Palatino Linotype" w:hAnsi="Palatino Linotype" w:cs="Arial"/>
          <w:i/>
          <w:sz w:val="24"/>
          <w:szCs w:val="24"/>
        </w:rPr>
        <w:t>Saimex</w:t>
      </w:r>
      <w:proofErr w:type="spellEnd"/>
      <w:r w:rsidR="00C308AB" w:rsidRPr="00C308AB">
        <w:rPr>
          <w:rFonts w:ascii="Palatino Linotype" w:hAnsi="Palatino Linotype" w:cs="Arial"/>
          <w:i/>
          <w:sz w:val="24"/>
          <w:szCs w:val="24"/>
        </w:rPr>
        <w:t xml:space="preserve"> 00485.pdf</w:t>
      </w:r>
      <w:r w:rsidRPr="006F3258">
        <w:rPr>
          <w:rFonts w:ascii="Palatino Linotype" w:hAnsi="Palatino Linotype" w:cs="Arial"/>
          <w:i/>
          <w:sz w:val="24"/>
          <w:szCs w:val="24"/>
        </w:rPr>
        <w:t>”</w:t>
      </w:r>
      <w:r w:rsidRPr="006F3258">
        <w:rPr>
          <w:rFonts w:ascii="Palatino Linotype" w:hAnsi="Palatino Linotype" w:cs="Arial"/>
          <w:sz w:val="24"/>
          <w:szCs w:val="24"/>
        </w:rPr>
        <w:t xml:space="preserve">; mismo que no se reproduce por ser del conocimiento de las partes, sin embargo, será materia de estudio en el </w:t>
      </w:r>
      <w:r w:rsidRPr="006F3258">
        <w:rPr>
          <w:rFonts w:ascii="Palatino Linotype" w:hAnsi="Palatino Linotype" w:cs="Arial"/>
          <w:b/>
          <w:sz w:val="24"/>
          <w:szCs w:val="24"/>
        </w:rPr>
        <w:t>CONSIDERADO</w:t>
      </w:r>
      <w:r w:rsidRPr="006F3258">
        <w:rPr>
          <w:rFonts w:ascii="Palatino Linotype" w:hAnsi="Palatino Linotype" w:cs="Arial"/>
          <w:sz w:val="24"/>
          <w:szCs w:val="24"/>
        </w:rPr>
        <w:t xml:space="preserve"> respectivo.</w:t>
      </w:r>
    </w:p>
    <w:p w14:paraId="231733B1" w14:textId="77777777" w:rsidR="003A6D5A" w:rsidRDefault="003A6D5A" w:rsidP="003A6D5A">
      <w:pPr>
        <w:spacing w:after="0" w:line="360" w:lineRule="auto"/>
        <w:jc w:val="both"/>
        <w:rPr>
          <w:rFonts w:ascii="Palatino Linotype" w:hAnsi="Palatino Linotype" w:cs="Arial"/>
          <w:b/>
          <w:sz w:val="28"/>
        </w:rPr>
      </w:pPr>
    </w:p>
    <w:p w14:paraId="4C26D2AF" w14:textId="77777777" w:rsidR="003A6D5A" w:rsidRPr="00667998" w:rsidRDefault="003A6D5A" w:rsidP="003A6D5A">
      <w:pPr>
        <w:spacing w:after="0" w:line="360" w:lineRule="auto"/>
        <w:jc w:val="both"/>
        <w:rPr>
          <w:rFonts w:ascii="Palatino Linotype" w:hAnsi="Palatino Linotype" w:cs="Arial"/>
          <w:b/>
          <w:sz w:val="28"/>
        </w:rPr>
      </w:pPr>
      <w:r>
        <w:rPr>
          <w:rFonts w:ascii="Palatino Linotype" w:hAnsi="Palatino Linotype" w:cs="Arial"/>
          <w:b/>
          <w:sz w:val="28"/>
        </w:rPr>
        <w:t>TERCER</w:t>
      </w:r>
      <w:r w:rsidRPr="00667998">
        <w:rPr>
          <w:rFonts w:ascii="Palatino Linotype" w:hAnsi="Palatino Linotype" w:cs="Arial"/>
          <w:b/>
          <w:sz w:val="28"/>
        </w:rPr>
        <w:t xml:space="preserve">O. </w:t>
      </w:r>
      <w:r w:rsidRPr="00667998">
        <w:rPr>
          <w:rFonts w:ascii="Palatino Linotype" w:hAnsi="Palatino Linotype"/>
          <w:b/>
          <w:sz w:val="28"/>
        </w:rPr>
        <w:t>Del recurso de revisión.</w:t>
      </w:r>
    </w:p>
    <w:p w14:paraId="086D650F" w14:textId="77777777" w:rsidR="003A6D5A" w:rsidRDefault="003A6D5A" w:rsidP="003A6D5A">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 xml:space="preserve">la parte </w:t>
      </w:r>
      <w:r w:rsidRPr="00667998">
        <w:rPr>
          <w:rFonts w:ascii="Palatino Linotype" w:hAnsi="Palatino Linotype" w:cs="Arial"/>
          <w:b/>
          <w:sz w:val="24"/>
          <w:szCs w:val="24"/>
        </w:rPr>
        <w:t xml:space="preserve">Recurrente </w:t>
      </w:r>
      <w:r w:rsidRPr="00667998">
        <w:rPr>
          <w:rFonts w:ascii="Palatino Linotype" w:hAnsi="Palatino Linotype" w:cs="Arial"/>
          <w:sz w:val="24"/>
          <w:szCs w:val="24"/>
        </w:rPr>
        <w:t>interpuso el presente recurso de revisión, en fecha</w:t>
      </w:r>
      <w:r>
        <w:rPr>
          <w:rFonts w:ascii="Palatino Linotype" w:hAnsi="Palatino Linotype" w:cs="Arial"/>
          <w:sz w:val="24"/>
          <w:szCs w:val="24"/>
        </w:rPr>
        <w:t xml:space="preserve"> </w:t>
      </w:r>
      <w:r w:rsidR="00C308AB">
        <w:rPr>
          <w:rFonts w:ascii="Palatino Linotype" w:hAnsi="Palatino Linotype" w:cs="Arial"/>
          <w:sz w:val="24"/>
          <w:szCs w:val="24"/>
        </w:rPr>
        <w:t>ocho</w:t>
      </w:r>
      <w:r>
        <w:rPr>
          <w:rFonts w:ascii="Palatino Linotype" w:hAnsi="Palatino Linotype" w:cs="Arial"/>
          <w:sz w:val="24"/>
          <w:szCs w:val="24"/>
        </w:rPr>
        <w:t xml:space="preserve"> de </w:t>
      </w:r>
      <w:r w:rsidR="00C308AB">
        <w:rPr>
          <w:rFonts w:ascii="Palatino Linotype" w:hAnsi="Palatino Linotype" w:cs="Arial"/>
          <w:sz w:val="24"/>
          <w:szCs w:val="24"/>
        </w:rPr>
        <w:t>marz</w:t>
      </w:r>
      <w:r>
        <w:rPr>
          <w:rFonts w:ascii="Palatino Linotype" w:hAnsi="Palatino Linotype" w:cs="Arial"/>
          <w:sz w:val="24"/>
          <w:szCs w:val="24"/>
        </w:rPr>
        <w:t>o</w:t>
      </w:r>
      <w:r w:rsidRPr="00667998">
        <w:rPr>
          <w:rFonts w:ascii="Palatino Linotype" w:hAnsi="Palatino Linotype" w:cs="Arial"/>
          <w:sz w:val="24"/>
          <w:szCs w:val="24"/>
        </w:rPr>
        <w:t xml:space="preserve"> de dos mil </w:t>
      </w:r>
      <w:r>
        <w:rPr>
          <w:rFonts w:ascii="Palatino Linotype" w:hAnsi="Palatino Linotype" w:cs="Arial"/>
          <w:sz w:val="24"/>
          <w:szCs w:val="24"/>
        </w:rPr>
        <w:t>veintidós</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w:t>
      </w:r>
      <w:r w:rsidR="00C308AB">
        <w:rPr>
          <w:rFonts w:ascii="Palatino Linotype" w:hAnsi="Palatino Linotype" w:cs="Arial"/>
          <w:b/>
          <w:bCs/>
          <w:sz w:val="24"/>
          <w:szCs w:val="24"/>
          <w:lang w:eastAsia="es-MX"/>
        </w:rPr>
        <w:t>353</w:t>
      </w:r>
      <w:r>
        <w:rPr>
          <w:rFonts w:ascii="Palatino Linotype" w:hAnsi="Palatino Linotype" w:cs="Arial"/>
          <w:b/>
          <w:bCs/>
          <w:sz w:val="24"/>
          <w:szCs w:val="24"/>
          <w:lang w:eastAsia="es-MX"/>
        </w:rPr>
        <w:t>5</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22</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67CAAFFC" w14:textId="77777777" w:rsidR="003A6D5A" w:rsidRDefault="003A6D5A" w:rsidP="003A6D5A">
      <w:pPr>
        <w:spacing w:after="0" w:line="360" w:lineRule="auto"/>
        <w:jc w:val="both"/>
        <w:rPr>
          <w:rFonts w:ascii="Palatino Linotype" w:hAnsi="Palatino Linotype" w:cs="Arial"/>
          <w:sz w:val="24"/>
        </w:rPr>
      </w:pPr>
    </w:p>
    <w:p w14:paraId="65CE57F2" w14:textId="77777777" w:rsidR="003A6D5A" w:rsidRPr="00667998" w:rsidRDefault="003A6D5A" w:rsidP="003A6D5A">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3810D35A" w14:textId="77777777" w:rsidR="003A6D5A" w:rsidRDefault="003A6D5A" w:rsidP="003A6D5A">
      <w:pPr>
        <w:tabs>
          <w:tab w:val="left" w:pos="8364"/>
        </w:tabs>
        <w:spacing w:after="0" w:line="240" w:lineRule="auto"/>
        <w:ind w:left="851" w:right="851"/>
        <w:jc w:val="both"/>
        <w:rPr>
          <w:rFonts w:ascii="Palatino Linotype" w:hAnsi="Palatino Linotype" w:cs="Arial"/>
          <w:i/>
        </w:rPr>
      </w:pPr>
      <w:r w:rsidRPr="00667998">
        <w:rPr>
          <w:rFonts w:ascii="Palatino Linotype" w:hAnsi="Palatino Linotype" w:cs="Arial"/>
          <w:i/>
        </w:rPr>
        <w:t>“</w:t>
      </w:r>
      <w:r w:rsidR="00C308AB" w:rsidRPr="00C308AB">
        <w:rPr>
          <w:rFonts w:ascii="Palatino Linotype" w:hAnsi="Palatino Linotype" w:cs="Arial"/>
          <w:i/>
        </w:rPr>
        <w:t>LA RESPUESTA PROPORCIONADA.</w:t>
      </w:r>
      <w:r w:rsidRPr="00667998">
        <w:rPr>
          <w:rFonts w:ascii="Palatino Linotype" w:hAnsi="Palatino Linotype" w:cs="Arial"/>
          <w:i/>
        </w:rPr>
        <w:t>” [Sic].</w:t>
      </w:r>
    </w:p>
    <w:p w14:paraId="788907DF" w14:textId="77777777" w:rsidR="003A6D5A" w:rsidRDefault="003A6D5A" w:rsidP="003A6D5A">
      <w:pPr>
        <w:spacing w:after="0" w:line="240" w:lineRule="auto"/>
        <w:ind w:left="851" w:right="851"/>
        <w:jc w:val="both"/>
        <w:rPr>
          <w:rFonts w:ascii="Palatino Linotype" w:hAnsi="Palatino Linotype" w:cs="Arial"/>
          <w:i/>
          <w:sz w:val="24"/>
        </w:rPr>
      </w:pPr>
    </w:p>
    <w:p w14:paraId="3BFFF098" w14:textId="77777777" w:rsidR="003A6D5A" w:rsidRPr="00FD749E" w:rsidRDefault="003A6D5A" w:rsidP="003A6D5A">
      <w:pPr>
        <w:spacing w:after="0" w:line="240" w:lineRule="auto"/>
        <w:ind w:left="851" w:right="851"/>
        <w:jc w:val="both"/>
        <w:rPr>
          <w:rFonts w:ascii="Palatino Linotype" w:hAnsi="Palatino Linotype" w:cs="Arial"/>
          <w:i/>
          <w:sz w:val="24"/>
        </w:rPr>
      </w:pPr>
    </w:p>
    <w:p w14:paraId="64BDD75A" w14:textId="77777777" w:rsidR="003A6D5A" w:rsidRPr="00667998" w:rsidRDefault="003A6D5A" w:rsidP="003A6D5A">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61FB7342" w14:textId="77777777" w:rsidR="003A6D5A" w:rsidRPr="00667998" w:rsidRDefault="003A6D5A" w:rsidP="003A6D5A">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C308AB" w:rsidRPr="00C308AB">
        <w:rPr>
          <w:rFonts w:ascii="Palatino Linotype" w:hAnsi="Palatino Linotype" w:cs="Arial"/>
          <w:i/>
        </w:rPr>
        <w:t>NO ME ENTREGARON LOS OFICIOS DE RESPUESTA DE LAS AREAS A LAS QUE LES FUE TURNADA LA SOLICITUD. NO HICIERON LA BUSQUEDA EXHAUSTIVA DE LA INFORMACIÓN, NECESITO EL ACUERDO DE INEXISTENCIA APROBADO POR EL COMITE DE TRANSPARENCIA.</w:t>
      </w:r>
      <w:r w:rsidRPr="00667998">
        <w:rPr>
          <w:rFonts w:ascii="Palatino Linotype" w:hAnsi="Palatino Linotype" w:cs="Arial"/>
          <w:i/>
        </w:rPr>
        <w:t>” [Sic].</w:t>
      </w:r>
    </w:p>
    <w:p w14:paraId="06818379" w14:textId="77777777" w:rsidR="003A6D5A" w:rsidRDefault="003A6D5A" w:rsidP="003A6D5A">
      <w:pPr>
        <w:pStyle w:val="Sinespaciado"/>
      </w:pPr>
    </w:p>
    <w:p w14:paraId="319D59ED" w14:textId="77777777" w:rsidR="003A6D5A" w:rsidRPr="00F303BC" w:rsidRDefault="003A6D5A" w:rsidP="003A6D5A">
      <w:pPr>
        <w:pStyle w:val="Sinespaciado"/>
        <w:rPr>
          <w:rFonts w:ascii="Palatino Linotype" w:hAnsi="Palatino Linotype"/>
        </w:rPr>
      </w:pPr>
    </w:p>
    <w:p w14:paraId="7C8FAFF0" w14:textId="77777777" w:rsidR="003A6D5A" w:rsidRPr="00667998" w:rsidRDefault="003A6D5A" w:rsidP="003A6D5A">
      <w:pPr>
        <w:spacing w:after="0" w:line="360" w:lineRule="auto"/>
        <w:jc w:val="both"/>
        <w:rPr>
          <w:rFonts w:ascii="Palatino Linotype" w:hAnsi="Palatino Linotype" w:cs="Arial"/>
          <w:b/>
          <w:sz w:val="24"/>
          <w:szCs w:val="24"/>
        </w:rPr>
      </w:pPr>
      <w:r>
        <w:rPr>
          <w:rFonts w:ascii="Palatino Linotype" w:hAnsi="Palatino Linotype" w:cs="Arial"/>
          <w:b/>
          <w:sz w:val="28"/>
        </w:rPr>
        <w:t>CUAR</w:t>
      </w:r>
      <w:r w:rsidRPr="00667998">
        <w:rPr>
          <w:rFonts w:ascii="Palatino Linotype" w:hAnsi="Palatino Linotype" w:cs="Arial"/>
          <w:b/>
          <w:sz w:val="28"/>
        </w:rPr>
        <w:t>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2F5D7809" w14:textId="77777777" w:rsidR="003A6D5A" w:rsidRPr="00667998" w:rsidRDefault="003A6D5A" w:rsidP="003A6D5A">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El medio de impugnación le fue turnado al Comisionad</w:t>
      </w:r>
      <w:r>
        <w:rPr>
          <w:rFonts w:ascii="Palatino Linotype" w:hAnsi="Palatino Linotype" w:cs="Arial"/>
          <w:sz w:val="24"/>
          <w:szCs w:val="24"/>
        </w:rPr>
        <w:t>o</w:t>
      </w:r>
      <w:r w:rsidRPr="00667998">
        <w:rPr>
          <w:rFonts w:ascii="Palatino Linotype" w:hAnsi="Palatino Linotype" w:cs="Arial"/>
          <w:sz w:val="24"/>
          <w:szCs w:val="24"/>
        </w:rPr>
        <w:t xml:space="preserve"> President</w:t>
      </w:r>
      <w:r>
        <w:rPr>
          <w:rFonts w:ascii="Palatino Linotype" w:hAnsi="Palatino Linotype" w:cs="Arial"/>
          <w:sz w:val="24"/>
          <w:szCs w:val="24"/>
        </w:rPr>
        <w:t>e</w:t>
      </w:r>
      <w:r w:rsidRPr="00667998">
        <w:rPr>
          <w:rFonts w:ascii="Palatino Linotype" w:hAnsi="Palatino Linotype" w:cs="Arial"/>
          <w:sz w:val="24"/>
          <w:szCs w:val="24"/>
        </w:rPr>
        <w:t xml:space="preserve"> </w:t>
      </w:r>
      <w:r>
        <w:rPr>
          <w:rFonts w:ascii="Palatino Linotype" w:hAnsi="Palatino Linotype" w:cs="Arial"/>
          <w:b/>
          <w:sz w:val="24"/>
          <w:szCs w:val="24"/>
        </w:rPr>
        <w:t>José</w:t>
      </w:r>
      <w:r w:rsidRPr="00667998">
        <w:rPr>
          <w:rFonts w:ascii="Palatino Linotype" w:hAnsi="Palatino Linotype" w:cs="Arial"/>
          <w:b/>
          <w:sz w:val="24"/>
          <w:szCs w:val="24"/>
        </w:rPr>
        <w:t xml:space="preserve"> Martínez </w:t>
      </w:r>
      <w:r>
        <w:rPr>
          <w:rFonts w:ascii="Palatino Linotype" w:hAnsi="Palatino Linotype" w:cs="Arial"/>
          <w:b/>
          <w:sz w:val="24"/>
          <w:szCs w:val="24"/>
        </w:rPr>
        <w:t>Vilchis</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C308AB">
        <w:rPr>
          <w:rFonts w:ascii="Palatino Linotype" w:hAnsi="Palatino Linotype" w:cs="Arial"/>
          <w:sz w:val="24"/>
          <w:szCs w:val="24"/>
        </w:rPr>
        <w:t>catorce</w:t>
      </w:r>
      <w:r w:rsidRPr="00141144">
        <w:rPr>
          <w:rFonts w:ascii="Palatino Linotype" w:hAnsi="Palatino Linotype" w:cs="Arial"/>
          <w:sz w:val="24"/>
          <w:szCs w:val="24"/>
        </w:rPr>
        <w:t xml:space="preserve"> de </w:t>
      </w:r>
      <w:r w:rsidR="00C308AB">
        <w:rPr>
          <w:rFonts w:ascii="Palatino Linotype" w:hAnsi="Palatino Linotype" w:cs="Arial"/>
          <w:sz w:val="24"/>
          <w:szCs w:val="24"/>
        </w:rPr>
        <w:t>marz</w:t>
      </w:r>
      <w:r>
        <w:rPr>
          <w:rFonts w:ascii="Palatino Linotype" w:hAnsi="Palatino Linotype" w:cs="Arial"/>
          <w:sz w:val="24"/>
          <w:szCs w:val="24"/>
        </w:rPr>
        <w:t>o</w:t>
      </w:r>
      <w:r w:rsidRPr="00141144">
        <w:rPr>
          <w:rFonts w:ascii="Palatino Linotype" w:hAnsi="Palatino Linotype" w:cs="Arial"/>
          <w:sz w:val="24"/>
          <w:szCs w:val="24"/>
        </w:rPr>
        <w:t xml:space="preserve"> del año dos mil veinti</w:t>
      </w:r>
      <w:r>
        <w:rPr>
          <w:rFonts w:ascii="Palatino Linotype" w:hAnsi="Palatino Linotype" w:cs="Arial"/>
          <w:sz w:val="24"/>
          <w:szCs w:val="24"/>
        </w:rPr>
        <w:t>dós</w:t>
      </w:r>
      <w:r w:rsidRPr="00141144">
        <w:rPr>
          <w:rFonts w:ascii="Palatino Linotype" w:hAnsi="Palatino Linotype" w:cs="Arial"/>
          <w:sz w:val="24"/>
          <w:szCs w:val="24"/>
        </w:rPr>
        <w:t>,</w:t>
      </w:r>
      <w:r w:rsidRPr="0066799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2FD2AFD6" w14:textId="77777777" w:rsidR="003A6D5A" w:rsidRPr="00667998" w:rsidRDefault="003A6D5A" w:rsidP="003A6D5A">
      <w:pPr>
        <w:spacing w:after="0" w:line="360" w:lineRule="auto"/>
        <w:jc w:val="both"/>
        <w:rPr>
          <w:rFonts w:ascii="Palatino Linotype" w:hAnsi="Palatino Linotype" w:cs="Arial"/>
          <w:sz w:val="24"/>
          <w:szCs w:val="24"/>
        </w:rPr>
      </w:pPr>
    </w:p>
    <w:p w14:paraId="40B071EB" w14:textId="77777777" w:rsidR="003A6D5A" w:rsidRPr="00667998" w:rsidRDefault="003A6D5A" w:rsidP="003A6D5A">
      <w:pPr>
        <w:spacing w:after="0" w:line="360" w:lineRule="auto"/>
        <w:jc w:val="both"/>
        <w:rPr>
          <w:rFonts w:ascii="Palatino Linotype" w:hAnsi="Palatino Linotype" w:cs="Arial"/>
          <w:b/>
          <w:sz w:val="28"/>
          <w:szCs w:val="28"/>
        </w:rPr>
      </w:pPr>
      <w:r>
        <w:rPr>
          <w:rFonts w:ascii="Palatino Linotype" w:hAnsi="Palatino Linotype" w:cs="Arial"/>
          <w:b/>
          <w:sz w:val="28"/>
        </w:rPr>
        <w:t>QUIN</w:t>
      </w:r>
      <w:r w:rsidRPr="00667998">
        <w:rPr>
          <w:rFonts w:ascii="Palatino Linotype" w:hAnsi="Palatino Linotype" w:cs="Arial"/>
          <w:b/>
          <w:sz w:val="28"/>
        </w:rPr>
        <w:t xml:space="preserve">TO. </w:t>
      </w:r>
      <w:r w:rsidRPr="00667998">
        <w:rPr>
          <w:rFonts w:ascii="Palatino Linotype" w:hAnsi="Palatino Linotype" w:cs="Arial"/>
          <w:b/>
          <w:sz w:val="28"/>
          <w:szCs w:val="28"/>
        </w:rPr>
        <w:t>De la etapa de instrucción.</w:t>
      </w:r>
    </w:p>
    <w:p w14:paraId="4C0F21A8" w14:textId="77777777" w:rsidR="003A6D5A" w:rsidRDefault="003A6D5A" w:rsidP="003A6D5A">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w:t>
      </w:r>
      <w:r w:rsidRPr="00667998">
        <w:rPr>
          <w:rFonts w:ascii="Palatino Linotype" w:hAnsi="Palatino Linotype" w:cs="Arial"/>
          <w:sz w:val="24"/>
        </w:rPr>
        <w:t>Sistema de Acceso a la Información Mexiquense</w:t>
      </w:r>
      <w:r w:rsidRPr="00667998">
        <w:rPr>
          <w:rFonts w:ascii="Palatino Linotype" w:hAnsi="Palatino Linotype" w:cs="Arial"/>
          <w:sz w:val="24"/>
          <w:szCs w:val="24"/>
        </w:rPr>
        <w:t xml:space="preserve"> </w:t>
      </w:r>
      <w:r>
        <w:rPr>
          <w:rFonts w:ascii="Palatino Linotype" w:hAnsi="Palatino Linotype" w:cs="Arial"/>
          <w:sz w:val="24"/>
          <w:szCs w:val="24"/>
        </w:rPr>
        <w:t>(</w:t>
      </w:r>
      <w:r w:rsidRPr="00667998">
        <w:rPr>
          <w:rFonts w:ascii="Palatino Linotype" w:hAnsi="Palatino Linotype" w:cs="Arial"/>
          <w:sz w:val="24"/>
          <w:szCs w:val="24"/>
        </w:rPr>
        <w:t>SAIMEX</w:t>
      </w:r>
      <w:r>
        <w:rPr>
          <w:rFonts w:ascii="Palatino Linotype" w:hAnsi="Palatino Linotype" w:cs="Arial"/>
          <w:sz w:val="24"/>
          <w:szCs w:val="24"/>
        </w:rPr>
        <w:t>)</w:t>
      </w:r>
      <w:r w:rsidRPr="00667998">
        <w:rPr>
          <w:rFonts w:ascii="Palatino Linotype" w:hAnsi="Palatino Linotype" w:cs="Arial"/>
          <w:sz w:val="24"/>
          <w:szCs w:val="24"/>
        </w:rPr>
        <w:t>, se advierte que</w:t>
      </w:r>
      <w:r>
        <w:rPr>
          <w:rFonts w:ascii="Palatino Linotype" w:hAnsi="Palatino Linotype" w:cs="Arial"/>
          <w:sz w:val="24"/>
          <w:szCs w:val="24"/>
        </w:rPr>
        <w:t xml:space="preserve"> el Sujeto Obligado rindió su informe justificado, a través de </w:t>
      </w:r>
      <w:r w:rsidR="00C308AB">
        <w:rPr>
          <w:rFonts w:ascii="Palatino Linotype" w:hAnsi="Palatino Linotype" w:cs="Arial"/>
          <w:sz w:val="24"/>
          <w:szCs w:val="24"/>
        </w:rPr>
        <w:t>un</w:t>
      </w:r>
      <w:r>
        <w:rPr>
          <w:rFonts w:ascii="Palatino Linotype" w:hAnsi="Palatino Linotype" w:cs="Arial"/>
          <w:sz w:val="24"/>
          <w:szCs w:val="24"/>
        </w:rPr>
        <w:t xml:space="preserve"> archivo electrónico denominado “</w:t>
      </w:r>
      <w:r w:rsidR="00C308AB" w:rsidRPr="00C308AB">
        <w:rPr>
          <w:rFonts w:ascii="Palatino Linotype" w:hAnsi="Palatino Linotype" w:cs="Arial"/>
          <w:sz w:val="24"/>
          <w:szCs w:val="24"/>
        </w:rPr>
        <w:t>Informe Justificado 03535_2022.pdf</w:t>
      </w:r>
      <w:r>
        <w:rPr>
          <w:rFonts w:ascii="Palatino Linotype" w:hAnsi="Palatino Linotype" w:cs="Arial"/>
          <w:sz w:val="24"/>
          <w:szCs w:val="24"/>
        </w:rPr>
        <w:t xml:space="preserve">” en fecha </w:t>
      </w:r>
      <w:r w:rsidR="00C308AB">
        <w:rPr>
          <w:rFonts w:ascii="Palatino Linotype" w:hAnsi="Palatino Linotype" w:cs="Arial"/>
          <w:sz w:val="24"/>
          <w:szCs w:val="24"/>
        </w:rPr>
        <w:t>veintitrés</w:t>
      </w:r>
      <w:r>
        <w:rPr>
          <w:rFonts w:ascii="Palatino Linotype" w:hAnsi="Palatino Linotype" w:cs="Arial"/>
          <w:sz w:val="24"/>
          <w:szCs w:val="24"/>
        </w:rPr>
        <w:t xml:space="preserve"> de marzo del año dos mil veintidós, a través del cual ratifica su respuesta primigenia, mismo</w:t>
      </w:r>
      <w:r w:rsidR="00643552">
        <w:rPr>
          <w:rFonts w:ascii="Palatino Linotype" w:hAnsi="Palatino Linotype" w:cs="Arial"/>
          <w:sz w:val="24"/>
          <w:szCs w:val="24"/>
        </w:rPr>
        <w:t xml:space="preserve"> que</w:t>
      </w:r>
      <w:r>
        <w:rPr>
          <w:rFonts w:ascii="Palatino Linotype" w:hAnsi="Palatino Linotype" w:cs="Arial"/>
          <w:sz w:val="24"/>
          <w:szCs w:val="24"/>
        </w:rPr>
        <w:t xml:space="preserve"> fue puesto a la vista de la Recurrente en </w:t>
      </w:r>
      <w:r>
        <w:rPr>
          <w:rFonts w:ascii="Palatino Linotype" w:hAnsi="Palatino Linotype" w:cs="Arial"/>
          <w:sz w:val="24"/>
          <w:szCs w:val="24"/>
        </w:rPr>
        <w:lastRenderedPageBreak/>
        <w:t xml:space="preserve">fecha </w:t>
      </w:r>
      <w:r w:rsidR="00643552">
        <w:rPr>
          <w:rFonts w:ascii="Palatino Linotype" w:hAnsi="Palatino Linotype" w:cs="Arial"/>
          <w:sz w:val="24"/>
          <w:szCs w:val="24"/>
        </w:rPr>
        <w:t>veinticinco</w:t>
      </w:r>
      <w:r>
        <w:rPr>
          <w:rFonts w:ascii="Palatino Linotype" w:hAnsi="Palatino Linotype" w:cs="Arial"/>
          <w:sz w:val="24"/>
          <w:szCs w:val="24"/>
        </w:rPr>
        <w:t xml:space="preserve"> de marzo de la misma anualidad. Asimismo,</w:t>
      </w:r>
      <w:r w:rsidRPr="004C7BAD">
        <w:rPr>
          <w:rFonts w:ascii="Palatino Linotype" w:hAnsi="Palatino Linotype" w:cs="Arial"/>
          <w:sz w:val="24"/>
          <w:szCs w:val="24"/>
        </w:rPr>
        <w:t xml:space="preserve"> se advierte</w:t>
      </w:r>
      <w:r>
        <w:rPr>
          <w:rFonts w:ascii="Palatino Linotype" w:hAnsi="Palatino Linotype" w:cs="Arial"/>
          <w:sz w:val="24"/>
          <w:szCs w:val="24"/>
        </w:rPr>
        <w:t xml:space="preserve"> que la parte recurrente no realizó manifestación alguna.</w:t>
      </w:r>
    </w:p>
    <w:p w14:paraId="7B8B0956" w14:textId="77777777" w:rsidR="003A6D5A" w:rsidRDefault="003A6D5A" w:rsidP="003A6D5A">
      <w:pPr>
        <w:tabs>
          <w:tab w:val="left" w:pos="8505"/>
        </w:tabs>
        <w:spacing w:after="0" w:line="360" w:lineRule="auto"/>
        <w:ind w:right="709"/>
        <w:rPr>
          <w:noProof/>
        </w:rPr>
      </w:pPr>
    </w:p>
    <w:p w14:paraId="1FF22A3F" w14:textId="77777777" w:rsidR="003A6D5A" w:rsidRPr="00C220D0" w:rsidRDefault="003A6D5A" w:rsidP="003A6D5A">
      <w:pPr>
        <w:spacing w:after="0" w:line="360" w:lineRule="auto"/>
        <w:jc w:val="both"/>
        <w:rPr>
          <w:rFonts w:ascii="Palatino Linotype" w:hAnsi="Palatino Linotype" w:cs="Arial"/>
          <w:b/>
          <w:sz w:val="28"/>
          <w:szCs w:val="28"/>
        </w:rPr>
      </w:pPr>
      <w:r>
        <w:rPr>
          <w:rFonts w:ascii="Palatino Linotype" w:hAnsi="Palatino Linotype" w:cs="Arial"/>
          <w:b/>
          <w:sz w:val="28"/>
        </w:rPr>
        <w:t>SEXTO</w:t>
      </w:r>
      <w:r w:rsidRPr="00667998">
        <w:rPr>
          <w:rFonts w:ascii="Palatino Linotype" w:hAnsi="Palatino Linotype" w:cs="Arial"/>
          <w:b/>
          <w:sz w:val="28"/>
        </w:rPr>
        <w:t xml:space="preserve">.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284B6C0F" w14:textId="77777777" w:rsidR="003A6D5A" w:rsidRDefault="003A6D5A" w:rsidP="003A6D5A">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sidR="008D7941">
        <w:rPr>
          <w:rFonts w:ascii="Palatino Linotype" w:hAnsi="Palatino Linotype" w:cs="Arial"/>
          <w:sz w:val="24"/>
          <w:szCs w:val="24"/>
        </w:rPr>
        <w:t>treinta y uno</w:t>
      </w:r>
      <w:r>
        <w:rPr>
          <w:rFonts w:ascii="Palatino Linotype" w:hAnsi="Palatino Linotype" w:cs="Arial"/>
          <w:sz w:val="24"/>
          <w:szCs w:val="24"/>
        </w:rPr>
        <w:t xml:space="preserve"> de marzo de dos mil veintidós</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707D45A0" w14:textId="77777777" w:rsidR="003A6D5A" w:rsidRDefault="003A6D5A" w:rsidP="003A6D5A">
      <w:pPr>
        <w:spacing w:after="0" w:line="360" w:lineRule="auto"/>
        <w:jc w:val="both"/>
        <w:rPr>
          <w:rFonts w:ascii="Palatino Linotype" w:hAnsi="Palatino Linotype" w:cs="Arial"/>
          <w:sz w:val="24"/>
          <w:szCs w:val="24"/>
        </w:rPr>
      </w:pPr>
    </w:p>
    <w:p w14:paraId="10E50496" w14:textId="77777777" w:rsidR="003A6D5A" w:rsidRPr="00C220D0" w:rsidRDefault="003A6D5A" w:rsidP="003A6D5A">
      <w:pPr>
        <w:pStyle w:val="Sinespaciado"/>
        <w:spacing w:line="360" w:lineRule="auto"/>
        <w:jc w:val="both"/>
        <w:rPr>
          <w:rFonts w:ascii="Palatino Linotype" w:hAnsi="Palatino Linotype" w:cs="Arial"/>
          <w:b/>
          <w:sz w:val="28"/>
          <w:szCs w:val="28"/>
        </w:rPr>
      </w:pPr>
      <w:r>
        <w:rPr>
          <w:rFonts w:ascii="Palatino Linotype" w:hAnsi="Palatino Linotype" w:cs="Arial"/>
          <w:b/>
          <w:sz w:val="28"/>
        </w:rPr>
        <w:t>SÉPTIM</w:t>
      </w:r>
      <w:r w:rsidRPr="00667998">
        <w:rPr>
          <w:rFonts w:ascii="Palatino Linotype" w:hAnsi="Palatino Linotype" w:cs="Arial"/>
          <w:b/>
          <w:sz w:val="28"/>
        </w:rPr>
        <w:t xml:space="preserve">O. </w:t>
      </w:r>
      <w:r w:rsidRPr="00667998">
        <w:rPr>
          <w:rFonts w:ascii="Palatino Linotype" w:hAnsi="Palatino Linotype" w:cs="Arial"/>
          <w:b/>
          <w:sz w:val="28"/>
          <w:szCs w:val="28"/>
        </w:rPr>
        <w:t>De</w:t>
      </w:r>
      <w:r>
        <w:rPr>
          <w:rFonts w:ascii="Palatino Linotype" w:hAnsi="Palatino Linotype" w:cs="Arial"/>
          <w:b/>
          <w:sz w:val="28"/>
          <w:szCs w:val="28"/>
        </w:rPr>
        <w:t xml:space="preserve"> </w:t>
      </w:r>
      <w:r w:rsidRPr="00667998">
        <w:rPr>
          <w:rFonts w:ascii="Palatino Linotype" w:hAnsi="Palatino Linotype" w:cs="Arial"/>
          <w:b/>
          <w:sz w:val="28"/>
          <w:szCs w:val="28"/>
        </w:rPr>
        <w:t xml:space="preserve">la </w:t>
      </w:r>
      <w:r>
        <w:rPr>
          <w:rFonts w:ascii="Palatino Linotype" w:hAnsi="Palatino Linotype" w:cs="Arial"/>
          <w:b/>
          <w:sz w:val="28"/>
          <w:szCs w:val="28"/>
        </w:rPr>
        <w:t>ampliación del término para resolver</w:t>
      </w:r>
      <w:r w:rsidRPr="00667998">
        <w:rPr>
          <w:rFonts w:ascii="Palatino Linotype" w:hAnsi="Palatino Linotype" w:cs="Arial"/>
          <w:b/>
          <w:sz w:val="28"/>
          <w:szCs w:val="28"/>
        </w:rPr>
        <w:t>.</w:t>
      </w:r>
    </w:p>
    <w:p w14:paraId="3CEDB2E7" w14:textId="77777777" w:rsidR="003A6D5A" w:rsidRPr="00667998" w:rsidRDefault="003A6D5A" w:rsidP="003A6D5A">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sidR="008D7941">
        <w:rPr>
          <w:rFonts w:ascii="Palatino Linotype" w:hAnsi="Palatino Linotype" w:cs="Arial"/>
          <w:sz w:val="24"/>
          <w:szCs w:val="24"/>
        </w:rPr>
        <w:t>tres</w:t>
      </w:r>
      <w:r>
        <w:rPr>
          <w:rFonts w:ascii="Palatino Linotype" w:hAnsi="Palatino Linotype" w:cs="Arial"/>
          <w:sz w:val="24"/>
          <w:szCs w:val="24"/>
        </w:rPr>
        <w:t xml:space="preserve"> de </w:t>
      </w:r>
      <w:r w:rsidR="008D7941">
        <w:rPr>
          <w:rFonts w:ascii="Palatino Linotype" w:hAnsi="Palatino Linotype" w:cs="Arial"/>
          <w:sz w:val="24"/>
          <w:szCs w:val="24"/>
        </w:rPr>
        <w:t>mayo</w:t>
      </w:r>
      <w:r w:rsidRPr="00667998">
        <w:rPr>
          <w:rFonts w:ascii="Palatino Linotype" w:hAnsi="Palatino Linotype" w:cs="Arial"/>
          <w:sz w:val="24"/>
          <w:szCs w:val="24"/>
        </w:rPr>
        <w:t xml:space="preserve"> del año </w:t>
      </w:r>
      <w:r>
        <w:rPr>
          <w:rFonts w:ascii="Palatino Linotype" w:hAnsi="Palatino Linotype" w:cs="Arial"/>
          <w:sz w:val="24"/>
          <w:szCs w:val="24"/>
        </w:rPr>
        <w:t>dos mil veintidós</w:t>
      </w:r>
      <w:r w:rsidRPr="00667998">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14:paraId="05F51B8B" w14:textId="77777777" w:rsidR="003A6D5A" w:rsidRDefault="003A6D5A" w:rsidP="003A6D5A">
      <w:pPr>
        <w:spacing w:after="0" w:line="360" w:lineRule="auto"/>
        <w:jc w:val="center"/>
        <w:rPr>
          <w:rFonts w:ascii="Palatino Linotype" w:hAnsi="Palatino Linotype" w:cs="Arial"/>
          <w:b/>
          <w:sz w:val="28"/>
        </w:rPr>
      </w:pPr>
    </w:p>
    <w:p w14:paraId="272E4BE2" w14:textId="77777777" w:rsidR="003A6D5A" w:rsidRPr="00667998" w:rsidRDefault="003A6D5A" w:rsidP="003A6D5A">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3621F345" w14:textId="77777777" w:rsidR="003A6D5A" w:rsidRPr="00C220D0" w:rsidRDefault="003A6D5A" w:rsidP="003A6D5A">
      <w:pPr>
        <w:pStyle w:val="Sinespaciado"/>
        <w:rPr>
          <w:rFonts w:ascii="Palatino Linotype" w:hAnsi="Palatino Linotype"/>
        </w:rPr>
      </w:pPr>
    </w:p>
    <w:p w14:paraId="4F7E738F" w14:textId="77777777" w:rsidR="003A6D5A" w:rsidRPr="00667998" w:rsidRDefault="003A6D5A" w:rsidP="003A6D5A">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41241874" w14:textId="77777777" w:rsidR="003A6D5A" w:rsidRPr="00667998" w:rsidRDefault="003A6D5A" w:rsidP="003A6D5A">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w:t>
      </w:r>
      <w:r w:rsidRPr="00584F17">
        <w:rPr>
          <w:rFonts w:ascii="Palatino Linotype" w:hAnsi="Palatino Linotype"/>
        </w:rPr>
        <w:t xml:space="preserve">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w:t>
      </w:r>
      <w:r w:rsidRPr="00584F17">
        <w:rPr>
          <w:rFonts w:ascii="Palatino Linotype" w:hAnsi="Palatino Linotype"/>
        </w:rPr>
        <w:lastRenderedPageBreak/>
        <w:t>Información Pública del Estado de México y Municipios; y 10, 7, 9 fracciones I y XXIV, y 11 del Reglamento Interior del Instituto de Transparencia, Acceso a la Información Pública y Protección de Datos Personales del Estado de México y Municipios.</w:t>
      </w:r>
    </w:p>
    <w:p w14:paraId="20CAFC60" w14:textId="77777777" w:rsidR="003A6D5A" w:rsidRDefault="003A6D5A" w:rsidP="003A6D5A">
      <w:pPr>
        <w:pStyle w:val="Prrafodelista"/>
        <w:autoSpaceDE w:val="0"/>
        <w:autoSpaceDN w:val="0"/>
        <w:adjustRightInd w:val="0"/>
        <w:spacing w:line="360" w:lineRule="auto"/>
        <w:ind w:left="0"/>
        <w:jc w:val="both"/>
        <w:rPr>
          <w:rFonts w:ascii="Palatino Linotype" w:hAnsi="Palatino Linotype" w:cs="Arial"/>
          <w:b/>
          <w:sz w:val="28"/>
        </w:rPr>
      </w:pPr>
    </w:p>
    <w:p w14:paraId="2640A75F" w14:textId="77777777" w:rsidR="003A6D5A" w:rsidRPr="00667998" w:rsidRDefault="003A6D5A" w:rsidP="003A6D5A">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1961BFB4" w14:textId="77777777" w:rsidR="003A6D5A" w:rsidRDefault="003A6D5A" w:rsidP="003A6D5A">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56042E36" w14:textId="77777777" w:rsidR="003A6D5A" w:rsidRDefault="003A6D5A" w:rsidP="003A6D5A">
      <w:pPr>
        <w:pStyle w:val="Prrafodelista"/>
        <w:autoSpaceDE w:val="0"/>
        <w:autoSpaceDN w:val="0"/>
        <w:adjustRightInd w:val="0"/>
        <w:spacing w:line="360" w:lineRule="auto"/>
        <w:ind w:left="0"/>
        <w:jc w:val="both"/>
        <w:rPr>
          <w:rFonts w:ascii="Palatino Linotype" w:hAnsi="Palatino Linotype" w:cs="Arial"/>
          <w:b/>
        </w:rPr>
      </w:pPr>
    </w:p>
    <w:p w14:paraId="796DB4F1" w14:textId="77777777" w:rsidR="003A6D5A" w:rsidRDefault="003A6D5A" w:rsidP="003A6D5A">
      <w:pPr>
        <w:pStyle w:val="Prrafodelista"/>
        <w:autoSpaceDE w:val="0"/>
        <w:autoSpaceDN w:val="0"/>
        <w:adjustRightInd w:val="0"/>
        <w:spacing w:line="360" w:lineRule="auto"/>
        <w:ind w:left="0"/>
        <w:jc w:val="both"/>
        <w:rPr>
          <w:rFonts w:ascii="Palatino Linotype" w:hAnsi="Palatino Linotype" w:cs="Arial"/>
          <w:b/>
          <w:sz w:val="28"/>
        </w:rPr>
      </w:pPr>
      <w:r w:rsidRPr="00B75999">
        <w:rPr>
          <w:rFonts w:ascii="Palatino Linotype" w:hAnsi="Palatino Linotype" w:cs="Arial"/>
          <w:b/>
          <w:sz w:val="28"/>
        </w:rPr>
        <w:t>TERCERO.</w:t>
      </w:r>
      <w:r w:rsidRPr="00667998">
        <w:rPr>
          <w:rFonts w:ascii="Palatino Linotype" w:hAnsi="Palatino Linotype" w:cs="Arial"/>
          <w:b/>
          <w:sz w:val="28"/>
        </w:rPr>
        <w:t xml:space="preserve"> </w:t>
      </w:r>
      <w:r>
        <w:rPr>
          <w:rFonts w:ascii="Palatino Linotype" w:hAnsi="Palatino Linotype" w:cs="Arial"/>
          <w:b/>
          <w:sz w:val="28"/>
        </w:rPr>
        <w:t xml:space="preserve">De </w:t>
      </w:r>
      <w:r w:rsidR="00746911">
        <w:rPr>
          <w:rFonts w:ascii="Palatino Linotype" w:hAnsi="Palatino Linotype" w:cs="Arial"/>
          <w:b/>
          <w:sz w:val="28"/>
        </w:rPr>
        <w:t>estudio de las causas de improcedencia y sobreseimiento.</w:t>
      </w:r>
    </w:p>
    <w:p w14:paraId="00C36DE7" w14:textId="77777777" w:rsidR="00746911" w:rsidRDefault="00746911" w:rsidP="00746911">
      <w:pPr>
        <w:autoSpaceDE w:val="0"/>
        <w:autoSpaceDN w:val="0"/>
        <w:adjustRightInd w:val="0"/>
        <w:spacing w:after="0" w:line="360" w:lineRule="auto"/>
        <w:contextualSpacing/>
        <w:jc w:val="both"/>
        <w:rPr>
          <w:rFonts w:ascii="Palatino Linotype" w:eastAsiaTheme="minorEastAsia" w:hAnsi="Palatino Linotype" w:cs="Arial"/>
          <w:sz w:val="24"/>
          <w:szCs w:val="24"/>
          <w:lang w:val="es-ES_tradnl" w:eastAsia="es-ES"/>
        </w:rPr>
      </w:pPr>
      <w:r w:rsidRPr="00E40877">
        <w:rPr>
          <w:rFonts w:ascii="Palatino Linotype" w:eastAsiaTheme="minorEastAsia" w:hAnsi="Palatino Linotype" w:cs="Arial"/>
          <w:sz w:val="24"/>
          <w:szCs w:val="24"/>
          <w:lang w:val="es-ES_tradnl" w:eastAsia="es-ES"/>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w:t>
      </w:r>
      <w:r>
        <w:rPr>
          <w:rFonts w:ascii="Palatino Linotype" w:eastAsiaTheme="minorEastAsia" w:hAnsi="Palatino Linotype" w:cs="Arial"/>
          <w:sz w:val="24"/>
          <w:szCs w:val="24"/>
          <w:lang w:val="es-ES_tradnl" w:eastAsia="es-ES"/>
        </w:rPr>
        <w:t>lo actuado ante este Organismo G</w:t>
      </w:r>
      <w:r w:rsidRPr="00E40877">
        <w:rPr>
          <w:rFonts w:ascii="Palatino Linotype" w:eastAsiaTheme="minorEastAsia" w:hAnsi="Palatino Linotype" w:cs="Arial"/>
          <w:sz w:val="24"/>
          <w:szCs w:val="24"/>
          <w:lang w:val="es-ES_tradnl" w:eastAsia="es-ES"/>
        </w:rPr>
        <w:t>arante.</w:t>
      </w:r>
    </w:p>
    <w:p w14:paraId="645BDD34" w14:textId="77777777" w:rsidR="00746911" w:rsidRDefault="00746911" w:rsidP="00746911">
      <w:pPr>
        <w:autoSpaceDE w:val="0"/>
        <w:autoSpaceDN w:val="0"/>
        <w:adjustRightInd w:val="0"/>
        <w:spacing w:after="0" w:line="360" w:lineRule="auto"/>
        <w:contextualSpacing/>
        <w:jc w:val="both"/>
        <w:rPr>
          <w:rFonts w:ascii="Palatino Linotype" w:eastAsiaTheme="minorEastAsia" w:hAnsi="Palatino Linotype" w:cs="Arial"/>
          <w:sz w:val="24"/>
          <w:szCs w:val="24"/>
          <w:lang w:val="es-ES_tradnl" w:eastAsia="es-ES"/>
        </w:rPr>
      </w:pPr>
    </w:p>
    <w:p w14:paraId="33420D20" w14:textId="77777777" w:rsidR="00746911" w:rsidRDefault="00746911" w:rsidP="00746911">
      <w:pPr>
        <w:autoSpaceDE w:val="0"/>
        <w:autoSpaceDN w:val="0"/>
        <w:adjustRightInd w:val="0"/>
        <w:spacing w:after="0" w:line="360" w:lineRule="auto"/>
        <w:contextualSpacing/>
        <w:jc w:val="both"/>
        <w:rPr>
          <w:rFonts w:ascii="Palatino Linotype" w:eastAsiaTheme="minorEastAsia" w:hAnsi="Palatino Linotype" w:cs="Arial"/>
          <w:sz w:val="24"/>
          <w:szCs w:val="24"/>
          <w:lang w:val="es-ES_tradnl" w:eastAsia="es-ES"/>
        </w:rPr>
      </w:pPr>
      <w:r>
        <w:rPr>
          <w:rFonts w:ascii="Palatino Linotype" w:eastAsiaTheme="minorEastAsia" w:hAnsi="Palatino Linotype" w:cs="Arial"/>
          <w:sz w:val="24"/>
          <w:szCs w:val="24"/>
          <w:lang w:val="es-ES_tradnl" w:eastAsia="es-ES"/>
        </w:rPr>
        <w:t xml:space="preserve">Correlativo a ello, como lo establece </w:t>
      </w:r>
      <w:r w:rsidRPr="004F745D">
        <w:rPr>
          <w:rFonts w:ascii="Palatino Linotype" w:eastAsiaTheme="minorEastAsia" w:hAnsi="Palatino Linotype" w:cs="Arial"/>
          <w:sz w:val="24"/>
          <w:szCs w:val="24"/>
          <w:lang w:val="es-ES_tradnl" w:eastAsia="es-ES"/>
        </w:rPr>
        <w:t>el artículo 62 de la Ley de Amparo, Reglamentaria de los Artículos 103 y 107 de la Constitución Política de los</w:t>
      </w:r>
      <w:r>
        <w:rPr>
          <w:rFonts w:ascii="Palatino Linotype" w:eastAsiaTheme="minorEastAsia" w:hAnsi="Palatino Linotype" w:cs="Arial"/>
          <w:sz w:val="24"/>
          <w:szCs w:val="24"/>
          <w:lang w:val="es-ES_tradnl" w:eastAsia="es-ES"/>
        </w:rPr>
        <w:t xml:space="preserve"> </w:t>
      </w:r>
      <w:r w:rsidRPr="004F745D">
        <w:rPr>
          <w:rFonts w:ascii="Palatino Linotype" w:eastAsiaTheme="minorEastAsia" w:hAnsi="Palatino Linotype" w:cs="Arial"/>
          <w:sz w:val="24"/>
          <w:szCs w:val="24"/>
          <w:lang w:val="es-ES_tradnl" w:eastAsia="es-ES"/>
        </w:rPr>
        <w:t>Estados Unidos Mexicanos, las</w:t>
      </w:r>
      <w:r>
        <w:rPr>
          <w:rFonts w:ascii="Palatino Linotype" w:eastAsiaTheme="minorEastAsia" w:hAnsi="Palatino Linotype" w:cs="Arial"/>
          <w:sz w:val="24"/>
          <w:szCs w:val="24"/>
          <w:lang w:val="es-ES_tradnl" w:eastAsia="es-ES"/>
        </w:rPr>
        <w:t xml:space="preserve"> </w:t>
      </w:r>
      <w:r w:rsidRPr="004F745D">
        <w:rPr>
          <w:rFonts w:ascii="Palatino Linotype" w:eastAsiaTheme="minorEastAsia" w:hAnsi="Palatino Linotype" w:cs="Arial"/>
          <w:sz w:val="24"/>
          <w:szCs w:val="24"/>
          <w:lang w:val="es-ES_tradnl" w:eastAsia="es-ES"/>
        </w:rPr>
        <w:t>causas de improcedencia se analizarán de oficio, lo aleguen</w:t>
      </w:r>
      <w:r>
        <w:rPr>
          <w:rFonts w:ascii="Palatino Linotype" w:eastAsiaTheme="minorEastAsia" w:hAnsi="Palatino Linotype" w:cs="Arial"/>
          <w:sz w:val="24"/>
          <w:szCs w:val="24"/>
          <w:lang w:val="es-ES_tradnl" w:eastAsia="es-ES"/>
        </w:rPr>
        <w:t xml:space="preserve"> </w:t>
      </w:r>
      <w:r w:rsidRPr="004F745D">
        <w:rPr>
          <w:rFonts w:ascii="Palatino Linotype" w:eastAsiaTheme="minorEastAsia" w:hAnsi="Palatino Linotype" w:cs="Arial"/>
          <w:sz w:val="24"/>
          <w:szCs w:val="24"/>
          <w:lang w:val="es-ES_tradnl" w:eastAsia="es-ES"/>
        </w:rPr>
        <w:t xml:space="preserve">o no las partes, por ser </w:t>
      </w:r>
      <w:r w:rsidRPr="004F745D">
        <w:rPr>
          <w:rFonts w:ascii="Palatino Linotype" w:eastAsiaTheme="minorEastAsia" w:hAnsi="Palatino Linotype" w:cs="Arial"/>
          <w:sz w:val="24"/>
          <w:szCs w:val="24"/>
          <w:lang w:val="es-ES_tradnl" w:eastAsia="es-ES"/>
        </w:rPr>
        <w:lastRenderedPageBreak/>
        <w:t>una cuestión de orden público y</w:t>
      </w:r>
      <w:r>
        <w:rPr>
          <w:rFonts w:ascii="Palatino Linotype" w:eastAsiaTheme="minorEastAsia" w:hAnsi="Palatino Linotype" w:cs="Arial"/>
          <w:sz w:val="24"/>
          <w:szCs w:val="24"/>
          <w:lang w:val="es-ES_tradnl" w:eastAsia="es-ES"/>
        </w:rPr>
        <w:t xml:space="preserve"> </w:t>
      </w:r>
      <w:r w:rsidRPr="004F745D">
        <w:rPr>
          <w:rFonts w:ascii="Palatino Linotype" w:eastAsiaTheme="minorEastAsia" w:hAnsi="Palatino Linotype" w:cs="Arial"/>
          <w:sz w:val="24"/>
          <w:szCs w:val="24"/>
          <w:lang w:val="es-ES_tradnl" w:eastAsia="es-ES"/>
        </w:rPr>
        <w:t>estudio preferente; además, con base en la jurisprudencia</w:t>
      </w:r>
      <w:r>
        <w:rPr>
          <w:rFonts w:ascii="Palatino Linotype" w:eastAsiaTheme="minorEastAsia" w:hAnsi="Palatino Linotype" w:cs="Arial"/>
          <w:sz w:val="24"/>
          <w:szCs w:val="24"/>
          <w:lang w:val="es-ES_tradnl" w:eastAsia="es-ES"/>
        </w:rPr>
        <w:t xml:space="preserve"> por reiteración con número de registro digital </w:t>
      </w:r>
      <w:r w:rsidRPr="004F745D">
        <w:rPr>
          <w:rFonts w:ascii="Palatino Linotype" w:eastAsiaTheme="minorEastAsia" w:hAnsi="Palatino Linotype" w:cs="Arial"/>
          <w:sz w:val="24"/>
          <w:szCs w:val="24"/>
          <w:lang w:val="es-ES_tradnl" w:eastAsia="es-ES"/>
        </w:rPr>
        <w:t>222780</w:t>
      </w:r>
      <w:r>
        <w:rPr>
          <w:rFonts w:ascii="Palatino Linotype" w:eastAsiaTheme="minorEastAsia" w:hAnsi="Palatino Linotype" w:cs="Arial"/>
          <w:sz w:val="24"/>
          <w:szCs w:val="24"/>
          <w:lang w:val="es-ES_tradnl" w:eastAsia="es-ES"/>
        </w:rPr>
        <w:t>, de rubro y texto:</w:t>
      </w:r>
    </w:p>
    <w:p w14:paraId="07FE65E3" w14:textId="77777777" w:rsidR="00746911" w:rsidRPr="004F745D" w:rsidRDefault="00746911" w:rsidP="00746911">
      <w:pPr>
        <w:autoSpaceDE w:val="0"/>
        <w:autoSpaceDN w:val="0"/>
        <w:adjustRightInd w:val="0"/>
        <w:spacing w:after="0" w:line="360" w:lineRule="auto"/>
        <w:contextualSpacing/>
        <w:jc w:val="both"/>
        <w:rPr>
          <w:rFonts w:ascii="Palatino Linotype" w:eastAsiaTheme="minorEastAsia" w:hAnsi="Palatino Linotype" w:cs="Arial"/>
          <w:sz w:val="24"/>
          <w:szCs w:val="24"/>
          <w:lang w:val="es-ES_tradnl" w:eastAsia="es-ES"/>
        </w:rPr>
      </w:pPr>
    </w:p>
    <w:p w14:paraId="45976019" w14:textId="77777777" w:rsidR="00746911" w:rsidRPr="004F745D" w:rsidRDefault="00746911" w:rsidP="00746911">
      <w:pPr>
        <w:autoSpaceDE w:val="0"/>
        <w:autoSpaceDN w:val="0"/>
        <w:adjustRightInd w:val="0"/>
        <w:spacing w:after="0" w:line="240" w:lineRule="auto"/>
        <w:ind w:left="567" w:right="567"/>
        <w:contextualSpacing/>
        <w:jc w:val="both"/>
        <w:rPr>
          <w:rFonts w:ascii="Palatino Linotype" w:eastAsiaTheme="minorEastAsia" w:hAnsi="Palatino Linotype" w:cs="Arial"/>
          <w:i/>
          <w:sz w:val="24"/>
          <w:szCs w:val="24"/>
          <w:lang w:val="es-ES_tradnl" w:eastAsia="es-ES"/>
        </w:rPr>
      </w:pPr>
      <w:r w:rsidRPr="004F745D">
        <w:rPr>
          <w:rFonts w:ascii="Palatino Linotype" w:eastAsiaTheme="minorEastAsia" w:hAnsi="Palatino Linotype" w:cs="Arial"/>
          <w:i/>
          <w:sz w:val="24"/>
          <w:szCs w:val="24"/>
          <w:lang w:val="es-ES_tradnl" w:eastAsia="es-ES"/>
        </w:rPr>
        <w:t>“</w:t>
      </w:r>
      <w:r w:rsidRPr="004F745D">
        <w:rPr>
          <w:rFonts w:ascii="Palatino Linotype" w:eastAsiaTheme="minorEastAsia" w:hAnsi="Palatino Linotype" w:cs="Arial"/>
          <w:b/>
          <w:i/>
          <w:sz w:val="24"/>
          <w:szCs w:val="24"/>
          <w:lang w:val="es-ES_tradnl" w:eastAsia="es-ES"/>
        </w:rPr>
        <w:t>IMPROCEDENCIA, CAUSALES DE. EN EL JUICIO DE AMPARO.</w:t>
      </w:r>
      <w:r w:rsidRPr="004F745D">
        <w:rPr>
          <w:rFonts w:ascii="Palatino Linotype" w:eastAsiaTheme="minorEastAsia" w:hAnsi="Palatino Linotype" w:cs="Arial"/>
          <w:i/>
          <w:sz w:val="24"/>
          <w:szCs w:val="24"/>
          <w:lang w:val="es-ES_tradnl" w:eastAsia="es-ES"/>
        </w:rPr>
        <w:t xml:space="preserve"> Las causales de improcedencia del juicio de amparo, por ser de orden público deben estudiarse previamente, lo aleguen o no las partes, cualquiera que sea la instancia”.</w:t>
      </w:r>
    </w:p>
    <w:p w14:paraId="5B4E867B" w14:textId="77777777" w:rsidR="00746911" w:rsidRPr="00E40877" w:rsidRDefault="00746911" w:rsidP="00746911">
      <w:pPr>
        <w:autoSpaceDE w:val="0"/>
        <w:autoSpaceDN w:val="0"/>
        <w:adjustRightInd w:val="0"/>
        <w:spacing w:after="0" w:line="360" w:lineRule="auto"/>
        <w:contextualSpacing/>
        <w:jc w:val="both"/>
        <w:rPr>
          <w:rFonts w:ascii="Palatino Linotype" w:eastAsiaTheme="minorEastAsia" w:hAnsi="Palatino Linotype" w:cs="Arial"/>
          <w:sz w:val="24"/>
          <w:szCs w:val="24"/>
          <w:lang w:val="es-ES_tradnl" w:eastAsia="es-ES"/>
        </w:rPr>
      </w:pPr>
    </w:p>
    <w:p w14:paraId="6E8A0FFF" w14:textId="77777777" w:rsidR="00746911" w:rsidRDefault="00746911" w:rsidP="00746911">
      <w:pPr>
        <w:autoSpaceDE w:val="0"/>
        <w:autoSpaceDN w:val="0"/>
        <w:adjustRightInd w:val="0"/>
        <w:spacing w:after="0" w:line="360" w:lineRule="auto"/>
        <w:contextualSpacing/>
        <w:jc w:val="both"/>
        <w:rPr>
          <w:rFonts w:ascii="Palatino Linotype" w:eastAsiaTheme="minorEastAsia" w:hAnsi="Palatino Linotype" w:cs="Arial"/>
          <w:sz w:val="24"/>
          <w:szCs w:val="24"/>
          <w:lang w:val="es-ES_tradnl" w:eastAsia="es-ES"/>
        </w:rPr>
      </w:pPr>
      <w:r w:rsidRPr="00E40877">
        <w:rPr>
          <w:rFonts w:ascii="Palatino Linotype" w:eastAsiaTheme="minorEastAsia" w:hAnsi="Palatino Linotype" w:cs="Arial"/>
          <w:sz w:val="24"/>
          <w:szCs w:val="24"/>
          <w:lang w:val="es-ES_tradnl" w:eastAsia="es-ES"/>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r w:rsidRPr="00E40877">
        <w:rPr>
          <w:rFonts w:ascii="Palatino Linotype" w:eastAsiaTheme="minorEastAsia" w:hAnsi="Palatino Linotype" w:cs="Arial"/>
          <w:sz w:val="24"/>
          <w:szCs w:val="24"/>
          <w:vertAlign w:val="superscript"/>
          <w:lang w:val="es-ES_tradnl" w:eastAsia="es-ES"/>
        </w:rPr>
        <w:footnoteReference w:id="1"/>
      </w:r>
      <w:r w:rsidRPr="00E40877">
        <w:rPr>
          <w:rFonts w:ascii="Palatino Linotype" w:eastAsiaTheme="minorEastAsia" w:hAnsi="Palatino Linotype" w:cs="Arial"/>
          <w:sz w:val="24"/>
          <w:szCs w:val="24"/>
          <w:lang w:val="es-ES_tradnl" w:eastAsia="es-ES"/>
        </w:rPr>
        <w:t>.</w:t>
      </w:r>
    </w:p>
    <w:p w14:paraId="41949862" w14:textId="77777777" w:rsidR="00746911" w:rsidRPr="00E40877" w:rsidRDefault="00746911" w:rsidP="00746911">
      <w:pPr>
        <w:autoSpaceDE w:val="0"/>
        <w:autoSpaceDN w:val="0"/>
        <w:adjustRightInd w:val="0"/>
        <w:spacing w:after="0" w:line="360" w:lineRule="auto"/>
        <w:contextualSpacing/>
        <w:jc w:val="both"/>
        <w:rPr>
          <w:rFonts w:ascii="Palatino Linotype" w:eastAsiaTheme="minorEastAsia" w:hAnsi="Palatino Linotype" w:cs="Arial"/>
          <w:sz w:val="24"/>
          <w:szCs w:val="24"/>
          <w:lang w:val="es-ES_tradnl" w:eastAsia="es-ES"/>
        </w:rPr>
      </w:pPr>
    </w:p>
    <w:p w14:paraId="7CA6AD0F" w14:textId="77777777" w:rsidR="00746911" w:rsidRPr="00E40877" w:rsidRDefault="00746911" w:rsidP="00746911">
      <w:pPr>
        <w:autoSpaceDE w:val="0"/>
        <w:autoSpaceDN w:val="0"/>
        <w:adjustRightInd w:val="0"/>
        <w:spacing w:after="0" w:line="360" w:lineRule="auto"/>
        <w:jc w:val="both"/>
        <w:rPr>
          <w:rFonts w:ascii="Palatino Linotype" w:eastAsiaTheme="minorEastAsia" w:hAnsi="Palatino Linotype" w:cs="Arial"/>
          <w:sz w:val="24"/>
          <w:szCs w:val="24"/>
          <w:lang w:val="es-ES_tradnl" w:eastAsia="es-ES"/>
        </w:rPr>
      </w:pPr>
      <w:r w:rsidRPr="00E40877">
        <w:rPr>
          <w:rFonts w:ascii="Palatino Linotype" w:eastAsiaTheme="minorEastAsia" w:hAnsi="Palatino Linotype" w:cs="Arial"/>
          <w:sz w:val="24"/>
          <w:szCs w:val="24"/>
          <w:lang w:val="es-ES_tradnl" w:eastAsia="es-ES"/>
        </w:rPr>
        <w:t xml:space="preserve">En primer término es necesario hacer alusión a la solicitud de información ya que de ella deriva por un lado al procedimiento de acceso a la información ante el </w:t>
      </w:r>
      <w:r w:rsidRPr="00E40877">
        <w:rPr>
          <w:rFonts w:ascii="Palatino Linotype" w:eastAsiaTheme="minorEastAsia" w:hAnsi="Palatino Linotype" w:cs="Arial"/>
          <w:b/>
          <w:sz w:val="24"/>
          <w:szCs w:val="24"/>
          <w:lang w:val="es-ES_tradnl" w:eastAsia="es-ES"/>
        </w:rPr>
        <w:t>Sujeto Obligado</w:t>
      </w:r>
      <w:r w:rsidRPr="00E40877">
        <w:rPr>
          <w:rFonts w:ascii="Palatino Linotype" w:eastAsiaTheme="minorEastAsia" w:hAnsi="Palatino Linotype" w:cs="Arial"/>
          <w:sz w:val="24"/>
          <w:szCs w:val="24"/>
          <w:lang w:val="es-ES_tradnl" w:eastAsia="es-ES"/>
        </w:rPr>
        <w:t xml:space="preserve">, y por otro lado la materia sobre la que versara el recurso de revisión ante este Órgano Garante; se resalta la innegable necesidad de interpretar el texto de la solicitud,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una solicitud de información, ya que el </w:t>
      </w:r>
      <w:r w:rsidRPr="00E40877">
        <w:rPr>
          <w:rFonts w:ascii="Palatino Linotype" w:eastAsiaTheme="minorEastAsia" w:hAnsi="Palatino Linotype" w:cs="Arial"/>
          <w:b/>
          <w:sz w:val="24"/>
          <w:szCs w:val="24"/>
          <w:lang w:val="es-ES_tradnl" w:eastAsia="es-ES"/>
        </w:rPr>
        <w:t>Sujeto Obligado</w:t>
      </w:r>
      <w:r w:rsidRPr="00E40877">
        <w:rPr>
          <w:rFonts w:ascii="Palatino Linotype" w:eastAsiaTheme="minorEastAsia" w:hAnsi="Palatino Linotype" w:cs="Arial"/>
          <w:sz w:val="24"/>
          <w:szCs w:val="24"/>
          <w:lang w:val="es-ES_tradnl" w:eastAsia="es-ES"/>
        </w:rPr>
        <w:t xml:space="preserve"> puede considerar una circunstancia en particular diversa a la que el particular objetivamente requiere.</w:t>
      </w:r>
    </w:p>
    <w:p w14:paraId="214A00E7" w14:textId="77777777" w:rsidR="00746911" w:rsidRPr="00E40877" w:rsidRDefault="00746911" w:rsidP="00746911">
      <w:pPr>
        <w:autoSpaceDE w:val="0"/>
        <w:autoSpaceDN w:val="0"/>
        <w:adjustRightInd w:val="0"/>
        <w:spacing w:after="0" w:line="360" w:lineRule="auto"/>
        <w:jc w:val="both"/>
        <w:rPr>
          <w:rFonts w:ascii="Palatino Linotype" w:eastAsiaTheme="minorEastAsia" w:hAnsi="Palatino Linotype" w:cs="Arial"/>
          <w:sz w:val="24"/>
          <w:szCs w:val="24"/>
          <w:lang w:val="es-ES_tradnl" w:eastAsia="es-ES"/>
        </w:rPr>
      </w:pPr>
    </w:p>
    <w:p w14:paraId="2F11597D" w14:textId="77777777" w:rsidR="00746911" w:rsidRPr="00E40877" w:rsidRDefault="00746911" w:rsidP="00746911">
      <w:pPr>
        <w:autoSpaceDE w:val="0"/>
        <w:autoSpaceDN w:val="0"/>
        <w:adjustRightInd w:val="0"/>
        <w:spacing w:after="0" w:line="360" w:lineRule="auto"/>
        <w:jc w:val="both"/>
        <w:rPr>
          <w:rFonts w:ascii="Palatino Linotype" w:eastAsiaTheme="minorEastAsia" w:hAnsi="Palatino Linotype" w:cs="Arial"/>
          <w:sz w:val="24"/>
          <w:szCs w:val="24"/>
          <w:lang w:val="es-ES_tradnl" w:eastAsia="es-ES"/>
        </w:rPr>
      </w:pPr>
      <w:r w:rsidRPr="00E40877">
        <w:rPr>
          <w:rFonts w:ascii="Palatino Linotype" w:eastAsiaTheme="minorEastAsia" w:hAnsi="Palatino Linotype" w:cs="Arial"/>
          <w:sz w:val="24"/>
          <w:szCs w:val="24"/>
          <w:lang w:val="es-ES_tradnl" w:eastAsia="es-ES"/>
        </w:rPr>
        <w:t>Ya que el planteamiento del problema es de toral importancia, a efecto de determinar la intención o voluntad de</w:t>
      </w:r>
      <w:r>
        <w:rPr>
          <w:rFonts w:ascii="Palatino Linotype" w:eastAsiaTheme="minorEastAsia" w:hAnsi="Palatino Linotype" w:cs="Arial"/>
          <w:sz w:val="24"/>
          <w:szCs w:val="24"/>
          <w:lang w:val="es-ES_tradnl" w:eastAsia="es-ES"/>
        </w:rPr>
        <w:t xml:space="preserve"> </w:t>
      </w:r>
      <w:r w:rsidRPr="00E40877">
        <w:rPr>
          <w:rFonts w:ascii="Palatino Linotype" w:eastAsiaTheme="minorEastAsia" w:hAnsi="Palatino Linotype" w:cs="Arial"/>
          <w:sz w:val="24"/>
          <w:szCs w:val="24"/>
          <w:lang w:val="es-ES_tradnl" w:eastAsia="es-ES"/>
        </w:rPr>
        <w:t>l</w:t>
      </w:r>
      <w:r>
        <w:rPr>
          <w:rFonts w:ascii="Palatino Linotype" w:eastAsiaTheme="minorEastAsia" w:hAnsi="Palatino Linotype" w:cs="Arial"/>
          <w:sz w:val="24"/>
          <w:szCs w:val="24"/>
          <w:lang w:val="es-ES_tradnl" w:eastAsia="es-ES"/>
        </w:rPr>
        <w:t>a parte</w:t>
      </w:r>
      <w:r w:rsidRPr="00E40877">
        <w:rPr>
          <w:rFonts w:ascii="Palatino Linotype" w:eastAsiaTheme="minorEastAsia" w:hAnsi="Palatino Linotype" w:cs="Arial"/>
          <w:sz w:val="24"/>
          <w:szCs w:val="24"/>
          <w:lang w:val="es-ES_tradnl" w:eastAsia="es-ES"/>
        </w:rPr>
        <w:t xml:space="preserve"> </w:t>
      </w:r>
      <w:r w:rsidRPr="00E40877">
        <w:rPr>
          <w:rFonts w:ascii="Palatino Linotype" w:eastAsiaTheme="minorEastAsia" w:hAnsi="Palatino Linotype" w:cs="Arial"/>
          <w:b/>
          <w:sz w:val="24"/>
          <w:szCs w:val="24"/>
          <w:lang w:val="es-ES_tradnl" w:eastAsia="es-ES"/>
        </w:rPr>
        <w:t>Recurrente</w:t>
      </w:r>
      <w:r w:rsidRPr="00E40877">
        <w:rPr>
          <w:rFonts w:ascii="Palatino Linotype" w:eastAsiaTheme="minorEastAsia" w:hAnsi="Palatino Linotype" w:cs="Arial"/>
          <w:sz w:val="24"/>
          <w:szCs w:val="24"/>
          <w:lang w:val="es-ES_tradnl" w:eastAsia="es-ES"/>
        </w:rPr>
        <w:t xml:space="preserve"> a la luz de la interpretación de la solicitud de información, y que puede generar de forma objetiva y material el </w:t>
      </w:r>
      <w:r w:rsidRPr="00E40877">
        <w:rPr>
          <w:rFonts w:ascii="Palatino Linotype" w:eastAsiaTheme="minorEastAsia" w:hAnsi="Palatino Linotype" w:cs="Arial"/>
          <w:b/>
          <w:sz w:val="24"/>
          <w:szCs w:val="24"/>
          <w:lang w:val="es-ES_tradnl" w:eastAsia="es-ES"/>
        </w:rPr>
        <w:t>Sujeto Obligado</w:t>
      </w:r>
      <w:r w:rsidRPr="00E40877">
        <w:rPr>
          <w:rFonts w:ascii="Palatino Linotype" w:eastAsiaTheme="minorEastAsia" w:hAnsi="Palatino Linotype" w:cs="Arial"/>
          <w:sz w:val="24"/>
          <w:szCs w:val="24"/>
          <w:lang w:val="es-ES_tradnl" w:eastAsia="es-ES"/>
        </w:rPr>
        <w:t xml:space="preserve"> que se relacione con esa intención, respecto del presente asunto se realiza a continuación.</w:t>
      </w:r>
    </w:p>
    <w:p w14:paraId="47A2D365" w14:textId="77777777" w:rsidR="003A6D5A" w:rsidRPr="00667998" w:rsidRDefault="003A6D5A" w:rsidP="003A6D5A">
      <w:pPr>
        <w:tabs>
          <w:tab w:val="left" w:pos="709"/>
        </w:tabs>
        <w:spacing w:after="0" w:line="360" w:lineRule="auto"/>
        <w:jc w:val="both"/>
        <w:rPr>
          <w:rFonts w:ascii="Palatino Linotype" w:hAnsi="Palatino Linotype" w:cs="Arial"/>
          <w:sz w:val="24"/>
          <w:szCs w:val="24"/>
        </w:rPr>
      </w:pPr>
    </w:p>
    <w:p w14:paraId="4C94B25E" w14:textId="77777777" w:rsidR="00746911" w:rsidRDefault="00746911" w:rsidP="0074691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7F8B9078" w14:textId="77777777" w:rsidR="00746911" w:rsidRDefault="00746911" w:rsidP="0074691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8324102" w14:textId="77777777" w:rsidR="00746911" w:rsidRDefault="00746911" w:rsidP="0074691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lastRenderedPageBreak/>
        <w:t xml:space="preserve">Atentos a </w:t>
      </w:r>
      <w:r w:rsidRPr="0064611F">
        <w:rPr>
          <w:rFonts w:ascii="Palatino Linotype" w:eastAsia="Times New Roman" w:hAnsi="Palatino Linotype" w:cs="Arial"/>
          <w:sz w:val="24"/>
          <w:szCs w:val="24"/>
          <w:lang w:val="es-ES" w:eastAsia="es-ES"/>
        </w:rPr>
        <w:t xml:space="preserve">la redacción de </w:t>
      </w:r>
      <w:r>
        <w:rPr>
          <w:rFonts w:ascii="Palatino Linotype" w:eastAsia="Times New Roman" w:hAnsi="Palatino Linotype" w:cs="Arial"/>
          <w:sz w:val="24"/>
          <w:szCs w:val="24"/>
          <w:lang w:val="es-ES" w:eastAsia="es-ES"/>
        </w:rPr>
        <w:t xml:space="preserve">la solicitud de información se puede apreciar que el </w:t>
      </w:r>
      <w:r>
        <w:rPr>
          <w:rFonts w:ascii="Palatino Linotype" w:eastAsia="Times New Roman" w:hAnsi="Palatino Linotype" w:cs="Arial"/>
          <w:b/>
          <w:sz w:val="24"/>
          <w:szCs w:val="24"/>
          <w:lang w:val="es-ES" w:eastAsia="es-ES"/>
        </w:rPr>
        <w:t>Recurrente</w:t>
      </w:r>
      <w:r>
        <w:rPr>
          <w:rFonts w:ascii="Palatino Linotype" w:eastAsia="Times New Roman" w:hAnsi="Palatino Linotype" w:cs="Arial"/>
          <w:sz w:val="24"/>
          <w:szCs w:val="24"/>
          <w:lang w:val="es-ES" w:eastAsia="es-ES"/>
        </w:rPr>
        <w:t xml:space="preserve"> peticiona objetivamente, lo siguiente:</w:t>
      </w:r>
    </w:p>
    <w:p w14:paraId="2AF4B57B" w14:textId="77777777" w:rsidR="003A6D5A" w:rsidRDefault="003A6D5A" w:rsidP="003A6D5A">
      <w:pPr>
        <w:spacing w:after="0" w:line="360" w:lineRule="auto"/>
        <w:jc w:val="both"/>
        <w:rPr>
          <w:rFonts w:ascii="Palatino Linotype" w:hAnsi="Palatino Linotype"/>
          <w:sz w:val="24"/>
          <w:szCs w:val="24"/>
        </w:rPr>
      </w:pPr>
    </w:p>
    <w:p w14:paraId="08E2FBAA" w14:textId="77777777" w:rsidR="008D7941" w:rsidRDefault="008D7941" w:rsidP="008D7941">
      <w:pPr>
        <w:pStyle w:val="Prrafodelista"/>
        <w:numPr>
          <w:ilvl w:val="0"/>
          <w:numId w:val="2"/>
        </w:numPr>
        <w:spacing w:line="360" w:lineRule="auto"/>
        <w:jc w:val="both"/>
        <w:rPr>
          <w:rFonts w:ascii="Palatino Linotype" w:hAnsi="Palatino Linotype"/>
        </w:rPr>
      </w:pPr>
      <w:r>
        <w:rPr>
          <w:rFonts w:ascii="Palatino Linotype" w:hAnsi="Palatino Linotype"/>
        </w:rPr>
        <w:t>C</w:t>
      </w:r>
      <w:r w:rsidRPr="008D7941">
        <w:rPr>
          <w:rFonts w:ascii="Palatino Linotype" w:hAnsi="Palatino Linotype"/>
        </w:rPr>
        <w:t xml:space="preserve">apacitaciones que darán en materia de protección de datos personales a los ciudadanos y a los servidores públicos que trabajan en el AYUNTAMIENTO DE TOLUCA y AREAS ADMINISTRATIVAS de esta administración 2022-2024. </w:t>
      </w:r>
    </w:p>
    <w:p w14:paraId="06DD6348" w14:textId="77777777" w:rsidR="008D7941" w:rsidRDefault="008D7941" w:rsidP="008D7941">
      <w:pPr>
        <w:pStyle w:val="Prrafodelista"/>
        <w:numPr>
          <w:ilvl w:val="0"/>
          <w:numId w:val="2"/>
        </w:numPr>
        <w:spacing w:line="360" w:lineRule="auto"/>
        <w:jc w:val="both"/>
        <w:rPr>
          <w:rFonts w:ascii="Palatino Linotype" w:hAnsi="Palatino Linotype"/>
        </w:rPr>
      </w:pPr>
      <w:r>
        <w:rPr>
          <w:rFonts w:ascii="Palatino Linotype" w:hAnsi="Palatino Linotype"/>
        </w:rPr>
        <w:t>L</w:t>
      </w:r>
      <w:r w:rsidRPr="008D7941">
        <w:rPr>
          <w:rFonts w:ascii="Palatino Linotype" w:hAnsi="Palatino Linotype"/>
        </w:rPr>
        <w:t>a información generada de las capacitaciones que se han dado desde el año 2019 a la fecha en materia de transparencia y protección de datos personales</w:t>
      </w:r>
      <w:r>
        <w:rPr>
          <w:rFonts w:ascii="Palatino Linotype" w:hAnsi="Palatino Linotype"/>
        </w:rPr>
        <w:t>.</w:t>
      </w:r>
    </w:p>
    <w:p w14:paraId="76366F4F" w14:textId="77777777" w:rsidR="008D7941" w:rsidRDefault="008D7941" w:rsidP="008D7941">
      <w:pPr>
        <w:pStyle w:val="Prrafodelista"/>
        <w:numPr>
          <w:ilvl w:val="0"/>
          <w:numId w:val="2"/>
        </w:numPr>
        <w:spacing w:line="360" w:lineRule="auto"/>
        <w:jc w:val="both"/>
        <w:rPr>
          <w:rFonts w:ascii="Palatino Linotype" w:hAnsi="Palatino Linotype"/>
        </w:rPr>
      </w:pPr>
      <w:r>
        <w:rPr>
          <w:rFonts w:ascii="Palatino Linotype" w:hAnsi="Palatino Linotype"/>
        </w:rPr>
        <w:t>R</w:t>
      </w:r>
      <w:r w:rsidRPr="008D7941">
        <w:rPr>
          <w:rFonts w:ascii="Palatino Linotype" w:hAnsi="Palatino Linotype"/>
        </w:rPr>
        <w:t xml:space="preserve">esultados obtenidos por dichas capacitaciones. </w:t>
      </w:r>
    </w:p>
    <w:p w14:paraId="215925B5" w14:textId="77777777" w:rsidR="003A6D5A" w:rsidRPr="002114ED" w:rsidRDefault="008D7941" w:rsidP="008D7941">
      <w:pPr>
        <w:pStyle w:val="Prrafodelista"/>
        <w:numPr>
          <w:ilvl w:val="0"/>
          <w:numId w:val="2"/>
        </w:numPr>
        <w:spacing w:line="360" w:lineRule="auto"/>
        <w:jc w:val="both"/>
        <w:rPr>
          <w:rFonts w:ascii="Palatino Linotype" w:hAnsi="Palatino Linotype"/>
        </w:rPr>
      </w:pPr>
      <w:r>
        <w:rPr>
          <w:rFonts w:ascii="Palatino Linotype" w:hAnsi="Palatino Linotype"/>
        </w:rPr>
        <w:t>C</w:t>
      </w:r>
      <w:r w:rsidRPr="008D7941">
        <w:rPr>
          <w:rFonts w:ascii="Palatino Linotype" w:hAnsi="Palatino Linotype"/>
        </w:rPr>
        <w:t>apacitaciones de mejora regulatoria, combate a la corrupción, fiscalización, etc.</w:t>
      </w:r>
    </w:p>
    <w:p w14:paraId="74085BE7" w14:textId="77777777" w:rsidR="003A6D5A" w:rsidRDefault="003A6D5A" w:rsidP="003A6D5A">
      <w:pPr>
        <w:spacing w:after="0" w:line="360" w:lineRule="auto"/>
        <w:jc w:val="both"/>
        <w:rPr>
          <w:rFonts w:ascii="Palatino Linotype" w:hAnsi="Palatino Linotype"/>
          <w:sz w:val="24"/>
          <w:szCs w:val="24"/>
        </w:rPr>
      </w:pPr>
    </w:p>
    <w:p w14:paraId="7FBAB43C" w14:textId="77777777" w:rsidR="003A6D5A" w:rsidRDefault="003A6D5A" w:rsidP="003A6D5A">
      <w:pPr>
        <w:spacing w:after="0" w:line="360" w:lineRule="auto"/>
        <w:jc w:val="both"/>
        <w:rPr>
          <w:rFonts w:ascii="Palatino Linotype" w:eastAsia="Arial Unicode MS" w:hAnsi="Palatino Linotype" w:cs="Arial"/>
          <w:sz w:val="24"/>
          <w:szCs w:val="24"/>
        </w:rPr>
      </w:pPr>
      <w:bookmarkStart w:id="2" w:name="_Hlk97247639"/>
      <w:bookmarkStart w:id="3" w:name="_Hlk82038749"/>
      <w:bookmarkStart w:id="4" w:name="_Hlk82011256"/>
      <w:r w:rsidRPr="00CF4795">
        <w:rPr>
          <w:rFonts w:ascii="Palatino Linotype" w:eastAsia="Arial Unicode MS" w:hAnsi="Palatino Linotype" w:cs="Arial"/>
          <w:sz w:val="24"/>
          <w:szCs w:val="24"/>
        </w:rPr>
        <w:t xml:space="preserve">Así, en atención a los requerimientos de información planteados, </w:t>
      </w:r>
      <w:r>
        <w:rPr>
          <w:rFonts w:ascii="Palatino Linotype" w:eastAsia="Arial Unicode MS" w:hAnsi="Palatino Linotype" w:cs="Arial"/>
          <w:bCs/>
          <w:sz w:val="24"/>
          <w:szCs w:val="24"/>
        </w:rPr>
        <w:t>el S</w:t>
      </w:r>
      <w:r w:rsidRPr="00CF4795">
        <w:rPr>
          <w:rFonts w:ascii="Palatino Linotype" w:eastAsia="Arial Unicode MS" w:hAnsi="Palatino Linotype" w:cs="Arial"/>
          <w:bCs/>
          <w:sz w:val="24"/>
          <w:szCs w:val="24"/>
        </w:rPr>
        <w:t xml:space="preserve">ujeto </w:t>
      </w:r>
      <w:r>
        <w:rPr>
          <w:rFonts w:ascii="Palatino Linotype" w:eastAsia="Arial Unicode MS" w:hAnsi="Palatino Linotype" w:cs="Arial"/>
          <w:bCs/>
          <w:sz w:val="24"/>
          <w:szCs w:val="24"/>
        </w:rPr>
        <w:t>O</w:t>
      </w:r>
      <w:r w:rsidRPr="00CF4795">
        <w:rPr>
          <w:rFonts w:ascii="Palatino Linotype" w:eastAsia="Arial Unicode MS" w:hAnsi="Palatino Linotype" w:cs="Arial"/>
          <w:bCs/>
          <w:sz w:val="24"/>
          <w:szCs w:val="24"/>
        </w:rPr>
        <w:t>bligado</w:t>
      </w:r>
      <w:r>
        <w:rPr>
          <w:rFonts w:ascii="Palatino Linotype" w:eastAsia="Arial Unicode MS" w:hAnsi="Palatino Linotype" w:cs="Arial"/>
          <w:bCs/>
          <w:sz w:val="24"/>
          <w:szCs w:val="24"/>
        </w:rPr>
        <w:t xml:space="preserve"> adjuntó los archivos electrónicos denominados</w:t>
      </w:r>
      <w:r>
        <w:rPr>
          <w:rFonts w:ascii="Palatino Linotype" w:eastAsia="Arial Unicode MS" w:hAnsi="Palatino Linotype" w:cs="Arial"/>
          <w:sz w:val="24"/>
          <w:szCs w:val="24"/>
        </w:rPr>
        <w:t xml:space="preserve"> </w:t>
      </w:r>
      <w:r>
        <w:rPr>
          <w:rFonts w:ascii="Palatino Linotype" w:hAnsi="Palatino Linotype" w:cs="Arial"/>
          <w:sz w:val="24"/>
          <w:szCs w:val="24"/>
        </w:rPr>
        <w:t>“</w:t>
      </w:r>
      <w:r w:rsidR="00AA598F" w:rsidRPr="00AA598F">
        <w:rPr>
          <w:rFonts w:ascii="Palatino Linotype" w:hAnsi="Palatino Linotype" w:cs="Arial"/>
          <w:i/>
          <w:sz w:val="24"/>
          <w:szCs w:val="24"/>
        </w:rPr>
        <w:t>Incompetencia parcial 00485.pdf</w:t>
      </w:r>
      <w:r>
        <w:rPr>
          <w:rFonts w:ascii="Palatino Linotype" w:hAnsi="Palatino Linotype" w:cs="Arial"/>
          <w:i/>
          <w:sz w:val="24"/>
          <w:szCs w:val="24"/>
        </w:rPr>
        <w:t>”</w:t>
      </w:r>
      <w:r w:rsidR="00AA598F">
        <w:rPr>
          <w:rFonts w:ascii="Palatino Linotype" w:hAnsi="Palatino Linotype" w:cs="Arial"/>
          <w:i/>
          <w:sz w:val="24"/>
          <w:szCs w:val="24"/>
        </w:rPr>
        <w:t xml:space="preserve"> </w:t>
      </w:r>
      <w:r w:rsidR="00AA598F" w:rsidRPr="00AA598F">
        <w:rPr>
          <w:rFonts w:ascii="Palatino Linotype" w:hAnsi="Palatino Linotype" w:cs="Arial"/>
          <w:sz w:val="24"/>
          <w:szCs w:val="24"/>
        </w:rPr>
        <w:t>y</w:t>
      </w:r>
      <w:r>
        <w:rPr>
          <w:rFonts w:ascii="Palatino Linotype" w:hAnsi="Palatino Linotype" w:cs="Arial"/>
          <w:i/>
          <w:sz w:val="24"/>
          <w:szCs w:val="24"/>
        </w:rPr>
        <w:t xml:space="preserve"> “</w:t>
      </w:r>
      <w:proofErr w:type="spellStart"/>
      <w:r w:rsidR="00AA598F" w:rsidRPr="00AA598F">
        <w:rPr>
          <w:rFonts w:ascii="Palatino Linotype" w:hAnsi="Palatino Linotype" w:cs="Arial"/>
          <w:i/>
          <w:sz w:val="24"/>
          <w:szCs w:val="24"/>
        </w:rPr>
        <w:t>Saimex</w:t>
      </w:r>
      <w:proofErr w:type="spellEnd"/>
      <w:r w:rsidR="00AA598F" w:rsidRPr="00AA598F">
        <w:rPr>
          <w:rFonts w:ascii="Palatino Linotype" w:hAnsi="Palatino Linotype" w:cs="Arial"/>
          <w:i/>
          <w:sz w:val="24"/>
          <w:szCs w:val="24"/>
        </w:rPr>
        <w:t xml:space="preserve"> 00485.pdf</w:t>
      </w:r>
      <w:r w:rsidR="00AA598F">
        <w:rPr>
          <w:rFonts w:ascii="Palatino Linotype" w:hAnsi="Palatino Linotype" w:cs="Arial"/>
          <w:i/>
          <w:sz w:val="24"/>
          <w:szCs w:val="24"/>
        </w:rPr>
        <w:t>”</w:t>
      </w:r>
      <w:r w:rsidRPr="006F3258">
        <w:rPr>
          <w:rFonts w:ascii="Palatino Linotype" w:hAnsi="Palatino Linotype" w:cs="Arial"/>
          <w:sz w:val="24"/>
          <w:szCs w:val="24"/>
        </w:rPr>
        <w:t>;</w:t>
      </w:r>
      <w:r>
        <w:rPr>
          <w:rFonts w:ascii="Palatino Linotype" w:eastAsia="Arial Unicode MS" w:hAnsi="Palatino Linotype" w:cs="Arial"/>
          <w:sz w:val="24"/>
          <w:szCs w:val="24"/>
        </w:rPr>
        <w:t xml:space="preserve"> mismos que se describen a continuación:</w:t>
      </w:r>
    </w:p>
    <w:p w14:paraId="38A163CC" w14:textId="77777777" w:rsidR="003A6D5A" w:rsidRDefault="003A6D5A" w:rsidP="003A6D5A">
      <w:pPr>
        <w:spacing w:after="0" w:line="360" w:lineRule="auto"/>
        <w:jc w:val="both"/>
        <w:rPr>
          <w:rFonts w:ascii="Palatino Linotype" w:eastAsia="Arial Unicode MS" w:hAnsi="Palatino Linotype" w:cs="Arial"/>
          <w:sz w:val="24"/>
          <w:szCs w:val="24"/>
        </w:rPr>
      </w:pPr>
    </w:p>
    <w:p w14:paraId="227E68A5" w14:textId="77777777" w:rsidR="003A6D5A" w:rsidRPr="00CF65B7" w:rsidRDefault="00AA598F" w:rsidP="00AA598F">
      <w:pPr>
        <w:pStyle w:val="Prrafodelista"/>
        <w:numPr>
          <w:ilvl w:val="0"/>
          <w:numId w:val="3"/>
        </w:numPr>
        <w:spacing w:line="360" w:lineRule="auto"/>
        <w:jc w:val="both"/>
        <w:rPr>
          <w:rFonts w:ascii="Palatino Linotype" w:hAnsi="Palatino Linotype" w:cs="Arial"/>
          <w:b/>
          <w:bCs/>
        </w:rPr>
      </w:pPr>
      <w:r w:rsidRPr="00AA598F">
        <w:rPr>
          <w:rFonts w:ascii="Palatino Linotype" w:hAnsi="Palatino Linotype" w:cs="Arial"/>
          <w:b/>
          <w:bCs/>
        </w:rPr>
        <w:t xml:space="preserve">Incompetencia parcial 00485.pdf: </w:t>
      </w:r>
      <w:r w:rsidRPr="00AA598F">
        <w:rPr>
          <w:rFonts w:ascii="Palatino Linotype" w:hAnsi="Palatino Linotype" w:cs="Arial"/>
          <w:bCs/>
        </w:rPr>
        <w:t>Documento consistente en cuatro (4) fojas</w:t>
      </w:r>
      <w:r>
        <w:rPr>
          <w:rFonts w:ascii="Palatino Linotype" w:hAnsi="Palatino Linotype" w:cs="Arial"/>
          <w:bCs/>
        </w:rPr>
        <w:t>, el</w:t>
      </w:r>
      <w:r>
        <w:rPr>
          <w:rFonts w:ascii="Palatino Linotype" w:hAnsi="Palatino Linotype" w:cs="Arial"/>
          <w:b/>
          <w:bCs/>
        </w:rPr>
        <w:t xml:space="preserve"> </w:t>
      </w:r>
      <w:r w:rsidRPr="00AA598F">
        <w:rPr>
          <w:rFonts w:ascii="Palatino Linotype" w:hAnsi="Palatino Linotype" w:cs="Arial"/>
          <w:bCs/>
        </w:rPr>
        <w:t xml:space="preserve">cual contiene Acuerdo de Incompetencia Parcial de la solicitud d información pública 00485/TOLUCA/IP/2022, a través del cual se acuerda incompetencia parcial respecto de los requerimientos </w:t>
      </w:r>
      <w:r w:rsidRPr="00AA598F">
        <w:rPr>
          <w:rFonts w:ascii="Palatino Linotype" w:hAnsi="Palatino Linotype" w:cs="Arial"/>
          <w:bCs/>
          <w:i/>
        </w:rPr>
        <w:t xml:space="preserve">“Quiero saber cuáles son las capacitaciones que darán en materia de protección de datos personales a los ciudadanos y a los servidores públicos que trabajan en el AYUNTAMIENTO DE TOLUCA y AREAS ADMINISTRATIVAS de esta administración 2022-2024. Requiero toda la información </w:t>
      </w:r>
      <w:r w:rsidRPr="00AA598F">
        <w:rPr>
          <w:rFonts w:ascii="Palatino Linotype" w:hAnsi="Palatino Linotype" w:cs="Arial"/>
          <w:bCs/>
          <w:i/>
        </w:rPr>
        <w:lastRenderedPageBreak/>
        <w:t>generada de las capacitaciones que se han dado desde el año 2019 a la fecha en materia de transparencia y protección de datos personales, así mismo quiero saber cuáles son los resultados obtenidos por dichas capacitaciones...”</w:t>
      </w:r>
      <w:r w:rsidRPr="00AA598F">
        <w:rPr>
          <w:rFonts w:ascii="Palatino Linotype" w:hAnsi="Palatino Linotype" w:cs="Arial"/>
          <w:bCs/>
        </w:rPr>
        <w:t xml:space="preserve">  señalando que la información no corresponde al Ayuntamiento de Toluca, sugiriendo dirigir su solicitud al Instituto de Transparencia, Acceso a la Información Pública y Protección de Datos Personales de</w:t>
      </w:r>
      <w:r w:rsidR="00CF65B7">
        <w:rPr>
          <w:rFonts w:ascii="Palatino Linotype" w:hAnsi="Palatino Linotype" w:cs="Arial"/>
          <w:bCs/>
        </w:rPr>
        <w:t>l Estado de México y Municipios, tal y como se advierte a continuación:</w:t>
      </w:r>
    </w:p>
    <w:p w14:paraId="66814C1E" w14:textId="56E86F61" w:rsidR="00CF65B7" w:rsidRPr="00AA598F" w:rsidRDefault="00CF65B7" w:rsidP="00CF65B7">
      <w:pPr>
        <w:pStyle w:val="Prrafodelista"/>
        <w:spacing w:line="360" w:lineRule="auto"/>
        <w:ind w:left="720"/>
        <w:jc w:val="center"/>
        <w:rPr>
          <w:rFonts w:ascii="Palatino Linotype" w:hAnsi="Palatino Linotype" w:cs="Arial"/>
          <w:b/>
          <w:bCs/>
        </w:rPr>
      </w:pPr>
      <w:r>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57C9C265" wp14:editId="172E15D9">
                <wp:simplePos x="0" y="0"/>
                <wp:positionH relativeFrom="margin">
                  <wp:posOffset>1335405</wp:posOffset>
                </wp:positionH>
                <wp:positionV relativeFrom="paragraph">
                  <wp:posOffset>78740</wp:posOffset>
                </wp:positionV>
                <wp:extent cx="3489096" cy="329184"/>
                <wp:effectExtent l="19050" t="19050" r="16510" b="13970"/>
                <wp:wrapNone/>
                <wp:docPr id="34" name="Rectángulo 34"/>
                <wp:cNvGraphicFramePr/>
                <a:graphic xmlns:a="http://schemas.openxmlformats.org/drawingml/2006/main">
                  <a:graphicData uri="http://schemas.microsoft.com/office/word/2010/wordprocessingShape">
                    <wps:wsp>
                      <wps:cNvSpPr/>
                      <wps:spPr>
                        <a:xfrm>
                          <a:off x="0" y="0"/>
                          <a:ext cx="3489096" cy="32918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E9607" id="Rectángulo 34" o:spid="_x0000_s1026" style="position:absolute;margin-left:105.15pt;margin-top:6.2pt;width:274.75pt;height:25.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" filled="f" strokecolor="red" strokeweight="2.25pt">
                <w10:wrap anchorx="margin"/>
              </v:rect>
            </w:pict>
          </mc:Fallback>
        </mc:AlternateContent>
      </w:r>
      <w:r w:rsidR="003A5F29">
        <w:object w:dxaOrig="5970" w:dyaOrig="4995" w14:anchorId="06CBE3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5pt;height:249.75pt" o:ole="">
            <v:imagedata r:id="rId8" o:title=""/>
          </v:shape>
          <o:OLEObject Type="Embed" ProgID="Paint.Picture" ShapeID="_x0000_i1025" DrawAspect="Content" ObjectID="_1715961738" r:id="rId9"/>
        </w:object>
      </w:r>
    </w:p>
    <w:p w14:paraId="0952145C" w14:textId="77777777" w:rsidR="00AA598F" w:rsidRDefault="00A86672" w:rsidP="00CF65B7">
      <w:pPr>
        <w:pStyle w:val="Prrafodelista"/>
        <w:spacing w:line="360" w:lineRule="auto"/>
        <w:ind w:left="567"/>
        <w:jc w:val="center"/>
        <w:rPr>
          <w:rFonts w:ascii="Palatino Linotype" w:eastAsia="Arial Unicode MS" w:hAnsi="Palatino Linotype" w:cs="Arial"/>
        </w:rPr>
      </w:pPr>
      <w:r>
        <w:rPr>
          <w:noProof/>
          <w:lang w:val="es-MX" w:eastAsia="es-MX"/>
        </w:rPr>
        <w:lastRenderedPageBreak/>
        <mc:AlternateContent>
          <mc:Choice Requires="wps">
            <w:drawing>
              <wp:anchor distT="0" distB="0" distL="114300" distR="114300" simplePos="0" relativeHeight="251661312" behindDoc="0" locked="0" layoutInCell="1" allowOverlap="1" wp14:anchorId="3D840A60" wp14:editId="0D8EE490">
                <wp:simplePos x="0" y="0"/>
                <wp:positionH relativeFrom="column">
                  <wp:posOffset>1464945</wp:posOffset>
                </wp:positionH>
                <wp:positionV relativeFrom="paragraph">
                  <wp:posOffset>1202385</wp:posOffset>
                </wp:positionV>
                <wp:extent cx="3291840" cy="28880"/>
                <wp:effectExtent l="19050" t="19050" r="22860" b="28575"/>
                <wp:wrapNone/>
                <wp:docPr id="32" name="Conector recto 32"/>
                <wp:cNvGraphicFramePr/>
                <a:graphic xmlns:a="http://schemas.openxmlformats.org/drawingml/2006/main">
                  <a:graphicData uri="http://schemas.microsoft.com/office/word/2010/wordprocessingShape">
                    <wps:wsp>
                      <wps:cNvCnPr/>
                      <wps:spPr>
                        <a:xfrm flipV="1">
                          <a:off x="0" y="0"/>
                          <a:ext cx="3291840" cy="2888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5DC948" id="Conector recto 3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35pt,94.7pt" to="374.55pt,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" strokecolor="red" strokeweight="2.25pt">
                <v:stroke joinstyle="miter"/>
              </v:line>
            </w:pict>
          </mc:Fallback>
        </mc:AlternateContent>
      </w:r>
      <w:r w:rsidR="00CF65B7">
        <w:rPr>
          <w:noProof/>
          <w:lang w:val="es-MX" w:eastAsia="es-MX"/>
        </w:rPr>
        <w:drawing>
          <wp:inline distT="0" distB="0" distL="0" distR="0" wp14:anchorId="3DE31A11" wp14:editId="4C6BC907">
            <wp:extent cx="3781958" cy="2446303"/>
            <wp:effectExtent l="38100" t="38100" r="104775" b="8763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268" t="30673" r="31711" b="30206"/>
                    <a:stretch/>
                  </pic:blipFill>
                  <pic:spPr bwMode="auto">
                    <a:xfrm>
                      <a:off x="0" y="0"/>
                      <a:ext cx="3822814" cy="247273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CE3D1C2" w14:textId="77777777" w:rsidR="00CF65B7" w:rsidRDefault="00CF65B7" w:rsidP="00CF65B7">
      <w:pPr>
        <w:pStyle w:val="Prrafodelista"/>
        <w:spacing w:line="360" w:lineRule="auto"/>
        <w:ind w:left="567"/>
        <w:jc w:val="center"/>
        <w:rPr>
          <w:rFonts w:ascii="Palatino Linotype" w:eastAsia="Arial Unicode MS" w:hAnsi="Palatino Linotype" w:cs="Arial"/>
        </w:rPr>
      </w:pPr>
    </w:p>
    <w:p w14:paraId="3AF2CC21" w14:textId="77777777" w:rsidR="003A6D5A" w:rsidRDefault="00AA598F" w:rsidP="00AA598F">
      <w:pPr>
        <w:pStyle w:val="Prrafodelista"/>
        <w:numPr>
          <w:ilvl w:val="0"/>
          <w:numId w:val="3"/>
        </w:numPr>
        <w:spacing w:line="360" w:lineRule="auto"/>
        <w:jc w:val="both"/>
        <w:rPr>
          <w:rFonts w:ascii="Palatino Linotype" w:eastAsia="Arial Unicode MS" w:hAnsi="Palatino Linotype" w:cs="Arial"/>
        </w:rPr>
      </w:pPr>
      <w:proofErr w:type="spellStart"/>
      <w:r w:rsidRPr="00AA598F">
        <w:rPr>
          <w:rFonts w:ascii="Palatino Linotype" w:hAnsi="Palatino Linotype" w:cs="Arial"/>
          <w:b/>
          <w:bCs/>
        </w:rPr>
        <w:t>Saimex</w:t>
      </w:r>
      <w:proofErr w:type="spellEnd"/>
      <w:r w:rsidRPr="00AA598F">
        <w:rPr>
          <w:rFonts w:ascii="Palatino Linotype" w:hAnsi="Palatino Linotype" w:cs="Arial"/>
          <w:b/>
          <w:bCs/>
        </w:rPr>
        <w:t xml:space="preserve"> 00485.pdf</w:t>
      </w:r>
      <w:r w:rsidR="003A6D5A" w:rsidRPr="001912E5">
        <w:rPr>
          <w:rFonts w:ascii="Palatino Linotype" w:eastAsia="Arial Unicode MS" w:hAnsi="Palatino Linotype" w:cs="Arial"/>
          <w:b/>
          <w:bCs/>
        </w:rPr>
        <w:t>:</w:t>
      </w:r>
      <w:r w:rsidR="003A6D5A" w:rsidRPr="001912E5">
        <w:rPr>
          <w:rFonts w:ascii="Palatino Linotype" w:eastAsia="Arial Unicode MS" w:hAnsi="Palatino Linotype" w:cs="Arial"/>
        </w:rPr>
        <w:t xml:space="preserve"> Documento en formato </w:t>
      </w:r>
      <w:proofErr w:type="spellStart"/>
      <w:r w:rsidR="003A6D5A" w:rsidRPr="001912E5">
        <w:rPr>
          <w:rFonts w:ascii="Palatino Linotype" w:eastAsia="Arial Unicode MS" w:hAnsi="Palatino Linotype" w:cs="Arial"/>
        </w:rPr>
        <w:t>Pdf</w:t>
      </w:r>
      <w:proofErr w:type="spellEnd"/>
      <w:r w:rsidR="003A6D5A" w:rsidRPr="001912E5">
        <w:rPr>
          <w:rFonts w:ascii="Palatino Linotype" w:eastAsia="Arial Unicode MS" w:hAnsi="Palatino Linotype" w:cs="Arial"/>
        </w:rPr>
        <w:t xml:space="preserve">, </w:t>
      </w:r>
      <w:r w:rsidR="003A6D5A">
        <w:rPr>
          <w:rFonts w:ascii="Palatino Linotype" w:eastAsia="Arial Unicode MS" w:hAnsi="Palatino Linotype" w:cs="Arial"/>
        </w:rPr>
        <w:t>consistente en do</w:t>
      </w:r>
      <w:r>
        <w:rPr>
          <w:rFonts w:ascii="Palatino Linotype" w:eastAsia="Arial Unicode MS" w:hAnsi="Palatino Linotype" w:cs="Arial"/>
        </w:rPr>
        <w:t>s</w:t>
      </w:r>
      <w:r w:rsidR="003A6D5A" w:rsidRPr="001912E5">
        <w:rPr>
          <w:rFonts w:ascii="Palatino Linotype" w:eastAsia="Arial Unicode MS" w:hAnsi="Palatino Linotype" w:cs="Arial"/>
        </w:rPr>
        <w:t xml:space="preserve"> (</w:t>
      </w:r>
      <w:r w:rsidR="003A6D5A">
        <w:rPr>
          <w:rFonts w:ascii="Palatino Linotype" w:eastAsia="Arial Unicode MS" w:hAnsi="Palatino Linotype" w:cs="Arial"/>
        </w:rPr>
        <w:t xml:space="preserve">2) </w:t>
      </w:r>
      <w:r w:rsidR="003A6D5A" w:rsidRPr="001912E5">
        <w:rPr>
          <w:rFonts w:ascii="Palatino Linotype" w:eastAsia="Arial Unicode MS" w:hAnsi="Palatino Linotype" w:cs="Arial"/>
        </w:rPr>
        <w:t>fojas</w:t>
      </w:r>
      <w:r w:rsidR="003A6D5A">
        <w:rPr>
          <w:rFonts w:ascii="Palatino Linotype" w:eastAsia="Arial Unicode MS" w:hAnsi="Palatino Linotype" w:cs="Arial"/>
        </w:rPr>
        <w:t>, de las que se advierte</w:t>
      </w:r>
      <w:r w:rsidR="003A6D5A" w:rsidRPr="001912E5">
        <w:rPr>
          <w:rFonts w:ascii="Palatino Linotype" w:eastAsia="Arial Unicode MS" w:hAnsi="Palatino Linotype" w:cs="Arial"/>
        </w:rPr>
        <w:t xml:space="preserve"> </w:t>
      </w:r>
      <w:r>
        <w:rPr>
          <w:rFonts w:ascii="Palatino Linotype" w:eastAsia="Arial Unicode MS" w:hAnsi="Palatino Linotype" w:cs="Arial"/>
        </w:rPr>
        <w:t>oficio de fecha ocho de marzo de dos mil veintidós, a través del cual la Titular de la Unidad de Transparencia del Sujeto Obligado atiende los requerimientos planteados por la solicitante en la siguiente forma:</w:t>
      </w:r>
    </w:p>
    <w:p w14:paraId="0F8DE0DD" w14:textId="77777777" w:rsidR="00CF65B7" w:rsidRDefault="00AA598F" w:rsidP="00AA598F">
      <w:pPr>
        <w:pStyle w:val="Prrafodelista"/>
        <w:numPr>
          <w:ilvl w:val="0"/>
          <w:numId w:val="4"/>
        </w:numPr>
        <w:spacing w:line="360" w:lineRule="auto"/>
        <w:jc w:val="both"/>
        <w:rPr>
          <w:rFonts w:ascii="Palatino Linotype" w:eastAsia="Arial Unicode MS" w:hAnsi="Palatino Linotype" w:cs="Arial"/>
        </w:rPr>
      </w:pPr>
      <w:r>
        <w:rPr>
          <w:rFonts w:ascii="Palatino Linotype" w:eastAsia="Arial Unicode MS" w:hAnsi="Palatino Linotype" w:cs="Arial"/>
        </w:rPr>
        <w:t>El Coordinador General de Mejora Regulatoria y Servidor Público Habilitado informó que después de realizar b</w:t>
      </w:r>
      <w:r w:rsidR="00CF65B7">
        <w:rPr>
          <w:rFonts w:ascii="Palatino Linotype" w:eastAsia="Arial Unicode MS" w:hAnsi="Palatino Linotype" w:cs="Arial"/>
        </w:rPr>
        <w:t>úsqueda exhaustiva para dar atención a lo solicitado, se llevará a cabo capacitaciones para los Enlaces de Mejora Regulatoria, correspondientes a las 17 áreas administrativas del Ayuntamiento de Toluca, los días 3, 7 y 8 de marzo del presente año.</w:t>
      </w:r>
    </w:p>
    <w:p w14:paraId="50F82DB7" w14:textId="77777777" w:rsidR="00AA598F" w:rsidRDefault="00CF65B7" w:rsidP="00AA598F">
      <w:pPr>
        <w:pStyle w:val="Prrafodelista"/>
        <w:numPr>
          <w:ilvl w:val="0"/>
          <w:numId w:val="4"/>
        </w:numPr>
        <w:spacing w:line="360" w:lineRule="auto"/>
        <w:jc w:val="both"/>
        <w:rPr>
          <w:rFonts w:ascii="Palatino Linotype" w:eastAsia="Arial Unicode MS" w:hAnsi="Palatino Linotype" w:cs="Arial"/>
        </w:rPr>
      </w:pPr>
      <w:r>
        <w:rPr>
          <w:rFonts w:ascii="Palatino Linotype" w:eastAsia="Arial Unicode MS" w:hAnsi="Palatino Linotype" w:cs="Arial"/>
        </w:rPr>
        <w:t>El Contralor Municipal y Servidor Público Habilitado, informo que no cuenta con información requerida, respecto a capacitaciones de combate a la corrupción, debido a que a la fecha, no se han realizado capacitaciones en la materia.</w:t>
      </w:r>
      <w:r w:rsidR="00AA598F">
        <w:rPr>
          <w:rFonts w:ascii="Palatino Linotype" w:eastAsia="Arial Unicode MS" w:hAnsi="Palatino Linotype" w:cs="Arial"/>
        </w:rPr>
        <w:t xml:space="preserve"> </w:t>
      </w:r>
    </w:p>
    <w:p w14:paraId="5BFE9E7E" w14:textId="77777777" w:rsidR="00CF65B7" w:rsidRDefault="00CF65B7" w:rsidP="00AA598F">
      <w:pPr>
        <w:pStyle w:val="Prrafodelista"/>
        <w:numPr>
          <w:ilvl w:val="0"/>
          <w:numId w:val="4"/>
        </w:numPr>
        <w:spacing w:line="360" w:lineRule="auto"/>
        <w:jc w:val="both"/>
        <w:rPr>
          <w:rFonts w:ascii="Palatino Linotype" w:eastAsia="Arial Unicode MS" w:hAnsi="Palatino Linotype" w:cs="Arial"/>
        </w:rPr>
      </w:pPr>
      <w:r>
        <w:rPr>
          <w:rFonts w:ascii="Palatino Linotype" w:eastAsia="Arial Unicode MS" w:hAnsi="Palatino Linotype" w:cs="Arial"/>
        </w:rPr>
        <w:t xml:space="preserve">El Tesorero Municipal y Servidor Público Habilitado, </w:t>
      </w:r>
      <w:proofErr w:type="gramStart"/>
      <w:r>
        <w:rPr>
          <w:rFonts w:ascii="Palatino Linotype" w:eastAsia="Arial Unicode MS" w:hAnsi="Palatino Linotype" w:cs="Arial"/>
        </w:rPr>
        <w:t>que</w:t>
      </w:r>
      <w:proofErr w:type="gramEnd"/>
      <w:r>
        <w:rPr>
          <w:rFonts w:ascii="Palatino Linotype" w:eastAsia="Arial Unicode MS" w:hAnsi="Palatino Linotype" w:cs="Arial"/>
        </w:rPr>
        <w:t xml:space="preserve"> dentro del Departamento de Fiscalización, no obra información al respecto.</w:t>
      </w:r>
    </w:p>
    <w:p w14:paraId="52133FE2" w14:textId="77777777" w:rsidR="003A6D5A" w:rsidRPr="002B4E7F" w:rsidRDefault="003A6D5A" w:rsidP="003A6D5A">
      <w:pPr>
        <w:pStyle w:val="Prrafodelista"/>
        <w:rPr>
          <w:rFonts w:ascii="Palatino Linotype" w:eastAsia="Arial Unicode MS" w:hAnsi="Palatino Linotype" w:cs="Arial"/>
        </w:rPr>
      </w:pPr>
    </w:p>
    <w:bookmarkEnd w:id="2"/>
    <w:p w14:paraId="4786A176" w14:textId="77777777" w:rsidR="00FC7930" w:rsidRDefault="00FC7930" w:rsidP="003A6D5A">
      <w:pPr>
        <w:spacing w:after="0" w:line="360" w:lineRule="auto"/>
        <w:ind w:right="141"/>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t>D</w:t>
      </w:r>
      <w:r w:rsidRPr="00E1591D">
        <w:rPr>
          <w:rFonts w:ascii="Palatino Linotype" w:eastAsia="Calibri" w:hAnsi="Palatino Linotype" w:cs="Times New Roman"/>
          <w:sz w:val="24"/>
          <w:szCs w:val="24"/>
          <w:lang w:val="es-ES_tradnl" w:eastAsia="es-ES"/>
        </w:rPr>
        <w:t>el contenido de</w:t>
      </w:r>
      <w:r>
        <w:rPr>
          <w:rFonts w:ascii="Palatino Linotype" w:eastAsia="Calibri" w:hAnsi="Palatino Linotype" w:cs="Times New Roman"/>
          <w:sz w:val="24"/>
          <w:szCs w:val="24"/>
          <w:lang w:val="es-ES_tradnl" w:eastAsia="es-ES"/>
        </w:rPr>
        <w:t xml:space="preserve"> los archivos proporcionados en respuestas </w:t>
      </w:r>
      <w:r w:rsidRPr="00E1591D">
        <w:rPr>
          <w:rFonts w:ascii="Palatino Linotype" w:eastAsia="Calibri" w:hAnsi="Palatino Linotype" w:cs="Times New Roman"/>
          <w:sz w:val="24"/>
          <w:szCs w:val="24"/>
          <w:lang w:val="es-ES_tradnl" w:eastAsia="es-ES"/>
        </w:rPr>
        <w:t xml:space="preserve">por el </w:t>
      </w:r>
      <w:r w:rsidRPr="00E1591D">
        <w:rPr>
          <w:rFonts w:ascii="Palatino Linotype" w:eastAsia="Calibri" w:hAnsi="Palatino Linotype" w:cs="Times New Roman"/>
          <w:b/>
          <w:sz w:val="24"/>
          <w:szCs w:val="24"/>
          <w:lang w:val="es-ES_tradnl" w:eastAsia="es-ES"/>
        </w:rPr>
        <w:t>Sujeto Obligado</w:t>
      </w:r>
      <w:r w:rsidRPr="00E1591D">
        <w:rPr>
          <w:rFonts w:ascii="Palatino Linotype" w:eastAsia="Calibri" w:hAnsi="Palatino Linotype" w:cs="Times New Roman"/>
          <w:sz w:val="24"/>
          <w:szCs w:val="24"/>
          <w:lang w:val="es-ES_tradnl" w:eastAsia="es-ES"/>
        </w:rPr>
        <w:t>, se puede acreditar que reconoce tener en sus archivos la información peticionada,</w:t>
      </w:r>
      <w:r>
        <w:rPr>
          <w:rFonts w:ascii="Palatino Linotype" w:eastAsia="Calibri" w:hAnsi="Palatino Linotype" w:cs="Times New Roman"/>
          <w:sz w:val="24"/>
          <w:szCs w:val="24"/>
          <w:lang w:val="es-ES_tradnl" w:eastAsia="es-ES"/>
        </w:rPr>
        <w:t xml:space="preserve"> al hacer entrega de esta, circunstancias que acreditan </w:t>
      </w:r>
      <w:r w:rsidRPr="00E1591D">
        <w:rPr>
          <w:rFonts w:ascii="Palatino Linotype" w:eastAsia="Calibri" w:hAnsi="Palatino Linotype" w:cs="Times New Roman"/>
          <w:sz w:val="24"/>
          <w:szCs w:val="24"/>
          <w:lang w:val="es-ES_tradnl" w:eastAsia="es-ES"/>
        </w:rPr>
        <w:t xml:space="preserve">tácitamente que posee y administra la información requerida, por lo tanto se obvia el estudio de la naturaleza de la información, toda vez que está aceptando contar con ella, de hecho el estudio de la fuente obligacional que constriñe al </w:t>
      </w:r>
      <w:r w:rsidRPr="00E1591D">
        <w:rPr>
          <w:rFonts w:ascii="Palatino Linotype" w:eastAsia="Calibri" w:hAnsi="Palatino Linotype" w:cs="Times New Roman"/>
          <w:b/>
          <w:sz w:val="24"/>
          <w:szCs w:val="24"/>
          <w:lang w:val="es-ES_tradnl" w:eastAsia="es-ES"/>
        </w:rPr>
        <w:t>Sujeto Obligado</w:t>
      </w:r>
      <w:r w:rsidRPr="00E1591D">
        <w:rPr>
          <w:rFonts w:ascii="Palatino Linotype" w:eastAsia="Calibri" w:hAnsi="Palatino Linotype" w:cs="Times New Roman"/>
          <w:sz w:val="24"/>
          <w:szCs w:val="24"/>
          <w:lang w:val="es-ES_tradnl" w:eastAsia="es-ES"/>
        </w:rPr>
        <w:t xml:space="preserve"> a contar con ella, se realiza con la finalidad de determinar si este se encuentra obligado a generarla, poseerla o administrarla, pero en los casos en que de la respuesta, acepta o bien otorga indicios de que cuenta con ella, seria ocioso delimitar las norma jurídica que determine si la dependencia, cuenta con ella o no.</w:t>
      </w:r>
    </w:p>
    <w:p w14:paraId="12ECF5F9" w14:textId="77777777" w:rsidR="00FC7930" w:rsidRDefault="00FC7930" w:rsidP="003A6D5A">
      <w:pPr>
        <w:spacing w:after="0" w:line="360" w:lineRule="auto"/>
        <w:ind w:right="141"/>
        <w:jc w:val="both"/>
        <w:rPr>
          <w:rFonts w:ascii="Palatino Linotype" w:eastAsia="Calibri" w:hAnsi="Palatino Linotype" w:cs="Times New Roman"/>
          <w:sz w:val="24"/>
          <w:szCs w:val="24"/>
          <w:lang w:val="es-ES_tradnl" w:eastAsia="es-ES"/>
        </w:rPr>
      </w:pPr>
    </w:p>
    <w:p w14:paraId="27A51D96" w14:textId="77777777" w:rsidR="00FC7930" w:rsidRDefault="00FC7930" w:rsidP="00FC7930">
      <w:pPr>
        <w:spacing w:after="0" w:line="360" w:lineRule="auto"/>
        <w:jc w:val="both"/>
        <w:rPr>
          <w:rFonts w:ascii="Palatino Linotype" w:hAnsi="Palatino Linotype" w:cs="Arial"/>
          <w:sz w:val="24"/>
          <w:lang w:val="es-ES"/>
        </w:rPr>
      </w:pPr>
      <w:r>
        <w:rPr>
          <w:rFonts w:ascii="Palatino Linotype" w:hAnsi="Palatino Linotype" w:cs="Arial"/>
          <w:sz w:val="24"/>
          <w:lang w:val="es-ES"/>
        </w:rPr>
        <w:t>Inconforme con la respuesta</w:t>
      </w:r>
      <w:r w:rsidR="003A6D5A" w:rsidRPr="00481D99">
        <w:rPr>
          <w:rFonts w:ascii="Palatino Linotype" w:hAnsi="Palatino Linotype" w:cs="Arial"/>
          <w:bCs/>
          <w:sz w:val="24"/>
          <w:szCs w:val="24"/>
        </w:rPr>
        <w:t xml:space="preserve">, </w:t>
      </w:r>
      <w:r w:rsidR="003A6D5A" w:rsidRPr="00611EFB">
        <w:rPr>
          <w:rFonts w:ascii="Palatino Linotype" w:hAnsi="Palatino Linotype" w:cs="Arial"/>
          <w:b/>
          <w:sz w:val="24"/>
          <w:szCs w:val="24"/>
        </w:rPr>
        <w:t>la parte</w:t>
      </w:r>
      <w:r w:rsidR="003A6D5A">
        <w:rPr>
          <w:rFonts w:ascii="Palatino Linotype" w:hAnsi="Palatino Linotype" w:cs="Arial"/>
          <w:bCs/>
          <w:sz w:val="24"/>
          <w:szCs w:val="24"/>
        </w:rPr>
        <w:t xml:space="preserve"> </w:t>
      </w:r>
      <w:r w:rsidR="003A6D5A" w:rsidRPr="00481D99">
        <w:rPr>
          <w:rFonts w:ascii="Palatino Linotype" w:hAnsi="Palatino Linotype" w:cs="Arial"/>
          <w:b/>
          <w:bCs/>
          <w:sz w:val="24"/>
          <w:szCs w:val="24"/>
        </w:rPr>
        <w:t>Recurrente</w:t>
      </w:r>
      <w:r w:rsidR="003A6D5A" w:rsidRPr="00481D99">
        <w:rPr>
          <w:rFonts w:ascii="Palatino Linotype" w:hAnsi="Palatino Linotype" w:cs="Arial"/>
          <w:bCs/>
          <w:sz w:val="24"/>
          <w:szCs w:val="24"/>
        </w:rPr>
        <w:t>, interpo</w:t>
      </w:r>
      <w:r>
        <w:rPr>
          <w:rFonts w:ascii="Palatino Linotype" w:hAnsi="Palatino Linotype" w:cs="Arial"/>
          <w:bCs/>
          <w:sz w:val="24"/>
          <w:szCs w:val="24"/>
        </w:rPr>
        <w:t>ne</w:t>
      </w:r>
      <w:r w:rsidR="003A6D5A" w:rsidRPr="00481D99">
        <w:rPr>
          <w:rFonts w:ascii="Palatino Linotype" w:hAnsi="Palatino Linotype" w:cs="Arial"/>
          <w:bCs/>
          <w:sz w:val="24"/>
          <w:szCs w:val="24"/>
        </w:rPr>
        <w:t xml:space="preserve"> el presente recurso de revisión, señalando</w:t>
      </w:r>
      <w:r>
        <w:rPr>
          <w:rFonts w:ascii="Palatino Linotype" w:hAnsi="Palatino Linotype" w:cs="Arial"/>
          <w:bCs/>
          <w:sz w:val="24"/>
          <w:szCs w:val="24"/>
        </w:rPr>
        <w:t xml:space="preserve">: </w:t>
      </w:r>
      <w:r w:rsidR="00BB2638" w:rsidRPr="00BB2638">
        <w:rPr>
          <w:rFonts w:ascii="Palatino Linotype" w:eastAsia="Arial Unicode MS" w:hAnsi="Palatino Linotype" w:cs="Arial"/>
          <w:i/>
          <w:sz w:val="24"/>
          <w:szCs w:val="24"/>
        </w:rPr>
        <w:t>NO ME ENTREGARON LOS OFICIOS DE RESPUESTA DE LAS AREAS A LAS QUE LES FUE TURNADA LA SOLICITUD</w:t>
      </w:r>
      <w:r>
        <w:rPr>
          <w:rFonts w:ascii="Palatino Linotype" w:eastAsia="Arial Unicode MS" w:hAnsi="Palatino Linotype" w:cs="Arial"/>
          <w:i/>
          <w:sz w:val="24"/>
          <w:szCs w:val="24"/>
        </w:rPr>
        <w:t>..</w:t>
      </w:r>
      <w:r w:rsidR="00BB2638" w:rsidRPr="00BB2638">
        <w:rPr>
          <w:rFonts w:ascii="Palatino Linotype" w:eastAsia="Arial Unicode MS" w:hAnsi="Palatino Linotype" w:cs="Arial"/>
          <w:i/>
          <w:sz w:val="24"/>
          <w:szCs w:val="24"/>
        </w:rPr>
        <w:t>.</w:t>
      </w:r>
      <w:r w:rsidR="003A6D5A" w:rsidRPr="0013154D">
        <w:rPr>
          <w:rFonts w:ascii="Palatino Linotype" w:hAnsi="Palatino Linotype" w:cs="Arial"/>
          <w:i/>
          <w:sz w:val="24"/>
        </w:rPr>
        <w:t>”</w:t>
      </w:r>
      <w:bookmarkEnd w:id="3"/>
      <w:bookmarkEnd w:id="4"/>
      <w:r>
        <w:rPr>
          <w:rFonts w:ascii="Palatino Linotype" w:hAnsi="Palatino Linotype" w:cs="Arial"/>
          <w:i/>
          <w:sz w:val="24"/>
        </w:rPr>
        <w:t>,</w:t>
      </w:r>
      <w:r w:rsidRPr="00FC7930">
        <w:rPr>
          <w:rFonts w:ascii="Palatino Linotype" w:hAnsi="Palatino Linotype" w:cs="Arial"/>
          <w:sz w:val="24"/>
          <w:lang w:val="es-ES"/>
        </w:rPr>
        <w:t xml:space="preserve"> </w:t>
      </w:r>
      <w:r>
        <w:rPr>
          <w:rFonts w:ascii="Palatino Linotype" w:hAnsi="Palatino Linotype" w:cs="Arial"/>
          <w:sz w:val="24"/>
          <w:lang w:val="es-ES"/>
        </w:rPr>
        <w:t xml:space="preserve">razones o motivos de inconformidad que no encuadran en alguno de los supuestos de procedencia del recurso de revisión, consagrados en </w:t>
      </w:r>
      <w:r w:rsidRPr="00C91D37">
        <w:rPr>
          <w:rFonts w:ascii="Palatino Linotype" w:hAnsi="Palatino Linotype" w:cs="Arial"/>
          <w:sz w:val="24"/>
          <w:lang w:val="es-ES"/>
        </w:rPr>
        <w:t>el</w:t>
      </w:r>
      <w:r>
        <w:rPr>
          <w:rFonts w:ascii="Palatino Linotype" w:hAnsi="Palatino Linotype" w:cs="Arial"/>
          <w:sz w:val="24"/>
          <w:lang w:val="es-ES"/>
        </w:rPr>
        <w:t xml:space="preserve"> artículo 179 de la </w:t>
      </w:r>
      <w:r w:rsidRPr="00E40877">
        <w:rPr>
          <w:rFonts w:ascii="Palatino Linotype" w:hAnsi="Palatino Linotype" w:cs="Arial"/>
          <w:sz w:val="24"/>
          <w:lang w:val="es-ES"/>
        </w:rPr>
        <w:t>Ley de Transparencia y Acceso a la Información</w:t>
      </w:r>
      <w:r>
        <w:rPr>
          <w:rFonts w:ascii="Palatino Linotype" w:hAnsi="Palatino Linotype" w:cs="Arial"/>
          <w:sz w:val="24"/>
          <w:lang w:val="es-ES"/>
        </w:rPr>
        <w:t xml:space="preserve"> </w:t>
      </w:r>
      <w:r w:rsidRPr="00E40877">
        <w:rPr>
          <w:rFonts w:ascii="Palatino Linotype" w:hAnsi="Palatino Linotype" w:cs="Arial"/>
          <w:sz w:val="24"/>
          <w:lang w:val="es-ES"/>
        </w:rPr>
        <w:t>Pública del Estado de México y</w:t>
      </w:r>
      <w:r>
        <w:rPr>
          <w:rFonts w:ascii="Palatino Linotype" w:hAnsi="Palatino Linotype" w:cs="Arial"/>
          <w:sz w:val="24"/>
          <w:lang w:val="es-ES"/>
        </w:rPr>
        <w:t xml:space="preserve"> Municipios, el cual se cita a continuación para mayor referencia:</w:t>
      </w:r>
    </w:p>
    <w:p w14:paraId="046CCBF4" w14:textId="77777777" w:rsidR="00FC7930" w:rsidRDefault="00FC7930" w:rsidP="00FC7930">
      <w:pPr>
        <w:spacing w:after="0" w:line="360" w:lineRule="auto"/>
        <w:jc w:val="both"/>
        <w:rPr>
          <w:rFonts w:ascii="Palatino Linotype" w:hAnsi="Palatino Linotype" w:cs="Arial"/>
          <w:sz w:val="24"/>
          <w:lang w:val="es-ES"/>
        </w:rPr>
      </w:pPr>
    </w:p>
    <w:p w14:paraId="5CD8F58E" w14:textId="77777777" w:rsidR="00FC7930" w:rsidRPr="00E40877" w:rsidRDefault="00FC7930" w:rsidP="00FC7930">
      <w:pPr>
        <w:spacing w:after="0" w:line="240" w:lineRule="auto"/>
        <w:ind w:left="567" w:right="567"/>
        <w:jc w:val="both"/>
        <w:rPr>
          <w:rFonts w:ascii="Palatino Linotype" w:hAnsi="Palatino Linotype" w:cs="Arial"/>
          <w:i/>
          <w:lang w:val="es-ES"/>
        </w:rPr>
      </w:pPr>
      <w:r>
        <w:rPr>
          <w:rFonts w:ascii="Palatino Linotype" w:hAnsi="Palatino Linotype" w:cs="Arial"/>
          <w:i/>
          <w:lang w:val="es-ES"/>
        </w:rPr>
        <w:t>“</w:t>
      </w:r>
      <w:r w:rsidRPr="00E40877">
        <w:rPr>
          <w:rFonts w:ascii="Palatino Linotype" w:hAnsi="Palatino Linotype" w:cs="Arial"/>
          <w:b/>
          <w:i/>
          <w:lang w:val="es-ES"/>
        </w:rPr>
        <w:t>Artículo 179.</w:t>
      </w:r>
      <w:r w:rsidRPr="00E40877">
        <w:rPr>
          <w:rFonts w:ascii="Palatino Linotype" w:hAnsi="Palatino Linotype" w:cs="Arial"/>
          <w:i/>
          <w:lang w:val="es-ES"/>
        </w:rPr>
        <w:t xml:space="preserve"> El recurso de revisión es un medio de protección que la Ley otorga a los particulares,</w:t>
      </w:r>
      <w:r>
        <w:rPr>
          <w:rFonts w:ascii="Palatino Linotype" w:hAnsi="Palatino Linotype" w:cs="Arial"/>
          <w:i/>
          <w:lang w:val="es-ES"/>
        </w:rPr>
        <w:t xml:space="preserve"> </w:t>
      </w:r>
      <w:r w:rsidRPr="00E40877">
        <w:rPr>
          <w:rFonts w:ascii="Palatino Linotype" w:hAnsi="Palatino Linotype" w:cs="Arial"/>
          <w:i/>
          <w:lang w:val="es-ES"/>
        </w:rPr>
        <w:t xml:space="preserve">para hacer valer su derecho de acceso a la información pública, y </w:t>
      </w:r>
      <w:r w:rsidRPr="00E40877">
        <w:rPr>
          <w:rFonts w:ascii="Palatino Linotype" w:hAnsi="Palatino Linotype" w:cs="Arial"/>
          <w:i/>
          <w:u w:val="single"/>
          <w:lang w:val="es-ES"/>
        </w:rPr>
        <w:t>procederá en contra de las siguientes causas</w:t>
      </w:r>
      <w:r w:rsidRPr="00E40877">
        <w:rPr>
          <w:rFonts w:ascii="Palatino Linotype" w:hAnsi="Palatino Linotype" w:cs="Arial"/>
          <w:i/>
          <w:lang w:val="es-ES"/>
        </w:rPr>
        <w:t>:</w:t>
      </w:r>
    </w:p>
    <w:p w14:paraId="0A511EFB" w14:textId="77777777" w:rsidR="00FC7930" w:rsidRDefault="00FC7930" w:rsidP="00FC7930">
      <w:pPr>
        <w:spacing w:after="0" w:line="240" w:lineRule="auto"/>
        <w:ind w:left="567" w:right="567"/>
        <w:jc w:val="both"/>
        <w:rPr>
          <w:rFonts w:ascii="Palatino Linotype" w:hAnsi="Palatino Linotype" w:cs="Arial"/>
          <w:i/>
          <w:lang w:val="es-ES"/>
        </w:rPr>
      </w:pPr>
      <w:r w:rsidRPr="00E40877">
        <w:rPr>
          <w:rFonts w:ascii="Palatino Linotype" w:hAnsi="Palatino Linotype" w:cs="Arial"/>
          <w:b/>
          <w:i/>
          <w:lang w:val="es-ES"/>
        </w:rPr>
        <w:t xml:space="preserve">I. </w:t>
      </w:r>
      <w:r w:rsidRPr="00E40877">
        <w:rPr>
          <w:rFonts w:ascii="Palatino Linotype" w:hAnsi="Palatino Linotype" w:cs="Arial"/>
          <w:i/>
          <w:lang w:val="es-ES"/>
        </w:rPr>
        <w:t>La negativa a la información solicitada;</w:t>
      </w:r>
    </w:p>
    <w:p w14:paraId="651E4737" w14:textId="77777777" w:rsidR="00FC7930" w:rsidRPr="00E40877" w:rsidRDefault="00FC7930" w:rsidP="00FC7930">
      <w:pPr>
        <w:spacing w:after="0" w:line="240" w:lineRule="auto"/>
        <w:ind w:left="567" w:right="567"/>
        <w:jc w:val="both"/>
        <w:rPr>
          <w:rFonts w:ascii="Palatino Linotype" w:hAnsi="Palatino Linotype" w:cs="Arial"/>
          <w:i/>
          <w:lang w:val="es-ES"/>
        </w:rPr>
      </w:pPr>
      <w:r w:rsidRPr="00E40877">
        <w:rPr>
          <w:rFonts w:ascii="Palatino Linotype" w:hAnsi="Palatino Linotype" w:cs="Arial"/>
          <w:b/>
          <w:i/>
          <w:lang w:val="es-ES"/>
        </w:rPr>
        <w:t>II.</w:t>
      </w:r>
      <w:r w:rsidRPr="00E40877">
        <w:rPr>
          <w:rFonts w:ascii="Palatino Linotype" w:hAnsi="Palatino Linotype" w:cs="Arial"/>
          <w:i/>
          <w:lang w:val="es-ES"/>
        </w:rPr>
        <w:t xml:space="preserve"> La clasificación de la información;</w:t>
      </w:r>
    </w:p>
    <w:p w14:paraId="559F067C" w14:textId="77777777" w:rsidR="00FC7930" w:rsidRPr="00E40877" w:rsidRDefault="00FC7930" w:rsidP="00FC7930">
      <w:pPr>
        <w:spacing w:after="0" w:line="240" w:lineRule="auto"/>
        <w:ind w:left="567" w:right="567"/>
        <w:jc w:val="both"/>
        <w:rPr>
          <w:rFonts w:ascii="Palatino Linotype" w:hAnsi="Palatino Linotype" w:cs="Arial"/>
          <w:i/>
          <w:lang w:val="es-ES"/>
        </w:rPr>
      </w:pPr>
      <w:r w:rsidRPr="00E40877">
        <w:rPr>
          <w:rFonts w:ascii="Palatino Linotype" w:hAnsi="Palatino Linotype" w:cs="Arial"/>
          <w:b/>
          <w:i/>
          <w:lang w:val="es-ES"/>
        </w:rPr>
        <w:t>III.</w:t>
      </w:r>
      <w:r w:rsidRPr="00E40877">
        <w:rPr>
          <w:rFonts w:ascii="Palatino Linotype" w:hAnsi="Palatino Linotype" w:cs="Arial"/>
          <w:i/>
          <w:lang w:val="es-ES"/>
        </w:rPr>
        <w:t xml:space="preserve"> La declaración de inexistencia de la información;</w:t>
      </w:r>
    </w:p>
    <w:p w14:paraId="50C8A667" w14:textId="77777777" w:rsidR="00FC7930" w:rsidRPr="00E40877" w:rsidRDefault="00FC7930" w:rsidP="00FC7930">
      <w:pPr>
        <w:spacing w:after="0" w:line="240" w:lineRule="auto"/>
        <w:ind w:left="567" w:right="567"/>
        <w:jc w:val="both"/>
        <w:rPr>
          <w:rFonts w:ascii="Palatino Linotype" w:hAnsi="Palatino Linotype" w:cs="Arial"/>
          <w:i/>
          <w:lang w:val="es-ES"/>
        </w:rPr>
      </w:pPr>
      <w:r w:rsidRPr="00E40877">
        <w:rPr>
          <w:rFonts w:ascii="Palatino Linotype" w:hAnsi="Palatino Linotype" w:cs="Arial"/>
          <w:b/>
          <w:i/>
          <w:lang w:val="es-ES"/>
        </w:rPr>
        <w:t>IV.</w:t>
      </w:r>
      <w:r w:rsidRPr="00E40877">
        <w:rPr>
          <w:rFonts w:ascii="Palatino Linotype" w:hAnsi="Palatino Linotype" w:cs="Arial"/>
          <w:i/>
          <w:lang w:val="es-ES"/>
        </w:rPr>
        <w:t xml:space="preserve"> La declaración de incompetencia por el sujeto obligado;</w:t>
      </w:r>
    </w:p>
    <w:p w14:paraId="3CA491B6" w14:textId="77777777" w:rsidR="00FC7930" w:rsidRPr="00E40877" w:rsidRDefault="00FC7930" w:rsidP="00FC7930">
      <w:pPr>
        <w:spacing w:after="0" w:line="240" w:lineRule="auto"/>
        <w:ind w:left="567" w:right="567"/>
        <w:jc w:val="both"/>
        <w:rPr>
          <w:rFonts w:ascii="Palatino Linotype" w:hAnsi="Palatino Linotype" w:cs="Arial"/>
          <w:i/>
          <w:lang w:val="es-ES"/>
        </w:rPr>
      </w:pPr>
      <w:r w:rsidRPr="00E40877">
        <w:rPr>
          <w:rFonts w:ascii="Palatino Linotype" w:hAnsi="Palatino Linotype" w:cs="Arial"/>
          <w:b/>
          <w:i/>
          <w:lang w:val="es-ES"/>
        </w:rPr>
        <w:lastRenderedPageBreak/>
        <w:t xml:space="preserve">V. </w:t>
      </w:r>
      <w:r w:rsidRPr="00E40877">
        <w:rPr>
          <w:rFonts w:ascii="Palatino Linotype" w:hAnsi="Palatino Linotype" w:cs="Arial"/>
          <w:i/>
          <w:lang w:val="es-ES"/>
        </w:rPr>
        <w:t>La entrega de información incompleta;</w:t>
      </w:r>
    </w:p>
    <w:p w14:paraId="1076DA39" w14:textId="77777777" w:rsidR="00FC7930" w:rsidRPr="00E40877" w:rsidRDefault="00FC7930" w:rsidP="00FC7930">
      <w:pPr>
        <w:spacing w:after="0" w:line="240" w:lineRule="auto"/>
        <w:ind w:left="567" w:right="567"/>
        <w:jc w:val="both"/>
        <w:rPr>
          <w:rFonts w:ascii="Palatino Linotype" w:hAnsi="Palatino Linotype" w:cs="Arial"/>
          <w:i/>
          <w:lang w:val="es-ES"/>
        </w:rPr>
      </w:pPr>
      <w:r w:rsidRPr="00E40877">
        <w:rPr>
          <w:rFonts w:ascii="Palatino Linotype" w:hAnsi="Palatino Linotype" w:cs="Arial"/>
          <w:b/>
          <w:i/>
          <w:lang w:val="es-ES"/>
        </w:rPr>
        <w:t>VI.</w:t>
      </w:r>
      <w:r w:rsidRPr="00E40877">
        <w:rPr>
          <w:rFonts w:ascii="Palatino Linotype" w:hAnsi="Palatino Linotype" w:cs="Arial"/>
          <w:i/>
          <w:lang w:val="es-ES"/>
        </w:rPr>
        <w:t xml:space="preserve"> La entrega de información que no corresponda con lo solicitado;</w:t>
      </w:r>
    </w:p>
    <w:p w14:paraId="3A9E6DC9" w14:textId="77777777" w:rsidR="00FC7930" w:rsidRPr="00E40877" w:rsidRDefault="00FC7930" w:rsidP="00FC7930">
      <w:pPr>
        <w:spacing w:after="0" w:line="240" w:lineRule="auto"/>
        <w:ind w:left="567" w:right="567"/>
        <w:jc w:val="both"/>
        <w:rPr>
          <w:rFonts w:ascii="Palatino Linotype" w:hAnsi="Palatino Linotype" w:cs="Arial"/>
          <w:i/>
          <w:lang w:val="es-ES"/>
        </w:rPr>
      </w:pPr>
      <w:r w:rsidRPr="00E40877">
        <w:rPr>
          <w:rFonts w:ascii="Palatino Linotype" w:hAnsi="Palatino Linotype" w:cs="Arial"/>
          <w:b/>
          <w:i/>
          <w:lang w:val="es-ES"/>
        </w:rPr>
        <w:t>VII.</w:t>
      </w:r>
      <w:r w:rsidRPr="00E40877">
        <w:rPr>
          <w:rFonts w:ascii="Palatino Linotype" w:hAnsi="Palatino Linotype" w:cs="Arial"/>
          <w:i/>
          <w:lang w:val="es-ES"/>
        </w:rPr>
        <w:t xml:space="preserve"> La falta de respuesta a una solicitud de acceso a la información;</w:t>
      </w:r>
    </w:p>
    <w:p w14:paraId="6AE690E2" w14:textId="77777777" w:rsidR="00FC7930" w:rsidRPr="00E40877" w:rsidRDefault="00FC7930" w:rsidP="00FC7930">
      <w:pPr>
        <w:spacing w:after="0" w:line="240" w:lineRule="auto"/>
        <w:ind w:left="567" w:right="567"/>
        <w:jc w:val="both"/>
        <w:rPr>
          <w:rFonts w:ascii="Palatino Linotype" w:hAnsi="Palatino Linotype" w:cs="Arial"/>
          <w:i/>
          <w:lang w:val="es-ES"/>
        </w:rPr>
      </w:pPr>
      <w:r w:rsidRPr="00E40877">
        <w:rPr>
          <w:rFonts w:ascii="Palatino Linotype" w:hAnsi="Palatino Linotype" w:cs="Arial"/>
          <w:b/>
          <w:i/>
          <w:lang w:val="es-ES"/>
        </w:rPr>
        <w:t>VIII.</w:t>
      </w:r>
      <w:r w:rsidRPr="00E40877">
        <w:rPr>
          <w:rFonts w:ascii="Palatino Linotype" w:hAnsi="Palatino Linotype" w:cs="Arial"/>
          <w:i/>
          <w:lang w:val="es-ES"/>
        </w:rPr>
        <w:t xml:space="preserve"> La notificación, entrega o puesta a disposición de información en una modalidad o formato distinto</w:t>
      </w:r>
      <w:r>
        <w:rPr>
          <w:rFonts w:ascii="Palatino Linotype" w:hAnsi="Palatino Linotype" w:cs="Arial"/>
          <w:i/>
          <w:lang w:val="es-ES"/>
        </w:rPr>
        <w:t xml:space="preserve"> </w:t>
      </w:r>
      <w:r w:rsidRPr="00E40877">
        <w:rPr>
          <w:rFonts w:ascii="Palatino Linotype" w:hAnsi="Palatino Linotype" w:cs="Arial"/>
          <w:i/>
          <w:lang w:val="es-ES"/>
        </w:rPr>
        <w:t>al solicitado;</w:t>
      </w:r>
    </w:p>
    <w:p w14:paraId="2A511847" w14:textId="77777777" w:rsidR="00FC7930" w:rsidRPr="00E40877" w:rsidRDefault="00FC7930" w:rsidP="00FC7930">
      <w:pPr>
        <w:spacing w:after="0" w:line="240" w:lineRule="auto"/>
        <w:ind w:left="567" w:right="567"/>
        <w:jc w:val="both"/>
        <w:rPr>
          <w:rFonts w:ascii="Palatino Linotype" w:hAnsi="Palatino Linotype" w:cs="Arial"/>
          <w:i/>
          <w:lang w:val="es-ES"/>
        </w:rPr>
      </w:pPr>
      <w:r w:rsidRPr="00E40877">
        <w:rPr>
          <w:rFonts w:ascii="Palatino Linotype" w:hAnsi="Palatino Linotype" w:cs="Arial"/>
          <w:b/>
          <w:i/>
          <w:lang w:val="es-ES"/>
        </w:rPr>
        <w:t>IX.</w:t>
      </w:r>
      <w:r w:rsidRPr="00E40877">
        <w:rPr>
          <w:rFonts w:ascii="Palatino Linotype" w:hAnsi="Palatino Linotype" w:cs="Arial"/>
          <w:i/>
          <w:lang w:val="es-ES"/>
        </w:rPr>
        <w:t xml:space="preserve"> La entrega o puesta a disposición de información en un formato incomprensible y/o no accesible</w:t>
      </w:r>
      <w:r>
        <w:rPr>
          <w:rFonts w:ascii="Palatino Linotype" w:hAnsi="Palatino Linotype" w:cs="Arial"/>
          <w:i/>
          <w:lang w:val="es-ES"/>
        </w:rPr>
        <w:t xml:space="preserve"> </w:t>
      </w:r>
      <w:r w:rsidRPr="00E40877">
        <w:rPr>
          <w:rFonts w:ascii="Palatino Linotype" w:hAnsi="Palatino Linotype" w:cs="Arial"/>
          <w:i/>
          <w:lang w:val="es-ES"/>
        </w:rPr>
        <w:t>para el solicitante;</w:t>
      </w:r>
    </w:p>
    <w:p w14:paraId="041D1E1C" w14:textId="77777777" w:rsidR="00FC7930" w:rsidRPr="00E40877" w:rsidRDefault="00FC7930" w:rsidP="00FC7930">
      <w:pPr>
        <w:spacing w:after="0" w:line="240" w:lineRule="auto"/>
        <w:ind w:left="567" w:right="567"/>
        <w:jc w:val="both"/>
        <w:rPr>
          <w:rFonts w:ascii="Palatino Linotype" w:hAnsi="Palatino Linotype" w:cs="Arial"/>
          <w:i/>
          <w:lang w:val="es-ES"/>
        </w:rPr>
      </w:pPr>
      <w:r w:rsidRPr="00E40877">
        <w:rPr>
          <w:rFonts w:ascii="Palatino Linotype" w:hAnsi="Palatino Linotype" w:cs="Arial"/>
          <w:b/>
          <w:i/>
          <w:lang w:val="es-ES"/>
        </w:rPr>
        <w:t>X</w:t>
      </w:r>
      <w:r w:rsidRPr="00E40877">
        <w:rPr>
          <w:rFonts w:ascii="Palatino Linotype" w:hAnsi="Palatino Linotype" w:cs="Arial"/>
          <w:i/>
          <w:lang w:val="es-ES"/>
        </w:rPr>
        <w:t>. Los costos o tiempos de entrega de la información;</w:t>
      </w:r>
    </w:p>
    <w:p w14:paraId="6C18C221" w14:textId="77777777" w:rsidR="00FC7930" w:rsidRPr="00E40877" w:rsidRDefault="00FC7930" w:rsidP="00FC7930">
      <w:pPr>
        <w:spacing w:after="0" w:line="240" w:lineRule="auto"/>
        <w:ind w:left="567" w:right="567"/>
        <w:jc w:val="both"/>
        <w:rPr>
          <w:rFonts w:ascii="Palatino Linotype" w:hAnsi="Palatino Linotype" w:cs="Arial"/>
          <w:i/>
          <w:lang w:val="es-ES"/>
        </w:rPr>
      </w:pPr>
      <w:r w:rsidRPr="00E40877">
        <w:rPr>
          <w:rFonts w:ascii="Palatino Linotype" w:hAnsi="Palatino Linotype" w:cs="Arial"/>
          <w:b/>
          <w:i/>
          <w:lang w:val="es-ES"/>
        </w:rPr>
        <w:t>XI.</w:t>
      </w:r>
      <w:r w:rsidRPr="00E40877">
        <w:rPr>
          <w:rFonts w:ascii="Palatino Linotype" w:hAnsi="Palatino Linotype" w:cs="Arial"/>
          <w:i/>
          <w:lang w:val="es-ES"/>
        </w:rPr>
        <w:t xml:space="preserve"> La falta de trámite a una solicitud;</w:t>
      </w:r>
    </w:p>
    <w:p w14:paraId="0CDC6168" w14:textId="77777777" w:rsidR="00FC7930" w:rsidRPr="00E40877" w:rsidRDefault="00FC7930" w:rsidP="00FC7930">
      <w:pPr>
        <w:spacing w:after="0" w:line="240" w:lineRule="auto"/>
        <w:ind w:left="567" w:right="567"/>
        <w:jc w:val="both"/>
        <w:rPr>
          <w:rFonts w:ascii="Palatino Linotype" w:hAnsi="Palatino Linotype" w:cs="Arial"/>
          <w:i/>
          <w:lang w:val="es-ES"/>
        </w:rPr>
      </w:pPr>
      <w:r w:rsidRPr="00E40877">
        <w:rPr>
          <w:rFonts w:ascii="Palatino Linotype" w:hAnsi="Palatino Linotype" w:cs="Arial"/>
          <w:b/>
          <w:i/>
          <w:lang w:val="es-ES"/>
        </w:rPr>
        <w:t>XII.</w:t>
      </w:r>
      <w:r w:rsidRPr="00E40877">
        <w:rPr>
          <w:rFonts w:ascii="Palatino Linotype" w:hAnsi="Palatino Linotype" w:cs="Arial"/>
          <w:i/>
          <w:lang w:val="es-ES"/>
        </w:rPr>
        <w:t xml:space="preserve"> La negativa a permitir la consulta directa de la información;</w:t>
      </w:r>
    </w:p>
    <w:p w14:paraId="7D91782B" w14:textId="77777777" w:rsidR="00FC7930" w:rsidRPr="00E40877" w:rsidRDefault="00FC7930" w:rsidP="00FC7930">
      <w:pPr>
        <w:spacing w:after="0" w:line="240" w:lineRule="auto"/>
        <w:ind w:left="567" w:right="567"/>
        <w:jc w:val="both"/>
        <w:rPr>
          <w:rFonts w:ascii="Palatino Linotype" w:hAnsi="Palatino Linotype" w:cs="Arial"/>
          <w:i/>
          <w:lang w:val="es-ES"/>
        </w:rPr>
      </w:pPr>
      <w:r w:rsidRPr="00E40877">
        <w:rPr>
          <w:rFonts w:ascii="Palatino Linotype" w:hAnsi="Palatino Linotype" w:cs="Arial"/>
          <w:b/>
          <w:i/>
          <w:lang w:val="es-ES"/>
        </w:rPr>
        <w:t>XIII.</w:t>
      </w:r>
      <w:r w:rsidRPr="00E40877">
        <w:rPr>
          <w:rFonts w:ascii="Palatino Linotype" w:hAnsi="Palatino Linotype" w:cs="Arial"/>
          <w:i/>
          <w:lang w:val="es-ES"/>
        </w:rPr>
        <w:t xml:space="preserve"> La falta, deficiencia o insuficiencia de la fundamentación y/o motivación en la respuesta; y</w:t>
      </w:r>
    </w:p>
    <w:p w14:paraId="50BBFBF6" w14:textId="77777777" w:rsidR="00FC7930" w:rsidRPr="00E40877" w:rsidRDefault="00FC7930" w:rsidP="00FC7930">
      <w:pPr>
        <w:spacing w:after="0" w:line="240" w:lineRule="auto"/>
        <w:ind w:left="567" w:right="567"/>
        <w:jc w:val="both"/>
        <w:rPr>
          <w:rFonts w:ascii="Palatino Linotype" w:hAnsi="Palatino Linotype" w:cs="Arial"/>
          <w:i/>
          <w:lang w:val="es-ES"/>
        </w:rPr>
      </w:pPr>
      <w:r w:rsidRPr="00E40877">
        <w:rPr>
          <w:rFonts w:ascii="Palatino Linotype" w:hAnsi="Palatino Linotype" w:cs="Arial"/>
          <w:b/>
          <w:i/>
          <w:lang w:val="es-ES"/>
        </w:rPr>
        <w:t>XIV.</w:t>
      </w:r>
      <w:r w:rsidRPr="00E40877">
        <w:rPr>
          <w:rFonts w:ascii="Palatino Linotype" w:hAnsi="Palatino Linotype" w:cs="Arial"/>
          <w:i/>
          <w:lang w:val="es-ES"/>
        </w:rPr>
        <w:t xml:space="preserve"> La orientación a un trámite específico.</w:t>
      </w:r>
    </w:p>
    <w:p w14:paraId="56BDED66" w14:textId="77777777" w:rsidR="00FC7930" w:rsidRPr="00E40877" w:rsidRDefault="00FC7930" w:rsidP="00FC7930">
      <w:pPr>
        <w:spacing w:after="0" w:line="240" w:lineRule="auto"/>
        <w:ind w:left="567" w:right="567"/>
        <w:jc w:val="both"/>
        <w:rPr>
          <w:rFonts w:ascii="Palatino Linotype" w:hAnsi="Palatino Linotype" w:cs="Arial"/>
          <w:i/>
          <w:lang w:val="es-ES"/>
        </w:rPr>
      </w:pPr>
      <w:r w:rsidRPr="00E40877">
        <w:rPr>
          <w:rFonts w:ascii="Palatino Linotype" w:hAnsi="Palatino Linotype" w:cs="Arial"/>
          <w:i/>
          <w:lang w:val="es-ES"/>
        </w:rPr>
        <w:t>La respuesta que den los sujetos obligados derivada de la resolución a un recurso de revisión que</w:t>
      </w:r>
      <w:r>
        <w:rPr>
          <w:rFonts w:ascii="Palatino Linotype" w:hAnsi="Palatino Linotype" w:cs="Arial"/>
          <w:i/>
          <w:lang w:val="es-ES"/>
        </w:rPr>
        <w:t xml:space="preserve"> </w:t>
      </w:r>
      <w:r w:rsidRPr="00E40877">
        <w:rPr>
          <w:rFonts w:ascii="Palatino Linotype" w:hAnsi="Palatino Linotype" w:cs="Arial"/>
          <w:i/>
          <w:lang w:val="es-ES"/>
        </w:rPr>
        <w:t>proceda por las causales señaladas en las fracciones IV, VII, IX, X, XI y XII es susceptible de ser</w:t>
      </w:r>
      <w:r>
        <w:rPr>
          <w:rFonts w:ascii="Palatino Linotype" w:hAnsi="Palatino Linotype" w:cs="Arial"/>
          <w:i/>
          <w:lang w:val="es-ES"/>
        </w:rPr>
        <w:t xml:space="preserve"> </w:t>
      </w:r>
      <w:r w:rsidRPr="00E40877">
        <w:rPr>
          <w:rFonts w:ascii="Palatino Linotype" w:hAnsi="Palatino Linotype" w:cs="Arial"/>
          <w:i/>
          <w:lang w:val="es-ES"/>
        </w:rPr>
        <w:t>impugnada de nueva cuenta, mediante recurso de revisión, ante el Instituto.</w:t>
      </w:r>
      <w:r>
        <w:rPr>
          <w:rFonts w:ascii="Palatino Linotype" w:hAnsi="Palatino Linotype" w:cs="Arial"/>
          <w:i/>
          <w:lang w:val="es-ES"/>
        </w:rPr>
        <w:t>”</w:t>
      </w:r>
    </w:p>
    <w:p w14:paraId="4F494483" w14:textId="77777777" w:rsidR="00FC7930" w:rsidRDefault="00FC7930" w:rsidP="00FC7930">
      <w:pPr>
        <w:spacing w:after="0" w:line="360" w:lineRule="auto"/>
        <w:jc w:val="both"/>
        <w:rPr>
          <w:rFonts w:ascii="Palatino Linotype" w:hAnsi="Palatino Linotype" w:cs="Arial"/>
          <w:sz w:val="24"/>
          <w:lang w:val="es-ES"/>
        </w:rPr>
      </w:pPr>
    </w:p>
    <w:p w14:paraId="48D622FE" w14:textId="77777777" w:rsidR="00FC7930" w:rsidRDefault="00FC7930" w:rsidP="00FC7930">
      <w:pPr>
        <w:spacing w:after="0" w:line="360" w:lineRule="auto"/>
        <w:jc w:val="both"/>
        <w:rPr>
          <w:rFonts w:ascii="Palatino Linotype" w:hAnsi="Palatino Linotype" w:cs="Arial"/>
          <w:sz w:val="24"/>
          <w:lang w:val="es-ES"/>
        </w:rPr>
      </w:pPr>
      <w:r>
        <w:rPr>
          <w:rFonts w:ascii="Palatino Linotype" w:hAnsi="Palatino Linotype" w:cs="Arial"/>
          <w:sz w:val="24"/>
          <w:lang w:val="es-ES"/>
        </w:rPr>
        <w:t xml:space="preserve">Ahora bien, como se observa en párrafos precedentes, la parte </w:t>
      </w:r>
      <w:r w:rsidRPr="005D164B">
        <w:rPr>
          <w:rFonts w:ascii="Palatino Linotype" w:hAnsi="Palatino Linotype" w:cs="Arial"/>
          <w:b/>
          <w:sz w:val="24"/>
          <w:lang w:val="es-ES"/>
        </w:rPr>
        <w:t>Recurrente</w:t>
      </w:r>
      <w:r>
        <w:rPr>
          <w:rFonts w:ascii="Palatino Linotype" w:hAnsi="Palatino Linotype" w:cs="Arial"/>
          <w:sz w:val="24"/>
          <w:lang w:val="es-ES"/>
        </w:rPr>
        <w:t xml:space="preserve"> peticionó las c</w:t>
      </w:r>
      <w:r w:rsidRPr="00FC7930">
        <w:rPr>
          <w:rFonts w:ascii="Palatino Linotype" w:hAnsi="Palatino Linotype" w:cs="Arial"/>
          <w:sz w:val="24"/>
          <w:lang w:val="es-ES"/>
        </w:rPr>
        <w:t xml:space="preserve">apacitaciones que darán en materia de protección de datos personales a los ciudadanos y a los servidores públicos que trabajan en el </w:t>
      </w:r>
      <w:r>
        <w:rPr>
          <w:rFonts w:ascii="Palatino Linotype" w:hAnsi="Palatino Linotype" w:cs="Arial"/>
          <w:sz w:val="24"/>
          <w:lang w:val="es-ES"/>
        </w:rPr>
        <w:t>ayuntamiento de T</w:t>
      </w:r>
      <w:r w:rsidRPr="00FC7930">
        <w:rPr>
          <w:rFonts w:ascii="Palatino Linotype" w:hAnsi="Palatino Linotype" w:cs="Arial"/>
          <w:sz w:val="24"/>
          <w:lang w:val="es-ES"/>
        </w:rPr>
        <w:t>oluca y áreas administrativas de esta administración 2022-2024,</w:t>
      </w:r>
      <w:r>
        <w:rPr>
          <w:rFonts w:ascii="Palatino Linotype" w:hAnsi="Palatino Linotype" w:cs="Arial"/>
          <w:sz w:val="24"/>
          <w:lang w:val="es-ES"/>
        </w:rPr>
        <w:t xml:space="preserve"> l</w:t>
      </w:r>
      <w:r w:rsidRPr="00FC7930">
        <w:rPr>
          <w:rFonts w:ascii="Palatino Linotype" w:hAnsi="Palatino Linotype" w:cs="Arial"/>
          <w:sz w:val="24"/>
          <w:lang w:val="es-ES"/>
        </w:rPr>
        <w:t>a información generada de las capacitaciones que se han dado desde el año 2019 a la fecha en materia de transparencia y</w:t>
      </w:r>
      <w:r>
        <w:rPr>
          <w:rFonts w:ascii="Palatino Linotype" w:hAnsi="Palatino Linotype" w:cs="Arial"/>
          <w:sz w:val="24"/>
          <w:lang w:val="es-ES"/>
        </w:rPr>
        <w:t xml:space="preserve"> protección de datos personales, r</w:t>
      </w:r>
      <w:r w:rsidRPr="00FC7930">
        <w:rPr>
          <w:rFonts w:ascii="Palatino Linotype" w:hAnsi="Palatino Linotype" w:cs="Arial"/>
          <w:sz w:val="24"/>
          <w:lang w:val="es-ES"/>
        </w:rPr>
        <w:t>esultados obtenidos por dichas capacitaciones</w:t>
      </w:r>
      <w:r>
        <w:rPr>
          <w:rFonts w:ascii="Palatino Linotype" w:hAnsi="Palatino Linotype" w:cs="Arial"/>
          <w:sz w:val="24"/>
          <w:lang w:val="es-ES"/>
        </w:rPr>
        <w:t>, y las c</w:t>
      </w:r>
      <w:r w:rsidRPr="00FC7930">
        <w:rPr>
          <w:rFonts w:ascii="Palatino Linotype" w:hAnsi="Palatino Linotype" w:cs="Arial"/>
          <w:sz w:val="24"/>
          <w:lang w:val="es-ES"/>
        </w:rPr>
        <w:t>apacitaciones de mejora regulatoria, combate a la corrupción, fiscalización, etc.</w:t>
      </w:r>
      <w:r>
        <w:rPr>
          <w:rFonts w:ascii="Palatino Linotype" w:hAnsi="Palatino Linotype" w:cs="Arial"/>
          <w:sz w:val="24"/>
          <w:lang w:val="es-ES"/>
        </w:rPr>
        <w:t xml:space="preserve">, el </w:t>
      </w:r>
      <w:r w:rsidRPr="005D164B">
        <w:rPr>
          <w:rFonts w:ascii="Palatino Linotype" w:hAnsi="Palatino Linotype" w:cs="Arial"/>
          <w:b/>
          <w:sz w:val="24"/>
          <w:lang w:val="es-ES"/>
        </w:rPr>
        <w:t>Sujeto Obligado</w:t>
      </w:r>
      <w:r>
        <w:rPr>
          <w:rFonts w:ascii="Palatino Linotype" w:hAnsi="Palatino Linotype" w:cs="Arial"/>
          <w:sz w:val="24"/>
          <w:lang w:val="es-ES"/>
        </w:rPr>
        <w:t xml:space="preserve"> hizo </w:t>
      </w:r>
      <w:r w:rsidR="005E70E4">
        <w:rPr>
          <w:rFonts w:ascii="Palatino Linotype" w:hAnsi="Palatino Linotype" w:cs="Arial"/>
          <w:sz w:val="24"/>
          <w:lang w:val="es-ES"/>
        </w:rPr>
        <w:t xml:space="preserve">del conocimiento de la parte Recurrente de la incompetencia parcial que existe por parte del Sujeto Obligado para atender lo referente a las capacitaciones en materia de transparencia y protección de datos personales, así como la información y los resultados </w:t>
      </w:r>
      <w:r>
        <w:rPr>
          <w:rFonts w:ascii="Palatino Linotype" w:hAnsi="Palatino Linotype" w:cs="Arial"/>
          <w:sz w:val="24"/>
          <w:lang w:val="es-ES"/>
        </w:rPr>
        <w:t xml:space="preserve"> </w:t>
      </w:r>
      <w:r w:rsidR="005E70E4">
        <w:rPr>
          <w:rFonts w:ascii="Palatino Linotype" w:hAnsi="Palatino Linotype" w:cs="Arial"/>
          <w:sz w:val="24"/>
          <w:lang w:val="es-ES"/>
        </w:rPr>
        <w:t xml:space="preserve">derivadas de las mismas, asimismo se </w:t>
      </w:r>
      <w:r w:rsidR="00D80964">
        <w:rPr>
          <w:rFonts w:ascii="Palatino Linotype" w:hAnsi="Palatino Linotype" w:cs="Arial"/>
          <w:sz w:val="24"/>
          <w:lang w:val="es-ES"/>
        </w:rPr>
        <w:t>pronunció</w:t>
      </w:r>
      <w:r w:rsidR="005E70E4">
        <w:rPr>
          <w:rFonts w:ascii="Palatino Linotype" w:hAnsi="Palatino Linotype" w:cs="Arial"/>
          <w:sz w:val="24"/>
          <w:lang w:val="es-ES"/>
        </w:rPr>
        <w:t xml:space="preserve"> respecto a las capacitaciones impartidas por algunas áreas que integran la administración pública municipal, a través de los servidores públicos habilitados </w:t>
      </w:r>
      <w:r w:rsidR="005E70E4" w:rsidRPr="005E70E4">
        <w:rPr>
          <w:rFonts w:ascii="Palatino Linotype" w:eastAsia="Arial Unicode MS" w:hAnsi="Palatino Linotype" w:cs="Arial"/>
          <w:sz w:val="24"/>
          <w:szCs w:val="24"/>
        </w:rPr>
        <w:lastRenderedPageBreak/>
        <w:t>Coordinador General de Mejora Regulatoria, Contralor Municipal</w:t>
      </w:r>
      <w:r w:rsidR="005E70E4" w:rsidRPr="005E70E4">
        <w:rPr>
          <w:rFonts w:ascii="Palatino Linotype" w:hAnsi="Palatino Linotype" w:cs="Arial"/>
          <w:sz w:val="24"/>
          <w:szCs w:val="24"/>
          <w:lang w:val="es-ES"/>
        </w:rPr>
        <w:t xml:space="preserve"> y </w:t>
      </w:r>
      <w:r w:rsidR="005E70E4" w:rsidRPr="005E70E4">
        <w:rPr>
          <w:rFonts w:ascii="Palatino Linotype" w:eastAsia="Arial Unicode MS" w:hAnsi="Palatino Linotype" w:cs="Arial"/>
          <w:sz w:val="24"/>
          <w:szCs w:val="24"/>
        </w:rPr>
        <w:t>Tesorero Municipal</w:t>
      </w:r>
      <w:r w:rsidR="005E70E4">
        <w:rPr>
          <w:rFonts w:ascii="Palatino Linotype" w:hAnsi="Palatino Linotype" w:cs="Arial"/>
          <w:sz w:val="24"/>
          <w:lang w:val="es-ES"/>
        </w:rPr>
        <w:t xml:space="preserve">; </w:t>
      </w:r>
      <w:r>
        <w:rPr>
          <w:rFonts w:ascii="Palatino Linotype" w:hAnsi="Palatino Linotype" w:cs="Arial"/>
          <w:sz w:val="24"/>
          <w:lang w:val="es-ES"/>
        </w:rPr>
        <w:t>archivos con los cuales se tiene por colmado el requerimiento peticionado en la solicitud de información. Lo anterior, de conformidad con los artículos 12 y 24 de la Ley de Transparencia local, que consagran que el derecho de acceso a la información se satisface con la entrega del soporte documental en el cual obre la información peticionada.</w:t>
      </w:r>
    </w:p>
    <w:p w14:paraId="5A093619" w14:textId="77777777" w:rsidR="00FC7930" w:rsidRDefault="00FC7930" w:rsidP="00FC7930">
      <w:pPr>
        <w:spacing w:after="0" w:line="360" w:lineRule="auto"/>
        <w:jc w:val="both"/>
        <w:rPr>
          <w:rFonts w:ascii="Palatino Linotype" w:hAnsi="Palatino Linotype" w:cs="Arial"/>
          <w:sz w:val="24"/>
          <w:lang w:val="es-ES"/>
        </w:rPr>
      </w:pPr>
    </w:p>
    <w:p w14:paraId="2E6D5664" w14:textId="77777777" w:rsidR="00FC7930" w:rsidRPr="00C0597F" w:rsidRDefault="00FC7930" w:rsidP="00FC7930">
      <w:pPr>
        <w:spacing w:after="0" w:line="360" w:lineRule="auto"/>
        <w:jc w:val="both"/>
        <w:rPr>
          <w:rFonts w:ascii="Palatino Linotype" w:hAnsi="Palatino Linotype" w:cs="Arial"/>
          <w:sz w:val="24"/>
        </w:rPr>
      </w:pPr>
      <w:r>
        <w:rPr>
          <w:rFonts w:ascii="Palatino Linotype" w:hAnsi="Palatino Linotype" w:cs="Arial"/>
          <w:sz w:val="24"/>
          <w:lang w:val="es-ES"/>
        </w:rPr>
        <w:t xml:space="preserve">En lo que corresponde a las razones o motivos de inconformidad, objetivamente se centran en la falta de entrega de los oficios de </w:t>
      </w:r>
      <w:r w:rsidR="005E70E4">
        <w:rPr>
          <w:rFonts w:ascii="Palatino Linotype" w:hAnsi="Palatino Linotype" w:cs="Arial"/>
          <w:sz w:val="24"/>
          <w:lang w:val="es-ES"/>
        </w:rPr>
        <w:t>respuesta de las áreas a las que les fue turnada la solicitud</w:t>
      </w:r>
      <w:r>
        <w:rPr>
          <w:rFonts w:ascii="Palatino Linotype" w:hAnsi="Palatino Linotype" w:cs="Arial"/>
          <w:sz w:val="24"/>
          <w:lang w:val="es-ES"/>
        </w:rPr>
        <w:t xml:space="preserve">, manifestaciones que en estricto sentido constituyen un </w:t>
      </w:r>
      <w:r w:rsidRPr="004F745D">
        <w:rPr>
          <w:rFonts w:ascii="Palatino Linotype" w:hAnsi="Palatino Linotype" w:cs="Arial"/>
          <w:i/>
          <w:sz w:val="24"/>
          <w:lang w:val="es-ES"/>
        </w:rPr>
        <w:t xml:space="preserve">plus </w:t>
      </w:r>
      <w:proofErr w:type="spellStart"/>
      <w:r w:rsidRPr="004F745D">
        <w:rPr>
          <w:rFonts w:ascii="Palatino Linotype" w:hAnsi="Palatino Linotype" w:cs="Arial"/>
          <w:i/>
          <w:sz w:val="24"/>
          <w:lang w:val="es-ES"/>
        </w:rPr>
        <w:t>petitio</w:t>
      </w:r>
      <w:proofErr w:type="spellEnd"/>
      <w:r>
        <w:rPr>
          <w:rFonts w:ascii="Palatino Linotype" w:hAnsi="Palatino Linotype" w:cs="Arial"/>
          <w:sz w:val="24"/>
          <w:lang w:val="es-ES"/>
        </w:rPr>
        <w:t xml:space="preserve">, toda vez que </w:t>
      </w:r>
      <w:r>
        <w:rPr>
          <w:rFonts w:ascii="Palatino Linotype" w:hAnsi="Palatino Linotype" w:cs="Arial"/>
          <w:sz w:val="24"/>
        </w:rPr>
        <w:t>l</w:t>
      </w:r>
      <w:r w:rsidR="005E70E4">
        <w:rPr>
          <w:rFonts w:ascii="Palatino Linotype" w:hAnsi="Palatino Linotype" w:cs="Arial"/>
          <w:sz w:val="24"/>
        </w:rPr>
        <w:t>a parte</w:t>
      </w:r>
      <w:r>
        <w:rPr>
          <w:rFonts w:ascii="Palatino Linotype" w:hAnsi="Palatino Linotype" w:cs="Arial"/>
          <w:sz w:val="24"/>
        </w:rPr>
        <w:t xml:space="preserve"> </w:t>
      </w:r>
      <w:r w:rsidRPr="00D67700">
        <w:rPr>
          <w:rFonts w:ascii="Palatino Linotype" w:hAnsi="Palatino Linotype" w:cs="Arial"/>
          <w:b/>
          <w:sz w:val="24"/>
        </w:rPr>
        <w:t>Recurrente</w:t>
      </w:r>
      <w:r>
        <w:rPr>
          <w:rFonts w:ascii="Palatino Linotype" w:hAnsi="Palatino Linotype" w:cs="Arial"/>
          <w:sz w:val="24"/>
        </w:rPr>
        <w:t xml:space="preserve"> pretende</w:t>
      </w:r>
      <w:r w:rsidRPr="00BB4C7D">
        <w:rPr>
          <w:rFonts w:ascii="Palatino Linotype" w:hAnsi="Palatino Linotype" w:cs="Arial"/>
          <w:color w:val="000000"/>
          <w:sz w:val="24"/>
          <w:szCs w:val="24"/>
        </w:rPr>
        <w:t xml:space="preserve"> </w:t>
      </w:r>
      <w:r>
        <w:rPr>
          <w:rFonts w:ascii="Palatino Linotype" w:hAnsi="Palatino Linotype" w:cs="Arial"/>
          <w:color w:val="000000"/>
          <w:sz w:val="24"/>
          <w:szCs w:val="24"/>
        </w:rPr>
        <w:t>ampliar sus requerimientos mediante recurso de revisión,</w:t>
      </w:r>
      <w:r w:rsidRPr="00BB4C7D">
        <w:rPr>
          <w:rFonts w:ascii="Palatino Linotype" w:hAnsi="Palatino Linotype" w:cs="Arial"/>
          <w:color w:val="000000"/>
          <w:sz w:val="24"/>
          <w:szCs w:val="24"/>
        </w:rPr>
        <w:t xml:space="preserve"> </w:t>
      </w:r>
      <w:r>
        <w:rPr>
          <w:rFonts w:ascii="Palatino Linotype" w:hAnsi="Palatino Linotype" w:cs="Arial"/>
          <w:color w:val="000000"/>
          <w:sz w:val="24"/>
          <w:szCs w:val="24"/>
        </w:rPr>
        <w:t xml:space="preserve">inconformándose con nuevos requerimientos, </w:t>
      </w:r>
      <w:r w:rsidRPr="00BB4C7D">
        <w:rPr>
          <w:rFonts w:ascii="Palatino Linotype" w:hAnsi="Palatino Linotype" w:cs="Arial"/>
          <w:color w:val="000000"/>
          <w:sz w:val="24"/>
          <w:szCs w:val="24"/>
        </w:rPr>
        <w:t>respecto a lo requerido originalmente, por lo que, dichas razones y motivos de inconformidad son inoperantes.</w:t>
      </w:r>
    </w:p>
    <w:p w14:paraId="33981717" w14:textId="77777777" w:rsidR="00FC7930" w:rsidRPr="00BB4C7D" w:rsidRDefault="00FC7930" w:rsidP="00FC7930">
      <w:pPr>
        <w:spacing w:after="0" w:line="360" w:lineRule="auto"/>
        <w:jc w:val="both"/>
        <w:rPr>
          <w:rFonts w:ascii="Palatino Linotype" w:hAnsi="Palatino Linotype" w:cs="Arial"/>
          <w:color w:val="000000"/>
          <w:sz w:val="24"/>
          <w:szCs w:val="24"/>
        </w:rPr>
      </w:pPr>
    </w:p>
    <w:p w14:paraId="6CBAA23F" w14:textId="77777777" w:rsidR="00FC7930" w:rsidRDefault="00FC7930" w:rsidP="00FC7930">
      <w:pPr>
        <w:spacing w:after="0" w:line="360" w:lineRule="auto"/>
        <w:jc w:val="both"/>
        <w:rPr>
          <w:rFonts w:ascii="Palatino Linotype" w:hAnsi="Palatino Linotype" w:cs="Arial"/>
          <w:color w:val="000000"/>
          <w:sz w:val="24"/>
          <w:szCs w:val="24"/>
        </w:rPr>
      </w:pPr>
      <w:r w:rsidRPr="00BB4C7D">
        <w:rPr>
          <w:rFonts w:ascii="Palatino Linotype" w:hAnsi="Palatino Linotype" w:cs="Arial"/>
          <w:color w:val="000000"/>
          <w:sz w:val="24"/>
          <w:szCs w:val="24"/>
        </w:rPr>
        <w:t>Sirve de apoyo a lo anterior por analogía, la Jurisprudencia No. 29 visible a foja 19 del Apéndice al Semanario Judicial de la Federación 1917-1995, Torno VI, Materia Común, Primera Parte, Tesis de la Suprema Corte de Justicia, que enseña:</w:t>
      </w:r>
    </w:p>
    <w:p w14:paraId="4EEF435F" w14:textId="77777777" w:rsidR="00FC7930" w:rsidRPr="00404360" w:rsidRDefault="00FC7930" w:rsidP="00FC7930">
      <w:pPr>
        <w:spacing w:after="0" w:line="240" w:lineRule="auto"/>
        <w:ind w:left="851" w:right="901"/>
        <w:jc w:val="both"/>
        <w:rPr>
          <w:rFonts w:ascii="Palatino Linotype" w:hAnsi="Palatino Linotype" w:cs="Arial"/>
          <w:color w:val="000000"/>
        </w:rPr>
      </w:pPr>
      <w:r w:rsidRPr="00404360">
        <w:rPr>
          <w:rFonts w:ascii="Palatino Linotype" w:hAnsi="Palatino Linotype" w:cs="Arial"/>
          <w:b/>
          <w:color w:val="000000"/>
        </w:rPr>
        <w:t>"</w:t>
      </w:r>
      <w:r w:rsidRPr="004C1B92">
        <w:rPr>
          <w:rFonts w:ascii="Palatino Linotype" w:hAnsi="Palatino Linotype" w:cs="Arial"/>
          <w:b/>
          <w:i/>
          <w:color w:val="000000"/>
        </w:rPr>
        <w:t>AGRAVIOS EN LA REVISION. DEBEN ESTAR EN RELACION DIRECTA CON LOS FUNDAMENTOS Y CONSIDERACIONES DE LA SENTENCIA.-</w:t>
      </w:r>
      <w:r w:rsidRPr="00404360">
        <w:rPr>
          <w:rFonts w:ascii="Palatino Linotype" w:hAnsi="Palatino Linotype" w:cs="Arial"/>
          <w:i/>
          <w:color w:val="000000"/>
        </w:rPr>
        <w:t xml:space="preserve">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r w:rsidRPr="00404360">
        <w:rPr>
          <w:rFonts w:ascii="Palatino Linotype" w:hAnsi="Palatino Linotype" w:cs="Arial"/>
          <w:b/>
          <w:color w:val="000000"/>
        </w:rPr>
        <w:t>"</w:t>
      </w:r>
    </w:p>
    <w:p w14:paraId="4BF87059" w14:textId="77777777" w:rsidR="00FC7930" w:rsidRDefault="00FC7930" w:rsidP="00FC7930">
      <w:pPr>
        <w:spacing w:after="0" w:line="360" w:lineRule="auto"/>
        <w:jc w:val="both"/>
        <w:rPr>
          <w:rFonts w:ascii="Palatino Linotype" w:eastAsia="Times New Roman" w:hAnsi="Palatino Linotype" w:cs="Times New Roman"/>
          <w:sz w:val="24"/>
          <w:szCs w:val="24"/>
          <w:lang w:eastAsia="es-MX"/>
        </w:rPr>
      </w:pPr>
    </w:p>
    <w:p w14:paraId="14FAE232" w14:textId="77777777" w:rsidR="005E70E4" w:rsidRDefault="005E70E4" w:rsidP="00FC7930">
      <w:pPr>
        <w:spacing w:after="0" w:line="360" w:lineRule="auto"/>
        <w:jc w:val="both"/>
        <w:rPr>
          <w:rFonts w:ascii="Palatino Linotype" w:eastAsia="Times New Roman" w:hAnsi="Palatino Linotype" w:cs="Times New Roman"/>
          <w:sz w:val="24"/>
          <w:szCs w:val="24"/>
          <w:lang w:eastAsia="es-MX"/>
        </w:rPr>
      </w:pPr>
    </w:p>
    <w:p w14:paraId="77C46629" w14:textId="77777777" w:rsidR="00FC7930" w:rsidRPr="005D164B" w:rsidRDefault="00FC7930" w:rsidP="00FC7930">
      <w:pPr>
        <w:spacing w:after="0" w:line="360" w:lineRule="auto"/>
        <w:jc w:val="both"/>
        <w:rPr>
          <w:rFonts w:ascii="Palatino Linotype" w:eastAsia="Times New Roman" w:hAnsi="Palatino Linotype" w:cs="Times New Roman"/>
          <w:bCs/>
          <w:sz w:val="24"/>
          <w:szCs w:val="24"/>
          <w:lang w:val="es-ES" w:eastAsia="es-ES"/>
        </w:rPr>
      </w:pPr>
      <w:r>
        <w:rPr>
          <w:rFonts w:ascii="Palatino Linotype" w:eastAsia="Times New Roman" w:hAnsi="Palatino Linotype" w:cs="Times New Roman"/>
          <w:sz w:val="24"/>
          <w:szCs w:val="24"/>
          <w:lang w:eastAsia="es-MX"/>
        </w:rPr>
        <w:t xml:space="preserve">Así entonces dichas manifestaciones no serán materia de estudio, no </w:t>
      </w:r>
      <w:proofErr w:type="gramStart"/>
      <w:r>
        <w:rPr>
          <w:rFonts w:ascii="Palatino Linotype" w:eastAsia="Times New Roman" w:hAnsi="Palatino Linotype" w:cs="Times New Roman"/>
          <w:sz w:val="24"/>
          <w:szCs w:val="24"/>
          <w:lang w:eastAsia="es-MX"/>
        </w:rPr>
        <w:t>obstante</w:t>
      </w:r>
      <w:proofErr w:type="gramEnd"/>
      <w:r>
        <w:rPr>
          <w:rFonts w:ascii="Palatino Linotype" w:eastAsia="Times New Roman" w:hAnsi="Palatino Linotype" w:cs="Times New Roman"/>
          <w:sz w:val="24"/>
          <w:szCs w:val="24"/>
          <w:lang w:eastAsia="es-MX"/>
        </w:rPr>
        <w:t xml:space="preserve"> se dejan a salvo los derechos del particular, si es que así lo desea, podrá suscribir una nueva solicitud de información. </w:t>
      </w:r>
      <w:r w:rsidRPr="005D164B">
        <w:rPr>
          <w:rFonts w:ascii="Palatino Linotype" w:eastAsia="Times New Roman" w:hAnsi="Palatino Linotype" w:cs="Times New Roman"/>
          <w:bCs/>
          <w:sz w:val="24"/>
          <w:szCs w:val="24"/>
          <w:lang w:val="es-ES" w:eastAsia="es-ES"/>
        </w:rPr>
        <w:t>Por consiguiente, en estricto derecho la</w:t>
      </w:r>
      <w:r>
        <w:rPr>
          <w:rFonts w:ascii="Palatino Linotype" w:eastAsia="Times New Roman" w:hAnsi="Palatino Linotype" w:cs="Times New Roman"/>
          <w:bCs/>
          <w:sz w:val="24"/>
          <w:szCs w:val="24"/>
          <w:lang w:val="es-ES" w:eastAsia="es-ES"/>
        </w:rPr>
        <w:t xml:space="preserve">s razones o motivos de inconformidad </w:t>
      </w:r>
      <w:r w:rsidRPr="005D164B">
        <w:rPr>
          <w:rFonts w:ascii="Palatino Linotype" w:eastAsia="Times New Roman" w:hAnsi="Palatino Linotype" w:cs="Times New Roman"/>
          <w:bCs/>
          <w:sz w:val="24"/>
          <w:szCs w:val="24"/>
          <w:lang w:val="es-ES" w:eastAsia="es-ES"/>
        </w:rPr>
        <w:t>de</w:t>
      </w:r>
      <w:r w:rsidR="005E70E4">
        <w:rPr>
          <w:rFonts w:ascii="Palatino Linotype" w:eastAsia="Times New Roman" w:hAnsi="Palatino Linotype" w:cs="Times New Roman"/>
          <w:bCs/>
          <w:sz w:val="24"/>
          <w:szCs w:val="24"/>
          <w:lang w:val="es-ES" w:eastAsia="es-ES"/>
        </w:rPr>
        <w:t xml:space="preserve"> </w:t>
      </w:r>
      <w:r w:rsidRPr="005D164B">
        <w:rPr>
          <w:rFonts w:ascii="Palatino Linotype" w:eastAsia="Times New Roman" w:hAnsi="Palatino Linotype" w:cs="Times New Roman"/>
          <w:bCs/>
          <w:sz w:val="24"/>
          <w:szCs w:val="24"/>
          <w:lang w:val="es-ES" w:eastAsia="es-ES"/>
        </w:rPr>
        <w:t>l</w:t>
      </w:r>
      <w:r w:rsidR="005E70E4">
        <w:rPr>
          <w:rFonts w:ascii="Palatino Linotype" w:eastAsia="Times New Roman" w:hAnsi="Palatino Linotype" w:cs="Times New Roman"/>
          <w:bCs/>
          <w:sz w:val="24"/>
          <w:szCs w:val="24"/>
          <w:lang w:val="es-ES" w:eastAsia="es-ES"/>
        </w:rPr>
        <w:t>a parte</w:t>
      </w:r>
      <w:r w:rsidRPr="005D164B">
        <w:rPr>
          <w:rFonts w:ascii="Palatino Linotype" w:eastAsia="Times New Roman" w:hAnsi="Palatino Linotype" w:cs="Times New Roman"/>
          <w:bCs/>
          <w:sz w:val="24"/>
          <w:szCs w:val="24"/>
          <w:lang w:val="es-ES" w:eastAsia="es-ES"/>
        </w:rPr>
        <w:t xml:space="preserve"> </w:t>
      </w:r>
      <w:r w:rsidRPr="005D164B">
        <w:rPr>
          <w:rFonts w:ascii="Palatino Linotype" w:eastAsia="Times New Roman" w:hAnsi="Palatino Linotype" w:cs="Times New Roman"/>
          <w:b/>
          <w:bCs/>
          <w:sz w:val="24"/>
          <w:szCs w:val="24"/>
          <w:lang w:val="es-ES" w:eastAsia="es-ES"/>
        </w:rPr>
        <w:t>Recurrente</w:t>
      </w:r>
      <w:r w:rsidRPr="005D164B">
        <w:rPr>
          <w:rFonts w:ascii="Palatino Linotype" w:eastAsia="Times New Roman" w:hAnsi="Palatino Linotype" w:cs="Times New Roman"/>
          <w:bCs/>
          <w:sz w:val="24"/>
          <w:szCs w:val="24"/>
          <w:lang w:val="es-ES" w:eastAsia="es-ES"/>
        </w:rPr>
        <w:t xml:space="preserve"> </w:t>
      </w:r>
      <w:r>
        <w:rPr>
          <w:rFonts w:ascii="Palatino Linotype" w:eastAsia="Times New Roman" w:hAnsi="Palatino Linotype" w:cs="Times New Roman"/>
          <w:bCs/>
          <w:sz w:val="24"/>
          <w:szCs w:val="24"/>
          <w:lang w:val="es-ES" w:eastAsia="es-ES"/>
        </w:rPr>
        <w:t xml:space="preserve">no encuentran sustento legal para la procedencia del recurso, por lo </w:t>
      </w:r>
      <w:r w:rsidRPr="005D164B">
        <w:rPr>
          <w:rFonts w:ascii="Palatino Linotype" w:eastAsia="Times New Roman" w:hAnsi="Palatino Linotype" w:cs="Times New Roman"/>
          <w:bCs/>
          <w:sz w:val="24"/>
          <w:szCs w:val="24"/>
          <w:lang w:val="es-ES" w:eastAsia="es-ES"/>
        </w:rPr>
        <w:t xml:space="preserve">que se actualiza la causal de sobreseimiento prevista en la fracción </w:t>
      </w:r>
      <w:r>
        <w:rPr>
          <w:rFonts w:ascii="Palatino Linotype" w:eastAsia="Times New Roman" w:hAnsi="Palatino Linotype" w:cs="Times New Roman"/>
          <w:bCs/>
          <w:sz w:val="24"/>
          <w:szCs w:val="24"/>
          <w:lang w:val="es-ES" w:eastAsia="es-ES"/>
        </w:rPr>
        <w:t>I</w:t>
      </w:r>
      <w:r w:rsidRPr="005D164B">
        <w:rPr>
          <w:rFonts w:ascii="Palatino Linotype" w:eastAsia="Times New Roman" w:hAnsi="Palatino Linotype" w:cs="Times New Roman"/>
          <w:bCs/>
          <w:sz w:val="24"/>
          <w:szCs w:val="24"/>
          <w:lang w:val="es-ES" w:eastAsia="es-ES"/>
        </w:rPr>
        <w:t xml:space="preserve">V del artículo 192, </w:t>
      </w:r>
      <w:r>
        <w:rPr>
          <w:rFonts w:ascii="Palatino Linotype" w:eastAsia="Times New Roman" w:hAnsi="Palatino Linotype" w:cs="Times New Roman"/>
          <w:bCs/>
          <w:sz w:val="24"/>
          <w:szCs w:val="24"/>
          <w:lang w:val="es-ES" w:eastAsia="es-ES"/>
        </w:rPr>
        <w:t>relacionada con la</w:t>
      </w:r>
      <w:r w:rsidR="005E70E4">
        <w:rPr>
          <w:rFonts w:ascii="Palatino Linotype" w:eastAsia="Times New Roman" w:hAnsi="Palatino Linotype" w:cs="Times New Roman"/>
          <w:bCs/>
          <w:sz w:val="24"/>
          <w:szCs w:val="24"/>
          <w:lang w:val="es-ES" w:eastAsia="es-ES"/>
        </w:rPr>
        <w:t>s</w:t>
      </w:r>
      <w:r>
        <w:rPr>
          <w:rFonts w:ascii="Palatino Linotype" w:eastAsia="Times New Roman" w:hAnsi="Palatino Linotype" w:cs="Times New Roman"/>
          <w:bCs/>
          <w:sz w:val="24"/>
          <w:szCs w:val="24"/>
          <w:lang w:val="es-ES" w:eastAsia="es-ES"/>
        </w:rPr>
        <w:t xml:space="preserve"> fracciones III y VII del artículo 191 </w:t>
      </w:r>
      <w:r w:rsidRPr="005D164B">
        <w:rPr>
          <w:rFonts w:ascii="Palatino Linotype" w:eastAsia="Times New Roman" w:hAnsi="Palatino Linotype" w:cs="Times New Roman"/>
          <w:bCs/>
          <w:sz w:val="24"/>
          <w:szCs w:val="24"/>
          <w:lang w:val="es-ES" w:eastAsia="es-ES"/>
        </w:rPr>
        <w:t>de la Ley de Transparencia y Acceso a información Pública del Estado de México y Municipios, que disponen lo siguiente:</w:t>
      </w:r>
    </w:p>
    <w:p w14:paraId="44903678" w14:textId="77777777" w:rsidR="00FC7930" w:rsidRPr="005D164B" w:rsidRDefault="00FC7930" w:rsidP="00FC7930">
      <w:pPr>
        <w:spacing w:after="0" w:line="360" w:lineRule="auto"/>
        <w:jc w:val="both"/>
        <w:rPr>
          <w:rFonts w:ascii="Palatino Linotype" w:eastAsia="Times New Roman" w:hAnsi="Palatino Linotype" w:cs="Times New Roman"/>
          <w:bCs/>
          <w:sz w:val="24"/>
          <w:szCs w:val="24"/>
          <w:lang w:val="es-ES" w:eastAsia="es-ES"/>
        </w:rPr>
      </w:pPr>
    </w:p>
    <w:p w14:paraId="6B8671EF" w14:textId="77777777" w:rsidR="00FC7930" w:rsidRPr="006A48D2" w:rsidRDefault="00FC7930" w:rsidP="00FC7930">
      <w:pPr>
        <w:spacing w:after="0" w:line="240" w:lineRule="auto"/>
        <w:ind w:left="567" w:right="616"/>
        <w:jc w:val="both"/>
        <w:rPr>
          <w:rFonts w:ascii="Palatino Linotype" w:eastAsia="Times New Roman" w:hAnsi="Palatino Linotype" w:cs="Times New Roman"/>
          <w:bCs/>
          <w:i/>
          <w:szCs w:val="24"/>
          <w:lang w:val="es-ES" w:eastAsia="es-ES"/>
        </w:rPr>
      </w:pPr>
      <w:r w:rsidRPr="005D164B">
        <w:rPr>
          <w:rFonts w:ascii="Palatino Linotype" w:eastAsia="Times New Roman" w:hAnsi="Palatino Linotype" w:cs="Times New Roman"/>
          <w:bCs/>
          <w:i/>
          <w:szCs w:val="24"/>
          <w:lang w:val="es-ES" w:eastAsia="es-ES"/>
        </w:rPr>
        <w:t>“</w:t>
      </w:r>
      <w:r w:rsidRPr="006A48D2">
        <w:rPr>
          <w:rFonts w:ascii="Palatino Linotype" w:eastAsia="Times New Roman" w:hAnsi="Palatino Linotype" w:cs="Times New Roman"/>
          <w:b/>
          <w:bCs/>
          <w:i/>
          <w:szCs w:val="24"/>
          <w:lang w:val="es-ES" w:eastAsia="es-ES"/>
        </w:rPr>
        <w:t xml:space="preserve">Artículo 191. </w:t>
      </w:r>
      <w:r w:rsidRPr="006A48D2">
        <w:rPr>
          <w:rFonts w:ascii="Palatino Linotype" w:eastAsia="Times New Roman" w:hAnsi="Palatino Linotype" w:cs="Times New Roman"/>
          <w:bCs/>
          <w:i/>
          <w:szCs w:val="24"/>
          <w:lang w:val="es-ES" w:eastAsia="es-ES"/>
        </w:rPr>
        <w:t>El recurso será desechado por improcedente cuando:</w:t>
      </w:r>
    </w:p>
    <w:p w14:paraId="1FCDBD96" w14:textId="77777777" w:rsidR="00FC7930" w:rsidRPr="006A48D2" w:rsidRDefault="00FC7930" w:rsidP="00FC7930">
      <w:pPr>
        <w:spacing w:after="0" w:line="240" w:lineRule="auto"/>
        <w:ind w:left="567" w:right="616"/>
        <w:jc w:val="both"/>
        <w:rPr>
          <w:rFonts w:ascii="Palatino Linotype" w:eastAsia="Times New Roman" w:hAnsi="Palatino Linotype" w:cs="Times New Roman"/>
          <w:bCs/>
          <w:i/>
          <w:szCs w:val="24"/>
          <w:lang w:val="es-ES" w:eastAsia="es-ES"/>
        </w:rPr>
      </w:pPr>
      <w:r w:rsidRPr="006A48D2">
        <w:rPr>
          <w:rFonts w:ascii="Palatino Linotype" w:eastAsia="Times New Roman" w:hAnsi="Palatino Linotype" w:cs="Times New Roman"/>
          <w:bCs/>
          <w:i/>
          <w:szCs w:val="24"/>
          <w:lang w:val="es-ES" w:eastAsia="es-ES"/>
        </w:rPr>
        <w:t>I</w:t>
      </w:r>
      <w:r>
        <w:rPr>
          <w:rFonts w:ascii="Palatino Linotype" w:eastAsia="Times New Roman" w:hAnsi="Palatino Linotype" w:cs="Times New Roman"/>
          <w:bCs/>
          <w:i/>
          <w:szCs w:val="24"/>
          <w:lang w:val="es-ES" w:eastAsia="es-ES"/>
        </w:rPr>
        <w:t>…</w:t>
      </w:r>
    </w:p>
    <w:p w14:paraId="32EEDC5D" w14:textId="77777777" w:rsidR="00FC7930" w:rsidRPr="006A48D2" w:rsidRDefault="00FC7930" w:rsidP="00FC7930">
      <w:pPr>
        <w:spacing w:after="0" w:line="240" w:lineRule="auto"/>
        <w:ind w:left="567" w:right="616"/>
        <w:jc w:val="both"/>
        <w:rPr>
          <w:rFonts w:ascii="Palatino Linotype" w:eastAsia="Times New Roman" w:hAnsi="Palatino Linotype" w:cs="Times New Roman"/>
          <w:bCs/>
          <w:i/>
          <w:szCs w:val="24"/>
          <w:lang w:val="es-ES" w:eastAsia="es-ES"/>
        </w:rPr>
      </w:pPr>
      <w:r w:rsidRPr="006A48D2">
        <w:rPr>
          <w:rFonts w:ascii="Palatino Linotype" w:eastAsia="Times New Roman" w:hAnsi="Palatino Linotype" w:cs="Times New Roman"/>
          <w:b/>
          <w:bCs/>
          <w:i/>
          <w:szCs w:val="24"/>
          <w:lang w:val="es-ES" w:eastAsia="es-ES"/>
        </w:rPr>
        <w:t xml:space="preserve">III. </w:t>
      </w:r>
      <w:r w:rsidRPr="006A48D2">
        <w:rPr>
          <w:rFonts w:ascii="Palatino Linotype" w:eastAsia="Times New Roman" w:hAnsi="Palatino Linotype" w:cs="Times New Roman"/>
          <w:bCs/>
          <w:i/>
          <w:szCs w:val="24"/>
          <w:lang w:val="es-ES" w:eastAsia="es-ES"/>
        </w:rPr>
        <w:t>No actualice alguno de los supuestos previstos en la presente Ley;</w:t>
      </w:r>
    </w:p>
    <w:p w14:paraId="1088B075" w14:textId="77777777" w:rsidR="00FC7930" w:rsidRPr="006A48D2" w:rsidRDefault="00FC7930" w:rsidP="00FC7930">
      <w:pPr>
        <w:spacing w:after="0" w:line="240" w:lineRule="auto"/>
        <w:ind w:left="567" w:right="616"/>
        <w:jc w:val="both"/>
        <w:rPr>
          <w:rFonts w:ascii="Palatino Linotype" w:eastAsia="Times New Roman" w:hAnsi="Palatino Linotype" w:cs="Times New Roman"/>
          <w:bCs/>
          <w:i/>
          <w:szCs w:val="24"/>
          <w:lang w:val="es-ES" w:eastAsia="es-ES"/>
        </w:rPr>
      </w:pPr>
      <w:r>
        <w:rPr>
          <w:rFonts w:ascii="Palatino Linotype" w:eastAsia="Times New Roman" w:hAnsi="Palatino Linotype" w:cs="Times New Roman"/>
          <w:bCs/>
          <w:i/>
          <w:szCs w:val="24"/>
          <w:lang w:val="es-ES" w:eastAsia="es-ES"/>
        </w:rPr>
        <w:t>IV…</w:t>
      </w:r>
    </w:p>
    <w:p w14:paraId="66E635B8" w14:textId="77777777" w:rsidR="00FC7930" w:rsidRDefault="00FC7930" w:rsidP="00FC7930">
      <w:pPr>
        <w:spacing w:after="0" w:line="240" w:lineRule="auto"/>
        <w:ind w:left="567" w:right="616"/>
        <w:jc w:val="both"/>
        <w:rPr>
          <w:rFonts w:ascii="Palatino Linotype" w:eastAsia="Times New Roman" w:hAnsi="Palatino Linotype" w:cs="Times New Roman"/>
          <w:b/>
          <w:bCs/>
          <w:i/>
          <w:szCs w:val="24"/>
          <w:lang w:val="es-ES" w:eastAsia="es-ES"/>
        </w:rPr>
      </w:pPr>
      <w:r w:rsidRPr="006A48D2">
        <w:rPr>
          <w:rFonts w:ascii="Palatino Linotype" w:eastAsia="Times New Roman" w:hAnsi="Palatino Linotype" w:cs="Times New Roman"/>
          <w:b/>
          <w:bCs/>
          <w:i/>
          <w:szCs w:val="24"/>
          <w:lang w:val="es-ES" w:eastAsia="es-ES"/>
        </w:rPr>
        <w:t>VII.</w:t>
      </w:r>
      <w:r w:rsidRPr="006A48D2">
        <w:rPr>
          <w:rFonts w:ascii="Palatino Linotype" w:eastAsia="Times New Roman" w:hAnsi="Palatino Linotype" w:cs="Times New Roman"/>
          <w:bCs/>
          <w:i/>
          <w:szCs w:val="24"/>
          <w:lang w:val="es-ES" w:eastAsia="es-ES"/>
        </w:rPr>
        <w:t xml:space="preserve"> El recurrente amplíe su solicitud en el recurso de revisión, únicamente respecto de los nuevos</w:t>
      </w:r>
      <w:r>
        <w:rPr>
          <w:rFonts w:ascii="Palatino Linotype" w:eastAsia="Times New Roman" w:hAnsi="Palatino Linotype" w:cs="Times New Roman"/>
          <w:bCs/>
          <w:i/>
          <w:szCs w:val="24"/>
          <w:lang w:val="es-ES" w:eastAsia="es-ES"/>
        </w:rPr>
        <w:t xml:space="preserve"> </w:t>
      </w:r>
      <w:r w:rsidRPr="006A48D2">
        <w:rPr>
          <w:rFonts w:ascii="Palatino Linotype" w:eastAsia="Times New Roman" w:hAnsi="Palatino Linotype" w:cs="Times New Roman"/>
          <w:bCs/>
          <w:i/>
          <w:szCs w:val="24"/>
          <w:lang w:val="es-ES" w:eastAsia="es-ES"/>
        </w:rPr>
        <w:t>contenidos.</w:t>
      </w:r>
      <w:r w:rsidRPr="006A48D2">
        <w:rPr>
          <w:rFonts w:ascii="Palatino Linotype" w:eastAsia="Times New Roman" w:hAnsi="Palatino Linotype" w:cs="Times New Roman"/>
          <w:bCs/>
          <w:i/>
          <w:szCs w:val="24"/>
          <w:lang w:val="es-ES" w:eastAsia="es-ES"/>
        </w:rPr>
        <w:cr/>
      </w:r>
    </w:p>
    <w:p w14:paraId="28A7BD0B" w14:textId="77777777" w:rsidR="00FC7930" w:rsidRPr="005D164B" w:rsidRDefault="00FC7930" w:rsidP="00FC7930">
      <w:pPr>
        <w:spacing w:after="0" w:line="240" w:lineRule="auto"/>
        <w:ind w:left="567" w:right="616"/>
        <w:jc w:val="both"/>
        <w:rPr>
          <w:rFonts w:ascii="Palatino Linotype" w:eastAsia="Times New Roman" w:hAnsi="Palatino Linotype" w:cs="Times New Roman"/>
          <w:bCs/>
          <w:i/>
          <w:szCs w:val="24"/>
          <w:lang w:val="es-ES" w:eastAsia="es-ES"/>
        </w:rPr>
      </w:pPr>
      <w:r w:rsidRPr="005D164B">
        <w:rPr>
          <w:rFonts w:ascii="Palatino Linotype" w:eastAsia="Times New Roman" w:hAnsi="Palatino Linotype" w:cs="Times New Roman"/>
          <w:b/>
          <w:bCs/>
          <w:i/>
          <w:szCs w:val="24"/>
          <w:lang w:val="es-ES" w:eastAsia="es-ES"/>
        </w:rPr>
        <w:t>Artículo 192.</w:t>
      </w:r>
      <w:r w:rsidRPr="005D164B">
        <w:rPr>
          <w:rFonts w:ascii="Palatino Linotype" w:eastAsia="Times New Roman" w:hAnsi="Palatino Linotype" w:cs="Times New Roman"/>
          <w:bCs/>
          <w:i/>
          <w:szCs w:val="24"/>
          <w:lang w:val="es-ES" w:eastAsia="es-ES"/>
        </w:rPr>
        <w:t xml:space="preserve"> El recurso será </w:t>
      </w:r>
      <w:r w:rsidRPr="005D164B">
        <w:rPr>
          <w:rFonts w:ascii="Palatino Linotype" w:eastAsia="Times New Roman" w:hAnsi="Palatino Linotype" w:cs="Times New Roman"/>
          <w:bCs/>
          <w:i/>
          <w:szCs w:val="24"/>
          <w:u w:val="single"/>
          <w:lang w:val="es-ES" w:eastAsia="es-ES"/>
        </w:rPr>
        <w:t>sobreseído</w:t>
      </w:r>
      <w:r w:rsidRPr="005D164B">
        <w:rPr>
          <w:rFonts w:ascii="Palatino Linotype" w:eastAsia="Times New Roman" w:hAnsi="Palatino Linotype" w:cs="Times New Roman"/>
          <w:bCs/>
          <w:i/>
          <w:szCs w:val="24"/>
          <w:lang w:val="es-ES" w:eastAsia="es-ES"/>
        </w:rPr>
        <w:t>, en todo o en parte, cuando una vez admitido, se actualicen alguno de los siguientes supuestos:</w:t>
      </w:r>
    </w:p>
    <w:p w14:paraId="460C29BC" w14:textId="77777777" w:rsidR="00FC7930" w:rsidRPr="005D164B" w:rsidRDefault="00FC7930" w:rsidP="00FC7930">
      <w:pPr>
        <w:spacing w:after="0" w:line="240" w:lineRule="auto"/>
        <w:ind w:left="567" w:right="616"/>
        <w:jc w:val="both"/>
        <w:rPr>
          <w:rFonts w:ascii="Palatino Linotype" w:eastAsia="Times New Roman" w:hAnsi="Palatino Linotype" w:cs="Times New Roman"/>
          <w:bCs/>
          <w:i/>
          <w:szCs w:val="24"/>
          <w:lang w:val="es-ES" w:eastAsia="es-ES"/>
        </w:rPr>
      </w:pPr>
      <w:r w:rsidRPr="005D164B">
        <w:rPr>
          <w:rFonts w:ascii="Palatino Linotype" w:eastAsia="Times New Roman" w:hAnsi="Palatino Linotype" w:cs="Times New Roman"/>
          <w:bCs/>
          <w:i/>
          <w:szCs w:val="24"/>
          <w:lang w:val="es-ES" w:eastAsia="es-ES"/>
        </w:rPr>
        <w:t>(…)</w:t>
      </w:r>
    </w:p>
    <w:p w14:paraId="5BA9E9DC" w14:textId="77777777" w:rsidR="00FC7930" w:rsidRPr="005D164B" w:rsidRDefault="00FC7930" w:rsidP="00FC7930">
      <w:pPr>
        <w:spacing w:after="0" w:line="240" w:lineRule="auto"/>
        <w:ind w:left="567" w:right="616"/>
        <w:jc w:val="both"/>
        <w:rPr>
          <w:rFonts w:ascii="Palatino Linotype" w:eastAsia="Times New Roman" w:hAnsi="Palatino Linotype" w:cs="Times New Roman"/>
          <w:bCs/>
          <w:szCs w:val="24"/>
          <w:lang w:val="es-ES" w:eastAsia="es-ES"/>
        </w:rPr>
      </w:pPr>
      <w:r w:rsidRPr="00D67700">
        <w:rPr>
          <w:rFonts w:ascii="Palatino Linotype" w:eastAsia="Times New Roman" w:hAnsi="Palatino Linotype" w:cs="Times New Roman"/>
          <w:b/>
          <w:bCs/>
          <w:i/>
          <w:szCs w:val="24"/>
          <w:lang w:val="es-ES" w:eastAsia="es-ES"/>
        </w:rPr>
        <w:t xml:space="preserve">IV. </w:t>
      </w:r>
      <w:r w:rsidRPr="00D67700">
        <w:rPr>
          <w:rFonts w:ascii="Palatino Linotype" w:eastAsia="Times New Roman" w:hAnsi="Palatino Linotype" w:cs="Times New Roman"/>
          <w:bCs/>
          <w:i/>
          <w:szCs w:val="24"/>
          <w:lang w:val="es-ES" w:eastAsia="es-ES"/>
        </w:rPr>
        <w:t xml:space="preserve">Admitido el recurso de revisión, </w:t>
      </w:r>
      <w:r w:rsidRPr="00D67700">
        <w:rPr>
          <w:rFonts w:ascii="Palatino Linotype" w:eastAsia="Times New Roman" w:hAnsi="Palatino Linotype" w:cs="Times New Roman"/>
          <w:bCs/>
          <w:i/>
          <w:szCs w:val="24"/>
          <w:u w:val="single"/>
          <w:lang w:val="es-ES" w:eastAsia="es-ES"/>
        </w:rPr>
        <w:t>aparezca alguna causal de improcedencia</w:t>
      </w:r>
      <w:r w:rsidRPr="00D67700">
        <w:rPr>
          <w:rFonts w:ascii="Palatino Linotype" w:eastAsia="Times New Roman" w:hAnsi="Palatino Linotype" w:cs="Times New Roman"/>
          <w:bCs/>
          <w:i/>
          <w:szCs w:val="24"/>
          <w:lang w:val="es-ES" w:eastAsia="es-ES"/>
        </w:rPr>
        <w:t xml:space="preserve"> en los términos de la</w:t>
      </w:r>
      <w:r>
        <w:rPr>
          <w:rFonts w:ascii="Palatino Linotype" w:eastAsia="Times New Roman" w:hAnsi="Palatino Linotype" w:cs="Times New Roman"/>
          <w:bCs/>
          <w:i/>
          <w:szCs w:val="24"/>
          <w:lang w:val="es-ES" w:eastAsia="es-ES"/>
        </w:rPr>
        <w:t xml:space="preserve"> </w:t>
      </w:r>
      <w:r w:rsidRPr="00D67700">
        <w:rPr>
          <w:rFonts w:ascii="Palatino Linotype" w:eastAsia="Times New Roman" w:hAnsi="Palatino Linotype" w:cs="Times New Roman"/>
          <w:bCs/>
          <w:i/>
          <w:szCs w:val="24"/>
          <w:lang w:val="es-ES" w:eastAsia="es-ES"/>
        </w:rPr>
        <w:t>presente Ley; y</w:t>
      </w:r>
      <w:r w:rsidRPr="005D164B">
        <w:rPr>
          <w:rFonts w:ascii="Palatino Linotype" w:eastAsia="Times New Roman" w:hAnsi="Palatino Linotype" w:cs="Times New Roman"/>
          <w:bCs/>
          <w:i/>
          <w:szCs w:val="24"/>
          <w:lang w:val="es-ES" w:eastAsia="es-ES"/>
        </w:rPr>
        <w:cr/>
      </w:r>
    </w:p>
    <w:p w14:paraId="207D9196" w14:textId="77777777" w:rsidR="00FC7930" w:rsidRDefault="00FC7930" w:rsidP="00FC7930">
      <w:pPr>
        <w:spacing w:after="0" w:line="240" w:lineRule="auto"/>
        <w:ind w:left="567" w:right="616"/>
        <w:jc w:val="right"/>
        <w:rPr>
          <w:rFonts w:ascii="Palatino Linotype" w:eastAsia="Times New Roman" w:hAnsi="Palatino Linotype" w:cs="Times New Roman"/>
          <w:bCs/>
          <w:szCs w:val="24"/>
          <w:lang w:val="es-ES" w:eastAsia="es-ES"/>
        </w:rPr>
      </w:pPr>
      <w:r w:rsidRPr="005D164B">
        <w:rPr>
          <w:rFonts w:ascii="Palatino Linotype" w:eastAsia="Times New Roman" w:hAnsi="Palatino Linotype" w:cs="Times New Roman"/>
          <w:bCs/>
          <w:szCs w:val="24"/>
          <w:lang w:val="es-ES" w:eastAsia="es-ES"/>
        </w:rPr>
        <w:t>(Énfasis añadido)</w:t>
      </w:r>
    </w:p>
    <w:p w14:paraId="0C46FA37" w14:textId="77777777" w:rsidR="005E70E4" w:rsidRPr="005D164B" w:rsidRDefault="005E70E4" w:rsidP="00FC7930">
      <w:pPr>
        <w:spacing w:after="0" w:line="240" w:lineRule="auto"/>
        <w:ind w:left="567" w:right="616"/>
        <w:jc w:val="right"/>
        <w:rPr>
          <w:rFonts w:ascii="Palatino Linotype" w:eastAsia="Times New Roman" w:hAnsi="Palatino Linotype" w:cs="Times New Roman"/>
          <w:bCs/>
          <w:szCs w:val="24"/>
          <w:lang w:val="es-ES" w:eastAsia="es-ES"/>
        </w:rPr>
      </w:pPr>
    </w:p>
    <w:p w14:paraId="19F9D7D7" w14:textId="77777777" w:rsidR="00FC7930" w:rsidRPr="005D164B" w:rsidRDefault="00FC7930" w:rsidP="00FC7930">
      <w:pPr>
        <w:spacing w:after="0" w:line="360" w:lineRule="auto"/>
        <w:jc w:val="both"/>
        <w:rPr>
          <w:rFonts w:ascii="Palatino Linotype" w:eastAsiaTheme="minorEastAsia" w:hAnsi="Palatino Linotype" w:cs="Times New Roman"/>
          <w:sz w:val="24"/>
          <w:szCs w:val="24"/>
          <w:lang w:val="es-ES_tradnl" w:eastAsia="es-ES"/>
        </w:rPr>
      </w:pPr>
      <w:r w:rsidRPr="005D164B">
        <w:rPr>
          <w:rFonts w:ascii="Palatino Linotype" w:eastAsia="Times New Roman" w:hAnsi="Palatino Linotype" w:cs="Times New Roman"/>
          <w:bCs/>
          <w:sz w:val="24"/>
          <w:szCs w:val="24"/>
          <w:lang w:val="es-ES" w:eastAsia="es-ES"/>
        </w:rPr>
        <w:t xml:space="preserve">Por lo que </w:t>
      </w:r>
      <w:r w:rsidRPr="005D164B">
        <w:rPr>
          <w:rFonts w:ascii="Palatino Linotype" w:eastAsiaTheme="minorEastAsia" w:hAnsi="Palatino Linotype" w:cs="Arial"/>
          <w:b/>
          <w:sz w:val="24"/>
          <w:szCs w:val="24"/>
          <w:lang w:val="es-ES_tradnl" w:eastAsia="es-ES"/>
        </w:rPr>
        <w:t xml:space="preserve">con fundamento en la segunda hipótesis de la fracción I del artículo 186, </w:t>
      </w:r>
      <w:r w:rsidRPr="005D164B">
        <w:rPr>
          <w:rFonts w:ascii="Palatino Linotype" w:eastAsiaTheme="minorEastAsia" w:hAnsi="Palatino Linotype" w:cs="Arial"/>
          <w:sz w:val="24"/>
          <w:szCs w:val="24"/>
          <w:lang w:val="es-ES_tradnl" w:eastAsia="es-ES"/>
        </w:rPr>
        <w:t xml:space="preserve">de la Ley de Transparencia y Acceso a la Información Pública del Estado de México y Municipios, se </w:t>
      </w:r>
      <w:r w:rsidRPr="005D164B">
        <w:rPr>
          <w:rFonts w:ascii="Palatino Linotype" w:eastAsiaTheme="minorEastAsia" w:hAnsi="Palatino Linotype" w:cs="Arial"/>
          <w:b/>
          <w:sz w:val="24"/>
          <w:szCs w:val="24"/>
          <w:lang w:val="es-ES_tradnl" w:eastAsia="es-ES"/>
        </w:rPr>
        <w:t xml:space="preserve">SOBRESEE </w:t>
      </w:r>
      <w:r w:rsidRPr="005D164B">
        <w:rPr>
          <w:rFonts w:ascii="Palatino Linotype" w:eastAsiaTheme="minorEastAsia" w:hAnsi="Palatino Linotype" w:cs="Arial"/>
          <w:sz w:val="24"/>
          <w:szCs w:val="24"/>
          <w:lang w:val="es-ES_tradnl" w:eastAsia="es-ES"/>
        </w:rPr>
        <w:t xml:space="preserve">el recurso de revisión </w:t>
      </w:r>
      <w:r w:rsidRPr="005D164B">
        <w:rPr>
          <w:rFonts w:ascii="Palatino Linotype" w:eastAsia="Times New Roman" w:hAnsi="Palatino Linotype" w:cs="Times New Roman"/>
          <w:b/>
          <w:bCs/>
          <w:sz w:val="24"/>
          <w:szCs w:val="24"/>
          <w:lang w:val="es-ES" w:eastAsia="es-ES"/>
        </w:rPr>
        <w:t>0</w:t>
      </w:r>
      <w:r w:rsidR="005E70E4">
        <w:rPr>
          <w:rFonts w:ascii="Palatino Linotype" w:eastAsia="Times New Roman" w:hAnsi="Palatino Linotype" w:cs="Times New Roman"/>
          <w:b/>
          <w:bCs/>
          <w:sz w:val="24"/>
          <w:szCs w:val="24"/>
          <w:lang w:val="es-ES" w:eastAsia="es-ES"/>
        </w:rPr>
        <w:t>3535</w:t>
      </w:r>
      <w:r w:rsidRPr="005D164B">
        <w:rPr>
          <w:rFonts w:ascii="Palatino Linotype" w:eastAsia="Times New Roman" w:hAnsi="Palatino Linotype" w:cs="Times New Roman"/>
          <w:b/>
          <w:bCs/>
          <w:sz w:val="24"/>
          <w:szCs w:val="24"/>
          <w:lang w:val="es-ES" w:eastAsia="es-ES"/>
        </w:rPr>
        <w:t>/INFOEM/IP/RR/202</w:t>
      </w:r>
      <w:r>
        <w:rPr>
          <w:rFonts w:ascii="Palatino Linotype" w:eastAsia="Times New Roman" w:hAnsi="Palatino Linotype" w:cs="Times New Roman"/>
          <w:b/>
          <w:bCs/>
          <w:sz w:val="24"/>
          <w:szCs w:val="24"/>
          <w:lang w:val="es-ES" w:eastAsia="es-ES"/>
        </w:rPr>
        <w:t>2</w:t>
      </w:r>
      <w:r w:rsidRPr="005D164B">
        <w:rPr>
          <w:rFonts w:ascii="Palatino Linotype" w:eastAsiaTheme="minorEastAsia" w:hAnsi="Palatino Linotype" w:cs="Arial"/>
          <w:sz w:val="24"/>
          <w:szCs w:val="24"/>
          <w:lang w:val="es-ES_tradnl" w:eastAsia="es-ES"/>
        </w:rPr>
        <w:t>,</w:t>
      </w:r>
      <w:r w:rsidRPr="005D164B">
        <w:rPr>
          <w:rFonts w:ascii="Palatino Linotype" w:eastAsiaTheme="minorEastAsia" w:hAnsi="Palatino Linotype" w:cs="Times New Roman"/>
          <w:sz w:val="24"/>
          <w:szCs w:val="24"/>
          <w:lang w:val="es-ES_tradnl" w:eastAsia="es-ES"/>
        </w:rPr>
        <w:t xml:space="preserve"> que ha sido materia del presente fallo.</w:t>
      </w:r>
    </w:p>
    <w:p w14:paraId="20DA0E00" w14:textId="77777777" w:rsidR="00FC7930" w:rsidRPr="005D164B" w:rsidRDefault="00FC7930" w:rsidP="00FC7930">
      <w:pPr>
        <w:spacing w:after="0" w:line="360" w:lineRule="auto"/>
        <w:jc w:val="both"/>
        <w:rPr>
          <w:rFonts w:ascii="Palatino Linotype" w:eastAsia="Times New Roman" w:hAnsi="Palatino Linotype" w:cs="Times New Roman"/>
          <w:sz w:val="24"/>
          <w:szCs w:val="24"/>
          <w:lang w:val="es-ES_tradnl" w:eastAsia="es-ES"/>
        </w:rPr>
      </w:pPr>
    </w:p>
    <w:p w14:paraId="6857E6FF" w14:textId="77777777" w:rsidR="005E70E4" w:rsidRDefault="005E70E4" w:rsidP="00FC7930">
      <w:pPr>
        <w:spacing w:after="0" w:line="360" w:lineRule="auto"/>
        <w:jc w:val="both"/>
        <w:rPr>
          <w:rFonts w:ascii="Palatino Linotype" w:eastAsia="Times New Roman" w:hAnsi="Palatino Linotype" w:cs="Times New Roman"/>
          <w:sz w:val="24"/>
          <w:szCs w:val="24"/>
          <w:lang w:val="es-ES" w:eastAsia="es-ES"/>
        </w:rPr>
      </w:pPr>
    </w:p>
    <w:p w14:paraId="0F45AC0B" w14:textId="77777777" w:rsidR="00FC7930" w:rsidRPr="005D164B" w:rsidRDefault="00FC7930" w:rsidP="00FC7930">
      <w:pPr>
        <w:spacing w:after="0" w:line="360" w:lineRule="auto"/>
        <w:jc w:val="both"/>
        <w:rPr>
          <w:rFonts w:ascii="Palatino Linotype" w:eastAsia="Times New Roman" w:hAnsi="Palatino Linotype" w:cs="Times New Roman"/>
          <w:sz w:val="24"/>
          <w:szCs w:val="24"/>
          <w:lang w:val="es-ES" w:eastAsia="es-ES"/>
        </w:rPr>
      </w:pPr>
      <w:r w:rsidRPr="005D164B">
        <w:rPr>
          <w:rFonts w:ascii="Palatino Linotype" w:eastAsia="Times New Roman" w:hAnsi="Palatino Linotype" w:cs="Times New Roman"/>
          <w:sz w:val="24"/>
          <w:szCs w:val="24"/>
          <w:lang w:val="es-ES" w:eastAsia="es-ES"/>
        </w:rPr>
        <w:t>Por lo antes expuesto y fundado es de resolverse y,</w:t>
      </w:r>
    </w:p>
    <w:p w14:paraId="7EE5C895" w14:textId="77777777" w:rsidR="00FC7930" w:rsidRPr="005D164B" w:rsidRDefault="00FC7930" w:rsidP="00FC7930">
      <w:pPr>
        <w:spacing w:after="0" w:line="360" w:lineRule="auto"/>
        <w:jc w:val="both"/>
        <w:rPr>
          <w:rFonts w:ascii="Palatino Linotype" w:eastAsia="Times New Roman" w:hAnsi="Palatino Linotype" w:cs="Times New Roman"/>
          <w:sz w:val="24"/>
          <w:szCs w:val="24"/>
          <w:lang w:val="es-ES" w:eastAsia="es-ES"/>
        </w:rPr>
      </w:pPr>
    </w:p>
    <w:p w14:paraId="504CEADF" w14:textId="77777777" w:rsidR="00FC7930" w:rsidRDefault="00FC7930" w:rsidP="00FC7930">
      <w:pPr>
        <w:spacing w:after="0" w:line="360" w:lineRule="auto"/>
        <w:jc w:val="center"/>
        <w:rPr>
          <w:rFonts w:ascii="Palatino Linotype" w:eastAsia="Times New Roman" w:hAnsi="Palatino Linotype" w:cs="Times New Roman"/>
          <w:b/>
          <w:bCs/>
          <w:spacing w:val="60"/>
          <w:sz w:val="28"/>
          <w:szCs w:val="24"/>
          <w:lang w:val="es-ES_tradnl" w:eastAsia="es-ES"/>
        </w:rPr>
      </w:pPr>
      <w:r w:rsidRPr="005D164B">
        <w:rPr>
          <w:rFonts w:ascii="Palatino Linotype" w:eastAsia="Times New Roman" w:hAnsi="Palatino Linotype" w:cs="Times New Roman"/>
          <w:b/>
          <w:bCs/>
          <w:spacing w:val="60"/>
          <w:sz w:val="28"/>
          <w:szCs w:val="24"/>
          <w:lang w:val="es-ES_tradnl" w:eastAsia="es-ES"/>
        </w:rPr>
        <w:t>SE    RESUELVE</w:t>
      </w:r>
    </w:p>
    <w:p w14:paraId="31DB58D6" w14:textId="77777777" w:rsidR="00FC7930" w:rsidRPr="005D164B" w:rsidRDefault="00FC7930" w:rsidP="00FC7930">
      <w:pPr>
        <w:spacing w:after="0" w:line="360" w:lineRule="auto"/>
        <w:jc w:val="center"/>
        <w:rPr>
          <w:rFonts w:ascii="Palatino Linotype" w:eastAsia="Times New Roman" w:hAnsi="Palatino Linotype" w:cs="Times New Roman"/>
          <w:bCs/>
          <w:spacing w:val="60"/>
          <w:sz w:val="24"/>
          <w:szCs w:val="24"/>
          <w:lang w:val="es-ES_tradnl" w:eastAsia="es-ES"/>
        </w:rPr>
      </w:pPr>
    </w:p>
    <w:p w14:paraId="46EBCBD4" w14:textId="77777777" w:rsidR="00FC7930" w:rsidRPr="005D164B" w:rsidRDefault="00FC7930" w:rsidP="00FC7930">
      <w:pPr>
        <w:tabs>
          <w:tab w:val="left" w:pos="8647"/>
        </w:tabs>
        <w:spacing w:after="0" w:line="360" w:lineRule="auto"/>
        <w:ind w:right="51"/>
        <w:jc w:val="both"/>
        <w:rPr>
          <w:rFonts w:ascii="Palatino Linotype" w:eastAsiaTheme="minorEastAsia" w:hAnsi="Palatino Linotype" w:cs="Arial"/>
          <w:sz w:val="24"/>
          <w:szCs w:val="24"/>
          <w:lang w:eastAsia="es-ES"/>
        </w:rPr>
      </w:pPr>
      <w:r w:rsidRPr="005D164B">
        <w:rPr>
          <w:rFonts w:ascii="Palatino Linotype" w:eastAsiaTheme="minorEastAsia" w:hAnsi="Palatino Linotype" w:cs="Arial"/>
          <w:b/>
          <w:sz w:val="28"/>
          <w:szCs w:val="24"/>
          <w:lang w:val="es-ES_tradnl" w:eastAsia="es-ES"/>
        </w:rPr>
        <w:t>PRIMERO.</w:t>
      </w:r>
      <w:r w:rsidRPr="005D164B">
        <w:rPr>
          <w:rFonts w:ascii="Palatino Linotype" w:eastAsiaTheme="minorEastAsia" w:hAnsi="Palatino Linotype" w:cs="Arial"/>
          <w:sz w:val="24"/>
          <w:szCs w:val="24"/>
          <w:lang w:val="es-ES_tradnl" w:eastAsia="es-ES"/>
        </w:rPr>
        <w:t xml:space="preserve"> Se </w:t>
      </w:r>
      <w:r w:rsidRPr="005D164B">
        <w:rPr>
          <w:rFonts w:ascii="Palatino Linotype" w:eastAsiaTheme="minorEastAsia" w:hAnsi="Palatino Linotype" w:cs="Arial"/>
          <w:b/>
          <w:sz w:val="24"/>
          <w:szCs w:val="24"/>
          <w:lang w:val="es-ES_tradnl" w:eastAsia="es-ES"/>
        </w:rPr>
        <w:t>SOBRESEE</w:t>
      </w:r>
      <w:r w:rsidRPr="005D164B">
        <w:rPr>
          <w:rFonts w:ascii="Palatino Linotype" w:eastAsiaTheme="minorEastAsia" w:hAnsi="Palatino Linotype" w:cs="Arial"/>
          <w:sz w:val="24"/>
          <w:szCs w:val="24"/>
          <w:lang w:val="es-ES_tradnl" w:eastAsia="es-ES"/>
        </w:rPr>
        <w:t xml:space="preserve"> el recurso de revisión </w:t>
      </w:r>
      <w:r w:rsidRPr="005D164B">
        <w:rPr>
          <w:rFonts w:ascii="Palatino Linotype" w:eastAsiaTheme="minorEastAsia" w:hAnsi="Palatino Linotype" w:cs="Arial"/>
          <w:b/>
          <w:sz w:val="24"/>
          <w:szCs w:val="24"/>
          <w:lang w:val="es-ES_tradnl" w:eastAsia="es-ES"/>
        </w:rPr>
        <w:t>0</w:t>
      </w:r>
      <w:r w:rsidR="005E70E4">
        <w:rPr>
          <w:rFonts w:ascii="Palatino Linotype" w:eastAsiaTheme="minorEastAsia" w:hAnsi="Palatino Linotype" w:cs="Arial"/>
          <w:b/>
          <w:sz w:val="24"/>
          <w:szCs w:val="24"/>
          <w:lang w:val="es-ES_tradnl" w:eastAsia="es-ES"/>
        </w:rPr>
        <w:t>3535</w:t>
      </w:r>
      <w:r w:rsidRPr="005D164B">
        <w:rPr>
          <w:rFonts w:ascii="Palatino Linotype" w:eastAsiaTheme="minorEastAsia" w:hAnsi="Palatino Linotype" w:cs="Arial"/>
          <w:b/>
          <w:sz w:val="24"/>
          <w:szCs w:val="24"/>
          <w:lang w:val="es-ES_tradnl" w:eastAsia="es-ES"/>
        </w:rPr>
        <w:t>/INFOEM/IP/RR/202</w:t>
      </w:r>
      <w:r>
        <w:rPr>
          <w:rFonts w:ascii="Palatino Linotype" w:eastAsiaTheme="minorEastAsia" w:hAnsi="Palatino Linotype" w:cs="Arial"/>
          <w:b/>
          <w:sz w:val="24"/>
          <w:szCs w:val="24"/>
          <w:lang w:val="es-ES_tradnl" w:eastAsia="es-ES"/>
        </w:rPr>
        <w:t>2</w:t>
      </w:r>
      <w:r w:rsidRPr="005D164B">
        <w:rPr>
          <w:rFonts w:ascii="Palatino Linotype" w:eastAsiaTheme="minorEastAsia" w:hAnsi="Palatino Linotype" w:cs="Arial"/>
          <w:sz w:val="24"/>
          <w:szCs w:val="24"/>
          <w:lang w:val="es-ES_tradnl" w:eastAsia="es-ES"/>
        </w:rPr>
        <w:t xml:space="preserve">, </w:t>
      </w:r>
      <w:r w:rsidRPr="006A48D2">
        <w:rPr>
          <w:rFonts w:ascii="Palatino Linotype" w:eastAsiaTheme="minorEastAsia" w:hAnsi="Palatino Linotype" w:cs="Arial"/>
          <w:sz w:val="24"/>
          <w:szCs w:val="24"/>
          <w:lang w:val="es-ES_tradnl" w:eastAsia="es-ES"/>
        </w:rPr>
        <w:t>por actualizarse la</w:t>
      </w:r>
      <w:r>
        <w:rPr>
          <w:rFonts w:ascii="Palatino Linotype" w:eastAsiaTheme="minorEastAsia" w:hAnsi="Palatino Linotype" w:cs="Arial"/>
          <w:sz w:val="24"/>
          <w:szCs w:val="24"/>
          <w:lang w:val="es-ES_tradnl" w:eastAsia="es-ES"/>
        </w:rPr>
        <w:t>s</w:t>
      </w:r>
      <w:r w:rsidRPr="006A48D2">
        <w:rPr>
          <w:rFonts w:ascii="Palatino Linotype" w:eastAsiaTheme="minorEastAsia" w:hAnsi="Palatino Linotype" w:cs="Arial"/>
          <w:sz w:val="24"/>
          <w:szCs w:val="24"/>
          <w:lang w:val="es-ES_tradnl" w:eastAsia="es-ES"/>
        </w:rPr>
        <w:t xml:space="preserve"> causal</w:t>
      </w:r>
      <w:r>
        <w:rPr>
          <w:rFonts w:ascii="Palatino Linotype" w:eastAsiaTheme="minorEastAsia" w:hAnsi="Palatino Linotype" w:cs="Arial"/>
          <w:sz w:val="24"/>
          <w:szCs w:val="24"/>
          <w:lang w:val="es-ES_tradnl" w:eastAsia="es-ES"/>
        </w:rPr>
        <w:t>es</w:t>
      </w:r>
      <w:r w:rsidRPr="006A48D2">
        <w:rPr>
          <w:rFonts w:ascii="Palatino Linotype" w:eastAsiaTheme="minorEastAsia" w:hAnsi="Palatino Linotype" w:cs="Arial"/>
          <w:sz w:val="24"/>
          <w:szCs w:val="24"/>
          <w:lang w:val="es-ES_tradnl" w:eastAsia="es-ES"/>
        </w:rPr>
        <w:t xml:space="preserve"> de improcedencia inmersa</w:t>
      </w:r>
      <w:r>
        <w:rPr>
          <w:rFonts w:ascii="Palatino Linotype" w:eastAsiaTheme="minorEastAsia" w:hAnsi="Palatino Linotype" w:cs="Arial"/>
          <w:sz w:val="24"/>
          <w:szCs w:val="24"/>
          <w:lang w:val="es-ES_tradnl" w:eastAsia="es-ES"/>
        </w:rPr>
        <w:t>s</w:t>
      </w:r>
      <w:r w:rsidRPr="006A48D2">
        <w:rPr>
          <w:rFonts w:ascii="Palatino Linotype" w:eastAsiaTheme="minorEastAsia" w:hAnsi="Palatino Linotype" w:cs="Arial"/>
          <w:sz w:val="24"/>
          <w:szCs w:val="24"/>
          <w:lang w:val="es-ES_tradnl" w:eastAsia="es-ES"/>
        </w:rPr>
        <w:t xml:space="preserve"> en la</w:t>
      </w:r>
      <w:r>
        <w:rPr>
          <w:rFonts w:ascii="Palatino Linotype" w:eastAsiaTheme="minorEastAsia" w:hAnsi="Palatino Linotype" w:cs="Arial"/>
          <w:sz w:val="24"/>
          <w:szCs w:val="24"/>
          <w:lang w:val="es-ES_tradnl" w:eastAsia="es-ES"/>
        </w:rPr>
        <w:t>s</w:t>
      </w:r>
      <w:r w:rsidRPr="006A48D2">
        <w:rPr>
          <w:rFonts w:ascii="Palatino Linotype" w:eastAsiaTheme="minorEastAsia" w:hAnsi="Palatino Linotype" w:cs="Arial"/>
          <w:sz w:val="24"/>
          <w:szCs w:val="24"/>
          <w:lang w:val="es-ES_tradnl" w:eastAsia="es-ES"/>
        </w:rPr>
        <w:t xml:space="preserve"> fracci</w:t>
      </w:r>
      <w:r>
        <w:rPr>
          <w:rFonts w:ascii="Palatino Linotype" w:eastAsiaTheme="minorEastAsia" w:hAnsi="Palatino Linotype" w:cs="Arial"/>
          <w:sz w:val="24"/>
          <w:szCs w:val="24"/>
          <w:lang w:val="es-ES_tradnl" w:eastAsia="es-ES"/>
        </w:rPr>
        <w:t>ones III y VII</w:t>
      </w:r>
      <w:r w:rsidRPr="006A48D2">
        <w:rPr>
          <w:rFonts w:ascii="Palatino Linotype" w:eastAsiaTheme="minorEastAsia" w:hAnsi="Palatino Linotype" w:cs="Arial"/>
          <w:sz w:val="24"/>
          <w:szCs w:val="24"/>
          <w:lang w:val="es-ES_tradnl" w:eastAsia="es-ES"/>
        </w:rPr>
        <w:t xml:space="preserve"> del artículo 191, de la ley de transparencia vigente en la entidad, en términos del </w:t>
      </w:r>
      <w:r w:rsidRPr="00B529F5">
        <w:rPr>
          <w:rFonts w:ascii="Palatino Linotype" w:eastAsiaTheme="minorEastAsia" w:hAnsi="Palatino Linotype" w:cs="Arial"/>
          <w:b/>
          <w:sz w:val="24"/>
          <w:szCs w:val="24"/>
          <w:lang w:val="es-ES_tradnl" w:eastAsia="es-ES"/>
        </w:rPr>
        <w:t>Considerando TERCERO</w:t>
      </w:r>
      <w:r w:rsidRPr="006A48D2">
        <w:rPr>
          <w:rFonts w:ascii="Palatino Linotype" w:eastAsiaTheme="minorEastAsia" w:hAnsi="Palatino Linotype" w:cs="Arial"/>
          <w:sz w:val="24"/>
          <w:szCs w:val="24"/>
          <w:lang w:val="es-ES_tradnl" w:eastAsia="es-ES"/>
        </w:rPr>
        <w:t xml:space="preserve"> de la presente resolución.</w:t>
      </w:r>
    </w:p>
    <w:p w14:paraId="5EF765CC" w14:textId="77777777" w:rsidR="00FC7930" w:rsidRPr="005D164B" w:rsidRDefault="00FC7930" w:rsidP="00FC7930">
      <w:pPr>
        <w:tabs>
          <w:tab w:val="left" w:pos="8647"/>
        </w:tabs>
        <w:spacing w:after="0" w:line="360" w:lineRule="auto"/>
        <w:ind w:right="51"/>
        <w:jc w:val="both"/>
        <w:rPr>
          <w:rFonts w:ascii="Palatino Linotype" w:eastAsiaTheme="minorEastAsia" w:hAnsi="Palatino Linotype" w:cs="Arial"/>
          <w:sz w:val="24"/>
          <w:szCs w:val="24"/>
          <w:lang w:val="es-ES_tradnl" w:eastAsia="es-ES"/>
        </w:rPr>
      </w:pPr>
    </w:p>
    <w:p w14:paraId="54091E85" w14:textId="77777777" w:rsidR="00FC7930" w:rsidRPr="005D164B" w:rsidRDefault="00FC7930" w:rsidP="00FC7930">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5D164B">
        <w:rPr>
          <w:rFonts w:ascii="Palatino Linotype" w:eastAsiaTheme="minorEastAsia" w:hAnsi="Palatino Linotype" w:cs="Arial"/>
          <w:b/>
          <w:sz w:val="28"/>
          <w:szCs w:val="24"/>
          <w:lang w:val="es-ES_tradnl" w:eastAsia="es-ES"/>
        </w:rPr>
        <w:t>SEGUNDO</w:t>
      </w:r>
      <w:r w:rsidRPr="005D164B">
        <w:rPr>
          <w:rFonts w:ascii="Palatino Linotype" w:eastAsiaTheme="minorEastAsia" w:hAnsi="Palatino Linotype" w:cs="Arial"/>
          <w:b/>
          <w:sz w:val="24"/>
          <w:szCs w:val="24"/>
          <w:lang w:val="es-ES_tradnl" w:eastAsia="es-ES"/>
        </w:rPr>
        <w:t>.</w:t>
      </w:r>
      <w:r w:rsidRPr="005D164B">
        <w:rPr>
          <w:rFonts w:ascii="Palatino Linotype" w:eastAsiaTheme="minorEastAsia" w:hAnsi="Palatino Linotype" w:cs="Arial"/>
          <w:sz w:val="24"/>
          <w:szCs w:val="24"/>
          <w:lang w:val="es-ES_tradnl" w:eastAsia="es-ES"/>
        </w:rPr>
        <w:t xml:space="preserve"> </w:t>
      </w:r>
      <w:r w:rsidRPr="005D164B">
        <w:rPr>
          <w:rFonts w:ascii="Palatino Linotype" w:eastAsiaTheme="minorEastAsia" w:hAnsi="Palatino Linotype" w:cs="Arial"/>
          <w:b/>
          <w:sz w:val="24"/>
          <w:szCs w:val="24"/>
          <w:lang w:val="es-ES_tradnl" w:eastAsia="es-ES"/>
        </w:rPr>
        <w:t>Notifíquese</w:t>
      </w:r>
      <w:r w:rsidRPr="005D164B">
        <w:rPr>
          <w:rFonts w:ascii="Palatino Linotype" w:eastAsiaTheme="minorEastAsia" w:hAnsi="Palatino Linotype" w:cs="Arial"/>
          <w:sz w:val="24"/>
          <w:szCs w:val="24"/>
          <w:lang w:val="es-ES_tradnl" w:eastAsia="es-ES"/>
        </w:rPr>
        <w:t xml:space="preserve"> vía SAIMEX la presente resolución al Titular de la Unidad de Transparencia del </w:t>
      </w:r>
      <w:r w:rsidRPr="005D164B">
        <w:rPr>
          <w:rFonts w:ascii="Palatino Linotype" w:eastAsiaTheme="minorEastAsia" w:hAnsi="Palatino Linotype" w:cs="Arial"/>
          <w:b/>
          <w:sz w:val="24"/>
          <w:szCs w:val="24"/>
          <w:lang w:val="es-ES_tradnl" w:eastAsia="es-ES"/>
        </w:rPr>
        <w:t>Sujeto Obligado</w:t>
      </w:r>
      <w:r w:rsidRPr="005D164B">
        <w:rPr>
          <w:rFonts w:ascii="Palatino Linotype" w:eastAsiaTheme="minorEastAsia" w:hAnsi="Palatino Linotype" w:cs="Arial"/>
          <w:sz w:val="24"/>
          <w:szCs w:val="24"/>
          <w:lang w:val="es-ES_tradnl" w:eastAsia="es-ES"/>
        </w:rPr>
        <w:t>.</w:t>
      </w:r>
    </w:p>
    <w:p w14:paraId="7CE4C53B" w14:textId="77777777" w:rsidR="00FC7930" w:rsidRDefault="00FC7930" w:rsidP="00FC7930">
      <w:pPr>
        <w:spacing w:after="0" w:line="360" w:lineRule="auto"/>
        <w:jc w:val="both"/>
        <w:rPr>
          <w:rFonts w:ascii="Palatino Linotype" w:eastAsia="Times New Roman" w:hAnsi="Palatino Linotype" w:cs="Arial"/>
          <w:b/>
          <w:sz w:val="28"/>
          <w:szCs w:val="24"/>
          <w:lang w:val="es-ES" w:eastAsia="es-ES"/>
        </w:rPr>
      </w:pPr>
    </w:p>
    <w:p w14:paraId="6F6F5E5E" w14:textId="77777777" w:rsidR="00FC7930" w:rsidRPr="005D164B" w:rsidRDefault="00FC7930" w:rsidP="00FC7930">
      <w:pPr>
        <w:spacing w:after="0" w:line="360" w:lineRule="auto"/>
        <w:jc w:val="both"/>
        <w:rPr>
          <w:rFonts w:ascii="Palatino Linotype" w:eastAsia="Times New Roman" w:hAnsi="Palatino Linotype" w:cs="Arial"/>
          <w:sz w:val="24"/>
          <w:szCs w:val="24"/>
          <w:lang w:val="es-ES" w:eastAsia="es-ES"/>
        </w:rPr>
      </w:pPr>
      <w:r w:rsidRPr="005D164B">
        <w:rPr>
          <w:rFonts w:ascii="Palatino Linotype" w:eastAsia="Times New Roman" w:hAnsi="Palatino Linotype" w:cs="Arial"/>
          <w:b/>
          <w:sz w:val="28"/>
          <w:szCs w:val="24"/>
          <w:lang w:val="es-ES" w:eastAsia="es-ES"/>
        </w:rPr>
        <w:t>TERCERO</w:t>
      </w:r>
      <w:r w:rsidRPr="005D164B">
        <w:rPr>
          <w:rFonts w:ascii="Palatino Linotype" w:eastAsia="Times New Roman" w:hAnsi="Palatino Linotype" w:cs="Arial"/>
          <w:b/>
          <w:sz w:val="24"/>
          <w:szCs w:val="24"/>
          <w:lang w:val="es-ES" w:eastAsia="es-ES"/>
        </w:rPr>
        <w:t>.</w:t>
      </w:r>
      <w:r w:rsidRPr="005D164B">
        <w:rPr>
          <w:rFonts w:ascii="Palatino Linotype" w:eastAsia="Times New Roman" w:hAnsi="Palatino Linotype" w:cs="Arial"/>
          <w:sz w:val="24"/>
          <w:szCs w:val="24"/>
          <w:lang w:val="es-ES" w:eastAsia="es-ES"/>
        </w:rPr>
        <w:t xml:space="preserve"> </w:t>
      </w:r>
      <w:r w:rsidRPr="005D164B">
        <w:rPr>
          <w:rFonts w:ascii="Palatino Linotype" w:eastAsia="Times New Roman" w:hAnsi="Palatino Linotype" w:cs="Arial"/>
          <w:b/>
          <w:sz w:val="24"/>
          <w:szCs w:val="24"/>
          <w:lang w:val="es-ES" w:eastAsia="es-ES"/>
        </w:rPr>
        <w:t>NOTIFÍQUESE</w:t>
      </w:r>
      <w:r w:rsidRPr="005D164B">
        <w:rPr>
          <w:rFonts w:ascii="Palatino Linotype" w:eastAsia="Times New Roman" w:hAnsi="Palatino Linotype" w:cs="Arial"/>
          <w:sz w:val="24"/>
          <w:szCs w:val="24"/>
          <w:lang w:val="es-ES" w:eastAsia="es-ES"/>
        </w:rPr>
        <w:t xml:space="preserve"> a través del</w:t>
      </w:r>
      <w:r w:rsidRPr="005D164B">
        <w:rPr>
          <w:rFonts w:ascii="Palatino Linotype" w:eastAsia="Times New Roman" w:hAnsi="Palatino Linotype" w:cs="Times New Roman"/>
          <w:sz w:val="24"/>
          <w:szCs w:val="24"/>
          <w:lang w:val="es-ES" w:eastAsia="es-ES"/>
        </w:rPr>
        <w:t xml:space="preserve"> Sistema de Acceso a la Información Mexiquense (SAIMEX)</w:t>
      </w:r>
      <w:r w:rsidRPr="005D164B">
        <w:rPr>
          <w:rFonts w:ascii="Palatino Linotype" w:eastAsia="Times New Roman" w:hAnsi="Palatino Linotype" w:cs="Arial"/>
          <w:sz w:val="24"/>
          <w:szCs w:val="24"/>
          <w:lang w:val="es-ES" w:eastAsia="es-ES"/>
        </w:rPr>
        <w:t xml:space="preserve">, al </w:t>
      </w:r>
      <w:r w:rsidRPr="005D164B">
        <w:rPr>
          <w:rFonts w:ascii="Palatino Linotype" w:eastAsia="Times New Roman" w:hAnsi="Palatino Linotype" w:cs="Arial"/>
          <w:b/>
          <w:sz w:val="24"/>
          <w:szCs w:val="24"/>
          <w:lang w:val="es-ES" w:eastAsia="es-ES"/>
        </w:rPr>
        <w:t xml:space="preserve">Recurrente </w:t>
      </w:r>
      <w:r w:rsidRPr="005D164B">
        <w:rPr>
          <w:rFonts w:ascii="Palatino Linotype" w:eastAsia="Times New Roman" w:hAnsi="Palatino Linotype" w:cs="Arial"/>
          <w:sz w:val="24"/>
          <w:szCs w:val="24"/>
          <w:lang w:val="es-ES" w:eastAsia="es-ES"/>
        </w:rPr>
        <w:t>la presente resolución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1E8438C2" w14:textId="77777777" w:rsidR="003A6D5A" w:rsidRDefault="003A6D5A" w:rsidP="00FC7930">
      <w:pPr>
        <w:spacing w:after="0" w:line="360" w:lineRule="auto"/>
        <w:ind w:right="141"/>
        <w:jc w:val="both"/>
        <w:rPr>
          <w:rFonts w:ascii="Palatino Linotype" w:eastAsiaTheme="minorEastAsia" w:hAnsi="Palatino Linotype"/>
          <w:color w:val="000000" w:themeColor="text1"/>
          <w:sz w:val="24"/>
          <w:szCs w:val="24"/>
          <w:lang w:val="es-ES_tradnl" w:eastAsia="es-ES"/>
        </w:rPr>
      </w:pPr>
    </w:p>
    <w:p w14:paraId="518220A6" w14:textId="77777777" w:rsidR="005E70E4" w:rsidRDefault="005E70E4" w:rsidP="00FC7930">
      <w:pPr>
        <w:spacing w:after="0" w:line="360" w:lineRule="auto"/>
        <w:ind w:right="141"/>
        <w:jc w:val="both"/>
        <w:rPr>
          <w:rFonts w:ascii="Palatino Linotype" w:eastAsiaTheme="minorEastAsia" w:hAnsi="Palatino Linotype"/>
          <w:color w:val="000000" w:themeColor="text1"/>
          <w:sz w:val="24"/>
          <w:szCs w:val="24"/>
          <w:lang w:val="es-ES_tradnl" w:eastAsia="es-ES"/>
        </w:rPr>
      </w:pPr>
    </w:p>
    <w:p w14:paraId="082B66A9" w14:textId="77777777" w:rsidR="005E70E4" w:rsidRDefault="005E70E4" w:rsidP="00FC7930">
      <w:pPr>
        <w:spacing w:after="0" w:line="360" w:lineRule="auto"/>
        <w:ind w:right="141"/>
        <w:jc w:val="both"/>
        <w:rPr>
          <w:rFonts w:ascii="Palatino Linotype" w:eastAsiaTheme="minorEastAsia" w:hAnsi="Palatino Linotype"/>
          <w:color w:val="000000" w:themeColor="text1"/>
          <w:sz w:val="24"/>
          <w:szCs w:val="24"/>
          <w:lang w:val="es-ES_tradnl" w:eastAsia="es-ES"/>
        </w:rPr>
      </w:pPr>
    </w:p>
    <w:p w14:paraId="040E1985" w14:textId="77777777" w:rsidR="005E70E4" w:rsidRDefault="005E70E4" w:rsidP="00FC7930">
      <w:pPr>
        <w:spacing w:after="0" w:line="360" w:lineRule="auto"/>
        <w:ind w:right="141"/>
        <w:jc w:val="both"/>
        <w:rPr>
          <w:rFonts w:ascii="Palatino Linotype" w:eastAsiaTheme="minorEastAsia" w:hAnsi="Palatino Linotype"/>
          <w:color w:val="000000" w:themeColor="text1"/>
          <w:sz w:val="24"/>
          <w:szCs w:val="24"/>
          <w:lang w:val="es-ES_tradnl" w:eastAsia="es-ES"/>
        </w:rPr>
      </w:pPr>
    </w:p>
    <w:p w14:paraId="2BF5B8AB" w14:textId="77777777" w:rsidR="005E70E4" w:rsidRDefault="005E70E4" w:rsidP="00FC7930">
      <w:pPr>
        <w:spacing w:after="0" w:line="360" w:lineRule="auto"/>
        <w:ind w:right="141"/>
        <w:jc w:val="both"/>
        <w:rPr>
          <w:rFonts w:ascii="Palatino Linotype" w:eastAsiaTheme="minorEastAsia" w:hAnsi="Palatino Linotype"/>
          <w:color w:val="000000" w:themeColor="text1"/>
          <w:sz w:val="24"/>
          <w:szCs w:val="24"/>
          <w:lang w:val="es-ES_tradnl" w:eastAsia="es-ES"/>
        </w:rPr>
      </w:pPr>
    </w:p>
    <w:p w14:paraId="0CBA3830" w14:textId="77777777" w:rsidR="003A6D5A" w:rsidRDefault="003A6D5A" w:rsidP="003A6D5A">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ASÍ LO RESUELVE</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MARÍA DEL ROSARIO MEJÍA AYALA, SHARON CRISTINA MORALES MARTÍNEZ, LUIS GUSTAVO PARRA NORIEGA</w:t>
      </w:r>
      <w:r w:rsidRPr="00667998">
        <w:rPr>
          <w:rFonts w:ascii="Palatino Linotype" w:eastAsiaTheme="minorEastAsia" w:hAnsi="Palatino Linotype"/>
          <w:color w:val="000000" w:themeColor="text1"/>
          <w:sz w:val="24"/>
          <w:szCs w:val="24"/>
          <w:lang w:val="es-ES_tradnl" w:eastAsia="es-ES"/>
        </w:rPr>
        <w:t xml:space="preserve"> 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Pr>
          <w:rFonts w:ascii="Palatino Linotype" w:eastAsiaTheme="minorEastAsia" w:hAnsi="Palatino Linotype"/>
          <w:color w:val="000000" w:themeColor="text1"/>
          <w:sz w:val="24"/>
          <w:szCs w:val="24"/>
          <w:lang w:val="es-ES_tradnl" w:eastAsia="es-ES"/>
        </w:rPr>
        <w:t xml:space="preserve">DÉCIMA </w:t>
      </w:r>
      <w:r w:rsidR="00216787">
        <w:rPr>
          <w:rFonts w:ascii="Palatino Linotype" w:eastAsiaTheme="minorEastAsia" w:hAnsi="Palatino Linotype"/>
          <w:color w:val="000000" w:themeColor="text1"/>
          <w:sz w:val="24"/>
          <w:szCs w:val="24"/>
          <w:lang w:val="es-ES_tradnl" w:eastAsia="es-ES"/>
        </w:rPr>
        <w:t>NOVENA</w:t>
      </w:r>
      <w:r>
        <w:rPr>
          <w:rFonts w:ascii="Palatino Linotype" w:eastAsiaTheme="minorEastAsia" w:hAnsi="Palatino Linotype"/>
          <w:color w:val="000000" w:themeColor="text1"/>
          <w:sz w:val="24"/>
          <w:szCs w:val="24"/>
          <w:lang w:val="es-ES_tradnl" w:eastAsia="es-ES"/>
        </w:rPr>
        <w:t xml:space="preserve">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216787">
        <w:rPr>
          <w:rFonts w:ascii="Palatino Linotype" w:eastAsiaTheme="minorEastAsia" w:hAnsi="Palatino Linotype"/>
          <w:color w:val="000000" w:themeColor="text1"/>
          <w:sz w:val="24"/>
          <w:szCs w:val="24"/>
          <w:lang w:val="es-ES_tradnl" w:eastAsia="es-ES"/>
        </w:rPr>
        <w:t>VEINTICINCO</w:t>
      </w:r>
      <w:r>
        <w:rPr>
          <w:rFonts w:ascii="Palatino Linotype" w:eastAsiaTheme="minorEastAsia" w:hAnsi="Palatino Linotype"/>
          <w:color w:val="000000" w:themeColor="text1"/>
          <w:sz w:val="24"/>
          <w:szCs w:val="24"/>
          <w:lang w:val="es-ES_tradnl" w:eastAsia="es-ES"/>
        </w:rPr>
        <w:t xml:space="preserve"> DE MAYO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IDÓS</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216787" w:rsidRPr="00216787">
        <w:rPr>
          <w:rFonts w:ascii="Palatino Linotype" w:eastAsiaTheme="minorEastAsia" w:hAnsi="Palatino Linotype"/>
          <w:color w:val="000000" w:themeColor="text1"/>
          <w:sz w:val="24"/>
          <w:szCs w:val="24"/>
          <w:lang w:val="es-ES_tradnl" w:eastAsia="es-ES"/>
        </w:rPr>
        <w:t xml:space="preserve"> </w:t>
      </w:r>
      <w:r w:rsidR="00216787">
        <w:rPr>
          <w:rFonts w:ascii="Palatino Linotype" w:eastAsiaTheme="minorEastAsia" w:hAnsi="Palatino Linotype"/>
          <w:color w:val="000000" w:themeColor="text1"/>
          <w:sz w:val="24"/>
          <w:szCs w:val="24"/>
          <w:lang w:val="es-ES_tradnl" w:eastAsia="es-ES"/>
        </w:rPr>
        <w:t>----------------------------------------------------------------------------------------------------------------------------------------------------------------------------------------------------------------------------------------------------------------------------------------------------------------------------------------------------------------------------------------------------------------------------------------------------------------------------</w:t>
      </w:r>
      <w:r w:rsidR="005E70E4">
        <w:rPr>
          <w:rFonts w:ascii="Palatino Linotype" w:eastAsiaTheme="minorEastAsia" w:hAnsi="Palatino Linotype"/>
          <w:color w:val="000000" w:themeColor="text1"/>
          <w:sz w:val="24"/>
          <w:szCs w:val="24"/>
          <w:lang w:val="es-ES_tradnl" w:eastAsia="es-ES"/>
        </w:rPr>
        <w:t>-------------------------------------------------------------------------------------------------------------------------------------------------------------------------------------------------------------------------------------------------------------------------------------------------------------------------------------------------------------------------------------------------------------------------------------------------------------------------------------------------------------------------------------------------------------------------------------------------------------------------------------------------------------------------------------------------------------------------------------------------------------------------------------------------------------------------------------</w:t>
      </w:r>
      <w:r w:rsidRPr="001202EC">
        <w:rPr>
          <w:rFonts w:ascii="Palatino Linotype" w:eastAsiaTheme="minorEastAsia" w:hAnsi="Palatino Linotype"/>
          <w:color w:val="000000" w:themeColor="text1"/>
          <w:sz w:val="24"/>
          <w:szCs w:val="24"/>
          <w:lang w:val="es-ES_tradnl" w:eastAsia="es-ES"/>
        </w:rPr>
        <w:t xml:space="preserve"> </w:t>
      </w:r>
    </w:p>
    <w:p w14:paraId="5F0A4887" w14:textId="77777777" w:rsidR="003A6D5A" w:rsidRDefault="003A6D5A" w:rsidP="003A6D5A">
      <w:pPr>
        <w:spacing w:after="0" w:line="240" w:lineRule="auto"/>
        <w:rPr>
          <w:rFonts w:ascii="Palatino Linotype" w:hAnsi="Palatino Linotype"/>
          <w:sz w:val="16"/>
          <w:szCs w:val="18"/>
        </w:rPr>
      </w:pPr>
    </w:p>
    <w:p w14:paraId="288D3AA3" w14:textId="77777777" w:rsidR="003A6D5A" w:rsidRPr="00EB66ED" w:rsidRDefault="003A6D5A" w:rsidP="003A6D5A">
      <w:pPr>
        <w:spacing w:after="0" w:line="240" w:lineRule="auto"/>
        <w:rPr>
          <w:rFonts w:ascii="Palatino Linotype" w:hAnsi="Palatino Linotype"/>
          <w:sz w:val="16"/>
          <w:szCs w:val="18"/>
        </w:rPr>
      </w:pP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proofErr w:type="spellStart"/>
      <w:r>
        <w:rPr>
          <w:rFonts w:ascii="Palatino Linotype" w:hAnsi="Palatino Linotype"/>
          <w:sz w:val="16"/>
          <w:szCs w:val="18"/>
        </w:rPr>
        <w:t>bpac</w:t>
      </w:r>
      <w:proofErr w:type="spellEnd"/>
    </w:p>
    <w:p w14:paraId="4D0F3FA7" w14:textId="77777777" w:rsidR="003A6D5A" w:rsidRDefault="003A6D5A" w:rsidP="003A6D5A"/>
    <w:p w14:paraId="5D09CB99" w14:textId="77777777" w:rsidR="003A6D5A" w:rsidRDefault="003A6D5A" w:rsidP="003A6D5A"/>
    <w:p w14:paraId="5BD495EE" w14:textId="77777777" w:rsidR="003A6D5A" w:rsidRDefault="003A6D5A" w:rsidP="003A6D5A"/>
    <w:p w14:paraId="0588B424" w14:textId="77777777" w:rsidR="003A6D5A" w:rsidRDefault="003A6D5A" w:rsidP="003A6D5A"/>
    <w:p w14:paraId="68737309" w14:textId="77777777" w:rsidR="003A6D5A" w:rsidRDefault="003A6D5A" w:rsidP="003A6D5A"/>
    <w:p w14:paraId="301115AF" w14:textId="77777777" w:rsidR="003A6D5A" w:rsidRDefault="003A6D5A" w:rsidP="003A6D5A"/>
    <w:p w14:paraId="1A79A641" w14:textId="77777777" w:rsidR="003A6D5A" w:rsidRDefault="003A6D5A" w:rsidP="003A6D5A"/>
    <w:p w14:paraId="47EBD09F" w14:textId="77777777" w:rsidR="003A6D5A" w:rsidRDefault="003A6D5A" w:rsidP="003A6D5A"/>
    <w:p w14:paraId="3CAF48C4" w14:textId="77777777" w:rsidR="003A6D5A" w:rsidRDefault="003A6D5A" w:rsidP="003A6D5A"/>
    <w:p w14:paraId="2B875B59" w14:textId="77777777" w:rsidR="003A6D5A" w:rsidRDefault="003A6D5A" w:rsidP="003A6D5A"/>
    <w:p w14:paraId="02C83E80" w14:textId="77777777" w:rsidR="003A6D5A" w:rsidRDefault="003A6D5A" w:rsidP="003A6D5A"/>
    <w:p w14:paraId="57126DD2" w14:textId="77777777" w:rsidR="003A6D5A" w:rsidRDefault="003A6D5A" w:rsidP="003A6D5A"/>
    <w:p w14:paraId="790BE967" w14:textId="77777777" w:rsidR="003A6D5A" w:rsidRDefault="003A6D5A" w:rsidP="003A6D5A"/>
    <w:p w14:paraId="59061CA3" w14:textId="77777777" w:rsidR="003A6D5A" w:rsidRDefault="003A6D5A" w:rsidP="003A6D5A"/>
    <w:p w14:paraId="5A857BBF" w14:textId="77777777" w:rsidR="003A6D5A" w:rsidRDefault="003A6D5A" w:rsidP="003A6D5A"/>
    <w:p w14:paraId="4DE922C1" w14:textId="77777777" w:rsidR="003A6D5A" w:rsidRDefault="003A6D5A" w:rsidP="003A6D5A"/>
    <w:p w14:paraId="03E73430" w14:textId="77777777" w:rsidR="001B734F" w:rsidRDefault="001B734F"/>
    <w:sectPr w:rsidR="001B734F" w:rsidSect="00955817">
      <w:headerReference w:type="even" r:id="rId11"/>
      <w:headerReference w:type="default" r:id="rId12"/>
      <w:footerReference w:type="default" r:id="rId13"/>
      <w:headerReference w:type="first" r:id="rId14"/>
      <w:footerReference w:type="first" r:id="rId15"/>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FB8D4" w14:textId="77777777" w:rsidR="002B16F1" w:rsidRDefault="002B16F1" w:rsidP="003A6D5A">
      <w:pPr>
        <w:spacing w:after="0" w:line="240" w:lineRule="auto"/>
      </w:pPr>
      <w:r>
        <w:separator/>
      </w:r>
    </w:p>
  </w:endnote>
  <w:endnote w:type="continuationSeparator" w:id="0">
    <w:p w14:paraId="737A450D" w14:textId="77777777" w:rsidR="002B16F1" w:rsidRDefault="002B16F1" w:rsidP="003A6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63F55" w14:textId="77777777" w:rsidR="00955817" w:rsidRPr="000B69FA" w:rsidRDefault="00E75C36"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80964">
      <w:rPr>
        <w:rFonts w:ascii="Palatino Linotype" w:hAnsi="Palatino Linotype"/>
        <w:bCs/>
        <w:noProof/>
        <w:sz w:val="20"/>
      </w:rPr>
      <w:t>17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80964">
      <w:rPr>
        <w:rFonts w:ascii="Palatino Linotype" w:hAnsi="Palatino Linotype"/>
        <w:bCs/>
        <w:noProof/>
        <w:sz w:val="20"/>
      </w:rPr>
      <w:t>18</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B0E43" w14:textId="77777777" w:rsidR="00955817" w:rsidRPr="000B69FA" w:rsidRDefault="00E75C36"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8096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80964">
      <w:rPr>
        <w:rFonts w:ascii="Palatino Linotype" w:hAnsi="Palatino Linotype"/>
        <w:bCs/>
        <w:noProof/>
        <w:sz w:val="20"/>
      </w:rPr>
      <w:t>18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828BA" w14:textId="77777777" w:rsidR="002B16F1" w:rsidRDefault="002B16F1" w:rsidP="003A6D5A">
      <w:pPr>
        <w:spacing w:after="0" w:line="240" w:lineRule="auto"/>
      </w:pPr>
      <w:r>
        <w:separator/>
      </w:r>
    </w:p>
  </w:footnote>
  <w:footnote w:type="continuationSeparator" w:id="0">
    <w:p w14:paraId="0E634BFC" w14:textId="77777777" w:rsidR="002B16F1" w:rsidRDefault="002B16F1" w:rsidP="003A6D5A">
      <w:pPr>
        <w:spacing w:after="0" w:line="240" w:lineRule="auto"/>
      </w:pPr>
      <w:r>
        <w:continuationSeparator/>
      </w:r>
    </w:p>
  </w:footnote>
  <w:footnote w:id="1">
    <w:p w14:paraId="74A1435D" w14:textId="77777777" w:rsidR="00746911" w:rsidRPr="009535FD" w:rsidRDefault="00746911" w:rsidP="00746911">
      <w:pPr>
        <w:jc w:val="both"/>
        <w:rPr>
          <w:rFonts w:ascii="Palatino Linotype" w:hAnsi="Palatino Linotype"/>
          <w:b/>
          <w:bCs/>
          <w:i/>
          <w:sz w:val="18"/>
          <w:szCs w:val="18"/>
          <w:lang w:eastAsia="es-MX"/>
        </w:rPr>
      </w:pPr>
      <w:r w:rsidRPr="009535FD">
        <w:rPr>
          <w:rStyle w:val="Refdenotaalpie"/>
          <w:sz w:val="18"/>
          <w:szCs w:val="18"/>
        </w:rPr>
        <w:footnoteRef/>
      </w:r>
      <w:r w:rsidRPr="009535FD">
        <w:rPr>
          <w:sz w:val="18"/>
          <w:szCs w:val="18"/>
        </w:rPr>
        <w:t xml:space="preserve"> </w:t>
      </w:r>
      <w:r w:rsidRPr="009535FD">
        <w:rPr>
          <w:rFonts w:ascii="Palatino Linotype" w:hAnsi="Palatino Linotype"/>
          <w:b/>
          <w:bCs/>
          <w:i/>
          <w:sz w:val="18"/>
          <w:szCs w:val="18"/>
        </w:rPr>
        <w:t>IMPROCEDENCIA Y SOBRESEIMIENTO EN EL JUICIO DE AMPARO. LAS CAUSAS PREVISTAS EN LOS ARTÍCULOS 73 Y 74 DE LA LEY DE LA MATERIA, RESPECTIVAMENTE, NO SON INCOMPATIBLES CON EL ARTÍCULO 25.1 DE LA CONVENCIÓN AMERICANA SOBRE DERECHOS HUMANOS.</w:t>
      </w:r>
    </w:p>
    <w:p w14:paraId="69A22DBC" w14:textId="77777777" w:rsidR="00746911" w:rsidRPr="009535FD" w:rsidRDefault="00746911" w:rsidP="00746911">
      <w:pPr>
        <w:jc w:val="both"/>
        <w:rPr>
          <w:rFonts w:ascii="Palatino Linotype" w:hAnsi="Palatino Linotype"/>
          <w:i/>
          <w:sz w:val="18"/>
          <w:szCs w:val="18"/>
        </w:rPr>
      </w:pPr>
      <w:r w:rsidRPr="009535FD">
        <w:rPr>
          <w:rFonts w:ascii="Palatino Linotype" w:hAnsi="Palatino Linotype"/>
          <w:i/>
          <w:sz w:val="18"/>
          <w:szCs w:val="18"/>
        </w:rPr>
        <w:t xml:space="preserve">Del examen de compatibilidad de los artículos </w:t>
      </w:r>
      <w:hyperlink r:id="rId1" w:history="1">
        <w:r w:rsidRPr="009535FD">
          <w:rPr>
            <w:rStyle w:val="Hipervnculo"/>
            <w:rFonts w:ascii="Palatino Linotype" w:hAnsi="Palatino Linotype"/>
            <w:i/>
            <w:sz w:val="18"/>
            <w:szCs w:val="18"/>
          </w:rPr>
          <w:t>73 y 74 de la Ley de Amparo</w:t>
        </w:r>
      </w:hyperlink>
      <w:r w:rsidRPr="009535FD">
        <w:rPr>
          <w:rStyle w:val="apple-converted-space"/>
          <w:rFonts w:ascii="Palatino Linotype" w:hAnsi="Palatino Linotype"/>
          <w:i/>
          <w:sz w:val="18"/>
          <w:szCs w:val="18"/>
        </w:rPr>
        <w:t xml:space="preserve"> </w:t>
      </w:r>
      <w:r w:rsidRPr="009535FD">
        <w:rPr>
          <w:rFonts w:ascii="Palatino Linotype" w:hAnsi="Palatino Linotype"/>
          <w:i/>
          <w:sz w:val="18"/>
          <w:szCs w:val="18"/>
        </w:rPr>
        <w:t xml:space="preserve">con el artículo </w:t>
      </w:r>
      <w:hyperlink r:id="rId2" w:history="1">
        <w:r w:rsidRPr="009535FD">
          <w:rPr>
            <w:rStyle w:val="Hipervnculo"/>
            <w:rFonts w:ascii="Palatino Linotype" w:hAnsi="Palatino Linotype"/>
            <w:i/>
            <w:sz w:val="18"/>
            <w:szCs w:val="18"/>
          </w:rPr>
          <w:t>25.1 de la Convención Americana sobre Derechos Humanos</w:t>
        </w:r>
      </w:hyperlink>
      <w:r w:rsidRPr="009535FD">
        <w:rPr>
          <w:rStyle w:val="Hipervnculo"/>
          <w:rFonts w:ascii="Palatino Linotype" w:hAnsi="Palatino Linotype"/>
          <w:i/>
          <w:sz w:val="18"/>
          <w:szCs w:val="18"/>
        </w:rPr>
        <w:t xml:space="preserve"> </w:t>
      </w:r>
      <w:r w:rsidRPr="009535FD">
        <w:rPr>
          <w:rFonts w:ascii="Palatino Linotype" w:hAnsi="Palatino Linotype"/>
          <w:b/>
          <w:i/>
          <w:sz w:val="18"/>
          <w:szCs w:val="18"/>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535FD">
        <w:rPr>
          <w:rFonts w:ascii="Palatino Linotype" w:hAnsi="Palatino Linotype"/>
          <w:i/>
          <w:sz w:val="18"/>
          <w:szCs w:val="18"/>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535FD">
        <w:rPr>
          <w:rFonts w:ascii="Palatino Linotype" w:hAnsi="Palatino Linotype"/>
          <w:i/>
          <w:sz w:val="18"/>
          <w:szCs w:val="18"/>
        </w:rPr>
        <w:t>concesoria</w:t>
      </w:r>
      <w:proofErr w:type="spellEnd"/>
      <w:r w:rsidRPr="009535FD">
        <w:rPr>
          <w:rFonts w:ascii="Palatino Linotype" w:hAnsi="Palatino Linotype"/>
          <w:i/>
          <w:sz w:val="18"/>
          <w:szCs w:val="18"/>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D6F8C" w14:textId="77777777" w:rsidR="00D21B73" w:rsidRDefault="002B16F1">
    <w:pPr>
      <w:pStyle w:val="Encabezado"/>
    </w:pPr>
    <w:r>
      <w:rPr>
        <w:noProof/>
      </w:rPr>
      <w:pict w14:anchorId="560724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1025" type="#_x0000_t75" style="position:absolute;margin-left:0;margin-top:0;width:736.5pt;height:960pt;z-index:-25165977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7907B" w14:textId="77777777" w:rsidR="00955817" w:rsidRDefault="002B16F1">
    <w:pPr>
      <w:pStyle w:val="Encabezado"/>
    </w:pPr>
    <w:r>
      <w:rPr>
        <w:noProof/>
      </w:rPr>
      <w:pict w14:anchorId="6B03D7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1026" type="#_x0000_t75" style="position:absolute;margin-left:-92.15pt;margin-top:-128.35pt;width:736.5pt;height:960pt;z-index:-25165875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955817" w14:paraId="4145B09F" w14:textId="77777777" w:rsidTr="003901C4">
      <w:trPr>
        <w:trHeight w:val="227"/>
      </w:trPr>
      <w:tc>
        <w:tcPr>
          <w:tcW w:w="5949" w:type="dxa"/>
          <w:hideMark/>
        </w:tcPr>
        <w:p w14:paraId="307E6413" w14:textId="77777777" w:rsidR="00955817" w:rsidRDefault="00E75C36"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7BD1F8E0" w14:textId="77777777" w:rsidR="00955817" w:rsidRPr="00B4142F" w:rsidRDefault="00E75C36" w:rsidP="003A6D5A">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3A6D5A">
            <w:rPr>
              <w:rFonts w:ascii="Palatino Linotype" w:hAnsi="Palatino Linotype" w:cs="Arial"/>
              <w:bCs/>
              <w:sz w:val="24"/>
              <w:lang w:eastAsia="es-MX"/>
            </w:rPr>
            <w:t>353</w:t>
          </w:r>
          <w:r>
            <w:rPr>
              <w:rFonts w:ascii="Palatino Linotype" w:hAnsi="Palatino Linotype" w:cs="Arial"/>
              <w:bCs/>
              <w:sz w:val="24"/>
              <w:lang w:eastAsia="es-MX"/>
            </w:rPr>
            <w:t>5/INFOEM/IP/RR/2022</w:t>
          </w:r>
        </w:p>
      </w:tc>
    </w:tr>
    <w:tr w:rsidR="00955817" w14:paraId="624D0871" w14:textId="77777777" w:rsidTr="003901C4">
      <w:trPr>
        <w:trHeight w:val="242"/>
      </w:trPr>
      <w:tc>
        <w:tcPr>
          <w:tcW w:w="5949" w:type="dxa"/>
          <w:hideMark/>
        </w:tcPr>
        <w:p w14:paraId="2995985C" w14:textId="77777777" w:rsidR="00955817" w:rsidRDefault="00E75C36"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6B02B7AB" w14:textId="77777777" w:rsidR="00955817" w:rsidRPr="00F06FED" w:rsidRDefault="003A6D5A" w:rsidP="003A6D5A">
          <w:pPr>
            <w:spacing w:after="120" w:line="256" w:lineRule="auto"/>
            <w:ind w:right="214"/>
            <w:jc w:val="right"/>
            <w:rPr>
              <w:rFonts w:ascii="Palatino Linotype" w:hAnsi="Palatino Linotype" w:cs="Arial"/>
            </w:rPr>
          </w:pPr>
          <w:r>
            <w:rPr>
              <w:rFonts w:ascii="Palatino Linotype" w:hAnsi="Palatino Linotype" w:cs="Arial"/>
            </w:rPr>
            <w:t>Ayuntamiento de Toluca</w:t>
          </w:r>
        </w:p>
      </w:tc>
    </w:tr>
    <w:tr w:rsidR="00955817" w14:paraId="17981304" w14:textId="77777777" w:rsidTr="003901C4">
      <w:trPr>
        <w:trHeight w:val="342"/>
      </w:trPr>
      <w:tc>
        <w:tcPr>
          <w:tcW w:w="5949" w:type="dxa"/>
          <w:hideMark/>
        </w:tcPr>
        <w:p w14:paraId="4049B17D" w14:textId="77777777" w:rsidR="00955817" w:rsidRDefault="00E75C36"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662AEB77" w14:textId="77777777" w:rsidR="00955817" w:rsidRDefault="00E75C36" w:rsidP="00955817">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401E51AD" w14:textId="77777777" w:rsidR="00955817" w:rsidRDefault="002B16F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955817" w14:paraId="7ACB77CE" w14:textId="77777777" w:rsidTr="003901C4">
      <w:trPr>
        <w:trHeight w:val="227"/>
      </w:trPr>
      <w:tc>
        <w:tcPr>
          <w:tcW w:w="6091" w:type="dxa"/>
          <w:hideMark/>
        </w:tcPr>
        <w:p w14:paraId="2C0F737F" w14:textId="77777777" w:rsidR="00955817" w:rsidRDefault="00E75C36"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67CE9232" w14:textId="77777777" w:rsidR="00955817" w:rsidRPr="00B4142F" w:rsidRDefault="00E75C36" w:rsidP="003A6D5A">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w:t>
          </w:r>
          <w:r w:rsidR="003A6D5A">
            <w:rPr>
              <w:rFonts w:ascii="Palatino Linotype" w:hAnsi="Palatino Linotype" w:cs="Arial"/>
              <w:bCs/>
              <w:sz w:val="24"/>
              <w:lang w:eastAsia="es-MX"/>
            </w:rPr>
            <w:t>353</w:t>
          </w:r>
          <w:r>
            <w:rPr>
              <w:rFonts w:ascii="Palatino Linotype" w:hAnsi="Palatino Linotype" w:cs="Arial"/>
              <w:bCs/>
              <w:sz w:val="24"/>
              <w:lang w:eastAsia="es-MX"/>
            </w:rPr>
            <w:t>5/INFOEM/IP/RR/2022</w:t>
          </w:r>
        </w:p>
      </w:tc>
    </w:tr>
    <w:tr w:rsidR="00955817" w14:paraId="334BF87F" w14:textId="77777777" w:rsidTr="003901C4">
      <w:trPr>
        <w:trHeight w:val="196"/>
      </w:trPr>
      <w:tc>
        <w:tcPr>
          <w:tcW w:w="6091" w:type="dxa"/>
          <w:hideMark/>
        </w:tcPr>
        <w:p w14:paraId="6AC00C66" w14:textId="77777777" w:rsidR="00955817" w:rsidRDefault="00E75C36"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64A89AEA" w14:textId="07506EF7" w:rsidR="00955817" w:rsidRPr="00F06FED" w:rsidRDefault="003A5F29" w:rsidP="00D21B73">
          <w:pPr>
            <w:spacing w:after="120" w:line="256" w:lineRule="auto"/>
            <w:ind w:right="214"/>
            <w:jc w:val="right"/>
            <w:rPr>
              <w:rFonts w:ascii="Palatino Linotype" w:hAnsi="Palatino Linotype" w:cs="Arial"/>
            </w:rPr>
          </w:pPr>
          <w:proofErr w:type="spellStart"/>
          <w:r>
            <w:rPr>
              <w:rFonts w:ascii="Palatino Linotype" w:hAnsi="Palatino Linotype" w:cs="Arial"/>
            </w:rPr>
            <w:t>xxxxxxxxxxxxxxxx</w:t>
          </w:r>
          <w:proofErr w:type="spellEnd"/>
        </w:p>
      </w:tc>
    </w:tr>
    <w:tr w:rsidR="00955817" w14:paraId="0F0CAEAA" w14:textId="77777777" w:rsidTr="003901C4">
      <w:trPr>
        <w:trHeight w:val="242"/>
      </w:trPr>
      <w:tc>
        <w:tcPr>
          <w:tcW w:w="6091" w:type="dxa"/>
          <w:hideMark/>
        </w:tcPr>
        <w:p w14:paraId="0488F2C9" w14:textId="77777777" w:rsidR="00955817" w:rsidRDefault="00E75C36"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14D6C9E9" w14:textId="77777777" w:rsidR="00955817" w:rsidRDefault="003A6D5A" w:rsidP="003A6D5A">
          <w:pPr>
            <w:spacing w:after="120" w:line="256" w:lineRule="auto"/>
            <w:ind w:right="214"/>
            <w:jc w:val="right"/>
            <w:rPr>
              <w:rFonts w:ascii="Palatino Linotype" w:hAnsi="Palatino Linotype" w:cs="Arial"/>
              <w:szCs w:val="20"/>
            </w:rPr>
          </w:pPr>
          <w:r>
            <w:rPr>
              <w:rFonts w:ascii="Palatino Linotype" w:hAnsi="Palatino Linotype" w:cs="Arial"/>
              <w:szCs w:val="20"/>
            </w:rPr>
            <w:t>Ayuntamiento de Toluca</w:t>
          </w:r>
        </w:p>
      </w:tc>
    </w:tr>
    <w:tr w:rsidR="00955817" w14:paraId="6351E281" w14:textId="77777777" w:rsidTr="003901C4">
      <w:trPr>
        <w:trHeight w:val="342"/>
      </w:trPr>
      <w:tc>
        <w:tcPr>
          <w:tcW w:w="6091" w:type="dxa"/>
          <w:hideMark/>
        </w:tcPr>
        <w:p w14:paraId="74955A04" w14:textId="77777777" w:rsidR="00955817" w:rsidRDefault="00E75C36"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20AB3661" w14:textId="77777777" w:rsidR="00955817" w:rsidRDefault="00E75C36" w:rsidP="00D21B73">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576B62B4" w14:textId="77777777" w:rsidR="00955817" w:rsidRDefault="002B16F1">
    <w:pPr>
      <w:pStyle w:val="Encabezado"/>
    </w:pPr>
    <w:r>
      <w:rPr>
        <w:noProof/>
      </w:rPr>
      <w:pict w14:anchorId="0D6EF4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1027" type="#_x0000_t75" style="position:absolute;margin-left:-85.4pt;margin-top:-136.7pt;width:736.5pt;height:960pt;z-index:-25165772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54D53"/>
    <w:multiLevelType w:val="hybridMultilevel"/>
    <w:tmpl w:val="1FBCBD72"/>
    <w:lvl w:ilvl="0" w:tplc="EBB4EAAA">
      <w:numFmt w:val="bullet"/>
      <w:lvlText w:val="-"/>
      <w:lvlJc w:val="left"/>
      <w:pPr>
        <w:ind w:left="1080" w:hanging="360"/>
      </w:pPr>
      <w:rPr>
        <w:rFonts w:ascii="Palatino Linotype" w:eastAsia="Arial Unicode MS"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1EC40441"/>
    <w:multiLevelType w:val="hybridMultilevel"/>
    <w:tmpl w:val="5016B824"/>
    <w:lvl w:ilvl="0" w:tplc="41083E3E">
      <w:start w:val="12"/>
      <w:numFmt w:val="bullet"/>
      <w:lvlText w:val=""/>
      <w:lvlJc w:val="left"/>
      <w:pPr>
        <w:ind w:left="720" w:hanging="360"/>
      </w:pPr>
      <w:rPr>
        <w:rFonts w:ascii="Symbol" w:eastAsiaTheme="minorHAnsi" w:hAnsi="Symbo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1BB28D3"/>
    <w:multiLevelType w:val="hybridMultilevel"/>
    <w:tmpl w:val="382AF2F8"/>
    <w:lvl w:ilvl="0" w:tplc="6F208A8A">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446854910">
    <w:abstractNumId w:val="2"/>
  </w:num>
  <w:num w:numId="2" w16cid:durableId="1921019775">
    <w:abstractNumId w:val="3"/>
  </w:num>
  <w:num w:numId="3" w16cid:durableId="1167747675">
    <w:abstractNumId w:val="1"/>
  </w:num>
  <w:num w:numId="4" w16cid:durableId="14994224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D5A"/>
    <w:rsid w:val="001B734F"/>
    <w:rsid w:val="00216787"/>
    <w:rsid w:val="002B16F1"/>
    <w:rsid w:val="003A5F29"/>
    <w:rsid w:val="003A6D5A"/>
    <w:rsid w:val="00483F84"/>
    <w:rsid w:val="00515A1D"/>
    <w:rsid w:val="005E70E4"/>
    <w:rsid w:val="00626E33"/>
    <w:rsid w:val="00643552"/>
    <w:rsid w:val="006D258E"/>
    <w:rsid w:val="00746911"/>
    <w:rsid w:val="008D7941"/>
    <w:rsid w:val="009845AE"/>
    <w:rsid w:val="00A816F5"/>
    <w:rsid w:val="00A86672"/>
    <w:rsid w:val="00AA598F"/>
    <w:rsid w:val="00B529F5"/>
    <w:rsid w:val="00BB2638"/>
    <w:rsid w:val="00BE7BD6"/>
    <w:rsid w:val="00C2559A"/>
    <w:rsid w:val="00C308AB"/>
    <w:rsid w:val="00CF65B7"/>
    <w:rsid w:val="00D0351B"/>
    <w:rsid w:val="00D80964"/>
    <w:rsid w:val="00DC693A"/>
    <w:rsid w:val="00DE2880"/>
    <w:rsid w:val="00E75C36"/>
    <w:rsid w:val="00FC79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6C85FE"/>
  <w15:chartTrackingRefBased/>
  <w15:docId w15:val="{B0540BE3-7982-42D2-AD87-60F5EF23B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D5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A6D5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A6D5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A6D5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A6D5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A6D5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A6D5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A6D5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A6D5A"/>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3A6D5A"/>
    <w:rPr>
      <w:color w:val="0563C1" w:themeColor="hyperlink"/>
      <w:u w:val="single"/>
    </w:rPr>
  </w:style>
  <w:style w:type="paragraph" w:styleId="Sinespaciado">
    <w:name w:val="No Spacing"/>
    <w:aliases w:val="Francesa,INAI"/>
    <w:link w:val="SinespaciadoCar"/>
    <w:uiPriority w:val="1"/>
    <w:qFormat/>
    <w:rsid w:val="003A6D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3A6D5A"/>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3A6D5A"/>
    <w:pPr>
      <w:spacing w:after="120"/>
    </w:pPr>
  </w:style>
  <w:style w:type="character" w:customStyle="1" w:styleId="TextoindependienteCar">
    <w:name w:val="Texto independiente Car"/>
    <w:basedOn w:val="Fuentedeprrafopredeter"/>
    <w:link w:val="Textoindependiente"/>
    <w:uiPriority w:val="99"/>
    <w:rsid w:val="003A6D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207347">
      <w:bodyDiv w:val="1"/>
      <w:marLeft w:val="0"/>
      <w:marRight w:val="0"/>
      <w:marTop w:val="0"/>
      <w:marBottom w:val="0"/>
      <w:divBdr>
        <w:top w:val="none" w:sz="0" w:space="0" w:color="auto"/>
        <w:left w:val="none" w:sz="0" w:space="0" w:color="auto"/>
        <w:bottom w:val="none" w:sz="0" w:space="0" w:color="auto"/>
        <w:right w:val="none" w:sz="0" w:space="0" w:color="auto"/>
      </w:divBdr>
    </w:div>
    <w:div w:id="863902779">
      <w:bodyDiv w:val="1"/>
      <w:marLeft w:val="0"/>
      <w:marRight w:val="0"/>
      <w:marTop w:val="0"/>
      <w:marBottom w:val="0"/>
      <w:divBdr>
        <w:top w:val="none" w:sz="0" w:space="0" w:color="auto"/>
        <w:left w:val="none" w:sz="0" w:space="0" w:color="auto"/>
        <w:bottom w:val="none" w:sz="0" w:space="0" w:color="auto"/>
        <w:right w:val="none" w:sz="0" w:space="0" w:color="auto"/>
      </w:divBdr>
    </w:div>
    <w:div w:id="996807060">
      <w:bodyDiv w:val="1"/>
      <w:marLeft w:val="0"/>
      <w:marRight w:val="0"/>
      <w:marTop w:val="0"/>
      <w:marBottom w:val="0"/>
      <w:divBdr>
        <w:top w:val="none" w:sz="0" w:space="0" w:color="auto"/>
        <w:left w:val="none" w:sz="0" w:space="0" w:color="auto"/>
        <w:bottom w:val="none" w:sz="0" w:space="0" w:color="auto"/>
        <w:right w:val="none" w:sz="0" w:space="0" w:color="auto"/>
      </w:divBdr>
    </w:div>
    <w:div w:id="1031490915">
      <w:bodyDiv w:val="1"/>
      <w:marLeft w:val="0"/>
      <w:marRight w:val="0"/>
      <w:marTop w:val="0"/>
      <w:marBottom w:val="0"/>
      <w:divBdr>
        <w:top w:val="none" w:sz="0" w:space="0" w:color="auto"/>
        <w:left w:val="none" w:sz="0" w:space="0" w:color="auto"/>
        <w:bottom w:val="none" w:sz="0" w:space="0" w:color="auto"/>
        <w:right w:val="none" w:sz="0" w:space="0" w:color="auto"/>
      </w:divBdr>
    </w:div>
    <w:div w:id="1200512331">
      <w:bodyDiv w:val="1"/>
      <w:marLeft w:val="0"/>
      <w:marRight w:val="0"/>
      <w:marTop w:val="0"/>
      <w:marBottom w:val="0"/>
      <w:divBdr>
        <w:top w:val="none" w:sz="0" w:space="0" w:color="auto"/>
        <w:left w:val="none" w:sz="0" w:space="0" w:color="auto"/>
        <w:bottom w:val="none" w:sz="0" w:space="0" w:color="auto"/>
        <w:right w:val="none" w:sz="0" w:space="0" w:color="auto"/>
      </w:divBdr>
    </w:div>
    <w:div w:id="1504927769">
      <w:bodyDiv w:val="1"/>
      <w:marLeft w:val="0"/>
      <w:marRight w:val="0"/>
      <w:marTop w:val="0"/>
      <w:marBottom w:val="0"/>
      <w:divBdr>
        <w:top w:val="none" w:sz="0" w:space="0" w:color="auto"/>
        <w:left w:val="none" w:sz="0" w:space="0" w:color="auto"/>
        <w:bottom w:val="none" w:sz="0" w:space="0" w:color="auto"/>
        <w:right w:val="none" w:sz="0" w:space="0" w:color="auto"/>
      </w:divBdr>
    </w:div>
    <w:div w:id="1613128732">
      <w:bodyDiv w:val="1"/>
      <w:marLeft w:val="0"/>
      <w:marRight w:val="0"/>
      <w:marTop w:val="0"/>
      <w:marBottom w:val="0"/>
      <w:divBdr>
        <w:top w:val="none" w:sz="0" w:space="0" w:color="auto"/>
        <w:left w:val="none" w:sz="0" w:space="0" w:color="auto"/>
        <w:bottom w:val="none" w:sz="0" w:space="0" w:color="auto"/>
        <w:right w:val="none" w:sz="0" w:space="0" w:color="auto"/>
      </w:divBdr>
    </w:div>
    <w:div w:id="1687823611">
      <w:bodyDiv w:val="1"/>
      <w:marLeft w:val="0"/>
      <w:marRight w:val="0"/>
      <w:marTop w:val="0"/>
      <w:marBottom w:val="0"/>
      <w:divBdr>
        <w:top w:val="none" w:sz="0" w:space="0" w:color="auto"/>
        <w:left w:val="none" w:sz="0" w:space="0" w:color="auto"/>
        <w:bottom w:val="none" w:sz="0" w:space="0" w:color="auto"/>
        <w:right w:val="none" w:sz="0" w:space="0" w:color="auto"/>
      </w:divBdr>
      <w:divsChild>
        <w:div w:id="2026133473">
          <w:marLeft w:val="0"/>
          <w:marRight w:val="0"/>
          <w:marTop w:val="0"/>
          <w:marBottom w:val="0"/>
          <w:divBdr>
            <w:top w:val="none" w:sz="0" w:space="0" w:color="auto"/>
            <w:left w:val="none" w:sz="0" w:space="0" w:color="auto"/>
            <w:bottom w:val="none" w:sz="0" w:space="0" w:color="auto"/>
            <w:right w:val="none" w:sz="0" w:space="0" w:color="auto"/>
          </w:divBdr>
        </w:div>
      </w:divsChild>
    </w:div>
    <w:div w:id="1701277821">
      <w:bodyDiv w:val="1"/>
      <w:marLeft w:val="0"/>
      <w:marRight w:val="0"/>
      <w:marTop w:val="0"/>
      <w:marBottom w:val="0"/>
      <w:divBdr>
        <w:top w:val="none" w:sz="0" w:space="0" w:color="auto"/>
        <w:left w:val="none" w:sz="0" w:space="0" w:color="auto"/>
        <w:bottom w:val="none" w:sz="0" w:space="0" w:color="auto"/>
        <w:right w:val="none" w:sz="0" w:space="0" w:color="auto"/>
      </w:divBdr>
    </w:div>
    <w:div w:id="1738089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2D1F4-0414-46AF-AA3A-C592BC4AB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3954</Words>
  <Characters>21748</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25651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MIGUEL</cp:lastModifiedBy>
  <cp:revision>4</cp:revision>
  <dcterms:created xsi:type="dcterms:W3CDTF">2022-06-06T00:12:00Z</dcterms:created>
  <dcterms:modified xsi:type="dcterms:W3CDTF">2022-06-06T00:16:00Z</dcterms:modified>
</cp:coreProperties>
</file>