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1BAF3" w14:textId="2DFF16B4" w:rsidR="00D262C2" w:rsidRPr="004D3734" w:rsidRDefault="00D262C2" w:rsidP="008974EF">
      <w:pPr>
        <w:tabs>
          <w:tab w:val="left" w:pos="3465"/>
        </w:tabs>
        <w:spacing w:before="240" w:after="360" w:line="360" w:lineRule="auto"/>
        <w:jc w:val="both"/>
        <w:rPr>
          <w:rFonts w:ascii="Palatino Linotype" w:hAnsi="Palatino Linotype"/>
        </w:rPr>
      </w:pPr>
      <w:r w:rsidRPr="004D3734">
        <w:rPr>
          <w:rFonts w:ascii="Palatino Linotype" w:hAnsi="Palatino Linotype"/>
        </w:rPr>
        <w:t>Resolución del Pleno del Instituto de Transparencia, Acceso a la Información Pública y Protección de Datos Personales del Estado de México y Municipios, con domicilio en Me</w:t>
      </w:r>
      <w:r w:rsidR="00385055" w:rsidRPr="004D3734">
        <w:rPr>
          <w:rFonts w:ascii="Palatino Linotype" w:hAnsi="Palatino Linotype"/>
        </w:rPr>
        <w:t xml:space="preserve">tepec, Estado de México; de </w:t>
      </w:r>
      <w:r w:rsidR="00EE130A" w:rsidRPr="004D3734">
        <w:rPr>
          <w:rFonts w:ascii="Palatino Linotype" w:hAnsi="Palatino Linotype"/>
          <w:b/>
        </w:rPr>
        <w:t>veinticuatro</w:t>
      </w:r>
      <w:r w:rsidR="00F31445" w:rsidRPr="004D3734">
        <w:rPr>
          <w:rFonts w:ascii="Palatino Linotype" w:hAnsi="Palatino Linotype"/>
          <w:b/>
        </w:rPr>
        <w:t xml:space="preserve"> </w:t>
      </w:r>
      <w:r w:rsidR="00385055" w:rsidRPr="004D3734">
        <w:rPr>
          <w:rFonts w:ascii="Palatino Linotype" w:hAnsi="Palatino Linotype"/>
          <w:b/>
        </w:rPr>
        <w:t>(</w:t>
      </w:r>
      <w:r w:rsidR="00EE130A" w:rsidRPr="004D3734">
        <w:rPr>
          <w:rFonts w:ascii="Palatino Linotype" w:hAnsi="Palatino Linotype"/>
          <w:b/>
        </w:rPr>
        <w:t>24) de marzo</w:t>
      </w:r>
      <w:r w:rsidR="00EE130A" w:rsidRPr="004D3734">
        <w:rPr>
          <w:rFonts w:ascii="Palatino Linotype" w:hAnsi="Palatino Linotype"/>
        </w:rPr>
        <w:t xml:space="preserve"> </w:t>
      </w:r>
      <w:r w:rsidRPr="004D3734">
        <w:rPr>
          <w:rFonts w:ascii="Palatino Linotype" w:hAnsi="Palatino Linotype"/>
        </w:rPr>
        <w:t>de dos mil veinti</w:t>
      </w:r>
      <w:r w:rsidR="00F31445" w:rsidRPr="004D3734">
        <w:rPr>
          <w:rFonts w:ascii="Palatino Linotype" w:hAnsi="Palatino Linotype"/>
        </w:rPr>
        <w:t>d</w:t>
      </w:r>
      <w:r w:rsidR="008510BE" w:rsidRPr="004D3734">
        <w:rPr>
          <w:rFonts w:ascii="Palatino Linotype" w:hAnsi="Palatino Linotype"/>
        </w:rPr>
        <w:t>ó</w:t>
      </w:r>
      <w:r w:rsidR="00F31445" w:rsidRPr="004D3734">
        <w:rPr>
          <w:rFonts w:ascii="Palatino Linotype" w:hAnsi="Palatino Linotype"/>
        </w:rPr>
        <w:t>s</w:t>
      </w:r>
      <w:r w:rsidRPr="004D3734">
        <w:rPr>
          <w:rFonts w:ascii="Palatino Linotype" w:hAnsi="Palatino Linotype"/>
        </w:rPr>
        <w:t>.</w:t>
      </w:r>
    </w:p>
    <w:p w14:paraId="024DCA95" w14:textId="2F967321" w:rsidR="00D262C2" w:rsidRPr="004D3734" w:rsidRDefault="00D262C2" w:rsidP="008974EF">
      <w:pPr>
        <w:spacing w:before="240" w:after="360" w:line="360" w:lineRule="auto"/>
        <w:jc w:val="both"/>
        <w:rPr>
          <w:rFonts w:ascii="Palatino Linotype" w:hAnsi="Palatino Linotype"/>
          <w:b/>
        </w:rPr>
      </w:pPr>
      <w:r w:rsidRPr="004D3734">
        <w:rPr>
          <w:rFonts w:ascii="Palatino Linotype" w:hAnsi="Palatino Linotype"/>
          <w:b/>
        </w:rPr>
        <w:t>VISTO</w:t>
      </w:r>
      <w:r w:rsidR="00EE130A" w:rsidRPr="004D3734">
        <w:rPr>
          <w:rFonts w:ascii="Palatino Linotype" w:hAnsi="Palatino Linotype"/>
        </w:rPr>
        <w:t xml:space="preserve"> el </w:t>
      </w:r>
      <w:r w:rsidRPr="004D3734">
        <w:rPr>
          <w:rFonts w:ascii="Palatino Linotype" w:hAnsi="Palatino Linotype"/>
        </w:rPr>
        <w:t>expediente electrónico formado con motivo de</w:t>
      </w:r>
      <w:r w:rsidR="00EE130A" w:rsidRPr="004D3734">
        <w:rPr>
          <w:rFonts w:ascii="Palatino Linotype" w:hAnsi="Palatino Linotype"/>
        </w:rPr>
        <w:t xml:space="preserve">l </w:t>
      </w:r>
      <w:r w:rsidRPr="004D3734">
        <w:rPr>
          <w:rFonts w:ascii="Palatino Linotype" w:hAnsi="Palatino Linotype"/>
        </w:rPr>
        <w:t>recurso</w:t>
      </w:r>
      <w:r w:rsidR="00EE130A" w:rsidRPr="004D3734">
        <w:rPr>
          <w:rFonts w:ascii="Palatino Linotype" w:hAnsi="Palatino Linotype"/>
        </w:rPr>
        <w:t xml:space="preserve"> </w:t>
      </w:r>
      <w:r w:rsidRPr="004D3734">
        <w:rPr>
          <w:rFonts w:ascii="Palatino Linotype" w:hAnsi="Palatino Linotype"/>
        </w:rPr>
        <w:t>de revisión</w:t>
      </w:r>
      <w:r w:rsidR="00EE130A" w:rsidRPr="004D3734">
        <w:rPr>
          <w:rFonts w:ascii="Palatino Linotype" w:hAnsi="Palatino Linotype"/>
          <w:b/>
        </w:rPr>
        <w:t xml:space="preserve"> </w:t>
      </w:r>
      <w:bookmarkStart w:id="0" w:name="_GoBack"/>
      <w:r w:rsidR="00EE130A" w:rsidRPr="004D3734">
        <w:rPr>
          <w:rFonts w:ascii="Palatino Linotype" w:hAnsi="Palatino Linotype"/>
          <w:b/>
        </w:rPr>
        <w:t>00668/INFOEM/IP/RR/2022</w:t>
      </w:r>
      <w:bookmarkEnd w:id="0"/>
      <w:r w:rsidRPr="004D3734">
        <w:rPr>
          <w:rFonts w:ascii="Palatino Linotype" w:hAnsi="Palatino Linotype" w:cs="Arial"/>
          <w:b/>
          <w:bCs/>
        </w:rPr>
        <w:t xml:space="preserve">; </w:t>
      </w:r>
      <w:r w:rsidRPr="004D3734">
        <w:rPr>
          <w:rFonts w:ascii="Palatino Linotype" w:hAnsi="Palatino Linotype"/>
        </w:rPr>
        <w:t>promovido</w:t>
      </w:r>
      <w:r w:rsidR="00EE130A" w:rsidRPr="004D3734">
        <w:rPr>
          <w:rFonts w:ascii="Palatino Linotype" w:hAnsi="Palatino Linotype"/>
        </w:rPr>
        <w:t xml:space="preserve"> por un usuario del </w:t>
      </w:r>
      <w:r w:rsidR="000376D1" w:rsidRPr="004D3734">
        <w:rPr>
          <w:rFonts w:ascii="Palatino Linotype" w:hAnsi="Palatino Linotype"/>
        </w:rPr>
        <w:t xml:space="preserve">Sistema de Acceso a la </w:t>
      </w:r>
      <w:r w:rsidR="00EE130A" w:rsidRPr="004D3734">
        <w:rPr>
          <w:rFonts w:ascii="Palatino Linotype" w:hAnsi="Palatino Linotype"/>
        </w:rPr>
        <w:t xml:space="preserve">Información Mexiquense </w:t>
      </w:r>
      <w:r w:rsidR="00EE130A" w:rsidRPr="004D3734">
        <w:rPr>
          <w:rFonts w:ascii="Palatino Linotype" w:hAnsi="Palatino Linotype"/>
          <w:b/>
        </w:rPr>
        <w:t xml:space="preserve">(SAIMEX), </w:t>
      </w:r>
      <w:r w:rsidR="003B4592">
        <w:rPr>
          <w:rFonts w:ascii="Palatino Linotype" w:hAnsi="Palatino Linotype"/>
        </w:rPr>
        <w:t>quien no</w:t>
      </w:r>
      <w:r w:rsidR="00211573" w:rsidRPr="004D3734">
        <w:rPr>
          <w:rFonts w:ascii="Palatino Linotype" w:hAnsi="Palatino Linotype"/>
        </w:rPr>
        <w:t xml:space="preserve"> proporcionó</w:t>
      </w:r>
      <w:r w:rsidR="000376D1" w:rsidRPr="004D3734">
        <w:rPr>
          <w:rFonts w:ascii="Palatino Linotype" w:hAnsi="Palatino Linotype"/>
        </w:rPr>
        <w:t xml:space="preserve"> nombre ni seudónimo</w:t>
      </w:r>
      <w:r w:rsidR="00E07D34" w:rsidRPr="004D3734">
        <w:rPr>
          <w:rFonts w:ascii="Palatino Linotype" w:hAnsi="Palatino Linotype"/>
        </w:rPr>
        <w:t>,</w:t>
      </w:r>
      <w:r w:rsidR="00EE130A" w:rsidRPr="004D3734">
        <w:rPr>
          <w:rFonts w:ascii="Palatino Linotype" w:hAnsi="Palatino Linotype"/>
        </w:rPr>
        <w:t xml:space="preserve"> y que en lo sucesivo será identificado</w:t>
      </w:r>
      <w:r w:rsidR="00B4318F" w:rsidRPr="004D3734">
        <w:rPr>
          <w:rFonts w:ascii="Palatino Linotype" w:hAnsi="Palatino Linotype"/>
        </w:rPr>
        <w:t xml:space="preserve"> </w:t>
      </w:r>
      <w:r w:rsidR="00B4318F" w:rsidRPr="004D3734">
        <w:rPr>
          <w:rFonts w:ascii="Palatino Linotype" w:hAnsi="Palatino Linotype" w:cs="Arial"/>
        </w:rPr>
        <w:t xml:space="preserve">como </w:t>
      </w:r>
      <w:r w:rsidRPr="004D3734">
        <w:rPr>
          <w:rFonts w:ascii="Palatino Linotype" w:hAnsi="Palatino Linotype" w:cs="Arial"/>
          <w:b/>
        </w:rPr>
        <w:t>RECURRENTE</w:t>
      </w:r>
      <w:r w:rsidRPr="004D3734">
        <w:rPr>
          <w:rFonts w:ascii="Palatino Linotype" w:hAnsi="Palatino Linotype" w:cs="Arial"/>
        </w:rPr>
        <w:t>, en contra de la</w:t>
      </w:r>
      <w:r w:rsidR="00F31445" w:rsidRPr="004D3734">
        <w:rPr>
          <w:rFonts w:ascii="Palatino Linotype" w:hAnsi="Palatino Linotype" w:cs="Arial"/>
        </w:rPr>
        <w:t>s</w:t>
      </w:r>
      <w:r w:rsidRPr="004D3734">
        <w:rPr>
          <w:rFonts w:ascii="Palatino Linotype" w:hAnsi="Palatino Linotype" w:cs="Arial"/>
        </w:rPr>
        <w:t xml:space="preserve"> respuesta</w:t>
      </w:r>
      <w:r w:rsidR="00F31445" w:rsidRPr="004D3734">
        <w:rPr>
          <w:rFonts w:ascii="Palatino Linotype" w:hAnsi="Palatino Linotype" w:cs="Arial"/>
        </w:rPr>
        <w:t>s</w:t>
      </w:r>
      <w:r w:rsidRPr="004D3734">
        <w:rPr>
          <w:rFonts w:ascii="Palatino Linotype" w:hAnsi="Palatino Linotype" w:cs="Arial"/>
        </w:rPr>
        <w:t xml:space="preserve"> del</w:t>
      </w:r>
      <w:r w:rsidRPr="004D3734">
        <w:rPr>
          <w:rFonts w:ascii="Palatino Linotype" w:hAnsi="Palatino Linotype"/>
        </w:rPr>
        <w:t xml:space="preserve"> </w:t>
      </w:r>
      <w:r w:rsidR="00385055" w:rsidRPr="004D3734">
        <w:rPr>
          <w:rFonts w:ascii="Palatino Linotype" w:eastAsia="Calibri" w:hAnsi="Palatino Linotype" w:cs="Tahoma"/>
          <w:b/>
          <w:lang w:eastAsia="en-US"/>
        </w:rPr>
        <w:t>Ayuntamiento de</w:t>
      </w:r>
      <w:r w:rsidR="00EE130A" w:rsidRPr="004D3734">
        <w:rPr>
          <w:rFonts w:ascii="Palatino Linotype" w:eastAsia="Calibri" w:hAnsi="Palatino Linotype" w:cs="Tahoma"/>
          <w:b/>
          <w:lang w:eastAsia="en-US"/>
        </w:rPr>
        <w:t xml:space="preserve"> Tepetlaoxtoc</w:t>
      </w:r>
      <w:r w:rsidRPr="004D3734">
        <w:rPr>
          <w:rFonts w:ascii="Palatino Linotype" w:hAnsi="Palatino Linotype"/>
          <w:b/>
        </w:rPr>
        <w:t xml:space="preserve">, </w:t>
      </w:r>
      <w:r w:rsidRPr="004D3734">
        <w:rPr>
          <w:rFonts w:ascii="Palatino Linotype" w:hAnsi="Palatino Linotype"/>
        </w:rPr>
        <w:t>en lo sucesivo el</w:t>
      </w:r>
      <w:r w:rsidRPr="004D3734">
        <w:rPr>
          <w:rFonts w:ascii="Palatino Linotype" w:hAnsi="Palatino Linotype"/>
          <w:b/>
        </w:rPr>
        <w:t xml:space="preserve"> SUJETO OBLIGADO, </w:t>
      </w:r>
      <w:r w:rsidRPr="004D3734">
        <w:rPr>
          <w:rFonts w:ascii="Palatino Linotype" w:hAnsi="Palatino Linotype"/>
        </w:rPr>
        <w:t>se procede a dictar la presente resolución, con base en los</w:t>
      </w:r>
      <w:r w:rsidR="00EE130A" w:rsidRPr="004D3734">
        <w:rPr>
          <w:rFonts w:ascii="Palatino Linotype" w:hAnsi="Palatino Linotype"/>
        </w:rPr>
        <w:t xml:space="preserve"> siguiente</w:t>
      </w:r>
      <w:r w:rsidRPr="004D3734">
        <w:rPr>
          <w:rFonts w:ascii="Palatino Linotype" w:hAnsi="Palatino Linotype"/>
        </w:rPr>
        <w:t>:</w:t>
      </w:r>
    </w:p>
    <w:p w14:paraId="7D61627C" w14:textId="77777777" w:rsidR="00D262C2" w:rsidRPr="004D3734" w:rsidRDefault="00D262C2" w:rsidP="008974EF">
      <w:pPr>
        <w:pStyle w:val="Ttulo1"/>
        <w:spacing w:line="360" w:lineRule="auto"/>
        <w:jc w:val="center"/>
        <w:rPr>
          <w:rFonts w:ascii="Palatino Linotype" w:hAnsi="Palatino Linotype"/>
          <w:b/>
          <w:color w:val="auto"/>
          <w:sz w:val="24"/>
          <w:szCs w:val="24"/>
        </w:rPr>
      </w:pPr>
      <w:bookmarkStart w:id="1" w:name="_Toc461555884"/>
      <w:bookmarkStart w:id="2" w:name="_Toc466371847"/>
      <w:bookmarkStart w:id="3" w:name="_Toc81233123"/>
      <w:r w:rsidRPr="004D3734">
        <w:rPr>
          <w:rFonts w:ascii="Palatino Linotype" w:hAnsi="Palatino Linotype"/>
          <w:b/>
          <w:color w:val="auto"/>
          <w:sz w:val="24"/>
          <w:szCs w:val="24"/>
        </w:rPr>
        <w:t>ANTECEDENTES</w:t>
      </w:r>
      <w:bookmarkEnd w:id="1"/>
      <w:bookmarkEnd w:id="2"/>
      <w:bookmarkEnd w:id="3"/>
    </w:p>
    <w:p w14:paraId="51D9E292" w14:textId="77777777" w:rsidR="003A3A1B" w:rsidRPr="004D3734" w:rsidRDefault="003A3A1B" w:rsidP="008974EF">
      <w:pPr>
        <w:pStyle w:val="Prrafodelista"/>
        <w:numPr>
          <w:ilvl w:val="0"/>
          <w:numId w:val="8"/>
        </w:numPr>
        <w:tabs>
          <w:tab w:val="left" w:pos="284"/>
        </w:tabs>
        <w:spacing w:before="240" w:after="240" w:line="360" w:lineRule="auto"/>
        <w:ind w:left="0" w:firstLine="0"/>
        <w:jc w:val="both"/>
        <w:rPr>
          <w:rFonts w:ascii="Palatino Linotype" w:hAnsi="Palatino Linotype"/>
          <w:i/>
          <w:iCs/>
          <w:color w:val="000000"/>
          <w:sz w:val="24"/>
        </w:rPr>
      </w:pPr>
      <w:r w:rsidRPr="004D3734">
        <w:rPr>
          <w:rFonts w:ascii="Palatino Linotype" w:eastAsia="Calibri" w:hAnsi="Palatino Linotype" w:cs="Arial"/>
          <w:sz w:val="24"/>
          <w:lang w:val="es-ES"/>
        </w:rPr>
        <w:t xml:space="preserve">El </w:t>
      </w:r>
      <w:r w:rsidRPr="004D3734">
        <w:rPr>
          <w:rFonts w:ascii="Palatino Linotype" w:eastAsia="Calibri" w:hAnsi="Palatino Linotype" w:cs="Arial"/>
          <w:b/>
          <w:sz w:val="24"/>
          <w:lang w:val="es-ES"/>
        </w:rPr>
        <w:t xml:space="preserve">diez (10) de enero </w:t>
      </w:r>
      <w:r w:rsidRPr="004D3734">
        <w:rPr>
          <w:rFonts w:ascii="Palatino Linotype" w:eastAsia="Calibri" w:hAnsi="Palatino Linotype" w:cs="Arial"/>
          <w:sz w:val="24"/>
          <w:lang w:val="es-ES"/>
        </w:rPr>
        <w:t>de dos mil veintidós,</w:t>
      </w:r>
      <w:r w:rsidRPr="004D3734">
        <w:rPr>
          <w:rFonts w:ascii="Palatino Linotype" w:eastAsia="Calibri" w:hAnsi="Palatino Linotype"/>
          <w:sz w:val="24"/>
          <w:lang w:val="es-ES"/>
        </w:rPr>
        <w:t xml:space="preserve"> se</w:t>
      </w:r>
      <w:r w:rsidRPr="004D3734">
        <w:rPr>
          <w:rFonts w:ascii="Palatino Linotype" w:hAnsi="Palatino Linotype"/>
          <w:b/>
          <w:sz w:val="24"/>
        </w:rPr>
        <w:t xml:space="preserve"> </w:t>
      </w:r>
      <w:r w:rsidRPr="004D3734">
        <w:rPr>
          <w:rFonts w:ascii="Palatino Linotype" w:hAnsi="Palatino Linotype"/>
          <w:sz w:val="24"/>
        </w:rPr>
        <w:t xml:space="preserve">presentó </w:t>
      </w:r>
      <w:r w:rsidRPr="004D3734">
        <w:rPr>
          <w:rFonts w:ascii="Palatino Linotype" w:eastAsia="Calibri" w:hAnsi="Palatino Linotype" w:cs="Arial"/>
          <w:sz w:val="24"/>
          <w:lang w:val="es-ES"/>
        </w:rPr>
        <w:t xml:space="preserve">ante el </w:t>
      </w:r>
      <w:r w:rsidRPr="004D3734">
        <w:rPr>
          <w:rFonts w:ascii="Palatino Linotype" w:eastAsia="Calibri" w:hAnsi="Palatino Linotype" w:cs="Arial"/>
          <w:b/>
          <w:sz w:val="24"/>
          <w:lang w:val="es-ES"/>
        </w:rPr>
        <w:t>SUJETO OBLIGADO,</w:t>
      </w:r>
      <w:r w:rsidRPr="004D3734">
        <w:rPr>
          <w:rFonts w:ascii="Palatino Linotype" w:eastAsia="Calibri" w:hAnsi="Palatino Linotype" w:cs="Arial"/>
          <w:sz w:val="24"/>
        </w:rPr>
        <w:t xml:space="preserve"> vía </w:t>
      </w:r>
      <w:r w:rsidRPr="004D3734">
        <w:rPr>
          <w:rFonts w:ascii="Palatino Linotype" w:eastAsia="Calibri" w:hAnsi="Palatino Linotype" w:cs="Arial"/>
          <w:sz w:val="24"/>
          <w:lang w:val="es-ES"/>
        </w:rPr>
        <w:t>Sistema de Acceso a la Información Mexiquense (</w:t>
      </w:r>
      <w:r w:rsidRPr="004D3734">
        <w:rPr>
          <w:rFonts w:ascii="Palatino Linotype" w:eastAsia="Calibri" w:hAnsi="Palatino Linotype" w:cs="Arial"/>
          <w:b/>
          <w:sz w:val="24"/>
          <w:lang w:val="es-ES"/>
        </w:rPr>
        <w:t>SAIMEX</w:t>
      </w:r>
      <w:r w:rsidRPr="004D3734">
        <w:rPr>
          <w:rFonts w:ascii="Palatino Linotype" w:eastAsia="Calibri" w:hAnsi="Palatino Linotype" w:cs="Arial"/>
          <w:sz w:val="24"/>
          <w:lang w:val="es-ES"/>
        </w:rPr>
        <w:t>), la solicitud de información pública registrada con el número</w:t>
      </w:r>
      <w:r w:rsidRPr="004D3734">
        <w:rPr>
          <w:rFonts w:ascii="Palatino Linotype" w:eastAsia="Calibri" w:hAnsi="Palatino Linotype" w:cs="Arial"/>
          <w:b/>
          <w:bCs/>
          <w:sz w:val="24"/>
        </w:rPr>
        <w:t xml:space="preserve">  00014/TEPETLAO/IP/2022</w:t>
      </w:r>
      <w:r w:rsidRPr="004D3734">
        <w:rPr>
          <w:rFonts w:ascii="Palatino Linotype" w:hAnsi="Palatino Linotype" w:cs="Arial"/>
          <w:b/>
          <w:sz w:val="24"/>
          <w:lang w:val="es-ES"/>
        </w:rPr>
        <w:t xml:space="preserve">, </w:t>
      </w:r>
      <w:r w:rsidRPr="004D3734">
        <w:rPr>
          <w:rFonts w:ascii="Palatino Linotype" w:eastAsia="Calibri" w:hAnsi="Palatino Linotype" w:cs="Arial"/>
          <w:sz w:val="24"/>
          <w:lang w:val="es-ES"/>
        </w:rPr>
        <w:t>mediante la cual se requirió lo siguiente:</w:t>
      </w:r>
    </w:p>
    <w:p w14:paraId="5C884B15" w14:textId="7F5E5EB2" w:rsidR="003A3A1B" w:rsidRPr="004D3734" w:rsidRDefault="003A3A1B" w:rsidP="008974EF">
      <w:pPr>
        <w:tabs>
          <w:tab w:val="left" w:pos="8222"/>
        </w:tabs>
        <w:spacing w:before="240" w:after="240" w:line="360" w:lineRule="auto"/>
        <w:ind w:left="567" w:right="567"/>
        <w:contextualSpacing/>
        <w:jc w:val="both"/>
        <w:rPr>
          <w:rFonts w:ascii="Palatino Linotype" w:eastAsia="Calibri" w:hAnsi="Palatino Linotype" w:cs="Arial"/>
          <w:i/>
          <w:lang w:val="es-ES"/>
        </w:rPr>
      </w:pPr>
      <w:r w:rsidRPr="004D3734">
        <w:rPr>
          <w:rFonts w:ascii="Palatino Linotype" w:eastAsia="Calibri" w:hAnsi="Palatino Linotype" w:cs="Arial"/>
          <w:i/>
          <w:lang w:val="es-ES"/>
        </w:rPr>
        <w:t>“Muestre en versión pública los expedientes que fueron resueltos en materia de autorización de pensiones durante los ejercicios 2019 y 2020” (Sic)</w:t>
      </w:r>
    </w:p>
    <w:p w14:paraId="3D749329" w14:textId="2ED5D63A" w:rsidR="00385055" w:rsidRPr="004D3734" w:rsidRDefault="00A840AB" w:rsidP="008974EF">
      <w:pPr>
        <w:pStyle w:val="Prrafodelista"/>
        <w:numPr>
          <w:ilvl w:val="0"/>
          <w:numId w:val="8"/>
        </w:numPr>
        <w:tabs>
          <w:tab w:val="left" w:pos="284"/>
        </w:tabs>
        <w:spacing w:before="240" w:after="240" w:line="360" w:lineRule="auto"/>
        <w:ind w:left="0" w:firstLine="0"/>
        <w:jc w:val="both"/>
        <w:rPr>
          <w:rFonts w:ascii="Palatino Linotype" w:hAnsi="Palatino Linotype"/>
          <w:i/>
          <w:iCs/>
          <w:color w:val="000000"/>
          <w:sz w:val="24"/>
        </w:rPr>
      </w:pPr>
      <w:r w:rsidRPr="004D3734">
        <w:rPr>
          <w:rFonts w:ascii="Palatino Linotype" w:eastAsia="Calibri" w:hAnsi="Palatino Linotype" w:cs="Arial"/>
          <w:sz w:val="24"/>
          <w:lang w:val="es-AR"/>
        </w:rPr>
        <w:t>Se señaló</w:t>
      </w:r>
      <w:r w:rsidR="00D262C2" w:rsidRPr="004D3734">
        <w:rPr>
          <w:rFonts w:ascii="Palatino Linotype" w:hAnsi="Palatino Linotype" w:cs="Arial"/>
          <w:sz w:val="24"/>
          <w:lang w:val="es-ES"/>
        </w:rPr>
        <w:t xml:space="preserve"> como modalidad de entrega de la información </w:t>
      </w:r>
      <w:r w:rsidRPr="004D3734">
        <w:rPr>
          <w:rFonts w:ascii="Palatino Linotype" w:hAnsi="Palatino Linotype" w:cs="Arial"/>
          <w:sz w:val="24"/>
          <w:lang w:val="es-ES"/>
        </w:rPr>
        <w:t xml:space="preserve">a través de </w:t>
      </w:r>
      <w:r w:rsidRPr="004D3734">
        <w:rPr>
          <w:rFonts w:ascii="Palatino Linotype" w:hAnsi="Palatino Linotype" w:cs="Arial"/>
          <w:b/>
          <w:sz w:val="24"/>
          <w:lang w:val="es-ES"/>
        </w:rPr>
        <w:t>SAIMEX</w:t>
      </w:r>
      <w:r w:rsidRPr="004D3734">
        <w:rPr>
          <w:rFonts w:ascii="Palatino Linotype" w:hAnsi="Palatino Linotype" w:cs="Arial"/>
          <w:sz w:val="24"/>
          <w:lang w:val="es-ES"/>
        </w:rPr>
        <w:t>.</w:t>
      </w:r>
    </w:p>
    <w:p w14:paraId="42E290DB" w14:textId="77777777" w:rsidR="003A3A1B" w:rsidRPr="004D3734" w:rsidRDefault="003A3A1B" w:rsidP="008974EF">
      <w:pPr>
        <w:pStyle w:val="Prrafodelista"/>
        <w:tabs>
          <w:tab w:val="left" w:pos="284"/>
        </w:tabs>
        <w:spacing w:before="240" w:after="240" w:line="360" w:lineRule="auto"/>
        <w:ind w:left="0"/>
        <w:jc w:val="both"/>
        <w:rPr>
          <w:rFonts w:ascii="Palatino Linotype" w:hAnsi="Palatino Linotype"/>
          <w:i/>
          <w:iCs/>
          <w:color w:val="000000"/>
          <w:sz w:val="24"/>
        </w:rPr>
      </w:pPr>
    </w:p>
    <w:p w14:paraId="46C14B3E" w14:textId="63A65D99" w:rsidR="003A3A1B" w:rsidRPr="004D3734" w:rsidRDefault="0035780A" w:rsidP="008974EF">
      <w:pPr>
        <w:pStyle w:val="Prrafodelista"/>
        <w:numPr>
          <w:ilvl w:val="0"/>
          <w:numId w:val="8"/>
        </w:numPr>
        <w:tabs>
          <w:tab w:val="left" w:pos="284"/>
        </w:tabs>
        <w:spacing w:before="240" w:after="240" w:line="360" w:lineRule="auto"/>
        <w:ind w:left="0" w:firstLine="0"/>
        <w:jc w:val="both"/>
        <w:rPr>
          <w:rFonts w:ascii="Palatino Linotype" w:hAnsi="Palatino Linotype"/>
          <w:i/>
          <w:iCs/>
          <w:color w:val="000000"/>
          <w:sz w:val="24"/>
        </w:rPr>
      </w:pPr>
      <w:r w:rsidRPr="004D3734">
        <w:rPr>
          <w:rFonts w:ascii="Palatino Linotype" w:eastAsiaTheme="minorHAnsi" w:hAnsi="Palatino Linotype"/>
          <w:color w:val="000000"/>
          <w:sz w:val="24"/>
          <w:lang w:eastAsia="en-US"/>
        </w:rPr>
        <w:t xml:space="preserve">El </w:t>
      </w:r>
      <w:r w:rsidRPr="004D3734">
        <w:rPr>
          <w:rFonts w:ascii="Palatino Linotype" w:eastAsiaTheme="minorHAnsi" w:hAnsi="Palatino Linotype"/>
          <w:b/>
          <w:color w:val="000000"/>
          <w:sz w:val="24"/>
          <w:lang w:eastAsia="en-US"/>
        </w:rPr>
        <w:t>ocho</w:t>
      </w:r>
      <w:r w:rsidR="003A3A1B" w:rsidRPr="004D3734">
        <w:rPr>
          <w:rFonts w:ascii="Palatino Linotype" w:eastAsiaTheme="minorHAnsi" w:hAnsi="Palatino Linotype"/>
          <w:b/>
          <w:color w:val="000000"/>
          <w:sz w:val="24"/>
          <w:lang w:eastAsia="en-US"/>
        </w:rPr>
        <w:t xml:space="preserve"> </w:t>
      </w:r>
      <w:r w:rsidR="009D6F0A" w:rsidRPr="004D3734">
        <w:rPr>
          <w:rFonts w:ascii="Palatino Linotype" w:eastAsiaTheme="minorHAnsi" w:hAnsi="Palatino Linotype"/>
          <w:b/>
          <w:color w:val="000000"/>
          <w:sz w:val="24"/>
          <w:lang w:eastAsia="en-US"/>
        </w:rPr>
        <w:t xml:space="preserve">(08) de febrero </w:t>
      </w:r>
      <w:r w:rsidR="003A3A1B" w:rsidRPr="004D3734">
        <w:rPr>
          <w:rFonts w:ascii="Palatino Linotype" w:eastAsiaTheme="minorHAnsi" w:hAnsi="Palatino Linotype"/>
          <w:color w:val="000000"/>
          <w:sz w:val="24"/>
          <w:lang w:eastAsia="en-US"/>
        </w:rPr>
        <w:t xml:space="preserve">de dos mil veintidós, el </w:t>
      </w:r>
      <w:r w:rsidR="003A3A1B" w:rsidRPr="004D3734">
        <w:rPr>
          <w:rFonts w:ascii="Palatino Linotype" w:eastAsiaTheme="minorHAnsi" w:hAnsi="Palatino Linotype"/>
          <w:b/>
          <w:bCs/>
          <w:color w:val="000000"/>
          <w:sz w:val="24"/>
          <w:lang w:eastAsia="en-US"/>
        </w:rPr>
        <w:t>SUJETO OBLIGADO</w:t>
      </w:r>
      <w:r w:rsidR="003A3A1B" w:rsidRPr="004D3734">
        <w:rPr>
          <w:rFonts w:ascii="Palatino Linotype" w:eastAsiaTheme="minorHAnsi" w:hAnsi="Palatino Linotype"/>
          <w:color w:val="000000"/>
          <w:sz w:val="24"/>
          <w:lang w:eastAsia="en-US"/>
        </w:rPr>
        <w:t xml:space="preserve"> dio respuesta a la solicitud de información en los siguientes términos:</w:t>
      </w:r>
    </w:p>
    <w:p w14:paraId="7D37E08D" w14:textId="77777777" w:rsidR="003A3A1B" w:rsidRPr="004D3734" w:rsidRDefault="003A3A1B" w:rsidP="008974EF">
      <w:pPr>
        <w:tabs>
          <w:tab w:val="left" w:pos="426"/>
        </w:tabs>
        <w:spacing w:before="240" w:after="240" w:line="360" w:lineRule="auto"/>
        <w:ind w:left="567" w:right="567"/>
        <w:contextualSpacing/>
        <w:jc w:val="right"/>
        <w:rPr>
          <w:rFonts w:ascii="Palatino Linotype" w:eastAsia="MS Mincho" w:hAnsi="Palatino Linotype"/>
          <w:i/>
          <w:lang w:eastAsia="en-US"/>
        </w:rPr>
      </w:pPr>
      <w:r w:rsidRPr="004D3734">
        <w:rPr>
          <w:rFonts w:ascii="Palatino Linotype" w:eastAsia="MS Mincho" w:hAnsi="Palatino Linotype"/>
          <w:i/>
          <w:lang w:eastAsia="en-US"/>
        </w:rPr>
        <w:t>“Tepetlaoxtoc, México a 08 de Febrero de 2022</w:t>
      </w:r>
    </w:p>
    <w:p w14:paraId="63AE83D2" w14:textId="77777777" w:rsidR="003A3A1B" w:rsidRPr="004D3734" w:rsidRDefault="003A3A1B" w:rsidP="008974EF">
      <w:pPr>
        <w:tabs>
          <w:tab w:val="left" w:pos="426"/>
        </w:tabs>
        <w:spacing w:before="240" w:after="240" w:line="360" w:lineRule="auto"/>
        <w:ind w:left="567" w:right="567"/>
        <w:contextualSpacing/>
        <w:jc w:val="right"/>
        <w:rPr>
          <w:rFonts w:ascii="Palatino Linotype" w:eastAsia="MS Mincho" w:hAnsi="Palatino Linotype"/>
          <w:i/>
          <w:lang w:eastAsia="en-US"/>
        </w:rPr>
      </w:pPr>
      <w:r w:rsidRPr="004D3734">
        <w:rPr>
          <w:rFonts w:ascii="Palatino Linotype" w:eastAsia="MS Mincho" w:hAnsi="Palatino Linotype"/>
          <w:i/>
          <w:lang w:eastAsia="en-US"/>
        </w:rPr>
        <w:lastRenderedPageBreak/>
        <w:t>Nombre del solicitante:</w:t>
      </w:r>
    </w:p>
    <w:p w14:paraId="39040035" w14:textId="77777777" w:rsidR="003A3A1B" w:rsidRPr="004D3734" w:rsidRDefault="003A3A1B" w:rsidP="008974EF">
      <w:pPr>
        <w:tabs>
          <w:tab w:val="left" w:pos="426"/>
        </w:tabs>
        <w:spacing w:before="240" w:after="240" w:line="360" w:lineRule="auto"/>
        <w:ind w:left="567" w:right="567"/>
        <w:contextualSpacing/>
        <w:jc w:val="right"/>
        <w:rPr>
          <w:rFonts w:ascii="Palatino Linotype" w:eastAsia="MS Mincho" w:hAnsi="Palatino Linotype"/>
          <w:i/>
          <w:lang w:eastAsia="en-US"/>
        </w:rPr>
      </w:pPr>
      <w:r w:rsidRPr="004D3734">
        <w:rPr>
          <w:rFonts w:ascii="Palatino Linotype" w:eastAsia="MS Mincho" w:hAnsi="Palatino Linotype"/>
          <w:i/>
          <w:lang w:eastAsia="en-US"/>
        </w:rPr>
        <w:t>Folio de la solicitud: 00014/TEPETLAO/IP/2022</w:t>
      </w:r>
    </w:p>
    <w:p w14:paraId="6988C0D3" w14:textId="77777777" w:rsidR="003A3A1B" w:rsidRPr="004D3734" w:rsidRDefault="003A3A1B" w:rsidP="008974EF">
      <w:pPr>
        <w:tabs>
          <w:tab w:val="left" w:pos="426"/>
        </w:tabs>
        <w:spacing w:before="240" w:after="240" w:line="360" w:lineRule="auto"/>
        <w:ind w:left="567" w:right="567"/>
        <w:contextualSpacing/>
        <w:jc w:val="right"/>
        <w:rPr>
          <w:rFonts w:ascii="Palatino Linotype" w:eastAsia="MS Mincho" w:hAnsi="Palatino Linotype"/>
          <w:i/>
          <w:lang w:eastAsia="en-US"/>
        </w:rPr>
      </w:pPr>
    </w:p>
    <w:p w14:paraId="3E5A5B1C" w14:textId="77777777" w:rsidR="003A3A1B" w:rsidRPr="004D3734" w:rsidRDefault="003A3A1B" w:rsidP="008974EF">
      <w:pPr>
        <w:tabs>
          <w:tab w:val="left" w:pos="426"/>
        </w:tabs>
        <w:spacing w:before="240" w:after="240" w:line="360" w:lineRule="auto"/>
        <w:ind w:left="567" w:right="567"/>
        <w:contextualSpacing/>
        <w:jc w:val="both"/>
        <w:rPr>
          <w:rFonts w:ascii="Palatino Linotype" w:eastAsia="MS Mincho" w:hAnsi="Palatino Linotype"/>
          <w:i/>
          <w:lang w:eastAsia="en-US"/>
        </w:rPr>
      </w:pPr>
      <w:r w:rsidRPr="004D3734">
        <w:rPr>
          <w:rFonts w:ascii="Palatino Linotype" w:eastAsia="MS Mincho" w:hAnsi="Palatino Linotype"/>
          <w:i/>
          <w:lang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660FB3" w14:textId="77777777" w:rsidR="003A3A1B" w:rsidRPr="004D3734" w:rsidRDefault="003A3A1B" w:rsidP="008974EF">
      <w:pPr>
        <w:tabs>
          <w:tab w:val="left" w:pos="426"/>
        </w:tabs>
        <w:spacing w:before="240" w:after="240" w:line="360" w:lineRule="auto"/>
        <w:ind w:left="567" w:right="567"/>
        <w:contextualSpacing/>
        <w:rPr>
          <w:rFonts w:ascii="Palatino Linotype" w:eastAsia="MS Mincho" w:hAnsi="Palatino Linotype"/>
          <w:i/>
          <w:lang w:eastAsia="en-US"/>
        </w:rPr>
      </w:pPr>
    </w:p>
    <w:p w14:paraId="0575074B" w14:textId="77777777" w:rsidR="003A3A1B" w:rsidRPr="004D3734" w:rsidRDefault="003A3A1B" w:rsidP="008974EF">
      <w:pPr>
        <w:tabs>
          <w:tab w:val="left" w:pos="426"/>
        </w:tabs>
        <w:spacing w:before="240" w:after="240" w:line="360" w:lineRule="auto"/>
        <w:ind w:left="567" w:right="567"/>
        <w:contextualSpacing/>
        <w:rPr>
          <w:rFonts w:ascii="Palatino Linotype" w:eastAsia="MS Mincho" w:hAnsi="Palatino Linotype"/>
          <w:i/>
          <w:lang w:eastAsia="en-US"/>
        </w:rPr>
      </w:pPr>
      <w:r w:rsidRPr="004D3734">
        <w:rPr>
          <w:rFonts w:ascii="Palatino Linotype" w:eastAsia="MS Mincho" w:hAnsi="Palatino Linotype"/>
          <w:i/>
          <w:lang w:eastAsia="en-US"/>
        </w:rPr>
        <w:t>RESPUESTA A SOLICITUD: 00014/TEPETLAO/IP/IP/2022</w:t>
      </w:r>
    </w:p>
    <w:p w14:paraId="75A583BC" w14:textId="77777777" w:rsidR="003A3A1B" w:rsidRPr="004D3734" w:rsidRDefault="003A3A1B" w:rsidP="008974EF">
      <w:pPr>
        <w:tabs>
          <w:tab w:val="left" w:pos="426"/>
        </w:tabs>
        <w:spacing w:before="240" w:after="240" w:line="360" w:lineRule="auto"/>
        <w:ind w:left="567" w:right="567"/>
        <w:contextualSpacing/>
        <w:rPr>
          <w:rFonts w:ascii="Palatino Linotype" w:eastAsia="MS Mincho" w:hAnsi="Palatino Linotype"/>
          <w:i/>
          <w:lang w:eastAsia="en-US"/>
        </w:rPr>
      </w:pPr>
    </w:p>
    <w:p w14:paraId="69BBCC0A" w14:textId="77777777" w:rsidR="003A3A1B" w:rsidRPr="004D3734" w:rsidRDefault="003A3A1B" w:rsidP="008974EF">
      <w:pPr>
        <w:tabs>
          <w:tab w:val="left" w:pos="426"/>
        </w:tabs>
        <w:spacing w:before="240" w:after="240" w:line="360" w:lineRule="auto"/>
        <w:ind w:left="567" w:right="567"/>
        <w:contextualSpacing/>
        <w:rPr>
          <w:rFonts w:ascii="Palatino Linotype" w:eastAsia="MS Mincho" w:hAnsi="Palatino Linotype"/>
          <w:i/>
          <w:lang w:eastAsia="en-US"/>
        </w:rPr>
      </w:pPr>
      <w:r w:rsidRPr="004D3734">
        <w:rPr>
          <w:rFonts w:ascii="Palatino Linotype" w:eastAsia="MS Mincho" w:hAnsi="Palatino Linotype"/>
          <w:i/>
          <w:lang w:eastAsia="en-US"/>
        </w:rPr>
        <w:t>ATENTAMENTE</w:t>
      </w:r>
    </w:p>
    <w:p w14:paraId="3846347D" w14:textId="48EF7514" w:rsidR="003A3A1B" w:rsidRPr="004D3734" w:rsidRDefault="003A3A1B" w:rsidP="008974EF">
      <w:pPr>
        <w:tabs>
          <w:tab w:val="left" w:pos="426"/>
        </w:tabs>
        <w:spacing w:before="240" w:after="240" w:line="360" w:lineRule="auto"/>
        <w:ind w:left="567" w:right="567"/>
        <w:contextualSpacing/>
        <w:rPr>
          <w:rFonts w:ascii="Palatino Linotype" w:eastAsia="MS Mincho" w:hAnsi="Palatino Linotype"/>
          <w:lang w:eastAsia="en-US"/>
        </w:rPr>
      </w:pPr>
      <w:r w:rsidRPr="004D3734">
        <w:rPr>
          <w:rFonts w:ascii="Palatino Linotype" w:eastAsia="MS Mincho" w:hAnsi="Palatino Linotype"/>
          <w:i/>
          <w:lang w:eastAsia="en-US"/>
        </w:rPr>
        <w:t xml:space="preserve">C. Norma </w:t>
      </w:r>
      <w:proofErr w:type="spellStart"/>
      <w:r w:rsidRPr="004D3734">
        <w:rPr>
          <w:rFonts w:ascii="Palatino Linotype" w:eastAsia="MS Mincho" w:hAnsi="Palatino Linotype"/>
          <w:i/>
          <w:lang w:eastAsia="en-US"/>
        </w:rPr>
        <w:t>Angelica</w:t>
      </w:r>
      <w:proofErr w:type="spellEnd"/>
      <w:r w:rsidRPr="004D3734">
        <w:rPr>
          <w:rFonts w:ascii="Palatino Linotype" w:eastAsia="MS Mincho" w:hAnsi="Palatino Linotype"/>
          <w:i/>
          <w:lang w:eastAsia="en-US"/>
        </w:rPr>
        <w:t xml:space="preserve"> </w:t>
      </w:r>
      <w:proofErr w:type="spellStart"/>
      <w:r w:rsidRPr="004D3734">
        <w:rPr>
          <w:rFonts w:ascii="Palatino Linotype" w:eastAsia="MS Mincho" w:hAnsi="Palatino Linotype"/>
          <w:i/>
          <w:lang w:eastAsia="en-US"/>
        </w:rPr>
        <w:t>Gonzalez</w:t>
      </w:r>
      <w:proofErr w:type="spellEnd"/>
      <w:r w:rsidRPr="004D3734">
        <w:rPr>
          <w:rFonts w:ascii="Palatino Linotype" w:eastAsia="MS Mincho" w:hAnsi="Palatino Linotype"/>
          <w:i/>
          <w:lang w:eastAsia="en-US"/>
        </w:rPr>
        <w:t xml:space="preserve"> Romero”</w:t>
      </w:r>
      <w:r w:rsidRPr="004D3734">
        <w:rPr>
          <w:rFonts w:ascii="Palatino Linotype" w:eastAsia="MS Mincho" w:hAnsi="Palatino Linotype"/>
          <w:lang w:eastAsia="en-US"/>
        </w:rPr>
        <w:t xml:space="preserve"> (Sic)</w:t>
      </w:r>
    </w:p>
    <w:p w14:paraId="53D25F3A" w14:textId="1D7A66E5" w:rsidR="003A3A1B" w:rsidRPr="004D3734" w:rsidRDefault="002A5C0F" w:rsidP="008974EF">
      <w:pPr>
        <w:pStyle w:val="Prrafodelista"/>
        <w:numPr>
          <w:ilvl w:val="0"/>
          <w:numId w:val="8"/>
        </w:numPr>
        <w:tabs>
          <w:tab w:val="left" w:pos="426"/>
        </w:tabs>
        <w:spacing w:before="240" w:after="240" w:line="360" w:lineRule="auto"/>
        <w:ind w:left="0" w:firstLine="0"/>
        <w:jc w:val="both"/>
        <w:rPr>
          <w:rFonts w:ascii="Palatino Linotype" w:eastAsia="MS Mincho" w:hAnsi="Palatino Linotype"/>
          <w:sz w:val="24"/>
        </w:rPr>
      </w:pPr>
      <w:r>
        <w:rPr>
          <w:rFonts w:ascii="Palatino Linotype" w:hAnsi="Palatino Linotype" w:cs="Arial"/>
          <w:noProof/>
          <w:sz w:val="24"/>
        </w:rPr>
        <mc:AlternateContent>
          <mc:Choice Requires="wps">
            <w:drawing>
              <wp:anchor distT="0" distB="0" distL="114300" distR="114300" simplePos="0" relativeHeight="251659264" behindDoc="0" locked="0" layoutInCell="1" allowOverlap="1" wp14:anchorId="7BCA174F" wp14:editId="43925BAB">
                <wp:simplePos x="0" y="0"/>
                <wp:positionH relativeFrom="column">
                  <wp:posOffset>86995</wp:posOffset>
                </wp:positionH>
                <wp:positionV relativeFrom="paragraph">
                  <wp:posOffset>560070</wp:posOffset>
                </wp:positionV>
                <wp:extent cx="5619750" cy="31623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19750" cy="316230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5CE23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5pt,44.1pt" to="449.35pt,2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" strokecolor="#bdd6ee [1300]" strokeweight=".5pt">
                <v:stroke joinstyle="miter"/>
              </v:line>
            </w:pict>
          </mc:Fallback>
        </mc:AlternateContent>
      </w:r>
      <w:r w:rsidR="003A3A1B" w:rsidRPr="004D3734">
        <w:rPr>
          <w:rFonts w:ascii="Palatino Linotype" w:hAnsi="Palatino Linotype" w:cs="Arial"/>
          <w:sz w:val="24"/>
        </w:rPr>
        <w:t xml:space="preserve">Asimismo, el </w:t>
      </w:r>
      <w:r w:rsidR="003A3A1B" w:rsidRPr="004D3734">
        <w:rPr>
          <w:rFonts w:ascii="Palatino Linotype" w:hAnsi="Palatino Linotype" w:cs="Arial"/>
          <w:b/>
          <w:bCs/>
          <w:sz w:val="24"/>
        </w:rPr>
        <w:t>SUJETO OBLIGADO</w:t>
      </w:r>
      <w:r w:rsidR="003A3A1B" w:rsidRPr="004D3734">
        <w:rPr>
          <w:rFonts w:ascii="Palatino Linotype" w:hAnsi="Palatino Linotype" w:cs="Arial"/>
          <w:sz w:val="24"/>
        </w:rPr>
        <w:t xml:space="preserve"> adjuntó a su respuesta el archivo electrónico </w:t>
      </w:r>
      <w:hyperlink r:id="rId8" w:tgtFrame="_blank" w:history="1">
        <w:r w:rsidR="003A3A1B" w:rsidRPr="004D3734">
          <w:rPr>
            <w:rStyle w:val="Hipervnculo"/>
            <w:rFonts w:ascii="Palatino Linotype" w:hAnsi="Palatino Linotype" w:cs="Arial"/>
            <w:b/>
            <w:bCs/>
            <w:color w:val="000000" w:themeColor="text1"/>
            <w:sz w:val="24"/>
          </w:rPr>
          <w:t>RESPUESTA00014.pdf</w:t>
        </w:r>
      </w:hyperlink>
      <w:r w:rsidR="003A3A1B" w:rsidRPr="004D3734">
        <w:rPr>
          <w:rStyle w:val="Hipervnculo"/>
          <w:rFonts w:ascii="Palatino Linotype" w:hAnsi="Palatino Linotype" w:cs="Arial"/>
          <w:b/>
          <w:bCs/>
          <w:color w:val="000000" w:themeColor="text1"/>
          <w:sz w:val="24"/>
        </w:rPr>
        <w:t>,</w:t>
      </w:r>
      <w:r w:rsidR="003A3A1B" w:rsidRPr="004D3734">
        <w:rPr>
          <w:rFonts w:ascii="Palatino Linotype" w:hAnsi="Palatino Linotype" w:cs="Arial"/>
          <w:color w:val="000000" w:themeColor="text1"/>
          <w:sz w:val="24"/>
        </w:rPr>
        <w:t xml:space="preserve"> </w:t>
      </w:r>
      <w:r w:rsidR="003A3A1B" w:rsidRPr="004D3734">
        <w:rPr>
          <w:rFonts w:ascii="Palatino Linotype" w:hAnsi="Palatino Linotype" w:cs="Arial"/>
          <w:sz w:val="24"/>
        </w:rPr>
        <w:t>cuyo contenido íntegro es el siguiente:</w:t>
      </w:r>
    </w:p>
    <w:p w14:paraId="14657D01" w14:textId="033725FF" w:rsidR="009D6F0A" w:rsidRPr="004D3734" w:rsidRDefault="009D6F0A" w:rsidP="008974EF">
      <w:pPr>
        <w:pStyle w:val="Prrafodelista"/>
        <w:tabs>
          <w:tab w:val="left" w:pos="426"/>
        </w:tabs>
        <w:spacing w:before="240" w:after="240" w:line="360" w:lineRule="auto"/>
        <w:ind w:left="0"/>
        <w:jc w:val="both"/>
        <w:rPr>
          <w:rFonts w:ascii="Palatino Linotype" w:eastAsia="MS Mincho" w:hAnsi="Palatino Linotype"/>
          <w:sz w:val="24"/>
        </w:rPr>
      </w:pPr>
      <w:r w:rsidRPr="004D3734">
        <w:rPr>
          <w:rFonts w:ascii="Palatino Linotype" w:hAnsi="Palatino Linotype"/>
          <w:noProof/>
          <w:sz w:val="24"/>
        </w:rPr>
        <w:lastRenderedPageBreak/>
        <w:drawing>
          <wp:inline distT="0" distB="0" distL="0" distR="0" wp14:anchorId="75B95185" wp14:editId="56BC1377">
            <wp:extent cx="5742940" cy="79051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7905115"/>
                    </a:xfrm>
                    <a:prstGeom prst="rect">
                      <a:avLst/>
                    </a:prstGeom>
                  </pic:spPr>
                </pic:pic>
              </a:graphicData>
            </a:graphic>
          </wp:inline>
        </w:drawing>
      </w:r>
    </w:p>
    <w:p w14:paraId="10F02AAC" w14:textId="65CFBE98" w:rsidR="009D6F0A" w:rsidRPr="004D3734" w:rsidRDefault="009D6F0A" w:rsidP="008974EF">
      <w:pPr>
        <w:numPr>
          <w:ilvl w:val="0"/>
          <w:numId w:val="8"/>
        </w:numPr>
        <w:tabs>
          <w:tab w:val="left" w:pos="426"/>
        </w:tabs>
        <w:spacing w:before="240" w:after="240" w:line="360" w:lineRule="auto"/>
        <w:ind w:left="0" w:firstLine="0"/>
        <w:contextualSpacing/>
        <w:jc w:val="both"/>
        <w:rPr>
          <w:rFonts w:ascii="Palatino Linotype" w:eastAsia="MS Mincho" w:hAnsi="Palatino Linotype"/>
          <w:lang w:eastAsia="en-US"/>
        </w:rPr>
      </w:pPr>
      <w:r w:rsidRPr="004D3734">
        <w:rPr>
          <w:rFonts w:ascii="Palatino Linotype" w:hAnsi="Palatino Linotype" w:cs="Arial"/>
          <w:lang w:val="es-ES" w:eastAsia="en-US"/>
        </w:rPr>
        <w:lastRenderedPageBreak/>
        <w:t xml:space="preserve">Derivado de la respuesta emitida por el </w:t>
      </w:r>
      <w:r w:rsidRPr="004D3734">
        <w:rPr>
          <w:rFonts w:ascii="Palatino Linotype" w:hAnsi="Palatino Linotype" w:cs="Arial"/>
          <w:b/>
          <w:lang w:val="es-ES" w:eastAsia="en-US"/>
        </w:rPr>
        <w:t>SUJETO OBLIGADO</w:t>
      </w:r>
      <w:r w:rsidRPr="004D3734">
        <w:rPr>
          <w:rFonts w:ascii="Palatino Linotype" w:hAnsi="Palatino Linotype" w:cs="Arial"/>
          <w:lang w:val="es-ES" w:eastAsia="en-US"/>
        </w:rPr>
        <w:t xml:space="preserve">, el </w:t>
      </w:r>
      <w:r w:rsidRPr="004D3734">
        <w:rPr>
          <w:rFonts w:ascii="Palatino Linotype" w:hAnsi="Palatino Linotype" w:cs="Arial"/>
          <w:b/>
          <w:lang w:val="es-ES" w:eastAsia="en-US"/>
        </w:rPr>
        <w:t xml:space="preserve">diez (10) de febrero  </w:t>
      </w:r>
      <w:r w:rsidRPr="004D3734">
        <w:rPr>
          <w:rFonts w:ascii="Palatino Linotype" w:hAnsi="Palatino Linotype" w:cs="Arial"/>
          <w:lang w:val="es-ES" w:eastAsia="en-US"/>
        </w:rPr>
        <w:t xml:space="preserve">de dos mil veintidós, estando en tiempo y forma, el </w:t>
      </w:r>
      <w:r w:rsidRPr="004D3734">
        <w:rPr>
          <w:rFonts w:ascii="Palatino Linotype" w:hAnsi="Palatino Linotype" w:cs="Arial"/>
          <w:b/>
          <w:lang w:val="es-ES" w:eastAsia="en-US"/>
        </w:rPr>
        <w:t>PARTICULAR</w:t>
      </w:r>
      <w:r w:rsidRPr="004D3734">
        <w:rPr>
          <w:rFonts w:ascii="Palatino Linotype" w:hAnsi="Palatino Linotype" w:cs="Arial"/>
          <w:lang w:val="es-ES" w:eastAsia="en-US"/>
        </w:rPr>
        <w:t xml:space="preserve"> interpuso el recurso de revisión</w:t>
      </w:r>
      <w:r w:rsidRPr="004D3734">
        <w:rPr>
          <w:rFonts w:ascii="Palatino Linotype" w:hAnsi="Palatino Linotype"/>
          <w:b/>
          <w:bCs/>
          <w:color w:val="FF0000"/>
        </w:rPr>
        <w:t xml:space="preserve"> </w:t>
      </w:r>
      <w:r w:rsidRPr="004D3734">
        <w:rPr>
          <w:rFonts w:ascii="Palatino Linotype" w:hAnsi="Palatino Linotype" w:cs="Arial"/>
          <w:b/>
          <w:bCs/>
          <w:lang w:eastAsia="en-US"/>
        </w:rPr>
        <w:t> 00668/INFOEM/IP/RR/2022</w:t>
      </w:r>
      <w:r w:rsidRPr="004D3734">
        <w:rPr>
          <w:rFonts w:ascii="Palatino Linotype" w:eastAsia="Calibri" w:hAnsi="Palatino Linotype" w:cs="Arial"/>
          <w:b/>
          <w:lang w:val="es-ES" w:eastAsia="en-US"/>
        </w:rPr>
        <w:t>;</w:t>
      </w:r>
      <w:r w:rsidRPr="004D3734">
        <w:rPr>
          <w:rFonts w:ascii="Palatino Linotype" w:hAnsi="Palatino Linotype" w:cs="Arial"/>
          <w:lang w:val="es-ES" w:eastAsia="en-US"/>
        </w:rPr>
        <w:t xml:space="preserve"> impugnación en la que refirió lo siguiente:</w:t>
      </w:r>
    </w:p>
    <w:p w14:paraId="68A1B12B" w14:textId="77777777" w:rsidR="009D6F0A" w:rsidRPr="004D3734" w:rsidRDefault="009D6F0A" w:rsidP="008974EF">
      <w:pPr>
        <w:tabs>
          <w:tab w:val="left" w:pos="426"/>
        </w:tabs>
        <w:spacing w:before="240" w:after="240" w:line="360" w:lineRule="auto"/>
        <w:ind w:left="851"/>
        <w:contextualSpacing/>
        <w:jc w:val="both"/>
        <w:rPr>
          <w:rFonts w:ascii="Palatino Linotype" w:eastAsia="MS Mincho" w:hAnsi="Palatino Linotype"/>
          <w:lang w:eastAsia="en-US"/>
        </w:rPr>
      </w:pPr>
    </w:p>
    <w:p w14:paraId="1E16B0AA" w14:textId="103A7787" w:rsidR="009D6F0A" w:rsidRPr="004D3734" w:rsidRDefault="009D6F0A" w:rsidP="008974EF">
      <w:pPr>
        <w:numPr>
          <w:ilvl w:val="0"/>
          <w:numId w:val="19"/>
        </w:numPr>
        <w:spacing w:after="160" w:line="360" w:lineRule="auto"/>
        <w:ind w:right="567"/>
        <w:contextualSpacing/>
        <w:jc w:val="both"/>
        <w:rPr>
          <w:rFonts w:ascii="Palatino Linotype" w:hAnsi="Palatino Linotype" w:cs="Arial"/>
          <w:i/>
          <w:lang w:val="es-ES" w:eastAsia="en-US"/>
        </w:rPr>
      </w:pPr>
      <w:r w:rsidRPr="004D3734">
        <w:rPr>
          <w:rFonts w:ascii="Palatino Linotype" w:hAnsi="Palatino Linotype" w:cs="Arial"/>
          <w:b/>
          <w:lang w:val="es-ES" w:eastAsia="en-US"/>
        </w:rPr>
        <w:t>Acto impugnado:</w:t>
      </w:r>
      <w:r w:rsidRPr="004D3734">
        <w:rPr>
          <w:rFonts w:ascii="Palatino Linotype" w:hAnsi="Palatino Linotype" w:cs="Arial"/>
          <w:i/>
          <w:lang w:val="es-ES" w:eastAsia="en-US"/>
        </w:rPr>
        <w:t xml:space="preserve"> “falta de </w:t>
      </w:r>
      <w:proofErr w:type="spellStart"/>
      <w:r w:rsidRPr="004D3734">
        <w:rPr>
          <w:rFonts w:ascii="Palatino Linotype" w:hAnsi="Palatino Linotype" w:cs="Arial"/>
          <w:i/>
          <w:lang w:val="es-ES" w:eastAsia="en-US"/>
        </w:rPr>
        <w:t>clasificacion</w:t>
      </w:r>
      <w:proofErr w:type="spellEnd"/>
      <w:r w:rsidRPr="004D3734">
        <w:rPr>
          <w:rFonts w:ascii="Palatino Linotype" w:hAnsi="Palatino Linotype" w:cs="Arial"/>
          <w:i/>
          <w:lang w:val="es-ES" w:eastAsia="en-US"/>
        </w:rPr>
        <w:t xml:space="preserve"> de </w:t>
      </w:r>
      <w:proofErr w:type="spellStart"/>
      <w:r w:rsidRPr="004D3734">
        <w:rPr>
          <w:rFonts w:ascii="Palatino Linotype" w:hAnsi="Palatino Linotype" w:cs="Arial"/>
          <w:i/>
          <w:lang w:val="es-ES" w:eastAsia="en-US"/>
        </w:rPr>
        <w:t>informacion</w:t>
      </w:r>
      <w:proofErr w:type="spellEnd"/>
      <w:r w:rsidRPr="004D3734">
        <w:rPr>
          <w:rFonts w:ascii="Palatino Linotype" w:hAnsi="Palatino Linotype" w:cs="Arial"/>
          <w:i/>
          <w:lang w:val="es-ES" w:eastAsia="en-US"/>
        </w:rPr>
        <w:t>”.(Sic)</w:t>
      </w:r>
    </w:p>
    <w:p w14:paraId="67842EC4" w14:textId="77777777" w:rsidR="009D6F0A" w:rsidRPr="004D3734" w:rsidRDefault="009D6F0A" w:rsidP="008974EF">
      <w:pPr>
        <w:spacing w:after="160" w:line="360" w:lineRule="auto"/>
        <w:ind w:left="851" w:right="567"/>
        <w:contextualSpacing/>
        <w:jc w:val="both"/>
        <w:rPr>
          <w:rFonts w:ascii="Palatino Linotype" w:hAnsi="Palatino Linotype" w:cs="Arial"/>
          <w:i/>
          <w:lang w:val="es-ES" w:eastAsia="en-US"/>
        </w:rPr>
      </w:pPr>
    </w:p>
    <w:p w14:paraId="5502FA35" w14:textId="2E083DC0" w:rsidR="009D6F0A" w:rsidRPr="004D3734" w:rsidRDefault="009D6F0A" w:rsidP="008974EF">
      <w:pPr>
        <w:numPr>
          <w:ilvl w:val="0"/>
          <w:numId w:val="19"/>
        </w:numPr>
        <w:spacing w:after="160" w:line="360" w:lineRule="auto"/>
        <w:ind w:right="567"/>
        <w:contextualSpacing/>
        <w:jc w:val="both"/>
        <w:rPr>
          <w:rFonts w:ascii="Palatino Linotype" w:hAnsi="Palatino Linotype" w:cs="Arial"/>
          <w:i/>
          <w:lang w:val="es-ES" w:eastAsia="en-US"/>
        </w:rPr>
      </w:pPr>
      <w:r w:rsidRPr="004D3734">
        <w:rPr>
          <w:rFonts w:ascii="Palatino Linotype" w:hAnsi="Palatino Linotype" w:cs="Arial"/>
          <w:b/>
          <w:lang w:val="es-ES" w:eastAsia="en-US"/>
        </w:rPr>
        <w:t>Razones o motivos de inconformidad:</w:t>
      </w:r>
      <w:r w:rsidRPr="004D3734">
        <w:rPr>
          <w:rFonts w:ascii="Palatino Linotype" w:hAnsi="Palatino Linotype" w:cs="Arial"/>
          <w:i/>
          <w:lang w:val="es-ES" w:eastAsia="en-US"/>
        </w:rPr>
        <w:t xml:space="preserve"> “falta de </w:t>
      </w:r>
      <w:proofErr w:type="spellStart"/>
      <w:r w:rsidRPr="004D3734">
        <w:rPr>
          <w:rFonts w:ascii="Palatino Linotype" w:hAnsi="Palatino Linotype" w:cs="Arial"/>
          <w:i/>
          <w:lang w:val="es-ES" w:eastAsia="en-US"/>
        </w:rPr>
        <w:t>clasificacion</w:t>
      </w:r>
      <w:proofErr w:type="spellEnd"/>
      <w:r w:rsidRPr="004D3734">
        <w:rPr>
          <w:rFonts w:ascii="Palatino Linotype" w:hAnsi="Palatino Linotype" w:cs="Arial"/>
          <w:i/>
          <w:lang w:val="es-ES" w:eastAsia="en-US"/>
        </w:rPr>
        <w:t xml:space="preserve"> de </w:t>
      </w:r>
      <w:proofErr w:type="spellStart"/>
      <w:r w:rsidRPr="004D3734">
        <w:rPr>
          <w:rFonts w:ascii="Palatino Linotype" w:hAnsi="Palatino Linotype" w:cs="Arial"/>
          <w:i/>
          <w:lang w:val="es-ES" w:eastAsia="en-US"/>
        </w:rPr>
        <w:t>informacion</w:t>
      </w:r>
      <w:proofErr w:type="spellEnd"/>
      <w:r w:rsidRPr="004D3734">
        <w:rPr>
          <w:rFonts w:ascii="Palatino Linotype" w:hAnsi="Palatino Linotype" w:cs="Arial"/>
          <w:i/>
          <w:lang w:val="es-ES" w:eastAsia="en-US"/>
        </w:rPr>
        <w:t>”. (Sic)</w:t>
      </w:r>
    </w:p>
    <w:p w14:paraId="43E7A6F9" w14:textId="77777777" w:rsidR="009D6F0A" w:rsidRPr="004D3734" w:rsidRDefault="009D6F0A" w:rsidP="008974EF">
      <w:pPr>
        <w:pStyle w:val="Prrafodelista"/>
        <w:numPr>
          <w:ilvl w:val="0"/>
          <w:numId w:val="8"/>
        </w:numPr>
        <w:tabs>
          <w:tab w:val="left" w:pos="426"/>
        </w:tabs>
        <w:spacing w:before="240" w:after="240" w:line="360" w:lineRule="auto"/>
        <w:ind w:left="0" w:firstLine="0"/>
        <w:jc w:val="both"/>
        <w:rPr>
          <w:rFonts w:ascii="Palatino Linotype" w:eastAsia="MS Mincho" w:hAnsi="Palatino Linotype"/>
          <w:sz w:val="24"/>
          <w:lang w:eastAsia="en-US"/>
        </w:rPr>
      </w:pPr>
      <w:r w:rsidRPr="004D3734">
        <w:rPr>
          <w:rFonts w:ascii="Palatino Linotype" w:eastAsia="MS Mincho" w:hAnsi="Palatino Linotype"/>
          <w:sz w:val="24"/>
          <w:lang w:eastAsia="en-US"/>
        </w:rPr>
        <w:t xml:space="preserve">Se registró el recurso de revisión bajo el número de expediente al rubro indicado, asimismo con fundamento en lo dispuesto por el artículo 185 fracción I de </w:t>
      </w:r>
      <w:r w:rsidRPr="004D3734">
        <w:rPr>
          <w:rFonts w:ascii="Palatino Linotype" w:eastAsia="MS Mincho" w:hAnsi="Palatino Linotype"/>
          <w:b/>
          <w:sz w:val="24"/>
          <w:lang w:eastAsia="en-US"/>
        </w:rPr>
        <w:t>la Ley de Transparencia y Acceso a la Información Pública del Estado de México y Municipios</w:t>
      </w:r>
      <w:r w:rsidRPr="004D3734">
        <w:rPr>
          <w:rFonts w:ascii="Palatino Linotype" w:eastAsia="MS Mincho" w:hAnsi="Palatino Linotype"/>
          <w:sz w:val="24"/>
          <w:lang w:eastAsia="en-US"/>
        </w:rPr>
        <w:t xml:space="preserve"> se turnó a la Comisionada </w:t>
      </w:r>
      <w:r w:rsidRPr="004D3734">
        <w:rPr>
          <w:rFonts w:ascii="Palatino Linotype" w:eastAsia="MS Mincho" w:hAnsi="Palatino Linotype"/>
          <w:b/>
          <w:sz w:val="24"/>
          <w:lang w:eastAsia="en-US"/>
        </w:rPr>
        <w:t>María del Rosario Mejía Ayala</w:t>
      </w:r>
      <w:r w:rsidRPr="004D3734">
        <w:rPr>
          <w:rFonts w:ascii="Palatino Linotype" w:eastAsia="MS Mincho" w:hAnsi="Palatino Linotype"/>
          <w:sz w:val="24"/>
          <w:lang w:eastAsia="en-US"/>
        </w:rPr>
        <w:t>, con el objeto de su análisis.</w:t>
      </w:r>
    </w:p>
    <w:p w14:paraId="58E85B52" w14:textId="77777777" w:rsidR="009D6F0A" w:rsidRPr="004D3734" w:rsidRDefault="009D6F0A" w:rsidP="008974EF">
      <w:pPr>
        <w:pStyle w:val="Prrafodelista"/>
        <w:tabs>
          <w:tab w:val="left" w:pos="426"/>
        </w:tabs>
        <w:spacing w:before="240" w:after="240" w:line="360" w:lineRule="auto"/>
        <w:ind w:left="0"/>
        <w:jc w:val="both"/>
        <w:rPr>
          <w:rFonts w:ascii="Palatino Linotype" w:eastAsia="MS Mincho" w:hAnsi="Palatino Linotype"/>
          <w:sz w:val="24"/>
          <w:lang w:eastAsia="en-US"/>
        </w:rPr>
      </w:pPr>
    </w:p>
    <w:p w14:paraId="597D73B5" w14:textId="43826C8F" w:rsidR="009D6F0A" w:rsidRPr="004D3734" w:rsidRDefault="009D6F0A" w:rsidP="008974EF">
      <w:pPr>
        <w:pStyle w:val="Prrafodelista"/>
        <w:numPr>
          <w:ilvl w:val="0"/>
          <w:numId w:val="8"/>
        </w:numPr>
        <w:tabs>
          <w:tab w:val="left" w:pos="426"/>
        </w:tabs>
        <w:spacing w:before="240" w:after="240" w:line="360" w:lineRule="auto"/>
        <w:ind w:left="0" w:firstLine="0"/>
        <w:jc w:val="both"/>
        <w:rPr>
          <w:rFonts w:ascii="Palatino Linotype" w:eastAsia="MS Mincho" w:hAnsi="Palatino Linotype"/>
          <w:sz w:val="24"/>
          <w:lang w:eastAsia="en-US"/>
        </w:rPr>
      </w:pPr>
      <w:r w:rsidRPr="004D3734">
        <w:rPr>
          <w:rFonts w:ascii="Palatino Linotype" w:eastAsia="MS Mincho" w:hAnsi="Palatino Linotype"/>
          <w:sz w:val="24"/>
          <w:lang w:eastAsia="en-US"/>
        </w:rPr>
        <w:t>La Comisionada Ponente con fundamento en lo dispuesto por el artículo 185 fracción II de la ley de la materia, a través del acuerdo de admisión de fecha</w:t>
      </w:r>
      <w:r w:rsidRPr="004D3734">
        <w:rPr>
          <w:rFonts w:ascii="Palatino Linotype" w:eastAsia="MS Mincho" w:hAnsi="Palatino Linotype"/>
          <w:b/>
          <w:sz w:val="24"/>
          <w:lang w:eastAsia="en-US"/>
        </w:rPr>
        <w:t xml:space="preserve"> quince (15) de febrero</w:t>
      </w:r>
      <w:r w:rsidRPr="004D3734">
        <w:rPr>
          <w:rFonts w:ascii="Palatino Linotype" w:eastAsia="MS Mincho" w:hAnsi="Palatino Linotype"/>
          <w:sz w:val="24"/>
          <w:lang w:eastAsia="en-US"/>
        </w:rPr>
        <w:t xml:space="preserve"> de dos mil veintidós, puso a disposición de las partes el expediente electrónico vía </w:t>
      </w:r>
      <w:r w:rsidRPr="004D3734">
        <w:rPr>
          <w:rFonts w:ascii="Palatino Linotype" w:eastAsia="MS Mincho" w:hAnsi="Palatino Linotype"/>
          <w:b/>
          <w:sz w:val="24"/>
          <w:lang w:eastAsia="en-US"/>
        </w:rPr>
        <w:t>SAIMEX</w:t>
      </w:r>
      <w:r w:rsidRPr="004D3734">
        <w:rPr>
          <w:rFonts w:ascii="Palatino Linotype" w:eastAsia="MS Mincho" w:hAnsi="Palatino Linotype"/>
          <w:sz w:val="24"/>
          <w:lang w:eastAsia="en-US"/>
        </w:rPr>
        <w:t xml:space="preserve"> a efecto de que en un plazo máximo de siete días manifestaran lo que a derecho convinieran, ofrecieran pruebas y alegatos según corresponda al caso concreto, de esta forma para que el SUJETO OBLIGADO presentara el informe justificado procedente.</w:t>
      </w:r>
    </w:p>
    <w:p w14:paraId="7D8B94DE" w14:textId="77777777" w:rsidR="009D6F0A" w:rsidRPr="004D3734" w:rsidRDefault="009D6F0A" w:rsidP="008974EF">
      <w:pPr>
        <w:pStyle w:val="Prrafodelista"/>
        <w:tabs>
          <w:tab w:val="left" w:pos="426"/>
        </w:tabs>
        <w:spacing w:before="240" w:after="240" w:line="360" w:lineRule="auto"/>
        <w:ind w:left="0"/>
        <w:jc w:val="both"/>
        <w:rPr>
          <w:rFonts w:ascii="Palatino Linotype" w:eastAsia="MS Mincho" w:hAnsi="Palatino Linotype"/>
          <w:sz w:val="24"/>
          <w:lang w:eastAsia="en-US"/>
        </w:rPr>
      </w:pPr>
    </w:p>
    <w:p w14:paraId="6C886823" w14:textId="77777777" w:rsidR="00A606D0" w:rsidRPr="004D3734" w:rsidRDefault="00A606D0" w:rsidP="008974EF">
      <w:pPr>
        <w:pStyle w:val="Prrafodelista"/>
        <w:numPr>
          <w:ilvl w:val="0"/>
          <w:numId w:val="8"/>
        </w:numPr>
        <w:tabs>
          <w:tab w:val="left" w:pos="426"/>
        </w:tabs>
        <w:spacing w:before="240" w:after="240" w:line="360" w:lineRule="auto"/>
        <w:ind w:left="0" w:firstLine="0"/>
        <w:jc w:val="both"/>
        <w:rPr>
          <w:rFonts w:ascii="Palatino Linotype" w:eastAsia="MS Mincho" w:hAnsi="Palatino Linotype"/>
          <w:sz w:val="24"/>
        </w:rPr>
      </w:pPr>
      <w:r w:rsidRPr="004D3734">
        <w:rPr>
          <w:rFonts w:ascii="Palatino Linotype" w:hAnsi="Palatino Linotype" w:cs="Arial"/>
          <w:sz w:val="24"/>
        </w:rPr>
        <w:lastRenderedPageBreak/>
        <w:t xml:space="preserve">El  </w:t>
      </w:r>
      <w:r w:rsidRPr="004D3734">
        <w:rPr>
          <w:rFonts w:ascii="Palatino Linotype" w:hAnsi="Palatino Linotype" w:cs="Arial"/>
          <w:b/>
          <w:sz w:val="24"/>
        </w:rPr>
        <w:t>SUJETO OBLIGADO</w:t>
      </w:r>
      <w:r w:rsidRPr="004D3734">
        <w:rPr>
          <w:rFonts w:ascii="Palatino Linotype" w:hAnsi="Palatino Linotype" w:cs="Arial"/>
          <w:sz w:val="24"/>
        </w:rPr>
        <w:t xml:space="preserve"> no rindió informe justificado, por su parte el</w:t>
      </w:r>
      <w:r w:rsidRPr="004D3734">
        <w:rPr>
          <w:rFonts w:ascii="Palatino Linotype" w:hAnsi="Palatino Linotype" w:cs="Arial"/>
          <w:b/>
          <w:sz w:val="24"/>
        </w:rPr>
        <w:t xml:space="preserve"> RECURRENTE</w:t>
      </w:r>
      <w:r w:rsidRPr="004D3734">
        <w:rPr>
          <w:rFonts w:ascii="Palatino Linotype" w:hAnsi="Palatino Linotype" w:cs="Arial"/>
          <w:sz w:val="24"/>
        </w:rPr>
        <w:t xml:space="preserve"> fue omiso en realizar manifestaciones, presentar pruebas, alegatos o expresar lo que a su derecho conviniera y asistiera. </w:t>
      </w:r>
    </w:p>
    <w:p w14:paraId="18D6AB24" w14:textId="77777777" w:rsidR="00A606D0" w:rsidRPr="004D3734" w:rsidRDefault="00A606D0" w:rsidP="008974EF">
      <w:pPr>
        <w:pStyle w:val="Prrafodelista"/>
        <w:tabs>
          <w:tab w:val="left" w:pos="426"/>
        </w:tabs>
        <w:spacing w:before="240" w:after="240" w:line="360" w:lineRule="auto"/>
        <w:ind w:left="0"/>
        <w:jc w:val="both"/>
        <w:rPr>
          <w:rFonts w:ascii="Palatino Linotype" w:eastAsia="MS Mincho" w:hAnsi="Palatino Linotype"/>
          <w:sz w:val="24"/>
        </w:rPr>
      </w:pPr>
    </w:p>
    <w:p w14:paraId="5ADAD97E" w14:textId="33776F1B" w:rsidR="00A606D0" w:rsidRPr="004D3734" w:rsidRDefault="00A606D0" w:rsidP="008974EF">
      <w:pPr>
        <w:pStyle w:val="Prrafodelista"/>
        <w:numPr>
          <w:ilvl w:val="0"/>
          <w:numId w:val="8"/>
        </w:numPr>
        <w:tabs>
          <w:tab w:val="left" w:pos="426"/>
        </w:tabs>
        <w:spacing w:before="240" w:after="240" w:line="360" w:lineRule="auto"/>
        <w:ind w:left="0" w:firstLine="0"/>
        <w:jc w:val="both"/>
        <w:rPr>
          <w:rFonts w:ascii="Palatino Linotype" w:eastAsia="MS Mincho" w:hAnsi="Palatino Linotype"/>
          <w:sz w:val="24"/>
        </w:rPr>
      </w:pPr>
      <w:r w:rsidRPr="004D3734">
        <w:rPr>
          <w:rFonts w:ascii="Palatino Linotype" w:eastAsia="MS Mincho" w:hAnsi="Palatino Linotype"/>
          <w:sz w:val="24"/>
        </w:rPr>
        <w:t xml:space="preserve">La Comisionada Ponente decretó el cierre de instrucción en fecha </w:t>
      </w:r>
      <w:r w:rsidR="0035780A" w:rsidRPr="004D3734">
        <w:rPr>
          <w:rFonts w:ascii="Palatino Linotype" w:eastAsia="MS Mincho" w:hAnsi="Palatino Linotype"/>
          <w:b/>
          <w:sz w:val="24"/>
        </w:rPr>
        <w:t>diecisiete</w:t>
      </w:r>
      <w:r w:rsidRPr="004D3734">
        <w:rPr>
          <w:rFonts w:ascii="Palatino Linotype" w:eastAsia="MS Mincho" w:hAnsi="Palatino Linotype"/>
          <w:sz w:val="24"/>
        </w:rPr>
        <w:t xml:space="preserve"> </w:t>
      </w:r>
      <w:r w:rsidR="0035780A" w:rsidRPr="004D3734">
        <w:rPr>
          <w:rFonts w:ascii="Palatino Linotype" w:eastAsia="MS Mincho" w:hAnsi="Palatino Linotype"/>
          <w:b/>
          <w:sz w:val="24"/>
        </w:rPr>
        <w:t>(17</w:t>
      </w:r>
      <w:r w:rsidRPr="004D3734">
        <w:rPr>
          <w:rFonts w:ascii="Palatino Linotype" w:eastAsia="MS Mincho" w:hAnsi="Palatino Linotype"/>
          <w:b/>
          <w:sz w:val="24"/>
        </w:rPr>
        <w:t>) de marzo</w:t>
      </w:r>
      <w:r w:rsidRPr="004D3734">
        <w:rPr>
          <w:rFonts w:ascii="Palatino Linotype" w:eastAsia="MS Mincho" w:hAnsi="Palatino Linotype"/>
          <w:sz w:val="24"/>
        </w:rPr>
        <w:t xml:space="preserve"> de dos mil veintidós, a efecto de presentar al Pleno el correspondiente proyecto de resolución y------------------------------------------------------------</w:t>
      </w:r>
      <w:r w:rsidR="003B28FF" w:rsidRPr="004D3734">
        <w:rPr>
          <w:rFonts w:ascii="Palatino Linotype" w:eastAsia="MS Mincho" w:hAnsi="Palatino Linotype"/>
          <w:sz w:val="24"/>
        </w:rPr>
        <w:t>--------------------</w:t>
      </w:r>
    </w:p>
    <w:p w14:paraId="04BCC781" w14:textId="77777777" w:rsidR="003E15D6" w:rsidRPr="004D3734" w:rsidRDefault="003E15D6" w:rsidP="008974EF">
      <w:pPr>
        <w:pStyle w:val="Ttulo2"/>
        <w:spacing w:line="360" w:lineRule="auto"/>
        <w:jc w:val="center"/>
        <w:rPr>
          <w:rFonts w:ascii="Palatino Linotype" w:hAnsi="Palatino Linotype"/>
          <w:b/>
          <w:color w:val="000000" w:themeColor="text1"/>
          <w:sz w:val="24"/>
          <w:szCs w:val="24"/>
        </w:rPr>
      </w:pPr>
      <w:bookmarkStart w:id="4" w:name="_Toc81233124"/>
      <w:r w:rsidRPr="004D3734">
        <w:rPr>
          <w:rFonts w:ascii="Palatino Linotype" w:hAnsi="Palatino Linotype"/>
          <w:b/>
          <w:color w:val="000000" w:themeColor="text1"/>
          <w:sz w:val="24"/>
          <w:szCs w:val="24"/>
        </w:rPr>
        <w:t>CONSIDERANDO</w:t>
      </w:r>
      <w:bookmarkEnd w:id="4"/>
    </w:p>
    <w:p w14:paraId="593E63AC" w14:textId="77777777" w:rsidR="003E15D6" w:rsidRPr="004D3734" w:rsidRDefault="003E15D6" w:rsidP="008974EF">
      <w:pPr>
        <w:spacing w:line="360" w:lineRule="auto"/>
        <w:rPr>
          <w:rFonts w:ascii="Palatino Linotype" w:hAnsi="Palatino Linotype"/>
          <w:lang w:eastAsia="en-US"/>
        </w:rPr>
      </w:pPr>
    </w:p>
    <w:p w14:paraId="55A31D9D" w14:textId="59322080" w:rsidR="003E15D6" w:rsidRPr="004D3734" w:rsidRDefault="003E15D6" w:rsidP="008974EF">
      <w:pPr>
        <w:pStyle w:val="Ttulo2"/>
        <w:spacing w:line="360" w:lineRule="auto"/>
        <w:rPr>
          <w:rFonts w:ascii="Palatino Linotype" w:hAnsi="Palatino Linotype"/>
          <w:b/>
          <w:color w:val="auto"/>
          <w:sz w:val="24"/>
          <w:szCs w:val="24"/>
        </w:rPr>
      </w:pPr>
      <w:bookmarkStart w:id="5" w:name="_Toc461555890"/>
      <w:bookmarkStart w:id="6" w:name="_Toc466371859"/>
      <w:bookmarkStart w:id="7" w:name="_Toc81233125"/>
      <w:r w:rsidRPr="004D3734">
        <w:rPr>
          <w:rFonts w:ascii="Palatino Linotype" w:hAnsi="Palatino Linotype"/>
          <w:b/>
          <w:color w:val="auto"/>
          <w:sz w:val="24"/>
          <w:szCs w:val="24"/>
        </w:rPr>
        <w:t>PRIMERO. De la competencia</w:t>
      </w:r>
      <w:bookmarkEnd w:id="5"/>
      <w:bookmarkEnd w:id="6"/>
      <w:bookmarkEnd w:id="7"/>
    </w:p>
    <w:p w14:paraId="6232931B" w14:textId="77777777" w:rsidR="003E15D6" w:rsidRPr="004D3734" w:rsidRDefault="008A657A" w:rsidP="008974EF">
      <w:pPr>
        <w:pStyle w:val="Prrafodelista"/>
        <w:numPr>
          <w:ilvl w:val="0"/>
          <w:numId w:val="8"/>
        </w:numPr>
        <w:tabs>
          <w:tab w:val="left" w:pos="426"/>
        </w:tabs>
        <w:spacing w:before="240" w:after="240" w:line="360" w:lineRule="auto"/>
        <w:ind w:left="0" w:firstLine="0"/>
        <w:jc w:val="both"/>
        <w:rPr>
          <w:rFonts w:ascii="Palatino Linotype" w:eastAsia="MS Mincho" w:hAnsi="Palatino Linotype"/>
          <w:sz w:val="24"/>
        </w:rPr>
      </w:pPr>
      <w:r w:rsidRPr="004D3734">
        <w:rPr>
          <w:rFonts w:ascii="Palatino Linotype" w:eastAsia="Calibri" w:hAnsi="Palatino Linotype"/>
          <w:sz w:val="24"/>
          <w:lang w:val="es-ES" w:eastAsia="es-ES"/>
        </w:rPr>
        <w:t xml:space="preserve">Este </w:t>
      </w:r>
      <w:r w:rsidR="00B00358" w:rsidRPr="004D3734">
        <w:rPr>
          <w:rFonts w:ascii="Palatino Linotype" w:eastAsia="Calibri" w:hAnsi="Palatino Linotype"/>
          <w:bCs/>
          <w:color w:val="000000" w:themeColor="text1"/>
          <w:sz w:val="24"/>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B00358" w:rsidRPr="004D3734">
        <w:rPr>
          <w:rFonts w:ascii="Palatino Linotype" w:eastAsiaTheme="minorEastAsia" w:hAnsi="Palatino Linotype"/>
          <w:sz w:val="24"/>
          <w:lang w:val="es-ES_tradnl" w:eastAsia="es-ES"/>
        </w:rPr>
        <w:t>.</w:t>
      </w:r>
    </w:p>
    <w:p w14:paraId="1647F03E" w14:textId="71225973" w:rsidR="003E15D6" w:rsidRPr="004D3734" w:rsidRDefault="003E15D6" w:rsidP="008974EF">
      <w:pPr>
        <w:pStyle w:val="Ttulo2"/>
        <w:tabs>
          <w:tab w:val="left" w:pos="284"/>
          <w:tab w:val="left" w:pos="426"/>
        </w:tabs>
        <w:spacing w:line="360" w:lineRule="auto"/>
        <w:rPr>
          <w:rFonts w:ascii="Palatino Linotype" w:hAnsi="Palatino Linotype"/>
          <w:b/>
          <w:color w:val="auto"/>
          <w:sz w:val="24"/>
          <w:szCs w:val="24"/>
        </w:rPr>
      </w:pPr>
      <w:r w:rsidRPr="004D3734">
        <w:rPr>
          <w:rFonts w:ascii="Palatino Linotype" w:eastAsia="Calibri" w:hAnsi="Palatino Linotype" w:cs="Arial"/>
          <w:sz w:val="24"/>
          <w:szCs w:val="24"/>
          <w:lang w:val="es-ES_tradnl" w:eastAsia="es-ES"/>
        </w:rPr>
        <w:lastRenderedPageBreak/>
        <w:tab/>
      </w:r>
      <w:bookmarkStart w:id="8" w:name="_Toc461555891"/>
      <w:bookmarkStart w:id="9" w:name="_Toc466371860"/>
      <w:bookmarkStart w:id="10" w:name="_Toc81233126"/>
      <w:r w:rsidRPr="004D3734">
        <w:rPr>
          <w:rFonts w:ascii="Palatino Linotype" w:hAnsi="Palatino Linotype"/>
          <w:b/>
          <w:color w:val="auto"/>
          <w:sz w:val="24"/>
          <w:szCs w:val="24"/>
        </w:rPr>
        <w:t>SEGUNDO. De la oportunidad y procedencia.</w:t>
      </w:r>
      <w:bookmarkEnd w:id="8"/>
      <w:bookmarkEnd w:id="9"/>
      <w:bookmarkEnd w:id="10"/>
    </w:p>
    <w:p w14:paraId="1EA798C6" w14:textId="3310F287" w:rsidR="006E23AD" w:rsidRPr="004D3734" w:rsidRDefault="003E15D6" w:rsidP="008974EF">
      <w:pPr>
        <w:pStyle w:val="Prrafodelista"/>
        <w:numPr>
          <w:ilvl w:val="0"/>
          <w:numId w:val="8"/>
        </w:numPr>
        <w:tabs>
          <w:tab w:val="left" w:pos="426"/>
        </w:tabs>
        <w:spacing w:before="240" w:after="240" w:line="360" w:lineRule="auto"/>
        <w:ind w:left="0" w:firstLine="0"/>
        <w:jc w:val="both"/>
        <w:rPr>
          <w:rFonts w:ascii="Palatino Linotype" w:eastAsia="MS Mincho" w:hAnsi="Palatino Linotype"/>
          <w:sz w:val="24"/>
        </w:rPr>
      </w:pPr>
      <w:r w:rsidRPr="004D3734">
        <w:rPr>
          <w:rFonts w:ascii="Palatino Linotype" w:eastAsia="Calibri" w:hAnsi="Palatino Linotype" w:cs="Arial"/>
          <w:sz w:val="24"/>
          <w:lang w:val="es-ES_tradnl" w:eastAsia="es-ES"/>
        </w:rPr>
        <w:t xml:space="preserve">El medio de impugnación fue presentado a través del SAIMEX, en el formato previamente aprobado para tal efecto y dentro del plazo legal de quince días hábiles otorgados; siendo así que el SUJETO OBLIGADO entregó su respuesta el </w:t>
      </w:r>
      <w:r w:rsidRPr="004D3734">
        <w:rPr>
          <w:rFonts w:ascii="Palatino Linotype" w:eastAsia="Calibri" w:hAnsi="Palatino Linotype" w:cs="Arial"/>
          <w:b/>
          <w:sz w:val="24"/>
          <w:lang w:val="es-ES_tradnl" w:eastAsia="es-ES"/>
        </w:rPr>
        <w:t>ocho (08) de febrero</w:t>
      </w:r>
      <w:r w:rsidRPr="004D3734">
        <w:rPr>
          <w:rFonts w:ascii="Palatino Linotype" w:eastAsia="Calibri" w:hAnsi="Palatino Linotype" w:cs="Arial"/>
          <w:sz w:val="24"/>
          <w:lang w:val="es-ES_tradnl" w:eastAsia="es-ES"/>
        </w:rPr>
        <w:t xml:space="preserve"> dos mil veintidós, de tal forma que el plazo para interponer el recurso transcurrió del </w:t>
      </w:r>
      <w:r w:rsidRPr="004D3734">
        <w:rPr>
          <w:rFonts w:ascii="Palatino Linotype" w:eastAsia="Calibri" w:hAnsi="Palatino Linotype" w:cs="Arial"/>
          <w:b/>
          <w:sz w:val="24"/>
          <w:lang w:val="es-ES_tradnl" w:eastAsia="es-ES"/>
        </w:rPr>
        <w:t>nueve (09) de febrero</w:t>
      </w:r>
      <w:r w:rsidRPr="004D3734">
        <w:rPr>
          <w:rFonts w:ascii="Palatino Linotype" w:eastAsia="Calibri" w:hAnsi="Palatino Linotype" w:cs="Arial"/>
          <w:sz w:val="24"/>
          <w:lang w:val="es-ES_tradnl" w:eastAsia="es-ES"/>
        </w:rPr>
        <w:t xml:space="preserve"> al </w:t>
      </w:r>
      <w:r w:rsidRPr="004D3734">
        <w:rPr>
          <w:rFonts w:ascii="Palatino Linotype" w:eastAsia="Calibri" w:hAnsi="Palatino Linotype" w:cs="Arial"/>
          <w:b/>
          <w:sz w:val="24"/>
          <w:lang w:val="es-ES_tradnl" w:eastAsia="es-ES"/>
        </w:rPr>
        <w:t>uno</w:t>
      </w:r>
      <w:r w:rsidR="00CA7C37" w:rsidRPr="004D3734">
        <w:rPr>
          <w:rFonts w:ascii="Palatino Linotype" w:eastAsia="Calibri" w:hAnsi="Palatino Linotype" w:cs="Arial"/>
          <w:b/>
          <w:sz w:val="24"/>
          <w:lang w:val="es-ES_tradnl" w:eastAsia="es-ES"/>
        </w:rPr>
        <w:t xml:space="preserve"> (01) de marzo</w:t>
      </w:r>
      <w:r w:rsidR="00CA7C37" w:rsidRPr="004D3734">
        <w:rPr>
          <w:rFonts w:ascii="Palatino Linotype" w:eastAsia="Calibri" w:hAnsi="Palatino Linotype" w:cs="Arial"/>
          <w:sz w:val="24"/>
          <w:lang w:val="es-ES_tradnl" w:eastAsia="es-ES"/>
        </w:rPr>
        <w:t xml:space="preserve"> </w:t>
      </w:r>
      <w:r w:rsidRPr="004D3734">
        <w:rPr>
          <w:rFonts w:ascii="Palatino Linotype" w:eastAsia="Calibri" w:hAnsi="Palatino Linotype" w:cs="Arial"/>
          <w:sz w:val="24"/>
          <w:lang w:val="es-ES_tradnl" w:eastAsia="es-ES"/>
        </w:rPr>
        <w:t xml:space="preserve">del dos mil veintidós; en consecuencia, presentó su inconformidad el </w:t>
      </w:r>
      <w:r w:rsidR="00CA7C37" w:rsidRPr="004D3734">
        <w:rPr>
          <w:rFonts w:ascii="Palatino Linotype" w:eastAsia="Calibri" w:hAnsi="Palatino Linotype" w:cs="Arial"/>
          <w:b/>
          <w:sz w:val="24"/>
          <w:lang w:val="es-ES_tradnl" w:eastAsia="es-ES"/>
        </w:rPr>
        <w:t>diez (10</w:t>
      </w:r>
      <w:r w:rsidRPr="004D3734">
        <w:rPr>
          <w:rFonts w:ascii="Palatino Linotype" w:eastAsia="Calibri" w:hAnsi="Palatino Linotype" w:cs="Arial"/>
          <w:b/>
          <w:sz w:val="24"/>
          <w:lang w:val="es-ES_tradnl" w:eastAsia="es-ES"/>
        </w:rPr>
        <w:t>) de febrero</w:t>
      </w:r>
      <w:r w:rsidRPr="004D3734">
        <w:rPr>
          <w:rFonts w:ascii="Palatino Linotype" w:eastAsia="Calibri" w:hAnsi="Palatino Linotype" w:cs="Arial"/>
          <w:sz w:val="24"/>
          <w:lang w:val="es-ES_tradnl" w:eastAsia="es-ES"/>
        </w:rPr>
        <w:t xml:space="preserve"> de dos mil veintidós, éste se encuentran dentro de los márgenes temporales previstos en el artículo 178 de la Ley de Transparencia y Acceso a la Información Pública del Estado de México y Municipios.</w:t>
      </w:r>
    </w:p>
    <w:p w14:paraId="257A6A9E" w14:textId="77777777" w:rsidR="003E15D6" w:rsidRPr="004D3734" w:rsidRDefault="003E15D6" w:rsidP="008974EF">
      <w:pPr>
        <w:pStyle w:val="Prrafodelista"/>
        <w:tabs>
          <w:tab w:val="left" w:pos="284"/>
          <w:tab w:val="left" w:pos="426"/>
        </w:tabs>
        <w:spacing w:before="240" w:after="240" w:line="360" w:lineRule="auto"/>
        <w:ind w:left="0" w:right="49"/>
        <w:jc w:val="both"/>
        <w:rPr>
          <w:rFonts w:ascii="Palatino Linotype" w:eastAsia="Calibri" w:hAnsi="Palatino Linotype" w:cs="Arial"/>
          <w:sz w:val="24"/>
          <w:lang w:val="es-ES_tradnl" w:eastAsia="es-ES"/>
        </w:rPr>
      </w:pPr>
    </w:p>
    <w:p w14:paraId="13C7B425" w14:textId="77777777" w:rsidR="00CA7C37" w:rsidRPr="004D3734" w:rsidRDefault="003E15D6" w:rsidP="008974EF">
      <w:pPr>
        <w:numPr>
          <w:ilvl w:val="0"/>
          <w:numId w:val="8"/>
        </w:numPr>
        <w:tabs>
          <w:tab w:val="left" w:pos="426"/>
        </w:tabs>
        <w:spacing w:before="240" w:after="240" w:line="360" w:lineRule="auto"/>
        <w:ind w:left="0" w:firstLine="0"/>
        <w:contextualSpacing/>
        <w:jc w:val="both"/>
        <w:rPr>
          <w:rFonts w:ascii="Palatino Linotype" w:eastAsia="MS Mincho" w:hAnsi="Palatino Linotype"/>
          <w:lang w:eastAsia="en-US"/>
        </w:rPr>
      </w:pPr>
      <w:r w:rsidRPr="004D3734">
        <w:rPr>
          <w:rFonts w:ascii="Palatino Linotype" w:eastAsiaTheme="minorHAnsi" w:hAnsi="Palatino Linotype" w:cstheme="minorBidi"/>
          <w:color w:val="000000" w:themeColor="text1"/>
          <w:lang w:eastAsia="en-US"/>
        </w:rPr>
        <w:t xml:space="preserve">Por </w:t>
      </w:r>
      <w:r w:rsidRPr="004D3734">
        <w:rPr>
          <w:rFonts w:ascii="Palatino Linotype" w:eastAsiaTheme="minorHAnsi" w:hAnsi="Palatino Linotype" w:cstheme="minorBidi"/>
          <w:color w:val="000000" w:themeColor="text1"/>
          <w:lang w:val="es-ES" w:eastAsia="en-US"/>
        </w:rPr>
        <w:t xml:space="preserve">otro lado, de la revisión al expediente electrónico contenido en el sistema </w:t>
      </w:r>
      <w:r w:rsidRPr="004D3734">
        <w:rPr>
          <w:rFonts w:ascii="Palatino Linotype" w:eastAsiaTheme="minorHAnsi" w:hAnsi="Palatino Linotype" w:cstheme="minorBidi"/>
          <w:b/>
          <w:color w:val="000000" w:themeColor="text1"/>
          <w:lang w:val="es-ES" w:eastAsia="en-US"/>
        </w:rPr>
        <w:t>SAIMEX,</w:t>
      </w:r>
      <w:r w:rsidRPr="004D3734">
        <w:rPr>
          <w:rFonts w:ascii="Palatino Linotype" w:eastAsiaTheme="minorHAnsi" w:hAnsi="Palatino Linotype" w:cstheme="minorBidi"/>
          <w:color w:val="000000" w:themeColor="text1"/>
          <w:lang w:val="es-ES" w:eastAsia="en-US"/>
        </w:rPr>
        <w:t xml:space="preserve"> se desprende que la parte solicitante, en ejercicio de su derecho de acceso a la información pública en el expediente que se revisa, tanto en la solicitud de información como en el recurso de revisión, </w:t>
      </w:r>
      <w:r w:rsidRPr="004D3734">
        <w:rPr>
          <w:rFonts w:ascii="Palatino Linotype" w:eastAsiaTheme="minorHAnsi" w:hAnsi="Palatino Linotype" w:cstheme="minorBidi"/>
          <w:b/>
          <w:color w:val="000000" w:themeColor="text1"/>
          <w:lang w:val="es-ES" w:eastAsia="en-US"/>
        </w:rPr>
        <w:t>no señaló su nombre para ser identificado, ni se tiene certeza sobre su identidad.</w:t>
      </w:r>
      <w:r w:rsidRPr="004D3734">
        <w:rPr>
          <w:rFonts w:ascii="Palatino Linotype" w:eastAsiaTheme="minorHAnsi" w:hAnsi="Palatino Linotype" w:cstheme="minorBidi"/>
          <w:color w:val="000000" w:themeColor="text1"/>
          <w:lang w:val="es-ES" w:eastAsia="en-US"/>
        </w:rPr>
        <w:t xml:space="preserve"> Sin embargo, es importante señalar que </w:t>
      </w:r>
      <w:r w:rsidRPr="004D3734">
        <w:rPr>
          <w:rFonts w:ascii="Palatino Linotype" w:eastAsiaTheme="minorHAnsi" w:hAnsi="Palatino Linotype" w:cstheme="minorBidi"/>
          <w:color w:val="000000" w:themeColor="text1"/>
          <w:lang w:eastAsia="en-US"/>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A501C0F" w14:textId="77777777" w:rsidR="00CA7C37" w:rsidRPr="004D3734" w:rsidRDefault="00CA7C37" w:rsidP="008974EF">
      <w:pPr>
        <w:tabs>
          <w:tab w:val="left" w:pos="426"/>
        </w:tabs>
        <w:spacing w:before="240" w:after="240" w:line="360" w:lineRule="auto"/>
        <w:contextualSpacing/>
        <w:jc w:val="both"/>
        <w:rPr>
          <w:rFonts w:ascii="Palatino Linotype" w:eastAsia="MS Mincho" w:hAnsi="Palatino Linotype"/>
          <w:lang w:eastAsia="en-US"/>
        </w:rPr>
      </w:pPr>
    </w:p>
    <w:p w14:paraId="4948FB4D" w14:textId="77777777" w:rsidR="00CA7C37" w:rsidRPr="004D3734" w:rsidRDefault="006E23AD" w:rsidP="008974EF">
      <w:pPr>
        <w:numPr>
          <w:ilvl w:val="0"/>
          <w:numId w:val="8"/>
        </w:numPr>
        <w:tabs>
          <w:tab w:val="left" w:pos="426"/>
        </w:tabs>
        <w:spacing w:before="240" w:after="240" w:line="360" w:lineRule="auto"/>
        <w:ind w:left="0" w:firstLine="0"/>
        <w:contextualSpacing/>
        <w:jc w:val="both"/>
        <w:rPr>
          <w:rFonts w:ascii="Palatino Linotype" w:eastAsia="MS Mincho" w:hAnsi="Palatino Linotype"/>
          <w:lang w:eastAsia="en-US"/>
        </w:rPr>
      </w:pPr>
      <w:r w:rsidRPr="004D3734">
        <w:rPr>
          <w:rFonts w:ascii="Palatino Linotype" w:eastAsia="Calibri" w:hAnsi="Palatino Linotype" w:cs="Arial"/>
          <w:lang w:val="es-ES_tradnl" w:eastAsia="es-ES"/>
        </w:rPr>
        <w:t xml:space="preserve">Esto es así, </w:t>
      </w:r>
      <w:r w:rsidRPr="004D3734">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4D3734">
        <w:rPr>
          <w:rFonts w:ascii="Palatino Linotype" w:hAnsi="Palatino Linotype"/>
        </w:rPr>
        <w:t>vigésimo noveno, trigésimo y trigésimo primero</w:t>
      </w:r>
      <w:r w:rsidRPr="004D3734">
        <w:rPr>
          <w:rFonts w:ascii="Palatino Linotype" w:hAnsi="Palatino Linotype" w:cs="Arial"/>
          <w:bCs/>
          <w:color w:val="222222"/>
          <w:lang w:val="es-ES"/>
        </w:rPr>
        <w:t xml:space="preserve"> </w:t>
      </w:r>
      <w:r w:rsidRPr="004D3734">
        <w:rPr>
          <w:rFonts w:ascii="Palatino Linotype" w:eastAsia="Calibri" w:hAnsi="Palatino Linotype"/>
          <w:lang w:val="es-ES"/>
        </w:rPr>
        <w:t xml:space="preserve">fracciones IV y V de la Constitución Política </w:t>
      </w:r>
      <w:r w:rsidRPr="004D3734">
        <w:rPr>
          <w:rFonts w:ascii="Palatino Linotype" w:eastAsia="Calibri" w:hAnsi="Palatino Linotype"/>
          <w:lang w:val="es-ES"/>
        </w:rPr>
        <w:lastRenderedPageBreak/>
        <w:t>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933240F" w14:textId="77777777" w:rsidR="00CA7C37" w:rsidRPr="004D3734" w:rsidRDefault="006E23AD" w:rsidP="008974EF">
      <w:pPr>
        <w:numPr>
          <w:ilvl w:val="0"/>
          <w:numId w:val="8"/>
        </w:numPr>
        <w:tabs>
          <w:tab w:val="left" w:pos="426"/>
        </w:tabs>
        <w:spacing w:before="240" w:after="240" w:line="360" w:lineRule="auto"/>
        <w:ind w:left="0" w:firstLine="0"/>
        <w:contextualSpacing/>
        <w:jc w:val="both"/>
        <w:rPr>
          <w:rFonts w:ascii="Palatino Linotype" w:eastAsia="MS Mincho" w:hAnsi="Palatino Linotype"/>
          <w:lang w:eastAsia="en-US"/>
        </w:rPr>
      </w:pPr>
      <w:r w:rsidRPr="004D3734">
        <w:rPr>
          <w:rFonts w:ascii="Palatino Linotype" w:eastAsia="Calibri" w:hAnsi="Palatino Linotype" w:cs="Arial"/>
          <w:lang w:val="es-ES_tradnl" w:eastAsia="es-ES"/>
        </w:rPr>
        <w:t xml:space="preserve">Por </w:t>
      </w:r>
      <w:r w:rsidRPr="004D3734">
        <w:rPr>
          <w:rFonts w:ascii="Palatino Linotype" w:eastAsia="Calibri" w:hAnsi="Palatino Linotype"/>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6B72284" w14:textId="77777777" w:rsidR="00CA7C37" w:rsidRPr="004D3734" w:rsidRDefault="00CA7C37" w:rsidP="008974EF">
      <w:pPr>
        <w:tabs>
          <w:tab w:val="left" w:pos="426"/>
        </w:tabs>
        <w:spacing w:before="240" w:after="240" w:line="360" w:lineRule="auto"/>
        <w:contextualSpacing/>
        <w:jc w:val="both"/>
        <w:rPr>
          <w:rFonts w:ascii="Palatino Linotype" w:eastAsia="MS Mincho" w:hAnsi="Palatino Linotype"/>
          <w:lang w:eastAsia="en-US"/>
        </w:rPr>
      </w:pPr>
    </w:p>
    <w:p w14:paraId="6F0A1F71" w14:textId="77777777" w:rsidR="00CA7C37" w:rsidRPr="004D3734" w:rsidRDefault="006E23AD" w:rsidP="008974EF">
      <w:pPr>
        <w:numPr>
          <w:ilvl w:val="0"/>
          <w:numId w:val="8"/>
        </w:numPr>
        <w:tabs>
          <w:tab w:val="left" w:pos="426"/>
        </w:tabs>
        <w:spacing w:before="240" w:after="240" w:line="360" w:lineRule="auto"/>
        <w:ind w:left="0" w:firstLine="0"/>
        <w:contextualSpacing/>
        <w:jc w:val="both"/>
        <w:rPr>
          <w:rFonts w:ascii="Palatino Linotype" w:eastAsia="MS Mincho" w:hAnsi="Palatino Linotype"/>
          <w:lang w:eastAsia="en-US"/>
        </w:rPr>
      </w:pPr>
      <w:r w:rsidRPr="004D3734">
        <w:rPr>
          <w:rFonts w:ascii="Palatino Linotype" w:eastAsia="Calibri" w:hAnsi="Palatino Linotype" w:cs="Arial"/>
          <w:lang w:val="es-ES_tradnl" w:eastAsia="es-ES"/>
        </w:rPr>
        <w:t xml:space="preserve">En </w:t>
      </w:r>
      <w:r w:rsidRPr="004D3734">
        <w:rPr>
          <w:rFonts w:ascii="Palatino Linotype" w:eastAsia="Calibri" w:hAnsi="Palatino Linotype"/>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AB98DD0" w14:textId="77777777" w:rsidR="00CA7C37" w:rsidRPr="004D3734" w:rsidRDefault="00CA7C37" w:rsidP="008974EF">
      <w:pPr>
        <w:tabs>
          <w:tab w:val="left" w:pos="426"/>
        </w:tabs>
        <w:spacing w:before="240" w:after="240" w:line="360" w:lineRule="auto"/>
        <w:contextualSpacing/>
        <w:jc w:val="both"/>
        <w:rPr>
          <w:rFonts w:ascii="Palatino Linotype" w:eastAsia="MS Mincho" w:hAnsi="Palatino Linotype"/>
          <w:lang w:eastAsia="en-US"/>
        </w:rPr>
      </w:pPr>
    </w:p>
    <w:p w14:paraId="1FEBC52F" w14:textId="77777777" w:rsidR="00CA7C37" w:rsidRPr="004D3734" w:rsidRDefault="006E23AD" w:rsidP="008974EF">
      <w:pPr>
        <w:numPr>
          <w:ilvl w:val="0"/>
          <w:numId w:val="8"/>
        </w:numPr>
        <w:tabs>
          <w:tab w:val="left" w:pos="426"/>
        </w:tabs>
        <w:spacing w:before="240" w:after="240" w:line="360" w:lineRule="auto"/>
        <w:ind w:left="0" w:firstLine="0"/>
        <w:contextualSpacing/>
        <w:jc w:val="both"/>
        <w:rPr>
          <w:rFonts w:ascii="Palatino Linotype" w:eastAsia="MS Mincho" w:hAnsi="Palatino Linotype"/>
          <w:lang w:eastAsia="en-US"/>
        </w:rPr>
      </w:pPr>
      <w:r w:rsidRPr="004D3734">
        <w:rPr>
          <w:rFonts w:ascii="Palatino Linotype" w:eastAsia="Calibri" w:hAnsi="Palatino Linotype" w:cs="Arial"/>
          <w:lang w:val="es-ES_tradnl" w:eastAsia="es-ES"/>
        </w:rPr>
        <w:t xml:space="preserve">Por </w:t>
      </w:r>
      <w:r w:rsidRPr="004D3734">
        <w:rPr>
          <w:rFonts w:ascii="Palatino Linotype" w:hAnsi="Palatino Linotype" w:cs="Arial"/>
          <w:lang w:val="es-ES"/>
        </w:rPr>
        <w:t>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w:t>
      </w:r>
    </w:p>
    <w:p w14:paraId="004C29A2" w14:textId="77777777" w:rsidR="00CA7C37" w:rsidRPr="004D3734" w:rsidRDefault="00CA7C37" w:rsidP="008974EF">
      <w:pPr>
        <w:tabs>
          <w:tab w:val="left" w:pos="426"/>
        </w:tabs>
        <w:spacing w:before="240" w:after="240" w:line="360" w:lineRule="auto"/>
        <w:contextualSpacing/>
        <w:jc w:val="both"/>
        <w:rPr>
          <w:rFonts w:ascii="Palatino Linotype" w:eastAsia="MS Mincho" w:hAnsi="Palatino Linotype"/>
          <w:lang w:eastAsia="en-US"/>
        </w:rPr>
      </w:pPr>
    </w:p>
    <w:p w14:paraId="7EDE7C2B" w14:textId="77777777" w:rsidR="00CA7C37" w:rsidRPr="004D3734" w:rsidRDefault="00CE5940" w:rsidP="008974EF">
      <w:pPr>
        <w:numPr>
          <w:ilvl w:val="0"/>
          <w:numId w:val="8"/>
        </w:numPr>
        <w:tabs>
          <w:tab w:val="left" w:pos="426"/>
        </w:tabs>
        <w:spacing w:before="240" w:after="240" w:line="360" w:lineRule="auto"/>
        <w:ind w:left="0" w:firstLine="0"/>
        <w:contextualSpacing/>
        <w:jc w:val="both"/>
        <w:rPr>
          <w:rFonts w:ascii="Palatino Linotype" w:eastAsia="MS Mincho" w:hAnsi="Palatino Linotype"/>
          <w:lang w:eastAsia="en-US"/>
        </w:rPr>
      </w:pPr>
      <w:r w:rsidRPr="004D3734">
        <w:rPr>
          <w:rFonts w:ascii="Palatino Linotype" w:eastAsia="Calibri" w:hAnsi="Palatino Linotype" w:cs="Arial"/>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11" w:name="_Toc455991148"/>
      <w:bookmarkStart w:id="12" w:name="_Toc450120669"/>
      <w:bookmarkStart w:id="13" w:name="_Toc461555896"/>
      <w:bookmarkStart w:id="14" w:name="_Toc462154385"/>
      <w:bookmarkStart w:id="15" w:name="_Toc462660376"/>
      <w:bookmarkStart w:id="16" w:name="_Toc462660687"/>
      <w:bookmarkStart w:id="17" w:name="_Toc462660766"/>
      <w:bookmarkStart w:id="18" w:name="_Toc465264624"/>
      <w:bookmarkStart w:id="19" w:name="_Toc465264870"/>
      <w:bookmarkStart w:id="20" w:name="_Toc465266520"/>
      <w:bookmarkStart w:id="21" w:name="_Toc466302258"/>
      <w:bookmarkStart w:id="22" w:name="_Toc466371866"/>
      <w:bookmarkStart w:id="23" w:name="_Toc466371925"/>
      <w:bookmarkStart w:id="24" w:name="_Toc466377654"/>
      <w:bookmarkStart w:id="25" w:name="_Toc478549736"/>
      <w:bookmarkStart w:id="26" w:name="_Toc478572850"/>
      <w:bookmarkStart w:id="27" w:name="_Toc479238537"/>
    </w:p>
    <w:p w14:paraId="32D2B35B" w14:textId="34652386" w:rsidR="008E75E9" w:rsidRPr="004D3734" w:rsidRDefault="00CA7C37" w:rsidP="008974EF">
      <w:pPr>
        <w:pStyle w:val="Ttulo1"/>
        <w:tabs>
          <w:tab w:val="left" w:pos="284"/>
          <w:tab w:val="left" w:pos="426"/>
        </w:tabs>
        <w:spacing w:line="360" w:lineRule="auto"/>
        <w:rPr>
          <w:rFonts w:ascii="Palatino Linotype" w:hAnsi="Palatino Linotype"/>
          <w:b/>
          <w:color w:val="auto"/>
          <w:sz w:val="24"/>
          <w:szCs w:val="24"/>
        </w:rPr>
      </w:pPr>
      <w:bookmarkStart w:id="28" w:name="_Toc500360400"/>
      <w:bookmarkStart w:id="29" w:name="_Toc81233127"/>
      <w:bookmarkStart w:id="30" w:name="_Toc459174366"/>
      <w:bookmarkStart w:id="31" w:name="_Toc459659884"/>
      <w:bookmarkStart w:id="32" w:name="_Toc461687280"/>
      <w:bookmarkStart w:id="33" w:name="_Toc462771051"/>
      <w:bookmarkStart w:id="34" w:name="_Toc464139201"/>
      <w:bookmarkStart w:id="35" w:name="_Toc495427545"/>
      <w:bookmarkStart w:id="36" w:name="_Toc499296549"/>
      <w:r w:rsidRPr="004D3734">
        <w:rPr>
          <w:rFonts w:ascii="Palatino Linotype" w:hAnsi="Palatino Linotype"/>
          <w:b/>
          <w:color w:val="auto"/>
          <w:sz w:val="24"/>
          <w:szCs w:val="24"/>
        </w:rPr>
        <w:t>TERCERO. De las causales de improcedencia y sobreseimiento.</w:t>
      </w:r>
      <w:bookmarkEnd w:id="28"/>
      <w:bookmarkEnd w:id="29"/>
      <w:bookmarkEnd w:id="30"/>
      <w:bookmarkEnd w:id="31"/>
      <w:bookmarkEnd w:id="32"/>
      <w:bookmarkEnd w:id="33"/>
      <w:bookmarkEnd w:id="34"/>
      <w:bookmarkEnd w:id="35"/>
      <w:bookmarkEnd w:id="36"/>
    </w:p>
    <w:p w14:paraId="583786BE" w14:textId="77777777" w:rsidR="008E75E9" w:rsidRPr="004D3734" w:rsidRDefault="008E75E9" w:rsidP="008974EF">
      <w:pPr>
        <w:spacing w:line="360" w:lineRule="auto"/>
        <w:rPr>
          <w:rFonts w:ascii="Palatino Linotype" w:hAnsi="Palatino Linotype"/>
        </w:rPr>
      </w:pPr>
    </w:p>
    <w:p w14:paraId="454B9C20" w14:textId="77777777" w:rsidR="00CA7C37" w:rsidRPr="004D3734" w:rsidRDefault="00D262C2" w:rsidP="008974EF">
      <w:pPr>
        <w:numPr>
          <w:ilvl w:val="0"/>
          <w:numId w:val="8"/>
        </w:numPr>
        <w:tabs>
          <w:tab w:val="left" w:pos="426"/>
        </w:tabs>
        <w:spacing w:before="240" w:after="240" w:line="360" w:lineRule="auto"/>
        <w:ind w:left="0" w:firstLine="0"/>
        <w:contextualSpacing/>
        <w:jc w:val="both"/>
        <w:rPr>
          <w:rFonts w:ascii="Palatino Linotype" w:eastAsia="MS Mincho" w:hAnsi="Palatino Linotype"/>
          <w:lang w:eastAsia="en-US"/>
        </w:rPr>
      </w:pPr>
      <w:r w:rsidRPr="004D3734">
        <w:rPr>
          <w:rFonts w:ascii="Palatino Linotype" w:hAnsi="Palatino Linotype" w:cs="Arial"/>
        </w:rPr>
        <w:t>E</w:t>
      </w:r>
      <w:r w:rsidR="00777616" w:rsidRPr="004D3734">
        <w:rPr>
          <w:rFonts w:ascii="Palatino Linotype" w:hAnsi="Palatino Linotype" w:cs="Arial"/>
        </w:rPr>
        <w:t xml:space="preserve">s </w:t>
      </w:r>
      <w:r w:rsidR="00777616" w:rsidRPr="004D3734">
        <w:rPr>
          <w:rFonts w:ascii="Palatino Linotype" w:eastAsiaTheme="minorEastAsia" w:hAnsi="Palatino Linotype" w:cs="Arial"/>
          <w:lang w:val="es-ES_tradnl"/>
        </w:rPr>
        <w:t>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FD699A7" w14:textId="77777777" w:rsidR="00CA7C37" w:rsidRPr="004D3734" w:rsidRDefault="00CA7C37" w:rsidP="008974EF">
      <w:pPr>
        <w:tabs>
          <w:tab w:val="left" w:pos="426"/>
        </w:tabs>
        <w:spacing w:before="240" w:after="240" w:line="360" w:lineRule="auto"/>
        <w:contextualSpacing/>
        <w:jc w:val="both"/>
        <w:rPr>
          <w:rFonts w:ascii="Palatino Linotype" w:eastAsia="MS Mincho" w:hAnsi="Palatino Linotype"/>
          <w:lang w:eastAsia="en-US"/>
        </w:rPr>
      </w:pPr>
    </w:p>
    <w:p w14:paraId="0161796C" w14:textId="77777777" w:rsidR="00CA7C37" w:rsidRPr="004D3734" w:rsidRDefault="00777616" w:rsidP="008974EF">
      <w:pPr>
        <w:numPr>
          <w:ilvl w:val="0"/>
          <w:numId w:val="8"/>
        </w:numPr>
        <w:tabs>
          <w:tab w:val="left" w:pos="426"/>
        </w:tabs>
        <w:spacing w:before="240" w:after="240" w:line="360" w:lineRule="auto"/>
        <w:ind w:left="0" w:firstLine="0"/>
        <w:contextualSpacing/>
        <w:jc w:val="both"/>
        <w:rPr>
          <w:rFonts w:ascii="Palatino Linotype" w:eastAsia="MS Mincho" w:hAnsi="Palatino Linotype"/>
          <w:lang w:eastAsia="en-US"/>
        </w:rPr>
      </w:pPr>
      <w:r w:rsidRPr="004D3734">
        <w:rPr>
          <w:rFonts w:ascii="Palatino Linotype" w:eastAsia="MS Mincho" w:hAnsi="Palatino Linotype"/>
          <w:color w:val="000000"/>
        </w:rPr>
        <w:t xml:space="preserve">Siendo </w:t>
      </w:r>
      <w:r w:rsidRPr="004D3734">
        <w:rPr>
          <w:rFonts w:ascii="Palatino Linotype" w:eastAsiaTheme="minorEastAsia" w:hAnsi="Palatino Linotype" w:cs="Arial"/>
          <w:lang w:val="es-ES_tradnl"/>
        </w:rPr>
        <w:t>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sidRPr="004D3734">
        <w:rPr>
          <w:rFonts w:ascii="Palatino Linotype" w:eastAsia="MS Mincho" w:hAnsi="Palatino Linotype"/>
          <w:color w:val="000000"/>
          <w:lang w:val="es-ES_tradnl"/>
        </w:rPr>
        <w:t xml:space="preserve"> </w:t>
      </w:r>
      <w:r w:rsidRPr="004D3734">
        <w:rPr>
          <w:rFonts w:ascii="Palatino Linotype" w:eastAsia="MS Mincho" w:hAnsi="Palatino Linotype"/>
          <w:color w:val="000000"/>
        </w:rPr>
        <w:t xml:space="preserve">Estudio </w:t>
      </w:r>
      <w:r w:rsidRPr="004D3734">
        <w:rPr>
          <w:rFonts w:ascii="Palatino Linotype" w:eastAsiaTheme="minorEastAsia" w:hAnsi="Palatino Linotype" w:cs="Arial"/>
          <w:lang w:val="es-ES_tradnl"/>
        </w:rPr>
        <w:t xml:space="preserve">de causales de improcedencia que no son incompatibles con el derecho de </w:t>
      </w:r>
      <w:r w:rsidRPr="004D3734">
        <w:rPr>
          <w:rFonts w:ascii="Palatino Linotype" w:eastAsiaTheme="minorEastAsia" w:hAnsi="Palatino Linotype" w:cs="Arial"/>
          <w:lang w:val="es-ES_tradnl"/>
        </w:rPr>
        <w:lastRenderedPageBreak/>
        <w:t>acceso a la justicia, ya que éste no se coarta por regular causas de improcedencia y sobreseimiento con tales fines</w:t>
      </w:r>
      <w:r w:rsidRPr="004D3734">
        <w:rPr>
          <w:rFonts w:ascii="Palatino Linotype" w:eastAsiaTheme="minorEastAsia" w:hAnsi="Palatino Linotype"/>
          <w:vertAlign w:val="superscript"/>
          <w:lang w:val="es-ES_tradnl"/>
        </w:rPr>
        <w:footnoteReference w:id="1"/>
      </w:r>
      <w:r w:rsidRPr="004D3734">
        <w:rPr>
          <w:rFonts w:ascii="Palatino Linotype" w:eastAsiaTheme="minorEastAsia" w:hAnsi="Palatino Linotype" w:cs="Arial"/>
          <w:lang w:val="es-ES_tradnl"/>
        </w:rPr>
        <w:t>.</w:t>
      </w:r>
    </w:p>
    <w:p w14:paraId="1BFC5588" w14:textId="77777777" w:rsidR="00CA7C37" w:rsidRPr="004D3734" w:rsidRDefault="0072759C" w:rsidP="008974EF">
      <w:pPr>
        <w:numPr>
          <w:ilvl w:val="0"/>
          <w:numId w:val="8"/>
        </w:numPr>
        <w:tabs>
          <w:tab w:val="left" w:pos="426"/>
        </w:tabs>
        <w:spacing w:before="240" w:after="240" w:line="360" w:lineRule="auto"/>
        <w:ind w:left="0" w:firstLine="0"/>
        <w:contextualSpacing/>
        <w:jc w:val="both"/>
        <w:rPr>
          <w:rFonts w:ascii="Palatino Linotype" w:eastAsia="MS Mincho" w:hAnsi="Palatino Linotype"/>
          <w:lang w:eastAsia="en-US"/>
        </w:rPr>
      </w:pPr>
      <w:r w:rsidRPr="004D3734">
        <w:rPr>
          <w:rFonts w:ascii="Palatino Linotype" w:eastAsia="MS Mincho" w:hAnsi="Palatino Linotype"/>
          <w:color w:val="000000"/>
        </w:rPr>
        <w:t xml:space="preserve">En </w:t>
      </w:r>
      <w:r w:rsidRPr="004D3734">
        <w:rPr>
          <w:rFonts w:ascii="Palatino Linotype" w:eastAsiaTheme="minorEastAsia" w:hAnsi="Palatino Linotype" w:cs="Arial"/>
          <w:lang w:val="es-ES_tradnl"/>
        </w:rPr>
        <w:t>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r w:rsidR="004A5C5F" w:rsidRPr="004D3734">
        <w:rPr>
          <w:rFonts w:ascii="Palatino Linotype" w:eastAsiaTheme="minorEastAsia" w:hAnsi="Palatino Linotype" w:cs="Arial"/>
          <w:lang w:val="es-ES_tradnl"/>
        </w:rPr>
        <w:t xml:space="preserve"> </w:t>
      </w:r>
      <w:r w:rsidRPr="004D3734">
        <w:rPr>
          <w:rFonts w:ascii="Palatino Linotype" w:eastAsiaTheme="minorEastAsia" w:hAnsi="Palatino Linotype" w:cs="Arial"/>
          <w:lang w:val="es-ES_tradnl"/>
        </w:rPr>
        <w:t xml:space="preserve">Ya que el planteamiento del problema es de toral importancia, a efecto de determinar la intención o voluntad del recurrente a la luz de la interpretación de la solicitud de </w:t>
      </w:r>
      <w:r w:rsidRPr="004D3734">
        <w:rPr>
          <w:rFonts w:ascii="Palatino Linotype" w:eastAsiaTheme="minorEastAsia" w:hAnsi="Palatino Linotype" w:cs="Arial"/>
          <w:lang w:val="es-ES_tradnl"/>
        </w:rPr>
        <w:lastRenderedPageBreak/>
        <w:t>información, y que puede generar de forma objetiva y material el sujeto obligado que se relacione con esa intención, respecto del presente asunto se realiza a continuación.</w:t>
      </w:r>
    </w:p>
    <w:p w14:paraId="65CB0011" w14:textId="77777777" w:rsidR="008E75E9" w:rsidRPr="004D3734" w:rsidRDefault="008E75E9" w:rsidP="008974EF">
      <w:pPr>
        <w:tabs>
          <w:tab w:val="left" w:pos="426"/>
        </w:tabs>
        <w:spacing w:before="240" w:after="240" w:line="360" w:lineRule="auto"/>
        <w:contextualSpacing/>
        <w:jc w:val="both"/>
        <w:rPr>
          <w:rFonts w:ascii="Palatino Linotype" w:eastAsiaTheme="minorEastAsia" w:hAnsi="Palatino Linotype" w:cs="Arial"/>
          <w:lang w:val="es-ES_tradnl"/>
        </w:rPr>
      </w:pPr>
    </w:p>
    <w:p w14:paraId="37CE6FAE" w14:textId="059F4872" w:rsidR="008E75E9" w:rsidRPr="004D3734" w:rsidRDefault="008E75E9" w:rsidP="008974EF">
      <w:pPr>
        <w:tabs>
          <w:tab w:val="left" w:pos="426"/>
        </w:tabs>
        <w:spacing w:before="240" w:after="240" w:line="360" w:lineRule="auto"/>
        <w:contextualSpacing/>
        <w:jc w:val="both"/>
        <w:rPr>
          <w:rFonts w:ascii="Palatino Linotype" w:eastAsia="MS Mincho" w:hAnsi="Palatino Linotype"/>
          <w:b/>
          <w:lang w:eastAsia="en-US"/>
        </w:rPr>
      </w:pPr>
      <w:r w:rsidRPr="004D3734">
        <w:rPr>
          <w:rFonts w:ascii="Palatino Linotype" w:eastAsiaTheme="minorEastAsia" w:hAnsi="Palatino Linotype" w:cs="Arial"/>
          <w:b/>
          <w:lang w:val="es-ES_tradnl"/>
        </w:rPr>
        <w:t>I. De las actuaciones de las partes.</w:t>
      </w:r>
    </w:p>
    <w:p w14:paraId="0FF07AEC" w14:textId="77777777" w:rsidR="00CA7C37" w:rsidRPr="004D3734" w:rsidRDefault="00CA7C37" w:rsidP="008974EF">
      <w:pPr>
        <w:tabs>
          <w:tab w:val="left" w:pos="426"/>
        </w:tabs>
        <w:spacing w:before="240" w:after="240" w:line="360" w:lineRule="auto"/>
        <w:contextualSpacing/>
        <w:jc w:val="both"/>
        <w:rPr>
          <w:rFonts w:ascii="Palatino Linotype" w:eastAsia="MS Mincho" w:hAnsi="Palatino Linotype"/>
          <w:lang w:eastAsia="en-US"/>
        </w:rPr>
      </w:pPr>
    </w:p>
    <w:p w14:paraId="3B20DD84" w14:textId="25545315" w:rsidR="000F6A46" w:rsidRPr="004D3734" w:rsidRDefault="0072759C" w:rsidP="008974EF">
      <w:pPr>
        <w:numPr>
          <w:ilvl w:val="0"/>
          <w:numId w:val="8"/>
        </w:numPr>
        <w:tabs>
          <w:tab w:val="left" w:pos="426"/>
        </w:tabs>
        <w:spacing w:before="240" w:after="240" w:line="360" w:lineRule="auto"/>
        <w:ind w:left="0" w:firstLine="0"/>
        <w:contextualSpacing/>
        <w:jc w:val="both"/>
        <w:rPr>
          <w:rFonts w:ascii="Palatino Linotype" w:eastAsia="MS Mincho" w:hAnsi="Palatino Linotype"/>
          <w:lang w:eastAsia="en-US"/>
        </w:rPr>
      </w:pPr>
      <w:r w:rsidRPr="004D3734">
        <w:rPr>
          <w:rFonts w:ascii="Palatino Linotype" w:eastAsia="MS Mincho" w:hAnsi="Palatino Linotype"/>
          <w:color w:val="000000"/>
        </w:rPr>
        <w:t xml:space="preserve">Por lo que </w:t>
      </w:r>
      <w:r w:rsidR="00DA08A9" w:rsidRPr="004D3734">
        <w:rPr>
          <w:rFonts w:ascii="Palatino Linotype" w:eastAsia="MS Mincho" w:hAnsi="Palatino Linotype"/>
          <w:color w:val="000000"/>
        </w:rPr>
        <w:t xml:space="preserve">se </w:t>
      </w:r>
      <w:r w:rsidRPr="004D3734">
        <w:rPr>
          <w:rFonts w:ascii="Palatino Linotype" w:eastAsia="Palatino Linotype" w:hAnsi="Palatino Linotype" w:cs="Palatino Linotype"/>
          <w:color w:val="000000"/>
        </w:rPr>
        <w:t xml:space="preserve">advierte </w:t>
      </w:r>
      <w:r w:rsidR="00DA08A9" w:rsidRPr="004D3734">
        <w:rPr>
          <w:rFonts w:ascii="Palatino Linotype" w:eastAsia="Palatino Linotype" w:hAnsi="Palatino Linotype" w:cs="Palatino Linotype"/>
          <w:color w:val="000000"/>
        </w:rPr>
        <w:t>d</w:t>
      </w:r>
      <w:r w:rsidR="0035780A" w:rsidRPr="004D3734">
        <w:rPr>
          <w:rFonts w:ascii="Palatino Linotype" w:eastAsia="Palatino Linotype" w:hAnsi="Palatino Linotype" w:cs="Palatino Linotype"/>
          <w:color w:val="000000"/>
        </w:rPr>
        <w:t>el contenido de la solicitud</w:t>
      </w:r>
      <w:r w:rsidRPr="004D3734">
        <w:rPr>
          <w:rFonts w:ascii="Palatino Linotype" w:eastAsia="Palatino Linotype" w:hAnsi="Palatino Linotype" w:cs="Palatino Linotype"/>
          <w:color w:val="000000"/>
        </w:rPr>
        <w:t xml:space="preserve"> de información</w:t>
      </w:r>
      <w:r w:rsidR="00DA08A9" w:rsidRPr="004D3734">
        <w:rPr>
          <w:rFonts w:ascii="Palatino Linotype" w:eastAsia="Palatino Linotype" w:hAnsi="Palatino Linotype" w:cs="Palatino Linotype"/>
          <w:color w:val="000000"/>
        </w:rPr>
        <w:t>,</w:t>
      </w:r>
      <w:r w:rsidRPr="004D3734">
        <w:rPr>
          <w:rFonts w:ascii="Palatino Linotype" w:eastAsia="Palatino Linotype" w:hAnsi="Palatino Linotype" w:cs="Palatino Linotype"/>
          <w:color w:val="000000"/>
        </w:rPr>
        <w:t xml:space="preserve"> el </w:t>
      </w:r>
      <w:r w:rsidRPr="004D3734">
        <w:rPr>
          <w:rFonts w:ascii="Palatino Linotype" w:eastAsia="Palatino Linotype" w:hAnsi="Palatino Linotype" w:cs="Palatino Linotype"/>
          <w:b/>
          <w:color w:val="000000"/>
        </w:rPr>
        <w:t xml:space="preserve">RECURRENTE </w:t>
      </w:r>
      <w:r w:rsidR="00CA7C37" w:rsidRPr="004D3734">
        <w:rPr>
          <w:rFonts w:ascii="Palatino Linotype" w:eastAsia="Palatino Linotype" w:hAnsi="Palatino Linotype" w:cs="Palatino Linotype"/>
          <w:color w:val="000000"/>
        </w:rPr>
        <w:t>requirió</w:t>
      </w:r>
      <w:r w:rsidR="00DA08A9" w:rsidRPr="004D3734">
        <w:rPr>
          <w:rFonts w:ascii="Palatino Linotype" w:eastAsia="Palatino Linotype" w:hAnsi="Palatino Linotype" w:cs="Palatino Linotype"/>
          <w:color w:val="000000"/>
        </w:rPr>
        <w:t xml:space="preserve"> </w:t>
      </w:r>
      <w:r w:rsidRPr="004D3734">
        <w:rPr>
          <w:rFonts w:ascii="Palatino Linotype" w:eastAsia="Palatino Linotype" w:hAnsi="Palatino Linotype" w:cs="Palatino Linotype"/>
          <w:color w:val="000000"/>
        </w:rPr>
        <w:t>lo siguiente:</w:t>
      </w:r>
    </w:p>
    <w:p w14:paraId="73292F5A" w14:textId="77777777" w:rsidR="000F6A46" w:rsidRPr="004D3734" w:rsidRDefault="000F6A46" w:rsidP="008974EF">
      <w:pPr>
        <w:pStyle w:val="Prrafodelista"/>
        <w:numPr>
          <w:ilvl w:val="0"/>
          <w:numId w:val="20"/>
        </w:numPr>
        <w:spacing w:line="360" w:lineRule="auto"/>
        <w:jc w:val="both"/>
        <w:rPr>
          <w:rFonts w:ascii="Palatino Linotype" w:eastAsia="MS Mincho" w:hAnsi="Palatino Linotype"/>
          <w:b/>
          <w:color w:val="000000"/>
          <w:sz w:val="24"/>
        </w:rPr>
      </w:pPr>
      <w:r w:rsidRPr="004D3734">
        <w:rPr>
          <w:rFonts w:ascii="Palatino Linotype" w:eastAsia="MS Mincho" w:hAnsi="Palatino Linotype"/>
          <w:b/>
          <w:color w:val="000000"/>
          <w:sz w:val="24"/>
        </w:rPr>
        <w:t>Los expedientes que fueron resueltos en materia de autorización de pensiones, durante los ejercicios 2019 y 2020, en versión pública.</w:t>
      </w:r>
    </w:p>
    <w:p w14:paraId="61D244A8" w14:textId="77777777" w:rsidR="000F6A46" w:rsidRPr="004D3734" w:rsidRDefault="000F6A46" w:rsidP="008974EF">
      <w:pPr>
        <w:tabs>
          <w:tab w:val="left" w:pos="426"/>
        </w:tabs>
        <w:spacing w:before="240" w:after="240" w:line="360" w:lineRule="auto"/>
        <w:contextualSpacing/>
        <w:jc w:val="both"/>
        <w:rPr>
          <w:rFonts w:ascii="Palatino Linotype" w:eastAsia="MS Mincho" w:hAnsi="Palatino Linotype"/>
          <w:lang w:eastAsia="en-US"/>
        </w:rPr>
      </w:pPr>
    </w:p>
    <w:p w14:paraId="6D9646BA" w14:textId="77777777" w:rsidR="00073D93" w:rsidRPr="004D3734" w:rsidRDefault="00336CF4" w:rsidP="008974EF">
      <w:pPr>
        <w:numPr>
          <w:ilvl w:val="0"/>
          <w:numId w:val="8"/>
        </w:numPr>
        <w:tabs>
          <w:tab w:val="left" w:pos="426"/>
        </w:tabs>
        <w:spacing w:before="240" w:after="240" w:line="360" w:lineRule="auto"/>
        <w:ind w:left="0" w:firstLine="0"/>
        <w:contextualSpacing/>
        <w:jc w:val="both"/>
        <w:rPr>
          <w:rFonts w:ascii="Palatino Linotype" w:eastAsia="MS Mincho" w:hAnsi="Palatino Linotype"/>
          <w:lang w:eastAsia="en-US"/>
        </w:rPr>
      </w:pPr>
      <w:r w:rsidRPr="004D3734">
        <w:rPr>
          <w:rFonts w:ascii="Palatino Linotype" w:eastAsia="MS Mincho" w:hAnsi="Palatino Linotype"/>
          <w:color w:val="000000"/>
        </w:rPr>
        <w:t xml:space="preserve">Conforme a lo anterior, el </w:t>
      </w:r>
      <w:r w:rsidRPr="004D3734">
        <w:rPr>
          <w:rFonts w:ascii="Palatino Linotype" w:eastAsia="MS Mincho" w:hAnsi="Palatino Linotype"/>
          <w:b/>
          <w:bCs/>
          <w:color w:val="000000"/>
        </w:rPr>
        <w:t>SUJETO OBLIGADO</w:t>
      </w:r>
      <w:r w:rsidRPr="004D3734">
        <w:rPr>
          <w:rFonts w:ascii="Palatino Linotype" w:eastAsia="MS Mincho" w:hAnsi="Palatino Linotype"/>
          <w:color w:val="000000"/>
        </w:rPr>
        <w:t xml:space="preserve"> emitió respuesta </w:t>
      </w:r>
      <w:r w:rsidR="006E6C81" w:rsidRPr="004D3734">
        <w:rPr>
          <w:rFonts w:ascii="Palatino Linotype" w:eastAsia="MS Mincho" w:hAnsi="Palatino Linotype"/>
          <w:color w:val="000000"/>
        </w:rPr>
        <w:t>a través del archivo electrónico</w:t>
      </w:r>
      <w:r w:rsidRPr="004D3734">
        <w:rPr>
          <w:rFonts w:ascii="Palatino Linotype" w:eastAsia="MS Mincho" w:hAnsi="Palatino Linotype"/>
          <w:color w:val="000000"/>
        </w:rPr>
        <w:t>.</w:t>
      </w:r>
    </w:p>
    <w:p w14:paraId="421519D0" w14:textId="77777777" w:rsidR="00073D93" w:rsidRPr="002A5C0F" w:rsidRDefault="00073D93" w:rsidP="008974EF">
      <w:pPr>
        <w:pStyle w:val="Prrafodelista"/>
        <w:numPr>
          <w:ilvl w:val="0"/>
          <w:numId w:val="20"/>
        </w:numPr>
        <w:spacing w:line="360" w:lineRule="auto"/>
        <w:ind w:left="426" w:firstLine="0"/>
        <w:jc w:val="both"/>
        <w:rPr>
          <w:rFonts w:ascii="Palatino Linotype" w:hAnsi="Palatino Linotype"/>
          <w:b/>
          <w:bCs/>
          <w:color w:val="000000" w:themeColor="text1"/>
          <w:sz w:val="24"/>
          <w:u w:val="single"/>
        </w:rPr>
      </w:pPr>
      <w:r w:rsidRPr="002A5C0F">
        <w:rPr>
          <w:rFonts w:ascii="Palatino Linotype" w:hAnsi="Palatino Linotype"/>
          <w:b/>
          <w:bCs/>
          <w:color w:val="000000" w:themeColor="text1"/>
          <w:sz w:val="24"/>
          <w:u w:val="single"/>
        </w:rPr>
        <w:t>RESPUESTA00014.pdf:</w:t>
      </w:r>
      <w:r w:rsidRPr="004D3734">
        <w:rPr>
          <w:rFonts w:ascii="Palatino Linotype" w:hAnsi="Palatino Linotype"/>
          <w:color w:val="000000" w:themeColor="text1"/>
          <w:sz w:val="24"/>
        </w:rPr>
        <w:t>Oficio de fecha cuatro (04) de febrero de 2022, suscrito y signado por el Tesorero Municipal Licenciado Joel Velázquez Alpuche, dirigido a la Titular del Área de Unidad de Transparencia Tepetlaoxtoc, a través del cual informó lo siguiente:</w:t>
      </w:r>
    </w:p>
    <w:p w14:paraId="3E8C1CF3" w14:textId="77777777" w:rsidR="00073D93" w:rsidRPr="004D3734" w:rsidRDefault="00073D93" w:rsidP="008974EF">
      <w:pPr>
        <w:pStyle w:val="Prrafodelista"/>
        <w:spacing w:line="360" w:lineRule="auto"/>
        <w:ind w:right="539"/>
        <w:rPr>
          <w:rFonts w:ascii="Palatino Linotype" w:hAnsi="Palatino Linotype"/>
          <w:bCs/>
          <w:i/>
          <w:color w:val="000000" w:themeColor="text1"/>
          <w:sz w:val="24"/>
        </w:rPr>
      </w:pPr>
      <w:r w:rsidRPr="004D3734">
        <w:rPr>
          <w:rFonts w:ascii="Palatino Linotype" w:hAnsi="Palatino Linotype"/>
          <w:bCs/>
          <w:i/>
          <w:color w:val="000000" w:themeColor="text1"/>
          <w:sz w:val="24"/>
        </w:rPr>
        <w:t>“Se informa que esta dependencia Municipal no se resuelve ni se autoriza pensiones y que en nuestros archivos no se encuentra ningún registro en materia de pensión alguna.”</w:t>
      </w:r>
    </w:p>
    <w:p w14:paraId="3DF6F710" w14:textId="77777777" w:rsidR="00073D93" w:rsidRPr="004D3734" w:rsidRDefault="00073D93" w:rsidP="008974EF">
      <w:pPr>
        <w:tabs>
          <w:tab w:val="left" w:pos="426"/>
        </w:tabs>
        <w:spacing w:before="240" w:after="240" w:line="360" w:lineRule="auto"/>
        <w:contextualSpacing/>
        <w:jc w:val="both"/>
        <w:rPr>
          <w:rFonts w:ascii="Palatino Linotype" w:eastAsia="MS Mincho" w:hAnsi="Palatino Linotype"/>
          <w:lang w:eastAsia="en-US"/>
        </w:rPr>
      </w:pPr>
    </w:p>
    <w:p w14:paraId="665D2BA0" w14:textId="4F823B12" w:rsidR="00F27AAE" w:rsidRPr="004D3734" w:rsidRDefault="00F27AAE" w:rsidP="00F27AAE">
      <w:pPr>
        <w:numPr>
          <w:ilvl w:val="0"/>
          <w:numId w:val="8"/>
        </w:numPr>
        <w:spacing w:line="360" w:lineRule="auto"/>
        <w:ind w:left="0" w:firstLine="0"/>
        <w:jc w:val="both"/>
        <w:rPr>
          <w:rFonts w:ascii="Palatino Linotype" w:eastAsia="Calibri" w:hAnsi="Palatino Linotype" w:cs="Arial"/>
          <w:b/>
          <w:bCs/>
          <w:u w:val="single"/>
        </w:rPr>
      </w:pPr>
      <w:r w:rsidRPr="004D3734">
        <w:rPr>
          <w:rFonts w:ascii="Palatino Linotype" w:eastAsia="Calibri" w:hAnsi="Palatino Linotype" w:cs="Arial"/>
        </w:rPr>
        <w:t xml:space="preserve">Por </w:t>
      </w:r>
      <w:r w:rsidR="003B4592">
        <w:rPr>
          <w:rFonts w:ascii="Palatino Linotype" w:eastAsia="Calibri" w:hAnsi="Palatino Linotype" w:cs="Arial"/>
          <w:bCs/>
        </w:rPr>
        <w:t>lo tanto,</w:t>
      </w:r>
      <w:r w:rsidRPr="004D3734">
        <w:rPr>
          <w:rFonts w:ascii="Palatino Linotype" w:eastAsia="Calibri" w:hAnsi="Palatino Linotype" w:cs="Arial"/>
        </w:rPr>
        <w:t xml:space="preserve"> en materia de acceso a la información versa sobre los documentos generados, obtenidos, adquiridos, transformados, administrados o en posesión de los Sujetos Obligados, en el entendido de que dichos documentos no  obrar en sus </w:t>
      </w:r>
      <w:r w:rsidRPr="004D3734">
        <w:rPr>
          <w:rFonts w:ascii="Palatino Linotype" w:eastAsia="Calibri" w:hAnsi="Palatino Linotype" w:cs="Arial"/>
        </w:rPr>
        <w:lastRenderedPageBreak/>
        <w:t xml:space="preserve">archivos a la fecha de la solicitud, </w:t>
      </w:r>
      <w:r w:rsidRPr="004D3734">
        <w:rPr>
          <w:rFonts w:ascii="Palatino Linotype" w:hAnsi="Palatino Linotype" w:cs="Arial"/>
        </w:rPr>
        <w:t xml:space="preserve">es de referir que, ante un hecho negativo, no resulta aplicable el artículo 19 de la Ley de la materia que nos constriñe a la emisión de un acuerdo de inexistencia, resultando aplicable la siguiente tesis: </w:t>
      </w:r>
    </w:p>
    <w:p w14:paraId="1F5F7CB5" w14:textId="77777777" w:rsidR="00F27AAE" w:rsidRPr="004D3734" w:rsidRDefault="00F27AAE" w:rsidP="00F27AAE">
      <w:pPr>
        <w:pStyle w:val="Prrafodelista"/>
        <w:spacing w:line="360" w:lineRule="auto"/>
        <w:ind w:left="0"/>
        <w:jc w:val="both"/>
        <w:rPr>
          <w:rFonts w:ascii="Palatino Linotype" w:hAnsi="Palatino Linotype" w:cs="Arial"/>
          <w:sz w:val="24"/>
        </w:rPr>
      </w:pPr>
    </w:p>
    <w:p w14:paraId="2D3FEE97" w14:textId="77777777" w:rsidR="00F27AAE" w:rsidRPr="004D3734" w:rsidRDefault="00F27AAE" w:rsidP="00F27AAE">
      <w:pPr>
        <w:pStyle w:val="Prrafodelista"/>
        <w:spacing w:line="360" w:lineRule="auto"/>
        <w:ind w:left="567" w:right="616"/>
        <w:jc w:val="both"/>
        <w:rPr>
          <w:rFonts w:ascii="Palatino Linotype" w:hAnsi="Palatino Linotype" w:cs="Tahoma"/>
          <w:bCs/>
          <w:sz w:val="24"/>
        </w:rPr>
      </w:pPr>
      <w:r w:rsidRPr="004D3734">
        <w:rPr>
          <w:rFonts w:ascii="Palatino Linotype" w:hAnsi="Palatino Linotype" w:cs="Tahoma"/>
          <w:bCs/>
          <w:sz w:val="24"/>
        </w:rPr>
        <w:t>«</w:t>
      </w:r>
      <w:r w:rsidRPr="004D3734">
        <w:rPr>
          <w:rFonts w:ascii="Palatino Linotype" w:hAnsi="Palatino Linotype" w:cs="Tahoma"/>
          <w:b/>
          <w:bCs/>
          <w:sz w:val="24"/>
        </w:rPr>
        <w:t>HECHOS NEGATIVOS, NO SON SUSCEPTIBLES DE DEMOSTRACIÓN.</w:t>
      </w:r>
    </w:p>
    <w:p w14:paraId="08B0F199" w14:textId="77777777" w:rsidR="00F27AAE" w:rsidRPr="004D3734" w:rsidRDefault="00F27AAE" w:rsidP="00F27AAE">
      <w:pPr>
        <w:pStyle w:val="Prrafodelista"/>
        <w:spacing w:line="360" w:lineRule="auto"/>
        <w:ind w:left="567" w:right="616"/>
        <w:jc w:val="both"/>
        <w:rPr>
          <w:rFonts w:ascii="Palatino Linotype" w:hAnsi="Palatino Linotype" w:cs="Tahoma"/>
          <w:bCs/>
          <w:sz w:val="24"/>
        </w:rPr>
      </w:pPr>
      <w:r w:rsidRPr="004D3734">
        <w:rPr>
          <w:rFonts w:ascii="Palatino Linotype" w:hAnsi="Palatino Linotype" w:cs="Tahoma"/>
          <w:bCs/>
          <w:sz w:val="24"/>
        </w:rPr>
        <w:t>Tratándose de un hecho negativo, el Juez no tiene por qué invocar prueba alguna de la que se desprenda, ya que es bien sabido que esta clase de hechos no son susceptibles de demostración.</w:t>
      </w:r>
    </w:p>
    <w:p w14:paraId="07312CCA" w14:textId="77777777" w:rsidR="00F27AAE" w:rsidRPr="004D3734" w:rsidRDefault="00F27AAE" w:rsidP="00F27AAE">
      <w:pPr>
        <w:pStyle w:val="Prrafodelista"/>
        <w:spacing w:line="360" w:lineRule="auto"/>
        <w:ind w:left="567" w:right="616"/>
        <w:jc w:val="both"/>
        <w:rPr>
          <w:rFonts w:ascii="Palatino Linotype" w:hAnsi="Palatino Linotype" w:cs="Tahoma"/>
          <w:bCs/>
          <w:sz w:val="24"/>
        </w:rPr>
      </w:pPr>
    </w:p>
    <w:p w14:paraId="048FE953" w14:textId="77777777" w:rsidR="00F27AAE" w:rsidRPr="004D3734" w:rsidRDefault="00F27AAE" w:rsidP="00F27AAE">
      <w:pPr>
        <w:pStyle w:val="Prrafodelista"/>
        <w:spacing w:line="360" w:lineRule="auto"/>
        <w:ind w:left="567" w:right="616"/>
        <w:jc w:val="both"/>
        <w:rPr>
          <w:rFonts w:ascii="Palatino Linotype" w:hAnsi="Palatino Linotype" w:cs="Tahoma"/>
          <w:bCs/>
          <w:sz w:val="24"/>
        </w:rPr>
      </w:pPr>
      <w:r w:rsidRPr="004D3734">
        <w:rPr>
          <w:rFonts w:ascii="Palatino Linotype" w:hAnsi="Palatino Linotype" w:cs="Tahoma"/>
          <w:bCs/>
          <w:sz w:val="24"/>
        </w:rPr>
        <w:t>Amparo en revisión 2022/61. José García Florín (Menor). 9 de octubre de 1961. Cinco votos. Ponente: José Rivera Pérez Campos</w:t>
      </w:r>
    </w:p>
    <w:p w14:paraId="1FF6C183" w14:textId="77777777" w:rsidR="00F27AAE" w:rsidRPr="004D3734" w:rsidRDefault="00F27AAE" w:rsidP="00F27AAE">
      <w:pPr>
        <w:spacing w:line="360" w:lineRule="auto"/>
        <w:ind w:right="616"/>
        <w:jc w:val="both"/>
        <w:rPr>
          <w:rFonts w:ascii="Palatino Linotype" w:hAnsi="Palatino Linotype" w:cs="Tahoma"/>
          <w:bCs/>
        </w:rPr>
      </w:pPr>
    </w:p>
    <w:p w14:paraId="51694B0C" w14:textId="77777777" w:rsidR="00F27AAE" w:rsidRPr="004D3734" w:rsidRDefault="00F27AAE" w:rsidP="00F27AAE">
      <w:pPr>
        <w:pStyle w:val="Prrafodelista"/>
        <w:numPr>
          <w:ilvl w:val="0"/>
          <w:numId w:val="8"/>
        </w:numPr>
        <w:spacing w:line="360" w:lineRule="auto"/>
        <w:ind w:left="0" w:firstLine="0"/>
        <w:jc w:val="both"/>
        <w:rPr>
          <w:rFonts w:ascii="Palatino Linotype" w:eastAsia="MS Mincho" w:hAnsi="Palatino Linotype"/>
          <w:lang w:eastAsia="en-US"/>
        </w:rPr>
      </w:pPr>
      <w:r w:rsidRPr="004D3734">
        <w:rPr>
          <w:rFonts w:ascii="Palatino Linotype" w:hAnsi="Palatino Linotype" w:cs="Arial"/>
          <w:sz w:val="24"/>
        </w:rPr>
        <w:t>De lo que se desprende que es materialmente imposible realizar la entrega de alguna documental que no ha generado.</w:t>
      </w:r>
    </w:p>
    <w:p w14:paraId="3AD05349" w14:textId="77777777" w:rsidR="00F27AAE" w:rsidRPr="004D3734" w:rsidRDefault="00F27AAE" w:rsidP="00F27AAE">
      <w:pPr>
        <w:pStyle w:val="Prrafodelista"/>
        <w:spacing w:line="360" w:lineRule="auto"/>
        <w:ind w:left="0"/>
        <w:jc w:val="both"/>
        <w:rPr>
          <w:rFonts w:ascii="Palatino Linotype" w:eastAsia="MS Mincho" w:hAnsi="Palatino Linotype"/>
          <w:lang w:eastAsia="en-US"/>
        </w:rPr>
      </w:pPr>
    </w:p>
    <w:p w14:paraId="631EE5AD" w14:textId="4F70F0BD" w:rsidR="00073D93" w:rsidRPr="004D3734" w:rsidRDefault="00F27AAE" w:rsidP="00F27AAE">
      <w:pPr>
        <w:pStyle w:val="Prrafodelista"/>
        <w:numPr>
          <w:ilvl w:val="0"/>
          <w:numId w:val="8"/>
        </w:numPr>
        <w:spacing w:line="360" w:lineRule="auto"/>
        <w:ind w:left="0" w:firstLine="0"/>
        <w:jc w:val="both"/>
        <w:rPr>
          <w:rFonts w:ascii="Palatino Linotype" w:eastAsia="MS Mincho" w:hAnsi="Palatino Linotype"/>
          <w:lang w:eastAsia="en-US"/>
        </w:rPr>
      </w:pPr>
      <w:r w:rsidRPr="004D3734">
        <w:rPr>
          <w:rFonts w:ascii="Palatino Linotype" w:eastAsia="MS Mincho" w:hAnsi="Palatino Linotype"/>
          <w:color w:val="000000"/>
        </w:rPr>
        <w:t>Ahora bien es</w:t>
      </w:r>
      <w:r w:rsidR="00920DE3" w:rsidRPr="004D3734">
        <w:rPr>
          <w:rFonts w:ascii="Palatino Linotype" w:eastAsia="MS Mincho" w:hAnsi="Palatino Linotype"/>
          <w:color w:val="000000"/>
        </w:rPr>
        <w:t xml:space="preserve"> </w:t>
      </w:r>
      <w:r w:rsidR="00920DE3" w:rsidRPr="004D3734">
        <w:rPr>
          <w:rFonts w:ascii="Palatino Linotype" w:eastAsia="Calibri" w:hAnsi="Palatino Linotype" w:cs="Arial"/>
        </w:rPr>
        <w:t>necesario señalar, que este Órgano Garante</w:t>
      </w:r>
      <w:r w:rsidR="00920DE3" w:rsidRPr="004D3734">
        <w:rPr>
          <w:rFonts w:ascii="Palatino Linotype" w:eastAsia="Calibri" w:hAnsi="Palatino Linotype" w:cs="Arial"/>
          <w:lang w:val="es-ES_tradnl"/>
        </w:rPr>
        <w:t xml:space="preserve"> no se encuentra facultado para manifestarse sobre la veracidad de la información proporcionada por parte de los </w:t>
      </w:r>
      <w:r w:rsidR="0035780A" w:rsidRPr="004D3734">
        <w:rPr>
          <w:rFonts w:ascii="Palatino Linotype" w:eastAsia="Calibri" w:hAnsi="Palatino Linotype" w:cs="Arial"/>
          <w:b/>
          <w:lang w:val="es-ES_tradnl"/>
        </w:rPr>
        <w:t>SUJETOS OBLIGADOS</w:t>
      </w:r>
      <w:r w:rsidR="00920DE3" w:rsidRPr="004D3734">
        <w:rPr>
          <w:rFonts w:ascii="Palatino Linotype" w:eastAsia="Calibri" w:hAnsi="Palatino Linotype" w:cs="Arial"/>
          <w:lang w:val="es-ES_tradnl"/>
        </w:rPr>
        <w:t>, conforme a lo establecido en el Criterio 31/10 emitido por el Instituto Nacional de Transparencia, Acceso a la Información Pública y Protección de Datos Personales INAI (anteriormente IFAI) que se procede a citar a continuación:</w:t>
      </w:r>
    </w:p>
    <w:p w14:paraId="2F041097" w14:textId="77777777" w:rsidR="0035780A" w:rsidRPr="004D3734" w:rsidRDefault="0035780A" w:rsidP="008974EF">
      <w:pPr>
        <w:tabs>
          <w:tab w:val="left" w:pos="426"/>
        </w:tabs>
        <w:spacing w:before="240" w:after="240" w:line="360" w:lineRule="auto"/>
        <w:contextualSpacing/>
        <w:jc w:val="both"/>
        <w:rPr>
          <w:rFonts w:ascii="Palatino Linotype" w:eastAsia="MS Mincho" w:hAnsi="Palatino Linotype"/>
          <w:lang w:eastAsia="en-US"/>
        </w:rPr>
      </w:pPr>
    </w:p>
    <w:p w14:paraId="06AC8A03" w14:textId="77777777" w:rsidR="00073D93" w:rsidRPr="004D3734" w:rsidRDefault="00073D93" w:rsidP="008974EF">
      <w:pPr>
        <w:tabs>
          <w:tab w:val="left" w:pos="8222"/>
        </w:tabs>
        <w:spacing w:line="360" w:lineRule="auto"/>
        <w:ind w:left="567" w:right="567"/>
        <w:contextualSpacing/>
        <w:jc w:val="both"/>
        <w:rPr>
          <w:rFonts w:ascii="Palatino Linotype" w:eastAsia="MS Mincho" w:hAnsi="Palatino Linotype" w:cs="Arial"/>
          <w:i/>
        </w:rPr>
      </w:pPr>
      <w:r w:rsidRPr="004D3734">
        <w:rPr>
          <w:rFonts w:ascii="Palatino Linotype" w:eastAsia="MS Mincho" w:hAnsi="Palatino Linotype" w:cs="Arial"/>
          <w:b/>
          <w:i/>
        </w:rPr>
        <w:t>“El Instituto Federal de Acceso a la Información y Protección de Datos no cuenta con facultades para pronunciarse respecto de la veracidad de los documentos proporcionados por los sujetos obligados.</w:t>
      </w:r>
      <w:r w:rsidRPr="004D3734">
        <w:rPr>
          <w:rFonts w:ascii="Palatino Linotype" w:eastAsia="MS Mincho" w:hAnsi="Palatino Linotype" w:cs="Arial"/>
          <w:i/>
        </w:rPr>
        <w:t xml:space="preserve"> El Instituto Federal </w:t>
      </w:r>
      <w:r w:rsidRPr="004D3734">
        <w:rPr>
          <w:rFonts w:ascii="Palatino Linotype" w:eastAsia="MS Mincho" w:hAnsi="Palatino Linotype" w:cs="Arial"/>
          <w:i/>
        </w:rPr>
        <w:lastRenderedPageBreak/>
        <w:t>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4374B57" w14:textId="77777777" w:rsidR="00073D93" w:rsidRPr="004D3734" w:rsidRDefault="00073D93" w:rsidP="008974EF">
      <w:pPr>
        <w:tabs>
          <w:tab w:val="left" w:pos="8222"/>
        </w:tabs>
        <w:spacing w:line="360" w:lineRule="auto"/>
        <w:ind w:left="567" w:right="567"/>
        <w:contextualSpacing/>
        <w:jc w:val="both"/>
        <w:rPr>
          <w:rFonts w:ascii="Palatino Linotype" w:eastAsia="MS Mincho" w:hAnsi="Palatino Linotype" w:cs="Arial"/>
          <w:i/>
        </w:rPr>
      </w:pPr>
    </w:p>
    <w:p w14:paraId="78520F8F" w14:textId="77777777" w:rsidR="00073D93" w:rsidRPr="004D3734" w:rsidRDefault="00073D93" w:rsidP="008974EF">
      <w:pPr>
        <w:tabs>
          <w:tab w:val="left" w:pos="8222"/>
        </w:tabs>
        <w:spacing w:line="360" w:lineRule="auto"/>
        <w:ind w:left="567" w:right="567"/>
        <w:contextualSpacing/>
        <w:jc w:val="both"/>
        <w:rPr>
          <w:rFonts w:ascii="Palatino Linotype" w:eastAsia="MS Mincho" w:hAnsi="Palatino Linotype" w:cs="Arial"/>
          <w:i/>
        </w:rPr>
      </w:pPr>
      <w:r w:rsidRPr="004D3734">
        <w:rPr>
          <w:rFonts w:ascii="Palatino Linotype" w:eastAsia="MS Mincho" w:hAnsi="Palatino Linotype" w:cs="Arial"/>
          <w:i/>
        </w:rPr>
        <w:t>Expedientes:</w:t>
      </w:r>
    </w:p>
    <w:p w14:paraId="7F2BE1AC" w14:textId="77777777" w:rsidR="00073D93" w:rsidRPr="004D3734" w:rsidRDefault="00073D93" w:rsidP="008974EF">
      <w:pPr>
        <w:tabs>
          <w:tab w:val="left" w:pos="8222"/>
        </w:tabs>
        <w:spacing w:line="360" w:lineRule="auto"/>
        <w:ind w:left="567" w:right="567"/>
        <w:contextualSpacing/>
        <w:rPr>
          <w:rFonts w:ascii="Palatino Linotype" w:eastAsia="MS Mincho" w:hAnsi="Palatino Linotype" w:cs="Arial"/>
          <w:i/>
        </w:rPr>
      </w:pPr>
      <w:r w:rsidRPr="004D3734">
        <w:rPr>
          <w:rFonts w:ascii="Palatino Linotype" w:eastAsia="MS Mincho" w:hAnsi="Palatino Linotype" w:cs="Arial"/>
          <w:i/>
        </w:rPr>
        <w:t>2440/07 Comisión Federal de Electricidad - Alonso Lujambio Irazábal</w:t>
      </w:r>
    </w:p>
    <w:p w14:paraId="517D8615" w14:textId="77777777" w:rsidR="00073D93" w:rsidRPr="004D3734" w:rsidRDefault="00073D93" w:rsidP="008974EF">
      <w:pPr>
        <w:tabs>
          <w:tab w:val="left" w:pos="8222"/>
        </w:tabs>
        <w:spacing w:line="360" w:lineRule="auto"/>
        <w:ind w:left="567" w:right="567"/>
        <w:contextualSpacing/>
        <w:rPr>
          <w:rFonts w:ascii="Palatino Linotype" w:eastAsia="MS Mincho" w:hAnsi="Palatino Linotype" w:cs="Arial"/>
          <w:i/>
        </w:rPr>
      </w:pPr>
      <w:r w:rsidRPr="004D3734">
        <w:rPr>
          <w:rFonts w:ascii="Palatino Linotype" w:eastAsia="MS Mincho" w:hAnsi="Palatino Linotype" w:cs="Arial"/>
          <w:i/>
        </w:rPr>
        <w:t>0113/09 Instituto de Seguridad y Servicios Sociales de los Trabajadores del</w:t>
      </w:r>
    </w:p>
    <w:p w14:paraId="578DC48B" w14:textId="77777777" w:rsidR="00073D93" w:rsidRPr="004D3734" w:rsidRDefault="00073D93" w:rsidP="008974EF">
      <w:pPr>
        <w:tabs>
          <w:tab w:val="left" w:pos="8222"/>
        </w:tabs>
        <w:spacing w:line="360" w:lineRule="auto"/>
        <w:ind w:left="567" w:right="567"/>
        <w:contextualSpacing/>
        <w:rPr>
          <w:rFonts w:ascii="Palatino Linotype" w:eastAsia="MS Mincho" w:hAnsi="Palatino Linotype" w:cs="Arial"/>
          <w:i/>
        </w:rPr>
      </w:pPr>
      <w:r w:rsidRPr="004D3734">
        <w:rPr>
          <w:rFonts w:ascii="Palatino Linotype" w:eastAsia="MS Mincho" w:hAnsi="Palatino Linotype" w:cs="Arial"/>
          <w:i/>
        </w:rPr>
        <w:t>Estado – Alonso Lujambio Irazábal</w:t>
      </w:r>
    </w:p>
    <w:p w14:paraId="74B9FE6E" w14:textId="77777777" w:rsidR="00073D93" w:rsidRPr="004D3734" w:rsidRDefault="00073D93" w:rsidP="008974EF">
      <w:pPr>
        <w:tabs>
          <w:tab w:val="left" w:pos="8222"/>
        </w:tabs>
        <w:spacing w:line="360" w:lineRule="auto"/>
        <w:ind w:left="567" w:right="567"/>
        <w:contextualSpacing/>
        <w:rPr>
          <w:rFonts w:ascii="Palatino Linotype" w:eastAsia="MS Mincho" w:hAnsi="Palatino Linotype" w:cs="Arial"/>
          <w:i/>
        </w:rPr>
      </w:pPr>
      <w:r w:rsidRPr="004D3734">
        <w:rPr>
          <w:rFonts w:ascii="Palatino Linotype" w:eastAsia="MS Mincho" w:hAnsi="Palatino Linotype" w:cs="Arial"/>
          <w:i/>
        </w:rPr>
        <w:t xml:space="preserve">1624/09 Instituto Nacional para la Educación de los Adultos - María </w:t>
      </w:r>
      <w:proofErr w:type="spellStart"/>
      <w:r w:rsidRPr="004D3734">
        <w:rPr>
          <w:rFonts w:ascii="Palatino Linotype" w:eastAsia="MS Mincho" w:hAnsi="Palatino Linotype" w:cs="Arial"/>
          <w:i/>
        </w:rPr>
        <w:t>Marván</w:t>
      </w:r>
      <w:proofErr w:type="spellEnd"/>
      <w:r w:rsidRPr="004D3734">
        <w:rPr>
          <w:rFonts w:ascii="Palatino Linotype" w:eastAsia="MS Mincho" w:hAnsi="Palatino Linotype" w:cs="Arial"/>
          <w:i/>
        </w:rPr>
        <w:t xml:space="preserve"> Laborde</w:t>
      </w:r>
    </w:p>
    <w:p w14:paraId="1E62BE6B" w14:textId="77777777" w:rsidR="00073D93" w:rsidRPr="004D3734" w:rsidRDefault="00073D93" w:rsidP="008974EF">
      <w:pPr>
        <w:tabs>
          <w:tab w:val="left" w:pos="8222"/>
        </w:tabs>
        <w:spacing w:line="360" w:lineRule="auto"/>
        <w:ind w:left="567" w:right="567"/>
        <w:contextualSpacing/>
        <w:rPr>
          <w:rFonts w:ascii="Palatino Linotype" w:eastAsia="MS Mincho" w:hAnsi="Palatino Linotype" w:cs="Arial"/>
          <w:i/>
        </w:rPr>
      </w:pPr>
      <w:r w:rsidRPr="004D3734">
        <w:rPr>
          <w:rFonts w:ascii="Palatino Linotype" w:eastAsia="MS Mincho" w:hAnsi="Palatino Linotype" w:cs="Arial"/>
          <w:i/>
        </w:rPr>
        <w:t xml:space="preserve">2395/09 Secretaría de Economía - María </w:t>
      </w:r>
      <w:proofErr w:type="spellStart"/>
      <w:r w:rsidRPr="004D3734">
        <w:rPr>
          <w:rFonts w:ascii="Palatino Linotype" w:eastAsia="MS Mincho" w:hAnsi="Palatino Linotype" w:cs="Arial"/>
          <w:i/>
        </w:rPr>
        <w:t>Marván</w:t>
      </w:r>
      <w:proofErr w:type="spellEnd"/>
      <w:r w:rsidRPr="004D3734">
        <w:rPr>
          <w:rFonts w:ascii="Palatino Linotype" w:eastAsia="MS Mincho" w:hAnsi="Palatino Linotype" w:cs="Arial"/>
          <w:i/>
        </w:rPr>
        <w:t xml:space="preserve"> Laborde</w:t>
      </w:r>
    </w:p>
    <w:p w14:paraId="4D2FDD78" w14:textId="50BA36E8" w:rsidR="00073D93" w:rsidRPr="004D3734" w:rsidRDefault="00073D93" w:rsidP="008974EF">
      <w:pPr>
        <w:tabs>
          <w:tab w:val="left" w:pos="8222"/>
        </w:tabs>
        <w:spacing w:line="360" w:lineRule="auto"/>
        <w:ind w:left="567" w:right="567"/>
        <w:contextualSpacing/>
        <w:rPr>
          <w:rFonts w:ascii="Palatino Linotype" w:eastAsia="MS Mincho" w:hAnsi="Palatino Linotype" w:cs="Arial"/>
          <w:i/>
        </w:rPr>
      </w:pPr>
      <w:r w:rsidRPr="004D3734">
        <w:rPr>
          <w:rFonts w:ascii="Palatino Linotype" w:eastAsia="MS Mincho" w:hAnsi="Palatino Linotype" w:cs="Arial"/>
          <w:i/>
        </w:rPr>
        <w:t>0837/10 Administración Portuaria Integral de Veracruz, S.A. de C.</w:t>
      </w:r>
      <w:r w:rsidR="008974EF" w:rsidRPr="004D3734">
        <w:rPr>
          <w:rFonts w:ascii="Palatino Linotype" w:eastAsia="MS Mincho" w:hAnsi="Palatino Linotype" w:cs="Arial"/>
          <w:i/>
        </w:rPr>
        <w:t xml:space="preserve">V. – María </w:t>
      </w:r>
      <w:proofErr w:type="spellStart"/>
      <w:r w:rsidR="008974EF" w:rsidRPr="004D3734">
        <w:rPr>
          <w:rFonts w:ascii="Palatino Linotype" w:eastAsia="MS Mincho" w:hAnsi="Palatino Linotype" w:cs="Arial"/>
          <w:i/>
        </w:rPr>
        <w:t>Marván</w:t>
      </w:r>
      <w:proofErr w:type="spellEnd"/>
      <w:r w:rsidR="008974EF" w:rsidRPr="004D3734">
        <w:rPr>
          <w:rFonts w:ascii="Palatino Linotype" w:eastAsia="MS Mincho" w:hAnsi="Palatino Linotype" w:cs="Arial"/>
          <w:i/>
        </w:rPr>
        <w:t xml:space="preserve"> </w:t>
      </w:r>
      <w:r w:rsidRPr="004D3734">
        <w:rPr>
          <w:rFonts w:ascii="Palatino Linotype" w:eastAsia="MS Mincho" w:hAnsi="Palatino Linotype" w:cs="Arial"/>
          <w:i/>
        </w:rPr>
        <w:t>Laborde.</w:t>
      </w:r>
    </w:p>
    <w:p w14:paraId="3963B08C" w14:textId="77777777" w:rsidR="00073D93" w:rsidRPr="004D3734" w:rsidRDefault="00073D93" w:rsidP="008974EF">
      <w:pPr>
        <w:tabs>
          <w:tab w:val="left" w:pos="426"/>
        </w:tabs>
        <w:spacing w:before="240" w:after="240" w:line="360" w:lineRule="auto"/>
        <w:contextualSpacing/>
        <w:jc w:val="both"/>
        <w:rPr>
          <w:rFonts w:ascii="Palatino Linotype" w:eastAsia="MS Mincho" w:hAnsi="Palatino Linotype"/>
          <w:lang w:eastAsia="en-US"/>
        </w:rPr>
      </w:pPr>
    </w:p>
    <w:p w14:paraId="7C58F998" w14:textId="77777777" w:rsidR="008E75E9" w:rsidRPr="004D3734" w:rsidRDefault="008E75E9" w:rsidP="008974EF">
      <w:pPr>
        <w:pStyle w:val="Prrafodelista"/>
        <w:numPr>
          <w:ilvl w:val="0"/>
          <w:numId w:val="8"/>
        </w:numPr>
        <w:spacing w:line="360" w:lineRule="auto"/>
        <w:ind w:left="0" w:firstLine="0"/>
        <w:jc w:val="both"/>
        <w:rPr>
          <w:rFonts w:ascii="Palatino Linotype" w:hAnsi="Palatino Linotype" w:cs="Arial"/>
          <w:sz w:val="24"/>
        </w:rPr>
      </w:pPr>
      <w:r w:rsidRPr="004D3734">
        <w:rPr>
          <w:rFonts w:ascii="Palatino Linotype" w:hAnsi="Palatino Linotype" w:cs="Arial"/>
          <w:color w:val="000000"/>
          <w:sz w:val="24"/>
        </w:rPr>
        <w:lastRenderedPageBreak/>
        <w:t>Este Órgano Garante carece de facultades para dudar de la veracidad en relación a la información proporcionada, en consecuencia, se determina que la respuesta satisface los requerimientos antes señalados.</w:t>
      </w:r>
    </w:p>
    <w:p w14:paraId="1BB185E9" w14:textId="77777777" w:rsidR="00AC3133" w:rsidRPr="004D3734" w:rsidRDefault="00AC3133" w:rsidP="008974EF">
      <w:pPr>
        <w:pStyle w:val="Prrafodelista"/>
        <w:spacing w:line="360" w:lineRule="auto"/>
        <w:ind w:left="0"/>
        <w:jc w:val="both"/>
        <w:rPr>
          <w:rFonts w:ascii="Palatino Linotype" w:hAnsi="Palatino Linotype" w:cs="Arial"/>
          <w:sz w:val="24"/>
        </w:rPr>
      </w:pPr>
    </w:p>
    <w:p w14:paraId="02685B9C" w14:textId="0883AD8F" w:rsidR="00AC3133" w:rsidRPr="004D3734" w:rsidRDefault="00AC3133" w:rsidP="008974EF">
      <w:pPr>
        <w:pStyle w:val="Prrafodelista"/>
        <w:spacing w:line="360" w:lineRule="auto"/>
        <w:ind w:left="0"/>
        <w:jc w:val="both"/>
        <w:rPr>
          <w:rFonts w:ascii="Palatino Linotype" w:hAnsi="Palatino Linotype" w:cs="Arial"/>
          <w:b/>
          <w:color w:val="000000"/>
          <w:sz w:val="24"/>
        </w:rPr>
      </w:pPr>
      <w:r w:rsidRPr="004D3734">
        <w:rPr>
          <w:rFonts w:ascii="Palatino Linotype" w:hAnsi="Palatino Linotype" w:cs="Arial"/>
          <w:b/>
          <w:color w:val="000000"/>
          <w:sz w:val="24"/>
        </w:rPr>
        <w:t>II. Actuaciones</w:t>
      </w:r>
      <w:r w:rsidR="0035780A" w:rsidRPr="004D3734">
        <w:rPr>
          <w:rFonts w:ascii="Palatino Linotype" w:hAnsi="Palatino Linotype" w:cs="Arial"/>
          <w:b/>
          <w:color w:val="000000"/>
          <w:sz w:val="24"/>
        </w:rPr>
        <w:t xml:space="preserve"> del sobreseimiento.</w:t>
      </w:r>
    </w:p>
    <w:p w14:paraId="27862BFF" w14:textId="77777777" w:rsidR="00AC3133" w:rsidRPr="004D3734" w:rsidRDefault="00AC3133" w:rsidP="008974EF">
      <w:pPr>
        <w:pStyle w:val="Prrafodelista"/>
        <w:spacing w:line="360" w:lineRule="auto"/>
        <w:ind w:left="0"/>
        <w:jc w:val="both"/>
        <w:rPr>
          <w:rFonts w:ascii="Palatino Linotype" w:hAnsi="Palatino Linotype" w:cs="Arial"/>
          <w:b/>
          <w:color w:val="000000"/>
          <w:sz w:val="24"/>
        </w:rPr>
      </w:pPr>
    </w:p>
    <w:p w14:paraId="00D40C86" w14:textId="162C6773" w:rsidR="00AC3133" w:rsidRPr="004D3734" w:rsidRDefault="00AC3133" w:rsidP="008974EF">
      <w:pPr>
        <w:pStyle w:val="Prrafodelista"/>
        <w:numPr>
          <w:ilvl w:val="0"/>
          <w:numId w:val="8"/>
        </w:numPr>
        <w:spacing w:line="360" w:lineRule="auto"/>
        <w:ind w:left="0" w:firstLine="0"/>
        <w:jc w:val="both"/>
        <w:rPr>
          <w:rFonts w:ascii="Palatino Linotype" w:hAnsi="Palatino Linotype" w:cs="Arial"/>
          <w:sz w:val="24"/>
        </w:rPr>
      </w:pPr>
      <w:r w:rsidRPr="004D3734">
        <w:rPr>
          <w:rFonts w:ascii="Palatino Linotype" w:eastAsia="Palatino Linotype" w:hAnsi="Palatino Linotype" w:cs="Palatino Linotype"/>
          <w:sz w:val="24"/>
        </w:rPr>
        <w:t xml:space="preserve">Ahora bien, cabe </w:t>
      </w:r>
      <w:r w:rsidR="00971839" w:rsidRPr="004D3734">
        <w:rPr>
          <w:rFonts w:ascii="Palatino Linotype" w:eastAsia="Palatino Linotype" w:hAnsi="Palatino Linotype" w:cs="Palatino Linotype"/>
          <w:sz w:val="24"/>
        </w:rPr>
        <w:t>precisara que</w:t>
      </w:r>
      <w:r w:rsidRPr="004D3734">
        <w:rPr>
          <w:rFonts w:ascii="Palatino Linotype" w:eastAsia="Palatino Linotype" w:hAnsi="Palatino Linotype" w:cs="Palatino Linotype"/>
          <w:sz w:val="24"/>
        </w:rPr>
        <w:t xml:space="preserve"> si bien la clasificación de la información, es una causal de procedencia del recurso de revisión, como se establece en </w:t>
      </w:r>
      <w:r w:rsidR="00920DE3" w:rsidRPr="004D3734">
        <w:rPr>
          <w:rFonts w:ascii="Palatino Linotype" w:eastAsia="Palatino Linotype" w:hAnsi="Palatino Linotype" w:cs="Palatino Linotype"/>
          <w:sz w:val="24"/>
        </w:rPr>
        <w:t>la fracción II del artículo 179 de la Ley de Transparencia y Acceso a la Información Pública del Estado de México y M</w:t>
      </w:r>
      <w:r w:rsidR="00971839" w:rsidRPr="004D3734">
        <w:rPr>
          <w:rFonts w:ascii="Palatino Linotype" w:eastAsia="Palatino Linotype" w:hAnsi="Palatino Linotype" w:cs="Palatino Linotype"/>
          <w:sz w:val="24"/>
        </w:rPr>
        <w:t xml:space="preserve">unicipios, se encuentra establecido </w:t>
      </w:r>
      <w:r w:rsidR="00920DE3" w:rsidRPr="004D3734">
        <w:rPr>
          <w:rFonts w:ascii="Palatino Linotype" w:eastAsia="Palatino Linotype" w:hAnsi="Palatino Linotype" w:cs="Palatino Linotype"/>
          <w:sz w:val="24"/>
        </w:rPr>
        <w:t>lo siguiente:</w:t>
      </w:r>
    </w:p>
    <w:p w14:paraId="58116087" w14:textId="77777777" w:rsidR="00AC3133" w:rsidRPr="004D3734" w:rsidRDefault="00AC3133" w:rsidP="008974EF">
      <w:pPr>
        <w:pStyle w:val="Prrafodelista"/>
        <w:spacing w:line="360" w:lineRule="auto"/>
        <w:jc w:val="both"/>
        <w:rPr>
          <w:rFonts w:ascii="Palatino Linotype" w:hAnsi="Palatino Linotype" w:cs="Arial"/>
          <w:sz w:val="24"/>
        </w:rPr>
      </w:pPr>
      <w:r w:rsidRPr="004D3734">
        <w:rPr>
          <w:rFonts w:ascii="Palatino Linotype" w:hAnsi="Palatino Linotype" w:cs="Arial"/>
          <w:sz w:val="24"/>
        </w:rPr>
        <w:t>“Artículo 179. El recurso de revisión es un medio de protección que la Ley otorga a los particulares, para hacer valer su derecho de acceso a la información pública, y procederá en contra de las siguientes causas:</w:t>
      </w:r>
    </w:p>
    <w:p w14:paraId="2DB0F050" w14:textId="77777777" w:rsidR="00AC3133" w:rsidRPr="004D3734" w:rsidRDefault="00AC3133" w:rsidP="008974EF">
      <w:pPr>
        <w:pStyle w:val="Prrafodelista"/>
        <w:spacing w:line="360" w:lineRule="auto"/>
        <w:jc w:val="both"/>
        <w:rPr>
          <w:rFonts w:ascii="Palatino Linotype" w:hAnsi="Palatino Linotype" w:cs="Arial"/>
          <w:sz w:val="24"/>
        </w:rPr>
      </w:pPr>
      <w:r w:rsidRPr="004D3734">
        <w:rPr>
          <w:rFonts w:ascii="Palatino Linotype" w:hAnsi="Palatino Linotype" w:cs="Arial"/>
          <w:sz w:val="24"/>
        </w:rPr>
        <w:t>(…)</w:t>
      </w:r>
    </w:p>
    <w:p w14:paraId="77FFFBA9" w14:textId="77777777" w:rsidR="00AC3133" w:rsidRPr="004D3734" w:rsidRDefault="00AC3133" w:rsidP="008974EF">
      <w:pPr>
        <w:pStyle w:val="Prrafodelista"/>
        <w:spacing w:line="360" w:lineRule="auto"/>
        <w:jc w:val="both"/>
        <w:rPr>
          <w:rFonts w:ascii="Palatino Linotype" w:hAnsi="Palatino Linotype" w:cs="Arial"/>
          <w:sz w:val="24"/>
        </w:rPr>
      </w:pPr>
      <w:r w:rsidRPr="004D3734">
        <w:rPr>
          <w:rFonts w:ascii="Palatino Linotype" w:hAnsi="Palatino Linotype" w:cs="Arial"/>
          <w:sz w:val="24"/>
        </w:rPr>
        <w:t>II. La clasificación de la información;</w:t>
      </w:r>
    </w:p>
    <w:p w14:paraId="04C25E2E" w14:textId="77777777" w:rsidR="00AC3133" w:rsidRPr="004D3734" w:rsidRDefault="00AC3133" w:rsidP="008974EF">
      <w:pPr>
        <w:pStyle w:val="Prrafodelista"/>
        <w:spacing w:line="360" w:lineRule="auto"/>
        <w:jc w:val="both"/>
        <w:rPr>
          <w:rFonts w:ascii="Palatino Linotype" w:hAnsi="Palatino Linotype" w:cs="Arial"/>
          <w:sz w:val="24"/>
        </w:rPr>
      </w:pPr>
      <w:r w:rsidRPr="004D3734">
        <w:rPr>
          <w:rFonts w:ascii="Palatino Linotype" w:hAnsi="Palatino Linotype" w:cs="Arial"/>
          <w:sz w:val="24"/>
        </w:rPr>
        <w:t>(…)”</w:t>
      </w:r>
    </w:p>
    <w:p w14:paraId="700F7BA8" w14:textId="2FA3CBE6" w:rsidR="00AC3133" w:rsidRPr="004D3734" w:rsidRDefault="00AC3133" w:rsidP="008974EF">
      <w:pPr>
        <w:pStyle w:val="Prrafodelista"/>
        <w:spacing w:line="360" w:lineRule="auto"/>
        <w:jc w:val="both"/>
        <w:rPr>
          <w:rFonts w:ascii="Palatino Linotype" w:hAnsi="Palatino Linotype" w:cs="Arial"/>
          <w:sz w:val="24"/>
        </w:rPr>
      </w:pPr>
      <w:r w:rsidRPr="004D3734">
        <w:rPr>
          <w:rFonts w:ascii="Palatino Linotype" w:hAnsi="Palatino Linotype" w:cs="Arial"/>
          <w:sz w:val="24"/>
        </w:rPr>
        <w:t>(Énfasis añadido)</w:t>
      </w:r>
    </w:p>
    <w:p w14:paraId="6FB52362" w14:textId="77777777" w:rsidR="0035780A" w:rsidRPr="004D3734" w:rsidRDefault="0035780A" w:rsidP="008974EF">
      <w:pPr>
        <w:spacing w:line="360" w:lineRule="auto"/>
        <w:jc w:val="both"/>
        <w:rPr>
          <w:rFonts w:ascii="Palatino Linotype" w:hAnsi="Palatino Linotype" w:cs="Arial"/>
        </w:rPr>
      </w:pPr>
    </w:p>
    <w:p w14:paraId="788F95B4" w14:textId="34C4F4D1" w:rsidR="00AC3133" w:rsidRPr="004D3734" w:rsidRDefault="0035780A" w:rsidP="008974EF">
      <w:pPr>
        <w:pStyle w:val="Prrafodelista"/>
        <w:numPr>
          <w:ilvl w:val="0"/>
          <w:numId w:val="8"/>
        </w:numPr>
        <w:spacing w:line="360" w:lineRule="auto"/>
        <w:ind w:left="0" w:firstLine="0"/>
        <w:jc w:val="both"/>
        <w:rPr>
          <w:rFonts w:ascii="Palatino Linotype" w:hAnsi="Palatino Linotype" w:cs="Arial"/>
          <w:sz w:val="24"/>
        </w:rPr>
      </w:pPr>
      <w:r w:rsidRPr="004D3734">
        <w:rPr>
          <w:rFonts w:ascii="Palatino Linotype" w:hAnsi="Palatino Linotype" w:cs="Arial"/>
          <w:sz w:val="24"/>
        </w:rPr>
        <w:t xml:space="preserve">Por lo anterior es de referir que el </w:t>
      </w:r>
      <w:r w:rsidRPr="004D3734">
        <w:rPr>
          <w:rFonts w:ascii="Palatino Linotype" w:hAnsi="Palatino Linotype" w:cs="Arial"/>
          <w:b/>
          <w:sz w:val="24"/>
        </w:rPr>
        <w:t>RECURRENTE</w:t>
      </w:r>
      <w:r w:rsidR="00AC3133" w:rsidRPr="004D3734">
        <w:rPr>
          <w:rFonts w:ascii="Palatino Linotype" w:hAnsi="Palatino Linotype" w:cs="Arial"/>
          <w:sz w:val="24"/>
        </w:rPr>
        <w:t xml:space="preserve"> presentó su recurso de revisión en contra de las respuestas otorgadas por el Sujeto Obligado, señalando </w:t>
      </w:r>
      <w:r w:rsidRPr="004D3734">
        <w:rPr>
          <w:rFonts w:ascii="Palatino Linotype" w:hAnsi="Palatino Linotype" w:cs="Arial"/>
          <w:sz w:val="24"/>
        </w:rPr>
        <w:t>como motivo y razón</w:t>
      </w:r>
      <w:r w:rsidR="00AC3133" w:rsidRPr="004D3734">
        <w:rPr>
          <w:rFonts w:ascii="Palatino Linotype" w:hAnsi="Palatino Linotype" w:cs="Arial"/>
          <w:sz w:val="24"/>
        </w:rPr>
        <w:t xml:space="preserve"> de inconformidad “falta de clasificación de información”, lo cual, a todas luces no guarda relación con la respuesta emitida por el </w:t>
      </w:r>
      <w:r w:rsidRPr="004D3734">
        <w:rPr>
          <w:rFonts w:ascii="Palatino Linotype" w:hAnsi="Palatino Linotype" w:cs="Arial"/>
          <w:b/>
          <w:sz w:val="24"/>
        </w:rPr>
        <w:t>SUJETO OBLIGADO</w:t>
      </w:r>
      <w:r w:rsidR="00AC3133" w:rsidRPr="004D3734">
        <w:rPr>
          <w:rFonts w:ascii="Palatino Linotype" w:hAnsi="Palatino Linotype" w:cs="Arial"/>
          <w:sz w:val="24"/>
        </w:rPr>
        <w:t>, toda vez que, en ningún momento refirió la clasificación de la información.</w:t>
      </w:r>
    </w:p>
    <w:p w14:paraId="55984E06" w14:textId="77777777" w:rsidR="0035780A" w:rsidRPr="004D3734" w:rsidRDefault="0035780A" w:rsidP="008974EF">
      <w:pPr>
        <w:pStyle w:val="Prrafodelista"/>
        <w:spacing w:line="360" w:lineRule="auto"/>
        <w:ind w:left="0"/>
        <w:jc w:val="both"/>
        <w:rPr>
          <w:rFonts w:ascii="Palatino Linotype" w:hAnsi="Palatino Linotype" w:cs="Arial"/>
          <w:sz w:val="24"/>
        </w:rPr>
      </w:pPr>
    </w:p>
    <w:p w14:paraId="1DCEFE3B" w14:textId="30B50E4B" w:rsidR="0035780A" w:rsidRPr="004D3734" w:rsidRDefault="0035780A" w:rsidP="008974EF">
      <w:pPr>
        <w:pStyle w:val="Prrafodelista"/>
        <w:numPr>
          <w:ilvl w:val="0"/>
          <w:numId w:val="8"/>
        </w:numPr>
        <w:spacing w:line="360" w:lineRule="auto"/>
        <w:ind w:left="0" w:firstLine="0"/>
        <w:jc w:val="both"/>
        <w:rPr>
          <w:rFonts w:ascii="Palatino Linotype" w:hAnsi="Palatino Linotype" w:cs="Arial"/>
          <w:sz w:val="24"/>
        </w:rPr>
      </w:pPr>
      <w:r w:rsidRPr="004D3734">
        <w:rPr>
          <w:rFonts w:ascii="Palatino Linotype" w:hAnsi="Palatino Linotype" w:cs="Arial"/>
          <w:color w:val="000000"/>
          <w:sz w:val="24"/>
        </w:rPr>
        <w:lastRenderedPageBreak/>
        <w:t xml:space="preserve">Sirve de sustento </w:t>
      </w:r>
      <w:r w:rsidRPr="004D3734">
        <w:rPr>
          <w:rFonts w:ascii="Palatino Linotype" w:hAnsi="Palatino Linotype"/>
          <w:color w:val="000000"/>
          <w:sz w:val="24"/>
        </w:rPr>
        <w:t>la Jurisprudencia No. 29 visible a foja 19 del Apéndice al Semanario Judicial de la Federación 1917-1995, Torno VI, Materia Común, Primera Parte, Tesis de la Suprema Corte de Justicia, que contiene:</w:t>
      </w:r>
    </w:p>
    <w:p w14:paraId="28FBDAE0" w14:textId="77777777" w:rsidR="0035780A" w:rsidRPr="004D3734" w:rsidRDefault="0035780A" w:rsidP="008974EF">
      <w:pPr>
        <w:shd w:val="clear" w:color="auto" w:fill="FFFFFF"/>
        <w:spacing w:before="240" w:after="240" w:line="360" w:lineRule="auto"/>
        <w:ind w:left="567" w:right="567"/>
        <w:jc w:val="both"/>
        <w:rPr>
          <w:rFonts w:ascii="Palatino Linotype" w:hAnsi="Palatino Linotype"/>
          <w:i/>
          <w:iCs/>
          <w:color w:val="000000"/>
        </w:rPr>
      </w:pPr>
      <w:r w:rsidRPr="004D3734">
        <w:rPr>
          <w:rFonts w:ascii="Palatino Linotype" w:hAnsi="Palatino Linotype"/>
          <w:b/>
          <w:bCs/>
          <w:i/>
          <w:iCs/>
          <w:color w:val="000000"/>
        </w:rPr>
        <w:t>AGRAVIOS EN LA REVISION. DEBEN ESTAR EN RELACION DIRECTA CON LOS FUNDAMENTOS Y CONSIDERACIONES DE LA SENTENCIA</w:t>
      </w:r>
      <w:r w:rsidRPr="004D3734">
        <w:rPr>
          <w:rFonts w:ascii="Palatino Linotype" w:hAnsi="Palatino Linotype"/>
          <w:i/>
          <w:iCs/>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2EEB6123" w14:textId="77777777" w:rsidR="0035780A" w:rsidRPr="004D3734" w:rsidRDefault="0035780A" w:rsidP="008974EF">
      <w:pPr>
        <w:pStyle w:val="Prrafodelista"/>
        <w:spacing w:line="360" w:lineRule="auto"/>
        <w:ind w:left="0"/>
        <w:jc w:val="both"/>
        <w:rPr>
          <w:rFonts w:ascii="Palatino Linotype" w:hAnsi="Palatino Linotype" w:cs="Arial"/>
          <w:sz w:val="24"/>
        </w:rPr>
      </w:pPr>
    </w:p>
    <w:p w14:paraId="7E3E7B41" w14:textId="0808D70E" w:rsidR="0035780A" w:rsidRPr="004D3734" w:rsidRDefault="0035780A" w:rsidP="008974EF">
      <w:pPr>
        <w:pStyle w:val="Prrafodelista"/>
        <w:numPr>
          <w:ilvl w:val="0"/>
          <w:numId w:val="8"/>
        </w:numPr>
        <w:spacing w:line="360" w:lineRule="auto"/>
        <w:ind w:left="0" w:firstLine="0"/>
        <w:jc w:val="both"/>
        <w:rPr>
          <w:rFonts w:ascii="Palatino Linotype" w:hAnsi="Palatino Linotype" w:cs="Arial"/>
          <w:sz w:val="24"/>
        </w:rPr>
      </w:pPr>
      <w:r w:rsidRPr="004D3734">
        <w:rPr>
          <w:rFonts w:ascii="Palatino Linotype" w:hAnsi="Palatino Linotype" w:cs="Arial"/>
          <w:color w:val="000000"/>
          <w:sz w:val="24"/>
        </w:rPr>
        <w:t>Ahora bien, una vez analizado que la clasificación de la información no es materia de Litis, s</w:t>
      </w:r>
      <w:r w:rsidR="00A301DA" w:rsidRPr="004D3734">
        <w:rPr>
          <w:rFonts w:ascii="Palatino Linotype" w:hAnsi="Palatino Linotype" w:cs="Arial"/>
          <w:color w:val="000000"/>
          <w:sz w:val="24"/>
        </w:rPr>
        <w:t>e determina que el</w:t>
      </w:r>
      <w:r w:rsidRPr="004D3734">
        <w:rPr>
          <w:rFonts w:ascii="Palatino Linotype" w:hAnsi="Palatino Linotype" w:cs="Arial"/>
          <w:color w:val="000000"/>
          <w:sz w:val="24"/>
        </w:rPr>
        <w:t xml:space="preserve"> escrito</w:t>
      </w:r>
      <w:r w:rsidR="00A301DA" w:rsidRPr="004D3734">
        <w:rPr>
          <w:rFonts w:ascii="Palatino Linotype" w:hAnsi="Palatino Linotype" w:cs="Arial"/>
          <w:color w:val="000000"/>
          <w:sz w:val="24"/>
        </w:rPr>
        <w:t xml:space="preserve"> recursal </w:t>
      </w:r>
      <w:r w:rsidRPr="004D3734">
        <w:rPr>
          <w:rFonts w:ascii="Palatino Linotype" w:hAnsi="Palatino Linotype" w:cs="Arial"/>
          <w:color w:val="000000"/>
          <w:sz w:val="24"/>
        </w:rPr>
        <w:t>no actualizan ninguna causal d</w:t>
      </w:r>
      <w:r w:rsidR="00A301DA" w:rsidRPr="004D3734">
        <w:rPr>
          <w:rFonts w:ascii="Palatino Linotype" w:hAnsi="Palatino Linotype" w:cs="Arial"/>
          <w:color w:val="000000"/>
          <w:sz w:val="24"/>
        </w:rPr>
        <w:t xml:space="preserve">e procedencia que se relacione </w:t>
      </w:r>
      <w:r w:rsidRPr="004D3734">
        <w:rPr>
          <w:rFonts w:ascii="Palatino Linotype" w:hAnsi="Palatino Linotype" w:cs="Arial"/>
          <w:color w:val="000000"/>
          <w:sz w:val="24"/>
        </w:rPr>
        <w:t>con la solicitud o la respuesta. En consecuencia, l</w:t>
      </w:r>
      <w:r w:rsidRPr="004D3734">
        <w:rPr>
          <w:rFonts w:ascii="Palatino Linotype" w:eastAsia="Calibri" w:hAnsi="Palatino Linotype" w:cs="Arial"/>
          <w:sz w:val="24"/>
        </w:rPr>
        <w:t>a falta de actualización de causal de procedencia, trae consigo que el recurso de revisión sea desechado por improcedente, de acuerdo al artículo 191 de la citada ley:</w:t>
      </w:r>
    </w:p>
    <w:p w14:paraId="3E0B73A2" w14:textId="77777777" w:rsidR="0035780A" w:rsidRPr="004D3734" w:rsidRDefault="0035780A" w:rsidP="008974EF">
      <w:pPr>
        <w:pStyle w:val="Prrafodelista"/>
        <w:tabs>
          <w:tab w:val="left" w:pos="567"/>
        </w:tabs>
        <w:spacing w:line="360" w:lineRule="auto"/>
        <w:ind w:left="0"/>
        <w:jc w:val="both"/>
        <w:rPr>
          <w:rFonts w:ascii="Palatino Linotype" w:eastAsia="Calibri" w:hAnsi="Palatino Linotype" w:cs="Arial"/>
          <w:sz w:val="24"/>
        </w:rPr>
      </w:pPr>
    </w:p>
    <w:p w14:paraId="585FF3FA" w14:textId="77777777" w:rsidR="0035780A" w:rsidRPr="004D3734" w:rsidRDefault="0035780A" w:rsidP="008974EF">
      <w:pPr>
        <w:pStyle w:val="Prrafodelista"/>
        <w:tabs>
          <w:tab w:val="left" w:pos="567"/>
        </w:tabs>
        <w:spacing w:line="360" w:lineRule="auto"/>
        <w:ind w:left="567" w:right="822"/>
        <w:jc w:val="both"/>
        <w:rPr>
          <w:rFonts w:ascii="Palatino Linotype" w:hAnsi="Palatino Linotype"/>
          <w:i/>
          <w:sz w:val="24"/>
        </w:rPr>
      </w:pPr>
      <w:r w:rsidRPr="004D3734">
        <w:rPr>
          <w:rFonts w:ascii="Palatino Linotype" w:hAnsi="Palatino Linotype"/>
          <w:i/>
          <w:sz w:val="24"/>
        </w:rPr>
        <w:t>Artículo 191. El recurso será desechado por improcedente cuando:</w:t>
      </w:r>
    </w:p>
    <w:p w14:paraId="741FADC3" w14:textId="77777777" w:rsidR="0035780A" w:rsidRPr="004D3734" w:rsidRDefault="0035780A" w:rsidP="008974EF">
      <w:pPr>
        <w:pStyle w:val="Prrafodelista"/>
        <w:tabs>
          <w:tab w:val="left" w:pos="567"/>
        </w:tabs>
        <w:spacing w:line="360" w:lineRule="auto"/>
        <w:ind w:left="567" w:right="822"/>
        <w:jc w:val="both"/>
        <w:rPr>
          <w:rFonts w:ascii="Palatino Linotype" w:hAnsi="Palatino Linotype"/>
          <w:i/>
          <w:sz w:val="24"/>
        </w:rPr>
      </w:pPr>
    </w:p>
    <w:p w14:paraId="7E59F9E9" w14:textId="77777777" w:rsidR="0035780A" w:rsidRPr="004D3734" w:rsidRDefault="0035780A" w:rsidP="008974EF">
      <w:pPr>
        <w:pStyle w:val="Prrafodelista"/>
        <w:tabs>
          <w:tab w:val="left" w:pos="567"/>
        </w:tabs>
        <w:spacing w:line="360" w:lineRule="auto"/>
        <w:ind w:left="567" w:right="822"/>
        <w:jc w:val="both"/>
        <w:rPr>
          <w:rFonts w:ascii="Palatino Linotype" w:hAnsi="Palatino Linotype"/>
          <w:i/>
          <w:sz w:val="24"/>
        </w:rPr>
      </w:pPr>
      <w:r w:rsidRPr="004D3734">
        <w:rPr>
          <w:rFonts w:ascii="Palatino Linotype" w:hAnsi="Palatino Linotype"/>
          <w:i/>
          <w:sz w:val="24"/>
        </w:rPr>
        <w:t xml:space="preserve">I. Sea extemporáneo por haber transcurrido el plazo establecido en la presente Ley, a partir de la respuesta; </w:t>
      </w:r>
    </w:p>
    <w:p w14:paraId="5CD56B62" w14:textId="77777777" w:rsidR="0035780A" w:rsidRPr="004D3734" w:rsidRDefault="0035780A" w:rsidP="008974EF">
      <w:pPr>
        <w:pStyle w:val="Prrafodelista"/>
        <w:tabs>
          <w:tab w:val="left" w:pos="567"/>
        </w:tabs>
        <w:spacing w:line="360" w:lineRule="auto"/>
        <w:ind w:left="567" w:right="822"/>
        <w:jc w:val="both"/>
        <w:rPr>
          <w:rFonts w:ascii="Palatino Linotype" w:hAnsi="Palatino Linotype"/>
          <w:i/>
          <w:sz w:val="24"/>
        </w:rPr>
      </w:pPr>
      <w:r w:rsidRPr="004D3734">
        <w:rPr>
          <w:rFonts w:ascii="Palatino Linotype" w:hAnsi="Palatino Linotype"/>
          <w:i/>
          <w:sz w:val="24"/>
        </w:rPr>
        <w:lastRenderedPageBreak/>
        <w:t xml:space="preserve">II. Se esté tramitando ante el Poder Judicial de la Federación algún recurso o medio de defensa interpuesto por el recurrente; </w:t>
      </w:r>
    </w:p>
    <w:p w14:paraId="028585AB" w14:textId="77777777" w:rsidR="0035780A" w:rsidRPr="004D3734" w:rsidRDefault="0035780A" w:rsidP="008974EF">
      <w:pPr>
        <w:pStyle w:val="Prrafodelista"/>
        <w:tabs>
          <w:tab w:val="left" w:pos="567"/>
        </w:tabs>
        <w:spacing w:line="360" w:lineRule="auto"/>
        <w:ind w:left="567" w:right="822"/>
        <w:jc w:val="both"/>
        <w:rPr>
          <w:rFonts w:ascii="Palatino Linotype" w:hAnsi="Palatino Linotype"/>
          <w:b/>
          <w:i/>
          <w:sz w:val="24"/>
        </w:rPr>
      </w:pPr>
      <w:r w:rsidRPr="004D3734">
        <w:rPr>
          <w:rFonts w:ascii="Palatino Linotype" w:hAnsi="Palatino Linotype"/>
          <w:b/>
          <w:i/>
          <w:sz w:val="24"/>
        </w:rPr>
        <w:t xml:space="preserve">III. No actualice alguno de los supuestos previstos en la presente Ley; </w:t>
      </w:r>
    </w:p>
    <w:p w14:paraId="57659649" w14:textId="77777777" w:rsidR="0035780A" w:rsidRPr="004D3734" w:rsidRDefault="0035780A" w:rsidP="008974EF">
      <w:pPr>
        <w:pStyle w:val="Prrafodelista"/>
        <w:tabs>
          <w:tab w:val="left" w:pos="567"/>
        </w:tabs>
        <w:spacing w:line="360" w:lineRule="auto"/>
        <w:ind w:left="567" w:right="822"/>
        <w:jc w:val="both"/>
        <w:rPr>
          <w:rFonts w:ascii="Palatino Linotype" w:hAnsi="Palatino Linotype"/>
          <w:i/>
          <w:sz w:val="24"/>
        </w:rPr>
      </w:pPr>
      <w:r w:rsidRPr="004D3734">
        <w:rPr>
          <w:rFonts w:ascii="Palatino Linotype" w:hAnsi="Palatino Linotype"/>
          <w:i/>
          <w:sz w:val="24"/>
        </w:rPr>
        <w:t xml:space="preserve">IV. No se haya desahogado la prevención en los términos establecidos en la presente Ley; </w:t>
      </w:r>
    </w:p>
    <w:p w14:paraId="6F434BF4" w14:textId="77777777" w:rsidR="0035780A" w:rsidRPr="004D3734" w:rsidRDefault="0035780A" w:rsidP="008974EF">
      <w:pPr>
        <w:pStyle w:val="Prrafodelista"/>
        <w:tabs>
          <w:tab w:val="left" w:pos="567"/>
        </w:tabs>
        <w:spacing w:line="360" w:lineRule="auto"/>
        <w:ind w:left="567" w:right="822"/>
        <w:jc w:val="both"/>
        <w:rPr>
          <w:rFonts w:ascii="Palatino Linotype" w:hAnsi="Palatino Linotype"/>
          <w:i/>
          <w:sz w:val="24"/>
        </w:rPr>
      </w:pPr>
      <w:r w:rsidRPr="004D3734">
        <w:rPr>
          <w:rFonts w:ascii="Palatino Linotype" w:hAnsi="Palatino Linotype"/>
          <w:i/>
          <w:sz w:val="24"/>
        </w:rPr>
        <w:t xml:space="preserve">V. Se impugne la veracidad de la información proporcionada; </w:t>
      </w:r>
    </w:p>
    <w:p w14:paraId="03C5D3E5" w14:textId="77777777" w:rsidR="0035780A" w:rsidRPr="004D3734" w:rsidRDefault="0035780A" w:rsidP="008974EF">
      <w:pPr>
        <w:pStyle w:val="Prrafodelista"/>
        <w:tabs>
          <w:tab w:val="left" w:pos="567"/>
        </w:tabs>
        <w:spacing w:line="360" w:lineRule="auto"/>
        <w:ind w:left="567" w:right="822"/>
        <w:jc w:val="both"/>
        <w:rPr>
          <w:rFonts w:ascii="Palatino Linotype" w:hAnsi="Palatino Linotype"/>
          <w:i/>
          <w:sz w:val="24"/>
        </w:rPr>
      </w:pPr>
      <w:r w:rsidRPr="004D3734">
        <w:rPr>
          <w:rFonts w:ascii="Palatino Linotype" w:hAnsi="Palatino Linotype"/>
          <w:i/>
          <w:sz w:val="24"/>
        </w:rPr>
        <w:t xml:space="preserve">VI. Se trate de una consulta, o trámite en específico; y </w:t>
      </w:r>
    </w:p>
    <w:p w14:paraId="575E9C3B" w14:textId="77777777" w:rsidR="0035780A" w:rsidRPr="004D3734" w:rsidRDefault="0035780A" w:rsidP="008974EF">
      <w:pPr>
        <w:pStyle w:val="Prrafodelista"/>
        <w:tabs>
          <w:tab w:val="left" w:pos="567"/>
        </w:tabs>
        <w:spacing w:line="360" w:lineRule="auto"/>
        <w:ind w:left="567" w:right="822"/>
        <w:jc w:val="both"/>
        <w:rPr>
          <w:rFonts w:ascii="Palatino Linotype" w:hAnsi="Palatino Linotype"/>
          <w:b/>
          <w:i/>
          <w:sz w:val="24"/>
        </w:rPr>
      </w:pPr>
      <w:r w:rsidRPr="004D3734">
        <w:rPr>
          <w:rFonts w:ascii="Palatino Linotype" w:hAnsi="Palatino Linotype"/>
          <w:b/>
          <w:i/>
          <w:sz w:val="24"/>
        </w:rPr>
        <w:t>VII. El recurrente amplíe su solicitud en el recurso de revisión, únicamente respecto de los nuevos contenidos.</w:t>
      </w:r>
    </w:p>
    <w:p w14:paraId="57CEF435" w14:textId="77777777" w:rsidR="0035780A" w:rsidRPr="004D3734" w:rsidRDefault="0035780A" w:rsidP="008974EF">
      <w:pPr>
        <w:pStyle w:val="Prrafodelista"/>
        <w:spacing w:line="360" w:lineRule="auto"/>
        <w:ind w:left="0"/>
        <w:jc w:val="both"/>
        <w:rPr>
          <w:rFonts w:ascii="Palatino Linotype" w:hAnsi="Palatino Linotype" w:cs="Arial"/>
          <w:sz w:val="24"/>
        </w:rPr>
      </w:pPr>
    </w:p>
    <w:p w14:paraId="0143A211" w14:textId="61F77FA7" w:rsidR="0035780A" w:rsidRPr="004D3734" w:rsidRDefault="0035780A" w:rsidP="008974EF">
      <w:pPr>
        <w:pStyle w:val="Prrafodelista"/>
        <w:numPr>
          <w:ilvl w:val="0"/>
          <w:numId w:val="8"/>
        </w:numPr>
        <w:spacing w:line="360" w:lineRule="auto"/>
        <w:ind w:left="0" w:firstLine="0"/>
        <w:jc w:val="both"/>
        <w:rPr>
          <w:rFonts w:ascii="Palatino Linotype" w:hAnsi="Palatino Linotype" w:cs="Arial"/>
          <w:sz w:val="24"/>
        </w:rPr>
      </w:pPr>
      <w:r w:rsidRPr="004D3734">
        <w:rPr>
          <w:rFonts w:ascii="Palatino Linotype" w:eastAsia="Calibri" w:hAnsi="Palatino Linotype" w:cs="Arial"/>
          <w:sz w:val="24"/>
        </w:rPr>
        <w:t xml:space="preserve">Es así que, el recurso </w:t>
      </w:r>
      <w:r w:rsidR="00A301DA" w:rsidRPr="004D3734">
        <w:rPr>
          <w:rFonts w:ascii="Palatino Linotype" w:eastAsia="Calibri" w:hAnsi="Palatino Linotype" w:cs="Arial"/>
          <w:sz w:val="24"/>
        </w:rPr>
        <w:t>de revisión actualiza</w:t>
      </w:r>
      <w:r w:rsidRPr="004D3734">
        <w:rPr>
          <w:rFonts w:ascii="Palatino Linotype" w:eastAsia="Calibri" w:hAnsi="Palatino Linotype" w:cs="Arial"/>
          <w:sz w:val="24"/>
        </w:rPr>
        <w:t xml:space="preserve"> la causal de sobreseimiento establecida en la fracción IV del artículo 192, en relación a las fracciones III y VII del artículo 191, ambos de la Ley de Transparencia y Acceso a la Información Pública del Estado de México y Municipios.</w:t>
      </w:r>
    </w:p>
    <w:p w14:paraId="7C30181F" w14:textId="77777777" w:rsidR="0035780A" w:rsidRPr="004D3734" w:rsidRDefault="0035780A" w:rsidP="008974EF">
      <w:pPr>
        <w:pStyle w:val="Prrafodelista"/>
        <w:spacing w:line="360" w:lineRule="auto"/>
        <w:ind w:left="0"/>
        <w:jc w:val="both"/>
        <w:rPr>
          <w:rFonts w:ascii="Palatino Linotype" w:hAnsi="Palatino Linotype" w:cs="Arial"/>
          <w:sz w:val="24"/>
        </w:rPr>
      </w:pPr>
    </w:p>
    <w:p w14:paraId="4A9C2E79" w14:textId="46300F28" w:rsidR="0035780A" w:rsidRPr="004D3734" w:rsidRDefault="0035780A" w:rsidP="008974EF">
      <w:pPr>
        <w:pStyle w:val="Prrafodelista"/>
        <w:numPr>
          <w:ilvl w:val="0"/>
          <w:numId w:val="8"/>
        </w:numPr>
        <w:spacing w:line="360" w:lineRule="auto"/>
        <w:ind w:left="0" w:firstLine="0"/>
        <w:jc w:val="both"/>
        <w:rPr>
          <w:rFonts w:ascii="Palatino Linotype" w:hAnsi="Palatino Linotype" w:cs="Arial"/>
          <w:sz w:val="24"/>
        </w:rPr>
      </w:pPr>
      <w:r w:rsidRPr="004D3734">
        <w:rPr>
          <w:rFonts w:ascii="Palatino Linotype" w:eastAsia="Calibri" w:hAnsi="Palatino Linotype" w:cs="Arial"/>
          <w:sz w:val="24"/>
          <w:lang w:val="es-ES_tradnl" w:eastAsia="es-ES"/>
        </w:rPr>
        <w:t>No obstante, a efecto de no vulnerar los derechos del particular, este Órgano Garante deja a salvo sus derechos para que, si así lo desea, presente una nueva solicitud de acceso a la información requiriendo información que sea de su interés.</w:t>
      </w:r>
    </w:p>
    <w:p w14:paraId="5577CFFB" w14:textId="4043CED7" w:rsidR="003D6B6E" w:rsidRPr="004D3734" w:rsidRDefault="0035780A" w:rsidP="008974EF">
      <w:pPr>
        <w:pStyle w:val="Prrafodelista"/>
        <w:numPr>
          <w:ilvl w:val="0"/>
          <w:numId w:val="8"/>
        </w:numPr>
        <w:spacing w:line="360" w:lineRule="auto"/>
        <w:ind w:left="0" w:firstLine="0"/>
        <w:jc w:val="both"/>
        <w:rPr>
          <w:rFonts w:ascii="Palatino Linotype" w:hAnsi="Palatino Linotype" w:cs="Arial"/>
          <w:sz w:val="24"/>
        </w:rPr>
      </w:pPr>
      <w:r w:rsidRPr="004D3734">
        <w:rPr>
          <w:rFonts w:ascii="Palatino Linotype" w:hAnsi="Palatino Linotype" w:cs="Arial"/>
          <w:color w:val="222222"/>
          <w:sz w:val="24"/>
          <w:lang w:val="es-ES_tradnl"/>
        </w:rPr>
        <w:t xml:space="preserve">Por lo anteriormente expuesto y fundado, este </w:t>
      </w:r>
      <w:r w:rsidRPr="004D3734">
        <w:rPr>
          <w:rFonts w:ascii="Palatino Linotype" w:hAnsi="Palatino Linotype" w:cs="Arial"/>
          <w:b/>
          <w:bCs/>
          <w:color w:val="222222"/>
          <w:sz w:val="24"/>
          <w:lang w:val="es-ES_tradnl"/>
        </w:rPr>
        <w:t>ÓRGANO GARANTE</w:t>
      </w:r>
      <w:r w:rsidRPr="004D3734">
        <w:rPr>
          <w:rFonts w:ascii="Palatino Linotype" w:hAnsi="Palatino Linotype" w:cs="Arial"/>
          <w:color w:val="222222"/>
          <w:sz w:val="24"/>
          <w:lang w:val="es-ES_tradnl"/>
        </w:rPr>
        <w:t xml:space="preserve"> emite los siguientes:</w:t>
      </w:r>
      <w:bookmarkStart w:id="37" w:name="_Toc466371865"/>
      <w:bookmarkStart w:id="38" w:name="_Toc466377653"/>
      <w:bookmarkStart w:id="39" w:name="_Toc495427547"/>
      <w:bookmarkStart w:id="40" w:name="_Toc49790536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7FA35164" w14:textId="77777777" w:rsidR="00D262C2" w:rsidRPr="004D3734" w:rsidRDefault="00D262C2" w:rsidP="008974EF">
      <w:pPr>
        <w:pStyle w:val="Ttulo1"/>
        <w:spacing w:line="360" w:lineRule="auto"/>
        <w:jc w:val="center"/>
        <w:rPr>
          <w:rFonts w:ascii="Palatino Linotype" w:hAnsi="Palatino Linotype"/>
          <w:b/>
          <w:color w:val="000000" w:themeColor="text1"/>
          <w:sz w:val="24"/>
          <w:szCs w:val="24"/>
        </w:rPr>
      </w:pPr>
      <w:bookmarkStart w:id="41" w:name="_Toc81233128"/>
      <w:r w:rsidRPr="004D3734">
        <w:rPr>
          <w:rFonts w:ascii="Palatino Linotype" w:hAnsi="Palatino Linotype"/>
          <w:b/>
          <w:color w:val="000000" w:themeColor="text1"/>
          <w:sz w:val="24"/>
          <w:szCs w:val="24"/>
        </w:rPr>
        <w:t>R E S O L U T I V O S</w:t>
      </w:r>
      <w:bookmarkEnd w:id="37"/>
      <w:bookmarkEnd w:id="38"/>
      <w:bookmarkEnd w:id="39"/>
      <w:bookmarkEnd w:id="40"/>
      <w:bookmarkEnd w:id="41"/>
    </w:p>
    <w:p w14:paraId="377671EC" w14:textId="77777777" w:rsidR="00FA6533" w:rsidRPr="004D3734" w:rsidRDefault="00FA6533" w:rsidP="008974EF">
      <w:pPr>
        <w:spacing w:line="360" w:lineRule="auto"/>
        <w:rPr>
          <w:rFonts w:ascii="Palatino Linotype" w:hAnsi="Palatino Linotype"/>
        </w:rPr>
      </w:pPr>
    </w:p>
    <w:p w14:paraId="55FD49AB" w14:textId="42BA1B19" w:rsidR="00D262C2" w:rsidRPr="004D3734" w:rsidRDefault="00D262C2" w:rsidP="008974EF">
      <w:pPr>
        <w:spacing w:after="240" w:line="360" w:lineRule="auto"/>
        <w:jc w:val="both"/>
        <w:rPr>
          <w:rFonts w:ascii="Palatino Linotype" w:hAnsi="Palatino Linotype"/>
        </w:rPr>
      </w:pPr>
      <w:r w:rsidRPr="004D3734">
        <w:rPr>
          <w:rFonts w:ascii="Palatino Linotype" w:hAnsi="Palatino Linotype"/>
          <w:b/>
        </w:rPr>
        <w:lastRenderedPageBreak/>
        <w:t>PRIMERO.</w:t>
      </w:r>
      <w:r w:rsidRPr="004D3734">
        <w:rPr>
          <w:rFonts w:ascii="Palatino Linotype" w:hAnsi="Palatino Linotype"/>
        </w:rPr>
        <w:t xml:space="preserve"> Se </w:t>
      </w:r>
      <w:r w:rsidRPr="004D3734">
        <w:rPr>
          <w:rFonts w:ascii="Palatino Linotype" w:hAnsi="Palatino Linotype"/>
          <w:b/>
        </w:rPr>
        <w:t>SOBRESEE</w:t>
      </w:r>
      <w:r w:rsidR="00D52765" w:rsidRPr="004D3734">
        <w:rPr>
          <w:rFonts w:ascii="Palatino Linotype" w:hAnsi="Palatino Linotype"/>
          <w:b/>
        </w:rPr>
        <w:t xml:space="preserve"> el </w:t>
      </w:r>
      <w:r w:rsidRPr="004D3734">
        <w:rPr>
          <w:rFonts w:ascii="Palatino Linotype" w:hAnsi="Palatino Linotype"/>
        </w:rPr>
        <w:t xml:space="preserve">recurso de revisión número </w:t>
      </w:r>
      <w:r w:rsidR="00D52765" w:rsidRPr="004D3734">
        <w:rPr>
          <w:rFonts w:ascii="Palatino Linotype" w:hAnsi="Palatino Linotype"/>
          <w:b/>
          <w:bCs/>
        </w:rPr>
        <w:t>00668/INFOEM/IP/RR/2022</w:t>
      </w:r>
      <w:r w:rsidRPr="004D3734">
        <w:rPr>
          <w:rFonts w:ascii="Palatino Linotype" w:hAnsi="Palatino Linotype"/>
        </w:rPr>
        <w:t>,</w:t>
      </w:r>
      <w:r w:rsidR="00D52765" w:rsidRPr="004D3734">
        <w:rPr>
          <w:rFonts w:ascii="Palatino Linotype" w:hAnsi="Palatino Linotype"/>
        </w:rPr>
        <w:t xml:space="preserve"> </w:t>
      </w:r>
      <w:r w:rsidRPr="004D3734">
        <w:rPr>
          <w:rFonts w:ascii="Palatino Linotype" w:hAnsi="Palatino Linotype"/>
          <w:b/>
        </w:rPr>
        <w:t xml:space="preserve">por </w:t>
      </w:r>
      <w:r w:rsidR="00DB56B0" w:rsidRPr="004D3734">
        <w:rPr>
          <w:rFonts w:ascii="Palatino Linotype" w:hAnsi="Palatino Linotype"/>
          <w:b/>
        </w:rPr>
        <w:t>quedarse sin materia</w:t>
      </w:r>
      <w:r w:rsidRPr="004D3734">
        <w:rPr>
          <w:rFonts w:ascii="Palatino Linotype" w:hAnsi="Palatino Linotype"/>
        </w:rPr>
        <w:t xml:space="preserve">, en términos del </w:t>
      </w:r>
      <w:r w:rsidRPr="004D3734">
        <w:rPr>
          <w:rFonts w:ascii="Palatino Linotype" w:hAnsi="Palatino Linotype"/>
          <w:b/>
        </w:rPr>
        <w:t>Considerando TERCERO</w:t>
      </w:r>
      <w:r w:rsidRPr="004D3734">
        <w:rPr>
          <w:rFonts w:ascii="Palatino Linotype" w:hAnsi="Palatino Linotype"/>
        </w:rPr>
        <w:t xml:space="preserve"> de la presente resolución.</w:t>
      </w:r>
    </w:p>
    <w:p w14:paraId="71000447" w14:textId="77777777" w:rsidR="00D262C2" w:rsidRPr="004D3734" w:rsidRDefault="00D262C2" w:rsidP="008974EF">
      <w:pPr>
        <w:pStyle w:val="Sinespaciado"/>
        <w:spacing w:after="240" w:line="360" w:lineRule="auto"/>
        <w:jc w:val="both"/>
        <w:rPr>
          <w:rFonts w:ascii="Palatino Linotype" w:eastAsia="Calibri" w:hAnsi="Palatino Linotype" w:cs="Arial"/>
          <w:b/>
          <w:bCs/>
          <w:sz w:val="24"/>
          <w:szCs w:val="24"/>
          <w:lang w:val="es-ES"/>
        </w:rPr>
      </w:pPr>
      <w:r w:rsidRPr="004D3734">
        <w:rPr>
          <w:rFonts w:ascii="Palatino Linotype" w:eastAsia="Calibri" w:hAnsi="Palatino Linotype" w:cs="Arial"/>
          <w:b/>
          <w:bCs/>
          <w:sz w:val="24"/>
          <w:szCs w:val="24"/>
          <w:lang w:val="es-ES"/>
        </w:rPr>
        <w:t xml:space="preserve">SEGUNDO. REMÍTASE </w:t>
      </w:r>
      <w:r w:rsidRPr="004D3734">
        <w:rPr>
          <w:rFonts w:ascii="Palatino Linotype" w:eastAsia="Calibri" w:hAnsi="Palatino Linotype" w:cs="Arial"/>
          <w:bCs/>
          <w:sz w:val="24"/>
          <w:szCs w:val="24"/>
          <w:lang w:val="es-ES"/>
        </w:rPr>
        <w:t xml:space="preserve">a través del Sistema de Acceso a la Información Mexiquense </w:t>
      </w:r>
      <w:r w:rsidRPr="004D3734">
        <w:rPr>
          <w:rFonts w:ascii="Palatino Linotype" w:eastAsia="Calibri" w:hAnsi="Palatino Linotype" w:cs="Arial"/>
          <w:b/>
          <w:bCs/>
          <w:sz w:val="24"/>
          <w:szCs w:val="24"/>
          <w:lang w:val="es-ES"/>
        </w:rPr>
        <w:t xml:space="preserve">(SAIMEX) </w:t>
      </w:r>
      <w:r w:rsidRPr="004D3734">
        <w:rPr>
          <w:rFonts w:ascii="Palatino Linotype" w:eastAsia="Calibri" w:hAnsi="Palatino Linotype" w:cs="Arial"/>
          <w:bCs/>
          <w:sz w:val="24"/>
          <w:szCs w:val="24"/>
          <w:lang w:val="es-ES"/>
        </w:rPr>
        <w:t>la presente resolución al Titular de la Unidad de Transparencia del</w:t>
      </w:r>
      <w:r w:rsidRPr="004D3734">
        <w:rPr>
          <w:rFonts w:ascii="Palatino Linotype" w:eastAsia="Calibri" w:hAnsi="Palatino Linotype" w:cs="Arial"/>
          <w:b/>
          <w:bCs/>
          <w:sz w:val="24"/>
          <w:szCs w:val="24"/>
          <w:lang w:val="es-ES"/>
        </w:rPr>
        <w:t xml:space="preserve"> SUJETO OBLIGADO. </w:t>
      </w:r>
    </w:p>
    <w:p w14:paraId="28B10BDC" w14:textId="77777777" w:rsidR="00D262C2" w:rsidRPr="004D3734" w:rsidRDefault="00D262C2" w:rsidP="008974EF">
      <w:pPr>
        <w:pStyle w:val="Sinespaciado"/>
        <w:spacing w:after="240" w:line="360" w:lineRule="auto"/>
        <w:jc w:val="both"/>
        <w:rPr>
          <w:rFonts w:ascii="Palatino Linotype" w:eastAsia="Times New Roman" w:hAnsi="Palatino Linotype" w:cs="Times New Roman"/>
          <w:color w:val="222222"/>
          <w:sz w:val="24"/>
          <w:szCs w:val="24"/>
          <w:lang w:val="es-ES" w:eastAsia="es-MX"/>
        </w:rPr>
      </w:pPr>
      <w:r w:rsidRPr="004D3734">
        <w:rPr>
          <w:rFonts w:ascii="Palatino Linotype" w:eastAsia="Times New Roman" w:hAnsi="Palatino Linotype" w:cs="Arial"/>
          <w:b/>
          <w:sz w:val="24"/>
          <w:szCs w:val="24"/>
        </w:rPr>
        <w:t xml:space="preserve">TERCERO. </w:t>
      </w:r>
      <w:r w:rsidRPr="004D3734">
        <w:rPr>
          <w:rFonts w:ascii="Palatino Linotype" w:eastAsia="Times New Roman" w:hAnsi="Palatino Linotype" w:cs="Times New Roman"/>
          <w:b/>
          <w:bCs/>
          <w:sz w:val="24"/>
          <w:szCs w:val="24"/>
          <w:lang w:val="es-ES"/>
        </w:rPr>
        <w:t xml:space="preserve">Notifíquese </w:t>
      </w:r>
      <w:r w:rsidRPr="004D3734">
        <w:rPr>
          <w:rFonts w:ascii="Palatino Linotype" w:eastAsia="Times New Roman" w:hAnsi="Palatino Linotype" w:cs="Times New Roman"/>
          <w:bCs/>
          <w:color w:val="222222"/>
          <w:sz w:val="24"/>
          <w:szCs w:val="24"/>
          <w:lang w:val="es-ES"/>
        </w:rPr>
        <w:t>a</w:t>
      </w:r>
      <w:r w:rsidR="00FA6533" w:rsidRPr="004D3734">
        <w:rPr>
          <w:rFonts w:ascii="Palatino Linotype" w:eastAsia="Times New Roman" w:hAnsi="Palatino Linotype" w:cs="Times New Roman"/>
          <w:bCs/>
          <w:color w:val="222222"/>
          <w:sz w:val="24"/>
          <w:szCs w:val="24"/>
          <w:lang w:val="es-ES"/>
        </w:rPr>
        <w:t>l</w:t>
      </w:r>
      <w:r w:rsidRPr="004D3734">
        <w:rPr>
          <w:rFonts w:ascii="Palatino Linotype" w:eastAsia="Times New Roman" w:hAnsi="Palatino Linotype" w:cs="Times New Roman"/>
          <w:bCs/>
          <w:color w:val="222222"/>
          <w:sz w:val="24"/>
          <w:szCs w:val="24"/>
          <w:lang w:val="es-ES"/>
        </w:rPr>
        <w:t xml:space="preserve"> </w:t>
      </w:r>
      <w:r w:rsidR="00FA6533" w:rsidRPr="004D3734">
        <w:rPr>
          <w:rFonts w:ascii="Palatino Linotype" w:hAnsi="Palatino Linotype"/>
          <w:b/>
          <w:sz w:val="24"/>
          <w:szCs w:val="24"/>
        </w:rPr>
        <w:t>RECURRENTE</w:t>
      </w:r>
      <w:r w:rsidRPr="004D3734">
        <w:rPr>
          <w:rFonts w:ascii="Palatino Linotype" w:hAnsi="Palatino Linotype"/>
          <w:b/>
          <w:sz w:val="24"/>
          <w:szCs w:val="24"/>
        </w:rPr>
        <w:t xml:space="preserve"> </w:t>
      </w:r>
      <w:r w:rsidR="001F6479" w:rsidRPr="004D3734">
        <w:rPr>
          <w:rFonts w:ascii="Palatino Linotype" w:eastAsia="Times New Roman" w:hAnsi="Palatino Linotype" w:cs="Times New Roman"/>
          <w:color w:val="222222"/>
          <w:sz w:val="24"/>
          <w:szCs w:val="24"/>
          <w:lang w:val="es-ES" w:eastAsia="es-MX"/>
        </w:rPr>
        <w:t xml:space="preserve">la presente resolución a través del Sistema de Acceso a la Información Mexiquense </w:t>
      </w:r>
      <w:r w:rsidR="001F6479" w:rsidRPr="004D3734">
        <w:rPr>
          <w:rFonts w:ascii="Palatino Linotype" w:eastAsia="Times New Roman" w:hAnsi="Palatino Linotype" w:cs="Times New Roman"/>
          <w:b/>
          <w:color w:val="222222"/>
          <w:sz w:val="24"/>
          <w:szCs w:val="24"/>
          <w:lang w:val="es-ES" w:eastAsia="es-MX"/>
        </w:rPr>
        <w:t>(SAIMEX).</w:t>
      </w:r>
    </w:p>
    <w:p w14:paraId="2B20B856" w14:textId="77777777" w:rsidR="00D262C2" w:rsidRPr="004D3734" w:rsidRDefault="00D262C2" w:rsidP="008974EF">
      <w:pPr>
        <w:pStyle w:val="Prrafodelista"/>
        <w:spacing w:after="240" w:line="360" w:lineRule="auto"/>
        <w:ind w:left="0"/>
        <w:jc w:val="both"/>
        <w:rPr>
          <w:rFonts w:ascii="Palatino Linotype" w:eastAsia="MS Mincho" w:hAnsi="Palatino Linotype"/>
          <w:sz w:val="24"/>
          <w:lang w:val="es-ES"/>
        </w:rPr>
      </w:pPr>
      <w:r w:rsidRPr="004D3734">
        <w:rPr>
          <w:rFonts w:ascii="Palatino Linotype" w:eastAsia="MS Mincho" w:hAnsi="Palatino Linotype"/>
          <w:b/>
          <w:sz w:val="24"/>
        </w:rPr>
        <w:t>CUARTO.</w:t>
      </w:r>
      <w:r w:rsidRPr="004D3734">
        <w:rPr>
          <w:rFonts w:ascii="Palatino Linotype" w:eastAsia="MS Mincho" w:hAnsi="Palatino Linotype"/>
          <w:sz w:val="24"/>
        </w:rPr>
        <w:t xml:space="preserve"> </w:t>
      </w:r>
      <w:r w:rsidRPr="004D3734">
        <w:rPr>
          <w:rFonts w:ascii="Palatino Linotype" w:eastAsia="MS Mincho" w:hAnsi="Palatino Linotype"/>
          <w:sz w:val="24"/>
          <w:lang w:val="es-ES"/>
        </w:rPr>
        <w:t>Se hace del conocimiento de</w:t>
      </w:r>
      <w:r w:rsidR="00FA6533" w:rsidRPr="004D3734">
        <w:rPr>
          <w:rFonts w:ascii="Palatino Linotype" w:eastAsia="MS Mincho" w:hAnsi="Palatino Linotype"/>
          <w:sz w:val="24"/>
          <w:lang w:val="es-ES"/>
        </w:rPr>
        <w:t>l</w:t>
      </w:r>
      <w:r w:rsidRPr="004D3734">
        <w:rPr>
          <w:rFonts w:ascii="Palatino Linotype" w:eastAsia="MS Mincho" w:hAnsi="Palatino Linotype"/>
          <w:sz w:val="24"/>
          <w:lang w:val="es-ES"/>
        </w:rPr>
        <w:t xml:space="preserve"> </w:t>
      </w:r>
      <w:r w:rsidR="00FA6533" w:rsidRPr="004D3734">
        <w:rPr>
          <w:rFonts w:ascii="Palatino Linotype" w:hAnsi="Palatino Linotype"/>
          <w:b/>
          <w:sz w:val="24"/>
        </w:rPr>
        <w:t>RECURRENTE</w:t>
      </w:r>
      <w:r w:rsidRPr="004D3734">
        <w:rPr>
          <w:rFonts w:ascii="Palatino Linotype" w:hAnsi="Palatino Linotype"/>
          <w:b/>
          <w:sz w:val="24"/>
        </w:rPr>
        <w:t xml:space="preserve"> </w:t>
      </w:r>
      <w:r w:rsidRPr="004D3734">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4D3734">
        <w:rPr>
          <w:rFonts w:ascii="Palatino Linotype" w:eastAsia="MS Mincho" w:hAnsi="Palatino Linotype"/>
          <w:bCs/>
          <w:sz w:val="24"/>
          <w:lang w:val="es-ES"/>
        </w:rPr>
        <w:t xml:space="preserve">vía juicio de amparo </w:t>
      </w:r>
      <w:r w:rsidRPr="004D3734">
        <w:rPr>
          <w:rFonts w:ascii="Palatino Linotype" w:eastAsia="MS Mincho" w:hAnsi="Palatino Linotype"/>
          <w:sz w:val="24"/>
          <w:lang w:val="es-ES"/>
        </w:rPr>
        <w:t>en los términos de las leyes aplicables.</w:t>
      </w:r>
    </w:p>
    <w:p w14:paraId="214C84AD" w14:textId="77777777" w:rsidR="00D262C2" w:rsidRPr="004D3734" w:rsidRDefault="00D262C2" w:rsidP="008974EF">
      <w:pPr>
        <w:pStyle w:val="Prrafodelista"/>
        <w:spacing w:line="360" w:lineRule="auto"/>
        <w:ind w:left="0"/>
        <w:jc w:val="both"/>
        <w:rPr>
          <w:rFonts w:ascii="Palatino Linotype" w:hAnsi="Palatino Linotype"/>
          <w:color w:val="000000" w:themeColor="text1"/>
          <w:sz w:val="24"/>
        </w:rPr>
      </w:pPr>
    </w:p>
    <w:p w14:paraId="351A3B1B" w14:textId="02412FD9" w:rsidR="00FA6533" w:rsidRPr="008974EF" w:rsidRDefault="004D3734" w:rsidP="002A5C0F">
      <w:pPr>
        <w:spacing w:before="240" w:after="240" w:line="360" w:lineRule="auto"/>
        <w:ind w:firstLine="1"/>
        <w:jc w:val="both"/>
        <w:rPr>
          <w:rFonts w:ascii="Palatino Linotype" w:hAnsi="Palatino Linotype"/>
        </w:rPr>
      </w:pPr>
      <w:bookmarkStart w:id="42" w:name="_Hlk99014733"/>
      <w:r w:rsidRPr="004D373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A5C0F">
        <w:rPr>
          <w:rFonts w:ascii="Palatino Linotype" w:hAnsi="Palatino Linotype"/>
        </w:rPr>
        <w:t xml:space="preserve"> (AUSENCIA JUSTIFICADA)</w:t>
      </w:r>
      <w:r w:rsidRPr="004D3734">
        <w:rPr>
          <w:rFonts w:ascii="Palatino Linotype" w:hAnsi="Palatino Linotype"/>
        </w:rPr>
        <w:t>; Y GUADALUPE RAMÍREZ PEÑA EN LA DÉCIMA PRIMERA SESIÓN ORDINARIA CELEBRADA EL VEINTICUATRO</w:t>
      </w:r>
      <w:r w:rsidR="002A5C0F">
        <w:rPr>
          <w:rFonts w:ascii="Palatino Linotype" w:hAnsi="Palatino Linotype"/>
        </w:rPr>
        <w:t xml:space="preserve"> </w:t>
      </w:r>
      <w:r w:rsidR="002A5C0F" w:rsidRPr="002A5C0F">
        <w:rPr>
          <w:rFonts w:ascii="Palatino Linotype" w:hAnsi="Palatino Linotype"/>
        </w:rPr>
        <w:t>(24)</w:t>
      </w:r>
      <w:r w:rsidRPr="004D3734">
        <w:rPr>
          <w:rFonts w:ascii="Palatino Linotype" w:hAnsi="Palatino Linotype"/>
        </w:rPr>
        <w:t xml:space="preserve"> DE MARZO DE DOS MIL VEINTIDÓS, ANTE EL SECRETARIO TÉCNICO DEL PLENO ALEXIS TAPIA RAMÍREZ.</w:t>
      </w:r>
      <w:r w:rsidRPr="00624AAD">
        <w:rPr>
          <w:rFonts w:ascii="Palatino Linotype" w:hAnsi="Palatino Linotype"/>
        </w:rPr>
        <w:t xml:space="preserve"> </w:t>
      </w:r>
      <w:bookmarkEnd w:id="42"/>
    </w:p>
    <w:p w14:paraId="4A5A4DE7" w14:textId="77777777" w:rsidR="00FA6533" w:rsidRPr="008974EF" w:rsidRDefault="00FA6533" w:rsidP="008974EF">
      <w:pPr>
        <w:spacing w:line="360" w:lineRule="auto"/>
        <w:rPr>
          <w:rFonts w:ascii="Palatino Linotype" w:hAnsi="Palatino Linotype"/>
        </w:rPr>
      </w:pPr>
    </w:p>
    <w:p w14:paraId="056B819F" w14:textId="77777777" w:rsidR="00FA6533" w:rsidRPr="008974EF" w:rsidRDefault="00FA6533" w:rsidP="008974EF">
      <w:pPr>
        <w:spacing w:line="360" w:lineRule="auto"/>
        <w:rPr>
          <w:rFonts w:ascii="Palatino Linotype" w:hAnsi="Palatino Linotype"/>
        </w:rPr>
      </w:pPr>
    </w:p>
    <w:p w14:paraId="0858570E" w14:textId="77777777" w:rsidR="00FA6533" w:rsidRPr="008974EF" w:rsidRDefault="00FA6533" w:rsidP="008974EF">
      <w:pPr>
        <w:spacing w:line="360" w:lineRule="auto"/>
        <w:rPr>
          <w:rFonts w:ascii="Palatino Linotype" w:hAnsi="Palatino Linotype"/>
        </w:rPr>
      </w:pPr>
    </w:p>
    <w:p w14:paraId="40106098" w14:textId="77777777" w:rsidR="00FA6533" w:rsidRPr="008974EF" w:rsidRDefault="00FA6533" w:rsidP="008974EF">
      <w:pPr>
        <w:spacing w:line="360" w:lineRule="auto"/>
        <w:rPr>
          <w:rFonts w:ascii="Palatino Linotype" w:hAnsi="Palatino Linotype"/>
        </w:rPr>
      </w:pPr>
    </w:p>
    <w:p w14:paraId="4F567D03" w14:textId="77777777" w:rsidR="00FA6533" w:rsidRPr="008974EF" w:rsidRDefault="00FA6533" w:rsidP="008974EF">
      <w:pPr>
        <w:spacing w:line="360" w:lineRule="auto"/>
        <w:rPr>
          <w:rFonts w:ascii="Palatino Linotype" w:hAnsi="Palatino Linotype"/>
        </w:rPr>
      </w:pPr>
    </w:p>
    <w:p w14:paraId="4406B51B" w14:textId="77777777" w:rsidR="00FA6533" w:rsidRPr="008974EF" w:rsidRDefault="00FA6533" w:rsidP="008974EF">
      <w:pPr>
        <w:spacing w:line="360" w:lineRule="auto"/>
        <w:rPr>
          <w:rFonts w:ascii="Palatino Linotype" w:hAnsi="Palatino Linotype"/>
        </w:rPr>
      </w:pPr>
    </w:p>
    <w:p w14:paraId="505E9E8E" w14:textId="77777777" w:rsidR="00FA6533" w:rsidRPr="008974EF" w:rsidRDefault="00FA6533" w:rsidP="008974EF">
      <w:pPr>
        <w:spacing w:line="360" w:lineRule="auto"/>
        <w:rPr>
          <w:rFonts w:ascii="Palatino Linotype" w:hAnsi="Palatino Linotype"/>
        </w:rPr>
      </w:pPr>
    </w:p>
    <w:p w14:paraId="58F58DF1" w14:textId="77777777" w:rsidR="00FA6533" w:rsidRPr="008974EF" w:rsidRDefault="00FA6533" w:rsidP="008974EF">
      <w:pPr>
        <w:spacing w:line="360" w:lineRule="auto"/>
        <w:rPr>
          <w:rFonts w:ascii="Palatino Linotype" w:hAnsi="Palatino Linotype"/>
        </w:rPr>
      </w:pPr>
    </w:p>
    <w:p w14:paraId="5F534704" w14:textId="77777777" w:rsidR="00FA6533" w:rsidRPr="008974EF" w:rsidRDefault="00FA6533" w:rsidP="008974EF">
      <w:pPr>
        <w:spacing w:line="360" w:lineRule="auto"/>
        <w:rPr>
          <w:rFonts w:ascii="Palatino Linotype" w:hAnsi="Palatino Linotype"/>
        </w:rPr>
      </w:pPr>
    </w:p>
    <w:p w14:paraId="18D856F2" w14:textId="77777777" w:rsidR="00FA6533" w:rsidRPr="008974EF" w:rsidRDefault="00FA6533" w:rsidP="008974EF">
      <w:pPr>
        <w:spacing w:line="360" w:lineRule="auto"/>
        <w:rPr>
          <w:rFonts w:ascii="Palatino Linotype" w:hAnsi="Palatino Linotype"/>
        </w:rPr>
      </w:pPr>
    </w:p>
    <w:p w14:paraId="3E8C4A5F" w14:textId="77777777" w:rsidR="00FA6533" w:rsidRPr="008974EF" w:rsidRDefault="00FA6533" w:rsidP="008974EF">
      <w:pPr>
        <w:spacing w:line="360" w:lineRule="auto"/>
        <w:rPr>
          <w:rFonts w:ascii="Palatino Linotype" w:hAnsi="Palatino Linotype"/>
        </w:rPr>
      </w:pPr>
    </w:p>
    <w:p w14:paraId="270DEACA" w14:textId="77777777" w:rsidR="00FA6533" w:rsidRPr="008974EF" w:rsidRDefault="00FA6533" w:rsidP="008974EF">
      <w:pPr>
        <w:spacing w:line="360" w:lineRule="auto"/>
        <w:rPr>
          <w:rFonts w:ascii="Palatino Linotype" w:hAnsi="Palatino Linotype"/>
        </w:rPr>
      </w:pPr>
    </w:p>
    <w:p w14:paraId="5BF51DC6" w14:textId="77777777" w:rsidR="00FA6533" w:rsidRPr="008974EF" w:rsidRDefault="00FA6533" w:rsidP="008974EF">
      <w:pPr>
        <w:spacing w:line="360" w:lineRule="auto"/>
        <w:rPr>
          <w:rFonts w:ascii="Palatino Linotype" w:hAnsi="Palatino Linotype"/>
        </w:rPr>
      </w:pPr>
    </w:p>
    <w:p w14:paraId="65841F53" w14:textId="77777777" w:rsidR="00FA6533" w:rsidRPr="008974EF" w:rsidRDefault="00FA6533" w:rsidP="008974EF">
      <w:pPr>
        <w:spacing w:line="360" w:lineRule="auto"/>
        <w:rPr>
          <w:rFonts w:ascii="Palatino Linotype" w:hAnsi="Palatino Linotype"/>
        </w:rPr>
      </w:pPr>
    </w:p>
    <w:p w14:paraId="18B2B0A9" w14:textId="77777777" w:rsidR="00FA6533" w:rsidRPr="008974EF" w:rsidRDefault="00FA6533" w:rsidP="008974EF">
      <w:pPr>
        <w:spacing w:line="360" w:lineRule="auto"/>
        <w:rPr>
          <w:rFonts w:ascii="Palatino Linotype" w:hAnsi="Palatino Linotype"/>
        </w:rPr>
      </w:pPr>
    </w:p>
    <w:p w14:paraId="1A300064" w14:textId="704D2AD3" w:rsidR="00FA6533" w:rsidRPr="008974EF" w:rsidRDefault="00FA6533" w:rsidP="008974EF">
      <w:pPr>
        <w:spacing w:line="360" w:lineRule="auto"/>
        <w:rPr>
          <w:rFonts w:ascii="Palatino Linotype" w:hAnsi="Palatino Linotype"/>
        </w:rPr>
      </w:pPr>
    </w:p>
    <w:p w14:paraId="5B70C25C" w14:textId="5A2A48AB" w:rsidR="008510BE" w:rsidRPr="008974EF" w:rsidRDefault="008510BE" w:rsidP="008974EF">
      <w:pPr>
        <w:spacing w:line="360" w:lineRule="auto"/>
        <w:rPr>
          <w:rFonts w:ascii="Palatino Linotype" w:hAnsi="Palatino Linotype"/>
        </w:rPr>
      </w:pPr>
    </w:p>
    <w:p w14:paraId="23329E84" w14:textId="67F7F1FC" w:rsidR="008510BE" w:rsidRPr="008974EF" w:rsidRDefault="008510BE" w:rsidP="008974EF">
      <w:pPr>
        <w:spacing w:line="360" w:lineRule="auto"/>
        <w:rPr>
          <w:rFonts w:ascii="Palatino Linotype" w:hAnsi="Palatino Linotype"/>
        </w:rPr>
      </w:pPr>
    </w:p>
    <w:p w14:paraId="2E0B4E0E" w14:textId="02BE2C15" w:rsidR="008510BE" w:rsidRPr="008974EF" w:rsidRDefault="008510BE" w:rsidP="008974EF">
      <w:pPr>
        <w:spacing w:line="360" w:lineRule="auto"/>
        <w:rPr>
          <w:rFonts w:ascii="Palatino Linotype" w:hAnsi="Palatino Linotype"/>
        </w:rPr>
      </w:pPr>
    </w:p>
    <w:p w14:paraId="54ADCF8F" w14:textId="2B00880E" w:rsidR="008510BE" w:rsidRPr="008974EF" w:rsidRDefault="008510BE" w:rsidP="008974EF">
      <w:pPr>
        <w:spacing w:line="360" w:lineRule="auto"/>
        <w:rPr>
          <w:rFonts w:ascii="Palatino Linotype" w:hAnsi="Palatino Linotype"/>
        </w:rPr>
      </w:pPr>
    </w:p>
    <w:p w14:paraId="4E70492B" w14:textId="44B3C66B" w:rsidR="008510BE" w:rsidRPr="008974EF" w:rsidRDefault="008510BE" w:rsidP="008974EF">
      <w:pPr>
        <w:spacing w:line="360" w:lineRule="auto"/>
        <w:rPr>
          <w:rFonts w:ascii="Palatino Linotype" w:hAnsi="Palatino Linotype"/>
        </w:rPr>
      </w:pPr>
    </w:p>
    <w:p w14:paraId="3FCFE1DE" w14:textId="2518EA2D" w:rsidR="008510BE" w:rsidRPr="008974EF" w:rsidRDefault="008510BE" w:rsidP="008974EF">
      <w:pPr>
        <w:spacing w:line="360" w:lineRule="auto"/>
        <w:rPr>
          <w:rFonts w:ascii="Palatino Linotype" w:hAnsi="Palatino Linotype"/>
        </w:rPr>
      </w:pPr>
    </w:p>
    <w:p w14:paraId="47DC82BC" w14:textId="71903D96" w:rsidR="008510BE" w:rsidRPr="008974EF" w:rsidRDefault="008510BE" w:rsidP="008974EF">
      <w:pPr>
        <w:spacing w:line="360" w:lineRule="auto"/>
        <w:rPr>
          <w:rFonts w:ascii="Palatino Linotype" w:hAnsi="Palatino Linotype"/>
        </w:rPr>
      </w:pPr>
    </w:p>
    <w:p w14:paraId="459794C9" w14:textId="6333AF12" w:rsidR="008510BE" w:rsidRPr="008974EF" w:rsidRDefault="008510BE" w:rsidP="008974EF">
      <w:pPr>
        <w:spacing w:line="360" w:lineRule="auto"/>
        <w:rPr>
          <w:rFonts w:ascii="Palatino Linotype" w:hAnsi="Palatino Linotype"/>
        </w:rPr>
      </w:pPr>
    </w:p>
    <w:p w14:paraId="0F0F8D15" w14:textId="77777777" w:rsidR="00FA6533" w:rsidRPr="008974EF" w:rsidRDefault="00FA6533" w:rsidP="008974EF">
      <w:pPr>
        <w:spacing w:line="360" w:lineRule="auto"/>
        <w:rPr>
          <w:rFonts w:ascii="Palatino Linotype" w:hAnsi="Palatino Linotype"/>
        </w:rPr>
      </w:pPr>
    </w:p>
    <w:sectPr w:rsidR="00FA6533" w:rsidRPr="008974EF" w:rsidSect="00BB456B">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097B2" w14:textId="77777777" w:rsidR="00E35C4A" w:rsidRDefault="00E35C4A" w:rsidP="00D262C2">
      <w:r>
        <w:separator/>
      </w:r>
    </w:p>
  </w:endnote>
  <w:endnote w:type="continuationSeparator" w:id="0">
    <w:p w14:paraId="79A7D591" w14:textId="77777777" w:rsidR="00E35C4A" w:rsidRDefault="00E35C4A" w:rsidP="00D2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5EDBF"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3B4592">
      <w:rPr>
        <w:b/>
        <w:bCs/>
        <w:noProof/>
      </w:rPr>
      <w:t>17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B4592">
      <w:rPr>
        <w:b/>
        <w:bCs/>
        <w:noProof/>
      </w:rPr>
      <w:t>17</w:t>
    </w:r>
    <w:r>
      <w:rPr>
        <w:b/>
        <w:bCs/>
      </w:rPr>
      <w:fldChar w:fldCharType="end"/>
    </w:r>
  </w:p>
  <w:p w14:paraId="240EA050" w14:textId="77777777" w:rsidR="00BB456B" w:rsidRDefault="00BB45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BD665"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3B459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B4592">
      <w:rPr>
        <w:b/>
        <w:bCs/>
        <w:noProof/>
      </w:rPr>
      <w:t>17</w:t>
    </w:r>
    <w:r>
      <w:rPr>
        <w:b/>
        <w:bCs/>
      </w:rPr>
      <w:fldChar w:fldCharType="end"/>
    </w:r>
  </w:p>
  <w:p w14:paraId="743CA95E" w14:textId="77777777" w:rsidR="00BB456B" w:rsidRDefault="00BB45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0804F" w14:textId="77777777" w:rsidR="00E35C4A" w:rsidRDefault="00E35C4A" w:rsidP="00D262C2">
      <w:r>
        <w:separator/>
      </w:r>
    </w:p>
  </w:footnote>
  <w:footnote w:type="continuationSeparator" w:id="0">
    <w:p w14:paraId="4D8509BA" w14:textId="77777777" w:rsidR="00E35C4A" w:rsidRDefault="00E35C4A" w:rsidP="00D262C2">
      <w:r>
        <w:continuationSeparator/>
      </w:r>
    </w:p>
  </w:footnote>
  <w:footnote w:id="1">
    <w:p w14:paraId="703611B2" w14:textId="77777777" w:rsidR="00777616" w:rsidRPr="00911081" w:rsidRDefault="00777616" w:rsidP="00777616">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551C94E" w14:textId="77777777" w:rsidR="00777616" w:rsidRPr="00911081" w:rsidRDefault="00777616" w:rsidP="00777616">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F8DFF" w14:textId="77777777" w:rsidR="00BB456B" w:rsidRDefault="00E35C4A">
    <w:pPr>
      <w:pStyle w:val="Encabezado"/>
    </w:pPr>
    <w:r>
      <w:rPr>
        <w:noProof/>
      </w:rPr>
      <w:pict w14:anchorId="0E5E6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BB456B" w:rsidRPr="005C106F" w14:paraId="28A04828" w14:textId="77777777" w:rsidTr="00BB456B">
      <w:trPr>
        <w:trHeight w:val="1435"/>
      </w:trPr>
      <w:tc>
        <w:tcPr>
          <w:tcW w:w="2268" w:type="dxa"/>
          <w:shd w:val="clear" w:color="auto" w:fill="auto"/>
        </w:tcPr>
        <w:p w14:paraId="6194331C" w14:textId="77777777" w:rsidR="00BB456B" w:rsidRPr="005C106F" w:rsidRDefault="00BB456B" w:rsidP="00BB456B">
          <w:pPr>
            <w:tabs>
              <w:tab w:val="right" w:pos="4273"/>
            </w:tabs>
            <w:rPr>
              <w:rFonts w:ascii="Garamond" w:eastAsia="Calibri" w:hAnsi="Garamond"/>
              <w:sz w:val="16"/>
              <w:szCs w:val="16"/>
              <w:lang w:eastAsia="en-US"/>
            </w:rPr>
          </w:pPr>
        </w:p>
      </w:tc>
      <w:tc>
        <w:tcPr>
          <w:tcW w:w="6946" w:type="dxa"/>
          <w:shd w:val="clear" w:color="auto" w:fill="auto"/>
        </w:tcPr>
        <w:p w14:paraId="0D799DBB" w14:textId="77777777" w:rsidR="00BB456B" w:rsidRDefault="00BB456B" w:rsidP="00BB456B"/>
        <w:tbl>
          <w:tblPr>
            <w:tblW w:w="6662" w:type="dxa"/>
            <w:tblInd w:w="40" w:type="dxa"/>
            <w:tblLayout w:type="fixed"/>
            <w:tblLook w:val="0420" w:firstRow="1" w:lastRow="0" w:firstColumn="0" w:lastColumn="0" w:noHBand="0" w:noVBand="1"/>
          </w:tblPr>
          <w:tblGrid>
            <w:gridCol w:w="2551"/>
            <w:gridCol w:w="4111"/>
          </w:tblGrid>
          <w:tr w:rsidR="00BB456B" w14:paraId="3B813FA8" w14:textId="77777777" w:rsidTr="00BB456B">
            <w:trPr>
              <w:trHeight w:val="150"/>
            </w:trPr>
            <w:tc>
              <w:tcPr>
                <w:tcW w:w="2551" w:type="dxa"/>
                <w:shd w:val="clear" w:color="auto" w:fill="auto"/>
              </w:tcPr>
              <w:p w14:paraId="0DA4B945"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3645799" w14:textId="66713BD5" w:rsidR="00BB456B" w:rsidRPr="009D6F0A" w:rsidRDefault="00BB456B" w:rsidP="00123E3C">
                <w:pPr>
                  <w:tabs>
                    <w:tab w:val="right" w:pos="8838"/>
                  </w:tabs>
                  <w:ind w:left="-108" w:right="-102"/>
                  <w:rPr>
                    <w:rFonts w:ascii="Palatino Linotype" w:eastAsia="Calibri" w:hAnsi="Palatino Linotype" w:cs="Tahoma"/>
                    <w:b/>
                    <w:bCs/>
                    <w:sz w:val="22"/>
                    <w:szCs w:val="22"/>
                    <w:lang w:val="es-ES" w:eastAsia="en-US"/>
                  </w:rPr>
                </w:pPr>
                <w:r w:rsidRPr="009D6F0A">
                  <w:rPr>
                    <w:rFonts w:ascii="Palatino Linotype" w:eastAsia="Calibri" w:hAnsi="Palatino Linotype" w:cs="Tahoma"/>
                    <w:b/>
                    <w:bCs/>
                    <w:sz w:val="22"/>
                    <w:szCs w:val="22"/>
                    <w:lang w:eastAsia="en-US"/>
                  </w:rPr>
                  <w:t xml:space="preserve"> </w:t>
                </w:r>
                <w:r w:rsidR="009D6F0A" w:rsidRPr="009D6F0A">
                  <w:rPr>
                    <w:rFonts w:ascii="Palatino Linotype" w:eastAsia="Calibri" w:hAnsi="Palatino Linotype" w:cs="Tahoma"/>
                    <w:b/>
                    <w:bCs/>
                    <w:sz w:val="22"/>
                    <w:szCs w:val="22"/>
                    <w:lang w:eastAsia="en-US"/>
                  </w:rPr>
                  <w:t xml:space="preserve"> 00668/INFOEM/IP/RR/2022</w:t>
                </w:r>
              </w:p>
            </w:tc>
          </w:tr>
          <w:tr w:rsidR="00BB456B" w14:paraId="494B29A0" w14:textId="77777777" w:rsidTr="00BB456B">
            <w:trPr>
              <w:trHeight w:val="295"/>
            </w:trPr>
            <w:tc>
              <w:tcPr>
                <w:tcW w:w="2551" w:type="dxa"/>
                <w:shd w:val="clear" w:color="auto" w:fill="auto"/>
              </w:tcPr>
              <w:p w14:paraId="6873D6E9"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3F08A267" w14:textId="393EFF46" w:rsidR="00BB456B" w:rsidRPr="009D6F0A" w:rsidRDefault="00385055" w:rsidP="009D6F0A">
                <w:pPr>
                  <w:tabs>
                    <w:tab w:val="left" w:pos="2834"/>
                    <w:tab w:val="right" w:pos="8838"/>
                  </w:tabs>
                  <w:ind w:right="-102"/>
                  <w:rPr>
                    <w:rFonts w:ascii="Palatino Linotype" w:eastAsia="Calibri" w:hAnsi="Palatino Linotype" w:cs="Tahoma"/>
                    <w:b/>
                    <w:sz w:val="22"/>
                    <w:szCs w:val="22"/>
                    <w:lang w:val="es-ES" w:eastAsia="en-US"/>
                  </w:rPr>
                </w:pPr>
                <w:r w:rsidRPr="009D6F0A">
                  <w:rPr>
                    <w:rFonts w:ascii="Palatino Linotype" w:eastAsia="Calibri" w:hAnsi="Palatino Linotype" w:cs="Tahoma"/>
                    <w:b/>
                    <w:sz w:val="22"/>
                    <w:szCs w:val="22"/>
                    <w:lang w:eastAsia="en-US"/>
                  </w:rPr>
                  <w:t xml:space="preserve">Ayuntamiento de </w:t>
                </w:r>
                <w:r w:rsidR="009D6F0A" w:rsidRPr="009D6F0A">
                  <w:rPr>
                    <w:rFonts w:ascii="Palatino Linotype" w:eastAsia="Calibri" w:hAnsi="Palatino Linotype" w:cs="Tahoma"/>
                    <w:b/>
                    <w:sz w:val="22"/>
                    <w:szCs w:val="22"/>
                    <w:lang w:eastAsia="en-US"/>
                  </w:rPr>
                  <w:t>Tepetlaoxtoc</w:t>
                </w:r>
              </w:p>
            </w:tc>
          </w:tr>
          <w:tr w:rsidR="00BB456B" w14:paraId="37ED1D20" w14:textId="77777777" w:rsidTr="00BB456B">
            <w:trPr>
              <w:trHeight w:val="295"/>
            </w:trPr>
            <w:tc>
              <w:tcPr>
                <w:tcW w:w="2551" w:type="dxa"/>
                <w:shd w:val="clear" w:color="auto" w:fill="auto"/>
              </w:tcPr>
              <w:p w14:paraId="6388C1A7"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107A1E67" w14:textId="40D403DC" w:rsidR="00BB456B" w:rsidRPr="009D6F0A" w:rsidRDefault="009D6F0A" w:rsidP="00123E3C">
                <w:pPr>
                  <w:tabs>
                    <w:tab w:val="right" w:pos="8838"/>
                  </w:tabs>
                  <w:ind w:left="-108" w:right="171"/>
                  <w:rPr>
                    <w:rFonts w:ascii="Palatino Linotype" w:eastAsia="Calibri" w:hAnsi="Palatino Linotype" w:cs="Tahoma"/>
                    <w:b/>
                    <w:sz w:val="22"/>
                    <w:szCs w:val="22"/>
                    <w:lang w:val="es-ES" w:eastAsia="en-US"/>
                  </w:rPr>
                </w:pPr>
                <w:r w:rsidRPr="009D6F0A">
                  <w:rPr>
                    <w:rFonts w:ascii="Palatino Linotype" w:eastAsia="Calibri" w:hAnsi="Palatino Linotype" w:cs="Tahoma"/>
                    <w:b/>
                    <w:sz w:val="22"/>
                    <w:szCs w:val="22"/>
                    <w:lang w:val="es-ES" w:eastAsia="en-US"/>
                  </w:rPr>
                  <w:t xml:space="preserve">  </w:t>
                </w:r>
                <w:r w:rsidR="00BB456B" w:rsidRPr="009D6F0A">
                  <w:rPr>
                    <w:rFonts w:ascii="Palatino Linotype" w:eastAsia="Calibri" w:hAnsi="Palatino Linotype" w:cs="Tahoma"/>
                    <w:b/>
                    <w:sz w:val="22"/>
                    <w:szCs w:val="22"/>
                    <w:lang w:val="es-ES" w:eastAsia="en-US"/>
                  </w:rPr>
                  <w:t>María del Rosario Mejía Ayala</w:t>
                </w:r>
              </w:p>
            </w:tc>
          </w:tr>
        </w:tbl>
        <w:p w14:paraId="1E8327F3" w14:textId="77777777" w:rsidR="00BB456B" w:rsidRPr="005C106F" w:rsidRDefault="00BB456B" w:rsidP="00BB456B">
          <w:pPr>
            <w:tabs>
              <w:tab w:val="right" w:pos="8838"/>
            </w:tabs>
            <w:ind w:left="-28"/>
            <w:jc w:val="both"/>
            <w:rPr>
              <w:rFonts w:ascii="Arial" w:eastAsia="Calibri" w:hAnsi="Arial" w:cs="Arial"/>
              <w:b/>
              <w:sz w:val="22"/>
              <w:szCs w:val="22"/>
              <w:lang w:eastAsia="en-US"/>
            </w:rPr>
          </w:pPr>
        </w:p>
      </w:tc>
    </w:tr>
  </w:tbl>
  <w:p w14:paraId="27FCE6D2" w14:textId="77777777" w:rsidR="00BB456B" w:rsidRPr="00443C6B" w:rsidRDefault="00E35C4A" w:rsidP="00BB456B">
    <w:pPr>
      <w:pStyle w:val="Encabezado"/>
      <w:rPr>
        <w:sz w:val="14"/>
      </w:rPr>
    </w:pPr>
    <w:r>
      <w:rPr>
        <w:noProof/>
        <w:sz w:val="14"/>
      </w:rPr>
      <w:pict w14:anchorId="5D976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BB456B" w:rsidRPr="00330DA7" w14:paraId="02DA7783" w14:textId="77777777" w:rsidTr="00BB456B">
      <w:trPr>
        <w:trHeight w:val="1435"/>
      </w:trPr>
      <w:tc>
        <w:tcPr>
          <w:tcW w:w="2268" w:type="dxa"/>
          <w:shd w:val="clear" w:color="auto" w:fill="auto"/>
        </w:tcPr>
        <w:p w14:paraId="1E35F1DC" w14:textId="77777777" w:rsidR="00BB456B" w:rsidRPr="00330DA7" w:rsidRDefault="00BB456B" w:rsidP="00BB456B">
          <w:pPr>
            <w:tabs>
              <w:tab w:val="right" w:pos="4273"/>
            </w:tabs>
            <w:rPr>
              <w:rFonts w:ascii="Garamond" w:eastAsia="Calibri" w:hAnsi="Garamond"/>
              <w:sz w:val="22"/>
              <w:szCs w:val="22"/>
              <w:lang w:eastAsia="en-US"/>
            </w:rPr>
          </w:pPr>
        </w:p>
      </w:tc>
      <w:tc>
        <w:tcPr>
          <w:tcW w:w="6804" w:type="dxa"/>
          <w:shd w:val="clear" w:color="auto" w:fill="auto"/>
        </w:tcPr>
        <w:tbl>
          <w:tblPr>
            <w:tblW w:w="10880" w:type="dxa"/>
            <w:tblInd w:w="40" w:type="dxa"/>
            <w:tblLayout w:type="fixed"/>
            <w:tblLook w:val="0420" w:firstRow="1" w:lastRow="0" w:firstColumn="0" w:lastColumn="0" w:noHBand="0" w:noVBand="1"/>
          </w:tblPr>
          <w:tblGrid>
            <w:gridCol w:w="2444"/>
            <w:gridCol w:w="4218"/>
            <w:gridCol w:w="4218"/>
          </w:tblGrid>
          <w:tr w:rsidR="00BB456B" w:rsidRPr="00330DA7" w14:paraId="1B6D8CF3" w14:textId="77777777" w:rsidTr="00B4318F">
            <w:trPr>
              <w:trHeight w:val="144"/>
            </w:trPr>
            <w:tc>
              <w:tcPr>
                <w:tcW w:w="2444" w:type="dxa"/>
                <w:shd w:val="clear" w:color="auto" w:fill="auto"/>
              </w:tcPr>
              <w:p w14:paraId="168C4CDB" w14:textId="77777777" w:rsidR="00BB456B" w:rsidRPr="00020E73" w:rsidRDefault="00BB456B" w:rsidP="00385055">
                <w:pPr>
                  <w:tabs>
                    <w:tab w:val="right" w:pos="8838"/>
                  </w:tabs>
                  <w:ind w:left="-264" w:right="-105" w:firstLine="19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F6D2F6C" w14:textId="46D90DF2" w:rsidR="00BB456B" w:rsidRPr="009D6F0A" w:rsidRDefault="009D6F0A" w:rsidP="00385055">
                <w:pPr>
                  <w:tabs>
                    <w:tab w:val="right" w:pos="8838"/>
                  </w:tabs>
                  <w:ind w:left="-74" w:right="-105"/>
                  <w:jc w:val="both"/>
                  <w:rPr>
                    <w:rFonts w:ascii="Palatino Linotype" w:eastAsia="Calibri" w:hAnsi="Palatino Linotype" w:cs="Tahoma"/>
                    <w:b/>
                    <w:bCs/>
                    <w:sz w:val="22"/>
                    <w:szCs w:val="22"/>
                    <w:lang w:val="es-ES" w:eastAsia="en-US"/>
                  </w:rPr>
                </w:pPr>
                <w:r w:rsidRPr="009D6F0A">
                  <w:rPr>
                    <w:rFonts w:ascii="Palatino Linotype" w:eastAsia="Calibri" w:hAnsi="Palatino Linotype" w:cs="Tahoma"/>
                    <w:b/>
                    <w:bCs/>
                    <w:sz w:val="22"/>
                    <w:szCs w:val="22"/>
                    <w:lang w:val="es-ES" w:eastAsia="en-US"/>
                  </w:rPr>
                  <w:t>00668/INFOEM/IP/RR/2022</w:t>
                </w:r>
              </w:p>
            </w:tc>
            <w:tc>
              <w:tcPr>
                <w:tcW w:w="4218" w:type="dxa"/>
              </w:tcPr>
              <w:p w14:paraId="3AC10F1D" w14:textId="77777777" w:rsidR="00BB456B" w:rsidRDefault="00BB456B" w:rsidP="00BB456B">
                <w:pPr>
                  <w:tabs>
                    <w:tab w:val="right" w:pos="8838"/>
                  </w:tabs>
                  <w:ind w:left="-74" w:right="-105"/>
                  <w:jc w:val="both"/>
                  <w:rPr>
                    <w:rFonts w:ascii="Palatino Linotype" w:eastAsia="Calibri" w:hAnsi="Palatino Linotype" w:cs="Tahoma"/>
                    <w:sz w:val="22"/>
                    <w:szCs w:val="22"/>
                    <w:lang w:eastAsia="en-US"/>
                  </w:rPr>
                </w:pPr>
              </w:p>
            </w:tc>
          </w:tr>
          <w:tr w:rsidR="00BB456B" w:rsidRPr="00330DA7" w14:paraId="0D8FAFC9" w14:textId="77777777" w:rsidTr="00B4318F">
            <w:trPr>
              <w:trHeight w:val="144"/>
            </w:trPr>
            <w:tc>
              <w:tcPr>
                <w:tcW w:w="2444" w:type="dxa"/>
                <w:shd w:val="clear" w:color="auto" w:fill="auto"/>
              </w:tcPr>
              <w:p w14:paraId="54C50FB5"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6F86CE5" w14:textId="59956D4D" w:rsidR="00BB456B" w:rsidRPr="009D6F0A" w:rsidRDefault="009D6F0A" w:rsidP="00385055">
                <w:pPr>
                  <w:tabs>
                    <w:tab w:val="left" w:pos="3122"/>
                    <w:tab w:val="right" w:pos="8838"/>
                  </w:tabs>
                  <w:ind w:left="-74" w:right="-105"/>
                  <w:jc w:val="both"/>
                  <w:rPr>
                    <w:rFonts w:ascii="Palatino Linotype" w:eastAsia="Calibri" w:hAnsi="Palatino Linotype" w:cs="Tahoma"/>
                    <w:b/>
                    <w:sz w:val="22"/>
                    <w:szCs w:val="22"/>
                    <w:lang w:val="es-ES" w:eastAsia="en-US"/>
                  </w:rPr>
                </w:pPr>
                <w:r w:rsidRPr="009D6F0A">
                  <w:rPr>
                    <w:rFonts w:ascii="Palatino Linotype" w:eastAsia="Calibri" w:hAnsi="Palatino Linotype" w:cs="Tahoma"/>
                    <w:b/>
                    <w:sz w:val="22"/>
                    <w:szCs w:val="22"/>
                    <w:lang w:val="es-ES" w:eastAsia="en-US"/>
                  </w:rPr>
                  <w:t>RECURRENTE</w:t>
                </w:r>
              </w:p>
            </w:tc>
            <w:tc>
              <w:tcPr>
                <w:tcW w:w="4218" w:type="dxa"/>
              </w:tcPr>
              <w:p w14:paraId="23765460" w14:textId="77777777" w:rsidR="00BB456B" w:rsidRPr="00020E73" w:rsidRDefault="00BB456B" w:rsidP="00BB456B">
                <w:pPr>
                  <w:tabs>
                    <w:tab w:val="left" w:pos="3122"/>
                    <w:tab w:val="right" w:pos="8838"/>
                  </w:tabs>
                  <w:ind w:left="-74" w:right="-105"/>
                  <w:jc w:val="both"/>
                  <w:rPr>
                    <w:rFonts w:ascii="Palatino Linotype" w:eastAsia="Calibri" w:hAnsi="Palatino Linotype" w:cs="Tahoma"/>
                    <w:sz w:val="22"/>
                    <w:szCs w:val="22"/>
                    <w:lang w:val="es-ES" w:eastAsia="en-US"/>
                  </w:rPr>
                </w:pPr>
              </w:p>
            </w:tc>
          </w:tr>
          <w:tr w:rsidR="00BB456B" w:rsidRPr="00330DA7" w14:paraId="499C23B5" w14:textId="77777777" w:rsidTr="00B4318F">
            <w:trPr>
              <w:trHeight w:val="283"/>
            </w:trPr>
            <w:tc>
              <w:tcPr>
                <w:tcW w:w="2444" w:type="dxa"/>
                <w:shd w:val="clear" w:color="auto" w:fill="auto"/>
              </w:tcPr>
              <w:p w14:paraId="5C575B61"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1E597C45" w14:textId="4ADD326C" w:rsidR="00BB456B" w:rsidRPr="009D6F0A" w:rsidRDefault="00385055" w:rsidP="009D6F0A">
                <w:pPr>
                  <w:tabs>
                    <w:tab w:val="left" w:pos="2834"/>
                    <w:tab w:val="right" w:pos="8838"/>
                  </w:tabs>
                  <w:ind w:left="-74" w:right="-105"/>
                  <w:jc w:val="both"/>
                  <w:rPr>
                    <w:rFonts w:ascii="Palatino Linotype" w:eastAsia="Calibri" w:hAnsi="Palatino Linotype" w:cs="Tahoma"/>
                    <w:b/>
                    <w:sz w:val="22"/>
                    <w:szCs w:val="22"/>
                    <w:lang w:val="es-ES" w:eastAsia="en-US"/>
                  </w:rPr>
                </w:pPr>
                <w:r w:rsidRPr="009D6F0A">
                  <w:rPr>
                    <w:rFonts w:ascii="Palatino Linotype" w:eastAsia="Calibri" w:hAnsi="Palatino Linotype" w:cs="Tahoma"/>
                    <w:b/>
                    <w:sz w:val="22"/>
                    <w:szCs w:val="22"/>
                    <w:lang w:eastAsia="en-US"/>
                  </w:rPr>
                  <w:t xml:space="preserve">Ayuntamiento de </w:t>
                </w:r>
                <w:r w:rsidR="009D6F0A" w:rsidRPr="009D6F0A">
                  <w:rPr>
                    <w:rFonts w:ascii="Palatino Linotype" w:eastAsia="Calibri" w:hAnsi="Palatino Linotype" w:cs="Tahoma"/>
                    <w:b/>
                    <w:sz w:val="22"/>
                    <w:szCs w:val="22"/>
                    <w:lang w:eastAsia="en-US"/>
                  </w:rPr>
                  <w:t>Tepetlaoxtoc</w:t>
                </w:r>
              </w:p>
            </w:tc>
            <w:tc>
              <w:tcPr>
                <w:tcW w:w="4218" w:type="dxa"/>
              </w:tcPr>
              <w:p w14:paraId="6A012959" w14:textId="77777777" w:rsidR="00BB456B" w:rsidRDefault="00BB456B" w:rsidP="00BB456B">
                <w:pPr>
                  <w:tabs>
                    <w:tab w:val="left" w:pos="2834"/>
                    <w:tab w:val="right" w:pos="8838"/>
                  </w:tabs>
                  <w:ind w:left="-74" w:right="-105"/>
                  <w:jc w:val="both"/>
                  <w:rPr>
                    <w:rFonts w:ascii="Palatino Linotype" w:eastAsia="Calibri" w:hAnsi="Palatino Linotype" w:cs="Tahoma"/>
                    <w:sz w:val="22"/>
                    <w:szCs w:val="22"/>
                    <w:lang w:eastAsia="en-US"/>
                  </w:rPr>
                </w:pPr>
              </w:p>
            </w:tc>
          </w:tr>
          <w:tr w:rsidR="00BB456B" w:rsidRPr="00330DA7" w14:paraId="66A98134" w14:textId="77777777" w:rsidTr="00B4318F">
            <w:trPr>
              <w:trHeight w:val="283"/>
            </w:trPr>
            <w:tc>
              <w:tcPr>
                <w:tcW w:w="2444" w:type="dxa"/>
                <w:shd w:val="clear" w:color="auto" w:fill="auto"/>
              </w:tcPr>
              <w:p w14:paraId="0612B192"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632E736" w14:textId="77777777" w:rsidR="00BB456B" w:rsidRPr="009D6F0A" w:rsidRDefault="00BB456B" w:rsidP="00385055">
                <w:pPr>
                  <w:tabs>
                    <w:tab w:val="right" w:pos="8838"/>
                  </w:tabs>
                  <w:ind w:left="-74" w:right="-105"/>
                  <w:jc w:val="both"/>
                  <w:rPr>
                    <w:rFonts w:ascii="Palatino Linotype" w:eastAsia="Calibri" w:hAnsi="Palatino Linotype" w:cs="Tahoma"/>
                    <w:b/>
                    <w:sz w:val="22"/>
                    <w:szCs w:val="22"/>
                    <w:lang w:val="es-ES" w:eastAsia="en-US"/>
                  </w:rPr>
                </w:pPr>
                <w:r w:rsidRPr="009D6F0A">
                  <w:rPr>
                    <w:rFonts w:ascii="Palatino Linotype" w:eastAsia="Calibri" w:hAnsi="Palatino Linotype" w:cs="Tahoma"/>
                    <w:b/>
                    <w:sz w:val="22"/>
                    <w:szCs w:val="22"/>
                    <w:lang w:val="es-ES" w:eastAsia="en-US"/>
                  </w:rPr>
                  <w:t>María del Rosario Mejía Ayala</w:t>
                </w:r>
              </w:p>
            </w:tc>
            <w:tc>
              <w:tcPr>
                <w:tcW w:w="4218" w:type="dxa"/>
              </w:tcPr>
              <w:p w14:paraId="39DCCCCC" w14:textId="77777777" w:rsidR="00BB456B" w:rsidRDefault="00BB456B" w:rsidP="00BB456B">
                <w:pPr>
                  <w:tabs>
                    <w:tab w:val="right" w:pos="8838"/>
                  </w:tabs>
                  <w:ind w:left="-74" w:right="-105"/>
                  <w:jc w:val="both"/>
                  <w:rPr>
                    <w:rFonts w:ascii="Palatino Linotype" w:eastAsia="Calibri" w:hAnsi="Palatino Linotype" w:cs="Tahoma"/>
                    <w:sz w:val="22"/>
                    <w:szCs w:val="22"/>
                    <w:lang w:val="es-ES" w:eastAsia="en-US"/>
                  </w:rPr>
                </w:pPr>
              </w:p>
            </w:tc>
          </w:tr>
        </w:tbl>
        <w:p w14:paraId="0FCE9297" w14:textId="77777777" w:rsidR="00BB456B" w:rsidRPr="00330DA7" w:rsidRDefault="00BB456B" w:rsidP="00BB456B">
          <w:pPr>
            <w:tabs>
              <w:tab w:val="right" w:pos="8838"/>
            </w:tabs>
            <w:ind w:left="-28"/>
            <w:jc w:val="both"/>
            <w:rPr>
              <w:rFonts w:ascii="Arial" w:eastAsia="Calibri" w:hAnsi="Arial" w:cs="Arial"/>
              <w:b/>
              <w:sz w:val="22"/>
              <w:szCs w:val="22"/>
              <w:lang w:eastAsia="en-US"/>
            </w:rPr>
          </w:pPr>
        </w:p>
      </w:tc>
    </w:tr>
  </w:tbl>
  <w:p w14:paraId="1227891A" w14:textId="77777777" w:rsidR="00BB456B" w:rsidRPr="00827FA0" w:rsidRDefault="00E35C4A" w:rsidP="00BB456B">
    <w:pPr>
      <w:pStyle w:val="Encabezado"/>
      <w:rPr>
        <w:sz w:val="2"/>
        <w:szCs w:val="22"/>
      </w:rPr>
    </w:pPr>
    <w:r>
      <w:rPr>
        <w:noProof/>
        <w:sz w:val="2"/>
        <w:szCs w:val="22"/>
      </w:rPr>
      <w:pict w14:anchorId="01043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70FC"/>
    <w:multiLevelType w:val="hybridMultilevel"/>
    <w:tmpl w:val="6D500C42"/>
    <w:lvl w:ilvl="0" w:tplc="E36EB920">
      <w:start w:val="1"/>
      <w:numFmt w:val="decimal"/>
      <w:lvlText w:val="%1."/>
      <w:lvlJc w:val="left"/>
      <w:pPr>
        <w:ind w:left="1287" w:hanging="360"/>
      </w:pPr>
      <w:rPr>
        <w:rFonts w:ascii="Palatino Linotype" w:hAnsi="Palatino Linotype" w:hint="default"/>
        <w:b/>
        <w:i w:val="0"/>
        <w:color w:val="auto"/>
        <w:sz w:val="24"/>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CFC5D4A"/>
    <w:multiLevelType w:val="hybridMultilevel"/>
    <w:tmpl w:val="0818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B94EDB"/>
    <w:multiLevelType w:val="hybridMultilevel"/>
    <w:tmpl w:val="F534564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B6342B"/>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4E66EF1"/>
    <w:multiLevelType w:val="hybridMultilevel"/>
    <w:tmpl w:val="EBD4BF7E"/>
    <w:lvl w:ilvl="0" w:tplc="E36EB920">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9BD220F"/>
    <w:multiLevelType w:val="hybridMultilevel"/>
    <w:tmpl w:val="1C1484F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nsid w:val="581E45FA"/>
    <w:multiLevelType w:val="hybridMultilevel"/>
    <w:tmpl w:val="53C8B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82E2A13"/>
    <w:multiLevelType w:val="hybridMultilevel"/>
    <w:tmpl w:val="8F96F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EAE148C"/>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6C08319B"/>
    <w:multiLevelType w:val="hybridMultilevel"/>
    <w:tmpl w:val="F600224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8"/>
  </w:num>
  <w:num w:numId="4">
    <w:abstractNumId w:val="19"/>
  </w:num>
  <w:num w:numId="5">
    <w:abstractNumId w:val="14"/>
  </w:num>
  <w:num w:numId="6">
    <w:abstractNumId w:val="18"/>
  </w:num>
  <w:num w:numId="7">
    <w:abstractNumId w:val="7"/>
  </w:num>
  <w:num w:numId="8">
    <w:abstractNumId w:val="6"/>
  </w:num>
  <w:num w:numId="9">
    <w:abstractNumId w:val="11"/>
  </w:num>
  <w:num w:numId="10">
    <w:abstractNumId w:val="13"/>
  </w:num>
  <w:num w:numId="11">
    <w:abstractNumId w:val="3"/>
  </w:num>
  <w:num w:numId="12">
    <w:abstractNumId w:val="17"/>
  </w:num>
  <w:num w:numId="13">
    <w:abstractNumId w:val="12"/>
  </w:num>
  <w:num w:numId="14">
    <w:abstractNumId w:val="2"/>
  </w:num>
  <w:num w:numId="15">
    <w:abstractNumId w:val="15"/>
  </w:num>
  <w:num w:numId="16">
    <w:abstractNumId w:val="4"/>
  </w:num>
  <w:num w:numId="17">
    <w:abstractNumId w:val="0"/>
  </w:num>
  <w:num w:numId="18">
    <w:abstractNumId w:val="9"/>
  </w:num>
  <w:num w:numId="19">
    <w:abstractNumId w:val="1"/>
  </w:num>
  <w:num w:numId="20">
    <w:abstractNumId w:val="10"/>
  </w:num>
  <w:num w:numId="21">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C2"/>
    <w:rsid w:val="000376D1"/>
    <w:rsid w:val="00073D93"/>
    <w:rsid w:val="0009677C"/>
    <w:rsid w:val="000A2CFE"/>
    <w:rsid w:val="000A4672"/>
    <w:rsid w:val="000B1799"/>
    <w:rsid w:val="000C77B0"/>
    <w:rsid w:val="000D2EDA"/>
    <w:rsid w:val="000F587B"/>
    <w:rsid w:val="000F6A46"/>
    <w:rsid w:val="000F7407"/>
    <w:rsid w:val="00123E3C"/>
    <w:rsid w:val="00153908"/>
    <w:rsid w:val="00182B7B"/>
    <w:rsid w:val="00197B29"/>
    <w:rsid w:val="001A43F8"/>
    <w:rsid w:val="001D749F"/>
    <w:rsid w:val="001E6AD4"/>
    <w:rsid w:val="001F32E2"/>
    <w:rsid w:val="001F6479"/>
    <w:rsid w:val="00211573"/>
    <w:rsid w:val="00221ACB"/>
    <w:rsid w:val="002A5C0F"/>
    <w:rsid w:val="002B01A1"/>
    <w:rsid w:val="002B1C24"/>
    <w:rsid w:val="002C7D83"/>
    <w:rsid w:val="002E217B"/>
    <w:rsid w:val="00300344"/>
    <w:rsid w:val="00333E0E"/>
    <w:rsid w:val="00335000"/>
    <w:rsid w:val="00336CF4"/>
    <w:rsid w:val="00345F0F"/>
    <w:rsid w:val="0035780A"/>
    <w:rsid w:val="003742E9"/>
    <w:rsid w:val="00385055"/>
    <w:rsid w:val="003A3A1B"/>
    <w:rsid w:val="003B28FF"/>
    <w:rsid w:val="003B4592"/>
    <w:rsid w:val="003D6B6E"/>
    <w:rsid w:val="003E15D6"/>
    <w:rsid w:val="003F7904"/>
    <w:rsid w:val="004162E2"/>
    <w:rsid w:val="00450649"/>
    <w:rsid w:val="00461C0A"/>
    <w:rsid w:val="0049603A"/>
    <w:rsid w:val="004A5C5F"/>
    <w:rsid w:val="004D3734"/>
    <w:rsid w:val="004F5B11"/>
    <w:rsid w:val="005156AA"/>
    <w:rsid w:val="0051701C"/>
    <w:rsid w:val="005A1A29"/>
    <w:rsid w:val="00625A8B"/>
    <w:rsid w:val="00665E4A"/>
    <w:rsid w:val="00683D4F"/>
    <w:rsid w:val="00692838"/>
    <w:rsid w:val="006E23AD"/>
    <w:rsid w:val="006E6C81"/>
    <w:rsid w:val="0072759C"/>
    <w:rsid w:val="00744232"/>
    <w:rsid w:val="00751ACD"/>
    <w:rsid w:val="00777616"/>
    <w:rsid w:val="00786EBD"/>
    <w:rsid w:val="007A2848"/>
    <w:rsid w:val="00815FD1"/>
    <w:rsid w:val="008510BE"/>
    <w:rsid w:val="008974EF"/>
    <w:rsid w:val="00897AD3"/>
    <w:rsid w:val="008A2090"/>
    <w:rsid w:val="008A657A"/>
    <w:rsid w:val="008D7D0D"/>
    <w:rsid w:val="008D7D88"/>
    <w:rsid w:val="008E30E8"/>
    <w:rsid w:val="008E75E9"/>
    <w:rsid w:val="008F30AD"/>
    <w:rsid w:val="00914A15"/>
    <w:rsid w:val="00920DE3"/>
    <w:rsid w:val="00971839"/>
    <w:rsid w:val="009B3654"/>
    <w:rsid w:val="009D0B04"/>
    <w:rsid w:val="009D6F0A"/>
    <w:rsid w:val="00A301DA"/>
    <w:rsid w:val="00A606D0"/>
    <w:rsid w:val="00A74171"/>
    <w:rsid w:val="00A840AB"/>
    <w:rsid w:val="00AC3133"/>
    <w:rsid w:val="00AC7075"/>
    <w:rsid w:val="00AD153C"/>
    <w:rsid w:val="00B00358"/>
    <w:rsid w:val="00B20D21"/>
    <w:rsid w:val="00B4318F"/>
    <w:rsid w:val="00BB456B"/>
    <w:rsid w:val="00C00F5A"/>
    <w:rsid w:val="00C1034D"/>
    <w:rsid w:val="00C21A6D"/>
    <w:rsid w:val="00C63F88"/>
    <w:rsid w:val="00CA7C37"/>
    <w:rsid w:val="00CC0337"/>
    <w:rsid w:val="00CD620C"/>
    <w:rsid w:val="00CE31D1"/>
    <w:rsid w:val="00CE5940"/>
    <w:rsid w:val="00CF4117"/>
    <w:rsid w:val="00D262C2"/>
    <w:rsid w:val="00D36816"/>
    <w:rsid w:val="00D51ED8"/>
    <w:rsid w:val="00D52765"/>
    <w:rsid w:val="00D94412"/>
    <w:rsid w:val="00DA08A9"/>
    <w:rsid w:val="00DA4B06"/>
    <w:rsid w:val="00DB1ED4"/>
    <w:rsid w:val="00DB56B0"/>
    <w:rsid w:val="00DB64AC"/>
    <w:rsid w:val="00DD388F"/>
    <w:rsid w:val="00DF11B4"/>
    <w:rsid w:val="00E07D34"/>
    <w:rsid w:val="00E35C4A"/>
    <w:rsid w:val="00E36BE6"/>
    <w:rsid w:val="00E62564"/>
    <w:rsid w:val="00E86044"/>
    <w:rsid w:val="00E8720C"/>
    <w:rsid w:val="00E93589"/>
    <w:rsid w:val="00EC1E30"/>
    <w:rsid w:val="00ED53F1"/>
    <w:rsid w:val="00EE130A"/>
    <w:rsid w:val="00F27AAE"/>
    <w:rsid w:val="00F31445"/>
    <w:rsid w:val="00F7003F"/>
    <w:rsid w:val="00F70D85"/>
    <w:rsid w:val="00F84E06"/>
    <w:rsid w:val="00F93F02"/>
    <w:rsid w:val="00FA6533"/>
    <w:rsid w:val="00FC280A"/>
    <w:rsid w:val="00FD3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C92C03"/>
  <w15:chartTrackingRefBased/>
  <w15:docId w15:val="{648A1FE2-FD1D-475D-8905-1BEC8D94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20C"/>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262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262C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2C2"/>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D262C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262C2"/>
    <w:pPr>
      <w:tabs>
        <w:tab w:val="center" w:pos="4419"/>
        <w:tab w:val="right" w:pos="8838"/>
      </w:tabs>
    </w:pPr>
  </w:style>
  <w:style w:type="character" w:customStyle="1" w:styleId="EncabezadoCar">
    <w:name w:val="Encabezado Car"/>
    <w:basedOn w:val="Fuentedeprrafopredeter"/>
    <w:link w:val="Encabezado"/>
    <w:uiPriority w:val="99"/>
    <w:rsid w:val="00D262C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262C2"/>
    <w:pPr>
      <w:tabs>
        <w:tab w:val="center" w:pos="4419"/>
        <w:tab w:val="right" w:pos="8838"/>
      </w:tabs>
    </w:pPr>
  </w:style>
  <w:style w:type="character" w:customStyle="1" w:styleId="PiedepginaCar">
    <w:name w:val="Pie de página Car"/>
    <w:basedOn w:val="Fuentedeprrafopredeter"/>
    <w:link w:val="Piedepgina"/>
    <w:uiPriority w:val="99"/>
    <w:rsid w:val="00D262C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62C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262C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262C2"/>
    <w:rPr>
      <w:color w:val="0563C1"/>
      <w:u w:val="single"/>
    </w:rPr>
  </w:style>
  <w:style w:type="paragraph" w:styleId="Sinespaciado">
    <w:name w:val="No Spacing"/>
    <w:aliases w:val="Francesa,INAI"/>
    <w:link w:val="SinespaciadoCar"/>
    <w:uiPriority w:val="1"/>
    <w:qFormat/>
    <w:rsid w:val="00D262C2"/>
    <w:pPr>
      <w:spacing w:after="0" w:line="240" w:lineRule="auto"/>
    </w:p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262C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D262C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62C2"/>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D262C2"/>
    <w:rPr>
      <w:rFonts w:ascii="Times New Roman" w:eastAsia="Times New Roman" w:hAnsi="Times New Roman" w:cs="Times New Roman"/>
      <w:sz w:val="20"/>
      <w:szCs w:val="20"/>
      <w:lang w:eastAsia="es-MX"/>
    </w:rPr>
  </w:style>
  <w:style w:type="character" w:customStyle="1" w:styleId="SinespaciadoCar">
    <w:name w:val="Sin espaciado Car"/>
    <w:aliases w:val="Francesa Car,INAI Car"/>
    <w:link w:val="Sinespaciado"/>
    <w:uiPriority w:val="1"/>
    <w:locked/>
    <w:rsid w:val="00D262C2"/>
  </w:style>
  <w:style w:type="paragraph" w:styleId="TDC1">
    <w:name w:val="toc 1"/>
    <w:basedOn w:val="Normal"/>
    <w:next w:val="Normal"/>
    <w:autoRedefine/>
    <w:uiPriority w:val="39"/>
    <w:unhideWhenUsed/>
    <w:rsid w:val="00D262C2"/>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D262C2"/>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262C2"/>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semiHidden/>
    <w:unhideWhenUsed/>
    <w:qFormat/>
    <w:rsid w:val="00D262C2"/>
    <w:pPr>
      <w:outlineLvl w:val="9"/>
    </w:pPr>
  </w:style>
  <w:style w:type="table" w:customStyle="1" w:styleId="Tablaconcuadrcula1">
    <w:name w:val="Tabla con cuadrícula1"/>
    <w:basedOn w:val="Tablanormal"/>
    <w:next w:val="Tablaconcuadrcula"/>
    <w:uiPriority w:val="59"/>
    <w:rsid w:val="00D262C2"/>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D26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E8720C"/>
    <w:rPr>
      <w:color w:val="954F72" w:themeColor="followedHyperlink"/>
      <w:u w:val="single"/>
    </w:rPr>
  </w:style>
  <w:style w:type="character" w:customStyle="1" w:styleId="apple-converted-space">
    <w:name w:val="apple-converted-space"/>
    <w:basedOn w:val="Fuentedeprrafopredeter"/>
    <w:rsid w:val="00777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02692">
      <w:bodyDiv w:val="1"/>
      <w:marLeft w:val="0"/>
      <w:marRight w:val="0"/>
      <w:marTop w:val="0"/>
      <w:marBottom w:val="0"/>
      <w:divBdr>
        <w:top w:val="none" w:sz="0" w:space="0" w:color="auto"/>
        <w:left w:val="none" w:sz="0" w:space="0" w:color="auto"/>
        <w:bottom w:val="none" w:sz="0" w:space="0" w:color="auto"/>
        <w:right w:val="none" w:sz="0" w:space="0" w:color="auto"/>
      </w:divBdr>
    </w:div>
    <w:div w:id="248005594">
      <w:bodyDiv w:val="1"/>
      <w:marLeft w:val="0"/>
      <w:marRight w:val="0"/>
      <w:marTop w:val="0"/>
      <w:marBottom w:val="0"/>
      <w:divBdr>
        <w:top w:val="none" w:sz="0" w:space="0" w:color="auto"/>
        <w:left w:val="none" w:sz="0" w:space="0" w:color="auto"/>
        <w:bottom w:val="none" w:sz="0" w:space="0" w:color="auto"/>
        <w:right w:val="none" w:sz="0" w:space="0" w:color="auto"/>
      </w:divBdr>
    </w:div>
    <w:div w:id="676613946">
      <w:bodyDiv w:val="1"/>
      <w:marLeft w:val="0"/>
      <w:marRight w:val="0"/>
      <w:marTop w:val="0"/>
      <w:marBottom w:val="0"/>
      <w:divBdr>
        <w:top w:val="none" w:sz="0" w:space="0" w:color="auto"/>
        <w:left w:val="none" w:sz="0" w:space="0" w:color="auto"/>
        <w:bottom w:val="none" w:sz="0" w:space="0" w:color="auto"/>
        <w:right w:val="none" w:sz="0" w:space="0" w:color="auto"/>
      </w:divBdr>
    </w:div>
    <w:div w:id="786697382">
      <w:bodyDiv w:val="1"/>
      <w:marLeft w:val="0"/>
      <w:marRight w:val="0"/>
      <w:marTop w:val="0"/>
      <w:marBottom w:val="0"/>
      <w:divBdr>
        <w:top w:val="none" w:sz="0" w:space="0" w:color="auto"/>
        <w:left w:val="none" w:sz="0" w:space="0" w:color="auto"/>
        <w:bottom w:val="none" w:sz="0" w:space="0" w:color="auto"/>
        <w:right w:val="none" w:sz="0" w:space="0" w:color="auto"/>
      </w:divBdr>
    </w:div>
    <w:div w:id="826046637">
      <w:bodyDiv w:val="1"/>
      <w:marLeft w:val="0"/>
      <w:marRight w:val="0"/>
      <w:marTop w:val="0"/>
      <w:marBottom w:val="0"/>
      <w:divBdr>
        <w:top w:val="none" w:sz="0" w:space="0" w:color="auto"/>
        <w:left w:val="none" w:sz="0" w:space="0" w:color="auto"/>
        <w:bottom w:val="none" w:sz="0" w:space="0" w:color="auto"/>
        <w:right w:val="none" w:sz="0" w:space="0" w:color="auto"/>
      </w:divBdr>
    </w:div>
    <w:div w:id="911089127">
      <w:bodyDiv w:val="1"/>
      <w:marLeft w:val="0"/>
      <w:marRight w:val="0"/>
      <w:marTop w:val="0"/>
      <w:marBottom w:val="0"/>
      <w:divBdr>
        <w:top w:val="none" w:sz="0" w:space="0" w:color="auto"/>
        <w:left w:val="none" w:sz="0" w:space="0" w:color="auto"/>
        <w:bottom w:val="none" w:sz="0" w:space="0" w:color="auto"/>
        <w:right w:val="none" w:sz="0" w:space="0" w:color="auto"/>
      </w:divBdr>
    </w:div>
    <w:div w:id="954750466">
      <w:bodyDiv w:val="1"/>
      <w:marLeft w:val="0"/>
      <w:marRight w:val="0"/>
      <w:marTop w:val="0"/>
      <w:marBottom w:val="0"/>
      <w:divBdr>
        <w:top w:val="none" w:sz="0" w:space="0" w:color="auto"/>
        <w:left w:val="none" w:sz="0" w:space="0" w:color="auto"/>
        <w:bottom w:val="none" w:sz="0" w:space="0" w:color="auto"/>
        <w:right w:val="none" w:sz="0" w:space="0" w:color="auto"/>
      </w:divBdr>
    </w:div>
    <w:div w:id="963996473">
      <w:bodyDiv w:val="1"/>
      <w:marLeft w:val="0"/>
      <w:marRight w:val="0"/>
      <w:marTop w:val="0"/>
      <w:marBottom w:val="0"/>
      <w:divBdr>
        <w:top w:val="none" w:sz="0" w:space="0" w:color="auto"/>
        <w:left w:val="none" w:sz="0" w:space="0" w:color="auto"/>
        <w:bottom w:val="none" w:sz="0" w:space="0" w:color="auto"/>
        <w:right w:val="none" w:sz="0" w:space="0" w:color="auto"/>
      </w:divBdr>
    </w:div>
    <w:div w:id="1035957852">
      <w:bodyDiv w:val="1"/>
      <w:marLeft w:val="0"/>
      <w:marRight w:val="0"/>
      <w:marTop w:val="0"/>
      <w:marBottom w:val="0"/>
      <w:divBdr>
        <w:top w:val="none" w:sz="0" w:space="0" w:color="auto"/>
        <w:left w:val="none" w:sz="0" w:space="0" w:color="auto"/>
        <w:bottom w:val="none" w:sz="0" w:space="0" w:color="auto"/>
        <w:right w:val="none" w:sz="0" w:space="0" w:color="auto"/>
      </w:divBdr>
    </w:div>
    <w:div w:id="1138298830">
      <w:bodyDiv w:val="1"/>
      <w:marLeft w:val="0"/>
      <w:marRight w:val="0"/>
      <w:marTop w:val="0"/>
      <w:marBottom w:val="0"/>
      <w:divBdr>
        <w:top w:val="none" w:sz="0" w:space="0" w:color="auto"/>
        <w:left w:val="none" w:sz="0" w:space="0" w:color="auto"/>
        <w:bottom w:val="none" w:sz="0" w:space="0" w:color="auto"/>
        <w:right w:val="none" w:sz="0" w:space="0" w:color="auto"/>
      </w:divBdr>
    </w:div>
    <w:div w:id="1182551003">
      <w:bodyDiv w:val="1"/>
      <w:marLeft w:val="0"/>
      <w:marRight w:val="0"/>
      <w:marTop w:val="0"/>
      <w:marBottom w:val="0"/>
      <w:divBdr>
        <w:top w:val="none" w:sz="0" w:space="0" w:color="auto"/>
        <w:left w:val="none" w:sz="0" w:space="0" w:color="auto"/>
        <w:bottom w:val="none" w:sz="0" w:space="0" w:color="auto"/>
        <w:right w:val="none" w:sz="0" w:space="0" w:color="auto"/>
      </w:divBdr>
    </w:div>
    <w:div w:id="1217738422">
      <w:bodyDiv w:val="1"/>
      <w:marLeft w:val="0"/>
      <w:marRight w:val="0"/>
      <w:marTop w:val="0"/>
      <w:marBottom w:val="0"/>
      <w:divBdr>
        <w:top w:val="none" w:sz="0" w:space="0" w:color="auto"/>
        <w:left w:val="none" w:sz="0" w:space="0" w:color="auto"/>
        <w:bottom w:val="none" w:sz="0" w:space="0" w:color="auto"/>
        <w:right w:val="none" w:sz="0" w:space="0" w:color="auto"/>
      </w:divBdr>
    </w:div>
    <w:div w:id="1856339680">
      <w:bodyDiv w:val="1"/>
      <w:marLeft w:val="0"/>
      <w:marRight w:val="0"/>
      <w:marTop w:val="0"/>
      <w:marBottom w:val="0"/>
      <w:divBdr>
        <w:top w:val="none" w:sz="0" w:space="0" w:color="auto"/>
        <w:left w:val="none" w:sz="0" w:space="0" w:color="auto"/>
        <w:bottom w:val="none" w:sz="0" w:space="0" w:color="auto"/>
        <w:right w:val="none" w:sz="0" w:space="0" w:color="auto"/>
      </w:divBdr>
    </w:div>
    <w:div w:id="1939673479">
      <w:bodyDiv w:val="1"/>
      <w:marLeft w:val="0"/>
      <w:marRight w:val="0"/>
      <w:marTop w:val="0"/>
      <w:marBottom w:val="0"/>
      <w:divBdr>
        <w:top w:val="none" w:sz="0" w:space="0" w:color="auto"/>
        <w:left w:val="none" w:sz="0" w:space="0" w:color="auto"/>
        <w:bottom w:val="none" w:sz="0" w:space="0" w:color="auto"/>
        <w:right w:val="none" w:sz="0" w:space="0" w:color="auto"/>
      </w:divBdr>
    </w:div>
    <w:div w:id="2120444969">
      <w:bodyDiv w:val="1"/>
      <w:marLeft w:val="0"/>
      <w:marRight w:val="0"/>
      <w:marTop w:val="0"/>
      <w:marBottom w:val="0"/>
      <w:divBdr>
        <w:top w:val="none" w:sz="0" w:space="0" w:color="auto"/>
        <w:left w:val="none" w:sz="0" w:space="0" w:color="auto"/>
        <w:bottom w:val="none" w:sz="0" w:space="0" w:color="auto"/>
        <w:right w:val="none" w:sz="0" w:space="0" w:color="auto"/>
      </w:divBdr>
    </w:div>
    <w:div w:id="21355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24320.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F8508-DAB5-41B7-961A-AE498347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3114</Words>
  <Characters>17130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cp:lastPrinted>2022-03-25T00:43:00Z</cp:lastPrinted>
  <dcterms:created xsi:type="dcterms:W3CDTF">2022-04-06T20:00:00Z</dcterms:created>
  <dcterms:modified xsi:type="dcterms:W3CDTF">2022-04-06T20:00:00Z</dcterms:modified>
</cp:coreProperties>
</file>