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2A408C8F" w:rsidR="00536C04" w:rsidRPr="00E075A4" w:rsidRDefault="00536C04" w:rsidP="007D21DA">
      <w:pPr>
        <w:spacing w:line="360" w:lineRule="auto"/>
        <w:jc w:val="both"/>
        <w:rPr>
          <w:rFonts w:ascii="Palatino Linotype" w:hAnsi="Palatino Linotype"/>
          <w:color w:val="000000" w:themeColor="text1"/>
        </w:rPr>
      </w:pPr>
      <w:r w:rsidRPr="00E075A4">
        <w:rPr>
          <w:rFonts w:ascii="Palatino Linotype" w:hAnsi="Palatino Linotype"/>
          <w:color w:val="000000" w:themeColor="text1"/>
        </w:rPr>
        <w:t xml:space="preserve">Resolución del Pleno del Instituto de Transparencia, Acceso a la Información Pública y Protección de Datos Personales del Estado de México y Municipios, con domicilio en Metepec, Estado de México, de fecha </w:t>
      </w:r>
      <w:r w:rsidR="001371EB" w:rsidRPr="00E075A4">
        <w:rPr>
          <w:rFonts w:ascii="Palatino Linotype" w:hAnsi="Palatino Linotype"/>
          <w:color w:val="000000" w:themeColor="text1"/>
        </w:rPr>
        <w:t xml:space="preserve">veintiocho </w:t>
      </w:r>
      <w:r w:rsidR="00AD4116" w:rsidRPr="00E075A4">
        <w:rPr>
          <w:rFonts w:ascii="Palatino Linotype" w:hAnsi="Palatino Linotype"/>
          <w:color w:val="000000" w:themeColor="text1"/>
        </w:rPr>
        <w:t xml:space="preserve">de septiembre </w:t>
      </w:r>
      <w:r w:rsidR="00C21065" w:rsidRPr="00E075A4">
        <w:rPr>
          <w:rFonts w:ascii="Palatino Linotype" w:hAnsi="Palatino Linotype"/>
          <w:color w:val="000000" w:themeColor="text1"/>
        </w:rPr>
        <w:t xml:space="preserve">de </w:t>
      </w:r>
      <w:r w:rsidRPr="00E075A4">
        <w:rPr>
          <w:rFonts w:ascii="Palatino Linotype" w:hAnsi="Palatino Linotype"/>
          <w:color w:val="000000" w:themeColor="text1"/>
        </w:rPr>
        <w:t>dos mil veintidós.</w:t>
      </w:r>
    </w:p>
    <w:p w14:paraId="4BB42F7D" w14:textId="77777777" w:rsidR="00536C04" w:rsidRPr="00E075A4" w:rsidRDefault="00536C04" w:rsidP="007D21DA">
      <w:pPr>
        <w:spacing w:line="360" w:lineRule="auto"/>
        <w:jc w:val="both"/>
        <w:rPr>
          <w:rFonts w:ascii="Palatino Linotype" w:hAnsi="Palatino Linotype"/>
          <w:color w:val="000000" w:themeColor="text1"/>
        </w:rPr>
      </w:pPr>
    </w:p>
    <w:p w14:paraId="5A8EB4C3" w14:textId="46D87129" w:rsidR="00536C04" w:rsidRPr="00E075A4" w:rsidRDefault="00536C04" w:rsidP="007D21DA">
      <w:pPr>
        <w:spacing w:line="360" w:lineRule="auto"/>
        <w:jc w:val="both"/>
        <w:rPr>
          <w:rFonts w:ascii="Palatino Linotype" w:hAnsi="Palatino Linotype"/>
          <w:b/>
          <w:color w:val="000000" w:themeColor="text1"/>
        </w:rPr>
      </w:pPr>
      <w:r w:rsidRPr="00E075A4">
        <w:rPr>
          <w:rFonts w:ascii="Palatino Linotype" w:hAnsi="Palatino Linotype"/>
          <w:b/>
          <w:color w:val="000000" w:themeColor="text1"/>
        </w:rPr>
        <w:t>VISTOS</w:t>
      </w:r>
      <w:r w:rsidRPr="00E075A4">
        <w:rPr>
          <w:rFonts w:ascii="Palatino Linotype" w:hAnsi="Palatino Linotype"/>
          <w:color w:val="000000" w:themeColor="text1"/>
        </w:rPr>
        <w:t xml:space="preserve"> los expedientes formados con motivo de los </w:t>
      </w:r>
      <w:r w:rsidR="00312B04" w:rsidRPr="00E075A4">
        <w:rPr>
          <w:rFonts w:ascii="Palatino Linotype" w:hAnsi="Palatino Linotype"/>
          <w:color w:val="000000" w:themeColor="text1"/>
        </w:rPr>
        <w:t>Recursos de Revisión</w:t>
      </w:r>
      <w:r w:rsidRPr="00E075A4">
        <w:rPr>
          <w:rFonts w:ascii="Palatino Linotype" w:hAnsi="Palatino Linotype"/>
          <w:color w:val="000000" w:themeColor="text1"/>
        </w:rPr>
        <w:t xml:space="preserve"> </w:t>
      </w:r>
      <w:r w:rsidR="006F4991" w:rsidRPr="00E075A4">
        <w:rPr>
          <w:rFonts w:ascii="Palatino Linotype" w:hAnsi="Palatino Linotype"/>
          <w:b/>
          <w:color w:val="000000" w:themeColor="text1"/>
        </w:rPr>
        <w:t>0</w:t>
      </w:r>
      <w:r w:rsidR="008F1E71" w:rsidRPr="00E075A4">
        <w:rPr>
          <w:rFonts w:ascii="Palatino Linotype" w:hAnsi="Palatino Linotype"/>
          <w:b/>
          <w:color w:val="000000" w:themeColor="text1"/>
        </w:rPr>
        <w:t>6677</w:t>
      </w:r>
      <w:r w:rsidR="00E44BB1" w:rsidRPr="00E075A4">
        <w:rPr>
          <w:rFonts w:ascii="Palatino Linotype" w:hAnsi="Palatino Linotype"/>
          <w:b/>
          <w:color w:val="000000" w:themeColor="text1"/>
        </w:rPr>
        <w:t xml:space="preserve">/INFOEM/IP/RR/2022 </w:t>
      </w:r>
      <w:r w:rsidR="00E44BB1" w:rsidRPr="00E075A4">
        <w:rPr>
          <w:rFonts w:ascii="Palatino Linotype" w:hAnsi="Palatino Linotype"/>
          <w:color w:val="000000" w:themeColor="text1"/>
        </w:rPr>
        <w:t>y</w:t>
      </w:r>
      <w:r w:rsidR="00E44BB1" w:rsidRPr="00E075A4">
        <w:rPr>
          <w:rFonts w:ascii="Palatino Linotype" w:hAnsi="Palatino Linotype"/>
          <w:b/>
          <w:color w:val="000000" w:themeColor="text1"/>
        </w:rPr>
        <w:t xml:space="preserve"> </w:t>
      </w:r>
      <w:r w:rsidR="006F4991" w:rsidRPr="00E075A4">
        <w:rPr>
          <w:rFonts w:ascii="Palatino Linotype" w:hAnsi="Palatino Linotype"/>
          <w:b/>
          <w:color w:val="000000" w:themeColor="text1"/>
        </w:rPr>
        <w:t>0</w:t>
      </w:r>
      <w:r w:rsidR="008F1E71" w:rsidRPr="00E075A4">
        <w:rPr>
          <w:rFonts w:ascii="Palatino Linotype" w:hAnsi="Palatino Linotype"/>
          <w:b/>
          <w:color w:val="000000" w:themeColor="text1"/>
        </w:rPr>
        <w:t>6678</w:t>
      </w:r>
      <w:r w:rsidR="00E44BB1" w:rsidRPr="00E075A4">
        <w:rPr>
          <w:rFonts w:ascii="Palatino Linotype" w:hAnsi="Palatino Linotype"/>
          <w:b/>
          <w:color w:val="000000" w:themeColor="text1"/>
        </w:rPr>
        <w:t>/INFOEM/IP/RR/2022</w:t>
      </w:r>
      <w:r w:rsidRPr="00E075A4">
        <w:rPr>
          <w:rFonts w:ascii="Palatino Linotype" w:hAnsi="Palatino Linotype"/>
          <w:b/>
          <w:color w:val="000000" w:themeColor="text1"/>
        </w:rPr>
        <w:t xml:space="preserve">, </w:t>
      </w:r>
      <w:r w:rsidRPr="00E075A4">
        <w:rPr>
          <w:rFonts w:ascii="Palatino Linotype" w:hAnsi="Palatino Linotype"/>
          <w:color w:val="000000" w:themeColor="text1"/>
        </w:rPr>
        <w:t xml:space="preserve">promovidos </w:t>
      </w:r>
      <w:r w:rsidR="00E44BB1" w:rsidRPr="00E075A4">
        <w:rPr>
          <w:rFonts w:ascii="Palatino Linotype" w:hAnsi="Palatino Linotype"/>
          <w:color w:val="000000" w:themeColor="text1"/>
        </w:rPr>
        <w:t xml:space="preserve">por </w:t>
      </w:r>
      <w:bookmarkStart w:id="0" w:name="_GoBack"/>
      <w:r w:rsidR="00ED18F5">
        <w:rPr>
          <w:rFonts w:ascii="Palatino Linotype" w:hAnsi="Palatino Linotype"/>
          <w:b/>
          <w:color w:val="000000" w:themeColor="text1"/>
        </w:rPr>
        <w:t xml:space="preserve">XXXXXXXX </w:t>
      </w:r>
      <w:proofErr w:type="spellStart"/>
      <w:r w:rsidR="00ED18F5">
        <w:rPr>
          <w:rFonts w:ascii="Palatino Linotype" w:hAnsi="Palatino Linotype"/>
          <w:b/>
          <w:color w:val="000000" w:themeColor="text1"/>
        </w:rPr>
        <w:t>XXXXXXXX</w:t>
      </w:r>
      <w:proofErr w:type="spellEnd"/>
      <w:r w:rsidR="00ED18F5">
        <w:rPr>
          <w:rFonts w:ascii="Palatino Linotype" w:hAnsi="Palatino Linotype"/>
          <w:b/>
          <w:color w:val="000000" w:themeColor="text1"/>
        </w:rPr>
        <w:t xml:space="preserve"> XXXXXXXXXXXXX</w:t>
      </w:r>
      <w:bookmarkEnd w:id="0"/>
      <w:r w:rsidR="00E44BB1" w:rsidRPr="00E075A4">
        <w:rPr>
          <w:rFonts w:ascii="Palatino Linotype" w:hAnsi="Palatino Linotype"/>
          <w:b/>
          <w:color w:val="000000" w:themeColor="text1"/>
        </w:rPr>
        <w:t>,</w:t>
      </w:r>
      <w:r w:rsidR="00E44BB1" w:rsidRPr="00E075A4">
        <w:rPr>
          <w:rFonts w:ascii="Palatino Linotype" w:hAnsi="Palatino Linotype"/>
          <w:color w:val="000000" w:themeColor="text1"/>
          <w:lang w:val="es-ES"/>
        </w:rPr>
        <w:t xml:space="preserve"> </w:t>
      </w:r>
      <w:r w:rsidR="009932FA" w:rsidRPr="00E075A4">
        <w:rPr>
          <w:rFonts w:ascii="Palatino Linotype" w:hAnsi="Palatino Linotype" w:cs="Arial"/>
          <w:color w:val="000000" w:themeColor="text1"/>
          <w:lang w:val="es-ES"/>
        </w:rPr>
        <w:t>que</w:t>
      </w:r>
      <w:r w:rsidR="009932FA" w:rsidRPr="00E075A4">
        <w:rPr>
          <w:rFonts w:ascii="Palatino Linotype" w:hAnsi="Palatino Linotype" w:cs="Arial"/>
          <w:b/>
          <w:color w:val="000000" w:themeColor="text1"/>
          <w:lang w:val="es-ES"/>
        </w:rPr>
        <w:t xml:space="preserve"> </w:t>
      </w:r>
      <w:r w:rsidRPr="00E075A4">
        <w:rPr>
          <w:rFonts w:ascii="Palatino Linotype" w:hAnsi="Palatino Linotype" w:cs="Arial"/>
          <w:color w:val="000000" w:themeColor="text1"/>
        </w:rPr>
        <w:t xml:space="preserve">en lo sucesivo se denominará </w:t>
      </w:r>
      <w:r w:rsidRPr="00E075A4">
        <w:rPr>
          <w:rFonts w:ascii="Palatino Linotype" w:hAnsi="Palatino Linotype" w:cs="Arial"/>
          <w:b/>
          <w:color w:val="000000" w:themeColor="text1"/>
        </w:rPr>
        <w:t>EL RECURRENTE,</w:t>
      </w:r>
      <w:r w:rsidRPr="00E075A4">
        <w:rPr>
          <w:rFonts w:ascii="Palatino Linotype" w:hAnsi="Palatino Linotype"/>
          <w:color w:val="000000" w:themeColor="text1"/>
        </w:rPr>
        <w:t xml:space="preserve"> en contra de </w:t>
      </w:r>
      <w:r w:rsidRPr="00E075A4">
        <w:rPr>
          <w:rFonts w:ascii="Palatino Linotype" w:hAnsi="Palatino Linotype" w:cs="Arial"/>
          <w:color w:val="000000" w:themeColor="text1"/>
          <w:lang w:val="es-ES"/>
        </w:rPr>
        <w:t>la</w:t>
      </w:r>
      <w:r w:rsidR="00E075A4"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respuestas del </w:t>
      </w:r>
      <w:r w:rsidR="008F1E71" w:rsidRPr="00E075A4">
        <w:rPr>
          <w:rFonts w:ascii="Palatino Linotype" w:hAnsi="Palatino Linotype"/>
          <w:b/>
          <w:color w:val="000000" w:themeColor="text1"/>
        </w:rPr>
        <w:t>Ayuntamiento de Tlalnepantla de Baz</w:t>
      </w:r>
      <w:r w:rsidRPr="00E075A4">
        <w:rPr>
          <w:rFonts w:ascii="Palatino Linotype" w:hAnsi="Palatino Linotype"/>
          <w:b/>
          <w:color w:val="000000" w:themeColor="text1"/>
        </w:rPr>
        <w:t xml:space="preserve">, </w:t>
      </w:r>
      <w:r w:rsidR="009932FA" w:rsidRPr="00E075A4">
        <w:rPr>
          <w:rFonts w:ascii="Palatino Linotype" w:hAnsi="Palatino Linotype"/>
          <w:color w:val="000000" w:themeColor="text1"/>
        </w:rPr>
        <w:t>que</w:t>
      </w:r>
      <w:r w:rsidR="009932FA" w:rsidRPr="00E075A4">
        <w:rPr>
          <w:rFonts w:ascii="Palatino Linotype" w:hAnsi="Palatino Linotype"/>
          <w:b/>
          <w:color w:val="000000" w:themeColor="text1"/>
        </w:rPr>
        <w:t xml:space="preserve"> </w:t>
      </w:r>
      <w:r w:rsidRPr="00E075A4">
        <w:rPr>
          <w:rFonts w:ascii="Palatino Linotype" w:hAnsi="Palatino Linotype"/>
          <w:color w:val="000000" w:themeColor="text1"/>
        </w:rPr>
        <w:t xml:space="preserve">en lo sucesivo se denominará </w:t>
      </w:r>
      <w:r w:rsidRPr="00E075A4">
        <w:rPr>
          <w:rFonts w:ascii="Palatino Linotype" w:hAnsi="Palatino Linotype"/>
          <w:b/>
          <w:color w:val="000000" w:themeColor="text1"/>
        </w:rPr>
        <w:t>EL SUJETO OBLIGADO</w:t>
      </w:r>
      <w:r w:rsidRPr="00E075A4">
        <w:rPr>
          <w:rFonts w:ascii="Palatino Linotype" w:hAnsi="Palatino Linotype"/>
          <w:color w:val="000000" w:themeColor="text1"/>
        </w:rPr>
        <w:t xml:space="preserve">, se procede a dictar la presente resolución con base en lo siguiente: </w:t>
      </w:r>
    </w:p>
    <w:p w14:paraId="48CEFEB5" w14:textId="77777777" w:rsidR="00457BB8" w:rsidRPr="00E075A4" w:rsidRDefault="00457BB8" w:rsidP="007D21DA">
      <w:pPr>
        <w:jc w:val="center"/>
        <w:rPr>
          <w:rFonts w:ascii="Palatino Linotype" w:hAnsi="Palatino Linotype"/>
          <w:color w:val="000000" w:themeColor="text1"/>
        </w:rPr>
      </w:pPr>
    </w:p>
    <w:p w14:paraId="56EF0D3C" w14:textId="77777777" w:rsidR="0091502D" w:rsidRPr="00E075A4" w:rsidRDefault="0091502D" w:rsidP="0091502D">
      <w:pPr>
        <w:jc w:val="center"/>
        <w:rPr>
          <w:rFonts w:ascii="Palatino Linotype" w:hAnsi="Palatino Linotype"/>
          <w:b/>
          <w:bCs/>
          <w:color w:val="000000" w:themeColor="text1"/>
          <w:spacing w:val="60"/>
          <w:sz w:val="28"/>
        </w:rPr>
      </w:pPr>
      <w:r w:rsidRPr="00E075A4">
        <w:rPr>
          <w:rFonts w:ascii="Palatino Linotype" w:hAnsi="Palatino Linotype"/>
          <w:b/>
          <w:bCs/>
          <w:color w:val="000000" w:themeColor="text1"/>
          <w:spacing w:val="60"/>
          <w:sz w:val="28"/>
        </w:rPr>
        <w:t>ANTECEDENTES</w:t>
      </w:r>
    </w:p>
    <w:p w14:paraId="68707BF2" w14:textId="77777777" w:rsidR="00457BB8" w:rsidRPr="00E075A4" w:rsidRDefault="00457BB8" w:rsidP="007D21DA">
      <w:pPr>
        <w:rPr>
          <w:rFonts w:ascii="Palatino Linotype" w:hAnsi="Palatino Linotype"/>
          <w:b/>
          <w:bCs/>
          <w:color w:val="000000" w:themeColor="text1"/>
          <w:spacing w:val="40"/>
        </w:rPr>
      </w:pPr>
    </w:p>
    <w:p w14:paraId="7749D902" w14:textId="204771ED" w:rsidR="003404B0" w:rsidRPr="00E075A4" w:rsidRDefault="003404B0" w:rsidP="007D21DA">
      <w:pPr>
        <w:spacing w:line="360" w:lineRule="auto"/>
        <w:jc w:val="both"/>
        <w:rPr>
          <w:rFonts w:ascii="Palatino Linotype" w:hAnsi="Palatino Linotype"/>
          <w:b/>
          <w:color w:val="000000" w:themeColor="text1"/>
          <w:sz w:val="28"/>
          <w:szCs w:val="28"/>
        </w:rPr>
      </w:pPr>
      <w:r w:rsidRPr="00E075A4">
        <w:rPr>
          <w:rFonts w:ascii="Palatino Linotype" w:hAnsi="Palatino Linotype"/>
          <w:b/>
          <w:color w:val="000000" w:themeColor="text1"/>
          <w:sz w:val="28"/>
          <w:szCs w:val="28"/>
        </w:rPr>
        <w:t>I. De la</w:t>
      </w:r>
      <w:r w:rsidR="002573B1" w:rsidRPr="00E075A4">
        <w:rPr>
          <w:rFonts w:ascii="Palatino Linotype" w:hAnsi="Palatino Linotype"/>
          <w:b/>
          <w:color w:val="000000" w:themeColor="text1"/>
          <w:sz w:val="28"/>
          <w:szCs w:val="28"/>
        </w:rPr>
        <w:t>s</w:t>
      </w:r>
      <w:r w:rsidRPr="00E075A4">
        <w:rPr>
          <w:rFonts w:ascii="Palatino Linotype" w:hAnsi="Palatino Linotype"/>
          <w:b/>
          <w:color w:val="000000" w:themeColor="text1"/>
          <w:sz w:val="28"/>
          <w:szCs w:val="28"/>
        </w:rPr>
        <w:t xml:space="preserve"> Solicitud</w:t>
      </w:r>
      <w:r w:rsidR="002573B1" w:rsidRPr="00E075A4">
        <w:rPr>
          <w:rFonts w:ascii="Palatino Linotype" w:hAnsi="Palatino Linotype"/>
          <w:b/>
          <w:color w:val="000000" w:themeColor="text1"/>
          <w:sz w:val="28"/>
          <w:szCs w:val="28"/>
        </w:rPr>
        <w:t>es</w:t>
      </w:r>
      <w:r w:rsidRPr="00E075A4">
        <w:rPr>
          <w:rFonts w:ascii="Palatino Linotype" w:hAnsi="Palatino Linotype"/>
          <w:b/>
          <w:color w:val="000000" w:themeColor="text1"/>
          <w:sz w:val="28"/>
          <w:szCs w:val="28"/>
        </w:rPr>
        <w:t xml:space="preserve"> de Información</w:t>
      </w:r>
    </w:p>
    <w:p w14:paraId="2D9FAA77" w14:textId="3CF34CD7" w:rsidR="00395A8B" w:rsidRPr="00E075A4" w:rsidRDefault="00536C04" w:rsidP="007D21DA">
      <w:pPr>
        <w:spacing w:line="360" w:lineRule="auto"/>
        <w:jc w:val="both"/>
        <w:rPr>
          <w:rFonts w:ascii="Palatino Linotype" w:hAnsi="Palatino Linotype" w:cs="Arial"/>
          <w:color w:val="000000" w:themeColor="text1"/>
          <w:lang w:val="es-ES"/>
        </w:rPr>
      </w:pPr>
      <w:r w:rsidRPr="00E075A4">
        <w:rPr>
          <w:rFonts w:ascii="Palatino Linotype" w:hAnsi="Palatino Linotype" w:cs="Arial"/>
          <w:color w:val="000000" w:themeColor="text1"/>
        </w:rPr>
        <w:t xml:space="preserve">En </w:t>
      </w:r>
      <w:r w:rsidRPr="00E075A4">
        <w:rPr>
          <w:rFonts w:ascii="Palatino Linotype" w:hAnsi="Palatino Linotype" w:cs="Arial"/>
          <w:color w:val="000000" w:themeColor="text1"/>
          <w:lang w:val="es-ES"/>
        </w:rPr>
        <w:t>fecha</w:t>
      </w:r>
      <w:r w:rsidRPr="00E075A4">
        <w:rPr>
          <w:rFonts w:ascii="Palatino Linotype" w:hAnsi="Palatino Linotype"/>
          <w:color w:val="000000" w:themeColor="text1"/>
          <w:lang w:val="es-ES"/>
        </w:rPr>
        <w:t xml:space="preserve"> </w:t>
      </w:r>
      <w:r w:rsidR="006F4991" w:rsidRPr="00E075A4">
        <w:rPr>
          <w:rFonts w:ascii="Palatino Linotype" w:hAnsi="Palatino Linotype" w:cs="Arial"/>
          <w:b/>
          <w:color w:val="000000" w:themeColor="text1"/>
          <w:lang w:val="es-ES"/>
        </w:rPr>
        <w:t>veinti</w:t>
      </w:r>
      <w:r w:rsidR="00DB0F4E" w:rsidRPr="00E075A4">
        <w:rPr>
          <w:rFonts w:ascii="Palatino Linotype" w:hAnsi="Palatino Linotype" w:cs="Arial"/>
          <w:b/>
          <w:color w:val="000000" w:themeColor="text1"/>
          <w:lang w:val="es-ES"/>
        </w:rPr>
        <w:t>ocho de marzo</w:t>
      </w:r>
      <w:r w:rsidR="006F4991" w:rsidRPr="00E075A4">
        <w:rPr>
          <w:rFonts w:ascii="Palatino Linotype" w:hAnsi="Palatino Linotype" w:cs="Arial"/>
          <w:b/>
          <w:color w:val="000000" w:themeColor="text1"/>
          <w:lang w:val="es-ES"/>
        </w:rPr>
        <w:t xml:space="preserve"> </w:t>
      </w:r>
      <w:r w:rsidR="00EC7656" w:rsidRPr="00E075A4">
        <w:rPr>
          <w:rFonts w:ascii="Palatino Linotype" w:hAnsi="Palatino Linotype" w:cs="Arial"/>
          <w:b/>
          <w:color w:val="000000" w:themeColor="text1"/>
          <w:lang w:val="es-ES"/>
        </w:rPr>
        <w:t>de dos mil veintidós</w:t>
      </w:r>
      <w:r w:rsidRPr="00E075A4">
        <w:rPr>
          <w:rFonts w:ascii="Palatino Linotype" w:hAnsi="Palatino Linotype"/>
          <w:color w:val="000000" w:themeColor="text1"/>
          <w:lang w:val="es-ES"/>
        </w:rPr>
        <w:t xml:space="preserve">, </w:t>
      </w:r>
      <w:r w:rsidRPr="00E075A4">
        <w:rPr>
          <w:rFonts w:ascii="Palatino Linotype" w:hAnsi="Palatino Linotype"/>
          <w:b/>
          <w:color w:val="000000" w:themeColor="text1"/>
          <w:lang w:val="es-ES"/>
        </w:rPr>
        <w:t>EL RECURRENTE</w:t>
      </w:r>
      <w:r w:rsidRPr="00E075A4">
        <w:rPr>
          <w:rFonts w:ascii="Palatino Linotype" w:hAnsi="Palatino Linotype" w:cs="Arial"/>
          <w:color w:val="000000" w:themeColor="text1"/>
          <w:lang w:val="es-ES"/>
        </w:rPr>
        <w:t xml:space="preserve"> </w:t>
      </w:r>
      <w:r w:rsidRPr="00E075A4">
        <w:rPr>
          <w:rFonts w:ascii="Palatino Linotype" w:hAnsi="Palatino Linotype" w:cs="Arial"/>
          <w:color w:val="000000" w:themeColor="text1"/>
        </w:rPr>
        <w:t xml:space="preserve">a través del Sistema de Acceso a la Información Mexiquense, </w:t>
      </w:r>
      <w:r w:rsidR="009932FA" w:rsidRPr="00E075A4">
        <w:rPr>
          <w:rFonts w:ascii="Palatino Linotype" w:hAnsi="Palatino Linotype" w:cs="Arial"/>
          <w:color w:val="000000" w:themeColor="text1"/>
        </w:rPr>
        <w:t xml:space="preserve">que </w:t>
      </w:r>
      <w:r w:rsidRPr="00E075A4">
        <w:rPr>
          <w:rFonts w:ascii="Palatino Linotype" w:hAnsi="Palatino Linotype" w:cs="Arial"/>
          <w:color w:val="000000" w:themeColor="text1"/>
        </w:rPr>
        <w:t xml:space="preserve">en lo subsecuente se denominará </w:t>
      </w:r>
      <w:r w:rsidRPr="00E075A4">
        <w:rPr>
          <w:rFonts w:ascii="Palatino Linotype" w:hAnsi="Palatino Linotype" w:cs="Arial"/>
          <w:b/>
          <w:color w:val="000000" w:themeColor="text1"/>
        </w:rPr>
        <w:t>EL SAIMEX</w:t>
      </w:r>
      <w:r w:rsidRPr="00E075A4">
        <w:rPr>
          <w:rFonts w:ascii="Palatino Linotype" w:hAnsi="Palatino Linotype" w:cs="Arial"/>
          <w:color w:val="000000" w:themeColor="text1"/>
        </w:rPr>
        <w:t xml:space="preserve"> </w:t>
      </w:r>
      <w:r w:rsidR="009932FA" w:rsidRPr="00E075A4">
        <w:rPr>
          <w:rFonts w:ascii="Palatino Linotype" w:hAnsi="Palatino Linotype" w:cs="Arial"/>
          <w:color w:val="000000" w:themeColor="text1"/>
        </w:rPr>
        <w:t xml:space="preserve">presentó </w:t>
      </w:r>
      <w:r w:rsidRPr="00E075A4">
        <w:rPr>
          <w:rFonts w:ascii="Palatino Linotype" w:hAnsi="Palatino Linotype" w:cs="Arial"/>
          <w:color w:val="000000" w:themeColor="text1"/>
        </w:rPr>
        <w:t xml:space="preserve">ante </w:t>
      </w:r>
      <w:r w:rsidRPr="00E075A4">
        <w:rPr>
          <w:rFonts w:ascii="Palatino Linotype" w:hAnsi="Palatino Linotype" w:cs="Arial"/>
          <w:b/>
          <w:color w:val="000000" w:themeColor="text1"/>
        </w:rPr>
        <w:t>EL SUJETO OBLIGADO</w:t>
      </w:r>
      <w:r w:rsidRPr="00E075A4">
        <w:rPr>
          <w:rFonts w:ascii="Palatino Linotype" w:hAnsi="Palatino Linotype" w:cs="Arial"/>
          <w:color w:val="000000" w:themeColor="text1"/>
          <w:lang w:val="es-ES"/>
        </w:rPr>
        <w:t>, la</w:t>
      </w:r>
      <w:r w:rsidR="007A1EF3"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solicitud</w:t>
      </w:r>
      <w:r w:rsidR="007A1EF3" w:rsidRPr="00E075A4">
        <w:rPr>
          <w:rFonts w:ascii="Palatino Linotype" w:hAnsi="Palatino Linotype" w:cs="Arial"/>
          <w:color w:val="000000" w:themeColor="text1"/>
          <w:lang w:val="es-ES"/>
        </w:rPr>
        <w:t>es</w:t>
      </w:r>
      <w:r w:rsidRPr="00E075A4">
        <w:rPr>
          <w:rFonts w:ascii="Palatino Linotype" w:hAnsi="Palatino Linotype" w:cs="Arial"/>
          <w:color w:val="000000" w:themeColor="text1"/>
          <w:lang w:val="es-ES"/>
        </w:rPr>
        <w:t xml:space="preserve"> de acceso a la información pública, a la</w:t>
      </w:r>
      <w:r w:rsidR="007A1EF3"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que se le</w:t>
      </w:r>
      <w:r w:rsidR="007A1EF3"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asignó </w:t>
      </w:r>
      <w:r w:rsidR="007A1EF3" w:rsidRPr="00E075A4">
        <w:rPr>
          <w:rFonts w:ascii="Palatino Linotype" w:hAnsi="Palatino Linotype" w:cs="Arial"/>
          <w:color w:val="000000" w:themeColor="text1"/>
          <w:lang w:val="es-ES"/>
        </w:rPr>
        <w:t>los</w:t>
      </w:r>
      <w:r w:rsidRPr="00E075A4">
        <w:rPr>
          <w:rFonts w:ascii="Palatino Linotype" w:hAnsi="Palatino Linotype" w:cs="Arial"/>
          <w:color w:val="000000" w:themeColor="text1"/>
          <w:lang w:val="es-ES"/>
        </w:rPr>
        <w:t xml:space="preserve"> número</w:t>
      </w:r>
      <w:r w:rsidR="009932FA"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de expediente</w:t>
      </w:r>
      <w:r w:rsidR="007A1EF3"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w:t>
      </w:r>
      <w:r w:rsidR="00DB0F4E" w:rsidRPr="00E075A4">
        <w:rPr>
          <w:rFonts w:ascii="Palatino Linotype" w:hAnsi="Palatino Linotype"/>
          <w:b/>
          <w:color w:val="000000" w:themeColor="text1"/>
        </w:rPr>
        <w:t xml:space="preserve">00330/TLALNEPA/IP/2022 </w:t>
      </w:r>
      <w:r w:rsidR="00DB0F4E" w:rsidRPr="00E075A4">
        <w:rPr>
          <w:rFonts w:ascii="Palatino Linotype" w:hAnsi="Palatino Linotype"/>
          <w:color w:val="000000" w:themeColor="text1"/>
        </w:rPr>
        <w:t xml:space="preserve">y </w:t>
      </w:r>
      <w:r w:rsidR="00DB0F4E" w:rsidRPr="00E075A4">
        <w:rPr>
          <w:rFonts w:ascii="Palatino Linotype" w:hAnsi="Palatino Linotype"/>
          <w:b/>
          <w:color w:val="000000" w:themeColor="text1"/>
        </w:rPr>
        <w:t>00332/TLALNEPA/IP/2022</w:t>
      </w:r>
      <w:r w:rsidR="00E44BB1" w:rsidRPr="00E075A4">
        <w:rPr>
          <w:rFonts w:ascii="Palatino Linotype" w:hAnsi="Palatino Linotype"/>
          <w:b/>
          <w:color w:val="000000" w:themeColor="text1"/>
        </w:rPr>
        <w:t>,</w:t>
      </w:r>
      <w:r w:rsidRPr="00E075A4">
        <w:rPr>
          <w:rFonts w:ascii="Palatino Linotype" w:hAnsi="Palatino Linotype" w:cs="Arial"/>
          <w:color w:val="000000" w:themeColor="text1"/>
          <w:lang w:val="es-ES"/>
        </w:rPr>
        <w:t xml:space="preserve"> mediante la</w:t>
      </w:r>
      <w:r w:rsidR="007A1EF3"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cual</w:t>
      </w:r>
      <w:r w:rsidR="007A1EF3" w:rsidRPr="00E075A4">
        <w:rPr>
          <w:rFonts w:ascii="Palatino Linotype" w:hAnsi="Palatino Linotype" w:cs="Arial"/>
          <w:color w:val="000000" w:themeColor="text1"/>
          <w:lang w:val="es-ES"/>
        </w:rPr>
        <w:t>es</w:t>
      </w:r>
      <w:r w:rsidRPr="00E075A4">
        <w:rPr>
          <w:rFonts w:ascii="Palatino Linotype" w:hAnsi="Palatino Linotype" w:cs="Arial"/>
          <w:color w:val="000000" w:themeColor="text1"/>
          <w:lang w:val="es-ES"/>
        </w:rPr>
        <w:t xml:space="preserve"> requirió</w:t>
      </w:r>
      <w:r w:rsidR="00395A8B" w:rsidRPr="00E075A4">
        <w:rPr>
          <w:rFonts w:ascii="Palatino Linotype" w:hAnsi="Palatino Linotype" w:cs="Arial"/>
          <w:color w:val="000000" w:themeColor="text1"/>
          <w:lang w:val="es-ES"/>
        </w:rPr>
        <w:t xml:space="preserve"> lo siguiente:</w:t>
      </w:r>
    </w:p>
    <w:p w14:paraId="5C33983B" w14:textId="77777777" w:rsidR="008924C1" w:rsidRPr="00E075A4" w:rsidRDefault="008924C1" w:rsidP="007D21DA">
      <w:pPr>
        <w:tabs>
          <w:tab w:val="left" w:pos="851"/>
        </w:tabs>
        <w:spacing w:line="360" w:lineRule="auto"/>
        <w:ind w:right="1134"/>
        <w:jc w:val="both"/>
        <w:rPr>
          <w:rFonts w:ascii="Palatino Linotype" w:hAnsi="Palatino Linotype" w:cs="Arial"/>
          <w:i/>
          <w:color w:val="000000" w:themeColor="text1"/>
          <w:sz w:val="22"/>
          <w:szCs w:val="22"/>
        </w:rPr>
      </w:pPr>
    </w:p>
    <w:p w14:paraId="7E25282D" w14:textId="7FC0508C" w:rsidR="006F4991" w:rsidRPr="00E075A4" w:rsidRDefault="006F4991" w:rsidP="007D21DA">
      <w:p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Solicitud </w:t>
      </w:r>
      <w:r w:rsidR="000A36C1" w:rsidRPr="00E075A4">
        <w:rPr>
          <w:rFonts w:ascii="Palatino Linotype" w:hAnsi="Palatino Linotype" w:cs="Arial"/>
          <w:b/>
          <w:color w:val="000000" w:themeColor="text1"/>
        </w:rPr>
        <w:t>00330/TLALNEPA/IP/2022</w:t>
      </w:r>
      <w:r w:rsidRPr="00E075A4">
        <w:rPr>
          <w:rFonts w:ascii="Palatino Linotype" w:hAnsi="Palatino Linotype" w:cs="Arial"/>
          <w:b/>
          <w:color w:val="000000" w:themeColor="text1"/>
        </w:rPr>
        <w:t>, correspondiente al Recurso de Revisión 0</w:t>
      </w:r>
      <w:r w:rsidR="000A36C1" w:rsidRPr="00E075A4">
        <w:rPr>
          <w:rFonts w:ascii="Palatino Linotype" w:hAnsi="Palatino Linotype" w:cs="Arial"/>
          <w:b/>
          <w:color w:val="000000" w:themeColor="text1"/>
        </w:rPr>
        <w:t>6677</w:t>
      </w:r>
      <w:r w:rsidRPr="00E075A4">
        <w:rPr>
          <w:rFonts w:ascii="Palatino Linotype" w:hAnsi="Palatino Linotype" w:cs="Arial"/>
          <w:b/>
          <w:color w:val="000000" w:themeColor="text1"/>
        </w:rPr>
        <w:t>/INFOEM/IP/RR/2022</w:t>
      </w:r>
    </w:p>
    <w:p w14:paraId="234BF4E1" w14:textId="77777777" w:rsidR="00A47477" w:rsidRPr="00E075A4" w:rsidRDefault="00A47477" w:rsidP="007D21DA">
      <w:pPr>
        <w:tabs>
          <w:tab w:val="left" w:pos="851"/>
        </w:tabs>
        <w:ind w:left="851" w:right="1134"/>
        <w:jc w:val="both"/>
        <w:rPr>
          <w:rFonts w:ascii="Palatino Linotype" w:hAnsi="Palatino Linotype" w:cs="Arial"/>
          <w:i/>
          <w:color w:val="000000" w:themeColor="text1"/>
          <w:sz w:val="22"/>
          <w:szCs w:val="22"/>
        </w:rPr>
      </w:pPr>
    </w:p>
    <w:p w14:paraId="55F9FD80" w14:textId="7837F725" w:rsidR="007A1EF3" w:rsidRPr="00E075A4" w:rsidRDefault="007A1EF3"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lastRenderedPageBreak/>
        <w:t>“</w:t>
      </w:r>
      <w:r w:rsidR="000A36C1" w:rsidRPr="00E075A4">
        <w:rPr>
          <w:rFonts w:ascii="Palatino Linotype" w:hAnsi="Palatino Linotype" w:cs="Arial"/>
          <w:i/>
          <w:color w:val="000000" w:themeColor="text1"/>
          <w:sz w:val="22"/>
          <w:szCs w:val="22"/>
        </w:rPr>
        <w:t>SOLICITO EL SALARIO DE TODO EL PERSONAL DE LA PRIMERA SINDICATURA, EL PRESUPUESTO QUE TUVO Y LO QUE EJERCIÓ, LOS APOYOS QUE ENTREGO, LAS FUNCIONES QUE REALIZABA, TAMBIÉN SOLICITO LA EXPERIENCIA QUE TENÍA SU PERSONAL ADSCRITO A ESA SINDICATURA Y LAS ACTAS DE ENTREGA RECEPCIÓN DE COMO RECIBIÓ Y COMO ENTREGO POR FAVOR DEL SÍNDICO JOSÉ ALBERTO GONZÁLEZ AGUILAR EN LA ADMINISTRACIÓN DE DENISSE UGALDE MI RESPUESTA LA SOLICITO POR VÍA SAIMEX NO ESTOY OBLIGADO A PAGAR Y CREO QUE MI SOLICITUD ES MUY CLARA Y TAMPOCO ESTOY PIDIENDO LIGAS O HIPERVÍNCULOS</w:t>
      </w:r>
      <w:r w:rsidRPr="00E075A4">
        <w:rPr>
          <w:rFonts w:ascii="Palatino Linotype" w:hAnsi="Palatino Linotype" w:cs="Arial"/>
          <w:i/>
          <w:color w:val="000000" w:themeColor="text1"/>
          <w:sz w:val="22"/>
          <w:szCs w:val="22"/>
        </w:rPr>
        <w:t xml:space="preserve">” (sic) </w:t>
      </w:r>
    </w:p>
    <w:p w14:paraId="727EF096" w14:textId="77777777" w:rsidR="007A1EF3" w:rsidRPr="00E075A4" w:rsidRDefault="007A1EF3" w:rsidP="007D21DA">
      <w:pPr>
        <w:tabs>
          <w:tab w:val="left" w:pos="851"/>
        </w:tabs>
        <w:ind w:left="851" w:right="1134"/>
        <w:jc w:val="both"/>
        <w:rPr>
          <w:rFonts w:ascii="Palatino Linotype" w:hAnsi="Palatino Linotype" w:cs="Arial"/>
          <w:i/>
          <w:color w:val="000000" w:themeColor="text1"/>
          <w:sz w:val="22"/>
          <w:szCs w:val="22"/>
        </w:rPr>
      </w:pPr>
    </w:p>
    <w:p w14:paraId="686C8837" w14:textId="4D4DEB25" w:rsidR="000A36C1" w:rsidRPr="00E075A4" w:rsidRDefault="000A36C1" w:rsidP="007D21DA">
      <w:p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Solicitud 00332/TLALNEPA/IP/2022, correspondiente al Recurso de Revisión 06678/INFOEM/IP/RR/2022</w:t>
      </w:r>
    </w:p>
    <w:p w14:paraId="54C5658A" w14:textId="77777777" w:rsidR="006F4991" w:rsidRPr="00E075A4" w:rsidRDefault="006F4991" w:rsidP="007D21DA">
      <w:pPr>
        <w:tabs>
          <w:tab w:val="left" w:pos="851"/>
        </w:tabs>
        <w:ind w:left="851" w:right="1134"/>
        <w:jc w:val="both"/>
        <w:rPr>
          <w:rFonts w:ascii="Palatino Linotype" w:hAnsi="Palatino Linotype" w:cs="Arial"/>
          <w:i/>
          <w:color w:val="000000" w:themeColor="text1"/>
          <w:sz w:val="22"/>
          <w:szCs w:val="22"/>
        </w:rPr>
      </w:pPr>
    </w:p>
    <w:p w14:paraId="2AE23BDE" w14:textId="52B9CFCF" w:rsidR="007A1EF3" w:rsidRPr="00E075A4" w:rsidRDefault="007A1EF3"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r w:rsidR="000A36C1" w:rsidRPr="00E075A4">
        <w:rPr>
          <w:rFonts w:ascii="Palatino Linotype" w:hAnsi="Palatino Linotype" w:cs="Arial"/>
          <w:i/>
          <w:color w:val="000000" w:themeColor="text1"/>
          <w:sz w:val="22"/>
          <w:szCs w:val="22"/>
        </w:rPr>
        <w:t>SOLICITO LA NOMINA GENRAL DEL AREA JURIDICA, EL PERSONAL QUE LABORARA ASI COMO LA EXPERIENCIA, EL PRESUPUESTO QUE TENIA Y LO QUE GASTO ASI COMO LOS PBRM ANUALES LAS ACTAS DE ENTREGA DE RECEPCION DE COMO RECIBIO Y COMO ENTREGO EL AREA EL TIPO DE DEMANDAS QUE ATENDIO Y LA CONCLUSION TODA ESTA INFORMACION LA SOLICITO DEL PERIODO DONDE FUE PRESIDENTA DENISSE UGALDE Y CONSEJERA JURIDICA CLARA CAMACHO, NO QUIERO HIPERVINCULOS, ES MI SOLICITUD CLARA Y TAMPOCO TENGO QUE REALIZAR PAGO PARA QUE LA TITULAR NO QUIERA DESVIAR MI SOLICITUD Y PONER ALGUN PRETEXTO PARA NO ATENDERLA GRACIAS.</w:t>
      </w:r>
      <w:r w:rsidRPr="00E075A4">
        <w:rPr>
          <w:rFonts w:ascii="Palatino Linotype" w:hAnsi="Palatino Linotype" w:cs="Arial"/>
          <w:i/>
          <w:color w:val="000000" w:themeColor="text1"/>
          <w:sz w:val="22"/>
          <w:szCs w:val="22"/>
        </w:rPr>
        <w:t xml:space="preserve">” (sic) </w:t>
      </w:r>
    </w:p>
    <w:p w14:paraId="25033CE2" w14:textId="77777777" w:rsidR="007A1EF3" w:rsidRPr="00E075A4" w:rsidRDefault="007A1EF3" w:rsidP="007D21DA">
      <w:pPr>
        <w:tabs>
          <w:tab w:val="left" w:pos="851"/>
        </w:tabs>
        <w:ind w:left="851" w:right="1134"/>
        <w:jc w:val="both"/>
        <w:rPr>
          <w:rFonts w:ascii="Palatino Linotype" w:hAnsi="Palatino Linotype" w:cs="Arial"/>
          <w:i/>
          <w:color w:val="000000" w:themeColor="text1"/>
          <w:sz w:val="22"/>
          <w:szCs w:val="22"/>
        </w:rPr>
      </w:pPr>
    </w:p>
    <w:p w14:paraId="6291ABCF" w14:textId="77777777" w:rsidR="00536C04" w:rsidRPr="00E075A4" w:rsidRDefault="00536C04" w:rsidP="007D21DA">
      <w:p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MODALIDAD DE ENTREGA:</w:t>
      </w:r>
      <w:r w:rsidRPr="00E075A4">
        <w:rPr>
          <w:rFonts w:ascii="Palatino Linotype" w:hAnsi="Palatino Linotype" w:cs="Arial"/>
          <w:color w:val="000000" w:themeColor="text1"/>
        </w:rPr>
        <w:t xml:space="preserve"> Vía </w:t>
      </w:r>
      <w:r w:rsidRPr="00E075A4">
        <w:rPr>
          <w:rFonts w:ascii="Palatino Linotype" w:hAnsi="Palatino Linotype" w:cs="Arial"/>
          <w:b/>
          <w:color w:val="000000" w:themeColor="text1"/>
        </w:rPr>
        <w:t>SAIMEX.</w:t>
      </w:r>
    </w:p>
    <w:p w14:paraId="3AF6674D" w14:textId="77777777" w:rsidR="00555672" w:rsidRPr="00E075A4" w:rsidRDefault="00555672" w:rsidP="007D21DA">
      <w:pPr>
        <w:pStyle w:val="Prrafodelista"/>
        <w:tabs>
          <w:tab w:val="left" w:pos="709"/>
        </w:tabs>
        <w:spacing w:line="360" w:lineRule="auto"/>
        <w:ind w:left="0"/>
        <w:jc w:val="both"/>
        <w:rPr>
          <w:rFonts w:ascii="Palatino Linotype" w:hAnsi="Palatino Linotype"/>
          <w:b/>
          <w:color w:val="000000" w:themeColor="text1"/>
          <w:sz w:val="28"/>
          <w:szCs w:val="28"/>
        </w:rPr>
      </w:pPr>
    </w:p>
    <w:p w14:paraId="76B305E3" w14:textId="22E76346" w:rsidR="003404B0" w:rsidRPr="00E075A4" w:rsidRDefault="00A47477" w:rsidP="007D21DA">
      <w:pPr>
        <w:spacing w:line="360" w:lineRule="auto"/>
        <w:jc w:val="both"/>
        <w:rPr>
          <w:rFonts w:ascii="Palatino Linotype" w:hAnsi="Palatino Linotype" w:cs="Arial"/>
          <w:b/>
          <w:color w:val="000000" w:themeColor="text1"/>
          <w:sz w:val="28"/>
          <w:szCs w:val="28"/>
        </w:rPr>
      </w:pPr>
      <w:r w:rsidRPr="00E075A4">
        <w:rPr>
          <w:rFonts w:ascii="Palatino Linotype" w:hAnsi="Palatino Linotype"/>
          <w:b/>
          <w:color w:val="000000" w:themeColor="text1"/>
          <w:sz w:val="28"/>
          <w:szCs w:val="28"/>
        </w:rPr>
        <w:t xml:space="preserve">II. </w:t>
      </w:r>
      <w:r w:rsidR="003404B0" w:rsidRPr="00E075A4">
        <w:rPr>
          <w:rFonts w:ascii="Palatino Linotype" w:hAnsi="Palatino Linotype" w:cs="Arial"/>
          <w:b/>
          <w:color w:val="000000" w:themeColor="text1"/>
          <w:sz w:val="28"/>
          <w:szCs w:val="28"/>
        </w:rPr>
        <w:t>Respuesta</w:t>
      </w:r>
      <w:r w:rsidR="002573B1" w:rsidRPr="00E075A4">
        <w:rPr>
          <w:rFonts w:ascii="Palatino Linotype" w:hAnsi="Palatino Linotype" w:cs="Arial"/>
          <w:b/>
          <w:color w:val="000000" w:themeColor="text1"/>
          <w:sz w:val="28"/>
          <w:szCs w:val="28"/>
        </w:rPr>
        <w:t>s</w:t>
      </w:r>
      <w:r w:rsidR="003404B0" w:rsidRPr="00E075A4">
        <w:rPr>
          <w:rFonts w:ascii="Palatino Linotype" w:hAnsi="Palatino Linotype" w:cs="Arial"/>
          <w:b/>
          <w:color w:val="000000" w:themeColor="text1"/>
          <w:sz w:val="28"/>
          <w:szCs w:val="28"/>
        </w:rPr>
        <w:t xml:space="preserve"> del Sujeto Obligado</w:t>
      </w:r>
    </w:p>
    <w:p w14:paraId="61208540" w14:textId="452202D1" w:rsidR="008924C1" w:rsidRPr="00E075A4" w:rsidRDefault="008924C1" w:rsidP="007D21DA">
      <w:pPr>
        <w:spacing w:line="360" w:lineRule="auto"/>
        <w:jc w:val="both"/>
        <w:rPr>
          <w:rFonts w:ascii="Palatino Linotype" w:hAnsi="Palatino Linotype" w:cs="Arial"/>
          <w:color w:val="000000" w:themeColor="text1"/>
        </w:rPr>
      </w:pPr>
      <w:r w:rsidRPr="00E075A4">
        <w:rPr>
          <w:rFonts w:ascii="Palatino Linotype" w:hAnsi="Palatino Linotype"/>
          <w:color w:val="000000" w:themeColor="text1"/>
        </w:rPr>
        <w:t xml:space="preserve">De las constancias que obran en </w:t>
      </w:r>
      <w:r w:rsidRPr="00E075A4">
        <w:rPr>
          <w:rFonts w:ascii="Palatino Linotype" w:hAnsi="Palatino Linotype"/>
          <w:b/>
          <w:color w:val="000000" w:themeColor="text1"/>
        </w:rPr>
        <w:t>EL SAIMEX,</w:t>
      </w:r>
      <w:r w:rsidRPr="00E075A4">
        <w:rPr>
          <w:rFonts w:ascii="Palatino Linotype" w:hAnsi="Palatino Linotype"/>
          <w:color w:val="000000" w:themeColor="text1"/>
        </w:rPr>
        <w:t xml:space="preserve"> se advierte que el </w:t>
      </w:r>
      <w:r w:rsidR="000A36C1" w:rsidRPr="00E075A4">
        <w:rPr>
          <w:rFonts w:ascii="Palatino Linotype" w:hAnsi="Palatino Linotype"/>
          <w:color w:val="000000" w:themeColor="text1"/>
        </w:rPr>
        <w:t xml:space="preserve">veinticinco de abril </w:t>
      </w:r>
      <w:r w:rsidRPr="00E075A4">
        <w:rPr>
          <w:rFonts w:ascii="Palatino Linotype" w:hAnsi="Palatino Linotype"/>
          <w:color w:val="000000" w:themeColor="text1"/>
        </w:rPr>
        <w:t xml:space="preserve">de dos mil veintidós, </w:t>
      </w:r>
      <w:r w:rsidRPr="00E075A4">
        <w:rPr>
          <w:rFonts w:ascii="Palatino Linotype" w:hAnsi="Palatino Linotype" w:cs="Arial"/>
          <w:color w:val="000000" w:themeColor="text1"/>
        </w:rPr>
        <w:t>el Titular de la Unidad de Transparencia del</w:t>
      </w:r>
      <w:r w:rsidRPr="00E075A4">
        <w:rPr>
          <w:rFonts w:ascii="Palatino Linotype" w:hAnsi="Palatino Linotype" w:cs="Arial"/>
          <w:b/>
          <w:color w:val="000000" w:themeColor="text1"/>
        </w:rPr>
        <w:t xml:space="preserve"> SUJETO OBLIGADO</w:t>
      </w:r>
      <w:r w:rsidRPr="00E075A4">
        <w:rPr>
          <w:rFonts w:ascii="Palatino Linotype" w:hAnsi="Palatino Linotype" w:cs="Arial"/>
          <w:color w:val="000000" w:themeColor="text1"/>
        </w:rPr>
        <w:t xml:space="preserve"> dio respuesta a</w:t>
      </w:r>
      <w:r w:rsidR="005401BE" w:rsidRPr="00E075A4">
        <w:rPr>
          <w:rFonts w:ascii="Palatino Linotype" w:hAnsi="Palatino Linotype" w:cs="Arial"/>
          <w:color w:val="000000" w:themeColor="text1"/>
        </w:rPr>
        <w:t xml:space="preserve"> ambas</w:t>
      </w:r>
      <w:r w:rsidRPr="00E075A4">
        <w:rPr>
          <w:rFonts w:ascii="Palatino Linotype" w:hAnsi="Palatino Linotype" w:cs="Arial"/>
          <w:color w:val="000000" w:themeColor="text1"/>
        </w:rPr>
        <w:t xml:space="preserve"> solicitudes de mérito, en los términos que a continuación se citan:</w:t>
      </w:r>
    </w:p>
    <w:p w14:paraId="369C124D" w14:textId="77777777" w:rsidR="008924C1" w:rsidRPr="00E075A4" w:rsidRDefault="008924C1" w:rsidP="007D21DA">
      <w:pPr>
        <w:spacing w:line="360" w:lineRule="auto"/>
        <w:jc w:val="both"/>
        <w:rPr>
          <w:rFonts w:ascii="Palatino Linotype" w:hAnsi="Palatino Linotype"/>
          <w:color w:val="000000" w:themeColor="text1"/>
          <w:sz w:val="18"/>
          <w:szCs w:val="18"/>
          <w:lang w:eastAsia="es-MX"/>
        </w:rPr>
      </w:pPr>
    </w:p>
    <w:p w14:paraId="29FB1100" w14:textId="77777777" w:rsidR="000A36C1" w:rsidRPr="00E075A4" w:rsidRDefault="000A36C1" w:rsidP="007D21DA">
      <w:p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lastRenderedPageBreak/>
        <w:t>Solicitud 00330/TLALNEPA/IP/2022, correspondiente al Recurso de Revisión 06677/INFOEM/IP/RR/2022</w:t>
      </w:r>
    </w:p>
    <w:p w14:paraId="1FC7F5F7" w14:textId="77777777"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p>
    <w:p w14:paraId="0E612E7B" w14:textId="7BEDB63D"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a su solicitud de acceso a la información de los Servidores Públicos Habilitados competentes</w:t>
      </w:r>
    </w:p>
    <w:p w14:paraId="639D7C1F" w14:textId="77777777"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p>
    <w:p w14:paraId="4140D144" w14:textId="77777777"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ATENTAMENTE</w:t>
      </w:r>
    </w:p>
    <w:p w14:paraId="2BAFA9D3" w14:textId="77777777"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p>
    <w:p w14:paraId="5533BCED" w14:textId="6EA8FA76"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 xml:space="preserve">MTRA. CLARA CAMACHO MÉNDEZ” (sic) </w:t>
      </w:r>
    </w:p>
    <w:p w14:paraId="69754236" w14:textId="77777777"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p>
    <w:p w14:paraId="26C595AB" w14:textId="251DF65F" w:rsidR="000A36C1" w:rsidRPr="00E075A4" w:rsidRDefault="000A36C1" w:rsidP="007D21DA">
      <w:pPr>
        <w:spacing w:line="360" w:lineRule="auto"/>
        <w:jc w:val="both"/>
        <w:rPr>
          <w:rFonts w:ascii="Palatino Linotype" w:hAnsi="Palatino Linotype"/>
          <w:color w:val="000000" w:themeColor="text1"/>
        </w:rPr>
      </w:pPr>
      <w:r w:rsidRPr="00E075A4">
        <w:rPr>
          <w:rFonts w:ascii="Palatino Linotype" w:hAnsi="Palatino Linotype"/>
          <w:color w:val="000000" w:themeColor="text1"/>
        </w:rPr>
        <w:t xml:space="preserve">De igual modo, </w:t>
      </w:r>
      <w:r w:rsidRPr="00E075A4">
        <w:rPr>
          <w:rFonts w:ascii="Palatino Linotype" w:hAnsi="Palatino Linotype" w:cs="Arial"/>
          <w:b/>
          <w:color w:val="000000" w:themeColor="text1"/>
        </w:rPr>
        <w:t>EL SUJETO OBLIGADO</w:t>
      </w:r>
      <w:r w:rsidRPr="00E075A4">
        <w:rPr>
          <w:rFonts w:ascii="Palatino Linotype" w:hAnsi="Palatino Linotype"/>
          <w:color w:val="000000" w:themeColor="text1"/>
        </w:rPr>
        <w:t xml:space="preserve"> acompañó a su respuesta la carpeta comprimida denominada </w:t>
      </w:r>
      <w:r w:rsidRPr="00E075A4">
        <w:rPr>
          <w:rFonts w:ascii="Palatino Linotype" w:hAnsi="Palatino Linotype"/>
          <w:i/>
          <w:color w:val="000000" w:themeColor="text1"/>
        </w:rPr>
        <w:t xml:space="preserve">RESP_SAIMEX_330.zip, </w:t>
      </w:r>
      <w:r w:rsidRPr="00E075A4">
        <w:rPr>
          <w:rFonts w:ascii="Palatino Linotype" w:hAnsi="Palatino Linotype"/>
          <w:color w:val="000000" w:themeColor="text1"/>
        </w:rPr>
        <w:t xml:space="preserve">la cual contiene los siguientes archivos: </w:t>
      </w:r>
    </w:p>
    <w:p w14:paraId="6F322E84" w14:textId="77777777" w:rsidR="000D5896" w:rsidRPr="00E075A4" w:rsidRDefault="000D5896" w:rsidP="007D21DA">
      <w:pPr>
        <w:spacing w:line="360" w:lineRule="auto"/>
        <w:jc w:val="both"/>
        <w:rPr>
          <w:rFonts w:ascii="Palatino Linotype" w:hAnsi="Palatino Linotype"/>
          <w:color w:val="000000" w:themeColor="text1"/>
        </w:rPr>
      </w:pPr>
    </w:p>
    <w:p w14:paraId="392746A6" w14:textId="77777777" w:rsidR="0059450E" w:rsidRPr="00E075A4" w:rsidRDefault="000D5896" w:rsidP="007D21DA">
      <w:pPr>
        <w:pStyle w:val="Prrafodelista"/>
        <w:numPr>
          <w:ilvl w:val="0"/>
          <w:numId w:val="19"/>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CONTESTACION 330 PRIMERA SINDICATURA, </w:t>
      </w:r>
      <w:r w:rsidRPr="00E075A4">
        <w:rPr>
          <w:rFonts w:ascii="Palatino Linotype" w:hAnsi="Palatino Linotype" w:cs="Arial"/>
          <w:color w:val="000000" w:themeColor="text1"/>
        </w:rPr>
        <w:t>el cual contiene</w:t>
      </w:r>
      <w:r w:rsidR="0059450E" w:rsidRPr="00E075A4">
        <w:rPr>
          <w:rFonts w:ascii="Palatino Linotype" w:hAnsi="Palatino Linotype" w:cs="Arial"/>
          <w:color w:val="000000" w:themeColor="text1"/>
        </w:rPr>
        <w:t>:</w:t>
      </w:r>
    </w:p>
    <w:p w14:paraId="501A899C" w14:textId="0E534197" w:rsidR="000A36C1" w:rsidRPr="00E075A4" w:rsidRDefault="0059450E" w:rsidP="007D21DA">
      <w:pPr>
        <w:pStyle w:val="Prrafodelista"/>
        <w:numPr>
          <w:ilvl w:val="0"/>
          <w:numId w:val="20"/>
        </w:numPr>
        <w:spacing w:line="360" w:lineRule="auto"/>
        <w:jc w:val="both"/>
        <w:rPr>
          <w:rFonts w:ascii="Palatino Linotype" w:hAnsi="Palatino Linotype" w:cs="Arial"/>
          <w:b/>
          <w:color w:val="000000" w:themeColor="text1"/>
        </w:rPr>
      </w:pPr>
      <w:r w:rsidRPr="00E075A4">
        <w:rPr>
          <w:rFonts w:ascii="Palatino Linotype" w:hAnsi="Palatino Linotype" w:cs="Arial"/>
          <w:color w:val="000000" w:themeColor="text1"/>
        </w:rPr>
        <w:t>O</w:t>
      </w:r>
      <w:r w:rsidR="000D5896" w:rsidRPr="00E075A4">
        <w:rPr>
          <w:rFonts w:ascii="Palatino Linotype" w:hAnsi="Palatino Linotype" w:cs="Arial"/>
          <w:color w:val="000000" w:themeColor="text1"/>
        </w:rPr>
        <w:t>ficio número TLAL/1RA.SIND./314/2022 de fecha cuatro de abril de dos mil veintidós, por medio del cual la Primera Síndico, refirió que pro</w:t>
      </w:r>
      <w:r w:rsidRPr="00E075A4">
        <w:rPr>
          <w:rFonts w:ascii="Palatino Linotype" w:hAnsi="Palatino Linotype" w:cs="Arial"/>
          <w:color w:val="000000" w:themeColor="text1"/>
        </w:rPr>
        <w:t xml:space="preserve">cedió a realizar la búsqueda minuciosa y exhaustiva de los archivos que obran en la Primera Sindicatura no encontró información al no ser poseedora de la información, pues la dependencia a su cargo no generó, recopiló, administró o manejo, procesó, archivó o conservó la información solicitada. </w:t>
      </w:r>
    </w:p>
    <w:p w14:paraId="2B07EC2A" w14:textId="587169B0" w:rsidR="0059450E" w:rsidRPr="00E075A4" w:rsidRDefault="0059450E" w:rsidP="007D21DA">
      <w:pPr>
        <w:pStyle w:val="Prrafodelista"/>
        <w:numPr>
          <w:ilvl w:val="0"/>
          <w:numId w:val="20"/>
        </w:numPr>
        <w:spacing w:line="360" w:lineRule="auto"/>
        <w:jc w:val="both"/>
        <w:rPr>
          <w:rFonts w:ascii="Palatino Linotype" w:hAnsi="Palatino Linotype" w:cs="Arial"/>
          <w:b/>
          <w:color w:val="000000" w:themeColor="text1"/>
        </w:rPr>
      </w:pPr>
      <w:r w:rsidRPr="00E075A4">
        <w:rPr>
          <w:rFonts w:ascii="Palatino Linotype" w:hAnsi="Palatino Linotype" w:cs="Arial"/>
          <w:color w:val="000000" w:themeColor="text1"/>
        </w:rPr>
        <w:lastRenderedPageBreak/>
        <w:t xml:space="preserve">Oficio número UTAIM/00973/2022 de fecha veinticuatro de marzo de dos mil veintidós, por medio del cual la Titular de la Unidad de Transparencia turna la solicitud de mérito a la Primera Síndico. </w:t>
      </w:r>
    </w:p>
    <w:p w14:paraId="39A26EA6" w14:textId="77777777" w:rsidR="0059450E" w:rsidRPr="00E075A4" w:rsidRDefault="0059450E" w:rsidP="007D21DA">
      <w:pPr>
        <w:pStyle w:val="Prrafodelista"/>
        <w:numPr>
          <w:ilvl w:val="0"/>
          <w:numId w:val="19"/>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CONTESTACION SAIMEX 330, </w:t>
      </w:r>
      <w:r w:rsidRPr="00E075A4">
        <w:rPr>
          <w:rFonts w:ascii="Palatino Linotype" w:hAnsi="Palatino Linotype" w:cs="Arial"/>
          <w:color w:val="000000" w:themeColor="text1"/>
        </w:rPr>
        <w:t>el cual contiene:</w:t>
      </w:r>
    </w:p>
    <w:p w14:paraId="24F9741C" w14:textId="6BADC429" w:rsidR="00785C3A" w:rsidRPr="00E075A4" w:rsidRDefault="0059450E" w:rsidP="007D21DA">
      <w:pPr>
        <w:pStyle w:val="Prrafodelista"/>
        <w:numPr>
          <w:ilvl w:val="0"/>
          <w:numId w:val="20"/>
        </w:numPr>
        <w:spacing w:line="360" w:lineRule="auto"/>
        <w:jc w:val="both"/>
        <w:rPr>
          <w:rFonts w:ascii="Palatino Linotype" w:hAnsi="Palatino Linotype" w:cs="Arial"/>
          <w:b/>
          <w:color w:val="000000" w:themeColor="text1"/>
        </w:rPr>
      </w:pPr>
      <w:r w:rsidRPr="00E075A4">
        <w:rPr>
          <w:rFonts w:ascii="Palatino Linotype" w:hAnsi="Palatino Linotype" w:cs="Arial"/>
          <w:color w:val="000000" w:themeColor="text1"/>
        </w:rPr>
        <w:t>Oficio número TLAL/</w:t>
      </w:r>
      <w:r w:rsidR="00785C3A" w:rsidRPr="00E075A4">
        <w:rPr>
          <w:rFonts w:ascii="Palatino Linotype" w:hAnsi="Palatino Linotype" w:cs="Arial"/>
          <w:color w:val="000000" w:themeColor="text1"/>
        </w:rPr>
        <w:t>CIM</w:t>
      </w:r>
      <w:r w:rsidRPr="00E075A4">
        <w:rPr>
          <w:rFonts w:ascii="Palatino Linotype" w:hAnsi="Palatino Linotype" w:cs="Arial"/>
          <w:color w:val="000000" w:themeColor="text1"/>
        </w:rPr>
        <w:t>/</w:t>
      </w:r>
      <w:r w:rsidR="00785C3A" w:rsidRPr="00E075A4">
        <w:rPr>
          <w:rFonts w:ascii="Palatino Linotype" w:hAnsi="Palatino Linotype" w:cs="Arial"/>
          <w:color w:val="000000" w:themeColor="text1"/>
        </w:rPr>
        <w:t>0946</w:t>
      </w:r>
      <w:r w:rsidRPr="00E075A4">
        <w:rPr>
          <w:rFonts w:ascii="Palatino Linotype" w:hAnsi="Palatino Linotype" w:cs="Arial"/>
          <w:color w:val="000000" w:themeColor="text1"/>
        </w:rPr>
        <w:t xml:space="preserve">/2022 de fecha </w:t>
      </w:r>
      <w:r w:rsidR="00785C3A" w:rsidRPr="00E075A4">
        <w:rPr>
          <w:rFonts w:ascii="Palatino Linotype" w:hAnsi="Palatino Linotype" w:cs="Arial"/>
          <w:color w:val="000000" w:themeColor="text1"/>
        </w:rPr>
        <w:t xml:space="preserve">seis de abril </w:t>
      </w:r>
      <w:r w:rsidRPr="00E075A4">
        <w:rPr>
          <w:rFonts w:ascii="Palatino Linotype" w:hAnsi="Palatino Linotype" w:cs="Arial"/>
          <w:color w:val="000000" w:themeColor="text1"/>
        </w:rPr>
        <w:t xml:space="preserve">de dos mil veintidós, por medio del cual </w:t>
      </w:r>
      <w:r w:rsidR="00785C3A" w:rsidRPr="00E075A4">
        <w:rPr>
          <w:rFonts w:ascii="Palatino Linotype" w:hAnsi="Palatino Linotype" w:cs="Arial"/>
          <w:color w:val="000000" w:themeColor="text1"/>
        </w:rPr>
        <w:t xml:space="preserve">el Contralor Interno Municipal, refiere que en relación a las actas de entrega-recepción sugiere dirigirse al Órgano Superior de Fiscalización del Estado de México, mediante la liga electrónica </w:t>
      </w:r>
      <w:hyperlink r:id="rId8" w:history="1">
        <w:r w:rsidR="00785C3A" w:rsidRPr="00E075A4">
          <w:rPr>
            <w:rStyle w:val="Hipervnculo"/>
            <w:rFonts w:ascii="Palatino Linotype" w:hAnsi="Palatino Linotype" w:cs="Arial"/>
            <w:color w:val="000000" w:themeColor="text1"/>
          </w:rPr>
          <w:t>https://www.ipomex.org.mx/ipo3/lgt/indice/CDDIPUTADOS.web</w:t>
        </w:r>
      </w:hyperlink>
      <w:r w:rsidR="00785C3A" w:rsidRPr="00E075A4">
        <w:rPr>
          <w:rFonts w:ascii="Palatino Linotype" w:hAnsi="Palatino Linotype" w:cs="Arial"/>
          <w:color w:val="000000" w:themeColor="text1"/>
        </w:rPr>
        <w:t xml:space="preserve">, toda vez que, la Contraloría Interna Municipal sólo se encarga de recopilar y en su oportunidad sólo entrega a los participantes el acta de entrega-recepción; así como turnarlo a la instancia antes citada. </w:t>
      </w:r>
    </w:p>
    <w:p w14:paraId="16741486" w14:textId="18605FAA" w:rsidR="00785C3A" w:rsidRPr="00E075A4" w:rsidRDefault="0059450E" w:rsidP="007D21DA">
      <w:pPr>
        <w:pStyle w:val="Prrafodelista"/>
        <w:numPr>
          <w:ilvl w:val="0"/>
          <w:numId w:val="20"/>
        </w:numPr>
        <w:spacing w:line="360" w:lineRule="auto"/>
        <w:jc w:val="both"/>
        <w:rPr>
          <w:rFonts w:ascii="Palatino Linotype" w:hAnsi="Palatino Linotype" w:cs="Arial"/>
          <w:b/>
          <w:color w:val="000000" w:themeColor="text1"/>
        </w:rPr>
      </w:pPr>
      <w:r w:rsidRPr="00E075A4">
        <w:rPr>
          <w:rFonts w:ascii="Palatino Linotype" w:hAnsi="Palatino Linotype" w:cs="Arial"/>
          <w:color w:val="000000" w:themeColor="text1"/>
        </w:rPr>
        <w:t>Oficio número UTAIM/0097</w:t>
      </w:r>
      <w:r w:rsidR="00785C3A" w:rsidRPr="00E075A4">
        <w:rPr>
          <w:rFonts w:ascii="Palatino Linotype" w:hAnsi="Palatino Linotype" w:cs="Arial"/>
          <w:color w:val="000000" w:themeColor="text1"/>
        </w:rPr>
        <w:t>1</w:t>
      </w:r>
      <w:r w:rsidRPr="00E075A4">
        <w:rPr>
          <w:rFonts w:ascii="Palatino Linotype" w:hAnsi="Palatino Linotype" w:cs="Arial"/>
          <w:color w:val="000000" w:themeColor="text1"/>
        </w:rPr>
        <w:t xml:space="preserve">/2022 de fecha </w:t>
      </w:r>
      <w:r w:rsidR="00785C3A" w:rsidRPr="00E075A4">
        <w:rPr>
          <w:rFonts w:ascii="Palatino Linotype" w:hAnsi="Palatino Linotype" w:cs="Arial"/>
          <w:color w:val="000000" w:themeColor="text1"/>
        </w:rPr>
        <w:t xml:space="preserve">veintinueve </w:t>
      </w:r>
      <w:r w:rsidRPr="00E075A4">
        <w:rPr>
          <w:rFonts w:ascii="Palatino Linotype" w:hAnsi="Palatino Linotype" w:cs="Arial"/>
          <w:color w:val="000000" w:themeColor="text1"/>
        </w:rPr>
        <w:t>de marzo de dos mil veintidós, por medio del cual la Titular de la Unidad de Transparencia turna la solicitud de m</w:t>
      </w:r>
      <w:r w:rsidR="00785C3A" w:rsidRPr="00E075A4">
        <w:rPr>
          <w:rFonts w:ascii="Palatino Linotype" w:hAnsi="Palatino Linotype" w:cs="Arial"/>
          <w:color w:val="000000" w:themeColor="text1"/>
        </w:rPr>
        <w:t>érito al Contralor Interno Municipal.</w:t>
      </w:r>
      <w:r w:rsidRPr="00E075A4">
        <w:rPr>
          <w:rFonts w:ascii="Palatino Linotype" w:hAnsi="Palatino Linotype" w:cs="Arial"/>
          <w:color w:val="000000" w:themeColor="text1"/>
        </w:rPr>
        <w:t xml:space="preserve"> </w:t>
      </w:r>
    </w:p>
    <w:p w14:paraId="1943041F" w14:textId="5B332DFD" w:rsidR="0059450E" w:rsidRPr="00E075A4" w:rsidRDefault="00785C3A" w:rsidP="007D21DA">
      <w:pPr>
        <w:pStyle w:val="Prrafodelista"/>
        <w:numPr>
          <w:ilvl w:val="0"/>
          <w:numId w:val="19"/>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DECIMO CUARTA SESION 330, </w:t>
      </w:r>
      <w:r w:rsidRPr="00E075A4">
        <w:rPr>
          <w:rFonts w:ascii="Palatino Linotype" w:hAnsi="Palatino Linotype" w:cs="Arial"/>
          <w:color w:val="000000" w:themeColor="text1"/>
        </w:rPr>
        <w:t>el cual de su contenido se advierte el Acuerdo de Clasificación 08/CT/14-ORD/2022 de la Décima Cuarta Sesión Ordinaria, por medio del cual el Comité de Transparencia, aprueba la clasificación de información de los datos personales contenidos en el currículum vitae de los servidores públicos adscritos a la Primera Sindicatura de la administración 2016-2018</w:t>
      </w:r>
      <w:r w:rsidR="00064F03" w:rsidRPr="00E075A4">
        <w:rPr>
          <w:rFonts w:ascii="Palatino Linotype" w:hAnsi="Palatino Linotype" w:cs="Arial"/>
          <w:color w:val="000000" w:themeColor="text1"/>
        </w:rPr>
        <w:t>.</w:t>
      </w:r>
    </w:p>
    <w:p w14:paraId="692A21FE" w14:textId="77777777" w:rsidR="00064F03" w:rsidRPr="00E075A4" w:rsidRDefault="00064F03" w:rsidP="007D21DA">
      <w:pPr>
        <w:pStyle w:val="Prrafodelista"/>
        <w:numPr>
          <w:ilvl w:val="0"/>
          <w:numId w:val="19"/>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RESP_SAIMEX_330_ADMON, </w:t>
      </w:r>
      <w:r w:rsidRPr="00E075A4">
        <w:rPr>
          <w:rFonts w:ascii="Palatino Linotype" w:hAnsi="Palatino Linotype" w:cs="Arial"/>
          <w:color w:val="000000" w:themeColor="text1"/>
        </w:rPr>
        <w:t>el cual contiene:</w:t>
      </w:r>
    </w:p>
    <w:p w14:paraId="78A391A4" w14:textId="483952FD" w:rsidR="00064F03" w:rsidRPr="00E075A4" w:rsidRDefault="00064F03" w:rsidP="007D21DA">
      <w:pPr>
        <w:pStyle w:val="Prrafodelista"/>
        <w:numPr>
          <w:ilvl w:val="0"/>
          <w:numId w:val="20"/>
        </w:numPr>
        <w:spacing w:line="360" w:lineRule="auto"/>
        <w:jc w:val="both"/>
        <w:rPr>
          <w:rFonts w:ascii="Palatino Linotype" w:hAnsi="Palatino Linotype" w:cs="Arial"/>
          <w:b/>
          <w:color w:val="000000" w:themeColor="text1"/>
        </w:rPr>
      </w:pPr>
      <w:r w:rsidRPr="00E075A4">
        <w:rPr>
          <w:rFonts w:ascii="Palatino Linotype" w:hAnsi="Palatino Linotype" w:cs="Arial"/>
          <w:color w:val="000000" w:themeColor="text1"/>
        </w:rPr>
        <w:t xml:space="preserve">Oficio número DA/002136/2022 de fecha veinticinco de abril de dos mil veintidós, por medio del cual el Director de Administración, refiere adjuntar </w:t>
      </w:r>
      <w:r w:rsidRPr="00E075A4">
        <w:rPr>
          <w:rFonts w:ascii="Palatino Linotype" w:hAnsi="Palatino Linotype" w:cs="Arial"/>
          <w:color w:val="000000" w:themeColor="text1"/>
        </w:rPr>
        <w:lastRenderedPageBreak/>
        <w:t xml:space="preserve">tabla descriptiva de los servidores públicos adscritos a la primera sindicatura, que contiene el nombre, categoría, sueldo total mensual bruto, total mensual bruto, adscripción y tipo de empleado; asimismo, currículum vitae de los ex servidores públicos adscritos a la Primera Sindicatura en el periodo 2016-2018. </w:t>
      </w:r>
    </w:p>
    <w:p w14:paraId="0A9366F5" w14:textId="15AC9232" w:rsidR="00107887" w:rsidRPr="00E075A4" w:rsidRDefault="00064F03" w:rsidP="007D21DA">
      <w:pPr>
        <w:pStyle w:val="Prrafodelista"/>
        <w:numPr>
          <w:ilvl w:val="0"/>
          <w:numId w:val="20"/>
        </w:numPr>
        <w:spacing w:line="360" w:lineRule="auto"/>
        <w:jc w:val="both"/>
        <w:rPr>
          <w:rFonts w:ascii="Palatino Linotype" w:hAnsi="Palatino Linotype" w:cs="Arial"/>
          <w:b/>
          <w:color w:val="000000" w:themeColor="text1"/>
        </w:rPr>
      </w:pPr>
      <w:r w:rsidRPr="00E075A4">
        <w:rPr>
          <w:rFonts w:ascii="Palatino Linotype" w:hAnsi="Palatino Linotype" w:cs="Arial"/>
          <w:color w:val="000000" w:themeColor="text1"/>
        </w:rPr>
        <w:t xml:space="preserve">Oficio número DA/SCH/0759/2022 de fecha cinco de abril de dos mil veintidós, por medio del cual el Subdirector de Capital Humano </w:t>
      </w:r>
      <w:r w:rsidR="00107887" w:rsidRPr="00E075A4">
        <w:rPr>
          <w:rFonts w:ascii="Palatino Linotype" w:hAnsi="Palatino Linotype" w:cs="Arial"/>
          <w:color w:val="000000" w:themeColor="text1"/>
        </w:rPr>
        <w:t xml:space="preserve">refiere adjuntar currículum vitae de los servidores públicos que se encontraban adscritos a la Primera Sindicatura de la administración municipal 2016-2018, los cuales se enlistan a continuación. </w:t>
      </w:r>
    </w:p>
    <w:p w14:paraId="2D091F9F" w14:textId="53E17FE6" w:rsidR="00064F03" w:rsidRPr="00E075A4" w:rsidRDefault="00107887" w:rsidP="007D21DA">
      <w:pPr>
        <w:pStyle w:val="Prrafodelista"/>
        <w:numPr>
          <w:ilvl w:val="0"/>
          <w:numId w:val="20"/>
        </w:numPr>
        <w:spacing w:line="360" w:lineRule="auto"/>
        <w:jc w:val="both"/>
        <w:rPr>
          <w:rFonts w:ascii="Palatino Linotype" w:hAnsi="Palatino Linotype" w:cs="Arial"/>
          <w:b/>
          <w:color w:val="000000" w:themeColor="text1"/>
        </w:rPr>
      </w:pPr>
      <w:r w:rsidRPr="00E075A4">
        <w:rPr>
          <w:rFonts w:ascii="Palatino Linotype" w:hAnsi="Palatino Linotype" w:cs="Arial"/>
          <w:color w:val="000000" w:themeColor="text1"/>
        </w:rPr>
        <w:t xml:space="preserve"> </w:t>
      </w:r>
      <w:r w:rsidR="00064F03" w:rsidRPr="00E075A4">
        <w:rPr>
          <w:rFonts w:ascii="Palatino Linotype" w:hAnsi="Palatino Linotype" w:cs="Arial"/>
          <w:color w:val="000000" w:themeColor="text1"/>
        </w:rPr>
        <w:t xml:space="preserve">Director de Administración, refiere adjuntar tabla descriptiva de los servidores públicos adscritos a la primera sindicatura, que contiene el nombre, categoría, sueldo total mensual bruto, total mensual bruto, adscripción y tipo de empleado; asimismo, currículum vitae de los ex servidores públicos adscritos a la Primera Sindicatura en el periodo 2016-2018. </w:t>
      </w:r>
    </w:p>
    <w:p w14:paraId="5A3188F4" w14:textId="77777777" w:rsidR="00064F03" w:rsidRPr="00E075A4" w:rsidRDefault="00064F03" w:rsidP="007D21DA">
      <w:pPr>
        <w:spacing w:line="360" w:lineRule="auto"/>
        <w:jc w:val="both"/>
        <w:rPr>
          <w:rFonts w:ascii="Palatino Linotype" w:hAnsi="Palatino Linotype" w:cs="Arial"/>
          <w:b/>
          <w:color w:val="000000" w:themeColor="text1"/>
        </w:rPr>
      </w:pPr>
    </w:p>
    <w:p w14:paraId="6D0555EB" w14:textId="41B8AF4F" w:rsidR="00107887" w:rsidRPr="00E075A4" w:rsidRDefault="00107887" w:rsidP="007D21DA">
      <w:pPr>
        <w:spacing w:line="360" w:lineRule="auto"/>
        <w:jc w:val="center"/>
        <w:rPr>
          <w:rFonts w:ascii="Palatino Linotype" w:hAnsi="Palatino Linotype" w:cs="Arial"/>
          <w:b/>
          <w:color w:val="000000" w:themeColor="text1"/>
        </w:rPr>
      </w:pPr>
      <w:r w:rsidRPr="00E075A4">
        <w:rPr>
          <w:rFonts w:ascii="Palatino Linotype" w:hAnsi="Palatino Linotype"/>
          <w:noProof/>
          <w:color w:val="000000" w:themeColor="text1"/>
          <w:lang w:val="es-419" w:eastAsia="es-419"/>
        </w:rPr>
        <w:drawing>
          <wp:inline distT="0" distB="0" distL="0" distR="0" wp14:anchorId="652A4A0E" wp14:editId="2267EB8E">
            <wp:extent cx="4552950" cy="15525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52950" cy="1552575"/>
                    </a:xfrm>
                    <a:prstGeom prst="rect">
                      <a:avLst/>
                    </a:prstGeom>
                  </pic:spPr>
                </pic:pic>
              </a:graphicData>
            </a:graphic>
          </wp:inline>
        </w:drawing>
      </w:r>
    </w:p>
    <w:p w14:paraId="07C472B8" w14:textId="77777777" w:rsidR="00107887" w:rsidRPr="00E075A4" w:rsidRDefault="00107887" w:rsidP="007D21DA">
      <w:pPr>
        <w:spacing w:line="360" w:lineRule="auto"/>
        <w:jc w:val="center"/>
        <w:rPr>
          <w:rFonts w:ascii="Palatino Linotype" w:hAnsi="Palatino Linotype" w:cs="Arial"/>
          <w:b/>
          <w:color w:val="000000" w:themeColor="text1"/>
        </w:rPr>
      </w:pPr>
    </w:p>
    <w:p w14:paraId="46930E29" w14:textId="4BE7E66F" w:rsidR="00107887" w:rsidRPr="00E075A4" w:rsidRDefault="00107887" w:rsidP="007D21DA">
      <w:pPr>
        <w:pStyle w:val="Prrafodelista"/>
        <w:numPr>
          <w:ilvl w:val="0"/>
          <w:numId w:val="19"/>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SAIMEX 00330 CURRICULUM 1ERA SINDICATURA, </w:t>
      </w:r>
      <w:r w:rsidRPr="00E075A4">
        <w:rPr>
          <w:rFonts w:ascii="Palatino Linotype" w:hAnsi="Palatino Linotype" w:cs="Arial"/>
          <w:color w:val="000000" w:themeColor="text1"/>
        </w:rPr>
        <w:t>archivo que de su contenido se advierten siete currículums vitae</w:t>
      </w:r>
      <w:r w:rsidR="0069480C" w:rsidRPr="00E075A4">
        <w:rPr>
          <w:rFonts w:ascii="Palatino Linotype" w:hAnsi="Palatino Linotype" w:cs="Arial"/>
          <w:color w:val="000000" w:themeColor="text1"/>
        </w:rPr>
        <w:t xml:space="preserve">. </w:t>
      </w:r>
      <w:r w:rsidRPr="00E075A4">
        <w:rPr>
          <w:rFonts w:ascii="Palatino Linotype" w:hAnsi="Palatino Linotype" w:cs="Arial"/>
          <w:color w:val="000000" w:themeColor="text1"/>
        </w:rPr>
        <w:t xml:space="preserve"> </w:t>
      </w:r>
    </w:p>
    <w:p w14:paraId="270B7AA6" w14:textId="3CA14386" w:rsidR="000A36C1" w:rsidRPr="00E075A4" w:rsidRDefault="000A36C1" w:rsidP="007D21DA">
      <w:pPr>
        <w:spacing w:line="360" w:lineRule="auto"/>
        <w:jc w:val="both"/>
        <w:rPr>
          <w:rFonts w:ascii="Palatino Linotype" w:hAnsi="Palatino Linotype" w:cs="Arial"/>
          <w:b/>
          <w:color w:val="000000" w:themeColor="text1"/>
        </w:rPr>
      </w:pPr>
    </w:p>
    <w:p w14:paraId="064E5E9A" w14:textId="77777777" w:rsidR="000A36C1" w:rsidRPr="00E075A4" w:rsidRDefault="000A36C1" w:rsidP="007D21DA">
      <w:p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Solicitud 00332/TLALNEPA/IP/2022, correspondiente al Recurso de Revisión 06678/INFOEM/IP/RR/2022</w:t>
      </w:r>
    </w:p>
    <w:p w14:paraId="078FF96A" w14:textId="77777777" w:rsidR="000A36C1" w:rsidRPr="00E075A4" w:rsidRDefault="000A36C1" w:rsidP="007D21DA">
      <w:pPr>
        <w:tabs>
          <w:tab w:val="left" w:pos="851"/>
        </w:tabs>
        <w:ind w:left="851" w:right="1134"/>
        <w:jc w:val="both"/>
        <w:rPr>
          <w:rFonts w:ascii="Palatino Linotype" w:hAnsi="Palatino Linotype" w:cs="Arial"/>
          <w:i/>
          <w:color w:val="000000" w:themeColor="text1"/>
          <w:sz w:val="22"/>
          <w:szCs w:val="22"/>
        </w:rPr>
      </w:pPr>
    </w:p>
    <w:p w14:paraId="4E409978" w14:textId="77777777" w:rsidR="0069480C" w:rsidRPr="00E075A4" w:rsidRDefault="000A36C1"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r w:rsidR="0069480C" w:rsidRPr="00E075A4">
        <w:rPr>
          <w:rFonts w:ascii="Palatino Linotype" w:hAnsi="Palatino Linotype" w:cs="Arial"/>
          <w:i/>
          <w:color w:val="000000" w:themeColor="text1"/>
          <w:sz w:val="22"/>
          <w:szCs w:val="22"/>
        </w:rPr>
        <w:t>Por este medio reciba un cordial saludo y con fundamento en los artículos 6 de la Constitución Política de los Estados Unidos Mexicanos; 5 párrafo décimo séptimo, décimo octavo y décimo noveno de la Constitución Política del Estado Libre y Soberano de México; así como los artículos 1, 4, 12 segundo párrafo, 23 fracción IV, 24 tercer párrafo, 53, 59, 88 y 173 de la Ley de Transparencia y Acceso a la Información Pública del Estado de México y Municipios, se remite la respuesta emitida por el servidor público habilitado a su solicitud</w:t>
      </w:r>
    </w:p>
    <w:p w14:paraId="45F3FE26" w14:textId="77777777" w:rsidR="0069480C" w:rsidRPr="00E075A4" w:rsidRDefault="0069480C" w:rsidP="007D21DA">
      <w:pPr>
        <w:tabs>
          <w:tab w:val="left" w:pos="851"/>
        </w:tabs>
        <w:ind w:left="851" w:right="1134"/>
        <w:jc w:val="both"/>
        <w:rPr>
          <w:rFonts w:ascii="Palatino Linotype" w:hAnsi="Palatino Linotype" w:cs="Arial"/>
          <w:i/>
          <w:color w:val="000000" w:themeColor="text1"/>
          <w:sz w:val="22"/>
          <w:szCs w:val="22"/>
        </w:rPr>
      </w:pPr>
    </w:p>
    <w:p w14:paraId="1F4C70E1" w14:textId="77777777" w:rsidR="0069480C" w:rsidRPr="00E075A4" w:rsidRDefault="0069480C"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ATENTAMENTE</w:t>
      </w:r>
    </w:p>
    <w:p w14:paraId="3C69E14E" w14:textId="77777777" w:rsidR="0069480C" w:rsidRPr="00E075A4" w:rsidRDefault="0069480C" w:rsidP="007D21DA">
      <w:pPr>
        <w:tabs>
          <w:tab w:val="left" w:pos="851"/>
        </w:tabs>
        <w:ind w:left="851" w:right="1134"/>
        <w:jc w:val="both"/>
        <w:rPr>
          <w:rFonts w:ascii="Palatino Linotype" w:hAnsi="Palatino Linotype" w:cs="Arial"/>
          <w:i/>
          <w:color w:val="000000" w:themeColor="text1"/>
          <w:sz w:val="22"/>
          <w:szCs w:val="22"/>
        </w:rPr>
      </w:pPr>
    </w:p>
    <w:p w14:paraId="048DD697" w14:textId="44F53D96" w:rsidR="00536C04" w:rsidRPr="00E075A4" w:rsidRDefault="0069480C" w:rsidP="007D21DA">
      <w:pPr>
        <w:tabs>
          <w:tab w:val="left" w:pos="851"/>
        </w:tabs>
        <w:ind w:left="851" w:right="1134"/>
        <w:jc w:val="both"/>
        <w:rPr>
          <w:rFonts w:ascii="Palatino Linotype" w:hAnsi="Palatino Linotype" w:cs="Arial"/>
          <w:color w:val="000000" w:themeColor="text1"/>
        </w:rPr>
      </w:pPr>
      <w:r w:rsidRPr="00E075A4">
        <w:rPr>
          <w:rFonts w:ascii="Palatino Linotype" w:hAnsi="Palatino Linotype" w:cs="Arial"/>
          <w:i/>
          <w:color w:val="000000" w:themeColor="text1"/>
          <w:sz w:val="22"/>
          <w:szCs w:val="22"/>
        </w:rPr>
        <w:t>MTRA. CLARA CAMACHO MÉNDEZ</w:t>
      </w:r>
      <w:r w:rsidR="000A36C1" w:rsidRPr="00E075A4">
        <w:rPr>
          <w:rFonts w:ascii="Palatino Linotype" w:hAnsi="Palatino Linotype" w:cs="Arial"/>
          <w:i/>
          <w:color w:val="000000" w:themeColor="text1"/>
          <w:sz w:val="22"/>
          <w:szCs w:val="22"/>
        </w:rPr>
        <w:t xml:space="preserve">” (sic) </w:t>
      </w:r>
    </w:p>
    <w:p w14:paraId="506E0B10" w14:textId="77777777" w:rsidR="00536C04" w:rsidRPr="00E075A4" w:rsidRDefault="00536C04" w:rsidP="007D21DA">
      <w:pPr>
        <w:jc w:val="both"/>
        <w:rPr>
          <w:rFonts w:ascii="Palatino Linotype" w:hAnsi="Palatino Linotype" w:cs="Arial"/>
          <w:color w:val="000000" w:themeColor="text1"/>
          <w:lang w:val="es-ES_tradnl"/>
        </w:rPr>
      </w:pPr>
    </w:p>
    <w:p w14:paraId="61A5C182" w14:textId="77777777" w:rsidR="00B23B86" w:rsidRPr="00E075A4" w:rsidRDefault="00B23B86" w:rsidP="007D21DA">
      <w:pPr>
        <w:spacing w:line="360" w:lineRule="auto"/>
        <w:jc w:val="both"/>
        <w:rPr>
          <w:rFonts w:ascii="Palatino Linotype" w:hAnsi="Palatino Linotype"/>
          <w:color w:val="000000" w:themeColor="text1"/>
        </w:rPr>
      </w:pPr>
      <w:r w:rsidRPr="00E075A4">
        <w:rPr>
          <w:rFonts w:ascii="Palatino Linotype" w:hAnsi="Palatino Linotype"/>
          <w:color w:val="000000" w:themeColor="text1"/>
        </w:rPr>
        <w:t xml:space="preserve">De igual modo, </w:t>
      </w:r>
      <w:r w:rsidRPr="00E075A4">
        <w:rPr>
          <w:rFonts w:ascii="Palatino Linotype" w:hAnsi="Palatino Linotype" w:cs="Arial"/>
          <w:b/>
          <w:color w:val="000000" w:themeColor="text1"/>
        </w:rPr>
        <w:t>EL SUJETO OBLIGADO</w:t>
      </w:r>
      <w:r w:rsidRPr="00E075A4">
        <w:rPr>
          <w:rFonts w:ascii="Palatino Linotype" w:hAnsi="Palatino Linotype"/>
          <w:color w:val="000000" w:themeColor="text1"/>
        </w:rPr>
        <w:t xml:space="preserve"> acompañó a su respuesta los archivos electrónicos siguientes: </w:t>
      </w:r>
    </w:p>
    <w:p w14:paraId="5C32C82D" w14:textId="77777777" w:rsidR="00B23B86" w:rsidRPr="00E075A4" w:rsidRDefault="00B23B86" w:rsidP="007D21DA">
      <w:pPr>
        <w:spacing w:line="360" w:lineRule="auto"/>
        <w:jc w:val="both"/>
        <w:rPr>
          <w:rFonts w:ascii="Palatino Linotype" w:hAnsi="Palatino Linotype" w:cs="Arial"/>
          <w:color w:val="000000" w:themeColor="text1"/>
          <w:lang w:val="es-ES_tradnl"/>
        </w:rPr>
      </w:pPr>
    </w:p>
    <w:p w14:paraId="16BED625" w14:textId="7D66DF91" w:rsidR="008457E6" w:rsidRPr="00E075A4" w:rsidRDefault="0069480C" w:rsidP="007D21DA">
      <w:pPr>
        <w:pStyle w:val="Prrafodelista"/>
        <w:numPr>
          <w:ilvl w:val="0"/>
          <w:numId w:val="22"/>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CONTESTACION SAIMEX 332 CONTRALORIA, </w:t>
      </w:r>
      <w:r w:rsidR="00BA54F8" w:rsidRPr="00E075A4">
        <w:rPr>
          <w:rFonts w:ascii="Palatino Linotype" w:hAnsi="Palatino Linotype" w:cs="Arial"/>
          <w:color w:val="000000" w:themeColor="text1"/>
        </w:rPr>
        <w:t>el cual tiene el o</w:t>
      </w:r>
      <w:r w:rsidR="008457E6" w:rsidRPr="00E075A4">
        <w:rPr>
          <w:rFonts w:ascii="Palatino Linotype" w:hAnsi="Palatino Linotype" w:cs="Arial"/>
          <w:color w:val="000000" w:themeColor="text1"/>
        </w:rPr>
        <w:t xml:space="preserve">ficio número TLAL/CIM/0945/2022 de fecha seis de abril de dos mil veintidós, por medio del cual el Contralor Interno Municipal, refiere haber realizado la búsqueda exhaustiva y razonable en los acervos físicos y digitales con los que cuenta la Contraloría Interna Municipal por lo que no identificó documentos relacionados con la Unidad Administrativa “Área Jurídica” </w:t>
      </w:r>
    </w:p>
    <w:p w14:paraId="1A7CD5E8" w14:textId="77777777" w:rsidR="004558F3" w:rsidRPr="00E075A4" w:rsidRDefault="008457E6" w:rsidP="007D21DA">
      <w:pPr>
        <w:pStyle w:val="Prrafodelista"/>
        <w:numPr>
          <w:ilvl w:val="0"/>
          <w:numId w:val="22"/>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CONTESTACION SAIMEX 332 DIRECTOR ADMINISTRACION, </w:t>
      </w:r>
      <w:r w:rsidR="00BA54F8" w:rsidRPr="00E075A4">
        <w:rPr>
          <w:rFonts w:ascii="Palatino Linotype" w:hAnsi="Palatino Linotype" w:cs="Arial"/>
          <w:color w:val="000000" w:themeColor="text1"/>
        </w:rPr>
        <w:t>el cual contiene el oficio número DA/01604/2022 de fecha dieciocho de abril de dos mil veintidós, por medio del cual el Dir</w:t>
      </w:r>
      <w:r w:rsidR="004558F3" w:rsidRPr="00E075A4">
        <w:rPr>
          <w:rFonts w:ascii="Palatino Linotype" w:hAnsi="Palatino Linotype" w:cs="Arial"/>
          <w:color w:val="000000" w:themeColor="text1"/>
        </w:rPr>
        <w:t xml:space="preserve">ector de Administración, determinó que no ha sido procedente atender la solicitud de información, toda vez que, el Código </w:t>
      </w:r>
      <w:r w:rsidR="004558F3" w:rsidRPr="00E075A4">
        <w:rPr>
          <w:rFonts w:ascii="Palatino Linotype" w:hAnsi="Palatino Linotype" w:cs="Arial"/>
          <w:color w:val="000000" w:themeColor="text1"/>
        </w:rPr>
        <w:lastRenderedPageBreak/>
        <w:t xml:space="preserve">Reglamentario Municipal de Tlalnepantla de Baz, administración 2016-2018 no existía dependencia alguna con la denominación de Área Jurídica. </w:t>
      </w:r>
    </w:p>
    <w:p w14:paraId="5B808B7A" w14:textId="7CEDC07D" w:rsidR="00847681" w:rsidRPr="00E075A4" w:rsidRDefault="00847681" w:rsidP="007D21DA">
      <w:pPr>
        <w:spacing w:line="360" w:lineRule="auto"/>
        <w:jc w:val="both"/>
        <w:rPr>
          <w:rFonts w:ascii="Palatino Linotype" w:hAnsi="Palatino Linotype"/>
          <w:b/>
          <w:i/>
          <w:color w:val="000000" w:themeColor="text1"/>
        </w:rPr>
      </w:pPr>
    </w:p>
    <w:p w14:paraId="5392CA30" w14:textId="039774D8" w:rsidR="003404B0" w:rsidRPr="00E075A4" w:rsidRDefault="007D21DA" w:rsidP="007D21DA">
      <w:pPr>
        <w:pStyle w:val="Prrafodelista"/>
        <w:tabs>
          <w:tab w:val="left" w:pos="709"/>
        </w:tabs>
        <w:spacing w:line="360" w:lineRule="auto"/>
        <w:ind w:left="0"/>
        <w:jc w:val="both"/>
        <w:rPr>
          <w:rFonts w:ascii="Palatino Linotype" w:hAnsi="Palatino Linotype" w:cs="Arial"/>
          <w:b/>
          <w:bCs/>
          <w:color w:val="000000" w:themeColor="text1"/>
        </w:rPr>
      </w:pPr>
      <w:r w:rsidRPr="00E075A4">
        <w:rPr>
          <w:rFonts w:ascii="Palatino Linotype" w:hAnsi="Palatino Linotype" w:cs="Arial"/>
          <w:b/>
          <w:color w:val="000000" w:themeColor="text1"/>
          <w:sz w:val="28"/>
        </w:rPr>
        <w:t>III</w:t>
      </w:r>
      <w:r w:rsidR="003404B0" w:rsidRPr="00E075A4">
        <w:rPr>
          <w:rFonts w:ascii="Palatino Linotype" w:hAnsi="Palatino Linotype" w:cs="Arial"/>
          <w:b/>
          <w:color w:val="000000" w:themeColor="text1"/>
          <w:sz w:val="28"/>
        </w:rPr>
        <w:t xml:space="preserve">. </w:t>
      </w:r>
      <w:r w:rsidR="003404B0" w:rsidRPr="00E075A4">
        <w:rPr>
          <w:rFonts w:ascii="Palatino Linotype" w:hAnsi="Palatino Linotype" w:cs="Arial"/>
          <w:b/>
          <w:bCs/>
          <w:color w:val="000000" w:themeColor="text1"/>
          <w:sz w:val="28"/>
          <w:szCs w:val="28"/>
        </w:rPr>
        <w:t>De</w:t>
      </w:r>
      <w:r w:rsidR="00D87CB7" w:rsidRPr="00E075A4">
        <w:rPr>
          <w:rFonts w:ascii="Palatino Linotype" w:hAnsi="Palatino Linotype" w:cs="Arial"/>
          <w:b/>
          <w:bCs/>
          <w:color w:val="000000" w:themeColor="text1"/>
          <w:sz w:val="28"/>
          <w:szCs w:val="28"/>
        </w:rPr>
        <w:t xml:space="preserve"> </w:t>
      </w:r>
      <w:r w:rsidR="003404B0" w:rsidRPr="00E075A4">
        <w:rPr>
          <w:rFonts w:ascii="Palatino Linotype" w:hAnsi="Palatino Linotype" w:cs="Arial"/>
          <w:b/>
          <w:bCs/>
          <w:color w:val="000000" w:themeColor="text1"/>
          <w:sz w:val="28"/>
          <w:szCs w:val="28"/>
        </w:rPr>
        <w:t>l</w:t>
      </w:r>
      <w:r w:rsidR="00D87CB7" w:rsidRPr="00E075A4">
        <w:rPr>
          <w:rFonts w:ascii="Palatino Linotype" w:hAnsi="Palatino Linotype" w:cs="Arial"/>
          <w:b/>
          <w:bCs/>
          <w:color w:val="000000" w:themeColor="text1"/>
          <w:sz w:val="28"/>
          <w:szCs w:val="28"/>
        </w:rPr>
        <w:t>os</w:t>
      </w:r>
      <w:r w:rsidR="003404B0" w:rsidRPr="00E075A4">
        <w:rPr>
          <w:rFonts w:ascii="Palatino Linotype" w:hAnsi="Palatino Linotype" w:cs="Arial"/>
          <w:b/>
          <w:bCs/>
          <w:color w:val="000000" w:themeColor="text1"/>
          <w:sz w:val="28"/>
          <w:szCs w:val="28"/>
        </w:rPr>
        <w:t xml:space="preserve"> Recurso</w:t>
      </w:r>
      <w:r w:rsidR="00D87CB7" w:rsidRPr="00E075A4">
        <w:rPr>
          <w:rFonts w:ascii="Palatino Linotype" w:hAnsi="Palatino Linotype" w:cs="Arial"/>
          <w:b/>
          <w:bCs/>
          <w:color w:val="000000" w:themeColor="text1"/>
          <w:sz w:val="28"/>
          <w:szCs w:val="28"/>
        </w:rPr>
        <w:t>s</w:t>
      </w:r>
      <w:r w:rsidR="003404B0" w:rsidRPr="00E075A4">
        <w:rPr>
          <w:rFonts w:ascii="Palatino Linotype" w:hAnsi="Palatino Linotype" w:cs="Arial"/>
          <w:b/>
          <w:bCs/>
          <w:color w:val="000000" w:themeColor="text1"/>
          <w:sz w:val="28"/>
          <w:szCs w:val="28"/>
        </w:rPr>
        <w:t xml:space="preserve"> de Revisión</w:t>
      </w:r>
    </w:p>
    <w:p w14:paraId="303C39F1" w14:textId="68A50A0D" w:rsidR="00EC7656" w:rsidRPr="00E075A4" w:rsidRDefault="00536C04" w:rsidP="007D21DA">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Inconforme </w:t>
      </w:r>
      <w:r w:rsidR="008924C1" w:rsidRPr="00E075A4">
        <w:rPr>
          <w:rFonts w:ascii="Palatino Linotype" w:hAnsi="Palatino Linotype" w:cs="Arial"/>
          <w:color w:val="000000" w:themeColor="text1"/>
        </w:rPr>
        <w:t xml:space="preserve">con las </w:t>
      </w:r>
      <w:r w:rsidRPr="00E075A4">
        <w:rPr>
          <w:rFonts w:ascii="Palatino Linotype" w:hAnsi="Palatino Linotype" w:cs="Arial"/>
          <w:color w:val="000000" w:themeColor="text1"/>
        </w:rPr>
        <w:t>respuesta</w:t>
      </w:r>
      <w:r w:rsidR="008924C1" w:rsidRPr="00E075A4">
        <w:rPr>
          <w:rFonts w:ascii="Palatino Linotype" w:hAnsi="Palatino Linotype" w:cs="Arial"/>
          <w:color w:val="000000" w:themeColor="text1"/>
        </w:rPr>
        <w:t>s</w:t>
      </w:r>
      <w:r w:rsidR="00D87CB7" w:rsidRPr="00E075A4">
        <w:rPr>
          <w:rFonts w:ascii="Palatino Linotype" w:hAnsi="Palatino Linotype" w:cs="Arial"/>
          <w:color w:val="000000" w:themeColor="text1"/>
        </w:rPr>
        <w:t xml:space="preserve">, el </w:t>
      </w:r>
      <w:r w:rsidR="00045220" w:rsidRPr="00E075A4">
        <w:rPr>
          <w:rFonts w:ascii="Palatino Linotype" w:hAnsi="Palatino Linotype" w:cs="Arial"/>
          <w:b/>
          <w:bCs/>
          <w:color w:val="000000" w:themeColor="text1"/>
        </w:rPr>
        <w:t>veintiséis de abril d</w:t>
      </w:r>
      <w:r w:rsidR="002D077D" w:rsidRPr="00E075A4">
        <w:rPr>
          <w:rFonts w:ascii="Palatino Linotype" w:hAnsi="Palatino Linotype" w:cs="Arial"/>
          <w:b/>
          <w:bCs/>
          <w:color w:val="000000" w:themeColor="text1"/>
        </w:rPr>
        <w:t>e dos mil veintidós</w:t>
      </w:r>
      <w:r w:rsidRPr="00E075A4">
        <w:rPr>
          <w:rFonts w:ascii="Palatino Linotype" w:hAnsi="Palatino Linotype" w:cs="Arial"/>
          <w:color w:val="000000" w:themeColor="text1"/>
        </w:rPr>
        <w:t xml:space="preserve">, </w:t>
      </w:r>
      <w:r w:rsidR="00177BA7" w:rsidRPr="00E075A4">
        <w:rPr>
          <w:rFonts w:ascii="Palatino Linotype" w:hAnsi="Palatino Linotype" w:cs="Arial"/>
          <w:b/>
          <w:color w:val="000000" w:themeColor="text1"/>
        </w:rPr>
        <w:t>EL</w:t>
      </w:r>
      <w:r w:rsidRPr="00E075A4">
        <w:rPr>
          <w:rFonts w:ascii="Palatino Linotype" w:hAnsi="Palatino Linotype" w:cs="Arial"/>
          <w:b/>
          <w:color w:val="000000" w:themeColor="text1"/>
        </w:rPr>
        <w:t xml:space="preserve"> RECURRENTE</w:t>
      </w:r>
      <w:r w:rsidRPr="00E075A4">
        <w:rPr>
          <w:rFonts w:ascii="Palatino Linotype" w:hAnsi="Palatino Linotype" w:cs="Arial"/>
          <w:color w:val="000000" w:themeColor="text1"/>
        </w:rPr>
        <w:t xml:space="preserve"> interpuso </w:t>
      </w:r>
      <w:r w:rsidR="007A1EF3" w:rsidRPr="00E075A4">
        <w:rPr>
          <w:rFonts w:ascii="Palatino Linotype" w:hAnsi="Palatino Linotype" w:cs="Arial"/>
          <w:color w:val="000000" w:themeColor="text1"/>
        </w:rPr>
        <w:t>los</w:t>
      </w:r>
      <w:r w:rsidRPr="00E075A4">
        <w:rPr>
          <w:rFonts w:ascii="Palatino Linotype" w:hAnsi="Palatino Linotype" w:cs="Arial"/>
          <w:color w:val="000000" w:themeColor="text1"/>
        </w:rPr>
        <w:t xml:space="preserve"> </w:t>
      </w:r>
      <w:r w:rsidR="00312B04" w:rsidRPr="00E075A4">
        <w:rPr>
          <w:rFonts w:ascii="Palatino Linotype" w:hAnsi="Palatino Linotype" w:cs="Arial"/>
          <w:color w:val="000000" w:themeColor="text1"/>
        </w:rPr>
        <w:t>Recursos de Revisión</w:t>
      </w:r>
      <w:r w:rsidRPr="00E075A4">
        <w:rPr>
          <w:rFonts w:ascii="Palatino Linotype" w:hAnsi="Palatino Linotype" w:cs="Arial"/>
          <w:color w:val="000000" w:themeColor="text1"/>
        </w:rPr>
        <w:t xml:space="preserve"> sujeto</w:t>
      </w:r>
      <w:r w:rsidR="007A1EF3" w:rsidRPr="00E075A4">
        <w:rPr>
          <w:rFonts w:ascii="Palatino Linotype" w:hAnsi="Palatino Linotype" w:cs="Arial"/>
          <w:color w:val="000000" w:themeColor="text1"/>
        </w:rPr>
        <w:t>s</w:t>
      </w:r>
      <w:r w:rsidRPr="00E075A4">
        <w:rPr>
          <w:rFonts w:ascii="Palatino Linotype" w:hAnsi="Palatino Linotype" w:cs="Arial"/>
          <w:color w:val="000000" w:themeColor="text1"/>
        </w:rPr>
        <w:t xml:space="preserve"> del presente estudio, l</w:t>
      </w:r>
      <w:r w:rsidR="007A1EF3" w:rsidRPr="00E075A4">
        <w:rPr>
          <w:rFonts w:ascii="Palatino Linotype" w:hAnsi="Palatino Linotype" w:cs="Arial"/>
          <w:color w:val="000000" w:themeColor="text1"/>
        </w:rPr>
        <w:t>os c</w:t>
      </w:r>
      <w:r w:rsidRPr="00E075A4">
        <w:rPr>
          <w:rFonts w:ascii="Palatino Linotype" w:hAnsi="Palatino Linotype" w:cs="Arial"/>
          <w:color w:val="000000" w:themeColor="text1"/>
        </w:rPr>
        <w:t>ual</w:t>
      </w:r>
      <w:r w:rsidR="007A1EF3" w:rsidRPr="00E075A4">
        <w:rPr>
          <w:rFonts w:ascii="Palatino Linotype" w:hAnsi="Palatino Linotype" w:cs="Arial"/>
          <w:color w:val="000000" w:themeColor="text1"/>
        </w:rPr>
        <w:t>es</w:t>
      </w:r>
      <w:r w:rsidRPr="00E075A4">
        <w:rPr>
          <w:rFonts w:ascii="Palatino Linotype" w:hAnsi="Palatino Linotype" w:cs="Arial"/>
          <w:color w:val="000000" w:themeColor="text1"/>
        </w:rPr>
        <w:t xml:space="preserve"> fue</w:t>
      </w:r>
      <w:r w:rsidR="007A1EF3" w:rsidRPr="00E075A4">
        <w:rPr>
          <w:rFonts w:ascii="Palatino Linotype" w:hAnsi="Palatino Linotype" w:cs="Arial"/>
          <w:color w:val="000000" w:themeColor="text1"/>
        </w:rPr>
        <w:t>ron</w:t>
      </w:r>
      <w:r w:rsidRPr="00E075A4">
        <w:rPr>
          <w:rFonts w:ascii="Palatino Linotype" w:hAnsi="Palatino Linotype" w:cs="Arial"/>
          <w:color w:val="000000" w:themeColor="text1"/>
        </w:rPr>
        <w:t xml:space="preserve"> registrado</w:t>
      </w:r>
      <w:r w:rsidR="007A1EF3" w:rsidRPr="00E075A4">
        <w:rPr>
          <w:rFonts w:ascii="Palatino Linotype" w:hAnsi="Palatino Linotype" w:cs="Arial"/>
          <w:color w:val="000000" w:themeColor="text1"/>
        </w:rPr>
        <w:t>s</w:t>
      </w:r>
      <w:r w:rsidRPr="00E075A4">
        <w:rPr>
          <w:rFonts w:ascii="Palatino Linotype" w:hAnsi="Palatino Linotype" w:cs="Arial"/>
          <w:color w:val="000000" w:themeColor="text1"/>
        </w:rPr>
        <w:t xml:space="preserve"> en </w:t>
      </w:r>
      <w:r w:rsidRPr="00E075A4">
        <w:rPr>
          <w:rFonts w:ascii="Palatino Linotype" w:hAnsi="Palatino Linotype" w:cs="Arial"/>
          <w:b/>
          <w:color w:val="000000" w:themeColor="text1"/>
        </w:rPr>
        <w:t>EL SAIMEX</w:t>
      </w:r>
      <w:r w:rsidR="001B1214" w:rsidRPr="00E075A4">
        <w:rPr>
          <w:rFonts w:ascii="Palatino Linotype" w:hAnsi="Palatino Linotype" w:cs="Arial"/>
          <w:b/>
          <w:color w:val="000000" w:themeColor="text1"/>
        </w:rPr>
        <w:t xml:space="preserve"> </w:t>
      </w:r>
      <w:r w:rsidRPr="00E075A4">
        <w:rPr>
          <w:rFonts w:ascii="Palatino Linotype" w:hAnsi="Palatino Linotype" w:cs="Arial"/>
          <w:bCs/>
          <w:color w:val="000000" w:themeColor="text1"/>
        </w:rPr>
        <w:t>y</w:t>
      </w:r>
      <w:r w:rsidRPr="00E075A4">
        <w:rPr>
          <w:rFonts w:ascii="Palatino Linotype" w:hAnsi="Palatino Linotype" w:cs="Arial"/>
          <w:color w:val="000000" w:themeColor="text1"/>
        </w:rPr>
        <w:t xml:space="preserve"> se le</w:t>
      </w:r>
      <w:r w:rsidR="007A1EF3" w:rsidRPr="00E075A4">
        <w:rPr>
          <w:rFonts w:ascii="Palatino Linotype" w:hAnsi="Palatino Linotype" w:cs="Arial"/>
          <w:color w:val="000000" w:themeColor="text1"/>
        </w:rPr>
        <w:t>s</w:t>
      </w:r>
      <w:r w:rsidRPr="00E075A4">
        <w:rPr>
          <w:rFonts w:ascii="Palatino Linotype" w:hAnsi="Palatino Linotype" w:cs="Arial"/>
          <w:color w:val="000000" w:themeColor="text1"/>
        </w:rPr>
        <w:t xml:space="preserve"> asignó l</w:t>
      </w:r>
      <w:r w:rsidR="007A1EF3" w:rsidRPr="00E075A4">
        <w:rPr>
          <w:rFonts w:ascii="Palatino Linotype" w:hAnsi="Palatino Linotype" w:cs="Arial"/>
          <w:color w:val="000000" w:themeColor="text1"/>
        </w:rPr>
        <w:t>os</w:t>
      </w:r>
      <w:r w:rsidRPr="00E075A4">
        <w:rPr>
          <w:rFonts w:ascii="Palatino Linotype" w:hAnsi="Palatino Linotype" w:cs="Arial"/>
          <w:color w:val="000000" w:themeColor="text1"/>
        </w:rPr>
        <w:t xml:space="preserve"> número</w:t>
      </w:r>
      <w:r w:rsidR="007A1EF3" w:rsidRPr="00E075A4">
        <w:rPr>
          <w:rFonts w:ascii="Palatino Linotype" w:hAnsi="Palatino Linotype" w:cs="Arial"/>
          <w:color w:val="000000" w:themeColor="text1"/>
        </w:rPr>
        <w:t>s</w:t>
      </w:r>
      <w:r w:rsidRPr="00E075A4">
        <w:rPr>
          <w:rFonts w:ascii="Palatino Linotype" w:hAnsi="Palatino Linotype" w:cs="Arial"/>
          <w:color w:val="000000" w:themeColor="text1"/>
        </w:rPr>
        <w:t xml:space="preserve"> de expediente </w:t>
      </w:r>
      <w:r w:rsidR="00045220" w:rsidRPr="00E075A4">
        <w:rPr>
          <w:rFonts w:ascii="Palatino Linotype" w:hAnsi="Palatino Linotype"/>
          <w:b/>
          <w:color w:val="000000" w:themeColor="text1"/>
        </w:rPr>
        <w:t xml:space="preserve">06677/INFOEM/IP/RR/2022 </w:t>
      </w:r>
      <w:r w:rsidR="00045220" w:rsidRPr="00E075A4">
        <w:rPr>
          <w:rFonts w:ascii="Palatino Linotype" w:hAnsi="Palatino Linotype"/>
          <w:color w:val="000000" w:themeColor="text1"/>
        </w:rPr>
        <w:t>y</w:t>
      </w:r>
      <w:r w:rsidR="00045220" w:rsidRPr="00E075A4">
        <w:rPr>
          <w:rFonts w:ascii="Palatino Linotype" w:hAnsi="Palatino Linotype"/>
          <w:b/>
          <w:color w:val="000000" w:themeColor="text1"/>
        </w:rPr>
        <w:t xml:space="preserve"> 06678/INFOEM/IP/RR/2022</w:t>
      </w:r>
      <w:r w:rsidRPr="00E075A4">
        <w:rPr>
          <w:rFonts w:ascii="Palatino Linotype" w:hAnsi="Palatino Linotype" w:cs="Arial"/>
          <w:b/>
          <w:color w:val="000000" w:themeColor="text1"/>
        </w:rPr>
        <w:t>,</w:t>
      </w:r>
      <w:r w:rsidRPr="00E075A4">
        <w:rPr>
          <w:rFonts w:ascii="Palatino Linotype" w:hAnsi="Palatino Linotype" w:cs="Arial"/>
          <w:color w:val="000000" w:themeColor="text1"/>
        </w:rPr>
        <w:t xml:space="preserve"> en </w:t>
      </w:r>
      <w:r w:rsidR="007A1EF3" w:rsidRPr="00E075A4">
        <w:rPr>
          <w:rFonts w:ascii="Palatino Linotype" w:hAnsi="Palatino Linotype" w:cs="Arial"/>
          <w:color w:val="000000" w:themeColor="text1"/>
        </w:rPr>
        <w:t>los</w:t>
      </w:r>
      <w:r w:rsidR="00EC7656" w:rsidRPr="00E075A4">
        <w:rPr>
          <w:rFonts w:ascii="Palatino Linotype" w:hAnsi="Palatino Linotype" w:cs="Arial"/>
          <w:color w:val="000000" w:themeColor="text1"/>
        </w:rPr>
        <w:t xml:space="preserve"> que</w:t>
      </w:r>
      <w:r w:rsidR="00801793" w:rsidRPr="00E075A4">
        <w:rPr>
          <w:rFonts w:ascii="Palatino Linotype" w:hAnsi="Palatino Linotype" w:cs="Arial"/>
          <w:color w:val="000000" w:themeColor="text1"/>
        </w:rPr>
        <w:t xml:space="preserve"> </w:t>
      </w:r>
      <w:r w:rsidR="00EC7656" w:rsidRPr="00E075A4">
        <w:rPr>
          <w:rFonts w:ascii="Palatino Linotype" w:hAnsi="Palatino Linotype" w:cs="Arial"/>
          <w:color w:val="000000" w:themeColor="text1"/>
        </w:rPr>
        <w:t xml:space="preserve">señaló como: </w:t>
      </w:r>
    </w:p>
    <w:p w14:paraId="1D7A23AA" w14:textId="77777777" w:rsidR="00EC7656" w:rsidRPr="00E075A4" w:rsidRDefault="00EC7656" w:rsidP="007D21DA">
      <w:pPr>
        <w:spacing w:line="360" w:lineRule="auto"/>
        <w:jc w:val="both"/>
        <w:rPr>
          <w:rFonts w:ascii="Palatino Linotype" w:hAnsi="Palatino Linotype" w:cs="Arial"/>
          <w:color w:val="000000" w:themeColor="text1"/>
        </w:rPr>
      </w:pPr>
    </w:p>
    <w:p w14:paraId="28AB4519" w14:textId="1B3FAAC9" w:rsidR="00536C04" w:rsidRPr="00E075A4" w:rsidRDefault="00EC7656" w:rsidP="007D21DA">
      <w:pPr>
        <w:spacing w:line="360" w:lineRule="auto"/>
        <w:jc w:val="both"/>
        <w:rPr>
          <w:rFonts w:ascii="Palatino Linotype" w:hAnsi="Palatino Linotype" w:cs="Arial"/>
          <w:color w:val="000000" w:themeColor="text1"/>
        </w:rPr>
      </w:pPr>
      <w:r w:rsidRPr="00E075A4">
        <w:rPr>
          <w:rFonts w:ascii="Palatino Linotype" w:hAnsi="Palatino Linotype" w:cs="Arial"/>
          <w:b/>
          <w:color w:val="000000" w:themeColor="text1"/>
        </w:rPr>
        <w:t>Acto impugnado</w:t>
      </w:r>
      <w:r w:rsidR="00045220" w:rsidRPr="00E075A4">
        <w:rPr>
          <w:rFonts w:ascii="Palatino Linotype" w:hAnsi="Palatino Linotype" w:cs="Arial"/>
          <w:b/>
          <w:color w:val="000000" w:themeColor="text1"/>
        </w:rPr>
        <w:t>; así como razones o motivos de inconformidad</w:t>
      </w:r>
      <w:r w:rsidRPr="00E075A4">
        <w:rPr>
          <w:rFonts w:ascii="Palatino Linotype" w:hAnsi="Palatino Linotype" w:cs="Arial"/>
          <w:b/>
          <w:color w:val="000000" w:themeColor="text1"/>
        </w:rPr>
        <w:t xml:space="preserve">: </w:t>
      </w:r>
    </w:p>
    <w:p w14:paraId="12F4E517" w14:textId="77777777" w:rsidR="001B1214" w:rsidRPr="00E075A4" w:rsidRDefault="001B1214" w:rsidP="007D21DA">
      <w:pPr>
        <w:tabs>
          <w:tab w:val="left" w:pos="851"/>
        </w:tabs>
        <w:spacing w:line="360" w:lineRule="auto"/>
        <w:ind w:right="1134"/>
        <w:jc w:val="both"/>
        <w:rPr>
          <w:rFonts w:ascii="Palatino Linotype" w:hAnsi="Palatino Linotype" w:cs="Arial"/>
          <w:i/>
          <w:color w:val="000000" w:themeColor="text1"/>
          <w:sz w:val="22"/>
          <w:szCs w:val="22"/>
        </w:rPr>
      </w:pPr>
    </w:p>
    <w:p w14:paraId="16872218" w14:textId="57696669" w:rsidR="00D87CB7" w:rsidRPr="00E075A4" w:rsidRDefault="00045220" w:rsidP="007D21DA">
      <w:pPr>
        <w:tabs>
          <w:tab w:val="left" w:pos="851"/>
        </w:tabs>
        <w:spacing w:line="360" w:lineRule="auto"/>
        <w:ind w:right="1134"/>
        <w:jc w:val="both"/>
        <w:rPr>
          <w:rFonts w:ascii="Palatino Linotype" w:hAnsi="Palatino Linotype"/>
          <w:b/>
          <w:color w:val="000000" w:themeColor="text1"/>
        </w:rPr>
      </w:pPr>
      <w:r w:rsidRPr="00E075A4">
        <w:rPr>
          <w:rFonts w:ascii="Palatino Linotype" w:hAnsi="Palatino Linotype"/>
          <w:b/>
          <w:color w:val="000000" w:themeColor="text1"/>
        </w:rPr>
        <w:t>06677/INFOEM/IP/RR/2022</w:t>
      </w:r>
    </w:p>
    <w:p w14:paraId="018AB2C0" w14:textId="77777777" w:rsidR="00045220" w:rsidRPr="00E075A4" w:rsidRDefault="00045220" w:rsidP="007D21DA">
      <w:pPr>
        <w:tabs>
          <w:tab w:val="left" w:pos="851"/>
        </w:tabs>
        <w:ind w:left="851" w:right="1134"/>
        <w:jc w:val="both"/>
        <w:rPr>
          <w:rFonts w:ascii="Palatino Linotype" w:hAnsi="Palatino Linotype" w:cs="Arial"/>
          <w:i/>
          <w:color w:val="000000" w:themeColor="text1"/>
          <w:sz w:val="22"/>
          <w:szCs w:val="22"/>
        </w:rPr>
      </w:pPr>
    </w:p>
    <w:p w14:paraId="6240B4FB" w14:textId="2B319B25" w:rsidR="001B1214" w:rsidRPr="00E075A4" w:rsidRDefault="001B1214"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proofErr w:type="spellStart"/>
      <w:r w:rsidR="00045220" w:rsidRPr="00E075A4">
        <w:rPr>
          <w:rFonts w:ascii="Palatino Linotype" w:hAnsi="Palatino Linotype" w:cs="Arial"/>
          <w:i/>
          <w:color w:val="000000" w:themeColor="text1"/>
          <w:sz w:val="22"/>
          <w:szCs w:val="22"/>
        </w:rPr>
        <w:t>Que</w:t>
      </w:r>
      <w:proofErr w:type="spellEnd"/>
      <w:r w:rsidR="00045220" w:rsidRPr="00E075A4">
        <w:rPr>
          <w:rFonts w:ascii="Palatino Linotype" w:hAnsi="Palatino Linotype" w:cs="Arial"/>
          <w:i/>
          <w:color w:val="000000" w:themeColor="text1"/>
          <w:sz w:val="22"/>
          <w:szCs w:val="22"/>
        </w:rPr>
        <w:t xml:space="preserve"> vergüenza de </w:t>
      </w:r>
      <w:proofErr w:type="spellStart"/>
      <w:r w:rsidR="00045220" w:rsidRPr="00E075A4">
        <w:rPr>
          <w:rFonts w:ascii="Palatino Linotype" w:hAnsi="Palatino Linotype" w:cs="Arial"/>
          <w:i/>
          <w:color w:val="000000" w:themeColor="text1"/>
          <w:sz w:val="22"/>
          <w:szCs w:val="22"/>
        </w:rPr>
        <w:t>de</w:t>
      </w:r>
      <w:proofErr w:type="spellEnd"/>
      <w:r w:rsidR="00045220" w:rsidRPr="00E075A4">
        <w:rPr>
          <w:rFonts w:ascii="Palatino Linotype" w:hAnsi="Palatino Linotype" w:cs="Arial"/>
          <w:i/>
          <w:color w:val="000000" w:themeColor="text1"/>
          <w:sz w:val="22"/>
          <w:szCs w:val="22"/>
        </w:rPr>
        <w:t xml:space="preserve"> respuesta que la MTRA. CLARA CAMACHO MÉNDEZ no tiene conocimiento mínimo de orientar y recibir bien la información que le mandas las dependencias se me niega la información yo pedí del </w:t>
      </w:r>
      <w:proofErr w:type="spellStart"/>
      <w:r w:rsidR="00045220" w:rsidRPr="00E075A4">
        <w:rPr>
          <w:rFonts w:ascii="Palatino Linotype" w:hAnsi="Palatino Linotype" w:cs="Arial"/>
          <w:i/>
          <w:color w:val="000000" w:themeColor="text1"/>
          <w:sz w:val="22"/>
          <w:szCs w:val="22"/>
        </w:rPr>
        <w:t>sindico</w:t>
      </w:r>
      <w:proofErr w:type="spellEnd"/>
      <w:r w:rsidR="00045220" w:rsidRPr="00E075A4">
        <w:rPr>
          <w:rFonts w:ascii="Palatino Linotype" w:hAnsi="Palatino Linotype" w:cs="Arial"/>
          <w:i/>
          <w:color w:val="000000" w:themeColor="text1"/>
          <w:sz w:val="22"/>
          <w:szCs w:val="22"/>
        </w:rPr>
        <w:t xml:space="preserve"> Alberto y no se me entrega como la solicite.</w:t>
      </w:r>
      <w:r w:rsidRPr="00E075A4">
        <w:rPr>
          <w:rFonts w:ascii="Palatino Linotype" w:hAnsi="Palatino Linotype" w:cs="Arial"/>
          <w:i/>
          <w:color w:val="000000" w:themeColor="text1"/>
          <w:sz w:val="22"/>
          <w:szCs w:val="22"/>
        </w:rPr>
        <w:t xml:space="preserve">” (sic) </w:t>
      </w:r>
    </w:p>
    <w:p w14:paraId="528AA683" w14:textId="77777777" w:rsidR="001B1214" w:rsidRPr="00E075A4" w:rsidRDefault="001B1214" w:rsidP="007D21DA">
      <w:pPr>
        <w:tabs>
          <w:tab w:val="left" w:pos="851"/>
        </w:tabs>
        <w:ind w:left="851" w:right="1134"/>
        <w:jc w:val="both"/>
        <w:rPr>
          <w:rFonts w:ascii="Palatino Linotype" w:hAnsi="Palatino Linotype" w:cs="Arial"/>
          <w:i/>
          <w:color w:val="000000" w:themeColor="text1"/>
          <w:sz w:val="22"/>
          <w:szCs w:val="22"/>
        </w:rPr>
      </w:pPr>
    </w:p>
    <w:p w14:paraId="620C73F0" w14:textId="20AA98A5" w:rsidR="00D87CB7" w:rsidRPr="00E075A4" w:rsidRDefault="00045220" w:rsidP="007D21DA">
      <w:pPr>
        <w:tabs>
          <w:tab w:val="left" w:pos="851"/>
        </w:tabs>
        <w:spacing w:line="360" w:lineRule="auto"/>
        <w:ind w:right="1134"/>
        <w:jc w:val="both"/>
        <w:rPr>
          <w:rFonts w:ascii="Palatino Linotype" w:hAnsi="Palatino Linotype"/>
          <w:b/>
          <w:color w:val="000000" w:themeColor="text1"/>
        </w:rPr>
      </w:pPr>
      <w:r w:rsidRPr="00E075A4">
        <w:rPr>
          <w:rFonts w:ascii="Palatino Linotype" w:hAnsi="Palatino Linotype"/>
          <w:b/>
          <w:color w:val="000000" w:themeColor="text1"/>
        </w:rPr>
        <w:t>06678/INFOEM/IP/RR/2022</w:t>
      </w:r>
    </w:p>
    <w:p w14:paraId="4BAEA558" w14:textId="77777777" w:rsidR="00045220" w:rsidRPr="00E075A4" w:rsidRDefault="00045220" w:rsidP="007D21DA">
      <w:pPr>
        <w:tabs>
          <w:tab w:val="left" w:pos="851"/>
        </w:tabs>
        <w:ind w:right="1134"/>
        <w:jc w:val="both"/>
        <w:rPr>
          <w:rFonts w:ascii="Palatino Linotype" w:hAnsi="Palatino Linotype" w:cs="Arial"/>
          <w:i/>
          <w:color w:val="000000" w:themeColor="text1"/>
          <w:sz w:val="22"/>
          <w:szCs w:val="22"/>
        </w:rPr>
      </w:pPr>
    </w:p>
    <w:p w14:paraId="01EC2C25" w14:textId="00D96A29" w:rsidR="007A1EF3" w:rsidRPr="00E075A4" w:rsidRDefault="007A1EF3"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r w:rsidR="00045220" w:rsidRPr="00E075A4">
        <w:rPr>
          <w:rFonts w:ascii="Palatino Linotype" w:hAnsi="Palatino Linotype" w:cs="Arial"/>
          <w:i/>
          <w:color w:val="000000" w:themeColor="text1"/>
          <w:sz w:val="22"/>
          <w:szCs w:val="22"/>
        </w:rPr>
        <w:t>Clara exijo des atención a mi solicitud de dejes de desviar las solicitudes de acuerdo a tu conveniencia no quieres que se publique las irregularidades que hiciste porque en ninguna área das buenos resultados así que ponte mejor a trabajar y da las contestaciones de forma correcta</w:t>
      </w:r>
      <w:r w:rsidRPr="00E075A4">
        <w:rPr>
          <w:rFonts w:ascii="Palatino Linotype" w:hAnsi="Palatino Linotype" w:cs="Arial"/>
          <w:i/>
          <w:color w:val="000000" w:themeColor="text1"/>
          <w:sz w:val="22"/>
          <w:szCs w:val="22"/>
        </w:rPr>
        <w:t xml:space="preserve">" (sic) </w:t>
      </w:r>
    </w:p>
    <w:p w14:paraId="7DBFDE4C" w14:textId="77777777" w:rsidR="00536C04" w:rsidRPr="00E075A4" w:rsidRDefault="00536C04" w:rsidP="007D21DA">
      <w:pPr>
        <w:tabs>
          <w:tab w:val="left" w:pos="851"/>
        </w:tabs>
        <w:ind w:left="851" w:right="1134"/>
        <w:jc w:val="both"/>
        <w:rPr>
          <w:rFonts w:ascii="Palatino Linotype" w:hAnsi="Palatino Linotype" w:cs="Arial"/>
          <w:i/>
          <w:color w:val="000000" w:themeColor="text1"/>
          <w:sz w:val="22"/>
          <w:szCs w:val="22"/>
        </w:rPr>
      </w:pPr>
    </w:p>
    <w:p w14:paraId="45B4414C" w14:textId="646A3472" w:rsidR="003404B0" w:rsidRPr="00E075A4" w:rsidRDefault="007D21DA" w:rsidP="007D21DA">
      <w:pPr>
        <w:spacing w:line="360" w:lineRule="auto"/>
        <w:jc w:val="both"/>
        <w:rPr>
          <w:rFonts w:ascii="Palatino Linotype" w:hAnsi="Palatino Linotype" w:cs="Arial"/>
          <w:b/>
          <w:color w:val="000000" w:themeColor="text1"/>
          <w:sz w:val="28"/>
          <w:szCs w:val="28"/>
        </w:rPr>
      </w:pPr>
      <w:r w:rsidRPr="00E075A4">
        <w:rPr>
          <w:rFonts w:ascii="Palatino Linotype" w:hAnsi="Palatino Linotype" w:cs="Arial"/>
          <w:b/>
          <w:color w:val="000000" w:themeColor="text1"/>
          <w:sz w:val="28"/>
          <w:szCs w:val="28"/>
        </w:rPr>
        <w:t>I</w:t>
      </w:r>
      <w:r w:rsidR="003404B0" w:rsidRPr="00E075A4">
        <w:rPr>
          <w:rFonts w:ascii="Palatino Linotype" w:hAnsi="Palatino Linotype" w:cs="Arial"/>
          <w:b/>
          <w:color w:val="000000" w:themeColor="text1"/>
          <w:sz w:val="28"/>
          <w:szCs w:val="28"/>
        </w:rPr>
        <w:t>V. Del turno del Recurso de Revisión</w:t>
      </w:r>
    </w:p>
    <w:p w14:paraId="7D6276FD" w14:textId="3BA2D030" w:rsidR="009D6B53" w:rsidRPr="00E075A4" w:rsidRDefault="009D6B53" w:rsidP="007D21DA">
      <w:pPr>
        <w:spacing w:line="360" w:lineRule="auto"/>
        <w:jc w:val="both"/>
        <w:rPr>
          <w:rFonts w:ascii="Palatino Linotype" w:hAnsi="Palatino Linotype"/>
          <w:color w:val="000000" w:themeColor="text1"/>
        </w:rPr>
      </w:pPr>
      <w:r w:rsidRPr="00E075A4">
        <w:rPr>
          <w:rFonts w:ascii="Palatino Linotype" w:hAnsi="Palatino Linotype" w:cs="Arial"/>
          <w:color w:val="000000" w:themeColor="text1"/>
        </w:rPr>
        <w:t xml:space="preserve">El </w:t>
      </w:r>
      <w:r w:rsidR="00045220" w:rsidRPr="00E075A4">
        <w:rPr>
          <w:rFonts w:ascii="Palatino Linotype" w:hAnsi="Palatino Linotype" w:cs="Arial"/>
          <w:b/>
          <w:bCs/>
          <w:color w:val="000000" w:themeColor="text1"/>
        </w:rPr>
        <w:t>veintiséis de abril d</w:t>
      </w:r>
      <w:r w:rsidR="00C10EEE" w:rsidRPr="00E075A4">
        <w:rPr>
          <w:rFonts w:ascii="Palatino Linotype" w:hAnsi="Palatino Linotype" w:cs="Arial"/>
          <w:b/>
          <w:bCs/>
          <w:color w:val="000000" w:themeColor="text1"/>
        </w:rPr>
        <w:t>e dos mil veintidós</w:t>
      </w:r>
      <w:r w:rsidRPr="00E075A4">
        <w:rPr>
          <w:rFonts w:ascii="Palatino Linotype" w:hAnsi="Palatino Linotype" w:cs="Arial"/>
          <w:color w:val="000000" w:themeColor="text1"/>
        </w:rPr>
        <w:t xml:space="preserve">, </w:t>
      </w:r>
      <w:r w:rsidRPr="00E075A4">
        <w:rPr>
          <w:rFonts w:ascii="Palatino Linotype" w:hAnsi="Palatino Linotype"/>
          <w:color w:val="000000" w:themeColor="text1"/>
        </w:rPr>
        <w:t>los</w:t>
      </w:r>
      <w:r w:rsidRPr="00E075A4">
        <w:rPr>
          <w:rFonts w:ascii="Palatino Linotype" w:hAnsi="Palatino Linotype" w:cs="Arial"/>
          <w:color w:val="000000" w:themeColor="text1"/>
        </w:rPr>
        <w:t xml:space="preserve"> </w:t>
      </w:r>
      <w:r w:rsidR="00312B04" w:rsidRPr="00E075A4">
        <w:rPr>
          <w:rFonts w:ascii="Palatino Linotype" w:hAnsi="Palatino Linotype" w:cs="Arial"/>
          <w:color w:val="000000" w:themeColor="text1"/>
        </w:rPr>
        <w:t>Recursos de Revisión</w:t>
      </w:r>
      <w:r w:rsidR="00025060" w:rsidRPr="00E075A4">
        <w:rPr>
          <w:rFonts w:ascii="Palatino Linotype" w:hAnsi="Palatino Linotype" w:cs="Arial"/>
          <w:color w:val="000000" w:themeColor="text1"/>
        </w:rPr>
        <w:t xml:space="preserve"> </w:t>
      </w:r>
      <w:r w:rsidR="005F5D50" w:rsidRPr="00E075A4">
        <w:rPr>
          <w:rFonts w:ascii="Palatino Linotype" w:hAnsi="Palatino Linotype" w:cs="Arial"/>
          <w:color w:val="000000" w:themeColor="text1"/>
          <w:lang w:val="es-ES_tradnl"/>
        </w:rPr>
        <w:t>materia del presente estudio, se en</w:t>
      </w:r>
      <w:r w:rsidRPr="00E075A4">
        <w:rPr>
          <w:rFonts w:ascii="Palatino Linotype" w:hAnsi="Palatino Linotype" w:cs="Arial"/>
          <w:color w:val="000000" w:themeColor="text1"/>
          <w:lang w:val="es-ES_tradnl"/>
        </w:rPr>
        <w:t xml:space="preserve">viaron electrónicamente al Instituto de </w:t>
      </w:r>
      <w:r w:rsidRPr="00E075A4">
        <w:rPr>
          <w:rFonts w:ascii="Palatino Linotype" w:eastAsia="Arial Unicode MS" w:hAnsi="Palatino Linotype" w:cs="Arial"/>
          <w:color w:val="000000" w:themeColor="text1"/>
        </w:rPr>
        <w:t>Transparencia</w:t>
      </w:r>
      <w:r w:rsidRPr="00E075A4">
        <w:rPr>
          <w:rFonts w:ascii="Palatino Linotype" w:hAnsi="Palatino Linotype" w:cs="Arial"/>
          <w:color w:val="000000" w:themeColor="text1"/>
          <w:lang w:val="es-ES_tradnl"/>
        </w:rPr>
        <w:t xml:space="preserve">, Acceso a la </w:t>
      </w:r>
      <w:r w:rsidRPr="00E075A4">
        <w:rPr>
          <w:rFonts w:ascii="Palatino Linotype" w:hAnsi="Palatino Linotype" w:cs="Arial"/>
          <w:color w:val="000000" w:themeColor="text1"/>
          <w:lang w:val="es-ES_tradnl"/>
        </w:rPr>
        <w:lastRenderedPageBreak/>
        <w:t>Información Pública y Protección de Datos Personales del Estado de México y Municipios</w:t>
      </w:r>
      <w:r w:rsidR="005F5D50" w:rsidRPr="00E075A4">
        <w:rPr>
          <w:rFonts w:ascii="Palatino Linotype" w:hAnsi="Palatino Linotype" w:cs="Arial"/>
          <w:color w:val="000000" w:themeColor="text1"/>
          <w:lang w:val="es-ES_tradnl"/>
        </w:rPr>
        <w:t>,</w:t>
      </w:r>
      <w:r w:rsidRPr="00E075A4">
        <w:rPr>
          <w:rFonts w:ascii="Palatino Linotype" w:hAnsi="Palatino Linotype" w:cs="Arial"/>
          <w:color w:val="000000" w:themeColor="text1"/>
          <w:lang w:val="es-ES_tradnl"/>
        </w:rPr>
        <w:t xml:space="preserve"> </w:t>
      </w:r>
      <w:r w:rsidR="005F5D50" w:rsidRPr="00E075A4">
        <w:rPr>
          <w:rFonts w:ascii="Palatino Linotype" w:hAnsi="Palatino Linotype" w:cs="Arial"/>
          <w:color w:val="000000" w:themeColor="text1"/>
          <w:lang w:val="es-ES_tradnl"/>
        </w:rPr>
        <w:t xml:space="preserve">por lo que </w:t>
      </w:r>
      <w:r w:rsidRPr="00E075A4">
        <w:rPr>
          <w:rFonts w:ascii="Palatino Linotype" w:hAnsi="Palatino Linotype" w:cs="Arial"/>
          <w:color w:val="000000" w:themeColor="text1"/>
          <w:lang w:val="es-ES_tradnl"/>
        </w:rPr>
        <w:t xml:space="preserve">con fundamento en el artículo 185, fracción I de la </w:t>
      </w:r>
      <w:r w:rsidRPr="00E075A4">
        <w:rPr>
          <w:rFonts w:ascii="Palatino Linotype" w:hAnsi="Palatino Linotype"/>
          <w:color w:val="000000" w:themeColor="text1"/>
        </w:rPr>
        <w:t>Ley de Transparencia y Acceso a la Información Pública del Estado de México y Municipios</w:t>
      </w:r>
      <w:r w:rsidRPr="00E075A4">
        <w:rPr>
          <w:rFonts w:ascii="Palatino Linotype" w:hAnsi="Palatino Linotype" w:cs="Arial"/>
          <w:color w:val="000000" w:themeColor="text1"/>
          <w:lang w:val="es-ES_tradnl"/>
        </w:rPr>
        <w:t>, se turnaron, a través del</w:t>
      </w:r>
      <w:r w:rsidRPr="00E075A4">
        <w:rPr>
          <w:rFonts w:ascii="Palatino Linotype" w:eastAsia="Arial Unicode MS" w:hAnsi="Palatino Linotype" w:cs="Arial"/>
          <w:color w:val="000000" w:themeColor="text1"/>
          <w:lang w:val="es-ES_tradnl"/>
        </w:rPr>
        <w:t xml:space="preserve"> </w:t>
      </w:r>
      <w:r w:rsidRPr="00E075A4">
        <w:rPr>
          <w:rFonts w:ascii="Palatino Linotype" w:eastAsia="Arial Unicode MS" w:hAnsi="Palatino Linotype" w:cs="Arial"/>
          <w:b/>
          <w:color w:val="000000" w:themeColor="text1"/>
          <w:lang w:val="es-ES_tradnl"/>
        </w:rPr>
        <w:t>SAIMEX</w:t>
      </w:r>
      <w:r w:rsidRPr="00E075A4">
        <w:rPr>
          <w:rFonts w:ascii="Palatino Linotype" w:hAnsi="Palatino Linotype"/>
          <w:color w:val="000000" w:themeColor="text1"/>
        </w:rPr>
        <w:t xml:space="preserve">, </w:t>
      </w:r>
      <w:r w:rsidR="001B1214" w:rsidRPr="00E075A4">
        <w:rPr>
          <w:rFonts w:ascii="Palatino Linotype" w:hAnsi="Palatino Linotype"/>
          <w:color w:val="000000" w:themeColor="text1"/>
        </w:rPr>
        <w:t>el</w:t>
      </w:r>
      <w:r w:rsidR="00C10EEE" w:rsidRPr="00E075A4">
        <w:rPr>
          <w:rFonts w:ascii="Palatino Linotype" w:hAnsi="Palatino Linotype"/>
          <w:color w:val="000000" w:themeColor="text1"/>
        </w:rPr>
        <w:t xml:space="preserve"> </w:t>
      </w:r>
      <w:r w:rsidR="00025060" w:rsidRPr="00E075A4">
        <w:rPr>
          <w:rFonts w:ascii="Palatino Linotype" w:hAnsi="Palatino Linotype"/>
          <w:color w:val="000000" w:themeColor="text1"/>
        </w:rPr>
        <w:t>R</w:t>
      </w:r>
      <w:r w:rsidRPr="00E075A4">
        <w:rPr>
          <w:rFonts w:ascii="Palatino Linotype" w:hAnsi="Palatino Linotype"/>
          <w:color w:val="000000" w:themeColor="text1"/>
        </w:rPr>
        <w:t>ecurso</w:t>
      </w:r>
      <w:r w:rsidRPr="00E075A4">
        <w:rPr>
          <w:rFonts w:ascii="Palatino Linotype" w:hAnsi="Palatino Linotype" w:cs="Arial"/>
          <w:color w:val="000000" w:themeColor="text1"/>
          <w:szCs w:val="20"/>
        </w:rPr>
        <w:t xml:space="preserve"> de </w:t>
      </w:r>
      <w:r w:rsidR="00025060" w:rsidRPr="00E075A4">
        <w:rPr>
          <w:rFonts w:ascii="Palatino Linotype" w:hAnsi="Palatino Linotype" w:cs="Arial"/>
          <w:color w:val="000000" w:themeColor="text1"/>
          <w:szCs w:val="20"/>
        </w:rPr>
        <w:t>R</w:t>
      </w:r>
      <w:r w:rsidRPr="00E075A4">
        <w:rPr>
          <w:rFonts w:ascii="Palatino Linotype" w:hAnsi="Palatino Linotype" w:cs="Arial"/>
          <w:color w:val="000000" w:themeColor="text1"/>
          <w:szCs w:val="20"/>
        </w:rPr>
        <w:t>evisión</w:t>
      </w:r>
      <w:r w:rsidR="00C10EEE" w:rsidRPr="00E075A4">
        <w:rPr>
          <w:rFonts w:ascii="Palatino Linotype" w:hAnsi="Palatino Linotype" w:cs="Arial"/>
          <w:color w:val="000000" w:themeColor="text1"/>
          <w:szCs w:val="20"/>
        </w:rPr>
        <w:t xml:space="preserve"> </w:t>
      </w:r>
      <w:r w:rsidR="00B1770E" w:rsidRPr="00E075A4">
        <w:rPr>
          <w:rFonts w:ascii="Palatino Linotype" w:hAnsi="Palatino Linotype"/>
          <w:b/>
          <w:color w:val="000000" w:themeColor="text1"/>
        </w:rPr>
        <w:t>0</w:t>
      </w:r>
      <w:r w:rsidR="00045220" w:rsidRPr="00E075A4">
        <w:rPr>
          <w:rFonts w:ascii="Palatino Linotype" w:hAnsi="Palatino Linotype"/>
          <w:b/>
          <w:color w:val="000000" w:themeColor="text1"/>
        </w:rPr>
        <w:t>6677</w:t>
      </w:r>
      <w:r w:rsidR="001B1214" w:rsidRPr="00E075A4">
        <w:rPr>
          <w:rFonts w:ascii="Palatino Linotype" w:hAnsi="Palatino Linotype"/>
          <w:b/>
          <w:color w:val="000000" w:themeColor="text1"/>
        </w:rPr>
        <w:t xml:space="preserve">/INFOEM/IP/RR/2022 </w:t>
      </w:r>
      <w:r w:rsidR="001B1214" w:rsidRPr="00E075A4">
        <w:rPr>
          <w:rFonts w:ascii="Palatino Linotype" w:hAnsi="Palatino Linotype"/>
          <w:color w:val="000000" w:themeColor="text1"/>
        </w:rPr>
        <w:t xml:space="preserve">a la comisionada </w:t>
      </w:r>
      <w:r w:rsidR="001B1214" w:rsidRPr="00E075A4">
        <w:rPr>
          <w:rFonts w:ascii="Palatino Linotype" w:hAnsi="Palatino Linotype"/>
          <w:b/>
          <w:color w:val="000000" w:themeColor="text1"/>
        </w:rPr>
        <w:t xml:space="preserve">Sharon Cristina Morales Martínez </w:t>
      </w:r>
      <w:r w:rsidR="001B1214" w:rsidRPr="00E075A4">
        <w:rPr>
          <w:rFonts w:ascii="Palatino Linotype" w:hAnsi="Palatino Linotype"/>
          <w:color w:val="000000" w:themeColor="text1"/>
        </w:rPr>
        <w:t>y el Recurso de Revisión</w:t>
      </w:r>
      <w:r w:rsidR="00B1770E" w:rsidRPr="00E075A4">
        <w:rPr>
          <w:rFonts w:ascii="Palatino Linotype" w:hAnsi="Palatino Linotype"/>
          <w:b/>
          <w:color w:val="000000" w:themeColor="text1"/>
        </w:rPr>
        <w:t xml:space="preserve"> 0</w:t>
      </w:r>
      <w:r w:rsidR="00045220" w:rsidRPr="00E075A4">
        <w:rPr>
          <w:rFonts w:ascii="Palatino Linotype" w:hAnsi="Palatino Linotype"/>
          <w:b/>
          <w:color w:val="000000" w:themeColor="text1"/>
        </w:rPr>
        <w:t>6678</w:t>
      </w:r>
      <w:r w:rsidR="001B1214" w:rsidRPr="00E075A4">
        <w:rPr>
          <w:rFonts w:ascii="Palatino Linotype" w:hAnsi="Palatino Linotype"/>
          <w:b/>
          <w:color w:val="000000" w:themeColor="text1"/>
        </w:rPr>
        <w:t xml:space="preserve">/INFOEM/IP/RR/2022 </w:t>
      </w:r>
      <w:r w:rsidR="00801793" w:rsidRPr="00E075A4">
        <w:rPr>
          <w:rFonts w:ascii="Palatino Linotype" w:hAnsi="Palatino Linotype"/>
          <w:color w:val="000000" w:themeColor="text1"/>
        </w:rPr>
        <w:t>a</w:t>
      </w:r>
      <w:r w:rsidRPr="00E075A4">
        <w:rPr>
          <w:rFonts w:ascii="Palatino Linotype" w:hAnsi="Palatino Linotype"/>
          <w:color w:val="000000" w:themeColor="text1"/>
        </w:rPr>
        <w:t xml:space="preserve"> la Comisionada </w:t>
      </w:r>
      <w:r w:rsidR="00045220" w:rsidRPr="00E075A4">
        <w:rPr>
          <w:rFonts w:ascii="Palatino Linotype" w:hAnsi="Palatino Linotype"/>
          <w:color w:val="000000" w:themeColor="text1"/>
        </w:rPr>
        <w:t>María del Rosario Mejía Ayala</w:t>
      </w:r>
      <w:r w:rsidRPr="00E075A4">
        <w:rPr>
          <w:rFonts w:ascii="Palatino Linotype" w:hAnsi="Palatino Linotype"/>
          <w:color w:val="000000" w:themeColor="text1"/>
        </w:rPr>
        <w:t xml:space="preserve">, a </w:t>
      </w:r>
      <w:r w:rsidRPr="00E075A4">
        <w:rPr>
          <w:rFonts w:ascii="Palatino Linotype" w:hAnsi="Palatino Linotype" w:cs="Arial"/>
          <w:color w:val="000000" w:themeColor="text1"/>
          <w:lang w:val="es-ES_tradnl"/>
        </w:rPr>
        <w:t>efecto de que decretaran su admisión o desechamiento.</w:t>
      </w:r>
    </w:p>
    <w:p w14:paraId="7D850418" w14:textId="6E1A8C0A" w:rsidR="009D6B53" w:rsidRPr="00E075A4" w:rsidRDefault="009D6B53" w:rsidP="007D21DA">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E075A4" w:rsidRDefault="003404B0" w:rsidP="007D21DA">
      <w:pPr>
        <w:tabs>
          <w:tab w:val="center" w:pos="4252"/>
          <w:tab w:val="right" w:pos="8504"/>
        </w:tabs>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a) Admisión del Recurso de Revisión</w:t>
      </w:r>
    </w:p>
    <w:p w14:paraId="3933D19F" w14:textId="3FF09735" w:rsidR="009D6B53" w:rsidRPr="00E075A4" w:rsidRDefault="009D6B53" w:rsidP="007D21DA">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De las constancias de los expedientes electrónicos </w:t>
      </w:r>
      <w:r w:rsidR="005F5D50" w:rsidRPr="00E075A4">
        <w:rPr>
          <w:rFonts w:ascii="Palatino Linotype" w:hAnsi="Palatino Linotype" w:cs="Arial"/>
          <w:color w:val="000000" w:themeColor="text1"/>
        </w:rPr>
        <w:t xml:space="preserve">que obran en </w:t>
      </w:r>
      <w:r w:rsidR="005F5D50" w:rsidRPr="00E075A4">
        <w:rPr>
          <w:rFonts w:ascii="Palatino Linotype" w:hAnsi="Palatino Linotype" w:cs="Arial"/>
          <w:b/>
          <w:color w:val="000000" w:themeColor="text1"/>
        </w:rPr>
        <w:t>EL</w:t>
      </w:r>
      <w:r w:rsidRPr="00E075A4">
        <w:rPr>
          <w:rFonts w:ascii="Palatino Linotype" w:hAnsi="Palatino Linotype" w:cs="Arial"/>
          <w:b/>
          <w:color w:val="000000" w:themeColor="text1"/>
        </w:rPr>
        <w:t xml:space="preserve"> SAIMEX</w:t>
      </w:r>
      <w:r w:rsidRPr="00E075A4">
        <w:rPr>
          <w:rFonts w:ascii="Palatino Linotype" w:hAnsi="Palatino Linotype" w:cs="Arial"/>
          <w:color w:val="000000" w:themeColor="text1"/>
        </w:rPr>
        <w:t xml:space="preserve">, se desprende que el </w:t>
      </w:r>
      <w:r w:rsidR="00045220" w:rsidRPr="00E075A4">
        <w:rPr>
          <w:rFonts w:ascii="Palatino Linotype" w:hAnsi="Palatino Linotype" w:cs="Arial"/>
          <w:b/>
          <w:color w:val="000000" w:themeColor="text1"/>
        </w:rPr>
        <w:t xml:space="preserve">veintisiete de abril y dos de mayo </w:t>
      </w:r>
      <w:r w:rsidR="001B1214" w:rsidRPr="00E075A4">
        <w:rPr>
          <w:rFonts w:ascii="Palatino Linotype" w:hAnsi="Palatino Linotype" w:cs="Arial"/>
          <w:b/>
          <w:color w:val="000000" w:themeColor="text1"/>
        </w:rPr>
        <w:t xml:space="preserve">de </w:t>
      </w:r>
      <w:r w:rsidR="00C10EEE" w:rsidRPr="00E075A4">
        <w:rPr>
          <w:rFonts w:ascii="Palatino Linotype" w:hAnsi="Palatino Linotype" w:cs="Arial"/>
          <w:b/>
          <w:color w:val="000000" w:themeColor="text1"/>
        </w:rPr>
        <w:t>dos mil veintidós</w:t>
      </w:r>
      <w:r w:rsidRPr="00E075A4">
        <w:rPr>
          <w:rFonts w:ascii="Palatino Linotype" w:hAnsi="Palatino Linotype" w:cs="Arial"/>
          <w:color w:val="000000" w:themeColor="text1"/>
        </w:rPr>
        <w:t xml:space="preserve">, se acordó la admisión a trámite de los </w:t>
      </w:r>
      <w:r w:rsidR="00312B04" w:rsidRPr="00E075A4">
        <w:rPr>
          <w:rFonts w:ascii="Palatino Linotype" w:hAnsi="Palatino Linotype" w:cs="Arial"/>
          <w:color w:val="000000" w:themeColor="text1"/>
        </w:rPr>
        <w:t>Recursos de Revisión</w:t>
      </w:r>
      <w:r w:rsidRPr="00E075A4">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E075A4">
        <w:rPr>
          <w:rFonts w:ascii="Palatino Linotype" w:hAnsi="Palatino Linotype" w:cs="Arial"/>
          <w:color w:val="000000" w:themeColor="text1"/>
        </w:rPr>
        <w:t xml:space="preserve">manifestaran lo que a su derecho conviniera, </w:t>
      </w:r>
      <w:r w:rsidR="00D01412" w:rsidRPr="00E075A4">
        <w:rPr>
          <w:rFonts w:ascii="Palatino Linotype" w:hAnsi="Palatino Linotype" w:cs="Arial"/>
          <w:b/>
          <w:color w:val="000000" w:themeColor="text1"/>
        </w:rPr>
        <w:t xml:space="preserve">EL RECURRENTE </w:t>
      </w:r>
      <w:r w:rsidR="00D01412" w:rsidRPr="00E075A4">
        <w:rPr>
          <w:rFonts w:ascii="Palatino Linotype" w:hAnsi="Palatino Linotype" w:cs="Arial"/>
          <w:color w:val="000000" w:themeColor="text1"/>
        </w:rPr>
        <w:t xml:space="preserve">manifestara lo que a su derecho conviniera, a efecto de presentar pruebas o alegatos y, en su caso, </w:t>
      </w:r>
      <w:r w:rsidR="00D01412" w:rsidRPr="00E075A4">
        <w:rPr>
          <w:rFonts w:ascii="Palatino Linotype" w:hAnsi="Palatino Linotype" w:cs="Arial"/>
          <w:b/>
          <w:color w:val="000000" w:themeColor="text1"/>
        </w:rPr>
        <w:t xml:space="preserve">EL SUJETO OBLIGADO </w:t>
      </w:r>
      <w:r w:rsidR="00D01412" w:rsidRPr="00E075A4">
        <w:rPr>
          <w:rFonts w:ascii="Palatino Linotype" w:hAnsi="Palatino Linotype" w:cs="Arial"/>
          <w:color w:val="000000" w:themeColor="text1"/>
        </w:rPr>
        <w:t>rindiera sus</w:t>
      </w:r>
      <w:r w:rsidR="00D01412" w:rsidRPr="00E075A4">
        <w:rPr>
          <w:rFonts w:ascii="Palatino Linotype" w:hAnsi="Palatino Linotype" w:cs="Arial"/>
          <w:b/>
          <w:color w:val="000000" w:themeColor="text1"/>
        </w:rPr>
        <w:t xml:space="preserve"> </w:t>
      </w:r>
      <w:r w:rsidR="00D01412" w:rsidRPr="00E075A4">
        <w:rPr>
          <w:rFonts w:ascii="Palatino Linotype" w:hAnsi="Palatino Linotype" w:cs="Arial"/>
          <w:color w:val="000000" w:themeColor="text1"/>
        </w:rPr>
        <w:t xml:space="preserve">Informes Justificados respectivamente; lo anterior, en términos de </w:t>
      </w:r>
      <w:r w:rsidRPr="00E075A4">
        <w:rPr>
          <w:rFonts w:ascii="Palatino Linotype" w:hAnsi="Palatino Linotype" w:cs="Arial"/>
          <w:color w:val="000000" w:themeColor="text1"/>
        </w:rPr>
        <w:t>lo dispuesto por el artículo 185 de la Ley de Transparencia y Acceso a la Información Pública del Estado de México y Municipios</w:t>
      </w:r>
      <w:r w:rsidR="00D01412" w:rsidRPr="00E075A4">
        <w:rPr>
          <w:rFonts w:ascii="Palatino Linotype" w:hAnsi="Palatino Linotype" w:cs="Arial"/>
          <w:color w:val="000000" w:themeColor="text1"/>
        </w:rPr>
        <w:t>.</w:t>
      </w:r>
    </w:p>
    <w:p w14:paraId="7ECA7D3F" w14:textId="77777777" w:rsidR="009D6B53" w:rsidRPr="00E075A4" w:rsidRDefault="009D6B53" w:rsidP="007D21DA">
      <w:pPr>
        <w:tabs>
          <w:tab w:val="center" w:pos="4252"/>
          <w:tab w:val="right" w:pos="8504"/>
        </w:tabs>
        <w:spacing w:line="360" w:lineRule="auto"/>
        <w:jc w:val="both"/>
        <w:rPr>
          <w:rFonts w:ascii="Palatino Linotype" w:hAnsi="Palatino Linotype" w:cs="Arial"/>
          <w:b/>
          <w:color w:val="000000" w:themeColor="text1"/>
          <w:sz w:val="28"/>
        </w:rPr>
      </w:pPr>
    </w:p>
    <w:p w14:paraId="615E3FB6" w14:textId="3BA85945" w:rsidR="003404B0" w:rsidRPr="00E075A4" w:rsidRDefault="003404B0" w:rsidP="007D21DA">
      <w:pPr>
        <w:tabs>
          <w:tab w:val="center" w:pos="4252"/>
          <w:tab w:val="right" w:pos="8504"/>
        </w:tabs>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b) De la acumulación de </w:t>
      </w:r>
      <w:r w:rsidR="000C136A" w:rsidRPr="00E075A4">
        <w:rPr>
          <w:rFonts w:ascii="Palatino Linotype" w:hAnsi="Palatino Linotype" w:cs="Arial"/>
          <w:b/>
          <w:color w:val="000000" w:themeColor="text1"/>
        </w:rPr>
        <w:t>R</w:t>
      </w:r>
      <w:r w:rsidRPr="00E075A4">
        <w:rPr>
          <w:rFonts w:ascii="Palatino Linotype" w:hAnsi="Palatino Linotype" w:cs="Arial"/>
          <w:b/>
          <w:color w:val="000000" w:themeColor="text1"/>
        </w:rPr>
        <w:t xml:space="preserve">ecursos </w:t>
      </w:r>
    </w:p>
    <w:p w14:paraId="186031BB" w14:textId="4D815283" w:rsidR="009D6B53" w:rsidRPr="00E075A4" w:rsidRDefault="009D6B53" w:rsidP="007D21DA">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lang w:val="es-ES_tradnl"/>
        </w:rPr>
        <w:t xml:space="preserve">Por economía procesal y </w:t>
      </w:r>
      <w:r w:rsidRPr="00E075A4">
        <w:rPr>
          <w:rFonts w:ascii="Palatino Linotype" w:hAnsi="Palatino Linotype" w:cs="Arial"/>
          <w:color w:val="000000" w:themeColor="text1"/>
        </w:rPr>
        <w:t xml:space="preserve">con la finalidad de evitar resoluciones contradictorias, en </w:t>
      </w:r>
      <w:r w:rsidRPr="00E075A4">
        <w:rPr>
          <w:rFonts w:ascii="Palatino Linotype" w:hAnsi="Palatino Linotype"/>
          <w:color w:val="000000" w:themeColor="text1"/>
        </w:rPr>
        <w:t xml:space="preserve">la </w:t>
      </w:r>
      <w:r w:rsidR="001B1214" w:rsidRPr="00E075A4">
        <w:rPr>
          <w:rFonts w:ascii="Palatino Linotype" w:hAnsi="Palatino Linotype"/>
          <w:color w:val="000000" w:themeColor="text1"/>
        </w:rPr>
        <w:t xml:space="preserve">Vigésima </w:t>
      </w:r>
      <w:r w:rsidR="005320C3" w:rsidRPr="00E075A4">
        <w:rPr>
          <w:rFonts w:ascii="Palatino Linotype" w:hAnsi="Palatino Linotype"/>
          <w:color w:val="000000" w:themeColor="text1"/>
        </w:rPr>
        <w:t xml:space="preserve">Séptima </w:t>
      </w:r>
      <w:r w:rsidRPr="00E075A4">
        <w:rPr>
          <w:rFonts w:ascii="Palatino Linotype" w:hAnsi="Palatino Linotype"/>
          <w:color w:val="000000" w:themeColor="text1"/>
        </w:rPr>
        <w:t xml:space="preserve">Ordinaria celebrada el </w:t>
      </w:r>
      <w:r w:rsidR="005320C3" w:rsidRPr="00E075A4">
        <w:rPr>
          <w:rFonts w:ascii="Palatino Linotype" w:hAnsi="Palatino Linotype"/>
          <w:color w:val="000000" w:themeColor="text1"/>
        </w:rPr>
        <w:t xml:space="preserve">once de mayo </w:t>
      </w:r>
      <w:r w:rsidR="00C10EEE" w:rsidRPr="00E075A4">
        <w:rPr>
          <w:rFonts w:ascii="Palatino Linotype" w:hAnsi="Palatino Linotype"/>
          <w:color w:val="000000" w:themeColor="text1"/>
        </w:rPr>
        <w:t>de dos mil veintidós</w:t>
      </w:r>
      <w:r w:rsidRPr="00E075A4">
        <w:rPr>
          <w:rFonts w:ascii="Palatino Linotype" w:hAnsi="Palatino Linotype"/>
          <w:color w:val="000000" w:themeColor="text1"/>
        </w:rPr>
        <w:t xml:space="preserve">, el Pleno de </w:t>
      </w:r>
      <w:r w:rsidRPr="00E075A4">
        <w:rPr>
          <w:rFonts w:ascii="Palatino Linotype" w:hAnsi="Palatino Linotype"/>
          <w:color w:val="000000" w:themeColor="text1"/>
        </w:rPr>
        <w:lastRenderedPageBreak/>
        <w:t xml:space="preserve">este Instituto </w:t>
      </w:r>
      <w:r w:rsidRPr="00E075A4">
        <w:rPr>
          <w:rFonts w:ascii="Palatino Linotype" w:hAnsi="Palatino Linotype" w:cs="Arial"/>
          <w:color w:val="000000" w:themeColor="text1"/>
        </w:rPr>
        <w:t xml:space="preserve">determinó </w:t>
      </w:r>
      <w:r w:rsidRPr="00E075A4">
        <w:rPr>
          <w:rFonts w:ascii="Palatino Linotype" w:hAnsi="Palatino Linotype"/>
          <w:color w:val="000000" w:themeColor="text1"/>
        </w:rPr>
        <w:t xml:space="preserve">acumular los </w:t>
      </w:r>
      <w:r w:rsidR="00312B04" w:rsidRPr="00E075A4">
        <w:rPr>
          <w:rFonts w:ascii="Palatino Linotype" w:hAnsi="Palatino Linotype"/>
          <w:color w:val="000000" w:themeColor="text1"/>
        </w:rPr>
        <w:t>Recursos de Revisión</w:t>
      </w:r>
      <w:r w:rsidRPr="00E075A4">
        <w:rPr>
          <w:rFonts w:ascii="Palatino Linotype" w:hAnsi="Palatino Linotype"/>
          <w:color w:val="000000" w:themeColor="text1"/>
        </w:rPr>
        <w:t xml:space="preserve"> </w:t>
      </w:r>
      <w:r w:rsidR="005320C3" w:rsidRPr="00E075A4">
        <w:rPr>
          <w:rFonts w:ascii="Palatino Linotype" w:hAnsi="Palatino Linotype"/>
          <w:b/>
          <w:color w:val="000000" w:themeColor="text1"/>
        </w:rPr>
        <w:t xml:space="preserve">06677/INFOEM/IP/RR/2022 </w:t>
      </w:r>
      <w:r w:rsidR="005320C3" w:rsidRPr="00E075A4">
        <w:rPr>
          <w:rFonts w:ascii="Palatino Linotype" w:hAnsi="Palatino Linotype"/>
          <w:color w:val="000000" w:themeColor="text1"/>
        </w:rPr>
        <w:t>y</w:t>
      </w:r>
      <w:r w:rsidR="005320C3" w:rsidRPr="00E075A4">
        <w:rPr>
          <w:rFonts w:ascii="Palatino Linotype" w:hAnsi="Palatino Linotype"/>
          <w:b/>
          <w:color w:val="000000" w:themeColor="text1"/>
        </w:rPr>
        <w:t xml:space="preserve"> 06678/INFOEM/IP/RR/2022</w:t>
      </w:r>
      <w:r w:rsidRPr="00E075A4">
        <w:rPr>
          <w:rFonts w:ascii="Palatino Linotype" w:hAnsi="Palatino Linotype"/>
          <w:b/>
          <w:color w:val="000000" w:themeColor="text1"/>
        </w:rPr>
        <w:t xml:space="preserve">, </w:t>
      </w:r>
      <w:r w:rsidRPr="00E075A4">
        <w:rPr>
          <w:rFonts w:ascii="Palatino Linotype" w:hAnsi="Palatino Linotype"/>
          <w:color w:val="000000" w:themeColor="text1"/>
        </w:rPr>
        <w:t xml:space="preserve">acordando la elaboración del proyecto de resolución por parte de la </w:t>
      </w:r>
      <w:r w:rsidRPr="00E075A4">
        <w:rPr>
          <w:rFonts w:ascii="Palatino Linotype" w:hAnsi="Palatino Linotype"/>
          <w:b/>
          <w:color w:val="000000" w:themeColor="text1"/>
        </w:rPr>
        <w:t>Comisionada</w:t>
      </w:r>
      <w:r w:rsidRPr="00E075A4">
        <w:rPr>
          <w:rFonts w:ascii="Palatino Linotype" w:hAnsi="Palatino Linotype"/>
          <w:color w:val="000000" w:themeColor="text1"/>
        </w:rPr>
        <w:t xml:space="preserve"> </w:t>
      </w:r>
      <w:r w:rsidR="00801793" w:rsidRPr="00E075A4">
        <w:rPr>
          <w:rFonts w:ascii="Palatino Linotype" w:hAnsi="Palatino Linotype"/>
          <w:b/>
          <w:color w:val="000000" w:themeColor="text1"/>
        </w:rPr>
        <w:t>Sharon Cristina Morales Martínez</w:t>
      </w:r>
      <w:r w:rsidRPr="00E075A4">
        <w:rPr>
          <w:rFonts w:ascii="Palatino Linotype" w:hAnsi="Palatino Linotype" w:cs="Arial"/>
          <w:color w:val="000000" w:themeColor="text1"/>
        </w:rPr>
        <w:t>.</w:t>
      </w:r>
    </w:p>
    <w:p w14:paraId="7FD7B88F" w14:textId="21F95038" w:rsidR="009D6B53" w:rsidRPr="00E075A4" w:rsidRDefault="009D6B53" w:rsidP="007D21DA">
      <w:pPr>
        <w:spacing w:line="360" w:lineRule="auto"/>
        <w:jc w:val="both"/>
        <w:rPr>
          <w:rFonts w:ascii="Palatino Linotype" w:hAnsi="Palatino Linotype" w:cs="Arial"/>
          <w:color w:val="000000" w:themeColor="text1"/>
        </w:rPr>
      </w:pPr>
    </w:p>
    <w:p w14:paraId="1B661F59" w14:textId="5B88E456" w:rsidR="003404B0" w:rsidRPr="00E075A4" w:rsidRDefault="003404B0" w:rsidP="007D21DA">
      <w:pPr>
        <w:spacing w:line="360" w:lineRule="auto"/>
        <w:jc w:val="both"/>
        <w:rPr>
          <w:rFonts w:ascii="Palatino Linotype" w:hAnsi="Palatino Linotype" w:cs="Arial"/>
          <w:b/>
          <w:bCs/>
          <w:color w:val="000000" w:themeColor="text1"/>
        </w:rPr>
      </w:pPr>
      <w:r w:rsidRPr="00E075A4">
        <w:rPr>
          <w:rFonts w:ascii="Palatino Linotype" w:eastAsia="Arial Unicode MS" w:hAnsi="Palatino Linotype" w:cs="Arial"/>
          <w:b/>
          <w:color w:val="000000" w:themeColor="text1"/>
        </w:rPr>
        <w:t xml:space="preserve">c) </w:t>
      </w:r>
      <w:r w:rsidRPr="00E075A4">
        <w:rPr>
          <w:rFonts w:ascii="Palatino Linotype" w:hAnsi="Palatino Linotype" w:cs="Arial"/>
          <w:b/>
          <w:bCs/>
          <w:color w:val="000000" w:themeColor="text1"/>
        </w:rPr>
        <w:t>Informe</w:t>
      </w:r>
      <w:r w:rsidR="008E6CFB" w:rsidRPr="00E075A4">
        <w:rPr>
          <w:rFonts w:ascii="Palatino Linotype" w:hAnsi="Palatino Linotype" w:cs="Arial"/>
          <w:b/>
          <w:bCs/>
          <w:color w:val="000000" w:themeColor="text1"/>
        </w:rPr>
        <w:t>s</w:t>
      </w:r>
      <w:r w:rsidRPr="00E075A4">
        <w:rPr>
          <w:rFonts w:ascii="Palatino Linotype" w:hAnsi="Palatino Linotype" w:cs="Arial"/>
          <w:b/>
          <w:bCs/>
          <w:color w:val="000000" w:themeColor="text1"/>
        </w:rPr>
        <w:t xml:space="preserve"> Justificado</w:t>
      </w:r>
      <w:r w:rsidR="008E6CFB" w:rsidRPr="00E075A4">
        <w:rPr>
          <w:rFonts w:ascii="Palatino Linotype" w:hAnsi="Palatino Linotype" w:cs="Arial"/>
          <w:b/>
          <w:bCs/>
          <w:color w:val="000000" w:themeColor="text1"/>
        </w:rPr>
        <w:t>s</w:t>
      </w:r>
    </w:p>
    <w:p w14:paraId="279D7099" w14:textId="7A67D099" w:rsidR="005320C3" w:rsidRPr="00E075A4" w:rsidRDefault="005320C3" w:rsidP="007D21DA">
      <w:pPr>
        <w:spacing w:line="360" w:lineRule="auto"/>
        <w:jc w:val="both"/>
        <w:rPr>
          <w:rFonts w:ascii="Palatino Linotype" w:hAnsi="Palatino Linotype" w:cs="Arial"/>
          <w:color w:val="000000" w:themeColor="text1"/>
        </w:rPr>
      </w:pPr>
      <w:r w:rsidRPr="00E075A4">
        <w:rPr>
          <w:rFonts w:ascii="Palatino Linotype" w:eastAsia="Arial Unicode MS" w:hAnsi="Palatino Linotype" w:cs="Arial"/>
          <w:color w:val="000000" w:themeColor="text1"/>
        </w:rPr>
        <w:t xml:space="preserve">Conforme a las constancias del </w:t>
      </w:r>
      <w:r w:rsidRPr="00E075A4">
        <w:rPr>
          <w:rFonts w:ascii="Palatino Linotype" w:eastAsia="Arial Unicode MS" w:hAnsi="Palatino Linotype" w:cs="Arial"/>
          <w:b/>
          <w:color w:val="000000" w:themeColor="text1"/>
        </w:rPr>
        <w:t>SAIMEX</w:t>
      </w:r>
      <w:r w:rsidRPr="00E075A4">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5A0E40" w:rsidRPr="00E075A4">
        <w:rPr>
          <w:rFonts w:ascii="Palatino Linotype" w:eastAsia="Arial Unicode MS" w:hAnsi="Palatino Linotype" w:cs="Arial"/>
          <w:color w:val="000000" w:themeColor="text1"/>
        </w:rPr>
        <w:t xml:space="preserve">l </w:t>
      </w:r>
      <w:r w:rsidRPr="00E075A4">
        <w:rPr>
          <w:rFonts w:ascii="Palatino Linotype" w:eastAsia="Arial Unicode MS" w:hAnsi="Palatino Linotype" w:cs="Arial"/>
          <w:b/>
          <w:color w:val="000000" w:themeColor="text1"/>
        </w:rPr>
        <w:t>RECURRENTE</w:t>
      </w:r>
      <w:r w:rsidRPr="00E075A4">
        <w:rPr>
          <w:rFonts w:ascii="Palatino Linotype" w:eastAsia="Arial Unicode MS" w:hAnsi="Palatino Linotype" w:cs="Arial"/>
          <w:color w:val="000000" w:themeColor="text1"/>
        </w:rPr>
        <w:t xml:space="preserve">, éste no realizó manifestación alguna, así como no presentó pruebas o alegatos, de igual forma </w:t>
      </w:r>
      <w:r w:rsidRPr="00E075A4">
        <w:rPr>
          <w:rFonts w:ascii="Palatino Linotype" w:eastAsia="Arial Unicode MS" w:hAnsi="Palatino Linotype" w:cs="Arial"/>
          <w:b/>
          <w:color w:val="000000" w:themeColor="text1"/>
        </w:rPr>
        <w:t>EL SUJETO OBLIGADO</w:t>
      </w:r>
      <w:r w:rsidRPr="00E075A4">
        <w:rPr>
          <w:rFonts w:ascii="Palatino Linotype" w:eastAsia="Arial Unicode MS" w:hAnsi="Palatino Linotype" w:cs="Arial"/>
          <w:color w:val="000000" w:themeColor="text1"/>
        </w:rPr>
        <w:t xml:space="preserve"> no rindió los Informes Justificados correspondientes, tal y como se aprecia en la</w:t>
      </w:r>
      <w:r w:rsidR="00E075A4" w:rsidRPr="00E075A4">
        <w:rPr>
          <w:rFonts w:ascii="Palatino Linotype" w:eastAsia="Arial Unicode MS" w:hAnsi="Palatino Linotype" w:cs="Arial"/>
          <w:color w:val="000000" w:themeColor="text1"/>
        </w:rPr>
        <w:t>s</w:t>
      </w:r>
      <w:r w:rsidRPr="00E075A4">
        <w:rPr>
          <w:rFonts w:ascii="Palatino Linotype" w:eastAsia="Arial Unicode MS" w:hAnsi="Palatino Linotype" w:cs="Arial"/>
          <w:color w:val="000000" w:themeColor="text1"/>
        </w:rPr>
        <w:t xml:space="preserve"> siguientes imágenes: </w:t>
      </w:r>
      <w:r w:rsidRPr="00E075A4">
        <w:rPr>
          <w:rFonts w:ascii="Palatino Linotype" w:hAnsi="Palatino Linotype" w:cs="Arial"/>
          <w:color w:val="000000" w:themeColor="text1"/>
        </w:rPr>
        <w:t xml:space="preserve"> </w:t>
      </w:r>
    </w:p>
    <w:p w14:paraId="5DF56EE1" w14:textId="724193D5" w:rsidR="005320C3" w:rsidRPr="00E075A4" w:rsidRDefault="005320C3" w:rsidP="007D21DA">
      <w:pPr>
        <w:spacing w:line="360" w:lineRule="auto"/>
        <w:jc w:val="both"/>
        <w:rPr>
          <w:rFonts w:ascii="Palatino Linotype" w:hAnsi="Palatino Linotype" w:cs="Arial"/>
          <w:color w:val="000000" w:themeColor="text1"/>
        </w:rPr>
      </w:pPr>
      <w:r w:rsidRPr="00E075A4">
        <w:rPr>
          <w:rFonts w:ascii="Palatino Linotype" w:hAnsi="Palatino Linotype" w:cs="Arial"/>
          <w:noProof/>
          <w:color w:val="000000" w:themeColor="text1"/>
          <w:lang w:val="es-419" w:eastAsia="es-419"/>
        </w:rPr>
        <w:drawing>
          <wp:inline distT="0" distB="0" distL="0" distR="0" wp14:anchorId="68A759F4" wp14:editId="7E9AF7A8">
            <wp:extent cx="5939355" cy="1730828"/>
            <wp:effectExtent l="0" t="0" r="4445"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1.PNG"/>
                    <pic:cNvPicPr/>
                  </pic:nvPicPr>
                  <pic:blipFill>
                    <a:blip r:embed="rId10">
                      <a:extLst>
                        <a:ext uri="{28A0092B-C50C-407E-A947-70E740481C1C}">
                          <a14:useLocalDpi xmlns:a14="http://schemas.microsoft.com/office/drawing/2010/main" val="0"/>
                        </a:ext>
                      </a:extLst>
                    </a:blip>
                    <a:stretch>
                      <a:fillRect/>
                    </a:stretch>
                  </pic:blipFill>
                  <pic:spPr>
                    <a:xfrm>
                      <a:off x="0" y="0"/>
                      <a:ext cx="5954763" cy="1735318"/>
                    </a:xfrm>
                    <a:prstGeom prst="rect">
                      <a:avLst/>
                    </a:prstGeom>
                  </pic:spPr>
                </pic:pic>
              </a:graphicData>
            </a:graphic>
          </wp:inline>
        </w:drawing>
      </w:r>
      <w:r w:rsidRPr="00E075A4">
        <w:rPr>
          <w:rFonts w:ascii="Palatino Linotype" w:hAnsi="Palatino Linotype" w:cs="Arial"/>
          <w:noProof/>
          <w:color w:val="000000" w:themeColor="text1"/>
          <w:lang w:val="es-419" w:eastAsia="es-419"/>
        </w:rPr>
        <w:drawing>
          <wp:inline distT="0" distB="0" distL="0" distR="0" wp14:anchorId="58D1567A" wp14:editId="47437BFE">
            <wp:extent cx="5940258" cy="1807029"/>
            <wp:effectExtent l="0" t="0" r="3810"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PNG"/>
                    <pic:cNvPicPr/>
                  </pic:nvPicPr>
                  <pic:blipFill>
                    <a:blip r:embed="rId11">
                      <a:extLst>
                        <a:ext uri="{28A0092B-C50C-407E-A947-70E740481C1C}">
                          <a14:useLocalDpi xmlns:a14="http://schemas.microsoft.com/office/drawing/2010/main" val="0"/>
                        </a:ext>
                      </a:extLst>
                    </a:blip>
                    <a:stretch>
                      <a:fillRect/>
                    </a:stretch>
                  </pic:blipFill>
                  <pic:spPr>
                    <a:xfrm>
                      <a:off x="0" y="0"/>
                      <a:ext cx="5951668" cy="1810500"/>
                    </a:xfrm>
                    <a:prstGeom prst="rect">
                      <a:avLst/>
                    </a:prstGeom>
                  </pic:spPr>
                </pic:pic>
              </a:graphicData>
            </a:graphic>
          </wp:inline>
        </w:drawing>
      </w:r>
    </w:p>
    <w:p w14:paraId="77182900" w14:textId="77777777" w:rsidR="008E6CFB" w:rsidRPr="00E075A4" w:rsidRDefault="008E6CFB" w:rsidP="007D21DA">
      <w:pPr>
        <w:spacing w:line="360" w:lineRule="auto"/>
        <w:jc w:val="both"/>
        <w:rPr>
          <w:rFonts w:ascii="Palatino Linotype" w:hAnsi="Palatino Linotype" w:cs="Arial"/>
          <w:color w:val="000000" w:themeColor="text1"/>
          <w:lang w:eastAsia="es-MX"/>
        </w:rPr>
      </w:pPr>
    </w:p>
    <w:p w14:paraId="0DD1A74C" w14:textId="77777777" w:rsidR="002B2B1F" w:rsidRPr="00E075A4" w:rsidRDefault="002B2B1F" w:rsidP="007D21DA">
      <w:pPr>
        <w:spacing w:line="360" w:lineRule="auto"/>
        <w:jc w:val="both"/>
        <w:rPr>
          <w:rFonts w:ascii="Palatino Linotype" w:hAnsi="Palatino Linotype"/>
          <w:b/>
          <w:color w:val="000000" w:themeColor="text1"/>
        </w:rPr>
      </w:pPr>
      <w:r w:rsidRPr="00E075A4">
        <w:rPr>
          <w:rFonts w:ascii="Palatino Linotype" w:hAnsi="Palatino Linotype"/>
          <w:b/>
          <w:color w:val="000000" w:themeColor="text1"/>
        </w:rPr>
        <w:lastRenderedPageBreak/>
        <w:t>d) Acuerdo de ampliación:</w:t>
      </w:r>
    </w:p>
    <w:p w14:paraId="3F0BBC04" w14:textId="7F2DEDA7" w:rsidR="002B2B1F" w:rsidRPr="00E075A4" w:rsidRDefault="002B2B1F" w:rsidP="007D21DA">
      <w:pPr>
        <w:pStyle w:val="Prrafodelista"/>
        <w:spacing w:line="360" w:lineRule="auto"/>
        <w:ind w:left="0"/>
        <w:jc w:val="both"/>
        <w:rPr>
          <w:rFonts w:ascii="Palatino Linotype" w:hAnsi="Palatino Linotype" w:cs="Arial"/>
          <w:color w:val="000000" w:themeColor="text1"/>
          <w:lang w:eastAsia="es-MX"/>
        </w:rPr>
      </w:pPr>
      <w:r w:rsidRPr="00E075A4">
        <w:rPr>
          <w:rFonts w:ascii="Palatino Linotype" w:hAnsi="Palatino Linotype"/>
          <w:color w:val="000000" w:themeColor="text1"/>
        </w:rPr>
        <w:t xml:space="preserve">El </w:t>
      </w:r>
      <w:r w:rsidR="005320C3" w:rsidRPr="00E075A4">
        <w:rPr>
          <w:rFonts w:ascii="Palatino Linotype" w:hAnsi="Palatino Linotype"/>
          <w:b/>
          <w:color w:val="000000" w:themeColor="text1"/>
        </w:rPr>
        <w:t xml:space="preserve">ocho </w:t>
      </w:r>
      <w:r w:rsidRPr="00E075A4">
        <w:rPr>
          <w:rFonts w:ascii="Palatino Linotype" w:hAnsi="Palatino Linotype"/>
          <w:b/>
          <w:color w:val="000000" w:themeColor="text1"/>
        </w:rPr>
        <w:t>de julio de dos mil veint</w:t>
      </w:r>
      <w:r w:rsidRPr="00E075A4">
        <w:rPr>
          <w:rFonts w:ascii="Palatino Linotype" w:hAnsi="Palatino Linotype" w:cs="Arial"/>
          <w:b/>
          <w:color w:val="000000" w:themeColor="text1"/>
          <w:lang w:eastAsia="es-MX"/>
        </w:rPr>
        <w:t>idós</w:t>
      </w:r>
      <w:r w:rsidRPr="00E075A4">
        <w:rPr>
          <w:rFonts w:ascii="Palatino Linotype" w:hAnsi="Palatino Linotype" w:cs="Arial"/>
          <w:color w:val="000000" w:themeColor="text1"/>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4038C224" w14:textId="77777777" w:rsidR="002B2B1F" w:rsidRPr="00E075A4" w:rsidRDefault="002B2B1F" w:rsidP="007D21DA">
      <w:pPr>
        <w:spacing w:line="360" w:lineRule="auto"/>
        <w:jc w:val="both"/>
        <w:rPr>
          <w:rFonts w:ascii="Palatino Linotype" w:hAnsi="Palatino Linotype" w:cs="Arial"/>
          <w:b/>
          <w:bCs/>
          <w:color w:val="000000" w:themeColor="text1"/>
          <w:lang w:val="es-419"/>
        </w:rPr>
      </w:pPr>
    </w:p>
    <w:p w14:paraId="5C7CAD01" w14:textId="77EC2CAB"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 xml:space="preserve">Este organismo garante no pasa por alto justificar, que el plazo para emitir resolución en el presente asunto encuentra justificación en el alto número de </w:t>
      </w:r>
      <w:r w:rsidR="000C136A" w:rsidRPr="00E075A4">
        <w:rPr>
          <w:rFonts w:ascii="Palatino Linotype" w:hAnsi="Palatino Linotype" w:cs="Arial"/>
          <w:color w:val="000000" w:themeColor="text1"/>
          <w:lang w:eastAsia="es-MX"/>
        </w:rPr>
        <w:t xml:space="preserve">Recursos </w:t>
      </w:r>
      <w:r w:rsidRPr="00E075A4">
        <w:rPr>
          <w:rFonts w:ascii="Palatino Linotype" w:hAnsi="Palatino Linotype" w:cs="Arial"/>
          <w:color w:val="000000" w:themeColor="text1"/>
          <w:lang w:eastAsia="es-MX"/>
        </w:rPr>
        <w:t xml:space="preserve">de </w:t>
      </w:r>
      <w:r w:rsidR="000C136A" w:rsidRPr="00E075A4">
        <w:rPr>
          <w:rFonts w:ascii="Palatino Linotype" w:hAnsi="Palatino Linotype" w:cs="Arial"/>
          <w:color w:val="000000" w:themeColor="text1"/>
          <w:lang w:eastAsia="es-MX"/>
        </w:rPr>
        <w:t xml:space="preserve">Revisión </w:t>
      </w:r>
      <w:r w:rsidRPr="00E075A4">
        <w:rPr>
          <w:rFonts w:ascii="Palatino Linotype" w:hAnsi="Palatino Linotype" w:cs="Arial"/>
          <w:color w:val="000000" w:themeColor="text1"/>
          <w:lang w:eastAsia="es-MX"/>
        </w:rPr>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605D59B"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18E077C6"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65F9FF2"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4D880FE2"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73AEA2"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lastRenderedPageBreak/>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6FF770F"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71875E2D"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Por ello, excepcionalmente, si un asunto es resuelto con posterioridad a los plazos señalados por la norma debe analizarse la razonabilidad del tiempo necesario para su resolución, atentos a los siguientes criterios:</w:t>
      </w:r>
    </w:p>
    <w:p w14:paraId="7134DB7B"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13D4F6B2" w14:textId="77777777" w:rsidR="002B2B1F" w:rsidRPr="00E075A4" w:rsidRDefault="002B2B1F" w:rsidP="007D21DA">
      <w:pPr>
        <w:pStyle w:val="Prrafodelista"/>
        <w:numPr>
          <w:ilvl w:val="0"/>
          <w:numId w:val="17"/>
        </w:numPr>
        <w:shd w:val="clear" w:color="auto" w:fill="FFFFFF"/>
        <w:spacing w:line="360" w:lineRule="auto"/>
        <w:contextualSpacing/>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Complejidad del asunto: La complejidad de la prueba, la pluralidad de sujetos procesales, el tiempo transcurrido, las características y contexto del recurso.</w:t>
      </w:r>
    </w:p>
    <w:p w14:paraId="6C08CBA0" w14:textId="77777777" w:rsidR="002B2B1F" w:rsidRPr="00E075A4" w:rsidRDefault="002B2B1F" w:rsidP="007D21DA">
      <w:pPr>
        <w:pStyle w:val="Prrafodelista"/>
        <w:numPr>
          <w:ilvl w:val="0"/>
          <w:numId w:val="17"/>
        </w:numPr>
        <w:shd w:val="clear" w:color="auto" w:fill="FFFFFF"/>
        <w:spacing w:line="360" w:lineRule="auto"/>
        <w:contextualSpacing/>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Actividad Procesal del interesado: Acciones u omisiones del interesado.</w:t>
      </w:r>
    </w:p>
    <w:p w14:paraId="2878A579" w14:textId="77777777" w:rsidR="002B2B1F" w:rsidRPr="00E075A4" w:rsidRDefault="002B2B1F" w:rsidP="007D21DA">
      <w:pPr>
        <w:pStyle w:val="Prrafodelista"/>
        <w:numPr>
          <w:ilvl w:val="0"/>
          <w:numId w:val="17"/>
        </w:numPr>
        <w:shd w:val="clear" w:color="auto" w:fill="FFFFFF"/>
        <w:spacing w:line="360" w:lineRule="auto"/>
        <w:contextualSpacing/>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Conducta de la Autoridad: Las Acciones u omisiones realizadas en el procedimiento. Así como si la autoridad actuó con la debida diligencia.</w:t>
      </w:r>
    </w:p>
    <w:p w14:paraId="3770DF9C" w14:textId="77777777" w:rsidR="002B2B1F" w:rsidRPr="00E075A4" w:rsidRDefault="002B2B1F" w:rsidP="007D21DA">
      <w:pPr>
        <w:pStyle w:val="Prrafodelista"/>
        <w:numPr>
          <w:ilvl w:val="0"/>
          <w:numId w:val="17"/>
        </w:numPr>
        <w:shd w:val="clear" w:color="auto" w:fill="FFFFFF"/>
        <w:spacing w:line="360" w:lineRule="auto"/>
        <w:contextualSpacing/>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La afectación generada en la situación jurídica de la persona involucrada en el proceso: Violación a sus derechos humanos.</w:t>
      </w:r>
    </w:p>
    <w:p w14:paraId="003F368C" w14:textId="77777777" w:rsidR="002B2B1F" w:rsidRPr="00E075A4" w:rsidRDefault="002B2B1F" w:rsidP="007D21DA">
      <w:pPr>
        <w:shd w:val="clear" w:color="auto" w:fill="FFFFFF"/>
        <w:spacing w:line="360" w:lineRule="auto"/>
        <w:ind w:left="360"/>
        <w:jc w:val="both"/>
        <w:rPr>
          <w:rFonts w:ascii="Palatino Linotype" w:hAnsi="Palatino Linotype" w:cs="Arial"/>
          <w:color w:val="000000" w:themeColor="text1"/>
          <w:lang w:eastAsia="es-MX"/>
        </w:rPr>
      </w:pPr>
    </w:p>
    <w:p w14:paraId="141C484B"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C0E17E7"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63B7B2AB"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94E2D8E"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6736557C"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A7A5907"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32B6395C"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Al respecto, también son de considerar los criterios sostenidos por el Cuarto Tribunal Colegiado en Materia Administrativa del Primer Circuito, cuyos rubros y datos de identificación son los siguientes:</w:t>
      </w:r>
    </w:p>
    <w:p w14:paraId="13C353C5"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47715BC5"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PLAZO RAZONABLE PARA RESOLVER. DIMENSIÓN Y EFECTOS DE ESTE CONCEPTO CUANDO SE ADUCE EXCESIVA CARGA DE TRABAJO.” consultable en el Seminario Judicial de la Federación y su gaceta, con el registro digital 2002351.</w:t>
      </w:r>
    </w:p>
    <w:p w14:paraId="734880BD"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lastRenderedPageBreak/>
        <w:t>“PLAZO RAZONABLE PARA RESOLVER. CONCEPTO Y ELEMENTOS QUE LO INTEGRAN A LA LUZ DEL DERECHO INTERNACIONAL DE LOS DERECHOS HUMANOS.”, visible en el Seminario Judicial de la Federación y su gaceta, con el registro digital 2002350.</w:t>
      </w:r>
    </w:p>
    <w:p w14:paraId="3F7FD842"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p>
    <w:p w14:paraId="269830B9" w14:textId="77777777" w:rsidR="002B2B1F" w:rsidRPr="00E075A4" w:rsidRDefault="002B2B1F" w:rsidP="007D21DA">
      <w:pPr>
        <w:shd w:val="clear" w:color="auto" w:fill="FFFFFF"/>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lang w:eastAsia="es-MX"/>
        </w:rPr>
        <w:t>Por ello, este organismo garante comprometido con la tutela de los derechos humanos confiados, señala que este exceso del plazo legal para resolver el presente asunto, resulta de carácter excepcional.</w:t>
      </w:r>
    </w:p>
    <w:p w14:paraId="3791ED65" w14:textId="77777777" w:rsidR="002B2B1F" w:rsidRPr="00E075A4" w:rsidRDefault="002B2B1F" w:rsidP="007D21DA">
      <w:pPr>
        <w:spacing w:line="360" w:lineRule="auto"/>
        <w:jc w:val="both"/>
        <w:rPr>
          <w:rFonts w:ascii="Palatino Linotype" w:hAnsi="Palatino Linotype" w:cs="Arial"/>
          <w:b/>
          <w:bCs/>
          <w:color w:val="000000" w:themeColor="text1"/>
          <w:lang w:val="es-419"/>
        </w:rPr>
      </w:pPr>
    </w:p>
    <w:p w14:paraId="6F1AA041" w14:textId="482F42E5" w:rsidR="003404B0" w:rsidRPr="00E075A4" w:rsidRDefault="002B2B1F" w:rsidP="007D21DA">
      <w:pPr>
        <w:pStyle w:val="Prrafodelista"/>
        <w:spacing w:line="360" w:lineRule="auto"/>
        <w:ind w:left="0"/>
        <w:jc w:val="both"/>
        <w:rPr>
          <w:rFonts w:ascii="Palatino Linotype" w:hAnsi="Palatino Linotype" w:cs="Arial"/>
          <w:b/>
          <w:bCs/>
          <w:color w:val="000000" w:themeColor="text1"/>
        </w:rPr>
      </w:pPr>
      <w:r w:rsidRPr="00E075A4">
        <w:rPr>
          <w:rFonts w:ascii="Palatino Linotype" w:hAnsi="Palatino Linotype" w:cs="Arial"/>
          <w:b/>
          <w:bCs/>
          <w:color w:val="000000" w:themeColor="text1"/>
        </w:rPr>
        <w:t>e</w:t>
      </w:r>
      <w:r w:rsidR="003404B0" w:rsidRPr="00E075A4">
        <w:rPr>
          <w:rFonts w:ascii="Palatino Linotype" w:hAnsi="Palatino Linotype" w:cs="Arial"/>
          <w:b/>
          <w:bCs/>
          <w:color w:val="000000" w:themeColor="text1"/>
        </w:rPr>
        <w:t>) Cierre de Instrucción</w:t>
      </w:r>
    </w:p>
    <w:p w14:paraId="53B11923" w14:textId="6B20F418" w:rsidR="003404B0" w:rsidRPr="00E075A4" w:rsidRDefault="00536C04" w:rsidP="007D21DA">
      <w:pPr>
        <w:spacing w:line="360" w:lineRule="auto"/>
        <w:jc w:val="both"/>
        <w:rPr>
          <w:rFonts w:ascii="Palatino Linotype" w:hAnsi="Palatino Linotype"/>
          <w:color w:val="000000" w:themeColor="text1"/>
        </w:rPr>
      </w:pPr>
      <w:r w:rsidRPr="00E075A4">
        <w:rPr>
          <w:rFonts w:ascii="Palatino Linotype" w:hAnsi="Palatino Linotype"/>
          <w:color w:val="000000" w:themeColor="text1"/>
        </w:rPr>
        <w:t>Una vez analizado el estado procesal que guarda el expediente</w:t>
      </w:r>
      <w:r w:rsidR="005F5D50" w:rsidRPr="00E075A4">
        <w:rPr>
          <w:rFonts w:ascii="Palatino Linotype" w:hAnsi="Palatino Linotype"/>
          <w:color w:val="000000" w:themeColor="text1"/>
        </w:rPr>
        <w:t xml:space="preserve"> de mérito</w:t>
      </w:r>
      <w:r w:rsidRPr="00E075A4">
        <w:rPr>
          <w:rFonts w:ascii="Palatino Linotype" w:hAnsi="Palatino Linotype"/>
          <w:color w:val="000000" w:themeColor="text1"/>
        </w:rPr>
        <w:t xml:space="preserve">, el </w:t>
      </w:r>
      <w:r w:rsidR="002B2B1F" w:rsidRPr="00E075A4">
        <w:rPr>
          <w:rFonts w:ascii="Palatino Linotype" w:hAnsi="Palatino Linotype"/>
          <w:b/>
          <w:bCs/>
          <w:color w:val="000000" w:themeColor="text1"/>
        </w:rPr>
        <w:t xml:space="preserve">veinte de septiembre </w:t>
      </w:r>
      <w:r w:rsidR="00801793" w:rsidRPr="00E075A4">
        <w:rPr>
          <w:rFonts w:ascii="Palatino Linotype" w:hAnsi="Palatino Linotype"/>
          <w:b/>
          <w:bCs/>
          <w:color w:val="000000" w:themeColor="text1"/>
        </w:rPr>
        <w:t>de dos mil veintidós</w:t>
      </w:r>
      <w:r w:rsidR="00C10EEE" w:rsidRPr="00E075A4">
        <w:rPr>
          <w:rFonts w:ascii="Palatino Linotype" w:hAnsi="Palatino Linotype"/>
          <w:b/>
          <w:bCs/>
          <w:color w:val="000000" w:themeColor="text1"/>
        </w:rPr>
        <w:t xml:space="preserve">, </w:t>
      </w:r>
      <w:r w:rsidRPr="00E075A4">
        <w:rPr>
          <w:rFonts w:ascii="Palatino Linotype" w:hAnsi="Palatino Linotype"/>
          <w:color w:val="000000" w:themeColor="text1"/>
        </w:rPr>
        <w:t>l</w:t>
      </w:r>
      <w:r w:rsidR="00C10EEE" w:rsidRPr="00E075A4">
        <w:rPr>
          <w:rFonts w:ascii="Palatino Linotype" w:hAnsi="Palatino Linotype"/>
          <w:color w:val="000000" w:themeColor="text1"/>
        </w:rPr>
        <w:t>a</w:t>
      </w:r>
      <w:r w:rsidRPr="00E075A4">
        <w:rPr>
          <w:rFonts w:ascii="Palatino Linotype" w:hAnsi="Palatino Linotype"/>
          <w:color w:val="000000" w:themeColor="text1"/>
        </w:rPr>
        <w:t xml:space="preserve"> </w:t>
      </w:r>
      <w:r w:rsidR="00D01412" w:rsidRPr="00E075A4">
        <w:rPr>
          <w:rFonts w:ascii="Palatino Linotype" w:hAnsi="Palatino Linotype"/>
          <w:b/>
          <w:color w:val="000000" w:themeColor="text1"/>
        </w:rPr>
        <w:t>C</w:t>
      </w:r>
      <w:r w:rsidRPr="00E075A4">
        <w:rPr>
          <w:rFonts w:ascii="Palatino Linotype" w:hAnsi="Palatino Linotype"/>
          <w:b/>
          <w:color w:val="000000" w:themeColor="text1"/>
        </w:rPr>
        <w:t>omisionad</w:t>
      </w:r>
      <w:r w:rsidR="00C10EEE" w:rsidRPr="00E075A4">
        <w:rPr>
          <w:rFonts w:ascii="Palatino Linotype" w:hAnsi="Palatino Linotype"/>
          <w:b/>
          <w:color w:val="000000" w:themeColor="text1"/>
        </w:rPr>
        <w:t>a</w:t>
      </w:r>
      <w:r w:rsidRPr="00E075A4">
        <w:rPr>
          <w:rFonts w:ascii="Palatino Linotype" w:hAnsi="Palatino Linotype"/>
          <w:color w:val="000000" w:themeColor="text1"/>
        </w:rPr>
        <w:t xml:space="preserve"> </w:t>
      </w:r>
      <w:r w:rsidR="00801793" w:rsidRPr="00E075A4">
        <w:rPr>
          <w:rFonts w:ascii="Palatino Linotype" w:hAnsi="Palatino Linotype"/>
          <w:b/>
          <w:color w:val="000000" w:themeColor="text1"/>
        </w:rPr>
        <w:t>Sharon Cristina Morales Martínez</w:t>
      </w:r>
      <w:r w:rsidR="00801793" w:rsidRPr="00E075A4">
        <w:rPr>
          <w:rFonts w:ascii="Palatino Linotype" w:hAnsi="Palatino Linotype"/>
          <w:color w:val="000000" w:themeColor="text1"/>
        </w:rPr>
        <w:t xml:space="preserve"> </w:t>
      </w:r>
      <w:r w:rsidRPr="00E075A4">
        <w:rPr>
          <w:rFonts w:ascii="Palatino Linotype" w:hAnsi="Palatino Linotype"/>
          <w:color w:val="000000" w:themeColor="text1"/>
        </w:rPr>
        <w:t xml:space="preserve">acordó </w:t>
      </w:r>
      <w:r w:rsidR="00C10EEE" w:rsidRPr="00E075A4">
        <w:rPr>
          <w:rFonts w:ascii="Palatino Linotype" w:hAnsi="Palatino Linotype"/>
          <w:color w:val="000000" w:themeColor="text1"/>
        </w:rPr>
        <w:t>los</w:t>
      </w:r>
      <w:r w:rsidRPr="00E075A4">
        <w:rPr>
          <w:rFonts w:ascii="Palatino Linotype" w:hAnsi="Palatino Linotype"/>
          <w:color w:val="000000" w:themeColor="text1"/>
        </w:rPr>
        <w:t xml:space="preserve"> cierre</w:t>
      </w:r>
      <w:r w:rsidR="00C10EEE" w:rsidRPr="00E075A4">
        <w:rPr>
          <w:rFonts w:ascii="Palatino Linotype" w:hAnsi="Palatino Linotype"/>
          <w:color w:val="000000" w:themeColor="text1"/>
        </w:rPr>
        <w:t>s</w:t>
      </w:r>
      <w:r w:rsidRPr="00E075A4">
        <w:rPr>
          <w:rFonts w:ascii="Palatino Linotype" w:hAnsi="Palatino Linotype"/>
          <w:color w:val="000000" w:themeColor="text1"/>
        </w:rPr>
        <w:t xml:space="preserve"> de instrucción;</w:t>
      </w:r>
      <w:r w:rsidRPr="00E075A4">
        <w:rPr>
          <w:rFonts w:ascii="Palatino Linotype" w:hAnsi="Palatino Linotype" w:cs="Arial"/>
          <w:color w:val="000000" w:themeColor="text1"/>
        </w:rPr>
        <w:t xml:space="preserve"> así como, la remisión de</w:t>
      </w:r>
      <w:r w:rsidR="00C10EEE" w:rsidRPr="00E075A4">
        <w:rPr>
          <w:rFonts w:ascii="Palatino Linotype" w:hAnsi="Palatino Linotype" w:cs="Arial"/>
          <w:color w:val="000000" w:themeColor="text1"/>
        </w:rPr>
        <w:t xml:space="preserve"> los </w:t>
      </w:r>
      <w:r w:rsidRPr="00E075A4">
        <w:rPr>
          <w:rFonts w:ascii="Palatino Linotype" w:hAnsi="Palatino Linotype" w:cs="Arial"/>
          <w:color w:val="000000" w:themeColor="text1"/>
        </w:rPr>
        <w:t>mismo</w:t>
      </w:r>
      <w:r w:rsidR="00C10EEE" w:rsidRPr="00E075A4">
        <w:rPr>
          <w:rFonts w:ascii="Palatino Linotype" w:hAnsi="Palatino Linotype" w:cs="Arial"/>
          <w:color w:val="000000" w:themeColor="text1"/>
        </w:rPr>
        <w:t>s</w:t>
      </w:r>
      <w:r w:rsidRPr="00E075A4">
        <w:rPr>
          <w:rFonts w:ascii="Palatino Linotype" w:hAnsi="Palatino Linotype" w:cs="Arial"/>
          <w:color w:val="000000" w:themeColor="text1"/>
        </w:rPr>
        <w:t xml:space="preserve"> a efecto de ser resuelto</w:t>
      </w:r>
      <w:r w:rsidR="00C10EEE" w:rsidRPr="00E075A4">
        <w:rPr>
          <w:rFonts w:ascii="Palatino Linotype" w:hAnsi="Palatino Linotype" w:cs="Arial"/>
          <w:color w:val="000000" w:themeColor="text1"/>
        </w:rPr>
        <w:t>s</w:t>
      </w:r>
      <w:r w:rsidRPr="00E075A4">
        <w:rPr>
          <w:rFonts w:ascii="Palatino Linotype" w:hAnsi="Palatino Linotype" w:cs="Arial"/>
          <w:color w:val="000000" w:themeColor="text1"/>
        </w:rPr>
        <w:t>, de conformidad con lo establecido en el artículo 185 fracciones VI y VIII de la Ley de Transparencia y Acceso a la Información Pública del Estado de México y Municipios</w:t>
      </w:r>
      <w:r w:rsidR="00801793" w:rsidRPr="00E075A4">
        <w:rPr>
          <w:rFonts w:ascii="Palatino Linotype" w:hAnsi="Palatino Linotype" w:cs="Arial"/>
          <w:color w:val="000000" w:themeColor="text1"/>
        </w:rPr>
        <w:t>; y</w:t>
      </w:r>
      <w:r w:rsidR="003404B0" w:rsidRPr="00E075A4">
        <w:rPr>
          <w:rFonts w:ascii="Palatino Linotype" w:hAnsi="Palatino Linotype"/>
          <w:color w:val="000000" w:themeColor="text1"/>
        </w:rPr>
        <w:t xml:space="preserve">, </w:t>
      </w:r>
    </w:p>
    <w:p w14:paraId="265F48C5" w14:textId="77777777" w:rsidR="00536C04" w:rsidRPr="00E075A4" w:rsidRDefault="00536C04" w:rsidP="007D21DA">
      <w:pPr>
        <w:ind w:right="50"/>
        <w:jc w:val="center"/>
        <w:rPr>
          <w:rFonts w:ascii="Palatino Linotype" w:hAnsi="Palatino Linotype" w:cs="Arial"/>
          <w:b/>
          <w:color w:val="000000" w:themeColor="text1"/>
          <w:sz w:val="28"/>
        </w:rPr>
      </w:pPr>
    </w:p>
    <w:p w14:paraId="307772BA" w14:textId="77777777" w:rsidR="00536C04" w:rsidRPr="00E075A4" w:rsidRDefault="00536C04" w:rsidP="007D21DA">
      <w:pPr>
        <w:jc w:val="center"/>
        <w:rPr>
          <w:rFonts w:ascii="Palatino Linotype" w:hAnsi="Palatino Linotype" w:cs="Arial"/>
          <w:b/>
          <w:bCs/>
          <w:color w:val="000000" w:themeColor="text1"/>
          <w:spacing w:val="60"/>
          <w:sz w:val="28"/>
        </w:rPr>
      </w:pPr>
      <w:r w:rsidRPr="00E075A4">
        <w:rPr>
          <w:rFonts w:ascii="Palatino Linotype" w:hAnsi="Palatino Linotype" w:cs="Arial"/>
          <w:b/>
          <w:bCs/>
          <w:color w:val="000000" w:themeColor="text1"/>
          <w:spacing w:val="60"/>
          <w:sz w:val="28"/>
        </w:rPr>
        <w:t>CONSIDERANDO</w:t>
      </w:r>
    </w:p>
    <w:p w14:paraId="3142EC0D" w14:textId="77777777" w:rsidR="00536C04" w:rsidRPr="00E075A4" w:rsidRDefault="00536C04" w:rsidP="007D21DA">
      <w:pPr>
        <w:rPr>
          <w:rFonts w:ascii="Palatino Linotype" w:hAnsi="Palatino Linotype"/>
          <w:b/>
          <w:bCs/>
          <w:color w:val="000000" w:themeColor="text1"/>
          <w:spacing w:val="40"/>
        </w:rPr>
      </w:pPr>
    </w:p>
    <w:p w14:paraId="7531711D" w14:textId="77777777" w:rsidR="00756235" w:rsidRPr="00E075A4" w:rsidRDefault="00756235" w:rsidP="007D21DA">
      <w:pPr>
        <w:spacing w:line="360" w:lineRule="auto"/>
        <w:ind w:right="50"/>
        <w:jc w:val="both"/>
        <w:rPr>
          <w:rFonts w:ascii="Palatino Linotype" w:hAnsi="Palatino Linotype"/>
          <w:b/>
          <w:color w:val="000000" w:themeColor="text1"/>
        </w:rPr>
      </w:pPr>
      <w:r w:rsidRPr="00E075A4">
        <w:rPr>
          <w:rFonts w:ascii="Palatino Linotype" w:hAnsi="Palatino Linotype"/>
          <w:b/>
          <w:color w:val="000000" w:themeColor="text1"/>
          <w:sz w:val="28"/>
          <w:szCs w:val="28"/>
        </w:rPr>
        <w:t>PRIMERO</w:t>
      </w:r>
      <w:r w:rsidRPr="00E075A4">
        <w:rPr>
          <w:rFonts w:ascii="Palatino Linotype" w:hAnsi="Palatino Linotype"/>
          <w:b/>
          <w:color w:val="000000" w:themeColor="text1"/>
        </w:rPr>
        <w:t>.</w:t>
      </w:r>
      <w:r w:rsidRPr="00E075A4">
        <w:rPr>
          <w:rFonts w:ascii="Palatino Linotype" w:hAnsi="Palatino Linotype"/>
          <w:color w:val="000000" w:themeColor="text1"/>
        </w:rPr>
        <w:t xml:space="preserve"> </w:t>
      </w:r>
      <w:r w:rsidRPr="00E075A4">
        <w:rPr>
          <w:rFonts w:ascii="Palatino Linotype" w:hAnsi="Palatino Linotype"/>
          <w:b/>
          <w:color w:val="000000" w:themeColor="text1"/>
        </w:rPr>
        <w:t>Competencia</w:t>
      </w:r>
      <w:r w:rsidRPr="00E075A4">
        <w:rPr>
          <w:rFonts w:ascii="Palatino Linotype" w:hAnsi="Palatino Linotype"/>
          <w:color w:val="000000" w:themeColor="text1"/>
        </w:rPr>
        <w:t>.</w:t>
      </w:r>
      <w:r w:rsidRPr="00E075A4">
        <w:rPr>
          <w:rFonts w:ascii="Palatino Linotype" w:hAnsi="Palatino Linotype"/>
          <w:b/>
          <w:color w:val="000000" w:themeColor="text1"/>
        </w:rPr>
        <w:t xml:space="preserve"> </w:t>
      </w:r>
    </w:p>
    <w:p w14:paraId="04CD4BF7" w14:textId="1B2FFBB2" w:rsidR="00756235" w:rsidRPr="00E075A4" w:rsidRDefault="00756235" w:rsidP="007D21DA">
      <w:pPr>
        <w:spacing w:line="360" w:lineRule="auto"/>
        <w:ind w:right="50"/>
        <w:jc w:val="both"/>
        <w:rPr>
          <w:rFonts w:ascii="Palatino Linotype" w:hAnsi="Palatino Linotype" w:cs="Arial"/>
          <w:color w:val="000000" w:themeColor="text1"/>
        </w:rPr>
      </w:pPr>
      <w:r w:rsidRPr="00E075A4">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E075A4">
        <w:rPr>
          <w:rFonts w:ascii="Palatino Linotype" w:hAnsi="Palatino Linotype"/>
          <w:color w:val="000000" w:themeColor="text1"/>
        </w:rPr>
        <w:t>los</w:t>
      </w:r>
      <w:r w:rsidRPr="00E075A4">
        <w:rPr>
          <w:rFonts w:ascii="Palatino Linotype" w:hAnsi="Palatino Linotype"/>
          <w:color w:val="000000" w:themeColor="text1"/>
        </w:rPr>
        <w:t xml:space="preserve"> presente</w:t>
      </w:r>
      <w:r w:rsidR="00025060" w:rsidRPr="00E075A4">
        <w:rPr>
          <w:rFonts w:ascii="Palatino Linotype" w:hAnsi="Palatino Linotype"/>
          <w:color w:val="000000" w:themeColor="text1"/>
        </w:rPr>
        <w:t>s</w:t>
      </w:r>
      <w:r w:rsidRPr="00E075A4">
        <w:rPr>
          <w:rFonts w:ascii="Palatino Linotype" w:hAnsi="Palatino Linotype"/>
          <w:color w:val="000000" w:themeColor="text1"/>
        </w:rPr>
        <w:t xml:space="preserve"> </w:t>
      </w:r>
      <w:r w:rsidR="00025060" w:rsidRPr="00E075A4">
        <w:rPr>
          <w:rFonts w:ascii="Palatino Linotype" w:hAnsi="Palatino Linotype"/>
          <w:color w:val="000000" w:themeColor="text1"/>
        </w:rPr>
        <w:t>R</w:t>
      </w:r>
      <w:r w:rsidRPr="00E075A4">
        <w:rPr>
          <w:rFonts w:ascii="Palatino Linotype" w:hAnsi="Palatino Linotype"/>
          <w:color w:val="000000" w:themeColor="text1"/>
        </w:rPr>
        <w:t xml:space="preserve">ecurso de </w:t>
      </w:r>
      <w:r w:rsidR="00025060" w:rsidRPr="00E075A4">
        <w:rPr>
          <w:rFonts w:ascii="Palatino Linotype" w:hAnsi="Palatino Linotype"/>
          <w:color w:val="000000" w:themeColor="text1"/>
        </w:rPr>
        <w:t>R</w:t>
      </w:r>
      <w:r w:rsidRPr="00E075A4">
        <w:rPr>
          <w:rFonts w:ascii="Palatino Linotype" w:hAnsi="Palatino Linotype"/>
          <w:color w:val="000000" w:themeColor="text1"/>
        </w:rPr>
        <w:t xml:space="preserve">evisión, conforme a lo dispuesto en los artículos 6, Apartado A de la Constitución Política de los Estados Unidos Mexicanos; 5, párrafos trigésimo, </w:t>
      </w:r>
      <w:r w:rsidRPr="00E075A4">
        <w:rPr>
          <w:rFonts w:ascii="Palatino Linotype" w:hAnsi="Palatino Linotype"/>
          <w:color w:val="000000" w:themeColor="text1"/>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E075A4">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E4B4E60" w14:textId="77777777" w:rsidR="000171D8" w:rsidRPr="00E075A4" w:rsidRDefault="000171D8" w:rsidP="007D21DA">
      <w:pPr>
        <w:spacing w:line="360" w:lineRule="auto"/>
        <w:jc w:val="both"/>
        <w:rPr>
          <w:rFonts w:ascii="Palatino Linotype" w:hAnsi="Palatino Linotype"/>
          <w:b/>
          <w:color w:val="000000" w:themeColor="text1"/>
          <w:sz w:val="28"/>
          <w:szCs w:val="28"/>
        </w:rPr>
      </w:pPr>
    </w:p>
    <w:p w14:paraId="1C2D846F" w14:textId="77777777" w:rsidR="00756235" w:rsidRPr="00E075A4" w:rsidRDefault="00756235" w:rsidP="007D21DA">
      <w:p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sz w:val="28"/>
        </w:rPr>
        <w:t>SEGUNDO</w:t>
      </w:r>
      <w:r w:rsidRPr="00E075A4">
        <w:rPr>
          <w:rFonts w:ascii="Palatino Linotype" w:hAnsi="Palatino Linotype" w:cs="Arial"/>
          <w:b/>
          <w:color w:val="000000" w:themeColor="text1"/>
        </w:rPr>
        <w:t xml:space="preserve">. Interés. </w:t>
      </w:r>
    </w:p>
    <w:p w14:paraId="204DEEDD" w14:textId="68BB10B0" w:rsidR="00C83CB6" w:rsidRPr="00E075A4" w:rsidRDefault="00756235" w:rsidP="007D21DA">
      <w:pPr>
        <w:spacing w:line="360" w:lineRule="auto"/>
        <w:jc w:val="both"/>
        <w:rPr>
          <w:rFonts w:ascii="Palatino Linotype" w:hAnsi="Palatino Linotype" w:cs="Arial"/>
          <w:b/>
          <w:bCs/>
          <w:color w:val="000000" w:themeColor="text1"/>
        </w:rPr>
      </w:pPr>
      <w:r w:rsidRPr="00E075A4">
        <w:rPr>
          <w:rFonts w:ascii="Palatino Linotype" w:hAnsi="Palatino Linotype" w:cs="Arial"/>
          <w:bCs/>
          <w:color w:val="000000" w:themeColor="text1"/>
        </w:rPr>
        <w:t xml:space="preserve">Los </w:t>
      </w:r>
      <w:r w:rsidR="00312B04" w:rsidRPr="00E075A4">
        <w:rPr>
          <w:rFonts w:ascii="Palatino Linotype" w:hAnsi="Palatino Linotype" w:cs="Arial"/>
          <w:bCs/>
          <w:color w:val="000000" w:themeColor="text1"/>
        </w:rPr>
        <w:t>Recursos de Revisión</w:t>
      </w:r>
      <w:r w:rsidR="005F5D50" w:rsidRPr="00E075A4">
        <w:rPr>
          <w:rFonts w:ascii="Palatino Linotype" w:hAnsi="Palatino Linotype" w:cs="Arial"/>
          <w:bCs/>
          <w:color w:val="000000" w:themeColor="text1"/>
        </w:rPr>
        <w:t xml:space="preserve"> materia del presente estudio</w:t>
      </w:r>
      <w:r w:rsidRPr="00E075A4">
        <w:rPr>
          <w:rFonts w:ascii="Palatino Linotype" w:hAnsi="Palatino Linotype" w:cs="Arial"/>
          <w:bCs/>
          <w:color w:val="000000" w:themeColor="text1"/>
        </w:rPr>
        <w:t xml:space="preserve"> fueron interpuestos por parte legítima, en atención a que se presentó por </w:t>
      </w:r>
      <w:r w:rsidRPr="00E075A4">
        <w:rPr>
          <w:rFonts w:ascii="Palatino Linotype" w:hAnsi="Palatino Linotype" w:cs="Arial"/>
          <w:b/>
          <w:color w:val="000000" w:themeColor="text1"/>
        </w:rPr>
        <w:t>EL</w:t>
      </w:r>
      <w:r w:rsidRPr="00E075A4">
        <w:rPr>
          <w:rFonts w:ascii="Palatino Linotype" w:hAnsi="Palatino Linotype" w:cs="Arial"/>
          <w:b/>
          <w:bCs/>
          <w:color w:val="000000" w:themeColor="text1"/>
        </w:rPr>
        <w:t xml:space="preserve"> RECURRENTE,</w:t>
      </w:r>
      <w:r w:rsidRPr="00E075A4">
        <w:rPr>
          <w:rFonts w:ascii="Palatino Linotype" w:hAnsi="Palatino Linotype" w:cs="Arial"/>
          <w:bCs/>
          <w:color w:val="000000" w:themeColor="text1"/>
        </w:rPr>
        <w:t xml:space="preserve"> quien es la misma persona que formuló la solicitud de acceso a la información pública al </w:t>
      </w:r>
      <w:r w:rsidRPr="00E075A4">
        <w:rPr>
          <w:rFonts w:ascii="Palatino Linotype" w:hAnsi="Palatino Linotype" w:cs="Arial"/>
          <w:b/>
          <w:bCs/>
          <w:color w:val="000000" w:themeColor="text1"/>
        </w:rPr>
        <w:t>SUJETO OBLIGADO</w:t>
      </w:r>
      <w:r w:rsidR="00C83CB6" w:rsidRPr="00E075A4">
        <w:rPr>
          <w:rFonts w:ascii="Palatino Linotype" w:hAnsi="Palatino Linotype" w:cs="Arial"/>
          <w:b/>
          <w:bCs/>
          <w:color w:val="000000" w:themeColor="text1"/>
        </w:rPr>
        <w:t xml:space="preserve">, </w:t>
      </w:r>
      <w:r w:rsidR="00C83CB6" w:rsidRPr="00E075A4">
        <w:rPr>
          <w:rFonts w:ascii="Palatino Linotype" w:hAnsi="Palatino Linotype" w:cs="Arial"/>
          <w:bCs/>
          <w:color w:val="000000" w:themeColor="text1"/>
        </w:rPr>
        <w:t xml:space="preserve">pues para ello, es </w:t>
      </w:r>
      <w:r w:rsidR="00C83CB6" w:rsidRPr="00E075A4">
        <w:rPr>
          <w:rFonts w:ascii="Palatino Linotype" w:hAnsi="Palatino Linotype" w:cs="Arial"/>
          <w:color w:val="000000" w:themeColor="text1"/>
          <w:lang w:eastAsia="es-MX"/>
        </w:rPr>
        <w:t xml:space="preserve">necesario que el particular ingrese al </w:t>
      </w:r>
      <w:r w:rsidR="00C83CB6" w:rsidRPr="00E075A4">
        <w:rPr>
          <w:rFonts w:ascii="Palatino Linotype" w:hAnsi="Palatino Linotype" w:cs="Arial"/>
          <w:b/>
          <w:color w:val="000000" w:themeColor="text1"/>
          <w:lang w:eastAsia="es-MX"/>
        </w:rPr>
        <w:t xml:space="preserve">SAIMEX </w:t>
      </w:r>
      <w:r w:rsidR="00C83CB6" w:rsidRPr="00E075A4">
        <w:rPr>
          <w:rFonts w:ascii="Palatino Linotype" w:hAnsi="Palatino Linotype" w:cs="Arial"/>
          <w:color w:val="000000" w:themeColor="text1"/>
          <w:lang w:eastAsia="es-MX"/>
        </w:rPr>
        <w:t>mediante la utilización de su clave de usuario y contraseña.</w:t>
      </w:r>
    </w:p>
    <w:p w14:paraId="104423D5" w14:textId="77777777" w:rsidR="000171D8" w:rsidRPr="00E075A4" w:rsidRDefault="000171D8" w:rsidP="007D21DA">
      <w:pPr>
        <w:spacing w:line="360" w:lineRule="auto"/>
        <w:jc w:val="both"/>
        <w:rPr>
          <w:rFonts w:ascii="Palatino Linotype" w:hAnsi="Palatino Linotype" w:cs="Arial"/>
          <w:b/>
          <w:color w:val="000000" w:themeColor="text1"/>
          <w:szCs w:val="28"/>
        </w:rPr>
      </w:pPr>
    </w:p>
    <w:p w14:paraId="27798468" w14:textId="77777777" w:rsidR="00756235" w:rsidRPr="00E075A4" w:rsidRDefault="00756235" w:rsidP="007D21DA">
      <w:pPr>
        <w:autoSpaceDE w:val="0"/>
        <w:autoSpaceDN w:val="0"/>
        <w:adjustRightInd w:val="0"/>
        <w:spacing w:line="360" w:lineRule="auto"/>
        <w:ind w:right="49"/>
        <w:jc w:val="both"/>
        <w:rPr>
          <w:rFonts w:ascii="Palatino Linotype" w:hAnsi="Palatino Linotype" w:cs="Arial"/>
          <w:b/>
          <w:color w:val="000000" w:themeColor="text1"/>
          <w:lang w:val="es-ES"/>
        </w:rPr>
      </w:pPr>
      <w:r w:rsidRPr="00E075A4">
        <w:rPr>
          <w:rFonts w:ascii="Palatino Linotype" w:hAnsi="Palatino Linotype" w:cs="Arial"/>
          <w:b/>
          <w:color w:val="000000" w:themeColor="text1"/>
          <w:sz w:val="28"/>
          <w:szCs w:val="28"/>
        </w:rPr>
        <w:t xml:space="preserve">TERCERO. </w:t>
      </w:r>
      <w:r w:rsidRPr="00E075A4">
        <w:rPr>
          <w:rFonts w:ascii="Palatino Linotype" w:hAnsi="Palatino Linotype" w:cs="Arial"/>
          <w:b/>
          <w:color w:val="000000" w:themeColor="text1"/>
          <w:lang w:val="es-ES"/>
        </w:rPr>
        <w:t xml:space="preserve">Oportunidad. </w:t>
      </w:r>
    </w:p>
    <w:p w14:paraId="0F5DEF30" w14:textId="142A9F74" w:rsidR="008924C1" w:rsidRPr="00E075A4" w:rsidRDefault="008924C1" w:rsidP="007D21DA">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E075A4">
        <w:rPr>
          <w:rFonts w:ascii="Palatino Linotype" w:hAnsi="Palatino Linotype" w:cs="Arial"/>
          <w:color w:val="000000" w:themeColor="text1"/>
        </w:rPr>
        <w:t xml:space="preserve">Los </w:t>
      </w:r>
      <w:r w:rsidR="00312B04" w:rsidRPr="00E075A4">
        <w:rPr>
          <w:rFonts w:ascii="Palatino Linotype" w:hAnsi="Palatino Linotype" w:cs="Arial"/>
          <w:color w:val="000000" w:themeColor="text1"/>
        </w:rPr>
        <w:t>Recursos de Revisión</w:t>
      </w:r>
      <w:r w:rsidRPr="00E075A4">
        <w:rPr>
          <w:rFonts w:ascii="Palatino Linotype" w:hAnsi="Palatino Linotype" w:cs="Arial"/>
          <w:color w:val="000000" w:themeColor="text1"/>
        </w:rPr>
        <w:t xml:space="preserve"> fueron interpuestos dentro del plazo de quince días hábiles contados a partir del día siguiente en que </w:t>
      </w:r>
      <w:r w:rsidR="00054069" w:rsidRPr="00E075A4">
        <w:rPr>
          <w:rFonts w:ascii="Palatino Linotype" w:hAnsi="Palatino Linotype" w:cs="Arial"/>
          <w:b/>
          <w:color w:val="000000" w:themeColor="text1"/>
        </w:rPr>
        <w:t>EL</w:t>
      </w:r>
      <w:r w:rsidRPr="00E075A4">
        <w:rPr>
          <w:rFonts w:ascii="Palatino Linotype" w:hAnsi="Palatino Linotype" w:cs="Arial"/>
          <w:b/>
          <w:color w:val="000000" w:themeColor="text1"/>
        </w:rPr>
        <w:t xml:space="preserve"> RECURRENTE </w:t>
      </w:r>
      <w:r w:rsidRPr="00E075A4">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E075A4" w:rsidRDefault="008924C1" w:rsidP="007D21DA">
      <w:pPr>
        <w:ind w:left="-284" w:right="899"/>
        <w:jc w:val="both"/>
        <w:rPr>
          <w:rFonts w:ascii="Palatino Linotype" w:hAnsi="Palatino Linotype" w:cs="Arial"/>
          <w:color w:val="000000" w:themeColor="text1"/>
        </w:rPr>
      </w:pPr>
    </w:p>
    <w:p w14:paraId="23667BCC" w14:textId="77777777" w:rsidR="008924C1" w:rsidRPr="00E075A4" w:rsidRDefault="008924C1"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“Artículo 178.</w:t>
      </w:r>
      <w:r w:rsidRPr="00E075A4">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E075A4" w:rsidRDefault="008924C1" w:rsidP="007D21DA">
      <w:pPr>
        <w:tabs>
          <w:tab w:val="left" w:pos="8222"/>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E075A4" w:rsidRDefault="008924C1" w:rsidP="007D21DA">
      <w:pPr>
        <w:tabs>
          <w:tab w:val="left" w:pos="8222"/>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E075A4">
        <w:rPr>
          <w:rFonts w:ascii="Palatino Linotype" w:hAnsi="Palatino Linotype" w:cs="Arial"/>
          <w:b/>
          <w:i/>
          <w:color w:val="000000" w:themeColor="text1"/>
          <w:sz w:val="22"/>
          <w:szCs w:val="22"/>
        </w:rPr>
        <w:t>”</w:t>
      </w:r>
    </w:p>
    <w:p w14:paraId="2F03056A" w14:textId="77777777" w:rsidR="008924C1" w:rsidRPr="00E075A4" w:rsidRDefault="008924C1" w:rsidP="007D21DA">
      <w:pPr>
        <w:ind w:left="-284" w:right="899"/>
        <w:jc w:val="both"/>
        <w:rPr>
          <w:rFonts w:ascii="Palatino Linotype" w:hAnsi="Palatino Linotype" w:cs="Arial"/>
          <w:color w:val="000000" w:themeColor="text1"/>
        </w:rPr>
      </w:pPr>
    </w:p>
    <w:p w14:paraId="70ED76D3" w14:textId="77777777" w:rsidR="0045188B" w:rsidRPr="00E075A4" w:rsidRDefault="008924C1" w:rsidP="007D21DA">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En efecto, se actualiza la hipótesis prevista en el precepto legal antes transcrito, en atención a que la</w:t>
      </w:r>
      <w:r w:rsidR="0045188B" w:rsidRPr="00E075A4">
        <w:rPr>
          <w:rFonts w:ascii="Palatino Linotype" w:hAnsi="Palatino Linotype" w:cs="Arial"/>
          <w:color w:val="000000" w:themeColor="text1"/>
        </w:rPr>
        <w:t>s</w:t>
      </w:r>
      <w:r w:rsidR="00F53B18" w:rsidRPr="00E075A4">
        <w:rPr>
          <w:rFonts w:ascii="Palatino Linotype" w:hAnsi="Palatino Linotype" w:cs="Arial"/>
          <w:color w:val="000000" w:themeColor="text1"/>
        </w:rPr>
        <w:t xml:space="preserve"> respuesta</w:t>
      </w:r>
      <w:r w:rsidR="0045188B" w:rsidRPr="00E075A4">
        <w:rPr>
          <w:rFonts w:ascii="Palatino Linotype" w:hAnsi="Palatino Linotype" w:cs="Arial"/>
          <w:color w:val="000000" w:themeColor="text1"/>
        </w:rPr>
        <w:t>s</w:t>
      </w:r>
      <w:r w:rsidRPr="00E075A4">
        <w:rPr>
          <w:rFonts w:ascii="Palatino Linotype" w:hAnsi="Palatino Linotype" w:cs="Arial"/>
          <w:color w:val="000000" w:themeColor="text1"/>
        </w:rPr>
        <w:t xml:space="preserve"> impugnada</w:t>
      </w:r>
      <w:r w:rsidR="0045188B" w:rsidRPr="00E075A4">
        <w:rPr>
          <w:rFonts w:ascii="Palatino Linotype" w:hAnsi="Palatino Linotype" w:cs="Arial"/>
          <w:color w:val="000000" w:themeColor="text1"/>
        </w:rPr>
        <w:t>s</w:t>
      </w:r>
      <w:r w:rsidRPr="00E075A4">
        <w:rPr>
          <w:rFonts w:ascii="Palatino Linotype" w:hAnsi="Palatino Linotype" w:cs="Arial"/>
          <w:color w:val="000000" w:themeColor="text1"/>
        </w:rPr>
        <w:t xml:space="preserve"> </w:t>
      </w:r>
      <w:r w:rsidR="00F53B18" w:rsidRPr="00E075A4">
        <w:rPr>
          <w:rFonts w:ascii="Palatino Linotype" w:hAnsi="Palatino Linotype"/>
          <w:color w:val="000000" w:themeColor="text1"/>
        </w:rPr>
        <w:t>fue</w:t>
      </w:r>
      <w:r w:rsidR="0045188B" w:rsidRPr="00E075A4">
        <w:rPr>
          <w:rFonts w:ascii="Palatino Linotype" w:hAnsi="Palatino Linotype"/>
          <w:color w:val="000000" w:themeColor="text1"/>
        </w:rPr>
        <w:t>ron</w:t>
      </w:r>
      <w:r w:rsidR="00F53B18" w:rsidRPr="00E075A4">
        <w:rPr>
          <w:rFonts w:ascii="Palatino Linotype" w:hAnsi="Palatino Linotype"/>
          <w:color w:val="000000" w:themeColor="text1"/>
        </w:rPr>
        <w:t xml:space="preserve"> notificada</w:t>
      </w:r>
      <w:r w:rsidR="0045188B" w:rsidRPr="00E075A4">
        <w:rPr>
          <w:rFonts w:ascii="Palatino Linotype" w:hAnsi="Palatino Linotype"/>
          <w:color w:val="000000" w:themeColor="text1"/>
        </w:rPr>
        <w:t>s</w:t>
      </w:r>
      <w:r w:rsidR="00F53B18" w:rsidRPr="00E075A4">
        <w:rPr>
          <w:rFonts w:ascii="Palatino Linotype" w:hAnsi="Palatino Linotype"/>
          <w:color w:val="000000" w:themeColor="text1"/>
        </w:rPr>
        <w:t xml:space="preserve"> el </w:t>
      </w:r>
      <w:r w:rsidR="0045188B" w:rsidRPr="00E075A4">
        <w:rPr>
          <w:rFonts w:ascii="Palatino Linotype" w:hAnsi="Palatino Linotype"/>
          <w:b/>
          <w:color w:val="000000" w:themeColor="text1"/>
        </w:rPr>
        <w:t xml:space="preserve">veinticinco de abril </w:t>
      </w:r>
      <w:r w:rsidR="00F53B18" w:rsidRPr="00E075A4">
        <w:rPr>
          <w:rFonts w:ascii="Palatino Linotype" w:hAnsi="Palatino Linotype"/>
          <w:b/>
          <w:color w:val="000000" w:themeColor="text1"/>
        </w:rPr>
        <w:t xml:space="preserve">de dos mil veintidós, </w:t>
      </w:r>
      <w:r w:rsidR="00F53B18" w:rsidRPr="00E075A4">
        <w:rPr>
          <w:rFonts w:ascii="Palatino Linotype" w:hAnsi="Palatino Linotype"/>
          <w:color w:val="000000" w:themeColor="text1"/>
        </w:rPr>
        <w:t>por l</w:t>
      </w:r>
      <w:r w:rsidR="0045188B" w:rsidRPr="00E075A4">
        <w:rPr>
          <w:rFonts w:ascii="Palatino Linotype" w:hAnsi="Palatino Linotype"/>
          <w:color w:val="000000" w:themeColor="text1"/>
        </w:rPr>
        <w:t xml:space="preserve">o que, el plazo para presentar </w:t>
      </w:r>
      <w:r w:rsidR="00F53B18" w:rsidRPr="00E075A4">
        <w:rPr>
          <w:rFonts w:ascii="Palatino Linotype" w:hAnsi="Palatino Linotype"/>
          <w:color w:val="000000" w:themeColor="text1"/>
        </w:rPr>
        <w:t>l</w:t>
      </w:r>
      <w:r w:rsidR="0045188B" w:rsidRPr="00E075A4">
        <w:rPr>
          <w:rFonts w:ascii="Palatino Linotype" w:hAnsi="Palatino Linotype"/>
          <w:color w:val="000000" w:themeColor="text1"/>
        </w:rPr>
        <w:t>os</w:t>
      </w:r>
      <w:r w:rsidR="00F53B18" w:rsidRPr="00E075A4">
        <w:rPr>
          <w:rFonts w:ascii="Palatino Linotype" w:hAnsi="Palatino Linotype"/>
          <w:color w:val="000000" w:themeColor="text1"/>
        </w:rPr>
        <w:t xml:space="preserve"> Recurso</w:t>
      </w:r>
      <w:r w:rsidR="0045188B" w:rsidRPr="00E075A4">
        <w:rPr>
          <w:rFonts w:ascii="Palatino Linotype" w:hAnsi="Palatino Linotype"/>
          <w:color w:val="000000" w:themeColor="text1"/>
        </w:rPr>
        <w:t xml:space="preserve">s </w:t>
      </w:r>
      <w:r w:rsidR="00F53B18" w:rsidRPr="00E075A4">
        <w:rPr>
          <w:rFonts w:ascii="Palatino Linotype" w:hAnsi="Palatino Linotype"/>
          <w:color w:val="000000" w:themeColor="text1"/>
        </w:rPr>
        <w:t xml:space="preserve">de Revisión transcurrió del </w:t>
      </w:r>
      <w:r w:rsidR="0045188B" w:rsidRPr="00E075A4">
        <w:rPr>
          <w:rFonts w:ascii="Palatino Linotype" w:hAnsi="Palatino Linotype"/>
          <w:b/>
          <w:color w:val="000000" w:themeColor="text1"/>
        </w:rPr>
        <w:t>veintiséis de abril al diecisiete de mayo de dos mil veintidós</w:t>
      </w:r>
      <w:r w:rsidR="00F53B18" w:rsidRPr="00E075A4">
        <w:rPr>
          <w:rFonts w:ascii="Palatino Linotype" w:hAnsi="Palatino Linotype"/>
          <w:b/>
          <w:color w:val="000000" w:themeColor="text1"/>
        </w:rPr>
        <w:t xml:space="preserve">, </w:t>
      </w:r>
      <w:r w:rsidR="00F53B18" w:rsidRPr="00E075A4">
        <w:rPr>
          <w:rFonts w:ascii="Palatino Linotype" w:hAnsi="Palatino Linotype" w:cs="Arial"/>
          <w:color w:val="000000" w:themeColor="text1"/>
        </w:rPr>
        <w:t xml:space="preserve">sin contemplar en el cómputo los días </w:t>
      </w:r>
      <w:r w:rsidR="0045188B" w:rsidRPr="00E075A4">
        <w:rPr>
          <w:rFonts w:ascii="Palatino Linotype" w:hAnsi="Palatino Linotype" w:cs="Arial"/>
          <w:color w:val="000000" w:themeColor="text1"/>
        </w:rPr>
        <w:t xml:space="preserve">treinta de abril, uno, siete, ocho, catorce, quince veintiuno y veintidós de mayo </w:t>
      </w:r>
      <w:r w:rsidR="00697EBE" w:rsidRPr="00E075A4">
        <w:rPr>
          <w:rFonts w:ascii="Palatino Linotype" w:hAnsi="Palatino Linotype" w:cs="Arial"/>
          <w:color w:val="000000" w:themeColor="text1"/>
        </w:rPr>
        <w:t>de d</w:t>
      </w:r>
      <w:r w:rsidR="00F53B18" w:rsidRPr="00E075A4">
        <w:rPr>
          <w:rFonts w:ascii="Palatino Linotype" w:hAnsi="Palatino Linotype" w:cs="Arial"/>
          <w:color w:val="000000" w:themeColor="text1"/>
        </w:rPr>
        <w:t xml:space="preserve">os mil veintidós, por corresponder a sábados y domingos, considerados como días inhábiles; en términos del artículo 3, fracción X de la </w:t>
      </w:r>
      <w:r w:rsidR="00F53B18" w:rsidRPr="00E075A4">
        <w:rPr>
          <w:rFonts w:ascii="Palatino Linotype" w:hAnsi="Palatino Linotype"/>
          <w:color w:val="000000" w:themeColor="text1"/>
        </w:rPr>
        <w:t>Ley de Transparencia y Acceso a la Información Pública del Estado de México y Municipios</w:t>
      </w:r>
      <w:r w:rsidR="0045188B" w:rsidRPr="00E075A4">
        <w:rPr>
          <w:rFonts w:ascii="Palatino Linotype" w:hAnsi="Palatino Linotype"/>
          <w:color w:val="000000" w:themeColor="text1"/>
        </w:rPr>
        <w:t xml:space="preserve">; </w:t>
      </w:r>
      <w:r w:rsidR="0045188B" w:rsidRPr="00E075A4">
        <w:rPr>
          <w:rFonts w:ascii="Palatino Linotype" w:hAnsi="Palatino Linotype" w:cs="Arial"/>
          <w:color w:val="000000" w:themeColor="text1"/>
        </w:rPr>
        <w:t>así como, el día cinco de mayo de dos mil veintidós,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45188B" w:rsidRPr="00E075A4">
        <w:rPr>
          <w:rStyle w:val="Refdenotaalpie"/>
          <w:rFonts w:ascii="Palatino Linotype" w:hAnsi="Palatino Linotype" w:cs="Arial"/>
          <w:color w:val="000000" w:themeColor="text1"/>
        </w:rPr>
        <w:footnoteReference w:id="1"/>
      </w:r>
      <w:r w:rsidR="0045188B" w:rsidRPr="00E075A4">
        <w:rPr>
          <w:rFonts w:ascii="Palatino Linotype" w:hAnsi="Palatino Linotype" w:cs="Arial"/>
          <w:color w:val="000000" w:themeColor="text1"/>
        </w:rPr>
        <w:t>.</w:t>
      </w:r>
    </w:p>
    <w:p w14:paraId="3865AAA6" w14:textId="77777777" w:rsidR="00F53B18" w:rsidRPr="00E075A4" w:rsidRDefault="00F53B18" w:rsidP="007D21DA">
      <w:pPr>
        <w:spacing w:line="360" w:lineRule="auto"/>
        <w:jc w:val="both"/>
        <w:rPr>
          <w:rFonts w:ascii="Palatino Linotype" w:hAnsi="Palatino Linotype"/>
          <w:color w:val="000000" w:themeColor="text1"/>
        </w:rPr>
      </w:pPr>
    </w:p>
    <w:p w14:paraId="79FC7373" w14:textId="2FCFBE13" w:rsidR="008924C1" w:rsidRPr="00E075A4" w:rsidRDefault="008924C1" w:rsidP="007D21DA">
      <w:pPr>
        <w:spacing w:line="360" w:lineRule="auto"/>
        <w:jc w:val="both"/>
        <w:rPr>
          <w:rFonts w:ascii="Palatino Linotype" w:eastAsiaTheme="minorEastAsia" w:hAnsi="Palatino Linotype" w:cs="Arial"/>
          <w:color w:val="000000" w:themeColor="text1"/>
        </w:rPr>
      </w:pPr>
      <w:r w:rsidRPr="00E075A4">
        <w:rPr>
          <w:rFonts w:ascii="Palatino Linotype" w:eastAsiaTheme="minorEastAsia" w:hAnsi="Palatino Linotype" w:cs="Arial"/>
          <w:color w:val="000000" w:themeColor="text1"/>
        </w:rPr>
        <w:t xml:space="preserve">En ese tenor, si los </w:t>
      </w:r>
      <w:r w:rsidR="00312B04" w:rsidRPr="00E075A4">
        <w:rPr>
          <w:rFonts w:ascii="Palatino Linotype" w:eastAsiaTheme="minorEastAsia" w:hAnsi="Palatino Linotype" w:cs="Arial"/>
          <w:color w:val="000000" w:themeColor="text1"/>
        </w:rPr>
        <w:t>Recursos de Revisión</w:t>
      </w:r>
      <w:r w:rsidRPr="00E075A4">
        <w:rPr>
          <w:rFonts w:ascii="Palatino Linotype" w:eastAsiaTheme="minorEastAsia" w:hAnsi="Palatino Linotype" w:cs="Arial"/>
          <w:color w:val="000000" w:themeColor="text1"/>
        </w:rPr>
        <w:t xml:space="preserve"> que nos ocupan, se </w:t>
      </w:r>
      <w:r w:rsidR="0045188B" w:rsidRPr="00E075A4">
        <w:rPr>
          <w:rFonts w:ascii="Palatino Linotype" w:eastAsiaTheme="minorEastAsia" w:hAnsi="Palatino Linotype" w:cs="Arial"/>
          <w:color w:val="000000" w:themeColor="text1"/>
        </w:rPr>
        <w:t xml:space="preserve">interpusieron </w:t>
      </w:r>
      <w:r w:rsidR="00697EBE" w:rsidRPr="00E075A4">
        <w:rPr>
          <w:rFonts w:ascii="Palatino Linotype" w:eastAsiaTheme="minorEastAsia" w:hAnsi="Palatino Linotype" w:cs="Arial"/>
          <w:color w:val="000000" w:themeColor="text1"/>
        </w:rPr>
        <w:t>e</w:t>
      </w:r>
      <w:r w:rsidRPr="00E075A4">
        <w:rPr>
          <w:rFonts w:ascii="Palatino Linotype" w:eastAsiaTheme="minorEastAsia" w:hAnsi="Palatino Linotype" w:cs="Arial"/>
          <w:color w:val="000000" w:themeColor="text1"/>
        </w:rPr>
        <w:t xml:space="preserve">l </w:t>
      </w:r>
      <w:r w:rsidR="0045188B" w:rsidRPr="00E075A4">
        <w:rPr>
          <w:rFonts w:ascii="Palatino Linotype" w:eastAsiaTheme="minorEastAsia" w:hAnsi="Palatino Linotype" w:cs="Arial"/>
          <w:b/>
          <w:color w:val="000000" w:themeColor="text1"/>
        </w:rPr>
        <w:t xml:space="preserve">veintiséis de abril </w:t>
      </w:r>
      <w:r w:rsidRPr="00E075A4">
        <w:rPr>
          <w:rFonts w:ascii="Palatino Linotype" w:eastAsiaTheme="minorEastAsia" w:hAnsi="Palatino Linotype" w:cs="Arial"/>
          <w:b/>
          <w:color w:val="000000" w:themeColor="text1"/>
        </w:rPr>
        <w:t>de dos mil veintidós</w:t>
      </w:r>
      <w:r w:rsidRPr="00E075A4">
        <w:rPr>
          <w:rFonts w:ascii="Palatino Linotype" w:eastAsiaTheme="minorEastAsia" w:hAnsi="Palatino Linotype" w:cs="Arial"/>
          <w:color w:val="000000" w:themeColor="text1"/>
        </w:rPr>
        <w:t xml:space="preserve">, éstos se encuentra dentro de los márgenes temporales </w:t>
      </w:r>
      <w:r w:rsidRPr="00E075A4">
        <w:rPr>
          <w:rFonts w:ascii="Palatino Linotype" w:eastAsiaTheme="minorEastAsia" w:hAnsi="Palatino Linotype" w:cs="Arial"/>
          <w:color w:val="000000" w:themeColor="text1"/>
        </w:rPr>
        <w:lastRenderedPageBreak/>
        <w:t>previstos en el precepto legal citado en el párrafo anterior y, por tanto, su interposición se realizó dentro de los términos legales ya referidos.</w:t>
      </w:r>
    </w:p>
    <w:p w14:paraId="3311A347" w14:textId="77777777" w:rsidR="000171D8" w:rsidRPr="00E075A4" w:rsidRDefault="000171D8" w:rsidP="007D21DA">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420DADB6" w:rsidR="00756235" w:rsidRPr="00E075A4" w:rsidRDefault="000C0B7F" w:rsidP="007D21DA">
      <w:pPr>
        <w:widowControl w:val="0"/>
        <w:autoSpaceDE w:val="0"/>
        <w:autoSpaceDN w:val="0"/>
        <w:adjustRightInd w:val="0"/>
        <w:spacing w:line="360" w:lineRule="auto"/>
        <w:contextualSpacing/>
        <w:jc w:val="both"/>
        <w:rPr>
          <w:rFonts w:ascii="Palatino Linotype" w:hAnsi="Palatino Linotype" w:cs="Arial"/>
          <w:color w:val="000000" w:themeColor="text1"/>
        </w:rPr>
      </w:pPr>
      <w:r w:rsidRPr="00E075A4">
        <w:rPr>
          <w:rFonts w:ascii="Palatino Linotype" w:hAnsi="Palatino Linotype" w:cs="Arial"/>
          <w:b/>
          <w:color w:val="000000" w:themeColor="text1"/>
          <w:sz w:val="28"/>
          <w:szCs w:val="28"/>
        </w:rPr>
        <w:t>CUARTO</w:t>
      </w:r>
      <w:r w:rsidRPr="00E075A4">
        <w:rPr>
          <w:rFonts w:ascii="Palatino Linotype" w:hAnsi="Palatino Linotype"/>
          <w:b/>
          <w:color w:val="000000" w:themeColor="text1"/>
          <w:sz w:val="28"/>
          <w:szCs w:val="28"/>
        </w:rPr>
        <w:t>.</w:t>
      </w:r>
      <w:r w:rsidRPr="00E075A4">
        <w:rPr>
          <w:rFonts w:ascii="Palatino Linotype" w:hAnsi="Palatino Linotype"/>
          <w:b/>
          <w:color w:val="000000" w:themeColor="text1"/>
        </w:rPr>
        <w:t xml:space="preserve"> </w:t>
      </w:r>
      <w:r w:rsidR="00FD4FD4" w:rsidRPr="00E075A4">
        <w:rPr>
          <w:rFonts w:ascii="Palatino Linotype" w:hAnsi="Palatino Linotype" w:cs="Arial"/>
          <w:b/>
          <w:color w:val="000000" w:themeColor="text1"/>
        </w:rPr>
        <w:t xml:space="preserve">Justificación de la Acumulación de los </w:t>
      </w:r>
      <w:r w:rsidR="005E17B7" w:rsidRPr="00E075A4">
        <w:rPr>
          <w:rFonts w:ascii="Palatino Linotype" w:hAnsi="Palatino Linotype" w:cs="Arial"/>
          <w:b/>
          <w:color w:val="000000" w:themeColor="text1"/>
        </w:rPr>
        <w:t>R</w:t>
      </w:r>
      <w:r w:rsidR="00FD4FD4" w:rsidRPr="00E075A4">
        <w:rPr>
          <w:rFonts w:ascii="Palatino Linotype" w:hAnsi="Palatino Linotype" w:cs="Arial"/>
          <w:b/>
          <w:color w:val="000000" w:themeColor="text1"/>
        </w:rPr>
        <w:t>ecursos.</w:t>
      </w:r>
      <w:r w:rsidR="00FD4FD4" w:rsidRPr="00E075A4">
        <w:rPr>
          <w:rFonts w:ascii="Palatino Linotype" w:hAnsi="Palatino Linotype" w:cs="Arial"/>
          <w:color w:val="000000" w:themeColor="text1"/>
        </w:rPr>
        <w:t xml:space="preserve"> </w:t>
      </w:r>
    </w:p>
    <w:p w14:paraId="0220ED74" w14:textId="2E0B49F3" w:rsidR="00FD4FD4" w:rsidRPr="00E075A4" w:rsidRDefault="00FD4FD4" w:rsidP="007D21DA">
      <w:pPr>
        <w:widowControl w:val="0"/>
        <w:autoSpaceDE w:val="0"/>
        <w:autoSpaceDN w:val="0"/>
        <w:adjustRightInd w:val="0"/>
        <w:spacing w:line="360" w:lineRule="auto"/>
        <w:contextualSpacing/>
        <w:jc w:val="both"/>
        <w:rPr>
          <w:rFonts w:ascii="Palatino Linotype" w:hAnsi="Palatino Linotype" w:cs="Arial"/>
          <w:color w:val="000000" w:themeColor="text1"/>
        </w:rPr>
      </w:pPr>
      <w:r w:rsidRPr="00E075A4">
        <w:rPr>
          <w:rFonts w:ascii="Palatino Linotype" w:hAnsi="Palatino Linotype" w:cs="Arial"/>
          <w:color w:val="000000" w:themeColor="text1"/>
        </w:rPr>
        <w:t xml:space="preserve">De las constancias que obran en los expedientes, se advierte que los </w:t>
      </w:r>
      <w:r w:rsidR="00312B04" w:rsidRPr="00E075A4">
        <w:rPr>
          <w:rFonts w:ascii="Palatino Linotype" w:hAnsi="Palatino Linotype" w:cs="Arial"/>
          <w:color w:val="000000" w:themeColor="text1"/>
        </w:rPr>
        <w:t>Recursos de Revisión</w:t>
      </w:r>
      <w:r w:rsidRPr="00E075A4">
        <w:rPr>
          <w:rFonts w:ascii="Palatino Linotype" w:hAnsi="Palatino Linotype"/>
          <w:color w:val="000000" w:themeColor="text1"/>
        </w:rPr>
        <w:t xml:space="preserve"> </w:t>
      </w:r>
      <w:r w:rsidRPr="00E075A4">
        <w:rPr>
          <w:rFonts w:ascii="Palatino Linotype" w:hAnsi="Palatino Linotype" w:cs="Arial"/>
          <w:color w:val="000000" w:themeColor="text1"/>
        </w:rPr>
        <w:t xml:space="preserve">fueron presentados por el mismo </w:t>
      </w:r>
      <w:r w:rsidRPr="00E075A4">
        <w:rPr>
          <w:rFonts w:ascii="Palatino Linotype" w:hAnsi="Palatino Linotype" w:cs="Arial"/>
          <w:b/>
          <w:color w:val="000000" w:themeColor="text1"/>
        </w:rPr>
        <w:t xml:space="preserve">RECURRENTE </w:t>
      </w:r>
      <w:r w:rsidRPr="00E075A4">
        <w:rPr>
          <w:rFonts w:ascii="Palatino Linotype" w:hAnsi="Palatino Linotype" w:cs="Arial"/>
          <w:color w:val="000000" w:themeColor="text1"/>
        </w:rPr>
        <w:t xml:space="preserve">ante el mismo </w:t>
      </w:r>
      <w:r w:rsidRPr="00E075A4">
        <w:rPr>
          <w:rFonts w:ascii="Palatino Linotype" w:hAnsi="Palatino Linotype" w:cs="Arial"/>
          <w:b/>
          <w:color w:val="000000" w:themeColor="text1"/>
        </w:rPr>
        <w:t>SUJETO OBLIGADO</w:t>
      </w:r>
      <w:r w:rsidRPr="00E075A4">
        <w:rPr>
          <w:rFonts w:ascii="Palatino Linotype" w:hAnsi="Palatino Linotype" w:cs="Arial"/>
          <w:color w:val="000000" w:themeColor="text1"/>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E075A4">
        <w:rPr>
          <w:rFonts w:ascii="Palatino Linotype" w:hAnsi="Palatino Linotype"/>
          <w:color w:val="000000" w:themeColor="text1"/>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E075A4" w:rsidRDefault="00FD4FD4" w:rsidP="007D21D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37CA0EAE" w14:textId="77777777" w:rsidR="00FD4FD4" w:rsidRPr="00E075A4" w:rsidRDefault="00FD4FD4" w:rsidP="007D21DA">
      <w:pPr>
        <w:tabs>
          <w:tab w:val="center" w:pos="4252"/>
          <w:tab w:val="right" w:pos="8504"/>
        </w:tabs>
        <w:spacing w:line="360" w:lineRule="auto"/>
        <w:jc w:val="both"/>
        <w:rPr>
          <w:rFonts w:ascii="Palatino Linotype" w:eastAsiaTheme="minorEastAsia" w:hAnsi="Palatino Linotype" w:cs="Arial"/>
          <w:color w:val="000000" w:themeColor="text1"/>
        </w:rPr>
      </w:pPr>
      <w:r w:rsidRPr="00E075A4">
        <w:rPr>
          <w:rFonts w:ascii="Palatino Linotype" w:eastAsiaTheme="minorEastAsia" w:hAnsi="Palatino Linotype" w:cs="Arial"/>
          <w:color w:val="000000" w:themeColor="text1"/>
          <w:sz w:val="22"/>
          <w:szCs w:val="22"/>
        </w:rPr>
        <w:t xml:space="preserve">De </w:t>
      </w:r>
      <w:r w:rsidRPr="00E075A4">
        <w:rPr>
          <w:rFonts w:ascii="Palatino Linotype" w:eastAsiaTheme="minorEastAsia" w:hAnsi="Palatino Linotype" w:cs="Arial"/>
          <w:color w:val="000000" w:themeColor="text1"/>
        </w:rPr>
        <w:t>lo dispuesto en la normativa anterior, dicha acumulación procede cuando:</w:t>
      </w:r>
    </w:p>
    <w:p w14:paraId="5DA1FD94" w14:textId="77777777" w:rsidR="00FD4FD4" w:rsidRPr="00E075A4" w:rsidRDefault="00FD4FD4" w:rsidP="007D21DA">
      <w:pPr>
        <w:tabs>
          <w:tab w:val="center" w:pos="4252"/>
          <w:tab w:val="right" w:pos="8504"/>
        </w:tabs>
        <w:spacing w:line="360" w:lineRule="auto"/>
        <w:jc w:val="both"/>
        <w:rPr>
          <w:rFonts w:ascii="Palatino Linotype" w:eastAsiaTheme="minorEastAsia" w:hAnsi="Palatino Linotype" w:cs="Arial"/>
          <w:color w:val="000000" w:themeColor="text1"/>
        </w:rPr>
      </w:pPr>
    </w:p>
    <w:p w14:paraId="2A8A04D6" w14:textId="77777777" w:rsidR="00FD4FD4" w:rsidRPr="00E075A4" w:rsidRDefault="00FD4FD4" w:rsidP="007D21D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075A4">
        <w:rPr>
          <w:rFonts w:ascii="Palatino Linotype" w:eastAsiaTheme="minorEastAsia" w:hAnsi="Palatino Linotype" w:cs="Arial"/>
          <w:color w:val="000000" w:themeColor="text1"/>
        </w:rPr>
        <w:t>El solicitante y la información referida sean las mismas;</w:t>
      </w:r>
    </w:p>
    <w:p w14:paraId="0BE85911" w14:textId="77777777" w:rsidR="00FD4FD4" w:rsidRPr="00E075A4" w:rsidRDefault="00FD4FD4" w:rsidP="007D21D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075A4">
        <w:rPr>
          <w:rFonts w:ascii="Palatino Linotype" w:eastAsiaTheme="minorEastAsia" w:hAnsi="Palatino Linotype" w:cs="Arial"/>
          <w:b/>
          <w:color w:val="000000" w:themeColor="text1"/>
        </w:rPr>
        <w:t>Las partes o los actos impugnados sean iguales</w:t>
      </w:r>
      <w:r w:rsidRPr="00E075A4">
        <w:rPr>
          <w:rFonts w:ascii="Palatino Linotype" w:eastAsiaTheme="minorEastAsia" w:hAnsi="Palatino Linotype" w:cs="Arial"/>
          <w:color w:val="000000" w:themeColor="text1"/>
        </w:rPr>
        <w:t>;</w:t>
      </w:r>
    </w:p>
    <w:p w14:paraId="6BAD940D" w14:textId="77777777" w:rsidR="00FD4FD4" w:rsidRPr="00E075A4" w:rsidRDefault="00FD4FD4" w:rsidP="007D21D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075A4">
        <w:rPr>
          <w:rFonts w:ascii="Palatino Linotype" w:eastAsiaTheme="minorEastAsia" w:hAnsi="Palatino Linotype" w:cs="Arial"/>
          <w:color w:val="000000" w:themeColor="text1"/>
        </w:rPr>
        <w:t xml:space="preserve">Cuando se trate del mismo solicitante, el mismo Sujeto Obligado, </w:t>
      </w:r>
      <w:r w:rsidRPr="00E075A4">
        <w:rPr>
          <w:rFonts w:ascii="Palatino Linotype" w:eastAsiaTheme="minorEastAsia" w:hAnsi="Palatino Linotype" w:cs="Arial"/>
          <w:b/>
          <w:color w:val="000000" w:themeColor="text1"/>
        </w:rPr>
        <w:t>aunque se trate de solicitudes diversas</w:t>
      </w:r>
      <w:r w:rsidRPr="00E075A4">
        <w:rPr>
          <w:rFonts w:ascii="Palatino Linotype" w:eastAsiaTheme="minorEastAsia" w:hAnsi="Palatino Linotype" w:cs="Arial"/>
          <w:color w:val="000000" w:themeColor="text1"/>
        </w:rPr>
        <w:t>; y,</w:t>
      </w:r>
    </w:p>
    <w:p w14:paraId="41434005" w14:textId="52ACC43A" w:rsidR="00FD4FD4" w:rsidRPr="00E075A4" w:rsidRDefault="00FD4FD4" w:rsidP="007D21DA">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color w:val="000000" w:themeColor="text1"/>
        </w:rPr>
      </w:pPr>
      <w:r w:rsidRPr="00E075A4">
        <w:rPr>
          <w:rFonts w:ascii="Palatino Linotype" w:eastAsiaTheme="minorEastAsia" w:hAnsi="Palatino Linotype" w:cs="Arial"/>
          <w:b/>
          <w:color w:val="000000" w:themeColor="text1"/>
        </w:rPr>
        <w:t>Resulte conveniente la resolución unificada de los asuntos</w:t>
      </w:r>
      <w:r w:rsidRPr="00E075A4">
        <w:rPr>
          <w:rFonts w:ascii="Palatino Linotype" w:eastAsiaTheme="minorEastAsia" w:hAnsi="Palatino Linotype" w:cs="Arial"/>
          <w:i/>
          <w:color w:val="000000" w:themeColor="text1"/>
        </w:rPr>
        <w:t>.</w:t>
      </w:r>
    </w:p>
    <w:p w14:paraId="4BFBD90E" w14:textId="3EF2D405" w:rsidR="00FD4FD4" w:rsidRPr="00E075A4" w:rsidRDefault="00FD4FD4" w:rsidP="007D21DA">
      <w:pPr>
        <w:tabs>
          <w:tab w:val="center" w:pos="4252"/>
          <w:tab w:val="right" w:pos="8504"/>
        </w:tabs>
        <w:spacing w:line="360" w:lineRule="auto"/>
        <w:jc w:val="both"/>
        <w:rPr>
          <w:rFonts w:ascii="Palatino Linotype" w:eastAsiaTheme="minorEastAsia" w:hAnsi="Palatino Linotype" w:cs="Arial"/>
          <w:color w:val="000000" w:themeColor="text1"/>
        </w:rPr>
      </w:pPr>
      <w:r w:rsidRPr="00E075A4">
        <w:rPr>
          <w:rFonts w:ascii="Palatino Linotype" w:eastAsiaTheme="minorEastAsia" w:hAnsi="Palatino Linotype" w:cs="Arial"/>
          <w:color w:val="000000" w:themeColor="text1"/>
        </w:rPr>
        <w:lastRenderedPageBreak/>
        <w:t xml:space="preserve">Así, tal y como se mencionó anteriormente, los </w:t>
      </w:r>
      <w:r w:rsidR="00312B04" w:rsidRPr="00E075A4">
        <w:rPr>
          <w:rFonts w:ascii="Palatino Linotype" w:eastAsiaTheme="minorEastAsia" w:hAnsi="Palatino Linotype" w:cs="Arial"/>
          <w:color w:val="000000" w:themeColor="text1"/>
        </w:rPr>
        <w:t>Recursos de Revisión</w:t>
      </w:r>
      <w:r w:rsidRPr="00E075A4">
        <w:rPr>
          <w:rFonts w:ascii="Palatino Linotype" w:eastAsiaTheme="minorEastAsia" w:hAnsi="Palatino Linotype" w:cs="Arial"/>
          <w:color w:val="000000" w:themeColor="text1"/>
        </w:rPr>
        <w:t xml:space="preserve"> que nos ocupan fueron interpuestos por el mismo </w:t>
      </w:r>
      <w:r w:rsidRPr="00E075A4">
        <w:rPr>
          <w:rFonts w:ascii="Palatino Linotype" w:eastAsiaTheme="minorEastAsia" w:hAnsi="Palatino Linotype" w:cs="Arial"/>
          <w:b/>
          <w:color w:val="000000" w:themeColor="text1"/>
        </w:rPr>
        <w:t>RECURRENTE</w:t>
      </w:r>
      <w:r w:rsidRPr="00E075A4">
        <w:rPr>
          <w:rFonts w:ascii="Palatino Linotype" w:eastAsiaTheme="minorEastAsia" w:hAnsi="Palatino Linotype" w:cs="Arial"/>
          <w:color w:val="000000" w:themeColor="text1"/>
        </w:rPr>
        <w:t xml:space="preserve"> ante el mismo </w:t>
      </w:r>
      <w:r w:rsidRPr="00E075A4">
        <w:rPr>
          <w:rFonts w:ascii="Palatino Linotype" w:eastAsiaTheme="minorEastAsia" w:hAnsi="Palatino Linotype" w:cs="Arial"/>
          <w:b/>
          <w:color w:val="000000" w:themeColor="text1"/>
        </w:rPr>
        <w:t>SUJETO OBLIGADO</w:t>
      </w:r>
      <w:r w:rsidRPr="00E075A4">
        <w:rPr>
          <w:rFonts w:ascii="Palatino Linotype" w:eastAsiaTheme="minorEastAsia" w:hAnsi="Palatino Linotype" w:cs="Arial"/>
          <w:color w:val="000000" w:themeColor="text1"/>
        </w:rPr>
        <w:t xml:space="preserve">; por lo que, resulta conveniente su resolución conjunta. </w:t>
      </w:r>
    </w:p>
    <w:p w14:paraId="17C2D4BE" w14:textId="77777777" w:rsidR="00FD4FD4" w:rsidRPr="00E075A4" w:rsidRDefault="00FD4FD4" w:rsidP="007D21DA">
      <w:pPr>
        <w:spacing w:line="360" w:lineRule="auto"/>
        <w:contextualSpacing/>
        <w:jc w:val="both"/>
        <w:rPr>
          <w:rFonts w:ascii="Palatino Linotype" w:hAnsi="Palatino Linotype"/>
          <w:b/>
          <w:color w:val="000000" w:themeColor="text1"/>
        </w:rPr>
      </w:pPr>
    </w:p>
    <w:p w14:paraId="55C0DC61" w14:textId="77777777" w:rsidR="005D2581" w:rsidRPr="00E075A4" w:rsidRDefault="005D2581" w:rsidP="005D2581">
      <w:pPr>
        <w:pStyle w:val="Prrafodelista"/>
        <w:autoSpaceDE w:val="0"/>
        <w:autoSpaceDN w:val="0"/>
        <w:adjustRightInd w:val="0"/>
        <w:spacing w:line="360" w:lineRule="auto"/>
        <w:ind w:left="0" w:right="49"/>
        <w:jc w:val="both"/>
        <w:rPr>
          <w:rFonts w:ascii="Palatino Linotype" w:hAnsi="Palatino Linotype"/>
          <w:b/>
          <w:color w:val="000000" w:themeColor="text1"/>
        </w:rPr>
      </w:pPr>
      <w:r w:rsidRPr="00E075A4">
        <w:rPr>
          <w:rFonts w:ascii="Palatino Linotype" w:hAnsi="Palatino Linotype"/>
          <w:b/>
          <w:color w:val="000000" w:themeColor="text1"/>
          <w:sz w:val="28"/>
        </w:rPr>
        <w:t xml:space="preserve">QUINTO. </w:t>
      </w:r>
      <w:proofErr w:type="spellStart"/>
      <w:r w:rsidRPr="00E075A4">
        <w:rPr>
          <w:rFonts w:ascii="Palatino Linotype" w:hAnsi="Palatino Linotype"/>
          <w:b/>
          <w:color w:val="000000" w:themeColor="text1"/>
        </w:rPr>
        <w:t>Procedibilidad</w:t>
      </w:r>
      <w:proofErr w:type="spellEnd"/>
      <w:r w:rsidRPr="00E075A4">
        <w:rPr>
          <w:rFonts w:ascii="Palatino Linotype" w:hAnsi="Palatino Linotype"/>
          <w:b/>
          <w:color w:val="000000" w:themeColor="text1"/>
        </w:rPr>
        <w:t xml:space="preserve">. </w:t>
      </w:r>
    </w:p>
    <w:p w14:paraId="432108E7" w14:textId="77777777" w:rsidR="005D2581" w:rsidRPr="00E075A4" w:rsidRDefault="005D2581" w:rsidP="005D2581">
      <w:pPr>
        <w:autoSpaceDE w:val="0"/>
        <w:autoSpaceDN w:val="0"/>
        <w:adjustRightInd w:val="0"/>
        <w:spacing w:line="360" w:lineRule="auto"/>
        <w:ind w:right="49"/>
        <w:jc w:val="both"/>
        <w:rPr>
          <w:rFonts w:ascii="Palatino Linotype" w:hAnsi="Palatino Linotype" w:cs="Arial"/>
          <w:color w:val="000000" w:themeColor="text1"/>
          <w:lang w:val="es-ES" w:eastAsia="es-MX"/>
        </w:rPr>
      </w:pPr>
      <w:r w:rsidRPr="00E075A4">
        <w:rPr>
          <w:rFonts w:ascii="Palatino Linotype" w:hAnsi="Palatino Linotype" w:cs="Arial"/>
          <w:color w:val="000000" w:themeColor="text1"/>
          <w:lang w:val="es-ES"/>
        </w:rPr>
        <w:t xml:space="preserve">Este Instituto considera importante precisar que conforme al artículo 180, fracción II, último párrafo de la </w:t>
      </w:r>
      <w:r w:rsidRPr="00E075A4">
        <w:rPr>
          <w:rFonts w:ascii="Palatino Linotype" w:hAnsi="Palatino Linotype" w:cs="Arial"/>
          <w:color w:val="000000" w:themeColor="text1"/>
          <w:lang w:val="es-ES" w:eastAsia="es-MX"/>
        </w:rPr>
        <w:t xml:space="preserve">Ley de Transparencia y Acceso a la </w:t>
      </w:r>
      <w:r w:rsidRPr="00E075A4">
        <w:rPr>
          <w:rFonts w:ascii="Palatino Linotype" w:hAnsi="Palatino Linotype" w:cs="Arial"/>
          <w:color w:val="000000" w:themeColor="text1"/>
          <w:lang w:val="es-ES"/>
        </w:rPr>
        <w:t>Información</w:t>
      </w:r>
      <w:r w:rsidRPr="00E075A4">
        <w:rPr>
          <w:rFonts w:ascii="Palatino Linotype" w:hAnsi="Palatino Linotype" w:cs="Arial"/>
          <w:color w:val="000000" w:themeColor="text1"/>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655F6EAA" w14:textId="77777777" w:rsidR="005D2581" w:rsidRPr="00E075A4" w:rsidRDefault="005D2581" w:rsidP="005D2581">
      <w:pPr>
        <w:autoSpaceDE w:val="0"/>
        <w:autoSpaceDN w:val="0"/>
        <w:adjustRightInd w:val="0"/>
        <w:spacing w:line="360" w:lineRule="auto"/>
        <w:ind w:right="49"/>
        <w:jc w:val="both"/>
        <w:rPr>
          <w:rFonts w:ascii="Palatino Linotype" w:hAnsi="Palatino Linotype" w:cs="Arial"/>
          <w:color w:val="000000" w:themeColor="text1"/>
          <w:lang w:val="es-ES"/>
        </w:rPr>
      </w:pPr>
    </w:p>
    <w:p w14:paraId="19256D6A" w14:textId="77777777" w:rsidR="005D2581" w:rsidRPr="00E075A4" w:rsidRDefault="005D2581" w:rsidP="005D2581">
      <w:pPr>
        <w:tabs>
          <w:tab w:val="left" w:pos="851"/>
        </w:tabs>
        <w:ind w:left="851" w:right="901"/>
        <w:jc w:val="both"/>
        <w:rPr>
          <w:rFonts w:ascii="Palatino Linotype" w:hAnsi="Palatino Linotype"/>
          <w:b/>
          <w:i/>
          <w:color w:val="000000" w:themeColor="text1"/>
          <w:sz w:val="22"/>
          <w:szCs w:val="22"/>
          <w:lang w:val="es-ES"/>
        </w:rPr>
      </w:pPr>
      <w:r w:rsidRPr="00E075A4">
        <w:rPr>
          <w:rFonts w:ascii="Palatino Linotype" w:hAnsi="Palatino Linotype"/>
          <w:b/>
          <w:i/>
          <w:color w:val="000000" w:themeColor="text1"/>
          <w:sz w:val="22"/>
          <w:szCs w:val="22"/>
          <w:lang w:val="es-ES"/>
        </w:rPr>
        <w:t xml:space="preserve">“Artículo 180. </w:t>
      </w:r>
      <w:r w:rsidRPr="00E075A4">
        <w:rPr>
          <w:rFonts w:ascii="Palatino Linotype" w:hAnsi="Palatino Linotype"/>
          <w:i/>
          <w:color w:val="000000" w:themeColor="text1"/>
          <w:sz w:val="22"/>
          <w:szCs w:val="22"/>
          <w:lang w:val="es-ES"/>
        </w:rPr>
        <w:t xml:space="preserve">El </w:t>
      </w:r>
      <w:r w:rsidRPr="00E075A4">
        <w:rPr>
          <w:rFonts w:ascii="Palatino Linotype" w:hAnsi="Palatino Linotype" w:cs="Arial"/>
          <w:i/>
          <w:color w:val="000000" w:themeColor="text1"/>
          <w:sz w:val="22"/>
          <w:szCs w:val="22"/>
          <w:lang w:val="es-ES"/>
        </w:rPr>
        <w:t>recurso</w:t>
      </w:r>
      <w:r w:rsidRPr="00E075A4">
        <w:rPr>
          <w:rFonts w:ascii="Palatino Linotype" w:hAnsi="Palatino Linotype"/>
          <w:i/>
          <w:color w:val="000000" w:themeColor="text1"/>
          <w:sz w:val="22"/>
          <w:szCs w:val="22"/>
          <w:lang w:val="es-ES"/>
        </w:rPr>
        <w:t xml:space="preserve"> </w:t>
      </w:r>
      <w:r w:rsidRPr="00E075A4">
        <w:rPr>
          <w:rFonts w:ascii="Palatino Linotype" w:hAnsi="Palatino Linotype" w:cs="Arial"/>
          <w:i/>
          <w:color w:val="000000" w:themeColor="text1"/>
          <w:sz w:val="22"/>
          <w:szCs w:val="22"/>
          <w:lang w:val="es-ES" w:eastAsia="es-MX"/>
        </w:rPr>
        <w:t>de</w:t>
      </w:r>
      <w:r w:rsidRPr="00E075A4">
        <w:rPr>
          <w:rFonts w:ascii="Palatino Linotype" w:hAnsi="Palatino Linotype"/>
          <w:i/>
          <w:color w:val="000000" w:themeColor="text1"/>
          <w:sz w:val="22"/>
          <w:szCs w:val="22"/>
          <w:lang w:val="es-ES"/>
        </w:rPr>
        <w:t xml:space="preserve"> revisión contendrá:</w:t>
      </w:r>
      <w:r w:rsidRPr="00E075A4">
        <w:rPr>
          <w:rFonts w:ascii="Palatino Linotype" w:hAnsi="Palatino Linotype"/>
          <w:b/>
          <w:i/>
          <w:color w:val="000000" w:themeColor="text1"/>
          <w:sz w:val="22"/>
          <w:szCs w:val="22"/>
          <w:lang w:val="es-ES"/>
        </w:rPr>
        <w:t xml:space="preserve"> </w:t>
      </w:r>
    </w:p>
    <w:p w14:paraId="4BE34670" w14:textId="77777777" w:rsidR="005D2581" w:rsidRPr="00E075A4" w:rsidRDefault="005D2581" w:rsidP="005D2581">
      <w:pPr>
        <w:tabs>
          <w:tab w:val="left" w:pos="851"/>
        </w:tabs>
        <w:ind w:left="851" w:right="901"/>
        <w:jc w:val="both"/>
        <w:rPr>
          <w:rFonts w:ascii="Palatino Linotype" w:hAnsi="Palatino Linotype"/>
          <w:b/>
          <w:i/>
          <w:color w:val="000000" w:themeColor="text1"/>
          <w:sz w:val="22"/>
          <w:szCs w:val="22"/>
          <w:lang w:val="es-ES"/>
        </w:rPr>
      </w:pPr>
      <w:r w:rsidRPr="00E075A4">
        <w:rPr>
          <w:rFonts w:ascii="Palatino Linotype" w:hAnsi="Palatino Linotype"/>
          <w:b/>
          <w:i/>
          <w:color w:val="000000" w:themeColor="text1"/>
          <w:sz w:val="22"/>
          <w:szCs w:val="22"/>
          <w:lang w:val="es-ES"/>
        </w:rPr>
        <w:t>…</w:t>
      </w:r>
    </w:p>
    <w:p w14:paraId="691202BD" w14:textId="77777777" w:rsidR="005D2581" w:rsidRPr="00E075A4" w:rsidRDefault="005D2581" w:rsidP="005D2581">
      <w:pPr>
        <w:tabs>
          <w:tab w:val="left" w:pos="851"/>
        </w:tabs>
        <w:ind w:left="851" w:right="901"/>
        <w:jc w:val="both"/>
        <w:rPr>
          <w:rFonts w:ascii="Palatino Linotype" w:hAnsi="Palatino Linotype"/>
          <w:i/>
          <w:color w:val="000000" w:themeColor="text1"/>
          <w:sz w:val="22"/>
          <w:szCs w:val="22"/>
          <w:lang w:val="es-ES"/>
        </w:rPr>
      </w:pPr>
      <w:r w:rsidRPr="00E075A4">
        <w:rPr>
          <w:rFonts w:ascii="Palatino Linotype" w:hAnsi="Palatino Linotype"/>
          <w:b/>
          <w:i/>
          <w:color w:val="000000" w:themeColor="text1"/>
          <w:sz w:val="22"/>
          <w:szCs w:val="22"/>
          <w:lang w:val="es-ES"/>
        </w:rPr>
        <w:t xml:space="preserve">II. El nombre del solicitante </w:t>
      </w:r>
      <w:r w:rsidRPr="00E075A4">
        <w:rPr>
          <w:rFonts w:ascii="Palatino Linotype" w:hAnsi="Palatino Linotype" w:cs="Arial"/>
          <w:b/>
          <w:i/>
          <w:color w:val="000000" w:themeColor="text1"/>
          <w:sz w:val="22"/>
          <w:szCs w:val="22"/>
          <w:lang w:val="es-ES" w:eastAsia="es-MX"/>
        </w:rPr>
        <w:t>que</w:t>
      </w:r>
      <w:r w:rsidRPr="00E075A4">
        <w:rPr>
          <w:rFonts w:ascii="Palatino Linotype" w:hAnsi="Palatino Linotype"/>
          <w:b/>
          <w:i/>
          <w:color w:val="000000" w:themeColor="text1"/>
          <w:sz w:val="22"/>
          <w:szCs w:val="22"/>
          <w:lang w:val="es-ES"/>
        </w:rPr>
        <w:t xml:space="preserve"> recurre </w:t>
      </w:r>
      <w:r w:rsidRPr="00E075A4">
        <w:rPr>
          <w:rFonts w:ascii="Palatino Linotype" w:hAnsi="Palatino Linotype"/>
          <w:i/>
          <w:color w:val="000000" w:themeColor="text1"/>
          <w:sz w:val="22"/>
          <w:szCs w:val="22"/>
          <w:lang w:val="es-ES"/>
        </w:rPr>
        <w:t>o de su representante y, en su caso, …</w:t>
      </w:r>
    </w:p>
    <w:p w14:paraId="72FFF482" w14:textId="77777777" w:rsidR="005D2581" w:rsidRPr="00E075A4" w:rsidRDefault="005D2581" w:rsidP="005D2581">
      <w:pPr>
        <w:tabs>
          <w:tab w:val="left" w:pos="851"/>
        </w:tabs>
        <w:ind w:left="851" w:right="901"/>
        <w:jc w:val="both"/>
        <w:rPr>
          <w:rFonts w:ascii="Palatino Linotype" w:hAnsi="Palatino Linotype"/>
          <w:b/>
          <w:i/>
          <w:color w:val="000000" w:themeColor="text1"/>
          <w:sz w:val="22"/>
          <w:szCs w:val="22"/>
          <w:lang w:val="es-ES"/>
        </w:rPr>
      </w:pPr>
      <w:r w:rsidRPr="00E075A4">
        <w:rPr>
          <w:rFonts w:ascii="Palatino Linotype" w:hAnsi="Palatino Linotype"/>
          <w:b/>
          <w:i/>
          <w:color w:val="000000" w:themeColor="text1"/>
          <w:sz w:val="22"/>
          <w:szCs w:val="22"/>
          <w:lang w:val="es-ES"/>
        </w:rPr>
        <w:t xml:space="preserve">En caso de </w:t>
      </w:r>
      <w:r w:rsidRPr="00E075A4">
        <w:rPr>
          <w:rFonts w:ascii="Palatino Linotype" w:hAnsi="Palatino Linotype" w:cs="Arial"/>
          <w:b/>
          <w:i/>
          <w:color w:val="000000" w:themeColor="text1"/>
          <w:sz w:val="22"/>
          <w:szCs w:val="22"/>
          <w:lang w:val="es-ES" w:eastAsia="es-MX"/>
        </w:rPr>
        <w:t>que</w:t>
      </w:r>
      <w:r w:rsidRPr="00E075A4">
        <w:rPr>
          <w:rFonts w:ascii="Palatino Linotype" w:hAnsi="Palatino Linotype"/>
          <w:b/>
          <w:i/>
          <w:color w:val="000000" w:themeColor="text1"/>
          <w:sz w:val="22"/>
          <w:szCs w:val="22"/>
          <w:lang w:val="es-ES"/>
        </w:rPr>
        <w:t xml:space="preserve"> el recurso se interponga de manera electrónica no será indispensable que contengan los requisitos establecidos en las fracciones II</w:t>
      </w:r>
      <w:r w:rsidRPr="00E075A4">
        <w:rPr>
          <w:rFonts w:ascii="Palatino Linotype" w:hAnsi="Palatino Linotype"/>
          <w:i/>
          <w:color w:val="000000" w:themeColor="text1"/>
          <w:sz w:val="22"/>
          <w:szCs w:val="22"/>
          <w:lang w:val="es-ES"/>
        </w:rPr>
        <w:t>, IV, VII y VIII.</w:t>
      </w:r>
      <w:r w:rsidRPr="00E075A4">
        <w:rPr>
          <w:rFonts w:ascii="Palatino Linotype" w:hAnsi="Palatino Linotype"/>
          <w:b/>
          <w:i/>
          <w:color w:val="000000" w:themeColor="text1"/>
          <w:sz w:val="22"/>
          <w:szCs w:val="22"/>
          <w:lang w:val="es-ES"/>
        </w:rPr>
        <w:t>”</w:t>
      </w:r>
    </w:p>
    <w:p w14:paraId="605415FC" w14:textId="77777777" w:rsidR="005D2581" w:rsidRPr="00E075A4" w:rsidRDefault="005D2581" w:rsidP="005D2581">
      <w:pPr>
        <w:tabs>
          <w:tab w:val="left" w:pos="851"/>
        </w:tabs>
        <w:ind w:left="851" w:right="901"/>
        <w:jc w:val="both"/>
        <w:rPr>
          <w:rFonts w:ascii="Palatino Linotype" w:hAnsi="Palatino Linotype"/>
          <w:i/>
          <w:color w:val="000000" w:themeColor="text1"/>
          <w:sz w:val="22"/>
          <w:szCs w:val="22"/>
          <w:lang w:val="es-ES"/>
        </w:rPr>
      </w:pPr>
      <w:r w:rsidRPr="00E075A4">
        <w:rPr>
          <w:rFonts w:ascii="Palatino Linotype" w:hAnsi="Palatino Linotype"/>
          <w:i/>
          <w:color w:val="000000" w:themeColor="text1"/>
          <w:sz w:val="22"/>
          <w:szCs w:val="22"/>
          <w:lang w:val="es-ES"/>
        </w:rPr>
        <w:t>(Énfasis añadido)</w:t>
      </w:r>
    </w:p>
    <w:p w14:paraId="14DC6101" w14:textId="77777777" w:rsidR="005D2581" w:rsidRPr="00E075A4" w:rsidRDefault="005D2581" w:rsidP="005D2581">
      <w:pPr>
        <w:tabs>
          <w:tab w:val="left" w:pos="851"/>
        </w:tabs>
        <w:ind w:right="901"/>
        <w:jc w:val="both"/>
        <w:rPr>
          <w:rFonts w:ascii="Palatino Linotype" w:hAnsi="Palatino Linotype"/>
          <w:i/>
          <w:color w:val="000000" w:themeColor="text1"/>
          <w:sz w:val="22"/>
          <w:szCs w:val="22"/>
          <w:lang w:val="es-ES"/>
        </w:rPr>
      </w:pPr>
    </w:p>
    <w:p w14:paraId="658231E3" w14:textId="77777777" w:rsidR="005D2581" w:rsidRPr="00E075A4" w:rsidRDefault="005D2581" w:rsidP="005D2581">
      <w:pPr>
        <w:spacing w:line="360" w:lineRule="auto"/>
        <w:jc w:val="both"/>
        <w:rPr>
          <w:rFonts w:ascii="Palatino Linotype" w:hAnsi="Palatino Linotype"/>
          <w:b/>
          <w:color w:val="000000" w:themeColor="text1"/>
          <w:lang w:val="es-ES"/>
        </w:rPr>
      </w:pPr>
      <w:r w:rsidRPr="00E075A4">
        <w:rPr>
          <w:rFonts w:ascii="Palatino Linotype" w:hAnsi="Palatino Linotype"/>
          <w:color w:val="000000" w:themeColor="text1"/>
          <w:lang w:val="es-ES"/>
        </w:rPr>
        <w:t>Por lo que, derivado que el Recurso de Revisión materia del presente asunto, se interpuso de manera electrónica, no es necesario que contenga determinados requisitos, entre ellos, el nombre del</w:t>
      </w:r>
      <w:r w:rsidRPr="00E075A4">
        <w:rPr>
          <w:rFonts w:ascii="Palatino Linotype" w:hAnsi="Palatino Linotype" w:cs="Arial"/>
          <w:b/>
          <w:color w:val="000000" w:themeColor="text1"/>
          <w:lang w:val="es-ES"/>
        </w:rPr>
        <w:t xml:space="preserve"> RECURRENTE;</w:t>
      </w:r>
      <w:r w:rsidRPr="00E075A4">
        <w:rPr>
          <w:rFonts w:ascii="Palatino Linotype" w:hAnsi="Palatino Linotype"/>
          <w:color w:val="000000" w:themeColor="text1"/>
          <w:lang w:val="es-ES"/>
        </w:rPr>
        <w:t xml:space="preserve"> por lo que, en el presente caso, al haber sido presentado el Recurso de Revisión vía </w:t>
      </w:r>
      <w:r w:rsidRPr="00E075A4">
        <w:rPr>
          <w:rFonts w:ascii="Palatino Linotype" w:hAnsi="Palatino Linotype"/>
          <w:b/>
          <w:color w:val="000000" w:themeColor="text1"/>
          <w:lang w:val="es-ES"/>
        </w:rPr>
        <w:t>SAIMEX</w:t>
      </w:r>
      <w:r w:rsidRPr="00E075A4">
        <w:rPr>
          <w:rFonts w:ascii="Palatino Linotype" w:hAnsi="Palatino Linotype"/>
          <w:color w:val="000000" w:themeColor="text1"/>
          <w:lang w:val="es-ES"/>
        </w:rPr>
        <w:t>, dicho requisito resulta innecesario.</w:t>
      </w:r>
    </w:p>
    <w:p w14:paraId="4EC0B917" w14:textId="77777777" w:rsidR="005D2581" w:rsidRPr="00E075A4" w:rsidRDefault="005D2581" w:rsidP="005D2581">
      <w:pPr>
        <w:spacing w:line="360" w:lineRule="auto"/>
        <w:jc w:val="both"/>
        <w:rPr>
          <w:rFonts w:ascii="Palatino Linotype" w:hAnsi="Palatino Linotype"/>
          <w:color w:val="000000" w:themeColor="text1"/>
          <w:lang w:val="es-ES"/>
        </w:rPr>
      </w:pPr>
    </w:p>
    <w:p w14:paraId="52898936" w14:textId="77777777" w:rsidR="005D2581" w:rsidRPr="00E075A4" w:rsidRDefault="005D2581" w:rsidP="005D2581">
      <w:pPr>
        <w:spacing w:line="360" w:lineRule="auto"/>
        <w:jc w:val="both"/>
        <w:rPr>
          <w:rFonts w:ascii="Palatino Linotype" w:hAnsi="Palatino Linotype" w:cs="Arial"/>
          <w:color w:val="000000" w:themeColor="text1"/>
          <w:lang w:val="es-ES"/>
        </w:rPr>
      </w:pPr>
      <w:r w:rsidRPr="00E075A4">
        <w:rPr>
          <w:rFonts w:ascii="Palatino Linotype" w:hAnsi="Palatino Linotype"/>
          <w:color w:val="000000" w:themeColor="text1"/>
          <w:lang w:val="es-ES"/>
        </w:rPr>
        <w:t xml:space="preserve">Lo anterior es así, pues el artículo 15 de </w:t>
      </w:r>
      <w:r w:rsidRPr="00E075A4">
        <w:rPr>
          <w:rFonts w:ascii="Palatino Linotype" w:hAnsi="Palatino Linotype" w:cs="Arial"/>
          <w:color w:val="000000" w:themeColor="text1"/>
          <w:lang w:val="es-ES" w:eastAsia="es-MX"/>
        </w:rPr>
        <w:t xml:space="preserve">Ley de Transparencia y Acceso a la </w:t>
      </w:r>
      <w:r w:rsidRPr="00E075A4">
        <w:rPr>
          <w:rFonts w:ascii="Palatino Linotype" w:hAnsi="Palatino Linotype" w:cs="Arial"/>
          <w:color w:val="000000" w:themeColor="text1"/>
          <w:lang w:val="es-ES"/>
        </w:rPr>
        <w:t>Información</w:t>
      </w:r>
      <w:r w:rsidRPr="00E075A4">
        <w:rPr>
          <w:rFonts w:ascii="Palatino Linotype" w:hAnsi="Palatino Linotype" w:cs="Arial"/>
          <w:color w:val="000000" w:themeColor="text1"/>
          <w:lang w:val="es-ES" w:eastAsia="es-MX"/>
        </w:rPr>
        <w:t xml:space="preserve"> Pública del Estado de México y Municipios </w:t>
      </w:r>
      <w:r w:rsidRPr="00E075A4">
        <w:rPr>
          <w:rFonts w:ascii="Palatino Linotype" w:hAnsi="Palatino Linotype" w:cs="Arial"/>
          <w:iCs/>
          <w:color w:val="000000" w:themeColor="text1"/>
          <w:lang w:val="es-ES"/>
        </w:rPr>
        <w:t xml:space="preserve">prevé que, </w:t>
      </w:r>
      <w:r w:rsidRPr="00E075A4">
        <w:rPr>
          <w:rFonts w:ascii="Palatino Linotype" w:hAnsi="Palatino Linotype"/>
          <w:color w:val="000000" w:themeColor="text1"/>
          <w:lang w:val="es-ES"/>
        </w:rPr>
        <w:t xml:space="preserve">toda persona tendrá acceso a la información </w:t>
      </w:r>
      <w:r w:rsidRPr="00E075A4">
        <w:rPr>
          <w:rFonts w:ascii="Palatino Linotype" w:hAnsi="Palatino Linotype" w:cs="Arial"/>
          <w:color w:val="000000" w:themeColor="text1"/>
          <w:lang w:val="es-ES"/>
        </w:rPr>
        <w:t xml:space="preserve">sin necesidad de acreditar interés alguno o justificar su utilización, de lo que </w:t>
      </w:r>
      <w:r w:rsidRPr="00E075A4">
        <w:rPr>
          <w:rFonts w:ascii="Palatino Linotype" w:hAnsi="Palatino Linotype" w:cs="Arial"/>
          <w:color w:val="000000" w:themeColor="text1"/>
          <w:lang w:val="es-ES"/>
        </w:rPr>
        <w:lastRenderedPageBreak/>
        <w:t xml:space="preserve">se infiere que para el </w:t>
      </w:r>
      <w:r w:rsidRPr="00E075A4">
        <w:rPr>
          <w:rFonts w:ascii="Palatino Linotype" w:hAnsi="Palatino Linotype"/>
          <w:color w:val="000000" w:themeColor="text1"/>
          <w:lang w:val="es-ES"/>
        </w:rPr>
        <w:t>ejercicio</w:t>
      </w:r>
      <w:r w:rsidRPr="00E075A4">
        <w:rPr>
          <w:rFonts w:ascii="Palatino Linotype" w:hAnsi="Palatino Linotype" w:cs="Arial"/>
          <w:color w:val="000000" w:themeColor="text1"/>
          <w:lang w:val="es-ES"/>
        </w:rPr>
        <w:t xml:space="preserve"> del derecho de acceso a la información pública, </w:t>
      </w:r>
      <w:r w:rsidRPr="00E075A4">
        <w:rPr>
          <w:rFonts w:ascii="Palatino Linotype" w:hAnsi="Palatino Linotype" w:cs="Arial"/>
          <w:b/>
          <w:color w:val="000000" w:themeColor="text1"/>
          <w:u w:val="single"/>
          <w:lang w:val="es-ES"/>
        </w:rPr>
        <w:t xml:space="preserve">el nombre no es un requisito </w:t>
      </w:r>
      <w:r w:rsidRPr="00E075A4">
        <w:rPr>
          <w:rFonts w:ascii="Palatino Linotype" w:hAnsi="Palatino Linotype" w:cs="Arial"/>
          <w:b/>
          <w:i/>
          <w:color w:val="000000" w:themeColor="text1"/>
          <w:u w:val="single"/>
          <w:lang w:val="es-ES"/>
        </w:rPr>
        <w:t>sine qua non</w:t>
      </w:r>
      <w:r w:rsidRPr="00E075A4">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0161BF01" w14:textId="77777777" w:rsidR="005D2581" w:rsidRPr="00E075A4" w:rsidRDefault="005D2581" w:rsidP="005D2581">
      <w:pPr>
        <w:spacing w:line="360" w:lineRule="auto"/>
        <w:jc w:val="both"/>
        <w:rPr>
          <w:rFonts w:ascii="Palatino Linotype" w:hAnsi="Palatino Linotype" w:cs="Arial"/>
          <w:color w:val="000000" w:themeColor="text1"/>
          <w:lang w:val="es-ES"/>
        </w:rPr>
      </w:pPr>
    </w:p>
    <w:p w14:paraId="1DE9296F" w14:textId="77777777" w:rsidR="005D2581" w:rsidRPr="00E075A4" w:rsidRDefault="005D2581" w:rsidP="005D2581">
      <w:pPr>
        <w:spacing w:line="360" w:lineRule="auto"/>
        <w:jc w:val="both"/>
        <w:rPr>
          <w:rFonts w:ascii="Palatino Linotype" w:hAnsi="Palatino Linotype"/>
          <w:color w:val="000000" w:themeColor="text1"/>
          <w:sz w:val="22"/>
          <w:szCs w:val="22"/>
          <w:lang w:val="es-ES"/>
        </w:rPr>
      </w:pPr>
      <w:r w:rsidRPr="00E075A4">
        <w:rPr>
          <w:rFonts w:ascii="Palatino Linotype" w:hAnsi="Palatino Linotype"/>
          <w:color w:val="000000" w:themeColor="text1"/>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14E75747" w14:textId="77777777" w:rsidR="005D2581" w:rsidRPr="00E075A4" w:rsidRDefault="005D2581" w:rsidP="005D2581">
      <w:pPr>
        <w:tabs>
          <w:tab w:val="left" w:pos="851"/>
        </w:tabs>
        <w:ind w:left="851" w:right="901"/>
        <w:jc w:val="both"/>
        <w:rPr>
          <w:rFonts w:ascii="Palatino Linotype" w:hAnsi="Palatino Linotype"/>
          <w:color w:val="000000" w:themeColor="text1"/>
          <w:sz w:val="22"/>
          <w:szCs w:val="22"/>
          <w:lang w:val="es-ES"/>
        </w:rPr>
      </w:pPr>
    </w:p>
    <w:p w14:paraId="0A0BF681" w14:textId="77777777" w:rsidR="005D2581" w:rsidRPr="00E075A4" w:rsidRDefault="005D2581" w:rsidP="005D2581">
      <w:pPr>
        <w:spacing w:line="360" w:lineRule="auto"/>
        <w:jc w:val="both"/>
        <w:rPr>
          <w:rFonts w:ascii="Palatino Linotype" w:hAnsi="Palatino Linotype"/>
          <w:color w:val="000000" w:themeColor="text1"/>
          <w:lang w:val="es-ES"/>
        </w:rPr>
      </w:pPr>
      <w:r w:rsidRPr="00E075A4">
        <w:rPr>
          <w:rFonts w:ascii="Palatino Linotype" w:hAnsi="Palatino Linotype"/>
          <w:color w:val="000000" w:themeColor="text1"/>
          <w:lang w:val="es-ES"/>
        </w:rPr>
        <w:t xml:space="preserve">Asimismo, se estima que el requisito relativo al nombre del </w:t>
      </w:r>
      <w:r w:rsidRPr="00E075A4">
        <w:rPr>
          <w:rFonts w:ascii="Palatino Linotype" w:hAnsi="Palatino Linotype" w:cs="Arial"/>
          <w:b/>
          <w:color w:val="000000" w:themeColor="text1"/>
          <w:lang w:val="es-ES"/>
        </w:rPr>
        <w:t>RECURRENTE</w:t>
      </w:r>
      <w:r w:rsidRPr="00E075A4">
        <w:rPr>
          <w:rFonts w:ascii="Palatino Linotype" w:hAnsi="Palatino Linotype"/>
          <w:color w:val="000000" w:themeColor="text1"/>
          <w:lang w:val="es-ES"/>
        </w:rPr>
        <w:t xml:space="preserve"> no constituye un supuesto indispensable de </w:t>
      </w:r>
      <w:proofErr w:type="spellStart"/>
      <w:r w:rsidRPr="00E075A4">
        <w:rPr>
          <w:rFonts w:ascii="Palatino Linotype" w:hAnsi="Palatino Linotype"/>
          <w:color w:val="000000" w:themeColor="text1"/>
          <w:lang w:val="es-ES"/>
        </w:rPr>
        <w:t>procedibilidad</w:t>
      </w:r>
      <w:proofErr w:type="spellEnd"/>
      <w:r w:rsidRPr="00E075A4">
        <w:rPr>
          <w:rFonts w:ascii="Palatino Linotype" w:hAnsi="Palatino Linotype"/>
          <w:color w:val="000000" w:themeColor="text1"/>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E075A4">
        <w:rPr>
          <w:rFonts w:ascii="Palatino Linotype" w:hAnsi="Palatino Linotype" w:cs="Arial"/>
          <w:b/>
          <w:color w:val="000000" w:themeColor="text1"/>
          <w:lang w:val="es-ES"/>
        </w:rPr>
        <w:t>EL RECURRENTE</w:t>
      </w:r>
      <w:r w:rsidRPr="00E075A4">
        <w:rPr>
          <w:rFonts w:ascii="Palatino Linotype" w:hAnsi="Palatino Linotype"/>
          <w:color w:val="000000" w:themeColor="text1"/>
          <w:lang w:val="es-ES"/>
        </w:rPr>
        <w:t xml:space="preserve"> es la misma persona que realizó la solicitud de acceso a la información pública que ahora se impugna.</w:t>
      </w:r>
    </w:p>
    <w:p w14:paraId="07FC7B6F" w14:textId="77777777" w:rsidR="005D2581" w:rsidRPr="00E075A4" w:rsidRDefault="005D2581" w:rsidP="005D2581">
      <w:pPr>
        <w:tabs>
          <w:tab w:val="left" w:pos="851"/>
        </w:tabs>
        <w:ind w:left="851" w:right="901"/>
        <w:jc w:val="both"/>
        <w:rPr>
          <w:rFonts w:ascii="Palatino Linotype" w:hAnsi="Palatino Linotype"/>
          <w:color w:val="000000" w:themeColor="text1"/>
          <w:sz w:val="22"/>
          <w:szCs w:val="22"/>
          <w:lang w:val="es-ES"/>
        </w:rPr>
      </w:pPr>
    </w:p>
    <w:p w14:paraId="7C1814DE" w14:textId="77777777" w:rsidR="005D2581" w:rsidRPr="00E075A4" w:rsidRDefault="005D2581" w:rsidP="005D2581">
      <w:pPr>
        <w:spacing w:line="360" w:lineRule="auto"/>
        <w:jc w:val="both"/>
        <w:rPr>
          <w:rFonts w:ascii="Palatino Linotype" w:hAnsi="Palatino Linotype"/>
          <w:color w:val="000000" w:themeColor="text1"/>
          <w:lang w:val="es-ES"/>
        </w:rPr>
      </w:pPr>
      <w:r w:rsidRPr="00E075A4">
        <w:rPr>
          <w:rFonts w:ascii="Palatino Linotype" w:hAnsi="Palatino Linotype"/>
          <w:color w:val="000000" w:themeColor="text1"/>
          <w:lang w:val="es-ES"/>
        </w:rPr>
        <w:t xml:space="preserve">Es así que, para el estudio de la materia sobre la que se resuelve el presente Recurso de Revisión, resulta intrascendente conocer el nombre de la persona que lo hubiere promovido, en virtud de que tanto la </w:t>
      </w:r>
      <w:r w:rsidRPr="00E075A4">
        <w:rPr>
          <w:rFonts w:ascii="Palatino Linotype" w:hAnsi="Palatino Linotype"/>
          <w:color w:val="000000" w:themeColor="text1"/>
        </w:rPr>
        <w:t>Constitución Política de los Estados Unidos Mexicanos</w:t>
      </w:r>
      <w:r w:rsidRPr="00E075A4">
        <w:rPr>
          <w:rFonts w:ascii="Palatino Linotype" w:hAnsi="Palatino Linotype"/>
          <w:color w:val="000000" w:themeColor="text1"/>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73FD4159" w14:textId="77777777" w:rsidR="005D2581" w:rsidRPr="00E075A4" w:rsidRDefault="005D2581" w:rsidP="007D21DA">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53675473" w14:textId="77777777" w:rsidR="005D2581" w:rsidRPr="00E075A4" w:rsidRDefault="005D2581" w:rsidP="005D2581">
      <w:pPr>
        <w:autoSpaceDE w:val="0"/>
        <w:autoSpaceDN w:val="0"/>
        <w:adjustRightInd w:val="0"/>
        <w:spacing w:line="360" w:lineRule="auto"/>
        <w:ind w:right="49"/>
        <w:jc w:val="both"/>
        <w:rPr>
          <w:rFonts w:ascii="Palatino Linotype" w:hAnsi="Palatino Linotype" w:cs="Arial"/>
          <w:b/>
          <w:color w:val="000000" w:themeColor="text1"/>
        </w:rPr>
      </w:pPr>
      <w:r w:rsidRPr="00E075A4">
        <w:rPr>
          <w:rFonts w:ascii="Palatino Linotype" w:hAnsi="Palatino Linotype"/>
          <w:b/>
          <w:color w:val="000000" w:themeColor="text1"/>
          <w:sz w:val="28"/>
        </w:rPr>
        <w:t>SEXTO</w:t>
      </w:r>
      <w:r w:rsidR="003533BB" w:rsidRPr="00E075A4">
        <w:rPr>
          <w:rFonts w:ascii="Palatino Linotype" w:hAnsi="Palatino Linotype"/>
          <w:b/>
          <w:color w:val="000000" w:themeColor="text1"/>
          <w:sz w:val="28"/>
        </w:rPr>
        <w:t>.</w:t>
      </w:r>
      <w:r w:rsidR="004320CF" w:rsidRPr="00E075A4">
        <w:rPr>
          <w:rFonts w:ascii="Palatino Linotype" w:hAnsi="Palatino Linotype"/>
          <w:b/>
          <w:color w:val="000000" w:themeColor="text1"/>
        </w:rPr>
        <w:t xml:space="preserve"> </w:t>
      </w:r>
      <w:r w:rsidRPr="00E075A4">
        <w:rPr>
          <w:rFonts w:ascii="Palatino Linotype" w:hAnsi="Palatino Linotype" w:cs="Arial"/>
          <w:b/>
          <w:color w:val="000000" w:themeColor="text1"/>
        </w:rPr>
        <w:t>Estudio y resolución del asunto.</w:t>
      </w:r>
    </w:p>
    <w:p w14:paraId="0A647AA0" w14:textId="129C8A22" w:rsidR="005D2581" w:rsidRPr="00E075A4" w:rsidRDefault="005D2581" w:rsidP="005D2581">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Una vez determinada la vía sobre la que versarán los presentes Recursos, y previa revisión de los expedientes electrónicos formado en </w:t>
      </w:r>
      <w:r w:rsidRPr="00E075A4">
        <w:rPr>
          <w:rFonts w:ascii="Palatino Linotype" w:hAnsi="Palatino Linotype" w:cs="Arial"/>
          <w:b/>
          <w:color w:val="000000" w:themeColor="text1"/>
        </w:rPr>
        <w:t>EL SAIMEX</w:t>
      </w:r>
      <w:r w:rsidRPr="00E075A4">
        <w:rPr>
          <w:rFonts w:ascii="Palatino Linotype" w:hAnsi="Palatino Linotype" w:cs="Arial"/>
          <w:color w:val="000000" w:themeColor="text1"/>
        </w:rPr>
        <w:t xml:space="preserve"> con motivo de las solicitudes de información y de los Recursos a que dieron origen, es de señalar que el análisis del presente, se basará en el contenido íntegro de las actuaciones que obran en los expedientes electrónicos, para así estar en posibilidad de dictar el fallo correspondiente conforme a derecho, tomando en consideración los elementos aportados por las partes y respetando en todo momento al principio de máxima publicidad consagrado en la </w:t>
      </w:r>
      <w:r w:rsidRPr="00E075A4">
        <w:rPr>
          <w:rFonts w:ascii="Palatino Linotype" w:hAnsi="Palatino Linotype"/>
          <w:color w:val="000000" w:themeColor="text1"/>
        </w:rPr>
        <w:t>Constitución Política de los Estados Unidos Mexicanos, Constitución Política del Estado Libre y Soberano de México</w:t>
      </w:r>
      <w:r w:rsidRPr="00E075A4">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E075A4">
        <w:rPr>
          <w:rFonts w:ascii="Palatino Linotype" w:hAnsi="Palatino Linotype"/>
          <w:color w:val="000000" w:themeColor="text1"/>
        </w:rPr>
        <w:t>Constitución Política de los Estados Unidos Mexicanos</w:t>
      </w:r>
      <w:r w:rsidRPr="00E075A4">
        <w:rPr>
          <w:rFonts w:ascii="Palatino Linotype" w:hAnsi="Palatino Linotype" w:cs="Arial"/>
          <w:color w:val="000000" w:themeColor="text1"/>
        </w:rPr>
        <w:t xml:space="preserve"> y los numerales 8 y 9 de la Ley de Transparencia y Acceso a la Información Pública del Estado de México y Municipios.</w:t>
      </w:r>
    </w:p>
    <w:p w14:paraId="4BC11062" w14:textId="77777777" w:rsidR="005D2581" w:rsidRPr="00E075A4" w:rsidRDefault="005D2581" w:rsidP="005D2581">
      <w:pPr>
        <w:spacing w:line="360" w:lineRule="auto"/>
        <w:jc w:val="both"/>
        <w:rPr>
          <w:rFonts w:ascii="Palatino Linotype" w:hAnsi="Palatino Linotype"/>
          <w:color w:val="000000" w:themeColor="text1"/>
          <w:lang w:eastAsia="es-MX"/>
        </w:rPr>
      </w:pPr>
    </w:p>
    <w:p w14:paraId="2DE57A0E" w14:textId="5788303E" w:rsidR="00950D8C" w:rsidRPr="00E075A4" w:rsidRDefault="005D2581" w:rsidP="00950D8C">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075A4">
        <w:rPr>
          <w:rFonts w:ascii="Palatino Linotype" w:hAnsi="Palatino Linotype" w:cs="Arial"/>
          <w:color w:val="000000" w:themeColor="text1"/>
        </w:rPr>
        <w:t xml:space="preserve">Una vez precisado lo anterior, se considera conveniente entrar al estudio de las documentales que integran el expediente que dio origen al Recurso de Revisión </w:t>
      </w:r>
      <w:r w:rsidRPr="00E075A4">
        <w:rPr>
          <w:rFonts w:ascii="Palatino Linotype" w:hAnsi="Palatino Linotype" w:cs="Arial"/>
          <w:b/>
          <w:color w:val="000000" w:themeColor="text1"/>
          <w:lang w:eastAsia="es-MX"/>
        </w:rPr>
        <w:t xml:space="preserve">06677/INFOEM/IP/RR/2022, </w:t>
      </w:r>
      <w:r w:rsidRPr="00E075A4">
        <w:rPr>
          <w:rFonts w:ascii="Palatino Linotype" w:hAnsi="Palatino Linotype" w:cs="Arial"/>
          <w:color w:val="000000" w:themeColor="text1"/>
          <w:lang w:eastAsia="es-MX"/>
        </w:rPr>
        <w:t xml:space="preserve">a fin de determinar si se atendió el derecho de acceso a la información ejercido por la particular; por lo que, </w:t>
      </w:r>
      <w:r w:rsidR="00950D8C" w:rsidRPr="00E075A4">
        <w:rPr>
          <w:rFonts w:ascii="Palatino Linotype" w:hAnsi="Palatino Linotype" w:cs="Arial"/>
          <w:color w:val="000000" w:themeColor="text1"/>
        </w:rPr>
        <w:t xml:space="preserve">para efectos de mejor estudio y comprensión, conviene citar la petición del </w:t>
      </w:r>
      <w:r w:rsidR="00950D8C" w:rsidRPr="00E075A4">
        <w:rPr>
          <w:rFonts w:ascii="Palatino Linotype" w:hAnsi="Palatino Linotype" w:cs="Arial"/>
          <w:b/>
          <w:bCs/>
          <w:color w:val="000000" w:themeColor="text1"/>
        </w:rPr>
        <w:t>RECURRENTE</w:t>
      </w:r>
      <w:r w:rsidR="00950D8C" w:rsidRPr="00E075A4">
        <w:rPr>
          <w:rFonts w:ascii="Palatino Linotype" w:hAnsi="Palatino Linotype" w:cs="Arial"/>
          <w:color w:val="000000" w:themeColor="text1"/>
        </w:rPr>
        <w:t xml:space="preserve">, así como, la respuesta otorgada por </w:t>
      </w:r>
      <w:r w:rsidR="00950D8C" w:rsidRPr="00E075A4">
        <w:rPr>
          <w:rFonts w:ascii="Palatino Linotype" w:hAnsi="Palatino Linotype" w:cs="Arial"/>
          <w:b/>
          <w:color w:val="000000" w:themeColor="text1"/>
        </w:rPr>
        <w:t xml:space="preserve">EL SUJETO OBLIGADO, </w:t>
      </w:r>
      <w:r w:rsidR="00950D8C" w:rsidRPr="00E075A4">
        <w:rPr>
          <w:rFonts w:ascii="Palatino Linotype" w:hAnsi="Palatino Linotype" w:cs="Arial"/>
          <w:color w:val="000000" w:themeColor="text1"/>
        </w:rPr>
        <w:t>motivo por el cual se realiza la siguiente tabla, para mayor entendimiento:</w:t>
      </w:r>
    </w:p>
    <w:p w14:paraId="09CC9EF4" w14:textId="77777777" w:rsidR="00950D8C" w:rsidRPr="00E075A4" w:rsidRDefault="00950D8C" w:rsidP="005D258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tbl>
      <w:tblPr>
        <w:tblStyle w:val="Tablaconcuadrcula"/>
        <w:tblW w:w="0" w:type="auto"/>
        <w:tblLayout w:type="fixed"/>
        <w:tblLook w:val="04A0" w:firstRow="1" w:lastRow="0" w:firstColumn="1" w:lastColumn="0" w:noHBand="0" w:noVBand="1"/>
      </w:tblPr>
      <w:tblGrid>
        <w:gridCol w:w="3539"/>
        <w:gridCol w:w="4678"/>
        <w:gridCol w:w="1129"/>
      </w:tblGrid>
      <w:tr w:rsidR="00950D8C" w:rsidRPr="00E075A4" w14:paraId="264ADEA1" w14:textId="5FE2F101" w:rsidTr="004C4714">
        <w:trPr>
          <w:tblHeader/>
        </w:trPr>
        <w:tc>
          <w:tcPr>
            <w:tcW w:w="3539" w:type="dxa"/>
            <w:shd w:val="clear" w:color="auto" w:fill="BFBFBF" w:themeFill="background1" w:themeFillShade="BF"/>
            <w:vAlign w:val="center"/>
          </w:tcPr>
          <w:p w14:paraId="4EC91AE2" w14:textId="77777777" w:rsidR="00950D8C" w:rsidRPr="00E075A4" w:rsidRDefault="00950D8C" w:rsidP="004C4714">
            <w:pPr>
              <w:spacing w:line="276" w:lineRule="auto"/>
              <w:jc w:val="center"/>
              <w:rPr>
                <w:rFonts w:ascii="Palatino Linotype" w:hAnsi="Palatino Linotype" w:cs="Arial"/>
                <w:color w:val="000000" w:themeColor="text1"/>
              </w:rPr>
            </w:pPr>
            <w:r w:rsidRPr="00E075A4">
              <w:rPr>
                <w:rFonts w:ascii="Palatino Linotype" w:hAnsi="Palatino Linotype" w:cs="Bookman Old Style"/>
                <w:b/>
                <w:bCs/>
                <w:i/>
                <w:color w:val="000000" w:themeColor="text1"/>
              </w:rPr>
              <w:t>Solicitud</w:t>
            </w:r>
          </w:p>
        </w:tc>
        <w:tc>
          <w:tcPr>
            <w:tcW w:w="4678" w:type="dxa"/>
            <w:shd w:val="clear" w:color="auto" w:fill="BFBFBF" w:themeFill="background1" w:themeFillShade="BF"/>
            <w:vAlign w:val="center"/>
          </w:tcPr>
          <w:p w14:paraId="14193675" w14:textId="77777777" w:rsidR="00950D8C" w:rsidRPr="00E075A4" w:rsidRDefault="00950D8C" w:rsidP="004C4714">
            <w:pPr>
              <w:spacing w:line="276" w:lineRule="auto"/>
              <w:jc w:val="center"/>
              <w:rPr>
                <w:rFonts w:ascii="Palatino Linotype" w:hAnsi="Palatino Linotype" w:cs="Arial"/>
                <w:color w:val="000000" w:themeColor="text1"/>
              </w:rPr>
            </w:pPr>
            <w:r w:rsidRPr="00E075A4">
              <w:rPr>
                <w:rFonts w:ascii="Palatino Linotype" w:hAnsi="Palatino Linotype" w:cs="Bookman Old Style"/>
                <w:b/>
                <w:bCs/>
                <w:i/>
                <w:color w:val="000000" w:themeColor="text1"/>
              </w:rPr>
              <w:t>Respuesta</w:t>
            </w:r>
          </w:p>
        </w:tc>
        <w:tc>
          <w:tcPr>
            <w:tcW w:w="1129" w:type="dxa"/>
            <w:shd w:val="clear" w:color="auto" w:fill="BFBFBF" w:themeFill="background1" w:themeFillShade="BF"/>
          </w:tcPr>
          <w:p w14:paraId="7562AC1C" w14:textId="77777777" w:rsidR="00950D8C" w:rsidRPr="00E075A4" w:rsidRDefault="00950D8C" w:rsidP="004C4714">
            <w:pPr>
              <w:spacing w:line="276" w:lineRule="auto"/>
              <w:jc w:val="center"/>
              <w:rPr>
                <w:rFonts w:ascii="Palatino Linotype" w:hAnsi="Palatino Linotype" w:cs="Bookman Old Style"/>
                <w:b/>
                <w:bCs/>
                <w:i/>
                <w:color w:val="000000" w:themeColor="text1"/>
              </w:rPr>
            </w:pPr>
            <w:r w:rsidRPr="00E075A4">
              <w:rPr>
                <w:rFonts w:ascii="Palatino Linotype" w:hAnsi="Palatino Linotype" w:cs="Bookman Old Style"/>
                <w:b/>
                <w:bCs/>
                <w:i/>
                <w:color w:val="000000" w:themeColor="text1"/>
              </w:rPr>
              <w:t>Cumple</w:t>
            </w:r>
          </w:p>
          <w:p w14:paraId="2044A721" w14:textId="55A0062B" w:rsidR="00950D8C" w:rsidRPr="00E075A4" w:rsidRDefault="00950D8C" w:rsidP="004C4714">
            <w:pPr>
              <w:spacing w:line="276" w:lineRule="auto"/>
              <w:jc w:val="center"/>
              <w:rPr>
                <w:rFonts w:ascii="Palatino Linotype" w:hAnsi="Palatino Linotype" w:cs="Bookman Old Style"/>
                <w:b/>
                <w:bCs/>
                <w:i/>
                <w:color w:val="000000" w:themeColor="text1"/>
              </w:rPr>
            </w:pPr>
            <w:r w:rsidRPr="00E075A4">
              <w:rPr>
                <w:rFonts w:ascii="Palatino Linotype" w:hAnsi="Palatino Linotype" w:cs="Bookman Old Style"/>
                <w:b/>
                <w:bCs/>
                <w:i/>
                <w:color w:val="000000" w:themeColor="text1"/>
              </w:rPr>
              <w:t xml:space="preserve">Si/No </w:t>
            </w:r>
          </w:p>
        </w:tc>
      </w:tr>
      <w:tr w:rsidR="00743A2B" w:rsidRPr="00E075A4" w14:paraId="4A4C0213" w14:textId="04CC68D2" w:rsidTr="00671B69">
        <w:trPr>
          <w:tblHeader/>
        </w:trPr>
        <w:tc>
          <w:tcPr>
            <w:tcW w:w="9346" w:type="dxa"/>
            <w:gridSpan w:val="3"/>
            <w:shd w:val="clear" w:color="auto" w:fill="BFBFBF" w:themeFill="background1" w:themeFillShade="BF"/>
            <w:vAlign w:val="center"/>
          </w:tcPr>
          <w:p w14:paraId="39874BCC" w14:textId="77777777" w:rsidR="00743A2B" w:rsidRPr="00E075A4" w:rsidRDefault="00743A2B" w:rsidP="004C4714">
            <w:pPr>
              <w:pStyle w:val="Prrafodelista"/>
              <w:autoSpaceDE w:val="0"/>
              <w:autoSpaceDN w:val="0"/>
              <w:adjustRightInd w:val="0"/>
              <w:spacing w:line="276" w:lineRule="auto"/>
              <w:ind w:left="0"/>
              <w:jc w:val="center"/>
              <w:rPr>
                <w:rFonts w:ascii="Palatino Linotype" w:hAnsi="Palatino Linotype"/>
                <w:b/>
                <w:i/>
                <w:color w:val="000000" w:themeColor="text1"/>
              </w:rPr>
            </w:pPr>
            <w:r w:rsidRPr="00E075A4">
              <w:rPr>
                <w:rFonts w:ascii="Palatino Linotype" w:hAnsi="Palatino Linotype"/>
                <w:b/>
                <w:i/>
                <w:color w:val="000000" w:themeColor="text1"/>
              </w:rPr>
              <w:t>De la Primera Sindicatura de la administración 2016-2018</w:t>
            </w:r>
          </w:p>
          <w:p w14:paraId="30DDECDF" w14:textId="77777777" w:rsidR="00743A2B" w:rsidRPr="00E075A4" w:rsidRDefault="00743A2B" w:rsidP="004C4714">
            <w:pPr>
              <w:pStyle w:val="Prrafodelista"/>
              <w:autoSpaceDE w:val="0"/>
              <w:autoSpaceDN w:val="0"/>
              <w:adjustRightInd w:val="0"/>
              <w:spacing w:line="276" w:lineRule="auto"/>
              <w:ind w:left="0"/>
              <w:jc w:val="center"/>
              <w:rPr>
                <w:rFonts w:ascii="Palatino Linotype" w:hAnsi="Palatino Linotype"/>
                <w:b/>
                <w:i/>
                <w:color w:val="000000" w:themeColor="text1"/>
              </w:rPr>
            </w:pPr>
          </w:p>
        </w:tc>
      </w:tr>
      <w:tr w:rsidR="00950D8C" w:rsidRPr="00E075A4" w14:paraId="3ECC4ABF" w14:textId="4CD503C6" w:rsidTr="004C4714">
        <w:tc>
          <w:tcPr>
            <w:tcW w:w="3539" w:type="dxa"/>
          </w:tcPr>
          <w:p w14:paraId="648E327D" w14:textId="77777777" w:rsidR="00950D8C" w:rsidRPr="00E075A4" w:rsidRDefault="00950D8C" w:rsidP="004C4714">
            <w:pPr>
              <w:pStyle w:val="Prrafodelista"/>
              <w:numPr>
                <w:ilvl w:val="0"/>
                <w:numId w:val="27"/>
              </w:numPr>
              <w:spacing w:line="276" w:lineRule="auto"/>
              <w:ind w:left="313" w:right="49" w:hanging="313"/>
              <w:jc w:val="both"/>
              <w:rPr>
                <w:rFonts w:ascii="Palatino Linotype" w:hAnsi="Palatino Linotype" w:cs="Arial"/>
                <w:color w:val="000000" w:themeColor="text1"/>
              </w:rPr>
            </w:pPr>
            <w:r w:rsidRPr="00E075A4">
              <w:rPr>
                <w:rFonts w:ascii="Palatino Linotype" w:hAnsi="Palatino Linotype" w:cs="Arial"/>
                <w:color w:val="000000" w:themeColor="text1"/>
              </w:rPr>
              <w:t xml:space="preserve">Salario de todo el personal </w:t>
            </w:r>
          </w:p>
          <w:p w14:paraId="351A4A93" w14:textId="77777777" w:rsidR="00950D8C" w:rsidRPr="00E075A4" w:rsidRDefault="00950D8C" w:rsidP="004C4714">
            <w:pPr>
              <w:pStyle w:val="Prrafodelista"/>
              <w:spacing w:line="276" w:lineRule="auto"/>
              <w:ind w:left="313" w:right="49"/>
              <w:jc w:val="both"/>
              <w:rPr>
                <w:rFonts w:ascii="Palatino Linotype" w:hAnsi="Palatino Linotype" w:cs="Arial"/>
                <w:color w:val="000000" w:themeColor="text1"/>
              </w:rPr>
            </w:pPr>
          </w:p>
        </w:tc>
        <w:tc>
          <w:tcPr>
            <w:tcW w:w="4678" w:type="dxa"/>
          </w:tcPr>
          <w:p w14:paraId="2B7E96A0" w14:textId="77777777" w:rsidR="00950D8C" w:rsidRPr="00E075A4" w:rsidRDefault="00950D8C" w:rsidP="004C4714">
            <w:pPr>
              <w:spacing w:line="276" w:lineRule="auto"/>
              <w:jc w:val="center"/>
              <w:rPr>
                <w:rFonts w:ascii="Palatino Linotype" w:hAnsi="Palatino Linotype" w:cs="Arial"/>
                <w:color w:val="000000" w:themeColor="text1"/>
              </w:rPr>
            </w:pPr>
            <w:r w:rsidRPr="00E075A4">
              <w:rPr>
                <w:rFonts w:ascii="Palatino Linotype" w:hAnsi="Palatino Linotype"/>
                <w:noProof/>
                <w:color w:val="000000" w:themeColor="text1"/>
                <w:lang w:val="es-419" w:eastAsia="es-419"/>
              </w:rPr>
              <w:drawing>
                <wp:inline distT="0" distB="0" distL="0" distR="0" wp14:anchorId="48756444" wp14:editId="07CDA15F">
                  <wp:extent cx="2796680" cy="953680"/>
                  <wp:effectExtent l="0" t="0" r="381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853295" cy="972986"/>
                          </a:xfrm>
                          <a:prstGeom prst="rect">
                            <a:avLst/>
                          </a:prstGeom>
                        </pic:spPr>
                      </pic:pic>
                    </a:graphicData>
                  </a:graphic>
                </wp:inline>
              </w:drawing>
            </w:r>
          </w:p>
          <w:p w14:paraId="75A4653A" w14:textId="289A7489" w:rsidR="008A7F5A" w:rsidRPr="00E075A4" w:rsidRDefault="008A7F5A" w:rsidP="004C4714">
            <w:pPr>
              <w:spacing w:line="276" w:lineRule="auto"/>
              <w:jc w:val="center"/>
              <w:rPr>
                <w:rFonts w:ascii="Palatino Linotype" w:hAnsi="Palatino Linotype" w:cs="Arial"/>
                <w:color w:val="000000" w:themeColor="text1"/>
              </w:rPr>
            </w:pPr>
          </w:p>
        </w:tc>
        <w:tc>
          <w:tcPr>
            <w:tcW w:w="1129" w:type="dxa"/>
          </w:tcPr>
          <w:p w14:paraId="22FE97D3" w14:textId="093A5CFE" w:rsidR="00950D8C" w:rsidRPr="00E075A4" w:rsidRDefault="00950D8C" w:rsidP="004C4714">
            <w:pPr>
              <w:spacing w:line="276" w:lineRule="auto"/>
              <w:jc w:val="center"/>
              <w:rPr>
                <w:rFonts w:ascii="Palatino Linotype" w:hAnsi="Palatino Linotype" w:cs="Arial"/>
                <w:b/>
                <w:color w:val="000000" w:themeColor="text1"/>
              </w:rPr>
            </w:pPr>
            <w:r w:rsidRPr="00E075A4">
              <w:rPr>
                <w:rFonts w:ascii="Palatino Linotype" w:hAnsi="Palatino Linotype" w:cs="Arial"/>
                <w:b/>
                <w:color w:val="000000" w:themeColor="text1"/>
              </w:rPr>
              <w:t>Si</w:t>
            </w:r>
          </w:p>
        </w:tc>
      </w:tr>
      <w:tr w:rsidR="008A7F5A" w:rsidRPr="00E075A4" w14:paraId="326F0D05" w14:textId="1C134BC7" w:rsidTr="004C4714">
        <w:tc>
          <w:tcPr>
            <w:tcW w:w="3539" w:type="dxa"/>
          </w:tcPr>
          <w:p w14:paraId="0D1503C2" w14:textId="00D897B7" w:rsidR="008A7F5A" w:rsidRPr="00E075A4" w:rsidRDefault="008A7F5A" w:rsidP="004C4714">
            <w:pPr>
              <w:pStyle w:val="Prrafodelista"/>
              <w:numPr>
                <w:ilvl w:val="0"/>
                <w:numId w:val="27"/>
              </w:numPr>
              <w:spacing w:line="276" w:lineRule="auto"/>
              <w:ind w:left="313" w:right="49" w:hanging="313"/>
              <w:jc w:val="both"/>
              <w:rPr>
                <w:rFonts w:ascii="Palatino Linotype" w:hAnsi="Palatino Linotype" w:cs="Arial"/>
                <w:color w:val="000000" w:themeColor="text1"/>
              </w:rPr>
            </w:pPr>
            <w:r w:rsidRPr="00E075A4">
              <w:rPr>
                <w:rFonts w:ascii="Palatino Linotype" w:hAnsi="Palatino Linotype" w:cs="Arial"/>
                <w:color w:val="000000" w:themeColor="text1"/>
              </w:rPr>
              <w:t xml:space="preserve">Presupuesto autorizado y ejercido </w:t>
            </w:r>
          </w:p>
        </w:tc>
        <w:tc>
          <w:tcPr>
            <w:tcW w:w="4678" w:type="dxa"/>
            <w:vMerge w:val="restart"/>
          </w:tcPr>
          <w:p w14:paraId="7A3DDDB3" w14:textId="4F30D93E" w:rsidR="008A7F5A" w:rsidRPr="00E075A4" w:rsidRDefault="008A7F5A" w:rsidP="004C4714">
            <w:pPr>
              <w:spacing w:line="276" w:lineRule="auto"/>
              <w:ind w:right="49"/>
              <w:jc w:val="both"/>
              <w:rPr>
                <w:rFonts w:ascii="Palatino Linotype" w:hAnsi="Palatino Linotype"/>
                <w:color w:val="000000" w:themeColor="text1"/>
              </w:rPr>
            </w:pPr>
            <w:r w:rsidRPr="00E075A4">
              <w:rPr>
                <w:rFonts w:ascii="Palatino Linotype" w:hAnsi="Palatino Linotype" w:cs="Arial"/>
                <w:color w:val="000000" w:themeColor="text1"/>
              </w:rPr>
              <w:t>La Primera Síndico, refirió que procedió a realizar la búsqueda minuciosa y exhaustiva de los archivos que obran en la Primera Sindicatura no encontró información al no ser poseedora de la información, pues la dependencia a su cargo no generó, recopiló, administró o manejo, procesó, archivó o conservó la información solicitada</w:t>
            </w:r>
          </w:p>
        </w:tc>
        <w:tc>
          <w:tcPr>
            <w:tcW w:w="1129" w:type="dxa"/>
          </w:tcPr>
          <w:p w14:paraId="2B4EC7C4" w14:textId="48C3472E" w:rsidR="008A7F5A" w:rsidRPr="00E075A4" w:rsidRDefault="008A7F5A" w:rsidP="004C4714">
            <w:pPr>
              <w:spacing w:line="276" w:lineRule="auto"/>
              <w:ind w:right="49"/>
              <w:jc w:val="center"/>
              <w:rPr>
                <w:rFonts w:ascii="Palatino Linotype" w:hAnsi="Palatino Linotype"/>
                <w:b/>
                <w:color w:val="000000" w:themeColor="text1"/>
              </w:rPr>
            </w:pPr>
            <w:r w:rsidRPr="00E075A4">
              <w:rPr>
                <w:rFonts w:ascii="Palatino Linotype" w:hAnsi="Palatino Linotype"/>
                <w:b/>
                <w:color w:val="000000" w:themeColor="text1"/>
              </w:rPr>
              <w:t xml:space="preserve">No </w:t>
            </w:r>
          </w:p>
        </w:tc>
      </w:tr>
      <w:tr w:rsidR="008A7F5A" w:rsidRPr="00E075A4" w14:paraId="1A373E28" w14:textId="08528612" w:rsidTr="004C4714">
        <w:tc>
          <w:tcPr>
            <w:tcW w:w="3539" w:type="dxa"/>
          </w:tcPr>
          <w:p w14:paraId="6A796EC5" w14:textId="23BE4B26" w:rsidR="008A7F5A" w:rsidRPr="00E075A4" w:rsidRDefault="008A7F5A" w:rsidP="004C4714">
            <w:pPr>
              <w:pStyle w:val="Prrafodelista"/>
              <w:numPr>
                <w:ilvl w:val="0"/>
                <w:numId w:val="27"/>
              </w:numPr>
              <w:spacing w:line="276" w:lineRule="auto"/>
              <w:ind w:left="313" w:right="49" w:hanging="313"/>
              <w:jc w:val="both"/>
              <w:rPr>
                <w:rFonts w:ascii="Palatino Linotype" w:hAnsi="Palatino Linotype" w:cs="Arial"/>
                <w:color w:val="000000" w:themeColor="text1"/>
              </w:rPr>
            </w:pPr>
            <w:r w:rsidRPr="00E075A4">
              <w:rPr>
                <w:rFonts w:ascii="Palatino Linotype" w:hAnsi="Palatino Linotype" w:cs="Arial"/>
                <w:color w:val="000000" w:themeColor="text1"/>
              </w:rPr>
              <w:t>Apoyos entregados</w:t>
            </w:r>
          </w:p>
        </w:tc>
        <w:tc>
          <w:tcPr>
            <w:tcW w:w="4678" w:type="dxa"/>
            <w:vMerge/>
          </w:tcPr>
          <w:p w14:paraId="4F9B7729" w14:textId="200B037B" w:rsidR="008A7F5A" w:rsidRPr="00E075A4" w:rsidRDefault="008A7F5A" w:rsidP="004C4714">
            <w:pPr>
              <w:spacing w:line="276" w:lineRule="auto"/>
              <w:ind w:right="49"/>
              <w:jc w:val="both"/>
              <w:rPr>
                <w:rFonts w:ascii="Palatino Linotype" w:hAnsi="Palatino Linotype"/>
                <w:color w:val="000000" w:themeColor="text1"/>
              </w:rPr>
            </w:pPr>
          </w:p>
        </w:tc>
        <w:tc>
          <w:tcPr>
            <w:tcW w:w="1129" w:type="dxa"/>
          </w:tcPr>
          <w:p w14:paraId="60EE082D" w14:textId="068E85A8" w:rsidR="008A7F5A" w:rsidRPr="00E075A4" w:rsidRDefault="008A7F5A" w:rsidP="004C4714">
            <w:pPr>
              <w:spacing w:line="276" w:lineRule="auto"/>
              <w:ind w:right="49"/>
              <w:jc w:val="center"/>
              <w:rPr>
                <w:rFonts w:ascii="Palatino Linotype" w:hAnsi="Palatino Linotype"/>
                <w:b/>
                <w:color w:val="000000" w:themeColor="text1"/>
              </w:rPr>
            </w:pPr>
            <w:r w:rsidRPr="00E075A4">
              <w:rPr>
                <w:rFonts w:ascii="Palatino Linotype" w:hAnsi="Palatino Linotype"/>
                <w:b/>
                <w:color w:val="000000" w:themeColor="text1"/>
              </w:rPr>
              <w:t xml:space="preserve">No </w:t>
            </w:r>
          </w:p>
        </w:tc>
      </w:tr>
      <w:tr w:rsidR="008A7F5A" w:rsidRPr="00E075A4" w14:paraId="5A3BE388" w14:textId="26BC838F" w:rsidTr="004C4714">
        <w:tc>
          <w:tcPr>
            <w:tcW w:w="3539" w:type="dxa"/>
          </w:tcPr>
          <w:p w14:paraId="26E6B83D" w14:textId="49703EC5" w:rsidR="008A7F5A" w:rsidRPr="00E075A4" w:rsidRDefault="008A7F5A" w:rsidP="004C4714">
            <w:pPr>
              <w:pStyle w:val="Prrafodelista"/>
              <w:numPr>
                <w:ilvl w:val="0"/>
                <w:numId w:val="27"/>
              </w:numPr>
              <w:spacing w:line="276" w:lineRule="auto"/>
              <w:ind w:left="313" w:right="49" w:hanging="313"/>
              <w:jc w:val="both"/>
              <w:rPr>
                <w:rFonts w:ascii="Palatino Linotype" w:hAnsi="Palatino Linotype" w:cs="Arial"/>
                <w:color w:val="000000" w:themeColor="text1"/>
              </w:rPr>
            </w:pPr>
            <w:r w:rsidRPr="00E075A4">
              <w:rPr>
                <w:rFonts w:ascii="Palatino Linotype" w:hAnsi="Palatino Linotype" w:cs="Arial"/>
                <w:color w:val="000000" w:themeColor="text1"/>
              </w:rPr>
              <w:t xml:space="preserve">Funciones realizadas </w:t>
            </w:r>
          </w:p>
        </w:tc>
        <w:tc>
          <w:tcPr>
            <w:tcW w:w="4678" w:type="dxa"/>
            <w:vMerge/>
          </w:tcPr>
          <w:p w14:paraId="7C36B7F3" w14:textId="619144FF" w:rsidR="008A7F5A" w:rsidRPr="00E075A4" w:rsidRDefault="008A7F5A" w:rsidP="004C4714">
            <w:pPr>
              <w:spacing w:line="276" w:lineRule="auto"/>
              <w:ind w:right="49"/>
              <w:jc w:val="both"/>
              <w:rPr>
                <w:rFonts w:ascii="Palatino Linotype" w:hAnsi="Palatino Linotype"/>
                <w:color w:val="000000" w:themeColor="text1"/>
              </w:rPr>
            </w:pPr>
          </w:p>
        </w:tc>
        <w:tc>
          <w:tcPr>
            <w:tcW w:w="1129" w:type="dxa"/>
          </w:tcPr>
          <w:p w14:paraId="290FDD4B" w14:textId="24AA3E9F" w:rsidR="008A7F5A" w:rsidRPr="00E075A4" w:rsidRDefault="008A7F5A" w:rsidP="004C4714">
            <w:pPr>
              <w:spacing w:line="276" w:lineRule="auto"/>
              <w:ind w:right="49"/>
              <w:jc w:val="center"/>
              <w:rPr>
                <w:rFonts w:ascii="Palatino Linotype" w:hAnsi="Palatino Linotype"/>
                <w:b/>
                <w:color w:val="000000" w:themeColor="text1"/>
              </w:rPr>
            </w:pPr>
            <w:r w:rsidRPr="00E075A4">
              <w:rPr>
                <w:rFonts w:ascii="Palatino Linotype" w:hAnsi="Palatino Linotype"/>
                <w:b/>
                <w:color w:val="000000" w:themeColor="text1"/>
              </w:rPr>
              <w:t>No</w:t>
            </w:r>
          </w:p>
        </w:tc>
      </w:tr>
      <w:tr w:rsidR="00950D8C" w:rsidRPr="00E075A4" w14:paraId="442DC7AD" w14:textId="60A93FA4" w:rsidTr="004C4714">
        <w:tc>
          <w:tcPr>
            <w:tcW w:w="3539" w:type="dxa"/>
          </w:tcPr>
          <w:p w14:paraId="6588139F" w14:textId="5A8CA339" w:rsidR="00950D8C" w:rsidRPr="00E075A4" w:rsidRDefault="00950D8C" w:rsidP="004C4714">
            <w:pPr>
              <w:pStyle w:val="Prrafodelista"/>
              <w:numPr>
                <w:ilvl w:val="0"/>
                <w:numId w:val="27"/>
              </w:numPr>
              <w:spacing w:line="276" w:lineRule="auto"/>
              <w:ind w:left="313" w:right="49" w:hanging="313"/>
              <w:jc w:val="both"/>
              <w:rPr>
                <w:rFonts w:ascii="Palatino Linotype" w:hAnsi="Palatino Linotype" w:cs="Arial"/>
                <w:color w:val="000000" w:themeColor="text1"/>
              </w:rPr>
            </w:pPr>
            <w:r w:rsidRPr="00E075A4">
              <w:rPr>
                <w:rFonts w:ascii="Palatino Linotype" w:hAnsi="Palatino Linotype" w:cs="Arial"/>
                <w:color w:val="000000" w:themeColor="text1"/>
              </w:rPr>
              <w:t xml:space="preserve">Experiencia del personal </w:t>
            </w:r>
          </w:p>
        </w:tc>
        <w:tc>
          <w:tcPr>
            <w:tcW w:w="4678" w:type="dxa"/>
          </w:tcPr>
          <w:p w14:paraId="306595BA" w14:textId="7B6EDEA3" w:rsidR="00950D8C" w:rsidRPr="00E075A4" w:rsidRDefault="00950D8C" w:rsidP="004C4714">
            <w:pPr>
              <w:spacing w:line="276" w:lineRule="auto"/>
              <w:ind w:right="49"/>
              <w:jc w:val="both"/>
              <w:rPr>
                <w:rFonts w:ascii="Palatino Linotype" w:hAnsi="Palatino Linotype"/>
                <w:color w:val="000000" w:themeColor="text1"/>
              </w:rPr>
            </w:pPr>
            <w:r w:rsidRPr="00E075A4">
              <w:rPr>
                <w:rFonts w:ascii="Palatino Linotype" w:hAnsi="Palatino Linotype" w:cs="Arial"/>
                <w:color w:val="000000" w:themeColor="text1"/>
              </w:rPr>
              <w:t>Siete currículums vitae de personal adscrito a Primera Sindicatura administración 2016-2018</w:t>
            </w:r>
          </w:p>
        </w:tc>
        <w:tc>
          <w:tcPr>
            <w:tcW w:w="1129" w:type="dxa"/>
          </w:tcPr>
          <w:p w14:paraId="57FB55A9" w14:textId="6EB21379" w:rsidR="00950D8C" w:rsidRPr="00E075A4" w:rsidRDefault="00950D8C" w:rsidP="004C4714">
            <w:pPr>
              <w:spacing w:line="276" w:lineRule="auto"/>
              <w:ind w:right="49"/>
              <w:jc w:val="center"/>
              <w:rPr>
                <w:rFonts w:ascii="Palatino Linotype" w:hAnsi="Palatino Linotype"/>
                <w:color w:val="000000" w:themeColor="text1"/>
              </w:rPr>
            </w:pPr>
            <w:r w:rsidRPr="00E075A4">
              <w:rPr>
                <w:rFonts w:ascii="Palatino Linotype" w:hAnsi="Palatino Linotype" w:cs="Arial"/>
                <w:b/>
                <w:color w:val="000000" w:themeColor="text1"/>
              </w:rPr>
              <w:t>Si</w:t>
            </w:r>
          </w:p>
        </w:tc>
      </w:tr>
      <w:tr w:rsidR="00950D8C" w:rsidRPr="00E075A4" w14:paraId="19133E88" w14:textId="6012217D" w:rsidTr="004C4714">
        <w:tc>
          <w:tcPr>
            <w:tcW w:w="3539" w:type="dxa"/>
          </w:tcPr>
          <w:p w14:paraId="49658111" w14:textId="1A432490" w:rsidR="004C4714" w:rsidRPr="00E075A4" w:rsidRDefault="00950D8C" w:rsidP="004C4714">
            <w:pPr>
              <w:pStyle w:val="Prrafodelista"/>
              <w:numPr>
                <w:ilvl w:val="0"/>
                <w:numId w:val="27"/>
              </w:numPr>
              <w:spacing w:line="276" w:lineRule="auto"/>
              <w:ind w:left="313" w:right="49" w:hanging="313"/>
              <w:jc w:val="both"/>
              <w:rPr>
                <w:rFonts w:ascii="Palatino Linotype" w:hAnsi="Palatino Linotype"/>
                <w:color w:val="000000" w:themeColor="text1"/>
              </w:rPr>
            </w:pPr>
            <w:r w:rsidRPr="00E075A4">
              <w:rPr>
                <w:rFonts w:ascii="Palatino Linotype" w:hAnsi="Palatino Linotype" w:cs="Arial"/>
                <w:color w:val="000000" w:themeColor="text1"/>
              </w:rPr>
              <w:lastRenderedPageBreak/>
              <w:t>Actas de entrega recepción</w:t>
            </w:r>
            <w:r w:rsidR="004C4714" w:rsidRPr="00E075A4">
              <w:rPr>
                <w:rFonts w:ascii="Palatino Linotype" w:hAnsi="Palatino Linotype" w:cs="Arial"/>
                <w:color w:val="000000" w:themeColor="text1"/>
              </w:rPr>
              <w:t xml:space="preserve"> (recibida y entregada por el servidor público referido en la solicitud)</w:t>
            </w:r>
          </w:p>
          <w:p w14:paraId="18873E29" w14:textId="5DF022C1" w:rsidR="004C4714" w:rsidRPr="00E075A4" w:rsidRDefault="004C4714" w:rsidP="004C4714">
            <w:pPr>
              <w:spacing w:line="276" w:lineRule="auto"/>
              <w:ind w:right="49"/>
              <w:jc w:val="both"/>
              <w:rPr>
                <w:rFonts w:ascii="Palatino Linotype" w:hAnsi="Palatino Linotype" w:cs="Arial"/>
                <w:color w:val="000000" w:themeColor="text1"/>
              </w:rPr>
            </w:pPr>
          </w:p>
        </w:tc>
        <w:tc>
          <w:tcPr>
            <w:tcW w:w="4678" w:type="dxa"/>
          </w:tcPr>
          <w:p w14:paraId="17685861" w14:textId="40127C2C" w:rsidR="00950D8C" w:rsidRPr="00E075A4" w:rsidRDefault="008A7F5A" w:rsidP="004C4714">
            <w:pPr>
              <w:spacing w:line="276" w:lineRule="auto"/>
              <w:ind w:right="49"/>
              <w:jc w:val="both"/>
              <w:rPr>
                <w:rFonts w:ascii="Palatino Linotype" w:hAnsi="Palatino Linotype"/>
                <w:color w:val="000000" w:themeColor="text1"/>
              </w:rPr>
            </w:pPr>
            <w:r w:rsidRPr="00E075A4">
              <w:rPr>
                <w:rFonts w:ascii="Palatino Linotype" w:hAnsi="Palatino Linotype" w:cs="Arial"/>
                <w:color w:val="000000" w:themeColor="text1"/>
              </w:rPr>
              <w:t xml:space="preserve">El Contralor Interno Municipal </w:t>
            </w:r>
            <w:r w:rsidR="00950D8C" w:rsidRPr="00E075A4">
              <w:rPr>
                <w:rFonts w:ascii="Palatino Linotype" w:hAnsi="Palatino Linotype" w:cs="Arial"/>
                <w:color w:val="000000" w:themeColor="text1"/>
              </w:rPr>
              <w:t xml:space="preserve">sugiere dirigirse al Órgano Superior de Fiscalización del Estado de México, mediante la liga electrónica </w:t>
            </w:r>
            <w:hyperlink r:id="rId12" w:history="1">
              <w:r w:rsidR="00950D8C" w:rsidRPr="00E075A4">
                <w:rPr>
                  <w:rStyle w:val="Hipervnculo"/>
                  <w:rFonts w:ascii="Palatino Linotype" w:hAnsi="Palatino Linotype" w:cs="Arial"/>
                  <w:color w:val="000000" w:themeColor="text1"/>
                </w:rPr>
                <w:t>https://www.ipomex.org.mx/ipo3/lgt/indice/CDDIPUTADOS.web</w:t>
              </w:r>
            </w:hyperlink>
            <w:r w:rsidR="00950D8C" w:rsidRPr="00E075A4">
              <w:rPr>
                <w:rFonts w:ascii="Palatino Linotype" w:hAnsi="Palatino Linotype" w:cs="Arial"/>
                <w:color w:val="000000" w:themeColor="text1"/>
              </w:rPr>
              <w:t xml:space="preserve">, toda vez que, la Contraloría Interna Municipal sólo se encarga de recopilar y en su oportunidad sólo entrega a los participantes el acta de entrega-recepción; así como turnarlo a la instancia antes citada. </w:t>
            </w:r>
          </w:p>
        </w:tc>
        <w:tc>
          <w:tcPr>
            <w:tcW w:w="1129" w:type="dxa"/>
          </w:tcPr>
          <w:p w14:paraId="329BA43C" w14:textId="4DEC23FC" w:rsidR="00950D8C" w:rsidRPr="00E075A4" w:rsidRDefault="008A7F5A" w:rsidP="004C4714">
            <w:pPr>
              <w:spacing w:line="276" w:lineRule="auto"/>
              <w:ind w:right="49"/>
              <w:jc w:val="center"/>
              <w:rPr>
                <w:rFonts w:ascii="Palatino Linotype" w:hAnsi="Palatino Linotype"/>
                <w:color w:val="000000" w:themeColor="text1"/>
              </w:rPr>
            </w:pPr>
            <w:r w:rsidRPr="00E075A4">
              <w:rPr>
                <w:rFonts w:ascii="Palatino Linotype" w:hAnsi="Palatino Linotype"/>
                <w:b/>
                <w:color w:val="000000" w:themeColor="text1"/>
              </w:rPr>
              <w:t>No</w:t>
            </w:r>
          </w:p>
        </w:tc>
      </w:tr>
    </w:tbl>
    <w:p w14:paraId="1EAFAD77" w14:textId="77777777" w:rsidR="00950D8C" w:rsidRPr="00E075A4" w:rsidRDefault="00950D8C" w:rsidP="005D2581">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76268A65" w14:textId="77777777" w:rsidR="00AB2D26" w:rsidRPr="00E075A4" w:rsidRDefault="00AB2D26" w:rsidP="00AB2D2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075A4">
        <w:rPr>
          <w:rFonts w:ascii="Palatino Linotype" w:hAnsi="Palatino Linotype"/>
          <w:color w:val="000000" w:themeColor="text1"/>
        </w:rPr>
        <w:t xml:space="preserve">Ante tal situación, el particular interpuso el Recurso de Revisión materia del presente asunto, inconformándose de la respuesta proporcionada. </w:t>
      </w:r>
    </w:p>
    <w:p w14:paraId="524AA520" w14:textId="77777777" w:rsidR="00AB2D26" w:rsidRPr="00E075A4" w:rsidRDefault="00AB2D26" w:rsidP="005D25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21F26D2" w14:textId="77777777" w:rsidR="00AB2D26" w:rsidRPr="00E075A4" w:rsidRDefault="00AB2D26" w:rsidP="00AB2D26">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075A4">
        <w:rPr>
          <w:rFonts w:ascii="Palatino Linotype" w:hAnsi="Palatino Linotype"/>
          <w:color w:val="000000" w:themeColor="text1"/>
        </w:rPr>
        <w:t xml:space="preserve">Ahora bien, es importante señalar que </w:t>
      </w:r>
      <w:r w:rsidRPr="00E075A4">
        <w:rPr>
          <w:rFonts w:ascii="Palatino Linotype" w:hAnsi="Palatino Linotype" w:cs="Arial"/>
          <w:b/>
          <w:color w:val="000000" w:themeColor="text1"/>
        </w:rPr>
        <w:t>EL RECURRENTE</w:t>
      </w:r>
      <w:r w:rsidRPr="00E075A4">
        <w:rPr>
          <w:rFonts w:ascii="Palatino Linotype" w:hAnsi="Palatino Linotype" w:cs="Arial"/>
          <w:color w:val="000000" w:themeColor="text1"/>
        </w:rPr>
        <w:t xml:space="preserve"> no realizó manifestaciones, alegatos o pruebas y por su parte </w:t>
      </w:r>
      <w:r w:rsidRPr="00E075A4">
        <w:rPr>
          <w:rFonts w:ascii="Palatino Linotype" w:hAnsi="Palatino Linotype" w:cs="Arial"/>
          <w:b/>
          <w:color w:val="000000" w:themeColor="text1"/>
        </w:rPr>
        <w:t xml:space="preserve">EL SUJETO OBLIGADO </w:t>
      </w:r>
      <w:r w:rsidRPr="00E075A4">
        <w:rPr>
          <w:rFonts w:ascii="Palatino Linotype" w:hAnsi="Palatino Linotype" w:cs="Arial"/>
          <w:color w:val="000000" w:themeColor="text1"/>
        </w:rPr>
        <w:t xml:space="preserve">omitió rendir su </w:t>
      </w:r>
      <w:r w:rsidRPr="00E075A4">
        <w:rPr>
          <w:rFonts w:ascii="Palatino Linotype" w:hAnsi="Palatino Linotype"/>
          <w:color w:val="000000" w:themeColor="text1"/>
        </w:rPr>
        <w:t>Informe Justificado, en el término establecido en el numeral 185, fracción II de la Ley de Transparencia y Acceso a la Información Pública del Estado de México y Municipios.</w:t>
      </w:r>
    </w:p>
    <w:p w14:paraId="3F984D49" w14:textId="77777777" w:rsidR="00AB2D26" w:rsidRPr="00E075A4" w:rsidRDefault="00AB2D26" w:rsidP="005D25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1B1B9444" w14:textId="77777777" w:rsidR="00885F33" w:rsidRPr="00E075A4" w:rsidRDefault="00AB2D26" w:rsidP="008A7F5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075A4">
        <w:rPr>
          <w:rFonts w:ascii="Palatino Linotype" w:hAnsi="Palatino Linotype"/>
          <w:color w:val="000000" w:themeColor="text1"/>
        </w:rPr>
        <w:t xml:space="preserve">Es así, que del análisis realizado a las documentales que integran el expediente electrónico se advierte que </w:t>
      </w:r>
      <w:r w:rsidRPr="00E075A4">
        <w:rPr>
          <w:rFonts w:ascii="Palatino Linotype" w:hAnsi="Palatino Linotype"/>
          <w:b/>
          <w:color w:val="000000" w:themeColor="text1"/>
        </w:rPr>
        <w:t xml:space="preserve">EL SUJETO OBLIGADO </w:t>
      </w:r>
      <w:r w:rsidRPr="00E075A4">
        <w:rPr>
          <w:rFonts w:ascii="Palatino Linotype" w:hAnsi="Palatino Linotype"/>
          <w:color w:val="000000" w:themeColor="text1"/>
        </w:rPr>
        <w:t xml:space="preserve">atendió parcialmente el requerimiento de acceso a la información accionado por el particular; ello en razón de que únicamente dio atención </w:t>
      </w:r>
      <w:r w:rsidR="008A7F5A" w:rsidRPr="00E075A4">
        <w:rPr>
          <w:rFonts w:ascii="Palatino Linotype" w:hAnsi="Palatino Linotype"/>
          <w:color w:val="000000" w:themeColor="text1"/>
        </w:rPr>
        <w:t xml:space="preserve">a los requerimientos identificados con los numerales 1 y 5, </w:t>
      </w:r>
      <w:r w:rsidR="008A7F5A" w:rsidRPr="00E075A4">
        <w:rPr>
          <w:rFonts w:ascii="Palatino Linotype" w:hAnsi="Palatino Linotype"/>
          <w:color w:val="000000" w:themeColor="text1"/>
        </w:rPr>
        <w:lastRenderedPageBreak/>
        <w:t>relacionados con el salario y experiencia personal del personal adscrito a la Primera Sindicatura de la administración 2016-2018,</w:t>
      </w:r>
      <w:r w:rsidR="00885F33" w:rsidRPr="00E075A4">
        <w:rPr>
          <w:rFonts w:ascii="Palatino Linotype" w:hAnsi="Palatino Linotype"/>
          <w:color w:val="000000" w:themeColor="text1"/>
        </w:rPr>
        <w:t xml:space="preserve"> pues adjuntó un listado que contiene los rubros de número de empleado, nombre, categoría, total mensual bruto y neto, adscripción y tipo de servidor público; así como currículum de dichos servidores públicos enlistados. </w:t>
      </w:r>
    </w:p>
    <w:p w14:paraId="6CE21372" w14:textId="77777777" w:rsidR="00885F33" w:rsidRPr="00E075A4" w:rsidRDefault="00885F33" w:rsidP="008A7F5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43975D87" w14:textId="3A865E2F" w:rsidR="004C4714" w:rsidRPr="00E075A4" w:rsidRDefault="00885F33" w:rsidP="004C4714">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rPr>
      </w:pPr>
      <w:r w:rsidRPr="00E075A4">
        <w:rPr>
          <w:rFonts w:ascii="Palatino Linotype" w:hAnsi="Palatino Linotype"/>
          <w:color w:val="000000" w:themeColor="text1"/>
        </w:rPr>
        <w:t xml:space="preserve">Ahora bien, respecto a los requerimiento identificados con los </w:t>
      </w:r>
      <w:r w:rsidRPr="00E075A4">
        <w:rPr>
          <w:rFonts w:ascii="Palatino Linotype" w:hAnsi="Palatino Linotype"/>
          <w:b/>
          <w:color w:val="000000" w:themeColor="text1"/>
        </w:rPr>
        <w:t>numerales 2, 3 y 4,</w:t>
      </w:r>
      <w:r w:rsidRPr="00E075A4">
        <w:rPr>
          <w:rFonts w:ascii="Palatino Linotype" w:hAnsi="Palatino Linotype"/>
          <w:color w:val="000000" w:themeColor="text1"/>
        </w:rPr>
        <w:t xml:space="preserve"> relacionados con el presupuesto autorizado y ejercido, apoyos entregados y funciones realizadas</w:t>
      </w:r>
      <w:r w:rsidR="004C4714" w:rsidRPr="00E075A4">
        <w:rPr>
          <w:rFonts w:ascii="Palatino Linotype" w:hAnsi="Palatino Linotype"/>
          <w:color w:val="000000" w:themeColor="text1"/>
        </w:rPr>
        <w:t>; e</w:t>
      </w:r>
      <w:r w:rsidR="004C4714" w:rsidRPr="00E075A4">
        <w:rPr>
          <w:rFonts w:ascii="Palatino Linotype" w:hAnsi="Palatino Linotype" w:cs="Arial"/>
          <w:color w:val="000000" w:themeColor="text1"/>
        </w:rPr>
        <w:t xml:space="preserve">s importante señalar que </w:t>
      </w:r>
      <w:r w:rsidR="004C4714" w:rsidRPr="00E075A4">
        <w:rPr>
          <w:rFonts w:ascii="Palatino Linotype" w:eastAsia="Calibri" w:hAnsi="Palatino Linotype" w:cs="Arial"/>
          <w:color w:val="000000" w:themeColor="text1"/>
        </w:rPr>
        <w:t>Manual para la Planeación, Programación y Presupuesto de Egresos Municipal para el ejercicio fiscal de 2022</w:t>
      </w:r>
      <w:r w:rsidR="004C4714" w:rsidRPr="00E075A4">
        <w:rPr>
          <w:rStyle w:val="Refdenotaalpie"/>
          <w:rFonts w:ascii="Palatino Linotype" w:eastAsia="Calibri" w:hAnsi="Palatino Linotype" w:cs="Arial"/>
          <w:color w:val="000000" w:themeColor="text1"/>
        </w:rPr>
        <w:footnoteReference w:id="2"/>
      </w:r>
      <w:r w:rsidR="004C4714" w:rsidRPr="00E075A4">
        <w:rPr>
          <w:rFonts w:ascii="Palatino Linotype" w:eastAsia="Calibri" w:hAnsi="Palatino Linotype" w:cs="Arial"/>
          <w:color w:val="000000" w:themeColor="text1"/>
        </w:rPr>
        <w:t>, define al presupuesto municipal de acuerdo con lo establecido en el artículo 285 del Código Financiero del Estado de México y Municipios, como el instrumento jurídico, de política económica y de política de gasto, que aprueba el Cabildo, conforme a la propuesta que presenta el C. Presidente Municipal, en el cual se establece el ejercicio, control y evaluación del gasto público de las Dependencias Administrativas y Organismos Municipales Descentralizados, a través de los programas derivados del Plan de Desarrollo Municipal, durante el ejercicio fiscal correspondiente.</w:t>
      </w:r>
    </w:p>
    <w:p w14:paraId="20EBE54D" w14:textId="77777777" w:rsidR="004C4714" w:rsidRPr="00E075A4" w:rsidRDefault="004C4714" w:rsidP="004C4714">
      <w:pPr>
        <w:pStyle w:val="Prrafodelista"/>
        <w:widowControl w:val="0"/>
        <w:autoSpaceDE w:val="0"/>
        <w:autoSpaceDN w:val="0"/>
        <w:adjustRightInd w:val="0"/>
        <w:spacing w:line="360" w:lineRule="auto"/>
        <w:ind w:left="0"/>
        <w:jc w:val="both"/>
        <w:rPr>
          <w:rFonts w:ascii="Palatino Linotype" w:eastAsia="Calibri" w:hAnsi="Palatino Linotype" w:cs="Arial"/>
          <w:color w:val="000000" w:themeColor="text1"/>
        </w:rPr>
      </w:pPr>
    </w:p>
    <w:p w14:paraId="14C88BF9" w14:textId="77777777" w:rsidR="004C4714" w:rsidRPr="00E075A4" w:rsidRDefault="004C4714" w:rsidP="004C4714">
      <w:p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Para las administraciones municipales, el Presupuesto basado en Resultados (</w:t>
      </w:r>
      <w:proofErr w:type="spellStart"/>
      <w:r w:rsidRPr="00E075A4">
        <w:rPr>
          <w:rFonts w:ascii="Palatino Linotype" w:eastAsia="Calibri" w:hAnsi="Palatino Linotype" w:cs="Arial"/>
          <w:color w:val="000000" w:themeColor="text1"/>
        </w:rPr>
        <w:t>PbR</w:t>
      </w:r>
      <w:proofErr w:type="spellEnd"/>
      <w:r w:rsidRPr="00E075A4">
        <w:rPr>
          <w:rFonts w:ascii="Palatino Linotype" w:eastAsia="Calibri" w:hAnsi="Palatino Linotype" w:cs="Arial"/>
          <w:color w:val="000000" w:themeColor="text1"/>
        </w:rPr>
        <w:t xml:space="preserve">), es un instrumento que permite mediante el proceso de evaluación, apoyar las decisiones presupuestarias con información sustantiva de los resultados de la aplicación de los recursos públicos, incorporando los principales hallazgos al proceso de programación, </w:t>
      </w:r>
      <w:r w:rsidRPr="00E075A4">
        <w:rPr>
          <w:rFonts w:ascii="Palatino Linotype" w:eastAsia="Calibri" w:hAnsi="Palatino Linotype" w:cs="Arial"/>
          <w:color w:val="000000" w:themeColor="text1"/>
        </w:rPr>
        <w:lastRenderedPageBreak/>
        <w:t>del ejercicio fiscal subsecuente a la evaluación, permitiendo establecer compromisos a fin de optimizar la calidad del gasto público.</w:t>
      </w:r>
    </w:p>
    <w:p w14:paraId="6CAE907E" w14:textId="77777777" w:rsidR="004C4714" w:rsidRPr="00E075A4" w:rsidRDefault="004C4714" w:rsidP="004C4714">
      <w:pPr>
        <w:spacing w:line="360" w:lineRule="auto"/>
        <w:jc w:val="both"/>
        <w:rPr>
          <w:rFonts w:ascii="Palatino Linotype" w:eastAsia="Calibri" w:hAnsi="Palatino Linotype" w:cs="Arial"/>
          <w:color w:val="000000" w:themeColor="text1"/>
        </w:rPr>
      </w:pPr>
    </w:p>
    <w:p w14:paraId="7FEA2516" w14:textId="77777777" w:rsidR="004C4714" w:rsidRPr="00E075A4" w:rsidRDefault="004C4714" w:rsidP="004C4714">
      <w:p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 xml:space="preserve">Con base en lo anterior el Clasificador por objeto del gasto para el ejercicio fiscal 2020, es el que se estableció en cumplimiento al artículo cuarto transitorio de la Ley General de Contabilidad Gubernamental, el Gobierno del Estado de México, ya que realiza las acciones pertinentes para armonizar los sistemas contables de las dependencias, los poderes Legislativo y Judicial; las entidades públicas, los órganos autónomos y los municipios de la entidad, </w:t>
      </w:r>
      <w:r w:rsidRPr="00E075A4">
        <w:rPr>
          <w:rFonts w:ascii="Palatino Linotype" w:eastAsia="Calibri" w:hAnsi="Palatino Linotype" w:cs="Arial"/>
          <w:b/>
          <w:color w:val="000000" w:themeColor="text1"/>
        </w:rPr>
        <w:t>para que éstos cuenten con un catálogo de partidas presupuestarias que se alinean al Clasificador por Objeto del Gasto autorizado por el CONAC</w:t>
      </w:r>
      <w:r w:rsidRPr="00E075A4">
        <w:rPr>
          <w:rFonts w:ascii="Palatino Linotype" w:eastAsia="Calibri" w:hAnsi="Palatino Linotype" w:cs="Arial"/>
          <w:color w:val="000000" w:themeColor="text1"/>
        </w:rPr>
        <w:t xml:space="preserve"> en la reunión celebrada el 28 de mayo del 2010 y que fue publicado en Gaceta del Gobierno del estado de México No. 118 del 23 de junio de 2010, el cual se integra por Capítulo, Concepto y Partida Genérica.</w:t>
      </w:r>
    </w:p>
    <w:p w14:paraId="549DABCF" w14:textId="77777777" w:rsidR="004C4714" w:rsidRPr="00E075A4" w:rsidRDefault="004C4714" w:rsidP="004C4714">
      <w:pPr>
        <w:spacing w:line="360" w:lineRule="auto"/>
        <w:jc w:val="both"/>
        <w:rPr>
          <w:rFonts w:ascii="Palatino Linotype" w:eastAsia="Calibri" w:hAnsi="Palatino Linotype" w:cs="Arial"/>
          <w:color w:val="000000" w:themeColor="text1"/>
        </w:rPr>
      </w:pPr>
    </w:p>
    <w:p w14:paraId="3FD516EA" w14:textId="77777777" w:rsidR="004C4714" w:rsidRPr="00E075A4" w:rsidRDefault="004C4714" w:rsidP="004C4714">
      <w:p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Así, al ser un instrumento que permite la obtención de información para el análisis y seguimiento de la gestión financiera gubernamental, es considerado la clasificación operativa que permite conocer en qué se gasta, (base del registro de las transacciones económico – financieras) y a su vez permite cuantificar la demanda de bienes y servicios que realiza el Sector Público; teniendo como objetivos principales los siguientes:</w:t>
      </w:r>
    </w:p>
    <w:p w14:paraId="6CDCEC5E" w14:textId="77777777" w:rsidR="004C4714" w:rsidRPr="00E075A4" w:rsidRDefault="004C4714" w:rsidP="004C4714">
      <w:pPr>
        <w:spacing w:line="360" w:lineRule="auto"/>
        <w:jc w:val="both"/>
        <w:rPr>
          <w:rFonts w:ascii="Palatino Linotype" w:eastAsia="Calibri" w:hAnsi="Palatino Linotype" w:cs="Arial"/>
          <w:color w:val="000000" w:themeColor="text1"/>
        </w:rPr>
      </w:pPr>
    </w:p>
    <w:p w14:paraId="7264B86C" w14:textId="77777777" w:rsidR="004C4714" w:rsidRPr="00E075A4" w:rsidRDefault="004C4714" w:rsidP="004C4714">
      <w:pPr>
        <w:pStyle w:val="Prrafodelista"/>
        <w:numPr>
          <w:ilvl w:val="0"/>
          <w:numId w:val="28"/>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Ofrecer información valiosa de la demanda de bienes y servicios que realiza el Sector Público.</w:t>
      </w:r>
    </w:p>
    <w:p w14:paraId="1D040531" w14:textId="77777777" w:rsidR="004C4714" w:rsidRPr="00E075A4" w:rsidRDefault="004C4714" w:rsidP="004C4714">
      <w:pPr>
        <w:pStyle w:val="Prrafodelista"/>
        <w:numPr>
          <w:ilvl w:val="0"/>
          <w:numId w:val="28"/>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lastRenderedPageBreak/>
        <w:t>Permite identificar con claridad y transparencia los bienes y servicios que se adquieren, las transferencias que se realizan y las aplicaciones previstas en el presupuesto.</w:t>
      </w:r>
    </w:p>
    <w:p w14:paraId="3E47E951" w14:textId="77777777" w:rsidR="004C4714" w:rsidRPr="00E075A4" w:rsidRDefault="004C4714" w:rsidP="004C4714">
      <w:pPr>
        <w:pStyle w:val="Prrafodelista"/>
        <w:numPr>
          <w:ilvl w:val="0"/>
          <w:numId w:val="28"/>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Facilitar la programación de las adquisiciones de bienes y servicios y otras acciones relacionadas con administración de bienes del Estado.</w:t>
      </w:r>
    </w:p>
    <w:p w14:paraId="67CE8AF6" w14:textId="77777777" w:rsidR="004C4714" w:rsidRPr="00E075A4" w:rsidRDefault="004C4714" w:rsidP="004C4714">
      <w:pPr>
        <w:pStyle w:val="Prrafodelista"/>
        <w:numPr>
          <w:ilvl w:val="0"/>
          <w:numId w:val="28"/>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En el marco del sistema de cuentas gubernamentales, integradas e interrelacionadas, el Clasificador por Objeto del Gasto es uno de los principales elementos para obtener clasificaciones agregadas.</w:t>
      </w:r>
    </w:p>
    <w:p w14:paraId="79B5E498" w14:textId="77777777" w:rsidR="004C4714" w:rsidRPr="00E075A4" w:rsidRDefault="004C4714" w:rsidP="004C4714">
      <w:pPr>
        <w:pStyle w:val="Prrafodelista"/>
        <w:numPr>
          <w:ilvl w:val="0"/>
          <w:numId w:val="28"/>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Facilitar el ejercicio del control interno y externo de las transacciones de los entes públicos.</w:t>
      </w:r>
    </w:p>
    <w:p w14:paraId="520F8444" w14:textId="77777777" w:rsidR="004C4714" w:rsidRPr="00E075A4" w:rsidRDefault="004C4714" w:rsidP="004C4714">
      <w:pPr>
        <w:pStyle w:val="Prrafodelista"/>
        <w:numPr>
          <w:ilvl w:val="0"/>
          <w:numId w:val="28"/>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Promover el desarrollo y aplicación de los sistemas de programación y gestión del gasto público.</w:t>
      </w:r>
    </w:p>
    <w:p w14:paraId="38521805" w14:textId="77777777" w:rsidR="004C4714" w:rsidRPr="00E075A4" w:rsidRDefault="004C4714" w:rsidP="004C4714">
      <w:pPr>
        <w:pStyle w:val="Prrafodelista"/>
        <w:numPr>
          <w:ilvl w:val="0"/>
          <w:numId w:val="28"/>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Permitir el análisis de los efectos del gasto público y la proyección del mismo.</w:t>
      </w:r>
    </w:p>
    <w:p w14:paraId="40704033" w14:textId="77777777" w:rsidR="004C4714" w:rsidRPr="00E075A4" w:rsidRDefault="004C4714" w:rsidP="004C4714">
      <w:pPr>
        <w:pStyle w:val="Prrafodelista"/>
        <w:spacing w:line="360" w:lineRule="auto"/>
        <w:ind w:left="720"/>
        <w:jc w:val="both"/>
        <w:rPr>
          <w:rFonts w:ascii="Palatino Linotype" w:eastAsia="Calibri" w:hAnsi="Palatino Linotype" w:cs="Arial"/>
          <w:color w:val="000000" w:themeColor="text1"/>
        </w:rPr>
      </w:pPr>
    </w:p>
    <w:p w14:paraId="2D5BA9D6" w14:textId="77777777" w:rsidR="004C4714" w:rsidRPr="00E075A4" w:rsidRDefault="004C4714" w:rsidP="004C4714">
      <w:p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Entonces, la estructura del Clasificador por Objeto del Gasto se diseñó con un nivel de desagregación que permite que sus cuentas faciliten el registro único de todas las transacciones con incidencia económica – financiera es por ello que la armonización se realiza a tercer digito que corresponde a la partida genérica, dejando en poder de las entidades federativas, la desagregación e identificación de la partida específica, dando origen a la siguiente estructura:</w:t>
      </w:r>
    </w:p>
    <w:p w14:paraId="308F5142" w14:textId="77777777" w:rsidR="004C4714" w:rsidRPr="00E075A4" w:rsidRDefault="004C4714" w:rsidP="004C4714">
      <w:pPr>
        <w:spacing w:line="360" w:lineRule="auto"/>
        <w:jc w:val="both"/>
        <w:rPr>
          <w:rFonts w:ascii="Palatino Linotype" w:eastAsia="Calibri" w:hAnsi="Palatino Linotype" w:cs="Arial"/>
          <w:color w:val="000000" w:themeColor="text1"/>
        </w:rPr>
      </w:pPr>
    </w:p>
    <w:p w14:paraId="052D14A4" w14:textId="527E8B69" w:rsidR="004C4714" w:rsidRPr="00E075A4" w:rsidRDefault="004C4714" w:rsidP="004C4714">
      <w:pPr>
        <w:spacing w:line="360" w:lineRule="auto"/>
        <w:jc w:val="center"/>
        <w:rPr>
          <w:rFonts w:ascii="Palatino Linotype" w:eastAsia="Calibri" w:hAnsi="Palatino Linotype" w:cs="Arial"/>
          <w:color w:val="000000" w:themeColor="text1"/>
        </w:rPr>
      </w:pPr>
      <w:r w:rsidRPr="00E075A4">
        <w:rPr>
          <w:rFonts w:ascii="Palatino Linotype" w:hAnsi="Palatino Linotype"/>
          <w:noProof/>
          <w:color w:val="000000" w:themeColor="text1"/>
          <w:lang w:val="es-419" w:eastAsia="es-419"/>
        </w:rPr>
        <w:lastRenderedPageBreak/>
        <w:drawing>
          <wp:inline distT="0" distB="0" distL="0" distR="0" wp14:anchorId="4002B99C" wp14:editId="1503EBEC">
            <wp:extent cx="4985385" cy="925195"/>
            <wp:effectExtent l="0" t="0" r="5715"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3">
                      <a:extLst>
                        <a:ext uri="{28A0092B-C50C-407E-A947-70E740481C1C}">
                          <a14:useLocalDpi xmlns:a14="http://schemas.microsoft.com/office/drawing/2010/main" val="0"/>
                        </a:ext>
                      </a:extLst>
                    </a:blip>
                    <a:srcRect l="19440" t="43797" r="20464" b="36292"/>
                    <a:stretch>
                      <a:fillRect/>
                    </a:stretch>
                  </pic:blipFill>
                  <pic:spPr bwMode="auto">
                    <a:xfrm>
                      <a:off x="0" y="0"/>
                      <a:ext cx="4985385" cy="925195"/>
                    </a:xfrm>
                    <a:prstGeom prst="rect">
                      <a:avLst/>
                    </a:prstGeom>
                    <a:noFill/>
                    <a:ln>
                      <a:noFill/>
                    </a:ln>
                  </pic:spPr>
                </pic:pic>
              </a:graphicData>
            </a:graphic>
          </wp:inline>
        </w:drawing>
      </w:r>
    </w:p>
    <w:p w14:paraId="2D7D8BE1" w14:textId="77777777" w:rsidR="004C4714" w:rsidRPr="00E075A4" w:rsidRDefault="004C4714" w:rsidP="004C4714">
      <w:pPr>
        <w:spacing w:line="360" w:lineRule="auto"/>
        <w:jc w:val="center"/>
        <w:rPr>
          <w:rFonts w:ascii="Palatino Linotype" w:eastAsia="Calibri" w:hAnsi="Palatino Linotype" w:cs="Arial"/>
          <w:color w:val="000000" w:themeColor="text1"/>
        </w:rPr>
      </w:pPr>
    </w:p>
    <w:p w14:paraId="446C0856" w14:textId="77777777" w:rsidR="004C4714" w:rsidRPr="00E075A4" w:rsidRDefault="004C4714" w:rsidP="004C4714">
      <w:p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Debiendo definir cada una de las partes que lo integran como sigue:</w:t>
      </w:r>
    </w:p>
    <w:p w14:paraId="7F889DA9" w14:textId="77777777" w:rsidR="004C4714" w:rsidRPr="00E075A4" w:rsidRDefault="004C4714" w:rsidP="004C4714">
      <w:pPr>
        <w:pStyle w:val="Prrafodelista"/>
        <w:numPr>
          <w:ilvl w:val="0"/>
          <w:numId w:val="29"/>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b/>
          <w:color w:val="000000" w:themeColor="text1"/>
        </w:rPr>
        <w:t>Capítulo:</w:t>
      </w:r>
      <w:r w:rsidRPr="00E075A4">
        <w:rPr>
          <w:rFonts w:ascii="Palatino Linotype" w:eastAsia="Calibri" w:hAnsi="Palatino Linotype" w:cs="Arial"/>
          <w:color w:val="000000" w:themeColor="text1"/>
        </w:rPr>
        <w:t xml:space="preserve"> Es el mayor nivel de agregación que identifica el conjunto homogéneo y ordenado de los bienes y servicios requeridos por los entes públicos.</w:t>
      </w:r>
    </w:p>
    <w:p w14:paraId="3715551B" w14:textId="77777777" w:rsidR="004C4714" w:rsidRPr="00E075A4" w:rsidRDefault="004C4714" w:rsidP="004C4714">
      <w:pPr>
        <w:pStyle w:val="Prrafodelista"/>
        <w:numPr>
          <w:ilvl w:val="0"/>
          <w:numId w:val="29"/>
        </w:numPr>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b/>
          <w:color w:val="000000" w:themeColor="text1"/>
        </w:rPr>
        <w:t>Concepto:</w:t>
      </w:r>
      <w:r w:rsidRPr="00E075A4">
        <w:rPr>
          <w:rFonts w:ascii="Palatino Linotype" w:eastAsia="Calibri" w:hAnsi="Palatino Linotype" w:cs="Arial"/>
          <w:color w:val="000000" w:themeColor="text1"/>
        </w:rPr>
        <w:t xml:space="preserve"> Son subconjuntos homogéneos y ordenados en forma específica, producto de la desagregación de los bienes y servicios, incluidos en cada capítulo. Partida: Es el nivel de agregación más específico en el cual se describen las expresiones concretas y detalladas de los bienes y servicios que se adquieren y se compone de: </w:t>
      </w:r>
    </w:p>
    <w:p w14:paraId="486EB843" w14:textId="77777777" w:rsidR="004C4714" w:rsidRPr="00E075A4" w:rsidRDefault="004C4714" w:rsidP="004C4714">
      <w:pPr>
        <w:pStyle w:val="Prrafodelista"/>
        <w:spacing w:line="360" w:lineRule="auto"/>
        <w:ind w:left="720"/>
        <w:jc w:val="both"/>
        <w:rPr>
          <w:rFonts w:ascii="Palatino Linotype" w:eastAsia="Calibri" w:hAnsi="Palatino Linotype" w:cs="Arial"/>
          <w:color w:val="000000" w:themeColor="text1"/>
        </w:rPr>
      </w:pPr>
      <w:r w:rsidRPr="00E075A4">
        <w:rPr>
          <w:rFonts w:ascii="Palatino Linotype" w:eastAsia="Calibri" w:hAnsi="Palatino Linotype" w:cs="Arial"/>
          <w:b/>
          <w:color w:val="000000" w:themeColor="text1"/>
        </w:rPr>
        <w:t>a) La Partida Genérica</w:t>
      </w:r>
      <w:r w:rsidRPr="00E075A4">
        <w:rPr>
          <w:rFonts w:ascii="Palatino Linotype" w:eastAsia="Calibri" w:hAnsi="Palatino Linotype" w:cs="Arial"/>
          <w:color w:val="000000" w:themeColor="text1"/>
        </w:rPr>
        <w:t xml:space="preserve"> se refiere al tercer dígito, el cual logrará la armonización a todos los niveles de gobierno. </w:t>
      </w:r>
    </w:p>
    <w:p w14:paraId="5A9FB8CE" w14:textId="77777777" w:rsidR="004C4714" w:rsidRPr="00E075A4" w:rsidRDefault="004C4714" w:rsidP="004C4714">
      <w:pPr>
        <w:pStyle w:val="Prrafodelista"/>
        <w:spacing w:line="360" w:lineRule="auto"/>
        <w:ind w:left="720"/>
        <w:jc w:val="both"/>
        <w:rPr>
          <w:rFonts w:ascii="Palatino Linotype" w:eastAsia="Calibri" w:hAnsi="Palatino Linotype" w:cs="Arial"/>
          <w:color w:val="000000" w:themeColor="text1"/>
        </w:rPr>
      </w:pPr>
      <w:r w:rsidRPr="00E075A4">
        <w:rPr>
          <w:rFonts w:ascii="Palatino Linotype" w:eastAsia="Calibri" w:hAnsi="Palatino Linotype" w:cs="Arial"/>
          <w:b/>
          <w:color w:val="000000" w:themeColor="text1"/>
        </w:rPr>
        <w:t>b) La Partida Específica</w:t>
      </w:r>
      <w:r w:rsidRPr="00E075A4">
        <w:rPr>
          <w:rFonts w:ascii="Palatino Linotype" w:eastAsia="Calibri" w:hAnsi="Palatino Linotype" w:cs="Arial"/>
          <w:color w:val="000000" w:themeColor="text1"/>
        </w:rPr>
        <w:t xml:space="preserve"> corresponde al cuarto dígito, el cual permitirá que las unidades administrativas o instancias competentes en materia de Contabilidad Gubernamental y de Presupuesto de cada orden de gobierno, con base en sus necesidades, generen su apertura, conservando la estructura básica (capítulo, concepto y partida genérica), con el fin de mantener la armonización con el Plan de Cuenta.</w:t>
      </w:r>
    </w:p>
    <w:p w14:paraId="3C81A834" w14:textId="77777777" w:rsidR="004C4714" w:rsidRPr="00E075A4" w:rsidRDefault="004C4714" w:rsidP="004C4714">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551EA5E9" w14:textId="77777777" w:rsidR="004C4714" w:rsidRPr="00E075A4" w:rsidRDefault="004C4714" w:rsidP="004C4714">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075A4">
        <w:rPr>
          <w:rFonts w:ascii="Palatino Linotype" w:hAnsi="Palatino Linotype"/>
          <w:color w:val="000000" w:themeColor="text1"/>
        </w:rPr>
        <w:t xml:space="preserve">Bajo ese tenor, de una interpretación armónica a lo hasta aquí expuesto, es claro que el presupuesto municipal se debe dar a conocer de manera clasificada, es decir, se debe </w:t>
      </w:r>
      <w:r w:rsidRPr="00E075A4">
        <w:rPr>
          <w:rFonts w:ascii="Palatino Linotype" w:hAnsi="Palatino Linotype"/>
          <w:color w:val="000000" w:themeColor="text1"/>
        </w:rPr>
        <w:lastRenderedPageBreak/>
        <w:t xml:space="preserve">hacer del conocimiento de la ciudadanía el propósito que tendrá, en qué y cómo se ejercerá dicho presupuesto por las dependencias, garantizando así que el recurso público sea ejecutado de acuerdo a lo que previamente se ha planeado. </w:t>
      </w:r>
    </w:p>
    <w:p w14:paraId="13CFBF61" w14:textId="77777777" w:rsidR="004C4714" w:rsidRPr="00E075A4" w:rsidRDefault="004C4714" w:rsidP="004C4714">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23ED96A6" w14:textId="77777777" w:rsidR="004C4714" w:rsidRPr="00E075A4" w:rsidRDefault="004C4714" w:rsidP="004C4714">
      <w:pPr>
        <w:spacing w:line="360" w:lineRule="auto"/>
        <w:jc w:val="both"/>
        <w:rPr>
          <w:rFonts w:ascii="Palatino Linotype" w:hAnsi="Palatino Linotype" w:cs="Arial"/>
          <w:color w:val="000000" w:themeColor="text1"/>
        </w:rPr>
      </w:pPr>
      <w:r w:rsidRPr="00E075A4">
        <w:rPr>
          <w:rFonts w:ascii="Palatino Linotype" w:eastAsia="Calibri" w:hAnsi="Palatino Linotype" w:cs="Arial"/>
          <w:color w:val="000000" w:themeColor="text1"/>
        </w:rPr>
        <w:t xml:space="preserve">Ahora bien, del análisis realizado a la respuesta del </w:t>
      </w:r>
      <w:r w:rsidRPr="00E075A4">
        <w:rPr>
          <w:rFonts w:ascii="Palatino Linotype" w:eastAsia="Calibri" w:hAnsi="Palatino Linotype" w:cs="Arial"/>
          <w:b/>
          <w:color w:val="000000" w:themeColor="text1"/>
        </w:rPr>
        <w:t xml:space="preserve">SUJETO OBLIGADO </w:t>
      </w:r>
      <w:r w:rsidRPr="00E075A4">
        <w:rPr>
          <w:rFonts w:ascii="Palatino Linotype" w:eastAsia="Calibri" w:hAnsi="Palatino Linotype" w:cs="Arial"/>
          <w:color w:val="000000" w:themeColor="text1"/>
        </w:rPr>
        <w:t xml:space="preserve">se advierte que </w:t>
      </w:r>
      <w:r w:rsidRPr="00E075A4">
        <w:rPr>
          <w:rFonts w:ascii="Palatino Linotype" w:hAnsi="Palatino Linotype" w:cs="Arial"/>
          <w:color w:val="000000" w:themeColor="text1"/>
        </w:rPr>
        <w:t>e</w:t>
      </w:r>
      <w:r w:rsidRPr="00E075A4">
        <w:rPr>
          <w:rFonts w:ascii="Palatino Linotype" w:hAnsi="Palatino Linotype"/>
          <w:color w:val="000000" w:themeColor="text1"/>
          <w:lang w:eastAsia="en-US"/>
        </w:rPr>
        <w:t xml:space="preserve">l </w:t>
      </w:r>
      <w:r w:rsidRPr="00E075A4">
        <w:rPr>
          <w:rFonts w:ascii="Palatino Linotype" w:hAnsi="Palatino Linotype"/>
          <w:color w:val="000000" w:themeColor="text1"/>
          <w:shd w:val="clear" w:color="auto" w:fill="FFFFFF"/>
        </w:rPr>
        <w:t xml:space="preserve">Titular de la Unidad de Transparencia </w:t>
      </w:r>
      <w:r w:rsidRPr="00E075A4">
        <w:rPr>
          <w:rFonts w:ascii="Palatino Linotype" w:hAnsi="Palatino Linotype" w:cs="Arial"/>
          <w:color w:val="000000" w:themeColor="text1"/>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14:paraId="6CB930CC" w14:textId="77777777" w:rsidR="004C4714" w:rsidRPr="00E075A4" w:rsidRDefault="004C4714" w:rsidP="004C4714">
      <w:pPr>
        <w:spacing w:line="360" w:lineRule="auto"/>
        <w:jc w:val="both"/>
        <w:rPr>
          <w:rFonts w:ascii="Palatino Linotype" w:hAnsi="Palatino Linotype" w:cs="Arial"/>
          <w:color w:val="000000" w:themeColor="text1"/>
        </w:rPr>
      </w:pPr>
    </w:p>
    <w:p w14:paraId="179201CA" w14:textId="77777777" w:rsidR="004C4714" w:rsidRPr="00E075A4" w:rsidRDefault="004C4714" w:rsidP="004C4714">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A efecto de determinar la legalidad de dicha respuesta, es necesario tomar en cuenta las siguientes disposiciones de la Ley de la materia.</w:t>
      </w:r>
    </w:p>
    <w:p w14:paraId="575B69A3" w14:textId="77777777" w:rsidR="004C4714" w:rsidRPr="00E075A4" w:rsidRDefault="004C4714" w:rsidP="004C4714">
      <w:pPr>
        <w:ind w:left="851" w:right="901"/>
        <w:jc w:val="both"/>
        <w:rPr>
          <w:rFonts w:ascii="Palatino Linotype" w:hAnsi="Palatino Linotype"/>
          <w:i/>
          <w:color w:val="000000" w:themeColor="text1"/>
          <w:sz w:val="22"/>
          <w:szCs w:val="22"/>
        </w:rPr>
      </w:pPr>
    </w:p>
    <w:p w14:paraId="68F08873"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w:t>
      </w:r>
      <w:r w:rsidRPr="00E075A4">
        <w:rPr>
          <w:rFonts w:ascii="Palatino Linotype" w:hAnsi="Palatino Linotype"/>
          <w:b/>
          <w:i/>
          <w:color w:val="000000" w:themeColor="text1"/>
          <w:sz w:val="22"/>
          <w:szCs w:val="22"/>
        </w:rPr>
        <w:t>Artículo 50.</w:t>
      </w:r>
      <w:r w:rsidRPr="00E075A4">
        <w:rPr>
          <w:rFonts w:ascii="Palatino Linotype" w:hAnsi="Palatino Linotype"/>
          <w:i/>
          <w:color w:val="000000" w:themeColor="text1"/>
          <w:sz w:val="22"/>
          <w:szCs w:val="22"/>
        </w:rPr>
        <w:t xml:space="preserve"> Los sujetos obligados contarán con un área responsable para la atención de las solicitudes de </w:t>
      </w:r>
      <w:r w:rsidRPr="00E075A4">
        <w:rPr>
          <w:rFonts w:ascii="Palatino Linotype" w:hAnsi="Palatino Linotype" w:cs="Arial"/>
          <w:i/>
          <w:color w:val="000000" w:themeColor="text1"/>
          <w:sz w:val="22"/>
          <w:szCs w:val="22"/>
          <w:lang w:eastAsia="es-MX"/>
        </w:rPr>
        <w:t>información</w:t>
      </w:r>
      <w:r w:rsidRPr="00E075A4">
        <w:rPr>
          <w:rFonts w:ascii="Palatino Linotype" w:hAnsi="Palatino Linotype"/>
          <w:i/>
          <w:color w:val="000000" w:themeColor="text1"/>
          <w:sz w:val="22"/>
          <w:szCs w:val="22"/>
        </w:rPr>
        <w:t>, a la que se le denominará Unidad de Transparencia.</w:t>
      </w:r>
    </w:p>
    <w:p w14:paraId="6EAF95BE" w14:textId="77777777" w:rsidR="004C4714" w:rsidRPr="00E075A4" w:rsidRDefault="004C4714" w:rsidP="00743A2B">
      <w:pPr>
        <w:ind w:left="567" w:right="1134"/>
        <w:contextualSpacing/>
        <w:jc w:val="both"/>
        <w:rPr>
          <w:rFonts w:ascii="Palatino Linotype" w:hAnsi="Palatino Linotype"/>
          <w:i/>
          <w:color w:val="000000" w:themeColor="text1"/>
          <w:sz w:val="22"/>
          <w:szCs w:val="22"/>
        </w:rPr>
      </w:pPr>
    </w:p>
    <w:p w14:paraId="61107E6D"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Artículo 51</w:t>
      </w:r>
      <w:r w:rsidRPr="00E075A4">
        <w:rPr>
          <w:rFonts w:ascii="Palatino Linotype" w:hAnsi="Palatino Linotype"/>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w:t>
      </w:r>
      <w:r w:rsidRPr="00E075A4">
        <w:rPr>
          <w:rFonts w:ascii="Palatino Linotype" w:hAnsi="Palatino Linotype" w:cs="Arial"/>
          <w:i/>
          <w:color w:val="000000" w:themeColor="text1"/>
          <w:sz w:val="22"/>
          <w:szCs w:val="22"/>
          <w:lang w:eastAsia="es-MX"/>
        </w:rPr>
        <w:t>internamente</w:t>
      </w:r>
      <w:r w:rsidRPr="00E075A4">
        <w:rPr>
          <w:rFonts w:ascii="Palatino Linotype" w:hAnsi="Palatino Linotype"/>
          <w:i/>
          <w:color w:val="000000" w:themeColor="text1"/>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50CF04B9" w14:textId="77777777" w:rsidR="004C4714" w:rsidRPr="00E075A4" w:rsidRDefault="004C4714" w:rsidP="00743A2B">
      <w:pPr>
        <w:ind w:left="567" w:right="1134"/>
        <w:contextualSpacing/>
        <w:jc w:val="both"/>
        <w:rPr>
          <w:rFonts w:ascii="Palatino Linotype" w:hAnsi="Palatino Linotype"/>
          <w:i/>
          <w:color w:val="000000" w:themeColor="text1"/>
          <w:sz w:val="22"/>
          <w:szCs w:val="22"/>
        </w:rPr>
      </w:pPr>
    </w:p>
    <w:p w14:paraId="30F500FA"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Artículo 53</w:t>
      </w:r>
      <w:r w:rsidRPr="00E075A4">
        <w:rPr>
          <w:rFonts w:ascii="Palatino Linotype" w:hAnsi="Palatino Linotype"/>
          <w:i/>
          <w:color w:val="000000" w:themeColor="text1"/>
          <w:sz w:val="22"/>
          <w:szCs w:val="22"/>
        </w:rPr>
        <w:t xml:space="preserve">. Las Unidades de </w:t>
      </w:r>
      <w:r w:rsidRPr="00E075A4">
        <w:rPr>
          <w:rFonts w:ascii="Palatino Linotype" w:hAnsi="Palatino Linotype" w:cs="Arial"/>
          <w:i/>
          <w:color w:val="000000" w:themeColor="text1"/>
          <w:sz w:val="22"/>
          <w:szCs w:val="22"/>
          <w:lang w:eastAsia="es-MX"/>
        </w:rPr>
        <w:t>Transparencia</w:t>
      </w:r>
      <w:r w:rsidRPr="00E075A4">
        <w:rPr>
          <w:rFonts w:ascii="Palatino Linotype" w:hAnsi="Palatino Linotype"/>
          <w:i/>
          <w:color w:val="000000" w:themeColor="text1"/>
          <w:sz w:val="22"/>
          <w:szCs w:val="22"/>
        </w:rPr>
        <w:t xml:space="preserve"> tendrán las siguientes funciones:</w:t>
      </w:r>
    </w:p>
    <w:p w14:paraId="42335382"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 xml:space="preserve">I. Recabar, difundir y actualizar la información relativa a las obligaciones de transparencia comunes y específicas a la </w:t>
      </w:r>
      <w:r w:rsidRPr="00E075A4">
        <w:rPr>
          <w:rFonts w:ascii="Palatino Linotype" w:hAnsi="Palatino Linotype" w:cs="Arial"/>
          <w:i/>
          <w:color w:val="000000" w:themeColor="text1"/>
          <w:sz w:val="22"/>
          <w:szCs w:val="22"/>
          <w:lang w:eastAsia="es-MX"/>
        </w:rPr>
        <w:t>que</w:t>
      </w:r>
      <w:r w:rsidRPr="00E075A4">
        <w:rPr>
          <w:rFonts w:ascii="Palatino Linotype" w:hAnsi="Palatino Linotype"/>
          <w:i/>
          <w:color w:val="000000" w:themeColor="text1"/>
          <w:sz w:val="22"/>
          <w:szCs w:val="22"/>
        </w:rPr>
        <w:t xml:space="preserve"> se refiere la Ley General, esta Ley, la </w:t>
      </w:r>
      <w:r w:rsidRPr="00E075A4">
        <w:rPr>
          <w:rFonts w:ascii="Palatino Linotype" w:hAnsi="Palatino Linotype"/>
          <w:i/>
          <w:color w:val="000000" w:themeColor="text1"/>
          <w:sz w:val="22"/>
          <w:szCs w:val="22"/>
        </w:rPr>
        <w:lastRenderedPageBreak/>
        <w:t>que determine el Instituto y las demás disposiciones de la materia, así como propiciar que las áreas la actualicen periódicamente conforme a la normatividad aplicable;</w:t>
      </w:r>
    </w:p>
    <w:p w14:paraId="46177027" w14:textId="77777777" w:rsidR="004C4714" w:rsidRPr="00E075A4" w:rsidRDefault="004C4714" w:rsidP="00743A2B">
      <w:pPr>
        <w:ind w:left="851" w:right="1134"/>
        <w:jc w:val="both"/>
        <w:rPr>
          <w:rFonts w:ascii="Palatino Linotype" w:hAnsi="Palatino Linotype"/>
          <w:b/>
          <w:i/>
          <w:color w:val="000000" w:themeColor="text1"/>
          <w:sz w:val="22"/>
          <w:szCs w:val="22"/>
        </w:rPr>
      </w:pPr>
      <w:r w:rsidRPr="00E075A4">
        <w:rPr>
          <w:rFonts w:ascii="Palatino Linotype" w:hAnsi="Palatino Linotype"/>
          <w:b/>
          <w:i/>
          <w:color w:val="000000" w:themeColor="text1"/>
          <w:sz w:val="22"/>
          <w:szCs w:val="22"/>
        </w:rPr>
        <w:t xml:space="preserve">II. Recibir, </w:t>
      </w:r>
      <w:r w:rsidRPr="00E075A4">
        <w:rPr>
          <w:rFonts w:ascii="Palatino Linotype" w:hAnsi="Palatino Linotype"/>
          <w:b/>
          <w:i/>
          <w:color w:val="000000" w:themeColor="text1"/>
          <w:sz w:val="22"/>
          <w:szCs w:val="22"/>
          <w:u w:val="single"/>
        </w:rPr>
        <w:t>tramitar</w:t>
      </w:r>
      <w:r w:rsidRPr="00E075A4">
        <w:rPr>
          <w:rFonts w:ascii="Palatino Linotype" w:hAnsi="Palatino Linotype"/>
          <w:b/>
          <w:i/>
          <w:color w:val="000000" w:themeColor="text1"/>
          <w:sz w:val="22"/>
          <w:szCs w:val="22"/>
        </w:rPr>
        <w:t xml:space="preserve"> y dar respuesta a las solicitudes de acceso a la información;</w:t>
      </w:r>
    </w:p>
    <w:p w14:paraId="0C365E6A"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 xml:space="preserve">III. Auxiliar a los particulares en la elaboración de solicitudes de acceso a la información y, en su caso, orientarlos sobre los sujetos </w:t>
      </w:r>
      <w:r w:rsidRPr="00E075A4">
        <w:rPr>
          <w:rFonts w:ascii="Palatino Linotype" w:hAnsi="Palatino Linotype" w:cs="Arial"/>
          <w:i/>
          <w:color w:val="000000" w:themeColor="text1"/>
          <w:sz w:val="22"/>
          <w:szCs w:val="22"/>
          <w:lang w:eastAsia="es-MX"/>
        </w:rPr>
        <w:t>obligados</w:t>
      </w:r>
      <w:r w:rsidRPr="00E075A4">
        <w:rPr>
          <w:rFonts w:ascii="Palatino Linotype" w:hAnsi="Palatino Linotype"/>
          <w:i/>
          <w:color w:val="000000" w:themeColor="text1"/>
          <w:sz w:val="22"/>
          <w:szCs w:val="22"/>
        </w:rPr>
        <w:t xml:space="preserve"> competentes conforme a la normatividad aplicable;</w:t>
      </w:r>
    </w:p>
    <w:p w14:paraId="1CD0BE9C"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IV. Realizar, con efectividad, los trámites internos necesarios para la atención de las solicitudes de acceso a la información;</w:t>
      </w:r>
    </w:p>
    <w:p w14:paraId="0F2D1FB2"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V. Entregar, en su caso, a los particulares la información solicitada;</w:t>
      </w:r>
    </w:p>
    <w:p w14:paraId="5125ABE8"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VI. Efectuar las notificaciones a los solicitantes;</w:t>
      </w:r>
    </w:p>
    <w:p w14:paraId="2D40BE9F"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VII. Proponer al Comité de Transparencia, los procedimientos internos que aseguren la mayor eficiencia en la gestión de las solicitudes de acceso a la información, conforme a la normatividad aplicable;</w:t>
      </w:r>
    </w:p>
    <w:p w14:paraId="27DD9D59"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VIII. Proponer a quien preside el Comité de Transparencia, personal habilitado que sea necesario para recibir y dar trámite a las solicitudes de acceso a la información;</w:t>
      </w:r>
    </w:p>
    <w:p w14:paraId="7BEA3306"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14:paraId="62B46942"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X. Presentar ante el Comité, el proyecto de clasificación de información;</w:t>
      </w:r>
    </w:p>
    <w:p w14:paraId="3E370163"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XI. Promover e implementar políticas de transparencia proactiva procurando su accesibilidad;</w:t>
      </w:r>
    </w:p>
    <w:p w14:paraId="5F3D08D5"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XII. Fomentar la transparencia y accesibilidad al interior del sujeto obligado;</w:t>
      </w:r>
    </w:p>
    <w:p w14:paraId="4388B35D"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XIII. Hacer del conocimiento de la instancia competente la probable responsabilidad por el incumplimiento de las obligaciones previstas en la presente Ley; y</w:t>
      </w:r>
    </w:p>
    <w:p w14:paraId="6E55C469"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XIV. Las demás que resulten necesarias para facilitar el acceso a la información y aquellas que se desprenden de la presente Ley y demás disposiciones jurídicas aplicables.</w:t>
      </w:r>
    </w:p>
    <w:p w14:paraId="6B5CD0E0"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2C60E65"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w:t>
      </w:r>
      <w:r w:rsidRPr="00E075A4">
        <w:rPr>
          <w:rFonts w:ascii="Palatino Linotype" w:hAnsi="Palatino Linotype"/>
          <w:i/>
          <w:color w:val="000000" w:themeColor="text1"/>
          <w:sz w:val="22"/>
          <w:szCs w:val="22"/>
        </w:rPr>
        <w:lastRenderedPageBreak/>
        <w:t>Plataforma Nacional de Transparencia, presentar solicitudes de acceso a la información y facilitar su gestión e interponer los recursos que las leyes establezcan.</w:t>
      </w:r>
    </w:p>
    <w:p w14:paraId="63231D9E" w14:textId="77777777" w:rsidR="004C4714" w:rsidRPr="00E075A4" w:rsidRDefault="004C4714" w:rsidP="00743A2B">
      <w:pPr>
        <w:ind w:left="567" w:right="1134"/>
        <w:contextualSpacing/>
        <w:jc w:val="both"/>
        <w:rPr>
          <w:rFonts w:ascii="Palatino Linotype" w:hAnsi="Palatino Linotype"/>
          <w:i/>
          <w:color w:val="000000" w:themeColor="text1"/>
          <w:sz w:val="22"/>
          <w:szCs w:val="22"/>
        </w:rPr>
      </w:pPr>
    </w:p>
    <w:p w14:paraId="553429F0"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Artículo 59</w:t>
      </w:r>
      <w:r w:rsidRPr="00E075A4">
        <w:rPr>
          <w:rFonts w:ascii="Palatino Linotype" w:hAnsi="Palatino Linotype"/>
          <w:i/>
          <w:color w:val="000000" w:themeColor="text1"/>
          <w:sz w:val="22"/>
          <w:szCs w:val="22"/>
        </w:rPr>
        <w:t>. Los servidores públicos habilitados tendrán las funciones siguientes:</w:t>
      </w:r>
    </w:p>
    <w:p w14:paraId="4D39B979"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I. Localizar la información que le solicite la Unidad de Transparencia;</w:t>
      </w:r>
    </w:p>
    <w:p w14:paraId="3A8D3644"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II. Proporcionar la información que obre en los archivos y que le sea solicitada por la Unidad de Transparencia;</w:t>
      </w:r>
    </w:p>
    <w:p w14:paraId="5667AA57"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III. Apoyar a la Unidad de Transparencia en lo que esta le solicite para el cumplimiento de sus funciones;</w:t>
      </w:r>
    </w:p>
    <w:p w14:paraId="61FEAB10"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IV. Proporcionar a la Unidad de Transparencia, las modificaciones a la información pública de oficio que obre en su poder;</w:t>
      </w:r>
    </w:p>
    <w:p w14:paraId="01F56E64"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V. Integrar y presentar al responsable de la Unidad de Transparencia la propuesta de clasificación de información, la cual tendrá los fundamentos y argumentos en que se basa dicha propuesta;</w:t>
      </w:r>
    </w:p>
    <w:p w14:paraId="3F98A32F"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VI. Verificar, una vez analizado el contenido de la información, que no se encuentre en los supuestos de información clasificada; y</w:t>
      </w:r>
    </w:p>
    <w:p w14:paraId="5DB90609"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VII. Dar cuenta a la Unidad de Transparencia del vencimiento de los plazos de reserva.</w:t>
      </w:r>
    </w:p>
    <w:p w14:paraId="1E296E73" w14:textId="77777777" w:rsidR="004C4714" w:rsidRPr="00E075A4" w:rsidRDefault="004C4714" w:rsidP="00743A2B">
      <w:pPr>
        <w:ind w:left="567" w:right="1134"/>
        <w:contextualSpacing/>
        <w:jc w:val="both"/>
        <w:rPr>
          <w:rFonts w:ascii="Palatino Linotype" w:hAnsi="Palatino Linotype"/>
          <w:i/>
          <w:color w:val="000000" w:themeColor="text1"/>
          <w:sz w:val="22"/>
          <w:szCs w:val="22"/>
        </w:rPr>
      </w:pPr>
    </w:p>
    <w:p w14:paraId="367EE9D3"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Artículo 162</w:t>
      </w:r>
      <w:r w:rsidRPr="00E075A4">
        <w:rPr>
          <w:rFonts w:ascii="Palatino Linotype" w:hAnsi="Palatino Linotype"/>
          <w:i/>
          <w:color w:val="000000" w:themeColor="text1"/>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DDD1866" w14:textId="77777777" w:rsidR="004C4714" w:rsidRPr="00E075A4" w:rsidRDefault="004C4714" w:rsidP="00743A2B">
      <w:pPr>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(Énfasis añadido)</w:t>
      </w:r>
    </w:p>
    <w:p w14:paraId="65FDC53D" w14:textId="77777777" w:rsidR="004C4714" w:rsidRPr="00E075A4" w:rsidRDefault="004C4714" w:rsidP="004C4714">
      <w:pPr>
        <w:jc w:val="both"/>
        <w:rPr>
          <w:rFonts w:ascii="Palatino Linotype" w:hAnsi="Palatino Linotype" w:cs="Arial"/>
          <w:color w:val="000000" w:themeColor="text1"/>
        </w:rPr>
      </w:pPr>
    </w:p>
    <w:p w14:paraId="53849A3D" w14:textId="77777777" w:rsidR="004C4714" w:rsidRPr="00E075A4" w:rsidRDefault="004C4714" w:rsidP="004C4714">
      <w:pPr>
        <w:spacing w:line="360" w:lineRule="auto"/>
        <w:jc w:val="both"/>
        <w:rPr>
          <w:rFonts w:ascii="Palatino Linotype" w:eastAsia="Calibri" w:hAnsi="Palatino Linotype"/>
          <w:color w:val="000000" w:themeColor="text1"/>
        </w:rPr>
      </w:pPr>
      <w:r w:rsidRPr="00E075A4">
        <w:rPr>
          <w:rFonts w:ascii="Palatino Linotype" w:eastAsia="Calibri" w:hAnsi="Palatino Linotype"/>
          <w:color w:val="000000" w:themeColor="text1"/>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E075A4">
        <w:rPr>
          <w:rFonts w:ascii="Palatino Linotype" w:eastAsia="Calibri" w:hAnsi="Palatino Linotype"/>
          <w:b/>
          <w:color w:val="000000" w:themeColor="text1"/>
        </w:rPr>
        <w:t>EL SUJETO OBLIGADO</w:t>
      </w:r>
      <w:r w:rsidRPr="00E075A4">
        <w:rPr>
          <w:rFonts w:ascii="Palatino Linotype" w:eastAsia="Calibri" w:hAnsi="Palatino Linotype"/>
          <w:color w:val="000000" w:themeColor="text1"/>
        </w:rPr>
        <w:t xml:space="preserve"> y los solicitantes, y tiene bajo su responsabilidad el tramitar internamente la solicitud de información.</w:t>
      </w:r>
    </w:p>
    <w:p w14:paraId="211DF146" w14:textId="77777777" w:rsidR="004C4714" w:rsidRPr="00E075A4" w:rsidRDefault="004C4714" w:rsidP="004C4714">
      <w:pPr>
        <w:spacing w:line="360" w:lineRule="auto"/>
        <w:ind w:left="426"/>
        <w:jc w:val="both"/>
        <w:rPr>
          <w:rFonts w:ascii="Palatino Linotype" w:eastAsia="Calibri" w:hAnsi="Palatino Linotype"/>
          <w:color w:val="000000" w:themeColor="text1"/>
        </w:rPr>
      </w:pPr>
    </w:p>
    <w:p w14:paraId="14BDDF7A" w14:textId="77777777" w:rsidR="004C4714" w:rsidRPr="00E075A4" w:rsidRDefault="004C4714" w:rsidP="004C4714">
      <w:pPr>
        <w:spacing w:line="360" w:lineRule="auto"/>
        <w:jc w:val="both"/>
        <w:rPr>
          <w:rFonts w:ascii="Palatino Linotype" w:eastAsia="Calibri" w:hAnsi="Palatino Linotype"/>
          <w:color w:val="000000" w:themeColor="text1"/>
        </w:rPr>
      </w:pPr>
      <w:r w:rsidRPr="00E075A4">
        <w:rPr>
          <w:rFonts w:ascii="Palatino Linotype" w:eastAsia="Calibri" w:hAnsi="Palatino Linotype"/>
          <w:color w:val="000000" w:themeColor="text1"/>
        </w:rPr>
        <w:t xml:space="preserve">De tal manera que, si bien, el Titular de la Unidad de Transparencia no tiene bajo su resguardo el archivo que contiene la documentación en donde consta la información </w:t>
      </w:r>
      <w:r w:rsidRPr="00E075A4">
        <w:rPr>
          <w:rFonts w:ascii="Palatino Linotype" w:eastAsia="Calibri" w:hAnsi="Palatino Linotype"/>
          <w:color w:val="000000" w:themeColor="text1"/>
        </w:rPr>
        <w:lastRenderedPageBreak/>
        <w:t xml:space="preserve">solicitada, sino que pudiera obrar en las distintas áreas que conforman la estructura del </w:t>
      </w:r>
      <w:r w:rsidRPr="00E075A4">
        <w:rPr>
          <w:rFonts w:ascii="Palatino Linotype" w:eastAsia="Calibri" w:hAnsi="Palatino Linotype"/>
          <w:b/>
          <w:color w:val="000000" w:themeColor="text1"/>
        </w:rPr>
        <w:t xml:space="preserve">SUJETO OBLIGADO; </w:t>
      </w:r>
      <w:r w:rsidRPr="00E075A4">
        <w:rPr>
          <w:rFonts w:ascii="Palatino Linotype" w:eastAsia="Calibri" w:hAnsi="Palatino Linotype"/>
          <w:color w:val="000000" w:themeColor="text1"/>
        </w:rPr>
        <w:t xml:space="preserve">es por ello que, debe turnar la solicitud a </w:t>
      </w:r>
      <w:r w:rsidRPr="00E075A4">
        <w:rPr>
          <w:rFonts w:ascii="Palatino Linotype" w:hAnsi="Palatino Linotype" w:cs="Arial"/>
          <w:color w:val="000000" w:themeColor="text1"/>
        </w:rPr>
        <w:t xml:space="preserve">todas las áreas que </w:t>
      </w:r>
      <w:r w:rsidRPr="00E075A4">
        <w:rPr>
          <w:rFonts w:ascii="Palatino Linotype" w:eastAsia="Calibri" w:hAnsi="Palatino Linotype"/>
          <w:color w:val="000000" w:themeColor="text1"/>
        </w:rPr>
        <w:t>pudieran generar, administrar o poseer la información requerida por el particular; pues tienen como función, buscar, localizar y poseer la información, así como entregarla.</w:t>
      </w:r>
    </w:p>
    <w:p w14:paraId="53330504" w14:textId="77777777" w:rsidR="004C4714" w:rsidRPr="00E075A4" w:rsidRDefault="004C4714" w:rsidP="004C4714">
      <w:pPr>
        <w:spacing w:line="360" w:lineRule="auto"/>
        <w:jc w:val="both"/>
        <w:rPr>
          <w:rFonts w:ascii="Palatino Linotype" w:hAnsi="Palatino Linotype" w:cs="Arial"/>
          <w:color w:val="000000" w:themeColor="text1"/>
        </w:rPr>
      </w:pPr>
    </w:p>
    <w:p w14:paraId="67543F0C" w14:textId="77777777" w:rsidR="004C4714" w:rsidRPr="00E075A4" w:rsidRDefault="004C4714" w:rsidP="004C4714">
      <w:pPr>
        <w:spacing w:line="360" w:lineRule="auto"/>
        <w:jc w:val="both"/>
        <w:rPr>
          <w:rFonts w:ascii="Palatino Linotype" w:eastAsia="Calibri" w:hAnsi="Palatino Linotype"/>
          <w:color w:val="000000" w:themeColor="text1"/>
        </w:rPr>
      </w:pPr>
      <w:r w:rsidRPr="00E075A4">
        <w:rPr>
          <w:rFonts w:ascii="Palatino Linotype" w:eastAsia="Calibri" w:hAnsi="Palatino Linotype"/>
          <w:color w:val="000000" w:themeColor="text1"/>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14:paraId="26038BF9" w14:textId="77777777" w:rsidR="004C4714" w:rsidRPr="00E075A4" w:rsidRDefault="004C4714" w:rsidP="004C4714">
      <w:pPr>
        <w:spacing w:line="360" w:lineRule="auto"/>
        <w:jc w:val="both"/>
        <w:rPr>
          <w:rFonts w:ascii="Palatino Linotype" w:eastAsia="Calibri" w:hAnsi="Palatino Linotype"/>
          <w:color w:val="000000" w:themeColor="text1"/>
        </w:rPr>
      </w:pPr>
    </w:p>
    <w:p w14:paraId="711D9669" w14:textId="77777777" w:rsidR="004C4714" w:rsidRPr="00E075A4" w:rsidRDefault="004C4714" w:rsidP="004C4714">
      <w:pPr>
        <w:spacing w:line="360" w:lineRule="auto"/>
        <w:jc w:val="both"/>
        <w:rPr>
          <w:rFonts w:ascii="Palatino Linotype" w:eastAsia="Calibri" w:hAnsi="Palatino Linotype"/>
          <w:color w:val="000000" w:themeColor="text1"/>
        </w:rPr>
      </w:pPr>
      <w:r w:rsidRPr="00E075A4">
        <w:rPr>
          <w:rFonts w:ascii="Palatino Linotype" w:eastAsia="Calibri" w:hAnsi="Palatino Linotype"/>
          <w:color w:val="000000" w:themeColor="text1"/>
        </w:rPr>
        <w:t xml:space="preserve">Por lo anterior, </w:t>
      </w:r>
      <w:r w:rsidRPr="00E075A4">
        <w:rPr>
          <w:rFonts w:ascii="Palatino Linotype" w:hAnsi="Palatino Linotype" w:cs="Arial"/>
          <w:color w:val="000000" w:themeColor="text1"/>
          <w:lang w:eastAsia="es-MX"/>
        </w:rPr>
        <w:t>e</w:t>
      </w:r>
      <w:r w:rsidRPr="00E075A4">
        <w:rPr>
          <w:rFonts w:ascii="Palatino Linotype" w:hAnsi="Palatino Linotype" w:cs="Arial"/>
          <w:color w:val="000000" w:themeColor="text1"/>
        </w:rPr>
        <w:t xml:space="preserve">s de destacar que de las documentales que integran el expediente electrónico no se advierte que el Titular de la Unidad de Transparencia haya turnado la solicitud de manera enunciativa más no limitativa a la Tesorería Municipal, </w:t>
      </w:r>
      <w:r w:rsidRPr="00E075A4">
        <w:rPr>
          <w:rFonts w:ascii="Palatino Linotype" w:hAnsi="Palatino Linotype"/>
          <w:color w:val="000000" w:themeColor="text1"/>
        </w:rPr>
        <w:t xml:space="preserve">área que de acuerdo a </w:t>
      </w:r>
      <w:r w:rsidRPr="00E075A4">
        <w:rPr>
          <w:rFonts w:ascii="Palatino Linotype" w:eastAsia="Calibri" w:hAnsi="Palatino Linotype"/>
          <w:color w:val="000000" w:themeColor="text1"/>
        </w:rPr>
        <w:t>sus funciones y atribuciones se encuentran constreñida a conocer acerca de la información en análisis, pues los artículos 31, fracciones XVIII y XIX y 95, fracciones I y IV de la Ley Orgánica Municipal del Estado de México disponen lo siguiente:</w:t>
      </w:r>
    </w:p>
    <w:p w14:paraId="17203AE0" w14:textId="77777777" w:rsidR="004C4714" w:rsidRPr="00E075A4" w:rsidRDefault="004C4714" w:rsidP="00DD200F">
      <w:pPr>
        <w:autoSpaceDE w:val="0"/>
        <w:autoSpaceDN w:val="0"/>
        <w:adjustRightInd w:val="0"/>
        <w:ind w:right="51"/>
        <w:jc w:val="both"/>
        <w:rPr>
          <w:rFonts w:ascii="Palatino Linotype" w:eastAsiaTheme="minorEastAsia" w:hAnsi="Palatino Linotype" w:cs="Arial"/>
          <w:color w:val="000000" w:themeColor="text1"/>
          <w:sz w:val="20"/>
          <w:szCs w:val="20"/>
        </w:rPr>
      </w:pPr>
    </w:p>
    <w:p w14:paraId="4A7F5940"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“Artículo 31.-</w:t>
      </w:r>
      <w:r w:rsidRPr="00E075A4">
        <w:rPr>
          <w:rFonts w:ascii="Palatino Linotype" w:hAnsi="Palatino Linotype" w:cs="Arial"/>
          <w:i/>
          <w:color w:val="000000" w:themeColor="text1"/>
          <w:sz w:val="22"/>
          <w:szCs w:val="22"/>
        </w:rPr>
        <w:t xml:space="preserve"> Son </w:t>
      </w:r>
      <w:r w:rsidRPr="00E075A4">
        <w:rPr>
          <w:rFonts w:ascii="Palatino Linotype" w:hAnsi="Palatino Linotype" w:cs="Arial"/>
          <w:b/>
          <w:i/>
          <w:color w:val="000000" w:themeColor="text1"/>
          <w:sz w:val="22"/>
          <w:szCs w:val="22"/>
        </w:rPr>
        <w:t>atribuciones de los ayuntamientos</w:t>
      </w:r>
      <w:r w:rsidRPr="00E075A4">
        <w:rPr>
          <w:rFonts w:ascii="Palatino Linotype" w:hAnsi="Palatino Linotype" w:cs="Arial"/>
          <w:i/>
          <w:color w:val="000000" w:themeColor="text1"/>
          <w:sz w:val="22"/>
          <w:szCs w:val="22"/>
        </w:rPr>
        <w:t>:</w:t>
      </w:r>
    </w:p>
    <w:p w14:paraId="128FB6BB"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p>
    <w:p w14:paraId="2E61EC8A"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XVIII.</w:t>
      </w:r>
      <w:r w:rsidRPr="00E075A4">
        <w:rPr>
          <w:rFonts w:ascii="Palatino Linotype" w:hAnsi="Palatino Linotype" w:cs="Arial"/>
          <w:i/>
          <w:color w:val="000000" w:themeColor="text1"/>
          <w:sz w:val="22"/>
          <w:szCs w:val="22"/>
        </w:rPr>
        <w:t xml:space="preserve"> Administrar su hacienda en términos de ley, y </w:t>
      </w:r>
      <w:r w:rsidRPr="00E075A4">
        <w:rPr>
          <w:rFonts w:ascii="Palatino Linotype" w:hAnsi="Palatino Linotype" w:cs="Arial"/>
          <w:b/>
          <w:i/>
          <w:color w:val="000000" w:themeColor="text1"/>
          <w:sz w:val="22"/>
          <w:szCs w:val="22"/>
        </w:rPr>
        <w:t>controlar a través del presidente y síndico la aplicación del presupuesto de egresos del municipio</w:t>
      </w:r>
      <w:r w:rsidRPr="00E075A4">
        <w:rPr>
          <w:rFonts w:ascii="Palatino Linotype" w:hAnsi="Palatino Linotype" w:cs="Arial"/>
          <w:i/>
          <w:color w:val="000000" w:themeColor="text1"/>
          <w:sz w:val="22"/>
          <w:szCs w:val="22"/>
        </w:rPr>
        <w:t>;</w:t>
      </w:r>
    </w:p>
    <w:p w14:paraId="7DBC4458" w14:textId="77777777" w:rsidR="004C4714" w:rsidRPr="00E075A4" w:rsidRDefault="004C4714" w:rsidP="00DD200F">
      <w:pPr>
        <w:ind w:left="851" w:right="1134"/>
        <w:jc w:val="both"/>
        <w:rPr>
          <w:rFonts w:ascii="Palatino Linotype" w:hAnsi="Palatino Linotype" w:cs="Arial"/>
          <w:b/>
          <w:i/>
          <w:color w:val="000000" w:themeColor="text1"/>
          <w:sz w:val="22"/>
          <w:szCs w:val="22"/>
        </w:rPr>
      </w:pPr>
      <w:r w:rsidRPr="00E075A4">
        <w:rPr>
          <w:rFonts w:ascii="Palatino Linotype" w:hAnsi="Palatino Linotype" w:cs="Arial"/>
          <w:b/>
          <w:i/>
          <w:color w:val="000000" w:themeColor="text1"/>
          <w:sz w:val="22"/>
          <w:szCs w:val="22"/>
        </w:rPr>
        <w:t>…</w:t>
      </w:r>
    </w:p>
    <w:p w14:paraId="3A96D87C"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XIX.</w:t>
      </w:r>
      <w:r w:rsidRPr="00E075A4">
        <w:rPr>
          <w:rFonts w:ascii="Palatino Linotype" w:hAnsi="Palatino Linotype" w:cs="Arial"/>
          <w:i/>
          <w:color w:val="000000" w:themeColor="text1"/>
          <w:sz w:val="22"/>
          <w:szCs w:val="22"/>
        </w:rPr>
        <w:t xml:space="preserve"> </w:t>
      </w:r>
      <w:r w:rsidRPr="00E075A4">
        <w:rPr>
          <w:rFonts w:ascii="Palatino Linotype" w:hAnsi="Palatino Linotype" w:cs="Arial"/>
          <w:b/>
          <w:i/>
          <w:color w:val="000000" w:themeColor="text1"/>
          <w:sz w:val="22"/>
          <w:szCs w:val="22"/>
        </w:rPr>
        <w:t>Aprobar anualmente a más tardar el 20 de diciembre, su Presupuesto de Egresos, en base a los ingresos presupuestados para el ejercicio que corresponda</w:t>
      </w:r>
      <w:r w:rsidRPr="00E075A4">
        <w:rPr>
          <w:rFonts w:ascii="Palatino Linotype" w:hAnsi="Palatino Linotype" w:cs="Arial"/>
          <w:i/>
          <w:color w:val="000000" w:themeColor="text1"/>
          <w:sz w:val="22"/>
          <w:szCs w:val="22"/>
        </w:rPr>
        <w:t>, el cual podrá ser adecuado en función de las implicaciones que deriven de la aprobación de la Ley de Ingresos Municipal que haga la Legislatura, así como por la asignación de las participaciones y aportaciones federales y estatales</w:t>
      </w:r>
    </w:p>
    <w:p w14:paraId="47FBD1E8"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p>
    <w:p w14:paraId="22B0885A"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 xml:space="preserve">Artículo 95.- Son </w:t>
      </w:r>
      <w:r w:rsidRPr="00E075A4">
        <w:rPr>
          <w:rFonts w:ascii="Palatino Linotype" w:hAnsi="Palatino Linotype" w:cs="Arial"/>
          <w:b/>
          <w:i/>
          <w:color w:val="000000" w:themeColor="text1"/>
          <w:sz w:val="22"/>
          <w:szCs w:val="22"/>
        </w:rPr>
        <w:t>atribuciones del tesorero municipal</w:t>
      </w:r>
      <w:r w:rsidRPr="00E075A4">
        <w:rPr>
          <w:rFonts w:ascii="Palatino Linotype" w:hAnsi="Palatino Linotype" w:cs="Arial"/>
          <w:i/>
          <w:color w:val="000000" w:themeColor="text1"/>
          <w:sz w:val="22"/>
          <w:szCs w:val="22"/>
        </w:rPr>
        <w:t>:</w:t>
      </w:r>
    </w:p>
    <w:p w14:paraId="696B9AB7"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lastRenderedPageBreak/>
        <w:t xml:space="preserve">I. </w:t>
      </w:r>
      <w:r w:rsidRPr="00E075A4">
        <w:rPr>
          <w:rFonts w:ascii="Palatino Linotype" w:hAnsi="Palatino Linotype" w:cs="Arial"/>
          <w:b/>
          <w:i/>
          <w:color w:val="000000" w:themeColor="text1"/>
          <w:sz w:val="22"/>
          <w:szCs w:val="22"/>
        </w:rPr>
        <w:t>Administrar la hacienda pública municipal</w:t>
      </w:r>
      <w:r w:rsidRPr="00E075A4">
        <w:rPr>
          <w:rFonts w:ascii="Palatino Linotype" w:hAnsi="Palatino Linotype" w:cs="Arial"/>
          <w:i/>
          <w:color w:val="000000" w:themeColor="text1"/>
          <w:sz w:val="22"/>
          <w:szCs w:val="22"/>
        </w:rPr>
        <w:t>, de conformidad con las disposiciones legales aplicables;</w:t>
      </w:r>
    </w:p>
    <w:p w14:paraId="601B5D42"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p>
    <w:p w14:paraId="14D593B5"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IV. Llevar los registros contables, financieros y administrativos de los ingresos, egresos, e inventarios;</w:t>
      </w:r>
    </w:p>
    <w:p w14:paraId="60903B5A" w14:textId="77777777" w:rsidR="004C4714" w:rsidRPr="00E075A4" w:rsidRDefault="004C4714"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p>
    <w:p w14:paraId="1841D92B" w14:textId="77777777" w:rsidR="004C4714" w:rsidRPr="00E075A4" w:rsidRDefault="004C4714" w:rsidP="00DD200F">
      <w:pPr>
        <w:ind w:left="851" w:right="1134"/>
        <w:jc w:val="both"/>
        <w:rPr>
          <w:rFonts w:ascii="Palatino Linotype" w:hAnsi="Palatino Linotype" w:cs="Arial"/>
          <w:color w:val="000000" w:themeColor="text1"/>
          <w:sz w:val="22"/>
          <w:szCs w:val="22"/>
        </w:rPr>
      </w:pPr>
      <w:r w:rsidRPr="00E075A4">
        <w:rPr>
          <w:rFonts w:ascii="Palatino Linotype" w:hAnsi="Palatino Linotype" w:cs="Arial"/>
          <w:color w:val="000000" w:themeColor="text1"/>
          <w:sz w:val="22"/>
          <w:szCs w:val="22"/>
        </w:rPr>
        <w:t>(Énfasis añadido).</w:t>
      </w:r>
    </w:p>
    <w:p w14:paraId="3135088F" w14:textId="77777777" w:rsidR="004C4714" w:rsidRPr="00E075A4" w:rsidRDefault="004C4714" w:rsidP="00DD200F">
      <w:pPr>
        <w:jc w:val="both"/>
        <w:rPr>
          <w:rFonts w:ascii="Palatino Linotype" w:hAnsi="Palatino Linotype" w:cs="Arial"/>
          <w:color w:val="000000" w:themeColor="text1"/>
        </w:rPr>
      </w:pPr>
    </w:p>
    <w:p w14:paraId="5A9629CB" w14:textId="77777777" w:rsidR="004C4714" w:rsidRPr="00E075A4" w:rsidRDefault="004C4714" w:rsidP="004C4714">
      <w:pPr>
        <w:spacing w:line="360" w:lineRule="auto"/>
        <w:jc w:val="both"/>
        <w:rPr>
          <w:rFonts w:ascii="Palatino Linotype" w:eastAsia="Calibri" w:hAnsi="Palatino Linotype"/>
          <w:color w:val="000000" w:themeColor="text1"/>
        </w:rPr>
      </w:pPr>
      <w:r w:rsidRPr="00E075A4">
        <w:rPr>
          <w:rFonts w:ascii="Palatino Linotype" w:eastAsia="Calibri" w:hAnsi="Palatino Linotype"/>
          <w:color w:val="000000" w:themeColor="text1"/>
        </w:rPr>
        <w:t>De lo anterior se advierte que los ayuntamientos tienen la atribución de administrar libremente su hacienda y controlar la aplicación del presupuesto de egresos aprobado por dicho cuerpo colegiado, siendo atribución del Tesorero Municipal la de llevar los registros contables, financieros y administrativos de los ingresos, egresos e inventarios.</w:t>
      </w:r>
    </w:p>
    <w:p w14:paraId="4FD81567" w14:textId="77777777" w:rsidR="004C4714" w:rsidRPr="00E075A4" w:rsidRDefault="004C4714" w:rsidP="004C4714">
      <w:pPr>
        <w:spacing w:line="360" w:lineRule="auto"/>
        <w:jc w:val="both"/>
        <w:rPr>
          <w:rFonts w:ascii="Palatino Linotype" w:eastAsia="Calibri" w:hAnsi="Palatino Linotype"/>
          <w:color w:val="000000" w:themeColor="text1"/>
        </w:rPr>
      </w:pPr>
    </w:p>
    <w:p w14:paraId="2FB9F293" w14:textId="783BD396" w:rsidR="004C4714" w:rsidRPr="00E075A4" w:rsidRDefault="004C4714" w:rsidP="004C4714">
      <w:pPr>
        <w:spacing w:line="360" w:lineRule="auto"/>
        <w:jc w:val="both"/>
        <w:rPr>
          <w:rFonts w:ascii="Palatino Linotype" w:eastAsia="Calibri" w:hAnsi="Palatino Linotype"/>
          <w:color w:val="000000" w:themeColor="text1"/>
        </w:rPr>
      </w:pPr>
      <w:r w:rsidRPr="00E075A4">
        <w:rPr>
          <w:rFonts w:ascii="Palatino Linotype" w:eastAsia="Calibri" w:hAnsi="Palatino Linotype"/>
          <w:color w:val="000000" w:themeColor="text1"/>
        </w:rPr>
        <w:t xml:space="preserve">En consecuencia, este Órgano Garante determina ordenar de ser procedente en </w:t>
      </w:r>
      <w:r w:rsidRPr="00E075A4">
        <w:rPr>
          <w:rFonts w:ascii="Palatino Linotype" w:eastAsia="Calibri" w:hAnsi="Palatino Linotype"/>
          <w:b/>
          <w:color w:val="000000" w:themeColor="text1"/>
        </w:rPr>
        <w:t xml:space="preserve">versión pública </w:t>
      </w:r>
      <w:r w:rsidRPr="00E075A4">
        <w:rPr>
          <w:rFonts w:ascii="Palatino Linotype" w:eastAsia="Calibri" w:hAnsi="Palatino Linotype"/>
          <w:color w:val="000000" w:themeColor="text1"/>
        </w:rPr>
        <w:t xml:space="preserve">los documentos donde conste el presupuesto autorizado y ejercido, apoyos entregados y funciones realizadas por </w:t>
      </w:r>
      <w:r w:rsidR="00DD200F" w:rsidRPr="00E075A4">
        <w:rPr>
          <w:rFonts w:ascii="Palatino Linotype" w:eastAsia="Calibri" w:hAnsi="Palatino Linotype"/>
          <w:color w:val="000000" w:themeColor="text1"/>
        </w:rPr>
        <w:t xml:space="preserve">en la </w:t>
      </w:r>
      <w:r w:rsidRPr="00E075A4">
        <w:rPr>
          <w:rFonts w:ascii="Palatino Linotype" w:eastAsia="Calibri" w:hAnsi="Palatino Linotype"/>
          <w:color w:val="000000" w:themeColor="text1"/>
        </w:rPr>
        <w:t xml:space="preserve">Primera Sindicatura de la administración 2016-2018. </w:t>
      </w:r>
    </w:p>
    <w:p w14:paraId="5A0B4B9A" w14:textId="77777777" w:rsidR="004C4714" w:rsidRPr="00E075A4" w:rsidRDefault="004C4714" w:rsidP="004C4714">
      <w:pPr>
        <w:spacing w:line="360" w:lineRule="auto"/>
        <w:jc w:val="both"/>
        <w:rPr>
          <w:rFonts w:ascii="Palatino Linotype" w:eastAsia="Calibri" w:hAnsi="Palatino Linotype"/>
          <w:color w:val="000000" w:themeColor="text1"/>
        </w:rPr>
      </w:pPr>
    </w:p>
    <w:p w14:paraId="7B87301D" w14:textId="56BFBE35" w:rsidR="004C4714" w:rsidRPr="00E075A4" w:rsidRDefault="004C4714" w:rsidP="004C4714">
      <w:pPr>
        <w:spacing w:line="360" w:lineRule="auto"/>
        <w:jc w:val="both"/>
        <w:rPr>
          <w:rFonts w:ascii="Palatino Linotype" w:hAnsi="Palatino Linotype" w:cs="Arial"/>
          <w:color w:val="000000" w:themeColor="text1"/>
        </w:rPr>
      </w:pPr>
      <w:r w:rsidRPr="00E075A4">
        <w:rPr>
          <w:rFonts w:ascii="Palatino Linotype" w:eastAsia="Calibri" w:hAnsi="Palatino Linotype"/>
          <w:color w:val="000000" w:themeColor="text1"/>
        </w:rPr>
        <w:t xml:space="preserve">Por otro lado, respecto al requerimiento identificado con el </w:t>
      </w:r>
      <w:r w:rsidRPr="00E075A4">
        <w:rPr>
          <w:rFonts w:ascii="Palatino Linotype" w:eastAsia="Calibri" w:hAnsi="Palatino Linotype"/>
          <w:b/>
          <w:color w:val="000000" w:themeColor="text1"/>
        </w:rPr>
        <w:t>numeral</w:t>
      </w:r>
      <w:r w:rsidRPr="00E075A4">
        <w:rPr>
          <w:rFonts w:ascii="Palatino Linotype" w:eastAsia="Calibri" w:hAnsi="Palatino Linotype"/>
          <w:color w:val="000000" w:themeColor="text1"/>
        </w:rPr>
        <w:t xml:space="preserve"> </w:t>
      </w:r>
      <w:r w:rsidRPr="00E075A4">
        <w:rPr>
          <w:rFonts w:ascii="Palatino Linotype" w:eastAsia="Calibri" w:hAnsi="Palatino Linotype"/>
          <w:b/>
          <w:color w:val="000000" w:themeColor="text1"/>
        </w:rPr>
        <w:t xml:space="preserve">6, </w:t>
      </w:r>
      <w:r w:rsidRPr="00E075A4">
        <w:rPr>
          <w:rFonts w:ascii="Palatino Linotype" w:eastAsia="Calibri" w:hAnsi="Palatino Linotype"/>
          <w:color w:val="000000" w:themeColor="text1"/>
        </w:rPr>
        <w:t>relacionada con las ac</w:t>
      </w:r>
      <w:r w:rsidRPr="00E075A4">
        <w:rPr>
          <w:rFonts w:ascii="Palatino Linotype" w:hAnsi="Palatino Linotype" w:cs="Arial"/>
          <w:color w:val="000000" w:themeColor="text1"/>
        </w:rPr>
        <w:t xml:space="preserve">tas de entrega recepción (recibida y entregada por el servidor público referido en la solicitud); al respecto, el Contralor Interno Municipal sugiere dirigirse al Órgano Superior de Fiscalización del Estado de México, mediante la liga electrónica </w:t>
      </w:r>
      <w:hyperlink r:id="rId14" w:history="1">
        <w:r w:rsidRPr="00E075A4">
          <w:rPr>
            <w:rStyle w:val="Hipervnculo"/>
            <w:rFonts w:ascii="Palatino Linotype" w:hAnsi="Palatino Linotype" w:cs="Arial"/>
            <w:color w:val="000000" w:themeColor="text1"/>
          </w:rPr>
          <w:t>https://www.ipomex.org.mx/ipo3/lgt/indice/CDDIPUTADOS.web</w:t>
        </w:r>
      </w:hyperlink>
      <w:r w:rsidRPr="00E075A4">
        <w:rPr>
          <w:rFonts w:ascii="Palatino Linotype" w:hAnsi="Palatino Linotype" w:cs="Arial"/>
          <w:color w:val="000000" w:themeColor="text1"/>
        </w:rPr>
        <w:t>, toda vez que, la Contraloría Interna Municipal sólo se encarga de recopilar y en su oportunidad sólo entrega a los participantes el acta de entrega-recepción; así como turnarlo a la instancia antes citada.</w:t>
      </w:r>
    </w:p>
    <w:p w14:paraId="0A35F28F" w14:textId="77777777" w:rsidR="00531CF1" w:rsidRPr="00E075A4" w:rsidRDefault="00531CF1" w:rsidP="004C4714">
      <w:pPr>
        <w:spacing w:line="360" w:lineRule="auto"/>
        <w:jc w:val="both"/>
        <w:rPr>
          <w:rFonts w:ascii="Palatino Linotype" w:hAnsi="Palatino Linotype" w:cs="Arial"/>
          <w:color w:val="000000" w:themeColor="text1"/>
        </w:rPr>
      </w:pPr>
    </w:p>
    <w:p w14:paraId="52A71218" w14:textId="610BD43D" w:rsidR="00531CF1" w:rsidRPr="00E075A4" w:rsidRDefault="00531CF1" w:rsidP="004C4714">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lastRenderedPageBreak/>
        <w:t>Derivado de lo anterior, es importante</w:t>
      </w:r>
      <w:r w:rsidR="00AC3666" w:rsidRPr="00E075A4">
        <w:rPr>
          <w:rFonts w:ascii="Palatino Linotype" w:hAnsi="Palatino Linotype" w:cs="Arial"/>
          <w:color w:val="000000" w:themeColor="text1"/>
        </w:rPr>
        <w:t xml:space="preserve"> traer a contexto lo establecido en la fracción XII del artículo 112 de la Ley Orgánica Municipal del Estado de México: </w:t>
      </w:r>
    </w:p>
    <w:p w14:paraId="081B5725" w14:textId="77777777" w:rsidR="00AC3666" w:rsidRPr="00E075A4" w:rsidRDefault="00AC3666" w:rsidP="00DD200F">
      <w:pPr>
        <w:jc w:val="both"/>
        <w:rPr>
          <w:rFonts w:ascii="Palatino Linotype" w:hAnsi="Palatino Linotype" w:cs="Arial"/>
          <w:color w:val="000000" w:themeColor="text1"/>
        </w:rPr>
      </w:pPr>
    </w:p>
    <w:p w14:paraId="1BCAFD24" w14:textId="4618D487" w:rsidR="00AC3666" w:rsidRPr="00E075A4" w:rsidRDefault="00AC3666" w:rsidP="00DD200F">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w:t>
      </w:r>
      <w:r w:rsidRPr="00E075A4">
        <w:rPr>
          <w:rFonts w:ascii="Palatino Linotype" w:hAnsi="Palatino Linotype" w:cs="Arial"/>
          <w:b/>
          <w:i/>
          <w:color w:val="000000" w:themeColor="text1"/>
          <w:sz w:val="22"/>
          <w:szCs w:val="22"/>
        </w:rPr>
        <w:t>Artículo 112.</w:t>
      </w:r>
      <w:r w:rsidRPr="00E075A4">
        <w:rPr>
          <w:rFonts w:ascii="Palatino Linotype" w:hAnsi="Palatino Linotype" w:cs="Arial"/>
          <w:i/>
          <w:color w:val="000000" w:themeColor="text1"/>
          <w:sz w:val="22"/>
          <w:szCs w:val="22"/>
        </w:rPr>
        <w:t xml:space="preserve"> El órgano interno de control municipal, tendrá a su cargo las funciones siguientes:</w:t>
      </w:r>
    </w:p>
    <w:p w14:paraId="419E1A75" w14:textId="77777777" w:rsidR="00AC3666" w:rsidRPr="00E075A4" w:rsidRDefault="00AC3666" w:rsidP="00DD200F">
      <w:pPr>
        <w:tabs>
          <w:tab w:val="left" w:pos="851"/>
        </w:tabs>
        <w:ind w:left="851" w:right="1134"/>
        <w:jc w:val="both"/>
        <w:rPr>
          <w:rFonts w:ascii="Palatino Linotype" w:hAnsi="Palatino Linotype" w:cs="Arial"/>
          <w:i/>
          <w:color w:val="000000" w:themeColor="text1"/>
          <w:sz w:val="22"/>
          <w:szCs w:val="22"/>
        </w:rPr>
      </w:pPr>
    </w:p>
    <w:p w14:paraId="038CE8E1" w14:textId="67E4C447" w:rsidR="00885F33" w:rsidRPr="00E075A4" w:rsidRDefault="00AC3666" w:rsidP="00DD200F">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XII</w:t>
      </w:r>
      <w:r w:rsidRPr="00E075A4">
        <w:rPr>
          <w:rFonts w:ascii="Palatino Linotype" w:hAnsi="Palatino Linotype" w:cs="Arial"/>
          <w:i/>
          <w:color w:val="000000" w:themeColor="text1"/>
          <w:sz w:val="22"/>
          <w:szCs w:val="22"/>
        </w:rPr>
        <w:t xml:space="preserve">. </w:t>
      </w:r>
      <w:r w:rsidRPr="00E075A4">
        <w:rPr>
          <w:rFonts w:ascii="Palatino Linotype" w:hAnsi="Palatino Linotype" w:cs="Arial"/>
          <w:b/>
          <w:i/>
          <w:color w:val="000000" w:themeColor="text1"/>
          <w:sz w:val="22"/>
          <w:szCs w:val="22"/>
        </w:rPr>
        <w:t>Participar en la entrega-recepción de las unidades administrativas de las dependencias, organismos auxiliares y fideicomisos del municipio</w:t>
      </w:r>
      <w:r w:rsidRPr="00E075A4">
        <w:rPr>
          <w:rFonts w:ascii="Palatino Linotype" w:hAnsi="Palatino Linotype" w:cs="Arial"/>
          <w:i/>
          <w:color w:val="000000" w:themeColor="text1"/>
          <w:sz w:val="22"/>
          <w:szCs w:val="22"/>
        </w:rPr>
        <w:t>;</w:t>
      </w:r>
    </w:p>
    <w:p w14:paraId="6969C50E" w14:textId="1F081883" w:rsidR="00AC3666" w:rsidRPr="00E075A4" w:rsidRDefault="00AC3666" w:rsidP="00DD200F">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 xml:space="preserve">…” </w:t>
      </w:r>
    </w:p>
    <w:p w14:paraId="2698E510" w14:textId="3AE1E277" w:rsidR="00AC3666" w:rsidRPr="00E075A4" w:rsidRDefault="00AC3666" w:rsidP="00DD200F">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 xml:space="preserve">(Énfasis añadido) </w:t>
      </w:r>
    </w:p>
    <w:p w14:paraId="2300605A" w14:textId="77777777" w:rsidR="00AC3666" w:rsidRPr="00E075A4" w:rsidRDefault="00AC3666" w:rsidP="00DD200F">
      <w:pPr>
        <w:pStyle w:val="Prrafodelista"/>
        <w:widowControl w:val="0"/>
        <w:autoSpaceDE w:val="0"/>
        <w:autoSpaceDN w:val="0"/>
        <w:adjustRightInd w:val="0"/>
        <w:ind w:left="0"/>
        <w:jc w:val="both"/>
        <w:rPr>
          <w:rFonts w:ascii="Palatino Linotype" w:hAnsi="Palatino Linotype"/>
          <w:color w:val="000000" w:themeColor="text1"/>
        </w:rPr>
      </w:pPr>
    </w:p>
    <w:p w14:paraId="395F2166" w14:textId="77777777" w:rsidR="00AC3666" w:rsidRPr="00E075A4" w:rsidRDefault="00AC3666" w:rsidP="008A7F5A">
      <w:pPr>
        <w:pStyle w:val="Prrafodelista"/>
        <w:widowControl w:val="0"/>
        <w:autoSpaceDE w:val="0"/>
        <w:autoSpaceDN w:val="0"/>
        <w:adjustRightInd w:val="0"/>
        <w:spacing w:line="360" w:lineRule="auto"/>
        <w:ind w:left="0"/>
        <w:jc w:val="both"/>
        <w:rPr>
          <w:rFonts w:ascii="Palatino Linotype" w:hAnsi="Palatino Linotype"/>
          <w:color w:val="000000" w:themeColor="text1"/>
        </w:rPr>
      </w:pPr>
      <w:r w:rsidRPr="00E075A4">
        <w:rPr>
          <w:rFonts w:ascii="Palatino Linotype" w:hAnsi="Palatino Linotype"/>
          <w:color w:val="000000" w:themeColor="text1"/>
        </w:rPr>
        <w:t xml:space="preserve">De lo anterior, podemos advertir que la Contraloría Municipal tiene como función el participar en los actos de entrega – recepción de las diversas dependencias o unidades administrativas que forman parte del Municipio. </w:t>
      </w:r>
    </w:p>
    <w:p w14:paraId="0650B393" w14:textId="77777777" w:rsidR="00AC3666" w:rsidRPr="00E075A4" w:rsidRDefault="00AC3666" w:rsidP="008A7F5A">
      <w:pPr>
        <w:pStyle w:val="Prrafodelista"/>
        <w:widowControl w:val="0"/>
        <w:autoSpaceDE w:val="0"/>
        <w:autoSpaceDN w:val="0"/>
        <w:adjustRightInd w:val="0"/>
        <w:spacing w:line="360" w:lineRule="auto"/>
        <w:ind w:left="0"/>
        <w:jc w:val="both"/>
        <w:rPr>
          <w:rFonts w:ascii="Palatino Linotype" w:hAnsi="Palatino Linotype"/>
          <w:color w:val="000000" w:themeColor="text1"/>
        </w:rPr>
      </w:pPr>
    </w:p>
    <w:p w14:paraId="334ADC0A" w14:textId="77777777" w:rsidR="005F1A0E" w:rsidRPr="00E075A4" w:rsidRDefault="005F1A0E" w:rsidP="008A7F5A">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075A4">
        <w:rPr>
          <w:rFonts w:ascii="Palatino Linotype" w:hAnsi="Palatino Linotype"/>
          <w:color w:val="000000" w:themeColor="text1"/>
        </w:rPr>
        <w:t xml:space="preserve">Ahora bien, los </w:t>
      </w:r>
      <w:r w:rsidRPr="00E075A4">
        <w:rPr>
          <w:rFonts w:ascii="Palatino Linotype" w:hAnsi="Palatino Linotype" w:cs="Arial"/>
          <w:color w:val="000000" w:themeColor="text1"/>
        </w:rPr>
        <w:t>Lineamientos que Regulan la Entrega-Recepción de la Administración Pública Municipal del Estado de México</w:t>
      </w:r>
      <w:r w:rsidRPr="00E075A4">
        <w:rPr>
          <w:rStyle w:val="Refdenotaalpie"/>
          <w:rFonts w:ascii="Palatino Linotype" w:hAnsi="Palatino Linotype" w:cs="Arial"/>
          <w:color w:val="000000" w:themeColor="text1"/>
        </w:rPr>
        <w:footnoteReference w:id="3"/>
      </w:r>
      <w:r w:rsidRPr="00E075A4">
        <w:rPr>
          <w:rFonts w:ascii="Palatino Linotype" w:hAnsi="Palatino Linotype" w:cs="Arial"/>
          <w:color w:val="000000" w:themeColor="text1"/>
        </w:rPr>
        <w:t xml:space="preserve">, emitidos por el Órgano Superior de Fiscalización del Estado de México, publicada en el Gaceta del Gobierno del Estado de México de fecha tres de junio de dos mil quince, la cual entró en vigor al día siguiente de acuerdo al transitorio segundo, disponen lo siguiente: </w:t>
      </w:r>
    </w:p>
    <w:p w14:paraId="3BDB45DE" w14:textId="77777777" w:rsidR="005F1A0E" w:rsidRPr="00E075A4" w:rsidRDefault="005F1A0E" w:rsidP="00DD200F">
      <w:pPr>
        <w:tabs>
          <w:tab w:val="left" w:pos="851"/>
        </w:tabs>
        <w:ind w:left="851" w:right="1134"/>
        <w:jc w:val="both"/>
        <w:rPr>
          <w:rFonts w:ascii="Palatino Linotype" w:hAnsi="Palatino Linotype" w:cs="Arial"/>
          <w:i/>
          <w:color w:val="000000" w:themeColor="text1"/>
          <w:sz w:val="22"/>
          <w:szCs w:val="22"/>
        </w:rPr>
      </w:pPr>
    </w:p>
    <w:p w14:paraId="3D602BDC" w14:textId="2111F8E6" w:rsidR="005F1A0E" w:rsidRPr="00E075A4" w:rsidRDefault="005F1A0E" w:rsidP="00DD200F">
      <w:pPr>
        <w:ind w:left="851" w:right="1134"/>
        <w:jc w:val="both"/>
        <w:rPr>
          <w:rFonts w:ascii="Palatino Linotype" w:hAnsi="Palatino Linotype" w:cs="Arial"/>
          <w:b/>
          <w:i/>
          <w:color w:val="000000" w:themeColor="text1"/>
          <w:sz w:val="22"/>
          <w:szCs w:val="22"/>
          <w:lang w:eastAsia="es-MX"/>
        </w:rPr>
      </w:pPr>
      <w:r w:rsidRPr="00E075A4">
        <w:rPr>
          <w:rFonts w:ascii="Palatino Linotype" w:hAnsi="Palatino Linotype" w:cs="Arial"/>
          <w:i/>
          <w:color w:val="000000" w:themeColor="text1"/>
          <w:sz w:val="22"/>
          <w:szCs w:val="22"/>
          <w:lang w:eastAsia="es-MX"/>
        </w:rPr>
        <w:t>“</w:t>
      </w:r>
      <w:r w:rsidRPr="00E075A4">
        <w:rPr>
          <w:rFonts w:ascii="Palatino Linotype" w:hAnsi="Palatino Linotype" w:cs="Arial"/>
          <w:b/>
          <w:i/>
          <w:color w:val="000000" w:themeColor="text1"/>
          <w:sz w:val="22"/>
          <w:szCs w:val="22"/>
          <w:lang w:eastAsia="es-MX"/>
        </w:rPr>
        <w:t>Artículo 12.</w:t>
      </w:r>
      <w:r w:rsidRPr="00E075A4">
        <w:rPr>
          <w:rFonts w:ascii="Palatino Linotype" w:hAnsi="Palatino Linotype" w:cs="Arial"/>
          <w:i/>
          <w:color w:val="000000" w:themeColor="text1"/>
          <w:sz w:val="22"/>
          <w:szCs w:val="22"/>
          <w:lang w:eastAsia="es-MX"/>
        </w:rPr>
        <w:t xml:space="preserve"> </w:t>
      </w:r>
      <w:r w:rsidRPr="00E075A4">
        <w:rPr>
          <w:rFonts w:ascii="Palatino Linotype" w:hAnsi="Palatino Linotype" w:cs="Arial"/>
          <w:b/>
          <w:i/>
          <w:color w:val="000000" w:themeColor="text1"/>
          <w:sz w:val="22"/>
          <w:szCs w:val="22"/>
          <w:lang w:eastAsia="es-MX"/>
        </w:rPr>
        <w:t xml:space="preserve">El contralor municipal participará </w:t>
      </w:r>
      <w:r w:rsidRPr="00E075A4">
        <w:rPr>
          <w:rFonts w:ascii="Palatino Linotype" w:hAnsi="Palatino Linotype" w:cs="Arial"/>
          <w:i/>
          <w:color w:val="000000" w:themeColor="text1"/>
          <w:sz w:val="22"/>
          <w:szCs w:val="22"/>
          <w:lang w:eastAsia="es-MX"/>
        </w:rPr>
        <w:t xml:space="preserve">en la entrega-recepción de los titulares o encargados de despacho de los órganos de control interno de los organismos auxiliares y fideicomisos municipales, así como </w:t>
      </w:r>
      <w:r w:rsidRPr="00E075A4">
        <w:rPr>
          <w:rFonts w:ascii="Palatino Linotype" w:hAnsi="Palatino Linotype" w:cs="Arial"/>
          <w:b/>
          <w:i/>
          <w:color w:val="000000" w:themeColor="text1"/>
          <w:sz w:val="22"/>
          <w:szCs w:val="22"/>
          <w:lang w:eastAsia="es-MX"/>
        </w:rPr>
        <w:t>en la entrega-recepción de los servidores públicos titulares o encargados de despacho de las unidades administrativas de las dependencias del ayuntamiento.</w:t>
      </w:r>
    </w:p>
    <w:p w14:paraId="2D7F7CFA"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p>
    <w:p w14:paraId="0EEA456F"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b/>
          <w:i/>
          <w:color w:val="000000" w:themeColor="text1"/>
          <w:sz w:val="22"/>
          <w:szCs w:val="22"/>
          <w:lang w:eastAsia="es-MX"/>
        </w:rPr>
        <w:t>Artículo 29</w:t>
      </w:r>
      <w:r w:rsidRPr="00E075A4">
        <w:rPr>
          <w:rFonts w:ascii="Palatino Linotype" w:hAnsi="Palatino Linotype" w:cs="Arial"/>
          <w:i/>
          <w:color w:val="000000" w:themeColor="text1"/>
          <w:sz w:val="22"/>
          <w:szCs w:val="22"/>
          <w:lang w:eastAsia="es-MX"/>
        </w:rPr>
        <w:t>. El acta y la información derivada del acto de entrega-recepción se deberán generar obligatoriamente en el sistema implementado para tal efecto.</w:t>
      </w:r>
    </w:p>
    <w:p w14:paraId="4C767928"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En el acto intervendrán:</w:t>
      </w:r>
    </w:p>
    <w:p w14:paraId="7812D875"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lastRenderedPageBreak/>
        <w:t>a) El servidor público entrante</w:t>
      </w:r>
    </w:p>
    <w:p w14:paraId="0606F40C"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b) El servidor público saliente o servidor público que presenta la información para la entrega-recepción</w:t>
      </w:r>
    </w:p>
    <w:p w14:paraId="53CD276E"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c) El testigo del servidor público entrante</w:t>
      </w:r>
    </w:p>
    <w:p w14:paraId="006E9436"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d) El testigo del servidor público saliente o testigo del servidor público que presenta la información para la entrega-recepción</w:t>
      </w:r>
    </w:p>
    <w:p w14:paraId="2D3888A7"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e</w:t>
      </w:r>
      <w:r w:rsidRPr="00E075A4">
        <w:rPr>
          <w:rFonts w:ascii="Palatino Linotype" w:hAnsi="Palatino Linotype" w:cs="Arial"/>
          <w:b/>
          <w:i/>
          <w:color w:val="000000" w:themeColor="text1"/>
          <w:sz w:val="22"/>
          <w:szCs w:val="22"/>
          <w:lang w:eastAsia="es-MX"/>
        </w:rPr>
        <w:t>) El titular del órgano de control interno</w:t>
      </w:r>
      <w:r w:rsidRPr="00E075A4">
        <w:rPr>
          <w:rFonts w:ascii="Palatino Linotype" w:hAnsi="Palatino Linotype" w:cs="Arial"/>
          <w:i/>
          <w:color w:val="000000" w:themeColor="text1"/>
          <w:sz w:val="22"/>
          <w:szCs w:val="22"/>
          <w:lang w:eastAsia="es-MX"/>
        </w:rPr>
        <w:t xml:space="preserve"> o el síndico en su caso</w:t>
      </w:r>
    </w:p>
    <w:p w14:paraId="6CDF2883"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f) El representante del Órgano Superior, cuando corresponda.”(Sic)</w:t>
      </w:r>
    </w:p>
    <w:p w14:paraId="4822179F" w14:textId="77777777" w:rsidR="005F1A0E" w:rsidRPr="00E075A4" w:rsidRDefault="005F1A0E" w:rsidP="00DD200F">
      <w:pPr>
        <w:ind w:left="851" w:right="1134"/>
        <w:jc w:val="both"/>
        <w:rPr>
          <w:rFonts w:ascii="Palatino Linotype" w:hAnsi="Palatino Linotype" w:cs="Arial"/>
          <w:b/>
          <w:i/>
          <w:color w:val="000000" w:themeColor="text1"/>
          <w:sz w:val="22"/>
          <w:szCs w:val="22"/>
          <w:lang w:eastAsia="es-MX"/>
        </w:rPr>
      </w:pPr>
      <w:r w:rsidRPr="00E075A4">
        <w:rPr>
          <w:rFonts w:ascii="Palatino Linotype" w:hAnsi="Palatino Linotype" w:cs="Arial"/>
          <w:b/>
          <w:i/>
          <w:color w:val="000000" w:themeColor="text1"/>
          <w:sz w:val="22"/>
          <w:szCs w:val="22"/>
          <w:lang w:eastAsia="es-MX"/>
        </w:rPr>
        <w:t>Artículo 36.</w:t>
      </w:r>
      <w:r w:rsidRPr="00E075A4">
        <w:rPr>
          <w:rFonts w:ascii="Palatino Linotype" w:hAnsi="Palatino Linotype" w:cs="Arial"/>
          <w:i/>
          <w:color w:val="000000" w:themeColor="text1"/>
          <w:sz w:val="22"/>
          <w:szCs w:val="22"/>
          <w:lang w:eastAsia="es-MX"/>
        </w:rPr>
        <w:t xml:space="preserve"> </w:t>
      </w:r>
      <w:r w:rsidRPr="00E075A4">
        <w:rPr>
          <w:rFonts w:ascii="Palatino Linotype" w:hAnsi="Palatino Linotype" w:cs="Arial"/>
          <w:b/>
          <w:i/>
          <w:color w:val="000000" w:themeColor="text1"/>
          <w:sz w:val="22"/>
          <w:szCs w:val="22"/>
          <w:lang w:eastAsia="es-MX"/>
        </w:rPr>
        <w:t>Las actas de entrega-recepción AER-3 y AER-4 se imprimirán en cuatro ejemplares los cuales deberán ser firmados de manera autógrafa y con tinta azul</w:t>
      </w:r>
      <w:r w:rsidRPr="00E075A4">
        <w:rPr>
          <w:rFonts w:ascii="Palatino Linotype" w:hAnsi="Palatino Linotype" w:cs="Arial"/>
          <w:i/>
          <w:color w:val="000000" w:themeColor="text1"/>
          <w:sz w:val="22"/>
          <w:szCs w:val="22"/>
          <w:lang w:eastAsia="es-MX"/>
        </w:rPr>
        <w:t xml:space="preserve"> por el servidor público saliente o servidor público que presenta la información para la entrega-recepción, </w:t>
      </w:r>
      <w:r w:rsidRPr="00E075A4">
        <w:rPr>
          <w:rFonts w:ascii="Palatino Linotype" w:hAnsi="Palatino Linotype" w:cs="Arial"/>
          <w:b/>
          <w:i/>
          <w:color w:val="000000" w:themeColor="text1"/>
          <w:sz w:val="22"/>
          <w:szCs w:val="22"/>
          <w:lang w:eastAsia="es-MX"/>
        </w:rPr>
        <w:t>el servidor público entrante, el testigo del servidor público entrante</w:t>
      </w:r>
      <w:r w:rsidRPr="00E075A4">
        <w:rPr>
          <w:rFonts w:ascii="Palatino Linotype" w:hAnsi="Palatino Linotype" w:cs="Arial"/>
          <w:i/>
          <w:color w:val="000000" w:themeColor="text1"/>
          <w:sz w:val="22"/>
          <w:szCs w:val="22"/>
          <w:lang w:eastAsia="es-MX"/>
        </w:rPr>
        <w:t xml:space="preserve">, el testigo del servidor público saliente o testigo del servidor público que presenta la información para la entrega-recepción y </w:t>
      </w:r>
      <w:r w:rsidRPr="00E075A4">
        <w:rPr>
          <w:rFonts w:ascii="Palatino Linotype" w:hAnsi="Palatino Linotype" w:cs="Arial"/>
          <w:b/>
          <w:i/>
          <w:color w:val="000000" w:themeColor="text1"/>
          <w:sz w:val="22"/>
          <w:szCs w:val="22"/>
          <w:lang w:eastAsia="es-MX"/>
        </w:rPr>
        <w:t>el titular del órgano de control interno.</w:t>
      </w:r>
    </w:p>
    <w:p w14:paraId="5EF111E4"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w:t>
      </w:r>
    </w:p>
    <w:p w14:paraId="61483D94"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b/>
          <w:i/>
          <w:color w:val="000000" w:themeColor="text1"/>
          <w:sz w:val="22"/>
          <w:szCs w:val="22"/>
          <w:lang w:eastAsia="es-MX"/>
        </w:rPr>
        <w:t>Artículo 37</w:t>
      </w:r>
      <w:r w:rsidRPr="00E075A4">
        <w:rPr>
          <w:rFonts w:ascii="Palatino Linotype" w:hAnsi="Palatino Linotype" w:cs="Arial"/>
          <w:i/>
          <w:color w:val="000000" w:themeColor="text1"/>
          <w:sz w:val="22"/>
          <w:szCs w:val="22"/>
          <w:lang w:eastAsia="es-MX"/>
        </w:rPr>
        <w:t xml:space="preserve">. </w:t>
      </w:r>
      <w:r w:rsidRPr="00E075A4">
        <w:rPr>
          <w:rFonts w:ascii="Palatino Linotype" w:hAnsi="Palatino Linotype" w:cs="Arial"/>
          <w:b/>
          <w:i/>
          <w:color w:val="000000" w:themeColor="text1"/>
          <w:sz w:val="22"/>
          <w:szCs w:val="22"/>
          <w:lang w:eastAsia="es-MX"/>
        </w:rPr>
        <w:t>El acta original de la entrega-recepción y el paquete generado por el sistema se distribuirán, según el caso de la manera siguiente:</w:t>
      </w:r>
      <w:r w:rsidRPr="00E075A4">
        <w:rPr>
          <w:rFonts w:ascii="Palatino Linotype" w:hAnsi="Palatino Linotype" w:cs="Arial"/>
          <w:i/>
          <w:color w:val="000000" w:themeColor="text1"/>
          <w:sz w:val="22"/>
          <w:szCs w:val="22"/>
          <w:lang w:eastAsia="es-MX"/>
        </w:rPr>
        <w:t xml:space="preserve"> </w:t>
      </w:r>
    </w:p>
    <w:p w14:paraId="2B6F4A3B" w14:textId="77777777" w:rsidR="005F1A0E" w:rsidRPr="00E075A4" w:rsidRDefault="005F1A0E" w:rsidP="00DD200F">
      <w:pPr>
        <w:ind w:left="851" w:right="1134"/>
        <w:jc w:val="both"/>
        <w:rPr>
          <w:rFonts w:ascii="Palatino Linotype" w:hAnsi="Palatino Linotype" w:cs="Arial"/>
          <w:b/>
          <w:i/>
          <w:color w:val="000000" w:themeColor="text1"/>
          <w:sz w:val="22"/>
          <w:szCs w:val="22"/>
          <w:lang w:eastAsia="es-MX"/>
        </w:rPr>
      </w:pPr>
      <w:r w:rsidRPr="00E075A4">
        <w:rPr>
          <w:rFonts w:ascii="Palatino Linotype" w:hAnsi="Palatino Linotype" w:cs="Arial"/>
          <w:i/>
          <w:color w:val="000000" w:themeColor="text1"/>
          <w:sz w:val="22"/>
          <w:szCs w:val="22"/>
          <w:lang w:eastAsia="es-MX"/>
        </w:rPr>
        <w:t>a</w:t>
      </w:r>
      <w:r w:rsidRPr="00E075A4">
        <w:rPr>
          <w:rFonts w:ascii="Palatino Linotype" w:hAnsi="Palatino Linotype" w:cs="Arial"/>
          <w:b/>
          <w:i/>
          <w:color w:val="000000" w:themeColor="text1"/>
          <w:sz w:val="22"/>
          <w:szCs w:val="22"/>
          <w:lang w:eastAsia="es-MX"/>
        </w:rPr>
        <w:t>) Al servidor público entrante: Acta original y el paquete generado por el sistema en disco versátil digital (DVD) o disco compacto (CD).</w:t>
      </w:r>
    </w:p>
    <w:p w14:paraId="677F8FC0"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b) Al servidor público saliente o servidor público que presenta la información para la entrega-recepción: Acta original y el paquete generado por el sistema en disco versátil digital (DVD) o disco compacto (CD).</w:t>
      </w:r>
    </w:p>
    <w:p w14:paraId="23BA9C2F"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 xml:space="preserve">c) </w:t>
      </w:r>
      <w:r w:rsidRPr="00E075A4">
        <w:rPr>
          <w:rFonts w:ascii="Palatino Linotype" w:hAnsi="Palatino Linotype" w:cs="Arial"/>
          <w:b/>
          <w:i/>
          <w:color w:val="000000" w:themeColor="text1"/>
          <w:sz w:val="22"/>
          <w:szCs w:val="22"/>
          <w:lang w:eastAsia="es-MX"/>
        </w:rPr>
        <w:t>Al titular del órgano de control interno o al síndico en su caso: Acta original y el paquete generado por el sistema en disco versátil digital (DVD) o disco compacto (CD).</w:t>
      </w:r>
    </w:p>
    <w:p w14:paraId="49066BF9"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d) Al Órgano Superior: Acta original y el paquete generado por el sistema en disco versátil digital (DVD) o disco compacto (CD).</w:t>
      </w:r>
    </w:p>
    <w:p w14:paraId="16691271"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w:t>
      </w:r>
    </w:p>
    <w:p w14:paraId="57F52A81"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b/>
          <w:i/>
          <w:color w:val="000000" w:themeColor="text1"/>
          <w:sz w:val="22"/>
          <w:szCs w:val="22"/>
          <w:lang w:eastAsia="es-MX"/>
        </w:rPr>
        <w:t>Artículo 38.</w:t>
      </w:r>
      <w:r w:rsidRPr="00E075A4">
        <w:rPr>
          <w:rFonts w:ascii="Palatino Linotype" w:hAnsi="Palatino Linotype" w:cs="Arial"/>
          <w:i/>
          <w:color w:val="000000" w:themeColor="text1"/>
          <w:sz w:val="22"/>
          <w:szCs w:val="22"/>
          <w:lang w:eastAsia="es-MX"/>
        </w:rPr>
        <w:t xml:space="preserve"> </w:t>
      </w:r>
      <w:r w:rsidRPr="00E075A4">
        <w:rPr>
          <w:rFonts w:ascii="Palatino Linotype" w:hAnsi="Palatino Linotype" w:cs="Arial"/>
          <w:b/>
          <w:i/>
          <w:color w:val="000000" w:themeColor="text1"/>
          <w:sz w:val="22"/>
          <w:szCs w:val="22"/>
          <w:lang w:eastAsia="es-MX"/>
        </w:rPr>
        <w:t>El titular del órgano de control interno</w:t>
      </w:r>
      <w:r w:rsidRPr="00E075A4">
        <w:rPr>
          <w:rFonts w:ascii="Palatino Linotype" w:hAnsi="Palatino Linotype" w:cs="Arial"/>
          <w:i/>
          <w:color w:val="000000" w:themeColor="text1"/>
          <w:sz w:val="22"/>
          <w:szCs w:val="22"/>
          <w:lang w:eastAsia="es-MX"/>
        </w:rPr>
        <w:t xml:space="preserve"> o el síndico en su caso, </w:t>
      </w:r>
      <w:r w:rsidRPr="00E075A4">
        <w:rPr>
          <w:rFonts w:ascii="Palatino Linotype" w:hAnsi="Palatino Linotype" w:cs="Arial"/>
          <w:b/>
          <w:i/>
          <w:color w:val="000000" w:themeColor="text1"/>
          <w:sz w:val="22"/>
          <w:szCs w:val="22"/>
          <w:lang w:eastAsia="es-MX"/>
        </w:rPr>
        <w:t>deberá remitir al Órgano Superior, la documentación relativa al acta de entrega-recepción en medio óptico de las dependencias administrativas y entidades de la administración pública municipal de los sujetos descritos en el artículo 7 de los presentes Lineamientos</w:t>
      </w:r>
      <w:r w:rsidRPr="00E075A4">
        <w:rPr>
          <w:rFonts w:ascii="Palatino Linotype" w:hAnsi="Palatino Linotype" w:cs="Arial"/>
          <w:i/>
          <w:color w:val="000000" w:themeColor="text1"/>
          <w:sz w:val="22"/>
          <w:szCs w:val="22"/>
          <w:lang w:eastAsia="es-MX"/>
        </w:rPr>
        <w:t>, con excepción de las áreas de Presidencia y Sindicatura.</w:t>
      </w:r>
    </w:p>
    <w:p w14:paraId="736C6C34"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w:t>
      </w:r>
    </w:p>
    <w:p w14:paraId="218002D3"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b/>
          <w:i/>
          <w:color w:val="000000" w:themeColor="text1"/>
          <w:sz w:val="22"/>
          <w:szCs w:val="22"/>
          <w:lang w:eastAsia="es-MX"/>
        </w:rPr>
        <w:t>Artículo 63</w:t>
      </w:r>
      <w:r w:rsidRPr="00E075A4">
        <w:rPr>
          <w:rFonts w:ascii="Palatino Linotype" w:hAnsi="Palatino Linotype" w:cs="Arial"/>
          <w:i/>
          <w:color w:val="000000" w:themeColor="text1"/>
          <w:sz w:val="22"/>
          <w:szCs w:val="22"/>
          <w:lang w:eastAsia="es-MX"/>
        </w:rPr>
        <w:t xml:space="preserve">. </w:t>
      </w:r>
      <w:r w:rsidRPr="00E075A4">
        <w:rPr>
          <w:rFonts w:ascii="Palatino Linotype" w:hAnsi="Palatino Linotype" w:cs="Arial"/>
          <w:b/>
          <w:i/>
          <w:color w:val="000000" w:themeColor="text1"/>
          <w:sz w:val="22"/>
          <w:szCs w:val="22"/>
          <w:lang w:eastAsia="es-MX"/>
        </w:rPr>
        <w:t>El titular del órgano de control interno</w:t>
      </w:r>
      <w:r w:rsidRPr="00E075A4">
        <w:rPr>
          <w:rFonts w:ascii="Palatino Linotype" w:hAnsi="Palatino Linotype" w:cs="Arial"/>
          <w:i/>
          <w:color w:val="000000" w:themeColor="text1"/>
          <w:sz w:val="22"/>
          <w:szCs w:val="22"/>
          <w:lang w:eastAsia="es-MX"/>
        </w:rPr>
        <w:t xml:space="preserve"> o síndico </w:t>
      </w:r>
      <w:r w:rsidRPr="00E075A4">
        <w:rPr>
          <w:rFonts w:ascii="Palatino Linotype" w:hAnsi="Palatino Linotype" w:cs="Arial"/>
          <w:b/>
          <w:i/>
          <w:color w:val="000000" w:themeColor="text1"/>
          <w:sz w:val="22"/>
          <w:szCs w:val="22"/>
          <w:lang w:eastAsia="es-MX"/>
        </w:rPr>
        <w:t>dará cumplimiento a los presentes lineamientos, además deberá:</w:t>
      </w:r>
      <w:r w:rsidRPr="00E075A4">
        <w:rPr>
          <w:rFonts w:ascii="Palatino Linotype" w:hAnsi="Palatino Linotype" w:cs="Arial"/>
          <w:i/>
          <w:color w:val="000000" w:themeColor="text1"/>
          <w:sz w:val="22"/>
          <w:szCs w:val="22"/>
          <w:lang w:eastAsia="es-MX"/>
        </w:rPr>
        <w:t xml:space="preserve"> </w:t>
      </w:r>
    </w:p>
    <w:p w14:paraId="46F91CE9"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lastRenderedPageBreak/>
        <w:t>I. Coordinar y vigilar que a los servidores públicos salientes sujetos de la entrega-recepción se les otorgue el plazo de cinco días hábiles contados a partir de que surta efectos la notificación de la separación del cargo, para que éstos preparen la información correspondiente a su entrega:</w:t>
      </w:r>
    </w:p>
    <w:p w14:paraId="5DD702B1"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II. Solicitar mediante oficio al Órgano Superior que designe la fecha para la entrega-recepción en el plazo de cinco días hábiles posteriores a la fecha de notificación de separación del cargo, en el supuesto de entrega-recepción intermedia del presidente y síndico (s) municipales. Además de acompañar el proceso de entrega-recepción desde su preparación hasta su conclusión en todos los actos que se realicen en su entidad municipal. Informar al Órgano Superior mediante oficio los cambios de servidores públicos titulares o encargados de despacho de las dependencias administrativas y de las entidades de la administración pública municipal.</w:t>
      </w:r>
    </w:p>
    <w:p w14:paraId="1C8F174C" w14:textId="77777777" w:rsidR="005F1A0E" w:rsidRPr="00E075A4" w:rsidRDefault="005F1A0E" w:rsidP="00DD200F">
      <w:pPr>
        <w:ind w:left="851" w:right="1134"/>
        <w:jc w:val="both"/>
        <w:rPr>
          <w:rFonts w:ascii="Palatino Linotype" w:hAnsi="Palatino Linotype" w:cs="Arial"/>
          <w:b/>
          <w:i/>
          <w:color w:val="000000" w:themeColor="text1"/>
          <w:sz w:val="22"/>
          <w:szCs w:val="22"/>
          <w:lang w:eastAsia="es-MX"/>
        </w:rPr>
      </w:pPr>
      <w:r w:rsidRPr="00E075A4">
        <w:rPr>
          <w:rFonts w:ascii="Palatino Linotype" w:hAnsi="Palatino Linotype" w:cs="Arial"/>
          <w:i/>
          <w:color w:val="000000" w:themeColor="text1"/>
          <w:sz w:val="22"/>
          <w:szCs w:val="22"/>
          <w:lang w:eastAsia="es-MX"/>
        </w:rPr>
        <w:t>IV</w:t>
      </w:r>
      <w:r w:rsidRPr="00E075A4">
        <w:rPr>
          <w:rFonts w:ascii="Palatino Linotype" w:hAnsi="Palatino Linotype" w:cs="Arial"/>
          <w:b/>
          <w:i/>
          <w:color w:val="000000" w:themeColor="text1"/>
          <w:sz w:val="22"/>
          <w:szCs w:val="22"/>
          <w:lang w:eastAsia="es-MX"/>
        </w:rPr>
        <w:t>. Remitir acta original de entrega-recepción y del paquete generado por el sistema en disco versátil digital (DVD) o disco compacto (CD), de los sujetos mencionados en el artículo 7 de los presentes lineamientos excepto del presidente y síndico (s), en el plazo de cinco días hábiles posteriores a la fecha de entrega-recepción.</w:t>
      </w:r>
    </w:p>
    <w:p w14:paraId="387D6DAA"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V. Asesorar a los servidores públicos sujetos al acto de entrega-recepción.</w:t>
      </w:r>
    </w:p>
    <w:p w14:paraId="3EE4EF4B"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VI. Mantener comunicación con el Órgano Superior, respecto de los avances en el sistema, de la incorporación de documentación e información de entrega-recepción del ayuntamiento, dependencias administrativas y entidades de la administración pública municipal.</w:t>
      </w:r>
    </w:p>
    <w:p w14:paraId="6FBCF698" w14:textId="77777777" w:rsidR="005F1A0E" w:rsidRPr="00E075A4" w:rsidRDefault="005F1A0E" w:rsidP="00DD200F">
      <w:pPr>
        <w:ind w:left="851" w:right="1134"/>
        <w:jc w:val="both"/>
        <w:rPr>
          <w:rFonts w:ascii="Palatino Linotype" w:hAnsi="Palatino Linotype" w:cs="Arial"/>
          <w:b/>
          <w:i/>
          <w:color w:val="000000" w:themeColor="text1"/>
          <w:sz w:val="22"/>
          <w:szCs w:val="22"/>
          <w:lang w:eastAsia="es-MX"/>
        </w:rPr>
      </w:pPr>
      <w:r w:rsidRPr="00E075A4">
        <w:rPr>
          <w:rFonts w:ascii="Palatino Linotype" w:hAnsi="Palatino Linotype" w:cs="Arial"/>
          <w:b/>
          <w:i/>
          <w:color w:val="000000" w:themeColor="text1"/>
          <w:sz w:val="22"/>
          <w:szCs w:val="22"/>
          <w:lang w:eastAsia="es-MX"/>
        </w:rPr>
        <w:t>VII. Resguardar la documentación e información que se genere con motivo de los actos de entrega-recepción de los sujetos señalados en los artículos 7 y 8 de los presentes lineamientos, según corresponda.</w:t>
      </w:r>
    </w:p>
    <w:p w14:paraId="3F4D2A11"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VIII. Habilitar el uso del sistema a los servidores públicos titulares o encargados de despacho de los ayuntamientos, dependencias administrativas y entidades de la administración pública municipal para llevar a cabo el acto de entrega-recepción.</w:t>
      </w:r>
    </w:p>
    <w:p w14:paraId="0E53A9F7"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IX. Las demás que señalen los presentes lineamientos y las disposiciones legales, reglamentarias y normativas aplicables.”</w:t>
      </w:r>
    </w:p>
    <w:p w14:paraId="3AAC2FC3" w14:textId="77777777"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w:t>
      </w:r>
    </w:p>
    <w:p w14:paraId="7AB12D2B" w14:textId="203AC1AA" w:rsidR="005F1A0E" w:rsidRPr="00E075A4" w:rsidRDefault="005F1A0E"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b/>
          <w:i/>
          <w:color w:val="000000" w:themeColor="text1"/>
          <w:sz w:val="22"/>
          <w:szCs w:val="22"/>
          <w:lang w:eastAsia="es-MX"/>
        </w:rPr>
        <w:t>Artículo 66.</w:t>
      </w:r>
      <w:r w:rsidRPr="00E075A4">
        <w:rPr>
          <w:rFonts w:ascii="Palatino Linotype" w:hAnsi="Palatino Linotype" w:cs="Arial"/>
          <w:i/>
          <w:color w:val="000000" w:themeColor="text1"/>
          <w:sz w:val="22"/>
          <w:szCs w:val="22"/>
          <w:lang w:eastAsia="es-MX"/>
        </w:rPr>
        <w:t xml:space="preserve"> El titular del órgano de control interno remitirá al Órgano Superior acta original de entrega-recepción y el paquete generado por el sistema en disco versátil digital (DVD) o disco compacto (CD), en los casos indicados en el artículo 38 de los presentes lineamientos, en un plazo no mayor a cinco días hábiles contados a partir del día siguiente al de la suscripción del acta de entrega-recepción.</w:t>
      </w:r>
      <w:r w:rsidR="00DD200F" w:rsidRPr="00E075A4">
        <w:rPr>
          <w:rFonts w:ascii="Palatino Linotype" w:hAnsi="Palatino Linotype" w:cs="Arial"/>
          <w:i/>
          <w:color w:val="000000" w:themeColor="text1"/>
          <w:sz w:val="22"/>
          <w:szCs w:val="22"/>
          <w:lang w:eastAsia="es-MX"/>
        </w:rPr>
        <w:t>”</w:t>
      </w:r>
    </w:p>
    <w:p w14:paraId="09246489" w14:textId="0F70519C" w:rsidR="00DD200F" w:rsidRPr="00E075A4" w:rsidRDefault="00DD200F" w:rsidP="00DD200F">
      <w:pPr>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 xml:space="preserve">(Énfasis añadido) </w:t>
      </w:r>
    </w:p>
    <w:p w14:paraId="7CD02DFA" w14:textId="77777777" w:rsidR="005F1A0E" w:rsidRPr="00E075A4" w:rsidRDefault="005F1A0E" w:rsidP="00DD200F">
      <w:pPr>
        <w:tabs>
          <w:tab w:val="left" w:pos="851"/>
        </w:tabs>
        <w:ind w:left="851" w:right="1134"/>
        <w:jc w:val="both"/>
        <w:rPr>
          <w:rFonts w:ascii="Palatino Linotype" w:hAnsi="Palatino Linotype" w:cs="Arial"/>
          <w:i/>
          <w:color w:val="000000" w:themeColor="text1"/>
          <w:sz w:val="22"/>
          <w:szCs w:val="22"/>
        </w:rPr>
      </w:pPr>
    </w:p>
    <w:p w14:paraId="5980CDB3" w14:textId="445EDD82" w:rsidR="005F1A0E" w:rsidRPr="00E075A4" w:rsidRDefault="00A56D42" w:rsidP="00A56D42">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E075A4">
        <w:rPr>
          <w:rFonts w:ascii="Palatino Linotype" w:hAnsi="Palatino Linotype" w:cs="Arial"/>
          <w:color w:val="000000" w:themeColor="text1"/>
        </w:rPr>
        <w:t xml:space="preserve">Con lo que se acredita, que la Contraloría Municipal del </w:t>
      </w:r>
      <w:r w:rsidRPr="00E075A4">
        <w:rPr>
          <w:rFonts w:ascii="Palatino Linotype" w:hAnsi="Palatino Linotype" w:cs="Arial"/>
          <w:b/>
          <w:color w:val="000000" w:themeColor="text1"/>
          <w:sz w:val="22"/>
        </w:rPr>
        <w:t>SUJETO OBLIGADO</w:t>
      </w:r>
      <w:r w:rsidRPr="00E075A4">
        <w:rPr>
          <w:rFonts w:ascii="Palatino Linotype" w:hAnsi="Palatino Linotype" w:cs="Arial"/>
          <w:color w:val="000000" w:themeColor="text1"/>
          <w:sz w:val="22"/>
        </w:rPr>
        <w:t xml:space="preserve"> </w:t>
      </w:r>
      <w:r w:rsidRPr="00E075A4">
        <w:rPr>
          <w:rFonts w:ascii="Palatino Linotype" w:hAnsi="Palatino Linotype" w:cs="Arial"/>
          <w:color w:val="000000" w:themeColor="text1"/>
        </w:rPr>
        <w:t xml:space="preserve">posee </w:t>
      </w:r>
      <w:r w:rsidRPr="00E075A4">
        <w:rPr>
          <w:rFonts w:ascii="Palatino Linotype" w:hAnsi="Palatino Linotype" w:cs="Arial"/>
          <w:color w:val="000000" w:themeColor="text1"/>
        </w:rPr>
        <w:lastRenderedPageBreak/>
        <w:t>dentro de sus archivos las actas de entrega-recepción que hayan sido sujetas a este procedimiento, al participar en el acto de la entrega-recepción correspondiente, firmando la acta respectiva</w:t>
      </w:r>
      <w:r w:rsidR="00430275" w:rsidRPr="00E075A4">
        <w:rPr>
          <w:rFonts w:ascii="Palatino Linotype" w:hAnsi="Palatino Linotype" w:cs="Arial"/>
          <w:color w:val="000000" w:themeColor="text1"/>
        </w:rPr>
        <w:t>.</w:t>
      </w:r>
    </w:p>
    <w:p w14:paraId="52112D3A" w14:textId="77777777" w:rsidR="00A56D42" w:rsidRPr="00E075A4" w:rsidRDefault="00A56D42" w:rsidP="00A56D42">
      <w:pPr>
        <w:tabs>
          <w:tab w:val="left" w:pos="851"/>
        </w:tabs>
        <w:ind w:right="1134"/>
        <w:jc w:val="both"/>
        <w:rPr>
          <w:rFonts w:ascii="Palatino Linotype" w:hAnsi="Palatino Linotype" w:cs="Arial"/>
          <w:i/>
          <w:color w:val="000000" w:themeColor="text1"/>
          <w:sz w:val="22"/>
          <w:szCs w:val="22"/>
        </w:rPr>
      </w:pPr>
    </w:p>
    <w:p w14:paraId="5D26F7D9" w14:textId="51AF4C92" w:rsidR="00A56D42" w:rsidRPr="00E075A4" w:rsidRDefault="00430275" w:rsidP="00A56D42">
      <w:pPr>
        <w:spacing w:before="240" w:after="240" w:line="360" w:lineRule="auto"/>
        <w:ind w:right="49"/>
        <w:contextualSpacing/>
        <w:jc w:val="both"/>
        <w:rPr>
          <w:rFonts w:ascii="Palatino Linotype" w:hAnsi="Palatino Linotype" w:cs="Arial"/>
          <w:color w:val="000000" w:themeColor="text1"/>
        </w:rPr>
      </w:pPr>
      <w:r w:rsidRPr="00E075A4">
        <w:rPr>
          <w:rFonts w:ascii="Palatino Linotype" w:hAnsi="Palatino Linotype" w:cs="Arial"/>
          <w:color w:val="000000" w:themeColor="text1"/>
        </w:rPr>
        <w:t>Asimismo, es importante destacar que el</w:t>
      </w:r>
      <w:r w:rsidR="00A56D42" w:rsidRPr="00E075A4">
        <w:rPr>
          <w:rFonts w:ascii="Palatino Linotype" w:hAnsi="Palatino Linotype" w:cs="Arial"/>
          <w:color w:val="000000" w:themeColor="text1"/>
        </w:rPr>
        <w:t xml:space="preserve"> acta de entrega-recepción a que se refieren los preceptos legales 12, 29, 36, 37, 38, 63 y 66 de los Lineamientos que Regulan la Entrega-Recepción de la Administración Pública Municipal del Estado de México para el 2015, mencionados en el presente considerando, se observa que el original del acta de entrega-recepción y anexos o documentos generados se debe imprimir en cuatro tantos, de los cuales uno de ellos se debe entregar al Servidor Público entrante quien también estampa su firma autógrafa en la referida acta; con lo que se acredita que el Servidor Público que toma posesión de la unidad administrativa o dependencia del municipio que se trate, debe poseer también la repetitiva acta de entrega-recepción</w:t>
      </w:r>
      <w:r w:rsidRPr="00E075A4">
        <w:rPr>
          <w:rFonts w:ascii="Palatino Linotype" w:hAnsi="Palatino Linotype" w:cs="Arial"/>
          <w:color w:val="000000" w:themeColor="text1"/>
        </w:rPr>
        <w:t>.</w:t>
      </w:r>
    </w:p>
    <w:p w14:paraId="46198C44" w14:textId="77777777" w:rsidR="00A56D42" w:rsidRPr="00E075A4" w:rsidRDefault="00A56D42" w:rsidP="00430275">
      <w:pPr>
        <w:spacing w:before="240" w:after="240" w:line="360" w:lineRule="auto"/>
        <w:ind w:right="49"/>
        <w:contextualSpacing/>
        <w:jc w:val="both"/>
        <w:rPr>
          <w:rFonts w:ascii="Palatino Linotype" w:hAnsi="Palatino Linotype" w:cs="Arial"/>
          <w:color w:val="000000" w:themeColor="text1"/>
        </w:rPr>
      </w:pPr>
    </w:p>
    <w:p w14:paraId="4617E78B" w14:textId="6D0EFC5D" w:rsidR="00D60722" w:rsidRPr="00E075A4" w:rsidRDefault="00430275" w:rsidP="00430275">
      <w:pPr>
        <w:spacing w:before="240" w:after="240" w:line="360" w:lineRule="auto"/>
        <w:ind w:right="49"/>
        <w:contextualSpacing/>
        <w:jc w:val="both"/>
        <w:rPr>
          <w:rFonts w:ascii="Palatino Linotype" w:eastAsia="MS Mincho" w:hAnsi="Palatino Linotype" w:cs="Tahoma"/>
          <w:color w:val="000000" w:themeColor="text1"/>
        </w:rPr>
      </w:pPr>
      <w:r w:rsidRPr="00E075A4">
        <w:rPr>
          <w:rFonts w:ascii="Palatino Linotype" w:hAnsi="Palatino Linotype" w:cs="Arial"/>
          <w:color w:val="000000" w:themeColor="text1"/>
        </w:rPr>
        <w:t>Derivado de lo anterior</w:t>
      </w:r>
      <w:proofErr w:type="gramStart"/>
      <w:r w:rsidRPr="00E075A4">
        <w:rPr>
          <w:rFonts w:ascii="Palatino Linotype" w:hAnsi="Palatino Linotype" w:cs="Arial"/>
          <w:color w:val="000000" w:themeColor="text1"/>
        </w:rPr>
        <w:t xml:space="preserve">, </w:t>
      </w:r>
      <w:r w:rsidR="00AB2D26" w:rsidRPr="00E075A4">
        <w:rPr>
          <w:rFonts w:ascii="Palatino Linotype" w:hAnsi="Palatino Linotype" w:cs="Arial"/>
          <w:color w:val="000000" w:themeColor="text1"/>
        </w:rPr>
        <w:t xml:space="preserve"> </w:t>
      </w:r>
      <w:r w:rsidRPr="00E075A4">
        <w:rPr>
          <w:rFonts w:ascii="Palatino Linotype" w:hAnsi="Palatino Linotype" w:cs="Arial"/>
          <w:color w:val="000000" w:themeColor="text1"/>
        </w:rPr>
        <w:t>este</w:t>
      </w:r>
      <w:proofErr w:type="gramEnd"/>
      <w:r w:rsidRPr="00E075A4">
        <w:rPr>
          <w:rFonts w:ascii="Palatino Linotype" w:hAnsi="Palatino Linotype" w:cs="Arial"/>
          <w:color w:val="000000" w:themeColor="text1"/>
        </w:rPr>
        <w:t xml:space="preserve"> Órgano Garante determina ordenar al </w:t>
      </w:r>
      <w:r w:rsidRPr="00E075A4">
        <w:rPr>
          <w:rFonts w:ascii="Palatino Linotype" w:hAnsi="Palatino Linotype" w:cs="Arial"/>
          <w:b/>
          <w:color w:val="000000" w:themeColor="text1"/>
        </w:rPr>
        <w:t xml:space="preserve">SUJETO OBLIGADO </w:t>
      </w:r>
      <w:r w:rsidRPr="00E075A4">
        <w:rPr>
          <w:rFonts w:ascii="Palatino Linotype" w:eastAsia="MS Mincho" w:hAnsi="Palatino Linotype" w:cs="Tahoma"/>
          <w:color w:val="000000" w:themeColor="text1"/>
        </w:rPr>
        <w:t xml:space="preserve">haga entrega </w:t>
      </w:r>
      <w:r w:rsidR="00D60722" w:rsidRPr="00E075A4">
        <w:rPr>
          <w:rFonts w:ascii="Palatino Linotype" w:eastAsia="MS Mincho" w:hAnsi="Palatino Linotype" w:cs="Tahoma"/>
          <w:color w:val="000000" w:themeColor="text1"/>
        </w:rPr>
        <w:t xml:space="preserve">en </w:t>
      </w:r>
      <w:r w:rsidR="00D60722" w:rsidRPr="00E075A4">
        <w:rPr>
          <w:rFonts w:ascii="Palatino Linotype" w:eastAsia="MS Mincho" w:hAnsi="Palatino Linotype" w:cs="Tahoma"/>
          <w:b/>
          <w:color w:val="000000" w:themeColor="text1"/>
        </w:rPr>
        <w:t xml:space="preserve">versión pública </w:t>
      </w:r>
      <w:r w:rsidRPr="00E075A4">
        <w:rPr>
          <w:rFonts w:ascii="Palatino Linotype" w:eastAsia="MS Mincho" w:hAnsi="Palatino Linotype" w:cs="Tahoma"/>
          <w:color w:val="000000" w:themeColor="text1"/>
        </w:rPr>
        <w:t>previa búsqueda exhaustiva y razonable de las actas de entrega-recepción</w:t>
      </w:r>
      <w:r w:rsidR="00D60722" w:rsidRPr="00E075A4">
        <w:rPr>
          <w:rFonts w:ascii="Palatino Linotype" w:eastAsia="MS Mincho" w:hAnsi="Palatino Linotype" w:cs="Tahoma"/>
          <w:color w:val="000000" w:themeColor="text1"/>
        </w:rPr>
        <w:t xml:space="preserve"> del servidor público referido en la solicitud. </w:t>
      </w:r>
    </w:p>
    <w:p w14:paraId="4251DCFC" w14:textId="77777777" w:rsidR="00D60722" w:rsidRPr="00E075A4" w:rsidRDefault="00D60722" w:rsidP="00430275">
      <w:pPr>
        <w:spacing w:before="240" w:after="240" w:line="360" w:lineRule="auto"/>
        <w:ind w:right="49"/>
        <w:contextualSpacing/>
        <w:jc w:val="both"/>
        <w:rPr>
          <w:rFonts w:ascii="Palatino Linotype" w:eastAsia="MS Mincho" w:hAnsi="Palatino Linotype" w:cs="Tahoma"/>
          <w:color w:val="000000" w:themeColor="text1"/>
        </w:rPr>
      </w:pPr>
    </w:p>
    <w:p w14:paraId="68C552AB" w14:textId="72D04753" w:rsidR="00D60722" w:rsidRPr="00E075A4" w:rsidRDefault="00D60722" w:rsidP="00D60722">
      <w:pPr>
        <w:spacing w:line="360" w:lineRule="auto"/>
        <w:jc w:val="both"/>
        <w:rPr>
          <w:rFonts w:ascii="Palatino Linotype" w:hAnsi="Palatino Linotype"/>
          <w:color w:val="000000" w:themeColor="text1"/>
        </w:rPr>
      </w:pPr>
      <w:r w:rsidRPr="00E075A4">
        <w:rPr>
          <w:rFonts w:ascii="Palatino Linotype" w:eastAsia="MS Mincho" w:hAnsi="Palatino Linotype" w:cs="Tahoma"/>
          <w:color w:val="000000" w:themeColor="text1"/>
        </w:rPr>
        <w:t xml:space="preserve">Ahora bien, es necesario precisar que si de la búsqueda exhaustiva determina que la información ordenada no obra en sus archivos, </w:t>
      </w:r>
      <w:r w:rsidRPr="00E075A4">
        <w:rPr>
          <w:rFonts w:ascii="Palatino Linotype" w:hAnsi="Palatino Linotype"/>
          <w:b/>
          <w:bCs/>
          <w:color w:val="000000" w:themeColor="text1"/>
        </w:rPr>
        <w:t>EL SUJETO OBLIGADO</w:t>
      </w:r>
      <w:r w:rsidRPr="00E075A4">
        <w:rPr>
          <w:rFonts w:ascii="Palatino Linotype" w:hAnsi="Palatino Linotype"/>
          <w:bCs/>
          <w:color w:val="000000" w:themeColor="text1"/>
        </w:rPr>
        <w:t xml:space="preserve"> deberá emitir el Acuerdo de Inexistencia conforme a </w:t>
      </w:r>
      <w:r w:rsidRPr="00E075A4">
        <w:rPr>
          <w:rFonts w:ascii="Palatino Linotype" w:hAnsi="Palatino Linotype"/>
          <w:color w:val="000000" w:themeColor="text1"/>
        </w:rPr>
        <w:t>lo establecido en los artículos 19, 49, fracciones II y XIII, 169 y 170 de la Ley de Transparencia y Acceso a la Información Pública del Estado de México y Municipios, que literalmente establecen:</w:t>
      </w:r>
    </w:p>
    <w:p w14:paraId="75014648" w14:textId="77777777" w:rsidR="00D60722" w:rsidRPr="00E075A4" w:rsidRDefault="00D60722" w:rsidP="00DD200F">
      <w:pPr>
        <w:tabs>
          <w:tab w:val="left" w:pos="709"/>
        </w:tabs>
        <w:jc w:val="both"/>
        <w:rPr>
          <w:rFonts w:ascii="Palatino Linotype" w:hAnsi="Palatino Linotype"/>
          <w:color w:val="000000" w:themeColor="text1"/>
          <w:sz w:val="22"/>
          <w:szCs w:val="22"/>
        </w:rPr>
      </w:pPr>
    </w:p>
    <w:p w14:paraId="4CF22208"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b/>
          <w:bCs/>
          <w:i/>
          <w:iCs/>
          <w:color w:val="000000" w:themeColor="text1"/>
          <w:sz w:val="22"/>
          <w:szCs w:val="22"/>
        </w:rPr>
        <w:lastRenderedPageBreak/>
        <w:t xml:space="preserve">“Artículo 19. </w:t>
      </w:r>
      <w:r w:rsidRPr="00E075A4">
        <w:rPr>
          <w:rFonts w:ascii="Palatino Linotype" w:hAnsi="Palatino Linotype"/>
          <w:i/>
          <w:iCs/>
          <w:color w:val="000000" w:themeColor="text1"/>
          <w:sz w:val="22"/>
          <w:szCs w:val="22"/>
          <w:u w:val="single"/>
        </w:rPr>
        <w:t>Se presume que la información debe existir si se refiere a las facultades, competencias y funciones que los ordenamientos jurídicos aplicables otorgan a los sujetos obligados. </w:t>
      </w:r>
    </w:p>
    <w:p w14:paraId="001059B6"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i/>
          <w:iCs/>
          <w:color w:val="000000" w:themeColor="text1"/>
          <w:sz w:val="22"/>
          <w:szCs w:val="22"/>
        </w:rPr>
        <w:t>…</w:t>
      </w:r>
    </w:p>
    <w:p w14:paraId="0E4E5591"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i/>
          <w:iCs/>
          <w:color w:val="000000" w:themeColor="text1"/>
          <w:sz w:val="22"/>
          <w:szCs w:val="22"/>
        </w:rPr>
        <w:t xml:space="preserve">Si el sujeto obligado, en el ejercicio de sus atribuciones, debía generar, poseer o administrar la información, pero ésta no se encuentra, </w:t>
      </w:r>
      <w:r w:rsidRPr="00E075A4">
        <w:rPr>
          <w:rFonts w:ascii="Palatino Linotype" w:hAnsi="Palatino Linotype"/>
          <w:i/>
          <w:iCs/>
          <w:color w:val="000000" w:themeColor="text1"/>
          <w:sz w:val="22"/>
          <w:szCs w:val="22"/>
          <w:u w:val="single"/>
        </w:rPr>
        <w:t>el Comité de transparencia deberá emitir un acuerdo de inexistencia, debidamente fundado y motivado, en el que detalle las razones del por qué no obra en sus archivos.</w:t>
      </w:r>
    </w:p>
    <w:p w14:paraId="6E3542DD"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b/>
          <w:bCs/>
          <w:i/>
          <w:iCs/>
          <w:color w:val="000000" w:themeColor="text1"/>
          <w:sz w:val="22"/>
          <w:szCs w:val="22"/>
        </w:rPr>
        <w:t>Artículo 49.</w:t>
      </w:r>
      <w:r w:rsidRPr="00E075A4">
        <w:rPr>
          <w:rFonts w:ascii="Palatino Linotype" w:hAnsi="Palatino Linotype"/>
          <w:i/>
          <w:iCs/>
          <w:color w:val="000000" w:themeColor="text1"/>
          <w:sz w:val="22"/>
          <w:szCs w:val="22"/>
        </w:rPr>
        <w:t xml:space="preserve"> Los </w:t>
      </w:r>
      <w:r w:rsidRPr="00E075A4">
        <w:rPr>
          <w:rFonts w:ascii="Palatino Linotype" w:hAnsi="Palatino Linotype"/>
          <w:i/>
          <w:iCs/>
          <w:color w:val="000000" w:themeColor="text1"/>
          <w:sz w:val="22"/>
          <w:szCs w:val="22"/>
          <w:u w:val="single"/>
        </w:rPr>
        <w:t xml:space="preserve">Comités de Transparencia </w:t>
      </w:r>
      <w:r w:rsidRPr="00E075A4">
        <w:rPr>
          <w:rFonts w:ascii="Palatino Linotype" w:hAnsi="Palatino Linotype"/>
          <w:i/>
          <w:iCs/>
          <w:color w:val="000000" w:themeColor="text1"/>
          <w:sz w:val="22"/>
          <w:szCs w:val="22"/>
        </w:rPr>
        <w:t>tendrán las siguientes atribuciones:</w:t>
      </w:r>
    </w:p>
    <w:p w14:paraId="0C52FFB5"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II. Confirmar, modificar o revocar las determinaciones que, en materia de ampliación del plazo de respuesta, clasificación de la información</w:t>
      </w:r>
      <w:r w:rsidRPr="00E075A4">
        <w:rPr>
          <w:rFonts w:ascii="Palatino Linotype" w:hAnsi="Palatino Linotype"/>
          <w:i/>
          <w:color w:val="000000" w:themeColor="text1"/>
          <w:sz w:val="22"/>
          <w:szCs w:val="22"/>
          <w:u w:val="single"/>
        </w:rPr>
        <w:t xml:space="preserve"> y declaración de inexistencia </w:t>
      </w:r>
      <w:r w:rsidRPr="00E075A4">
        <w:rPr>
          <w:rFonts w:ascii="Palatino Linotype" w:hAnsi="Palatino Linotype"/>
          <w:i/>
          <w:color w:val="000000" w:themeColor="text1"/>
          <w:sz w:val="22"/>
          <w:szCs w:val="22"/>
        </w:rPr>
        <w:t>o de incompetencia realicen los titulares de las áreas de los sujetos obligados;</w:t>
      </w:r>
    </w:p>
    <w:p w14:paraId="672887E9"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 xml:space="preserve">XIII. </w:t>
      </w:r>
      <w:r w:rsidRPr="00E075A4">
        <w:rPr>
          <w:rFonts w:ascii="Palatino Linotype" w:hAnsi="Palatino Linotype"/>
          <w:i/>
          <w:color w:val="000000" w:themeColor="text1"/>
          <w:sz w:val="22"/>
          <w:szCs w:val="22"/>
          <w:u w:val="single"/>
        </w:rPr>
        <w:t>Dictaminar las declaratorias de inexistencia de la información que les remitan las unidades administrativas y resolver en consecuencia</w:t>
      </w:r>
      <w:r w:rsidRPr="00E075A4">
        <w:rPr>
          <w:rFonts w:ascii="Palatino Linotype" w:hAnsi="Palatino Linotype"/>
          <w:i/>
          <w:color w:val="000000" w:themeColor="text1"/>
          <w:sz w:val="22"/>
          <w:szCs w:val="22"/>
        </w:rPr>
        <w:t>;</w:t>
      </w:r>
    </w:p>
    <w:p w14:paraId="18F2E896" w14:textId="77777777" w:rsidR="00D60722" w:rsidRPr="00E075A4" w:rsidRDefault="00D60722" w:rsidP="00DD200F">
      <w:pPr>
        <w:tabs>
          <w:tab w:val="left" w:pos="709"/>
        </w:tabs>
        <w:ind w:left="851" w:right="1134"/>
        <w:jc w:val="both"/>
        <w:rPr>
          <w:rFonts w:ascii="Palatino Linotype" w:hAnsi="Palatino Linotype"/>
          <w:b/>
          <w:i/>
          <w:color w:val="000000" w:themeColor="text1"/>
          <w:sz w:val="22"/>
          <w:szCs w:val="22"/>
        </w:rPr>
      </w:pPr>
      <w:r w:rsidRPr="00E075A4">
        <w:rPr>
          <w:rFonts w:ascii="Palatino Linotype" w:hAnsi="Palatino Linotype"/>
          <w:b/>
          <w:bCs/>
          <w:i/>
          <w:color w:val="000000" w:themeColor="text1"/>
          <w:sz w:val="22"/>
          <w:szCs w:val="22"/>
        </w:rPr>
        <w:t xml:space="preserve">I. </w:t>
      </w:r>
      <w:r w:rsidRPr="00E075A4">
        <w:rPr>
          <w:rFonts w:ascii="Palatino Linotype" w:hAnsi="Palatino Linotype"/>
          <w:i/>
          <w:color w:val="000000" w:themeColor="text1"/>
          <w:sz w:val="22"/>
          <w:szCs w:val="22"/>
          <w:u w:val="single"/>
        </w:rPr>
        <w:t>Analizará el caso y tomará las medidas necesarias para localizar la información;</w:t>
      </w:r>
    </w:p>
    <w:p w14:paraId="39D18E65" w14:textId="77777777" w:rsidR="00D60722" w:rsidRPr="00E075A4" w:rsidRDefault="00D60722" w:rsidP="00DD200F">
      <w:pPr>
        <w:tabs>
          <w:tab w:val="left" w:pos="709"/>
        </w:tabs>
        <w:ind w:left="851" w:right="1134"/>
        <w:jc w:val="both"/>
        <w:rPr>
          <w:rFonts w:ascii="Palatino Linotype" w:hAnsi="Palatino Linotype"/>
          <w:b/>
          <w:i/>
          <w:color w:val="000000" w:themeColor="text1"/>
          <w:sz w:val="22"/>
          <w:szCs w:val="22"/>
        </w:rPr>
      </w:pPr>
      <w:r w:rsidRPr="00E075A4">
        <w:rPr>
          <w:rFonts w:ascii="Palatino Linotype" w:hAnsi="Palatino Linotype"/>
          <w:b/>
          <w:bCs/>
          <w:i/>
          <w:color w:val="000000" w:themeColor="text1"/>
          <w:sz w:val="22"/>
          <w:szCs w:val="22"/>
        </w:rPr>
        <w:t xml:space="preserve">II. </w:t>
      </w:r>
      <w:r w:rsidRPr="00E075A4">
        <w:rPr>
          <w:rFonts w:ascii="Palatino Linotype" w:hAnsi="Palatino Linotype"/>
          <w:i/>
          <w:color w:val="000000" w:themeColor="text1"/>
          <w:sz w:val="22"/>
          <w:szCs w:val="22"/>
          <w:u w:val="single"/>
        </w:rPr>
        <w:t>Expedirá una resolución que confirme la inexistencia del documento;</w:t>
      </w:r>
    </w:p>
    <w:p w14:paraId="3750929B" w14:textId="77777777" w:rsidR="00D60722" w:rsidRPr="00E075A4" w:rsidRDefault="00D60722" w:rsidP="00DD200F">
      <w:pPr>
        <w:tabs>
          <w:tab w:val="left" w:pos="709"/>
        </w:tabs>
        <w:ind w:left="851" w:right="1134"/>
        <w:jc w:val="both"/>
        <w:rPr>
          <w:rFonts w:ascii="Palatino Linotype" w:hAnsi="Palatino Linotype"/>
          <w:b/>
          <w:i/>
          <w:color w:val="000000" w:themeColor="text1"/>
          <w:sz w:val="22"/>
          <w:szCs w:val="22"/>
        </w:rPr>
      </w:pPr>
      <w:r w:rsidRPr="00E075A4">
        <w:rPr>
          <w:rFonts w:ascii="Palatino Linotype" w:hAnsi="Palatino Linotype"/>
          <w:b/>
          <w:bCs/>
          <w:i/>
          <w:color w:val="000000" w:themeColor="text1"/>
          <w:sz w:val="22"/>
          <w:szCs w:val="22"/>
        </w:rPr>
        <w:t xml:space="preserve">III. </w:t>
      </w:r>
      <w:r w:rsidRPr="00E075A4">
        <w:rPr>
          <w:rFonts w:ascii="Palatino Linotype" w:hAnsi="Palatino Linotype"/>
          <w:i/>
          <w:color w:val="000000" w:themeColor="text1"/>
          <w:sz w:val="22"/>
          <w:szCs w:val="22"/>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29151CF3"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u w:val="single"/>
        </w:rPr>
      </w:pPr>
      <w:r w:rsidRPr="00E075A4">
        <w:rPr>
          <w:rFonts w:ascii="Palatino Linotype" w:hAnsi="Palatino Linotype"/>
          <w:b/>
          <w:bCs/>
          <w:i/>
          <w:color w:val="000000" w:themeColor="text1"/>
          <w:sz w:val="22"/>
          <w:szCs w:val="22"/>
        </w:rPr>
        <w:t xml:space="preserve">IV. </w:t>
      </w:r>
      <w:r w:rsidRPr="00E075A4">
        <w:rPr>
          <w:rFonts w:ascii="Palatino Linotype" w:hAnsi="Palatino Linotype"/>
          <w:i/>
          <w:color w:val="000000" w:themeColor="text1"/>
          <w:sz w:val="22"/>
          <w:szCs w:val="22"/>
          <w:u w:val="single"/>
        </w:rPr>
        <w:t>Notificará al órgano interno de control o equivalente del sujeto obligado quien, en su caso, deberá iniciar el procedimiento de responsabilidad administrativa que corresponda.</w:t>
      </w:r>
    </w:p>
    <w:p w14:paraId="2A046B8C"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u w:val="single"/>
        </w:rPr>
      </w:pPr>
      <w:r w:rsidRPr="00E075A4">
        <w:rPr>
          <w:rFonts w:ascii="Palatino Linotype" w:hAnsi="Palatino Linotype"/>
          <w:i/>
          <w:color w:val="000000" w:themeColor="text1"/>
          <w:sz w:val="22"/>
          <w:szCs w:val="22"/>
          <w:u w:val="single"/>
        </w:rPr>
        <w:t>La Unidad de Transparencia deberá notificarlo al solicitante por escrito, en un plazo que no exceda de quince días hábiles contados a partir del día siguiente a la presentación de la solicitud.</w:t>
      </w:r>
    </w:p>
    <w:p w14:paraId="069EA877"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u w:val="single"/>
        </w:rPr>
      </w:pPr>
      <w:r w:rsidRPr="00E075A4">
        <w:rPr>
          <w:rFonts w:ascii="Palatino Linotype" w:hAnsi="Palatino Linotype"/>
          <w:i/>
          <w:color w:val="000000" w:themeColor="text1"/>
          <w:sz w:val="22"/>
          <w:szCs w:val="22"/>
          <w:u w:val="single"/>
        </w:rPr>
        <w:t>Este plazo podrá ampliarse hasta por otros siete días hábiles, siempre que existan razones para ello, debiendo notificarse por escrito al solicitante.</w:t>
      </w:r>
    </w:p>
    <w:p w14:paraId="0FB17F1A"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Artículo 169.</w:t>
      </w:r>
      <w:r w:rsidRPr="00E075A4">
        <w:rPr>
          <w:rFonts w:ascii="Palatino Linotype" w:hAnsi="Palatino Linotype"/>
          <w:i/>
          <w:color w:val="000000" w:themeColor="text1"/>
          <w:sz w:val="22"/>
          <w:szCs w:val="22"/>
        </w:rPr>
        <w:t xml:space="preserve"> Cuando la información no se encuentre en los archivos del sujeto obligado, el Comité de Transparencia:</w:t>
      </w:r>
    </w:p>
    <w:p w14:paraId="2765BFD2"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I.</w:t>
      </w:r>
      <w:r w:rsidRPr="00E075A4">
        <w:rPr>
          <w:rFonts w:ascii="Palatino Linotype" w:hAnsi="Palatino Linotype"/>
          <w:i/>
          <w:color w:val="000000" w:themeColor="text1"/>
          <w:sz w:val="22"/>
          <w:szCs w:val="22"/>
        </w:rPr>
        <w:t xml:space="preserve"> Analizará el caso y tomará las medidas necesarias para localizar la información;</w:t>
      </w:r>
    </w:p>
    <w:p w14:paraId="057C97AF"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II.</w:t>
      </w:r>
      <w:r w:rsidRPr="00E075A4">
        <w:rPr>
          <w:rFonts w:ascii="Palatino Linotype" w:hAnsi="Palatino Linotype"/>
          <w:i/>
          <w:color w:val="000000" w:themeColor="text1"/>
          <w:sz w:val="22"/>
          <w:szCs w:val="22"/>
        </w:rPr>
        <w:t xml:space="preserve"> Expedirá una resolución que confirme la inexistencia del documento;</w:t>
      </w:r>
    </w:p>
    <w:p w14:paraId="17D3D77D"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III.</w:t>
      </w:r>
      <w:r w:rsidRPr="00E075A4">
        <w:rPr>
          <w:rFonts w:ascii="Palatino Linotype" w:hAnsi="Palatino Linotype"/>
          <w:i/>
          <w:color w:val="000000" w:themeColor="text1"/>
          <w:sz w:val="22"/>
          <w:szCs w:val="22"/>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w:t>
      </w:r>
      <w:r w:rsidRPr="00E075A4">
        <w:rPr>
          <w:rFonts w:ascii="Palatino Linotype" w:hAnsi="Palatino Linotype"/>
          <w:i/>
          <w:color w:val="000000" w:themeColor="text1"/>
          <w:sz w:val="22"/>
          <w:szCs w:val="22"/>
        </w:rPr>
        <w:lastRenderedPageBreak/>
        <w:t>por las cuales en el caso particular no ejerció dichas facultades, competencias o funciones, lo cual notificará al solicitante a través de la Unidad de Transparencia; y</w:t>
      </w:r>
    </w:p>
    <w:p w14:paraId="34FE91C1"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b/>
          <w:i/>
          <w:color w:val="000000" w:themeColor="text1"/>
          <w:sz w:val="22"/>
          <w:szCs w:val="22"/>
        </w:rPr>
        <w:t>IV.</w:t>
      </w:r>
      <w:r w:rsidRPr="00E075A4">
        <w:rPr>
          <w:rFonts w:ascii="Palatino Linotype" w:hAnsi="Palatino Linotype"/>
          <w:i/>
          <w:color w:val="000000" w:themeColor="text1"/>
          <w:sz w:val="22"/>
          <w:szCs w:val="22"/>
        </w:rPr>
        <w:t xml:space="preserve"> Notificará al órgano interno de control o equivalente del sujeto obligado quien, en su caso, deberá iniciar el procedimiento de responsabilidad administrativa que corresponda.</w:t>
      </w:r>
    </w:p>
    <w:p w14:paraId="252A6D8F"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La Unidad de Transparencia deberá notificarlo al solicitante por escrito, en un plazo que no exceda de quince días hábiles contados a partir del día siguiente a la presentación de la solicitud.</w:t>
      </w:r>
    </w:p>
    <w:p w14:paraId="67B9D59F" w14:textId="77777777" w:rsidR="00D60722" w:rsidRPr="00E075A4" w:rsidRDefault="00D60722" w:rsidP="00DD200F">
      <w:pPr>
        <w:tabs>
          <w:tab w:val="left" w:pos="709"/>
        </w:tabs>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Este plazo podrá ampliarse hasta por otros siete días hábiles, siempre que existan razones para ello, debiendo notificarse por escrito al solicitante.</w:t>
      </w:r>
    </w:p>
    <w:p w14:paraId="5F452A53" w14:textId="74A7542A" w:rsidR="00D60722" w:rsidRPr="00E075A4" w:rsidRDefault="00D60722" w:rsidP="00DD200F">
      <w:pPr>
        <w:tabs>
          <w:tab w:val="left" w:pos="709"/>
        </w:tabs>
        <w:ind w:left="851" w:right="1134"/>
        <w:jc w:val="both"/>
        <w:rPr>
          <w:rFonts w:ascii="Palatino Linotype" w:hAnsi="Palatino Linotype"/>
          <w:i/>
          <w:iCs/>
          <w:color w:val="000000" w:themeColor="text1"/>
          <w:sz w:val="22"/>
          <w:szCs w:val="22"/>
        </w:rPr>
      </w:pPr>
      <w:r w:rsidRPr="00E075A4">
        <w:rPr>
          <w:rFonts w:ascii="Palatino Linotype" w:hAnsi="Palatino Linotype"/>
          <w:b/>
          <w:i/>
          <w:color w:val="000000" w:themeColor="text1"/>
          <w:sz w:val="22"/>
          <w:szCs w:val="22"/>
        </w:rPr>
        <w:t>Artículo 170</w:t>
      </w:r>
      <w:r w:rsidRPr="00E075A4">
        <w:rPr>
          <w:rFonts w:ascii="Palatino Linotype" w:hAnsi="Palatino Linotype"/>
          <w:b/>
          <w:bCs/>
          <w:i/>
          <w:iCs/>
          <w:color w:val="000000" w:themeColor="text1"/>
          <w:sz w:val="22"/>
          <w:szCs w:val="22"/>
        </w:rPr>
        <w:t>.</w:t>
      </w:r>
      <w:r w:rsidRPr="00E075A4">
        <w:rPr>
          <w:rFonts w:ascii="Palatino Linotype" w:hAnsi="Palatino Linotype"/>
          <w:i/>
          <w:iCs/>
          <w:color w:val="000000" w:themeColor="text1"/>
          <w:sz w:val="22"/>
          <w:szCs w:val="22"/>
        </w:rPr>
        <w:t xml:space="preserve"> </w:t>
      </w:r>
      <w:r w:rsidRPr="00E075A4">
        <w:rPr>
          <w:rFonts w:ascii="Palatino Linotype" w:hAnsi="Palatino Linotype"/>
          <w:i/>
          <w:iCs/>
          <w:color w:val="000000" w:themeColor="text1"/>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00DD200F" w:rsidRPr="00E075A4">
        <w:rPr>
          <w:rFonts w:ascii="Palatino Linotype" w:hAnsi="Palatino Linotype"/>
          <w:i/>
          <w:iCs/>
          <w:color w:val="000000" w:themeColor="text1"/>
          <w:sz w:val="22"/>
          <w:szCs w:val="22"/>
        </w:rPr>
        <w:t xml:space="preserve">” </w:t>
      </w:r>
    </w:p>
    <w:p w14:paraId="46097A58" w14:textId="5830BC0E" w:rsidR="00DD200F" w:rsidRPr="00E075A4" w:rsidRDefault="00DD200F" w:rsidP="00DD200F">
      <w:pPr>
        <w:tabs>
          <w:tab w:val="left" w:pos="709"/>
        </w:tabs>
        <w:ind w:left="851" w:right="1134"/>
        <w:jc w:val="both"/>
        <w:rPr>
          <w:rFonts w:ascii="Palatino Linotype" w:hAnsi="Palatino Linotype"/>
          <w:i/>
          <w:iCs/>
          <w:color w:val="000000" w:themeColor="text1"/>
          <w:sz w:val="22"/>
          <w:szCs w:val="22"/>
        </w:rPr>
      </w:pPr>
      <w:r w:rsidRPr="00E075A4">
        <w:rPr>
          <w:rFonts w:ascii="Palatino Linotype" w:hAnsi="Palatino Linotype"/>
          <w:i/>
          <w:color w:val="000000" w:themeColor="text1"/>
          <w:sz w:val="22"/>
          <w:szCs w:val="22"/>
        </w:rPr>
        <w:t xml:space="preserve">(Énfasis añadido) </w:t>
      </w:r>
    </w:p>
    <w:p w14:paraId="7B758BC3" w14:textId="77777777" w:rsidR="00D60722" w:rsidRPr="00E075A4" w:rsidRDefault="00D60722" w:rsidP="00DD200F">
      <w:pPr>
        <w:tabs>
          <w:tab w:val="left" w:pos="709"/>
        </w:tabs>
        <w:ind w:left="851" w:right="851"/>
        <w:jc w:val="both"/>
        <w:rPr>
          <w:rFonts w:ascii="Palatino Linotype" w:hAnsi="Palatino Linotype"/>
          <w:b/>
          <w:i/>
          <w:iCs/>
          <w:color w:val="000000" w:themeColor="text1"/>
          <w:sz w:val="22"/>
          <w:szCs w:val="22"/>
        </w:rPr>
      </w:pPr>
    </w:p>
    <w:p w14:paraId="677FC155" w14:textId="77777777" w:rsidR="00D60722" w:rsidRPr="00E075A4" w:rsidRDefault="00D60722" w:rsidP="00D60722">
      <w:pPr>
        <w:spacing w:line="360" w:lineRule="auto"/>
        <w:jc w:val="both"/>
        <w:rPr>
          <w:rFonts w:ascii="Palatino Linotype" w:eastAsia="Calibri" w:hAnsi="Palatino Linotype"/>
          <w:color w:val="000000" w:themeColor="text1"/>
          <w:lang w:val="es-ES"/>
        </w:rPr>
      </w:pPr>
      <w:r w:rsidRPr="00E075A4">
        <w:rPr>
          <w:rFonts w:ascii="Palatino Linotype" w:eastAsia="Calibri" w:hAnsi="Palatino Linotype"/>
          <w:color w:val="000000" w:themeColor="text1"/>
        </w:rPr>
        <w:t xml:space="preserve">De los preceptos legales señalados, se advierte que en los casos en que la información solicitada no se encuentre en los archivos del </w:t>
      </w:r>
      <w:r w:rsidRPr="00E075A4">
        <w:rPr>
          <w:rFonts w:ascii="Palatino Linotype" w:eastAsia="Calibri" w:hAnsi="Palatino Linotype"/>
          <w:b/>
          <w:color w:val="000000" w:themeColor="text1"/>
        </w:rPr>
        <w:t>SUJETO OBLIGADO</w:t>
      </w:r>
      <w:r w:rsidRPr="00E075A4">
        <w:rPr>
          <w:rFonts w:ascii="Palatino Linotype" w:eastAsia="Calibri" w:hAnsi="Palatino Linotype"/>
          <w:color w:val="000000" w:themeColor="text1"/>
        </w:rPr>
        <w:t>, es al Comité de Transparencia al que le corresponde analizar el caso y tomar las medidas necesarias para localización de la información requerida y en su caso ordenará</w:t>
      </w:r>
      <w:r w:rsidRPr="00E075A4">
        <w:rPr>
          <w:rFonts w:ascii="Palatino Linotype" w:hAnsi="Palatino Linotype" w:cs="Arial"/>
          <w:i/>
          <w:color w:val="000000" w:themeColor="text1"/>
        </w:rPr>
        <w:t xml:space="preserve">, </w:t>
      </w:r>
      <w:r w:rsidRPr="00E075A4">
        <w:rPr>
          <w:rFonts w:ascii="Palatino Linotype" w:eastAsia="Calibri" w:hAnsi="Palatino Linotype"/>
          <w:color w:val="000000" w:themeColor="text1"/>
        </w:rPr>
        <w:t xml:space="preserve">siempre que sea materialmente posible, que se genere o se reponga la información en caso de que ésta tuviera que existir en la medida que deriva del ejercicio de sus facultades, competencias o funciones; asimismo, debe notificar al órgano de control interno del </w:t>
      </w:r>
      <w:r w:rsidRPr="00E075A4">
        <w:rPr>
          <w:rFonts w:ascii="Palatino Linotype" w:eastAsia="Calibri" w:hAnsi="Palatino Linotype"/>
          <w:b/>
          <w:color w:val="000000" w:themeColor="text1"/>
        </w:rPr>
        <w:t>SUJETO OBLIGADO</w:t>
      </w:r>
      <w:r w:rsidRPr="00E075A4">
        <w:rPr>
          <w:rFonts w:ascii="Palatino Linotype" w:eastAsia="Calibri" w:hAnsi="Palatino Linotype"/>
          <w:color w:val="000000" w:themeColor="text1"/>
        </w:rPr>
        <w:t>, a fin de que inicie el procedimiento de responsabilidad administrativa correspondiente.</w:t>
      </w:r>
    </w:p>
    <w:p w14:paraId="2B28BFB5" w14:textId="77777777" w:rsidR="00D60722" w:rsidRPr="00E075A4" w:rsidRDefault="00D60722" w:rsidP="00D60722">
      <w:pPr>
        <w:autoSpaceDE w:val="0"/>
        <w:autoSpaceDN w:val="0"/>
        <w:adjustRightInd w:val="0"/>
        <w:spacing w:line="360" w:lineRule="auto"/>
        <w:ind w:right="-91"/>
        <w:contextualSpacing/>
        <w:jc w:val="both"/>
        <w:rPr>
          <w:rFonts w:ascii="Palatino Linotype" w:hAnsi="Palatino Linotype"/>
          <w:bCs/>
          <w:color w:val="000000" w:themeColor="text1"/>
        </w:rPr>
      </w:pPr>
    </w:p>
    <w:p w14:paraId="554F56D3" w14:textId="77777777" w:rsidR="00D60722" w:rsidRPr="00E075A4" w:rsidRDefault="00D60722" w:rsidP="00D60722">
      <w:pPr>
        <w:autoSpaceDE w:val="0"/>
        <w:autoSpaceDN w:val="0"/>
        <w:adjustRightInd w:val="0"/>
        <w:spacing w:line="360" w:lineRule="auto"/>
        <w:ind w:right="-91"/>
        <w:contextualSpacing/>
        <w:jc w:val="both"/>
        <w:rPr>
          <w:rFonts w:ascii="Palatino Linotype" w:hAnsi="Palatino Linotype"/>
          <w:bCs/>
          <w:color w:val="000000" w:themeColor="text1"/>
        </w:rPr>
      </w:pPr>
      <w:r w:rsidRPr="00E075A4">
        <w:rPr>
          <w:rFonts w:ascii="Palatino Linotype" w:hAnsi="Palatino Linotype"/>
          <w:bCs/>
          <w:color w:val="000000" w:themeColor="text1"/>
        </w:rPr>
        <w:t xml:space="preserve">Asimismo, </w:t>
      </w:r>
      <w:r w:rsidRPr="00E075A4">
        <w:rPr>
          <w:rFonts w:ascii="Palatino Linotype" w:hAnsi="Palatino Linotype"/>
          <w:color w:val="000000" w:themeColor="text1"/>
        </w:rPr>
        <w:t xml:space="preserve">se establecerá de manera fundada y motivada </w:t>
      </w:r>
      <w:r w:rsidRPr="00E075A4">
        <w:rPr>
          <w:rFonts w:ascii="Palatino Linotype" w:hAnsi="Palatino Linotype" w:cs="Arial"/>
          <w:color w:val="000000" w:themeColor="text1"/>
        </w:rPr>
        <w:t xml:space="preserve">las </w:t>
      </w:r>
      <w:r w:rsidRPr="00E075A4">
        <w:rPr>
          <w:rFonts w:ascii="Palatino Linotype" w:hAnsi="Palatino Linotype" w:cs="Arial"/>
          <w:bCs/>
          <w:color w:val="000000" w:themeColor="text1"/>
        </w:rPr>
        <w:t>razones del por qué no obra en sus archivos; así como los cr</w:t>
      </w:r>
      <w:r w:rsidRPr="00E075A4">
        <w:rPr>
          <w:rFonts w:ascii="Palatino Linotype" w:eastAsia="Calibri" w:hAnsi="Palatino Linotype"/>
          <w:color w:val="000000" w:themeColor="text1"/>
        </w:rPr>
        <w:t xml:space="preserve">iterios y los métodos de búsqueda de la información </w:t>
      </w:r>
      <w:r w:rsidRPr="00E075A4">
        <w:rPr>
          <w:rFonts w:ascii="Palatino Linotype" w:eastAsia="Calibri" w:hAnsi="Palatino Linotype"/>
          <w:color w:val="000000" w:themeColor="text1"/>
        </w:rPr>
        <w:lastRenderedPageBreak/>
        <w:t>utilizados; así como todas aquellas circunstancias de modo, tiempo y lugar que se tomaron en cuenta para llegar a determinar que no obra en los archivos la información requerida.</w:t>
      </w:r>
    </w:p>
    <w:p w14:paraId="5FC2AED9" w14:textId="77777777" w:rsidR="00D60722" w:rsidRPr="00E075A4" w:rsidRDefault="00D60722" w:rsidP="00D60722">
      <w:pPr>
        <w:spacing w:line="360" w:lineRule="auto"/>
        <w:jc w:val="both"/>
        <w:rPr>
          <w:rFonts w:ascii="Palatino Linotype" w:eastAsia="Calibri" w:hAnsi="Palatino Linotype"/>
          <w:color w:val="000000" w:themeColor="text1"/>
        </w:rPr>
      </w:pPr>
    </w:p>
    <w:p w14:paraId="4ABA9EA3" w14:textId="77777777" w:rsidR="00D60722" w:rsidRPr="00E075A4" w:rsidRDefault="00D60722" w:rsidP="00D60722">
      <w:pPr>
        <w:autoSpaceDE w:val="0"/>
        <w:autoSpaceDN w:val="0"/>
        <w:adjustRightInd w:val="0"/>
        <w:spacing w:line="360" w:lineRule="auto"/>
        <w:ind w:right="51"/>
        <w:contextualSpacing/>
        <w:jc w:val="both"/>
        <w:rPr>
          <w:rFonts w:ascii="Palatino Linotype" w:hAnsi="Palatino Linotype"/>
          <w:color w:val="000000" w:themeColor="text1"/>
        </w:rPr>
      </w:pPr>
      <w:r w:rsidRPr="00E075A4">
        <w:rPr>
          <w:rFonts w:ascii="Palatino Linotype" w:hAnsi="Palatino Linotype" w:cs="Arial"/>
          <w:color w:val="000000" w:themeColor="text1"/>
        </w:rPr>
        <w:t>Por lo que</w:t>
      </w:r>
      <w:r w:rsidRPr="00E075A4">
        <w:rPr>
          <w:rFonts w:ascii="Palatino Linotype" w:hAnsi="Palatino Linotype"/>
          <w:color w:val="000000" w:themeColor="text1"/>
        </w:rPr>
        <w:t xml:space="preserve">, es necesario que los </w:t>
      </w:r>
      <w:r w:rsidRPr="00E075A4">
        <w:rPr>
          <w:rFonts w:ascii="Palatino Linotype" w:hAnsi="Palatino Linotype"/>
          <w:b/>
          <w:color w:val="000000" w:themeColor="text1"/>
        </w:rPr>
        <w:t>SUJETOS OBLIGADOS</w:t>
      </w:r>
      <w:r w:rsidRPr="00E075A4">
        <w:rPr>
          <w:rFonts w:ascii="Palatino Linotype" w:hAnsi="Palatino Linotype"/>
          <w:color w:val="000000" w:themeColor="text1"/>
        </w:rPr>
        <w:t xml:space="preserve"> realicen previo a una declaratoria de inexistencia, una búsqueda exhaustiva y razonable, con la cual se busca garantizar y hacer fehaciente el hecho de que la información ahora requerida por el solicitante fue buscada minuciosamente dentro del ámbito de sus competencias. </w:t>
      </w:r>
    </w:p>
    <w:p w14:paraId="7464AAF4" w14:textId="77777777" w:rsidR="00D60722" w:rsidRPr="00E075A4" w:rsidRDefault="00D60722" w:rsidP="00D60722">
      <w:pPr>
        <w:autoSpaceDE w:val="0"/>
        <w:autoSpaceDN w:val="0"/>
        <w:adjustRightInd w:val="0"/>
        <w:spacing w:line="360" w:lineRule="auto"/>
        <w:ind w:right="51"/>
        <w:contextualSpacing/>
        <w:jc w:val="both"/>
        <w:rPr>
          <w:rFonts w:ascii="Palatino Linotype" w:hAnsi="Palatino Linotype"/>
          <w:color w:val="000000" w:themeColor="text1"/>
        </w:rPr>
      </w:pPr>
    </w:p>
    <w:p w14:paraId="54FF4761" w14:textId="77777777" w:rsidR="00D60722" w:rsidRPr="00E075A4" w:rsidRDefault="00D60722" w:rsidP="00D60722">
      <w:pPr>
        <w:spacing w:line="360" w:lineRule="auto"/>
        <w:jc w:val="both"/>
        <w:rPr>
          <w:rFonts w:ascii="Palatino Linotype" w:hAnsi="Palatino Linotype" w:cs="Arial"/>
          <w:color w:val="000000" w:themeColor="text1"/>
          <w:lang w:val="es-ES"/>
        </w:rPr>
      </w:pPr>
      <w:r w:rsidRPr="00E075A4">
        <w:rPr>
          <w:rFonts w:ascii="Palatino Linotype" w:hAnsi="Palatino Linotype" w:cs="Arial"/>
          <w:color w:val="000000" w:themeColor="text1"/>
        </w:rPr>
        <w:t>Lo anterior es así, pues no debe perderse de vista que, la fundamentación y motivación consiste en la obligación que tiene todo ente público de expresar los preceptos jurídicos aplicables al asunto origen del acto y las razones o argumentos de su actuar, es así que, al respecto, el máximo tribunal del país ha establecido jurisprudencia en relación a qué debe entenderse por fundamentación y motivación, en los siguientes términos:</w:t>
      </w:r>
    </w:p>
    <w:p w14:paraId="60622E13" w14:textId="77777777" w:rsidR="00D60722" w:rsidRPr="00E075A4" w:rsidRDefault="00D60722" w:rsidP="00D60722">
      <w:pPr>
        <w:jc w:val="both"/>
        <w:rPr>
          <w:rFonts w:ascii="Palatino Linotype" w:hAnsi="Palatino Linotype" w:cs="Arial"/>
          <w:color w:val="000000" w:themeColor="text1"/>
          <w:sz w:val="22"/>
        </w:rPr>
      </w:pPr>
    </w:p>
    <w:p w14:paraId="318E86F0" w14:textId="77777777" w:rsidR="00D60722" w:rsidRPr="00E075A4" w:rsidRDefault="00D60722" w:rsidP="00DD200F">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w:t>
      </w:r>
      <w:r w:rsidRPr="00E075A4">
        <w:rPr>
          <w:rFonts w:ascii="Palatino Linotype" w:hAnsi="Palatino Linotype" w:cs="Arial"/>
          <w:b/>
          <w:i/>
          <w:color w:val="000000" w:themeColor="text1"/>
          <w:sz w:val="22"/>
        </w:rPr>
        <w:t xml:space="preserve">FUNDAMENTACIÓN Y MOTIVACIÓN. </w:t>
      </w:r>
      <w:r w:rsidRPr="00E075A4">
        <w:rPr>
          <w:rFonts w:ascii="Palatino Linotype" w:hAnsi="Palatino Linotype" w:cs="Arial"/>
          <w:i/>
          <w:color w:val="000000" w:themeColor="text1"/>
          <w:sz w:val="22"/>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(Sic)</w:t>
      </w:r>
    </w:p>
    <w:p w14:paraId="43DB7E94" w14:textId="77777777" w:rsidR="00D60722" w:rsidRPr="00E075A4" w:rsidRDefault="00D60722" w:rsidP="00D60722">
      <w:pPr>
        <w:ind w:left="851" w:right="902"/>
        <w:jc w:val="both"/>
        <w:rPr>
          <w:rFonts w:ascii="Palatino Linotype" w:hAnsi="Palatino Linotype" w:cs="Arial"/>
          <w:i/>
          <w:color w:val="000000" w:themeColor="text1"/>
          <w:sz w:val="22"/>
        </w:rPr>
      </w:pPr>
    </w:p>
    <w:p w14:paraId="5693C1FD"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Es así que,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D85F906" w14:textId="77777777" w:rsidR="00D60722" w:rsidRPr="00E075A4" w:rsidRDefault="00D60722" w:rsidP="00D60722">
      <w:pPr>
        <w:spacing w:line="360" w:lineRule="auto"/>
        <w:jc w:val="both"/>
        <w:rPr>
          <w:rFonts w:ascii="Palatino Linotype" w:hAnsi="Palatino Linotype" w:cs="Arial"/>
          <w:color w:val="000000" w:themeColor="text1"/>
        </w:rPr>
      </w:pPr>
    </w:p>
    <w:p w14:paraId="17AF4D86"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Más aún, a través de diversa jurisprudencia dictada por el Poder Judicial de la Federación se sostiene que la finalidad de la fundamentación o motivación es la de explicar, justificar, </w:t>
      </w:r>
      <w:r w:rsidRPr="00E075A4">
        <w:rPr>
          <w:rFonts w:ascii="Palatino Linotype" w:hAnsi="Palatino Linotype" w:cs="Arial"/>
          <w:color w:val="000000" w:themeColor="text1"/>
        </w:rPr>
        <w:lastRenderedPageBreak/>
        <w:t>posibilitar la defensa y comunicar la decisión de la autoridad, sirviendo de sustento lo siguiente:</w:t>
      </w:r>
    </w:p>
    <w:p w14:paraId="3B3DC859" w14:textId="77777777" w:rsidR="00D60722" w:rsidRPr="00E075A4" w:rsidRDefault="00D60722" w:rsidP="00D60722">
      <w:pPr>
        <w:jc w:val="both"/>
        <w:rPr>
          <w:rFonts w:ascii="Palatino Linotype" w:hAnsi="Palatino Linotype" w:cs="Arial"/>
          <w:color w:val="000000" w:themeColor="text1"/>
          <w:sz w:val="22"/>
        </w:rPr>
      </w:pPr>
    </w:p>
    <w:p w14:paraId="4C3BE0CA" w14:textId="77777777" w:rsidR="00D60722" w:rsidRPr="00E075A4" w:rsidRDefault="00D60722" w:rsidP="00DD200F">
      <w:pPr>
        <w:ind w:left="851" w:right="1134"/>
        <w:jc w:val="both"/>
        <w:rPr>
          <w:rFonts w:ascii="Palatino Linotype" w:hAnsi="Palatino Linotype" w:cs="Arial"/>
          <w:i/>
          <w:color w:val="000000" w:themeColor="text1"/>
          <w:sz w:val="22"/>
        </w:rPr>
      </w:pPr>
      <w:r w:rsidRPr="00E075A4">
        <w:rPr>
          <w:rFonts w:ascii="Palatino Linotype" w:hAnsi="Palatino Linotype" w:cs="Arial"/>
          <w:b/>
          <w:i/>
          <w:color w:val="000000" w:themeColor="text1"/>
          <w:sz w:val="22"/>
        </w:rPr>
        <w:t>“FUNDAMENTACIÓN Y MOTIVACIÓN. EL ASPECTO FORMAL DE LA GARANTÍA Y SU FINALIDAD SE TRADUCEN EN EXPLICAR, JUSTIFICAR, POSIBILITAR LA DEFENSA Y COMUNICAR LA DECISIÓN</w:t>
      </w:r>
      <w:r w:rsidRPr="00E075A4">
        <w:rPr>
          <w:rFonts w:ascii="Palatino Linotype" w:hAnsi="Palatino Linotype" w:cs="Arial"/>
          <w:i/>
          <w:color w:val="000000" w:themeColor="text1"/>
          <w:sz w:val="22"/>
        </w:rPr>
        <w:t xml:space="preserve">. El contenido formal de la garantía de legalidad prevista en el artículo 16 constitucional relativa a la </w:t>
      </w:r>
      <w:r w:rsidRPr="00E075A4">
        <w:rPr>
          <w:rFonts w:ascii="Palatino Linotype" w:hAnsi="Palatino Linotype" w:cs="Arial"/>
          <w:b/>
          <w:i/>
          <w:color w:val="000000" w:themeColor="text1"/>
          <w:sz w:val="22"/>
        </w:rPr>
        <w:t>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E075A4">
        <w:rPr>
          <w:rFonts w:ascii="Palatino Linotype" w:hAnsi="Palatino Linotype" w:cs="Arial"/>
          <w:i/>
          <w:color w:val="000000" w:themeColor="text1"/>
          <w:sz w:val="22"/>
        </w:rPr>
        <w:t xml:space="preserve">. Por tanto, </w:t>
      </w:r>
      <w:r w:rsidRPr="00E075A4">
        <w:rPr>
          <w:rFonts w:ascii="Palatino Linotype" w:hAnsi="Palatino Linotype" w:cs="Arial"/>
          <w:b/>
          <w:i/>
          <w:color w:val="000000" w:themeColor="text1"/>
          <w:sz w:val="22"/>
        </w:rPr>
        <w:t>no basta que el acto de autoridad apenas observe una motivación pro forma pero de una manera incongruente, insuficiente o imprecisa</w:t>
      </w:r>
      <w:r w:rsidRPr="00E075A4">
        <w:rPr>
          <w:rFonts w:ascii="Palatino Linotype" w:hAnsi="Palatino Linotype" w:cs="Arial"/>
          <w:i/>
          <w:color w:val="000000" w:themeColor="text1"/>
          <w:sz w:val="22"/>
        </w:rPr>
        <w:t>, que impida la finalidad del conocimiento, comprobación y defensa pertinente</w:t>
      </w:r>
      <w:r w:rsidRPr="00E075A4">
        <w:rPr>
          <w:rFonts w:ascii="Palatino Linotype" w:hAnsi="Palatino Linotype" w:cs="Arial"/>
          <w:b/>
          <w:i/>
          <w:color w:val="000000" w:themeColor="text1"/>
          <w:sz w:val="22"/>
        </w:rPr>
        <w:t>,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r w:rsidRPr="00E075A4">
        <w:rPr>
          <w:rFonts w:ascii="Palatino Linotype" w:hAnsi="Palatino Linotype" w:cs="Arial"/>
          <w:i/>
          <w:color w:val="000000" w:themeColor="text1"/>
          <w:sz w:val="22"/>
        </w:rPr>
        <w:t>.” (Sic)</w:t>
      </w:r>
    </w:p>
    <w:p w14:paraId="302B72C9" w14:textId="77777777" w:rsidR="00D60722" w:rsidRPr="00E075A4" w:rsidRDefault="00D60722" w:rsidP="00D60722">
      <w:pPr>
        <w:ind w:left="851" w:right="902"/>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(Énfasis añadido)</w:t>
      </w:r>
    </w:p>
    <w:p w14:paraId="0DDF54DA" w14:textId="77777777" w:rsidR="00D60722" w:rsidRPr="00E075A4" w:rsidRDefault="00D60722" w:rsidP="00D60722">
      <w:pPr>
        <w:ind w:left="851" w:right="902"/>
        <w:jc w:val="both"/>
        <w:rPr>
          <w:rFonts w:ascii="Palatino Linotype" w:hAnsi="Palatino Linotype" w:cs="Arial"/>
          <w:i/>
          <w:color w:val="000000" w:themeColor="text1"/>
          <w:sz w:val="22"/>
        </w:rPr>
      </w:pPr>
    </w:p>
    <w:p w14:paraId="4BC6DBC7"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podrá impugnar la decisión, permitiéndole una real y auténtica defensa.</w:t>
      </w:r>
    </w:p>
    <w:p w14:paraId="26EA3E0E" w14:textId="77777777" w:rsidR="00D60722" w:rsidRPr="00E075A4" w:rsidRDefault="00D60722" w:rsidP="00D60722">
      <w:pPr>
        <w:spacing w:line="360" w:lineRule="auto"/>
        <w:jc w:val="both"/>
        <w:rPr>
          <w:rFonts w:ascii="Palatino Linotype" w:hAnsi="Palatino Linotype" w:cs="Arial"/>
          <w:color w:val="000000" w:themeColor="text1"/>
        </w:rPr>
      </w:pPr>
    </w:p>
    <w:p w14:paraId="035B73FC" w14:textId="77777777" w:rsidR="00D60722" w:rsidRPr="00E075A4" w:rsidRDefault="00D60722" w:rsidP="00D60722">
      <w:pPr>
        <w:shd w:val="clear" w:color="auto" w:fill="FFFFFF"/>
        <w:spacing w:line="360" w:lineRule="auto"/>
        <w:jc w:val="both"/>
        <w:rPr>
          <w:rFonts w:ascii="Palatino Linotype" w:hAnsi="Palatino Linotype"/>
          <w:color w:val="000000" w:themeColor="text1"/>
          <w:lang w:val="es-ES"/>
        </w:rPr>
      </w:pPr>
      <w:r w:rsidRPr="00E075A4">
        <w:rPr>
          <w:rFonts w:ascii="Palatino Linotype" w:hAnsi="Palatino Linotype"/>
          <w:color w:val="000000" w:themeColor="text1"/>
          <w:lang w:val="es-ES"/>
        </w:rPr>
        <w:lastRenderedPageBreak/>
        <w:t xml:space="preserve">Resulta aplicable el criterio reiterado número </w:t>
      </w:r>
      <w:r w:rsidRPr="00E075A4">
        <w:rPr>
          <w:rFonts w:ascii="Palatino Linotype" w:hAnsi="Palatino Linotype"/>
          <w:b/>
          <w:color w:val="000000" w:themeColor="text1"/>
          <w:lang w:val="es-ES"/>
        </w:rPr>
        <w:t>08/19</w:t>
      </w:r>
      <w:r w:rsidRPr="00E075A4">
        <w:rPr>
          <w:rFonts w:ascii="Palatino Linotype" w:hAnsi="Palatino Linotype"/>
          <w:color w:val="000000" w:themeColor="text1"/>
          <w:lang w:val="es-ES"/>
        </w:rPr>
        <w:t>, emitidos por Acuerdo del Pleno del Instituto de Transparencia y Acceso a la Información Pública del Estado de México y Municipios, que a la letra dice:</w:t>
      </w:r>
    </w:p>
    <w:p w14:paraId="667D364E" w14:textId="77777777" w:rsidR="00D60722" w:rsidRPr="00E075A4" w:rsidRDefault="00D60722" w:rsidP="00D60722">
      <w:pPr>
        <w:shd w:val="clear" w:color="auto" w:fill="FFFFFF"/>
        <w:ind w:left="851" w:right="902"/>
        <w:jc w:val="center"/>
        <w:rPr>
          <w:rFonts w:ascii="Palatino Linotype" w:hAnsi="Palatino Linotype"/>
          <w:b/>
          <w:i/>
          <w:iCs/>
          <w:color w:val="000000" w:themeColor="text1"/>
          <w:sz w:val="22"/>
          <w:szCs w:val="22"/>
          <w:lang w:val="es-ES"/>
        </w:rPr>
      </w:pPr>
    </w:p>
    <w:p w14:paraId="6C992B2B" w14:textId="77777777" w:rsidR="00D60722" w:rsidRPr="00E075A4" w:rsidRDefault="00D60722" w:rsidP="00DD200F">
      <w:pPr>
        <w:shd w:val="clear" w:color="auto" w:fill="FFFFFF"/>
        <w:ind w:left="851" w:right="1134"/>
        <w:jc w:val="both"/>
        <w:rPr>
          <w:rFonts w:ascii="Palatino Linotype" w:hAnsi="Palatino Linotype"/>
          <w:b/>
          <w:i/>
          <w:color w:val="000000" w:themeColor="text1"/>
          <w:sz w:val="22"/>
          <w:szCs w:val="22"/>
        </w:rPr>
      </w:pPr>
      <w:r w:rsidRPr="00E075A4">
        <w:rPr>
          <w:rFonts w:ascii="Palatino Linotype" w:hAnsi="Palatino Linotype"/>
          <w:b/>
          <w:i/>
          <w:iCs/>
          <w:color w:val="000000" w:themeColor="text1"/>
          <w:sz w:val="22"/>
          <w:szCs w:val="22"/>
          <w:lang w:val="es-ES"/>
        </w:rPr>
        <w:t>“INEXISTENCIA DE LA INFORMACIÓN. SUPUESTOS PARA EMITIR LA RESOLUCIÓN DE LA</w:t>
      </w:r>
      <w:r w:rsidRPr="00E075A4">
        <w:rPr>
          <w:rFonts w:ascii="Palatino Linotype" w:hAnsi="Palatino Linotype"/>
          <w:i/>
          <w:iCs/>
          <w:color w:val="000000" w:themeColor="text1"/>
          <w:sz w:val="22"/>
          <w:szCs w:val="22"/>
          <w:lang w:val="es-ES"/>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075A4">
        <w:rPr>
          <w:rFonts w:ascii="Palatino Linotype" w:hAnsi="Palatino Linotype"/>
          <w:b/>
          <w:i/>
          <w:iCs/>
          <w:color w:val="000000" w:themeColor="text1"/>
          <w:sz w:val="22"/>
          <w:szCs w:val="22"/>
          <w:lang w:val="es-ES"/>
        </w:rPr>
        <w:t>”</w:t>
      </w:r>
    </w:p>
    <w:p w14:paraId="4B1A12D9" w14:textId="77777777" w:rsidR="00D60722" w:rsidRPr="00E075A4" w:rsidRDefault="00D60722" w:rsidP="00D60722">
      <w:pPr>
        <w:shd w:val="clear" w:color="auto" w:fill="FFFFFF"/>
        <w:ind w:right="902" w:firstLine="851"/>
        <w:jc w:val="both"/>
        <w:rPr>
          <w:rFonts w:ascii="Palatino Linotype" w:hAnsi="Palatino Linotype"/>
          <w:color w:val="000000" w:themeColor="text1"/>
          <w:sz w:val="22"/>
          <w:szCs w:val="22"/>
          <w:lang w:val="es-ES"/>
        </w:rPr>
      </w:pPr>
      <w:r w:rsidRPr="00E075A4">
        <w:rPr>
          <w:rFonts w:ascii="Palatino Linotype" w:hAnsi="Palatino Linotype"/>
          <w:color w:val="000000" w:themeColor="text1"/>
          <w:sz w:val="22"/>
          <w:szCs w:val="22"/>
          <w:lang w:val="es-ES"/>
        </w:rPr>
        <w:t>(Énfasis añadido)</w:t>
      </w:r>
    </w:p>
    <w:p w14:paraId="611C144A" w14:textId="77777777" w:rsidR="00AB2D26" w:rsidRPr="00E075A4" w:rsidRDefault="00AB2D26" w:rsidP="005D25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6AD4F80E" w14:textId="51677E3C" w:rsidR="00D60722" w:rsidRPr="00E075A4" w:rsidRDefault="00D60722" w:rsidP="00D60722">
      <w:pPr>
        <w:spacing w:line="360" w:lineRule="auto"/>
        <w:jc w:val="both"/>
        <w:rPr>
          <w:rFonts w:ascii="Palatino Linotype" w:hAnsi="Palatino Linotype" w:cs="Arial"/>
          <w:bCs/>
          <w:color w:val="000000" w:themeColor="text1"/>
        </w:rPr>
      </w:pPr>
      <w:r w:rsidRPr="00E075A4">
        <w:rPr>
          <w:rFonts w:ascii="Palatino Linotype" w:hAnsi="Palatino Linotype"/>
          <w:color w:val="000000" w:themeColor="text1"/>
        </w:rPr>
        <w:t xml:space="preserve">Por otro lado, no </w:t>
      </w:r>
      <w:r w:rsidRPr="00E075A4">
        <w:rPr>
          <w:rFonts w:ascii="Palatino Linotype" w:hAnsi="Palatino Linotype" w:cs="Arial"/>
          <w:color w:val="000000" w:themeColor="text1"/>
        </w:rPr>
        <w:t xml:space="preserve">se omite comentar que para el caso de que el o los documentos de los cuales se ordena su entrega, contienen datos personales susceptibles de ser testados, deberán ser entregados en </w:t>
      </w:r>
      <w:r w:rsidRPr="00E075A4">
        <w:rPr>
          <w:rFonts w:ascii="Palatino Linotype" w:hAnsi="Palatino Linotype" w:cs="Arial"/>
          <w:b/>
          <w:color w:val="000000" w:themeColor="text1"/>
        </w:rPr>
        <w:t>versión pública</w:t>
      </w:r>
      <w:r w:rsidRPr="00E075A4">
        <w:rPr>
          <w:rFonts w:ascii="Palatino Linotype" w:hAnsi="Palatino Linotype" w:cs="Arial"/>
          <w:color w:val="000000" w:themeColor="text1"/>
        </w:rPr>
        <w:t>; pues, el</w:t>
      </w:r>
      <w:r w:rsidRPr="00E075A4">
        <w:rPr>
          <w:rFonts w:ascii="Palatino Linotype" w:hAnsi="Palatino Linotype" w:cs="Arial"/>
          <w:bCs/>
          <w:color w:val="000000" w:themeColor="text1"/>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w:t>
      </w:r>
      <w:r w:rsidRPr="00E075A4">
        <w:rPr>
          <w:rFonts w:ascii="Palatino Linotype" w:hAnsi="Palatino Linotype" w:cs="Arial"/>
          <w:bCs/>
          <w:color w:val="000000" w:themeColor="text1"/>
        </w:rPr>
        <w:lastRenderedPageBreak/>
        <w:t>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73D22FB" w14:textId="77777777" w:rsidR="00D60722" w:rsidRPr="00E075A4" w:rsidRDefault="00D60722" w:rsidP="00D60722">
      <w:pPr>
        <w:spacing w:line="360" w:lineRule="auto"/>
        <w:jc w:val="both"/>
        <w:rPr>
          <w:rFonts w:ascii="Palatino Linotype" w:eastAsia="Calibri" w:hAnsi="Palatino Linotype" w:cs="Arial"/>
          <w:bCs/>
          <w:color w:val="000000" w:themeColor="text1"/>
          <w:lang w:eastAsia="en-US"/>
        </w:rPr>
      </w:pPr>
    </w:p>
    <w:p w14:paraId="4F73AE41" w14:textId="77777777" w:rsidR="00D60722" w:rsidRPr="00E075A4" w:rsidRDefault="00D60722" w:rsidP="00D60722">
      <w:pPr>
        <w:spacing w:line="360" w:lineRule="auto"/>
        <w:jc w:val="both"/>
        <w:rPr>
          <w:rFonts w:ascii="Palatino Linotype" w:hAnsi="Palatino Linotype" w:cs="Arial"/>
          <w:bCs/>
          <w:color w:val="000000" w:themeColor="text1"/>
        </w:rPr>
      </w:pPr>
      <w:r w:rsidRPr="00E075A4">
        <w:rPr>
          <w:rFonts w:ascii="Palatino Linotype" w:hAnsi="Palatino Linotype" w:cs="Arial"/>
          <w:bCs/>
          <w:color w:val="000000" w:themeColor="text1"/>
        </w:rPr>
        <w:t>A este respecto, los artículos 3, fracciones IX, XX, XXI y XLV; 51 y 52 de la Ley de Transparencia y Acceso a la Información Pública del Estado de México y Municipios establecen:</w:t>
      </w:r>
    </w:p>
    <w:p w14:paraId="23F0E0DC" w14:textId="77777777" w:rsidR="00D60722" w:rsidRPr="00E075A4" w:rsidRDefault="00D60722" w:rsidP="00D60722">
      <w:pPr>
        <w:autoSpaceDE w:val="0"/>
        <w:autoSpaceDN w:val="0"/>
        <w:adjustRightInd w:val="0"/>
        <w:ind w:right="899"/>
        <w:jc w:val="both"/>
        <w:rPr>
          <w:rFonts w:ascii="Palatino Linotype" w:hAnsi="Palatino Linotype" w:cs="Arial"/>
          <w:color w:val="000000" w:themeColor="text1"/>
        </w:rPr>
      </w:pPr>
    </w:p>
    <w:p w14:paraId="6AEF2B51" w14:textId="77777777" w:rsidR="00D60722" w:rsidRPr="00E075A4" w:rsidRDefault="00D60722" w:rsidP="00DD200F">
      <w:pPr>
        <w:ind w:left="851" w:right="1134"/>
        <w:jc w:val="both"/>
        <w:rPr>
          <w:rFonts w:ascii="Palatino Linotype" w:hAnsi="Palatino Linotype"/>
          <w:i/>
          <w:color w:val="000000" w:themeColor="text1"/>
          <w:sz w:val="22"/>
          <w:szCs w:val="22"/>
        </w:rPr>
      </w:pPr>
      <w:r w:rsidRPr="00E075A4">
        <w:rPr>
          <w:rFonts w:ascii="Palatino Linotype" w:hAnsi="Palatino Linotype" w:cs="Arial"/>
          <w:b/>
          <w:bCs/>
          <w:i/>
          <w:noProof/>
          <w:color w:val="000000" w:themeColor="text1"/>
          <w:sz w:val="22"/>
          <w:szCs w:val="22"/>
        </w:rPr>
        <w:t>“</w:t>
      </w:r>
      <w:r w:rsidRPr="00E075A4">
        <w:rPr>
          <w:rFonts w:ascii="Palatino Linotype" w:hAnsi="Palatino Linotype" w:cs="Arial"/>
          <w:b/>
          <w:bCs/>
          <w:i/>
          <w:color w:val="000000" w:themeColor="text1"/>
          <w:sz w:val="22"/>
          <w:szCs w:val="22"/>
        </w:rPr>
        <w:t xml:space="preserve">Artículo 3. </w:t>
      </w:r>
      <w:r w:rsidRPr="00E075A4">
        <w:rPr>
          <w:rFonts w:ascii="Palatino Linotype" w:hAnsi="Palatino Linotype"/>
          <w:i/>
          <w:color w:val="000000" w:themeColor="text1"/>
          <w:sz w:val="22"/>
          <w:szCs w:val="22"/>
        </w:rPr>
        <w:t xml:space="preserve">Para los efectos de la presente Ley se entenderá por: </w:t>
      </w:r>
    </w:p>
    <w:p w14:paraId="745DA2A1"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IX.</w:t>
      </w:r>
      <w:r w:rsidRPr="00E075A4">
        <w:rPr>
          <w:rFonts w:ascii="Palatino Linotype" w:hAnsi="Palatino Linotype" w:cs="Arial"/>
          <w:i/>
          <w:color w:val="000000" w:themeColor="text1"/>
          <w:sz w:val="22"/>
          <w:szCs w:val="22"/>
        </w:rPr>
        <w:t xml:space="preserve"> </w:t>
      </w:r>
      <w:r w:rsidRPr="00E075A4">
        <w:rPr>
          <w:rFonts w:ascii="Palatino Linotype" w:hAnsi="Palatino Linotype" w:cs="Arial"/>
          <w:b/>
          <w:i/>
          <w:color w:val="000000" w:themeColor="text1"/>
          <w:sz w:val="22"/>
          <w:szCs w:val="22"/>
        </w:rPr>
        <w:t xml:space="preserve">Datos personales: </w:t>
      </w:r>
      <w:r w:rsidRPr="00E075A4">
        <w:rPr>
          <w:rFonts w:ascii="Palatino Linotype" w:hAnsi="Palatino Linotype" w:cs="Arial"/>
          <w:i/>
          <w:color w:val="000000" w:themeColor="text1"/>
          <w:sz w:val="22"/>
          <w:szCs w:val="22"/>
        </w:rPr>
        <w:t xml:space="preserve">La información concerniente a una persona, identificada o identificable según lo dispuesto por la Ley de </w:t>
      </w:r>
      <w:r w:rsidRPr="00E075A4">
        <w:rPr>
          <w:rFonts w:ascii="Palatino Linotype" w:hAnsi="Palatino Linotype"/>
          <w:i/>
          <w:color w:val="000000" w:themeColor="text1"/>
          <w:sz w:val="22"/>
          <w:szCs w:val="22"/>
        </w:rPr>
        <w:t>Protección</w:t>
      </w:r>
      <w:r w:rsidRPr="00E075A4">
        <w:rPr>
          <w:rFonts w:ascii="Palatino Linotype" w:hAnsi="Palatino Linotype" w:cs="Arial"/>
          <w:i/>
          <w:color w:val="000000" w:themeColor="text1"/>
          <w:sz w:val="22"/>
          <w:szCs w:val="22"/>
        </w:rPr>
        <w:t xml:space="preserve"> de Datos Personales del Estado de México; </w:t>
      </w:r>
    </w:p>
    <w:p w14:paraId="47350362"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XX.</w:t>
      </w:r>
      <w:r w:rsidRPr="00E075A4">
        <w:rPr>
          <w:rFonts w:ascii="Palatino Linotype" w:hAnsi="Palatino Linotype" w:cs="Arial"/>
          <w:i/>
          <w:color w:val="000000" w:themeColor="text1"/>
          <w:sz w:val="22"/>
          <w:szCs w:val="22"/>
        </w:rPr>
        <w:t xml:space="preserve"> </w:t>
      </w:r>
      <w:r w:rsidRPr="00E075A4">
        <w:rPr>
          <w:rFonts w:ascii="Palatino Linotype" w:hAnsi="Palatino Linotype" w:cs="Arial"/>
          <w:b/>
          <w:i/>
          <w:color w:val="000000" w:themeColor="text1"/>
          <w:sz w:val="22"/>
          <w:szCs w:val="22"/>
        </w:rPr>
        <w:t>Información clasificada:</w:t>
      </w:r>
      <w:r w:rsidRPr="00E075A4">
        <w:rPr>
          <w:rFonts w:ascii="Palatino Linotype" w:hAnsi="Palatino Linotype" w:cs="Arial"/>
          <w:i/>
          <w:color w:val="000000" w:themeColor="text1"/>
          <w:sz w:val="22"/>
          <w:szCs w:val="22"/>
        </w:rPr>
        <w:t xml:space="preserve"> Aquella considerada por la presente Ley como reservada o confidencial; </w:t>
      </w:r>
    </w:p>
    <w:p w14:paraId="57CF9B0B"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XXI.</w:t>
      </w:r>
      <w:r w:rsidRPr="00E075A4">
        <w:rPr>
          <w:rFonts w:ascii="Palatino Linotype" w:hAnsi="Palatino Linotype" w:cs="Arial"/>
          <w:i/>
          <w:color w:val="000000" w:themeColor="text1"/>
          <w:sz w:val="22"/>
          <w:szCs w:val="22"/>
        </w:rPr>
        <w:t xml:space="preserve"> </w:t>
      </w:r>
      <w:r w:rsidRPr="00E075A4">
        <w:rPr>
          <w:rFonts w:ascii="Palatino Linotype" w:hAnsi="Palatino Linotype" w:cs="Arial"/>
          <w:b/>
          <w:i/>
          <w:color w:val="000000" w:themeColor="text1"/>
          <w:sz w:val="22"/>
          <w:szCs w:val="22"/>
        </w:rPr>
        <w:t>Información confidencial</w:t>
      </w:r>
      <w:r w:rsidRPr="00E075A4">
        <w:rPr>
          <w:rFonts w:ascii="Palatino Linotype" w:hAnsi="Palatino Linotype" w:cs="Arial"/>
          <w:i/>
          <w:color w:val="000000" w:themeColor="text1"/>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27BEA09"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XLV. Versión pública:</w:t>
      </w:r>
      <w:r w:rsidRPr="00E075A4">
        <w:rPr>
          <w:rFonts w:ascii="Palatino Linotype" w:hAnsi="Palatino Linotype" w:cs="Arial"/>
          <w:i/>
          <w:color w:val="000000" w:themeColor="text1"/>
          <w:sz w:val="22"/>
          <w:szCs w:val="22"/>
        </w:rPr>
        <w:t xml:space="preserve"> Documento en el que se elimine, suprime o borra la información clasificada como reservada o confidencial para permitir su acceso. </w:t>
      </w:r>
    </w:p>
    <w:p w14:paraId="76CE2A77"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Artículo 51.</w:t>
      </w:r>
      <w:r w:rsidRPr="00E075A4">
        <w:rPr>
          <w:rFonts w:ascii="Palatino Linotype" w:hAnsi="Palatino Linotype" w:cs="Arial"/>
          <w:i/>
          <w:color w:val="000000" w:themeColor="text1"/>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E075A4">
        <w:rPr>
          <w:rFonts w:ascii="Palatino Linotype" w:hAnsi="Palatino Linotype" w:cs="Arial"/>
          <w:b/>
          <w:i/>
          <w:color w:val="000000" w:themeColor="text1"/>
          <w:sz w:val="22"/>
          <w:szCs w:val="22"/>
        </w:rPr>
        <w:t xml:space="preserve">y tendrá la responsabilidad de verificar en cada caso que la misma no sea confidencial o reservada. </w:t>
      </w:r>
      <w:r w:rsidRPr="00E075A4">
        <w:rPr>
          <w:rFonts w:ascii="Palatino Linotype" w:hAnsi="Palatino Linotype" w:cs="Arial"/>
          <w:i/>
          <w:color w:val="000000" w:themeColor="text1"/>
          <w:sz w:val="22"/>
          <w:szCs w:val="22"/>
        </w:rPr>
        <w:t xml:space="preserve">Dicha Unidad contará con las facultades internas necesarias para gestionar la atención a las solicitudes de información en los términos de la Ley General y la presente Ley. </w:t>
      </w:r>
    </w:p>
    <w:p w14:paraId="5E401735"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Artículo 52.</w:t>
      </w:r>
      <w:r w:rsidRPr="00E075A4">
        <w:rPr>
          <w:rFonts w:ascii="Palatino Linotype" w:hAnsi="Palatino Linotype" w:cs="Arial"/>
          <w:i/>
          <w:color w:val="000000" w:themeColor="text1"/>
          <w:sz w:val="22"/>
          <w:szCs w:val="22"/>
        </w:rPr>
        <w:t xml:space="preserve"> Las solicitudes de acceso a la información y las respuestas que se les dé, incluyendo, en su caso, </w:t>
      </w:r>
      <w:r w:rsidRPr="00E075A4">
        <w:rPr>
          <w:rFonts w:ascii="Palatino Linotype" w:hAnsi="Palatino Linotype" w:cs="Arial"/>
          <w:i/>
          <w:color w:val="000000" w:themeColor="text1"/>
          <w:sz w:val="22"/>
          <w:szCs w:val="22"/>
          <w:u w:val="single"/>
        </w:rPr>
        <w:t xml:space="preserve">la información entregada, así como las resoluciones a los recursos que en su caso se promuevan serán públicas, y de ser el caso que contenga datos personales que deban ser protegidos se podrá dar su acceso en su versión </w:t>
      </w:r>
      <w:r w:rsidRPr="00E075A4">
        <w:rPr>
          <w:rFonts w:ascii="Palatino Linotype" w:hAnsi="Palatino Linotype" w:cs="Arial"/>
          <w:i/>
          <w:color w:val="000000" w:themeColor="text1"/>
          <w:sz w:val="22"/>
          <w:szCs w:val="22"/>
          <w:u w:val="single"/>
        </w:rPr>
        <w:lastRenderedPageBreak/>
        <w:t>pública</w:t>
      </w:r>
      <w:r w:rsidRPr="00E075A4">
        <w:rPr>
          <w:rFonts w:ascii="Palatino Linotype" w:hAnsi="Palatino Linotype" w:cs="Arial"/>
          <w:i/>
          <w:color w:val="000000" w:themeColor="text1"/>
          <w:sz w:val="22"/>
          <w:szCs w:val="22"/>
        </w:rPr>
        <w:t>, siempre y cuando la resolución de referencia se someta a un proceso de disociación, es decir, no haga identificable al titular de tales datos personales.</w:t>
      </w:r>
      <w:r w:rsidRPr="00E075A4">
        <w:rPr>
          <w:rFonts w:ascii="Palatino Linotype" w:hAnsi="Palatino Linotype" w:cs="Arial"/>
          <w:bCs/>
          <w:i/>
          <w:noProof/>
          <w:color w:val="000000" w:themeColor="text1"/>
          <w:sz w:val="22"/>
          <w:szCs w:val="22"/>
        </w:rPr>
        <w:t>”</w:t>
      </w:r>
    </w:p>
    <w:p w14:paraId="5BC72F62" w14:textId="77777777" w:rsidR="00D60722" w:rsidRPr="00E075A4" w:rsidRDefault="00D60722" w:rsidP="00D60722">
      <w:pPr>
        <w:ind w:right="899" w:firstLine="708"/>
        <w:jc w:val="both"/>
        <w:rPr>
          <w:rFonts w:ascii="Palatino Linotype" w:hAnsi="Palatino Linotype" w:cs="Arial"/>
          <w:color w:val="000000" w:themeColor="text1"/>
          <w:sz w:val="22"/>
          <w:szCs w:val="22"/>
        </w:rPr>
      </w:pPr>
      <w:r w:rsidRPr="00E075A4">
        <w:rPr>
          <w:rFonts w:ascii="Palatino Linotype" w:hAnsi="Palatino Linotype" w:cs="Arial"/>
          <w:color w:val="000000" w:themeColor="text1"/>
          <w:sz w:val="22"/>
          <w:szCs w:val="22"/>
        </w:rPr>
        <w:t>(Énfasis añadido)</w:t>
      </w:r>
    </w:p>
    <w:p w14:paraId="0371A85C" w14:textId="77777777" w:rsidR="00D60722" w:rsidRPr="00E075A4" w:rsidRDefault="00D60722" w:rsidP="00D60722">
      <w:pPr>
        <w:ind w:right="899" w:firstLine="708"/>
        <w:jc w:val="both"/>
        <w:rPr>
          <w:rFonts w:ascii="Palatino Linotype" w:hAnsi="Palatino Linotype" w:cs="Arial"/>
          <w:color w:val="000000" w:themeColor="text1"/>
        </w:rPr>
      </w:pPr>
    </w:p>
    <w:p w14:paraId="3A547829"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55929336" w14:textId="77777777" w:rsidR="00D60722" w:rsidRPr="00E075A4" w:rsidRDefault="00D60722" w:rsidP="00D60722">
      <w:pPr>
        <w:jc w:val="both"/>
        <w:rPr>
          <w:rFonts w:ascii="Palatino Linotype" w:hAnsi="Palatino Linotype" w:cs="Arial"/>
          <w:color w:val="000000" w:themeColor="text1"/>
        </w:rPr>
      </w:pPr>
    </w:p>
    <w:p w14:paraId="7326620B" w14:textId="77777777" w:rsidR="00D60722" w:rsidRPr="00E075A4" w:rsidRDefault="00D60722" w:rsidP="00DD200F">
      <w:pPr>
        <w:ind w:left="851" w:right="1134"/>
        <w:jc w:val="both"/>
        <w:rPr>
          <w:rFonts w:ascii="Palatino Linotype" w:eastAsia="Arial Unicode MS" w:hAnsi="Palatino Linotype" w:cs="Arial"/>
          <w:i/>
          <w:color w:val="000000" w:themeColor="text1"/>
          <w:sz w:val="22"/>
          <w:szCs w:val="22"/>
        </w:rPr>
      </w:pPr>
      <w:r w:rsidRPr="00E075A4">
        <w:rPr>
          <w:rFonts w:ascii="Palatino Linotype" w:eastAsia="Arial Unicode MS" w:hAnsi="Palatino Linotype" w:cs="Arial"/>
          <w:b/>
          <w:i/>
          <w:color w:val="000000" w:themeColor="text1"/>
          <w:sz w:val="22"/>
          <w:szCs w:val="22"/>
        </w:rPr>
        <w:t>“Artículo 22.</w:t>
      </w:r>
      <w:r w:rsidRPr="00E075A4">
        <w:rPr>
          <w:rFonts w:ascii="Palatino Linotype" w:eastAsia="Arial Unicode MS" w:hAnsi="Palatino Linotype" w:cs="Arial"/>
          <w:i/>
          <w:color w:val="000000" w:themeColor="text1"/>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228C41A0" w14:textId="77777777" w:rsidR="00D60722" w:rsidRPr="00E075A4" w:rsidRDefault="00D60722" w:rsidP="00DD200F">
      <w:pPr>
        <w:ind w:left="851" w:right="1134"/>
        <w:jc w:val="both"/>
        <w:rPr>
          <w:rFonts w:ascii="Palatino Linotype" w:eastAsia="Arial Unicode MS" w:hAnsi="Palatino Linotype" w:cs="Arial"/>
          <w:i/>
          <w:color w:val="000000" w:themeColor="text1"/>
          <w:sz w:val="22"/>
          <w:szCs w:val="22"/>
        </w:rPr>
      </w:pPr>
      <w:r w:rsidRPr="00E075A4">
        <w:rPr>
          <w:rFonts w:ascii="Palatino Linotype" w:eastAsia="Arial Unicode MS" w:hAnsi="Palatino Linotype" w:cs="Arial"/>
          <w:b/>
          <w:i/>
          <w:color w:val="000000" w:themeColor="text1"/>
          <w:sz w:val="22"/>
          <w:szCs w:val="22"/>
        </w:rPr>
        <w:t>Artículo 38.</w:t>
      </w:r>
      <w:r w:rsidRPr="00E075A4">
        <w:rPr>
          <w:rFonts w:ascii="Palatino Linotype" w:eastAsia="Arial Unicode MS" w:hAnsi="Palatino Linotype" w:cs="Arial"/>
          <w:i/>
          <w:color w:val="000000" w:themeColor="text1"/>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E075A4">
        <w:rPr>
          <w:rFonts w:ascii="Palatino Linotype" w:eastAsia="Arial Unicode MS" w:hAnsi="Palatino Linotype" w:cs="Arial"/>
          <w:b/>
          <w:i/>
          <w:color w:val="000000" w:themeColor="text1"/>
          <w:sz w:val="22"/>
          <w:szCs w:val="22"/>
        </w:rPr>
        <w:t>”</w:t>
      </w:r>
      <w:r w:rsidRPr="00E075A4">
        <w:rPr>
          <w:rFonts w:ascii="Palatino Linotype" w:eastAsia="Arial Unicode MS" w:hAnsi="Palatino Linotype" w:cs="Arial"/>
          <w:i/>
          <w:color w:val="000000" w:themeColor="text1"/>
          <w:sz w:val="22"/>
          <w:szCs w:val="22"/>
        </w:rPr>
        <w:t xml:space="preserve"> </w:t>
      </w:r>
    </w:p>
    <w:p w14:paraId="79BE53E3" w14:textId="77777777" w:rsidR="00D60722" w:rsidRPr="00E075A4" w:rsidRDefault="00D60722" w:rsidP="00D60722">
      <w:pPr>
        <w:ind w:left="851" w:right="850"/>
        <w:jc w:val="both"/>
        <w:rPr>
          <w:rFonts w:ascii="Palatino Linotype" w:eastAsia="Arial Unicode MS" w:hAnsi="Palatino Linotype" w:cs="Arial"/>
          <w:i/>
          <w:color w:val="000000" w:themeColor="text1"/>
          <w:sz w:val="22"/>
          <w:szCs w:val="22"/>
        </w:rPr>
      </w:pPr>
    </w:p>
    <w:p w14:paraId="15A53795"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7E521C60" w14:textId="77777777" w:rsidR="00D60722" w:rsidRPr="00E075A4" w:rsidRDefault="00D60722" w:rsidP="00D60722">
      <w:pPr>
        <w:spacing w:line="360" w:lineRule="auto"/>
        <w:jc w:val="both"/>
        <w:rPr>
          <w:rFonts w:ascii="Palatino Linotype" w:hAnsi="Palatino Linotype" w:cs="Arial"/>
          <w:color w:val="000000" w:themeColor="text1"/>
        </w:rPr>
      </w:pPr>
    </w:p>
    <w:p w14:paraId="2F17997E"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E075A4">
        <w:rPr>
          <w:rFonts w:ascii="Palatino Linotype" w:eastAsia="Arial Unicode MS" w:hAnsi="Palatino Linotype" w:cs="Arial"/>
          <w:color w:val="000000" w:themeColor="text1"/>
        </w:rPr>
        <w:t xml:space="preserve"> que debe ser protegida por </w:t>
      </w:r>
      <w:r w:rsidRPr="00E075A4">
        <w:rPr>
          <w:rFonts w:ascii="Palatino Linotype" w:eastAsia="Arial Unicode MS" w:hAnsi="Palatino Linotype" w:cs="Arial"/>
          <w:b/>
          <w:color w:val="000000" w:themeColor="text1"/>
        </w:rPr>
        <w:t>EL SUJETO OBLIGADO,</w:t>
      </w:r>
      <w:r w:rsidRPr="00E075A4">
        <w:rPr>
          <w:rFonts w:ascii="Palatino Linotype" w:eastAsia="Arial Unicode MS" w:hAnsi="Palatino Linotype" w:cs="Arial"/>
          <w:color w:val="000000" w:themeColor="text1"/>
        </w:rPr>
        <w:t xml:space="preserve"> por lo </w:t>
      </w:r>
      <w:r w:rsidRPr="00E075A4">
        <w:rPr>
          <w:rFonts w:ascii="Palatino Linotype" w:hAnsi="Palatino Linotype" w:cs="Arial"/>
          <w:color w:val="000000" w:themeColor="text1"/>
        </w:rPr>
        <w:t>que, todo dato personal susceptible de clasificación debe ser protegido.</w:t>
      </w:r>
    </w:p>
    <w:p w14:paraId="3768521D" w14:textId="77777777" w:rsidR="00D60722" w:rsidRPr="00E075A4" w:rsidRDefault="00D60722" w:rsidP="00D60722">
      <w:pPr>
        <w:spacing w:line="360" w:lineRule="auto"/>
        <w:jc w:val="both"/>
        <w:rPr>
          <w:rFonts w:ascii="Palatino Linotype" w:hAnsi="Palatino Linotype" w:cs="Arial"/>
          <w:color w:val="000000" w:themeColor="text1"/>
        </w:rPr>
      </w:pPr>
    </w:p>
    <w:p w14:paraId="3822E61F"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DE306F5" w14:textId="77777777" w:rsidR="00D60722" w:rsidRPr="00E075A4" w:rsidRDefault="00D60722" w:rsidP="00D60722">
      <w:pPr>
        <w:spacing w:line="360" w:lineRule="auto"/>
        <w:jc w:val="both"/>
        <w:rPr>
          <w:rFonts w:ascii="Palatino Linotype" w:hAnsi="Palatino Linotype" w:cs="Arial"/>
          <w:color w:val="000000" w:themeColor="text1"/>
        </w:rPr>
      </w:pPr>
    </w:p>
    <w:p w14:paraId="798EBAB8"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39E1D40" w14:textId="77777777" w:rsidR="00D60722" w:rsidRPr="00E075A4" w:rsidRDefault="00D60722" w:rsidP="00D60722">
      <w:pPr>
        <w:jc w:val="both"/>
        <w:rPr>
          <w:rFonts w:ascii="Palatino Linotype" w:hAnsi="Palatino Linotype" w:cs="Arial"/>
          <w:color w:val="000000" w:themeColor="text1"/>
        </w:rPr>
      </w:pPr>
    </w:p>
    <w:p w14:paraId="13D51C8F"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lastRenderedPageBreak/>
        <w:t xml:space="preserve">“Artículo 49. </w:t>
      </w:r>
      <w:r w:rsidRPr="00E075A4">
        <w:rPr>
          <w:rFonts w:ascii="Palatino Linotype" w:hAnsi="Palatino Linotype" w:cs="Arial"/>
          <w:i/>
          <w:color w:val="000000" w:themeColor="text1"/>
          <w:sz w:val="22"/>
          <w:szCs w:val="22"/>
        </w:rPr>
        <w:t>Los Comités de Transparencia tendrán las siguientes atribuciones:</w:t>
      </w:r>
    </w:p>
    <w:p w14:paraId="71B55A9C"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VIII.</w:t>
      </w:r>
      <w:r w:rsidRPr="00E075A4">
        <w:rPr>
          <w:rFonts w:ascii="Palatino Linotype" w:hAnsi="Palatino Linotype" w:cs="Arial"/>
          <w:i/>
          <w:color w:val="000000" w:themeColor="text1"/>
          <w:sz w:val="22"/>
          <w:szCs w:val="22"/>
        </w:rPr>
        <w:t xml:space="preserve"> Aprobar, modificar o revocar la clasificación de la información;</w:t>
      </w:r>
    </w:p>
    <w:p w14:paraId="55620982"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Artículo 132.</w:t>
      </w:r>
      <w:r w:rsidRPr="00E075A4">
        <w:rPr>
          <w:rFonts w:ascii="Palatino Linotype" w:hAnsi="Palatino Linotype" w:cs="Arial"/>
          <w:i/>
          <w:color w:val="000000" w:themeColor="text1"/>
          <w:sz w:val="22"/>
          <w:szCs w:val="22"/>
        </w:rPr>
        <w:t xml:space="preserve"> La clasificación de la información se llevará a cabo en el momento en que:</w:t>
      </w:r>
    </w:p>
    <w:p w14:paraId="2D139D5D"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I.</w:t>
      </w:r>
      <w:r w:rsidRPr="00E075A4">
        <w:rPr>
          <w:rFonts w:ascii="Palatino Linotype" w:hAnsi="Palatino Linotype" w:cs="Arial"/>
          <w:i/>
          <w:color w:val="000000" w:themeColor="text1"/>
          <w:sz w:val="22"/>
          <w:szCs w:val="22"/>
        </w:rPr>
        <w:t xml:space="preserve"> Se reciba una solicitud de acceso a la información;</w:t>
      </w:r>
    </w:p>
    <w:p w14:paraId="6488CA28"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II.</w:t>
      </w:r>
      <w:r w:rsidRPr="00E075A4">
        <w:rPr>
          <w:rFonts w:ascii="Palatino Linotype" w:hAnsi="Palatino Linotype" w:cs="Arial"/>
          <w:i/>
          <w:color w:val="000000" w:themeColor="text1"/>
          <w:sz w:val="22"/>
          <w:szCs w:val="22"/>
        </w:rPr>
        <w:t xml:space="preserve"> Se determine mediante resolución de autoridad competente; o</w:t>
      </w:r>
    </w:p>
    <w:p w14:paraId="6EC04468" w14:textId="77777777" w:rsidR="00D60722" w:rsidRPr="00E075A4" w:rsidRDefault="00D60722" w:rsidP="00DD200F">
      <w:pPr>
        <w:ind w:left="851" w:right="1134"/>
        <w:jc w:val="both"/>
        <w:rPr>
          <w:rFonts w:ascii="Palatino Linotype" w:hAnsi="Palatino Linotype" w:cs="Arial"/>
          <w:b/>
          <w:i/>
          <w:color w:val="000000" w:themeColor="text1"/>
          <w:sz w:val="22"/>
          <w:szCs w:val="22"/>
        </w:rPr>
      </w:pPr>
      <w:r w:rsidRPr="00E075A4">
        <w:rPr>
          <w:rFonts w:ascii="Palatino Linotype" w:hAnsi="Palatino Linotype" w:cs="Arial"/>
          <w:i/>
          <w:color w:val="000000" w:themeColor="text1"/>
          <w:sz w:val="22"/>
          <w:szCs w:val="22"/>
        </w:rPr>
        <w:t>III. Se generen versiones públicas para dar cumplimiento a las obligaciones de transparencia previstas en esta Ley.</w:t>
      </w:r>
      <w:r w:rsidRPr="00E075A4">
        <w:rPr>
          <w:rFonts w:ascii="Palatino Linotype" w:hAnsi="Palatino Linotype" w:cs="Arial"/>
          <w:b/>
          <w:i/>
          <w:color w:val="000000" w:themeColor="text1"/>
          <w:sz w:val="22"/>
          <w:szCs w:val="22"/>
        </w:rPr>
        <w:t>”</w:t>
      </w:r>
    </w:p>
    <w:p w14:paraId="610D4EDA"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“Segundo.-</w:t>
      </w:r>
      <w:r w:rsidRPr="00E075A4">
        <w:rPr>
          <w:rFonts w:ascii="Palatino Linotype" w:hAnsi="Palatino Linotype" w:cs="Arial"/>
          <w:i/>
          <w:color w:val="000000" w:themeColor="text1"/>
          <w:sz w:val="22"/>
          <w:szCs w:val="22"/>
        </w:rPr>
        <w:t xml:space="preserve"> Para efectos de los presentes Lineamientos Generales, se entenderá por:</w:t>
      </w:r>
    </w:p>
    <w:p w14:paraId="5696F1D0"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XVIII.</w:t>
      </w:r>
      <w:r w:rsidRPr="00E075A4">
        <w:rPr>
          <w:rFonts w:ascii="Palatino Linotype" w:hAnsi="Palatino Linotype" w:cs="Arial"/>
          <w:i/>
          <w:color w:val="000000" w:themeColor="text1"/>
          <w:sz w:val="22"/>
          <w:szCs w:val="22"/>
        </w:rPr>
        <w:t xml:space="preserve">  </w:t>
      </w:r>
      <w:r w:rsidRPr="00E075A4">
        <w:rPr>
          <w:rFonts w:ascii="Palatino Linotype" w:hAnsi="Palatino Linotype" w:cs="Arial"/>
          <w:b/>
          <w:i/>
          <w:color w:val="000000" w:themeColor="text1"/>
          <w:sz w:val="22"/>
          <w:szCs w:val="22"/>
        </w:rPr>
        <w:t>Versión pública:</w:t>
      </w:r>
      <w:r w:rsidRPr="00E075A4">
        <w:rPr>
          <w:rFonts w:ascii="Palatino Linotype" w:hAnsi="Palatino Linotype" w:cs="Arial"/>
          <w:i/>
          <w:color w:val="000000" w:themeColor="text1"/>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77C792A0"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Cuarto.</w:t>
      </w:r>
      <w:r w:rsidRPr="00E075A4">
        <w:rPr>
          <w:rFonts w:ascii="Palatino Linotype" w:hAnsi="Palatino Linotype" w:cs="Arial"/>
          <w:i/>
          <w:color w:val="000000" w:themeColor="text1"/>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E50EAB4"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Los sujetos obligados deberán aplicar, de manera estricta, las excepciones al derecho de acceso a la información y sólo podrán invocarlas cuando acrediten su procedencia.</w:t>
      </w:r>
    </w:p>
    <w:p w14:paraId="4148C87E"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Quinto.</w:t>
      </w:r>
      <w:r w:rsidRPr="00E075A4">
        <w:rPr>
          <w:rFonts w:ascii="Palatino Linotype" w:hAnsi="Palatino Linotype" w:cs="Arial"/>
          <w:i/>
          <w:color w:val="000000" w:themeColor="text1"/>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0406018"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Sexto.</w:t>
      </w:r>
      <w:r w:rsidRPr="00E075A4">
        <w:rPr>
          <w:rFonts w:ascii="Palatino Linotype" w:hAnsi="Palatino Linotype" w:cs="Arial"/>
          <w:i/>
          <w:color w:val="000000" w:themeColor="text1"/>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0B335C9"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La clasificación de información se realizará conforme a un análisis caso por caso, mediante la aplicación de la prueba de daño y de interés público.</w:t>
      </w:r>
    </w:p>
    <w:p w14:paraId="56233B48"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Séptimo.</w:t>
      </w:r>
      <w:r w:rsidRPr="00E075A4">
        <w:rPr>
          <w:rFonts w:ascii="Palatino Linotype" w:hAnsi="Palatino Linotype" w:cs="Arial"/>
          <w:i/>
          <w:color w:val="000000" w:themeColor="text1"/>
          <w:sz w:val="22"/>
          <w:szCs w:val="22"/>
        </w:rPr>
        <w:t xml:space="preserve"> La clasificación de la información se llevará a cabo en el momento en que:</w:t>
      </w:r>
    </w:p>
    <w:p w14:paraId="20A61C24"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I.</w:t>
      </w:r>
      <w:r w:rsidRPr="00E075A4">
        <w:rPr>
          <w:rFonts w:ascii="Palatino Linotype" w:hAnsi="Palatino Linotype" w:cs="Arial"/>
          <w:i/>
          <w:color w:val="000000" w:themeColor="text1"/>
          <w:sz w:val="22"/>
          <w:szCs w:val="22"/>
        </w:rPr>
        <w:t xml:space="preserve">        Se reciba una solicitud de acceso a la información;</w:t>
      </w:r>
    </w:p>
    <w:p w14:paraId="1F924288"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II.</w:t>
      </w:r>
      <w:r w:rsidRPr="00E075A4">
        <w:rPr>
          <w:rFonts w:ascii="Palatino Linotype" w:hAnsi="Palatino Linotype" w:cs="Arial"/>
          <w:i/>
          <w:color w:val="000000" w:themeColor="text1"/>
          <w:sz w:val="22"/>
          <w:szCs w:val="22"/>
        </w:rPr>
        <w:t xml:space="preserve">       Se determine mediante resolución de autoridad competente, o</w:t>
      </w:r>
    </w:p>
    <w:p w14:paraId="490F30C0"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lastRenderedPageBreak/>
        <w:t>III.</w:t>
      </w:r>
      <w:r w:rsidRPr="00E075A4">
        <w:rPr>
          <w:rFonts w:ascii="Palatino Linotype" w:hAnsi="Palatino Linotype" w:cs="Arial"/>
          <w:i/>
          <w:color w:val="000000" w:themeColor="text1"/>
          <w:sz w:val="22"/>
          <w:szCs w:val="22"/>
        </w:rPr>
        <w:t xml:space="preserve">      Se generen versiones públicas para dar cumplimiento a las obligaciones de transparencia previstas en la Ley General, la Ley Federal y las correspondientes de las entidades federativas.</w:t>
      </w:r>
    </w:p>
    <w:p w14:paraId="66CE0B51"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Los titulares de las áreas deberán revisar la clasificación al momento de la recepción de una solicitud de acceso a la información, para verificar si encuadra en una causal de reserva o de confidencialidad.</w:t>
      </w:r>
    </w:p>
    <w:p w14:paraId="09950CE7"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Octavo.</w:t>
      </w:r>
      <w:r w:rsidRPr="00E075A4">
        <w:rPr>
          <w:rFonts w:ascii="Palatino Linotype" w:hAnsi="Palatino Linotype" w:cs="Arial"/>
          <w:i/>
          <w:color w:val="000000" w:themeColor="text1"/>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61CB1AA"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Para motivar la clasificación se deberán señalar las razones o circunstancias especiales que lo llevaron a concluir que el caso particular se ajusta al supuesto previsto por la norma legal invocada como fundamento.</w:t>
      </w:r>
    </w:p>
    <w:p w14:paraId="05D8A5FF"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En caso de referirse a información reservada, la motivación de la clasificación también deberá comprender las circunstancias que justifican el establecimiento de determinado plazo de reserva.</w:t>
      </w:r>
    </w:p>
    <w:p w14:paraId="6364D5F1"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E706222"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Los documentos contenidos en los archivos históricos y los identificados como históricos confidenciales no serán susceptibles de clasificación como reservados.</w:t>
      </w:r>
    </w:p>
    <w:p w14:paraId="28717530"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Noveno.</w:t>
      </w:r>
      <w:r w:rsidRPr="00E075A4">
        <w:rPr>
          <w:rFonts w:ascii="Palatino Linotype" w:hAnsi="Palatino Linotype" w:cs="Arial"/>
          <w:i/>
          <w:color w:val="000000" w:themeColor="text1"/>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3A98D2D"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b/>
          <w:i/>
          <w:color w:val="000000" w:themeColor="text1"/>
          <w:sz w:val="22"/>
          <w:szCs w:val="22"/>
        </w:rPr>
        <w:t>Décimo.</w:t>
      </w:r>
      <w:r w:rsidRPr="00E075A4">
        <w:rPr>
          <w:rFonts w:ascii="Palatino Linotype" w:hAnsi="Palatino Linotype" w:cs="Arial"/>
          <w:i/>
          <w:color w:val="000000" w:themeColor="text1"/>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A99CFEA" w14:textId="77777777" w:rsidR="00D60722" w:rsidRPr="00E075A4" w:rsidRDefault="00D60722" w:rsidP="00DD200F">
      <w:pPr>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En ausencia de los titulares de las áreas, la información será clasificada o desclasificada por la persona que lo supla, en términos de la normativa que rija la actuación del sujeto obligado.</w:t>
      </w:r>
    </w:p>
    <w:p w14:paraId="39CA124F" w14:textId="77777777" w:rsidR="00D60722" w:rsidRPr="00E075A4" w:rsidRDefault="00D60722" w:rsidP="00DD200F">
      <w:pPr>
        <w:ind w:left="851" w:right="1134"/>
        <w:jc w:val="both"/>
        <w:rPr>
          <w:rFonts w:ascii="Palatino Linotype" w:hAnsi="Palatino Linotype" w:cs="Arial"/>
          <w:b/>
          <w:i/>
          <w:color w:val="000000" w:themeColor="text1"/>
          <w:sz w:val="22"/>
          <w:szCs w:val="22"/>
        </w:rPr>
      </w:pPr>
      <w:r w:rsidRPr="00E075A4">
        <w:rPr>
          <w:rFonts w:ascii="Palatino Linotype" w:hAnsi="Palatino Linotype" w:cs="Arial"/>
          <w:b/>
          <w:i/>
          <w:color w:val="000000" w:themeColor="text1"/>
          <w:sz w:val="22"/>
          <w:szCs w:val="22"/>
        </w:rPr>
        <w:t>Décimo primero.</w:t>
      </w:r>
      <w:r w:rsidRPr="00E075A4">
        <w:rPr>
          <w:rFonts w:ascii="Palatino Linotype" w:hAnsi="Palatino Linotype" w:cs="Arial"/>
          <w:i/>
          <w:color w:val="000000" w:themeColor="text1"/>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E075A4">
        <w:rPr>
          <w:rFonts w:ascii="Palatino Linotype" w:hAnsi="Palatino Linotype" w:cs="Arial"/>
          <w:b/>
          <w:i/>
          <w:color w:val="000000" w:themeColor="text1"/>
          <w:sz w:val="22"/>
          <w:szCs w:val="22"/>
        </w:rPr>
        <w:t>”</w:t>
      </w:r>
    </w:p>
    <w:p w14:paraId="182D336C" w14:textId="77777777" w:rsidR="00D60722" w:rsidRPr="00E075A4" w:rsidRDefault="00D60722" w:rsidP="00D60722">
      <w:pPr>
        <w:ind w:left="851" w:right="899"/>
        <w:jc w:val="both"/>
        <w:rPr>
          <w:rFonts w:ascii="Palatino Linotype" w:hAnsi="Palatino Linotype" w:cs="Arial"/>
          <w:b/>
          <w:bCs/>
          <w:i/>
          <w:noProof/>
          <w:color w:val="000000" w:themeColor="text1"/>
        </w:rPr>
      </w:pPr>
    </w:p>
    <w:p w14:paraId="191A7E18" w14:textId="77777777" w:rsidR="00D60722" w:rsidRPr="00E075A4" w:rsidRDefault="00D60722" w:rsidP="00D60722">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864199D" w14:textId="77777777" w:rsidR="00D60722" w:rsidRPr="00E075A4" w:rsidRDefault="00D60722" w:rsidP="00D60722">
      <w:pPr>
        <w:spacing w:line="360" w:lineRule="auto"/>
        <w:ind w:right="-93"/>
        <w:jc w:val="both"/>
        <w:rPr>
          <w:rFonts w:ascii="Palatino Linotype" w:hAnsi="Palatino Linotype" w:cs="Arial"/>
          <w:color w:val="000000" w:themeColor="text1"/>
          <w:lang w:eastAsia="es-MX"/>
        </w:rPr>
      </w:pPr>
    </w:p>
    <w:p w14:paraId="23376D09" w14:textId="77777777" w:rsidR="00D60722" w:rsidRPr="00E075A4" w:rsidRDefault="00D60722" w:rsidP="00D60722">
      <w:pPr>
        <w:autoSpaceDE w:val="0"/>
        <w:autoSpaceDN w:val="0"/>
        <w:adjustRightInd w:val="0"/>
        <w:spacing w:line="360" w:lineRule="auto"/>
        <w:ind w:right="-91"/>
        <w:jc w:val="both"/>
        <w:rPr>
          <w:rFonts w:ascii="Palatino Linotype" w:hAnsi="Palatino Linotype" w:cs="Arial"/>
          <w:color w:val="000000" w:themeColor="text1"/>
          <w:lang w:eastAsia="es-CO"/>
        </w:rPr>
      </w:pPr>
      <w:r w:rsidRPr="00E075A4">
        <w:rPr>
          <w:rFonts w:ascii="Palatino Linotype" w:hAnsi="Palatino Linotype" w:cs="Arial"/>
          <w:color w:val="000000" w:themeColor="text1"/>
        </w:rPr>
        <w:t xml:space="preserve">Consecuentemente, se destaca que la versión pública que elabore </w:t>
      </w:r>
      <w:r w:rsidRPr="00E075A4">
        <w:rPr>
          <w:rFonts w:ascii="Palatino Linotype" w:hAnsi="Palatino Linotype" w:cs="Arial"/>
          <w:b/>
          <w:color w:val="000000" w:themeColor="text1"/>
        </w:rPr>
        <w:t>EL SUJETO OBLIGADO</w:t>
      </w:r>
      <w:r w:rsidRPr="00E075A4">
        <w:rPr>
          <w:rFonts w:ascii="Palatino Linotype" w:hAnsi="Palatino Linotype" w:cs="Arial"/>
          <w:color w:val="000000" w:themeColor="text1"/>
        </w:rPr>
        <w:t xml:space="preserve"> debe cumplir con las formalidades exigidas en la Ley, por lo que para tal efecto emitirá el </w:t>
      </w:r>
      <w:r w:rsidRPr="00E075A4">
        <w:rPr>
          <w:rFonts w:ascii="Palatino Linotype" w:hAnsi="Palatino Linotype" w:cs="Arial"/>
          <w:b/>
          <w:color w:val="000000" w:themeColor="text1"/>
        </w:rPr>
        <w:t>Acuerdo del Comité de Transparencia</w:t>
      </w:r>
      <w:r w:rsidRPr="00E075A4">
        <w:rPr>
          <w:rFonts w:ascii="Palatino Linotype" w:hAnsi="Palatino Linotype" w:cs="Arial"/>
          <w:color w:val="000000" w:themeColor="text1"/>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E075A4">
        <w:rPr>
          <w:rFonts w:ascii="Palatino Linotype" w:hAnsi="Palatino Linotype" w:cs="Arial"/>
          <w:color w:val="000000" w:themeColor="text1"/>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B4D398F" w14:textId="77777777" w:rsidR="00D60722" w:rsidRPr="00E075A4" w:rsidRDefault="00D60722" w:rsidP="005D25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038EAC44" w14:textId="3B218C82" w:rsidR="0091502D" w:rsidRPr="00E075A4" w:rsidRDefault="0091502D" w:rsidP="005D25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E075A4">
        <w:rPr>
          <w:rFonts w:ascii="Palatino Linotype" w:eastAsia="Calibri" w:hAnsi="Palatino Linotype" w:cs="Arial"/>
          <w:color w:val="000000" w:themeColor="text1"/>
          <w:lang w:val="es-ES"/>
        </w:rPr>
        <w:t>Ahora bien, respecto de las manifestaciones</w:t>
      </w:r>
      <w:r w:rsidRPr="00E075A4">
        <w:rPr>
          <w:rFonts w:ascii="Palatino Linotype" w:eastAsia="Arial Unicode MS" w:hAnsi="Palatino Linotype" w:cs="Arial"/>
          <w:color w:val="000000" w:themeColor="text1"/>
          <w:lang w:val="es-ES"/>
        </w:rPr>
        <w:t xml:space="preserve"> realizadas por </w:t>
      </w:r>
      <w:r w:rsidRPr="00E075A4">
        <w:rPr>
          <w:rFonts w:ascii="Palatino Linotype" w:eastAsia="Arial Unicode MS" w:hAnsi="Palatino Linotype" w:cs="Arial"/>
          <w:b/>
          <w:color w:val="000000" w:themeColor="text1"/>
          <w:lang w:val="es-ES"/>
        </w:rPr>
        <w:t xml:space="preserve">EL </w:t>
      </w:r>
      <w:r w:rsidRPr="00E075A4">
        <w:rPr>
          <w:rFonts w:ascii="Palatino Linotype" w:hAnsi="Palatino Linotype"/>
          <w:b/>
          <w:color w:val="000000" w:themeColor="text1"/>
          <w:lang w:val="es-ES"/>
        </w:rPr>
        <w:t>RECURRENTE</w:t>
      </w:r>
      <w:r w:rsidRPr="00E075A4">
        <w:rPr>
          <w:rFonts w:ascii="Palatino Linotype" w:eastAsia="Arial Unicode MS" w:hAnsi="Palatino Linotype" w:cs="Arial"/>
          <w:b/>
          <w:color w:val="000000" w:themeColor="text1"/>
          <w:lang w:val="es-ES"/>
        </w:rPr>
        <w:t xml:space="preserve"> </w:t>
      </w:r>
      <w:r w:rsidRPr="00E075A4">
        <w:rPr>
          <w:rFonts w:ascii="Palatino Linotype" w:eastAsia="Arial Unicode MS" w:hAnsi="Palatino Linotype" w:cs="Arial"/>
          <w:color w:val="000000" w:themeColor="text1"/>
          <w:lang w:val="es-ES"/>
        </w:rPr>
        <w:t xml:space="preserve">como razones o motivos de inconformidad, consistentes en </w:t>
      </w:r>
      <w:r w:rsidRPr="00E075A4">
        <w:rPr>
          <w:rFonts w:ascii="Palatino Linotype" w:hAnsi="Palatino Linotype" w:cs="Arial"/>
          <w:i/>
          <w:color w:val="000000" w:themeColor="text1"/>
          <w:lang w:val="es-ES" w:eastAsia="es-MX"/>
        </w:rPr>
        <w:t>“</w:t>
      </w:r>
      <w:proofErr w:type="spellStart"/>
      <w:r w:rsidRPr="00E075A4">
        <w:rPr>
          <w:rFonts w:ascii="Palatino Linotype" w:hAnsi="Palatino Linotype" w:cs="Arial"/>
          <w:i/>
          <w:color w:val="000000" w:themeColor="text1"/>
        </w:rPr>
        <w:t>Que</w:t>
      </w:r>
      <w:proofErr w:type="spellEnd"/>
      <w:r w:rsidRPr="00E075A4">
        <w:rPr>
          <w:rFonts w:ascii="Palatino Linotype" w:hAnsi="Palatino Linotype" w:cs="Arial"/>
          <w:i/>
          <w:color w:val="000000" w:themeColor="text1"/>
        </w:rPr>
        <w:t xml:space="preserve"> vergüenza de </w:t>
      </w:r>
      <w:proofErr w:type="spellStart"/>
      <w:r w:rsidRPr="00E075A4">
        <w:rPr>
          <w:rFonts w:ascii="Palatino Linotype" w:hAnsi="Palatino Linotype" w:cs="Arial"/>
          <w:i/>
          <w:color w:val="000000" w:themeColor="text1"/>
        </w:rPr>
        <w:t>de</w:t>
      </w:r>
      <w:proofErr w:type="spellEnd"/>
      <w:r w:rsidRPr="00E075A4">
        <w:rPr>
          <w:rFonts w:ascii="Palatino Linotype" w:hAnsi="Palatino Linotype" w:cs="Arial"/>
          <w:i/>
          <w:color w:val="000000" w:themeColor="text1"/>
        </w:rPr>
        <w:t xml:space="preserve"> respuesta que la MTRA. CLARA CAMACHO MÉNDEZ no tiene conocimiento mínimo de orientar y recibir bien la información que le mandas las dependencias</w:t>
      </w:r>
      <w:r w:rsidRPr="00E075A4">
        <w:rPr>
          <w:rFonts w:ascii="Palatino Linotype" w:hAnsi="Palatino Linotype" w:cs="Arial"/>
          <w:i/>
          <w:color w:val="000000" w:themeColor="text1"/>
          <w:lang w:val="es-ES" w:eastAsia="es-MX"/>
        </w:rPr>
        <w:t xml:space="preserve">…”; </w:t>
      </w:r>
      <w:r w:rsidRPr="00E075A4">
        <w:rPr>
          <w:rFonts w:ascii="Palatino Linotype" w:hAnsi="Palatino Linotype" w:cs="Arial"/>
          <w:color w:val="000000" w:themeColor="text1"/>
          <w:lang w:val="es-ES"/>
        </w:rPr>
        <w:t xml:space="preserve">al respecto, este Órgano Garante advierte que se tratan de </w:t>
      </w:r>
      <w:r w:rsidRPr="00E075A4">
        <w:rPr>
          <w:rFonts w:ascii="Palatino Linotype" w:hAnsi="Palatino Linotype"/>
          <w:color w:val="000000" w:themeColor="text1"/>
          <w:lang w:val="es-ES"/>
        </w:rPr>
        <w:t xml:space="preserve">manifestaciones </w:t>
      </w:r>
      <w:r w:rsidRPr="00E075A4">
        <w:rPr>
          <w:rFonts w:ascii="Palatino Linotype" w:hAnsi="Palatino Linotype"/>
          <w:color w:val="000000" w:themeColor="text1"/>
          <w:lang w:eastAsia="es-MX"/>
        </w:rPr>
        <w:t xml:space="preserve">unilaterales subjetivas de la parte recurrente en ejercicio del derecho de libertad de expresión, las cuales resultan inatendibles, ya que este Instituto </w:t>
      </w:r>
      <w:r w:rsidRPr="00E075A4">
        <w:rPr>
          <w:rFonts w:ascii="Palatino Linotype" w:hAnsi="Palatino Linotype"/>
          <w:color w:val="000000" w:themeColor="text1"/>
          <w:lang w:eastAsia="es-MX"/>
        </w:rPr>
        <w:lastRenderedPageBreak/>
        <w:t xml:space="preserve">en términos del artículo 36 de la Ley de Transparencia y Acceso a la Información Pública del Estado de México y Municipios y de las demás disposiciones jurídicas aplicables, carece de facultades para pronunciarse sobre las mismas; </w:t>
      </w:r>
      <w:r w:rsidRPr="00E075A4">
        <w:rPr>
          <w:rFonts w:ascii="Palatino Linotype" w:hAnsi="Palatino Linotype" w:cs="Arial"/>
          <w:color w:val="000000" w:themeColor="text1"/>
          <w:lang w:val="es-ES"/>
        </w:rPr>
        <w:t xml:space="preserve">atento a ello, </w:t>
      </w:r>
      <w:r w:rsidRPr="00E075A4">
        <w:rPr>
          <w:rFonts w:ascii="Palatino Linotype" w:hAnsi="Palatino Linotype" w:cs="Arial"/>
          <w:color w:val="000000" w:themeColor="text1"/>
        </w:rPr>
        <w:t xml:space="preserve">esta Ponencia </w:t>
      </w:r>
      <w:proofErr w:type="spellStart"/>
      <w:r w:rsidRPr="00E075A4">
        <w:rPr>
          <w:rFonts w:ascii="Palatino Linotype" w:hAnsi="Palatino Linotype" w:cs="Arial"/>
          <w:color w:val="000000" w:themeColor="text1"/>
        </w:rPr>
        <w:t>Resolutora</w:t>
      </w:r>
      <w:proofErr w:type="spellEnd"/>
      <w:r w:rsidRPr="00E075A4">
        <w:rPr>
          <w:rFonts w:ascii="Palatino Linotype" w:hAnsi="Palatino Linotype" w:cs="Arial"/>
          <w:color w:val="000000" w:themeColor="text1"/>
        </w:rPr>
        <w:t xml:space="preserve">, determina que las razones o motivos de inconformidad devienen </w:t>
      </w:r>
      <w:r w:rsidRPr="00E075A4">
        <w:rPr>
          <w:rFonts w:ascii="Palatino Linotype" w:hAnsi="Palatino Linotype" w:cs="Arial"/>
          <w:b/>
          <w:color w:val="000000" w:themeColor="text1"/>
        </w:rPr>
        <w:t>parcialmente</w:t>
      </w:r>
      <w:r w:rsidRPr="00E075A4">
        <w:rPr>
          <w:rFonts w:ascii="Palatino Linotype" w:hAnsi="Palatino Linotype" w:cs="Arial"/>
          <w:color w:val="000000" w:themeColor="text1"/>
        </w:rPr>
        <w:t xml:space="preserve"> </w:t>
      </w:r>
      <w:r w:rsidRPr="00E075A4">
        <w:rPr>
          <w:rFonts w:ascii="Palatino Linotype" w:hAnsi="Palatino Linotype" w:cs="Arial"/>
          <w:b/>
          <w:color w:val="000000" w:themeColor="text1"/>
        </w:rPr>
        <w:t>fundadas.</w:t>
      </w:r>
    </w:p>
    <w:p w14:paraId="6CDB958C" w14:textId="77777777" w:rsidR="0091502D" w:rsidRPr="00E075A4" w:rsidRDefault="0091502D" w:rsidP="005D2581">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p>
    <w:p w14:paraId="415BD7D7" w14:textId="1E6B6416" w:rsidR="004320CF" w:rsidRPr="00E075A4" w:rsidRDefault="00D60722" w:rsidP="00D60722">
      <w:pPr>
        <w:pStyle w:val="Prrafodelista"/>
        <w:widowControl w:val="0"/>
        <w:autoSpaceDE w:val="0"/>
        <w:autoSpaceDN w:val="0"/>
        <w:adjustRightInd w:val="0"/>
        <w:spacing w:line="360" w:lineRule="auto"/>
        <w:ind w:left="0"/>
        <w:jc w:val="both"/>
        <w:rPr>
          <w:rFonts w:ascii="Palatino Linotype" w:hAnsi="Palatino Linotype"/>
          <w:b/>
          <w:color w:val="000000" w:themeColor="text1"/>
          <w:sz w:val="28"/>
          <w:szCs w:val="28"/>
          <w:lang w:val="es-ES"/>
        </w:rPr>
      </w:pPr>
      <w:r w:rsidRPr="00E075A4">
        <w:rPr>
          <w:rFonts w:ascii="Palatino Linotype" w:hAnsi="Palatino Linotype" w:cs="Arial"/>
          <w:color w:val="000000" w:themeColor="text1"/>
        </w:rPr>
        <w:t xml:space="preserve">En otro orden de ideas se procede a analizar las documentales que integran el expediente que dio origen al Recurso de Revisión </w:t>
      </w:r>
      <w:r w:rsidRPr="00E075A4">
        <w:rPr>
          <w:rFonts w:ascii="Palatino Linotype" w:hAnsi="Palatino Linotype" w:cs="Arial"/>
          <w:b/>
          <w:color w:val="000000" w:themeColor="text1"/>
          <w:lang w:eastAsia="es-MX"/>
        </w:rPr>
        <w:t xml:space="preserve">06678/INFOEM/IP/RR/2022; </w:t>
      </w:r>
      <w:r w:rsidRPr="00E075A4">
        <w:rPr>
          <w:rFonts w:ascii="Palatino Linotype" w:hAnsi="Palatino Linotype" w:cs="Arial"/>
          <w:color w:val="000000" w:themeColor="text1"/>
        </w:rPr>
        <w:t>al respecto</w:t>
      </w:r>
      <w:r w:rsidRPr="00E075A4">
        <w:rPr>
          <w:rFonts w:ascii="Palatino Linotype" w:hAnsi="Palatino Linotype" w:cs="Arial"/>
          <w:b/>
          <w:color w:val="000000" w:themeColor="text1"/>
          <w:lang w:eastAsia="es-MX"/>
        </w:rPr>
        <w:t xml:space="preserve"> </w:t>
      </w:r>
      <w:r w:rsidR="004320CF" w:rsidRPr="00E075A4">
        <w:rPr>
          <w:rFonts w:ascii="Palatino Linotype" w:hAnsi="Palatino Linotype"/>
          <w:color w:val="000000" w:themeColor="text1"/>
          <w:lang w:val="es-ES"/>
        </w:rPr>
        <w:t xml:space="preserve">este Órgano Colegiado advierte que en el caso, se actualiza la causal de sobreseimiento prevista en la fracción IV del artículo 192 </w:t>
      </w:r>
      <w:r w:rsidR="004320CF" w:rsidRPr="00E075A4">
        <w:rPr>
          <w:rFonts w:ascii="Palatino Linotype" w:hAnsi="Palatino Linotype" w:cs="Arial"/>
          <w:color w:val="000000" w:themeColor="text1"/>
          <w:lang w:val="es-ES_tradnl"/>
        </w:rPr>
        <w:t xml:space="preserve">de la </w:t>
      </w:r>
      <w:r w:rsidR="004320CF" w:rsidRPr="00E075A4">
        <w:rPr>
          <w:rFonts w:ascii="Palatino Linotype" w:hAnsi="Palatino Linotype"/>
          <w:color w:val="000000" w:themeColor="text1"/>
          <w:lang w:val="es-ES"/>
        </w:rPr>
        <w:t>Ley de Transparencia y Acceso a la Información Pública del Estado de México y Municipios, que dispone:</w:t>
      </w:r>
    </w:p>
    <w:p w14:paraId="7B7435EF" w14:textId="77777777" w:rsidR="004320CF" w:rsidRPr="00E075A4" w:rsidRDefault="004320CF" w:rsidP="007D21DA">
      <w:pPr>
        <w:jc w:val="both"/>
        <w:rPr>
          <w:rFonts w:ascii="Palatino Linotype" w:hAnsi="Palatino Linotype"/>
          <w:color w:val="000000" w:themeColor="text1"/>
          <w:lang w:val="es-ES"/>
        </w:rPr>
      </w:pPr>
    </w:p>
    <w:p w14:paraId="34460211" w14:textId="77777777" w:rsidR="004320CF" w:rsidRPr="00E075A4" w:rsidRDefault="004320CF" w:rsidP="007D21DA">
      <w:pPr>
        <w:ind w:left="851" w:right="1134"/>
        <w:jc w:val="both"/>
        <w:rPr>
          <w:rFonts w:ascii="Palatino Linotype" w:hAnsi="Palatino Linotype" w:cs="Arial"/>
          <w:i/>
          <w:color w:val="000000" w:themeColor="text1"/>
          <w:sz w:val="22"/>
          <w:szCs w:val="22"/>
          <w:lang w:val="es-ES"/>
        </w:rPr>
      </w:pPr>
      <w:r w:rsidRPr="00E075A4">
        <w:rPr>
          <w:rFonts w:ascii="Palatino Linotype" w:hAnsi="Palatino Linotype" w:cs="Arial"/>
          <w:i/>
          <w:color w:val="000000" w:themeColor="text1"/>
          <w:sz w:val="22"/>
          <w:szCs w:val="22"/>
          <w:lang w:val="es-ES"/>
        </w:rPr>
        <w:t>“</w:t>
      </w:r>
      <w:r w:rsidRPr="00E075A4">
        <w:rPr>
          <w:rFonts w:ascii="Palatino Linotype" w:hAnsi="Palatino Linotype" w:cs="Arial"/>
          <w:b/>
          <w:i/>
          <w:color w:val="000000" w:themeColor="text1"/>
          <w:sz w:val="22"/>
          <w:szCs w:val="22"/>
          <w:lang w:val="es-ES"/>
        </w:rPr>
        <w:t>Artículo 192</w:t>
      </w:r>
      <w:r w:rsidRPr="00E075A4">
        <w:rPr>
          <w:rFonts w:ascii="Palatino Linotype" w:hAnsi="Palatino Linotype" w:cs="Arial"/>
          <w:i/>
          <w:color w:val="000000" w:themeColor="text1"/>
          <w:sz w:val="22"/>
          <w:szCs w:val="22"/>
          <w:lang w:val="es-ES"/>
        </w:rPr>
        <w:t>. El recurso será sobreseído, en todo o en parte, cuando una vez admitido, se actualicen alguno de los siguientes supuestos:</w:t>
      </w:r>
    </w:p>
    <w:p w14:paraId="7CCA23E8" w14:textId="77777777" w:rsidR="004320CF" w:rsidRPr="00E075A4" w:rsidRDefault="004320CF" w:rsidP="007D21DA">
      <w:pPr>
        <w:ind w:left="851" w:right="1134"/>
        <w:jc w:val="both"/>
        <w:rPr>
          <w:rFonts w:ascii="Palatino Linotype" w:hAnsi="Palatino Linotype" w:cs="Arial"/>
          <w:i/>
          <w:color w:val="000000" w:themeColor="text1"/>
          <w:sz w:val="22"/>
          <w:szCs w:val="22"/>
          <w:lang w:val="es-ES"/>
        </w:rPr>
      </w:pPr>
      <w:r w:rsidRPr="00E075A4">
        <w:rPr>
          <w:rFonts w:ascii="Palatino Linotype" w:hAnsi="Palatino Linotype" w:cs="Arial"/>
          <w:i/>
          <w:color w:val="000000" w:themeColor="text1"/>
          <w:sz w:val="22"/>
          <w:szCs w:val="22"/>
          <w:lang w:val="es-ES"/>
        </w:rPr>
        <w:t>(…)</w:t>
      </w:r>
    </w:p>
    <w:p w14:paraId="71D08466" w14:textId="77777777" w:rsidR="004320CF" w:rsidRPr="00E075A4" w:rsidRDefault="004320CF" w:rsidP="007D21DA">
      <w:pPr>
        <w:ind w:left="851" w:right="1134"/>
        <w:jc w:val="both"/>
        <w:rPr>
          <w:rFonts w:ascii="Palatino Linotype" w:hAnsi="Palatino Linotype" w:cs="Arial"/>
          <w:b/>
          <w:i/>
          <w:color w:val="000000" w:themeColor="text1"/>
          <w:sz w:val="22"/>
          <w:szCs w:val="22"/>
          <w:lang w:val="es-ES"/>
        </w:rPr>
      </w:pPr>
      <w:r w:rsidRPr="00E075A4">
        <w:rPr>
          <w:rFonts w:ascii="Palatino Linotype" w:hAnsi="Palatino Linotype" w:cs="Arial"/>
          <w:b/>
          <w:i/>
          <w:color w:val="000000" w:themeColor="text1"/>
          <w:sz w:val="22"/>
          <w:szCs w:val="22"/>
          <w:lang w:val="es-ES"/>
        </w:rPr>
        <w:t>IV. Admitido el Recurso de Revisión aparezca alguna causal de improcedencia en los términos de la presente Ley; y</w:t>
      </w:r>
    </w:p>
    <w:p w14:paraId="6774267A" w14:textId="77777777" w:rsidR="004320CF" w:rsidRPr="00E075A4" w:rsidRDefault="004320CF" w:rsidP="007D21DA">
      <w:pPr>
        <w:ind w:left="851" w:right="899"/>
        <w:jc w:val="both"/>
        <w:rPr>
          <w:rFonts w:ascii="Palatino Linotype" w:hAnsi="Palatino Linotype" w:cs="Arial"/>
          <w:b/>
          <w:i/>
          <w:color w:val="000000" w:themeColor="text1"/>
          <w:sz w:val="22"/>
          <w:szCs w:val="22"/>
          <w:lang w:val="es-ES"/>
        </w:rPr>
      </w:pPr>
      <w:r w:rsidRPr="00E075A4">
        <w:rPr>
          <w:rFonts w:ascii="Palatino Linotype" w:hAnsi="Palatino Linotype" w:cs="Arial"/>
          <w:b/>
          <w:i/>
          <w:color w:val="000000" w:themeColor="text1"/>
          <w:sz w:val="22"/>
          <w:szCs w:val="22"/>
          <w:lang w:val="es-ES"/>
        </w:rPr>
        <w:t>…”</w:t>
      </w:r>
    </w:p>
    <w:p w14:paraId="6DF50609" w14:textId="77777777" w:rsidR="004320CF" w:rsidRPr="00E075A4" w:rsidRDefault="004320CF" w:rsidP="007D21DA">
      <w:pPr>
        <w:ind w:left="851" w:right="1134"/>
        <w:jc w:val="both"/>
        <w:rPr>
          <w:rFonts w:ascii="Palatino Linotype" w:hAnsi="Palatino Linotype" w:cs="Arial"/>
          <w:i/>
          <w:color w:val="000000" w:themeColor="text1"/>
          <w:lang w:val="es-ES"/>
        </w:rPr>
      </w:pPr>
    </w:p>
    <w:p w14:paraId="6BF580CD" w14:textId="77777777" w:rsidR="004320CF" w:rsidRPr="00E075A4" w:rsidRDefault="004320CF" w:rsidP="007D21DA">
      <w:pPr>
        <w:spacing w:line="360" w:lineRule="auto"/>
        <w:jc w:val="both"/>
        <w:rPr>
          <w:rFonts w:ascii="Palatino Linotype" w:hAnsi="Palatino Linotype" w:cs="Arial"/>
          <w:color w:val="000000" w:themeColor="text1"/>
          <w:lang w:val="es-ES"/>
        </w:rPr>
      </w:pPr>
      <w:r w:rsidRPr="00E075A4">
        <w:rPr>
          <w:rFonts w:ascii="Palatino Linotype" w:hAnsi="Palatino Linotype" w:cs="Arial"/>
          <w:color w:val="000000" w:themeColor="text1"/>
          <w:lang w:val="es-ES"/>
        </w:rPr>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Autónomo, se advierte lo siguiente.</w:t>
      </w:r>
    </w:p>
    <w:p w14:paraId="445B2A4A" w14:textId="77777777" w:rsidR="004320CF" w:rsidRPr="00E075A4" w:rsidRDefault="004320CF" w:rsidP="007D21DA">
      <w:pPr>
        <w:spacing w:line="360" w:lineRule="auto"/>
        <w:jc w:val="both"/>
        <w:rPr>
          <w:rFonts w:ascii="Palatino Linotype" w:hAnsi="Palatino Linotype" w:cs="Arial"/>
          <w:b/>
          <w:color w:val="000000" w:themeColor="text1"/>
        </w:rPr>
      </w:pPr>
    </w:p>
    <w:p w14:paraId="01F719AE" w14:textId="77777777" w:rsidR="004320CF" w:rsidRPr="00E075A4" w:rsidRDefault="004320CF" w:rsidP="007D21DA">
      <w:pPr>
        <w:spacing w:line="360" w:lineRule="auto"/>
        <w:jc w:val="both"/>
        <w:rPr>
          <w:rFonts w:ascii="Palatino Linotype" w:hAnsi="Palatino Linotype" w:cs="Arial"/>
          <w:color w:val="000000" w:themeColor="text1"/>
          <w:lang w:val="es-ES"/>
        </w:rPr>
      </w:pPr>
      <w:r w:rsidRPr="00E075A4">
        <w:rPr>
          <w:rFonts w:ascii="Palatino Linotype" w:hAnsi="Palatino Linotype" w:cs="Arial"/>
          <w:color w:val="000000" w:themeColor="text1"/>
          <w:lang w:val="es-ES"/>
        </w:rPr>
        <w:t xml:space="preserve">Primeramente, es importante recordar que el particular en ejercicio del derecho de acceso a la información requirió del </w:t>
      </w:r>
      <w:r w:rsidRPr="00E075A4">
        <w:rPr>
          <w:rFonts w:ascii="Palatino Linotype" w:hAnsi="Palatino Linotype" w:cs="Arial"/>
          <w:b/>
          <w:color w:val="000000" w:themeColor="text1"/>
          <w:lang w:val="es-ES"/>
        </w:rPr>
        <w:t xml:space="preserve">SUJETO OBLIGADO </w:t>
      </w:r>
      <w:r w:rsidRPr="00E075A4">
        <w:rPr>
          <w:rFonts w:ascii="Palatino Linotype" w:hAnsi="Palatino Linotype" w:cs="Arial"/>
          <w:color w:val="000000" w:themeColor="text1"/>
          <w:lang w:val="es-ES"/>
        </w:rPr>
        <w:t>lo siguiente:</w:t>
      </w:r>
    </w:p>
    <w:p w14:paraId="565B602B" w14:textId="77777777" w:rsidR="004320CF" w:rsidRPr="00E075A4" w:rsidRDefault="004320CF" w:rsidP="007D21DA">
      <w:pPr>
        <w:spacing w:line="360" w:lineRule="auto"/>
        <w:jc w:val="both"/>
        <w:rPr>
          <w:rFonts w:ascii="Palatino Linotype" w:hAnsi="Palatino Linotype" w:cs="Arial"/>
          <w:color w:val="000000" w:themeColor="text1"/>
          <w:lang w:val="es-ES"/>
        </w:rPr>
      </w:pPr>
    </w:p>
    <w:p w14:paraId="782D9703" w14:textId="77777777" w:rsidR="004320CF" w:rsidRPr="00E075A4" w:rsidRDefault="004320CF"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 xml:space="preserve">“SOLICITO LA NOMINA GENRAL DEL AREA JURIDICA, EL PERSONAL QUE LABORARA ASI COMO LA EXPERIENCIA, EL PRESUPUESTO QUE TENIA Y LO QUE GASTO ASI COMO LOS PBRM ANUALES LAS ACTAS DE ENTREGA DE RECEPCION DE COMO RECIBIO Y COMO ENTREGO EL AREA EL TIPO DE DEMANDAS QUE ATENDIO Y LA CONCLUSION TODA ESTA INFORMACION LA SOLICITO DEL PERIODO DONDE FUE PRESIDENTA DENISSE UGALDE Y CONSEJERA JURIDICA CLARA CAMACHO, NO QUIERO HIPERVINCULOS, ES MI SOLICITUD CLARA Y TAMPOCO TENGO QUE REALIZAR PAGO PARA QUE LA TITULAR NO QUIERA DESVIAR MI SOLICITUD Y PONER ALGUN PRETEXTO PARA NO ATENDERLA GRACIAS.” (sic) </w:t>
      </w:r>
    </w:p>
    <w:p w14:paraId="080741EF" w14:textId="77777777" w:rsidR="004320CF" w:rsidRPr="00E075A4" w:rsidRDefault="004320CF" w:rsidP="007D21DA">
      <w:pPr>
        <w:tabs>
          <w:tab w:val="left" w:pos="851"/>
        </w:tabs>
        <w:ind w:left="851" w:right="1134"/>
        <w:jc w:val="both"/>
        <w:rPr>
          <w:rFonts w:ascii="Palatino Linotype" w:hAnsi="Palatino Linotype" w:cs="Arial"/>
          <w:i/>
          <w:color w:val="000000" w:themeColor="text1"/>
          <w:sz w:val="22"/>
          <w:szCs w:val="22"/>
        </w:rPr>
      </w:pPr>
    </w:p>
    <w:p w14:paraId="453CFA93" w14:textId="77777777" w:rsidR="004320CF" w:rsidRPr="00E075A4" w:rsidRDefault="004320CF" w:rsidP="007D21DA">
      <w:pPr>
        <w:spacing w:line="360" w:lineRule="auto"/>
        <w:jc w:val="both"/>
        <w:rPr>
          <w:rFonts w:ascii="Palatino Linotype" w:hAnsi="Palatino Linotype"/>
          <w:color w:val="000000" w:themeColor="text1"/>
        </w:rPr>
      </w:pPr>
      <w:r w:rsidRPr="00E075A4">
        <w:rPr>
          <w:rFonts w:ascii="Palatino Linotype" w:hAnsi="Palatino Linotype" w:cs="Arial"/>
          <w:color w:val="000000" w:themeColor="text1"/>
          <w:lang w:val="es-ES"/>
        </w:rPr>
        <w:t xml:space="preserve">Al respecto, </w:t>
      </w:r>
      <w:r w:rsidRPr="00E075A4">
        <w:rPr>
          <w:rFonts w:ascii="Palatino Linotype" w:hAnsi="Palatino Linotype" w:cs="Arial"/>
          <w:b/>
          <w:color w:val="000000" w:themeColor="text1"/>
          <w:lang w:val="es-ES"/>
        </w:rPr>
        <w:t xml:space="preserve">EL SUJETO OBLIGADO </w:t>
      </w:r>
      <w:r w:rsidRPr="00E075A4">
        <w:rPr>
          <w:rFonts w:ascii="Palatino Linotype" w:hAnsi="Palatino Linotype" w:cs="Arial"/>
          <w:color w:val="000000" w:themeColor="text1"/>
          <w:lang w:val="es-ES"/>
        </w:rPr>
        <w:t xml:space="preserve">mediante respuesta adjuntó </w:t>
      </w:r>
      <w:r w:rsidRPr="00E075A4">
        <w:rPr>
          <w:rFonts w:ascii="Palatino Linotype" w:hAnsi="Palatino Linotype"/>
          <w:color w:val="000000" w:themeColor="text1"/>
        </w:rPr>
        <w:t xml:space="preserve">lo siguiente: </w:t>
      </w:r>
    </w:p>
    <w:p w14:paraId="4F532903" w14:textId="77777777" w:rsidR="007D21DA" w:rsidRPr="00E075A4" w:rsidRDefault="007D21DA" w:rsidP="007D21DA">
      <w:pPr>
        <w:spacing w:line="360" w:lineRule="auto"/>
        <w:jc w:val="both"/>
        <w:rPr>
          <w:rFonts w:ascii="Palatino Linotype" w:hAnsi="Palatino Linotype" w:cs="Arial"/>
          <w:b/>
          <w:color w:val="000000" w:themeColor="text1"/>
        </w:rPr>
      </w:pPr>
    </w:p>
    <w:p w14:paraId="3B55A35F" w14:textId="77777777" w:rsidR="004320CF" w:rsidRPr="00E075A4" w:rsidRDefault="004320CF" w:rsidP="007D21DA">
      <w:pPr>
        <w:pStyle w:val="Prrafodelista"/>
        <w:numPr>
          <w:ilvl w:val="0"/>
          <w:numId w:val="25"/>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CONTESTACION SAIMEX 332 CONTRALORIA, </w:t>
      </w:r>
      <w:r w:rsidRPr="00E075A4">
        <w:rPr>
          <w:rFonts w:ascii="Palatino Linotype" w:hAnsi="Palatino Linotype" w:cs="Arial"/>
          <w:color w:val="000000" w:themeColor="text1"/>
        </w:rPr>
        <w:t xml:space="preserve">el cual tiene el oficio número TLAL/CIM/0945/2022 de fecha seis de abril de dos mil veintidós, por medio del cual el Contralor Interno Municipal, refiere haber realizado la búsqueda exhaustiva y razonable en los acervos físicos y digitales con los que cuenta la Contraloría Interna Municipal por lo que no identificó documentos relacionados con la Unidad Administrativa “Área Jurídica” </w:t>
      </w:r>
    </w:p>
    <w:p w14:paraId="5F694C60" w14:textId="77777777" w:rsidR="004320CF" w:rsidRPr="00E075A4" w:rsidRDefault="004320CF" w:rsidP="007D21DA">
      <w:pPr>
        <w:pStyle w:val="Prrafodelista"/>
        <w:numPr>
          <w:ilvl w:val="0"/>
          <w:numId w:val="25"/>
        </w:numPr>
        <w:spacing w:line="360" w:lineRule="auto"/>
        <w:jc w:val="both"/>
        <w:rPr>
          <w:rFonts w:ascii="Palatino Linotype" w:hAnsi="Palatino Linotype" w:cs="Arial"/>
          <w:b/>
          <w:color w:val="000000" w:themeColor="text1"/>
        </w:rPr>
      </w:pPr>
      <w:r w:rsidRPr="00E075A4">
        <w:rPr>
          <w:rFonts w:ascii="Palatino Linotype" w:hAnsi="Palatino Linotype" w:cs="Arial"/>
          <w:b/>
          <w:color w:val="000000" w:themeColor="text1"/>
        </w:rPr>
        <w:t xml:space="preserve">CONTESTACION SAIMEX 332 DIRECTOR ADMINISTRACION, </w:t>
      </w:r>
      <w:r w:rsidRPr="00E075A4">
        <w:rPr>
          <w:rFonts w:ascii="Palatino Linotype" w:hAnsi="Palatino Linotype" w:cs="Arial"/>
          <w:color w:val="000000" w:themeColor="text1"/>
        </w:rPr>
        <w:t xml:space="preserve">el cual contiene el oficio número DA/01604/2022 de fecha dieciocho de abril de dos mil veintidós, por medio del cual el Director de Administración, determinó que no ha sido procedente atender la solicitud de información, toda vez que, el Código Reglamentario Municipal de Tlalnepantla de Baz, administración 2016-2018 no existía dependencia alguna con la denominación de Área Jurídica. </w:t>
      </w:r>
    </w:p>
    <w:p w14:paraId="08CB8388" w14:textId="77777777" w:rsidR="004320CF" w:rsidRPr="00E075A4" w:rsidRDefault="004320CF" w:rsidP="007D21DA">
      <w:pPr>
        <w:spacing w:line="360" w:lineRule="auto"/>
        <w:jc w:val="both"/>
        <w:rPr>
          <w:rFonts w:ascii="Palatino Linotype" w:hAnsi="Palatino Linotype"/>
          <w:color w:val="000000" w:themeColor="text1"/>
        </w:rPr>
      </w:pPr>
    </w:p>
    <w:p w14:paraId="3F863FCC" w14:textId="77777777" w:rsidR="004320CF" w:rsidRPr="00E075A4" w:rsidRDefault="004320CF" w:rsidP="007D21DA">
      <w:pPr>
        <w:widowControl w:val="0"/>
        <w:tabs>
          <w:tab w:val="left" w:pos="1701"/>
        </w:tabs>
        <w:autoSpaceDE w:val="0"/>
        <w:autoSpaceDN w:val="0"/>
        <w:adjustRightInd w:val="0"/>
        <w:spacing w:line="360" w:lineRule="auto"/>
        <w:jc w:val="both"/>
        <w:rPr>
          <w:rFonts w:ascii="Palatino Linotype" w:hAnsi="Palatino Linotype"/>
          <w:color w:val="000000" w:themeColor="text1"/>
        </w:rPr>
      </w:pPr>
      <w:r w:rsidRPr="00E075A4">
        <w:rPr>
          <w:rFonts w:ascii="Palatino Linotype" w:hAnsi="Palatino Linotype" w:cs="Arial"/>
          <w:color w:val="000000" w:themeColor="text1"/>
        </w:rPr>
        <w:lastRenderedPageBreak/>
        <w:t xml:space="preserve">Siendo así que, ante la respuesta otorgada por </w:t>
      </w:r>
      <w:r w:rsidRPr="00E075A4">
        <w:rPr>
          <w:rFonts w:ascii="Palatino Linotype" w:hAnsi="Palatino Linotype" w:cs="Arial"/>
          <w:b/>
          <w:color w:val="000000" w:themeColor="text1"/>
        </w:rPr>
        <w:t>EL SUJETO OBLIGADO</w:t>
      </w:r>
      <w:r w:rsidRPr="00E075A4">
        <w:rPr>
          <w:rFonts w:ascii="Palatino Linotype" w:hAnsi="Palatino Linotype" w:cs="Arial"/>
          <w:color w:val="000000" w:themeColor="text1"/>
        </w:rPr>
        <w:t>,</w:t>
      </w:r>
      <w:r w:rsidRPr="00E075A4">
        <w:rPr>
          <w:rFonts w:ascii="Palatino Linotype" w:hAnsi="Palatino Linotype" w:cs="Arial"/>
          <w:b/>
          <w:color w:val="000000" w:themeColor="text1"/>
        </w:rPr>
        <w:t xml:space="preserve"> </w:t>
      </w:r>
      <w:r w:rsidRPr="00E075A4">
        <w:rPr>
          <w:rFonts w:ascii="Palatino Linotype" w:hAnsi="Palatino Linotype" w:cs="Arial"/>
          <w:color w:val="000000" w:themeColor="text1"/>
        </w:rPr>
        <w:t xml:space="preserve">el particular </w:t>
      </w:r>
      <w:r w:rsidRPr="00E075A4">
        <w:rPr>
          <w:rFonts w:ascii="Palatino Linotype" w:hAnsi="Palatino Linotype"/>
          <w:color w:val="000000" w:themeColor="text1"/>
        </w:rPr>
        <w:t>interpuso el Recurso de Revisión que nos ocupa, expresando como acto impugnado; así como, razones o motivos de inconformándose lo siguiente:</w:t>
      </w:r>
    </w:p>
    <w:p w14:paraId="1DB05AF9" w14:textId="77777777" w:rsidR="004320CF" w:rsidRPr="00E075A4" w:rsidRDefault="004320CF" w:rsidP="007D21DA">
      <w:pPr>
        <w:tabs>
          <w:tab w:val="left" w:pos="851"/>
        </w:tabs>
        <w:ind w:right="1134"/>
        <w:jc w:val="both"/>
        <w:rPr>
          <w:rFonts w:ascii="Palatino Linotype" w:hAnsi="Palatino Linotype" w:cs="Arial"/>
          <w:i/>
          <w:color w:val="000000" w:themeColor="text1"/>
          <w:sz w:val="22"/>
          <w:szCs w:val="22"/>
        </w:rPr>
      </w:pPr>
    </w:p>
    <w:p w14:paraId="119ECB5E" w14:textId="77777777" w:rsidR="004320CF" w:rsidRPr="00E075A4" w:rsidRDefault="004320CF" w:rsidP="007D21DA">
      <w:pPr>
        <w:tabs>
          <w:tab w:val="left" w:pos="851"/>
        </w:tabs>
        <w:ind w:left="851" w:right="1134"/>
        <w:jc w:val="both"/>
        <w:rPr>
          <w:rFonts w:ascii="Palatino Linotype" w:hAnsi="Palatino Linotype" w:cs="Arial"/>
          <w:i/>
          <w:color w:val="000000" w:themeColor="text1"/>
          <w:sz w:val="22"/>
          <w:szCs w:val="22"/>
        </w:rPr>
      </w:pPr>
      <w:r w:rsidRPr="00E075A4">
        <w:rPr>
          <w:rFonts w:ascii="Palatino Linotype" w:hAnsi="Palatino Linotype" w:cs="Arial"/>
          <w:i/>
          <w:color w:val="000000" w:themeColor="text1"/>
          <w:sz w:val="22"/>
          <w:szCs w:val="22"/>
        </w:rPr>
        <w:t xml:space="preserve">"Clara exijo des atención a mi solicitud de dejes de desviar las solicitudes de acuerdo a tu conveniencia no quieres que se publique las irregularidades que hiciste porque en ninguna área das buenos resultados así que ponte mejor a trabajar y da las contestaciones de forma correcta" (sic) </w:t>
      </w:r>
    </w:p>
    <w:p w14:paraId="6A05AEF9" w14:textId="77777777" w:rsidR="004320CF" w:rsidRPr="00E075A4" w:rsidRDefault="004320CF" w:rsidP="007D21DA">
      <w:pPr>
        <w:widowControl w:val="0"/>
        <w:tabs>
          <w:tab w:val="left" w:pos="1701"/>
        </w:tabs>
        <w:autoSpaceDE w:val="0"/>
        <w:autoSpaceDN w:val="0"/>
        <w:adjustRightInd w:val="0"/>
        <w:jc w:val="both"/>
        <w:rPr>
          <w:rFonts w:ascii="Palatino Linotype" w:hAnsi="Palatino Linotype"/>
          <w:color w:val="000000" w:themeColor="text1"/>
        </w:rPr>
      </w:pPr>
    </w:p>
    <w:p w14:paraId="2C7FF648" w14:textId="4DAACCE6" w:rsidR="004320CF" w:rsidRPr="00E075A4" w:rsidRDefault="004320CF" w:rsidP="007D21DA">
      <w:pPr>
        <w:spacing w:line="360" w:lineRule="auto"/>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De lo anterior, podemos advertir que el motivo de inconformidad es </w:t>
      </w:r>
      <w:r w:rsidR="00B424F2" w:rsidRPr="00E075A4">
        <w:rPr>
          <w:rFonts w:ascii="Palatino Linotype" w:eastAsia="Arial Unicode MS" w:hAnsi="Palatino Linotype" w:cs="Arial"/>
          <w:color w:val="000000" w:themeColor="text1"/>
        </w:rPr>
        <w:t>improcedente</w:t>
      </w:r>
      <w:r w:rsidRPr="00E075A4">
        <w:rPr>
          <w:rFonts w:ascii="Palatino Linotype" w:eastAsia="Arial Unicode MS" w:hAnsi="Palatino Linotype" w:cs="Arial"/>
          <w:color w:val="000000" w:themeColor="text1"/>
        </w:rPr>
        <w:t>, en atención a los siguientes argumentos:</w:t>
      </w:r>
    </w:p>
    <w:p w14:paraId="4417E6CC" w14:textId="77777777" w:rsidR="004320CF" w:rsidRPr="00E075A4" w:rsidRDefault="004320CF" w:rsidP="007D21DA">
      <w:pPr>
        <w:spacing w:line="360" w:lineRule="auto"/>
        <w:jc w:val="both"/>
        <w:rPr>
          <w:rFonts w:ascii="Palatino Linotype" w:eastAsia="Arial Unicode MS" w:hAnsi="Palatino Linotype" w:cs="Arial"/>
          <w:color w:val="000000" w:themeColor="text1"/>
        </w:rPr>
      </w:pPr>
    </w:p>
    <w:p w14:paraId="63FDF441" w14:textId="77777777" w:rsidR="004320CF" w:rsidRPr="00E075A4" w:rsidRDefault="004320CF" w:rsidP="007D21DA">
      <w:pPr>
        <w:spacing w:line="360" w:lineRule="auto"/>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En nuestra materia, los motivos de la inconformidad deben versar sobre la respuesta de información proporcionada por los Sujetos Obligados o la negativa de entrega de la misma, derivada de la solicitud de información pública. De este modo, en los motivos de inconformidad los recurrentes deben manifestar en forma general y llana la causa de pedir.</w:t>
      </w:r>
    </w:p>
    <w:p w14:paraId="20903AC8" w14:textId="77777777" w:rsidR="004320CF" w:rsidRPr="00E075A4" w:rsidRDefault="004320CF" w:rsidP="007D21DA">
      <w:pPr>
        <w:spacing w:line="360" w:lineRule="auto"/>
        <w:jc w:val="both"/>
        <w:rPr>
          <w:rFonts w:ascii="Palatino Linotype" w:eastAsia="Arial Unicode MS" w:hAnsi="Palatino Linotype" w:cs="Arial"/>
          <w:color w:val="000000" w:themeColor="text1"/>
        </w:rPr>
      </w:pPr>
    </w:p>
    <w:p w14:paraId="582BC3FA" w14:textId="77777777" w:rsidR="004320CF" w:rsidRPr="00E075A4" w:rsidRDefault="004320CF" w:rsidP="007D21DA">
      <w:pPr>
        <w:spacing w:line="360" w:lineRule="auto"/>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Es decir, para que este Órgano </w:t>
      </w:r>
      <w:proofErr w:type="spellStart"/>
      <w:r w:rsidRPr="00E075A4">
        <w:rPr>
          <w:rFonts w:ascii="Palatino Linotype" w:eastAsia="Arial Unicode MS" w:hAnsi="Palatino Linotype" w:cs="Arial"/>
          <w:color w:val="000000" w:themeColor="text1"/>
        </w:rPr>
        <w:t>Resolutor</w:t>
      </w:r>
      <w:proofErr w:type="spellEnd"/>
      <w:r w:rsidRPr="00E075A4">
        <w:rPr>
          <w:rFonts w:ascii="Palatino Linotype" w:eastAsia="Arial Unicode MS" w:hAnsi="Palatino Linotype" w:cs="Arial"/>
          <w:color w:val="000000" w:themeColor="text1"/>
        </w:rPr>
        <w:t xml:space="preserve"> se avoque al análisis del fondo del asunto planteado, no se requiere que se empleen tecnicismos o que se sustenten en la ley sino que basta con que se expresen en términos comprensibles y en lenguaje común la inconformidad para que este Pleno extraiga la causa de pedir propuesta, incluso las manifestaciones del recurrente pueden constar en cualquier parte del formato diseñado para tal fin o en cualquier parte del escrito libre que se presente y no necesariamente en el apartado de “RAZONES O MOTIVOS DE LA INCONFORMIDAD”, con las únicas </w:t>
      </w:r>
      <w:r w:rsidRPr="00E075A4">
        <w:rPr>
          <w:rFonts w:ascii="Palatino Linotype" w:eastAsia="Arial Unicode MS" w:hAnsi="Palatino Linotype" w:cs="Arial"/>
          <w:color w:val="000000" w:themeColor="text1"/>
        </w:rPr>
        <w:lastRenderedPageBreak/>
        <w:t>condiciones de que lo manifestado tengan relación con el acto de autoridad y que no se introduzcan planteamientos que rebasen lo solicitado.</w:t>
      </w:r>
    </w:p>
    <w:p w14:paraId="220A25F0" w14:textId="77777777" w:rsidR="004320CF" w:rsidRPr="00E075A4" w:rsidRDefault="004320CF" w:rsidP="007D21DA">
      <w:pPr>
        <w:spacing w:line="360" w:lineRule="auto"/>
        <w:jc w:val="both"/>
        <w:rPr>
          <w:rFonts w:ascii="Palatino Linotype" w:hAnsi="Palatino Linotype" w:cs="Arial"/>
          <w:color w:val="000000" w:themeColor="text1"/>
          <w:lang w:val="es-CO"/>
        </w:rPr>
      </w:pPr>
    </w:p>
    <w:p w14:paraId="7A5E330A" w14:textId="77777777" w:rsidR="004320CF" w:rsidRPr="00E075A4" w:rsidRDefault="004320CF" w:rsidP="007D21DA">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Luego entonces, para que este Pleno pueda válidamente resolver sobre la modificación o revocación del acto impugnado se requiere que en el Recurso de Revisión el particular manifieste, así sea en forma mínima, general o sencilla, los argumentos de oposición a la respuesta otorgada por el Sujeto Obligado.</w:t>
      </w:r>
    </w:p>
    <w:p w14:paraId="0AD8F215" w14:textId="77777777" w:rsidR="004320CF" w:rsidRPr="00E075A4" w:rsidRDefault="004320CF" w:rsidP="007D21DA">
      <w:pPr>
        <w:spacing w:line="360" w:lineRule="auto"/>
        <w:jc w:val="both"/>
        <w:rPr>
          <w:rFonts w:ascii="Palatino Linotype" w:hAnsi="Palatino Linotype" w:cs="Arial"/>
          <w:color w:val="000000" w:themeColor="text1"/>
        </w:rPr>
      </w:pPr>
    </w:p>
    <w:p w14:paraId="3FCBD563" w14:textId="74F73B9F" w:rsidR="004320CF" w:rsidRPr="00E075A4" w:rsidRDefault="004320CF" w:rsidP="007D21DA">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Por todo lo anterior, la manifestación por parte de los particulares en los </w:t>
      </w:r>
      <w:r w:rsidR="00B424F2" w:rsidRPr="00E075A4">
        <w:rPr>
          <w:rFonts w:ascii="Palatino Linotype" w:hAnsi="Palatino Linotype" w:cs="Arial"/>
          <w:color w:val="000000" w:themeColor="text1"/>
        </w:rPr>
        <w:t>R</w:t>
      </w:r>
      <w:r w:rsidRPr="00E075A4">
        <w:rPr>
          <w:rFonts w:ascii="Palatino Linotype" w:hAnsi="Palatino Linotype" w:cs="Arial"/>
          <w:color w:val="000000" w:themeColor="text1"/>
        </w:rPr>
        <w:t xml:space="preserve">ecursos de </w:t>
      </w:r>
      <w:r w:rsidR="00B424F2" w:rsidRPr="00E075A4">
        <w:rPr>
          <w:rFonts w:ascii="Palatino Linotype" w:hAnsi="Palatino Linotype" w:cs="Arial"/>
          <w:color w:val="000000" w:themeColor="text1"/>
        </w:rPr>
        <w:t>Re</w:t>
      </w:r>
      <w:r w:rsidRPr="00E075A4">
        <w:rPr>
          <w:rFonts w:ascii="Palatino Linotype" w:hAnsi="Palatino Linotype" w:cs="Arial"/>
          <w:color w:val="000000" w:themeColor="text1"/>
        </w:rPr>
        <w:t>visión interpuestos ante este Instituto del acto impugnado y los motivos de inconformidad son requisitos esenciales como presupuestos procesales para la procedencia del citado recurso; sin la existencia de estos presupuestos el recurso que al respecto se presentare deberá declararse improcedente y desecharse en consecuencia.</w:t>
      </w:r>
    </w:p>
    <w:p w14:paraId="09C614EE" w14:textId="77777777" w:rsidR="004320CF" w:rsidRPr="00E075A4" w:rsidRDefault="004320CF" w:rsidP="007D21DA">
      <w:pPr>
        <w:spacing w:line="360" w:lineRule="auto"/>
        <w:jc w:val="both"/>
        <w:rPr>
          <w:rFonts w:ascii="Palatino Linotype" w:eastAsia="Arial Unicode MS" w:hAnsi="Palatino Linotype" w:cs="Arial"/>
          <w:color w:val="000000" w:themeColor="text1"/>
        </w:rPr>
      </w:pPr>
    </w:p>
    <w:p w14:paraId="0F1D9966" w14:textId="77777777" w:rsidR="004320CF" w:rsidRPr="00E075A4" w:rsidRDefault="004320CF" w:rsidP="007D21DA">
      <w:pPr>
        <w:spacing w:line="360" w:lineRule="auto"/>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Así pues,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14:paraId="7D929499" w14:textId="77777777" w:rsidR="004320CF" w:rsidRPr="00E075A4" w:rsidRDefault="004320CF" w:rsidP="007D21DA">
      <w:pPr>
        <w:spacing w:line="360" w:lineRule="auto"/>
        <w:rPr>
          <w:rFonts w:ascii="Palatino Linotype" w:eastAsia="Arial Unicode MS" w:hAnsi="Palatino Linotype" w:cs="Arial"/>
          <w:color w:val="000000" w:themeColor="text1"/>
        </w:rPr>
      </w:pPr>
    </w:p>
    <w:p w14:paraId="7B5BBAC6" w14:textId="77777777" w:rsidR="004320CF" w:rsidRPr="00E075A4" w:rsidRDefault="004320CF" w:rsidP="007D21DA">
      <w:pPr>
        <w:autoSpaceDE w:val="0"/>
        <w:autoSpaceDN w:val="0"/>
        <w:adjustRightInd w:val="0"/>
        <w:spacing w:line="360" w:lineRule="auto"/>
        <w:ind w:right="49"/>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También es necesario precisar que los medios de impugnación constituyen recursos legales a través de los cuales se corrigen los errores cometidos tanto en el curso del procedimiento, como en el dictado de la resolución.</w:t>
      </w:r>
    </w:p>
    <w:p w14:paraId="09192E40" w14:textId="77777777" w:rsidR="004320CF" w:rsidRPr="00E075A4" w:rsidRDefault="004320CF" w:rsidP="007D21DA">
      <w:pPr>
        <w:autoSpaceDE w:val="0"/>
        <w:autoSpaceDN w:val="0"/>
        <w:adjustRightInd w:val="0"/>
        <w:spacing w:line="360" w:lineRule="auto"/>
        <w:ind w:right="49" w:firstLine="567"/>
        <w:rPr>
          <w:rFonts w:ascii="Palatino Linotype" w:eastAsia="Arial Unicode MS" w:hAnsi="Palatino Linotype" w:cs="Arial"/>
          <w:color w:val="000000" w:themeColor="text1"/>
        </w:rPr>
      </w:pPr>
    </w:p>
    <w:p w14:paraId="26100B84" w14:textId="77777777" w:rsidR="004320CF" w:rsidRPr="00E075A4" w:rsidRDefault="004320CF" w:rsidP="007D21DA">
      <w:pPr>
        <w:autoSpaceDE w:val="0"/>
        <w:autoSpaceDN w:val="0"/>
        <w:adjustRightInd w:val="0"/>
        <w:spacing w:line="360" w:lineRule="auto"/>
        <w:ind w:right="49"/>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 </w:t>
      </w:r>
      <w:r w:rsidRPr="00E075A4">
        <w:rPr>
          <w:rFonts w:ascii="Palatino Linotype" w:eastAsia="Arial Unicode MS" w:hAnsi="Palatino Linotype" w:cs="Arial"/>
          <w:b/>
          <w:color w:val="000000" w:themeColor="text1"/>
        </w:rPr>
        <w:t>EL RECURRENTE</w:t>
      </w:r>
      <w:r w:rsidRPr="00E075A4">
        <w:rPr>
          <w:rFonts w:ascii="Palatino Linotype" w:eastAsia="Arial Unicode MS" w:hAnsi="Palatino Linotype" w:cs="Arial"/>
          <w:color w:val="000000" w:themeColor="text1"/>
        </w:rPr>
        <w:t>, señale la causa, motivo o circunstancia por la que considera que el acto que impugna le causa perjuicio o lesión a sus intereses.</w:t>
      </w:r>
    </w:p>
    <w:p w14:paraId="50969E9E" w14:textId="77777777" w:rsidR="004320CF" w:rsidRPr="00E075A4" w:rsidRDefault="004320CF" w:rsidP="007D21DA">
      <w:pPr>
        <w:autoSpaceDE w:val="0"/>
        <w:autoSpaceDN w:val="0"/>
        <w:adjustRightInd w:val="0"/>
        <w:spacing w:line="360" w:lineRule="auto"/>
        <w:ind w:right="49" w:firstLine="567"/>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  </w:t>
      </w:r>
    </w:p>
    <w:p w14:paraId="3D50012B" w14:textId="77777777" w:rsidR="004320CF" w:rsidRPr="00E075A4" w:rsidRDefault="004320CF" w:rsidP="007D21DA">
      <w:pPr>
        <w:autoSpaceDE w:val="0"/>
        <w:autoSpaceDN w:val="0"/>
        <w:adjustRightInd w:val="0"/>
        <w:spacing w:line="360" w:lineRule="auto"/>
        <w:ind w:right="49"/>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En este contexto, se concluye que la materia de los conceptos de inconformidad de un recurso, es precisamente la lesión o afectación que afirma </w:t>
      </w:r>
      <w:r w:rsidRPr="00E075A4">
        <w:rPr>
          <w:rFonts w:ascii="Palatino Linotype" w:eastAsia="Arial Unicode MS" w:hAnsi="Palatino Linotype" w:cs="Arial"/>
          <w:b/>
          <w:color w:val="000000" w:themeColor="text1"/>
        </w:rPr>
        <w:t xml:space="preserve">EL RECURRENTE </w:t>
      </w:r>
      <w:r w:rsidRPr="00E075A4">
        <w:rPr>
          <w:rFonts w:ascii="Palatino Linotype" w:eastAsia="Arial Unicode MS" w:hAnsi="Palatino Linotype" w:cs="Arial"/>
          <w:color w:val="000000" w:themeColor="text1"/>
        </w:rPr>
        <w:t>le causa el acto que impugna; pero, esa lesión o perjuicio se ha de relacionar y derivar necesariamente del acto de donde deriva la resolución combatida.</w:t>
      </w:r>
    </w:p>
    <w:p w14:paraId="4149AC6E" w14:textId="77777777" w:rsidR="004320CF" w:rsidRPr="00E075A4" w:rsidRDefault="004320CF" w:rsidP="007D21DA">
      <w:pPr>
        <w:autoSpaceDE w:val="0"/>
        <w:autoSpaceDN w:val="0"/>
        <w:adjustRightInd w:val="0"/>
        <w:spacing w:line="360" w:lineRule="auto"/>
        <w:ind w:right="49" w:firstLine="567"/>
        <w:rPr>
          <w:rFonts w:ascii="Palatino Linotype" w:eastAsia="Arial Unicode MS" w:hAnsi="Palatino Linotype" w:cs="Arial"/>
          <w:color w:val="000000" w:themeColor="text1"/>
        </w:rPr>
      </w:pPr>
    </w:p>
    <w:p w14:paraId="4268E1AF" w14:textId="77777777" w:rsidR="004320CF" w:rsidRPr="00E075A4" w:rsidRDefault="004320CF" w:rsidP="007D21DA">
      <w:pPr>
        <w:autoSpaceDE w:val="0"/>
        <w:autoSpaceDN w:val="0"/>
        <w:adjustRightInd w:val="0"/>
        <w:spacing w:line="360" w:lineRule="auto"/>
        <w:ind w:right="49"/>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En otras palabras, al presentar un Recurso de Revisión </w:t>
      </w:r>
      <w:r w:rsidRPr="00E075A4">
        <w:rPr>
          <w:rFonts w:ascii="Palatino Linotype" w:eastAsia="Arial Unicode MS" w:hAnsi="Palatino Linotype" w:cs="Arial"/>
          <w:b/>
          <w:color w:val="000000" w:themeColor="text1"/>
        </w:rPr>
        <w:t>EL RECURRENTE</w:t>
      </w:r>
      <w:r w:rsidRPr="00E075A4">
        <w:rPr>
          <w:rFonts w:ascii="Palatino Linotype" w:eastAsia="Arial Unicode MS" w:hAnsi="Palatino Linotype" w:cs="Arial"/>
          <w:color w:val="000000" w:themeColor="text1"/>
        </w:rPr>
        <w:t xml:space="preserve"> tiene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14:paraId="4CA6DBBA" w14:textId="77777777" w:rsidR="004320CF" w:rsidRPr="00E075A4" w:rsidRDefault="004320CF" w:rsidP="007D21DA">
      <w:pPr>
        <w:autoSpaceDE w:val="0"/>
        <w:autoSpaceDN w:val="0"/>
        <w:adjustRightInd w:val="0"/>
        <w:spacing w:line="360" w:lineRule="auto"/>
        <w:ind w:right="49" w:firstLine="567"/>
        <w:rPr>
          <w:rFonts w:ascii="Palatino Linotype" w:eastAsia="Arial Unicode MS" w:hAnsi="Palatino Linotype" w:cs="Arial"/>
          <w:color w:val="000000" w:themeColor="text1"/>
        </w:rPr>
      </w:pPr>
    </w:p>
    <w:p w14:paraId="384850A7" w14:textId="77777777" w:rsidR="004320CF" w:rsidRPr="00E075A4" w:rsidRDefault="004320CF" w:rsidP="007D21DA">
      <w:pPr>
        <w:autoSpaceDE w:val="0"/>
        <w:autoSpaceDN w:val="0"/>
        <w:adjustRightInd w:val="0"/>
        <w:spacing w:line="360" w:lineRule="auto"/>
        <w:ind w:right="49"/>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14:paraId="494AE797" w14:textId="77777777" w:rsidR="004320CF" w:rsidRPr="00E075A4" w:rsidRDefault="004320CF" w:rsidP="007D21DA">
      <w:pPr>
        <w:autoSpaceDE w:val="0"/>
        <w:autoSpaceDN w:val="0"/>
        <w:adjustRightInd w:val="0"/>
        <w:spacing w:line="360" w:lineRule="auto"/>
        <w:ind w:right="49" w:firstLine="567"/>
        <w:rPr>
          <w:rFonts w:ascii="Palatino Linotype" w:eastAsia="Arial Unicode MS" w:hAnsi="Palatino Linotype" w:cs="Arial"/>
          <w:color w:val="000000" w:themeColor="text1"/>
        </w:rPr>
      </w:pPr>
    </w:p>
    <w:p w14:paraId="59A36C49" w14:textId="77777777" w:rsidR="004320CF" w:rsidRPr="00E075A4" w:rsidRDefault="004320CF" w:rsidP="007D21DA">
      <w:pPr>
        <w:autoSpaceDE w:val="0"/>
        <w:autoSpaceDN w:val="0"/>
        <w:adjustRightInd w:val="0"/>
        <w:spacing w:line="360" w:lineRule="auto"/>
        <w:ind w:right="49"/>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Lo anterior es así, en atención a que como se ha expuesto un perjuicio o motivo de inconformidad constituye la lesión, menoscabo o afectación que una persona sufre en sus derechos en virtud de la emisión de un acto de autoridad. </w:t>
      </w:r>
    </w:p>
    <w:p w14:paraId="6D7E23F4" w14:textId="77777777" w:rsidR="004320CF" w:rsidRPr="00E075A4" w:rsidRDefault="004320CF" w:rsidP="007D21DA">
      <w:pPr>
        <w:autoSpaceDE w:val="0"/>
        <w:autoSpaceDN w:val="0"/>
        <w:adjustRightInd w:val="0"/>
        <w:spacing w:line="360" w:lineRule="auto"/>
        <w:ind w:right="49" w:firstLine="567"/>
        <w:rPr>
          <w:rFonts w:ascii="Palatino Linotype" w:eastAsia="Arial Unicode MS" w:hAnsi="Palatino Linotype" w:cs="Arial"/>
          <w:color w:val="000000" w:themeColor="text1"/>
        </w:rPr>
      </w:pPr>
    </w:p>
    <w:p w14:paraId="1B363603" w14:textId="77777777" w:rsidR="004320CF" w:rsidRPr="00E075A4" w:rsidRDefault="004320CF" w:rsidP="007D21DA">
      <w:pPr>
        <w:autoSpaceDE w:val="0"/>
        <w:autoSpaceDN w:val="0"/>
        <w:adjustRightInd w:val="0"/>
        <w:spacing w:line="360" w:lineRule="auto"/>
        <w:ind w:right="49"/>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En consecuencia, en el caso se concluye que los motivos de inconformidad o lesión que considera </w:t>
      </w:r>
      <w:r w:rsidRPr="00E075A4">
        <w:rPr>
          <w:rFonts w:ascii="Palatino Linotype" w:eastAsia="Arial Unicode MS" w:hAnsi="Palatino Linotype" w:cs="Arial"/>
          <w:b/>
          <w:color w:val="000000" w:themeColor="text1"/>
        </w:rPr>
        <w:t>EL RECURRENTE</w:t>
      </w:r>
      <w:r w:rsidRPr="00E075A4">
        <w:rPr>
          <w:rFonts w:ascii="Palatino Linotype" w:eastAsia="Arial Unicode MS" w:hAnsi="Palatino Linotype" w:cs="Arial"/>
          <w:color w:val="000000" w:themeColor="text1"/>
        </w:rPr>
        <w:t xml:space="preserve"> le causa el acto que se impugna obligatoriamente deben derivar de la solicitud de información pública, en relación con la respuesta entregada por </w:t>
      </w:r>
      <w:r w:rsidRPr="00E075A4">
        <w:rPr>
          <w:rFonts w:ascii="Palatino Linotype" w:eastAsia="Arial Unicode MS" w:hAnsi="Palatino Linotype" w:cs="Arial"/>
          <w:b/>
          <w:color w:val="000000" w:themeColor="text1"/>
        </w:rPr>
        <w:t>EL SUJETO OBLIGADO</w:t>
      </w:r>
      <w:r w:rsidRPr="00E075A4">
        <w:rPr>
          <w:rFonts w:ascii="Palatino Linotype" w:eastAsia="Arial Unicode MS" w:hAnsi="Palatino Linotype" w:cs="Arial"/>
          <w:color w:val="000000" w:themeColor="text1"/>
        </w:rPr>
        <w:t>, toda vez que el Órgano Revisor carece de facultades para analizar de oficio el acto impugnado, sino que se insiste necesariamente el estudio se limita a los motivos de inconformidad.</w:t>
      </w:r>
    </w:p>
    <w:p w14:paraId="09C2DA00" w14:textId="77777777" w:rsidR="004320CF" w:rsidRPr="00E075A4" w:rsidRDefault="004320CF" w:rsidP="007D21DA">
      <w:pPr>
        <w:autoSpaceDE w:val="0"/>
        <w:autoSpaceDN w:val="0"/>
        <w:adjustRightInd w:val="0"/>
        <w:spacing w:line="360" w:lineRule="auto"/>
        <w:ind w:right="49" w:firstLine="567"/>
        <w:rPr>
          <w:rFonts w:ascii="Palatino Linotype" w:eastAsia="Arial Unicode MS" w:hAnsi="Palatino Linotype" w:cs="Arial"/>
          <w:color w:val="000000" w:themeColor="text1"/>
        </w:rPr>
      </w:pPr>
    </w:p>
    <w:p w14:paraId="11D62489" w14:textId="53E67C71" w:rsidR="004320CF" w:rsidRPr="00E075A4" w:rsidRDefault="004320CF" w:rsidP="007D21DA">
      <w:pPr>
        <w:spacing w:line="360" w:lineRule="auto"/>
        <w:jc w:val="both"/>
        <w:rPr>
          <w:rFonts w:ascii="Palatino Linotype" w:eastAsia="Arial Unicode MS" w:hAnsi="Palatino Linotype" w:cs="Arial"/>
          <w:color w:val="000000" w:themeColor="text1"/>
        </w:rPr>
      </w:pPr>
      <w:r w:rsidRPr="00E075A4">
        <w:rPr>
          <w:rFonts w:ascii="Palatino Linotype" w:eastAsia="Arial Unicode MS" w:hAnsi="Palatino Linotype" w:cs="Arial"/>
          <w:color w:val="000000" w:themeColor="text1"/>
        </w:rPr>
        <w:t xml:space="preserve">Ahora bien, en el caso concreto y como se ha expresado el motivo de inconformidad vertido por </w:t>
      </w:r>
      <w:r w:rsidRPr="00E075A4">
        <w:rPr>
          <w:rFonts w:ascii="Palatino Linotype" w:eastAsia="Arial Unicode MS" w:hAnsi="Palatino Linotype" w:cs="Arial"/>
          <w:b/>
          <w:color w:val="000000" w:themeColor="text1"/>
        </w:rPr>
        <w:t>EL RECURRENTE</w:t>
      </w:r>
      <w:r w:rsidRPr="00E075A4">
        <w:rPr>
          <w:rFonts w:ascii="Palatino Linotype" w:eastAsia="Arial Unicode MS" w:hAnsi="Palatino Linotype" w:cs="Arial"/>
          <w:color w:val="000000" w:themeColor="text1"/>
        </w:rPr>
        <w:t xml:space="preserve"> es inoperante, en atención a que lo manifestado</w:t>
      </w:r>
      <w:r w:rsidR="00B424F2" w:rsidRPr="00E075A4">
        <w:rPr>
          <w:rFonts w:ascii="Palatino Linotype" w:eastAsia="Arial Unicode MS" w:hAnsi="Palatino Linotype" w:cs="Arial"/>
          <w:color w:val="000000" w:themeColor="text1"/>
        </w:rPr>
        <w:t xml:space="preserve"> en los Recursos de Revisión que nos ocupan, el acto, razones o motivos de inconformidad, no se encuentran relacionados con la respuesta otorgada por </w:t>
      </w:r>
      <w:r w:rsidR="00B424F2" w:rsidRPr="00E075A4">
        <w:rPr>
          <w:rFonts w:ascii="Palatino Linotype" w:eastAsia="Arial Unicode MS" w:hAnsi="Palatino Linotype" w:cs="Arial"/>
          <w:b/>
          <w:color w:val="000000" w:themeColor="text1"/>
        </w:rPr>
        <w:t xml:space="preserve">EL SUJETO OBLIGADO; </w:t>
      </w:r>
      <w:r w:rsidR="00B424F2" w:rsidRPr="00E075A4">
        <w:rPr>
          <w:rFonts w:ascii="Palatino Linotype" w:eastAsia="Arial Unicode MS" w:hAnsi="Palatino Linotype" w:cs="Arial"/>
          <w:color w:val="000000" w:themeColor="text1"/>
        </w:rPr>
        <w:t xml:space="preserve">esto es así, toda vez que </w:t>
      </w:r>
      <w:r w:rsidR="00B424F2" w:rsidRPr="00E075A4">
        <w:rPr>
          <w:rFonts w:ascii="Palatino Linotype" w:eastAsia="Arial Unicode MS" w:hAnsi="Palatino Linotype" w:cs="Arial"/>
          <w:b/>
          <w:color w:val="000000" w:themeColor="text1"/>
        </w:rPr>
        <w:t xml:space="preserve">EL RECURRENTE </w:t>
      </w:r>
      <w:r w:rsidR="00B424F2" w:rsidRPr="00E075A4">
        <w:rPr>
          <w:rFonts w:ascii="Palatino Linotype" w:eastAsia="Arial Unicode MS" w:hAnsi="Palatino Linotype" w:cs="Arial"/>
          <w:color w:val="000000" w:themeColor="text1"/>
        </w:rPr>
        <w:t xml:space="preserve">se inconforma por </w:t>
      </w:r>
      <w:r w:rsidR="004167C0" w:rsidRPr="00E075A4">
        <w:rPr>
          <w:rFonts w:ascii="Palatino Linotype" w:eastAsia="Arial Unicode MS" w:hAnsi="Palatino Linotype" w:cs="Arial"/>
          <w:color w:val="000000" w:themeColor="text1"/>
        </w:rPr>
        <w:t>el desempeño</w:t>
      </w:r>
      <w:r w:rsidR="00B424F2" w:rsidRPr="00E075A4">
        <w:rPr>
          <w:rFonts w:ascii="Palatino Linotype" w:eastAsia="Arial Unicode MS" w:hAnsi="Palatino Linotype" w:cs="Arial"/>
          <w:color w:val="000000" w:themeColor="text1"/>
        </w:rPr>
        <w:t xml:space="preserve"> la Titular de la Unidad </w:t>
      </w:r>
      <w:r w:rsidR="004167C0" w:rsidRPr="00E075A4">
        <w:rPr>
          <w:rFonts w:ascii="Palatino Linotype" w:eastAsia="Arial Unicode MS" w:hAnsi="Palatino Linotype" w:cs="Arial"/>
          <w:color w:val="000000" w:themeColor="text1"/>
        </w:rPr>
        <w:t xml:space="preserve">de Transparencia; no así de la respuesta proporcionada. </w:t>
      </w:r>
    </w:p>
    <w:p w14:paraId="4C40D497" w14:textId="77777777" w:rsidR="004167C0" w:rsidRPr="00E075A4" w:rsidRDefault="004167C0" w:rsidP="007D21DA">
      <w:pPr>
        <w:spacing w:line="360" w:lineRule="auto"/>
        <w:jc w:val="both"/>
        <w:rPr>
          <w:rFonts w:ascii="Palatino Linotype" w:hAnsi="Palatino Linotype" w:cs="Arial"/>
          <w:b/>
          <w:color w:val="000000" w:themeColor="text1"/>
          <w:lang w:val="es-ES"/>
        </w:rPr>
      </w:pPr>
    </w:p>
    <w:p w14:paraId="5F445D41" w14:textId="77777777" w:rsidR="004320CF" w:rsidRPr="00E075A4" w:rsidRDefault="004320CF" w:rsidP="007D21DA">
      <w:pPr>
        <w:spacing w:line="360" w:lineRule="auto"/>
        <w:jc w:val="both"/>
        <w:rPr>
          <w:rFonts w:ascii="Palatino Linotype" w:hAnsi="Palatino Linotype" w:cs="Arial"/>
          <w:color w:val="000000" w:themeColor="text1"/>
        </w:rPr>
      </w:pPr>
      <w:r w:rsidRPr="00E075A4">
        <w:rPr>
          <w:rFonts w:ascii="Palatino Linotype" w:hAnsi="Palatino Linotype"/>
          <w:color w:val="000000" w:themeColor="text1"/>
          <w:lang w:eastAsia="es-MX"/>
        </w:rPr>
        <w:t xml:space="preserve">Es así, que los motivos de inconformidad del </w:t>
      </w:r>
      <w:r w:rsidRPr="00E075A4">
        <w:rPr>
          <w:rFonts w:ascii="Palatino Linotype" w:hAnsi="Palatino Linotype"/>
          <w:b/>
          <w:color w:val="000000" w:themeColor="text1"/>
          <w:lang w:eastAsia="es-MX"/>
        </w:rPr>
        <w:t xml:space="preserve">RECURRENTE </w:t>
      </w:r>
      <w:r w:rsidRPr="00E075A4">
        <w:rPr>
          <w:rFonts w:ascii="Palatino Linotype" w:hAnsi="Palatino Linotype" w:cs="Arial"/>
          <w:color w:val="000000" w:themeColor="text1"/>
        </w:rPr>
        <w:t xml:space="preserve">no encuentra relacionada con la respuesta otorgada, más bien es omiso en señalar la lesión, agravio o perjuicio que le causa el contenido de la respuesta, de ello deriva lo inoperante del motivo de inconformidad vertidos. </w:t>
      </w:r>
    </w:p>
    <w:p w14:paraId="5CBA7D60" w14:textId="77777777" w:rsidR="004320CF" w:rsidRPr="00E075A4" w:rsidRDefault="004320CF" w:rsidP="007D21DA">
      <w:pPr>
        <w:spacing w:line="360" w:lineRule="auto"/>
        <w:rPr>
          <w:rFonts w:ascii="Palatino Linotype" w:hAnsi="Palatino Linotype" w:cs="Arial"/>
          <w:color w:val="000000" w:themeColor="text1"/>
        </w:rPr>
      </w:pPr>
    </w:p>
    <w:p w14:paraId="7968A1E4" w14:textId="43871C78" w:rsidR="004320CF" w:rsidRPr="00E075A4" w:rsidRDefault="004320CF" w:rsidP="007D21DA">
      <w:pPr>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lastRenderedPageBreak/>
        <w:t xml:space="preserve">En otras palabras, se afirma que son improcedentes e inoperantes los motivos de inconformidad aducidos por </w:t>
      </w:r>
      <w:r w:rsidRPr="00E075A4">
        <w:rPr>
          <w:rFonts w:ascii="Palatino Linotype" w:hAnsi="Palatino Linotype" w:cs="Arial"/>
          <w:b/>
          <w:color w:val="000000" w:themeColor="text1"/>
        </w:rPr>
        <w:t>EL</w:t>
      </w:r>
      <w:r w:rsidRPr="00E075A4">
        <w:rPr>
          <w:rFonts w:ascii="Palatino Linotype" w:hAnsi="Palatino Linotype" w:cs="Arial"/>
          <w:color w:val="000000" w:themeColor="text1"/>
        </w:rPr>
        <w:t xml:space="preserve"> </w:t>
      </w:r>
      <w:r w:rsidRPr="00E075A4">
        <w:rPr>
          <w:rFonts w:ascii="Palatino Linotype" w:hAnsi="Palatino Linotype" w:cs="Arial"/>
          <w:b/>
          <w:color w:val="000000" w:themeColor="text1"/>
        </w:rPr>
        <w:t>RECURRENTE</w:t>
      </w:r>
      <w:r w:rsidRPr="00E075A4">
        <w:rPr>
          <w:rFonts w:ascii="Palatino Linotype" w:hAnsi="Palatino Linotype" w:cs="Arial"/>
          <w:color w:val="000000" w:themeColor="text1"/>
        </w:rPr>
        <w:t xml:space="preserve">, toda vez que no tienen por objeto combatir el contenido de la respuesta impugnada relacionada con la respuesta, pues se ciñe en </w:t>
      </w:r>
      <w:r w:rsidR="004167C0" w:rsidRPr="00E075A4">
        <w:rPr>
          <w:rFonts w:ascii="Palatino Linotype" w:hAnsi="Palatino Linotype" w:cs="Arial"/>
          <w:color w:val="000000" w:themeColor="text1"/>
        </w:rPr>
        <w:t>atacar el desempeño laboral del Titular de la Unidad de Transparencia</w:t>
      </w:r>
      <w:r w:rsidRPr="00E075A4">
        <w:rPr>
          <w:rFonts w:ascii="Palatino Linotype" w:hAnsi="Palatino Linotype" w:cs="Arial"/>
          <w:color w:val="000000" w:themeColor="text1"/>
        </w:rPr>
        <w:t xml:space="preserve">; por ende, si los motivos de inconformidad aducidos por </w:t>
      </w:r>
      <w:r w:rsidRPr="00E075A4">
        <w:rPr>
          <w:rFonts w:ascii="Palatino Linotype" w:hAnsi="Palatino Linotype" w:cs="Arial"/>
          <w:b/>
          <w:color w:val="000000" w:themeColor="text1"/>
        </w:rPr>
        <w:t>EL</w:t>
      </w:r>
      <w:r w:rsidRPr="00E075A4">
        <w:rPr>
          <w:rFonts w:ascii="Palatino Linotype" w:hAnsi="Palatino Linotype" w:cs="Arial"/>
          <w:color w:val="000000" w:themeColor="text1"/>
        </w:rPr>
        <w:t xml:space="preserve"> </w:t>
      </w:r>
      <w:r w:rsidRPr="00E075A4">
        <w:rPr>
          <w:rFonts w:ascii="Palatino Linotype" w:hAnsi="Palatino Linotype" w:cs="Arial"/>
          <w:b/>
          <w:color w:val="000000" w:themeColor="text1"/>
        </w:rPr>
        <w:t>RECURRENTE</w:t>
      </w:r>
      <w:r w:rsidRPr="00E075A4">
        <w:rPr>
          <w:rFonts w:ascii="Palatino Linotype" w:hAnsi="Palatino Linotype" w:cs="Arial"/>
          <w:color w:val="000000" w:themeColor="text1"/>
        </w:rPr>
        <w:t xml:space="preserve"> no tienen relación con el contenido de la respuesta impugnada, sin duda aquéllos son inoperantes, pues no tienen objeto combatir la respuesta. </w:t>
      </w:r>
    </w:p>
    <w:p w14:paraId="3E1795C0" w14:textId="77777777" w:rsidR="004320CF" w:rsidRPr="00E075A4" w:rsidRDefault="004320CF" w:rsidP="007D21DA">
      <w:pPr>
        <w:spacing w:line="360" w:lineRule="auto"/>
        <w:jc w:val="both"/>
        <w:rPr>
          <w:rFonts w:ascii="Palatino Linotype" w:hAnsi="Palatino Linotype" w:cs="Arial"/>
          <w:color w:val="000000" w:themeColor="text1"/>
        </w:rPr>
      </w:pPr>
    </w:p>
    <w:p w14:paraId="29D8AC36" w14:textId="77777777" w:rsidR="004320CF" w:rsidRPr="00E075A4" w:rsidRDefault="004320CF" w:rsidP="007D21DA">
      <w:pPr>
        <w:autoSpaceDE w:val="0"/>
        <w:autoSpaceDN w:val="0"/>
        <w:adjustRightInd w:val="0"/>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rPr>
        <w:t xml:space="preserve">Jurisprudencia número </w:t>
      </w:r>
      <w:r w:rsidRPr="00E075A4">
        <w:rPr>
          <w:rFonts w:ascii="Palatino Linotype" w:hAnsi="Palatino Linotype" w:cs="Arial"/>
          <w:color w:val="000000" w:themeColor="text1"/>
          <w:lang w:eastAsia="es-MX"/>
        </w:rPr>
        <w:t xml:space="preserve">1a./J. 7/2003 </w:t>
      </w:r>
      <w:r w:rsidRPr="00E075A4">
        <w:rPr>
          <w:rFonts w:ascii="Palatino Linotype" w:hAnsi="Palatino Linotype" w:cs="Arial"/>
          <w:color w:val="000000" w:themeColor="text1"/>
        </w:rPr>
        <w:t>sustentada por la Primera Sala de la Suprema Corte de Justicia de la Nación, visible en la página 32 del Semanario Judicial de la Federación y su Gaceta, Tomo XVII, Febrero de 2003, Novena Época, que establece lo siguiente:</w:t>
      </w:r>
    </w:p>
    <w:p w14:paraId="785355B3" w14:textId="77777777" w:rsidR="004320CF" w:rsidRPr="00E075A4" w:rsidRDefault="004320CF" w:rsidP="007D21DA">
      <w:pPr>
        <w:autoSpaceDE w:val="0"/>
        <w:autoSpaceDN w:val="0"/>
        <w:adjustRightInd w:val="0"/>
        <w:ind w:left="567" w:right="851"/>
        <w:rPr>
          <w:rFonts w:ascii="Palatino Linotype" w:hAnsi="Palatino Linotype"/>
          <w:color w:val="000000" w:themeColor="text1"/>
          <w:sz w:val="22"/>
          <w:szCs w:val="22"/>
        </w:rPr>
      </w:pPr>
    </w:p>
    <w:p w14:paraId="300BBC2C" w14:textId="77777777" w:rsidR="004320CF" w:rsidRPr="00E075A4" w:rsidRDefault="004320CF" w:rsidP="007D21DA">
      <w:pPr>
        <w:tabs>
          <w:tab w:val="left" w:pos="851"/>
        </w:tabs>
        <w:autoSpaceDE w:val="0"/>
        <w:autoSpaceDN w:val="0"/>
        <w:adjustRightInd w:val="0"/>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b/>
          <w:i/>
          <w:color w:val="000000" w:themeColor="text1"/>
          <w:sz w:val="22"/>
          <w:szCs w:val="22"/>
          <w:lang w:eastAsia="es-MX"/>
        </w:rPr>
        <w:t xml:space="preserve">“AGRAVIOS INOPERANTES EN EL RECURSO DE RECLAMACIÓN, CUANDO NO COMBATEN LOS RAZONAMIENTOS EN QUE SE APOYA EL ACUERDO DE PRESIDENCIA RECURRIDO. </w:t>
      </w:r>
      <w:r w:rsidRPr="00E075A4">
        <w:rPr>
          <w:rFonts w:ascii="Palatino Linotype" w:hAnsi="Palatino Linotype" w:cs="Arial"/>
          <w:i/>
          <w:color w:val="000000" w:themeColor="text1"/>
          <w:sz w:val="22"/>
          <w:szCs w:val="22"/>
          <w:lang w:eastAsia="es-MX"/>
        </w:rPr>
        <w:t xml:space="preserve">Cuando los agravios expresados en el recurso de reclamación interpuesto no combaten los razonamientos en que se apoya el acuerdo de presidencia recurrido, es evidente </w:t>
      </w:r>
      <w:r w:rsidRPr="00E075A4">
        <w:rPr>
          <w:rFonts w:ascii="Palatino Linotype" w:hAnsi="Palatino Linotype" w:cs="Arial"/>
          <w:i/>
          <w:color w:val="000000" w:themeColor="text1"/>
          <w:sz w:val="22"/>
          <w:szCs w:val="22"/>
        </w:rPr>
        <w:t>que</w:t>
      </w:r>
      <w:r w:rsidRPr="00E075A4">
        <w:rPr>
          <w:rFonts w:ascii="Palatino Linotype" w:hAnsi="Palatino Linotype" w:cs="Arial"/>
          <w:i/>
          <w:color w:val="000000" w:themeColor="text1"/>
          <w:sz w:val="22"/>
          <w:szCs w:val="22"/>
          <w:lang w:eastAsia="es-MX"/>
        </w:rPr>
        <w:t xml:space="preserve"> tales argumentos son inoperantes, y que el referido recurso deberá declararse infundado.”</w:t>
      </w:r>
    </w:p>
    <w:p w14:paraId="4D3EBF79" w14:textId="77777777" w:rsidR="004320CF" w:rsidRPr="00E075A4" w:rsidRDefault="004320CF" w:rsidP="007D21DA">
      <w:pPr>
        <w:autoSpaceDE w:val="0"/>
        <w:autoSpaceDN w:val="0"/>
        <w:adjustRightInd w:val="0"/>
        <w:spacing w:line="360" w:lineRule="auto"/>
        <w:ind w:firstLine="709"/>
        <w:rPr>
          <w:rFonts w:ascii="Palatino Linotype" w:hAnsi="Palatino Linotype"/>
          <w:color w:val="000000" w:themeColor="text1"/>
          <w:sz w:val="22"/>
          <w:szCs w:val="22"/>
        </w:rPr>
      </w:pPr>
    </w:p>
    <w:p w14:paraId="7B44567A" w14:textId="77777777" w:rsidR="004320CF" w:rsidRPr="00E075A4" w:rsidRDefault="004320CF" w:rsidP="007D21DA">
      <w:pPr>
        <w:autoSpaceDE w:val="0"/>
        <w:autoSpaceDN w:val="0"/>
        <w:adjustRightInd w:val="0"/>
        <w:spacing w:line="360" w:lineRule="auto"/>
        <w:jc w:val="both"/>
        <w:rPr>
          <w:rFonts w:ascii="Palatino Linotype" w:hAnsi="Palatino Linotype" w:cs="Arial"/>
          <w:color w:val="000000" w:themeColor="text1"/>
          <w:lang w:eastAsia="es-MX"/>
        </w:rPr>
      </w:pPr>
      <w:r w:rsidRPr="00E075A4">
        <w:rPr>
          <w:rFonts w:ascii="Palatino Linotype" w:hAnsi="Palatino Linotype" w:cs="Arial"/>
          <w:color w:val="000000" w:themeColor="text1"/>
        </w:rPr>
        <w:t xml:space="preserve">Jurisprudencia número </w:t>
      </w:r>
      <w:r w:rsidRPr="00E075A4">
        <w:rPr>
          <w:rFonts w:ascii="Palatino Linotype" w:hAnsi="Palatino Linotype" w:cs="Arial"/>
          <w:color w:val="000000" w:themeColor="text1"/>
          <w:lang w:eastAsia="es-MX"/>
        </w:rPr>
        <w:t xml:space="preserve">1a./J. 19/2012 (9a.), </w:t>
      </w:r>
      <w:r w:rsidRPr="00E075A4">
        <w:rPr>
          <w:rFonts w:ascii="Palatino Linotype" w:hAnsi="Palatino Linotype" w:cs="Arial"/>
          <w:color w:val="000000" w:themeColor="text1"/>
        </w:rPr>
        <w:t>sustentada por la Primera Sala de la Suprema Corte de Justicia de la Nación, visible en la página 731 del Semanario Judicial de la Federación y su Gaceta, Tomo 2, Libro XIII, Octubre de 2012, Décima Época, que prevé:</w:t>
      </w:r>
    </w:p>
    <w:p w14:paraId="07B67824" w14:textId="77777777" w:rsidR="004320CF" w:rsidRPr="00E075A4" w:rsidRDefault="004320CF" w:rsidP="007D21DA">
      <w:pPr>
        <w:tabs>
          <w:tab w:val="left" w:pos="851"/>
        </w:tabs>
        <w:autoSpaceDE w:val="0"/>
        <w:autoSpaceDN w:val="0"/>
        <w:adjustRightInd w:val="0"/>
        <w:ind w:left="851" w:right="899"/>
        <w:jc w:val="both"/>
        <w:rPr>
          <w:rFonts w:ascii="Palatino Linotype" w:hAnsi="Palatino Linotype" w:cs="Arial"/>
          <w:color w:val="000000" w:themeColor="text1"/>
          <w:lang w:eastAsia="es-MX"/>
        </w:rPr>
      </w:pPr>
    </w:p>
    <w:p w14:paraId="7E2BAD41" w14:textId="77777777" w:rsidR="004320CF" w:rsidRPr="00E075A4" w:rsidRDefault="004320CF" w:rsidP="007D21DA">
      <w:pPr>
        <w:tabs>
          <w:tab w:val="left" w:pos="851"/>
        </w:tabs>
        <w:autoSpaceDE w:val="0"/>
        <w:autoSpaceDN w:val="0"/>
        <w:adjustRightInd w:val="0"/>
        <w:ind w:left="851" w:right="1134"/>
        <w:jc w:val="both"/>
        <w:rPr>
          <w:rFonts w:ascii="Palatino Linotype" w:hAnsi="Palatino Linotype" w:cs="Arial"/>
          <w:i/>
          <w:color w:val="000000" w:themeColor="text1"/>
          <w:sz w:val="22"/>
          <w:szCs w:val="22"/>
          <w:lang w:eastAsia="es-MX"/>
        </w:rPr>
      </w:pPr>
      <w:r w:rsidRPr="00E075A4">
        <w:rPr>
          <w:rFonts w:ascii="Palatino Linotype" w:hAnsi="Palatino Linotype" w:cs="Arial"/>
          <w:i/>
          <w:color w:val="000000" w:themeColor="text1"/>
          <w:sz w:val="22"/>
          <w:szCs w:val="22"/>
          <w:lang w:eastAsia="es-MX"/>
        </w:rPr>
        <w:t>”</w:t>
      </w:r>
      <w:r w:rsidRPr="00E075A4">
        <w:rPr>
          <w:rFonts w:ascii="Palatino Linotype" w:hAnsi="Palatino Linotype" w:cs="Arial"/>
          <w:b/>
          <w:i/>
          <w:color w:val="000000" w:themeColor="text1"/>
          <w:sz w:val="22"/>
          <w:szCs w:val="22"/>
          <w:lang w:eastAsia="es-MX"/>
        </w:rPr>
        <w:t xml:space="preserve">AGRAVIOS INOPERANTES. SON AQUELLOS QUE NO COMBATEN TODAS LAS CONSIDERACIONES CONTENIDAS EN LA SENTENCIA RECURRIDA. </w:t>
      </w:r>
      <w:r w:rsidRPr="00E075A4">
        <w:rPr>
          <w:rFonts w:ascii="Palatino Linotype" w:hAnsi="Palatino Linotype" w:cs="Arial"/>
          <w:i/>
          <w:color w:val="000000" w:themeColor="text1"/>
          <w:sz w:val="22"/>
          <w:szCs w:val="22"/>
          <w:lang w:eastAsia="es-MX"/>
        </w:rPr>
        <w:t xml:space="preserve">Ha sido criterio reiterado de esta Suprema Corte de Justicia de la Nación, que los agravios son inoperantes cuando no se combaten todas y cada una de las consideraciones contenidas en la sentencia recurrida. Ahora bien, desde la anterior Tercera Sala, en su tesis jurisprudencial número 13/90, se sustentó el </w:t>
      </w:r>
      <w:r w:rsidRPr="00E075A4">
        <w:rPr>
          <w:rFonts w:ascii="Palatino Linotype" w:hAnsi="Palatino Linotype" w:cs="Arial"/>
          <w:i/>
          <w:color w:val="000000" w:themeColor="text1"/>
          <w:sz w:val="22"/>
          <w:szCs w:val="22"/>
          <w:lang w:eastAsia="es-MX"/>
        </w:rPr>
        <w:lastRenderedPageBreak/>
        <w:t>criterio de que cuando el tribunal de amparo no ciñe su estudio a los conceptos de violación esgrimidos en la demanda, sino que lo amplía en relación a los problemas debatidos, tal actuación no causa ningún agravio al quejoso, ni el juzgador de amparo incurre en irregularidad alguna, sino por el contrario, actúa debidamente al buscar una mejor y más profunda comprensión del problema a dilucidar y la solución más fundada y acertada a las pretensiones aducidas. Por tanto, resulta claro que el recurrente está obligado a impugnar todas y cada una de las consideraciones sustentadas por el tribunal de amparo aun cuando éstas no se ajusten estrictamente a los argumentos esgrimidos como conceptos de violación en el escrito de demanda de amparo.”</w:t>
      </w:r>
    </w:p>
    <w:p w14:paraId="6CA28EF2" w14:textId="77777777" w:rsidR="004320CF" w:rsidRPr="00E075A4" w:rsidRDefault="004320CF" w:rsidP="007D21DA">
      <w:pPr>
        <w:widowControl w:val="0"/>
        <w:tabs>
          <w:tab w:val="left" w:pos="1701"/>
        </w:tabs>
        <w:autoSpaceDE w:val="0"/>
        <w:autoSpaceDN w:val="0"/>
        <w:adjustRightInd w:val="0"/>
        <w:jc w:val="both"/>
        <w:rPr>
          <w:rFonts w:ascii="Palatino Linotype" w:hAnsi="Palatino Linotype"/>
          <w:color w:val="000000" w:themeColor="text1"/>
          <w:sz w:val="22"/>
          <w:szCs w:val="22"/>
        </w:rPr>
      </w:pPr>
    </w:p>
    <w:p w14:paraId="3352CF54" w14:textId="0468716E" w:rsidR="004320CF" w:rsidRPr="00E075A4" w:rsidRDefault="004320CF" w:rsidP="007D21DA">
      <w:pPr>
        <w:spacing w:line="360" w:lineRule="auto"/>
        <w:jc w:val="both"/>
        <w:rPr>
          <w:rFonts w:ascii="Palatino Linotype" w:hAnsi="Palatino Linotype"/>
          <w:bCs/>
          <w:color w:val="000000" w:themeColor="text1"/>
        </w:rPr>
      </w:pPr>
      <w:r w:rsidRPr="00E075A4">
        <w:rPr>
          <w:rFonts w:ascii="Palatino Linotype" w:hAnsi="Palatino Linotype" w:cs="Arial"/>
          <w:color w:val="000000" w:themeColor="text1"/>
        </w:rPr>
        <w:t xml:space="preserve">De lo anteriormente expuesto, resulta importante resaltar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w:t>
      </w:r>
      <w:r w:rsidR="000C136A" w:rsidRPr="00E075A4">
        <w:rPr>
          <w:rFonts w:ascii="Palatino Linotype" w:hAnsi="Palatino Linotype" w:cs="Arial"/>
          <w:color w:val="000000" w:themeColor="text1"/>
        </w:rPr>
        <w:t>Recurso</w:t>
      </w:r>
      <w:r w:rsidRPr="00E075A4">
        <w:rPr>
          <w:rFonts w:ascii="Palatino Linotype" w:hAnsi="Palatino Linotype" w:cs="Arial"/>
          <w:color w:val="000000" w:themeColor="text1"/>
        </w:rPr>
        <w:t xml:space="preserve">s de </w:t>
      </w:r>
      <w:r w:rsidR="000C136A" w:rsidRPr="00E075A4">
        <w:rPr>
          <w:rFonts w:ascii="Palatino Linotype" w:hAnsi="Palatino Linotype" w:cs="Arial"/>
          <w:color w:val="000000" w:themeColor="text1"/>
        </w:rPr>
        <w:t>Revisión</w:t>
      </w:r>
      <w:r w:rsidRPr="00E075A4">
        <w:rPr>
          <w:rFonts w:ascii="Palatino Linotype" w:hAnsi="Palatino Linotype" w:cs="Arial"/>
          <w:color w:val="000000" w:themeColor="text1"/>
        </w:rPr>
        <w:t>, cuando se actualice cualquiera de las siguientes causas:</w:t>
      </w:r>
    </w:p>
    <w:p w14:paraId="0AE89546" w14:textId="77777777" w:rsidR="004320CF" w:rsidRPr="00E075A4" w:rsidRDefault="004320CF" w:rsidP="007D21DA">
      <w:pPr>
        <w:ind w:right="49"/>
        <w:jc w:val="both"/>
        <w:rPr>
          <w:rFonts w:ascii="Palatino Linotype" w:hAnsi="Palatino Linotype" w:cs="Arial"/>
          <w:color w:val="000000" w:themeColor="text1"/>
        </w:rPr>
      </w:pPr>
    </w:p>
    <w:p w14:paraId="17B3440C"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w:t>
      </w:r>
      <w:r w:rsidRPr="00E075A4">
        <w:rPr>
          <w:rFonts w:ascii="Palatino Linotype" w:hAnsi="Palatino Linotype" w:cs="Arial"/>
          <w:b/>
          <w:i/>
          <w:color w:val="000000" w:themeColor="text1"/>
          <w:sz w:val="22"/>
        </w:rPr>
        <w:t>Artículo 179</w:t>
      </w:r>
      <w:r w:rsidRPr="00E075A4">
        <w:rPr>
          <w:rFonts w:ascii="Palatino Linotype" w:hAnsi="Palatino Linotype" w:cs="Arial"/>
          <w:i/>
          <w:color w:val="000000" w:themeColor="text1"/>
          <w:sz w:val="22"/>
        </w:rPr>
        <w:t>. El Recurso de Revisión es un medio de protección que la Ley otorga a los particulares, para hacer valer su derecho de acceso a la información pública, y procederá en contra de las siguientes causas:</w:t>
      </w:r>
    </w:p>
    <w:p w14:paraId="53463AE1"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p>
    <w:p w14:paraId="484D9E42"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I. La negativa a la información solicitada;</w:t>
      </w:r>
    </w:p>
    <w:p w14:paraId="64BD1F9E"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II. La clasificación de la información;</w:t>
      </w:r>
    </w:p>
    <w:p w14:paraId="4672E1D7"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III. La declaración de inexistencia de la información;</w:t>
      </w:r>
    </w:p>
    <w:p w14:paraId="404ECF18"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IV. La declaración de incompetencia por el sujeto obligado;</w:t>
      </w:r>
    </w:p>
    <w:p w14:paraId="2A6BAB54"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V. La entrega de información incompleta;</w:t>
      </w:r>
    </w:p>
    <w:p w14:paraId="7F9886A9"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VI. La entrega de información que no corresponda con lo solicitado;</w:t>
      </w:r>
    </w:p>
    <w:p w14:paraId="1972F6BC"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VII. La falta de respuesta a una solicitud de acceso a la información;</w:t>
      </w:r>
    </w:p>
    <w:p w14:paraId="6A704F27"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VIII. La notificación, entrega o puesta a disposición de información en una modalidad o formato distinto al solicitado;</w:t>
      </w:r>
    </w:p>
    <w:p w14:paraId="71998898"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IX. La entrega o puesta a disposición de información en un formato incomprensible y/o no accesible para el solicitante;</w:t>
      </w:r>
    </w:p>
    <w:p w14:paraId="2A1A31F8"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X. Los costos o tiempos de entrega de la información;</w:t>
      </w:r>
    </w:p>
    <w:p w14:paraId="49FBCF95"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XI. La falta de trámite a una solicitud;</w:t>
      </w:r>
    </w:p>
    <w:p w14:paraId="5C5774D3"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lastRenderedPageBreak/>
        <w:t>XII. La negativa a permitir la consulta directa de la información;</w:t>
      </w:r>
    </w:p>
    <w:p w14:paraId="2229997F"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XIII. La falta, deficiencia o insuficiencia de la fundamentación y/o motivación en la respuesta; y</w:t>
      </w:r>
    </w:p>
    <w:p w14:paraId="30F2649F"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XIV. La orientación a un trámite específico.</w:t>
      </w:r>
    </w:p>
    <w:p w14:paraId="5E0AE62D"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p>
    <w:p w14:paraId="632D31F3" w14:textId="77777777" w:rsidR="004320CF" w:rsidRPr="00E075A4" w:rsidRDefault="004320CF" w:rsidP="007D21DA">
      <w:pPr>
        <w:tabs>
          <w:tab w:val="left" w:pos="8222"/>
        </w:tabs>
        <w:ind w:left="851" w:right="1134"/>
        <w:jc w:val="both"/>
        <w:rPr>
          <w:rFonts w:ascii="Palatino Linotype" w:hAnsi="Palatino Linotype" w:cs="Arial"/>
          <w:i/>
          <w:color w:val="000000" w:themeColor="text1"/>
          <w:sz w:val="22"/>
        </w:rPr>
      </w:pPr>
      <w:r w:rsidRPr="00E075A4">
        <w:rPr>
          <w:rFonts w:ascii="Palatino Linotype" w:hAnsi="Palatino Linotype" w:cs="Arial"/>
          <w:i/>
          <w:color w:val="000000" w:themeColor="text1"/>
          <w:sz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57E21CCE" w14:textId="77777777" w:rsidR="004320CF" w:rsidRPr="00E075A4" w:rsidRDefault="004320CF" w:rsidP="007D21DA">
      <w:pPr>
        <w:ind w:right="757"/>
        <w:jc w:val="both"/>
        <w:rPr>
          <w:rFonts w:ascii="Palatino Linotype" w:hAnsi="Palatino Linotype" w:cs="Arial"/>
          <w:i/>
          <w:color w:val="000000" w:themeColor="text1"/>
        </w:rPr>
      </w:pPr>
    </w:p>
    <w:p w14:paraId="1877E966" w14:textId="77777777" w:rsidR="004320CF" w:rsidRPr="00E075A4" w:rsidRDefault="004320CF" w:rsidP="007D21DA">
      <w:pPr>
        <w:autoSpaceDE w:val="0"/>
        <w:autoSpaceDN w:val="0"/>
        <w:adjustRightInd w:val="0"/>
        <w:spacing w:line="360" w:lineRule="auto"/>
        <w:jc w:val="both"/>
        <w:rPr>
          <w:rFonts w:ascii="Palatino Linotype" w:eastAsia="Calibri" w:hAnsi="Palatino Linotype" w:cs="Tahoma"/>
          <w:color w:val="000000" w:themeColor="text1"/>
          <w:lang w:eastAsia="es-MX"/>
        </w:rPr>
      </w:pPr>
      <w:r w:rsidRPr="00E075A4">
        <w:rPr>
          <w:rFonts w:ascii="Palatino Linotype" w:eastAsia="Calibri" w:hAnsi="Palatino Linotype" w:cs="Tahoma"/>
          <w:color w:val="000000" w:themeColor="text1"/>
          <w:lang w:eastAsia="es-MX"/>
        </w:rPr>
        <w:t xml:space="preserve">Así, el artículo 191 de la </w:t>
      </w:r>
      <w:r w:rsidRPr="00E075A4">
        <w:rPr>
          <w:rFonts w:ascii="Palatino Linotype" w:hAnsi="Palatino Linotype"/>
          <w:color w:val="000000" w:themeColor="text1"/>
        </w:rPr>
        <w:t>Ley de Transparencia y Acceso a la Información Pública del Estado de México y Municipios</w:t>
      </w:r>
      <w:r w:rsidRPr="00E075A4">
        <w:rPr>
          <w:rFonts w:ascii="Palatino Linotype" w:eastAsia="Calibri" w:hAnsi="Palatino Linotype" w:cs="Tahoma"/>
          <w:color w:val="000000" w:themeColor="text1"/>
          <w:lang w:eastAsia="es-MX"/>
        </w:rPr>
        <w:t>, señala que el Recurso de Revisión podrá ser desechado por improcedente cuando:</w:t>
      </w:r>
    </w:p>
    <w:p w14:paraId="4B41AA5F" w14:textId="77777777" w:rsidR="004320CF" w:rsidRPr="00E075A4" w:rsidRDefault="004320CF" w:rsidP="007D21DA">
      <w:pPr>
        <w:autoSpaceDE w:val="0"/>
        <w:autoSpaceDN w:val="0"/>
        <w:adjustRightInd w:val="0"/>
        <w:ind w:right="899"/>
        <w:jc w:val="both"/>
        <w:rPr>
          <w:rFonts w:ascii="Palatino Linotype" w:eastAsia="Calibri" w:hAnsi="Palatino Linotype" w:cs="Tahoma"/>
          <w:color w:val="000000" w:themeColor="text1"/>
          <w:sz w:val="22"/>
          <w:szCs w:val="22"/>
          <w:lang w:eastAsia="es-MX"/>
        </w:rPr>
      </w:pPr>
    </w:p>
    <w:p w14:paraId="3131E0D2" w14:textId="77777777" w:rsidR="004320CF" w:rsidRPr="00E075A4" w:rsidRDefault="004320CF" w:rsidP="007D21DA">
      <w:pPr>
        <w:autoSpaceDE w:val="0"/>
        <w:autoSpaceDN w:val="0"/>
        <w:adjustRightInd w:val="0"/>
        <w:ind w:left="567" w:right="1134"/>
        <w:jc w:val="both"/>
        <w:rPr>
          <w:rFonts w:ascii="Palatino Linotype" w:hAnsi="Palatino Linotype"/>
          <w:i/>
          <w:iCs/>
          <w:color w:val="000000" w:themeColor="text1"/>
          <w:sz w:val="22"/>
          <w:szCs w:val="22"/>
        </w:rPr>
      </w:pPr>
      <w:r w:rsidRPr="00E075A4">
        <w:rPr>
          <w:rFonts w:ascii="Palatino Linotype" w:hAnsi="Palatino Linotype"/>
          <w:i/>
          <w:iCs/>
          <w:color w:val="000000" w:themeColor="text1"/>
          <w:sz w:val="22"/>
          <w:szCs w:val="22"/>
        </w:rPr>
        <w:t xml:space="preserve">I. Sea extemporáneo por haber transcurrido el plazo establecido en la presente Ley, a partir de la respuesta; </w:t>
      </w:r>
    </w:p>
    <w:p w14:paraId="618A97C0" w14:textId="77777777" w:rsidR="004320CF" w:rsidRPr="00E075A4" w:rsidRDefault="004320CF" w:rsidP="007D21DA">
      <w:pPr>
        <w:autoSpaceDE w:val="0"/>
        <w:autoSpaceDN w:val="0"/>
        <w:adjustRightInd w:val="0"/>
        <w:ind w:left="567" w:right="1134"/>
        <w:jc w:val="both"/>
        <w:rPr>
          <w:rFonts w:ascii="Palatino Linotype" w:hAnsi="Palatino Linotype"/>
          <w:i/>
          <w:iCs/>
          <w:color w:val="000000" w:themeColor="text1"/>
          <w:sz w:val="22"/>
          <w:szCs w:val="22"/>
        </w:rPr>
      </w:pPr>
      <w:r w:rsidRPr="00E075A4">
        <w:rPr>
          <w:rFonts w:ascii="Palatino Linotype" w:hAnsi="Palatino Linotype"/>
          <w:i/>
          <w:iCs/>
          <w:color w:val="000000" w:themeColor="text1"/>
          <w:sz w:val="22"/>
          <w:szCs w:val="22"/>
        </w:rPr>
        <w:t xml:space="preserve">II. Se esté tramitando ante el Poder Judicial de la Federación algún recurso o medio de defensa interpuesto por el recurrente; </w:t>
      </w:r>
    </w:p>
    <w:p w14:paraId="1CEC9B2F" w14:textId="77777777" w:rsidR="004320CF" w:rsidRPr="00E075A4" w:rsidRDefault="004320CF" w:rsidP="007D21DA">
      <w:pPr>
        <w:autoSpaceDE w:val="0"/>
        <w:autoSpaceDN w:val="0"/>
        <w:adjustRightInd w:val="0"/>
        <w:ind w:left="567" w:right="1134"/>
        <w:jc w:val="both"/>
        <w:rPr>
          <w:rFonts w:ascii="Palatino Linotype" w:hAnsi="Palatino Linotype"/>
          <w:b/>
          <w:bCs/>
          <w:i/>
          <w:iCs/>
          <w:color w:val="000000" w:themeColor="text1"/>
          <w:sz w:val="22"/>
          <w:szCs w:val="22"/>
          <w:u w:val="single"/>
        </w:rPr>
      </w:pPr>
      <w:r w:rsidRPr="00E075A4">
        <w:rPr>
          <w:rFonts w:ascii="Palatino Linotype" w:hAnsi="Palatino Linotype"/>
          <w:b/>
          <w:bCs/>
          <w:i/>
          <w:iCs/>
          <w:color w:val="000000" w:themeColor="text1"/>
          <w:sz w:val="22"/>
          <w:szCs w:val="22"/>
          <w:u w:val="single"/>
        </w:rPr>
        <w:t xml:space="preserve">III. No actualice alguno de los supuestos previstos en la presente Ley; </w:t>
      </w:r>
    </w:p>
    <w:p w14:paraId="3C0A2C45" w14:textId="77777777" w:rsidR="004320CF" w:rsidRPr="00E075A4" w:rsidRDefault="004320CF" w:rsidP="007D21DA">
      <w:pPr>
        <w:autoSpaceDE w:val="0"/>
        <w:autoSpaceDN w:val="0"/>
        <w:adjustRightInd w:val="0"/>
        <w:ind w:left="567" w:right="1134"/>
        <w:jc w:val="both"/>
        <w:rPr>
          <w:rFonts w:ascii="Palatino Linotype" w:hAnsi="Palatino Linotype"/>
          <w:i/>
          <w:iCs/>
          <w:color w:val="000000" w:themeColor="text1"/>
          <w:sz w:val="22"/>
          <w:szCs w:val="22"/>
        </w:rPr>
      </w:pPr>
      <w:r w:rsidRPr="00E075A4">
        <w:rPr>
          <w:rFonts w:ascii="Palatino Linotype" w:hAnsi="Palatino Linotype"/>
          <w:i/>
          <w:iCs/>
          <w:color w:val="000000" w:themeColor="text1"/>
          <w:sz w:val="22"/>
          <w:szCs w:val="22"/>
        </w:rPr>
        <w:t xml:space="preserve">IV. No se haya desahogado la prevención en los términos establecidos en la presente Ley; </w:t>
      </w:r>
    </w:p>
    <w:p w14:paraId="6D5136DE" w14:textId="77777777" w:rsidR="004320CF" w:rsidRPr="00E075A4" w:rsidRDefault="004320CF" w:rsidP="007D21DA">
      <w:pPr>
        <w:autoSpaceDE w:val="0"/>
        <w:autoSpaceDN w:val="0"/>
        <w:adjustRightInd w:val="0"/>
        <w:ind w:left="567" w:right="1134"/>
        <w:jc w:val="both"/>
        <w:rPr>
          <w:rFonts w:ascii="Palatino Linotype" w:hAnsi="Palatino Linotype"/>
          <w:i/>
          <w:iCs/>
          <w:color w:val="000000" w:themeColor="text1"/>
          <w:sz w:val="22"/>
          <w:szCs w:val="22"/>
        </w:rPr>
      </w:pPr>
      <w:r w:rsidRPr="00E075A4">
        <w:rPr>
          <w:rFonts w:ascii="Palatino Linotype" w:hAnsi="Palatino Linotype"/>
          <w:i/>
          <w:iCs/>
          <w:color w:val="000000" w:themeColor="text1"/>
          <w:sz w:val="22"/>
          <w:szCs w:val="22"/>
        </w:rPr>
        <w:t xml:space="preserve">V. Se impugne la veracidad de la información proporcionada; </w:t>
      </w:r>
    </w:p>
    <w:p w14:paraId="5FB2E0C0" w14:textId="77777777" w:rsidR="004320CF" w:rsidRPr="00E075A4" w:rsidRDefault="004320CF" w:rsidP="007D21DA">
      <w:pPr>
        <w:autoSpaceDE w:val="0"/>
        <w:autoSpaceDN w:val="0"/>
        <w:adjustRightInd w:val="0"/>
        <w:ind w:left="567" w:right="1134"/>
        <w:jc w:val="both"/>
        <w:rPr>
          <w:rFonts w:ascii="Palatino Linotype" w:hAnsi="Palatino Linotype"/>
          <w:i/>
          <w:iCs/>
          <w:color w:val="000000" w:themeColor="text1"/>
          <w:sz w:val="22"/>
          <w:szCs w:val="22"/>
        </w:rPr>
      </w:pPr>
      <w:r w:rsidRPr="00E075A4">
        <w:rPr>
          <w:rFonts w:ascii="Palatino Linotype" w:hAnsi="Palatino Linotype"/>
          <w:i/>
          <w:iCs/>
          <w:color w:val="000000" w:themeColor="text1"/>
          <w:sz w:val="22"/>
          <w:szCs w:val="22"/>
        </w:rPr>
        <w:t xml:space="preserve">VI. Se trate de una consulta, o trámite en específico; y </w:t>
      </w:r>
    </w:p>
    <w:p w14:paraId="6C651A90" w14:textId="77777777" w:rsidR="004320CF" w:rsidRPr="00E075A4" w:rsidRDefault="004320CF" w:rsidP="007D21DA">
      <w:pPr>
        <w:autoSpaceDE w:val="0"/>
        <w:autoSpaceDN w:val="0"/>
        <w:adjustRightInd w:val="0"/>
        <w:ind w:left="567" w:right="1134"/>
        <w:jc w:val="both"/>
        <w:rPr>
          <w:rFonts w:ascii="Palatino Linotype" w:eastAsia="Calibri" w:hAnsi="Palatino Linotype" w:cs="Tahoma"/>
          <w:i/>
          <w:iCs/>
          <w:color w:val="000000" w:themeColor="text1"/>
          <w:sz w:val="22"/>
          <w:szCs w:val="22"/>
          <w:lang w:eastAsia="es-MX"/>
        </w:rPr>
      </w:pPr>
      <w:r w:rsidRPr="00E075A4">
        <w:rPr>
          <w:rFonts w:ascii="Palatino Linotype" w:hAnsi="Palatino Linotype"/>
          <w:i/>
          <w:iCs/>
          <w:color w:val="000000" w:themeColor="text1"/>
          <w:sz w:val="22"/>
          <w:szCs w:val="22"/>
        </w:rPr>
        <w:t>VII. El recurrente amplíe su solicitud en el Recurso de Revisión únicamente respecto de los nuevos contenidos.</w:t>
      </w:r>
    </w:p>
    <w:p w14:paraId="7DB8E6F7" w14:textId="77777777" w:rsidR="004320CF" w:rsidRPr="00E075A4" w:rsidRDefault="004320CF" w:rsidP="007D21DA">
      <w:pPr>
        <w:ind w:right="757"/>
        <w:jc w:val="both"/>
        <w:rPr>
          <w:rFonts w:ascii="Palatino Linotype" w:hAnsi="Palatino Linotype" w:cs="Arial"/>
          <w:i/>
          <w:color w:val="000000" w:themeColor="text1"/>
          <w:sz w:val="22"/>
          <w:szCs w:val="22"/>
        </w:rPr>
      </w:pPr>
    </w:p>
    <w:p w14:paraId="39819E39" w14:textId="41D27BFF" w:rsidR="004320CF" w:rsidRPr="00E075A4" w:rsidRDefault="004320CF" w:rsidP="007D21DA">
      <w:pPr>
        <w:spacing w:line="360" w:lineRule="auto"/>
        <w:jc w:val="both"/>
        <w:rPr>
          <w:rFonts w:ascii="Palatino Linotype" w:hAnsi="Palatino Linotype" w:cs="Arial"/>
          <w:color w:val="000000" w:themeColor="text1"/>
          <w:lang w:val="es-ES"/>
        </w:rPr>
      </w:pPr>
      <w:r w:rsidRPr="00E075A4">
        <w:rPr>
          <w:rFonts w:ascii="Palatino Linotype" w:hAnsi="Palatino Linotype" w:cs="Arial"/>
          <w:color w:val="000000" w:themeColor="text1"/>
        </w:rPr>
        <w:t xml:space="preserve">En tal virtud, al no actualizarse ninguno de los supuestos de procedencia, este Órgano Garante determina de </w:t>
      </w:r>
      <w:r w:rsidRPr="00E075A4">
        <w:rPr>
          <w:rFonts w:ascii="Palatino Linotype" w:hAnsi="Palatino Linotype" w:cs="Arial"/>
          <w:color w:val="000000" w:themeColor="text1"/>
          <w:lang w:val="es-ES"/>
        </w:rPr>
        <w:t xml:space="preserve">conformidad con los artículos 186, fracción I y 192, fracción IV de la Ley de Transparencia y Acceso a la Información Pública del Estado de México y Municipios, </w:t>
      </w:r>
      <w:r w:rsidR="00675005" w:rsidRPr="00E075A4">
        <w:rPr>
          <w:rFonts w:ascii="Palatino Linotype" w:hAnsi="Palatino Linotype" w:cs="Arial"/>
          <w:b/>
          <w:color w:val="000000" w:themeColor="text1"/>
          <w:lang w:val="es-ES"/>
        </w:rPr>
        <w:t xml:space="preserve">SOBRESEER </w:t>
      </w:r>
      <w:r w:rsidR="00675005" w:rsidRPr="00E075A4">
        <w:rPr>
          <w:rFonts w:ascii="Palatino Linotype" w:hAnsi="Palatino Linotype" w:cs="Arial"/>
          <w:color w:val="000000" w:themeColor="text1"/>
          <w:lang w:val="es-ES"/>
        </w:rPr>
        <w:t xml:space="preserve">el </w:t>
      </w:r>
      <w:r w:rsidRPr="00E075A4">
        <w:rPr>
          <w:rFonts w:ascii="Palatino Linotype" w:hAnsi="Palatino Linotype" w:cs="Arial"/>
          <w:color w:val="000000" w:themeColor="text1"/>
          <w:lang w:val="es-ES"/>
        </w:rPr>
        <w:t>Recurso</w:t>
      </w:r>
      <w:r w:rsidR="005028D5"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de Revisión</w:t>
      </w:r>
      <w:r w:rsidR="00675005" w:rsidRPr="00E075A4">
        <w:rPr>
          <w:rFonts w:ascii="Palatino Linotype" w:hAnsi="Palatino Linotype" w:cs="Arial"/>
          <w:color w:val="000000" w:themeColor="text1"/>
          <w:lang w:val="es-ES"/>
        </w:rPr>
        <w:t xml:space="preserve"> </w:t>
      </w:r>
      <w:r w:rsidR="00675005" w:rsidRPr="00E075A4">
        <w:rPr>
          <w:rFonts w:ascii="Palatino Linotype" w:hAnsi="Palatino Linotype"/>
          <w:b/>
          <w:color w:val="000000" w:themeColor="text1"/>
        </w:rPr>
        <w:t>06678/INFOEM/IP/RR/2022,</w:t>
      </w:r>
      <w:r w:rsidRPr="00E075A4">
        <w:rPr>
          <w:rFonts w:ascii="Palatino Linotype" w:hAnsi="Palatino Linotype" w:cs="Arial"/>
          <w:color w:val="000000" w:themeColor="text1"/>
          <w:lang w:val="es-ES"/>
        </w:rPr>
        <w:t xml:space="preserve"> pues de</w:t>
      </w:r>
      <w:r w:rsidR="005028D5" w:rsidRPr="00E075A4">
        <w:rPr>
          <w:rFonts w:ascii="Palatino Linotype" w:hAnsi="Palatino Linotype" w:cs="Arial"/>
          <w:color w:val="000000" w:themeColor="text1"/>
          <w:lang w:val="es-ES"/>
        </w:rPr>
        <w:t xml:space="preserve"> </w:t>
      </w:r>
      <w:r w:rsidRPr="00E075A4">
        <w:rPr>
          <w:rFonts w:ascii="Palatino Linotype" w:hAnsi="Palatino Linotype" w:cs="Arial"/>
          <w:color w:val="000000" w:themeColor="text1"/>
          <w:lang w:val="es-ES"/>
        </w:rPr>
        <w:t>l</w:t>
      </w:r>
      <w:r w:rsidR="005028D5" w:rsidRPr="00E075A4">
        <w:rPr>
          <w:rFonts w:ascii="Palatino Linotype" w:hAnsi="Palatino Linotype" w:cs="Arial"/>
          <w:color w:val="000000" w:themeColor="text1"/>
          <w:lang w:val="es-ES"/>
        </w:rPr>
        <w:t>os</w:t>
      </w:r>
      <w:r w:rsidRPr="00E075A4">
        <w:rPr>
          <w:rFonts w:ascii="Palatino Linotype" w:hAnsi="Palatino Linotype" w:cs="Arial"/>
          <w:color w:val="000000" w:themeColor="text1"/>
          <w:lang w:val="es-ES"/>
        </w:rPr>
        <w:t xml:space="preserve"> mismo</w:t>
      </w:r>
      <w:r w:rsidR="005028D5"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se advierte que no </w:t>
      </w:r>
      <w:r w:rsidR="005028D5" w:rsidRPr="00E075A4">
        <w:rPr>
          <w:rFonts w:ascii="Palatino Linotype" w:hAnsi="Palatino Linotype" w:cs="Arial"/>
          <w:color w:val="000000" w:themeColor="text1"/>
          <w:lang w:val="es-ES"/>
        </w:rPr>
        <w:t>son</w:t>
      </w:r>
      <w:r w:rsidRPr="00E075A4">
        <w:rPr>
          <w:rFonts w:ascii="Palatino Linotype" w:hAnsi="Palatino Linotype" w:cs="Arial"/>
          <w:color w:val="000000" w:themeColor="text1"/>
          <w:lang w:val="es-ES"/>
        </w:rPr>
        <w:t xml:space="preserve"> procedente</w:t>
      </w:r>
      <w:r w:rsidR="005028D5" w:rsidRPr="00E075A4">
        <w:rPr>
          <w:rFonts w:ascii="Palatino Linotype" w:hAnsi="Palatino Linotype" w:cs="Arial"/>
          <w:color w:val="000000" w:themeColor="text1"/>
          <w:lang w:val="es-ES"/>
        </w:rPr>
        <w:t>s</w:t>
      </w:r>
      <w:r w:rsidRPr="00E075A4">
        <w:rPr>
          <w:rFonts w:ascii="Palatino Linotype" w:hAnsi="Palatino Linotype" w:cs="Arial"/>
          <w:color w:val="000000" w:themeColor="text1"/>
          <w:lang w:val="es-ES"/>
        </w:rPr>
        <w:t xml:space="preserve">, toda vez que, como ha quedado señalado no se advierte afectación al derecho de acceso a la información ejercido por el particular. </w:t>
      </w:r>
    </w:p>
    <w:p w14:paraId="3C9FBA5D" w14:textId="77777777" w:rsidR="004320CF" w:rsidRPr="00E075A4" w:rsidRDefault="004320CF" w:rsidP="007D21DA">
      <w:pPr>
        <w:spacing w:line="360" w:lineRule="auto"/>
        <w:jc w:val="both"/>
        <w:rPr>
          <w:rFonts w:ascii="Palatino Linotype" w:hAnsi="Palatino Linotype" w:cs="Arial"/>
          <w:color w:val="000000" w:themeColor="text1"/>
          <w:lang w:val="es-ES"/>
        </w:rPr>
      </w:pPr>
    </w:p>
    <w:p w14:paraId="56BD4A77" w14:textId="77777777" w:rsidR="004320CF" w:rsidRPr="00E075A4" w:rsidRDefault="004320CF" w:rsidP="007D21DA">
      <w:pPr>
        <w:spacing w:line="360" w:lineRule="auto"/>
        <w:jc w:val="both"/>
        <w:rPr>
          <w:rFonts w:ascii="Palatino Linotype" w:hAnsi="Palatino Linotype"/>
          <w:color w:val="000000" w:themeColor="text1"/>
          <w:lang w:eastAsia="es-MX"/>
        </w:rPr>
      </w:pPr>
      <w:r w:rsidRPr="00E075A4">
        <w:rPr>
          <w:rFonts w:ascii="Palatino Linotype" w:hAnsi="Palatino Linotype"/>
          <w:color w:val="000000" w:themeColor="text1"/>
          <w:lang w:eastAsia="es-MX"/>
        </w:rPr>
        <w:lastRenderedPageBreak/>
        <w:t xml:space="preserve">Por lo anterior, no se omite cimentar que si bien en materia de Acceso a la Información Pública es aplicable la suplencia, no se desprende argumento alguno a contravenir la respuesta otorgada por </w:t>
      </w:r>
      <w:r w:rsidRPr="00E075A4">
        <w:rPr>
          <w:rFonts w:ascii="Palatino Linotype" w:hAnsi="Palatino Linotype"/>
          <w:b/>
          <w:color w:val="000000" w:themeColor="text1"/>
          <w:lang w:eastAsia="es-MX"/>
        </w:rPr>
        <w:t>EL SUJETO OBLIGADO</w:t>
      </w:r>
      <w:r w:rsidRPr="00E075A4">
        <w:rPr>
          <w:rFonts w:ascii="Palatino Linotype" w:hAnsi="Palatino Linotype"/>
          <w:color w:val="000000" w:themeColor="text1"/>
          <w:lang w:eastAsia="es-MX"/>
        </w:rPr>
        <w:t>.</w:t>
      </w:r>
    </w:p>
    <w:p w14:paraId="36DE986A" w14:textId="77777777" w:rsidR="004320CF" w:rsidRPr="00E075A4" w:rsidRDefault="004320CF" w:rsidP="007D21DA">
      <w:pPr>
        <w:spacing w:line="360" w:lineRule="auto"/>
        <w:rPr>
          <w:rFonts w:ascii="Palatino Linotype" w:hAnsi="Palatino Linotype"/>
          <w:color w:val="000000" w:themeColor="text1"/>
          <w:lang w:eastAsia="es-MX"/>
        </w:rPr>
      </w:pPr>
    </w:p>
    <w:p w14:paraId="1489E48A" w14:textId="77777777" w:rsidR="004320CF" w:rsidRPr="00E075A4" w:rsidRDefault="004320CF" w:rsidP="007D21DA">
      <w:pPr>
        <w:spacing w:line="360" w:lineRule="auto"/>
        <w:jc w:val="both"/>
        <w:rPr>
          <w:rFonts w:ascii="Palatino Linotype" w:hAnsi="Palatino Linotype"/>
          <w:color w:val="000000" w:themeColor="text1"/>
          <w:lang w:eastAsia="es-MX"/>
        </w:rPr>
      </w:pPr>
      <w:r w:rsidRPr="00E075A4">
        <w:rPr>
          <w:rFonts w:ascii="Palatino Linotype" w:hAnsi="Palatino Linotype"/>
          <w:color w:val="000000" w:themeColor="text1"/>
          <w:lang w:eastAsia="es-MX"/>
        </w:rPr>
        <w:t xml:space="preserve">Sirve de apoyo el siguiente criterio jurisprudencial, emitido por el Cuarto Tribunal Colegiado en materia Administrativa del Primer Circuito, encontrado en el Libro 64, marzo de 2019, Tomo III, página 2799, en el </w:t>
      </w:r>
      <w:r w:rsidRPr="00E075A4">
        <w:rPr>
          <w:rFonts w:ascii="Palatino Linotype" w:hAnsi="Palatino Linotype"/>
          <w:color w:val="000000" w:themeColor="text1"/>
          <w:shd w:val="clear" w:color="auto" w:fill="FFFFFF"/>
          <w:lang w:eastAsia="es-MX"/>
        </w:rPr>
        <w:t>Semanario Judicial de la Federación y su Gaceta, Decima Época, que en su texto literal nos refiere lo siguiente:</w:t>
      </w:r>
    </w:p>
    <w:p w14:paraId="0911474C" w14:textId="77777777" w:rsidR="004320CF" w:rsidRPr="00E075A4" w:rsidRDefault="004320CF" w:rsidP="007D21DA">
      <w:pPr>
        <w:rPr>
          <w:rFonts w:ascii="Palatino Linotype" w:hAnsi="Palatino Linotype"/>
          <w:color w:val="000000" w:themeColor="text1"/>
          <w:lang w:eastAsia="es-MX"/>
        </w:rPr>
      </w:pPr>
    </w:p>
    <w:p w14:paraId="76E8D4D2" w14:textId="77777777" w:rsidR="004320CF" w:rsidRPr="00E075A4" w:rsidRDefault="004320CF" w:rsidP="007D21DA">
      <w:pPr>
        <w:ind w:left="850" w:right="1134"/>
        <w:jc w:val="both"/>
        <w:rPr>
          <w:rFonts w:ascii="Palatino Linotype" w:hAnsi="Palatino Linotype"/>
          <w:color w:val="000000" w:themeColor="text1"/>
          <w:lang w:eastAsia="es-MX"/>
        </w:rPr>
      </w:pPr>
      <w:r w:rsidRPr="00E075A4">
        <w:rPr>
          <w:rFonts w:ascii="Palatino Linotype" w:hAnsi="Palatino Linotype"/>
          <w:i/>
          <w:iCs/>
          <w:color w:val="000000" w:themeColor="text1"/>
          <w:lang w:eastAsia="es-MX"/>
        </w:rPr>
        <w:t>“</w:t>
      </w:r>
      <w:r w:rsidRPr="00E075A4">
        <w:rPr>
          <w:rFonts w:ascii="Palatino Linotype" w:hAnsi="Palatino Linotype"/>
          <w:b/>
          <w:bCs/>
          <w:i/>
          <w:iCs/>
          <w:color w:val="000000" w:themeColor="text1"/>
          <w:lang w:eastAsia="es-MX"/>
        </w:rPr>
        <w:t>SUPLENCIA DE LA QUEJA DEFICIENTE EN EL AMPARO. NO TIENE EL ALCANCE DE QUE EL JUZGADOR CONSIDERE COMO ACTOS RECLAMADOS, AQUELLOS QUE EL QUEJOSO NO SEÑALÓ.</w:t>
      </w:r>
      <w:r w:rsidRPr="00E075A4">
        <w:rPr>
          <w:rFonts w:ascii="Palatino Linotype" w:hAnsi="Palatino Linotype"/>
          <w:i/>
          <w:iCs/>
          <w:color w:val="000000" w:themeColor="text1"/>
          <w:lang w:eastAsia="es-MX"/>
        </w:rPr>
        <w:t xml:space="preserve"> De conformidad con el artículo 79 de la Ley de Amparo y la jurisprudencia P./J. 7/2017 (10a.), sustentada por el Pleno de la Suprema Corte de Justicia de la Nación, de título y subtítulo: "SUPLENCIA DE LA DEFICIENCIA DE LOS CONCEPTOS DE VIOLACIÓN O AGRAVIOS PREVISTA EN EL ARTÍCULO 79, FRACCIÓN V, DE LA LEY DE AMPARO. OPERA EN FAVOR DE LOS MIEMBROS DE LOS CUERPOS DE SEGURIDAD PÚBLICA, EN LOS PROCEDIMIENTOS ADMINISTRATIVOS DE SEPARACIÓN POR INCUMPLIMIENTO DE LOS REQUISITOS DE INGRESO Y PERMANENCIA.", la suplencia de la queja deficiente en el juicio constitucional se limita a mejorar, subsanar e invocar los conceptos de violación o agravios, entendidos como las lesiones que irroguen los actos reclamados o la sentencia. Por tanto, esa institución no tiene el alcance de que el juzgador considere como actos reclamados, aquellos que el quejoso no señaló, pues incluso el artículo 114, fracción II, en relación con el diverso 108, fracción IV, ambos de la propia ley, dispone que el órgano jurisdiccional debe requerir al </w:t>
      </w:r>
      <w:proofErr w:type="spellStart"/>
      <w:r w:rsidRPr="00E075A4">
        <w:rPr>
          <w:rFonts w:ascii="Palatino Linotype" w:hAnsi="Palatino Linotype"/>
          <w:i/>
          <w:iCs/>
          <w:color w:val="000000" w:themeColor="text1"/>
          <w:lang w:eastAsia="es-MX"/>
        </w:rPr>
        <w:t>promovente</w:t>
      </w:r>
      <w:proofErr w:type="spellEnd"/>
      <w:r w:rsidRPr="00E075A4">
        <w:rPr>
          <w:rFonts w:ascii="Palatino Linotype" w:hAnsi="Palatino Linotype"/>
          <w:i/>
          <w:iCs/>
          <w:color w:val="000000" w:themeColor="text1"/>
          <w:lang w:eastAsia="es-MX"/>
        </w:rPr>
        <w:t xml:space="preserve"> para que aclare su demanda cuando omita expresar los actos que de cada autoridad reclame y, si no cumple la prevención, no puede subsanarse esa deficiencia.”</w:t>
      </w:r>
    </w:p>
    <w:p w14:paraId="5D396E8E" w14:textId="77777777" w:rsidR="004320CF" w:rsidRPr="00E075A4" w:rsidRDefault="004320CF" w:rsidP="007D21DA">
      <w:pPr>
        <w:rPr>
          <w:rFonts w:ascii="Palatino Linotype" w:hAnsi="Palatino Linotype"/>
          <w:color w:val="000000" w:themeColor="text1"/>
          <w:lang w:eastAsia="es-MX"/>
        </w:rPr>
      </w:pPr>
    </w:p>
    <w:p w14:paraId="7F531792" w14:textId="77777777" w:rsidR="004320CF" w:rsidRPr="00E075A4" w:rsidRDefault="004320CF" w:rsidP="007D21DA">
      <w:pPr>
        <w:spacing w:line="360" w:lineRule="auto"/>
        <w:jc w:val="both"/>
        <w:rPr>
          <w:rFonts w:ascii="Palatino Linotype" w:hAnsi="Palatino Linotype"/>
          <w:color w:val="000000" w:themeColor="text1"/>
          <w:lang w:eastAsia="es-MX"/>
        </w:rPr>
      </w:pPr>
      <w:r w:rsidRPr="00E075A4">
        <w:rPr>
          <w:rFonts w:ascii="Palatino Linotype" w:hAnsi="Palatino Linotype"/>
          <w:color w:val="000000" w:themeColor="text1"/>
          <w:lang w:eastAsia="es-MX"/>
        </w:rPr>
        <w:lastRenderedPageBreak/>
        <w:t xml:space="preserve">Por lo tanto, bajo los principios de certeza, eficacia y objetividad, establecidos en el artículo 9 de la Ley de Transparencia y Acceso a la Información Pública del Estado de México y Municipios, y derivado de que la inconformidad no guarda relación con la respuesta del </w:t>
      </w:r>
      <w:r w:rsidRPr="00E075A4">
        <w:rPr>
          <w:rFonts w:ascii="Palatino Linotype" w:hAnsi="Palatino Linotype"/>
          <w:b/>
          <w:bCs/>
          <w:color w:val="000000" w:themeColor="text1"/>
          <w:lang w:eastAsia="es-MX"/>
        </w:rPr>
        <w:t>SUJETO OBLIGADO</w:t>
      </w:r>
      <w:r w:rsidRPr="00E075A4">
        <w:rPr>
          <w:rFonts w:ascii="Palatino Linotype" w:hAnsi="Palatino Linotype"/>
          <w:color w:val="000000" w:themeColor="text1"/>
          <w:lang w:eastAsia="es-MX"/>
        </w:rPr>
        <w:t xml:space="preserve">, y a fin de no dilatar el derecho de acceso a la información, como ya fue establecido, se dejan a salvo los derechos del </w:t>
      </w:r>
      <w:r w:rsidRPr="00E075A4">
        <w:rPr>
          <w:rFonts w:ascii="Palatino Linotype" w:hAnsi="Palatino Linotype"/>
          <w:b/>
          <w:bCs/>
          <w:color w:val="000000" w:themeColor="text1"/>
          <w:lang w:eastAsia="es-MX"/>
        </w:rPr>
        <w:t>RECURRENTE</w:t>
      </w:r>
      <w:r w:rsidRPr="00E075A4">
        <w:rPr>
          <w:rFonts w:ascii="Palatino Linotype" w:hAnsi="Palatino Linotype"/>
          <w:color w:val="000000" w:themeColor="text1"/>
          <w:lang w:eastAsia="es-MX"/>
        </w:rPr>
        <w:t xml:space="preserve"> para que pueda realizar nuevas solicitudes de información.</w:t>
      </w:r>
    </w:p>
    <w:p w14:paraId="31BC4203" w14:textId="77777777" w:rsidR="004320CF" w:rsidRPr="00E075A4" w:rsidRDefault="004320CF" w:rsidP="007D21DA">
      <w:pPr>
        <w:spacing w:line="360" w:lineRule="auto"/>
        <w:jc w:val="both"/>
        <w:rPr>
          <w:rFonts w:ascii="Palatino Linotype" w:hAnsi="Palatino Linotype" w:cs="Arial"/>
          <w:color w:val="000000" w:themeColor="text1"/>
          <w:lang w:val="es-ES"/>
        </w:rPr>
      </w:pPr>
    </w:p>
    <w:p w14:paraId="3A326BFD" w14:textId="0301BE95" w:rsidR="005028D5" w:rsidRPr="00E075A4" w:rsidRDefault="004320CF" w:rsidP="007D21DA">
      <w:pPr>
        <w:spacing w:line="360" w:lineRule="auto"/>
        <w:jc w:val="both"/>
        <w:rPr>
          <w:rFonts w:ascii="Palatino Linotype" w:eastAsiaTheme="minorEastAsia" w:hAnsi="Palatino Linotype" w:cstheme="minorBidi"/>
          <w:color w:val="000000" w:themeColor="text1"/>
          <w:lang w:val="es-ES_tradnl"/>
        </w:rPr>
      </w:pPr>
      <w:r w:rsidRPr="00E075A4">
        <w:rPr>
          <w:rFonts w:ascii="Palatino Linotype" w:hAnsi="Palatino Linotype" w:cs="Arial"/>
          <w:color w:val="000000" w:themeColor="text1"/>
          <w:lang w:val="es-ES"/>
        </w:rPr>
        <w:t xml:space="preserve">Finalmente, </w:t>
      </w:r>
      <w:r w:rsidR="005028D5" w:rsidRPr="00E075A4">
        <w:rPr>
          <w:rFonts w:ascii="Palatino Linotype" w:eastAsiaTheme="minorEastAsia" w:hAnsi="Palatino Linotype" w:cstheme="minorBidi"/>
          <w:color w:val="000000" w:themeColor="text1"/>
          <w:lang w:val="es-ES_tradnl"/>
        </w:rPr>
        <w:t xml:space="preserve">no se omite comentar que respecto a las documentales remitidas y del pronunciamiento por parte del </w:t>
      </w:r>
      <w:r w:rsidR="005028D5" w:rsidRPr="00E075A4">
        <w:rPr>
          <w:rFonts w:ascii="Palatino Linotype" w:eastAsiaTheme="minorEastAsia" w:hAnsi="Palatino Linotype" w:cstheme="minorBidi"/>
          <w:b/>
          <w:color w:val="000000" w:themeColor="text1"/>
          <w:lang w:val="es-ES_tradnl"/>
        </w:rPr>
        <w:t>SUJETO OBLIGADO</w:t>
      </w:r>
      <w:r w:rsidR="005028D5" w:rsidRPr="00E075A4">
        <w:rPr>
          <w:rFonts w:ascii="Palatino Linotype" w:eastAsiaTheme="minorEastAsia" w:hAnsi="Palatino Linotype" w:cstheme="minorBidi"/>
          <w:color w:val="000000" w:themeColor="text1"/>
          <w:lang w:val="es-ES_tradnl"/>
        </w:rPr>
        <w:t>, a fin de dar respuesta a las solicitudes planteadas,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3B65A539" w14:textId="77777777" w:rsidR="005028D5" w:rsidRPr="00E075A4" w:rsidRDefault="005028D5" w:rsidP="007D21DA">
      <w:pPr>
        <w:spacing w:line="360" w:lineRule="auto"/>
        <w:jc w:val="both"/>
        <w:rPr>
          <w:rFonts w:ascii="Palatino Linotype" w:eastAsiaTheme="minorEastAsia" w:hAnsi="Palatino Linotype" w:cs="Arial"/>
          <w:color w:val="000000" w:themeColor="text1"/>
          <w:sz w:val="20"/>
          <w:szCs w:val="20"/>
          <w:lang w:val="es-ES_tradnl"/>
        </w:rPr>
      </w:pPr>
    </w:p>
    <w:p w14:paraId="45804D27" w14:textId="77777777" w:rsidR="005028D5" w:rsidRPr="00E075A4" w:rsidRDefault="005028D5" w:rsidP="007D21DA">
      <w:pPr>
        <w:spacing w:line="360" w:lineRule="auto"/>
        <w:jc w:val="both"/>
        <w:rPr>
          <w:rFonts w:ascii="Palatino Linotype" w:eastAsiaTheme="minorEastAsia" w:hAnsi="Palatino Linotype" w:cs="Arial"/>
          <w:color w:val="000000" w:themeColor="text1"/>
          <w:lang w:val="es-ES_tradnl"/>
        </w:rPr>
      </w:pPr>
      <w:r w:rsidRPr="00E075A4">
        <w:rPr>
          <w:rFonts w:ascii="Palatino Linotype" w:eastAsiaTheme="minorEastAsia" w:hAnsi="Palatino Linotype" w:cs="Arial"/>
          <w:color w:val="000000" w:themeColor="text1"/>
          <w:lang w:val="es-ES_tradnl"/>
        </w:rPr>
        <w:t>Sirve de sustento a lo anterior, el criterio 31/10 emitido por el entonces Instituto Federal de Acceso a la Información y Protección de Datos, ahora Instituto Nacional de Acceso a la Información y Protección de Datos</w:t>
      </w:r>
      <w:proofErr w:type="gramStart"/>
      <w:r w:rsidRPr="00E075A4">
        <w:rPr>
          <w:rFonts w:ascii="Palatino Linotype" w:eastAsiaTheme="minorEastAsia" w:hAnsi="Palatino Linotype" w:cs="Arial"/>
          <w:color w:val="000000" w:themeColor="text1"/>
          <w:lang w:val="es-ES_tradnl"/>
        </w:rPr>
        <w:t>,  el</w:t>
      </w:r>
      <w:proofErr w:type="gramEnd"/>
      <w:r w:rsidRPr="00E075A4">
        <w:rPr>
          <w:rFonts w:ascii="Palatino Linotype" w:eastAsiaTheme="minorEastAsia" w:hAnsi="Palatino Linotype" w:cs="Arial"/>
          <w:color w:val="000000" w:themeColor="text1"/>
          <w:lang w:val="es-ES_tradnl"/>
        </w:rPr>
        <w:t xml:space="preserve"> cual refiere: </w:t>
      </w:r>
    </w:p>
    <w:p w14:paraId="661CBC04" w14:textId="77777777" w:rsidR="005028D5" w:rsidRPr="00E075A4" w:rsidRDefault="005028D5" w:rsidP="007D21DA">
      <w:pPr>
        <w:jc w:val="both"/>
        <w:rPr>
          <w:rFonts w:ascii="Palatino Linotype" w:eastAsiaTheme="minorEastAsia" w:hAnsi="Palatino Linotype" w:cs="Arial"/>
          <w:color w:val="000000" w:themeColor="text1"/>
          <w:sz w:val="20"/>
          <w:szCs w:val="20"/>
          <w:lang w:val="es-ES_tradnl"/>
        </w:rPr>
      </w:pPr>
    </w:p>
    <w:p w14:paraId="7765C00A" w14:textId="77777777" w:rsidR="005028D5" w:rsidRPr="00E075A4" w:rsidRDefault="005028D5" w:rsidP="007D21DA">
      <w:pPr>
        <w:ind w:left="709" w:right="1134"/>
        <w:jc w:val="both"/>
        <w:rPr>
          <w:rFonts w:ascii="Palatino Linotype" w:eastAsiaTheme="minorEastAsia" w:hAnsi="Palatino Linotype" w:cs="Arial"/>
          <w:b/>
          <w:i/>
          <w:color w:val="000000" w:themeColor="text1"/>
          <w:sz w:val="22"/>
          <w:szCs w:val="20"/>
          <w:lang w:val="es-ES_tradnl"/>
        </w:rPr>
      </w:pPr>
      <w:r w:rsidRPr="00E075A4">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respecto de la veracidad de los documentos proporcionados por los sujetos obligados</w:t>
      </w:r>
      <w:r w:rsidRPr="00E075A4">
        <w:rPr>
          <w:rFonts w:ascii="Palatino Linotype" w:eastAsiaTheme="minorEastAsia" w:hAnsi="Palatino Linotype" w:cs="Arial"/>
          <w:i/>
          <w:color w:val="000000" w:themeColor="text1"/>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w:t>
      </w:r>
      <w:r w:rsidRPr="00E075A4">
        <w:rPr>
          <w:rFonts w:ascii="Palatino Linotype" w:eastAsiaTheme="minorEastAsia" w:hAnsi="Palatino Linotype" w:cs="Arial"/>
          <w:i/>
          <w:color w:val="000000" w:themeColor="text1"/>
          <w:sz w:val="22"/>
          <w:szCs w:val="20"/>
          <w:lang w:val="es-ES_tradnl"/>
        </w:rPr>
        <w:lastRenderedPageBreak/>
        <w:t>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075A4">
        <w:rPr>
          <w:rFonts w:ascii="Palatino Linotype" w:eastAsiaTheme="minorEastAsia" w:hAnsi="Palatino Linotype" w:cs="Arial"/>
          <w:b/>
          <w:i/>
          <w:color w:val="000000" w:themeColor="text1"/>
          <w:sz w:val="22"/>
          <w:szCs w:val="20"/>
          <w:lang w:val="es-ES_tradnl"/>
        </w:rPr>
        <w:t>”</w:t>
      </w:r>
      <w:r w:rsidRPr="00E075A4">
        <w:rPr>
          <w:rFonts w:ascii="Palatino Linotype" w:eastAsiaTheme="minorEastAsia" w:hAnsi="Palatino Linotype" w:cs="Arial"/>
          <w:i/>
          <w:color w:val="000000" w:themeColor="text1"/>
          <w:sz w:val="22"/>
          <w:szCs w:val="20"/>
          <w:lang w:val="es-ES_tradnl"/>
        </w:rPr>
        <w:t xml:space="preserve"> (sic)</w:t>
      </w:r>
    </w:p>
    <w:p w14:paraId="5D17970B" w14:textId="77777777" w:rsidR="005028D5" w:rsidRPr="00E075A4" w:rsidRDefault="005028D5" w:rsidP="007D21DA">
      <w:pPr>
        <w:jc w:val="both"/>
        <w:rPr>
          <w:rFonts w:ascii="Palatino Linotype" w:hAnsi="Palatino Linotype" w:cs="Arial"/>
          <w:color w:val="000000" w:themeColor="text1"/>
          <w:lang w:val="es-ES"/>
        </w:rPr>
      </w:pPr>
    </w:p>
    <w:p w14:paraId="3E067FBE" w14:textId="79680FA8" w:rsidR="004320CF" w:rsidRPr="00E075A4" w:rsidRDefault="004320CF" w:rsidP="007D21DA">
      <w:pPr>
        <w:widowControl w:val="0"/>
        <w:autoSpaceDE w:val="0"/>
        <w:autoSpaceDN w:val="0"/>
        <w:adjustRightInd w:val="0"/>
        <w:spacing w:line="360" w:lineRule="auto"/>
        <w:jc w:val="both"/>
        <w:rPr>
          <w:rFonts w:ascii="Palatino Linotype" w:eastAsia="Calibri" w:hAnsi="Palatino Linotype" w:cs="Arial"/>
          <w:color w:val="000000" w:themeColor="text1"/>
        </w:rPr>
      </w:pPr>
      <w:r w:rsidRPr="00E075A4">
        <w:rPr>
          <w:rFonts w:ascii="Palatino Linotype" w:eastAsia="Calibri" w:hAnsi="Palatino Linotype" w:cs="Arial"/>
          <w:color w:val="000000" w:themeColor="text1"/>
        </w:rPr>
        <w:t xml:space="preserve">Así, con </w:t>
      </w:r>
      <w:r w:rsidRPr="00E075A4">
        <w:rPr>
          <w:rFonts w:ascii="Palatino Linotype" w:hAnsi="Palatino Linotype" w:cs="Arial"/>
          <w:color w:val="000000" w:themeColor="text1"/>
        </w:rPr>
        <w:t>fundamento</w:t>
      </w:r>
      <w:r w:rsidRPr="00E075A4">
        <w:rPr>
          <w:rFonts w:ascii="Palatino Linotype" w:eastAsia="Calibri" w:hAnsi="Palatino Linotype" w:cs="Arial"/>
          <w:color w:val="000000" w:themeColor="text1"/>
        </w:rPr>
        <w:t xml:space="preserve"> en lo prescrito en los artículos 5, párrafos</w:t>
      </w:r>
      <w:r w:rsidRPr="00E075A4">
        <w:rPr>
          <w:rFonts w:ascii="Palatino Linotype" w:hAnsi="Palatino Linotype"/>
          <w:color w:val="000000" w:themeColor="text1"/>
        </w:rPr>
        <w:t xml:space="preserve"> trigésimo, trigésimo primero y trigésimo segundo</w:t>
      </w:r>
      <w:r w:rsidRPr="00E075A4">
        <w:rPr>
          <w:rFonts w:ascii="Palatino Linotype" w:hAnsi="Palatino Linotype" w:cs="Arial"/>
          <w:color w:val="000000" w:themeColor="text1"/>
        </w:rPr>
        <w:t>,</w:t>
      </w:r>
      <w:r w:rsidRPr="00E075A4">
        <w:rPr>
          <w:rFonts w:ascii="Palatino Linotype" w:hAnsi="Palatino Linotype"/>
          <w:color w:val="000000" w:themeColor="text1"/>
        </w:rPr>
        <w:t xml:space="preserve"> fracciones IV y V,</w:t>
      </w:r>
      <w:r w:rsidRPr="00E075A4">
        <w:rPr>
          <w:rFonts w:ascii="Palatino Linotype" w:eastAsia="Calibri" w:hAnsi="Palatino Linotype" w:cs="Arial"/>
          <w:color w:val="000000" w:themeColor="text1"/>
        </w:rPr>
        <w:t xml:space="preserve"> de la Constitución Política del Estado Libre y Soberano de </w:t>
      </w:r>
      <w:r w:rsidRPr="00E075A4">
        <w:rPr>
          <w:rFonts w:ascii="Palatino Linotype" w:hAnsi="Palatino Linotype" w:cs="Arial"/>
          <w:color w:val="000000" w:themeColor="text1"/>
          <w:lang w:val="es-ES_tradnl"/>
        </w:rPr>
        <w:t>México</w:t>
      </w:r>
      <w:r w:rsidRPr="00E075A4">
        <w:rPr>
          <w:rFonts w:ascii="Palatino Linotype" w:eastAsia="Calibri" w:hAnsi="Palatino Linotype" w:cs="Arial"/>
          <w:color w:val="000000" w:themeColor="text1"/>
        </w:rPr>
        <w:t xml:space="preserve">, y los artículos </w:t>
      </w:r>
      <w:r w:rsidRPr="00E075A4">
        <w:rPr>
          <w:rFonts w:ascii="Palatino Linotype" w:hAnsi="Palatino Linotype"/>
          <w:color w:val="000000" w:themeColor="text1"/>
        </w:rPr>
        <w:t xml:space="preserve">2, </w:t>
      </w:r>
      <w:r w:rsidRPr="00E075A4">
        <w:rPr>
          <w:rFonts w:ascii="Palatino Linotype" w:hAnsi="Palatino Linotype" w:cs="Arial"/>
          <w:color w:val="000000" w:themeColor="text1"/>
        </w:rPr>
        <w:t>fracción</w:t>
      </w:r>
      <w:r w:rsidRPr="00E075A4">
        <w:rPr>
          <w:rFonts w:ascii="Palatino Linotype" w:hAnsi="Palatino Linotype"/>
          <w:color w:val="000000" w:themeColor="text1"/>
        </w:rPr>
        <w:t xml:space="preserve"> II, 9, </w:t>
      </w:r>
      <w:r w:rsidRPr="00E075A4">
        <w:rPr>
          <w:rFonts w:ascii="Palatino Linotype" w:hAnsi="Palatino Linotype" w:cs="Arial"/>
          <w:color w:val="000000" w:themeColor="text1"/>
          <w:lang w:val="es-ES_tradnl"/>
        </w:rPr>
        <w:t>29</w:t>
      </w:r>
      <w:r w:rsidRPr="00E075A4">
        <w:rPr>
          <w:rFonts w:ascii="Palatino Linotype" w:hAnsi="Palatino Linotype"/>
          <w:color w:val="000000" w:themeColor="text1"/>
        </w:rPr>
        <w:t>, 36, fracciones I y II, 176, 178, 179, 181, 185, fracción I, 186 y 188,</w:t>
      </w:r>
      <w:r w:rsidRPr="00E075A4">
        <w:rPr>
          <w:rFonts w:ascii="Palatino Linotype" w:eastAsia="Calibri" w:hAnsi="Palatino Linotype" w:cs="Arial"/>
          <w:color w:val="000000" w:themeColor="text1"/>
        </w:rPr>
        <w:t xml:space="preserve"> de la Ley de Transparencia y Acceso a la Información Pública del Estado de México y </w:t>
      </w:r>
      <w:r w:rsidRPr="00E075A4">
        <w:rPr>
          <w:rFonts w:ascii="Palatino Linotype" w:hAnsi="Palatino Linotype" w:cs="Arial"/>
          <w:color w:val="000000" w:themeColor="text1"/>
        </w:rPr>
        <w:t>Municipios</w:t>
      </w:r>
      <w:r w:rsidRPr="00E075A4">
        <w:rPr>
          <w:rFonts w:ascii="Palatino Linotype" w:eastAsia="Calibri" w:hAnsi="Palatino Linotype" w:cs="Arial"/>
          <w:color w:val="000000" w:themeColor="text1"/>
        </w:rPr>
        <w:t xml:space="preserve">, </w:t>
      </w:r>
      <w:r w:rsidRPr="00E075A4">
        <w:rPr>
          <w:rFonts w:ascii="Palatino Linotype" w:hAnsi="Palatino Linotype"/>
          <w:color w:val="000000" w:themeColor="text1"/>
        </w:rPr>
        <w:t>este</w:t>
      </w:r>
      <w:r w:rsidRPr="00E075A4">
        <w:rPr>
          <w:rFonts w:ascii="Palatino Linotype" w:eastAsia="Calibri" w:hAnsi="Palatino Linotype" w:cs="Arial"/>
          <w:color w:val="000000" w:themeColor="text1"/>
        </w:rPr>
        <w:t xml:space="preserve"> Pleno:</w:t>
      </w:r>
    </w:p>
    <w:p w14:paraId="4337AFDA" w14:textId="77777777" w:rsidR="004320CF" w:rsidRPr="00E075A4" w:rsidRDefault="004320CF" w:rsidP="007D21DA">
      <w:pPr>
        <w:pStyle w:val="Prrafodelista"/>
        <w:autoSpaceDE w:val="0"/>
        <w:autoSpaceDN w:val="0"/>
        <w:adjustRightInd w:val="0"/>
        <w:spacing w:line="360" w:lineRule="auto"/>
        <w:ind w:left="0" w:right="49"/>
        <w:jc w:val="both"/>
        <w:rPr>
          <w:rFonts w:ascii="Palatino Linotype" w:hAnsi="Palatino Linotype"/>
          <w:b/>
          <w:color w:val="000000" w:themeColor="text1"/>
          <w:sz w:val="28"/>
        </w:rPr>
      </w:pPr>
    </w:p>
    <w:p w14:paraId="7FD08FB9" w14:textId="77777777" w:rsidR="000171D8" w:rsidRPr="00E075A4" w:rsidRDefault="000171D8" w:rsidP="007D21DA">
      <w:pPr>
        <w:spacing w:line="360" w:lineRule="auto"/>
        <w:jc w:val="center"/>
        <w:rPr>
          <w:rFonts w:ascii="Palatino Linotype" w:hAnsi="Palatino Linotype"/>
          <w:b/>
          <w:color w:val="000000" w:themeColor="text1"/>
          <w:spacing w:val="60"/>
          <w:sz w:val="28"/>
          <w:szCs w:val="28"/>
        </w:rPr>
      </w:pPr>
      <w:r w:rsidRPr="00E075A4">
        <w:rPr>
          <w:rFonts w:ascii="Palatino Linotype" w:hAnsi="Palatino Linotype"/>
          <w:b/>
          <w:color w:val="000000" w:themeColor="text1"/>
          <w:spacing w:val="60"/>
          <w:sz w:val="28"/>
          <w:szCs w:val="28"/>
        </w:rPr>
        <w:t>RESUELVE</w:t>
      </w:r>
    </w:p>
    <w:p w14:paraId="124A5727" w14:textId="77777777" w:rsidR="00323C71" w:rsidRPr="00E075A4" w:rsidRDefault="00323C71" w:rsidP="007D21DA">
      <w:pPr>
        <w:spacing w:line="360" w:lineRule="auto"/>
        <w:jc w:val="center"/>
        <w:rPr>
          <w:rFonts w:ascii="Palatino Linotype" w:hAnsi="Palatino Linotype"/>
          <w:b/>
          <w:color w:val="000000" w:themeColor="text1"/>
          <w:spacing w:val="60"/>
          <w:sz w:val="28"/>
          <w:szCs w:val="28"/>
        </w:rPr>
      </w:pPr>
    </w:p>
    <w:p w14:paraId="0C8A57AE" w14:textId="4CC6F8FF" w:rsidR="00675005" w:rsidRPr="00E075A4" w:rsidRDefault="00675005" w:rsidP="00675005">
      <w:pPr>
        <w:widowControl w:val="0"/>
        <w:autoSpaceDE w:val="0"/>
        <w:autoSpaceDN w:val="0"/>
        <w:adjustRightInd w:val="0"/>
        <w:spacing w:line="360" w:lineRule="auto"/>
        <w:jc w:val="both"/>
        <w:rPr>
          <w:rFonts w:ascii="Palatino Linotype" w:hAnsi="Palatino Linotype" w:cs="Arial"/>
          <w:color w:val="000000" w:themeColor="text1"/>
          <w:szCs w:val="28"/>
          <w:lang w:val="es-ES"/>
        </w:rPr>
      </w:pPr>
      <w:r w:rsidRPr="00E075A4">
        <w:rPr>
          <w:rFonts w:ascii="Palatino Linotype" w:hAnsi="Palatino Linotype" w:cs="Arial"/>
          <w:b/>
          <w:color w:val="000000" w:themeColor="text1"/>
          <w:sz w:val="28"/>
        </w:rPr>
        <w:t>PRIMERO.</w:t>
      </w:r>
      <w:r w:rsidRPr="00E075A4">
        <w:rPr>
          <w:rFonts w:ascii="Palatino Linotype" w:hAnsi="Palatino Linotype" w:cs="Arial"/>
          <w:color w:val="000000" w:themeColor="text1"/>
        </w:rPr>
        <w:t xml:space="preserve"> </w:t>
      </w:r>
      <w:r w:rsidRPr="00E075A4">
        <w:rPr>
          <w:rFonts w:ascii="Palatino Linotype" w:eastAsiaTheme="minorEastAsia" w:hAnsi="Palatino Linotype" w:cs="Arial"/>
          <w:color w:val="000000" w:themeColor="text1"/>
          <w:lang w:val="es-ES_tradnl"/>
        </w:rPr>
        <w:t xml:space="preserve">Se </w:t>
      </w:r>
      <w:r w:rsidRPr="00E075A4">
        <w:rPr>
          <w:rFonts w:ascii="Palatino Linotype" w:eastAsiaTheme="minorEastAsia" w:hAnsi="Palatino Linotype" w:cs="Arial"/>
          <w:b/>
          <w:color w:val="000000" w:themeColor="text1"/>
          <w:lang w:val="es-ES_tradnl"/>
        </w:rPr>
        <w:t>SOBRESEE</w:t>
      </w:r>
      <w:r w:rsidRPr="00E075A4">
        <w:rPr>
          <w:rFonts w:ascii="Palatino Linotype" w:eastAsiaTheme="minorEastAsia" w:hAnsi="Palatino Linotype" w:cs="Arial"/>
          <w:color w:val="000000" w:themeColor="text1"/>
          <w:lang w:val="es-ES_tradnl"/>
        </w:rPr>
        <w:t xml:space="preserve"> el recurso de revisión </w:t>
      </w:r>
      <w:r w:rsidRPr="00E075A4">
        <w:rPr>
          <w:rFonts w:ascii="Palatino Linotype" w:eastAsiaTheme="minorEastAsia" w:hAnsi="Palatino Linotype" w:cs="Arial"/>
          <w:b/>
          <w:color w:val="000000" w:themeColor="text1"/>
          <w:lang w:val="es-ES_tradnl"/>
        </w:rPr>
        <w:t>06678/INFOEM/IP/RR/2022</w:t>
      </w:r>
      <w:r w:rsidRPr="00E075A4">
        <w:rPr>
          <w:rFonts w:ascii="Palatino Linotype" w:eastAsiaTheme="minorEastAsia" w:hAnsi="Palatino Linotype" w:cs="Arial"/>
          <w:color w:val="000000" w:themeColor="text1"/>
          <w:lang w:val="es-ES_tradnl"/>
        </w:rPr>
        <w:t xml:space="preserve">, </w:t>
      </w:r>
      <w:r w:rsidRPr="00E075A4">
        <w:rPr>
          <w:rFonts w:ascii="Palatino Linotype" w:hAnsi="Palatino Linotype" w:cs="Arial"/>
          <w:color w:val="000000" w:themeColor="text1"/>
          <w:szCs w:val="28"/>
          <w:lang w:val="es-ES"/>
        </w:rPr>
        <w:t xml:space="preserve">porque una vez admitido se actualizó la causal establecida en el artículo 192 fracción IV, por ser improcedente en términos de la </w:t>
      </w:r>
      <w:r w:rsidRPr="00E075A4">
        <w:rPr>
          <w:rFonts w:ascii="Palatino Linotype" w:hAnsi="Palatino Linotype"/>
          <w:color w:val="000000" w:themeColor="text1"/>
          <w:lang w:eastAsia="es-ES_tradnl"/>
        </w:rPr>
        <w:t>Ley de Transparencia y Acceso a la Información Pública del Estado de México y Municipios</w:t>
      </w:r>
      <w:r w:rsidRPr="00E075A4">
        <w:rPr>
          <w:rFonts w:ascii="Palatino Linotype" w:hAnsi="Palatino Linotype" w:cs="Arial"/>
          <w:color w:val="000000" w:themeColor="text1"/>
          <w:szCs w:val="28"/>
          <w:lang w:val="es-ES"/>
        </w:rPr>
        <w:t xml:space="preserve">, en términos del Considerando </w:t>
      </w:r>
      <w:r w:rsidRPr="00E075A4">
        <w:rPr>
          <w:rFonts w:ascii="Palatino Linotype" w:hAnsi="Palatino Linotype" w:cs="Arial"/>
          <w:b/>
          <w:color w:val="000000" w:themeColor="text1"/>
          <w:szCs w:val="28"/>
          <w:lang w:val="es-ES"/>
        </w:rPr>
        <w:t>SEXTO</w:t>
      </w:r>
      <w:r w:rsidRPr="00E075A4">
        <w:rPr>
          <w:rFonts w:ascii="Palatino Linotype" w:hAnsi="Palatino Linotype" w:cs="Arial"/>
          <w:color w:val="000000" w:themeColor="text1"/>
          <w:szCs w:val="28"/>
          <w:lang w:val="es-ES"/>
        </w:rPr>
        <w:t xml:space="preserve"> de la presente resolución.</w:t>
      </w:r>
    </w:p>
    <w:p w14:paraId="5E5C0DCD" w14:textId="77777777" w:rsidR="00675005" w:rsidRPr="00E075A4" w:rsidRDefault="00675005" w:rsidP="00675005">
      <w:pPr>
        <w:widowControl w:val="0"/>
        <w:autoSpaceDE w:val="0"/>
        <w:autoSpaceDN w:val="0"/>
        <w:adjustRightInd w:val="0"/>
        <w:spacing w:line="360" w:lineRule="auto"/>
        <w:jc w:val="both"/>
        <w:rPr>
          <w:rFonts w:ascii="Palatino Linotype" w:eastAsiaTheme="minorEastAsia" w:hAnsi="Palatino Linotype" w:cs="Arial"/>
          <w:color w:val="000000" w:themeColor="text1"/>
          <w:lang w:val="es-ES_tradnl"/>
        </w:rPr>
      </w:pPr>
    </w:p>
    <w:p w14:paraId="3C44E8F5" w14:textId="124FBB36" w:rsidR="00675005" w:rsidRPr="00E075A4" w:rsidRDefault="00675005" w:rsidP="00675005">
      <w:pPr>
        <w:spacing w:line="360" w:lineRule="auto"/>
        <w:jc w:val="both"/>
        <w:rPr>
          <w:rFonts w:ascii="Palatino Linotype" w:eastAsia="Calibri" w:hAnsi="Palatino Linotype" w:cs="Arial"/>
          <w:b/>
          <w:color w:val="000000" w:themeColor="text1"/>
        </w:rPr>
      </w:pPr>
      <w:r w:rsidRPr="00E075A4">
        <w:rPr>
          <w:rFonts w:ascii="Palatino Linotype" w:hAnsi="Palatino Linotype" w:cs="Arial"/>
          <w:b/>
          <w:color w:val="000000" w:themeColor="text1"/>
          <w:sz w:val="28"/>
        </w:rPr>
        <w:t xml:space="preserve">SEGUNDO. </w:t>
      </w:r>
      <w:r w:rsidRPr="00E075A4">
        <w:rPr>
          <w:rFonts w:ascii="Palatino Linotype" w:hAnsi="Palatino Linotype" w:cs="Arial"/>
          <w:color w:val="000000" w:themeColor="text1"/>
        </w:rPr>
        <w:t xml:space="preserve">Resultan </w:t>
      </w:r>
      <w:r w:rsidRPr="00E075A4">
        <w:rPr>
          <w:rFonts w:ascii="Palatino Linotype" w:hAnsi="Palatino Linotype" w:cs="Arial"/>
          <w:b/>
          <w:color w:val="000000" w:themeColor="text1"/>
        </w:rPr>
        <w:t>parcialmente fundadas</w:t>
      </w:r>
      <w:r w:rsidRPr="00E075A4">
        <w:rPr>
          <w:rFonts w:ascii="Palatino Linotype" w:hAnsi="Palatino Linotype" w:cs="Arial"/>
          <w:color w:val="000000" w:themeColor="text1"/>
        </w:rPr>
        <w:t xml:space="preserve"> las razones o motivos de inconformidad planteadas por </w:t>
      </w:r>
      <w:r w:rsidRPr="00E075A4">
        <w:rPr>
          <w:rFonts w:ascii="Palatino Linotype" w:hAnsi="Palatino Linotype" w:cs="Arial"/>
          <w:b/>
          <w:color w:val="000000" w:themeColor="text1"/>
        </w:rPr>
        <w:t>EL RECURRENTE</w:t>
      </w:r>
      <w:r w:rsidRPr="00E075A4">
        <w:rPr>
          <w:rFonts w:ascii="Palatino Linotype" w:hAnsi="Palatino Linotype" w:cs="Arial"/>
          <w:color w:val="000000" w:themeColor="text1"/>
        </w:rPr>
        <w:t xml:space="preserve"> </w:t>
      </w:r>
      <w:r w:rsidRPr="00E075A4">
        <w:rPr>
          <w:rFonts w:ascii="Palatino Linotype" w:eastAsia="Calibri" w:hAnsi="Palatino Linotype" w:cs="Arial"/>
          <w:color w:val="000000" w:themeColor="text1"/>
        </w:rPr>
        <w:t xml:space="preserve">en el Recurso de Revisión </w:t>
      </w:r>
      <w:r w:rsidRPr="00E075A4">
        <w:rPr>
          <w:rFonts w:ascii="Palatino Linotype" w:hAnsi="Palatino Linotype"/>
          <w:b/>
          <w:color w:val="000000" w:themeColor="text1"/>
        </w:rPr>
        <w:t>06677/INFOEM/IP/RR/2022</w:t>
      </w:r>
      <w:r w:rsidRPr="00E075A4">
        <w:rPr>
          <w:rFonts w:ascii="Palatino Linotype" w:hAnsi="Palatino Linotype"/>
          <w:color w:val="000000" w:themeColor="text1"/>
        </w:rPr>
        <w:t>,</w:t>
      </w:r>
      <w:r w:rsidRPr="00E075A4">
        <w:rPr>
          <w:rFonts w:ascii="Palatino Linotype" w:hAnsi="Palatino Linotype"/>
          <w:b/>
          <w:color w:val="000000" w:themeColor="text1"/>
        </w:rPr>
        <w:t xml:space="preserve"> </w:t>
      </w:r>
      <w:r w:rsidRPr="00E075A4">
        <w:rPr>
          <w:rFonts w:ascii="Palatino Linotype" w:hAnsi="Palatino Linotype" w:cs="Arial"/>
          <w:color w:val="000000" w:themeColor="text1"/>
        </w:rPr>
        <w:t>por lo que se</w:t>
      </w:r>
      <w:r w:rsidRPr="00E075A4">
        <w:rPr>
          <w:rFonts w:ascii="Palatino Linotype" w:eastAsia="Calibri" w:hAnsi="Palatino Linotype" w:cs="Arial"/>
          <w:color w:val="000000" w:themeColor="text1"/>
        </w:rPr>
        <w:t xml:space="preserve"> </w:t>
      </w:r>
      <w:r w:rsidRPr="00E075A4">
        <w:rPr>
          <w:rFonts w:ascii="Palatino Linotype" w:eastAsia="Calibri" w:hAnsi="Palatino Linotype" w:cs="Arial"/>
          <w:b/>
          <w:color w:val="000000" w:themeColor="text1"/>
        </w:rPr>
        <w:t xml:space="preserve">MODIFICA </w:t>
      </w:r>
      <w:r w:rsidRPr="00E075A4">
        <w:rPr>
          <w:rFonts w:ascii="Palatino Linotype" w:eastAsia="Calibri" w:hAnsi="Palatino Linotype" w:cs="Arial"/>
          <w:color w:val="000000" w:themeColor="text1"/>
        </w:rPr>
        <w:t xml:space="preserve">la respuesta proporcionada por </w:t>
      </w:r>
      <w:r w:rsidRPr="00E075A4">
        <w:rPr>
          <w:rFonts w:ascii="Palatino Linotype" w:eastAsia="Calibri" w:hAnsi="Palatino Linotype" w:cs="Arial"/>
          <w:b/>
          <w:color w:val="000000" w:themeColor="text1"/>
        </w:rPr>
        <w:t xml:space="preserve">EL SUJETO OBLIGADO </w:t>
      </w:r>
      <w:r w:rsidRPr="00E075A4">
        <w:rPr>
          <w:rFonts w:ascii="Palatino Linotype" w:hAnsi="Palatino Linotype" w:cs="Arial"/>
          <w:color w:val="000000" w:themeColor="text1"/>
        </w:rPr>
        <w:t xml:space="preserve">en términos del Considerando </w:t>
      </w:r>
      <w:r w:rsidR="00DD200F" w:rsidRPr="00E075A4">
        <w:rPr>
          <w:rFonts w:ascii="Palatino Linotype" w:hAnsi="Palatino Linotype" w:cs="Arial"/>
          <w:b/>
          <w:color w:val="000000" w:themeColor="text1"/>
        </w:rPr>
        <w:t>SEXTO</w:t>
      </w:r>
      <w:r w:rsidRPr="00E075A4">
        <w:rPr>
          <w:rFonts w:ascii="Palatino Linotype" w:hAnsi="Palatino Linotype" w:cs="Arial"/>
          <w:color w:val="000000" w:themeColor="text1"/>
        </w:rPr>
        <w:t xml:space="preserve"> de la presente resolución, y </w:t>
      </w:r>
      <w:r w:rsidR="003D095A" w:rsidRPr="00E075A4">
        <w:rPr>
          <w:rFonts w:ascii="Palatino Linotype" w:hAnsi="Palatino Linotype" w:cs="Arial"/>
          <w:color w:val="000000" w:themeColor="text1"/>
        </w:rPr>
        <w:t xml:space="preserve">se </w:t>
      </w:r>
      <w:r w:rsidR="003D095A" w:rsidRPr="00E075A4">
        <w:rPr>
          <w:rFonts w:ascii="Palatino Linotype" w:hAnsi="Palatino Linotype" w:cs="Arial"/>
          <w:b/>
          <w:color w:val="000000" w:themeColor="text1"/>
        </w:rPr>
        <w:t xml:space="preserve">ordena </w:t>
      </w:r>
      <w:r w:rsidRPr="00E075A4">
        <w:rPr>
          <w:rFonts w:ascii="Palatino Linotype" w:hAnsi="Palatino Linotype" w:cs="Arial"/>
          <w:color w:val="000000" w:themeColor="text1"/>
        </w:rPr>
        <w:t>haga entrega al</w:t>
      </w:r>
      <w:r w:rsidRPr="00E075A4">
        <w:rPr>
          <w:rFonts w:ascii="Palatino Linotype" w:hAnsi="Palatino Linotype" w:cs="Arial"/>
          <w:b/>
          <w:color w:val="000000" w:themeColor="text1"/>
        </w:rPr>
        <w:t xml:space="preserve"> RECURRENTE</w:t>
      </w:r>
      <w:r w:rsidRPr="00E075A4">
        <w:rPr>
          <w:rFonts w:ascii="Palatino Linotype" w:hAnsi="Palatino Linotype" w:cs="Arial"/>
          <w:color w:val="000000" w:themeColor="text1"/>
        </w:rPr>
        <w:t xml:space="preserve">, vía </w:t>
      </w:r>
      <w:r w:rsidRPr="00E075A4">
        <w:rPr>
          <w:rFonts w:ascii="Palatino Linotype" w:hAnsi="Palatino Linotype" w:cs="Arial"/>
          <w:b/>
          <w:color w:val="000000" w:themeColor="text1"/>
        </w:rPr>
        <w:t xml:space="preserve">SAIMEX, </w:t>
      </w:r>
      <w:r w:rsidRPr="00E075A4">
        <w:rPr>
          <w:rFonts w:ascii="Palatino Linotype" w:hAnsi="Palatino Linotype" w:cs="Arial"/>
          <w:color w:val="000000" w:themeColor="text1"/>
        </w:rPr>
        <w:t xml:space="preserve">previa </w:t>
      </w:r>
      <w:r w:rsidRPr="00E075A4">
        <w:rPr>
          <w:rFonts w:ascii="Palatino Linotype" w:hAnsi="Palatino Linotype" w:cs="Arial"/>
          <w:b/>
          <w:color w:val="000000" w:themeColor="text1"/>
        </w:rPr>
        <w:t>búsqueda exhaustiva y razonable</w:t>
      </w:r>
      <w:r w:rsidR="005A0E40" w:rsidRPr="00E075A4">
        <w:rPr>
          <w:rFonts w:ascii="Palatino Linotype" w:hAnsi="Palatino Linotype" w:cs="Arial"/>
          <w:b/>
          <w:color w:val="000000" w:themeColor="text1"/>
        </w:rPr>
        <w:t xml:space="preserve"> </w:t>
      </w:r>
      <w:r w:rsidR="005A0E40" w:rsidRPr="00E075A4">
        <w:rPr>
          <w:rFonts w:ascii="Palatino Linotype" w:hAnsi="Palatino Linotype" w:cs="Arial"/>
          <w:color w:val="000000" w:themeColor="text1"/>
        </w:rPr>
        <w:t xml:space="preserve">de ser procedente en </w:t>
      </w:r>
      <w:r w:rsidR="005A0E40" w:rsidRPr="00E075A4">
        <w:rPr>
          <w:rFonts w:ascii="Palatino Linotype" w:hAnsi="Palatino Linotype" w:cs="Arial"/>
          <w:b/>
          <w:color w:val="000000" w:themeColor="text1"/>
        </w:rPr>
        <w:t xml:space="preserve">versión pública </w:t>
      </w:r>
      <w:r w:rsidRPr="00E075A4">
        <w:rPr>
          <w:rFonts w:ascii="Palatino Linotype" w:hAnsi="Palatino Linotype" w:cs="Arial"/>
          <w:color w:val="000000" w:themeColor="text1"/>
        </w:rPr>
        <w:t>lo siguiente</w:t>
      </w:r>
      <w:r w:rsidRPr="00E075A4">
        <w:rPr>
          <w:rFonts w:ascii="Palatino Linotype" w:hAnsi="Palatino Linotype"/>
          <w:color w:val="000000" w:themeColor="text1"/>
        </w:rPr>
        <w:t>:</w:t>
      </w:r>
      <w:r w:rsidRPr="00E075A4">
        <w:rPr>
          <w:rFonts w:ascii="Palatino Linotype" w:hAnsi="Palatino Linotype" w:cs="Arial"/>
          <w:b/>
          <w:color w:val="000000" w:themeColor="text1"/>
        </w:rPr>
        <w:t xml:space="preserve"> </w:t>
      </w:r>
    </w:p>
    <w:p w14:paraId="2EF67A4B" w14:textId="77777777" w:rsidR="00675005" w:rsidRPr="00E075A4" w:rsidRDefault="00675005" w:rsidP="003D095A">
      <w:pPr>
        <w:shd w:val="clear" w:color="auto" w:fill="FFFFFF"/>
        <w:spacing w:line="276" w:lineRule="auto"/>
        <w:ind w:left="851" w:right="1134" w:hanging="142"/>
        <w:jc w:val="both"/>
        <w:rPr>
          <w:rFonts w:ascii="Palatino Linotype" w:hAnsi="Palatino Linotype"/>
          <w:i/>
          <w:color w:val="000000" w:themeColor="text1"/>
          <w:sz w:val="22"/>
          <w:szCs w:val="22"/>
        </w:rPr>
      </w:pPr>
    </w:p>
    <w:p w14:paraId="2DE6EF8C" w14:textId="670762F8" w:rsidR="005A0E40" w:rsidRPr="00E075A4" w:rsidRDefault="00675005" w:rsidP="003D095A">
      <w:pPr>
        <w:shd w:val="clear" w:color="auto" w:fill="FFFFFF"/>
        <w:spacing w:line="276" w:lineRule="auto"/>
        <w:ind w:left="851" w:right="1134" w:hanging="142"/>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w:t>
      </w:r>
      <w:r w:rsidR="005A0E40" w:rsidRPr="00E075A4">
        <w:rPr>
          <w:rFonts w:ascii="Palatino Linotype" w:hAnsi="Palatino Linotype"/>
          <w:i/>
          <w:color w:val="000000" w:themeColor="text1"/>
          <w:sz w:val="22"/>
          <w:szCs w:val="22"/>
        </w:rPr>
        <w:t xml:space="preserve">a) Los documentos donde conste el presupuesto autorizado y ejercido, apoyos entregados y funciones realizadas </w:t>
      </w:r>
      <w:r w:rsidR="00CD61A0" w:rsidRPr="00E075A4">
        <w:rPr>
          <w:rFonts w:ascii="Palatino Linotype" w:hAnsi="Palatino Linotype"/>
          <w:i/>
          <w:color w:val="000000" w:themeColor="text1"/>
          <w:sz w:val="22"/>
          <w:szCs w:val="22"/>
        </w:rPr>
        <w:t xml:space="preserve">en </w:t>
      </w:r>
      <w:r w:rsidR="005A0E40" w:rsidRPr="00E075A4">
        <w:rPr>
          <w:rFonts w:ascii="Palatino Linotype" w:hAnsi="Palatino Linotype"/>
          <w:i/>
          <w:color w:val="000000" w:themeColor="text1"/>
          <w:sz w:val="22"/>
          <w:szCs w:val="22"/>
        </w:rPr>
        <w:t xml:space="preserve">la Primera Sindicatura de la administración 2016-2018. </w:t>
      </w:r>
    </w:p>
    <w:p w14:paraId="2DBDC959" w14:textId="77777777" w:rsidR="005A0E40" w:rsidRPr="00E075A4" w:rsidRDefault="005A0E40" w:rsidP="003D095A">
      <w:pPr>
        <w:shd w:val="clear" w:color="auto" w:fill="FFFFFF"/>
        <w:spacing w:line="276" w:lineRule="auto"/>
        <w:ind w:left="851" w:right="1134" w:hanging="142"/>
        <w:jc w:val="both"/>
        <w:rPr>
          <w:rFonts w:ascii="Palatino Linotype" w:hAnsi="Palatino Linotype"/>
          <w:i/>
          <w:color w:val="000000" w:themeColor="text1"/>
          <w:sz w:val="22"/>
          <w:szCs w:val="22"/>
        </w:rPr>
      </w:pPr>
    </w:p>
    <w:p w14:paraId="40BE52E8" w14:textId="1F9B80D0" w:rsidR="00675005" w:rsidRPr="00E075A4" w:rsidRDefault="005A0E40" w:rsidP="003D095A">
      <w:pPr>
        <w:spacing w:line="276" w:lineRule="auto"/>
        <w:ind w:left="851" w:right="992"/>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b) Las actas de entrega-recepción del servidor público referido en la solicitud.</w:t>
      </w:r>
      <w:r w:rsidR="00675005" w:rsidRPr="00E075A4">
        <w:rPr>
          <w:rFonts w:ascii="Palatino Linotype" w:hAnsi="Palatino Linotype"/>
          <w:i/>
          <w:color w:val="000000" w:themeColor="text1"/>
          <w:sz w:val="22"/>
          <w:szCs w:val="22"/>
        </w:rPr>
        <w:t xml:space="preserve"> </w:t>
      </w:r>
    </w:p>
    <w:p w14:paraId="607F68F1" w14:textId="77777777" w:rsidR="00675005" w:rsidRPr="00E075A4" w:rsidRDefault="00675005" w:rsidP="003D095A">
      <w:pPr>
        <w:shd w:val="clear" w:color="auto" w:fill="FFFFFF"/>
        <w:spacing w:line="276" w:lineRule="auto"/>
        <w:ind w:left="851" w:right="1134" w:hanging="142"/>
        <w:jc w:val="both"/>
        <w:rPr>
          <w:rFonts w:ascii="Palatino Linotype" w:hAnsi="Palatino Linotype"/>
          <w:i/>
          <w:color w:val="000000" w:themeColor="text1"/>
          <w:sz w:val="22"/>
          <w:szCs w:val="22"/>
        </w:rPr>
      </w:pPr>
    </w:p>
    <w:p w14:paraId="21F0A205" w14:textId="41C67EA0" w:rsidR="005A0E40" w:rsidRPr="00E075A4" w:rsidRDefault="00675005" w:rsidP="003D095A">
      <w:pPr>
        <w:spacing w:line="276" w:lineRule="auto"/>
        <w:ind w:left="851" w:right="992"/>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Debiendo</w:t>
      </w:r>
      <w:r w:rsidRPr="00E075A4">
        <w:rPr>
          <w:rFonts w:ascii="Palatino Linotype" w:hAnsi="Palatino Linotype" w:cs="Arial"/>
          <w:i/>
          <w:color w:val="000000" w:themeColor="text1"/>
          <w:sz w:val="22"/>
          <w:szCs w:val="22"/>
        </w:rPr>
        <w:t xml:space="preserve"> notificar a</w:t>
      </w:r>
      <w:r w:rsidR="005A0E40" w:rsidRPr="00E075A4">
        <w:rPr>
          <w:rFonts w:ascii="Palatino Linotype" w:hAnsi="Palatino Linotype" w:cs="Arial"/>
          <w:i/>
          <w:color w:val="000000" w:themeColor="text1"/>
          <w:sz w:val="22"/>
          <w:szCs w:val="22"/>
        </w:rPr>
        <w:t>l</w:t>
      </w:r>
      <w:r w:rsidRPr="00E075A4">
        <w:rPr>
          <w:rFonts w:ascii="Palatino Linotype" w:hAnsi="Palatino Linotype" w:cs="Arial"/>
          <w:i/>
          <w:color w:val="000000" w:themeColor="text1"/>
          <w:sz w:val="22"/>
          <w:szCs w:val="22"/>
        </w:rPr>
        <w:t xml:space="preserve"> </w:t>
      </w:r>
      <w:r w:rsidRPr="00E075A4">
        <w:rPr>
          <w:rFonts w:ascii="Palatino Linotype" w:hAnsi="Palatino Linotype" w:cs="Arial"/>
          <w:b/>
          <w:i/>
          <w:color w:val="000000" w:themeColor="text1"/>
          <w:sz w:val="22"/>
          <w:szCs w:val="22"/>
        </w:rPr>
        <w:t>RECURRENTE</w:t>
      </w:r>
      <w:r w:rsidRPr="00E075A4">
        <w:rPr>
          <w:rFonts w:ascii="Palatino Linotype" w:hAnsi="Palatino Linotype" w:cs="Arial"/>
          <w:i/>
          <w:color w:val="000000" w:themeColor="text1"/>
          <w:sz w:val="22"/>
          <w:szCs w:val="22"/>
        </w:rPr>
        <w:t xml:space="preserve"> el Acuerdo de Clasificación de la información que emita en su caso el Comité de Transparencia con motivo de la versión públic</w:t>
      </w:r>
      <w:r w:rsidRPr="00E075A4">
        <w:rPr>
          <w:rFonts w:ascii="Palatino Linotype" w:hAnsi="Palatino Linotype"/>
          <w:i/>
          <w:color w:val="000000" w:themeColor="text1"/>
          <w:sz w:val="22"/>
          <w:szCs w:val="22"/>
        </w:rPr>
        <w:t>a.</w:t>
      </w:r>
    </w:p>
    <w:p w14:paraId="1BF76C81" w14:textId="77777777" w:rsidR="005A0E40" w:rsidRPr="00E075A4" w:rsidRDefault="005A0E40" w:rsidP="003D095A">
      <w:pPr>
        <w:spacing w:line="276" w:lineRule="auto"/>
        <w:ind w:left="851" w:right="992"/>
        <w:jc w:val="both"/>
        <w:rPr>
          <w:rFonts w:ascii="Palatino Linotype" w:hAnsi="Palatino Linotype"/>
          <w:i/>
          <w:color w:val="000000" w:themeColor="text1"/>
          <w:sz w:val="22"/>
          <w:szCs w:val="22"/>
        </w:rPr>
      </w:pPr>
    </w:p>
    <w:p w14:paraId="7E0A4C94" w14:textId="7C0AAFD2" w:rsidR="005A0E40" w:rsidRPr="00E075A4" w:rsidRDefault="005A0E40" w:rsidP="003D095A">
      <w:pPr>
        <w:spacing w:line="276" w:lineRule="auto"/>
        <w:ind w:left="851" w:right="1134"/>
        <w:jc w:val="both"/>
        <w:rPr>
          <w:rFonts w:ascii="Palatino Linotype" w:hAnsi="Palatino Linotype"/>
          <w:i/>
          <w:color w:val="000000" w:themeColor="text1"/>
          <w:sz w:val="22"/>
          <w:szCs w:val="22"/>
        </w:rPr>
      </w:pPr>
      <w:r w:rsidRPr="00E075A4">
        <w:rPr>
          <w:rFonts w:ascii="Palatino Linotype" w:hAnsi="Palatino Linotype"/>
          <w:i/>
          <w:color w:val="000000" w:themeColor="text1"/>
          <w:sz w:val="22"/>
          <w:szCs w:val="22"/>
        </w:rPr>
        <w:t xml:space="preserve">Para el caso de que la información ordenada en el </w:t>
      </w:r>
      <w:r w:rsidRPr="00E075A4">
        <w:rPr>
          <w:rFonts w:ascii="Palatino Linotype" w:hAnsi="Palatino Linotype"/>
          <w:b/>
          <w:i/>
          <w:color w:val="000000" w:themeColor="text1"/>
          <w:sz w:val="22"/>
          <w:szCs w:val="22"/>
        </w:rPr>
        <w:t>inciso b)</w:t>
      </w:r>
      <w:r w:rsidRPr="00E075A4">
        <w:rPr>
          <w:rFonts w:ascii="Palatino Linotype" w:hAnsi="Palatino Linotype"/>
          <w:i/>
          <w:color w:val="000000" w:themeColor="text1"/>
          <w:sz w:val="22"/>
          <w:szCs w:val="22"/>
        </w:rPr>
        <w:t xml:space="preserve"> no obre en sus archivos, </w:t>
      </w:r>
      <w:r w:rsidRPr="00E075A4">
        <w:rPr>
          <w:rFonts w:ascii="Palatino Linotype" w:hAnsi="Palatino Linotype"/>
          <w:b/>
          <w:i/>
          <w:color w:val="000000" w:themeColor="text1"/>
          <w:sz w:val="22"/>
          <w:szCs w:val="22"/>
        </w:rPr>
        <w:t>EL SUJETO OBLIGADO</w:t>
      </w:r>
      <w:r w:rsidRPr="00E075A4">
        <w:rPr>
          <w:rFonts w:ascii="Palatino Linotype" w:hAnsi="Palatino Linotype"/>
          <w:i/>
          <w:color w:val="000000" w:themeColor="text1"/>
          <w:sz w:val="22"/>
          <w:szCs w:val="22"/>
        </w:rPr>
        <w:t xml:space="preserve"> deberá emitir el Acuerdo de </w:t>
      </w:r>
      <w:r w:rsidRPr="00E075A4">
        <w:rPr>
          <w:rFonts w:ascii="Palatino Linotype" w:hAnsi="Palatino Linotype"/>
          <w:i/>
          <w:color w:val="000000" w:themeColor="text1"/>
          <w:sz w:val="22"/>
          <w:szCs w:val="22"/>
          <w:lang w:eastAsia="es-MX"/>
        </w:rPr>
        <w:t>Inexistencia</w:t>
      </w:r>
      <w:r w:rsidRPr="00E075A4">
        <w:rPr>
          <w:rFonts w:ascii="Palatino Linotype" w:hAnsi="Palatino Linotype"/>
          <w:i/>
          <w:color w:val="000000" w:themeColor="text1"/>
          <w:sz w:val="22"/>
          <w:szCs w:val="22"/>
        </w:rPr>
        <w:t xml:space="preserve"> en términos de los artículos 49, fracciones II y XIII, 169 y 170 de la Ley de Transparencia y Acceso a la Información Pública del Estado de México y Municipios.”</w:t>
      </w:r>
    </w:p>
    <w:p w14:paraId="30E3BD03" w14:textId="77777777" w:rsidR="00675005" w:rsidRPr="00E075A4" w:rsidRDefault="00675005" w:rsidP="003D095A">
      <w:pPr>
        <w:spacing w:line="276" w:lineRule="auto"/>
        <w:ind w:left="851" w:right="992"/>
        <w:jc w:val="both"/>
        <w:rPr>
          <w:rFonts w:ascii="Palatino Linotype" w:eastAsia="Calibri" w:hAnsi="Palatino Linotype" w:cs="Arial"/>
          <w:color w:val="000000" w:themeColor="text1"/>
          <w:sz w:val="22"/>
          <w:szCs w:val="22"/>
        </w:rPr>
      </w:pPr>
    </w:p>
    <w:p w14:paraId="2BD6EE70" w14:textId="77777777" w:rsidR="00675005" w:rsidRPr="00E075A4" w:rsidRDefault="00675005" w:rsidP="00675005">
      <w:pPr>
        <w:spacing w:line="360" w:lineRule="auto"/>
        <w:jc w:val="both"/>
        <w:rPr>
          <w:rFonts w:ascii="Palatino Linotype" w:hAnsi="Palatino Linotype"/>
          <w:color w:val="000000" w:themeColor="text1"/>
          <w:shd w:val="clear" w:color="auto" w:fill="FFFFFF"/>
        </w:rPr>
      </w:pPr>
      <w:r w:rsidRPr="00E075A4">
        <w:rPr>
          <w:rFonts w:ascii="Palatino Linotype" w:hAnsi="Palatino Linotype"/>
          <w:b/>
          <w:color w:val="000000" w:themeColor="text1"/>
          <w:sz w:val="28"/>
          <w:szCs w:val="28"/>
          <w:shd w:val="clear" w:color="auto" w:fill="FFFFFF"/>
        </w:rPr>
        <w:t>TERCERO.</w:t>
      </w:r>
      <w:r w:rsidRPr="00E075A4">
        <w:rPr>
          <w:rFonts w:ascii="Palatino Linotype" w:hAnsi="Palatino Linotype"/>
          <w:b/>
          <w:color w:val="000000" w:themeColor="text1"/>
          <w:shd w:val="clear" w:color="auto" w:fill="FFFFFF"/>
        </w:rPr>
        <w:t> </w:t>
      </w:r>
      <w:r w:rsidRPr="00E075A4">
        <w:rPr>
          <w:rFonts w:ascii="Palatino Linotype" w:hAnsi="Palatino Linotype"/>
          <w:b/>
          <w:color w:val="000000" w:themeColor="text1"/>
          <w:lang w:eastAsia="es-ES_tradnl"/>
        </w:rPr>
        <w:t xml:space="preserve">Notifíquese </w:t>
      </w:r>
      <w:r w:rsidRPr="00E075A4">
        <w:rPr>
          <w:rFonts w:ascii="Palatino Linotype" w:hAnsi="Palatino Linotype"/>
          <w:color w:val="000000" w:themeColor="text1"/>
          <w:lang w:eastAsia="es-ES_tradnl"/>
        </w:rPr>
        <w:t xml:space="preserve">mediante </w:t>
      </w:r>
      <w:r w:rsidRPr="00E075A4">
        <w:rPr>
          <w:rFonts w:ascii="Palatino Linotype" w:hAnsi="Palatino Linotype" w:cs="Arial"/>
          <w:color w:val="000000" w:themeColor="text1"/>
        </w:rPr>
        <w:t>Sistema de Acceso a la Información Mexiquense</w:t>
      </w:r>
      <w:r w:rsidRPr="00E075A4">
        <w:rPr>
          <w:rFonts w:ascii="Palatino Linotype" w:hAnsi="Palatino Linotype"/>
          <w:color w:val="000000" w:themeColor="text1"/>
          <w:lang w:eastAsia="es-ES_tradnl"/>
        </w:rPr>
        <w:t xml:space="preserve"> </w:t>
      </w:r>
      <w:r w:rsidRPr="00E075A4">
        <w:rPr>
          <w:rFonts w:ascii="Palatino Linotype" w:hAnsi="Palatino Linotype"/>
          <w:color w:val="000000" w:themeColor="text1"/>
          <w:shd w:val="clear" w:color="auto" w:fill="FFFFFF"/>
        </w:rPr>
        <w:t>al Titular de la Unidad de Transparencia del</w:t>
      </w:r>
      <w:r w:rsidRPr="00E075A4">
        <w:rPr>
          <w:rFonts w:ascii="Palatino Linotype" w:hAnsi="Palatino Linotype"/>
          <w:b/>
          <w:color w:val="000000" w:themeColor="text1"/>
          <w:shd w:val="clear" w:color="auto" w:fill="FFFFFF"/>
        </w:rPr>
        <w:t xml:space="preserve"> SUJETO </w:t>
      </w:r>
      <w:r w:rsidRPr="00E075A4">
        <w:rPr>
          <w:rFonts w:ascii="Palatino Linotype" w:hAnsi="Palatino Linotype" w:cs="Arial"/>
          <w:b/>
          <w:color w:val="000000" w:themeColor="text1"/>
        </w:rPr>
        <w:t>OBLIGADO</w:t>
      </w:r>
      <w:r w:rsidRPr="00E075A4">
        <w:rPr>
          <w:rFonts w:ascii="Palatino Linotype" w:hAnsi="Palatino Linotype" w:cs="Arial"/>
          <w:color w:val="000000" w:themeColor="text1"/>
        </w:rPr>
        <w:t>, para que</w:t>
      </w:r>
      <w:r w:rsidRPr="00E075A4">
        <w:rPr>
          <w:rFonts w:ascii="Palatino Linotype" w:hAnsi="Palatino Linotype"/>
          <w:color w:val="000000" w:themeColor="text1"/>
          <w:shd w:val="clear" w:color="auto" w:fill="FFFFFF"/>
        </w:rPr>
        <w:t xml:space="preserve"> conforme a los artículos 186, último párrafo y 189, </w:t>
      </w:r>
      <w:r w:rsidRPr="00E075A4">
        <w:rPr>
          <w:rFonts w:ascii="Palatino Linotype" w:hAnsi="Palatino Linotype" w:cs="Arial"/>
          <w:color w:val="000000" w:themeColor="text1"/>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E075A4">
        <w:rPr>
          <w:rFonts w:ascii="Palatino Linotype" w:hAnsi="Palatino Linotype"/>
          <w:color w:val="000000" w:themeColor="text1"/>
          <w:shd w:val="clear" w:color="auto" w:fill="FFFFFF"/>
        </w:rPr>
        <w:t xml:space="preserve"> dado a la presente resolución.</w:t>
      </w:r>
    </w:p>
    <w:p w14:paraId="6F860A10" w14:textId="77777777" w:rsidR="00675005" w:rsidRPr="00E075A4" w:rsidRDefault="00675005" w:rsidP="00675005">
      <w:pPr>
        <w:spacing w:line="360" w:lineRule="auto"/>
        <w:ind w:right="49"/>
        <w:jc w:val="both"/>
        <w:rPr>
          <w:rFonts w:ascii="Palatino Linotype" w:hAnsi="Palatino Linotype"/>
          <w:b/>
          <w:color w:val="000000" w:themeColor="text1"/>
          <w:shd w:val="clear" w:color="auto" w:fill="FFFFFF"/>
        </w:rPr>
      </w:pPr>
    </w:p>
    <w:p w14:paraId="043CFDAE" w14:textId="367FC494" w:rsidR="00675005" w:rsidRPr="00E075A4" w:rsidRDefault="00675005" w:rsidP="00675005">
      <w:pPr>
        <w:tabs>
          <w:tab w:val="left" w:pos="709"/>
        </w:tabs>
        <w:spacing w:line="360" w:lineRule="auto"/>
        <w:ind w:right="51"/>
        <w:jc w:val="both"/>
        <w:rPr>
          <w:rFonts w:ascii="Palatino Linotype" w:hAnsi="Palatino Linotype"/>
          <w:b/>
          <w:color w:val="000000" w:themeColor="text1"/>
          <w:szCs w:val="17"/>
          <w:lang w:eastAsia="es-ES_tradnl"/>
        </w:rPr>
      </w:pPr>
      <w:r w:rsidRPr="00E075A4">
        <w:rPr>
          <w:rFonts w:ascii="Palatino Linotype" w:hAnsi="Palatino Linotype" w:cs="Arial"/>
          <w:b/>
          <w:bCs/>
          <w:color w:val="000000" w:themeColor="text1"/>
          <w:sz w:val="28"/>
        </w:rPr>
        <w:t>CUARTO.</w:t>
      </w:r>
      <w:r w:rsidRPr="00E075A4">
        <w:rPr>
          <w:rFonts w:ascii="Palatino Linotype" w:hAnsi="Palatino Linotype"/>
          <w:color w:val="000000" w:themeColor="text1"/>
          <w:szCs w:val="17"/>
          <w:lang w:eastAsia="es-ES_tradnl"/>
        </w:rPr>
        <w:t xml:space="preserve"> </w:t>
      </w:r>
      <w:r w:rsidRPr="00E075A4">
        <w:rPr>
          <w:rFonts w:ascii="Palatino Linotype" w:hAnsi="Palatino Linotype"/>
          <w:b/>
          <w:color w:val="000000" w:themeColor="text1"/>
          <w:szCs w:val="17"/>
          <w:lang w:eastAsia="es-ES_tradnl"/>
        </w:rPr>
        <w:t>Notifíquese</w:t>
      </w:r>
      <w:r w:rsidRPr="00E075A4">
        <w:rPr>
          <w:rFonts w:ascii="Palatino Linotype" w:hAnsi="Palatino Linotype"/>
          <w:color w:val="000000" w:themeColor="text1"/>
          <w:szCs w:val="17"/>
          <w:lang w:eastAsia="es-ES_tradnl"/>
        </w:rPr>
        <w:t xml:space="preserve"> a</w:t>
      </w:r>
      <w:r w:rsidR="005A0E40" w:rsidRPr="00E075A4">
        <w:rPr>
          <w:rFonts w:ascii="Palatino Linotype" w:hAnsi="Palatino Linotype"/>
          <w:color w:val="000000" w:themeColor="text1"/>
          <w:szCs w:val="17"/>
          <w:lang w:eastAsia="es-ES_tradnl"/>
        </w:rPr>
        <w:t>l</w:t>
      </w:r>
      <w:r w:rsidRPr="00E075A4">
        <w:rPr>
          <w:rFonts w:ascii="Palatino Linotype" w:hAnsi="Palatino Linotype"/>
          <w:color w:val="000000" w:themeColor="text1"/>
          <w:szCs w:val="17"/>
          <w:lang w:eastAsia="es-ES_tradnl"/>
        </w:rPr>
        <w:t xml:space="preserve"> </w:t>
      </w:r>
      <w:r w:rsidRPr="00E075A4">
        <w:rPr>
          <w:rFonts w:ascii="Palatino Linotype" w:hAnsi="Palatino Linotype"/>
          <w:b/>
          <w:color w:val="000000" w:themeColor="text1"/>
          <w:szCs w:val="17"/>
          <w:lang w:eastAsia="es-ES_tradnl"/>
        </w:rPr>
        <w:t>RECURRENTE</w:t>
      </w:r>
      <w:r w:rsidRPr="00E075A4">
        <w:rPr>
          <w:rFonts w:ascii="Palatino Linotype" w:hAnsi="Palatino Linotype"/>
          <w:color w:val="000000" w:themeColor="text1"/>
          <w:szCs w:val="17"/>
          <w:lang w:eastAsia="es-ES_tradnl"/>
        </w:rPr>
        <w:t xml:space="preserve"> la presente resolución vía </w:t>
      </w:r>
      <w:r w:rsidRPr="00E075A4">
        <w:rPr>
          <w:rFonts w:ascii="Palatino Linotype" w:hAnsi="Palatino Linotype" w:cs="Arial"/>
          <w:color w:val="000000" w:themeColor="text1"/>
        </w:rPr>
        <w:t>Sistema de Acceso a la Información Mexiquense.</w:t>
      </w:r>
    </w:p>
    <w:p w14:paraId="32DCA50C" w14:textId="77777777" w:rsidR="00675005" w:rsidRPr="00E075A4" w:rsidRDefault="00675005" w:rsidP="00675005">
      <w:pPr>
        <w:widowControl w:val="0"/>
        <w:autoSpaceDE w:val="0"/>
        <w:autoSpaceDN w:val="0"/>
        <w:adjustRightInd w:val="0"/>
        <w:spacing w:line="360" w:lineRule="auto"/>
        <w:jc w:val="both"/>
        <w:rPr>
          <w:rFonts w:ascii="Palatino Linotype" w:eastAsiaTheme="minorEastAsia" w:hAnsi="Palatino Linotype"/>
          <w:color w:val="000000" w:themeColor="text1"/>
          <w:szCs w:val="17"/>
          <w:lang w:eastAsia="es-ES_tradnl"/>
        </w:rPr>
      </w:pPr>
    </w:p>
    <w:p w14:paraId="55B496F9" w14:textId="7B77E3A2" w:rsidR="00675005" w:rsidRPr="00E075A4" w:rsidRDefault="00675005" w:rsidP="00675005">
      <w:pPr>
        <w:tabs>
          <w:tab w:val="left" w:pos="709"/>
        </w:tabs>
        <w:spacing w:line="360" w:lineRule="auto"/>
        <w:ind w:right="51"/>
        <w:jc w:val="both"/>
        <w:rPr>
          <w:rFonts w:ascii="Palatino Linotype" w:hAnsi="Palatino Linotype"/>
          <w:color w:val="000000" w:themeColor="text1"/>
          <w:szCs w:val="17"/>
          <w:lang w:eastAsia="es-ES_tradnl"/>
        </w:rPr>
      </w:pPr>
      <w:r w:rsidRPr="00E075A4">
        <w:rPr>
          <w:rFonts w:ascii="Palatino Linotype" w:hAnsi="Palatino Linotype" w:cs="Arial"/>
          <w:b/>
          <w:bCs/>
          <w:color w:val="000000" w:themeColor="text1"/>
          <w:sz w:val="28"/>
        </w:rPr>
        <w:t>QUINTO.</w:t>
      </w:r>
      <w:r w:rsidRPr="00E075A4">
        <w:rPr>
          <w:rFonts w:ascii="Palatino Linotype" w:hAnsi="Palatino Linotype"/>
          <w:color w:val="000000" w:themeColor="text1"/>
          <w:szCs w:val="17"/>
          <w:lang w:eastAsia="es-ES_tradnl"/>
        </w:rPr>
        <w:t xml:space="preserve"> Hágase del conocimiento a</w:t>
      </w:r>
      <w:r w:rsidR="005A0E40" w:rsidRPr="00E075A4">
        <w:rPr>
          <w:rFonts w:ascii="Palatino Linotype" w:hAnsi="Palatino Linotype"/>
          <w:color w:val="000000" w:themeColor="text1"/>
          <w:szCs w:val="17"/>
          <w:lang w:eastAsia="es-ES_tradnl"/>
        </w:rPr>
        <w:t>l</w:t>
      </w:r>
      <w:r w:rsidRPr="00E075A4">
        <w:rPr>
          <w:rFonts w:ascii="Palatino Linotype" w:hAnsi="Palatino Linotype"/>
          <w:color w:val="000000" w:themeColor="text1"/>
          <w:szCs w:val="17"/>
          <w:lang w:eastAsia="es-ES_tradnl"/>
        </w:rPr>
        <w:t xml:space="preserve"> </w:t>
      </w:r>
      <w:r w:rsidRPr="00E075A4">
        <w:rPr>
          <w:rFonts w:ascii="Palatino Linotype" w:hAnsi="Palatino Linotype"/>
          <w:b/>
          <w:color w:val="000000" w:themeColor="text1"/>
          <w:szCs w:val="17"/>
          <w:lang w:eastAsia="es-ES_tradnl"/>
        </w:rPr>
        <w:t>RECURRENTE</w:t>
      </w:r>
      <w:r w:rsidRPr="00E075A4">
        <w:rPr>
          <w:rFonts w:ascii="Palatino Linotype" w:hAnsi="Palatino Linotype"/>
          <w:color w:val="000000" w:themeColor="text1"/>
          <w:szCs w:val="17"/>
          <w:lang w:eastAsia="es-ES_tradnl"/>
        </w:rPr>
        <w:t xml:space="preserve">, que de conformidad con lo establecido en el artículo 196 de la Ley de Transparencia y Acceso a la Información </w:t>
      </w:r>
      <w:r w:rsidRPr="00E075A4">
        <w:rPr>
          <w:rFonts w:ascii="Palatino Linotype" w:hAnsi="Palatino Linotype"/>
          <w:color w:val="000000" w:themeColor="text1"/>
          <w:szCs w:val="17"/>
          <w:lang w:eastAsia="es-ES_tradnl"/>
        </w:rPr>
        <w:lastRenderedPageBreak/>
        <w:t>Pública del Estado de México y Municipios, podrá impugnarla vía Juicio de Amparo en los términos de las leyes aplicables.</w:t>
      </w:r>
    </w:p>
    <w:p w14:paraId="738A997E" w14:textId="77777777" w:rsidR="005A0E40" w:rsidRPr="00E075A4" w:rsidRDefault="005A0E40" w:rsidP="005A0E40">
      <w:pPr>
        <w:spacing w:line="360" w:lineRule="auto"/>
        <w:ind w:right="49"/>
        <w:jc w:val="both"/>
        <w:rPr>
          <w:rFonts w:ascii="Palatino Linotype" w:hAnsi="Palatino Linotype"/>
          <w:color w:val="000000" w:themeColor="text1"/>
          <w:szCs w:val="17"/>
          <w:lang w:eastAsia="es-ES_tradnl"/>
        </w:rPr>
      </w:pPr>
    </w:p>
    <w:p w14:paraId="7779AD3E" w14:textId="77777777" w:rsidR="00675005" w:rsidRPr="00E075A4" w:rsidRDefault="00675005" w:rsidP="00675005">
      <w:pPr>
        <w:tabs>
          <w:tab w:val="left" w:pos="709"/>
        </w:tabs>
        <w:spacing w:line="360" w:lineRule="auto"/>
        <w:ind w:right="51"/>
        <w:jc w:val="both"/>
        <w:rPr>
          <w:rFonts w:ascii="Palatino Linotype" w:hAnsi="Palatino Linotype"/>
          <w:color w:val="000000" w:themeColor="text1"/>
          <w:szCs w:val="17"/>
          <w:lang w:eastAsia="es-ES_tradnl"/>
        </w:rPr>
      </w:pPr>
      <w:r w:rsidRPr="00E075A4">
        <w:rPr>
          <w:rFonts w:ascii="Palatino Linotype" w:hAnsi="Palatino Linotype"/>
          <w:b/>
          <w:color w:val="000000" w:themeColor="text1"/>
          <w:sz w:val="28"/>
          <w:szCs w:val="28"/>
          <w:lang w:eastAsia="es-ES_tradnl"/>
        </w:rPr>
        <w:t>SEXTO.</w:t>
      </w:r>
      <w:r w:rsidRPr="00E075A4">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BE537FE" w14:textId="77777777" w:rsidR="00675005" w:rsidRPr="00E075A4" w:rsidRDefault="00675005" w:rsidP="007D21DA">
      <w:pPr>
        <w:spacing w:line="360" w:lineRule="auto"/>
        <w:jc w:val="center"/>
        <w:rPr>
          <w:rFonts w:ascii="Palatino Linotype" w:hAnsi="Palatino Linotype"/>
          <w:b/>
          <w:color w:val="000000" w:themeColor="text1"/>
          <w:spacing w:val="60"/>
          <w:sz w:val="28"/>
          <w:szCs w:val="28"/>
        </w:rPr>
      </w:pPr>
    </w:p>
    <w:p w14:paraId="7F6A21E0" w14:textId="10459B60" w:rsidR="00320C7E" w:rsidRPr="00E075A4" w:rsidRDefault="00320C7E" w:rsidP="007D21DA">
      <w:pPr>
        <w:widowControl w:val="0"/>
        <w:autoSpaceDE w:val="0"/>
        <w:autoSpaceDN w:val="0"/>
        <w:adjustRightInd w:val="0"/>
        <w:spacing w:line="360" w:lineRule="auto"/>
        <w:jc w:val="both"/>
        <w:rPr>
          <w:rFonts w:ascii="Palatino Linotype" w:hAnsi="Palatino Linotype" w:cs="Arial"/>
          <w:color w:val="000000" w:themeColor="text1"/>
        </w:rPr>
      </w:pPr>
      <w:r w:rsidRPr="00E075A4">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1371EB" w:rsidRPr="00E075A4">
        <w:rPr>
          <w:rFonts w:ascii="Palatino Linotype" w:hAnsi="Palatino Linotype" w:cs="Arial"/>
          <w:color w:val="000000" w:themeColor="text1"/>
        </w:rPr>
        <w:t>QUINTA</w:t>
      </w:r>
      <w:r w:rsidRPr="00E075A4">
        <w:rPr>
          <w:rFonts w:ascii="Palatino Linotype" w:hAnsi="Palatino Linotype" w:cs="Arial"/>
          <w:color w:val="000000" w:themeColor="text1"/>
        </w:rPr>
        <w:t xml:space="preserve"> SESIÓN ORDINARIA CELEBRADA EL VEINTI</w:t>
      </w:r>
      <w:r w:rsidR="001371EB" w:rsidRPr="00E075A4">
        <w:rPr>
          <w:rFonts w:ascii="Palatino Linotype" w:hAnsi="Palatino Linotype" w:cs="Arial"/>
          <w:color w:val="000000" w:themeColor="text1"/>
        </w:rPr>
        <w:t>OCHO</w:t>
      </w:r>
      <w:r w:rsidRPr="00E075A4">
        <w:rPr>
          <w:rFonts w:ascii="Palatino Linotype" w:hAnsi="Palatino Linotype" w:cs="Arial"/>
          <w:color w:val="000000" w:themeColor="text1"/>
        </w:rPr>
        <w:t xml:space="preserve"> DE SEPTIEMBRE DE DOS MIL VEINTIDÓS, ANTE EL SECRETARIO TÉCNICO DEL PLENO, ALEXIS TAPIA RAMÍREZ. </w:t>
      </w:r>
    </w:p>
    <w:p w14:paraId="36FDEB7A" w14:textId="7F499557" w:rsidR="00177BA7" w:rsidRPr="0091502D" w:rsidRDefault="00170263" w:rsidP="007D21DA">
      <w:pPr>
        <w:widowControl w:val="0"/>
        <w:autoSpaceDE w:val="0"/>
        <w:autoSpaceDN w:val="0"/>
        <w:adjustRightInd w:val="0"/>
        <w:spacing w:line="360" w:lineRule="auto"/>
        <w:jc w:val="both"/>
        <w:rPr>
          <w:rFonts w:ascii="Palatino Linotype" w:hAnsi="Palatino Linotype"/>
          <w:color w:val="000000" w:themeColor="text1"/>
          <w:sz w:val="20"/>
        </w:rPr>
      </w:pPr>
      <w:r w:rsidRPr="00E075A4">
        <w:rPr>
          <w:rFonts w:ascii="Palatino Linotype" w:hAnsi="Palatino Linotype"/>
          <w:color w:val="000000" w:themeColor="text1"/>
          <w:sz w:val="20"/>
        </w:rPr>
        <w:t>SCMM</w:t>
      </w:r>
      <w:r w:rsidR="00177BA7" w:rsidRPr="00E075A4">
        <w:rPr>
          <w:rFonts w:ascii="Palatino Linotype" w:hAnsi="Palatino Linotype"/>
          <w:color w:val="000000" w:themeColor="text1"/>
          <w:sz w:val="20"/>
        </w:rPr>
        <w:t>/BLA/DEMF/RPG</w:t>
      </w:r>
    </w:p>
    <w:p w14:paraId="332F197D" w14:textId="463F7492" w:rsidR="00177BA7" w:rsidRPr="0091502D" w:rsidRDefault="00177BA7" w:rsidP="007D21DA">
      <w:pPr>
        <w:spacing w:line="360" w:lineRule="auto"/>
        <w:rPr>
          <w:rFonts w:ascii="Palatino Linotype" w:hAnsi="Palatino Linotype"/>
          <w:b/>
          <w:color w:val="000000" w:themeColor="text1"/>
          <w:sz w:val="28"/>
          <w:szCs w:val="28"/>
        </w:rPr>
      </w:pPr>
      <w:r w:rsidRPr="0091502D">
        <w:rPr>
          <w:rFonts w:ascii="Palatino Linotype" w:hAnsi="Palatino Linotype"/>
          <w:b/>
          <w:color w:val="000000" w:themeColor="text1"/>
          <w:sz w:val="28"/>
          <w:szCs w:val="28"/>
        </w:rPr>
        <w:br w:type="page"/>
      </w:r>
    </w:p>
    <w:p w14:paraId="0B67E94C" w14:textId="77777777" w:rsidR="00EE52D0" w:rsidRPr="0091502D" w:rsidRDefault="00EE52D0" w:rsidP="007D21DA">
      <w:pPr>
        <w:spacing w:line="360" w:lineRule="auto"/>
        <w:jc w:val="both"/>
        <w:rPr>
          <w:rFonts w:ascii="Palatino Linotype" w:hAnsi="Palatino Linotype"/>
          <w:b/>
          <w:color w:val="000000" w:themeColor="text1"/>
          <w:sz w:val="28"/>
          <w:szCs w:val="28"/>
        </w:rPr>
      </w:pPr>
    </w:p>
    <w:sectPr w:rsidR="00EE52D0" w:rsidRPr="0091502D" w:rsidSect="00536C04">
      <w:headerReference w:type="even" r:id="rId15"/>
      <w:headerReference w:type="default" r:id="rId16"/>
      <w:footerReference w:type="default" r:id="rId17"/>
      <w:headerReference w:type="first" r:id="rId18"/>
      <w:footerReference w:type="first" r:id="rId19"/>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AE2EE" w14:textId="77777777" w:rsidR="001E2327" w:rsidRDefault="001E2327" w:rsidP="00C80F8C">
      <w:r>
        <w:separator/>
      </w:r>
    </w:p>
  </w:endnote>
  <w:endnote w:type="continuationSeparator" w:id="0">
    <w:p w14:paraId="44CF36BD" w14:textId="77777777" w:rsidR="001E2327" w:rsidRDefault="001E23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588AF0" w:rsidR="004C4714" w:rsidRPr="0010196A" w:rsidRDefault="004C471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18F5">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18F5">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19B4D8DB" w:rsidR="004C4714" w:rsidRPr="0010196A" w:rsidRDefault="004C471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D18F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D18F5">
      <w:rPr>
        <w:rFonts w:ascii="Palatino Linotype" w:hAnsi="Palatino Linotype" w:cs="Arial"/>
        <w:bCs/>
        <w:noProof/>
        <w:sz w:val="22"/>
        <w:szCs w:val="22"/>
      </w:rPr>
      <w:t>60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E81BE1" w14:textId="77777777" w:rsidR="001E2327" w:rsidRDefault="001E2327" w:rsidP="00C80F8C">
      <w:r>
        <w:separator/>
      </w:r>
    </w:p>
  </w:footnote>
  <w:footnote w:type="continuationSeparator" w:id="0">
    <w:p w14:paraId="5A1C06CF" w14:textId="77777777" w:rsidR="001E2327" w:rsidRDefault="001E2327" w:rsidP="00C80F8C">
      <w:r>
        <w:continuationSeparator/>
      </w:r>
    </w:p>
  </w:footnote>
  <w:footnote w:id="1">
    <w:p w14:paraId="60F47AFB" w14:textId="77777777" w:rsidR="004C4714" w:rsidRDefault="004C4714" w:rsidP="0045188B">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4DCE3466" w14:textId="77777777" w:rsidR="004C4714" w:rsidRDefault="004C4714" w:rsidP="004C4714">
      <w:pPr>
        <w:pStyle w:val="Textonotapie"/>
        <w:rPr>
          <w:rFonts w:ascii="Palatino Linotype" w:hAnsi="Palatino Linotype"/>
          <w:sz w:val="16"/>
          <w:szCs w:val="16"/>
        </w:rPr>
      </w:pPr>
      <w:r>
        <w:rPr>
          <w:rStyle w:val="Refdenotaalpie"/>
        </w:rPr>
        <w:footnoteRef/>
      </w:r>
      <w:r>
        <w:t xml:space="preserve"> </w:t>
      </w:r>
      <w:r>
        <w:rPr>
          <w:rFonts w:ascii="Palatino Linotype" w:hAnsi="Palatino Linotype"/>
          <w:sz w:val="16"/>
          <w:szCs w:val="16"/>
        </w:rPr>
        <w:t xml:space="preserve">Consultable en: </w:t>
      </w:r>
      <w:r>
        <w:rPr>
          <w:rFonts w:ascii="Palatino Linotype" w:hAnsi="Palatino Linotype"/>
          <w:i/>
          <w:sz w:val="16"/>
          <w:szCs w:val="16"/>
        </w:rPr>
        <w:t>https://legislacion.edomex.gob.mx/sites/legislacion.edomex.gob.mx/files/files/pdf/gct/2021/octubre/oct141/oct141b.pdf</w:t>
      </w:r>
    </w:p>
  </w:footnote>
  <w:footnote w:id="3">
    <w:p w14:paraId="6C00A0AE" w14:textId="054BFBAC" w:rsidR="005F1A0E" w:rsidRPr="005F1A0E" w:rsidRDefault="005F1A0E">
      <w:pPr>
        <w:pStyle w:val="Textonotapie"/>
        <w:rPr>
          <w:rFonts w:ascii="Palatino Linotype" w:hAnsi="Palatino Linotype"/>
          <w:i/>
          <w:sz w:val="18"/>
          <w:szCs w:val="18"/>
        </w:rPr>
      </w:pPr>
      <w:r>
        <w:rPr>
          <w:rStyle w:val="Refdenotaalpie"/>
        </w:rPr>
        <w:footnoteRef/>
      </w:r>
      <w:r>
        <w:t xml:space="preserve"> </w:t>
      </w:r>
      <w:r w:rsidRPr="005F1A0E">
        <w:rPr>
          <w:rFonts w:ascii="Palatino Linotype" w:hAnsi="Palatino Linotype"/>
          <w:i/>
          <w:sz w:val="18"/>
          <w:szCs w:val="18"/>
        </w:rPr>
        <w:t>https://legislacion.edomex.gob.mx/sites/legislacion.edomex.gob.mx/files/files/pdf/gct/2015/jun034.PDF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C4714" w:rsidRDefault="001E232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C4714" w:rsidRPr="0010196A" w:rsidRDefault="001E232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4C4714" w:rsidRPr="008F2CCC" w14:paraId="1F097D8A" w14:textId="77777777" w:rsidTr="00E44BB1">
      <w:tc>
        <w:tcPr>
          <w:tcW w:w="2694" w:type="dxa"/>
          <w:vMerge w:val="restart"/>
        </w:tcPr>
        <w:p w14:paraId="1F780A0C" w14:textId="1EFF25F4" w:rsidR="004C4714" w:rsidRPr="008F2CCC" w:rsidRDefault="004C471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4C4714" w:rsidRPr="00664658" w:rsidRDefault="004C471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7D0EFD2" w:rsidR="004C4714" w:rsidRPr="00664658" w:rsidRDefault="004C4714" w:rsidP="003A4D1C">
          <w:pPr>
            <w:jc w:val="both"/>
            <w:rPr>
              <w:rFonts w:ascii="Palatino Linotype" w:hAnsi="Palatino Linotype"/>
              <w:b/>
              <w:sz w:val="22"/>
              <w:szCs w:val="22"/>
              <w:lang w:val="es-ES_tradnl"/>
            </w:rPr>
          </w:pPr>
          <w:r>
            <w:rPr>
              <w:rFonts w:ascii="Palatino Linotype" w:hAnsi="Palatino Linotype"/>
              <w:b/>
              <w:sz w:val="22"/>
              <w:szCs w:val="22"/>
              <w:lang w:val="es-ES_tradnl"/>
            </w:rPr>
            <w:t>06677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w:t>
          </w:r>
        </w:p>
      </w:tc>
    </w:tr>
    <w:tr w:rsidR="004C4714" w:rsidRPr="008F2CCC" w14:paraId="049677A3" w14:textId="77777777" w:rsidTr="00E44BB1">
      <w:tc>
        <w:tcPr>
          <w:tcW w:w="2694" w:type="dxa"/>
          <w:vMerge/>
        </w:tcPr>
        <w:p w14:paraId="4A21EAC1" w14:textId="5C1F145E" w:rsidR="004C4714" w:rsidRPr="008F2CCC" w:rsidRDefault="004C4714" w:rsidP="00536C04">
          <w:pPr>
            <w:rPr>
              <w:rFonts w:ascii="Palatino Linotype" w:hAnsi="Palatino Linotype"/>
              <w:b/>
              <w:sz w:val="22"/>
              <w:szCs w:val="22"/>
              <w:lang w:val="es-ES_tradnl"/>
            </w:rPr>
          </w:pPr>
        </w:p>
      </w:tc>
      <w:tc>
        <w:tcPr>
          <w:tcW w:w="2551" w:type="dxa"/>
          <w:shd w:val="clear" w:color="auto" w:fill="auto"/>
        </w:tcPr>
        <w:p w14:paraId="1237BCDE" w14:textId="77777777" w:rsidR="004C4714" w:rsidRPr="00664658" w:rsidRDefault="004C4714"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243F5CB0" w:rsidR="004C4714" w:rsidRPr="00D41D47" w:rsidRDefault="004C4714" w:rsidP="00EC7656">
          <w:pPr>
            <w:jc w:val="both"/>
            <w:rPr>
              <w:rFonts w:ascii="Palatino Linotype" w:hAnsi="Palatino Linotype"/>
              <w:b/>
              <w:sz w:val="22"/>
              <w:szCs w:val="22"/>
              <w:lang w:val="es-ES_tradnl"/>
            </w:rPr>
          </w:pPr>
          <w:r w:rsidRPr="003A4D1C">
            <w:rPr>
              <w:rFonts w:ascii="Palatino Linotype" w:hAnsi="Palatino Linotype"/>
              <w:b/>
              <w:sz w:val="22"/>
              <w:szCs w:val="22"/>
              <w:lang w:val="es-ES_tradnl"/>
            </w:rPr>
            <w:t>Ayuntamiento de Tlalnepantla de Baz</w:t>
          </w:r>
        </w:p>
      </w:tc>
    </w:tr>
    <w:tr w:rsidR="004C4714" w:rsidRPr="008F2CCC" w14:paraId="72CD087D" w14:textId="77777777" w:rsidTr="00E44BB1">
      <w:trPr>
        <w:trHeight w:val="228"/>
      </w:trPr>
      <w:tc>
        <w:tcPr>
          <w:tcW w:w="2694" w:type="dxa"/>
          <w:vMerge/>
        </w:tcPr>
        <w:p w14:paraId="1B78656F" w14:textId="01E6F6F6" w:rsidR="004C4714" w:rsidRPr="008F2CCC" w:rsidRDefault="004C4714" w:rsidP="00536C04">
          <w:pPr>
            <w:rPr>
              <w:rFonts w:ascii="Palatino Linotype" w:hAnsi="Palatino Linotype"/>
              <w:b/>
              <w:sz w:val="22"/>
              <w:szCs w:val="22"/>
              <w:lang w:val="es-ES_tradnl"/>
            </w:rPr>
          </w:pPr>
        </w:p>
      </w:tc>
      <w:tc>
        <w:tcPr>
          <w:tcW w:w="2551" w:type="dxa"/>
          <w:shd w:val="clear" w:color="auto" w:fill="auto"/>
        </w:tcPr>
        <w:p w14:paraId="74D81628" w14:textId="5DC3BCA5" w:rsidR="004C4714" w:rsidRPr="00664658" w:rsidRDefault="004C4714"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4C4714" w:rsidRPr="00664658" w:rsidRDefault="004C4714"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4C4714" w:rsidRPr="0010196A" w:rsidRDefault="004C471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4C4714" w:rsidRPr="0010196A" w:rsidRDefault="004C4714">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4C4714" w:rsidRPr="008F2CCC" w14:paraId="6ABABA57" w14:textId="77777777" w:rsidTr="00E44BB1">
      <w:tc>
        <w:tcPr>
          <w:tcW w:w="3828" w:type="dxa"/>
          <w:vMerge w:val="restart"/>
          <w:shd w:val="clear" w:color="auto" w:fill="auto"/>
        </w:tcPr>
        <w:p w14:paraId="6AA376CC" w14:textId="1E62217E" w:rsidR="004C4714" w:rsidRPr="008F2CCC" w:rsidRDefault="004C4714"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4C4714" w:rsidRPr="008F2CCC" w:rsidRDefault="004C4714"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4320F7E6" w:rsidR="004C4714" w:rsidRPr="008F2CCC" w:rsidRDefault="004C4714" w:rsidP="003A4D1C">
          <w:pPr>
            <w:jc w:val="both"/>
            <w:rPr>
              <w:rFonts w:ascii="Palatino Linotype" w:hAnsi="Palatino Linotype"/>
              <w:b/>
              <w:sz w:val="22"/>
              <w:szCs w:val="22"/>
              <w:lang w:val="es-ES_tradnl"/>
            </w:rPr>
          </w:pPr>
          <w:r>
            <w:rPr>
              <w:rFonts w:ascii="Palatino Linotype" w:hAnsi="Palatino Linotype"/>
              <w:b/>
              <w:sz w:val="22"/>
              <w:szCs w:val="22"/>
              <w:lang w:val="es-ES_tradnl"/>
            </w:rPr>
            <w:t>06677</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 </w:t>
          </w:r>
        </w:p>
      </w:tc>
    </w:tr>
    <w:tr w:rsidR="004C4714" w:rsidRPr="008F2CCC" w14:paraId="3B45FB53" w14:textId="77777777" w:rsidTr="00E44BB1">
      <w:tc>
        <w:tcPr>
          <w:tcW w:w="3828" w:type="dxa"/>
          <w:vMerge/>
          <w:shd w:val="clear" w:color="auto" w:fill="auto"/>
        </w:tcPr>
        <w:p w14:paraId="188B82EF" w14:textId="77777777" w:rsidR="004C4714" w:rsidRPr="008F2CCC" w:rsidRDefault="004C4714" w:rsidP="00A2780F">
          <w:pPr>
            <w:rPr>
              <w:rFonts w:ascii="Palatino Linotype" w:hAnsi="Palatino Linotype"/>
              <w:b/>
              <w:sz w:val="22"/>
              <w:szCs w:val="22"/>
              <w:lang w:val="es-ES_tradnl"/>
            </w:rPr>
          </w:pPr>
        </w:p>
      </w:tc>
      <w:tc>
        <w:tcPr>
          <w:tcW w:w="2551" w:type="dxa"/>
          <w:shd w:val="clear" w:color="auto" w:fill="auto"/>
        </w:tcPr>
        <w:p w14:paraId="3B2AD0CF" w14:textId="77777777" w:rsidR="004C4714" w:rsidRPr="008F2CCC" w:rsidRDefault="004C471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6A63A3E" w:rsidR="004C4714" w:rsidRPr="00536C04" w:rsidRDefault="00ED18F5" w:rsidP="00C27EA8">
          <w:pPr>
            <w:jc w:val="both"/>
            <w:rPr>
              <w:rFonts w:ascii="Arial" w:hAnsi="Arial" w:cs="Arial"/>
              <w:b/>
              <w:bCs/>
              <w:sz w:val="15"/>
              <w:szCs w:val="15"/>
            </w:rPr>
          </w:pPr>
          <w:r>
            <w:rPr>
              <w:rFonts w:ascii="Palatino Linotype" w:hAnsi="Palatino Linotype"/>
              <w:b/>
              <w:sz w:val="22"/>
              <w:szCs w:val="22"/>
              <w:lang w:val="es-ES_tradnl"/>
            </w:rPr>
            <w:t xml:space="preserve">XXXXXXXX </w:t>
          </w:r>
          <w:proofErr w:type="spellStart"/>
          <w:r>
            <w:rPr>
              <w:rFonts w:ascii="Palatino Linotype" w:hAnsi="Palatino Linotype"/>
              <w:b/>
              <w:sz w:val="22"/>
              <w:szCs w:val="22"/>
              <w:lang w:val="es-ES_tradnl"/>
            </w:rPr>
            <w:t>XXXXXXXX</w:t>
          </w:r>
          <w:proofErr w:type="spellEnd"/>
          <w:r>
            <w:rPr>
              <w:rFonts w:ascii="Palatino Linotype" w:hAnsi="Palatino Linotype"/>
              <w:b/>
              <w:sz w:val="22"/>
              <w:szCs w:val="22"/>
              <w:lang w:val="es-ES_tradnl"/>
            </w:rPr>
            <w:t xml:space="preserve"> XXXXXXXXXXXXX</w:t>
          </w:r>
        </w:p>
      </w:tc>
    </w:tr>
    <w:tr w:rsidR="004C4714" w:rsidRPr="008F2CCC" w14:paraId="28A493EB" w14:textId="77777777" w:rsidTr="00E44BB1">
      <w:trPr>
        <w:trHeight w:val="228"/>
      </w:trPr>
      <w:tc>
        <w:tcPr>
          <w:tcW w:w="3828" w:type="dxa"/>
          <w:vMerge/>
          <w:shd w:val="clear" w:color="auto" w:fill="auto"/>
        </w:tcPr>
        <w:p w14:paraId="06C77D31" w14:textId="77777777" w:rsidR="004C4714" w:rsidRPr="008F2CCC" w:rsidRDefault="004C4714" w:rsidP="00E37C88">
          <w:pPr>
            <w:rPr>
              <w:rFonts w:ascii="Palatino Linotype" w:hAnsi="Palatino Linotype"/>
              <w:b/>
              <w:sz w:val="22"/>
              <w:szCs w:val="22"/>
              <w:lang w:val="es-ES_tradnl"/>
            </w:rPr>
          </w:pPr>
        </w:p>
      </w:tc>
      <w:tc>
        <w:tcPr>
          <w:tcW w:w="2551" w:type="dxa"/>
          <w:shd w:val="clear" w:color="auto" w:fill="auto"/>
        </w:tcPr>
        <w:p w14:paraId="2E1A72B4" w14:textId="77777777" w:rsidR="004C4714" w:rsidRPr="008F2CCC" w:rsidRDefault="004C471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4675B61A" w:rsidR="004C4714" w:rsidRPr="006F4991" w:rsidRDefault="004C4714" w:rsidP="006F4991">
          <w:pPr>
            <w:jc w:val="both"/>
          </w:pPr>
          <w:r w:rsidRPr="003A4D1C">
            <w:rPr>
              <w:rFonts w:ascii="Palatino Linotype" w:hAnsi="Palatino Linotype"/>
              <w:b/>
              <w:sz w:val="22"/>
              <w:szCs w:val="22"/>
              <w:lang w:val="es-ES_tradnl"/>
            </w:rPr>
            <w:t>Ayuntamiento de Tlalnepantla de Baz</w:t>
          </w:r>
        </w:p>
      </w:tc>
    </w:tr>
    <w:tr w:rsidR="004C4714" w:rsidRPr="008F2CCC" w14:paraId="0F114FF0" w14:textId="77777777" w:rsidTr="00E44BB1">
      <w:tc>
        <w:tcPr>
          <w:tcW w:w="3828" w:type="dxa"/>
          <w:vMerge/>
          <w:shd w:val="clear" w:color="auto" w:fill="auto"/>
        </w:tcPr>
        <w:p w14:paraId="4CCB64BA" w14:textId="77777777" w:rsidR="004C4714" w:rsidRPr="008F2CCC" w:rsidRDefault="004C4714" w:rsidP="00A2780F">
          <w:pPr>
            <w:rPr>
              <w:rFonts w:ascii="Palatino Linotype" w:hAnsi="Palatino Linotype"/>
              <w:b/>
              <w:sz w:val="22"/>
              <w:szCs w:val="22"/>
              <w:lang w:val="es-ES_tradnl"/>
            </w:rPr>
          </w:pPr>
        </w:p>
      </w:tc>
      <w:tc>
        <w:tcPr>
          <w:tcW w:w="2551" w:type="dxa"/>
          <w:shd w:val="clear" w:color="auto" w:fill="auto"/>
        </w:tcPr>
        <w:p w14:paraId="31E422EA" w14:textId="12F398EB" w:rsidR="004C4714" w:rsidRPr="008F2CCC" w:rsidRDefault="004C4714"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4C4714" w:rsidRPr="008F2CCC" w:rsidRDefault="004C4714"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4C4714" w:rsidRPr="0010196A" w:rsidRDefault="001E232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E13576"/>
    <w:multiLevelType w:val="hybridMultilevel"/>
    <w:tmpl w:val="60F2B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BC02603"/>
    <w:multiLevelType w:val="hybridMultilevel"/>
    <w:tmpl w:val="A72605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2E95A8B"/>
    <w:multiLevelType w:val="hybridMultilevel"/>
    <w:tmpl w:val="A72605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882169E"/>
    <w:multiLevelType w:val="hybridMultilevel"/>
    <w:tmpl w:val="0FD2441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26B183B"/>
    <w:multiLevelType w:val="hybridMultilevel"/>
    <w:tmpl w:val="79C05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1B63ED6"/>
    <w:multiLevelType w:val="hybridMultilevel"/>
    <w:tmpl w:val="A72605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1361D0"/>
    <w:multiLevelType w:val="hybridMultilevel"/>
    <w:tmpl w:val="B1C0A804"/>
    <w:lvl w:ilvl="0" w:tplc="080A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8" w15:restartNumberingAfterBreak="0">
    <w:nsid w:val="6CE37FE8"/>
    <w:multiLevelType w:val="hybridMultilevel"/>
    <w:tmpl w:val="D534E9A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F277D9E"/>
    <w:multiLevelType w:val="hybridMultilevel"/>
    <w:tmpl w:val="C9EE6A42"/>
    <w:lvl w:ilvl="0" w:tplc="F84618E4">
      <w:start w:val="1"/>
      <w:numFmt w:val="decimal"/>
      <w:lvlText w:val="%1."/>
      <w:lvlJc w:val="left"/>
      <w:pPr>
        <w:ind w:left="720" w:hanging="360"/>
      </w:pPr>
      <w:rPr>
        <w:rFonts w:hint="default"/>
        <w:i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21847AC"/>
    <w:multiLevelType w:val="hybridMultilevel"/>
    <w:tmpl w:val="BCB874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26D1460"/>
    <w:multiLevelType w:val="hybridMultilevel"/>
    <w:tmpl w:val="A72605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8C44597"/>
    <w:multiLevelType w:val="hybridMultilevel"/>
    <w:tmpl w:val="CC7C5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94A69AF"/>
    <w:multiLevelType w:val="hybridMultilevel"/>
    <w:tmpl w:val="7EA27F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7AD62A77"/>
    <w:multiLevelType w:val="hybridMultilevel"/>
    <w:tmpl w:val="BEF66C1A"/>
    <w:lvl w:ilvl="0" w:tplc="080A000F">
      <w:start w:val="1"/>
      <w:numFmt w:val="decimal"/>
      <w:lvlText w:val="%1."/>
      <w:lvlJc w:val="left"/>
      <w:pPr>
        <w:ind w:left="749" w:hanging="360"/>
      </w:pPr>
    </w:lvl>
    <w:lvl w:ilvl="1" w:tplc="080A0019" w:tentative="1">
      <w:start w:val="1"/>
      <w:numFmt w:val="lowerLetter"/>
      <w:lvlText w:val="%2."/>
      <w:lvlJc w:val="left"/>
      <w:pPr>
        <w:ind w:left="1469" w:hanging="360"/>
      </w:pPr>
    </w:lvl>
    <w:lvl w:ilvl="2" w:tplc="080A001B" w:tentative="1">
      <w:start w:val="1"/>
      <w:numFmt w:val="lowerRoman"/>
      <w:lvlText w:val="%3."/>
      <w:lvlJc w:val="right"/>
      <w:pPr>
        <w:ind w:left="2189" w:hanging="180"/>
      </w:pPr>
    </w:lvl>
    <w:lvl w:ilvl="3" w:tplc="080A000F" w:tentative="1">
      <w:start w:val="1"/>
      <w:numFmt w:val="decimal"/>
      <w:lvlText w:val="%4."/>
      <w:lvlJc w:val="left"/>
      <w:pPr>
        <w:ind w:left="2909" w:hanging="360"/>
      </w:pPr>
    </w:lvl>
    <w:lvl w:ilvl="4" w:tplc="080A0019" w:tentative="1">
      <w:start w:val="1"/>
      <w:numFmt w:val="lowerLetter"/>
      <w:lvlText w:val="%5."/>
      <w:lvlJc w:val="left"/>
      <w:pPr>
        <w:ind w:left="3629" w:hanging="360"/>
      </w:pPr>
    </w:lvl>
    <w:lvl w:ilvl="5" w:tplc="080A001B" w:tentative="1">
      <w:start w:val="1"/>
      <w:numFmt w:val="lowerRoman"/>
      <w:lvlText w:val="%6."/>
      <w:lvlJc w:val="right"/>
      <w:pPr>
        <w:ind w:left="4349" w:hanging="180"/>
      </w:pPr>
    </w:lvl>
    <w:lvl w:ilvl="6" w:tplc="080A000F" w:tentative="1">
      <w:start w:val="1"/>
      <w:numFmt w:val="decimal"/>
      <w:lvlText w:val="%7."/>
      <w:lvlJc w:val="left"/>
      <w:pPr>
        <w:ind w:left="5069" w:hanging="360"/>
      </w:pPr>
    </w:lvl>
    <w:lvl w:ilvl="7" w:tplc="080A0019" w:tentative="1">
      <w:start w:val="1"/>
      <w:numFmt w:val="lowerLetter"/>
      <w:lvlText w:val="%8."/>
      <w:lvlJc w:val="left"/>
      <w:pPr>
        <w:ind w:left="5789" w:hanging="360"/>
      </w:pPr>
    </w:lvl>
    <w:lvl w:ilvl="8" w:tplc="080A001B" w:tentative="1">
      <w:start w:val="1"/>
      <w:numFmt w:val="lowerRoman"/>
      <w:lvlText w:val="%9."/>
      <w:lvlJc w:val="right"/>
      <w:pPr>
        <w:ind w:left="6509" w:hanging="180"/>
      </w:pPr>
    </w:lvl>
  </w:abstractNum>
  <w:num w:numId="1">
    <w:abstractNumId w:val="9"/>
  </w:num>
  <w:num w:numId="2">
    <w:abstractNumId w:val="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4"/>
  </w:num>
  <w:num w:numId="7">
    <w:abstractNumId w:val="1"/>
  </w:num>
  <w:num w:numId="8">
    <w:abstractNumId w:val="19"/>
  </w:num>
  <w:num w:numId="9">
    <w:abstractNumId w:val="0"/>
  </w:num>
  <w:num w:numId="10">
    <w:abstractNumId w:val="11"/>
  </w:num>
  <w:num w:numId="11">
    <w:abstractNumId w:val="23"/>
  </w:num>
  <w:num w:numId="12">
    <w:abstractNumId w:val="12"/>
  </w:num>
  <w:num w:numId="13">
    <w:abstractNumId w:val="16"/>
  </w:num>
  <w:num w:numId="14">
    <w:abstractNumId w:val="2"/>
  </w:num>
  <w:num w:numId="15">
    <w:abstractNumId w:val="21"/>
  </w:num>
  <w:num w:numId="16">
    <w:abstractNumId w:val="4"/>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2"/>
  </w:num>
  <w:num w:numId="20">
    <w:abstractNumId w:val="10"/>
  </w:num>
  <w:num w:numId="21">
    <w:abstractNumId w:val="20"/>
  </w:num>
  <w:num w:numId="22">
    <w:abstractNumId w:val="6"/>
  </w:num>
  <w:num w:numId="23">
    <w:abstractNumId w:val="15"/>
  </w:num>
  <w:num w:numId="24">
    <w:abstractNumId w:val="17"/>
  </w:num>
  <w:num w:numId="25">
    <w:abstractNumId w:val="8"/>
  </w:num>
  <w:num w:numId="26">
    <w:abstractNumId w:val="13"/>
  </w:num>
  <w:num w:numId="27">
    <w:abstractNumId w:val="25"/>
  </w:num>
  <w:num w:numId="28">
    <w:abstractNumId w:val="18"/>
  </w:num>
  <w:num w:numId="29">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3BF"/>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498"/>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220"/>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4F03"/>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2DA"/>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6C1"/>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100A"/>
    <w:rsid w:val="000C136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9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C58"/>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80C"/>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887"/>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1EB"/>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22C"/>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09F"/>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B00"/>
    <w:rsid w:val="00193D12"/>
    <w:rsid w:val="0019504F"/>
    <w:rsid w:val="00195288"/>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14"/>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BEC"/>
    <w:rsid w:val="001D7C26"/>
    <w:rsid w:val="001D7D77"/>
    <w:rsid w:val="001E01E5"/>
    <w:rsid w:val="001E079B"/>
    <w:rsid w:val="001E0842"/>
    <w:rsid w:val="001E0A85"/>
    <w:rsid w:val="001E1048"/>
    <w:rsid w:val="001E1485"/>
    <w:rsid w:val="001E1DDD"/>
    <w:rsid w:val="001E1FBA"/>
    <w:rsid w:val="001E2265"/>
    <w:rsid w:val="001E2327"/>
    <w:rsid w:val="001E2AF3"/>
    <w:rsid w:val="001E2E2F"/>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6B6"/>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1368"/>
    <w:rsid w:val="00252AFC"/>
    <w:rsid w:val="002531E4"/>
    <w:rsid w:val="00253DE8"/>
    <w:rsid w:val="00254045"/>
    <w:rsid w:val="0025472A"/>
    <w:rsid w:val="002552B3"/>
    <w:rsid w:val="002556A0"/>
    <w:rsid w:val="002559D5"/>
    <w:rsid w:val="00255F02"/>
    <w:rsid w:val="00256CEB"/>
    <w:rsid w:val="002573B1"/>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04"/>
    <w:rsid w:val="00277453"/>
    <w:rsid w:val="00277DD9"/>
    <w:rsid w:val="0028019C"/>
    <w:rsid w:val="0028167B"/>
    <w:rsid w:val="00281AA4"/>
    <w:rsid w:val="0028266C"/>
    <w:rsid w:val="00282679"/>
    <w:rsid w:val="00283424"/>
    <w:rsid w:val="002843D9"/>
    <w:rsid w:val="0028546D"/>
    <w:rsid w:val="00285D60"/>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B1F"/>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7E"/>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DC1"/>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D1C"/>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25F"/>
    <w:rsid w:val="003C549A"/>
    <w:rsid w:val="003C582F"/>
    <w:rsid w:val="003C5AD5"/>
    <w:rsid w:val="003C5BE8"/>
    <w:rsid w:val="003C5FA2"/>
    <w:rsid w:val="003C653B"/>
    <w:rsid w:val="003C65F0"/>
    <w:rsid w:val="003C687A"/>
    <w:rsid w:val="003C718E"/>
    <w:rsid w:val="003C736B"/>
    <w:rsid w:val="003D095A"/>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67C0"/>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275"/>
    <w:rsid w:val="0043077C"/>
    <w:rsid w:val="00430DA8"/>
    <w:rsid w:val="00431594"/>
    <w:rsid w:val="0043163B"/>
    <w:rsid w:val="00431B40"/>
    <w:rsid w:val="004320CF"/>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188B"/>
    <w:rsid w:val="00452910"/>
    <w:rsid w:val="00453185"/>
    <w:rsid w:val="004536A9"/>
    <w:rsid w:val="0045460F"/>
    <w:rsid w:val="00454B3A"/>
    <w:rsid w:val="00455095"/>
    <w:rsid w:val="00455213"/>
    <w:rsid w:val="00455350"/>
    <w:rsid w:val="004558F3"/>
    <w:rsid w:val="00456EDA"/>
    <w:rsid w:val="00457335"/>
    <w:rsid w:val="00457A14"/>
    <w:rsid w:val="00457BB8"/>
    <w:rsid w:val="00457EEE"/>
    <w:rsid w:val="00460083"/>
    <w:rsid w:val="00460A6E"/>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F5C"/>
    <w:rsid w:val="004C4245"/>
    <w:rsid w:val="004C45EE"/>
    <w:rsid w:val="004C4714"/>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C36"/>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ED4"/>
    <w:rsid w:val="004F542F"/>
    <w:rsid w:val="004F5C0F"/>
    <w:rsid w:val="004F73FB"/>
    <w:rsid w:val="004F758D"/>
    <w:rsid w:val="004F768B"/>
    <w:rsid w:val="004F7BFF"/>
    <w:rsid w:val="005003FA"/>
    <w:rsid w:val="00500B8C"/>
    <w:rsid w:val="005017C0"/>
    <w:rsid w:val="00501881"/>
    <w:rsid w:val="005028D5"/>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CF1"/>
    <w:rsid w:val="00531D6E"/>
    <w:rsid w:val="0053206A"/>
    <w:rsid w:val="005320C3"/>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5F85"/>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0E"/>
    <w:rsid w:val="005945A4"/>
    <w:rsid w:val="0059475B"/>
    <w:rsid w:val="00594C1D"/>
    <w:rsid w:val="0059512E"/>
    <w:rsid w:val="0059570E"/>
    <w:rsid w:val="0059663D"/>
    <w:rsid w:val="00596BF0"/>
    <w:rsid w:val="005A0144"/>
    <w:rsid w:val="005A0B26"/>
    <w:rsid w:val="005A0DD9"/>
    <w:rsid w:val="005A0E40"/>
    <w:rsid w:val="005A14E6"/>
    <w:rsid w:val="005A1BA8"/>
    <w:rsid w:val="005A1F9F"/>
    <w:rsid w:val="005A2186"/>
    <w:rsid w:val="005A4B84"/>
    <w:rsid w:val="005A4D1B"/>
    <w:rsid w:val="005A523C"/>
    <w:rsid w:val="005A5D7B"/>
    <w:rsid w:val="005A7195"/>
    <w:rsid w:val="005A7B03"/>
    <w:rsid w:val="005A7E33"/>
    <w:rsid w:val="005B0786"/>
    <w:rsid w:val="005B12C5"/>
    <w:rsid w:val="005B1384"/>
    <w:rsid w:val="005B1571"/>
    <w:rsid w:val="005B1BAB"/>
    <w:rsid w:val="005B1DCF"/>
    <w:rsid w:val="005B23C8"/>
    <w:rsid w:val="005B331F"/>
    <w:rsid w:val="005B442E"/>
    <w:rsid w:val="005B5144"/>
    <w:rsid w:val="005B62B7"/>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581"/>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A0E"/>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240"/>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05"/>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293"/>
    <w:rsid w:val="0069069F"/>
    <w:rsid w:val="00691932"/>
    <w:rsid w:val="00692F31"/>
    <w:rsid w:val="00692F64"/>
    <w:rsid w:val="006930D5"/>
    <w:rsid w:val="00693490"/>
    <w:rsid w:val="006935AE"/>
    <w:rsid w:val="00693878"/>
    <w:rsid w:val="00693A79"/>
    <w:rsid w:val="00693E86"/>
    <w:rsid w:val="00694012"/>
    <w:rsid w:val="0069473D"/>
    <w:rsid w:val="0069480C"/>
    <w:rsid w:val="006957B1"/>
    <w:rsid w:val="00696111"/>
    <w:rsid w:val="006961B7"/>
    <w:rsid w:val="00697028"/>
    <w:rsid w:val="006978CD"/>
    <w:rsid w:val="00697C3B"/>
    <w:rsid w:val="00697E10"/>
    <w:rsid w:val="00697EBE"/>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991"/>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A2B"/>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B49"/>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7EF"/>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5C3A"/>
    <w:rsid w:val="00786260"/>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1DA"/>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7E6"/>
    <w:rsid w:val="00845969"/>
    <w:rsid w:val="00845A61"/>
    <w:rsid w:val="008465C6"/>
    <w:rsid w:val="008467B8"/>
    <w:rsid w:val="008469EE"/>
    <w:rsid w:val="00847359"/>
    <w:rsid w:val="00847681"/>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089"/>
    <w:rsid w:val="00881598"/>
    <w:rsid w:val="00881F95"/>
    <w:rsid w:val="00882F26"/>
    <w:rsid w:val="008831C0"/>
    <w:rsid w:val="0088335C"/>
    <w:rsid w:val="00883602"/>
    <w:rsid w:val="008838AA"/>
    <w:rsid w:val="00883C9C"/>
    <w:rsid w:val="008840CC"/>
    <w:rsid w:val="008842F0"/>
    <w:rsid w:val="008851BF"/>
    <w:rsid w:val="0088574B"/>
    <w:rsid w:val="0088594E"/>
    <w:rsid w:val="00885A60"/>
    <w:rsid w:val="00885F33"/>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78C5"/>
    <w:rsid w:val="008A7F5A"/>
    <w:rsid w:val="008B0019"/>
    <w:rsid w:val="008B00B8"/>
    <w:rsid w:val="008B0908"/>
    <w:rsid w:val="008B11CC"/>
    <w:rsid w:val="008B1339"/>
    <w:rsid w:val="008B1B47"/>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6CFB"/>
    <w:rsid w:val="008E7111"/>
    <w:rsid w:val="008F02C3"/>
    <w:rsid w:val="008F05DF"/>
    <w:rsid w:val="008F0748"/>
    <w:rsid w:val="008F0CD9"/>
    <w:rsid w:val="008F1368"/>
    <w:rsid w:val="008F16AC"/>
    <w:rsid w:val="008F1E71"/>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02D"/>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D8C"/>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5DB"/>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87F"/>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2C"/>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009"/>
    <w:rsid w:val="00A3610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477"/>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6D42"/>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3C"/>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2D26"/>
    <w:rsid w:val="00AB412E"/>
    <w:rsid w:val="00AB4B9D"/>
    <w:rsid w:val="00AB4D70"/>
    <w:rsid w:val="00AB4E3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666"/>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116"/>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133"/>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5F86"/>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70E"/>
    <w:rsid w:val="00B17BDF"/>
    <w:rsid w:val="00B20602"/>
    <w:rsid w:val="00B20BC5"/>
    <w:rsid w:val="00B2226C"/>
    <w:rsid w:val="00B2247C"/>
    <w:rsid w:val="00B2286E"/>
    <w:rsid w:val="00B23010"/>
    <w:rsid w:val="00B23B86"/>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4F2"/>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54F8"/>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0C2"/>
    <w:rsid w:val="00C0161D"/>
    <w:rsid w:val="00C02182"/>
    <w:rsid w:val="00C0239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1065"/>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21C"/>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2330"/>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1E0F"/>
    <w:rsid w:val="00CB22AE"/>
    <w:rsid w:val="00CB28A0"/>
    <w:rsid w:val="00CB294E"/>
    <w:rsid w:val="00CB3007"/>
    <w:rsid w:val="00CB314D"/>
    <w:rsid w:val="00CB3319"/>
    <w:rsid w:val="00CB3426"/>
    <w:rsid w:val="00CB38EF"/>
    <w:rsid w:val="00CB4447"/>
    <w:rsid w:val="00CB51FB"/>
    <w:rsid w:val="00CB5833"/>
    <w:rsid w:val="00CB5A5D"/>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1A0"/>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B6E"/>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6EF2"/>
    <w:rsid w:val="00D07B90"/>
    <w:rsid w:val="00D07DE6"/>
    <w:rsid w:val="00D10920"/>
    <w:rsid w:val="00D10BB0"/>
    <w:rsid w:val="00D10C69"/>
    <w:rsid w:val="00D11A5A"/>
    <w:rsid w:val="00D12978"/>
    <w:rsid w:val="00D12C93"/>
    <w:rsid w:val="00D13694"/>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EBD"/>
    <w:rsid w:val="00D422A1"/>
    <w:rsid w:val="00D43343"/>
    <w:rsid w:val="00D43A22"/>
    <w:rsid w:val="00D43DD3"/>
    <w:rsid w:val="00D440CC"/>
    <w:rsid w:val="00D44420"/>
    <w:rsid w:val="00D44655"/>
    <w:rsid w:val="00D446DF"/>
    <w:rsid w:val="00D4474E"/>
    <w:rsid w:val="00D44798"/>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9EF"/>
    <w:rsid w:val="00D54AF1"/>
    <w:rsid w:val="00D54E64"/>
    <w:rsid w:val="00D5530D"/>
    <w:rsid w:val="00D55B77"/>
    <w:rsid w:val="00D5610C"/>
    <w:rsid w:val="00D566DF"/>
    <w:rsid w:val="00D57CB6"/>
    <w:rsid w:val="00D60074"/>
    <w:rsid w:val="00D60251"/>
    <w:rsid w:val="00D60722"/>
    <w:rsid w:val="00D607A2"/>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87CB7"/>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0F4E"/>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CC3"/>
    <w:rsid w:val="00DD1F1E"/>
    <w:rsid w:val="00DD200F"/>
    <w:rsid w:val="00DD242C"/>
    <w:rsid w:val="00DD298D"/>
    <w:rsid w:val="00DD2B60"/>
    <w:rsid w:val="00DD2BC1"/>
    <w:rsid w:val="00DD3673"/>
    <w:rsid w:val="00DD3ACD"/>
    <w:rsid w:val="00DD463E"/>
    <w:rsid w:val="00DD5205"/>
    <w:rsid w:val="00DD589B"/>
    <w:rsid w:val="00DD58C9"/>
    <w:rsid w:val="00DD5F58"/>
    <w:rsid w:val="00DD642E"/>
    <w:rsid w:val="00DD6881"/>
    <w:rsid w:val="00DD6B22"/>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339"/>
    <w:rsid w:val="00E03B27"/>
    <w:rsid w:val="00E040ED"/>
    <w:rsid w:val="00E044F7"/>
    <w:rsid w:val="00E0504C"/>
    <w:rsid w:val="00E05879"/>
    <w:rsid w:val="00E05A73"/>
    <w:rsid w:val="00E06C26"/>
    <w:rsid w:val="00E0755D"/>
    <w:rsid w:val="00E075A4"/>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4C42"/>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5E0"/>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8F5"/>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76F"/>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342"/>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1D4"/>
    <w:rsid w:val="00F5331E"/>
    <w:rsid w:val="00F539CC"/>
    <w:rsid w:val="00F53B18"/>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0C7E"/>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 w:type="paragraph" w:customStyle="1" w:styleId="Citas">
    <w:name w:val="Citas"/>
    <w:basedOn w:val="Normal"/>
    <w:qFormat/>
    <w:rsid w:val="00F1576F"/>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selectable-text">
    <w:name w:val="selectable-text"/>
    <w:basedOn w:val="Fuentedeprrafopredeter"/>
    <w:rsid w:val="009D0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9918316">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1760376">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0934720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296789">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1655924">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4835935">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649690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00322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4939402">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177967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279181">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0537371">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664652">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339706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308107">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699707">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2147962">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139160">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8494086">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510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867175">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53357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411256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995547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DDIPUTADOS.web" TargetMode="Externa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ipomex.org.mx/ipo3/lgt/indice/CDDIPUTADOS.web"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ipomex.org.mx/ipo3/lgt/indice/CDDIPUTADOS.web"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CCF92-4F3A-4F61-A9D2-289F49302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60</Pages>
  <Words>15574</Words>
  <Characters>85663</Characters>
  <Application>Microsoft Office Word</Application>
  <DocSecurity>0</DocSecurity>
  <Lines>713</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8</cp:revision>
  <cp:lastPrinted>2021-12-22T20:35:00Z</cp:lastPrinted>
  <dcterms:created xsi:type="dcterms:W3CDTF">2022-09-20T20:36:00Z</dcterms:created>
  <dcterms:modified xsi:type="dcterms:W3CDTF">2022-10-11T02:01:00Z</dcterms:modified>
</cp:coreProperties>
</file>