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1CA3" w14:textId="4B83C79C"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trece de julio del dos mil veintidós</w:t>
      </w:r>
      <w:r w:rsidR="00FB2FD7">
        <w:rPr>
          <w:rFonts w:ascii="Palatino Linotype" w:eastAsia="Palatino Linotype" w:hAnsi="Palatino Linotype" w:cs="Palatino Linotype"/>
        </w:rPr>
        <w:t>.</w:t>
      </w:r>
    </w:p>
    <w:p w14:paraId="0B388C9C"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04339/INFOEM/IP/RR/2022</w:t>
      </w:r>
      <w:r>
        <w:rPr>
          <w:rFonts w:ascii="Palatino Linotype" w:eastAsia="Palatino Linotype" w:hAnsi="Palatino Linotype" w:cs="Palatino Linotype"/>
        </w:rPr>
        <w:t>, interpuesto por una persona de manera anónima, al cual en lo sucesivo se le denominara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 xml:space="preserve">00840/DIFMETEPEC/IP/2022,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Sistema Municipal Para el Desarrollo Integral de la Familia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1376E5A9" w14:textId="77777777" w:rsidR="001049C8" w:rsidRDefault="00000000">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53554595" w14:textId="77777777" w:rsidR="001049C8"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uno de marzo del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095B4005" w14:textId="77777777" w:rsidR="001049C8" w:rsidRDefault="00000000">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saber la militancia política de flor de consuelo diaz montellano pues se encuentra en una administración “panista” después de haber sido candidata del pt” (Sic)</w:t>
      </w:r>
    </w:p>
    <w:p w14:paraId="0CB3BFF5"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66D7E00F"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Solicitud de Aclaración.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nueve de marzo de dos mil veintidós</w:t>
      </w:r>
      <w:r>
        <w:rPr>
          <w:rFonts w:ascii="Palatino Linotype" w:eastAsia="Palatino Linotype" w:hAnsi="Palatino Linotype" w:cs="Palatino Linotype"/>
        </w:rPr>
        <w:t>,</w:t>
      </w:r>
      <w:r>
        <w:t xml:space="preserve"> e</w:t>
      </w:r>
      <w:r>
        <w:rPr>
          <w:rFonts w:ascii="Palatino Linotype" w:eastAsia="Palatino Linotype" w:hAnsi="Palatino Linotype" w:cs="Palatino Linotype"/>
        </w:rPr>
        <w:t xml:space="preserv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aclarara la solicitud de información, de conformidad con lo siguiente:</w:t>
      </w:r>
    </w:p>
    <w:p w14:paraId="02BB9949" w14:textId="77777777" w:rsidR="001049C8" w:rsidRDefault="00000000">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71F44654" w14:textId="77777777" w:rsidR="001049C8" w:rsidRDefault="00000000">
      <w:pPr>
        <w:spacing w:before="240" w:after="240" w:line="276" w:lineRule="auto"/>
        <w:ind w:left="1080" w:right="918"/>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La solicitud de información no es clara, se solicita al solicitante </w:t>
      </w:r>
      <w:r>
        <w:rPr>
          <w:rFonts w:ascii="Palatino Linotype" w:eastAsia="Palatino Linotype" w:hAnsi="Palatino Linotype" w:cs="Palatino Linotype"/>
          <w:b/>
          <w:i/>
          <w:sz w:val="22"/>
          <w:szCs w:val="22"/>
        </w:rPr>
        <w:t>haga aclaración total de la información a obtener.</w:t>
      </w:r>
    </w:p>
    <w:p w14:paraId="433B094B" w14:textId="77777777" w:rsidR="001049C8" w:rsidRDefault="00000000">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AE047B4" w14:textId="77777777" w:rsidR="001049C8" w:rsidRDefault="00000000">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192BACD8" w14:textId="77777777" w:rsidR="001049C8" w:rsidRDefault="00000000">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Licenciado FERNANDO OSCAR ZAPATA NAVARRETE” (Sic)</w:t>
      </w:r>
    </w:p>
    <w:p w14:paraId="3B9295E3"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a la aclaración.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diez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aclara la solicitud de información, de la siguiente forma:</w:t>
      </w:r>
    </w:p>
    <w:p w14:paraId="018D00E2" w14:textId="77777777" w:rsidR="001049C8" w:rsidRDefault="00000000">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saber la militancia política de flor de consuelo diaz montellano pues se encuentra en una administración “panista” después de haber sido candidata del pt” (Sic)</w:t>
      </w:r>
    </w:p>
    <w:p w14:paraId="1967824B"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dieciocho de marzo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32FE46D2" w14:textId="77777777" w:rsidR="001049C8" w:rsidRDefault="00000000">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“Con fundamento en el artículo 163 de la Ley de Transparencia y Acceso a la Información Pública del Estado de México y Municipios, le contestamos que:</w:t>
      </w:r>
    </w:p>
    <w:p w14:paraId="5FEFC7E2" w14:textId="77777777" w:rsidR="001049C8" w:rsidRDefault="00000000">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 fundamento en lo dispuesto por los artículos 12, 53 fracción VI y 160 de la Ley de Transparencia y Acceso a la Información Pública del Estado de México y Municipios, me permito dar respuesta a la solicitud : Del análisis de la solicitud de información se determina, que la misma </w:t>
      </w:r>
      <w:r>
        <w:rPr>
          <w:rFonts w:ascii="Palatino Linotype" w:eastAsia="Palatino Linotype" w:hAnsi="Palatino Linotype" w:cs="Palatino Linotype"/>
          <w:b/>
          <w:i/>
          <w:color w:val="000000"/>
          <w:sz w:val="22"/>
          <w:szCs w:val="22"/>
        </w:rPr>
        <w:t>no cumple con las características para que el sujeto obligado esté en aptitud de identificar la atribución, tema, materia o asunto sobre lo que versa la misma o los documentos de interés. Se advierte que dicha solicitud difícilmente puede responderse con documentos previamente generados por lo que, al carecer de datos , se concluye que no se está en presencia del ejercicio del derecho de acceso a la información y por lo tanto no es atendible mediante una solicitud de información a través de la plataforma SAIMEX, puesto que se tratan de manifestaciones subjetivas vertidas por el particular, interrogantes y declaraciones que no se colman con la entrega de documentos, situación que conlleva a afirmar que se está en presencia del ejercicio del derecho de petición. Por lo que la entrega de una razón o un razonamiento por parte del Sujeto Obligado no es algo que la ley establezca como atribución, derecho, o facultad;</w:t>
      </w:r>
      <w:r>
        <w:rPr>
          <w:rFonts w:ascii="Palatino Linotype" w:eastAsia="Palatino Linotype" w:hAnsi="Palatino Linotype" w:cs="Palatino Linotype"/>
          <w:i/>
          <w:color w:val="000000"/>
          <w:sz w:val="22"/>
          <w:szCs w:val="22"/>
        </w:rPr>
        <w:t xml:space="preserve"> pues ello implicaría un juicio de valor referente a un cuestionamiento realizado, los cuales, al constituir interrogantes, inquietudes y manifestaciones se satisfacen vía derecho de petición. Por lo anterior le hago de su conocimiento que la misma no corresponde a una solicitud de acceso a la información pública; razón por la cual es improcedente la misma, no omito señalar que no es obligación de los sujetos obligados elaborar documentos específicos para atender las solicitudes de información, de acuerdo con el criterio 03/17 del Instituto Nacional de Transparencia, Acceso a la Información Pública y Protección de Datos Personales</w:t>
      </w:r>
    </w:p>
    <w:p w14:paraId="0CD40647" w14:textId="77777777" w:rsidR="001049C8" w:rsidRDefault="00000000">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3D01936E" w14:textId="77777777" w:rsidR="001049C8" w:rsidRDefault="00000000">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Licenciado FERNANDO OSCAR ZAPATA NAVARRETE” (Sic)</w:t>
      </w:r>
    </w:p>
    <w:p w14:paraId="0081C14D" w14:textId="77777777" w:rsidR="001049C8" w:rsidRDefault="001049C8">
      <w:pPr>
        <w:ind w:left="851" w:right="902"/>
        <w:jc w:val="both"/>
        <w:rPr>
          <w:rFonts w:ascii="Palatino Linotype" w:eastAsia="Palatino Linotype" w:hAnsi="Palatino Linotype" w:cs="Palatino Linotype"/>
          <w:i/>
          <w:sz w:val="22"/>
          <w:szCs w:val="22"/>
        </w:rPr>
      </w:pPr>
    </w:p>
    <w:p w14:paraId="0CE14E63" w14:textId="77777777" w:rsidR="001049C8" w:rsidRDefault="0000000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5. Interposición del recurso de revisión. </w:t>
      </w:r>
      <w:r>
        <w:rPr>
          <w:rFonts w:ascii="Palatino Linotype" w:eastAsia="Palatino Linotype" w:hAnsi="Palatino Linotype" w:cs="Palatino Linotype"/>
        </w:rPr>
        <w:t xml:space="preserve">Inconforme con la respuesta del </w:t>
      </w:r>
      <w:r>
        <w:rPr>
          <w:rFonts w:ascii="Palatino Linotype" w:eastAsia="Palatino Linotype" w:hAnsi="Palatino Linotype" w:cs="Palatino Linotype"/>
          <w:b/>
        </w:rPr>
        <w:t>SUJETO OBLIGADO el ahora RECURRENTE</w:t>
      </w:r>
      <w:r>
        <w:rPr>
          <w:rFonts w:ascii="Palatino Linotype" w:eastAsia="Palatino Linotype" w:hAnsi="Palatino Linotype" w:cs="Palatino Linotype"/>
        </w:rPr>
        <w:t xml:space="preserve"> interpuso recurso de revisión a través del </w:t>
      </w:r>
      <w:r>
        <w:rPr>
          <w:rFonts w:ascii="Palatino Linotype" w:eastAsia="Palatino Linotype" w:hAnsi="Palatino Linotype" w:cs="Palatino Linotype"/>
        </w:rPr>
        <w:lastRenderedPageBreak/>
        <w:t xml:space="preserve">SAIMEX el </w:t>
      </w:r>
      <w:r>
        <w:rPr>
          <w:rFonts w:ascii="Palatino Linotype" w:eastAsia="Palatino Linotype" w:hAnsi="Palatino Linotype" w:cs="Palatino Linotype"/>
          <w:b/>
        </w:rPr>
        <w:t>veintitrés de marzo de dos mil veintidós</w:t>
      </w:r>
      <w:r>
        <w:rPr>
          <w:rFonts w:ascii="Palatino Linotype" w:eastAsia="Palatino Linotype" w:hAnsi="Palatino Linotype" w:cs="Palatino Linotype"/>
        </w:rPr>
        <w:t>, a través del cual expresó lo siguiente:</w:t>
      </w:r>
    </w:p>
    <w:p w14:paraId="3A88F446" w14:textId="77777777" w:rsidR="001049C8" w:rsidRDefault="001049C8">
      <w:pPr>
        <w:spacing w:line="360" w:lineRule="auto"/>
        <w:ind w:right="49"/>
        <w:jc w:val="both"/>
        <w:rPr>
          <w:rFonts w:ascii="Palatino Linotype" w:eastAsia="Palatino Linotype" w:hAnsi="Palatino Linotype" w:cs="Palatino Linotype"/>
        </w:rPr>
      </w:pPr>
    </w:p>
    <w:p w14:paraId="330FEB46" w14:textId="77777777" w:rsidR="001049C8" w:rsidRDefault="00000000">
      <w:pPr>
        <w:spacing w:line="360" w:lineRule="auto"/>
        <w:ind w:firstLine="993"/>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04C1A351" w14:textId="77777777" w:rsidR="001049C8" w:rsidRDefault="00000000">
      <w:pPr>
        <w:spacing w:after="240"/>
        <w:ind w:left="851" w:right="900" w:firstLine="99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respuesta ” (Sic)</w:t>
      </w:r>
    </w:p>
    <w:p w14:paraId="13A30776" w14:textId="77777777" w:rsidR="001049C8" w:rsidRDefault="00000000">
      <w:pPr>
        <w:spacing w:line="360" w:lineRule="auto"/>
        <w:ind w:firstLine="993"/>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7061F3B6" w14:textId="77777777" w:rsidR="001049C8" w:rsidRDefault="00000000">
      <w:pPr>
        <w:spacing w:after="240"/>
        <w:ind w:left="851" w:right="900" w:firstLine="99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turno la solicitud al area competente.” (Sic)</w:t>
      </w:r>
    </w:p>
    <w:p w14:paraId="78CF6FA5" w14:textId="77777777" w:rsidR="001049C8" w:rsidRDefault="001049C8">
      <w:pPr>
        <w:spacing w:after="240"/>
        <w:ind w:left="851" w:right="900" w:firstLine="992"/>
        <w:jc w:val="both"/>
        <w:rPr>
          <w:rFonts w:ascii="Palatino Linotype" w:eastAsia="Palatino Linotype" w:hAnsi="Palatino Linotype" w:cs="Palatino Linotype"/>
          <w:i/>
          <w:color w:val="000000"/>
          <w:sz w:val="22"/>
          <w:szCs w:val="22"/>
        </w:rPr>
      </w:pPr>
    </w:p>
    <w:p w14:paraId="48FB07C0" w14:textId="77777777" w:rsidR="001049C8" w:rsidRDefault="0000000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04339/INFOEM/IP/RR/2022,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61651F7F" w14:textId="77777777" w:rsidR="001049C8" w:rsidRDefault="001049C8">
      <w:pPr>
        <w:spacing w:line="360" w:lineRule="auto"/>
        <w:jc w:val="both"/>
        <w:rPr>
          <w:rFonts w:ascii="Palatino Linotype" w:eastAsia="Palatino Linotype" w:hAnsi="Palatino Linotype" w:cs="Palatino Linotype"/>
        </w:rPr>
      </w:pPr>
    </w:p>
    <w:p w14:paraId="7F7647AA" w14:textId="77777777" w:rsidR="001049C8" w:rsidRDefault="00000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veintiocho de marzo de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14:paraId="77A8409C" w14:textId="77777777" w:rsidR="001049C8" w:rsidRDefault="0000000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b/>
          <w:color w:val="000000"/>
        </w:rPr>
        <w:t>8. Manifestaciones</w:t>
      </w:r>
      <w:r>
        <w:rPr>
          <w:rFonts w:ascii="Palatino Linotype" w:eastAsia="Palatino Linotype" w:hAnsi="Palatino Linotype" w:cs="Palatino Linotype"/>
          <w:color w:val="000000"/>
        </w:rPr>
        <w:t xml:space="preserve">: De las constancias que integran el expediente en que se actúa se </w:t>
      </w:r>
      <w:r>
        <w:rPr>
          <w:rFonts w:ascii="Palatino Linotype" w:eastAsia="Palatino Linotype" w:hAnsi="Palatino Linotype" w:cs="Palatino Linotype"/>
          <w:color w:val="000000"/>
        </w:rPr>
        <w:lastRenderedPageBreak/>
        <w:t xml:space="preserve">advierte que tanto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como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color w:val="000000"/>
        </w:rPr>
        <w:t xml:space="preserve"> fueron omisos en presentar sus alegatos, y en su caso el informe justificado.</w:t>
      </w:r>
    </w:p>
    <w:p w14:paraId="0CC3AA9E" w14:textId="77777777" w:rsidR="001049C8" w:rsidRDefault="0000000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0F64C54A" wp14:editId="27F171C4">
            <wp:extent cx="5612130" cy="137287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372870"/>
                    </a:xfrm>
                    <a:prstGeom prst="rect">
                      <a:avLst/>
                    </a:prstGeom>
                    <a:ln/>
                  </pic:spPr>
                </pic:pic>
              </a:graphicData>
            </a:graphic>
          </wp:inline>
        </w:drawing>
      </w:r>
    </w:p>
    <w:p w14:paraId="4975324F" w14:textId="77777777" w:rsidR="001049C8" w:rsidRDefault="00000000">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del plazo.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veinticuatro de mayo del año dos mil veintidós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017E268" w14:textId="77777777" w:rsidR="001049C8" w:rsidRDefault="00000000">
      <w:pPr>
        <w:spacing w:line="360" w:lineRule="auto"/>
        <w:jc w:val="both"/>
        <w:rPr>
          <w:rFonts w:ascii="Palatino Linotype" w:eastAsia="Palatino Linotype" w:hAnsi="Palatino Linotype" w:cs="Palatino Linotype"/>
        </w:rPr>
      </w:pPr>
      <w:bookmarkStart w:id="1" w:name="_heading=h.2et92p0" w:colFirst="0" w:colLast="0"/>
      <w:bookmarkEnd w:id="1"/>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55843A" w14:textId="77777777" w:rsidR="001049C8" w:rsidRDefault="001049C8">
      <w:pPr>
        <w:spacing w:line="360" w:lineRule="auto"/>
        <w:jc w:val="both"/>
        <w:rPr>
          <w:rFonts w:ascii="Palatino Linotype" w:eastAsia="Palatino Linotype" w:hAnsi="Palatino Linotype" w:cs="Palatino Linotype"/>
        </w:rPr>
      </w:pPr>
    </w:p>
    <w:p w14:paraId="2EBE73BF" w14:textId="77777777" w:rsidR="001049C8"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5B6B3596" w14:textId="77777777" w:rsidR="001049C8" w:rsidRDefault="001049C8">
      <w:pPr>
        <w:spacing w:line="360" w:lineRule="auto"/>
        <w:jc w:val="both"/>
        <w:rPr>
          <w:rFonts w:ascii="Palatino Linotype" w:eastAsia="Palatino Linotype" w:hAnsi="Palatino Linotype" w:cs="Palatino Linotype"/>
        </w:rPr>
      </w:pPr>
    </w:p>
    <w:p w14:paraId="3AF3951B" w14:textId="77777777" w:rsidR="001049C8"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AC0FF1" w14:textId="77777777" w:rsidR="001049C8" w:rsidRDefault="001049C8">
      <w:pPr>
        <w:spacing w:line="360" w:lineRule="auto"/>
        <w:jc w:val="both"/>
        <w:rPr>
          <w:rFonts w:ascii="Palatino Linotype" w:eastAsia="Palatino Linotype" w:hAnsi="Palatino Linotype" w:cs="Palatino Linotype"/>
        </w:rPr>
      </w:pPr>
    </w:p>
    <w:p w14:paraId="3CEC4FF1" w14:textId="77777777" w:rsidR="001049C8"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0C39DA7" w14:textId="77777777" w:rsidR="001049C8" w:rsidRDefault="001049C8">
      <w:pPr>
        <w:spacing w:line="360" w:lineRule="auto"/>
        <w:jc w:val="both"/>
        <w:rPr>
          <w:rFonts w:ascii="Palatino Linotype" w:eastAsia="Palatino Linotype" w:hAnsi="Palatino Linotype" w:cs="Palatino Linotype"/>
        </w:rPr>
      </w:pPr>
    </w:p>
    <w:p w14:paraId="7B83E5FB" w14:textId="77777777" w:rsidR="001049C8" w:rsidRDefault="00000000">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E1AD7FB" w14:textId="77777777" w:rsidR="001049C8" w:rsidRDefault="001049C8">
      <w:pPr>
        <w:spacing w:line="360" w:lineRule="auto"/>
        <w:jc w:val="both"/>
        <w:rPr>
          <w:rFonts w:ascii="Palatino Linotype" w:eastAsia="Palatino Linotype" w:hAnsi="Palatino Linotype" w:cs="Palatino Linotype"/>
        </w:rPr>
      </w:pPr>
    </w:p>
    <w:p w14:paraId="36DC6D29" w14:textId="77777777" w:rsidR="001049C8" w:rsidRDefault="00000000">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154817B" w14:textId="77777777" w:rsidR="001049C8" w:rsidRDefault="001049C8">
      <w:pPr>
        <w:spacing w:line="360" w:lineRule="auto"/>
        <w:ind w:left="927"/>
        <w:jc w:val="both"/>
        <w:rPr>
          <w:rFonts w:ascii="Palatino Linotype" w:eastAsia="Palatino Linotype" w:hAnsi="Palatino Linotype" w:cs="Palatino Linotype"/>
        </w:rPr>
      </w:pPr>
    </w:p>
    <w:p w14:paraId="61F81F60" w14:textId="77777777" w:rsidR="001049C8" w:rsidRDefault="00000000">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06D8A1F6" w14:textId="77777777" w:rsidR="001049C8" w:rsidRDefault="001049C8">
      <w:pPr>
        <w:spacing w:line="360" w:lineRule="auto"/>
        <w:jc w:val="both"/>
        <w:rPr>
          <w:rFonts w:ascii="Palatino Linotype" w:eastAsia="Palatino Linotype" w:hAnsi="Palatino Linotype" w:cs="Palatino Linotype"/>
        </w:rPr>
      </w:pPr>
    </w:p>
    <w:p w14:paraId="3FCA060D" w14:textId="77777777" w:rsidR="001049C8" w:rsidRDefault="00000000">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4456F697" w14:textId="77777777" w:rsidR="001049C8" w:rsidRDefault="001049C8">
      <w:pPr>
        <w:spacing w:line="360" w:lineRule="auto"/>
        <w:ind w:left="708"/>
        <w:rPr>
          <w:rFonts w:ascii="Palatino Linotype" w:eastAsia="Palatino Linotype" w:hAnsi="Palatino Linotype" w:cs="Palatino Linotype"/>
        </w:rPr>
      </w:pPr>
    </w:p>
    <w:p w14:paraId="573EDED6" w14:textId="77777777" w:rsidR="001049C8" w:rsidRDefault="00000000">
      <w:pPr>
        <w:spacing w:line="360" w:lineRule="auto"/>
        <w:ind w:left="993" w:hanging="426"/>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21F7ABBC" w14:textId="77777777" w:rsidR="001049C8" w:rsidRDefault="001049C8">
      <w:pPr>
        <w:spacing w:line="360" w:lineRule="auto"/>
        <w:jc w:val="both"/>
        <w:rPr>
          <w:rFonts w:ascii="Palatino Linotype" w:eastAsia="Palatino Linotype" w:hAnsi="Palatino Linotype" w:cs="Palatino Linotype"/>
        </w:rPr>
      </w:pPr>
    </w:p>
    <w:p w14:paraId="358405AB" w14:textId="77777777" w:rsidR="001049C8"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DA37B5" w14:textId="77777777" w:rsidR="001049C8" w:rsidRDefault="001049C8">
      <w:pPr>
        <w:spacing w:line="360" w:lineRule="auto"/>
        <w:jc w:val="both"/>
        <w:rPr>
          <w:rFonts w:ascii="Palatino Linotype" w:eastAsia="Palatino Linotype" w:hAnsi="Palatino Linotype" w:cs="Palatino Linotype"/>
        </w:rPr>
      </w:pPr>
    </w:p>
    <w:p w14:paraId="6297D246" w14:textId="77777777" w:rsidR="001049C8" w:rsidRDefault="0000000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56AB81E" w14:textId="77777777" w:rsidR="001049C8" w:rsidRDefault="001049C8">
      <w:pPr>
        <w:spacing w:line="360" w:lineRule="auto"/>
        <w:jc w:val="both"/>
        <w:rPr>
          <w:rFonts w:ascii="Palatino Linotype" w:eastAsia="Palatino Linotype" w:hAnsi="Palatino Linotype" w:cs="Palatino Linotype"/>
        </w:rPr>
      </w:pPr>
    </w:p>
    <w:p w14:paraId="1A265E4C" w14:textId="77777777" w:rsidR="001049C8"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FC45C7" w14:textId="77777777" w:rsidR="001049C8" w:rsidRDefault="001049C8">
      <w:pPr>
        <w:spacing w:line="360" w:lineRule="auto"/>
        <w:jc w:val="both"/>
        <w:rPr>
          <w:rFonts w:ascii="Palatino Linotype" w:eastAsia="Palatino Linotype" w:hAnsi="Palatino Linotype" w:cs="Palatino Linotype"/>
        </w:rPr>
      </w:pPr>
    </w:p>
    <w:p w14:paraId="050DB7AB" w14:textId="77777777" w:rsidR="001049C8"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A4BBC76" w14:textId="77777777" w:rsidR="001049C8" w:rsidRDefault="001049C8">
      <w:pPr>
        <w:spacing w:line="360" w:lineRule="auto"/>
        <w:jc w:val="both"/>
        <w:rPr>
          <w:rFonts w:ascii="Palatino Linotype" w:eastAsia="Palatino Linotype" w:hAnsi="Palatino Linotype" w:cs="Palatino Linotype"/>
        </w:rPr>
      </w:pPr>
    </w:p>
    <w:p w14:paraId="4689F48D" w14:textId="77777777" w:rsidR="001049C8"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35779E77" w14:textId="77777777" w:rsidR="001049C8" w:rsidRDefault="001049C8">
      <w:pPr>
        <w:spacing w:line="360" w:lineRule="auto"/>
        <w:jc w:val="both"/>
        <w:rPr>
          <w:rFonts w:ascii="Palatino Linotype" w:eastAsia="Palatino Linotype" w:hAnsi="Palatino Linotype" w:cs="Palatino Linotype"/>
          <w:b/>
        </w:rPr>
      </w:pPr>
    </w:p>
    <w:p w14:paraId="4906FB85" w14:textId="77777777" w:rsidR="001049C8"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2BEBF150" w14:textId="77777777" w:rsidR="001049C8" w:rsidRDefault="001049C8">
      <w:pPr>
        <w:spacing w:line="360" w:lineRule="auto"/>
        <w:jc w:val="both"/>
        <w:rPr>
          <w:rFonts w:ascii="Palatino Linotype" w:eastAsia="Palatino Linotype" w:hAnsi="Palatino Linotype" w:cs="Palatino Linotype"/>
        </w:rPr>
      </w:pPr>
    </w:p>
    <w:p w14:paraId="1595554B" w14:textId="77777777" w:rsidR="001049C8"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CF5DFD0" w14:textId="77777777" w:rsidR="001049C8" w:rsidRDefault="001049C8"/>
    <w:p w14:paraId="1F97DF91" w14:textId="77777777" w:rsidR="001049C8" w:rsidRDefault="00000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10.-</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veinticuatro de mayo del año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0688F93"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658C255" w14:textId="77777777" w:rsidR="001049C8" w:rsidRDefault="00000000">
      <w:pPr>
        <w:numPr>
          <w:ilvl w:val="0"/>
          <w:numId w:val="1"/>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bookmarkStart w:id="2" w:name="_heading=h.30j0zll" w:colFirst="0" w:colLast="0"/>
      <w:bookmarkEnd w:id="2"/>
      <w:r>
        <w:rPr>
          <w:rFonts w:ascii="Palatino Linotype" w:eastAsia="Palatino Linotype" w:hAnsi="Palatino Linotype" w:cs="Palatino Linotype"/>
          <w:b/>
          <w:color w:val="000000"/>
          <w:sz w:val="22"/>
          <w:szCs w:val="22"/>
        </w:rPr>
        <w:t>C O N S I D E R A N D O:</w:t>
      </w:r>
    </w:p>
    <w:p w14:paraId="76241F1A" w14:textId="77777777" w:rsidR="001049C8" w:rsidRDefault="00000000">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lastRenderedPageBreak/>
        <w:t>del Reglamento Interior del Instituto de Transparencia, Acceso a la Información Pública y Protección de Datos Personales del Estado de México y Municipios.</w:t>
      </w:r>
    </w:p>
    <w:p w14:paraId="62CA1BAF"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E94F07F"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dieciocho de marzo del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veintitrés de marzo del mismo año, esto es al segundo día hábil siguiente de aquel en que tuvo conocimiento de la respuesta, evidenciándose que la interposición del recurso se encuentra dentro de los márgenes temporales previstos en el citado precepto legal.</w:t>
      </w:r>
    </w:p>
    <w:p w14:paraId="32DB35DE"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EAE57B3" w14:textId="77777777" w:rsidR="001049C8" w:rsidRDefault="00000000">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14:paraId="21671D89" w14:textId="77777777" w:rsidR="001049C8" w:rsidRDefault="0000000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E4CA65"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XI de la ley de la materia, que a la letra dice:</w:t>
      </w:r>
    </w:p>
    <w:p w14:paraId="63352BF4" w14:textId="77777777" w:rsidR="001049C8" w:rsidRDefault="0000000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09E41060" w14:textId="77777777" w:rsidR="001049C8" w:rsidRDefault="0000000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D54F976" w14:textId="77777777" w:rsidR="001049C8" w:rsidRDefault="0000000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La falta de trámite a una solicitud;…” (Sic)</w:t>
      </w:r>
    </w:p>
    <w:p w14:paraId="0FF2DB64" w14:textId="77777777" w:rsidR="001049C8" w:rsidRDefault="001049C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72D755A7"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Análisis de las causales de sobreseimiento. </w:t>
      </w:r>
      <w:r>
        <w:rPr>
          <w:rFonts w:ascii="Palatino Linotype" w:eastAsia="Palatino Linotype" w:hAnsi="Palatino Linotype" w:cs="Palatino Linotype"/>
        </w:rPr>
        <w:t xml:space="preserve">Del análisis de la solicitud de información motivo del recurso de revisión que ahora se resuelve, se advierte que el particular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lo siguiente:</w:t>
      </w:r>
    </w:p>
    <w:p w14:paraId="49FDEF10" w14:textId="77777777" w:rsidR="001049C8" w:rsidRDefault="00000000">
      <w:pPr>
        <w:numPr>
          <w:ilvl w:val="0"/>
          <w:numId w:val="2"/>
        </w:numPr>
        <w:pBdr>
          <w:top w:val="nil"/>
          <w:left w:val="nil"/>
          <w:bottom w:val="nil"/>
          <w:right w:val="nil"/>
          <w:between w:val="nil"/>
        </w:pBdr>
        <w:spacing w:before="240" w:after="240" w:line="360" w:lineRule="auto"/>
        <w:ind w:right="91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Saber la militancia política de Flor de Consuelo Díaz Montellano pues se encuentra en una administración “panista” después de haber sido candidata del pt.</w:t>
      </w:r>
    </w:p>
    <w:p w14:paraId="2DC91B58"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posterior a su requerimiento de aclaración, emitió su respuesta en el siguiente sentido:</w:t>
      </w:r>
    </w:p>
    <w:p w14:paraId="172AD357" w14:textId="77777777" w:rsidR="001049C8" w:rsidRDefault="00000000">
      <w:pPr>
        <w:spacing w:before="240" w:after="240" w:line="276" w:lineRule="auto"/>
        <w:ind w:left="1080" w:right="9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“Del análisis de la solicitud de información se determina, que la misma </w:t>
      </w:r>
      <w:r>
        <w:rPr>
          <w:rFonts w:ascii="Palatino Linotype" w:eastAsia="Palatino Linotype" w:hAnsi="Palatino Linotype" w:cs="Palatino Linotype"/>
          <w:b/>
          <w:i/>
          <w:sz w:val="22"/>
          <w:szCs w:val="22"/>
        </w:rPr>
        <w:t>no cumple con las características para que el sujeto obligado esté en aptitud de identificar la atribución, tema, materia o asunto sobre lo que versa la misma o los documentos de interés.</w:t>
      </w:r>
      <w:r>
        <w:rPr>
          <w:rFonts w:ascii="Palatino Linotype" w:eastAsia="Palatino Linotype" w:hAnsi="Palatino Linotype" w:cs="Palatino Linotype"/>
          <w:i/>
          <w:sz w:val="22"/>
          <w:szCs w:val="22"/>
        </w:rPr>
        <w:t xml:space="preserve"> Se advierte que dicha solicitud difícilmente puede responderse con documentos previamente generados por lo que, al carecer de datos , se concluye que </w:t>
      </w:r>
      <w:r>
        <w:rPr>
          <w:rFonts w:ascii="Palatino Linotype" w:eastAsia="Palatino Linotype" w:hAnsi="Palatino Linotype" w:cs="Palatino Linotype"/>
          <w:b/>
          <w:i/>
          <w:sz w:val="22"/>
          <w:szCs w:val="22"/>
        </w:rPr>
        <w:t>no se está en presencia del ejercicio del derecho de acceso a la información y por lo tanto no es atendible mediante una solicitud de información a través de la plataforma SAIMEX, puesto que se tratan de manifestaciones subjetivas vertidas por el particular, interrogantes y declaraciones que no se colman con la entrega de documentos, situación que conlleva a afirmar que se está en presencia del ejercicio del derecho de petición</w:t>
      </w:r>
      <w:r>
        <w:rPr>
          <w:rFonts w:ascii="Palatino Linotype" w:eastAsia="Palatino Linotype" w:hAnsi="Palatino Linotype" w:cs="Palatino Linotype"/>
          <w:i/>
          <w:sz w:val="22"/>
          <w:szCs w:val="22"/>
        </w:rPr>
        <w:t>. 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Por lo anterior le hago de su conocimiento que la misma no corresponde a una solicitud de acceso a la información pública; razón por la cual es improcedente la misma, no omito señalar que no es obligación de los sujetos obligados elaborar documentos específicos para atender las solicitudes de información, de acuerdo con el criterio 03/17 del Instituto Nacional de Transparencia, Acceso a la Información Pública y Protección de Datos Personales. …” (Sic)</w:t>
      </w:r>
    </w:p>
    <w:p w14:paraId="60FA784F" w14:textId="77777777" w:rsidR="001049C8" w:rsidRDefault="0000000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 conforme la particular con la respuesta, interpone el recurso de revisión que se resuelve, señalando como acto impugnado </w:t>
      </w:r>
      <w:r>
        <w:rPr>
          <w:rFonts w:ascii="Palatino Linotype" w:eastAsia="Palatino Linotype" w:hAnsi="Palatino Linotype" w:cs="Palatino Linotype"/>
          <w:b/>
          <w:i/>
        </w:rPr>
        <w:t>la respuesta</w:t>
      </w:r>
      <w:r>
        <w:rPr>
          <w:rFonts w:ascii="Palatino Linotype" w:eastAsia="Palatino Linotype" w:hAnsi="Palatino Linotype" w:cs="Palatino Linotype"/>
        </w:rPr>
        <w:t xml:space="preserve"> y como motivos de inconformidad en lo medular porque </w:t>
      </w:r>
      <w:r>
        <w:rPr>
          <w:rFonts w:ascii="Palatino Linotype" w:eastAsia="Palatino Linotype" w:hAnsi="Palatino Linotype" w:cs="Palatino Linotype"/>
          <w:b/>
          <w:i/>
        </w:rPr>
        <w:t>no turno la solicitud al área competente</w:t>
      </w:r>
      <w:r>
        <w:rPr>
          <w:rFonts w:ascii="Palatino Linotype" w:eastAsia="Palatino Linotype" w:hAnsi="Palatino Linotype" w:cs="Palatino Linotype"/>
          <w:i/>
        </w:rPr>
        <w:t>.</w:t>
      </w:r>
      <w:r>
        <w:rPr>
          <w:rFonts w:ascii="Palatino Linotype" w:eastAsia="Palatino Linotype" w:hAnsi="Palatino Linotype" w:cs="Palatino Linotype"/>
        </w:rPr>
        <w:t xml:space="preserve"> </w:t>
      </w:r>
    </w:p>
    <w:p w14:paraId="03E66863" w14:textId="77777777" w:rsidR="001049C8" w:rsidRDefault="00000000">
      <w:pPr>
        <w:spacing w:before="240" w:after="24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ni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realizó manifestaciones, quedando precluido su derecho.</w:t>
      </w:r>
    </w:p>
    <w:p w14:paraId="393F50D8" w14:textId="77777777" w:rsidR="001049C8" w:rsidRDefault="0000000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de la consulta realizada por este Instituto al Sistema de Información Pública de Oficio Mexiquense IPOMEX, en la liga electrónica: </w:t>
      </w:r>
      <w:r>
        <w:rPr>
          <w:rFonts w:ascii="Palatino Linotype" w:eastAsia="Palatino Linotype" w:hAnsi="Palatino Linotype" w:cs="Palatino Linotype"/>
          <w:color w:val="0563C1"/>
          <w:u w:val="single"/>
        </w:rPr>
        <w:t xml:space="preserve"> ttps://www.ipomex.org.mx/ipo3/lgt/indice/DIFMETEPEC/art_92_vii/4/0/82125.web?token=03ANYolqvP2JgpnYIrDG6wJhXHArtYu_VxVLUTTkf3ry1Qv5KNtZt-zh3VMt2HJr-KG3PO1vmGBVnFoV8LD-xjd7rBGjV8uP-f_CEiiOB7PShLHpIq8fs4sBDG1Nnh9Lq8fktudF4z154MAGil8vSTAI-drMQD7n2278o8dIX-jQO6Bx3a9ucstLtCa3YOtXSHm_0TLiHRtHGDxyYbZ5Wth13FNKPYbSI8Cuv5x38r_e0VA1thfZX13nRaA_k7bIZeAZ_KhamJ1l9vaF5ZIFToB6zn7utWR2geYzfKmiJKpe7RzrzSF5ghgJ9m2Hbea-KIf6UyWYNuhVMh3OLzcZsOU7UBzK8ZTuD1_yhFOC3YJOY5-iIkgWSFl8qeVjNSj20TFuSRmcPpjsd8DtEIm-tQgpNib8Ye_r9hV8mvx9lGI4K9wSAkKLjAg0cquyhic2rn58xKU7f2wV9X</w:t>
      </w:r>
      <w:r>
        <w:rPr>
          <w:rFonts w:ascii="Palatino Linotype" w:eastAsia="Palatino Linotype" w:hAnsi="Palatino Linotype" w:cs="Palatino Linotype"/>
          <w:color w:val="000000"/>
        </w:rPr>
        <w:t>,  como se muestra a continuación:</w:t>
      </w:r>
    </w:p>
    <w:p w14:paraId="4D0D2EC2" w14:textId="77777777" w:rsidR="001049C8" w:rsidRDefault="0000000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noProof/>
          <w:color w:val="000000"/>
        </w:rPr>
        <w:lastRenderedPageBreak/>
        <w:drawing>
          <wp:inline distT="0" distB="0" distL="0" distR="0" wp14:anchorId="74A6236C" wp14:editId="24A9E16B">
            <wp:extent cx="5631593" cy="1888489"/>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31593" cy="1888489"/>
                    </a:xfrm>
                    <a:prstGeom prst="rect">
                      <a:avLst/>
                    </a:prstGeom>
                    <a:ln/>
                  </pic:spPr>
                </pic:pic>
              </a:graphicData>
            </a:graphic>
          </wp:inline>
        </w:drawing>
      </w:r>
    </w:p>
    <w:p w14:paraId="0DC79C79" w14:textId="77777777" w:rsidR="001049C8" w:rsidRDefault="0000000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Se logra advertir que la servidora pública de referencia, funge como Titular de la Unidad de Información, Planeación, Programación y Evaluación del </w:t>
      </w:r>
      <w:r>
        <w:rPr>
          <w:rFonts w:ascii="Palatino Linotype" w:eastAsia="Palatino Linotype" w:hAnsi="Palatino Linotype" w:cs="Palatino Linotype"/>
          <w:b/>
          <w:color w:val="000000"/>
        </w:rPr>
        <w:t>SUJETO OBLIGADO.</w:t>
      </w:r>
    </w:p>
    <w:p w14:paraId="3DCA992F" w14:textId="77777777" w:rsidR="001049C8" w:rsidRDefault="001049C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0638801" w14:textId="77777777" w:rsidR="001049C8" w:rsidRDefault="0000000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la Ley Orgánica Municipal del Estado de México, en el artículo 32 señala los requisitos para ocupar cargos de titular, el cual se cita a continuación:</w:t>
      </w:r>
    </w:p>
    <w:p w14:paraId="25653F5E" w14:textId="77777777" w:rsidR="001049C8" w:rsidRDefault="00000000">
      <w:pPr>
        <w:pBdr>
          <w:top w:val="nil"/>
          <w:left w:val="nil"/>
          <w:bottom w:val="nil"/>
          <w:right w:val="nil"/>
          <w:between w:val="nil"/>
        </w:pBdr>
        <w:spacing w:before="280" w:after="280" w:line="276" w:lineRule="auto"/>
        <w:ind w:left="1134"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32. </w:t>
      </w:r>
      <w:r>
        <w:rPr>
          <w:rFonts w:ascii="Palatino Linotype" w:eastAsia="Palatino Linotype" w:hAnsi="Palatino Linotype" w:cs="Palatino Linotype"/>
          <w:b/>
          <w:i/>
          <w:color w:val="000000"/>
          <w:sz w:val="22"/>
          <w:szCs w:val="22"/>
          <w:u w:val="single"/>
        </w:rPr>
        <w:t>Para ocupar las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titularidades</w:t>
      </w:r>
      <w:r>
        <w:rPr>
          <w:rFonts w:ascii="Palatino Linotype" w:eastAsia="Palatino Linotype" w:hAnsi="Palatino Linotype" w:cs="Palatino Linotype"/>
          <w:i/>
          <w:color w:val="000000"/>
          <w:sz w:val="22"/>
          <w:szCs w:val="22"/>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Pr>
          <w:rFonts w:ascii="Palatino Linotype" w:eastAsia="Palatino Linotype" w:hAnsi="Palatino Linotype" w:cs="Palatino Linotype"/>
          <w:b/>
          <w:i/>
          <w:color w:val="000000"/>
          <w:sz w:val="22"/>
          <w:szCs w:val="22"/>
          <w:u w:val="single"/>
        </w:rPr>
        <w:t>de las unidades administrativas</w:t>
      </w:r>
      <w:r>
        <w:rPr>
          <w:rFonts w:ascii="Palatino Linotype" w:eastAsia="Palatino Linotype" w:hAnsi="Palatino Linotype" w:cs="Palatino Linotype"/>
          <w:i/>
          <w:color w:val="000000"/>
          <w:sz w:val="22"/>
          <w:szCs w:val="22"/>
        </w:rPr>
        <w:t xml:space="preserve"> y de los organismos auxiliares, se deberán satisfacer los siguientes requisitos:</w:t>
      </w:r>
    </w:p>
    <w:p w14:paraId="383CCB0C" w14:textId="77777777" w:rsidR="001049C8" w:rsidRDefault="00000000">
      <w:pPr>
        <w:pBdr>
          <w:top w:val="nil"/>
          <w:left w:val="nil"/>
          <w:bottom w:val="nil"/>
          <w:right w:val="nil"/>
          <w:between w:val="nil"/>
        </w:pBdr>
        <w:spacing w:before="280" w:after="280" w:line="276" w:lineRule="auto"/>
        <w:ind w:left="1134"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Ser persona ciudadana del Estado, en pleno uso de sus derechos;</w:t>
      </w:r>
    </w:p>
    <w:p w14:paraId="0F46534B" w14:textId="77777777" w:rsidR="001049C8" w:rsidRDefault="00000000">
      <w:pPr>
        <w:pBdr>
          <w:top w:val="nil"/>
          <w:left w:val="nil"/>
          <w:bottom w:val="nil"/>
          <w:right w:val="nil"/>
          <w:between w:val="nil"/>
        </w:pBdr>
        <w:spacing w:before="280" w:after="280" w:line="276" w:lineRule="auto"/>
        <w:ind w:left="1134"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No estar inhabilitada o inhabilitado para desempeñar cargo, empleo, o comisión pública;</w:t>
      </w:r>
    </w:p>
    <w:p w14:paraId="17F6261C" w14:textId="77777777" w:rsidR="001049C8" w:rsidRDefault="00000000">
      <w:pPr>
        <w:pBdr>
          <w:top w:val="nil"/>
          <w:left w:val="nil"/>
          <w:bottom w:val="nil"/>
          <w:right w:val="nil"/>
          <w:between w:val="nil"/>
        </w:pBdr>
        <w:spacing w:before="280" w:after="280" w:line="276" w:lineRule="auto"/>
        <w:ind w:left="1134"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III. Contar con título profesional o acreditar experiencia mínima de un año en la materia, ante la o el Presidente o el Ayuntamiento, cuando sea el caso, para el desempeño de los cargos que así lo requieran;</w:t>
      </w:r>
    </w:p>
    <w:p w14:paraId="5920CD0C" w14:textId="77777777" w:rsidR="001049C8" w:rsidRDefault="00000000">
      <w:pPr>
        <w:pBdr>
          <w:top w:val="nil"/>
          <w:left w:val="nil"/>
          <w:bottom w:val="nil"/>
          <w:right w:val="nil"/>
          <w:between w:val="nil"/>
        </w:pBdr>
        <w:spacing w:before="280" w:after="280" w:line="276" w:lineRule="auto"/>
        <w:ind w:left="1134"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5A672D22" w14:textId="77777777" w:rsidR="001049C8" w:rsidRDefault="00000000">
      <w:pPr>
        <w:pBdr>
          <w:top w:val="nil"/>
          <w:left w:val="nil"/>
          <w:bottom w:val="nil"/>
          <w:right w:val="nil"/>
          <w:between w:val="nil"/>
        </w:pBdr>
        <w:spacing w:before="280" w:after="280" w:line="276" w:lineRule="auto"/>
        <w:ind w:left="1134"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No estar condenada o condenado por sentencia ejecutoriada por el delito de violencia política contra las mujeres en razón de género;</w:t>
      </w:r>
    </w:p>
    <w:p w14:paraId="433B6125" w14:textId="77777777" w:rsidR="001049C8" w:rsidRDefault="00000000">
      <w:pPr>
        <w:pBdr>
          <w:top w:val="nil"/>
          <w:left w:val="nil"/>
          <w:bottom w:val="nil"/>
          <w:right w:val="nil"/>
          <w:between w:val="nil"/>
        </w:pBdr>
        <w:spacing w:before="280" w:after="280" w:line="276" w:lineRule="auto"/>
        <w:ind w:left="1134"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 No estar inscrito en el Registro de Deudores Alimentarios Morosos en el Estado, ni en otra entidad federativa, y</w:t>
      </w:r>
    </w:p>
    <w:p w14:paraId="580AA294" w14:textId="77777777" w:rsidR="001049C8" w:rsidRDefault="00000000">
      <w:pPr>
        <w:pBdr>
          <w:top w:val="nil"/>
          <w:left w:val="nil"/>
          <w:bottom w:val="nil"/>
          <w:right w:val="nil"/>
          <w:between w:val="nil"/>
        </w:pBdr>
        <w:spacing w:before="280" w:after="280" w:line="276" w:lineRule="auto"/>
        <w:ind w:left="1134"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No estar condenada o condenado por sentencia ejecutoriada por delitos de violencia familiar, contra la libertad sexual o de violencia de género.</w:t>
      </w:r>
    </w:p>
    <w:p w14:paraId="2B0BF550" w14:textId="77777777" w:rsidR="001049C8" w:rsidRDefault="00000000">
      <w:pPr>
        <w:pBdr>
          <w:top w:val="nil"/>
          <w:left w:val="nil"/>
          <w:bottom w:val="nil"/>
          <w:right w:val="nil"/>
          <w:between w:val="nil"/>
        </w:pBdr>
        <w:spacing w:before="280" w:after="280" w:line="276" w:lineRule="auto"/>
        <w:ind w:left="1134" w:right="900"/>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Pr>
          <w:rFonts w:ascii="Palatino Linotype" w:eastAsia="Palatino Linotype" w:hAnsi="Palatino Linotype" w:cs="Palatino Linotype"/>
          <w:color w:val="000000"/>
        </w:rPr>
        <w:t>”</w:t>
      </w:r>
    </w:p>
    <w:p w14:paraId="04CEC6F9" w14:textId="77777777" w:rsidR="001049C8" w:rsidRDefault="00000000">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 xml:space="preserve">Al respecto, es importante señalar que dentro de los requisitos que establece la Ley Orgánica de referencia, para ocupar cargos de titularidad en las Unidades Administrativas, </w:t>
      </w:r>
      <w:r>
        <w:rPr>
          <w:rFonts w:ascii="Palatino Linotype" w:eastAsia="Palatino Linotype" w:hAnsi="Palatino Linotype" w:cs="Palatino Linotype"/>
          <w:b/>
          <w:color w:val="000000"/>
          <w:u w:val="single"/>
        </w:rPr>
        <w:t>no se encuentra la de documentar la militancia política de los servidores públicos.</w:t>
      </w:r>
    </w:p>
    <w:p w14:paraId="0BB3E7D2" w14:textId="77777777" w:rsidR="001049C8" w:rsidRDefault="001049C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FD120F5" w14:textId="77777777" w:rsidR="001049C8" w:rsidRDefault="0000000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antes señalado, y al no existir atribución que faculte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para conocer sobre la militancia política de los servidores públicos,  no es dable ordenar la búsqueda en las diferentes áreas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 documentos que den </w:t>
      </w:r>
      <w:r>
        <w:rPr>
          <w:rFonts w:ascii="Palatino Linotype" w:eastAsia="Palatino Linotype" w:hAnsi="Palatino Linotype" w:cs="Palatino Linotype"/>
          <w:color w:val="000000"/>
        </w:rPr>
        <w:lastRenderedPageBreak/>
        <w:t>cuenta de la militancia política de la servidora pública Flor de Consuelo Díaz Montellano.</w:t>
      </w:r>
    </w:p>
    <w:p w14:paraId="64EA1D49"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los artículos 12 y 24 de la Ley Transparencia y Acceso a la Información Pública del Estado de México y Municipios, refieren lo siguiente:</w:t>
      </w:r>
    </w:p>
    <w:p w14:paraId="047261E6"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33226901"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12. Quienes generen, recopilen, administren, manejen, procesen, archiven o conserven información pública serán responsables de la misma en los términos de las disposiciones jurídicas aplicables.</w:t>
      </w:r>
    </w:p>
    <w:p w14:paraId="4A232AE6"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423183BC"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0979666" w14:textId="77777777" w:rsidR="001049C8" w:rsidRDefault="001049C8">
      <w:pPr>
        <w:spacing w:line="276" w:lineRule="auto"/>
        <w:ind w:left="1140" w:right="900"/>
        <w:jc w:val="both"/>
        <w:rPr>
          <w:rFonts w:ascii="Palatino Linotype" w:eastAsia="Palatino Linotype" w:hAnsi="Palatino Linotype" w:cs="Palatino Linotype"/>
          <w:i/>
          <w:sz w:val="22"/>
          <w:szCs w:val="22"/>
        </w:rPr>
      </w:pPr>
    </w:p>
    <w:p w14:paraId="52716506"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14:paraId="633D8A32"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AEB7E80"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Dar acceso a la información pública que le sea requerida, en los términos de la Ley General, esta Ley y demás disposiciones jurídicas aplicables;</w:t>
      </w:r>
    </w:p>
    <w:p w14:paraId="4760C247"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609E619"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XXII. Documentar todo acto que derive del ejercicio de sus facultades, competencias o funciones y abstenerse de destruirlos u ocultarlos, dentro de los que destacan los procesos deliberativos y de decisión definitiva;</w:t>
      </w:r>
    </w:p>
    <w:p w14:paraId="24CD31CA"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EFBCAA7"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4C9A5251" w14:textId="77777777" w:rsidR="001049C8" w:rsidRDefault="00000000">
      <w:pPr>
        <w:spacing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w:t>
      </w:r>
    </w:p>
    <w:p w14:paraId="5754CBC2" w14:textId="77777777" w:rsidR="001049C8" w:rsidRDefault="00000000">
      <w:pPr>
        <w:spacing w:line="276" w:lineRule="auto"/>
        <w:ind w:left="1140"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r>
        <w:rPr>
          <w:rFonts w:ascii="Palatino Linotype" w:eastAsia="Palatino Linotype" w:hAnsi="Palatino Linotype" w:cs="Palatino Linotype"/>
        </w:rPr>
        <w:t>.”</w:t>
      </w:r>
    </w:p>
    <w:p w14:paraId="6B19C59D"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antes señalado,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cuenta con atribuciones para dar a conocer la información solicitada, dado que no se cuenta con disposición legal que lo faculte para generar, administrar o poseer la información materia del presente recurso.</w:t>
      </w:r>
    </w:p>
    <w:p w14:paraId="56BF06B4" w14:textId="77777777" w:rsidR="001049C8" w:rsidRDefault="00000000">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lo ya referido, conviene analizar si se actualiza alguna de las causales de sobreseimiento del recurso de revisión de conformidad con lo establecido en el artículo 192 de la Ley Transparencia y Acceso a la Información Pública del Estado de México y Municipios, que señala que el Recurso de Revisión será sobreseído en todo o en parte, cuando, una vez admitido, se actualice alguno de los siguientes supuestos: </w:t>
      </w:r>
    </w:p>
    <w:p w14:paraId="79710C2A" w14:textId="77777777" w:rsidR="001049C8" w:rsidRDefault="00000000">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El Recurrente se desista expresamente; </w:t>
      </w:r>
    </w:p>
    <w:p w14:paraId="00ECB33A" w14:textId="77777777" w:rsidR="001049C8" w:rsidRDefault="00000000">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El Recurrente fallezca o, tratándose de personas morales se disuelva; </w:t>
      </w:r>
    </w:p>
    <w:p w14:paraId="13A4773D" w14:textId="77777777" w:rsidR="001049C8" w:rsidRDefault="00000000">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El Sujeto Obligado modifique la respuesta o la revoque, de tal manera que el recurso de revisión quede sin materia; </w:t>
      </w:r>
    </w:p>
    <w:p w14:paraId="277F175C" w14:textId="77777777" w:rsidR="001049C8" w:rsidRDefault="00000000">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Admitido el recurso de revisión, aparezca alguna causal de improcedencia; y, </w:t>
      </w:r>
    </w:p>
    <w:p w14:paraId="51AFEC3D" w14:textId="77777777" w:rsidR="001049C8" w:rsidRDefault="00000000">
      <w:pPr>
        <w:pBdr>
          <w:top w:val="nil"/>
          <w:left w:val="nil"/>
          <w:bottom w:val="nil"/>
          <w:right w:val="nil"/>
          <w:between w:val="nil"/>
        </w:pBdr>
        <w:spacing w:before="240" w:after="240" w:line="276" w:lineRule="auto"/>
        <w:ind w:left="851" w:right="900"/>
        <w:jc w:val="both"/>
        <w:rPr>
          <w:color w:val="000000"/>
          <w:u w:val="single"/>
        </w:rPr>
      </w:pPr>
      <w:r>
        <w:rPr>
          <w:rFonts w:ascii="Palatino Linotype" w:eastAsia="Palatino Linotype" w:hAnsi="Palatino Linotype" w:cs="Palatino Linotype"/>
          <w:b/>
          <w:i/>
          <w:color w:val="000000"/>
          <w:sz w:val="22"/>
          <w:szCs w:val="22"/>
          <w:u w:val="single"/>
        </w:rPr>
        <w:t>V. Cuando por cualquier motivo quede sin materia el recurso de revisión.</w:t>
      </w:r>
    </w:p>
    <w:p w14:paraId="6506D11D" w14:textId="77777777" w:rsidR="001049C8" w:rsidRDefault="0000000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es susceptible de análisis la actualización del supuesto jurídico previsto en la fracción V, del artículo 192, de la Ley en cita, mismo que dispone que el Recurso de Revisión será sobreseído cuando por cualquier motivo quede sin materia el </w:t>
      </w:r>
      <w:r>
        <w:rPr>
          <w:rFonts w:ascii="Palatino Linotype" w:eastAsia="Palatino Linotype" w:hAnsi="Palatino Linotype" w:cs="Palatino Linotype"/>
          <w:color w:val="000000"/>
        </w:rPr>
        <w:lastRenderedPageBreak/>
        <w:t>recurso de revisión. Ello derivado de las documentales que integran los expedientes que nos ocupan.</w:t>
      </w:r>
    </w:p>
    <w:p w14:paraId="51912BBD" w14:textId="77777777" w:rsidR="001049C8" w:rsidRDefault="0000000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y a fin de verificar si el acto descrito dejó sin materia el presente Recurso de Revisión, se procede a la relatoría de las actuaciones efectuadas por las partes durante el procedimiento de acceso a la información pública, con el propósito de dar claridad en el tratamiento del tema en estudio.</w:t>
      </w:r>
    </w:p>
    <w:p w14:paraId="4947C235" w14:textId="77777777" w:rsidR="001049C8" w:rsidRDefault="00000000">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De la solicitud de información motivo del recurso de revisión que ahora se resuelven, se advierte que la persona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le proporcione información consistente en la </w:t>
      </w:r>
      <w:r>
        <w:rPr>
          <w:rFonts w:ascii="Palatino Linotype" w:eastAsia="Palatino Linotype" w:hAnsi="Palatino Linotype" w:cs="Palatino Linotype"/>
          <w:b/>
          <w:color w:val="000000"/>
        </w:rPr>
        <w:t>militancia política de Flor de Consuelo Díaz Montellano pues se encuentra en una administración “panista” después de haber sido candidata del pt.</w:t>
      </w:r>
    </w:p>
    <w:p w14:paraId="60F24F35" w14:textId="77777777" w:rsidR="001049C8" w:rsidRDefault="0000000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 la Unidad de Transparencia, señaló sustancialmente que: la misma no cumple con las características para que el sujeto obligado esté en aptitud de identificar la atribución, tema, materia o asunto sobre lo que versa la misma o los documentos de interés. Se advierte que dicha solicitud difícilmente puede responderse con documentos previamente generados por lo que, al carecer de datos , se concluye que no se está en presencia del ejercicio del derecho de acceso a la información y por lo tanto no es atendible mediante una solicitud de información a través de la plataforma SAIMEX, puesto que se tratan de manifestaciones subjetivas vertidas por el particular, interrogantes y declaraciones que no se colman con la entrega de documentos, situación que conlleva a afirmar que se está en presencia del ejercicio del derecho de petición</w:t>
      </w:r>
      <w:r>
        <w:rPr>
          <w:rFonts w:ascii="Palatino Linotype" w:eastAsia="Palatino Linotype" w:hAnsi="Palatino Linotype" w:cs="Palatino Linotype"/>
          <w:b/>
          <w:color w:val="000000"/>
        </w:rPr>
        <w:t>.</w:t>
      </w:r>
    </w:p>
    <w:p w14:paraId="4AD589EE" w14:textId="77777777" w:rsidR="001049C8" w:rsidRDefault="00000000">
      <w:p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lastRenderedPageBreak/>
        <w:t xml:space="preserve">Bajo tales argumentos, al no estar conforme con los términos de la respuesta proporcionada, interpone el recurso de revisión que se resuelve, señalando como acto impugnado </w:t>
      </w:r>
      <w:r>
        <w:rPr>
          <w:rFonts w:ascii="Palatino Linotype" w:eastAsia="Palatino Linotype" w:hAnsi="Palatino Linotype" w:cs="Palatino Linotype"/>
          <w:b/>
          <w:i/>
          <w:color w:val="000000"/>
        </w:rPr>
        <w:t>la respuesta</w:t>
      </w:r>
      <w:r>
        <w:rPr>
          <w:rFonts w:ascii="Palatino Linotype" w:eastAsia="Palatino Linotype" w:hAnsi="Palatino Linotype" w:cs="Palatino Linotype"/>
          <w:color w:val="000000"/>
        </w:rPr>
        <w:t xml:space="preserve"> y como motivos de inconformidad en lo medular porque </w:t>
      </w:r>
      <w:r>
        <w:rPr>
          <w:rFonts w:ascii="Palatino Linotype" w:eastAsia="Palatino Linotype" w:hAnsi="Palatino Linotype" w:cs="Palatino Linotype"/>
          <w:b/>
          <w:i/>
          <w:color w:val="000000"/>
        </w:rPr>
        <w:t>no turnó la solicitud al área competente</w:t>
      </w:r>
      <w:r>
        <w:rPr>
          <w:rFonts w:ascii="Palatino Linotype" w:eastAsia="Palatino Linotype" w:hAnsi="Palatino Linotype" w:cs="Palatino Linotype"/>
          <w:i/>
          <w:color w:val="000000"/>
        </w:rPr>
        <w:t>.</w:t>
      </w:r>
    </w:p>
    <w:p w14:paraId="7D195BF4" w14:textId="77777777" w:rsidR="001049C8" w:rsidRDefault="0000000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del análisis de los requisitos para ocupar cargos de titular de unidad administrativa, contemplados en el artículo 32 de la  Ley Orgánica Municipal del Estado de México, no se encontró la de documentar la militancia política de los servidores públicos, por lo tanto, no resulta dable ordenar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búsqueda a fin de turnar el requerimiento de información al área competente, dado que no se encuentra atribución legal para solicitar dicho documento.</w:t>
      </w:r>
    </w:p>
    <w:p w14:paraId="50E9A071" w14:textId="77777777" w:rsidR="001049C8" w:rsidRDefault="0000000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derivado de los argumentos expuestos, es pertinente Sobreseer el presente Recurso de Revisión en atención a que se actualizó la causal de sobreseimiento prevista en el artículo 192 fracción V de la Ley de Transparencia y Acceso a la Información Pública del Estado de México y Municipios citada con antelación, en atención a que los medios de impugnación quedaron sin materia, ya que los motivos de inconformidad resultaron infundados y desvirtuados.</w:t>
      </w:r>
    </w:p>
    <w:p w14:paraId="2DBCF22F" w14:textId="77777777" w:rsidR="001049C8" w:rsidRDefault="0000000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w:t>
      </w:r>
      <w:r>
        <w:rPr>
          <w:rFonts w:ascii="Palatino Linotype" w:eastAsia="Palatino Linotype" w:hAnsi="Palatino Linotype" w:cs="Palatino Linotype"/>
        </w:rPr>
        <w:lastRenderedPageBreak/>
        <w:t>se trate; lo anterior con apoyo en el criterio del Poder Judicial de la Federación con rubro:</w:t>
      </w:r>
    </w:p>
    <w:p w14:paraId="44A3B477" w14:textId="77777777" w:rsidR="001049C8" w:rsidRDefault="00000000">
      <w:pPr>
        <w:spacing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574F0655" w14:textId="77777777" w:rsidR="001049C8" w:rsidRDefault="0000000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0DB2C133" w14:textId="77777777" w:rsidR="001049C8" w:rsidRDefault="0000000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1DAA7E99"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0C7687C" w14:textId="77777777" w:rsidR="001049C8" w:rsidRDefault="00000000">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6D0019A9" w14:textId="77777777" w:rsidR="001049C8" w:rsidRDefault="0000000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w:t>
      </w:r>
      <w:r>
        <w:rPr>
          <w:rFonts w:ascii="Palatino Linotype" w:eastAsia="Palatino Linotype" w:hAnsi="Palatino Linotype" w:cs="Palatino Linotype"/>
          <w:i/>
          <w:sz w:val="22"/>
          <w:szCs w:val="22"/>
        </w:rPr>
        <w:lastRenderedPageBreak/>
        <w:t>pronuncia sobre la acción, diciendo así el derecho y permitiendo que impere el orden jurídico.” (Sic)</w:t>
      </w:r>
      <w:r>
        <w:rPr>
          <w:rFonts w:ascii="Palatino Linotype" w:eastAsia="Palatino Linotype" w:hAnsi="Palatino Linotype" w:cs="Palatino Linotype"/>
          <w:color w:val="000000"/>
        </w:rPr>
        <w:tab/>
      </w:r>
    </w:p>
    <w:p w14:paraId="37E56693" w14:textId="77777777" w:rsidR="001049C8" w:rsidRDefault="00000000">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no escapa de la óptica de este Órgano Garante que la información puede estar en poder de otro Sujeto Obligado, toda vez que la Ley General de Partidos Políticos, refiere en su artículo 30, numeral 1, inciso d), que dentro de la información pública de los </w:t>
      </w:r>
      <w:r>
        <w:rPr>
          <w:rFonts w:ascii="Palatino Linotype" w:eastAsia="Palatino Linotype" w:hAnsi="Palatino Linotype" w:cs="Palatino Linotype"/>
          <w:b/>
          <w:color w:val="000000"/>
        </w:rPr>
        <w:t>partidos políticos</w:t>
      </w:r>
      <w:r>
        <w:rPr>
          <w:rFonts w:ascii="Palatino Linotype" w:eastAsia="Palatino Linotype" w:hAnsi="Palatino Linotype" w:cs="Palatino Linotype"/>
          <w:color w:val="000000"/>
        </w:rPr>
        <w:t xml:space="preserve">, está el </w:t>
      </w:r>
      <w:r>
        <w:rPr>
          <w:rFonts w:ascii="Palatino Linotype" w:eastAsia="Palatino Linotype" w:hAnsi="Palatino Linotype" w:cs="Palatino Linotype"/>
          <w:b/>
          <w:color w:val="000000"/>
          <w:u w:val="single"/>
        </w:rPr>
        <w:t>padrón de sus militantes,</w:t>
      </w:r>
      <w:r>
        <w:rPr>
          <w:rFonts w:ascii="Palatino Linotype" w:eastAsia="Palatino Linotype" w:hAnsi="Palatino Linotype" w:cs="Palatino Linotype"/>
          <w:color w:val="000000"/>
        </w:rPr>
        <w:t xml:space="preserve"> el cual contendrá el apellido paterno, materno, nombre o nombres, fecha de afiliación y entidad de residencia, por lo que se dejan a salvo sus derechos para que, en caso de así considerarlo conveniente a sus intereses, pueda formular una solicitud ante el o los Sujetos Obligados competentes, pudiendo ser el Partido Acción Nacional o el Partido del Trabajo en el Estado de México. </w:t>
      </w:r>
    </w:p>
    <w:p w14:paraId="769CEABE" w14:textId="77777777" w:rsidR="001049C8" w:rsidRDefault="00000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CE676F4" w14:textId="77777777" w:rsidR="001049C8" w:rsidRDefault="00000000">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306E5944" w14:textId="77777777" w:rsidR="001049C8" w:rsidRDefault="00000000">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color w:val="000000"/>
        </w:rPr>
      </w:pPr>
      <w:bookmarkStart w:id="3" w:name="_heading=h.1fob9te" w:colFirst="0" w:colLast="0"/>
      <w:bookmarkEnd w:id="3"/>
      <w:r>
        <w:rPr>
          <w:rFonts w:ascii="Palatino Linotype" w:eastAsia="Palatino Linotype" w:hAnsi="Palatino Linotype" w:cs="Palatino Linotype"/>
          <w:b/>
          <w:color w:val="000000"/>
        </w:rPr>
        <w:t xml:space="preserve">Primero. </w:t>
      </w:r>
      <w:r>
        <w:rPr>
          <w:rFonts w:ascii="Palatino Linotype" w:eastAsia="Palatino Linotype" w:hAnsi="Palatino Linotype" w:cs="Palatino Linotype"/>
          <w:color w:val="000000"/>
        </w:rPr>
        <w:t>Se</w:t>
      </w:r>
      <w:r>
        <w:rPr>
          <w:rFonts w:ascii="Palatino Linotype" w:eastAsia="Palatino Linotype" w:hAnsi="Palatino Linotype" w:cs="Palatino Linotype"/>
          <w:b/>
          <w:color w:val="000000"/>
        </w:rPr>
        <w:t xml:space="preserve"> Sobresee </w:t>
      </w:r>
      <w:r>
        <w:rPr>
          <w:rFonts w:ascii="Palatino Linotype" w:eastAsia="Palatino Linotype" w:hAnsi="Palatino Linotype" w:cs="Palatino Linotype"/>
          <w:color w:val="000000"/>
        </w:rPr>
        <w:t xml:space="preserve">el recurso de revisión número </w:t>
      </w:r>
      <w:r>
        <w:rPr>
          <w:rFonts w:ascii="Palatino Linotype" w:eastAsia="Palatino Linotype" w:hAnsi="Palatino Linotype" w:cs="Palatino Linotype"/>
          <w:b/>
          <w:color w:val="000000"/>
        </w:rPr>
        <w:t xml:space="preserve">04339/INFOEM/IP/RR/2022, </w:t>
      </w:r>
      <w:r>
        <w:rPr>
          <w:rFonts w:ascii="Palatino Linotype" w:eastAsia="Palatino Linotype" w:hAnsi="Palatino Linotype" w:cs="Palatino Linotype"/>
          <w:color w:val="000000"/>
        </w:rPr>
        <w:t xml:space="preserve">por actualizarse la fracción V del artículo 192 de la Ley de Transparencia </w:t>
      </w:r>
      <w:r>
        <w:rPr>
          <w:rFonts w:ascii="Palatino Linotype" w:eastAsia="Palatino Linotype" w:hAnsi="Palatino Linotype" w:cs="Palatino Linotype"/>
        </w:rPr>
        <w:t>y Acceso a la Información Pública del Estado de México y Municipios</w:t>
      </w:r>
      <w:r>
        <w:rPr>
          <w:rFonts w:ascii="Palatino Linotype" w:eastAsia="Palatino Linotype" w:hAnsi="Palatino Linotype" w:cs="Palatino Linotype"/>
          <w:color w:val="000000"/>
        </w:rPr>
        <w:t>, por quedar sin materia  en términos del Considerando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Tercero de la presente resolución.</w:t>
      </w:r>
    </w:p>
    <w:p w14:paraId="14634B77" w14:textId="77777777" w:rsidR="001049C8" w:rsidRDefault="00000000">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Segundo. Notifíquese</w:t>
      </w:r>
      <w:r>
        <w:rPr>
          <w:rFonts w:ascii="Palatino Linotype" w:eastAsia="Palatino Linotype" w:hAnsi="Palatino Linotype" w:cs="Palatino Linotype"/>
          <w:color w:val="000000"/>
        </w:rPr>
        <w:t xml:space="preserve"> vía</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 xml:space="preserve">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14:paraId="4052CBD4" w14:textId="77777777" w:rsidR="001049C8"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3625550" w14:textId="77777777" w:rsidR="001049C8" w:rsidRDefault="00000000">
      <w:pPr>
        <w:spacing w:before="240" w:after="240" w:line="360" w:lineRule="auto"/>
        <w:jc w:val="both"/>
        <w:rPr>
          <w:rFonts w:ascii="Palatino Linotype" w:eastAsia="Palatino Linotype" w:hAnsi="Palatino Linotype" w:cs="Palatino Linotype"/>
        </w:rPr>
        <w:sectPr w:rsidR="001049C8">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w:t>
      </w:r>
      <w:r>
        <w:rPr>
          <w:rFonts w:ascii="Palatino Linotype" w:eastAsia="Palatino Linotype" w:hAnsi="Palatino Linotype" w:cs="Palatino Linotype"/>
          <w:color w:val="222222"/>
        </w:rPr>
        <w:t>TRECE</w:t>
      </w:r>
      <w:r>
        <w:rPr>
          <w:rFonts w:ascii="Palatino Linotype" w:eastAsia="Palatino Linotype" w:hAnsi="Palatino Linotype" w:cs="Palatino Linotype"/>
        </w:rPr>
        <w:t xml:space="preserve"> DE JULIO DEL DOS MIL VEINTIDÓS, ANTE EL SECRETARIO TÉCNICO DEL PLENO ALEXIS TAPIA RAMÍREZ.                             </w:t>
      </w:r>
    </w:p>
    <w:p w14:paraId="2E6FBAFA" w14:textId="77777777" w:rsidR="001049C8" w:rsidRDefault="001049C8">
      <w:pPr>
        <w:spacing w:before="240" w:after="240" w:line="360" w:lineRule="auto"/>
        <w:jc w:val="both"/>
        <w:rPr>
          <w:rFonts w:ascii="Palatino Linotype" w:eastAsia="Palatino Linotype" w:hAnsi="Palatino Linotype" w:cs="Palatino Linotype"/>
        </w:rPr>
      </w:pPr>
    </w:p>
    <w:sectPr w:rsidR="001049C8">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C2C5" w14:textId="77777777" w:rsidR="00C556C8" w:rsidRDefault="00C556C8">
      <w:r>
        <w:separator/>
      </w:r>
    </w:p>
  </w:endnote>
  <w:endnote w:type="continuationSeparator" w:id="0">
    <w:p w14:paraId="17173411" w14:textId="77777777" w:rsidR="00C556C8" w:rsidRDefault="00C5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1DA4" w14:textId="22FA7955" w:rsidR="001049C8" w:rsidRDefault="000000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2FD7">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2FD7">
      <w:rPr>
        <w:rFonts w:ascii="Arial" w:eastAsia="Arial" w:hAnsi="Arial" w:cs="Arial"/>
        <w:b/>
        <w:noProof/>
        <w:color w:val="000000"/>
        <w:sz w:val="20"/>
        <w:szCs w:val="20"/>
      </w:rPr>
      <w:t>3</w:t>
    </w:r>
    <w:r>
      <w:rPr>
        <w:rFonts w:ascii="Arial" w:eastAsia="Arial" w:hAnsi="Arial" w:cs="Arial"/>
        <w:b/>
        <w:color w:val="000000"/>
        <w:sz w:val="20"/>
        <w:szCs w:val="20"/>
      </w:rPr>
      <w:fldChar w:fldCharType="end"/>
    </w:r>
  </w:p>
  <w:p w14:paraId="46DF10CB" w14:textId="77777777" w:rsidR="001049C8" w:rsidRDefault="001049C8">
    <w:pPr>
      <w:pBdr>
        <w:top w:val="nil"/>
        <w:left w:val="nil"/>
        <w:bottom w:val="nil"/>
        <w:right w:val="nil"/>
        <w:between w:val="nil"/>
      </w:pBdr>
      <w:tabs>
        <w:tab w:val="center" w:pos="4252"/>
        <w:tab w:val="right" w:pos="8504"/>
      </w:tabs>
      <w:rPr>
        <w:color w:val="000000"/>
      </w:rPr>
    </w:pPr>
  </w:p>
  <w:p w14:paraId="76940B18" w14:textId="77777777" w:rsidR="001049C8" w:rsidRDefault="001049C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474F" w14:textId="77777777" w:rsidR="001049C8" w:rsidRDefault="000000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2FD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2FD7">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7B797D42" w14:textId="77777777" w:rsidR="001049C8" w:rsidRDefault="001049C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45A1" w14:textId="77777777" w:rsidR="00C556C8" w:rsidRDefault="00C556C8">
      <w:r>
        <w:separator/>
      </w:r>
    </w:p>
  </w:footnote>
  <w:footnote w:type="continuationSeparator" w:id="0">
    <w:p w14:paraId="5A039F39" w14:textId="77777777" w:rsidR="00C556C8" w:rsidRDefault="00C55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D583" w14:textId="77777777" w:rsidR="001049C8" w:rsidRDefault="001049C8">
    <w:pPr>
      <w:widowControl w:val="0"/>
      <w:pBdr>
        <w:top w:val="nil"/>
        <w:left w:val="nil"/>
        <w:bottom w:val="nil"/>
        <w:right w:val="nil"/>
        <w:between w:val="nil"/>
      </w:pBdr>
      <w:spacing w:line="276" w:lineRule="auto"/>
      <w:rPr>
        <w:rFonts w:ascii="Calibri" w:eastAsia="Calibri" w:hAnsi="Calibri" w:cs="Calibri"/>
        <w:color w:val="000000"/>
      </w:rPr>
    </w:pPr>
  </w:p>
  <w:tbl>
    <w:tblPr>
      <w:tblStyle w:val="af5"/>
      <w:tblW w:w="5528" w:type="dxa"/>
      <w:tblInd w:w="3261" w:type="dxa"/>
      <w:tblLayout w:type="fixed"/>
      <w:tblLook w:val="0400" w:firstRow="0" w:lastRow="0" w:firstColumn="0" w:lastColumn="0" w:noHBand="0" w:noVBand="1"/>
    </w:tblPr>
    <w:tblGrid>
      <w:gridCol w:w="2551"/>
      <w:gridCol w:w="2977"/>
    </w:tblGrid>
    <w:tr w:rsidR="001049C8" w14:paraId="5F96C878" w14:textId="77777777">
      <w:tc>
        <w:tcPr>
          <w:tcW w:w="2551" w:type="dxa"/>
          <w:vAlign w:val="center"/>
        </w:tcPr>
        <w:p w14:paraId="4C1ED35D" w14:textId="77777777" w:rsidR="001049C8"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559F6948" w14:textId="77777777" w:rsidR="001049C8" w:rsidRDefault="0000000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04339/INFOEM/IP/RR/2022</w:t>
          </w:r>
        </w:p>
      </w:tc>
    </w:tr>
    <w:tr w:rsidR="001049C8" w14:paraId="083D2F2A" w14:textId="77777777">
      <w:trPr>
        <w:trHeight w:val="228"/>
      </w:trPr>
      <w:tc>
        <w:tcPr>
          <w:tcW w:w="2551" w:type="dxa"/>
          <w:vAlign w:val="center"/>
        </w:tcPr>
        <w:p w14:paraId="36959137" w14:textId="77777777" w:rsidR="001049C8"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2F0BADB" w14:textId="77777777" w:rsidR="001049C8" w:rsidRDefault="0000000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049C8" w14:paraId="47C59811" w14:textId="77777777">
      <w:tc>
        <w:tcPr>
          <w:tcW w:w="2551" w:type="dxa"/>
          <w:vAlign w:val="center"/>
        </w:tcPr>
        <w:p w14:paraId="2E471C4D" w14:textId="77777777" w:rsidR="001049C8"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91578BB" w14:textId="77777777" w:rsidR="001049C8" w:rsidRDefault="0000000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67A104" w14:textId="77777777" w:rsidR="001049C8" w:rsidRDefault="0000000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8240" behindDoc="1" locked="0" layoutInCell="1" hidden="0" allowOverlap="1" wp14:anchorId="2E8CA3EC" wp14:editId="6479691A">
          <wp:simplePos x="0" y="0"/>
          <wp:positionH relativeFrom="column">
            <wp:posOffset>-695765</wp:posOffset>
          </wp:positionH>
          <wp:positionV relativeFrom="paragraph">
            <wp:posOffset>-1200940</wp:posOffset>
          </wp:positionV>
          <wp:extent cx="7809876" cy="10165823"/>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551A" w14:textId="77777777" w:rsidR="001049C8" w:rsidRDefault="0000000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drawing>
        <wp:anchor distT="0" distB="0" distL="0" distR="0" simplePos="0" relativeHeight="251659264" behindDoc="1" locked="0" layoutInCell="1" hidden="0" allowOverlap="1" wp14:anchorId="20C1F884" wp14:editId="4C67B346">
          <wp:simplePos x="0" y="0"/>
          <wp:positionH relativeFrom="column">
            <wp:posOffset>-846155</wp:posOffset>
          </wp:positionH>
          <wp:positionV relativeFrom="paragraph">
            <wp:posOffset>-171226</wp:posOffset>
          </wp:positionV>
          <wp:extent cx="7809876" cy="10165823"/>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1049C8" w14:paraId="14F3E21F" w14:textId="77777777">
      <w:tc>
        <w:tcPr>
          <w:tcW w:w="2551" w:type="dxa"/>
          <w:vAlign w:val="center"/>
        </w:tcPr>
        <w:p w14:paraId="5CDABAE2" w14:textId="77777777" w:rsidR="001049C8"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E40546E" w14:textId="77777777" w:rsidR="001049C8" w:rsidRDefault="0000000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04339/INFOEM/IP/RR/2022. </w:t>
          </w:r>
        </w:p>
      </w:tc>
    </w:tr>
    <w:tr w:rsidR="001049C8" w14:paraId="4F266B1C" w14:textId="77777777">
      <w:tc>
        <w:tcPr>
          <w:tcW w:w="2551" w:type="dxa"/>
          <w:vAlign w:val="center"/>
        </w:tcPr>
        <w:p w14:paraId="6B3670C9" w14:textId="77777777" w:rsidR="001049C8" w:rsidRDefault="0000000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291D1B2" w14:textId="77777777" w:rsidR="001049C8" w:rsidRDefault="001049C8">
          <w:pPr>
            <w:jc w:val="both"/>
            <w:rPr>
              <w:rFonts w:ascii="Palatino Linotype" w:eastAsia="Palatino Linotype" w:hAnsi="Palatino Linotype" w:cs="Palatino Linotype"/>
              <w:b/>
              <w:sz w:val="22"/>
              <w:szCs w:val="22"/>
            </w:rPr>
          </w:pPr>
        </w:p>
      </w:tc>
    </w:tr>
    <w:tr w:rsidR="001049C8" w14:paraId="3A1A2E69" w14:textId="77777777">
      <w:trPr>
        <w:trHeight w:val="228"/>
      </w:trPr>
      <w:tc>
        <w:tcPr>
          <w:tcW w:w="2551" w:type="dxa"/>
          <w:vAlign w:val="center"/>
        </w:tcPr>
        <w:p w14:paraId="0FE7FC06" w14:textId="77777777" w:rsidR="001049C8"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1BC2667" w14:textId="77777777" w:rsidR="001049C8" w:rsidRDefault="00000000">
          <w:pPr>
            <w:ind w:right="-15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049C8" w14:paraId="195E0E8C" w14:textId="77777777">
      <w:tc>
        <w:tcPr>
          <w:tcW w:w="2551" w:type="dxa"/>
          <w:vAlign w:val="center"/>
        </w:tcPr>
        <w:p w14:paraId="197348B0" w14:textId="77777777" w:rsidR="001049C8"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6B859E8" w14:textId="77777777" w:rsidR="001049C8" w:rsidRDefault="0000000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60CEAD" w14:textId="77777777" w:rsidR="001049C8" w:rsidRDefault="001049C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F1C9" w14:textId="77777777" w:rsidR="001049C8" w:rsidRDefault="001049C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EAC89E8" w14:textId="77777777" w:rsidR="001049C8" w:rsidRDefault="001049C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26E8"/>
    <w:multiLevelType w:val="multilevel"/>
    <w:tmpl w:val="A560D7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 w15:restartNumberingAfterBreak="0">
    <w:nsid w:val="237F6F5B"/>
    <w:multiLevelType w:val="multilevel"/>
    <w:tmpl w:val="76AE77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260EFC"/>
    <w:multiLevelType w:val="multilevel"/>
    <w:tmpl w:val="07CEAFC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615332121">
    <w:abstractNumId w:val="1"/>
  </w:num>
  <w:num w:numId="2" w16cid:durableId="646132584">
    <w:abstractNumId w:val="0"/>
  </w:num>
  <w:num w:numId="3" w16cid:durableId="2060473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C8"/>
    <w:rsid w:val="001049C8"/>
    <w:rsid w:val="00C556C8"/>
    <w:rsid w:val="00FB2F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2F74FC7"/>
  <w15:docId w15:val="{A530E868-6120-FB47-8188-9E1B7121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95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paragraph" w:customStyle="1" w:styleId="Default">
    <w:name w:val="Default"/>
    <w:rsid w:val="00FA3B65"/>
    <w:pPr>
      <w:autoSpaceDE w:val="0"/>
      <w:autoSpaceDN w:val="0"/>
      <w:adjustRightInd w:val="0"/>
    </w:pPr>
    <w:rPr>
      <w:rFonts w:ascii="Arial" w:eastAsia="Calibri" w:hAnsi="Arial" w:cs="Arial"/>
      <w:color w:val="000000"/>
      <w:lang w:eastAsia="en-US"/>
    </w:rPr>
  </w:style>
  <w:style w:type="character" w:styleId="Textoennegrita">
    <w:name w:val="Strong"/>
    <w:basedOn w:val="Fuentedeprrafopredeter"/>
    <w:uiPriority w:val="22"/>
    <w:qFormat/>
    <w:rsid w:val="00FA3B65"/>
    <w:rPr>
      <w:b/>
      <w:bCs/>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D51FF"/>
    <w:rPr>
      <w:color w:val="605E5C"/>
      <w:shd w:val="clear" w:color="auto" w:fill="E1DFDD"/>
    </w:r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H/xVKcPn1rjK3w9LAZ8NLBzRqw==">AMUW2mVH8WIBZ4LINHNndrNjrByBvNOMvaRuStM9BLwRlhwnEVuY/Ivrar5Y5UoK0msxJxaFwzbxwQhps58xAy45h4Lz2WR7Y/en0SkzIH4iMW7Vl5QSv8vpf5fIhZ6TF7aSCUDWwnduJbDG48ykTzq8x5cNMMYtkF4ex9pFfPbFKtyXBKC+Cro=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4933</Words>
  <Characters>27133</Characters>
  <Application>Microsoft Office Word</Application>
  <DocSecurity>0</DocSecurity>
  <Lines>226</Lines>
  <Paragraphs>64</Paragraphs>
  <ScaleCrop>false</ScaleCrop>
  <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2022-07-07T18:22:00Z</dcterms:created>
  <dcterms:modified xsi:type="dcterms:W3CDTF">2022-08-04T16:45:00Z</dcterms:modified>
</cp:coreProperties>
</file>