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C213" w14:textId="77777777" w:rsidR="00CF4BEE" w:rsidRDefault="00CF4BEE" w:rsidP="0049233C">
      <w:pPr>
        <w:spacing w:line="360" w:lineRule="auto"/>
        <w:ind w:right="-28"/>
        <w:jc w:val="both"/>
        <w:rPr>
          <w:rFonts w:ascii="Palatino Linotype" w:hAnsi="Palatino Linotype" w:cs="Tahoma"/>
          <w:bCs/>
          <w:sz w:val="22"/>
          <w:szCs w:val="22"/>
        </w:rPr>
      </w:pPr>
    </w:p>
    <w:p w14:paraId="63D14729" w14:textId="203CEDFD" w:rsidR="009245F5" w:rsidRPr="00835E4E" w:rsidRDefault="009245F5" w:rsidP="0049233C">
      <w:pPr>
        <w:spacing w:line="360" w:lineRule="auto"/>
        <w:ind w:right="-28"/>
        <w:jc w:val="both"/>
        <w:rPr>
          <w:rFonts w:ascii="Palatino Linotype" w:hAnsi="Palatino Linotype"/>
          <w:noProof/>
          <w:sz w:val="22"/>
          <w:szCs w:val="22"/>
          <w:lang w:val="es-ES"/>
        </w:rPr>
      </w:pPr>
      <w:r w:rsidRPr="00835E4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0FF7">
        <w:rPr>
          <w:rFonts w:ascii="Palatino Linotype" w:hAnsi="Palatino Linotype" w:cs="Tahoma"/>
          <w:bCs/>
          <w:sz w:val="22"/>
          <w:szCs w:val="22"/>
        </w:rPr>
        <w:t>diez</w:t>
      </w:r>
      <w:r w:rsidR="00A33D16" w:rsidRPr="00835E4E">
        <w:rPr>
          <w:rFonts w:ascii="Palatino Linotype" w:hAnsi="Palatino Linotype" w:cs="Tahoma"/>
          <w:bCs/>
          <w:sz w:val="22"/>
          <w:szCs w:val="22"/>
        </w:rPr>
        <w:t xml:space="preserve"> </w:t>
      </w:r>
      <w:r w:rsidRPr="00835E4E">
        <w:rPr>
          <w:rFonts w:ascii="Palatino Linotype" w:hAnsi="Palatino Linotype" w:cs="Tahoma"/>
          <w:bCs/>
          <w:sz w:val="22"/>
          <w:szCs w:val="22"/>
        </w:rPr>
        <w:t xml:space="preserve">de </w:t>
      </w:r>
      <w:r w:rsidR="00DF0FF7">
        <w:rPr>
          <w:rFonts w:ascii="Palatino Linotype" w:hAnsi="Palatino Linotype" w:cs="Tahoma"/>
          <w:bCs/>
          <w:sz w:val="22"/>
          <w:szCs w:val="22"/>
        </w:rPr>
        <w:t>agosto</w:t>
      </w:r>
      <w:r w:rsidRPr="00835E4E">
        <w:rPr>
          <w:rFonts w:ascii="Palatino Linotype" w:hAnsi="Palatino Linotype" w:cs="Tahoma"/>
          <w:bCs/>
          <w:sz w:val="22"/>
          <w:szCs w:val="22"/>
        </w:rPr>
        <w:t xml:space="preserve"> de dos mil veintidós.</w:t>
      </w:r>
    </w:p>
    <w:p w14:paraId="6EA3DC8A" w14:textId="77777777" w:rsidR="009245F5" w:rsidRPr="00835E4E" w:rsidRDefault="009245F5" w:rsidP="0049233C">
      <w:pPr>
        <w:spacing w:line="360" w:lineRule="auto"/>
        <w:ind w:right="-28"/>
        <w:jc w:val="both"/>
        <w:rPr>
          <w:rFonts w:ascii="Palatino Linotype" w:hAnsi="Palatino Linotype"/>
          <w:noProof/>
          <w:sz w:val="22"/>
          <w:szCs w:val="22"/>
          <w:lang w:val="es-ES"/>
        </w:rPr>
      </w:pPr>
    </w:p>
    <w:p w14:paraId="1F508283" w14:textId="12569FCB" w:rsidR="009245F5" w:rsidRPr="00835E4E" w:rsidRDefault="009245F5" w:rsidP="0049233C">
      <w:pPr>
        <w:spacing w:line="360" w:lineRule="auto"/>
        <w:ind w:right="-28"/>
        <w:jc w:val="both"/>
        <w:rPr>
          <w:rFonts w:ascii="Palatino Linotype" w:hAnsi="Palatino Linotype" w:cs="Tahoma"/>
          <w:bCs/>
          <w:sz w:val="22"/>
          <w:szCs w:val="22"/>
        </w:rPr>
      </w:pPr>
      <w:r w:rsidRPr="00835E4E">
        <w:rPr>
          <w:rFonts w:ascii="Palatino Linotype" w:hAnsi="Palatino Linotype" w:cs="Tahoma"/>
          <w:b/>
          <w:bCs/>
          <w:sz w:val="22"/>
          <w:szCs w:val="22"/>
        </w:rPr>
        <w:t xml:space="preserve">VISTO </w:t>
      </w:r>
      <w:r w:rsidRPr="00835E4E">
        <w:rPr>
          <w:rFonts w:ascii="Palatino Linotype" w:hAnsi="Palatino Linotype" w:cs="Tahoma"/>
          <w:bCs/>
          <w:sz w:val="22"/>
          <w:szCs w:val="22"/>
        </w:rPr>
        <w:t xml:space="preserve">el expediente conformado con motivo del Recurso de Revisión </w:t>
      </w:r>
      <w:r w:rsidR="00CF4BEE" w:rsidRPr="00CF4BEE">
        <w:rPr>
          <w:rFonts w:ascii="Palatino Linotype" w:hAnsi="Palatino Linotype" w:cs="Tahoma"/>
          <w:color w:val="0D0D0D" w:themeColor="text1" w:themeTint="F2"/>
          <w:sz w:val="22"/>
          <w:szCs w:val="22"/>
        </w:rPr>
        <w:t>10326/INFOEM/IP/RR/2022</w:t>
      </w:r>
      <w:r w:rsidRPr="00835E4E">
        <w:rPr>
          <w:rFonts w:ascii="Palatino Linotype" w:hAnsi="Palatino Linotype" w:cs="Tahoma"/>
          <w:sz w:val="22"/>
          <w:szCs w:val="22"/>
        </w:rPr>
        <w:t xml:space="preserve">, interpuesto por </w:t>
      </w:r>
      <w:r w:rsidR="00757543" w:rsidRPr="00835E4E">
        <w:rPr>
          <w:rFonts w:ascii="Palatino Linotype" w:hAnsi="Palatino Linotype" w:cs="Tahoma"/>
          <w:sz w:val="22"/>
          <w:szCs w:val="22"/>
        </w:rPr>
        <w:t>el</w:t>
      </w:r>
      <w:r w:rsidRPr="00835E4E">
        <w:rPr>
          <w:rFonts w:ascii="Palatino Linotype" w:hAnsi="Palatino Linotype" w:cs="Tahoma"/>
          <w:sz w:val="22"/>
          <w:szCs w:val="22"/>
        </w:rPr>
        <w:t xml:space="preserve"> Recurrente o Particular, en contra de la respuesta del Sujeto Obligado, </w:t>
      </w:r>
      <w:r w:rsidR="00CF4BEE" w:rsidRPr="00CF4BEE">
        <w:rPr>
          <w:rFonts w:ascii="Palatino Linotype" w:hAnsi="Palatino Linotype" w:cs="Tahoma"/>
          <w:sz w:val="22"/>
          <w:szCs w:val="22"/>
        </w:rPr>
        <w:t>Ayuntamiento de Chimalhuacán</w:t>
      </w:r>
      <w:r w:rsidRPr="00835E4E">
        <w:rPr>
          <w:rFonts w:ascii="Palatino Linotype" w:hAnsi="Palatino Linotype" w:cs="Tahoma"/>
          <w:sz w:val="22"/>
          <w:szCs w:val="22"/>
        </w:rPr>
        <w:t>, a la solicitud de acceso a la información pública</w:t>
      </w:r>
      <w:r w:rsidRPr="00835E4E">
        <w:rPr>
          <w:rFonts w:ascii="Palatino Linotype" w:hAnsi="Palatino Linotype" w:cs="Tahoma"/>
          <w:bCs/>
          <w:sz w:val="22"/>
          <w:szCs w:val="22"/>
        </w:rPr>
        <w:t xml:space="preserve"> con número de folio </w:t>
      </w:r>
      <w:r w:rsidR="00CF4BEE" w:rsidRPr="00CF4BEE">
        <w:rPr>
          <w:rFonts w:ascii="Palatino Linotype" w:hAnsi="Palatino Linotype" w:cs="Tahoma"/>
          <w:sz w:val="22"/>
          <w:szCs w:val="22"/>
        </w:rPr>
        <w:t>00339/CHIMALHU/IP/2022</w:t>
      </w:r>
      <w:r w:rsidRPr="00835E4E">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835E4E" w:rsidRDefault="009245F5" w:rsidP="0049233C">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835E4E" w:rsidRDefault="009245F5" w:rsidP="0049233C">
      <w:pPr>
        <w:tabs>
          <w:tab w:val="center" w:pos="4522"/>
          <w:tab w:val="left" w:pos="7245"/>
          <w:tab w:val="right" w:pos="9044"/>
        </w:tabs>
        <w:spacing w:line="360" w:lineRule="auto"/>
        <w:ind w:right="-28"/>
        <w:jc w:val="center"/>
        <w:rPr>
          <w:rFonts w:ascii="Palatino Linotype" w:hAnsi="Palatino Linotype" w:cs="Tahoma"/>
          <w:b/>
          <w:sz w:val="22"/>
          <w:szCs w:val="22"/>
        </w:rPr>
      </w:pPr>
      <w:r w:rsidRPr="00835E4E">
        <w:rPr>
          <w:rFonts w:ascii="Palatino Linotype" w:hAnsi="Palatino Linotype" w:cs="Tahoma"/>
          <w:b/>
          <w:sz w:val="22"/>
          <w:szCs w:val="22"/>
        </w:rPr>
        <w:t>A N T E C E D E N T E S</w:t>
      </w:r>
    </w:p>
    <w:p w14:paraId="7DB038B0" w14:textId="77777777" w:rsidR="009245F5" w:rsidRPr="00835E4E" w:rsidRDefault="009245F5" w:rsidP="0049233C">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835E4E" w:rsidRDefault="009245F5" w:rsidP="0049233C">
      <w:pPr>
        <w:pStyle w:val="Prrafodelista"/>
        <w:tabs>
          <w:tab w:val="left" w:pos="567"/>
        </w:tabs>
        <w:spacing w:line="360" w:lineRule="auto"/>
        <w:ind w:left="0" w:right="-28"/>
        <w:contextualSpacing w:val="0"/>
        <w:jc w:val="both"/>
        <w:rPr>
          <w:rFonts w:ascii="Palatino Linotype" w:hAnsi="Palatino Linotype" w:cs="Tahoma"/>
          <w:b/>
          <w:szCs w:val="22"/>
        </w:rPr>
      </w:pPr>
      <w:r w:rsidRPr="00835E4E">
        <w:rPr>
          <w:rFonts w:ascii="Palatino Linotype" w:hAnsi="Palatino Linotype" w:cs="Tahoma"/>
          <w:b/>
          <w:szCs w:val="22"/>
        </w:rPr>
        <w:t xml:space="preserve">I. Presentación de la solicitud de información. </w:t>
      </w:r>
    </w:p>
    <w:p w14:paraId="605FB9E4" w14:textId="77777777" w:rsidR="009245F5" w:rsidRPr="00835E4E" w:rsidRDefault="009245F5" w:rsidP="0049233C">
      <w:pPr>
        <w:pStyle w:val="Prrafodelista"/>
        <w:tabs>
          <w:tab w:val="left" w:pos="1050"/>
        </w:tabs>
        <w:spacing w:line="360" w:lineRule="auto"/>
        <w:ind w:left="0" w:right="-28"/>
        <w:contextualSpacing w:val="0"/>
        <w:jc w:val="both"/>
        <w:rPr>
          <w:rFonts w:ascii="Palatino Linotype" w:hAnsi="Palatino Linotype" w:cs="Tahoma"/>
          <w:szCs w:val="22"/>
        </w:rPr>
      </w:pPr>
    </w:p>
    <w:p w14:paraId="3063A805" w14:textId="10DFDEA4" w:rsidR="009245F5" w:rsidRDefault="009245F5" w:rsidP="00E97BF8">
      <w:pPr>
        <w:tabs>
          <w:tab w:val="left" w:pos="567"/>
        </w:tabs>
        <w:spacing w:line="360" w:lineRule="auto"/>
        <w:jc w:val="both"/>
        <w:rPr>
          <w:rFonts w:ascii="Palatino Linotype" w:hAnsi="Palatino Linotype" w:cs="Tahoma"/>
          <w:b/>
          <w:sz w:val="22"/>
          <w:szCs w:val="22"/>
        </w:rPr>
      </w:pPr>
      <w:r w:rsidRPr="00835E4E">
        <w:rPr>
          <w:rFonts w:ascii="Palatino Linotype" w:hAnsi="Palatino Linotype" w:cs="Tahoma"/>
          <w:sz w:val="22"/>
          <w:szCs w:val="22"/>
        </w:rPr>
        <w:t xml:space="preserve">Con fecha </w:t>
      </w:r>
      <w:r w:rsidR="00CF4BEE">
        <w:rPr>
          <w:rFonts w:ascii="Palatino Linotype" w:hAnsi="Palatino Linotype" w:cs="Tahoma"/>
          <w:sz w:val="22"/>
          <w:szCs w:val="22"/>
        </w:rPr>
        <w:t xml:space="preserve">seis </w:t>
      </w:r>
      <w:r w:rsidRPr="00835E4E">
        <w:rPr>
          <w:rFonts w:ascii="Palatino Linotype" w:hAnsi="Palatino Linotype" w:cs="Tahoma"/>
          <w:sz w:val="22"/>
          <w:szCs w:val="22"/>
        </w:rPr>
        <w:t xml:space="preserve">de </w:t>
      </w:r>
      <w:r w:rsidR="00DE62F9" w:rsidRPr="00835E4E">
        <w:rPr>
          <w:rFonts w:ascii="Palatino Linotype" w:hAnsi="Palatino Linotype" w:cs="Tahoma"/>
          <w:sz w:val="22"/>
          <w:szCs w:val="22"/>
        </w:rPr>
        <w:t>mayo</w:t>
      </w:r>
      <w:r w:rsidRPr="00835E4E">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757543" w:rsidRPr="00835E4E">
        <w:rPr>
          <w:rFonts w:ascii="Palatino Linotype" w:hAnsi="Palatino Linotype" w:cs="Tahoma"/>
          <w:sz w:val="22"/>
          <w:szCs w:val="22"/>
        </w:rPr>
        <w:t xml:space="preserve">Ayuntamiento de </w:t>
      </w:r>
      <w:r w:rsidR="00E97BF8" w:rsidRPr="00E97BF8">
        <w:rPr>
          <w:rFonts w:ascii="Palatino Linotype" w:hAnsi="Palatino Linotype" w:cs="Tahoma"/>
          <w:sz w:val="22"/>
          <w:szCs w:val="22"/>
        </w:rPr>
        <w:t>Chimalhuacán</w:t>
      </w:r>
      <w:r w:rsidRPr="00835E4E">
        <w:rPr>
          <w:rFonts w:ascii="Palatino Linotype" w:hAnsi="Palatino Linotype" w:cs="Tahoma"/>
          <w:sz w:val="22"/>
          <w:szCs w:val="22"/>
          <w:lang w:val="es-ES"/>
        </w:rPr>
        <w:t>,</w:t>
      </w:r>
      <w:r w:rsidR="007F5891" w:rsidRPr="00835E4E">
        <w:rPr>
          <w:rFonts w:ascii="Palatino Linotype" w:hAnsi="Palatino Linotype" w:cs="Tahoma"/>
          <w:sz w:val="22"/>
          <w:szCs w:val="22"/>
          <w:lang w:val="es-ES"/>
        </w:rPr>
        <w:t xml:space="preserve"> </w:t>
      </w:r>
      <w:r w:rsidR="00DE62F9" w:rsidRPr="00835E4E">
        <w:rPr>
          <w:rFonts w:ascii="Palatino Linotype" w:hAnsi="Palatino Linotype" w:cs="Tahoma"/>
          <w:bCs/>
          <w:sz w:val="22"/>
          <w:szCs w:val="22"/>
          <w:lang w:eastAsia="es-MX"/>
        </w:rPr>
        <w:t xml:space="preserve">lo anterior, </w:t>
      </w:r>
      <w:r w:rsidR="00DE62F9" w:rsidRPr="00835E4E">
        <w:rPr>
          <w:rFonts w:ascii="Palatino Linotype" w:hAnsi="Palatino Linotype" w:cs="Tahoma"/>
          <w:b/>
          <w:sz w:val="22"/>
          <w:szCs w:val="22"/>
        </w:rPr>
        <w:t xml:space="preserve">ya que si bien, se registró el </w:t>
      </w:r>
      <w:r w:rsidR="00E97BF8">
        <w:rPr>
          <w:rFonts w:ascii="Palatino Linotype" w:hAnsi="Palatino Linotype" w:cs="Tahoma"/>
          <w:b/>
          <w:sz w:val="22"/>
          <w:szCs w:val="22"/>
        </w:rPr>
        <w:t>cinco</w:t>
      </w:r>
      <w:r w:rsidR="00DE62F9" w:rsidRPr="00835E4E">
        <w:rPr>
          <w:rFonts w:ascii="Palatino Linotype" w:hAnsi="Palatino Linotype" w:cs="Tahoma"/>
          <w:b/>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00DE62F9" w:rsidRPr="00835E4E">
        <w:rPr>
          <w:rFonts w:ascii="Palatino Linotype" w:hAnsi="Palatino Linotype" w:cs="Tahoma"/>
          <w:sz w:val="22"/>
          <w:szCs w:val="22"/>
        </w:rPr>
        <w:t xml:space="preserve">; </w:t>
      </w:r>
      <w:r w:rsidR="00DE62F9" w:rsidRPr="00835E4E">
        <w:rPr>
          <w:rFonts w:ascii="Palatino Linotype" w:hAnsi="Palatino Linotype" w:cs="Tahoma"/>
          <w:sz w:val="22"/>
          <w:szCs w:val="22"/>
          <w:lang w:val="es-ES"/>
        </w:rPr>
        <w:t>mediante la cual requirió lo siguiente:</w:t>
      </w:r>
    </w:p>
    <w:p w14:paraId="776CF1C5" w14:textId="154E114D" w:rsidR="00E97BF8" w:rsidRDefault="00E97BF8" w:rsidP="00E97BF8">
      <w:pPr>
        <w:tabs>
          <w:tab w:val="left" w:pos="567"/>
        </w:tabs>
        <w:spacing w:line="360" w:lineRule="auto"/>
        <w:jc w:val="both"/>
        <w:rPr>
          <w:rFonts w:ascii="Palatino Linotype" w:hAnsi="Palatino Linotype" w:cs="Tahoma"/>
          <w:b/>
          <w:sz w:val="22"/>
          <w:szCs w:val="22"/>
        </w:rPr>
      </w:pPr>
    </w:p>
    <w:p w14:paraId="6EFA73A9" w14:textId="77777777" w:rsidR="00244740" w:rsidRPr="00E97BF8" w:rsidRDefault="00244740" w:rsidP="00E97BF8">
      <w:pPr>
        <w:tabs>
          <w:tab w:val="left" w:pos="567"/>
        </w:tabs>
        <w:spacing w:line="360" w:lineRule="auto"/>
        <w:jc w:val="both"/>
        <w:rPr>
          <w:rFonts w:ascii="Palatino Linotype" w:hAnsi="Palatino Linotype" w:cs="Tahoma"/>
          <w:b/>
          <w:sz w:val="22"/>
          <w:szCs w:val="22"/>
        </w:rPr>
      </w:pPr>
    </w:p>
    <w:p w14:paraId="7A31A639" w14:textId="77777777" w:rsidR="009245F5" w:rsidRPr="00835E4E" w:rsidRDefault="009245F5" w:rsidP="0049233C">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lastRenderedPageBreak/>
        <w:t>“DESCRIPCIÓN CLARA Y PRECISA DE LA INFORMACIÓN SOLICITADA:</w:t>
      </w:r>
    </w:p>
    <w:p w14:paraId="5DC2D3D0" w14:textId="09D87D3A" w:rsidR="009245F5" w:rsidRPr="00835E4E" w:rsidRDefault="00E97BF8" w:rsidP="0049233C">
      <w:pPr>
        <w:tabs>
          <w:tab w:val="left" w:pos="4667"/>
        </w:tabs>
        <w:spacing w:line="360" w:lineRule="auto"/>
        <w:ind w:left="567" w:right="567"/>
        <w:jc w:val="both"/>
        <w:rPr>
          <w:rFonts w:ascii="Palatino Linotype" w:hAnsi="Palatino Linotype" w:cs="Tahoma"/>
          <w:bCs/>
          <w:i/>
        </w:rPr>
      </w:pPr>
      <w:r w:rsidRPr="00E97BF8">
        <w:rPr>
          <w:rFonts w:ascii="Palatino Linotype" w:hAnsi="Palatino Linotype"/>
          <w:i/>
          <w:color w:val="000000"/>
        </w:rPr>
        <w:t xml:space="preserve">Con fundamento en el artículo 6 aparatado A de la Constitución Política de los Estados Unidos Mexicanos y derivado de que toda la información generada, obtenida, adquirida, transformada, administrada o en posesión de los sujetos obligados es pública y accesible, solicito lo siguiente. 1. RECIBO DE NOMINA de la C. MARIA DE LOURDES HERNANDEZ ORDOÑEZ, adscrita a la dirección de turismo... cabe mencionar que independientemente de la información que se encuentra en el portal IPOMEX, mi solicitud de información pública es </w:t>
      </w:r>
      <w:proofErr w:type="gramStart"/>
      <w:r w:rsidRPr="00E97BF8">
        <w:rPr>
          <w:rFonts w:ascii="Palatino Linotype" w:hAnsi="Palatino Linotype"/>
          <w:i/>
          <w:color w:val="000000"/>
        </w:rPr>
        <w:t>clara....</w:t>
      </w:r>
      <w:proofErr w:type="gramEnd"/>
      <w:r w:rsidRPr="00E97BF8">
        <w:rPr>
          <w:rFonts w:ascii="Palatino Linotype" w:hAnsi="Palatino Linotype"/>
          <w:i/>
          <w:color w:val="000000"/>
        </w:rPr>
        <w:t>. REQUIERO RECIBO DE NOMINA.</w:t>
      </w:r>
      <w:r w:rsidR="009245F5" w:rsidRPr="00835E4E">
        <w:rPr>
          <w:rFonts w:ascii="Palatino Linotype" w:hAnsi="Palatino Linotype" w:cs="Tahoma"/>
          <w:bCs/>
          <w:i/>
        </w:rPr>
        <w:t xml:space="preserve">” </w:t>
      </w:r>
    </w:p>
    <w:p w14:paraId="1644BD30" w14:textId="77777777" w:rsidR="009245F5" w:rsidRPr="00835E4E" w:rsidRDefault="009245F5" w:rsidP="0049233C">
      <w:pPr>
        <w:tabs>
          <w:tab w:val="left" w:pos="4667"/>
        </w:tabs>
        <w:spacing w:line="360" w:lineRule="auto"/>
        <w:ind w:left="567" w:right="567"/>
        <w:jc w:val="both"/>
        <w:rPr>
          <w:rFonts w:ascii="Palatino Linotype" w:hAnsi="Palatino Linotype" w:cs="Tahoma"/>
          <w:bCs/>
          <w:i/>
        </w:rPr>
      </w:pPr>
    </w:p>
    <w:p w14:paraId="661AA01E" w14:textId="77777777" w:rsidR="009245F5" w:rsidRPr="00835E4E" w:rsidRDefault="009245F5" w:rsidP="0049233C">
      <w:pPr>
        <w:tabs>
          <w:tab w:val="left" w:pos="4667"/>
        </w:tabs>
        <w:spacing w:line="360" w:lineRule="auto"/>
        <w:ind w:left="567"/>
        <w:jc w:val="both"/>
        <w:rPr>
          <w:rFonts w:ascii="Palatino Linotype" w:hAnsi="Palatino Linotype" w:cs="Tahoma"/>
          <w:b/>
          <w:bCs/>
          <w:i/>
        </w:rPr>
      </w:pPr>
      <w:r w:rsidRPr="00835E4E">
        <w:rPr>
          <w:rFonts w:ascii="Palatino Linotype" w:hAnsi="Palatino Linotype" w:cs="Tahoma"/>
          <w:b/>
          <w:bCs/>
          <w:i/>
        </w:rPr>
        <w:t xml:space="preserve">“Modalidad de Entrega: </w:t>
      </w:r>
    </w:p>
    <w:p w14:paraId="3BE03F08" w14:textId="3880AAA7" w:rsidR="009245F5" w:rsidRPr="00835E4E" w:rsidRDefault="009245F5" w:rsidP="0049233C">
      <w:pPr>
        <w:tabs>
          <w:tab w:val="left" w:pos="567"/>
        </w:tabs>
        <w:spacing w:line="360" w:lineRule="auto"/>
        <w:ind w:left="567" w:right="-28"/>
        <w:jc w:val="both"/>
        <w:rPr>
          <w:rFonts w:ascii="Palatino Linotype" w:hAnsi="Palatino Linotype" w:cs="Tahoma"/>
          <w:bCs/>
          <w:i/>
        </w:rPr>
      </w:pPr>
      <w:r w:rsidRPr="00835E4E" w:rsidDel="006544EC">
        <w:rPr>
          <w:rFonts w:ascii="Palatino Linotype" w:hAnsi="Palatino Linotype" w:cs="Tahoma"/>
          <w:b/>
          <w:bCs/>
          <w:i/>
        </w:rPr>
        <w:t xml:space="preserve"> </w:t>
      </w:r>
      <w:r w:rsidRPr="00835E4E">
        <w:rPr>
          <w:rFonts w:ascii="Palatino Linotype" w:hAnsi="Palatino Linotype" w:cs="Tahoma"/>
          <w:bCs/>
          <w:i/>
        </w:rPr>
        <w:t>A través de SAIMEX.”</w:t>
      </w:r>
    </w:p>
    <w:p w14:paraId="3B1FA4D5" w14:textId="77777777" w:rsidR="00EE15DC" w:rsidRPr="00835E4E" w:rsidRDefault="00EE15DC" w:rsidP="0049233C">
      <w:pPr>
        <w:tabs>
          <w:tab w:val="left" w:pos="567"/>
        </w:tabs>
        <w:spacing w:line="360" w:lineRule="auto"/>
        <w:ind w:left="567" w:right="-28"/>
        <w:jc w:val="both"/>
        <w:rPr>
          <w:rFonts w:ascii="Palatino Linotype" w:hAnsi="Palatino Linotype" w:cs="Tahoma"/>
          <w:bCs/>
          <w:i/>
          <w:sz w:val="22"/>
          <w:szCs w:val="22"/>
        </w:rPr>
      </w:pPr>
    </w:p>
    <w:p w14:paraId="24DEF272"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835E4E">
        <w:rPr>
          <w:rFonts w:ascii="Palatino Linotype" w:hAnsi="Palatino Linotype" w:cs="Tahoma"/>
          <w:b/>
          <w:sz w:val="22"/>
          <w:szCs w:val="22"/>
        </w:rPr>
        <w:t>II. Respuesta del Sujeto Obligado.</w:t>
      </w:r>
      <w:bookmarkEnd w:id="0"/>
    </w:p>
    <w:p w14:paraId="1807BF68" w14:textId="77777777" w:rsidR="009245F5" w:rsidRPr="00835E4E" w:rsidRDefault="009245F5" w:rsidP="0049233C">
      <w:pPr>
        <w:autoSpaceDE w:val="0"/>
        <w:autoSpaceDN w:val="0"/>
        <w:adjustRightInd w:val="0"/>
        <w:spacing w:line="360" w:lineRule="auto"/>
        <w:contextualSpacing/>
        <w:jc w:val="both"/>
        <w:rPr>
          <w:rFonts w:ascii="Palatino Linotype" w:hAnsi="Palatino Linotype" w:cs="Tahoma"/>
          <w:b/>
          <w:sz w:val="22"/>
          <w:szCs w:val="22"/>
        </w:rPr>
      </w:pPr>
    </w:p>
    <w:p w14:paraId="7C46B0E6" w14:textId="56EEE36A" w:rsidR="009245F5" w:rsidRPr="00835E4E" w:rsidRDefault="00847F90" w:rsidP="0049233C">
      <w:pPr>
        <w:autoSpaceDE w:val="0"/>
        <w:autoSpaceDN w:val="0"/>
        <w:adjustRightInd w:val="0"/>
        <w:spacing w:line="360" w:lineRule="auto"/>
        <w:contextualSpacing/>
        <w:jc w:val="both"/>
        <w:rPr>
          <w:rFonts w:ascii="Palatino Linotype" w:hAnsi="Palatino Linotype" w:cs="Tahoma"/>
          <w:sz w:val="22"/>
          <w:szCs w:val="22"/>
        </w:rPr>
      </w:pPr>
      <w:r w:rsidRPr="00835E4E">
        <w:rPr>
          <w:rFonts w:ascii="Palatino Linotype" w:hAnsi="Palatino Linotype" w:cs="Tahoma"/>
          <w:bCs/>
          <w:sz w:val="22"/>
          <w:szCs w:val="22"/>
        </w:rPr>
        <w:t>Con fecha</w:t>
      </w:r>
      <w:r w:rsidR="009245F5" w:rsidRPr="00835E4E">
        <w:rPr>
          <w:rFonts w:ascii="Palatino Linotype" w:hAnsi="Palatino Linotype" w:cs="Tahoma"/>
          <w:bCs/>
          <w:sz w:val="22"/>
          <w:szCs w:val="22"/>
        </w:rPr>
        <w:t xml:space="preserve"> </w:t>
      </w:r>
      <w:r w:rsidR="00E97BF8">
        <w:rPr>
          <w:rFonts w:ascii="Palatino Linotype" w:hAnsi="Palatino Linotype" w:cs="Tahoma"/>
          <w:bCs/>
          <w:sz w:val="22"/>
          <w:szCs w:val="22"/>
        </w:rPr>
        <w:t>veintisiete</w:t>
      </w:r>
      <w:r w:rsidR="009245F5" w:rsidRPr="00835E4E">
        <w:rPr>
          <w:rFonts w:ascii="Palatino Linotype" w:hAnsi="Palatino Linotype" w:cs="Tahoma"/>
          <w:bCs/>
          <w:sz w:val="22"/>
          <w:szCs w:val="22"/>
        </w:rPr>
        <w:t xml:space="preserve"> de </w:t>
      </w:r>
      <w:r w:rsidR="00EE15DC" w:rsidRPr="00835E4E">
        <w:rPr>
          <w:rFonts w:ascii="Palatino Linotype" w:hAnsi="Palatino Linotype" w:cs="Tahoma"/>
          <w:bCs/>
          <w:sz w:val="22"/>
          <w:szCs w:val="22"/>
        </w:rPr>
        <w:t>mayo</w:t>
      </w:r>
      <w:r w:rsidR="009245F5" w:rsidRPr="00835E4E">
        <w:rPr>
          <w:rFonts w:ascii="Palatino Linotype" w:hAnsi="Palatino Linotype" w:cs="Tahoma"/>
          <w:bCs/>
          <w:sz w:val="22"/>
          <w:szCs w:val="22"/>
        </w:rPr>
        <w:t xml:space="preserve"> de dos mil veintidós, el</w:t>
      </w:r>
      <w:r w:rsidR="009245F5" w:rsidRPr="00835E4E">
        <w:rPr>
          <w:rFonts w:ascii="Palatino Linotype" w:hAnsi="Palatino Linotype" w:cs="Tahoma"/>
          <w:b/>
          <w:sz w:val="22"/>
          <w:szCs w:val="22"/>
        </w:rPr>
        <w:t xml:space="preserve"> </w:t>
      </w:r>
      <w:r w:rsidR="009245F5" w:rsidRPr="00835E4E">
        <w:rPr>
          <w:rFonts w:ascii="Palatino Linotype" w:hAnsi="Palatino Linotype" w:cs="Tahoma"/>
          <w:sz w:val="22"/>
          <w:szCs w:val="22"/>
        </w:rPr>
        <w:t>Sujeto Obligado dio respuesta a la solicitud de acceso a la información</w:t>
      </w:r>
      <w:r w:rsidRPr="00835E4E">
        <w:rPr>
          <w:rFonts w:ascii="Palatino Linotype" w:hAnsi="Palatino Linotype" w:cs="Tahoma"/>
          <w:sz w:val="22"/>
          <w:szCs w:val="22"/>
        </w:rPr>
        <w:t>,</w:t>
      </w:r>
      <w:r w:rsidR="009245F5" w:rsidRPr="00835E4E">
        <w:rPr>
          <w:rFonts w:ascii="Palatino Linotype" w:hAnsi="Palatino Linotype" w:cs="Tahoma"/>
          <w:sz w:val="22"/>
          <w:szCs w:val="22"/>
        </w:rPr>
        <w:t xml:space="preserve"> a través del Sistema de Acceso a la Información Mexiquense (SAIMEX), </w:t>
      </w:r>
      <w:r w:rsidRPr="00835E4E">
        <w:rPr>
          <w:rFonts w:ascii="Palatino Linotype" w:hAnsi="Palatino Linotype" w:cs="Tahoma"/>
          <w:sz w:val="22"/>
          <w:szCs w:val="22"/>
        </w:rPr>
        <w:t>por medio</w:t>
      </w:r>
      <w:r w:rsidR="009245F5" w:rsidRPr="00835E4E">
        <w:rPr>
          <w:rFonts w:ascii="Palatino Linotype" w:hAnsi="Palatino Linotype" w:cs="Tahoma"/>
          <w:sz w:val="22"/>
          <w:szCs w:val="22"/>
        </w:rPr>
        <w:t xml:space="preserve"> del oficio número </w:t>
      </w:r>
      <w:r w:rsidR="00E97BF8">
        <w:rPr>
          <w:rFonts w:ascii="Palatino Linotype" w:hAnsi="Palatino Linotype" w:cs="Tahoma"/>
          <w:sz w:val="22"/>
          <w:szCs w:val="22"/>
        </w:rPr>
        <w:t>DRH/1084/2022</w:t>
      </w:r>
      <w:r w:rsidR="009245F5" w:rsidRPr="00835E4E">
        <w:rPr>
          <w:rFonts w:ascii="Palatino Linotype" w:hAnsi="Palatino Linotype" w:cs="Tahoma"/>
          <w:sz w:val="22"/>
          <w:szCs w:val="22"/>
        </w:rPr>
        <w:t>, de</w:t>
      </w:r>
      <w:r w:rsidR="00E97BF8">
        <w:rPr>
          <w:rFonts w:ascii="Palatino Linotype" w:hAnsi="Palatino Linotype" w:cs="Tahoma"/>
          <w:sz w:val="22"/>
          <w:szCs w:val="22"/>
        </w:rPr>
        <w:t xml:space="preserve"> la misma fecha de recepción</w:t>
      </w:r>
      <w:r w:rsidR="009245F5" w:rsidRPr="00835E4E">
        <w:rPr>
          <w:rFonts w:ascii="Palatino Linotype" w:hAnsi="Palatino Linotype" w:cs="Tahoma"/>
          <w:sz w:val="22"/>
          <w:szCs w:val="22"/>
        </w:rPr>
        <w:t xml:space="preserve">, suscrito por </w:t>
      </w:r>
      <w:r w:rsidR="00E97BF8">
        <w:rPr>
          <w:rFonts w:ascii="Palatino Linotype" w:hAnsi="Palatino Linotype" w:cs="Tahoma"/>
          <w:sz w:val="22"/>
          <w:szCs w:val="22"/>
        </w:rPr>
        <w:t>la</w:t>
      </w:r>
      <w:r w:rsidR="009245F5" w:rsidRPr="00835E4E">
        <w:rPr>
          <w:rFonts w:ascii="Palatino Linotype" w:hAnsi="Palatino Linotype" w:cs="Tahoma"/>
          <w:sz w:val="22"/>
          <w:szCs w:val="22"/>
        </w:rPr>
        <w:t xml:space="preserve"> </w:t>
      </w:r>
      <w:r w:rsidR="00E97BF8">
        <w:rPr>
          <w:rFonts w:ascii="Palatino Linotype" w:hAnsi="Palatino Linotype" w:cs="Tahoma"/>
          <w:sz w:val="22"/>
          <w:szCs w:val="22"/>
        </w:rPr>
        <w:t>Titular de Recursos Humanos</w:t>
      </w:r>
      <w:r w:rsidR="009245F5" w:rsidRPr="00835E4E">
        <w:rPr>
          <w:rFonts w:ascii="Palatino Linotype" w:hAnsi="Palatino Linotype" w:cs="Tahoma"/>
          <w:sz w:val="22"/>
          <w:szCs w:val="22"/>
        </w:rPr>
        <w:t xml:space="preserve"> y dirigido a</w:t>
      </w:r>
      <w:r w:rsidR="00D008C8" w:rsidRPr="00835E4E">
        <w:rPr>
          <w:rFonts w:ascii="Palatino Linotype" w:hAnsi="Palatino Linotype" w:cs="Tahoma"/>
          <w:sz w:val="22"/>
          <w:szCs w:val="22"/>
        </w:rPr>
        <w:t xml:space="preserve"> </w:t>
      </w:r>
      <w:r w:rsidR="009245F5" w:rsidRPr="00835E4E">
        <w:rPr>
          <w:rFonts w:ascii="Palatino Linotype" w:hAnsi="Palatino Linotype" w:cs="Tahoma"/>
          <w:sz w:val="22"/>
          <w:szCs w:val="22"/>
        </w:rPr>
        <w:t>l</w:t>
      </w:r>
      <w:r w:rsidR="00D008C8" w:rsidRPr="00835E4E">
        <w:rPr>
          <w:rFonts w:ascii="Palatino Linotype" w:hAnsi="Palatino Linotype" w:cs="Tahoma"/>
          <w:sz w:val="22"/>
          <w:szCs w:val="22"/>
        </w:rPr>
        <w:t>a</w:t>
      </w:r>
      <w:r w:rsidR="009245F5" w:rsidRPr="00835E4E">
        <w:rPr>
          <w:rFonts w:ascii="Palatino Linotype" w:hAnsi="Palatino Linotype" w:cs="Tahoma"/>
          <w:sz w:val="22"/>
          <w:szCs w:val="22"/>
        </w:rPr>
        <w:t xml:space="preserve"> Titular de Transparencia, en los siguientes términos:</w:t>
      </w:r>
    </w:p>
    <w:p w14:paraId="3EFD69A1" w14:textId="77777777" w:rsidR="009245F5" w:rsidRPr="00244740" w:rsidRDefault="009245F5" w:rsidP="0049233C">
      <w:pPr>
        <w:tabs>
          <w:tab w:val="left" w:pos="4667"/>
        </w:tabs>
        <w:spacing w:line="360" w:lineRule="auto"/>
        <w:ind w:left="567"/>
        <w:jc w:val="both"/>
        <w:rPr>
          <w:rFonts w:ascii="Palatino Linotype" w:hAnsi="Palatino Linotype" w:cs="Tahoma"/>
          <w:bCs/>
          <w:i/>
          <w:sz w:val="22"/>
          <w:szCs w:val="22"/>
        </w:rPr>
      </w:pPr>
    </w:p>
    <w:p w14:paraId="08CA61D5" w14:textId="77777777" w:rsidR="00D008C8" w:rsidRPr="00835E4E" w:rsidRDefault="009245F5" w:rsidP="0049233C">
      <w:pPr>
        <w:tabs>
          <w:tab w:val="left" w:pos="4667"/>
        </w:tabs>
        <w:spacing w:line="360" w:lineRule="auto"/>
        <w:ind w:left="567" w:right="567"/>
        <w:jc w:val="both"/>
        <w:rPr>
          <w:rFonts w:ascii="Palatino Linotype" w:hAnsi="Palatino Linotype" w:cs="Tahoma"/>
          <w:bCs/>
          <w:i/>
          <w:lang w:val="es-ES"/>
        </w:rPr>
      </w:pPr>
      <w:r w:rsidRPr="00835E4E">
        <w:rPr>
          <w:rFonts w:ascii="Palatino Linotype" w:hAnsi="Palatino Linotype" w:cs="Tahoma"/>
          <w:bCs/>
          <w:i/>
        </w:rPr>
        <w:t>“</w:t>
      </w:r>
      <w:r w:rsidRPr="00835E4E">
        <w:rPr>
          <w:rFonts w:ascii="Palatino Linotype" w:hAnsi="Palatino Linotype" w:cs="Tahoma"/>
          <w:bCs/>
          <w:i/>
          <w:lang w:val="es-ES"/>
        </w:rPr>
        <w:t xml:space="preserve">… </w:t>
      </w:r>
    </w:p>
    <w:p w14:paraId="1ACA2BEB" w14:textId="24678BE7" w:rsidR="009245F5" w:rsidRPr="00835E4E" w:rsidRDefault="00E97BF8" w:rsidP="0049233C">
      <w:pPr>
        <w:tabs>
          <w:tab w:val="left" w:pos="4667"/>
        </w:tabs>
        <w:spacing w:line="360" w:lineRule="auto"/>
        <w:ind w:left="567" w:right="567"/>
        <w:jc w:val="both"/>
        <w:rPr>
          <w:rFonts w:ascii="Palatino Linotype" w:hAnsi="Palatino Linotype" w:cs="Tahoma"/>
          <w:i/>
          <w:szCs w:val="22"/>
          <w:lang w:val="es-ES"/>
        </w:rPr>
      </w:pPr>
      <w:r>
        <w:rPr>
          <w:rFonts w:ascii="Palatino Linotype" w:hAnsi="Palatino Linotype" w:cs="Tahoma"/>
          <w:bCs/>
          <w:i/>
          <w:lang w:val="es-ES"/>
        </w:rPr>
        <w:t>Se anexa la información requerida en formato PDF.</w:t>
      </w:r>
    </w:p>
    <w:p w14:paraId="7989A775" w14:textId="5C6E91FC" w:rsidR="009245F5" w:rsidRPr="00835E4E" w:rsidRDefault="009245F5" w:rsidP="0049233C">
      <w:pPr>
        <w:tabs>
          <w:tab w:val="left" w:pos="4667"/>
        </w:tabs>
        <w:spacing w:line="360" w:lineRule="auto"/>
        <w:ind w:left="567" w:right="567"/>
        <w:jc w:val="both"/>
        <w:rPr>
          <w:rFonts w:ascii="Palatino Linotype" w:hAnsi="Palatino Linotype" w:cs="Tahoma"/>
          <w:bCs/>
          <w:i/>
        </w:rPr>
      </w:pPr>
      <w:r w:rsidRPr="00835E4E">
        <w:rPr>
          <w:rFonts w:ascii="Palatino Linotype" w:hAnsi="Palatino Linotype" w:cs="Tahoma"/>
          <w:i/>
          <w:szCs w:val="22"/>
          <w:lang w:val="es-ES"/>
        </w:rPr>
        <w:t>…” (sic.)</w:t>
      </w:r>
    </w:p>
    <w:p w14:paraId="18E36716" w14:textId="77777777" w:rsidR="008B051B" w:rsidRPr="00244740" w:rsidRDefault="008B051B" w:rsidP="0049233C">
      <w:pPr>
        <w:tabs>
          <w:tab w:val="left" w:pos="4667"/>
        </w:tabs>
        <w:spacing w:line="360" w:lineRule="auto"/>
        <w:ind w:left="567" w:right="567"/>
        <w:jc w:val="both"/>
        <w:rPr>
          <w:rFonts w:ascii="Palatino Linotype" w:hAnsi="Palatino Linotype" w:cs="Tahoma"/>
          <w:bCs/>
          <w:i/>
          <w:sz w:val="22"/>
          <w:szCs w:val="22"/>
        </w:rPr>
      </w:pPr>
    </w:p>
    <w:p w14:paraId="1AF76789" w14:textId="69075FDC" w:rsidR="008B051B" w:rsidRPr="00835E4E" w:rsidRDefault="008B051B" w:rsidP="0049233C">
      <w:pPr>
        <w:autoSpaceDE w:val="0"/>
        <w:autoSpaceDN w:val="0"/>
        <w:adjustRightInd w:val="0"/>
        <w:spacing w:line="360" w:lineRule="auto"/>
        <w:ind w:right="-28"/>
        <w:jc w:val="both"/>
        <w:rPr>
          <w:rFonts w:ascii="Palatino Linotype" w:hAnsi="Palatino Linotype" w:cs="Tahoma"/>
          <w:bCs/>
          <w:sz w:val="22"/>
          <w:szCs w:val="22"/>
          <w:lang w:val="es-ES"/>
        </w:rPr>
      </w:pPr>
      <w:r w:rsidRPr="00835E4E">
        <w:rPr>
          <w:rFonts w:ascii="Palatino Linotype" w:hAnsi="Palatino Linotype" w:cs="Tahoma"/>
          <w:bCs/>
          <w:sz w:val="22"/>
          <w:szCs w:val="22"/>
          <w:lang w:val="es-ES"/>
        </w:rPr>
        <w:t xml:space="preserve">El Sujeto Obligado adjuntó la digitalización del </w:t>
      </w:r>
      <w:r w:rsidR="00796A72">
        <w:rPr>
          <w:rFonts w:ascii="Palatino Linotype" w:hAnsi="Palatino Linotype" w:cs="Tahoma"/>
          <w:bCs/>
          <w:sz w:val="22"/>
          <w:szCs w:val="22"/>
          <w:lang w:val="es-ES"/>
        </w:rPr>
        <w:t>recibo de nómina de la servidora pública solicitada, correspondiente a la primera quincena de mayo de dos mil veintidós</w:t>
      </w:r>
      <w:r w:rsidR="00244740">
        <w:rPr>
          <w:rFonts w:ascii="Palatino Linotype" w:hAnsi="Palatino Linotype" w:cs="Tahoma"/>
          <w:bCs/>
          <w:sz w:val="22"/>
          <w:szCs w:val="22"/>
          <w:lang w:val="es-ES"/>
        </w:rPr>
        <w:t>.</w:t>
      </w:r>
    </w:p>
    <w:p w14:paraId="082B440D" w14:textId="77777777" w:rsidR="00C242C3" w:rsidRDefault="00C242C3" w:rsidP="0049233C">
      <w:pPr>
        <w:autoSpaceDE w:val="0"/>
        <w:autoSpaceDN w:val="0"/>
        <w:adjustRightInd w:val="0"/>
        <w:spacing w:line="360" w:lineRule="auto"/>
        <w:ind w:right="-28"/>
        <w:jc w:val="both"/>
        <w:rPr>
          <w:noProof/>
        </w:rPr>
      </w:pPr>
    </w:p>
    <w:p w14:paraId="30EA1A4F" w14:textId="73029FF5" w:rsidR="009245F5" w:rsidRPr="00835E4E" w:rsidRDefault="009245F5" w:rsidP="0049233C">
      <w:pPr>
        <w:autoSpaceDE w:val="0"/>
        <w:autoSpaceDN w:val="0"/>
        <w:adjustRightInd w:val="0"/>
        <w:spacing w:line="360" w:lineRule="auto"/>
        <w:ind w:right="-28"/>
        <w:jc w:val="both"/>
        <w:rPr>
          <w:rFonts w:ascii="Palatino Linotype" w:hAnsi="Palatino Linotype" w:cs="Tahoma"/>
          <w:b/>
          <w:sz w:val="22"/>
          <w:szCs w:val="22"/>
        </w:rPr>
      </w:pPr>
      <w:r w:rsidRPr="00835E4E">
        <w:rPr>
          <w:rFonts w:ascii="Palatino Linotype" w:hAnsi="Palatino Linotype" w:cs="Tahoma"/>
          <w:b/>
          <w:sz w:val="22"/>
          <w:szCs w:val="22"/>
        </w:rPr>
        <w:t xml:space="preserve">III. Interposición del Recurso de Revisión. </w:t>
      </w:r>
    </w:p>
    <w:p w14:paraId="20000445"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sz w:val="22"/>
          <w:szCs w:val="22"/>
        </w:rPr>
      </w:pPr>
    </w:p>
    <w:p w14:paraId="3BB08E0E" w14:textId="41385B4B" w:rsidR="009245F5" w:rsidRPr="00835E4E" w:rsidRDefault="009245F5" w:rsidP="0049233C">
      <w:pPr>
        <w:spacing w:line="360" w:lineRule="auto"/>
        <w:jc w:val="both"/>
        <w:rPr>
          <w:rFonts w:ascii="Palatino Linotype" w:hAnsi="Palatino Linotype" w:cs="Tahoma"/>
          <w:bCs/>
          <w:sz w:val="22"/>
          <w:szCs w:val="22"/>
          <w:lang w:val="es-ES"/>
        </w:rPr>
      </w:pPr>
      <w:r w:rsidRPr="00835E4E">
        <w:rPr>
          <w:rFonts w:ascii="Palatino Linotype" w:hAnsi="Palatino Linotype" w:cs="Tahoma"/>
          <w:bCs/>
          <w:sz w:val="22"/>
          <w:szCs w:val="22"/>
          <w:lang w:val="es-ES"/>
        </w:rPr>
        <w:lastRenderedPageBreak/>
        <w:t xml:space="preserve">Con fecha </w:t>
      </w:r>
      <w:r w:rsidR="00796A72">
        <w:rPr>
          <w:rFonts w:ascii="Palatino Linotype" w:hAnsi="Palatino Linotype" w:cs="Tahoma"/>
          <w:bCs/>
          <w:sz w:val="22"/>
          <w:szCs w:val="22"/>
          <w:lang w:val="es-ES"/>
        </w:rPr>
        <w:t>treinta</w:t>
      </w:r>
      <w:r w:rsidRPr="00835E4E">
        <w:rPr>
          <w:rFonts w:ascii="Palatino Linotype" w:hAnsi="Palatino Linotype" w:cs="Tahoma"/>
          <w:bCs/>
          <w:sz w:val="22"/>
          <w:szCs w:val="22"/>
          <w:lang w:val="es-ES"/>
        </w:rPr>
        <w:t xml:space="preserve"> de </w:t>
      </w:r>
      <w:r w:rsidR="00E03049" w:rsidRPr="00835E4E">
        <w:rPr>
          <w:rFonts w:ascii="Palatino Linotype" w:hAnsi="Palatino Linotype" w:cs="Tahoma"/>
          <w:bCs/>
          <w:sz w:val="22"/>
          <w:szCs w:val="22"/>
          <w:lang w:val="es-ES"/>
        </w:rPr>
        <w:t>ma</w:t>
      </w:r>
      <w:r w:rsidR="0095439E" w:rsidRPr="00835E4E">
        <w:rPr>
          <w:rFonts w:ascii="Palatino Linotype" w:hAnsi="Palatino Linotype" w:cs="Tahoma"/>
          <w:bCs/>
          <w:sz w:val="22"/>
          <w:szCs w:val="22"/>
          <w:lang w:val="es-ES"/>
        </w:rPr>
        <w:t>yo</w:t>
      </w:r>
      <w:r w:rsidRPr="00835E4E">
        <w:rPr>
          <w:rFonts w:ascii="Palatino Linotype" w:hAnsi="Palatino Linotype" w:cs="Tahoma"/>
          <w:bCs/>
          <w:sz w:val="22"/>
          <w:szCs w:val="22"/>
          <w:lang w:val="es-ES"/>
        </w:rPr>
        <w:t xml:space="preserve"> de dos mil veintidós </w:t>
      </w:r>
      <w:r w:rsidRPr="00835E4E">
        <w:rPr>
          <w:rFonts w:ascii="Palatino Linotype" w:hAnsi="Palatino Linotype" w:cs="Tahoma"/>
          <w:bCs/>
          <w:sz w:val="22"/>
          <w:szCs w:val="22"/>
        </w:rPr>
        <w:t xml:space="preserve">se recibió en este Instituto, a través del </w:t>
      </w:r>
      <w:r w:rsidRPr="00835E4E">
        <w:rPr>
          <w:rFonts w:ascii="Palatino Linotype" w:hAnsi="Palatino Linotype" w:cs="Tahoma"/>
          <w:bCs/>
          <w:sz w:val="22"/>
          <w:szCs w:val="22"/>
          <w:lang w:val="es-ES"/>
        </w:rPr>
        <w:t>Sistema de Acceso a la Información Mexiquense (SAIMEX)</w:t>
      </w:r>
      <w:r w:rsidRPr="00835E4E">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835E4E" w:rsidRDefault="009245F5" w:rsidP="0049233C">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“ACTO IMPUGNADO</w:t>
      </w:r>
    </w:p>
    <w:p w14:paraId="5EC22649" w14:textId="4BB8043B" w:rsidR="009245F5" w:rsidRPr="00835E4E" w:rsidRDefault="00796A72" w:rsidP="0049233C">
      <w:pPr>
        <w:tabs>
          <w:tab w:val="left" w:pos="4667"/>
        </w:tabs>
        <w:spacing w:line="360" w:lineRule="auto"/>
        <w:ind w:left="567" w:right="567"/>
        <w:jc w:val="both"/>
        <w:rPr>
          <w:rFonts w:ascii="Palatino Linotype" w:hAnsi="Palatino Linotype" w:cs="Tahoma"/>
          <w:bCs/>
          <w:i/>
        </w:rPr>
      </w:pPr>
      <w:r w:rsidRPr="00796A72">
        <w:rPr>
          <w:rFonts w:ascii="Palatino Linotype" w:hAnsi="Palatino Linotype" w:cs="Tahoma"/>
          <w:bCs/>
          <w:i/>
        </w:rPr>
        <w:t>RESPUESTA DEL SUJETO OBLIGADO</w:t>
      </w:r>
      <w:r w:rsidR="009245F5" w:rsidRPr="00835E4E">
        <w:rPr>
          <w:rFonts w:ascii="Palatino Linotype" w:hAnsi="Palatino Linotype" w:cs="Tahoma"/>
          <w:bCs/>
          <w:i/>
        </w:rPr>
        <w:t>” (Sic.)</w:t>
      </w:r>
    </w:p>
    <w:p w14:paraId="5943B08F" w14:textId="77777777" w:rsidR="009245F5" w:rsidRPr="00835E4E" w:rsidRDefault="009245F5" w:rsidP="0049233C">
      <w:pPr>
        <w:tabs>
          <w:tab w:val="left" w:pos="4667"/>
        </w:tabs>
        <w:spacing w:line="360" w:lineRule="auto"/>
        <w:ind w:left="567" w:right="567"/>
        <w:jc w:val="both"/>
        <w:rPr>
          <w:rFonts w:ascii="Palatino Linotype" w:hAnsi="Palatino Linotype" w:cs="Tahoma"/>
          <w:bCs/>
          <w:i/>
        </w:rPr>
      </w:pPr>
    </w:p>
    <w:p w14:paraId="14D94953" w14:textId="77777777" w:rsidR="009245F5" w:rsidRPr="00835E4E" w:rsidRDefault="009245F5" w:rsidP="0049233C">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“RAZONES O MOTIVOS DE LA INCONFORMIDAD</w:t>
      </w:r>
    </w:p>
    <w:p w14:paraId="6EDEB3CA" w14:textId="19242627" w:rsidR="009245F5" w:rsidRPr="00835E4E" w:rsidRDefault="00796A72" w:rsidP="0049233C">
      <w:pPr>
        <w:tabs>
          <w:tab w:val="left" w:pos="4667"/>
        </w:tabs>
        <w:spacing w:line="360" w:lineRule="auto"/>
        <w:ind w:left="567" w:right="567"/>
        <w:jc w:val="both"/>
        <w:rPr>
          <w:rFonts w:ascii="Palatino Linotype" w:hAnsi="Palatino Linotype" w:cs="Tahoma"/>
          <w:i/>
        </w:rPr>
      </w:pPr>
      <w:r w:rsidRPr="00796A72">
        <w:rPr>
          <w:rFonts w:ascii="Palatino Linotype" w:hAnsi="Palatino Linotype" w:cs="Tahoma"/>
          <w:i/>
        </w:rPr>
        <w:t>CON FUNDAMENTO EN EL ARTÍCULO 176, 177 Y 179 FRACCIÓN II DE LA LEY DE TRANSPARENCIA Y ACCESO A LA INFORMACIÓN PÚBLICA DEL ESTADO DE MÉXICO Y MUNICIPIOS, IMPUGNO LA RESPUESTA EMITIDA POR PARTE DEL SUJETO OBLIGADO TODA VEZ QUE, HA TESTADO INFORMACIÓN QUE CONTIENE DATOS PÚBLICOS, ASIMISMO, NO PRESENTÓ EL ACUERDO DE CLASIFICACIÓN PREVIAMENTE CONFIRMADO POR PARTE DEL COMITÉ DE TRANSPARENCIA.</w:t>
      </w:r>
      <w:r w:rsidR="009245F5" w:rsidRPr="00835E4E">
        <w:rPr>
          <w:rFonts w:ascii="Palatino Linotype" w:hAnsi="Palatino Linotype" w:cs="Tahoma"/>
          <w:i/>
        </w:rPr>
        <w:t>” (Sic.)</w:t>
      </w:r>
    </w:p>
    <w:p w14:paraId="54C7B6F1" w14:textId="77777777" w:rsidR="00655A38" w:rsidRPr="00835E4E" w:rsidRDefault="00655A38" w:rsidP="0049233C">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835E4E" w:rsidRDefault="009245F5" w:rsidP="0049233C">
      <w:pPr>
        <w:spacing w:line="360" w:lineRule="auto"/>
        <w:ind w:right="-28"/>
        <w:jc w:val="both"/>
        <w:rPr>
          <w:rFonts w:ascii="Palatino Linotype" w:eastAsia="Batang" w:hAnsi="Palatino Linotype" w:cs="Tahoma"/>
          <w:b/>
          <w:bCs/>
          <w:sz w:val="22"/>
          <w:szCs w:val="22"/>
        </w:rPr>
      </w:pPr>
      <w:r w:rsidRPr="00835E4E">
        <w:rPr>
          <w:rFonts w:ascii="Palatino Linotype" w:hAnsi="Palatino Linotype" w:cs="Tahoma"/>
          <w:b/>
          <w:sz w:val="22"/>
          <w:szCs w:val="22"/>
        </w:rPr>
        <w:t xml:space="preserve">IV. </w:t>
      </w:r>
      <w:r w:rsidRPr="00835E4E">
        <w:rPr>
          <w:rFonts w:ascii="Palatino Linotype" w:eastAsia="Batang" w:hAnsi="Palatino Linotype" w:cs="Tahoma"/>
          <w:b/>
          <w:bCs/>
          <w:sz w:val="22"/>
          <w:szCs w:val="22"/>
        </w:rPr>
        <w:t xml:space="preserve">Trámite del </w:t>
      </w:r>
      <w:r w:rsidRPr="00835E4E">
        <w:rPr>
          <w:rFonts w:ascii="Palatino Linotype" w:hAnsi="Palatino Linotype" w:cs="Tahoma"/>
          <w:b/>
          <w:sz w:val="22"/>
          <w:szCs w:val="22"/>
        </w:rPr>
        <w:t xml:space="preserve">Recurso de Revisión </w:t>
      </w:r>
      <w:r w:rsidRPr="00835E4E">
        <w:rPr>
          <w:rFonts w:ascii="Palatino Linotype" w:eastAsia="Batang" w:hAnsi="Palatino Linotype" w:cs="Tahoma"/>
          <w:b/>
          <w:bCs/>
          <w:sz w:val="22"/>
          <w:szCs w:val="22"/>
        </w:rPr>
        <w:t>ante el Instituto.</w:t>
      </w:r>
    </w:p>
    <w:p w14:paraId="6864DCE6" w14:textId="77777777" w:rsidR="009245F5" w:rsidRPr="00835E4E" w:rsidRDefault="009245F5" w:rsidP="0049233C">
      <w:pPr>
        <w:spacing w:line="360" w:lineRule="auto"/>
        <w:ind w:right="-28"/>
        <w:jc w:val="both"/>
        <w:rPr>
          <w:rFonts w:ascii="Palatino Linotype" w:eastAsia="Batang" w:hAnsi="Palatino Linotype" w:cs="Tahoma"/>
          <w:b/>
          <w:bCs/>
          <w:sz w:val="22"/>
          <w:szCs w:val="22"/>
        </w:rPr>
      </w:pPr>
    </w:p>
    <w:p w14:paraId="007B64E3" w14:textId="55D117E2" w:rsidR="009245F5" w:rsidRPr="00835E4E" w:rsidRDefault="009245F5" w:rsidP="0049233C">
      <w:pPr>
        <w:spacing w:line="360" w:lineRule="auto"/>
        <w:ind w:right="-28"/>
        <w:jc w:val="both"/>
        <w:rPr>
          <w:rFonts w:ascii="Palatino Linotype" w:eastAsia="Calibri" w:hAnsi="Palatino Linotype" w:cs="Tahoma"/>
          <w:bCs/>
          <w:sz w:val="22"/>
          <w:szCs w:val="22"/>
          <w:lang w:eastAsia="en-US"/>
        </w:rPr>
      </w:pPr>
      <w:r w:rsidRPr="00835E4E">
        <w:rPr>
          <w:rFonts w:ascii="Palatino Linotype" w:eastAsia="Batang" w:hAnsi="Palatino Linotype" w:cs="Tahoma"/>
          <w:b/>
          <w:bCs/>
          <w:sz w:val="22"/>
          <w:szCs w:val="22"/>
        </w:rPr>
        <w:t xml:space="preserve">a) Turno del </w:t>
      </w:r>
      <w:r w:rsidRPr="00835E4E">
        <w:rPr>
          <w:rFonts w:ascii="Palatino Linotype" w:hAnsi="Palatino Linotype" w:cs="Tahoma"/>
          <w:b/>
          <w:sz w:val="22"/>
          <w:szCs w:val="22"/>
        </w:rPr>
        <w:t>Recurso de Revisión</w:t>
      </w:r>
      <w:r w:rsidRPr="00835E4E">
        <w:rPr>
          <w:rFonts w:ascii="Palatino Linotype" w:eastAsia="Batang" w:hAnsi="Palatino Linotype" w:cs="Tahoma"/>
          <w:b/>
          <w:bCs/>
          <w:sz w:val="22"/>
          <w:szCs w:val="22"/>
        </w:rPr>
        <w:t xml:space="preserve">. </w:t>
      </w:r>
      <w:r w:rsidRPr="00835E4E">
        <w:rPr>
          <w:rFonts w:ascii="Palatino Linotype" w:eastAsia="Batang" w:hAnsi="Palatino Linotype" w:cs="Tahoma"/>
          <w:bCs/>
          <w:sz w:val="22"/>
          <w:szCs w:val="22"/>
        </w:rPr>
        <w:t xml:space="preserve">El </w:t>
      </w:r>
      <w:r w:rsidR="00D90FB7">
        <w:rPr>
          <w:rFonts w:ascii="Palatino Linotype" w:hAnsi="Palatino Linotype" w:cs="Tahoma"/>
          <w:sz w:val="22"/>
          <w:szCs w:val="22"/>
        </w:rPr>
        <w:t>treinta</w:t>
      </w:r>
      <w:r w:rsidRPr="00835E4E">
        <w:rPr>
          <w:rFonts w:ascii="Palatino Linotype" w:hAnsi="Palatino Linotype" w:cs="Tahoma"/>
          <w:sz w:val="22"/>
          <w:szCs w:val="22"/>
        </w:rPr>
        <w:t xml:space="preserve"> de </w:t>
      </w:r>
      <w:r w:rsidR="00144881" w:rsidRPr="00835E4E">
        <w:rPr>
          <w:rFonts w:ascii="Palatino Linotype" w:hAnsi="Palatino Linotype" w:cs="Tahoma"/>
          <w:sz w:val="22"/>
          <w:szCs w:val="22"/>
        </w:rPr>
        <w:t>ma</w:t>
      </w:r>
      <w:r w:rsidR="0095439E" w:rsidRPr="00835E4E">
        <w:rPr>
          <w:rFonts w:ascii="Palatino Linotype" w:hAnsi="Palatino Linotype" w:cs="Tahoma"/>
          <w:sz w:val="22"/>
          <w:szCs w:val="22"/>
        </w:rPr>
        <w:t>yo</w:t>
      </w:r>
      <w:r w:rsidRPr="00835E4E">
        <w:rPr>
          <w:rFonts w:ascii="Palatino Linotype" w:hAnsi="Palatino Linotype" w:cs="Tahoma"/>
          <w:sz w:val="22"/>
          <w:szCs w:val="22"/>
        </w:rPr>
        <w:t xml:space="preserve"> de dos mil veintidós</w:t>
      </w:r>
      <w:r w:rsidRPr="00835E4E">
        <w:rPr>
          <w:rFonts w:ascii="Palatino Linotype" w:eastAsia="Batang" w:hAnsi="Palatino Linotype" w:cs="Tahoma"/>
          <w:bCs/>
          <w:sz w:val="22"/>
          <w:szCs w:val="22"/>
        </w:rPr>
        <w:t xml:space="preserve">, </w:t>
      </w:r>
      <w:r w:rsidRPr="00835E4E">
        <w:rPr>
          <w:rFonts w:ascii="Palatino Linotype" w:eastAsia="Calibri" w:hAnsi="Palatino Linotype" w:cs="Tahoma"/>
          <w:bCs/>
          <w:sz w:val="22"/>
          <w:szCs w:val="22"/>
          <w:lang w:eastAsia="en-US"/>
        </w:rPr>
        <w:t xml:space="preserve">el Sistema de Acceso a la Información Mexiquense (SAIMEX), asignó el número de expediente </w:t>
      </w:r>
      <w:r w:rsidR="00D90FB7" w:rsidRPr="00D90FB7">
        <w:rPr>
          <w:rFonts w:ascii="Palatino Linotype" w:eastAsia="Calibri" w:hAnsi="Palatino Linotype" w:cs="Tahoma"/>
          <w:b/>
          <w:bCs/>
          <w:sz w:val="22"/>
          <w:szCs w:val="22"/>
          <w:lang w:eastAsia="en-US"/>
        </w:rPr>
        <w:t>10326/INFOEM/IP/RR/2022</w:t>
      </w:r>
      <w:r w:rsidRPr="00835E4E">
        <w:rPr>
          <w:rFonts w:ascii="Palatino Linotype" w:eastAsia="Calibri" w:hAnsi="Palatino Linotype" w:cs="Tahoma"/>
          <w:b/>
          <w:bCs/>
          <w:sz w:val="22"/>
          <w:szCs w:val="22"/>
          <w:lang w:eastAsia="en-US"/>
        </w:rPr>
        <w:t xml:space="preserve">, </w:t>
      </w:r>
      <w:r w:rsidRPr="00835E4E">
        <w:rPr>
          <w:rFonts w:ascii="Palatino Linotype" w:eastAsia="Calibri" w:hAnsi="Palatino Linotype" w:cs="Tahoma"/>
          <w:bCs/>
          <w:sz w:val="22"/>
          <w:szCs w:val="22"/>
          <w:lang w:eastAsia="en-US"/>
        </w:rPr>
        <w:t xml:space="preserve">al Recurso de Revisión y lo turnó al Comisionado Ponente </w:t>
      </w:r>
      <w:r w:rsidRPr="00835E4E">
        <w:rPr>
          <w:rFonts w:ascii="Palatino Linotype" w:eastAsia="Calibri" w:hAnsi="Palatino Linotype" w:cs="Tahoma"/>
          <w:b/>
          <w:bCs/>
          <w:sz w:val="22"/>
          <w:szCs w:val="22"/>
          <w:lang w:eastAsia="en-US"/>
        </w:rPr>
        <w:t>Luis Gustavo Parra Noriega</w:t>
      </w:r>
      <w:r w:rsidRPr="00835E4E">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835E4E" w:rsidRDefault="009245F5" w:rsidP="0049233C">
      <w:pPr>
        <w:spacing w:line="360" w:lineRule="auto"/>
        <w:ind w:right="-28"/>
        <w:jc w:val="both"/>
        <w:rPr>
          <w:rFonts w:ascii="Palatino Linotype" w:eastAsia="Batang" w:hAnsi="Palatino Linotype" w:cs="Tahoma"/>
          <w:b/>
          <w:bCs/>
          <w:sz w:val="22"/>
          <w:szCs w:val="22"/>
        </w:rPr>
      </w:pPr>
    </w:p>
    <w:p w14:paraId="7D3A4E8D" w14:textId="3037E528" w:rsidR="009245F5" w:rsidRDefault="009245F5" w:rsidP="0049233C">
      <w:pPr>
        <w:spacing w:line="360" w:lineRule="auto"/>
        <w:jc w:val="both"/>
        <w:rPr>
          <w:rFonts w:ascii="Palatino Linotype" w:eastAsia="Batang" w:hAnsi="Palatino Linotype" w:cs="Tahoma"/>
          <w:bCs/>
          <w:sz w:val="22"/>
          <w:szCs w:val="22"/>
          <w:lang w:val="es-ES_tradnl"/>
        </w:rPr>
      </w:pPr>
      <w:r w:rsidRPr="00835E4E">
        <w:rPr>
          <w:rFonts w:ascii="Palatino Linotype" w:eastAsia="Batang" w:hAnsi="Palatino Linotype" w:cs="Tahoma"/>
          <w:b/>
          <w:bCs/>
          <w:sz w:val="22"/>
          <w:szCs w:val="22"/>
        </w:rPr>
        <w:t xml:space="preserve">b) Admisión del </w:t>
      </w:r>
      <w:r w:rsidRPr="00835E4E">
        <w:rPr>
          <w:rFonts w:ascii="Palatino Linotype" w:hAnsi="Palatino Linotype" w:cs="Tahoma"/>
          <w:b/>
          <w:sz w:val="22"/>
          <w:szCs w:val="22"/>
        </w:rPr>
        <w:t>Recurso de Revisión</w:t>
      </w:r>
      <w:r w:rsidRPr="00835E4E">
        <w:rPr>
          <w:rFonts w:ascii="Palatino Linotype" w:eastAsia="Batang" w:hAnsi="Palatino Linotype" w:cs="Tahoma"/>
          <w:b/>
          <w:bCs/>
          <w:sz w:val="22"/>
          <w:szCs w:val="22"/>
          <w:lang w:val="es-ES_tradnl"/>
        </w:rPr>
        <w:t xml:space="preserve">. </w:t>
      </w:r>
      <w:r w:rsidRPr="00835E4E">
        <w:rPr>
          <w:rFonts w:ascii="Palatino Linotype" w:eastAsia="Batang" w:hAnsi="Palatino Linotype" w:cs="Tahoma"/>
          <w:bCs/>
          <w:sz w:val="22"/>
          <w:szCs w:val="22"/>
          <w:lang w:val="es-ES_tradnl"/>
        </w:rPr>
        <w:t xml:space="preserve">El </w:t>
      </w:r>
      <w:r w:rsidR="00D90FB7">
        <w:rPr>
          <w:rFonts w:ascii="Palatino Linotype" w:eastAsia="Batang" w:hAnsi="Palatino Linotype" w:cs="Tahoma"/>
          <w:bCs/>
          <w:sz w:val="22"/>
          <w:szCs w:val="22"/>
          <w:lang w:val="es-ES_tradnl"/>
        </w:rPr>
        <w:t>dos</w:t>
      </w:r>
      <w:r w:rsidRPr="00835E4E">
        <w:rPr>
          <w:rFonts w:ascii="Palatino Linotype" w:eastAsia="Batang" w:hAnsi="Palatino Linotype" w:cs="Tahoma"/>
          <w:bCs/>
          <w:sz w:val="22"/>
          <w:szCs w:val="22"/>
          <w:lang w:val="es-ES_tradnl"/>
        </w:rPr>
        <w:t xml:space="preserve"> de </w:t>
      </w:r>
      <w:r w:rsidR="00D90FB7">
        <w:rPr>
          <w:rFonts w:ascii="Palatino Linotype" w:eastAsia="Batang" w:hAnsi="Palatino Linotype" w:cs="Tahoma"/>
          <w:bCs/>
          <w:sz w:val="22"/>
          <w:szCs w:val="22"/>
          <w:lang w:val="es-ES_tradnl"/>
        </w:rPr>
        <w:t>junio</w:t>
      </w:r>
      <w:r w:rsidRPr="00835E4E">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D90FB7">
        <w:rPr>
          <w:rFonts w:ascii="Palatino Linotype" w:eastAsia="Batang" w:hAnsi="Palatino Linotype" w:cs="Tahoma"/>
          <w:bCs/>
          <w:sz w:val="22"/>
          <w:szCs w:val="22"/>
          <w:lang w:val="es-ES_tradnl"/>
        </w:rPr>
        <w:lastRenderedPageBreak/>
        <w:t>seis</w:t>
      </w:r>
      <w:r w:rsidR="0095439E" w:rsidRPr="00835E4E">
        <w:rPr>
          <w:rFonts w:ascii="Palatino Linotype" w:eastAsia="Batang" w:hAnsi="Palatino Linotype" w:cs="Tahoma"/>
          <w:bCs/>
          <w:sz w:val="22"/>
          <w:szCs w:val="22"/>
          <w:lang w:val="es-ES_tradnl"/>
        </w:rPr>
        <w:t xml:space="preserve"> de junio de la misma anualidad</w:t>
      </w:r>
      <w:r w:rsidRPr="00835E4E">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B5EF177" w14:textId="77777777" w:rsidR="00D90FB7" w:rsidRPr="00835E4E" w:rsidRDefault="00D90FB7" w:rsidP="0049233C">
      <w:pPr>
        <w:spacing w:line="360" w:lineRule="auto"/>
        <w:jc w:val="both"/>
        <w:rPr>
          <w:rFonts w:ascii="Palatino Linotype" w:hAnsi="Palatino Linotype" w:cs="Tahoma"/>
          <w:bCs/>
          <w:sz w:val="22"/>
          <w:szCs w:val="22"/>
        </w:rPr>
      </w:pPr>
    </w:p>
    <w:p w14:paraId="0B1D2C56" w14:textId="53153885" w:rsidR="00655A38" w:rsidRDefault="009245F5" w:rsidP="0049233C">
      <w:pPr>
        <w:widowControl w:val="0"/>
        <w:spacing w:line="360" w:lineRule="auto"/>
        <w:jc w:val="both"/>
        <w:rPr>
          <w:rFonts w:ascii="Palatino Linotype" w:hAnsi="Palatino Linotype"/>
          <w:bCs/>
          <w:sz w:val="22"/>
          <w:szCs w:val="22"/>
          <w:lang w:val="es-ES_tradnl"/>
        </w:rPr>
      </w:pPr>
      <w:r w:rsidRPr="00835E4E">
        <w:rPr>
          <w:rFonts w:ascii="Palatino Linotype" w:hAnsi="Palatino Linotype" w:cs="Tahoma"/>
          <w:b/>
          <w:sz w:val="22"/>
          <w:szCs w:val="22"/>
        </w:rPr>
        <w:t>c) Informe Justificado o manifestaciones.</w:t>
      </w:r>
      <w:r w:rsidR="00A021B4" w:rsidRPr="00835E4E">
        <w:rPr>
          <w:rFonts w:ascii="Palatino Linotype" w:hAnsi="Palatino Linotype" w:cs="Tahoma"/>
          <w:b/>
          <w:sz w:val="22"/>
          <w:szCs w:val="22"/>
        </w:rPr>
        <w:t xml:space="preserve"> </w:t>
      </w:r>
      <w:r w:rsidR="0095439E" w:rsidRPr="00835E4E">
        <w:rPr>
          <w:rFonts w:ascii="Palatino Linotype" w:hAnsi="Palatino Linotype"/>
          <w:bCs/>
          <w:sz w:val="22"/>
          <w:szCs w:val="22"/>
          <w:lang w:val="es-ES_tradnl"/>
        </w:rPr>
        <w:t>Las partes fueron omisas en emitir manifestaciones o alegatos.</w:t>
      </w:r>
    </w:p>
    <w:p w14:paraId="70262F10" w14:textId="77777777" w:rsidR="007D4957" w:rsidRPr="00835E4E" w:rsidRDefault="007D4957" w:rsidP="0049233C">
      <w:pPr>
        <w:widowControl w:val="0"/>
        <w:spacing w:line="360" w:lineRule="auto"/>
        <w:jc w:val="both"/>
        <w:rPr>
          <w:rFonts w:ascii="Palatino Linotype" w:hAnsi="Palatino Linotype"/>
          <w:bCs/>
          <w:sz w:val="22"/>
          <w:szCs w:val="22"/>
          <w:lang w:val="es-ES_tradnl"/>
        </w:rPr>
      </w:pPr>
    </w:p>
    <w:p w14:paraId="6EF7797A" w14:textId="5AF56B2A" w:rsidR="001908D6" w:rsidRDefault="007D4957" w:rsidP="0049233C">
      <w:pPr>
        <w:spacing w:line="360" w:lineRule="auto"/>
        <w:ind w:right="-28"/>
        <w:jc w:val="both"/>
        <w:rPr>
          <w:rFonts w:ascii="Palatino Linotype" w:hAnsi="Palatino Linotype" w:cs="Tahoma"/>
          <w:sz w:val="22"/>
        </w:rPr>
      </w:pPr>
      <w:r w:rsidRPr="007D4957">
        <w:rPr>
          <w:rFonts w:ascii="Palatino Linotype" w:hAnsi="Palatino Linotype" w:cs="Tahoma"/>
          <w:b/>
          <w:bCs/>
          <w:sz w:val="22"/>
        </w:rPr>
        <w:t>d)</w:t>
      </w:r>
      <w:r w:rsidR="00244740">
        <w:rPr>
          <w:rFonts w:ascii="Palatino Linotype" w:hAnsi="Palatino Linotype" w:cs="Tahoma"/>
          <w:b/>
          <w:bCs/>
          <w:sz w:val="22"/>
        </w:rPr>
        <w:t xml:space="preserve"> </w:t>
      </w:r>
      <w:r w:rsidRPr="007D4957">
        <w:rPr>
          <w:rFonts w:ascii="Palatino Linotype" w:hAnsi="Palatino Linotype" w:cs="Tahoma"/>
          <w:b/>
          <w:bCs/>
          <w:sz w:val="22"/>
        </w:rPr>
        <w:t>Ampliación de plazo para resolver.</w:t>
      </w:r>
      <w:r w:rsidRPr="007D4957">
        <w:rPr>
          <w:rFonts w:ascii="Palatino Linotype" w:hAnsi="Palatino Linotype" w:cs="Tahoma"/>
          <w:sz w:val="22"/>
        </w:rPr>
        <w:t xml:space="preserve"> El </w:t>
      </w:r>
      <w:r>
        <w:rPr>
          <w:rFonts w:ascii="Palatino Linotype" w:hAnsi="Palatino Linotype" w:cs="Tahoma"/>
          <w:sz w:val="22"/>
        </w:rPr>
        <w:t>trece</w:t>
      </w:r>
      <w:r w:rsidRPr="007D4957">
        <w:rPr>
          <w:rFonts w:ascii="Palatino Linotype" w:hAnsi="Palatino Linotype" w:cs="Tahoma"/>
          <w:sz w:val="22"/>
        </w:rPr>
        <w:t xml:space="preserve"> de </w:t>
      </w:r>
      <w:r>
        <w:rPr>
          <w:rFonts w:ascii="Palatino Linotype" w:hAnsi="Palatino Linotype" w:cs="Tahoma"/>
          <w:sz w:val="22"/>
        </w:rPr>
        <w:t>julio</w:t>
      </w:r>
      <w:r w:rsidRPr="007D4957">
        <w:rPr>
          <w:rFonts w:ascii="Palatino Linotype" w:hAnsi="Palatino Linotype" w:cs="Tahoma"/>
          <w:sz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w:t>
      </w:r>
      <w:r>
        <w:rPr>
          <w:rFonts w:ascii="Palatino Linotype" w:hAnsi="Palatino Linotype" w:cs="Tahoma"/>
          <w:sz w:val="22"/>
        </w:rPr>
        <w:t>tres de agosto de la misma anualidad</w:t>
      </w:r>
      <w:r w:rsidRPr="007D4957">
        <w:rPr>
          <w:rFonts w:ascii="Palatino Linotype" w:hAnsi="Palatino Linotype" w:cs="Tahoma"/>
          <w:sz w:val="22"/>
        </w:rPr>
        <w:t>, mediante el Sistema de Acceso a la Información Mexiquense (SAIMEX)</w:t>
      </w:r>
      <w:r>
        <w:rPr>
          <w:rFonts w:ascii="Palatino Linotype" w:hAnsi="Palatino Linotype" w:cs="Tahoma"/>
          <w:sz w:val="22"/>
        </w:rPr>
        <w:t>.</w:t>
      </w:r>
    </w:p>
    <w:p w14:paraId="6E98971B" w14:textId="77777777" w:rsidR="007D4957" w:rsidRPr="00835E4E" w:rsidRDefault="007D4957" w:rsidP="0049233C">
      <w:pPr>
        <w:spacing w:line="360" w:lineRule="auto"/>
        <w:ind w:right="-28"/>
        <w:jc w:val="both"/>
        <w:rPr>
          <w:rFonts w:ascii="Palatino Linotype" w:hAnsi="Palatino Linotype" w:cs="Tahoma"/>
          <w:sz w:val="22"/>
        </w:rPr>
      </w:pPr>
    </w:p>
    <w:p w14:paraId="64F60997" w14:textId="1774823B" w:rsidR="009245F5" w:rsidRPr="00835E4E" w:rsidRDefault="007D4957" w:rsidP="0049233C">
      <w:pPr>
        <w:spacing w:line="360" w:lineRule="auto"/>
        <w:ind w:right="-28"/>
        <w:jc w:val="both"/>
        <w:rPr>
          <w:rFonts w:ascii="Palatino Linotype" w:hAnsi="Palatino Linotype" w:cs="Tahoma"/>
          <w:sz w:val="22"/>
          <w:szCs w:val="22"/>
        </w:rPr>
      </w:pPr>
      <w:r>
        <w:rPr>
          <w:rFonts w:ascii="Palatino Linotype" w:hAnsi="Palatino Linotype" w:cs="Tahoma"/>
          <w:b/>
          <w:sz w:val="22"/>
          <w:szCs w:val="22"/>
        </w:rPr>
        <w:t>e</w:t>
      </w:r>
      <w:r w:rsidR="009245F5" w:rsidRPr="00835E4E">
        <w:rPr>
          <w:rFonts w:ascii="Palatino Linotype" w:hAnsi="Palatino Linotype" w:cs="Tahoma"/>
          <w:b/>
          <w:sz w:val="22"/>
          <w:szCs w:val="22"/>
        </w:rPr>
        <w:t xml:space="preserve">) Cierre de instrucción. </w:t>
      </w:r>
      <w:r w:rsidR="00244740">
        <w:rPr>
          <w:rFonts w:ascii="Palatino Linotype" w:hAnsi="Palatino Linotype" w:cs="Tahoma"/>
          <w:sz w:val="22"/>
          <w:szCs w:val="22"/>
        </w:rPr>
        <w:t xml:space="preserve">El </w:t>
      </w:r>
      <w:r w:rsidR="00360300">
        <w:rPr>
          <w:rFonts w:ascii="Palatino Linotype" w:hAnsi="Palatino Linotype" w:cs="Tahoma"/>
          <w:sz w:val="22"/>
          <w:szCs w:val="22"/>
        </w:rPr>
        <w:t>cinco</w:t>
      </w:r>
      <w:r w:rsidR="00215D28" w:rsidRPr="00835E4E">
        <w:rPr>
          <w:rFonts w:ascii="Palatino Linotype" w:hAnsi="Palatino Linotype" w:cs="Tahoma"/>
          <w:sz w:val="22"/>
          <w:szCs w:val="22"/>
        </w:rPr>
        <w:t xml:space="preserve"> </w:t>
      </w:r>
      <w:r w:rsidR="009245F5" w:rsidRPr="00835E4E">
        <w:rPr>
          <w:rFonts w:ascii="Palatino Linotype" w:hAnsi="Palatino Linotype" w:cs="Tahoma"/>
          <w:sz w:val="22"/>
          <w:szCs w:val="22"/>
        </w:rPr>
        <w:t xml:space="preserve">de </w:t>
      </w:r>
      <w:r w:rsidR="00360300">
        <w:rPr>
          <w:rFonts w:ascii="Palatino Linotype" w:hAnsi="Palatino Linotype" w:cs="Tahoma"/>
          <w:sz w:val="22"/>
          <w:szCs w:val="22"/>
        </w:rPr>
        <w:t>agosto</w:t>
      </w:r>
      <w:r w:rsidR="009245F5" w:rsidRPr="00835E4E">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835E4E">
        <w:rPr>
          <w:rFonts w:ascii="Palatino Linotype" w:hAnsi="Palatino Linotype" w:cs="Tahoma"/>
          <w:sz w:val="22"/>
          <w:szCs w:val="22"/>
          <w:lang w:val="es-ES"/>
        </w:rPr>
        <w:t>Sistema de Acceso a la Información Mexiquense (SAIMEX)</w:t>
      </w:r>
      <w:r w:rsidR="009245F5" w:rsidRPr="00835E4E">
        <w:rPr>
          <w:rFonts w:ascii="Palatino Linotype" w:hAnsi="Palatino Linotype" w:cs="Tahoma"/>
          <w:sz w:val="22"/>
          <w:szCs w:val="22"/>
        </w:rPr>
        <w:t>.</w:t>
      </w:r>
    </w:p>
    <w:p w14:paraId="4DDAD19A" w14:textId="77777777" w:rsidR="009245F5" w:rsidRPr="00835E4E" w:rsidRDefault="009245F5" w:rsidP="0049233C">
      <w:pPr>
        <w:spacing w:line="360" w:lineRule="auto"/>
        <w:ind w:right="-28"/>
        <w:jc w:val="both"/>
        <w:rPr>
          <w:rFonts w:ascii="Palatino Linotype" w:hAnsi="Palatino Linotype" w:cs="Tahoma"/>
          <w:sz w:val="22"/>
          <w:szCs w:val="22"/>
          <w:lang w:val="es-ES"/>
        </w:rPr>
      </w:pPr>
    </w:p>
    <w:p w14:paraId="5EA7E26D" w14:textId="77777777" w:rsidR="009245F5" w:rsidRPr="00835E4E" w:rsidRDefault="009245F5" w:rsidP="0049233C">
      <w:pPr>
        <w:spacing w:line="360" w:lineRule="auto"/>
        <w:ind w:right="-28"/>
        <w:jc w:val="both"/>
        <w:rPr>
          <w:rFonts w:ascii="Palatino Linotype" w:hAnsi="Palatino Linotype" w:cs="Tahoma"/>
          <w:color w:val="000000"/>
          <w:sz w:val="22"/>
          <w:szCs w:val="22"/>
        </w:rPr>
      </w:pPr>
      <w:r w:rsidRPr="00835E4E">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835E4E" w:rsidRDefault="009245F5" w:rsidP="0049233C">
      <w:pPr>
        <w:spacing w:line="360" w:lineRule="auto"/>
        <w:ind w:right="-28"/>
        <w:rPr>
          <w:rFonts w:ascii="Palatino Linotype" w:hAnsi="Palatino Linotype" w:cs="Tahoma"/>
          <w:b/>
          <w:sz w:val="22"/>
          <w:szCs w:val="22"/>
        </w:rPr>
      </w:pPr>
    </w:p>
    <w:p w14:paraId="2D2AEA8A" w14:textId="77777777" w:rsidR="009245F5" w:rsidRPr="00835E4E" w:rsidRDefault="009245F5" w:rsidP="0049233C">
      <w:pPr>
        <w:spacing w:line="360" w:lineRule="auto"/>
        <w:ind w:right="-28"/>
        <w:jc w:val="center"/>
        <w:rPr>
          <w:rFonts w:ascii="Palatino Linotype" w:hAnsi="Palatino Linotype" w:cs="Tahoma"/>
          <w:b/>
          <w:sz w:val="22"/>
          <w:szCs w:val="22"/>
          <w:lang w:val="es-ES"/>
        </w:rPr>
      </w:pPr>
      <w:r w:rsidRPr="00835E4E">
        <w:rPr>
          <w:rFonts w:ascii="Palatino Linotype" w:hAnsi="Palatino Linotype" w:cs="Tahoma"/>
          <w:b/>
          <w:sz w:val="22"/>
          <w:szCs w:val="22"/>
          <w:lang w:val="es-ES"/>
        </w:rPr>
        <w:t>C O N S I D E R A N D O S</w:t>
      </w:r>
    </w:p>
    <w:p w14:paraId="62747E35" w14:textId="77777777" w:rsidR="009245F5" w:rsidRPr="00835E4E" w:rsidRDefault="009245F5" w:rsidP="0049233C">
      <w:pPr>
        <w:spacing w:line="360" w:lineRule="auto"/>
        <w:ind w:right="-28"/>
        <w:jc w:val="center"/>
        <w:rPr>
          <w:rFonts w:ascii="Palatino Linotype" w:hAnsi="Palatino Linotype" w:cs="Tahoma"/>
          <w:b/>
          <w:sz w:val="22"/>
          <w:szCs w:val="22"/>
          <w:lang w:val="es-ES"/>
        </w:rPr>
      </w:pPr>
    </w:p>
    <w:p w14:paraId="2A1A9B6F"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b/>
          <w:sz w:val="22"/>
          <w:szCs w:val="22"/>
          <w:lang w:val="es-ES"/>
        </w:rPr>
      </w:pPr>
      <w:r w:rsidRPr="00835E4E">
        <w:rPr>
          <w:rFonts w:ascii="Palatino Linotype" w:eastAsia="Calibri" w:hAnsi="Palatino Linotype" w:cs="Tahoma"/>
          <w:b/>
          <w:color w:val="000000"/>
          <w:sz w:val="22"/>
          <w:szCs w:val="22"/>
          <w:lang w:val="es-ES" w:eastAsia="es-MX"/>
        </w:rPr>
        <w:lastRenderedPageBreak/>
        <w:t>PRIMERO</w:t>
      </w:r>
      <w:r w:rsidRPr="00835E4E">
        <w:rPr>
          <w:rFonts w:ascii="Palatino Linotype" w:eastAsia="Calibri" w:hAnsi="Palatino Linotype" w:cs="Tahoma"/>
          <w:color w:val="000000"/>
          <w:sz w:val="22"/>
          <w:szCs w:val="22"/>
          <w:lang w:val="es-ES" w:eastAsia="es-MX"/>
        </w:rPr>
        <w:t xml:space="preserve">. </w:t>
      </w:r>
      <w:r w:rsidRPr="00835E4E">
        <w:rPr>
          <w:rFonts w:ascii="Palatino Linotype" w:hAnsi="Palatino Linotype" w:cs="Tahoma"/>
          <w:b/>
          <w:sz w:val="22"/>
          <w:szCs w:val="22"/>
          <w:lang w:val="es-ES"/>
        </w:rPr>
        <w:t>Competencia.</w:t>
      </w:r>
    </w:p>
    <w:p w14:paraId="59C9C58B"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835E4E" w:rsidRDefault="009245F5" w:rsidP="0049233C">
      <w:pPr>
        <w:spacing w:line="360" w:lineRule="auto"/>
        <w:ind w:right="-28"/>
        <w:jc w:val="both"/>
        <w:rPr>
          <w:rFonts w:ascii="Palatino Linotype" w:hAnsi="Palatino Linotype" w:cs="Tahoma"/>
          <w:color w:val="000000"/>
          <w:sz w:val="22"/>
          <w:szCs w:val="22"/>
        </w:rPr>
      </w:pPr>
      <w:r w:rsidRPr="00835E4E">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835E4E">
        <w:rPr>
          <w:rFonts w:ascii="Palatino Linotype" w:hAnsi="Palatino Linotype" w:cs="Tahoma"/>
          <w:color w:val="000000"/>
          <w:sz w:val="22"/>
          <w:szCs w:val="22"/>
        </w:rPr>
        <w:t>trigésimo, trigésimo primero y trigésimo segundo</w:t>
      </w:r>
      <w:r w:rsidRPr="00835E4E">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5E4E">
        <w:rPr>
          <w:color w:val="000000"/>
        </w:rPr>
        <w:t xml:space="preserve"> 7°, </w:t>
      </w:r>
      <w:r w:rsidRPr="00835E4E">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835E4E" w:rsidRDefault="009245F5" w:rsidP="0049233C">
      <w:pPr>
        <w:spacing w:line="360" w:lineRule="auto"/>
        <w:ind w:right="-28"/>
        <w:jc w:val="both"/>
        <w:rPr>
          <w:rFonts w:ascii="Palatino Linotype" w:hAnsi="Palatino Linotype" w:cs="Tahoma"/>
          <w:color w:val="000000"/>
          <w:sz w:val="22"/>
          <w:szCs w:val="22"/>
        </w:rPr>
      </w:pPr>
    </w:p>
    <w:p w14:paraId="32198437" w14:textId="77777777" w:rsidR="009245F5" w:rsidRPr="00835E4E" w:rsidRDefault="009245F5" w:rsidP="0049233C">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835E4E">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835E4E" w:rsidRDefault="009245F5" w:rsidP="0049233C">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835E4E" w:rsidRDefault="009245F5" w:rsidP="0049233C">
      <w:pPr>
        <w:autoSpaceDE w:val="0"/>
        <w:autoSpaceDN w:val="0"/>
        <w:adjustRightInd w:val="0"/>
        <w:spacing w:line="360" w:lineRule="auto"/>
        <w:jc w:val="both"/>
        <w:rPr>
          <w:rFonts w:ascii="Palatino Linotype" w:hAnsi="Palatino Linotype" w:cs="Tahoma"/>
          <w:sz w:val="22"/>
          <w:szCs w:val="22"/>
          <w:lang w:val="es-ES"/>
        </w:rPr>
      </w:pPr>
      <w:r w:rsidRPr="00835E4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35E4E">
        <w:rPr>
          <w:rFonts w:ascii="Palatino Linotype" w:hAnsi="Palatino Linotype" w:cs="Tahoma"/>
          <w:i/>
          <w:sz w:val="22"/>
          <w:szCs w:val="22"/>
          <w:lang w:val="es-ES"/>
        </w:rPr>
        <w:t>litis</w:t>
      </w:r>
      <w:r w:rsidRPr="00835E4E">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835E4E" w:rsidRDefault="009245F5" w:rsidP="0049233C">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835E4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35E4E">
        <w:rPr>
          <w:rFonts w:ascii="Palatino Linotype" w:eastAsia="Calibri" w:hAnsi="Palatino Linotype" w:cs="Tahoma"/>
          <w:b/>
          <w:color w:val="000000"/>
          <w:sz w:val="22"/>
          <w:szCs w:val="22"/>
          <w:lang w:val="es-ES" w:eastAsia="es-MX"/>
        </w:rPr>
        <w:t>Causales de improcedencia.</w:t>
      </w:r>
    </w:p>
    <w:p w14:paraId="3DC1A700" w14:textId="77777777" w:rsidR="009245F5" w:rsidRPr="00835E4E" w:rsidRDefault="009245F5" w:rsidP="0049233C">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835E4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835E4E">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835E4E">
        <w:rPr>
          <w:rFonts w:ascii="Palatino Linotype" w:eastAsia="Calibri" w:hAnsi="Palatino Linotype" w:cs="Tahoma"/>
          <w:color w:val="000000"/>
          <w:sz w:val="22"/>
          <w:szCs w:val="22"/>
          <w:lang w:val="es-ES" w:eastAsia="es-MX"/>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835E4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835E4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35E4E">
        <w:rPr>
          <w:rFonts w:ascii="Palatino Linotype" w:hAnsi="Palatino Linotype" w:cs="Tahoma"/>
          <w:sz w:val="22"/>
          <w:szCs w:val="24"/>
        </w:rPr>
        <w:t>En el presente caso, </w:t>
      </w:r>
      <w:r w:rsidRPr="00835E4E">
        <w:rPr>
          <w:rFonts w:ascii="Palatino Linotype" w:hAnsi="Palatino Linotype" w:cs="Tahoma"/>
          <w:b/>
          <w:bCs/>
          <w:sz w:val="22"/>
          <w:szCs w:val="24"/>
        </w:rPr>
        <w:t>no se actualiza ninguna de las causales de improcedencia</w:t>
      </w:r>
      <w:r w:rsidRPr="00835E4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835E4E">
        <w:rPr>
          <w:rFonts w:ascii="Palatino Linotype" w:hAnsi="Palatino Linotype" w:cs="Tahoma"/>
          <w:sz w:val="22"/>
          <w:szCs w:val="22"/>
          <w:lang w:val="es-ES"/>
        </w:rPr>
        <w:t xml:space="preserve">además de que </w:t>
      </w:r>
      <w:r w:rsidRPr="00835E4E">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835E4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17719E0F" w:rsidR="00FB6698" w:rsidRPr="00835E4E" w:rsidRDefault="00FB6698" w:rsidP="0049233C">
      <w:pPr>
        <w:widowControl w:val="0"/>
        <w:spacing w:line="360" w:lineRule="auto"/>
        <w:jc w:val="both"/>
        <w:rPr>
          <w:rFonts w:ascii="Palatino Linotype" w:hAnsi="Palatino Linotype"/>
          <w:color w:val="222222"/>
        </w:rPr>
      </w:pPr>
      <w:r w:rsidRPr="00835E4E">
        <w:rPr>
          <w:rFonts w:ascii="Palatino Linotype" w:hAnsi="Palatino Linotype" w:cs="Tahoma"/>
          <w:sz w:val="22"/>
          <w:szCs w:val="22"/>
        </w:rPr>
        <w:t xml:space="preserve">Asimismo, se actualiza la causal de procedencia del Recurso de Revisión señalada en el artículo 179, fracción </w:t>
      </w:r>
      <w:r w:rsidR="00E12787">
        <w:rPr>
          <w:rFonts w:ascii="Palatino Linotype" w:hAnsi="Palatino Linotype" w:cs="Tahoma"/>
          <w:sz w:val="22"/>
          <w:szCs w:val="22"/>
        </w:rPr>
        <w:t>I</w:t>
      </w:r>
      <w:r w:rsidRPr="00835E4E">
        <w:rPr>
          <w:rFonts w:ascii="Palatino Linotype" w:hAnsi="Palatino Linotype" w:cs="Tahoma"/>
          <w:sz w:val="22"/>
          <w:szCs w:val="22"/>
        </w:rPr>
        <w:t xml:space="preserve">I, de la Ley en cita, </w:t>
      </w:r>
      <w:r w:rsidRPr="00835E4E">
        <w:rPr>
          <w:rFonts w:ascii="Palatino Linotype" w:eastAsia="Calibri" w:hAnsi="Palatino Linotype" w:cs="Tahoma"/>
          <w:color w:val="000000"/>
          <w:sz w:val="22"/>
          <w:szCs w:val="22"/>
          <w:lang w:eastAsia="es-MX"/>
        </w:rPr>
        <w:t xml:space="preserve">pues la Recurrente se inconformó </w:t>
      </w:r>
      <w:r w:rsidR="00E12787">
        <w:rPr>
          <w:rFonts w:ascii="Palatino Linotype" w:eastAsia="Calibri" w:hAnsi="Palatino Linotype" w:cs="Tahoma"/>
          <w:color w:val="000000"/>
          <w:sz w:val="22"/>
          <w:szCs w:val="22"/>
          <w:lang w:eastAsia="es-MX"/>
        </w:rPr>
        <w:t xml:space="preserve">por la clasificación de la información. </w:t>
      </w:r>
      <w:r w:rsidR="00E8521D" w:rsidRPr="00835E4E">
        <w:rPr>
          <w:rFonts w:ascii="Palatino Linotype" w:hAnsi="Palatino Linotype" w:cs="Tahoma"/>
          <w:sz w:val="22"/>
          <w:szCs w:val="22"/>
        </w:rPr>
        <w:t xml:space="preserve"> </w:t>
      </w:r>
    </w:p>
    <w:p w14:paraId="40479974" w14:textId="77777777" w:rsidR="009245F5" w:rsidRPr="00835E4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835E4E" w:rsidRDefault="009245F5" w:rsidP="0049233C">
      <w:pPr>
        <w:spacing w:line="360" w:lineRule="auto"/>
        <w:ind w:right="-28"/>
        <w:jc w:val="both"/>
        <w:rPr>
          <w:rFonts w:ascii="Palatino Linotype" w:eastAsia="Calibri" w:hAnsi="Palatino Linotype" w:cs="Tahoma"/>
          <w:sz w:val="22"/>
          <w:szCs w:val="22"/>
          <w:lang w:val="es-ES" w:eastAsia="es-ES_tradnl"/>
        </w:rPr>
      </w:pPr>
      <w:r w:rsidRPr="00835E4E">
        <w:rPr>
          <w:rFonts w:ascii="Palatino Linotype" w:eastAsia="Calibri" w:hAnsi="Palatino Linotype" w:cs="Tahoma"/>
          <w:b/>
          <w:sz w:val="22"/>
          <w:szCs w:val="22"/>
          <w:lang w:val="es-ES" w:eastAsia="es-ES_tradnl"/>
        </w:rPr>
        <w:t>Causales de sobreseimiento.</w:t>
      </w:r>
    </w:p>
    <w:p w14:paraId="6BF6CC0B" w14:textId="77777777" w:rsidR="009245F5" w:rsidRPr="00835E4E" w:rsidRDefault="009245F5" w:rsidP="0049233C">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835E4E" w:rsidRDefault="00A021B4" w:rsidP="0049233C">
      <w:pPr>
        <w:spacing w:line="360" w:lineRule="auto"/>
        <w:jc w:val="both"/>
        <w:rPr>
          <w:rFonts w:ascii="Palatino Linotype" w:hAnsi="Palatino Linotype" w:cs="Tahoma"/>
          <w:sz w:val="22"/>
          <w:szCs w:val="24"/>
        </w:rPr>
      </w:pPr>
      <w:r w:rsidRPr="00835E4E">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835E4E" w:rsidRDefault="00A021B4" w:rsidP="0049233C">
      <w:pPr>
        <w:spacing w:line="360" w:lineRule="auto"/>
        <w:jc w:val="both"/>
        <w:rPr>
          <w:rFonts w:ascii="Palatino Linotype" w:hAnsi="Palatino Linotype" w:cs="Tahoma"/>
          <w:sz w:val="22"/>
          <w:szCs w:val="24"/>
        </w:rPr>
      </w:pPr>
    </w:p>
    <w:p w14:paraId="6DE45AC9" w14:textId="77777777" w:rsidR="00A021B4" w:rsidRPr="00835E4E" w:rsidRDefault="00A021B4" w:rsidP="0049233C">
      <w:pPr>
        <w:spacing w:line="360" w:lineRule="auto"/>
        <w:jc w:val="both"/>
        <w:rPr>
          <w:rFonts w:ascii="Palatino Linotype" w:hAnsi="Palatino Linotype" w:cs="Tahoma"/>
          <w:sz w:val="22"/>
          <w:szCs w:val="24"/>
        </w:rPr>
      </w:pPr>
      <w:r w:rsidRPr="00835E4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835E4E">
        <w:rPr>
          <w:rFonts w:ascii="Palatino Linotype" w:hAnsi="Palatino Linotype" w:cs="Tahoma"/>
          <w:sz w:val="22"/>
          <w:szCs w:val="24"/>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835E4E" w:rsidRDefault="00A021B4" w:rsidP="0049233C">
      <w:pPr>
        <w:spacing w:line="360" w:lineRule="auto"/>
        <w:jc w:val="both"/>
        <w:rPr>
          <w:rFonts w:ascii="Palatino Linotype" w:hAnsi="Palatino Linotype" w:cs="Tahoma"/>
          <w:sz w:val="22"/>
          <w:szCs w:val="24"/>
        </w:rPr>
      </w:pPr>
    </w:p>
    <w:p w14:paraId="607E9E6C" w14:textId="77777777" w:rsidR="00A021B4" w:rsidRPr="00835E4E" w:rsidRDefault="00A021B4" w:rsidP="0049233C">
      <w:pPr>
        <w:spacing w:line="360" w:lineRule="auto"/>
        <w:jc w:val="both"/>
        <w:rPr>
          <w:rFonts w:ascii="Palatino Linotype" w:hAnsi="Palatino Linotype" w:cs="Tahoma"/>
          <w:sz w:val="22"/>
          <w:szCs w:val="24"/>
          <w:lang w:val="es-ES"/>
        </w:rPr>
      </w:pPr>
      <w:r w:rsidRPr="00835E4E">
        <w:rPr>
          <w:rFonts w:ascii="Palatino Linotype" w:hAnsi="Palatino Linotype" w:cs="Tahoma"/>
          <w:bCs/>
          <w:sz w:val="22"/>
          <w:szCs w:val="24"/>
          <w:lang w:val="es-ES"/>
        </w:rPr>
        <w:t xml:space="preserve">Por tales motivos, </w:t>
      </w:r>
      <w:r w:rsidRPr="00835E4E">
        <w:rPr>
          <w:rFonts w:ascii="Palatino Linotype" w:hAnsi="Palatino Linotype" w:cs="Tahoma"/>
          <w:sz w:val="22"/>
          <w:szCs w:val="24"/>
          <w:lang w:val="es-ES"/>
        </w:rPr>
        <w:t>se considera procedente entrar al fondo del presente asunto.</w:t>
      </w:r>
    </w:p>
    <w:p w14:paraId="4C935CB9" w14:textId="77777777" w:rsidR="00A021B4" w:rsidRPr="00835E4E" w:rsidRDefault="00A021B4" w:rsidP="0049233C">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835E4E" w:rsidRDefault="009245F5" w:rsidP="0049233C">
      <w:pPr>
        <w:tabs>
          <w:tab w:val="left" w:pos="4962"/>
        </w:tabs>
        <w:spacing w:line="360" w:lineRule="auto"/>
        <w:ind w:right="-28"/>
        <w:jc w:val="both"/>
        <w:rPr>
          <w:rFonts w:ascii="Palatino Linotype" w:eastAsia="Calibri" w:hAnsi="Palatino Linotype" w:cs="Tahoma"/>
          <w:b/>
          <w:iCs/>
          <w:sz w:val="22"/>
          <w:szCs w:val="22"/>
          <w:lang w:val="es-ES" w:eastAsia="es-ES_tradnl"/>
        </w:rPr>
      </w:pPr>
      <w:r w:rsidRPr="00835E4E">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835E4E" w:rsidRDefault="009245F5" w:rsidP="0049233C">
      <w:pPr>
        <w:tabs>
          <w:tab w:val="left" w:pos="4962"/>
        </w:tabs>
        <w:spacing w:line="360" w:lineRule="auto"/>
        <w:ind w:right="-28"/>
        <w:jc w:val="both"/>
        <w:rPr>
          <w:rFonts w:ascii="Palatino Linotype" w:eastAsia="Calibri" w:hAnsi="Palatino Linotype" w:cs="Tahoma"/>
          <w:sz w:val="22"/>
          <w:szCs w:val="22"/>
          <w:lang w:val="es-ES" w:eastAsia="es-ES_tradnl"/>
        </w:rPr>
      </w:pPr>
    </w:p>
    <w:p w14:paraId="56F26D78" w14:textId="281330DF" w:rsidR="00513F43" w:rsidRPr="00835E4E" w:rsidRDefault="00513F43" w:rsidP="0049233C">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835E4E">
        <w:rPr>
          <w:rFonts w:ascii="Palatino Linotype" w:eastAsia="Calibri" w:hAnsi="Palatino Linotype" w:cs="Tahoma"/>
          <w:color w:val="000000"/>
          <w:lang w:val="es-ES" w:eastAsia="es-MX"/>
        </w:rPr>
        <w:t xml:space="preserve">Una vez realizado el estudio de las constancias que obran en el expediente electrónico en el que se actúa, se advierte que el Solicitante requirió </w:t>
      </w:r>
      <w:r w:rsidR="00A57907">
        <w:rPr>
          <w:rFonts w:ascii="Palatino Linotype" w:eastAsia="Calibri" w:hAnsi="Palatino Linotype" w:cs="Tahoma"/>
          <w:color w:val="000000"/>
          <w:lang w:val="es-ES" w:eastAsia="es-MX"/>
        </w:rPr>
        <w:t>el recibo de nómina</w:t>
      </w:r>
      <w:r w:rsidR="00D81485">
        <w:rPr>
          <w:rFonts w:ascii="Palatino Linotype" w:eastAsia="Calibri" w:hAnsi="Palatino Linotype" w:cs="Tahoma"/>
          <w:color w:val="000000"/>
          <w:lang w:val="es-ES" w:eastAsia="es-MX"/>
        </w:rPr>
        <w:t xml:space="preserve"> de una servidora pública adscrita a la Dirección de Turismo, al seis de mayo de dos mil veintidós. </w:t>
      </w:r>
    </w:p>
    <w:p w14:paraId="5E73685B" w14:textId="0C77499F" w:rsidR="00BD665E" w:rsidRPr="00835E4E" w:rsidRDefault="00BD665E" w:rsidP="0049233C">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36B89F83" w14:textId="6F6C74D5" w:rsidR="00F24365" w:rsidRDefault="009245F5" w:rsidP="0049233C">
      <w:pPr>
        <w:tabs>
          <w:tab w:val="left" w:pos="4962"/>
        </w:tabs>
        <w:spacing w:line="360" w:lineRule="auto"/>
        <w:ind w:right="-28"/>
        <w:jc w:val="both"/>
        <w:rPr>
          <w:rFonts w:ascii="Palatino Linotype" w:eastAsia="Calibri" w:hAnsi="Palatino Linotype" w:cs="Tahoma"/>
          <w:iCs/>
          <w:sz w:val="22"/>
          <w:szCs w:val="24"/>
          <w:lang w:val="es-ES" w:eastAsia="es-ES_tradnl"/>
        </w:rPr>
      </w:pPr>
      <w:r w:rsidRPr="00835E4E">
        <w:rPr>
          <w:rFonts w:ascii="Palatino Linotype" w:eastAsia="Calibri" w:hAnsi="Palatino Linotype" w:cs="Tahoma"/>
          <w:iCs/>
          <w:sz w:val="22"/>
          <w:szCs w:val="24"/>
          <w:lang w:val="es-ES" w:eastAsia="es-ES_tradnl"/>
        </w:rPr>
        <w:t xml:space="preserve">En respuesta, el Sujeto Obligado, a través de la </w:t>
      </w:r>
      <w:r w:rsidR="00D81485">
        <w:rPr>
          <w:rFonts w:ascii="Palatino Linotype" w:eastAsia="Calibri" w:hAnsi="Palatino Linotype" w:cs="Tahoma"/>
          <w:iCs/>
          <w:sz w:val="22"/>
          <w:szCs w:val="24"/>
          <w:lang w:val="es-ES" w:eastAsia="es-ES_tradnl"/>
        </w:rPr>
        <w:t>Titular de Recursos Humanos</w:t>
      </w:r>
      <w:r w:rsidRPr="00835E4E">
        <w:rPr>
          <w:rFonts w:ascii="Palatino Linotype" w:eastAsia="Calibri" w:hAnsi="Palatino Linotype" w:cs="Tahoma"/>
          <w:iCs/>
          <w:sz w:val="22"/>
          <w:szCs w:val="24"/>
          <w:lang w:val="es-ES" w:eastAsia="es-ES_tradnl"/>
        </w:rPr>
        <w:t xml:space="preserve">, </w:t>
      </w:r>
      <w:r w:rsidR="009E3CB3" w:rsidRPr="00835E4E">
        <w:rPr>
          <w:rFonts w:ascii="Palatino Linotype" w:eastAsia="Calibri" w:hAnsi="Palatino Linotype" w:cs="Tahoma"/>
          <w:iCs/>
          <w:sz w:val="22"/>
          <w:szCs w:val="24"/>
          <w:lang w:val="es-ES" w:eastAsia="es-ES_tradnl"/>
        </w:rPr>
        <w:t xml:space="preserve">remitió el </w:t>
      </w:r>
      <w:r w:rsidR="004E4E8F">
        <w:rPr>
          <w:rFonts w:ascii="Palatino Linotype" w:eastAsia="Calibri" w:hAnsi="Palatino Linotype" w:cs="Tahoma"/>
          <w:iCs/>
          <w:sz w:val="22"/>
          <w:szCs w:val="24"/>
          <w:lang w:val="es-ES" w:eastAsia="es-ES_tradnl"/>
        </w:rPr>
        <w:t xml:space="preserve">recibo de nómina de la servidora pública </w:t>
      </w:r>
      <w:r w:rsidR="00922BCD">
        <w:rPr>
          <w:rFonts w:ascii="Palatino Linotype" w:eastAsia="Calibri" w:hAnsi="Palatino Linotype" w:cs="Tahoma"/>
          <w:iCs/>
          <w:sz w:val="22"/>
          <w:szCs w:val="24"/>
          <w:lang w:val="es-ES" w:eastAsia="es-ES_tradnl"/>
        </w:rPr>
        <w:t>correspondiente a la primera quincena de mayo de dos mil veintidós</w:t>
      </w:r>
      <w:r w:rsidRPr="00835E4E">
        <w:rPr>
          <w:rFonts w:ascii="Palatino Linotype" w:eastAsia="Calibri" w:hAnsi="Palatino Linotype" w:cs="Tahoma"/>
          <w:iCs/>
          <w:sz w:val="22"/>
          <w:szCs w:val="24"/>
          <w:lang w:val="es-ES" w:eastAsia="es-ES_tradnl"/>
        </w:rPr>
        <w:t xml:space="preserve">; ante tal circunstancia, el Solicitante se inconformó con la </w:t>
      </w:r>
      <w:r w:rsidR="00922BCD">
        <w:rPr>
          <w:rFonts w:ascii="Palatino Linotype" w:eastAsia="Calibri" w:hAnsi="Palatino Linotype" w:cs="Tahoma"/>
          <w:iCs/>
          <w:sz w:val="22"/>
          <w:szCs w:val="24"/>
          <w:lang w:val="es-ES" w:eastAsia="es-ES_tradnl"/>
        </w:rPr>
        <w:t>clasificación</w:t>
      </w:r>
      <w:r w:rsidRPr="00835E4E">
        <w:rPr>
          <w:rFonts w:ascii="Palatino Linotype" w:eastAsia="Calibri" w:hAnsi="Palatino Linotype" w:cs="Tahoma"/>
          <w:iCs/>
          <w:sz w:val="22"/>
          <w:szCs w:val="24"/>
          <w:lang w:val="es-ES" w:eastAsia="es-ES_tradnl"/>
        </w:rPr>
        <w:t xml:space="preserve"> </w:t>
      </w:r>
      <w:r w:rsidR="00F24365">
        <w:rPr>
          <w:rFonts w:ascii="Palatino Linotype" w:eastAsia="Calibri" w:hAnsi="Palatino Linotype" w:cs="Tahoma"/>
          <w:iCs/>
          <w:sz w:val="22"/>
          <w:szCs w:val="24"/>
          <w:lang w:val="es-ES" w:eastAsia="es-ES_tradnl"/>
        </w:rPr>
        <w:t>de los datos en dicho recibo</w:t>
      </w:r>
      <w:r w:rsidRPr="00835E4E">
        <w:rPr>
          <w:rFonts w:ascii="Palatino Linotype" w:eastAsia="Calibri" w:hAnsi="Palatino Linotype" w:cs="Tahoma"/>
          <w:iCs/>
          <w:sz w:val="22"/>
          <w:szCs w:val="24"/>
          <w:lang w:val="es-ES" w:eastAsia="es-ES_tradnl"/>
        </w:rPr>
        <w:t xml:space="preserve">, </w:t>
      </w:r>
      <w:r w:rsidR="00BD665E" w:rsidRPr="00835E4E">
        <w:rPr>
          <w:rFonts w:ascii="Palatino Linotype" w:eastAsia="Calibri" w:hAnsi="Palatino Linotype" w:cs="Tahoma"/>
          <w:iCs/>
          <w:sz w:val="22"/>
          <w:szCs w:val="24"/>
          <w:lang w:val="es-ES" w:eastAsia="es-ES_tradnl"/>
        </w:rPr>
        <w:t>al señalar que el Ayuntamiento</w:t>
      </w:r>
      <w:r w:rsidR="00D7326D">
        <w:rPr>
          <w:rFonts w:ascii="Palatino Linotype" w:eastAsia="Calibri" w:hAnsi="Palatino Linotype" w:cs="Tahoma"/>
          <w:iCs/>
          <w:sz w:val="22"/>
          <w:szCs w:val="24"/>
          <w:lang w:val="es-ES" w:eastAsia="es-ES_tradnl"/>
        </w:rPr>
        <w:t xml:space="preserve"> testó información que contiene datos públicos además de que no remitió el Acuerdo de Clasificación</w:t>
      </w:r>
      <w:r w:rsidR="00BD665E" w:rsidRPr="00835E4E">
        <w:rPr>
          <w:rFonts w:ascii="Palatino Linotype" w:eastAsia="Calibri" w:hAnsi="Palatino Linotype" w:cs="Tahoma"/>
          <w:iCs/>
          <w:sz w:val="22"/>
          <w:szCs w:val="24"/>
          <w:lang w:val="es-ES" w:eastAsia="es-ES_tradnl"/>
        </w:rPr>
        <w:t xml:space="preserve">, </w:t>
      </w:r>
      <w:r w:rsidRPr="00835E4E">
        <w:rPr>
          <w:rFonts w:ascii="Palatino Linotype" w:eastAsia="Calibri" w:hAnsi="Palatino Linotype" w:cs="Tahoma"/>
          <w:iCs/>
          <w:sz w:val="22"/>
          <w:szCs w:val="24"/>
          <w:lang w:val="es-ES" w:eastAsia="es-ES_tradnl"/>
        </w:rPr>
        <w:t xml:space="preserve">lo cual actualiza la causal de procedencia, establecida en el artículo 179, fracción </w:t>
      </w:r>
      <w:r w:rsidR="00194EA8">
        <w:rPr>
          <w:rFonts w:ascii="Palatino Linotype" w:eastAsia="Calibri" w:hAnsi="Palatino Linotype" w:cs="Tahoma"/>
          <w:iCs/>
          <w:sz w:val="22"/>
          <w:szCs w:val="24"/>
          <w:lang w:val="es-ES" w:eastAsia="es-ES_tradnl"/>
        </w:rPr>
        <w:t>I</w:t>
      </w:r>
      <w:r w:rsidRPr="00835E4E">
        <w:rPr>
          <w:rFonts w:ascii="Palatino Linotype" w:eastAsia="Calibri" w:hAnsi="Palatino Linotype" w:cs="Tahoma"/>
          <w:iCs/>
          <w:sz w:val="22"/>
          <w:szCs w:val="24"/>
          <w:lang w:val="es-ES" w:eastAsia="es-ES_tradnl"/>
        </w:rPr>
        <w:t>I, de la Ley de Transparencia y Acceso a la Información Pública del Estado de México y Municipios</w:t>
      </w:r>
      <w:r w:rsidR="008516A4" w:rsidRPr="00835E4E">
        <w:rPr>
          <w:rFonts w:ascii="Palatino Linotype" w:eastAsia="Calibri" w:hAnsi="Palatino Linotype" w:cs="Tahoma"/>
          <w:iCs/>
          <w:sz w:val="22"/>
          <w:szCs w:val="24"/>
          <w:lang w:val="es-ES" w:eastAsia="es-ES_tradnl"/>
        </w:rPr>
        <w:t>.</w:t>
      </w:r>
    </w:p>
    <w:p w14:paraId="2CA67D98" w14:textId="77777777" w:rsidR="00F24365" w:rsidRDefault="00F24365" w:rsidP="0049233C">
      <w:pPr>
        <w:tabs>
          <w:tab w:val="left" w:pos="4962"/>
        </w:tabs>
        <w:spacing w:line="360" w:lineRule="auto"/>
        <w:ind w:right="-28"/>
        <w:jc w:val="both"/>
        <w:rPr>
          <w:rFonts w:ascii="Palatino Linotype" w:eastAsia="Calibri" w:hAnsi="Palatino Linotype" w:cs="Tahoma"/>
          <w:iCs/>
          <w:sz w:val="22"/>
          <w:szCs w:val="24"/>
          <w:lang w:val="es-ES" w:eastAsia="es-ES_tradnl"/>
        </w:rPr>
      </w:pPr>
    </w:p>
    <w:p w14:paraId="6B8121C0" w14:textId="5A7686B9"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xml:space="preserve">Conforme a lo anterior, se logra vislumbrar que el ahora Recurrente no se agravió por </w:t>
      </w:r>
      <w:r>
        <w:rPr>
          <w:rFonts w:ascii="Palatino Linotype" w:hAnsi="Palatino Linotype"/>
          <w:color w:val="000000"/>
          <w:sz w:val="22"/>
          <w:szCs w:val="22"/>
          <w:lang w:eastAsia="es-ES_tradnl"/>
        </w:rPr>
        <w:t>el recibo entregado</w:t>
      </w:r>
      <w:r>
        <w:rPr>
          <w:rFonts w:ascii="Palatino Linotype" w:eastAsia="Calibri" w:hAnsi="Palatino Linotype" w:cs="Tahoma"/>
          <w:color w:val="000000"/>
          <w:sz w:val="22"/>
          <w:szCs w:val="24"/>
          <w:lang w:val="es-ES" w:eastAsia="es-MX"/>
        </w:rPr>
        <w:t xml:space="preserve">, sino que únicamente se </w:t>
      </w:r>
      <w:r>
        <w:rPr>
          <w:rFonts w:ascii="Palatino Linotype" w:eastAsia="Calibri" w:hAnsi="Palatino Linotype" w:cs="Tahoma"/>
          <w:color w:val="000000"/>
          <w:sz w:val="22"/>
          <w:szCs w:val="24"/>
          <w:lang w:val="es-ES" w:eastAsia="es-MX"/>
        </w:rPr>
        <w:t>inconformó</w:t>
      </w:r>
      <w:r>
        <w:rPr>
          <w:rFonts w:ascii="Palatino Linotype" w:eastAsia="Calibri" w:hAnsi="Palatino Linotype" w:cs="Tahoma"/>
          <w:color w:val="000000"/>
          <w:sz w:val="22"/>
          <w:szCs w:val="24"/>
          <w:lang w:val="es-ES" w:eastAsia="es-MX"/>
        </w:rPr>
        <w:t xml:space="preserve"> de los datos testados en este; p</w:t>
      </w:r>
      <w:proofErr w:type="spellStart"/>
      <w:r>
        <w:rPr>
          <w:rFonts w:ascii="Palatino Linotype" w:hAnsi="Palatino Linotype"/>
          <w:color w:val="000000"/>
          <w:sz w:val="22"/>
          <w:szCs w:val="22"/>
          <w:lang w:eastAsia="es-ES_tradnl"/>
        </w:rPr>
        <w:t>or</w:t>
      </w:r>
      <w:proofErr w:type="spellEnd"/>
      <w:r>
        <w:rPr>
          <w:rFonts w:ascii="Palatino Linotype" w:hAnsi="Palatino Linotype"/>
          <w:color w:val="000000"/>
          <w:sz w:val="22"/>
          <w:szCs w:val="22"/>
          <w:lang w:eastAsia="es-ES_tradnl"/>
        </w:rPr>
        <w:t xml:space="preserve">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w:t>
      </w:r>
      <w:r>
        <w:rPr>
          <w:rFonts w:ascii="Palatino Linotype" w:hAnsi="Palatino Linotype"/>
          <w:color w:val="000000"/>
          <w:sz w:val="22"/>
          <w:szCs w:val="22"/>
          <w:lang w:eastAsia="es-ES_tradnl"/>
        </w:rPr>
        <w:lastRenderedPageBreak/>
        <w:t>el recurso contra </w:t>
      </w:r>
      <w:r>
        <w:rPr>
          <w:rFonts w:ascii="Palatino Linotype" w:hAnsi="Palatino Linotype"/>
          <w:b/>
          <w:bCs/>
          <w:color w:val="000000"/>
          <w:sz w:val="22"/>
          <w:szCs w:val="22"/>
          <w:lang w:eastAsia="es-ES_tradnl"/>
        </w:rPr>
        <w:t>los actos que se hayan consentido tácitamente,</w:t>
      </w:r>
      <w:r>
        <w:rPr>
          <w:rFonts w:ascii="Palatino Linotype" w:hAnsi="Palatino Linotype"/>
          <w:color w:val="000000"/>
          <w:sz w:val="22"/>
          <w:szCs w:val="22"/>
          <w:lang w:eastAsia="es-ES_tradnl"/>
        </w:rPr>
        <w:t> entendiéndose por estos cuando el agravio no se haya promovido en el plazo señalado para el efecto.</w:t>
      </w:r>
    </w:p>
    <w:p w14:paraId="53F8A62E"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14:paraId="050C0E0D"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De la misma manera resulta aplicable el criterio sostenido por el Poder Judicial de la Federación de rubro </w:t>
      </w:r>
      <w:r>
        <w:rPr>
          <w:rFonts w:ascii="Palatino Linotype" w:hAnsi="Palatino Linotype"/>
          <w:b/>
          <w:bCs/>
          <w:color w:val="000000"/>
          <w:sz w:val="22"/>
          <w:szCs w:val="22"/>
          <w:lang w:eastAsia="es-ES_tradnl"/>
        </w:rPr>
        <w:t>ACTOS CONSENTIDOS TÁCITAMENTE</w:t>
      </w:r>
      <w:r>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A83CC4F"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14:paraId="6D41C664"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0F64E66A"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14:paraId="2CE81C31"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14:paraId="5F8E59AB" w14:textId="77777777" w:rsidR="00F24365" w:rsidRDefault="00F24365" w:rsidP="00F24365">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14:paraId="7312D51A" w14:textId="77777777" w:rsidR="00F24365" w:rsidRDefault="00F24365" w:rsidP="00F24365">
      <w:pPr>
        <w:spacing w:line="360" w:lineRule="auto"/>
        <w:ind w:left="567" w:right="567"/>
        <w:jc w:val="both"/>
        <w:rPr>
          <w:rFonts w:ascii="Palatino Linotype" w:hAnsi="Palatino Linotype"/>
          <w:color w:val="000000"/>
          <w:sz w:val="22"/>
          <w:szCs w:val="22"/>
          <w:lang w:eastAsia="es-ES_tradnl"/>
        </w:rPr>
      </w:pPr>
      <w:r>
        <w:rPr>
          <w:rFonts w:ascii="Palatino Linotype" w:hAnsi="Palatino Linotype"/>
          <w:b/>
          <w:bCs/>
          <w:i/>
          <w:iCs/>
          <w:color w:val="000000"/>
          <w:lang w:eastAsia="es-ES_tradnl"/>
        </w:rPr>
        <w:t>“Actos consentidos tácitamente. Improcedencia de su análisis. </w:t>
      </w:r>
      <w:r>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4863A6F" w14:textId="77777777" w:rsidR="00F24365" w:rsidRDefault="00F24365" w:rsidP="00F24365">
      <w:pPr>
        <w:spacing w:line="360" w:lineRule="auto"/>
        <w:jc w:val="both"/>
        <w:rPr>
          <w:rFonts w:ascii="Palatino Linotype" w:hAnsi="Palatino Linotype"/>
          <w:color w:val="000000"/>
          <w:sz w:val="22"/>
          <w:szCs w:val="22"/>
          <w:lang w:eastAsia="es-ES_tradnl"/>
        </w:rPr>
      </w:pPr>
    </w:p>
    <w:p w14:paraId="63D4393C" w14:textId="2EEB49A9" w:rsidR="009245F5" w:rsidRPr="00835E4E" w:rsidRDefault="00F24365" w:rsidP="00157C01">
      <w:pPr>
        <w:spacing w:line="360" w:lineRule="auto"/>
        <w:jc w:val="both"/>
        <w:rPr>
          <w:rFonts w:ascii="Palatino Linotype" w:eastAsia="Calibri" w:hAnsi="Palatino Linotype" w:cs="Tahoma"/>
          <w:iCs/>
          <w:sz w:val="22"/>
          <w:szCs w:val="24"/>
          <w:lang w:val="es-ES" w:eastAsia="es-ES_tradnl"/>
        </w:rPr>
      </w:pPr>
      <w:r>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consentida la información proporcionada por el Ente Recurrido, </w:t>
      </w:r>
      <w:r>
        <w:rPr>
          <w:rFonts w:ascii="Palatino Linotype" w:hAnsi="Palatino Linotype"/>
          <w:color w:val="000000"/>
          <w:sz w:val="22"/>
          <w:szCs w:val="22"/>
          <w:lang w:eastAsia="es-ES_tradnl"/>
        </w:rPr>
        <w:lastRenderedPageBreak/>
        <w:t xml:space="preserve">referente al </w:t>
      </w:r>
      <w:r w:rsidR="00157C01">
        <w:rPr>
          <w:rFonts w:ascii="Palatino Linotype" w:hAnsi="Palatino Linotype"/>
          <w:color w:val="000000"/>
          <w:sz w:val="22"/>
          <w:szCs w:val="22"/>
          <w:lang w:eastAsia="es-ES_tradnl"/>
        </w:rPr>
        <w:t xml:space="preserve">recibo de nómina de la primera quincena de mayo de dos mil veintidós. </w:t>
      </w:r>
      <w:r w:rsidR="008516A4" w:rsidRPr="00835E4E">
        <w:rPr>
          <w:rFonts w:ascii="Palatino Linotype" w:eastAsia="Calibri" w:hAnsi="Palatino Linotype" w:cs="Tahoma"/>
          <w:iCs/>
          <w:sz w:val="22"/>
          <w:szCs w:val="24"/>
          <w:lang w:val="es-ES" w:eastAsia="es-ES_tradnl"/>
        </w:rPr>
        <w:t xml:space="preserve">Así las cosas, una vez admitido y notificado el Recurso de Revisión a las partes, </w:t>
      </w:r>
      <w:r w:rsidR="009E3CB3" w:rsidRPr="00835E4E">
        <w:rPr>
          <w:rFonts w:ascii="Palatino Linotype" w:eastAsia="Calibri" w:hAnsi="Palatino Linotype" w:cs="Tahoma"/>
          <w:iCs/>
          <w:sz w:val="22"/>
          <w:szCs w:val="24"/>
          <w:lang w:val="es-ES" w:eastAsia="es-ES_tradnl"/>
        </w:rPr>
        <w:t xml:space="preserve">fueron omisas </w:t>
      </w:r>
      <w:r w:rsidR="00A6146C" w:rsidRPr="00835E4E">
        <w:rPr>
          <w:rFonts w:ascii="Palatino Linotype" w:eastAsia="Calibri" w:hAnsi="Palatino Linotype" w:cs="Tahoma"/>
          <w:iCs/>
          <w:sz w:val="22"/>
          <w:szCs w:val="24"/>
          <w:lang w:val="es-ES" w:eastAsia="es-ES_tradnl"/>
        </w:rPr>
        <w:t>en emitir manifestaciones o alegatos.</w:t>
      </w:r>
      <w:r w:rsidR="009E3CB3" w:rsidRPr="00835E4E">
        <w:rPr>
          <w:rFonts w:ascii="Palatino Linotype" w:eastAsia="Calibri" w:hAnsi="Palatino Linotype" w:cs="Tahoma"/>
          <w:iCs/>
          <w:sz w:val="22"/>
          <w:szCs w:val="24"/>
          <w:lang w:val="es-ES" w:eastAsia="es-ES_tradnl"/>
        </w:rPr>
        <w:t xml:space="preserve">  </w:t>
      </w:r>
    </w:p>
    <w:p w14:paraId="3EDE7BFE" w14:textId="77777777" w:rsidR="003E66FE" w:rsidRPr="00835E4E" w:rsidRDefault="003E66FE" w:rsidP="0049233C">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163D3CFE" w:rsidR="009245F5" w:rsidRPr="00835E4E" w:rsidRDefault="009245F5" w:rsidP="0049233C">
      <w:pPr>
        <w:spacing w:line="360" w:lineRule="auto"/>
        <w:jc w:val="both"/>
        <w:rPr>
          <w:rFonts w:ascii="Palatino Linotype" w:hAnsi="Palatino Linotype" w:cs="Tahoma"/>
          <w:bCs/>
          <w:sz w:val="22"/>
          <w:szCs w:val="22"/>
        </w:rPr>
      </w:pPr>
      <w:r w:rsidRPr="00835E4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9E3CB3" w:rsidRPr="00835E4E">
        <w:rPr>
          <w:rFonts w:ascii="Palatino Linotype" w:hAnsi="Palatino Linotype" w:cs="Tahoma"/>
          <w:iCs/>
          <w:sz w:val="22"/>
          <w:szCs w:val="22"/>
        </w:rPr>
        <w:t xml:space="preserve"> y</w:t>
      </w:r>
      <w:r w:rsidRPr="00835E4E">
        <w:rPr>
          <w:rFonts w:ascii="Palatino Linotype" w:hAnsi="Palatino Linotype" w:cs="Tahoma"/>
          <w:iCs/>
          <w:sz w:val="22"/>
          <w:szCs w:val="22"/>
        </w:rPr>
        <w:t xml:space="preserve"> el escrito recursal; </w:t>
      </w:r>
      <w:r w:rsidRPr="00835E4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835E4E" w:rsidRDefault="009245F5" w:rsidP="0049233C">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835E4E" w:rsidRDefault="009245F5" w:rsidP="0049233C">
      <w:pPr>
        <w:spacing w:line="360" w:lineRule="auto"/>
        <w:ind w:right="-28"/>
        <w:jc w:val="both"/>
        <w:rPr>
          <w:rFonts w:ascii="Palatino Linotype" w:hAnsi="Palatino Linotype" w:cs="Tahoma"/>
          <w:b/>
          <w:sz w:val="22"/>
          <w:szCs w:val="22"/>
        </w:rPr>
      </w:pPr>
      <w:r w:rsidRPr="00835E4E">
        <w:rPr>
          <w:rFonts w:ascii="Palatino Linotype" w:hAnsi="Palatino Linotype" w:cs="Tahoma"/>
          <w:b/>
          <w:sz w:val="22"/>
          <w:szCs w:val="22"/>
          <w:lang w:val="es-ES"/>
        </w:rPr>
        <w:t xml:space="preserve">CUARTO. </w:t>
      </w:r>
      <w:r w:rsidRPr="00835E4E">
        <w:rPr>
          <w:rFonts w:ascii="Palatino Linotype" w:hAnsi="Palatino Linotype" w:cs="Tahoma"/>
          <w:b/>
          <w:sz w:val="22"/>
          <w:szCs w:val="22"/>
        </w:rPr>
        <w:t>Marco normativo aplicable en materia de transparencia y acceso a la información pública.</w:t>
      </w:r>
    </w:p>
    <w:p w14:paraId="03CA74E4" w14:textId="77777777" w:rsidR="009245F5" w:rsidRPr="00835E4E" w:rsidRDefault="009245F5" w:rsidP="0049233C">
      <w:pPr>
        <w:spacing w:line="360" w:lineRule="auto"/>
        <w:ind w:right="-28"/>
        <w:jc w:val="both"/>
        <w:rPr>
          <w:rFonts w:ascii="Palatino Linotype" w:hAnsi="Palatino Linotype" w:cs="Tahoma"/>
          <w:b/>
          <w:sz w:val="22"/>
          <w:szCs w:val="22"/>
        </w:rPr>
      </w:pPr>
    </w:p>
    <w:p w14:paraId="271592A5"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11B6C8DF"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6825E80F"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0D303227"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6F9B88BB"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7B0A15FA"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835E4E" w:rsidRDefault="003E66FE" w:rsidP="0049233C">
      <w:pPr>
        <w:spacing w:line="360" w:lineRule="auto"/>
        <w:ind w:right="-28"/>
        <w:jc w:val="both"/>
        <w:rPr>
          <w:rFonts w:ascii="Palatino Linotype" w:hAnsi="Palatino Linotype" w:cs="Tahoma"/>
          <w:bCs/>
          <w:iCs/>
          <w:sz w:val="22"/>
          <w:szCs w:val="22"/>
        </w:rPr>
      </w:pPr>
    </w:p>
    <w:p w14:paraId="31D18BFE" w14:textId="77777777" w:rsidR="003E66FE" w:rsidRPr="00835E4E" w:rsidRDefault="003E66FE" w:rsidP="0049233C">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Pr="00835E4E" w:rsidRDefault="009245F5" w:rsidP="0049233C">
      <w:pPr>
        <w:spacing w:line="360" w:lineRule="auto"/>
        <w:ind w:right="-28"/>
        <w:jc w:val="both"/>
        <w:rPr>
          <w:rFonts w:ascii="Palatino Linotype" w:hAnsi="Palatino Linotype" w:cs="Tahoma"/>
          <w:b/>
          <w:sz w:val="22"/>
          <w:szCs w:val="22"/>
          <w:lang w:val="es-ES"/>
        </w:rPr>
      </w:pPr>
    </w:p>
    <w:p w14:paraId="36D93DA2" w14:textId="77777777" w:rsidR="00F46F88" w:rsidRPr="00835E4E" w:rsidRDefault="00F46F88" w:rsidP="0049233C">
      <w:pPr>
        <w:spacing w:line="360" w:lineRule="auto"/>
        <w:jc w:val="both"/>
        <w:rPr>
          <w:rFonts w:ascii="Palatino Linotype" w:eastAsiaTheme="minorHAnsi" w:hAnsi="Palatino Linotype" w:cs="Tahoma"/>
          <w:bCs/>
          <w:iCs/>
          <w:color w:val="000000" w:themeColor="text1"/>
          <w:sz w:val="22"/>
          <w:szCs w:val="22"/>
          <w:lang w:val="es-ES" w:eastAsia="en-US"/>
        </w:rPr>
      </w:pPr>
      <w:r w:rsidRPr="00835E4E">
        <w:rPr>
          <w:rFonts w:ascii="Palatino Linotype" w:eastAsiaTheme="minorHAnsi" w:hAnsi="Palatino Linotype" w:cs="Tahoma"/>
          <w:bCs/>
          <w:iCs/>
          <w:color w:val="000000" w:themeColor="text1"/>
          <w:sz w:val="22"/>
          <w:szCs w:val="22"/>
          <w:lang w:eastAsia="en-US"/>
        </w:rPr>
        <w:t xml:space="preserve">El artículo 92, fracción VIII, </w:t>
      </w:r>
      <w:r w:rsidRPr="00835E4E">
        <w:rPr>
          <w:rFonts w:ascii="Palatino Linotype" w:eastAsiaTheme="minorHAnsi" w:hAnsi="Palatino Linotype" w:cs="Tahoma"/>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14:paraId="2CF4C023" w14:textId="77777777" w:rsidR="009245F5" w:rsidRPr="00835E4E" w:rsidRDefault="009245F5" w:rsidP="0049233C">
      <w:pPr>
        <w:spacing w:line="360" w:lineRule="auto"/>
        <w:ind w:right="-28"/>
        <w:jc w:val="both"/>
        <w:rPr>
          <w:rFonts w:ascii="Palatino Linotype" w:hAnsi="Palatino Linotype" w:cs="Tahoma"/>
          <w:b/>
          <w:sz w:val="22"/>
          <w:szCs w:val="22"/>
          <w:lang w:val="es-ES"/>
        </w:rPr>
      </w:pPr>
    </w:p>
    <w:p w14:paraId="447BD003" w14:textId="77777777" w:rsidR="009245F5" w:rsidRPr="00835E4E" w:rsidRDefault="009245F5" w:rsidP="0049233C">
      <w:pPr>
        <w:spacing w:line="360" w:lineRule="auto"/>
        <w:ind w:right="-28"/>
        <w:contextualSpacing/>
        <w:jc w:val="both"/>
        <w:rPr>
          <w:rFonts w:ascii="Palatino Linotype" w:hAnsi="Palatino Linotype" w:cs="Tahoma"/>
          <w:b/>
          <w:sz w:val="22"/>
          <w:szCs w:val="22"/>
        </w:rPr>
      </w:pPr>
      <w:r w:rsidRPr="00835E4E">
        <w:rPr>
          <w:rFonts w:ascii="Palatino Linotype" w:hAnsi="Palatino Linotype" w:cs="Tahoma"/>
          <w:b/>
          <w:sz w:val="22"/>
          <w:szCs w:val="22"/>
        </w:rPr>
        <w:t>QUINTO. Estudio de Fondo.</w:t>
      </w:r>
    </w:p>
    <w:p w14:paraId="5CE7E000" w14:textId="13759491" w:rsidR="009245F5" w:rsidRDefault="009245F5" w:rsidP="0049233C">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0D948FE" w14:textId="1A2F1CDA" w:rsidR="00157C01" w:rsidRDefault="00157C01" w:rsidP="00157C01">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Una vez establecido lo anterior, se procede analizar el agravio hecho valer por el ahora Recurrente, referente a la clasificación de los datos testados </w:t>
      </w:r>
      <w:r>
        <w:rPr>
          <w:rFonts w:ascii="Palatino Linotype" w:hAnsi="Palatino Linotype" w:cs="Tahoma"/>
          <w:bCs/>
          <w:color w:val="0D0D0D" w:themeColor="text1" w:themeTint="F2"/>
          <w:sz w:val="22"/>
          <w:szCs w:val="22"/>
        </w:rPr>
        <w:t>en el recibo de nómina, de la primera quincena de mayo de dos mil veintidós, de la Ayudante General C, María de Lourdes Hernández Ordoñez, adscrita a la Dirección de Turismo.</w:t>
      </w:r>
    </w:p>
    <w:p w14:paraId="39CB402A" w14:textId="77777777" w:rsidR="00157C01" w:rsidRDefault="00157C01" w:rsidP="00157C01">
      <w:pPr>
        <w:spacing w:line="360" w:lineRule="auto"/>
        <w:jc w:val="both"/>
        <w:rPr>
          <w:rFonts w:ascii="Palatino Linotype" w:hAnsi="Palatino Linotype" w:cs="Tahoma"/>
          <w:bCs/>
          <w:color w:val="0D0D0D" w:themeColor="text1" w:themeTint="F2"/>
          <w:sz w:val="22"/>
          <w:szCs w:val="22"/>
        </w:rPr>
      </w:pPr>
    </w:p>
    <w:p w14:paraId="5F8F8062" w14:textId="1697BD8E" w:rsidR="00157C01" w:rsidRDefault="00D01610" w:rsidP="00157C01">
      <w:pPr>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lastRenderedPageBreak/>
        <w:t>En ese contexto, de la revisión del documento en comento, se logra vislumbrar que el Ente Recurrido clasificó diversos datos, al colocar la leyenda “Datos Personales”, pero no identificó el tipo de dato del cual se trataba, tal como se muestra a continuación:</w:t>
      </w:r>
    </w:p>
    <w:p w14:paraId="564FB5AB" w14:textId="4AF94D18" w:rsidR="00D01610" w:rsidRDefault="00D01610" w:rsidP="00157C01">
      <w:pPr>
        <w:spacing w:line="360" w:lineRule="auto"/>
        <w:jc w:val="both"/>
        <w:rPr>
          <w:rFonts w:ascii="Palatino Linotype" w:eastAsia="Calibri" w:hAnsi="Palatino Linotype" w:cs="Tahoma"/>
          <w:color w:val="000000"/>
          <w:sz w:val="22"/>
          <w:szCs w:val="24"/>
          <w:lang w:val="es-ES" w:eastAsia="es-MX"/>
        </w:rPr>
      </w:pPr>
    </w:p>
    <w:p w14:paraId="590F61BE" w14:textId="2FDFA436" w:rsidR="00D01610" w:rsidRDefault="00D01610" w:rsidP="00157C01">
      <w:pPr>
        <w:spacing w:line="360" w:lineRule="auto"/>
        <w:jc w:val="both"/>
        <w:rPr>
          <w:rFonts w:ascii="Palatino Linotype" w:hAnsi="Palatino Linotype" w:cs="Tahoma"/>
          <w:bCs/>
          <w:color w:val="0D0D0D" w:themeColor="text1" w:themeTint="F2"/>
          <w:sz w:val="22"/>
          <w:szCs w:val="22"/>
          <w:lang w:val="es-ES"/>
        </w:rPr>
      </w:pPr>
      <w:r>
        <w:rPr>
          <w:noProof/>
        </w:rPr>
        <w:drawing>
          <wp:inline distT="0" distB="0" distL="0" distR="0" wp14:anchorId="31AB854F" wp14:editId="1C25EB70">
            <wp:extent cx="5648325" cy="3838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3838575"/>
                    </a:xfrm>
                    <a:prstGeom prst="rect">
                      <a:avLst/>
                    </a:prstGeom>
                  </pic:spPr>
                </pic:pic>
              </a:graphicData>
            </a:graphic>
          </wp:inline>
        </w:drawing>
      </w:r>
    </w:p>
    <w:p w14:paraId="4820867A" w14:textId="22D3CF90" w:rsidR="00157C01" w:rsidRDefault="00157C01" w:rsidP="0049233C">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1ACA1AF5" w14:textId="7D08F41C" w:rsidR="00D01610" w:rsidRDefault="0029498F" w:rsidP="00D01610">
      <w:pPr>
        <w:spacing w:line="360" w:lineRule="auto"/>
        <w:jc w:val="both"/>
        <w:rPr>
          <w:rFonts w:ascii="Palatino Linotype" w:hAnsi="Palatino Linotype" w:cs="Tahoma"/>
          <w:b/>
          <w:sz w:val="22"/>
          <w:szCs w:val="22"/>
          <w:lang w:eastAsia="es-MX"/>
        </w:rPr>
      </w:pPr>
      <w:r>
        <w:rPr>
          <w:rFonts w:ascii="Palatino Linotype" w:hAnsi="Palatino Linotype" w:cs="Tahoma"/>
          <w:bCs/>
          <w:iCs/>
          <w:sz w:val="22"/>
          <w:szCs w:val="22"/>
        </w:rPr>
        <w:t xml:space="preserve">Como se logra vislumbrar que Sujeto Obligado clasificó diversos datos, sin identificar </w:t>
      </w:r>
      <w:r w:rsidR="008C36BF">
        <w:rPr>
          <w:rFonts w:ascii="Palatino Linotype" w:hAnsi="Palatino Linotype" w:cs="Tahoma"/>
          <w:bCs/>
          <w:iCs/>
          <w:sz w:val="22"/>
          <w:szCs w:val="22"/>
        </w:rPr>
        <w:t>cuáles</w:t>
      </w:r>
      <w:r>
        <w:rPr>
          <w:rFonts w:ascii="Palatino Linotype" w:hAnsi="Palatino Linotype" w:cs="Tahoma"/>
          <w:bCs/>
          <w:iCs/>
          <w:sz w:val="22"/>
          <w:szCs w:val="22"/>
        </w:rPr>
        <w:t xml:space="preserve"> eran, ni precisar las razones por las cuales eran confidenciales</w:t>
      </w:r>
      <w:r w:rsidR="00D01610">
        <w:rPr>
          <w:rFonts w:ascii="Palatino Linotype" w:hAnsi="Palatino Linotype" w:cs="Tahoma"/>
          <w:bCs/>
          <w:iCs/>
          <w:sz w:val="22"/>
          <w:szCs w:val="22"/>
        </w:rPr>
        <w:t>;</w:t>
      </w:r>
      <w:r w:rsidR="00D01610">
        <w:rPr>
          <w:rFonts w:ascii="Palatino Linotype" w:hAnsi="Palatino Linotype" w:cs="Tahoma"/>
          <w:sz w:val="22"/>
          <w:szCs w:val="22"/>
        </w:rPr>
        <w:t xml:space="preserve"> sobre el tema, el artículo 20 de la Ley de Transparencia y Acceso a la Información Pública del Estado de México y Municipios, establece que, </w:t>
      </w:r>
      <w:r w:rsidR="00D01610">
        <w:rPr>
          <w:rFonts w:ascii="Palatino Linotype" w:hAnsi="Palatino Linotype" w:cs="Tahoma"/>
          <w:b/>
          <w:sz w:val="22"/>
          <w:szCs w:val="22"/>
        </w:rPr>
        <w:t>ante la negativa de acceso a la información o su inexistencia, el sujeto obligado deberá demostrar que encuentra en alguna de las excepciones establecidas en la normatividad aplicable.</w:t>
      </w:r>
    </w:p>
    <w:p w14:paraId="5678E9E4" w14:textId="77777777" w:rsidR="00D01610" w:rsidRDefault="00D01610" w:rsidP="00D01610">
      <w:pPr>
        <w:spacing w:line="360" w:lineRule="auto"/>
        <w:jc w:val="both"/>
        <w:rPr>
          <w:rFonts w:ascii="Palatino Linotype" w:eastAsia="Calibri" w:hAnsi="Palatino Linotype" w:cs="Tahoma"/>
          <w:bCs/>
          <w:sz w:val="22"/>
          <w:szCs w:val="22"/>
          <w:lang w:eastAsia="en-US"/>
        </w:rPr>
      </w:pPr>
    </w:p>
    <w:p w14:paraId="77B1B534" w14:textId="77777777" w:rsidR="00D01610" w:rsidRDefault="00D01610" w:rsidP="00D01610">
      <w:pPr>
        <w:spacing w:line="360" w:lineRule="auto"/>
        <w:jc w:val="both"/>
        <w:rPr>
          <w:rFonts w:ascii="Palatino Linotype" w:hAnsi="Palatino Linotype" w:cs="Arial"/>
          <w:bCs/>
          <w:sz w:val="22"/>
          <w:szCs w:val="22"/>
          <w:lang w:eastAsia="es-MX"/>
        </w:rPr>
      </w:pPr>
      <w:r>
        <w:rPr>
          <w:rFonts w:ascii="Palatino Linotype" w:hAnsi="Palatino Linotype" w:cs="Arial"/>
          <w:bCs/>
          <w:sz w:val="22"/>
          <w:szCs w:val="22"/>
        </w:rPr>
        <w:t xml:space="preserve">En ese sentido, según Trujillo, Humberto (2019), en el “Diccionario de Transparencia y Acceso a la Información Pública” (p. 201), </w:t>
      </w:r>
      <w:r>
        <w:rPr>
          <w:rFonts w:ascii="Palatino Linotype" w:hAnsi="Palatino Linotype" w:cs="Arial"/>
          <w:b/>
          <w:bCs/>
          <w:sz w:val="22"/>
          <w:szCs w:val="22"/>
        </w:rPr>
        <w:t xml:space="preserve">la negativa de acceso a la información </w:t>
      </w:r>
      <w:r>
        <w:rPr>
          <w:rFonts w:ascii="Palatino Linotype" w:hAnsi="Palatino Linotype" w:cs="Arial"/>
          <w:bCs/>
          <w:sz w:val="22"/>
          <w:szCs w:val="22"/>
        </w:rPr>
        <w:t xml:space="preserve">ocurre cuanto de </w:t>
      </w:r>
      <w:r>
        <w:rPr>
          <w:rFonts w:ascii="Palatino Linotype" w:hAnsi="Palatino Linotype" w:cs="Arial"/>
          <w:bCs/>
          <w:sz w:val="22"/>
          <w:szCs w:val="22"/>
        </w:rPr>
        <w:lastRenderedPageBreak/>
        <w:t xml:space="preserve">manera fundada y motivada, una autoridad la niega o la limita, por alguna de las siguientes razones: </w:t>
      </w:r>
    </w:p>
    <w:p w14:paraId="778182E0" w14:textId="77777777" w:rsidR="00D01610" w:rsidRDefault="00D01610" w:rsidP="00D01610">
      <w:pPr>
        <w:spacing w:line="360" w:lineRule="auto"/>
        <w:jc w:val="both"/>
        <w:rPr>
          <w:rFonts w:ascii="Palatino Linotype" w:hAnsi="Palatino Linotype" w:cs="Arial"/>
          <w:bCs/>
          <w:sz w:val="22"/>
          <w:szCs w:val="22"/>
        </w:rPr>
      </w:pPr>
    </w:p>
    <w:p w14:paraId="3E86B64C" w14:textId="77777777" w:rsidR="00D01610" w:rsidRDefault="00D01610" w:rsidP="00D01610">
      <w:pPr>
        <w:numPr>
          <w:ilvl w:val="0"/>
          <w:numId w:val="17"/>
        </w:numPr>
        <w:spacing w:line="360" w:lineRule="auto"/>
        <w:jc w:val="both"/>
        <w:rPr>
          <w:rFonts w:ascii="Palatino Linotype" w:hAnsi="Palatino Linotype" w:cs="Arial"/>
          <w:b/>
          <w:bCs/>
          <w:sz w:val="22"/>
          <w:szCs w:val="22"/>
        </w:rPr>
      </w:pPr>
      <w:r>
        <w:rPr>
          <w:rFonts w:ascii="Palatino Linotype" w:hAnsi="Palatino Linotype" w:cs="Arial"/>
          <w:b/>
          <w:bCs/>
          <w:sz w:val="22"/>
          <w:szCs w:val="22"/>
        </w:rPr>
        <w:t xml:space="preserve">La inexistencia de la información (p. 171): </w:t>
      </w:r>
      <w:r>
        <w:rPr>
          <w:rFonts w:ascii="Palatino Linotype" w:hAnsi="Palatino Linotype" w:cs="Arial"/>
          <w:bCs/>
          <w:sz w:val="22"/>
          <w:szCs w:val="22"/>
        </w:rPr>
        <w:t>Sucede cuando la información solicitada no se encuentra en los archivos públicos o clasificados de los entes sujetos a las Leyes de Transparencia.</w:t>
      </w:r>
    </w:p>
    <w:p w14:paraId="510C633D" w14:textId="77777777" w:rsidR="00D01610" w:rsidRDefault="00D01610" w:rsidP="00D01610">
      <w:pPr>
        <w:spacing w:line="360" w:lineRule="auto"/>
        <w:ind w:left="720"/>
        <w:contextualSpacing/>
        <w:jc w:val="both"/>
        <w:rPr>
          <w:rFonts w:ascii="Palatino Linotype" w:hAnsi="Palatino Linotype" w:cs="Arial"/>
          <w:b/>
          <w:bCs/>
          <w:sz w:val="22"/>
          <w:szCs w:val="22"/>
        </w:rPr>
      </w:pPr>
    </w:p>
    <w:p w14:paraId="63480EFF" w14:textId="77777777" w:rsidR="00D01610" w:rsidRDefault="00D01610" w:rsidP="00D01610">
      <w:pPr>
        <w:numPr>
          <w:ilvl w:val="0"/>
          <w:numId w:val="17"/>
        </w:numPr>
        <w:spacing w:line="360" w:lineRule="auto"/>
        <w:jc w:val="both"/>
        <w:rPr>
          <w:rFonts w:ascii="Palatino Linotype" w:hAnsi="Palatino Linotype" w:cs="Arial"/>
          <w:b/>
          <w:bCs/>
          <w:sz w:val="22"/>
          <w:szCs w:val="22"/>
        </w:rPr>
      </w:pPr>
      <w:r>
        <w:rPr>
          <w:rFonts w:ascii="Palatino Linotype" w:hAnsi="Palatino Linotype" w:cs="Arial"/>
          <w:b/>
          <w:bCs/>
          <w:sz w:val="22"/>
          <w:szCs w:val="22"/>
        </w:rPr>
        <w:t xml:space="preserve">La incompetencia del Sujeto Obligado (p. 171): </w:t>
      </w:r>
      <w:r>
        <w:rPr>
          <w:rFonts w:ascii="Palatino Linotype" w:hAnsi="Palatino Linotype" w:cs="Arial"/>
          <w:bCs/>
          <w:sz w:val="22"/>
          <w:szCs w:val="22"/>
        </w:rPr>
        <w:t>Ocurre cuando el Sujeto Obligado carece de atribuciones para poseer la información peticionada.</w:t>
      </w:r>
    </w:p>
    <w:p w14:paraId="5E7445CB" w14:textId="77777777" w:rsidR="00D01610" w:rsidRDefault="00D01610" w:rsidP="00D01610">
      <w:pPr>
        <w:spacing w:line="360" w:lineRule="auto"/>
        <w:ind w:left="720"/>
        <w:contextualSpacing/>
        <w:rPr>
          <w:rFonts w:ascii="Palatino Linotype" w:hAnsi="Palatino Linotype" w:cs="Arial"/>
          <w:b/>
          <w:bCs/>
          <w:sz w:val="22"/>
          <w:szCs w:val="22"/>
        </w:rPr>
      </w:pPr>
    </w:p>
    <w:p w14:paraId="2DA671EF" w14:textId="77777777" w:rsidR="00D01610" w:rsidRDefault="00D01610" w:rsidP="00D01610">
      <w:pPr>
        <w:numPr>
          <w:ilvl w:val="0"/>
          <w:numId w:val="17"/>
        </w:numPr>
        <w:spacing w:line="360" w:lineRule="auto"/>
        <w:jc w:val="both"/>
        <w:rPr>
          <w:rFonts w:ascii="Palatino Linotype" w:hAnsi="Palatino Linotype" w:cs="Arial"/>
          <w:b/>
          <w:bCs/>
          <w:sz w:val="22"/>
          <w:szCs w:val="22"/>
        </w:rPr>
      </w:pPr>
      <w:r>
        <w:rPr>
          <w:rFonts w:ascii="Palatino Linotype" w:hAnsi="Palatino Linotype" w:cs="Arial"/>
          <w:b/>
          <w:bCs/>
          <w:sz w:val="22"/>
          <w:szCs w:val="22"/>
        </w:rPr>
        <w:t xml:space="preserve">La clasificación de la información (p. 70): </w:t>
      </w:r>
      <w:r>
        <w:rPr>
          <w:rFonts w:ascii="Palatino Linotype" w:hAnsi="Palatino Linotype" w:cs="Arial"/>
          <w:bCs/>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656DBAF5" w14:textId="77777777" w:rsidR="00D01610" w:rsidRDefault="00D01610" w:rsidP="00D01610">
      <w:pPr>
        <w:spacing w:line="360" w:lineRule="auto"/>
        <w:jc w:val="both"/>
        <w:rPr>
          <w:rFonts w:ascii="Palatino Linotype" w:hAnsi="Palatino Linotype" w:cs="Tahoma"/>
          <w:sz w:val="22"/>
          <w:szCs w:val="22"/>
        </w:rPr>
      </w:pPr>
    </w:p>
    <w:p w14:paraId="3DAA40BD" w14:textId="77777777" w:rsidR="00D01610" w:rsidRDefault="00D01610" w:rsidP="00D01610">
      <w:pPr>
        <w:spacing w:line="360" w:lineRule="auto"/>
        <w:jc w:val="both"/>
        <w:rPr>
          <w:rFonts w:ascii="Palatino Linotype" w:hAnsi="Palatino Linotype" w:cs="Tahoma"/>
          <w:bCs/>
          <w:iCs/>
          <w:sz w:val="22"/>
          <w:szCs w:val="22"/>
          <w:lang w:val="es-ES"/>
        </w:rPr>
      </w:pPr>
      <w:r>
        <w:rPr>
          <w:rFonts w:ascii="Palatino Linotype" w:hAnsi="Palatino Linotype" w:cs="Tahoma"/>
          <w:sz w:val="22"/>
          <w:szCs w:val="22"/>
        </w:rPr>
        <w:t>Conforme a lo anterior, es de señalar que l</w:t>
      </w:r>
      <w:r>
        <w:rPr>
          <w:rFonts w:ascii="Palatino Linotype" w:hAnsi="Palatino Linotype" w:cs="Tahoma"/>
          <w:sz w:val="22"/>
          <w:szCs w:val="22"/>
          <w:lang w:val="es-ES"/>
        </w:rPr>
        <w:t xml:space="preserve">as </w:t>
      </w:r>
      <w:r>
        <w:rPr>
          <w:rFonts w:ascii="Palatino Linotype" w:hAnsi="Palatino Linotype" w:cs="Tahoma"/>
          <w:bCs/>
          <w:iCs/>
          <w:sz w:val="22"/>
          <w:szCs w:val="22"/>
          <w:lang w:val="es-ES"/>
        </w:rPr>
        <w:t xml:space="preserve">excepciones al derecho de acceso a la información, consisten en que </w:t>
      </w:r>
      <w:r>
        <w:rPr>
          <w:rFonts w:ascii="Palatino Linotype" w:hAnsi="Palatino Linotype" w:cs="Tahoma"/>
          <w:b/>
          <w:iCs/>
          <w:sz w:val="22"/>
          <w:szCs w:val="22"/>
          <w:lang w:val="es-ES"/>
        </w:rPr>
        <w:t>la documentación sea inexistente, obre en los archivos, pero se encuentre clasificada, o bien, el Sujeto Obligado sea incompetente</w:t>
      </w:r>
      <w:r>
        <w:rPr>
          <w:rFonts w:ascii="Palatino Linotype" w:hAnsi="Palatino Linotype" w:cs="Tahoma"/>
          <w:bCs/>
          <w:iCs/>
          <w:sz w:val="22"/>
          <w:szCs w:val="22"/>
          <w:lang w:val="es-ES"/>
        </w:rPr>
        <w:t xml:space="preserve"> para contar con esta; esto es, la negativa de acceso a la información, recae cuando la documentación no se encuentre en los archivos del sujeto obligado, o bien exista, pero no pueda proporcionarse por contener datos </w:t>
      </w:r>
      <w:r>
        <w:rPr>
          <w:rFonts w:ascii="Palatino Linotype" w:hAnsi="Palatino Linotype" w:cs="Tahoma"/>
          <w:b/>
          <w:bCs/>
          <w:iCs/>
          <w:sz w:val="22"/>
          <w:szCs w:val="22"/>
          <w:lang w:val="es-ES"/>
        </w:rPr>
        <w:t>confidenciales o reservados.</w:t>
      </w:r>
    </w:p>
    <w:p w14:paraId="4782768A" w14:textId="77777777" w:rsidR="00D01610" w:rsidRDefault="00D01610" w:rsidP="00D01610">
      <w:pPr>
        <w:spacing w:line="360" w:lineRule="auto"/>
        <w:jc w:val="both"/>
        <w:rPr>
          <w:rFonts w:ascii="Palatino Linotype" w:eastAsia="Batang" w:hAnsi="Palatino Linotype" w:cs="Tahoma"/>
          <w:bCs/>
          <w:sz w:val="22"/>
          <w:szCs w:val="22"/>
          <w:lang w:val="es-ES"/>
        </w:rPr>
      </w:pPr>
    </w:p>
    <w:p w14:paraId="730A6AD7" w14:textId="77777777" w:rsidR="00D01610" w:rsidRDefault="00D01610" w:rsidP="00D01610">
      <w:pPr>
        <w:spacing w:line="360" w:lineRule="auto"/>
        <w:jc w:val="both"/>
        <w:rPr>
          <w:rFonts w:ascii="Palatino Linotype" w:hAnsi="Palatino Linotype" w:cs="Tahoma"/>
          <w:sz w:val="22"/>
          <w:szCs w:val="22"/>
          <w:lang w:val="es-ES"/>
        </w:rPr>
      </w:pPr>
      <w:r>
        <w:rPr>
          <w:rFonts w:ascii="Palatino Linotype" w:eastAsia="Batang" w:hAnsi="Palatino Linotype" w:cs="Tahoma"/>
          <w:bCs/>
          <w:sz w:val="22"/>
          <w:szCs w:val="22"/>
          <w:lang w:val="es-ES"/>
        </w:rPr>
        <w:t xml:space="preserve">En ese contexto, es de referir que el Sujeto Obligado precisó que no podía entregar la información, pues contenían datos personales del servidore público; sobre el tema, </w:t>
      </w:r>
      <w:r>
        <w:rPr>
          <w:rFonts w:ascii="Palatino Linotype" w:hAnsi="Palatino Linotype" w:cs="Tahoma"/>
          <w:sz w:val="22"/>
          <w:szCs w:val="22"/>
        </w:rPr>
        <w:t xml:space="preserve">en los artículos 100, 103 y 105 de la Ley General de Transparencia y Acceso a la Información Pública y los diversos 122, 128 y 130 de la Ley Transparencia y Acceso a la Información Pública del Estado de México y Municipios, se prevé que </w:t>
      </w:r>
      <w:r>
        <w:rPr>
          <w:rFonts w:ascii="Palatino Linotype" w:hAnsi="Palatino Linotype" w:cs="Tahoma"/>
          <w:b/>
          <w:sz w:val="22"/>
          <w:szCs w:val="22"/>
        </w:rPr>
        <w:t xml:space="preserve">la clasificación </w:t>
      </w:r>
      <w:r>
        <w:rPr>
          <w:rFonts w:ascii="Palatino Linotype" w:hAnsi="Palatino Linotype" w:cs="Tahoma"/>
          <w:sz w:val="22"/>
          <w:szCs w:val="22"/>
        </w:rPr>
        <w:t xml:space="preserve">es el proceso mediante el cual </w:t>
      </w:r>
      <w:r>
        <w:rPr>
          <w:rFonts w:ascii="Palatino Linotype" w:hAnsi="Palatino Linotype" w:cs="Tahoma"/>
          <w:sz w:val="22"/>
          <w:szCs w:val="22"/>
        </w:rPr>
        <w:lastRenderedPageBreak/>
        <w:t xml:space="preserve">los sujetos obligados determinan que la información en su poder, actualiza alguno de los supuestos de reserva o confidencialidad. </w:t>
      </w:r>
      <w:r>
        <w:rPr>
          <w:rFonts w:ascii="Palatino Linotype" w:hAnsi="Palatino Linotype" w:cs="Tahoma"/>
          <w:sz w:val="22"/>
          <w:szCs w:val="22"/>
          <w:lang w:val="es-ES"/>
        </w:rPr>
        <w:t>Además, que dichos entes deberán aplicar de manera restrictiva y limitada, las excepciones al derecho de acceso a la información, por lo que, tendrán que acreditar la procedencia.</w:t>
      </w:r>
    </w:p>
    <w:p w14:paraId="71B1AAB8" w14:textId="77777777" w:rsidR="00D01610" w:rsidRDefault="00D01610" w:rsidP="00D01610">
      <w:pPr>
        <w:spacing w:line="360" w:lineRule="auto"/>
        <w:jc w:val="both"/>
        <w:rPr>
          <w:rFonts w:ascii="Palatino Linotype" w:hAnsi="Palatino Linotype" w:cs="Tahoma"/>
          <w:sz w:val="22"/>
          <w:szCs w:val="22"/>
          <w:lang w:val="es-ES"/>
        </w:rPr>
      </w:pPr>
    </w:p>
    <w:p w14:paraId="47EF5558" w14:textId="77777777" w:rsidR="00D01610" w:rsidRDefault="00D01610" w:rsidP="00D0161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cual, en los casos en que se niegue el acceso a la información, por actualizarse alguno de los supuestos de clasificación, una de las formalidades a la cuales </w:t>
      </w:r>
      <w:proofErr w:type="spellStart"/>
      <w:r>
        <w:rPr>
          <w:rFonts w:ascii="Palatino Linotype" w:hAnsi="Palatino Linotype" w:cs="Tahoma"/>
          <w:sz w:val="22"/>
          <w:szCs w:val="22"/>
          <w:lang w:val="es-ES"/>
        </w:rPr>
        <w:t>esta</w:t>
      </w:r>
      <w:proofErr w:type="spellEnd"/>
      <w:r>
        <w:rPr>
          <w:rFonts w:ascii="Palatino Linotype" w:hAnsi="Palatino Linotype" w:cs="Tahoma"/>
          <w:sz w:val="22"/>
          <w:szCs w:val="22"/>
          <w:lang w:val="es-ES"/>
        </w:rPr>
        <w:t xml:space="preserve"> sujeto el procedimiento de acceso a la información pública, es que </w:t>
      </w:r>
      <w:r>
        <w:rPr>
          <w:rFonts w:ascii="Palatino Linotype" w:hAnsi="Palatino Linotype" w:cs="Tahoma"/>
          <w:b/>
          <w:sz w:val="22"/>
          <w:szCs w:val="22"/>
          <w:lang w:val="es-ES"/>
        </w:rPr>
        <w:t xml:space="preserve">el Comité de Transparencia deberá confirmar, modificar o revocar la decisión; </w:t>
      </w:r>
      <w:r>
        <w:rPr>
          <w:rFonts w:ascii="Palatino Linotype" w:hAnsi="Palatino Linotype" w:cs="Tahoma"/>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3A9FE97" w14:textId="77777777" w:rsidR="00D01610" w:rsidRDefault="00D01610" w:rsidP="00D01610">
      <w:pPr>
        <w:spacing w:line="360" w:lineRule="auto"/>
        <w:jc w:val="both"/>
        <w:rPr>
          <w:rFonts w:ascii="Palatino Linotype" w:hAnsi="Palatino Linotype" w:cs="Tahoma"/>
          <w:sz w:val="22"/>
          <w:szCs w:val="22"/>
          <w:lang w:val="es-ES"/>
        </w:rPr>
      </w:pPr>
    </w:p>
    <w:p w14:paraId="6B98B6BA" w14:textId="77777777" w:rsidR="00D01610" w:rsidRDefault="00D01610" w:rsidP="00D01610">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En ese contexto, </w:t>
      </w:r>
      <w:r>
        <w:rPr>
          <w:rFonts w:ascii="Palatino Linotype" w:hAnsi="Palatino Linotype" w:cs="Tahoma"/>
          <w:sz w:val="22"/>
          <w:szCs w:val="22"/>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5CA6EF89" w14:textId="77777777" w:rsidR="00D01610" w:rsidRDefault="00D01610" w:rsidP="00D01610">
      <w:pPr>
        <w:spacing w:line="360" w:lineRule="auto"/>
        <w:jc w:val="both"/>
        <w:rPr>
          <w:rFonts w:ascii="Palatino Linotype" w:hAnsi="Palatino Linotype" w:cs="Tahoma"/>
          <w:sz w:val="22"/>
          <w:szCs w:val="22"/>
        </w:rPr>
      </w:pPr>
    </w:p>
    <w:p w14:paraId="0B403F40" w14:textId="77777777" w:rsidR="00D01610" w:rsidRDefault="00D01610" w:rsidP="00D01610">
      <w:pPr>
        <w:spacing w:line="360" w:lineRule="auto"/>
        <w:jc w:val="both"/>
        <w:rPr>
          <w:rFonts w:ascii="Palatino Linotype" w:hAnsi="Palatino Linotype" w:cs="Tahoma"/>
          <w:b/>
          <w:sz w:val="22"/>
          <w:szCs w:val="22"/>
        </w:rPr>
      </w:pPr>
      <w:r>
        <w:rPr>
          <w:rFonts w:ascii="Palatino Linotype" w:hAnsi="Palatino Linotype" w:cs="Tahoma"/>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AC743FB" w14:textId="77777777" w:rsidR="00D01610" w:rsidRDefault="00D01610" w:rsidP="00D01610">
      <w:pPr>
        <w:spacing w:line="360" w:lineRule="auto"/>
        <w:jc w:val="both"/>
        <w:rPr>
          <w:rFonts w:ascii="Palatino Linotype" w:hAnsi="Palatino Linotype" w:cs="Tahoma"/>
          <w:sz w:val="22"/>
          <w:szCs w:val="22"/>
          <w:lang w:val="es-ES"/>
        </w:rPr>
      </w:pPr>
    </w:p>
    <w:p w14:paraId="0987C3D6" w14:textId="77777777" w:rsidR="00D01610" w:rsidRDefault="00D01610" w:rsidP="00D01610">
      <w:pPr>
        <w:spacing w:line="360" w:lineRule="auto"/>
        <w:jc w:val="both"/>
        <w:rPr>
          <w:rFonts w:ascii="Palatino Linotype" w:hAnsi="Palatino Linotype" w:cs="Arial"/>
          <w:b/>
          <w:bCs/>
          <w:sz w:val="22"/>
          <w:szCs w:val="22"/>
        </w:rPr>
      </w:pPr>
      <w:r>
        <w:rPr>
          <w:rFonts w:ascii="Palatino Linotype" w:hAnsi="Palatino Linotype" w:cs="Tahoma"/>
          <w:sz w:val="22"/>
          <w:szCs w:val="22"/>
          <w:lang w:val="es-ES"/>
        </w:rPr>
        <w:t xml:space="preserve">En ese contexto, </w:t>
      </w:r>
      <w:r>
        <w:rPr>
          <w:rFonts w:ascii="Palatino Linotype" w:hAnsi="Palatino Linotype" w:cs="Arial"/>
          <w:bCs/>
          <w:sz w:val="22"/>
          <w:szCs w:val="22"/>
        </w:rPr>
        <w:t xml:space="preserve">según Bonifaz, Leticia (2016), en la “Ley General de Transparencia y Acceso a la Información Pública Comentada” (p. 342), la </w:t>
      </w:r>
      <w:r>
        <w:rPr>
          <w:rFonts w:ascii="Palatino Linotype" w:hAnsi="Palatino Linotype" w:cs="Arial"/>
          <w:b/>
          <w:bCs/>
          <w:sz w:val="22"/>
          <w:szCs w:val="22"/>
        </w:rPr>
        <w:t>clasificación de la información</w:t>
      </w:r>
      <w:r>
        <w:rPr>
          <w:rFonts w:ascii="Palatino Linotype" w:hAnsi="Palatino Linotype" w:cs="Arial"/>
          <w:bCs/>
          <w:sz w:val="22"/>
          <w:szCs w:val="22"/>
        </w:rPr>
        <w:t xml:space="preserve">, ocurre cuando la autoridad niega el acceso a esta, por ser confidencial o reservada, para lo cual, los </w:t>
      </w:r>
      <w:r>
        <w:rPr>
          <w:rFonts w:ascii="Palatino Linotype" w:hAnsi="Palatino Linotype" w:cs="Arial"/>
          <w:bCs/>
          <w:sz w:val="22"/>
          <w:szCs w:val="22"/>
        </w:rPr>
        <w:lastRenderedPageBreak/>
        <w:t xml:space="preserve">sujetos obligados, deberán realizar el proceso de clasificación, a la luz de los principios y disposiciones establecidas en las Leyes de Transparencia, fundando y motivando, </w:t>
      </w:r>
      <w:r>
        <w:rPr>
          <w:rFonts w:ascii="Palatino Linotype" w:hAnsi="Palatino Linotype" w:cs="Arial"/>
          <w:b/>
          <w:bCs/>
          <w:sz w:val="22"/>
          <w:szCs w:val="22"/>
        </w:rPr>
        <w:t>de manera adecuada la negativa de información.</w:t>
      </w:r>
    </w:p>
    <w:p w14:paraId="38709F71" w14:textId="77777777" w:rsidR="00D01610" w:rsidRDefault="00D01610" w:rsidP="00D01610">
      <w:pPr>
        <w:spacing w:line="360" w:lineRule="auto"/>
        <w:jc w:val="both"/>
        <w:rPr>
          <w:rFonts w:ascii="Palatino Linotype" w:eastAsia="Calibri" w:hAnsi="Palatino Linotype" w:cs="Tahoma"/>
          <w:bCs/>
          <w:sz w:val="22"/>
          <w:szCs w:val="22"/>
          <w:lang w:eastAsia="en-US"/>
        </w:rPr>
      </w:pPr>
    </w:p>
    <w:p w14:paraId="53A17C74" w14:textId="77777777" w:rsidR="00D01610" w:rsidRDefault="00D01610" w:rsidP="00D01610">
      <w:pPr>
        <w:spacing w:line="360" w:lineRule="auto"/>
        <w:jc w:val="both"/>
        <w:rPr>
          <w:rFonts w:ascii="Palatino Linotype" w:hAnsi="Palatino Linotype" w:cs="Tahoma"/>
          <w:b/>
          <w:sz w:val="22"/>
          <w:szCs w:val="22"/>
          <w:lang w:eastAsia="es-MX"/>
        </w:rPr>
      </w:pPr>
      <w:r>
        <w:rPr>
          <w:rFonts w:ascii="Palatino Linotype" w:eastAsia="Calibri" w:hAnsi="Palatino Linotype" w:cs="Tahoma"/>
          <w:bCs/>
          <w:sz w:val="22"/>
          <w:szCs w:val="22"/>
          <w:lang w:eastAsia="en-US"/>
        </w:rPr>
        <w:t>Además</w:t>
      </w:r>
      <w:r>
        <w:rPr>
          <w:rFonts w:ascii="Palatino Linotype" w:hAnsi="Palatino Linotype" w:cs="Tahoma"/>
          <w:sz w:val="22"/>
          <w:szCs w:val="22"/>
        </w:rPr>
        <w:t xml:space="preserve">,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hAnsi="Palatino Linotype" w:cs="Tahoma"/>
          <w:b/>
          <w:sz w:val="22"/>
          <w:szCs w:val="22"/>
        </w:rPr>
        <w:t>análisis caso por caso.</w:t>
      </w:r>
    </w:p>
    <w:p w14:paraId="75305623" w14:textId="77777777" w:rsidR="00D01610" w:rsidRDefault="00D01610" w:rsidP="00D01610">
      <w:pPr>
        <w:spacing w:line="360" w:lineRule="auto"/>
        <w:jc w:val="both"/>
        <w:rPr>
          <w:rFonts w:ascii="Palatino Linotype" w:hAnsi="Palatino Linotype" w:cs="Tahoma"/>
          <w:b/>
          <w:sz w:val="22"/>
          <w:szCs w:val="22"/>
        </w:rPr>
      </w:pPr>
    </w:p>
    <w:p w14:paraId="5A658169" w14:textId="77777777" w:rsidR="00D01610" w:rsidRDefault="00D01610" w:rsidP="00D01610">
      <w:pPr>
        <w:spacing w:line="360" w:lineRule="auto"/>
        <w:jc w:val="both"/>
        <w:rPr>
          <w:rFonts w:ascii="Palatino Linotype" w:hAnsi="Palatino Linotype" w:cs="Tahoma"/>
          <w:sz w:val="22"/>
          <w:szCs w:val="22"/>
        </w:rPr>
      </w:pPr>
      <w:r>
        <w:rPr>
          <w:rFonts w:ascii="Palatino Linotype" w:hAnsi="Palatino Linotype" w:cs="Tahoma"/>
          <w:sz w:val="22"/>
          <w:szCs w:val="22"/>
        </w:rPr>
        <w:t xml:space="preserve">Sobre lo anterior, el artículo 131 de la Ley referida, así como el Quinto de los Lineamientos Generales, establecen que los sujetos obligados </w:t>
      </w:r>
      <w:r>
        <w:rPr>
          <w:rFonts w:ascii="Palatino Linotype" w:hAnsi="Palatino Linotype" w:cs="Tahoma"/>
          <w:b/>
          <w:sz w:val="22"/>
          <w:szCs w:val="22"/>
        </w:rPr>
        <w:t>deberán fundar y motivar</w:t>
      </w:r>
      <w:r>
        <w:rPr>
          <w:rFonts w:ascii="Palatino Linotype" w:hAnsi="Palatino Linotype" w:cs="Tahoma"/>
          <w:sz w:val="22"/>
          <w:szCs w:val="22"/>
        </w:rPr>
        <w:t xml:space="preserve"> debidamente la clasificación de la información.</w:t>
      </w:r>
    </w:p>
    <w:p w14:paraId="03228D5D" w14:textId="77777777" w:rsidR="00D01610" w:rsidRDefault="00D01610" w:rsidP="00D01610">
      <w:pPr>
        <w:spacing w:line="360" w:lineRule="auto"/>
        <w:jc w:val="both"/>
        <w:rPr>
          <w:rFonts w:ascii="Palatino Linotype" w:hAnsi="Palatino Linotype" w:cs="Tahoma"/>
          <w:b/>
          <w:sz w:val="22"/>
          <w:szCs w:val="22"/>
        </w:rPr>
      </w:pPr>
    </w:p>
    <w:p w14:paraId="5F95D1B2" w14:textId="77777777" w:rsidR="00D01610" w:rsidRDefault="00D01610" w:rsidP="00D01610">
      <w:pPr>
        <w:spacing w:line="360" w:lineRule="auto"/>
        <w:jc w:val="both"/>
        <w:rPr>
          <w:rFonts w:ascii="Palatino Linotype" w:hAnsi="Palatino Linotype" w:cs="Tahoma"/>
          <w:bCs/>
          <w:iCs/>
          <w:sz w:val="22"/>
          <w:szCs w:val="22"/>
        </w:rPr>
      </w:pPr>
      <w:r>
        <w:rPr>
          <w:rFonts w:ascii="Palatino Linotype" w:hAnsi="Palatino Linotype" w:cs="Tahoma"/>
          <w:sz w:val="22"/>
          <w:szCs w:val="22"/>
        </w:rPr>
        <w:t>Al respecto, e</w:t>
      </w:r>
      <w:r>
        <w:rPr>
          <w:rFonts w:ascii="Palatino Linotype" w:hAnsi="Palatino Linotype" w:cs="Tahoma"/>
          <w:bCs/>
          <w:iCs/>
          <w:sz w:val="22"/>
          <w:szCs w:val="22"/>
        </w:rPr>
        <w:t>l Octavo de los Lineamientos Generales, precisa lo siguiente:</w:t>
      </w:r>
    </w:p>
    <w:p w14:paraId="119A7A41" w14:textId="77777777" w:rsidR="00D01610" w:rsidRDefault="00D01610" w:rsidP="00D01610">
      <w:pPr>
        <w:spacing w:line="360" w:lineRule="auto"/>
        <w:jc w:val="both"/>
        <w:rPr>
          <w:rFonts w:ascii="Palatino Linotype" w:hAnsi="Palatino Linotype" w:cs="Tahoma"/>
          <w:bCs/>
          <w:iCs/>
          <w:sz w:val="22"/>
          <w:szCs w:val="22"/>
        </w:rPr>
      </w:pPr>
    </w:p>
    <w:p w14:paraId="6E50B8E5" w14:textId="77777777" w:rsidR="00D01610" w:rsidRDefault="00D01610" w:rsidP="00D01610">
      <w:pPr>
        <w:numPr>
          <w:ilvl w:val="0"/>
          <w:numId w:val="18"/>
        </w:numPr>
        <w:spacing w:line="360" w:lineRule="auto"/>
        <w:jc w:val="both"/>
        <w:rPr>
          <w:rFonts w:ascii="Palatino Linotype" w:hAnsi="Palatino Linotype" w:cs="Tahoma"/>
          <w:bCs/>
          <w:sz w:val="22"/>
          <w:szCs w:val="22"/>
          <w:u w:val="single"/>
        </w:rPr>
      </w:pPr>
      <w:r>
        <w:rPr>
          <w:rFonts w:ascii="Palatino Linotype" w:hAnsi="Palatino Linotype" w:cs="Tahoma"/>
          <w:b/>
          <w:bCs/>
          <w:sz w:val="22"/>
          <w:szCs w:val="22"/>
        </w:rPr>
        <w:t>Para fundar la clasificación</w:t>
      </w:r>
      <w:r>
        <w:rPr>
          <w:rFonts w:ascii="Palatino Linotype" w:hAnsi="Palatino Linotype" w:cs="Tahoma"/>
          <w:bCs/>
          <w:sz w:val="22"/>
          <w:szCs w:val="22"/>
        </w:rPr>
        <w:t xml:space="preserve"> de la información se deberán </w:t>
      </w:r>
      <w:r>
        <w:rPr>
          <w:rFonts w:ascii="Palatino Linotype" w:hAnsi="Palatino Linotype" w:cs="Tahoma"/>
          <w:bCs/>
          <w:sz w:val="22"/>
          <w:szCs w:val="22"/>
          <w:u w:val="single"/>
        </w:rPr>
        <w:t>señalar el artículo, fracción, inciso, párrafo o numeral de la Ley aplicable;</w:t>
      </w:r>
    </w:p>
    <w:p w14:paraId="29D22C9E" w14:textId="77777777" w:rsidR="00D01610" w:rsidRDefault="00D01610" w:rsidP="00D01610">
      <w:pPr>
        <w:spacing w:line="360" w:lineRule="auto"/>
        <w:jc w:val="both"/>
        <w:rPr>
          <w:rFonts w:ascii="Palatino Linotype" w:hAnsi="Palatino Linotype" w:cs="Tahoma"/>
          <w:bCs/>
          <w:sz w:val="22"/>
          <w:szCs w:val="22"/>
        </w:rPr>
      </w:pPr>
    </w:p>
    <w:p w14:paraId="7F0673F3" w14:textId="77777777" w:rsidR="00D01610" w:rsidRDefault="00D01610" w:rsidP="00D01610">
      <w:pPr>
        <w:numPr>
          <w:ilvl w:val="0"/>
          <w:numId w:val="18"/>
        </w:numPr>
        <w:spacing w:line="360" w:lineRule="auto"/>
        <w:jc w:val="both"/>
        <w:rPr>
          <w:rFonts w:ascii="Palatino Linotype" w:hAnsi="Palatino Linotype" w:cs="Tahoma"/>
          <w:bCs/>
          <w:sz w:val="22"/>
          <w:szCs w:val="22"/>
        </w:rPr>
      </w:pPr>
      <w:r>
        <w:rPr>
          <w:rFonts w:ascii="Palatino Linotype" w:hAnsi="Palatino Linotype" w:cs="Tahoma"/>
          <w:b/>
          <w:bCs/>
          <w:sz w:val="22"/>
          <w:szCs w:val="22"/>
        </w:rPr>
        <w:t>Para motivar la clasificación</w:t>
      </w:r>
      <w:r>
        <w:rPr>
          <w:rFonts w:ascii="Palatino Linotype" w:hAnsi="Palatino Linotype" w:cs="Tahoma"/>
          <w:bCs/>
          <w:sz w:val="22"/>
          <w:szCs w:val="22"/>
        </w:rPr>
        <w:t xml:space="preserve"> se deberán </w:t>
      </w:r>
      <w:r>
        <w:rPr>
          <w:rFonts w:ascii="Palatino Linotype" w:hAnsi="Palatino Linotype" w:cs="Tahoma"/>
          <w:bCs/>
          <w:sz w:val="22"/>
          <w:szCs w:val="22"/>
          <w:u w:val="single"/>
        </w:rPr>
        <w:t>indicar las razones y circunstancias</w:t>
      </w:r>
      <w:r>
        <w:rPr>
          <w:rFonts w:ascii="Palatino Linotype" w:hAnsi="Palatino Linotype" w:cs="Tahoma"/>
          <w:bCs/>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359B2737" w14:textId="77777777" w:rsidR="00D01610" w:rsidRDefault="00D01610" w:rsidP="00D01610">
      <w:pPr>
        <w:spacing w:line="360" w:lineRule="auto"/>
        <w:ind w:left="720"/>
        <w:contextualSpacing/>
        <w:rPr>
          <w:rFonts w:ascii="Palatino Linotype" w:hAnsi="Palatino Linotype" w:cs="Tahoma"/>
          <w:bCs/>
          <w:sz w:val="22"/>
          <w:szCs w:val="22"/>
        </w:rPr>
      </w:pPr>
    </w:p>
    <w:p w14:paraId="1C3C3F3A" w14:textId="77777777" w:rsidR="00D01610" w:rsidRDefault="00D01610" w:rsidP="00D0161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4E524A2B" w14:textId="77777777" w:rsidR="00D01610" w:rsidRDefault="00D01610" w:rsidP="00D01610">
      <w:pPr>
        <w:spacing w:line="360" w:lineRule="auto"/>
        <w:jc w:val="both"/>
        <w:rPr>
          <w:rFonts w:ascii="Palatino Linotype" w:hAnsi="Palatino Linotype" w:cs="Tahoma"/>
        </w:rPr>
      </w:pPr>
    </w:p>
    <w:p w14:paraId="45F43301" w14:textId="77777777" w:rsidR="00D01610" w:rsidRDefault="00D01610" w:rsidP="00D01610">
      <w:pPr>
        <w:spacing w:line="360" w:lineRule="auto"/>
        <w:ind w:left="567" w:right="567"/>
        <w:jc w:val="both"/>
        <w:rPr>
          <w:rFonts w:ascii="Palatino Linotype" w:hAnsi="Palatino Linotype" w:cs="Tahoma"/>
          <w:i/>
        </w:rPr>
      </w:pPr>
      <w:r>
        <w:rPr>
          <w:rFonts w:ascii="Palatino Linotype" w:hAnsi="Palatino Linotype" w:cs="Tahoma"/>
          <w:b/>
          <w:i/>
        </w:rPr>
        <w:t xml:space="preserve">“FUNDAMENTACION Y MOTIVACION, CONCEPTO DE. </w:t>
      </w:r>
      <w:r>
        <w:rPr>
          <w:rFonts w:ascii="Palatino Linotype" w:hAnsi="Palatino Linotype" w:cs="Tahoma"/>
          <w:i/>
        </w:rPr>
        <w:t xml:space="preserve">La </w:t>
      </w:r>
      <w:r>
        <w:rPr>
          <w:rFonts w:ascii="Palatino Linotype" w:hAnsi="Palatino Linotype" w:cs="Tahoma"/>
          <w:i/>
          <w:u w:val="single"/>
        </w:rPr>
        <w:t>garantía de legalidad consagrada en el artículo 16 de nuestra Carta Magna</w:t>
      </w:r>
      <w:r>
        <w:rPr>
          <w:rFonts w:ascii="Palatino Linotype" w:hAnsi="Palatino Linotype" w:cs="Tahoma"/>
          <w:i/>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4558FF8" w14:textId="77777777" w:rsidR="00D01610" w:rsidRDefault="00D01610" w:rsidP="00D01610">
      <w:pPr>
        <w:spacing w:line="360" w:lineRule="auto"/>
        <w:jc w:val="both"/>
        <w:rPr>
          <w:rFonts w:ascii="Palatino Linotype" w:hAnsi="Palatino Linotype" w:cs="Tahoma"/>
          <w:sz w:val="22"/>
          <w:szCs w:val="22"/>
        </w:rPr>
      </w:pPr>
    </w:p>
    <w:p w14:paraId="2180F86F" w14:textId="77777777" w:rsidR="00D01610" w:rsidRDefault="00D01610" w:rsidP="00D01610">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advierte lo siguiente:</w:t>
      </w:r>
    </w:p>
    <w:p w14:paraId="6BC77DE8" w14:textId="77777777" w:rsidR="00D01610" w:rsidRDefault="00D01610" w:rsidP="00D01610">
      <w:pPr>
        <w:spacing w:line="360" w:lineRule="auto"/>
        <w:jc w:val="both"/>
        <w:rPr>
          <w:rFonts w:ascii="Palatino Linotype" w:hAnsi="Palatino Linotype" w:cs="Tahoma"/>
          <w:sz w:val="22"/>
          <w:szCs w:val="22"/>
        </w:rPr>
      </w:pPr>
    </w:p>
    <w:p w14:paraId="5F362756" w14:textId="77777777" w:rsidR="00D01610" w:rsidRDefault="00D01610" w:rsidP="00D01610">
      <w:pPr>
        <w:numPr>
          <w:ilvl w:val="0"/>
          <w:numId w:val="19"/>
        </w:num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Fundamentación: </w:t>
      </w:r>
      <w:r>
        <w:rPr>
          <w:rFonts w:ascii="Palatino Linotype" w:hAnsi="Palatino Linotype" w:cs="Tahoma"/>
          <w:sz w:val="22"/>
          <w:szCs w:val="22"/>
        </w:rPr>
        <w:t>Obligación de la autoridad que emite un acto, para citar los preceptos legales, sustantivos y adjetivos, en que se apoye para la determinación tomada.</w:t>
      </w:r>
    </w:p>
    <w:p w14:paraId="3B900A66" w14:textId="77777777" w:rsidR="00D01610" w:rsidRDefault="00D01610" w:rsidP="00D01610">
      <w:pPr>
        <w:spacing w:line="360" w:lineRule="auto"/>
        <w:ind w:left="720"/>
        <w:contextualSpacing/>
        <w:jc w:val="both"/>
        <w:rPr>
          <w:rFonts w:ascii="Palatino Linotype" w:hAnsi="Palatino Linotype" w:cs="Tahoma"/>
          <w:b/>
          <w:sz w:val="22"/>
          <w:szCs w:val="22"/>
        </w:rPr>
      </w:pPr>
    </w:p>
    <w:p w14:paraId="1FEBC412" w14:textId="77777777" w:rsidR="00D01610" w:rsidRDefault="00D01610" w:rsidP="00D01610">
      <w:pPr>
        <w:numPr>
          <w:ilvl w:val="0"/>
          <w:numId w:val="19"/>
        </w:num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Motivación: </w:t>
      </w:r>
      <w:r>
        <w:rPr>
          <w:rFonts w:ascii="Palatino Linotype" w:hAnsi="Palatino Linotype" w:cs="Tahoma"/>
          <w:sz w:val="22"/>
          <w:szCs w:val="22"/>
        </w:rPr>
        <w:t>Razonamientos lógico-jurídicos sobre porque se consideró en el caso en concreto, que se ajusta a la hipótesis normativa.</w:t>
      </w:r>
    </w:p>
    <w:p w14:paraId="32CDB849" w14:textId="77777777" w:rsidR="00D01610" w:rsidRDefault="00D01610" w:rsidP="00D01610">
      <w:pPr>
        <w:spacing w:line="360" w:lineRule="auto"/>
        <w:jc w:val="both"/>
        <w:rPr>
          <w:rFonts w:ascii="Palatino Linotype" w:eastAsia="Calibri" w:hAnsi="Palatino Linotype" w:cs="Tahoma"/>
          <w:sz w:val="22"/>
          <w:szCs w:val="22"/>
          <w:lang w:val="es-ES" w:eastAsia="en-US"/>
        </w:rPr>
      </w:pPr>
    </w:p>
    <w:p w14:paraId="1923A8E1" w14:textId="77777777" w:rsidR="00D01610" w:rsidRDefault="00D01610" w:rsidP="00D01610">
      <w:pPr>
        <w:spacing w:line="360" w:lineRule="auto"/>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Situación que toma relevancia, pues conforme al artículo 149 de la Ley de Transparencia y Acceso a la Información Pública del Estado de México y Municipios, todo acuerdo que clasifique la información como confidencial, deberá contener un razonamiento lógico en el que </w:t>
      </w:r>
      <w:r>
        <w:rPr>
          <w:rFonts w:ascii="Palatino Linotype" w:eastAsia="Calibri" w:hAnsi="Palatino Linotype" w:cs="Tahoma"/>
          <w:sz w:val="22"/>
          <w:szCs w:val="22"/>
          <w:lang w:val="es-ES" w:eastAsia="en-US"/>
        </w:rPr>
        <w:lastRenderedPageBreak/>
        <w:t>se demuestre que la información actualiza alguna de las hipótesis previstas en el artículo 143 del ordenamiento jurídico establecido.</w:t>
      </w:r>
    </w:p>
    <w:p w14:paraId="081289D9" w14:textId="77777777" w:rsidR="00D01610" w:rsidRDefault="00D01610" w:rsidP="00D01610">
      <w:pPr>
        <w:spacing w:line="360" w:lineRule="auto"/>
        <w:jc w:val="both"/>
        <w:rPr>
          <w:rFonts w:ascii="Palatino Linotype" w:eastAsia="Batang" w:hAnsi="Palatino Linotype" w:cs="Tahoma"/>
          <w:bCs/>
          <w:sz w:val="22"/>
          <w:szCs w:val="22"/>
          <w:lang w:val="es-ES" w:eastAsia="es-MX"/>
        </w:rPr>
      </w:pPr>
    </w:p>
    <w:p w14:paraId="4A3EEF98" w14:textId="5FD1A2F3" w:rsidR="00D01610" w:rsidRDefault="00D01610" w:rsidP="00D01610">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En ese contexto, es de señalar que </w:t>
      </w:r>
      <w:r w:rsidR="008C36BF">
        <w:rPr>
          <w:rFonts w:ascii="Palatino Linotype" w:eastAsia="Batang" w:hAnsi="Palatino Linotype" w:cs="Tahoma"/>
          <w:bCs/>
          <w:sz w:val="22"/>
          <w:szCs w:val="22"/>
        </w:rPr>
        <w:t>el Ayuntamiento de Chimalhuacán</w:t>
      </w:r>
      <w:r>
        <w:rPr>
          <w:rFonts w:ascii="Palatino Linotype" w:eastAsia="Batang" w:hAnsi="Palatino Linotype" w:cs="Tahoma"/>
          <w:bCs/>
          <w:sz w:val="22"/>
          <w:szCs w:val="22"/>
          <w:lang w:val="es-ES"/>
        </w:rPr>
        <w:t xml:space="preserve">, no precisó de manera fundada y motivada las razones por las cuales, consideraba que </w:t>
      </w:r>
      <w:r w:rsidR="008C36BF">
        <w:rPr>
          <w:rFonts w:ascii="Palatino Linotype" w:eastAsia="Batang" w:hAnsi="Palatino Linotype" w:cs="Tahoma"/>
          <w:bCs/>
          <w:sz w:val="22"/>
          <w:szCs w:val="22"/>
          <w:lang w:val="es-ES"/>
        </w:rPr>
        <w:t>la información testada actualizaba alguna causal de clasificación</w:t>
      </w:r>
      <w:r>
        <w:rPr>
          <w:rFonts w:ascii="Palatino Linotype" w:eastAsia="Batang" w:hAnsi="Palatino Linotype" w:cs="Tahoma"/>
          <w:bCs/>
          <w:sz w:val="22"/>
          <w:szCs w:val="22"/>
          <w:lang w:val="es-ES"/>
        </w:rPr>
        <w:t xml:space="preserve">; ni el Comité de Transparencia emitió el acuerdo que confirmará dicha circunstancia, </w:t>
      </w:r>
      <w:r w:rsidR="008C36BF">
        <w:rPr>
          <w:rFonts w:ascii="Palatino Linotype" w:eastAsia="Batang" w:hAnsi="Palatino Linotype" w:cs="Tahoma"/>
          <w:bCs/>
          <w:sz w:val="22"/>
          <w:szCs w:val="22"/>
          <w:lang w:val="es-ES"/>
        </w:rPr>
        <w:t>por</w:t>
      </w:r>
      <w:r>
        <w:rPr>
          <w:rFonts w:ascii="Palatino Linotype" w:eastAsia="Batang" w:hAnsi="Palatino Linotype" w:cs="Tahoma"/>
          <w:bCs/>
          <w:sz w:val="22"/>
          <w:szCs w:val="22"/>
          <w:lang w:val="es-ES"/>
        </w:rPr>
        <w:t xml:space="preserve"> lo que, es claro que agravio es </w:t>
      </w:r>
      <w:r>
        <w:rPr>
          <w:rFonts w:ascii="Palatino Linotype" w:eastAsia="Batang" w:hAnsi="Palatino Linotype" w:cs="Tahoma"/>
          <w:b/>
          <w:bCs/>
          <w:sz w:val="22"/>
          <w:szCs w:val="22"/>
          <w:lang w:val="es-ES"/>
        </w:rPr>
        <w:t>FUNDADO.</w:t>
      </w:r>
    </w:p>
    <w:p w14:paraId="5B4BFB4A" w14:textId="77777777" w:rsidR="00D01610" w:rsidRDefault="00D01610" w:rsidP="007408CF">
      <w:pPr>
        <w:spacing w:line="360" w:lineRule="auto"/>
        <w:jc w:val="both"/>
        <w:rPr>
          <w:rFonts w:ascii="Palatino Linotype" w:hAnsi="Palatino Linotype" w:cs="Tahoma"/>
          <w:bCs/>
          <w:noProof/>
          <w:color w:val="0D0D0D" w:themeColor="text1" w:themeTint="F2"/>
          <w:sz w:val="22"/>
          <w:szCs w:val="22"/>
        </w:rPr>
      </w:pPr>
    </w:p>
    <w:p w14:paraId="5431B118" w14:textId="5AD29286" w:rsidR="007408CF" w:rsidRDefault="00DE19AC" w:rsidP="007408CF">
      <w:pPr>
        <w:spacing w:line="360" w:lineRule="auto"/>
        <w:jc w:val="both"/>
        <w:rPr>
          <w:rFonts w:ascii="Palatino Linotype" w:hAnsi="Palatino Linotype" w:cs="Tahoma"/>
          <w:bCs/>
          <w:noProof/>
          <w:color w:val="0D0D0D" w:themeColor="text1" w:themeTint="F2"/>
          <w:sz w:val="22"/>
          <w:szCs w:val="22"/>
        </w:rPr>
      </w:pPr>
      <w:r>
        <w:rPr>
          <w:rFonts w:ascii="Palatino Linotype" w:hAnsi="Palatino Linotype" w:cs="Tahoma"/>
          <w:bCs/>
          <w:noProof/>
          <w:color w:val="0D0D0D" w:themeColor="text1" w:themeTint="F2"/>
          <w:sz w:val="22"/>
          <w:szCs w:val="22"/>
        </w:rPr>
        <w:t>En razón de lo anterior, si bien es cierto que el Sujeto Obligado pretendió atender la solicitud de información</w:t>
      </w:r>
      <w:r w:rsidR="00790C6E">
        <w:rPr>
          <w:rFonts w:ascii="Palatino Linotype" w:hAnsi="Palatino Linotype" w:cs="Tahoma"/>
          <w:bCs/>
          <w:noProof/>
          <w:color w:val="0D0D0D" w:themeColor="text1" w:themeTint="F2"/>
          <w:sz w:val="22"/>
          <w:szCs w:val="22"/>
        </w:rPr>
        <w:t xml:space="preserve">, también lo es que proporcionó una versión pública incorrecta, al clasificar excesivamente la información contenida en el recibo de nómina de la servidora pública, del cual se desprende información pública y confidencial tales como: </w:t>
      </w:r>
    </w:p>
    <w:p w14:paraId="44A27AD4" w14:textId="284EF713" w:rsidR="00790C6E" w:rsidRDefault="00790C6E" w:rsidP="007408CF">
      <w:pPr>
        <w:spacing w:line="360" w:lineRule="auto"/>
        <w:jc w:val="both"/>
        <w:rPr>
          <w:rFonts w:ascii="Palatino Linotype" w:hAnsi="Palatino Linotype" w:cs="Tahoma"/>
          <w:bCs/>
          <w:noProof/>
          <w:color w:val="0D0D0D" w:themeColor="text1" w:themeTint="F2"/>
          <w:sz w:val="22"/>
          <w:szCs w:val="22"/>
        </w:rPr>
      </w:pPr>
    </w:p>
    <w:p w14:paraId="3D863E69" w14:textId="77777777" w:rsidR="0021281D" w:rsidRPr="00AB0170" w:rsidRDefault="0021281D" w:rsidP="0021281D">
      <w:pPr>
        <w:pStyle w:val="Prrafodelista"/>
        <w:numPr>
          <w:ilvl w:val="0"/>
          <w:numId w:val="12"/>
        </w:numPr>
        <w:spacing w:line="360" w:lineRule="auto"/>
        <w:jc w:val="both"/>
        <w:rPr>
          <w:rFonts w:ascii="Palatino Linotype" w:hAnsi="Palatino Linotype" w:cs="Tahoma"/>
          <w:szCs w:val="22"/>
        </w:rPr>
      </w:pPr>
      <w:r w:rsidRPr="0021281D">
        <w:rPr>
          <w:rFonts w:ascii="Palatino Linotype" w:hAnsi="Palatino Linotype" w:cs="Tahoma"/>
          <w:szCs w:val="22"/>
        </w:rPr>
        <w:t xml:space="preserve">Clave Única de Registro </w:t>
      </w:r>
      <w:r w:rsidRPr="00AB0170">
        <w:rPr>
          <w:rFonts w:ascii="Palatino Linotype" w:hAnsi="Palatino Linotype" w:cs="Tahoma"/>
          <w:szCs w:val="22"/>
        </w:rPr>
        <w:t>de Población (CURP);</w:t>
      </w:r>
    </w:p>
    <w:p w14:paraId="62150654" w14:textId="77777777" w:rsidR="0021281D" w:rsidRPr="00AB0170" w:rsidRDefault="0021281D" w:rsidP="0021281D">
      <w:pPr>
        <w:pStyle w:val="Prrafodelista"/>
        <w:numPr>
          <w:ilvl w:val="0"/>
          <w:numId w:val="12"/>
        </w:numPr>
        <w:spacing w:line="360" w:lineRule="auto"/>
        <w:jc w:val="both"/>
        <w:rPr>
          <w:rFonts w:ascii="Palatino Linotype" w:hAnsi="Palatino Linotype" w:cs="Tahoma"/>
          <w:szCs w:val="22"/>
        </w:rPr>
      </w:pPr>
      <w:r w:rsidRPr="00AB0170">
        <w:rPr>
          <w:rFonts w:ascii="Palatino Linotype" w:hAnsi="Palatino Linotype" w:cs="Tahoma"/>
          <w:szCs w:val="22"/>
        </w:rPr>
        <w:t>Registro Federal de Contribuyentes (RFC);</w:t>
      </w:r>
    </w:p>
    <w:p w14:paraId="5BA0A998" w14:textId="77777777" w:rsidR="0021281D" w:rsidRPr="00AB0170" w:rsidRDefault="0021281D" w:rsidP="0021281D">
      <w:pPr>
        <w:pStyle w:val="Prrafodelista"/>
        <w:numPr>
          <w:ilvl w:val="0"/>
          <w:numId w:val="12"/>
        </w:numPr>
        <w:spacing w:line="360" w:lineRule="auto"/>
        <w:jc w:val="both"/>
        <w:rPr>
          <w:rFonts w:ascii="Palatino Linotype" w:eastAsia="Calibri" w:hAnsi="Palatino Linotype" w:cs="Tahoma"/>
          <w:bCs/>
          <w:szCs w:val="22"/>
          <w:lang w:eastAsia="en-US"/>
        </w:rPr>
      </w:pPr>
      <w:r w:rsidRPr="00AB0170">
        <w:rPr>
          <w:rFonts w:ascii="Palatino Linotype" w:eastAsia="Calibri" w:hAnsi="Palatino Linotype" w:cs="Tahoma"/>
          <w:bCs/>
          <w:szCs w:val="22"/>
          <w:lang w:eastAsia="en-US"/>
        </w:rPr>
        <w:t>Código Bidimensional o QR;</w:t>
      </w:r>
    </w:p>
    <w:p w14:paraId="3D970755" w14:textId="04A4363E" w:rsidR="0021281D" w:rsidRDefault="0021281D" w:rsidP="0021281D">
      <w:pPr>
        <w:pStyle w:val="Prrafodelista"/>
        <w:numPr>
          <w:ilvl w:val="0"/>
          <w:numId w:val="12"/>
        </w:numPr>
        <w:spacing w:line="360" w:lineRule="auto"/>
        <w:jc w:val="both"/>
        <w:rPr>
          <w:rFonts w:ascii="Palatino Linotype" w:eastAsia="Calibri" w:hAnsi="Palatino Linotype" w:cs="Tahoma"/>
          <w:bCs/>
          <w:szCs w:val="22"/>
          <w:lang w:eastAsia="en-US"/>
        </w:rPr>
      </w:pPr>
      <w:r w:rsidRPr="00AB0170">
        <w:rPr>
          <w:rFonts w:ascii="Palatino Linotype" w:eastAsia="Calibri" w:hAnsi="Palatino Linotype" w:cs="Tahoma"/>
          <w:bCs/>
          <w:szCs w:val="22"/>
          <w:lang w:eastAsia="en-US"/>
        </w:rPr>
        <w:t>Número de seguridad social del Instituto de Seguridad Social del Estado de México y Municipios;</w:t>
      </w:r>
    </w:p>
    <w:p w14:paraId="2AC1A91E" w14:textId="4F6F21EE" w:rsidR="000E02CC" w:rsidRPr="00AB0170" w:rsidRDefault="000E02CC" w:rsidP="0021281D">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Sueldos y Prestaciones;</w:t>
      </w:r>
    </w:p>
    <w:p w14:paraId="06B3D885" w14:textId="75C41500" w:rsidR="003D0312" w:rsidRPr="00AB0170" w:rsidRDefault="0021281D" w:rsidP="0021281D">
      <w:pPr>
        <w:pStyle w:val="Prrafodelista"/>
        <w:numPr>
          <w:ilvl w:val="0"/>
          <w:numId w:val="12"/>
        </w:numPr>
        <w:spacing w:line="360" w:lineRule="auto"/>
        <w:jc w:val="both"/>
        <w:rPr>
          <w:rFonts w:ascii="Palatino Linotype" w:eastAsia="Calibri" w:hAnsi="Palatino Linotype" w:cs="Tahoma"/>
          <w:bCs/>
          <w:szCs w:val="22"/>
          <w:lang w:eastAsia="en-US"/>
        </w:rPr>
      </w:pPr>
      <w:r w:rsidRPr="00AB0170">
        <w:rPr>
          <w:rFonts w:ascii="Palatino Linotype" w:eastAsia="Calibri" w:hAnsi="Palatino Linotype" w:cs="Tahoma"/>
          <w:bCs/>
          <w:szCs w:val="22"/>
          <w:lang w:eastAsia="en-US"/>
        </w:rPr>
        <w:t xml:space="preserve">Deducciones </w:t>
      </w:r>
      <w:r w:rsidR="003D0312" w:rsidRPr="00AB0170">
        <w:rPr>
          <w:rFonts w:ascii="Palatino Linotype" w:eastAsia="Calibri" w:hAnsi="Palatino Linotype" w:cs="Tahoma"/>
          <w:bCs/>
          <w:szCs w:val="22"/>
          <w:lang w:eastAsia="en-US"/>
        </w:rPr>
        <w:t>por Ley;</w:t>
      </w:r>
    </w:p>
    <w:p w14:paraId="66011CEC" w14:textId="207C52C2" w:rsidR="0021281D" w:rsidRPr="00AB0170" w:rsidRDefault="003D0312" w:rsidP="0021281D">
      <w:pPr>
        <w:pStyle w:val="Prrafodelista"/>
        <w:numPr>
          <w:ilvl w:val="0"/>
          <w:numId w:val="12"/>
        </w:numPr>
        <w:spacing w:line="360" w:lineRule="auto"/>
        <w:jc w:val="both"/>
        <w:rPr>
          <w:rFonts w:ascii="Palatino Linotype" w:eastAsia="Calibri" w:hAnsi="Palatino Linotype" w:cs="Tahoma"/>
          <w:bCs/>
          <w:szCs w:val="22"/>
          <w:lang w:eastAsia="en-US"/>
        </w:rPr>
      </w:pPr>
      <w:r w:rsidRPr="00AB0170">
        <w:rPr>
          <w:rFonts w:ascii="Palatino Linotype" w:eastAsia="Calibri" w:hAnsi="Palatino Linotype" w:cs="Tahoma"/>
          <w:bCs/>
          <w:szCs w:val="22"/>
          <w:lang w:eastAsia="en-US"/>
        </w:rPr>
        <w:t xml:space="preserve">Deducciones </w:t>
      </w:r>
      <w:r w:rsidR="0021281D" w:rsidRPr="00AB0170">
        <w:rPr>
          <w:rFonts w:ascii="Palatino Linotype" w:eastAsia="Calibri" w:hAnsi="Palatino Linotype" w:cs="Tahoma"/>
          <w:bCs/>
          <w:szCs w:val="22"/>
          <w:lang w:eastAsia="en-US"/>
        </w:rPr>
        <w:t>personales;</w:t>
      </w:r>
    </w:p>
    <w:p w14:paraId="5C7F9173" w14:textId="7A51C473" w:rsidR="003D0312" w:rsidRPr="00AB0170" w:rsidRDefault="003D0312" w:rsidP="0021281D">
      <w:pPr>
        <w:pStyle w:val="Prrafodelista"/>
        <w:numPr>
          <w:ilvl w:val="0"/>
          <w:numId w:val="12"/>
        </w:numPr>
        <w:spacing w:line="360" w:lineRule="auto"/>
        <w:jc w:val="both"/>
        <w:rPr>
          <w:rFonts w:ascii="Palatino Linotype" w:eastAsia="Calibri" w:hAnsi="Palatino Linotype" w:cs="Tahoma"/>
          <w:bCs/>
          <w:szCs w:val="22"/>
          <w:lang w:eastAsia="en-US"/>
        </w:rPr>
      </w:pPr>
      <w:r w:rsidRPr="00AB0170">
        <w:rPr>
          <w:rFonts w:ascii="Palatino Linotype" w:eastAsia="Calibri" w:hAnsi="Palatino Linotype" w:cs="Tahoma"/>
          <w:bCs/>
          <w:szCs w:val="22"/>
          <w:lang w:eastAsia="en-US"/>
        </w:rPr>
        <w:t>Folio Fiscal;</w:t>
      </w:r>
    </w:p>
    <w:p w14:paraId="53BF69CB" w14:textId="7A9F0095" w:rsidR="0021281D" w:rsidRPr="00AB0170" w:rsidRDefault="0021281D"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 xml:space="preserve">Sellos digitales del emisor y del Servicio de Administración Tributaria y cadena original del complemento de certificación digital del órgano previamente señalado. </w:t>
      </w:r>
    </w:p>
    <w:p w14:paraId="40E64EDD" w14:textId="22D2A988" w:rsidR="003D0312" w:rsidRDefault="003D0312"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Números de serie de los certificados de sellos digitales;</w:t>
      </w:r>
    </w:p>
    <w:p w14:paraId="550E9C7F" w14:textId="77777777" w:rsidR="0026332D" w:rsidRPr="00AB0170" w:rsidRDefault="0026332D" w:rsidP="0026332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Fecha y hora de la emisión y</w:t>
      </w:r>
    </w:p>
    <w:p w14:paraId="651449E9" w14:textId="12C60550" w:rsidR="0021281D" w:rsidRPr="00AB0170" w:rsidRDefault="0021281D"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Nombre de institución bancaria</w:t>
      </w:r>
      <w:r w:rsidR="003D0312" w:rsidRPr="00AB0170">
        <w:rPr>
          <w:rFonts w:ascii="Palatino Linotype" w:hAnsi="Palatino Linotype" w:cs="Tahoma"/>
          <w:sz w:val="22"/>
          <w:szCs w:val="22"/>
        </w:rPr>
        <w:t>;</w:t>
      </w:r>
    </w:p>
    <w:p w14:paraId="714A6556" w14:textId="69BAAC49" w:rsidR="0021281D" w:rsidRPr="00AB0170" w:rsidRDefault="0021281D"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lastRenderedPageBreak/>
        <w:t>Cuenta bancaria de servidores público</w:t>
      </w:r>
      <w:r w:rsidR="003D0312" w:rsidRPr="00AB0170">
        <w:rPr>
          <w:rFonts w:ascii="Palatino Linotype" w:hAnsi="Palatino Linotype" w:cs="Tahoma"/>
          <w:sz w:val="22"/>
          <w:szCs w:val="22"/>
        </w:rPr>
        <w:t>;</w:t>
      </w:r>
    </w:p>
    <w:p w14:paraId="0E4C0B26" w14:textId="5750E031" w:rsidR="0021281D" w:rsidRPr="00AB0170" w:rsidRDefault="0021281D"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Número de empleado</w:t>
      </w:r>
      <w:r w:rsidR="0026332D">
        <w:rPr>
          <w:rFonts w:ascii="Palatino Linotype" w:hAnsi="Palatino Linotype" w:cs="Tahoma"/>
          <w:sz w:val="22"/>
          <w:szCs w:val="22"/>
        </w:rPr>
        <w:t>;</w:t>
      </w:r>
    </w:p>
    <w:p w14:paraId="4E1E9737" w14:textId="77777777" w:rsidR="0021281D" w:rsidRPr="00AB0170" w:rsidRDefault="0021281D" w:rsidP="0021281D">
      <w:pPr>
        <w:numPr>
          <w:ilvl w:val="0"/>
          <w:numId w:val="12"/>
        </w:numPr>
        <w:spacing w:line="360" w:lineRule="auto"/>
        <w:jc w:val="both"/>
        <w:rPr>
          <w:rFonts w:ascii="Palatino Linotype" w:hAnsi="Palatino Linotype" w:cs="Tahoma"/>
          <w:sz w:val="22"/>
          <w:szCs w:val="22"/>
        </w:rPr>
      </w:pPr>
      <w:r w:rsidRPr="00AB0170">
        <w:rPr>
          <w:rFonts w:ascii="Palatino Linotype" w:hAnsi="Palatino Linotype" w:cs="Tahoma"/>
          <w:sz w:val="22"/>
          <w:szCs w:val="22"/>
        </w:rPr>
        <w:t xml:space="preserve">Firma de servidor público. </w:t>
      </w:r>
    </w:p>
    <w:p w14:paraId="7869687E" w14:textId="77777777" w:rsidR="00790C6E" w:rsidRDefault="00790C6E" w:rsidP="007408CF">
      <w:pPr>
        <w:spacing w:line="360" w:lineRule="auto"/>
        <w:jc w:val="both"/>
        <w:rPr>
          <w:rFonts w:ascii="Palatino Linotype" w:hAnsi="Palatino Linotype" w:cs="Tahoma"/>
          <w:bCs/>
          <w:noProof/>
          <w:color w:val="0D0D0D" w:themeColor="text1" w:themeTint="F2"/>
          <w:sz w:val="22"/>
          <w:szCs w:val="22"/>
        </w:rPr>
      </w:pPr>
    </w:p>
    <w:p w14:paraId="658D7DE9"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sz w:val="22"/>
          <w:szCs w:val="22"/>
        </w:rPr>
        <w:t>Así, se procede analizar si dichos datos son confidenciales o públicos; e</w:t>
      </w:r>
      <w:r w:rsidRPr="00997009">
        <w:rPr>
          <w:rFonts w:ascii="Palatino Linotype" w:hAnsi="Palatino Linotype" w:cs="Tahoma"/>
          <w:bCs/>
          <w:sz w:val="22"/>
          <w:szCs w:val="22"/>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0243F9F" w14:textId="77777777" w:rsidR="002105D7" w:rsidRPr="00997009" w:rsidRDefault="002105D7" w:rsidP="002105D7">
      <w:pPr>
        <w:spacing w:line="360" w:lineRule="auto"/>
        <w:jc w:val="both"/>
        <w:rPr>
          <w:rFonts w:ascii="Palatino Linotype" w:hAnsi="Palatino Linotype" w:cs="Tahoma"/>
          <w:bCs/>
          <w:sz w:val="22"/>
          <w:szCs w:val="22"/>
        </w:rPr>
      </w:pPr>
    </w:p>
    <w:p w14:paraId="09A9606D"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1E4E8C6" w14:textId="77777777" w:rsidR="002105D7" w:rsidRPr="00997009" w:rsidRDefault="002105D7" w:rsidP="002105D7">
      <w:pPr>
        <w:spacing w:line="360" w:lineRule="auto"/>
        <w:jc w:val="both"/>
        <w:rPr>
          <w:rFonts w:ascii="Palatino Linotype" w:hAnsi="Palatino Linotype" w:cs="Tahoma"/>
          <w:bCs/>
          <w:sz w:val="22"/>
          <w:szCs w:val="22"/>
        </w:rPr>
      </w:pPr>
    </w:p>
    <w:p w14:paraId="05C2DE79"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DD7764" w14:textId="77777777" w:rsidR="002105D7" w:rsidRPr="00997009" w:rsidRDefault="002105D7" w:rsidP="002105D7">
      <w:pPr>
        <w:spacing w:line="360" w:lineRule="auto"/>
        <w:jc w:val="both"/>
        <w:rPr>
          <w:rFonts w:ascii="Palatino Linotype" w:hAnsi="Palatino Linotype" w:cs="Tahoma"/>
          <w:bCs/>
          <w:sz w:val="22"/>
          <w:szCs w:val="22"/>
        </w:rPr>
      </w:pPr>
    </w:p>
    <w:p w14:paraId="0E39E9FC"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Por su parte, el artículo 24, fracción VI, de la Ley de Transparencia y Acceso a la Información Pública del Estado de México y Municipios, precisa que los Sujetos Obligados serán los </w:t>
      </w:r>
      <w:r w:rsidRPr="00997009">
        <w:rPr>
          <w:rFonts w:ascii="Palatino Linotype" w:hAnsi="Palatino Linotype" w:cs="Tahoma"/>
          <w:bCs/>
          <w:sz w:val="22"/>
          <w:szCs w:val="22"/>
        </w:rPr>
        <w:lastRenderedPageBreak/>
        <w:t>responsables de proteger y resguardar la información clasificada como reservada o confidencial.</w:t>
      </w:r>
    </w:p>
    <w:p w14:paraId="5ED213EE" w14:textId="77777777" w:rsidR="002105D7" w:rsidRPr="00997009" w:rsidRDefault="002105D7" w:rsidP="002105D7">
      <w:pPr>
        <w:spacing w:line="360" w:lineRule="auto"/>
        <w:jc w:val="both"/>
        <w:rPr>
          <w:rFonts w:ascii="Palatino Linotype" w:hAnsi="Palatino Linotype" w:cs="Tahoma"/>
          <w:bCs/>
          <w:sz w:val="22"/>
          <w:szCs w:val="22"/>
        </w:rPr>
      </w:pPr>
    </w:p>
    <w:p w14:paraId="3C5371D2"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8424F64" w14:textId="77777777" w:rsidR="002105D7" w:rsidRPr="00997009" w:rsidRDefault="002105D7" w:rsidP="002105D7">
      <w:pPr>
        <w:spacing w:line="360" w:lineRule="auto"/>
        <w:jc w:val="both"/>
        <w:rPr>
          <w:rFonts w:ascii="Palatino Linotype" w:hAnsi="Palatino Linotype" w:cs="Tahoma"/>
          <w:bCs/>
          <w:sz w:val="22"/>
          <w:szCs w:val="22"/>
        </w:rPr>
      </w:pPr>
    </w:p>
    <w:p w14:paraId="52ECA1D1"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97009">
        <w:rPr>
          <w:rFonts w:ascii="Palatino Linotype" w:hAnsi="Palatino Linotype" w:cs="Tahoma"/>
          <w:bCs/>
          <w:sz w:val="22"/>
          <w:szCs w:val="22"/>
        </w:rPr>
        <w:t>ii</w:t>
      </w:r>
      <w:proofErr w:type="spellEnd"/>
      <w:r w:rsidRPr="00997009">
        <w:rPr>
          <w:rFonts w:ascii="Palatino Linotype" w:hAnsi="Palatino Linotype" w:cs="Tahoma"/>
          <w:bCs/>
          <w:sz w:val="22"/>
          <w:szCs w:val="22"/>
        </w:rPr>
        <w:t xml:space="preserve">) por ley tenga el carácter de pública, </w:t>
      </w:r>
      <w:proofErr w:type="spellStart"/>
      <w:r w:rsidRPr="00997009">
        <w:rPr>
          <w:rFonts w:ascii="Palatino Linotype" w:hAnsi="Palatino Linotype" w:cs="Tahoma"/>
          <w:bCs/>
          <w:sz w:val="22"/>
          <w:szCs w:val="22"/>
        </w:rPr>
        <w:t>iii</w:t>
      </w:r>
      <w:proofErr w:type="spellEnd"/>
      <w:r w:rsidRPr="00997009">
        <w:rPr>
          <w:rFonts w:ascii="Palatino Linotype" w:hAnsi="Palatino Linotype" w:cs="Tahoma"/>
          <w:bCs/>
          <w:sz w:val="22"/>
          <w:szCs w:val="22"/>
        </w:rPr>
        <w:t xml:space="preserve">) exista una orden judicial, </w:t>
      </w:r>
      <w:proofErr w:type="spellStart"/>
      <w:r w:rsidRPr="00997009">
        <w:rPr>
          <w:rFonts w:ascii="Palatino Linotype" w:hAnsi="Palatino Linotype" w:cs="Tahoma"/>
          <w:bCs/>
          <w:sz w:val="22"/>
          <w:szCs w:val="22"/>
        </w:rPr>
        <w:t>iv</w:t>
      </w:r>
      <w:proofErr w:type="spellEnd"/>
      <w:r w:rsidRPr="00997009">
        <w:rPr>
          <w:rFonts w:ascii="Palatino Linotype" w:hAnsi="Palatino Linotype" w:cs="Tahoma"/>
          <w:bCs/>
          <w:sz w:val="22"/>
          <w:szCs w:val="22"/>
        </w:rPr>
        <w:t>) por razones de seguridad nacional y salubridad general o v) para proteger los derechos de terceros o cuando se transmita entre sujetos obligados en términos de los tratados y los acuerdos interinstitucionales.</w:t>
      </w:r>
    </w:p>
    <w:p w14:paraId="5B08BDBE" w14:textId="77777777" w:rsidR="002105D7" w:rsidRPr="00997009" w:rsidRDefault="002105D7" w:rsidP="002105D7">
      <w:pPr>
        <w:spacing w:line="360" w:lineRule="auto"/>
        <w:jc w:val="both"/>
        <w:rPr>
          <w:rFonts w:ascii="Palatino Linotype" w:hAnsi="Palatino Linotype" w:cs="Tahoma"/>
          <w:bCs/>
          <w:sz w:val="22"/>
          <w:szCs w:val="22"/>
        </w:rPr>
      </w:pPr>
    </w:p>
    <w:p w14:paraId="796414A9"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términos de lo expuesto, la documentación y aquellos datos que se consideren confidenciales, serán una limitante del derecho de acceso a la información, siempre y cuando:</w:t>
      </w:r>
    </w:p>
    <w:p w14:paraId="0F799427" w14:textId="77777777" w:rsidR="002105D7" w:rsidRPr="00997009" w:rsidRDefault="002105D7" w:rsidP="002105D7">
      <w:pPr>
        <w:spacing w:line="360" w:lineRule="auto"/>
        <w:jc w:val="both"/>
        <w:rPr>
          <w:rFonts w:ascii="Palatino Linotype" w:hAnsi="Palatino Linotype" w:cs="Tahoma"/>
          <w:bCs/>
          <w:sz w:val="22"/>
          <w:szCs w:val="22"/>
        </w:rPr>
      </w:pPr>
    </w:p>
    <w:p w14:paraId="46356047" w14:textId="77777777" w:rsidR="002105D7" w:rsidRPr="00997009" w:rsidRDefault="002105D7" w:rsidP="002105D7">
      <w:pPr>
        <w:numPr>
          <w:ilvl w:val="0"/>
          <w:numId w:val="13"/>
        </w:num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08BB61E8" w14:textId="77777777" w:rsidR="002105D7" w:rsidRPr="00997009" w:rsidRDefault="002105D7" w:rsidP="002105D7">
      <w:pPr>
        <w:spacing w:line="360" w:lineRule="auto"/>
        <w:jc w:val="both"/>
        <w:rPr>
          <w:rFonts w:ascii="Palatino Linotype" w:hAnsi="Palatino Linotype" w:cs="Tahoma"/>
          <w:bCs/>
          <w:sz w:val="22"/>
          <w:szCs w:val="22"/>
        </w:rPr>
      </w:pPr>
    </w:p>
    <w:p w14:paraId="17A7BA28" w14:textId="77777777" w:rsidR="002105D7" w:rsidRPr="00997009" w:rsidRDefault="002105D7" w:rsidP="002105D7">
      <w:pPr>
        <w:numPr>
          <w:ilvl w:val="0"/>
          <w:numId w:val="13"/>
        </w:num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Para la difusión de los datos, se requiera el consentimiento del titular. </w:t>
      </w:r>
    </w:p>
    <w:p w14:paraId="189D3ED7" w14:textId="77777777" w:rsidR="002105D7" w:rsidRPr="00997009" w:rsidRDefault="002105D7" w:rsidP="002105D7">
      <w:pPr>
        <w:spacing w:line="360" w:lineRule="auto"/>
        <w:jc w:val="both"/>
        <w:rPr>
          <w:rFonts w:ascii="Palatino Linotype" w:hAnsi="Palatino Linotype" w:cs="Tahoma"/>
          <w:bCs/>
          <w:sz w:val="22"/>
          <w:szCs w:val="22"/>
        </w:rPr>
      </w:pPr>
    </w:p>
    <w:p w14:paraId="63807B52"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997009">
        <w:rPr>
          <w:rFonts w:ascii="Palatino Linotype" w:hAnsi="Palatino Linotype" w:cs="Tahoma"/>
          <w:bCs/>
          <w:sz w:val="22"/>
          <w:szCs w:val="22"/>
        </w:rPr>
        <w:lastRenderedPageBreak/>
        <w:t xml:space="preserve">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307E1FD" w14:textId="77777777" w:rsidR="002105D7" w:rsidRPr="00997009" w:rsidRDefault="002105D7" w:rsidP="002105D7">
      <w:pPr>
        <w:spacing w:line="360" w:lineRule="auto"/>
        <w:jc w:val="both"/>
        <w:rPr>
          <w:rFonts w:ascii="Palatino Linotype" w:hAnsi="Palatino Linotype" w:cs="Tahoma"/>
          <w:bCs/>
          <w:sz w:val="22"/>
          <w:szCs w:val="22"/>
        </w:rPr>
      </w:pPr>
    </w:p>
    <w:p w14:paraId="707581A5"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Además, en el artículo 5° de dicho ordenamiento jurídico, establece que es la Ley aplicable para todo tratamiento de datos personales.</w:t>
      </w:r>
    </w:p>
    <w:p w14:paraId="66FB95DE" w14:textId="77777777" w:rsidR="002105D7" w:rsidRPr="00997009" w:rsidRDefault="002105D7" w:rsidP="002105D7">
      <w:pPr>
        <w:spacing w:line="360" w:lineRule="auto"/>
        <w:jc w:val="both"/>
        <w:rPr>
          <w:rFonts w:ascii="Palatino Linotype" w:hAnsi="Palatino Linotype" w:cs="Tahoma"/>
          <w:bCs/>
          <w:sz w:val="22"/>
          <w:szCs w:val="22"/>
        </w:rPr>
      </w:pPr>
    </w:p>
    <w:p w14:paraId="5CB15A76"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E84187" w14:textId="77777777" w:rsidR="002105D7" w:rsidRPr="00997009" w:rsidRDefault="002105D7" w:rsidP="002105D7">
      <w:pPr>
        <w:spacing w:line="360" w:lineRule="auto"/>
        <w:jc w:val="both"/>
        <w:rPr>
          <w:rFonts w:ascii="Palatino Linotype" w:hAnsi="Palatino Linotype" w:cs="Tahoma"/>
          <w:bCs/>
          <w:sz w:val="22"/>
          <w:szCs w:val="22"/>
        </w:rPr>
      </w:pPr>
    </w:p>
    <w:p w14:paraId="5B2697A8"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294EA09" w14:textId="77777777" w:rsidR="002105D7" w:rsidRPr="00997009" w:rsidRDefault="002105D7" w:rsidP="002105D7">
      <w:pPr>
        <w:spacing w:line="360" w:lineRule="auto"/>
        <w:jc w:val="both"/>
        <w:rPr>
          <w:rFonts w:ascii="Palatino Linotype" w:hAnsi="Palatino Linotype" w:cs="Tahoma"/>
          <w:bCs/>
          <w:sz w:val="22"/>
          <w:szCs w:val="22"/>
        </w:rPr>
      </w:pPr>
    </w:p>
    <w:p w14:paraId="55E34B96"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w:t>
      </w:r>
      <w:r w:rsidRPr="00997009">
        <w:rPr>
          <w:rFonts w:ascii="Palatino Linotype" w:hAnsi="Palatino Linotype" w:cs="Tahoma"/>
          <w:bCs/>
          <w:sz w:val="22"/>
          <w:szCs w:val="22"/>
        </w:rPr>
        <w:lastRenderedPageBreak/>
        <w:t>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D79E20" w14:textId="77777777" w:rsidR="002105D7" w:rsidRPr="00997009" w:rsidRDefault="002105D7" w:rsidP="002105D7">
      <w:pPr>
        <w:spacing w:line="360" w:lineRule="auto"/>
        <w:jc w:val="both"/>
        <w:rPr>
          <w:rFonts w:ascii="Palatino Linotype" w:hAnsi="Palatino Linotype" w:cs="Tahoma"/>
          <w:bCs/>
          <w:sz w:val="22"/>
          <w:szCs w:val="22"/>
        </w:rPr>
      </w:pPr>
    </w:p>
    <w:p w14:paraId="69D9E2ED"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66E38BDE" w14:textId="77777777" w:rsidR="002105D7" w:rsidRPr="00997009" w:rsidRDefault="002105D7" w:rsidP="002105D7">
      <w:pPr>
        <w:spacing w:line="360" w:lineRule="auto"/>
        <w:jc w:val="both"/>
        <w:rPr>
          <w:rFonts w:ascii="Palatino Linotype" w:hAnsi="Palatino Linotype" w:cs="Tahoma"/>
          <w:bCs/>
          <w:sz w:val="22"/>
          <w:szCs w:val="22"/>
        </w:rPr>
      </w:pPr>
    </w:p>
    <w:p w14:paraId="4279A175"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F33EF3A" w14:textId="77777777" w:rsidR="002105D7" w:rsidRPr="00997009" w:rsidRDefault="002105D7" w:rsidP="002105D7">
      <w:pPr>
        <w:spacing w:line="360" w:lineRule="auto"/>
        <w:jc w:val="both"/>
        <w:rPr>
          <w:rFonts w:ascii="Palatino Linotype" w:hAnsi="Palatino Linotype" w:cs="Tahoma"/>
          <w:bCs/>
          <w:sz w:val="22"/>
          <w:szCs w:val="22"/>
        </w:rPr>
      </w:pPr>
    </w:p>
    <w:p w14:paraId="166D693A"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E6A91C9" w14:textId="77777777" w:rsidR="002105D7" w:rsidRPr="00997009" w:rsidRDefault="002105D7" w:rsidP="002105D7">
      <w:pPr>
        <w:spacing w:line="360" w:lineRule="auto"/>
        <w:jc w:val="both"/>
        <w:rPr>
          <w:rFonts w:ascii="Palatino Linotype" w:hAnsi="Palatino Linotype" w:cs="Tahoma"/>
          <w:bCs/>
          <w:sz w:val="22"/>
          <w:szCs w:val="22"/>
        </w:rPr>
      </w:pPr>
    </w:p>
    <w:p w14:paraId="5967C34E"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CBC67C4" w14:textId="77777777" w:rsidR="002105D7" w:rsidRPr="00997009" w:rsidRDefault="002105D7" w:rsidP="002105D7">
      <w:pPr>
        <w:spacing w:line="360" w:lineRule="auto"/>
        <w:jc w:val="both"/>
        <w:rPr>
          <w:rFonts w:ascii="Palatino Linotype" w:hAnsi="Palatino Linotype" w:cs="Tahoma"/>
          <w:bCs/>
          <w:sz w:val="22"/>
          <w:szCs w:val="22"/>
        </w:rPr>
      </w:pPr>
    </w:p>
    <w:p w14:paraId="62E5C1A3"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234278BC" w14:textId="77777777" w:rsidR="002105D7" w:rsidRPr="00997009" w:rsidRDefault="002105D7" w:rsidP="002105D7">
      <w:pPr>
        <w:spacing w:line="360" w:lineRule="auto"/>
        <w:jc w:val="both"/>
        <w:rPr>
          <w:rFonts w:ascii="Palatino Linotype" w:hAnsi="Palatino Linotype" w:cs="Tahoma"/>
          <w:bCs/>
          <w:sz w:val="22"/>
          <w:szCs w:val="22"/>
        </w:rPr>
      </w:pPr>
    </w:p>
    <w:p w14:paraId="481E9B10" w14:textId="77777777" w:rsidR="002105D7" w:rsidRPr="00997009" w:rsidRDefault="002105D7" w:rsidP="002105D7">
      <w:pPr>
        <w:numPr>
          <w:ilvl w:val="0"/>
          <w:numId w:val="14"/>
        </w:numPr>
        <w:spacing w:line="360" w:lineRule="auto"/>
        <w:jc w:val="both"/>
        <w:rPr>
          <w:rFonts w:ascii="Palatino Linotype" w:hAnsi="Palatino Linotype" w:cs="Tahoma"/>
          <w:b/>
          <w:bCs/>
          <w:iCs/>
          <w:sz w:val="22"/>
          <w:szCs w:val="22"/>
          <w:lang w:val="es-ES_tradnl"/>
        </w:rPr>
      </w:pPr>
      <w:r w:rsidRPr="00997009">
        <w:rPr>
          <w:rFonts w:ascii="Palatino Linotype" w:hAnsi="Palatino Linotype" w:cs="Tahoma"/>
          <w:b/>
          <w:bCs/>
          <w:iCs/>
          <w:sz w:val="22"/>
          <w:szCs w:val="22"/>
        </w:rPr>
        <w:t>C</w:t>
      </w:r>
      <w:r w:rsidRPr="00997009">
        <w:rPr>
          <w:rFonts w:ascii="Palatino Linotype" w:hAnsi="Palatino Linotype" w:cs="Tahoma"/>
          <w:b/>
          <w:bCs/>
          <w:iCs/>
          <w:sz w:val="22"/>
          <w:szCs w:val="22"/>
          <w:lang w:val="es-ES_tradnl"/>
        </w:rPr>
        <w:t>lave Única de Registro de Población (CURP).</w:t>
      </w:r>
    </w:p>
    <w:p w14:paraId="592F9BB0" w14:textId="77777777" w:rsidR="002105D7" w:rsidRPr="00997009" w:rsidRDefault="002105D7" w:rsidP="002105D7">
      <w:pPr>
        <w:spacing w:line="360" w:lineRule="auto"/>
        <w:jc w:val="both"/>
        <w:rPr>
          <w:rFonts w:ascii="Palatino Linotype" w:hAnsi="Palatino Linotype" w:cs="Tahoma"/>
          <w:bCs/>
          <w:iCs/>
          <w:sz w:val="22"/>
          <w:szCs w:val="22"/>
        </w:rPr>
      </w:pPr>
    </w:p>
    <w:p w14:paraId="127497D7"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DF1D1F9" w14:textId="77777777" w:rsidR="002105D7" w:rsidRPr="00997009" w:rsidRDefault="002105D7" w:rsidP="002105D7">
      <w:pPr>
        <w:spacing w:line="360" w:lineRule="auto"/>
        <w:jc w:val="both"/>
        <w:rPr>
          <w:rFonts w:ascii="Palatino Linotype" w:hAnsi="Palatino Linotype" w:cs="Tahoma"/>
          <w:bCs/>
          <w:iCs/>
          <w:sz w:val="22"/>
          <w:szCs w:val="22"/>
        </w:rPr>
      </w:pPr>
    </w:p>
    <w:p w14:paraId="61110024"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43F583E" w14:textId="77777777" w:rsidR="002105D7" w:rsidRPr="00997009" w:rsidRDefault="002105D7" w:rsidP="002105D7">
      <w:pPr>
        <w:spacing w:line="360" w:lineRule="auto"/>
        <w:jc w:val="both"/>
        <w:rPr>
          <w:rFonts w:ascii="Palatino Linotype" w:hAnsi="Palatino Linotype" w:cs="Tahoma"/>
          <w:bCs/>
          <w:iCs/>
          <w:sz w:val="22"/>
          <w:szCs w:val="22"/>
        </w:rPr>
      </w:pPr>
    </w:p>
    <w:p w14:paraId="6D292354" w14:textId="5B9C58C3"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lastRenderedPageBreak/>
        <w:t xml:space="preserve">En ese orden de ideas, la Secretaría de Gobernación en las direcciones </w:t>
      </w:r>
      <w:hyperlink r:id="rId9" w:history="1">
        <w:r w:rsidRPr="00997009">
          <w:rPr>
            <w:rStyle w:val="Hipervnculo"/>
            <w:rFonts w:ascii="Palatino Linotype" w:hAnsi="Palatino Linotype" w:cs="Tahoma"/>
            <w:bCs/>
            <w:iCs/>
            <w:sz w:val="22"/>
            <w:szCs w:val="22"/>
          </w:rPr>
          <w:t>https://consultas.curp.gob.mx/CurpSP/html/informacionecurpPS.html</w:t>
        </w:r>
      </w:hyperlink>
      <w:r w:rsidRPr="00997009">
        <w:rPr>
          <w:rFonts w:ascii="Palatino Linotype" w:hAnsi="Palatino Linotype" w:cs="Tahoma"/>
          <w:bCs/>
          <w:iCs/>
          <w:sz w:val="22"/>
          <w:szCs w:val="22"/>
        </w:rPr>
        <w:t xml:space="preserve"> y </w:t>
      </w:r>
      <w:hyperlink r:id="rId10" w:history="1">
        <w:r w:rsidRPr="00997009">
          <w:rPr>
            <w:rStyle w:val="Hipervnculo"/>
            <w:rFonts w:ascii="Palatino Linotype" w:hAnsi="Palatino Linotype" w:cs="Tahoma"/>
            <w:bCs/>
            <w:iCs/>
            <w:sz w:val="22"/>
            <w:szCs w:val="22"/>
          </w:rPr>
          <w:t>https://www.gob.mx/segob/renapo/acciones-y-programas/clave-unica-de-registro-de-poblacion-curp-142226</w:t>
        </w:r>
      </w:hyperlink>
      <w:r w:rsidRPr="00997009">
        <w:rPr>
          <w:rFonts w:ascii="Palatino Linotype" w:hAnsi="Palatino Linotype" w:cs="Tahoma"/>
          <w:bCs/>
          <w:iCs/>
          <w:sz w:val="22"/>
          <w:szCs w:val="22"/>
        </w:rPr>
        <w:t xml:space="preserve"> (consultadas el </w:t>
      </w:r>
      <w:r w:rsidR="0026332D">
        <w:rPr>
          <w:rFonts w:ascii="Palatino Linotype" w:hAnsi="Palatino Linotype" w:cs="Tahoma"/>
          <w:bCs/>
          <w:iCs/>
          <w:sz w:val="22"/>
          <w:szCs w:val="22"/>
        </w:rPr>
        <w:t>cuatro de agosto de dos mil veintidós</w:t>
      </w:r>
      <w:r w:rsidRPr="00997009">
        <w:rPr>
          <w:rFonts w:ascii="Palatino Linotype" w:hAnsi="Palatino Linotype" w:cs="Tahoma"/>
          <w:bCs/>
          <w:iCs/>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97009">
        <w:rPr>
          <w:rFonts w:ascii="Palatino Linotype" w:hAnsi="Palatino Linotype" w:cs="Tahoma"/>
          <w:b/>
          <w:bCs/>
          <w:iCs/>
          <w:sz w:val="22"/>
          <w:szCs w:val="22"/>
        </w:rPr>
        <w:t>se generan a partir de los datos contenidos en el documento probatorio de la identidad</w:t>
      </w:r>
      <w:r w:rsidRPr="00997009">
        <w:rPr>
          <w:rFonts w:ascii="Palatino Linotype" w:hAnsi="Palatino Linotype" w:cs="Tahoma"/>
          <w:bCs/>
          <w:iCs/>
          <w:sz w:val="22"/>
          <w:szCs w:val="22"/>
        </w:rPr>
        <w:t xml:space="preserve"> </w:t>
      </w:r>
      <w:r w:rsidRPr="00997009">
        <w:rPr>
          <w:rFonts w:ascii="Palatino Linotype" w:hAnsi="Palatino Linotype" w:cs="Tahoma"/>
          <w:b/>
          <w:bCs/>
          <w:iCs/>
          <w:sz w:val="22"/>
          <w:szCs w:val="22"/>
        </w:rPr>
        <w:t xml:space="preserve">del interesado </w:t>
      </w:r>
      <w:r w:rsidRPr="00997009">
        <w:rPr>
          <w:rFonts w:ascii="Palatino Linotype" w:hAnsi="Palatino Linotype" w:cs="Tahoma"/>
          <w:bCs/>
          <w:iCs/>
          <w:sz w:val="22"/>
          <w:szCs w:val="22"/>
        </w:rPr>
        <w:t>(acta de nacimiento, carta de naturalización o documento migratorio) de la siguiente forma:</w:t>
      </w:r>
    </w:p>
    <w:p w14:paraId="5E3D416E" w14:textId="77777777" w:rsidR="002105D7" w:rsidRPr="00997009" w:rsidRDefault="002105D7" w:rsidP="002105D7">
      <w:pPr>
        <w:spacing w:line="360" w:lineRule="auto"/>
        <w:jc w:val="both"/>
        <w:rPr>
          <w:rFonts w:ascii="Palatino Linotype" w:hAnsi="Palatino Linotype" w:cs="Tahoma"/>
          <w:bCs/>
          <w:iCs/>
          <w:sz w:val="22"/>
          <w:szCs w:val="22"/>
        </w:rPr>
      </w:pPr>
    </w:p>
    <w:p w14:paraId="6F03F2CC" w14:textId="77777777" w:rsidR="002105D7" w:rsidRPr="00997009" w:rsidRDefault="002105D7" w:rsidP="002105D7">
      <w:pPr>
        <w:numPr>
          <w:ilvl w:val="0"/>
          <w:numId w:val="15"/>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primero y segundo apellidos, así como al nombre de pila;</w:t>
      </w:r>
    </w:p>
    <w:p w14:paraId="05867426" w14:textId="77777777" w:rsidR="002105D7" w:rsidRPr="00997009" w:rsidRDefault="002105D7" w:rsidP="002105D7">
      <w:pPr>
        <w:numPr>
          <w:ilvl w:val="0"/>
          <w:numId w:val="15"/>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La fecha de nacimiento;</w:t>
      </w:r>
    </w:p>
    <w:p w14:paraId="122288FC" w14:textId="77777777" w:rsidR="002105D7" w:rsidRPr="00997009" w:rsidRDefault="002105D7" w:rsidP="002105D7">
      <w:pPr>
        <w:numPr>
          <w:ilvl w:val="0"/>
          <w:numId w:val="15"/>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sexo, y</w:t>
      </w:r>
    </w:p>
    <w:p w14:paraId="51EDE158" w14:textId="77777777" w:rsidR="002105D7" w:rsidRPr="00997009" w:rsidRDefault="002105D7" w:rsidP="002105D7">
      <w:pPr>
        <w:numPr>
          <w:ilvl w:val="0"/>
          <w:numId w:val="15"/>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La entidad federativa de nacimiento.</w:t>
      </w:r>
    </w:p>
    <w:p w14:paraId="2DEAD6D8" w14:textId="77777777" w:rsidR="002105D7" w:rsidRPr="00997009" w:rsidRDefault="002105D7" w:rsidP="002105D7">
      <w:pPr>
        <w:spacing w:line="360" w:lineRule="auto"/>
        <w:jc w:val="both"/>
        <w:rPr>
          <w:rFonts w:ascii="Palatino Linotype" w:hAnsi="Palatino Linotype" w:cs="Tahoma"/>
          <w:bCs/>
          <w:iCs/>
          <w:sz w:val="22"/>
          <w:szCs w:val="22"/>
        </w:rPr>
      </w:pPr>
    </w:p>
    <w:p w14:paraId="2540E933"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Los dos últimos elementos de la Clave Única de Registro de Población evitan la duplicidad de la Clave y garantizan su correcta integración.</w:t>
      </w:r>
    </w:p>
    <w:p w14:paraId="463EFD01" w14:textId="77777777" w:rsidR="002105D7" w:rsidRPr="00997009" w:rsidRDefault="002105D7" w:rsidP="002105D7">
      <w:pPr>
        <w:spacing w:line="360" w:lineRule="auto"/>
        <w:jc w:val="both"/>
        <w:rPr>
          <w:rFonts w:ascii="Palatino Linotype" w:hAnsi="Palatino Linotype" w:cs="Tahoma"/>
          <w:bCs/>
          <w:iCs/>
          <w:sz w:val="22"/>
          <w:szCs w:val="22"/>
        </w:rPr>
      </w:pPr>
    </w:p>
    <w:p w14:paraId="797CE108"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6D1EFA9" w14:textId="77777777" w:rsidR="002105D7" w:rsidRPr="00997009" w:rsidRDefault="002105D7" w:rsidP="002105D7">
      <w:pPr>
        <w:spacing w:line="360" w:lineRule="auto"/>
        <w:jc w:val="both"/>
        <w:rPr>
          <w:rFonts w:ascii="Palatino Linotype" w:hAnsi="Palatino Linotype" w:cs="Tahoma"/>
          <w:bCs/>
          <w:iCs/>
          <w:sz w:val="22"/>
          <w:szCs w:val="22"/>
        </w:rPr>
      </w:pPr>
    </w:p>
    <w:p w14:paraId="7EE3F4B1"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lastRenderedPageBreak/>
        <w:t>Situación que se robustece, con el Criterio 18/17, emitido por el Instituto Nacional de Transparencia, Acceso a la Información y Protección de Datos Personales, que establece lo siguiente:</w:t>
      </w:r>
    </w:p>
    <w:p w14:paraId="0A2F2363" w14:textId="77777777" w:rsidR="002105D7" w:rsidRPr="00997009" w:rsidRDefault="002105D7" w:rsidP="002105D7">
      <w:pPr>
        <w:spacing w:line="360" w:lineRule="auto"/>
        <w:jc w:val="both"/>
        <w:rPr>
          <w:rFonts w:ascii="Palatino Linotype" w:hAnsi="Palatino Linotype" w:cs="Tahoma"/>
          <w:bCs/>
          <w:iCs/>
          <w:sz w:val="22"/>
          <w:szCs w:val="22"/>
        </w:rPr>
      </w:pPr>
    </w:p>
    <w:p w14:paraId="4D6D54D2" w14:textId="77777777" w:rsidR="002105D7" w:rsidRPr="00997009" w:rsidRDefault="002105D7" w:rsidP="002105D7">
      <w:pPr>
        <w:spacing w:line="360" w:lineRule="auto"/>
        <w:ind w:left="567" w:right="567"/>
        <w:jc w:val="both"/>
        <w:rPr>
          <w:rFonts w:ascii="Palatino Linotype" w:hAnsi="Palatino Linotype" w:cs="Tahoma"/>
          <w:bCs/>
          <w:i/>
          <w:iCs/>
          <w:szCs w:val="22"/>
        </w:rPr>
      </w:pPr>
      <w:r w:rsidRPr="00997009">
        <w:rPr>
          <w:rFonts w:ascii="Palatino Linotype" w:hAnsi="Palatino Linotype" w:cs="Tahoma"/>
          <w:b/>
          <w:bCs/>
          <w:i/>
          <w:iCs/>
          <w:szCs w:val="22"/>
        </w:rPr>
        <w:t xml:space="preserve">“Clave Única de Registro de Población (CURP). </w:t>
      </w:r>
      <w:r w:rsidRPr="00997009">
        <w:rPr>
          <w:rFonts w:ascii="Palatino Linotype" w:hAnsi="Palatino Linotype" w:cs="Tahoma"/>
          <w:bCs/>
          <w:i/>
          <w:iCs/>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65BDD8B" w14:textId="77777777" w:rsidR="002105D7" w:rsidRPr="00997009" w:rsidRDefault="002105D7" w:rsidP="002105D7">
      <w:pPr>
        <w:spacing w:line="360" w:lineRule="auto"/>
        <w:jc w:val="both"/>
        <w:rPr>
          <w:rFonts w:ascii="Palatino Linotype" w:hAnsi="Palatino Linotype" w:cs="Tahoma"/>
          <w:bCs/>
          <w:iCs/>
          <w:sz w:val="22"/>
          <w:szCs w:val="22"/>
        </w:rPr>
      </w:pPr>
    </w:p>
    <w:p w14:paraId="3D4F14DB"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DDFFD09" w14:textId="77777777" w:rsidR="002105D7" w:rsidRPr="00997009" w:rsidRDefault="002105D7" w:rsidP="002105D7">
      <w:pPr>
        <w:spacing w:line="360" w:lineRule="auto"/>
        <w:jc w:val="both"/>
        <w:rPr>
          <w:rFonts w:ascii="Palatino Linotype" w:hAnsi="Palatino Linotype" w:cs="Tahoma"/>
          <w:bCs/>
          <w:iCs/>
          <w:sz w:val="22"/>
          <w:szCs w:val="22"/>
          <w:lang w:val="es-ES"/>
        </w:rPr>
      </w:pPr>
    </w:p>
    <w:p w14:paraId="34FB1631" w14:textId="77777777" w:rsidR="002105D7" w:rsidRPr="00997009" w:rsidRDefault="002105D7" w:rsidP="002105D7">
      <w:pPr>
        <w:numPr>
          <w:ilvl w:val="0"/>
          <w:numId w:val="14"/>
        </w:numPr>
        <w:spacing w:line="360" w:lineRule="auto"/>
        <w:jc w:val="both"/>
        <w:rPr>
          <w:rFonts w:ascii="Palatino Linotype" w:hAnsi="Palatino Linotype" w:cs="Tahoma"/>
          <w:b/>
          <w:bCs/>
          <w:iCs/>
          <w:sz w:val="22"/>
          <w:szCs w:val="22"/>
          <w:lang w:val="es-ES_tradnl"/>
        </w:rPr>
      </w:pPr>
      <w:r w:rsidRPr="00997009">
        <w:rPr>
          <w:rFonts w:ascii="Palatino Linotype" w:hAnsi="Palatino Linotype" w:cs="Tahoma"/>
          <w:b/>
          <w:bCs/>
          <w:iCs/>
          <w:sz w:val="22"/>
          <w:szCs w:val="22"/>
          <w:lang w:val="es-ES_tradnl"/>
        </w:rPr>
        <w:t>Registro Federal de Contribuyentes (RFC).</w:t>
      </w:r>
    </w:p>
    <w:p w14:paraId="1F8F1A10" w14:textId="77777777" w:rsidR="002105D7" w:rsidRPr="00997009" w:rsidRDefault="002105D7" w:rsidP="002105D7">
      <w:pPr>
        <w:spacing w:line="360" w:lineRule="auto"/>
        <w:jc w:val="both"/>
        <w:rPr>
          <w:rFonts w:ascii="Palatino Linotype" w:hAnsi="Palatino Linotype" w:cs="Tahoma"/>
          <w:bCs/>
          <w:iCs/>
          <w:sz w:val="22"/>
          <w:szCs w:val="22"/>
        </w:rPr>
      </w:pPr>
    </w:p>
    <w:p w14:paraId="4FE79D7F"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391E822" w14:textId="77777777" w:rsidR="002105D7" w:rsidRPr="00997009" w:rsidRDefault="002105D7" w:rsidP="002105D7">
      <w:pPr>
        <w:spacing w:line="360" w:lineRule="auto"/>
        <w:jc w:val="both"/>
        <w:rPr>
          <w:rFonts w:ascii="Palatino Linotype" w:hAnsi="Palatino Linotype" w:cs="Tahoma"/>
          <w:bCs/>
          <w:iCs/>
          <w:sz w:val="22"/>
          <w:szCs w:val="22"/>
        </w:rPr>
      </w:pPr>
    </w:p>
    <w:p w14:paraId="0F830F69"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1F2E552" w14:textId="77777777" w:rsidR="002105D7" w:rsidRPr="00997009" w:rsidRDefault="002105D7" w:rsidP="002105D7">
      <w:pPr>
        <w:spacing w:line="360" w:lineRule="auto"/>
        <w:jc w:val="both"/>
        <w:rPr>
          <w:rFonts w:ascii="Palatino Linotype" w:hAnsi="Palatino Linotype" w:cs="Tahoma"/>
          <w:bCs/>
          <w:iCs/>
          <w:sz w:val="22"/>
          <w:szCs w:val="22"/>
        </w:rPr>
      </w:pPr>
    </w:p>
    <w:p w14:paraId="4E543AC7"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05FC2C8" w14:textId="77777777" w:rsidR="002105D7" w:rsidRPr="00997009" w:rsidRDefault="002105D7" w:rsidP="002105D7">
      <w:pPr>
        <w:spacing w:line="360" w:lineRule="auto"/>
        <w:jc w:val="both"/>
        <w:rPr>
          <w:rFonts w:ascii="Palatino Linotype" w:hAnsi="Palatino Linotype" w:cs="Tahoma"/>
          <w:bCs/>
          <w:iCs/>
          <w:sz w:val="22"/>
          <w:szCs w:val="22"/>
        </w:rPr>
      </w:pPr>
    </w:p>
    <w:p w14:paraId="44C02801"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ACB94CB" w14:textId="77777777" w:rsidR="002105D7" w:rsidRPr="00997009" w:rsidRDefault="002105D7" w:rsidP="002105D7">
      <w:pPr>
        <w:spacing w:line="360" w:lineRule="auto"/>
        <w:jc w:val="both"/>
        <w:rPr>
          <w:rFonts w:ascii="Palatino Linotype" w:hAnsi="Palatino Linotype" w:cs="Tahoma"/>
          <w:bCs/>
          <w:iCs/>
          <w:sz w:val="22"/>
          <w:szCs w:val="22"/>
        </w:rPr>
      </w:pPr>
    </w:p>
    <w:p w14:paraId="0F17EED7"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4325F56" w14:textId="77777777" w:rsidR="002105D7" w:rsidRPr="00997009" w:rsidRDefault="002105D7" w:rsidP="002105D7">
      <w:pPr>
        <w:spacing w:line="360" w:lineRule="auto"/>
        <w:jc w:val="both"/>
        <w:rPr>
          <w:rFonts w:ascii="Palatino Linotype" w:hAnsi="Palatino Linotype" w:cs="Tahoma"/>
          <w:bCs/>
          <w:iCs/>
          <w:sz w:val="22"/>
          <w:szCs w:val="22"/>
        </w:rPr>
      </w:pPr>
    </w:p>
    <w:p w14:paraId="3B8026AE" w14:textId="77777777" w:rsidR="002105D7" w:rsidRPr="00997009" w:rsidRDefault="002105D7" w:rsidP="002105D7">
      <w:pPr>
        <w:spacing w:line="360" w:lineRule="auto"/>
        <w:ind w:left="567" w:right="567"/>
        <w:jc w:val="both"/>
        <w:rPr>
          <w:rFonts w:ascii="Palatino Linotype" w:hAnsi="Palatino Linotype" w:cs="Tahoma"/>
          <w:bCs/>
          <w:i/>
          <w:iCs/>
          <w:szCs w:val="22"/>
        </w:rPr>
      </w:pPr>
      <w:r w:rsidRPr="00997009">
        <w:rPr>
          <w:rFonts w:ascii="Palatino Linotype" w:hAnsi="Palatino Linotype" w:cs="Tahoma"/>
          <w:b/>
          <w:bCs/>
          <w:i/>
          <w:iCs/>
          <w:szCs w:val="22"/>
        </w:rPr>
        <w:t>“Registro Federal de Contribuyentes (RFC) de personas físicas.</w:t>
      </w:r>
      <w:r w:rsidRPr="00997009">
        <w:rPr>
          <w:rFonts w:ascii="Palatino Linotype"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14:paraId="3E58C325" w14:textId="77777777" w:rsidR="002105D7" w:rsidRPr="00997009" w:rsidRDefault="002105D7" w:rsidP="002105D7">
      <w:pPr>
        <w:spacing w:line="360" w:lineRule="auto"/>
        <w:jc w:val="both"/>
        <w:rPr>
          <w:rFonts w:ascii="Palatino Linotype" w:hAnsi="Palatino Linotype" w:cs="Tahoma"/>
          <w:bCs/>
          <w:iCs/>
          <w:sz w:val="22"/>
          <w:szCs w:val="22"/>
        </w:rPr>
      </w:pPr>
    </w:p>
    <w:p w14:paraId="6E43256D"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FFAF46" w14:textId="77777777" w:rsidR="002105D7" w:rsidRPr="00997009" w:rsidRDefault="002105D7" w:rsidP="002105D7">
      <w:pPr>
        <w:spacing w:line="360" w:lineRule="auto"/>
        <w:jc w:val="both"/>
        <w:rPr>
          <w:rFonts w:ascii="Palatino Linotype" w:hAnsi="Palatino Linotype" w:cs="Tahoma"/>
          <w:bCs/>
          <w:iCs/>
          <w:sz w:val="22"/>
          <w:szCs w:val="22"/>
        </w:rPr>
      </w:pPr>
    </w:p>
    <w:p w14:paraId="0BF3E0D5" w14:textId="77777777" w:rsidR="002105D7" w:rsidRPr="00997009" w:rsidRDefault="002105D7" w:rsidP="002105D7">
      <w:pPr>
        <w:numPr>
          <w:ilvl w:val="0"/>
          <w:numId w:val="14"/>
        </w:numPr>
        <w:spacing w:line="360" w:lineRule="auto"/>
        <w:jc w:val="both"/>
        <w:rPr>
          <w:rFonts w:ascii="Palatino Linotype" w:hAnsi="Palatino Linotype" w:cs="Tahoma"/>
          <w:b/>
          <w:bCs/>
          <w:iCs/>
          <w:sz w:val="22"/>
          <w:szCs w:val="22"/>
        </w:rPr>
      </w:pPr>
      <w:r w:rsidRPr="00997009">
        <w:rPr>
          <w:rFonts w:ascii="Palatino Linotype" w:hAnsi="Palatino Linotype" w:cs="Tahoma"/>
          <w:b/>
          <w:bCs/>
          <w:iCs/>
          <w:sz w:val="22"/>
          <w:szCs w:val="22"/>
        </w:rPr>
        <w:lastRenderedPageBreak/>
        <w:t xml:space="preserve">Código bidimensional o </w:t>
      </w:r>
      <w:proofErr w:type="spellStart"/>
      <w:r w:rsidRPr="00997009">
        <w:rPr>
          <w:rFonts w:ascii="Palatino Linotype" w:hAnsi="Palatino Linotype" w:cs="Tahoma"/>
          <w:b/>
          <w:bCs/>
          <w:iCs/>
          <w:sz w:val="22"/>
          <w:szCs w:val="22"/>
        </w:rPr>
        <w:t>Qr</w:t>
      </w:r>
      <w:proofErr w:type="spellEnd"/>
      <w:r w:rsidRPr="00997009">
        <w:rPr>
          <w:rFonts w:ascii="Palatino Linotype" w:hAnsi="Palatino Linotype" w:cs="Tahoma"/>
          <w:b/>
          <w:bCs/>
          <w:iCs/>
          <w:sz w:val="22"/>
          <w:szCs w:val="22"/>
        </w:rPr>
        <w:t>.</w:t>
      </w:r>
    </w:p>
    <w:p w14:paraId="2604FB09" w14:textId="77777777" w:rsidR="002105D7" w:rsidRPr="00997009" w:rsidRDefault="002105D7" w:rsidP="002105D7">
      <w:pPr>
        <w:spacing w:line="360" w:lineRule="auto"/>
        <w:jc w:val="both"/>
        <w:rPr>
          <w:rFonts w:ascii="Palatino Linotype" w:hAnsi="Palatino Linotype" w:cs="Tahoma"/>
          <w:b/>
          <w:bCs/>
          <w:iCs/>
          <w:sz w:val="22"/>
          <w:szCs w:val="22"/>
        </w:rPr>
      </w:pPr>
    </w:p>
    <w:p w14:paraId="281F4FD4"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En principio, resulta necesario señalar que los comprobantes fiscales digitales por Internet, deben de incluir un código bidimensional conforme al formato </w:t>
      </w:r>
      <w:r w:rsidRPr="00997009">
        <w:rPr>
          <w:rFonts w:ascii="Palatino Linotype" w:hAnsi="Palatino Linotype" w:cs="Tahoma"/>
          <w:bCs/>
          <w:i/>
          <w:iCs/>
          <w:sz w:val="22"/>
          <w:szCs w:val="22"/>
        </w:rPr>
        <w:t xml:space="preserve">QR </w:t>
      </w:r>
      <w:proofErr w:type="spellStart"/>
      <w:r w:rsidRPr="00997009">
        <w:rPr>
          <w:rFonts w:ascii="Palatino Linotype" w:hAnsi="Palatino Linotype" w:cs="Tahoma"/>
          <w:bCs/>
          <w:i/>
          <w:iCs/>
          <w:sz w:val="22"/>
          <w:szCs w:val="22"/>
        </w:rPr>
        <w:t>Code</w:t>
      </w:r>
      <w:proofErr w:type="spellEnd"/>
      <w:r w:rsidRPr="00997009">
        <w:rPr>
          <w:rFonts w:ascii="Palatino Linotype" w:hAnsi="Palatino Linotype" w:cs="Tahoma"/>
          <w:bCs/>
          <w:i/>
          <w:iCs/>
          <w:sz w:val="22"/>
          <w:szCs w:val="22"/>
        </w:rPr>
        <w:t xml:space="preserve"> (Quick Response </w:t>
      </w:r>
      <w:proofErr w:type="spellStart"/>
      <w:r w:rsidRPr="00997009">
        <w:rPr>
          <w:rFonts w:ascii="Palatino Linotype" w:hAnsi="Palatino Linotype" w:cs="Tahoma"/>
          <w:bCs/>
          <w:i/>
          <w:iCs/>
          <w:sz w:val="22"/>
          <w:szCs w:val="22"/>
        </w:rPr>
        <w:t>Code</w:t>
      </w:r>
      <w:proofErr w:type="spellEnd"/>
      <w:r w:rsidRPr="00997009">
        <w:rPr>
          <w:rFonts w:ascii="Palatino Linotype" w:hAnsi="Palatino Linotype" w:cs="Tahoma"/>
          <w:bCs/>
          <w:i/>
          <w:iCs/>
          <w:sz w:val="22"/>
          <w:szCs w:val="22"/>
        </w:rPr>
        <w:t>)</w:t>
      </w:r>
      <w:r w:rsidRPr="00997009">
        <w:rPr>
          <w:rFonts w:ascii="Palatino Linotype" w:hAnsi="Palatino Linotype" w:cs="Tahoma"/>
          <w:bCs/>
          <w:i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997009">
          <w:rPr>
            <w:rStyle w:val="Hipervnculo"/>
            <w:rFonts w:ascii="Palatino Linotype" w:hAnsi="Palatino Linotype" w:cs="Tahoma"/>
            <w:bCs/>
            <w:iCs/>
            <w:sz w:val="22"/>
            <w:szCs w:val="22"/>
          </w:rPr>
          <w:t>http://dof.gob.mx/nota_detalle.php?codigo=5492254&amp;fecha=28/07/2017</w:t>
        </w:r>
      </w:hyperlink>
      <w:r w:rsidRPr="00997009">
        <w:rPr>
          <w:rFonts w:ascii="Palatino Linotype" w:hAnsi="Palatino Linotype" w:cs="Tahoma"/>
          <w:bCs/>
          <w:iCs/>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54463D66" w14:textId="77777777" w:rsidR="002105D7" w:rsidRPr="00997009" w:rsidRDefault="002105D7" w:rsidP="002105D7">
      <w:pPr>
        <w:spacing w:line="360" w:lineRule="auto"/>
        <w:jc w:val="both"/>
        <w:rPr>
          <w:rFonts w:ascii="Palatino Linotype" w:hAnsi="Palatino Linotype" w:cs="Tahoma"/>
          <w:bCs/>
          <w:iCs/>
          <w:sz w:val="22"/>
          <w:szCs w:val="22"/>
        </w:rPr>
      </w:pPr>
    </w:p>
    <w:p w14:paraId="25AE538A"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BC794AC" w14:textId="77777777" w:rsidR="002105D7" w:rsidRPr="00997009" w:rsidRDefault="002105D7" w:rsidP="002105D7">
      <w:pPr>
        <w:spacing w:line="360" w:lineRule="auto"/>
        <w:jc w:val="both"/>
        <w:rPr>
          <w:rFonts w:ascii="Palatino Linotype" w:hAnsi="Palatino Linotype" w:cs="Tahoma"/>
          <w:bCs/>
          <w:iCs/>
          <w:sz w:val="22"/>
          <w:szCs w:val="22"/>
        </w:rPr>
      </w:pPr>
    </w:p>
    <w:p w14:paraId="229F6586" w14:textId="77777777" w:rsidR="002105D7" w:rsidRPr="00997009" w:rsidRDefault="002105D7" w:rsidP="002105D7">
      <w:pPr>
        <w:numPr>
          <w:ilvl w:val="0"/>
          <w:numId w:val="14"/>
        </w:numPr>
        <w:spacing w:line="360" w:lineRule="auto"/>
        <w:jc w:val="both"/>
        <w:rPr>
          <w:rFonts w:ascii="Palatino Linotype" w:hAnsi="Palatino Linotype" w:cs="Tahoma"/>
          <w:b/>
          <w:bCs/>
          <w:iCs/>
          <w:sz w:val="22"/>
          <w:szCs w:val="22"/>
        </w:rPr>
      </w:pPr>
      <w:r w:rsidRPr="00997009">
        <w:rPr>
          <w:rFonts w:ascii="Palatino Linotype" w:hAnsi="Palatino Linotype" w:cs="Tahoma"/>
          <w:b/>
          <w:bCs/>
          <w:iCs/>
          <w:sz w:val="22"/>
          <w:szCs w:val="22"/>
        </w:rPr>
        <w:t>Número de seguridad social del Instituto de Seguridad Social del Estado de México y Municipios.</w:t>
      </w:r>
    </w:p>
    <w:p w14:paraId="580693C1" w14:textId="77777777" w:rsidR="002105D7" w:rsidRPr="00997009" w:rsidRDefault="002105D7" w:rsidP="002105D7">
      <w:pPr>
        <w:spacing w:line="360" w:lineRule="auto"/>
        <w:jc w:val="both"/>
        <w:rPr>
          <w:rFonts w:ascii="Palatino Linotype" w:hAnsi="Palatino Linotype" w:cs="Tahoma"/>
          <w:b/>
          <w:bCs/>
          <w:iCs/>
          <w:sz w:val="22"/>
          <w:szCs w:val="22"/>
        </w:rPr>
      </w:pPr>
    </w:p>
    <w:p w14:paraId="0F5F374C"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2D90C77" w14:textId="77777777" w:rsidR="002105D7" w:rsidRPr="00997009" w:rsidRDefault="002105D7" w:rsidP="002105D7">
      <w:pPr>
        <w:spacing w:line="360" w:lineRule="auto"/>
        <w:jc w:val="both"/>
        <w:rPr>
          <w:rFonts w:ascii="Palatino Linotype" w:hAnsi="Palatino Linotype" w:cs="Tahoma"/>
          <w:bCs/>
          <w:iCs/>
          <w:sz w:val="22"/>
          <w:szCs w:val="22"/>
        </w:rPr>
      </w:pPr>
    </w:p>
    <w:p w14:paraId="6BC0115C"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266F859" w14:textId="77777777" w:rsidR="002105D7" w:rsidRPr="00997009" w:rsidRDefault="002105D7" w:rsidP="002105D7">
      <w:pPr>
        <w:spacing w:line="360" w:lineRule="auto"/>
        <w:jc w:val="both"/>
        <w:rPr>
          <w:rFonts w:ascii="Palatino Linotype" w:hAnsi="Palatino Linotype" w:cs="Tahoma"/>
          <w:bCs/>
          <w:iCs/>
          <w:sz w:val="22"/>
          <w:szCs w:val="22"/>
        </w:rPr>
      </w:pPr>
    </w:p>
    <w:p w14:paraId="035246FA"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67993BB" w14:textId="77777777" w:rsidR="002105D7" w:rsidRPr="00997009" w:rsidRDefault="002105D7" w:rsidP="002105D7">
      <w:pPr>
        <w:spacing w:line="360" w:lineRule="auto"/>
        <w:jc w:val="both"/>
        <w:rPr>
          <w:rFonts w:ascii="Palatino Linotype" w:hAnsi="Palatino Linotype" w:cs="Tahoma"/>
          <w:bCs/>
          <w:iCs/>
          <w:sz w:val="22"/>
          <w:szCs w:val="22"/>
        </w:rPr>
      </w:pPr>
    </w:p>
    <w:p w14:paraId="0125152D" w14:textId="77777777" w:rsidR="002105D7" w:rsidRPr="00997009" w:rsidRDefault="002105D7" w:rsidP="002105D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6AA1836" w14:textId="6F6E02F3" w:rsidR="002105D7" w:rsidRDefault="002105D7" w:rsidP="002105D7">
      <w:pPr>
        <w:spacing w:line="360" w:lineRule="auto"/>
        <w:jc w:val="both"/>
        <w:rPr>
          <w:rFonts w:ascii="Palatino Linotype" w:eastAsia="Calibri" w:hAnsi="Palatino Linotype"/>
          <w:sz w:val="22"/>
          <w:szCs w:val="22"/>
        </w:rPr>
      </w:pPr>
    </w:p>
    <w:p w14:paraId="4A7C3FCD" w14:textId="77777777" w:rsidR="0026332D" w:rsidRPr="0026332D" w:rsidRDefault="0026332D" w:rsidP="0026332D">
      <w:pPr>
        <w:spacing w:line="360" w:lineRule="auto"/>
        <w:jc w:val="both"/>
        <w:rPr>
          <w:rFonts w:ascii="Palatino Linotype" w:hAnsi="Palatino Linotype" w:cs="Tahoma"/>
          <w:bCs/>
          <w:iCs/>
          <w:sz w:val="22"/>
          <w:szCs w:val="22"/>
          <w:lang w:val="es-ES"/>
        </w:rPr>
      </w:pPr>
      <w:r w:rsidRPr="0026332D">
        <w:rPr>
          <w:rFonts w:ascii="Palatino Linotype" w:hAnsi="Palatino Linotype" w:cs="Tahoma"/>
          <w:bCs/>
          <w:iCs/>
          <w:sz w:val="22"/>
          <w:szCs w:val="22"/>
          <w:lang w:eastAsia="es-MX"/>
        </w:rPr>
        <w:t xml:space="preserve">Al respecto, caber recordar </w:t>
      </w:r>
      <w:r w:rsidRPr="0026332D">
        <w:rPr>
          <w:rFonts w:ascii="Palatino Linotype" w:hAnsi="Palatino Linotype" w:cs="Tahoma"/>
          <w:bCs/>
          <w:iCs/>
          <w:sz w:val="22"/>
          <w:szCs w:val="22"/>
          <w:lang w:val="es-ES"/>
        </w:rPr>
        <w:t xml:space="preserve">que conforme al artículo 70, fracción VIII, de la Ley General de Transparencia y Acceso a la Información Pública y 92, fracción VIII, de la Ley de Transparencia y Acceso a la Información Pública del Estado de México y Municipios, las remuneraciones que </w:t>
      </w:r>
      <w:r w:rsidRPr="0026332D">
        <w:rPr>
          <w:rFonts w:ascii="Palatino Linotype" w:hAnsi="Palatino Linotype" w:cs="Tahoma"/>
          <w:bCs/>
          <w:iCs/>
          <w:sz w:val="22"/>
          <w:szCs w:val="22"/>
          <w:lang w:val="es-ES"/>
        </w:rPr>
        <w:lastRenderedPageBreak/>
        <w:t>reciben los servidores públicos, guardan la naturaleza de publicas tanto los sueldos, como las prestaciones (gratificaciones, primas, comisiones, dietas, bonos, estímulos, entre otros).</w:t>
      </w:r>
    </w:p>
    <w:p w14:paraId="1BA86F3F" w14:textId="77777777" w:rsidR="0026332D" w:rsidRPr="0026332D" w:rsidRDefault="0026332D" w:rsidP="0026332D">
      <w:pPr>
        <w:spacing w:line="360" w:lineRule="auto"/>
        <w:jc w:val="both"/>
        <w:rPr>
          <w:rFonts w:ascii="Palatino Linotype" w:hAnsi="Palatino Linotype" w:cs="Tahoma"/>
          <w:bCs/>
          <w:iCs/>
          <w:sz w:val="22"/>
          <w:szCs w:val="22"/>
          <w:lang w:val="es-ES"/>
        </w:rPr>
      </w:pPr>
    </w:p>
    <w:p w14:paraId="27C07A36" w14:textId="77777777" w:rsidR="0026332D" w:rsidRPr="0026332D" w:rsidRDefault="0026332D" w:rsidP="0026332D">
      <w:pPr>
        <w:spacing w:line="360" w:lineRule="auto"/>
        <w:jc w:val="both"/>
        <w:rPr>
          <w:rFonts w:ascii="Palatino Linotype" w:hAnsi="Palatino Linotype" w:cs="Arial"/>
          <w:bCs/>
          <w:sz w:val="22"/>
          <w:szCs w:val="22"/>
        </w:rPr>
      </w:pPr>
      <w:r w:rsidRPr="0026332D">
        <w:rPr>
          <w:rFonts w:ascii="Palatino Linotype" w:hAnsi="Palatino Linotype" w:cs="Tahoma"/>
          <w:sz w:val="22"/>
          <w:szCs w:val="22"/>
          <w:lang w:val="es-ES"/>
        </w:rPr>
        <w:t xml:space="preserve">Como se logra observar que, mediante los recibos de pago, el Sujeto Obligado busca acreditar la manera en que se ejercieron </w:t>
      </w:r>
      <w:proofErr w:type="gramStart"/>
      <w:r w:rsidRPr="0026332D">
        <w:rPr>
          <w:rFonts w:ascii="Palatino Linotype" w:hAnsi="Palatino Linotype" w:cs="Tahoma"/>
          <w:sz w:val="22"/>
          <w:szCs w:val="22"/>
          <w:lang w:val="es-ES"/>
        </w:rPr>
        <w:t>determinadas recursos públicos</w:t>
      </w:r>
      <w:proofErr w:type="gramEnd"/>
      <w:r w:rsidRPr="0026332D">
        <w:rPr>
          <w:rFonts w:ascii="Palatino Linotype" w:hAnsi="Palatino Linotype" w:cs="Tahoma"/>
          <w:sz w:val="22"/>
          <w:szCs w:val="22"/>
          <w:lang w:val="es-ES"/>
        </w:rPr>
        <w:t xml:space="preserve">; sobre el tema, </w:t>
      </w:r>
      <w:r w:rsidRPr="0026332D">
        <w:rPr>
          <w:rFonts w:ascii="Palatino Linotype" w:hAnsi="Palatino Linotype" w:cs="Arial"/>
          <w:bCs/>
          <w:sz w:val="22"/>
          <w:szCs w:val="22"/>
        </w:rPr>
        <w:t>según Arizmendi, Guillermo (2016), en la “Ley General de Transparencia y Acceso a la Información Pública Comentada” (p. 240 y 241), los recursos públicos, deber ser administrados con responsabilidad y transparencia.</w:t>
      </w:r>
    </w:p>
    <w:p w14:paraId="1E1D378C" w14:textId="77777777" w:rsidR="0026332D" w:rsidRPr="0026332D" w:rsidRDefault="0026332D" w:rsidP="0026332D">
      <w:pPr>
        <w:shd w:val="clear" w:color="auto" w:fill="FFFFFF" w:themeFill="background1"/>
        <w:spacing w:line="360" w:lineRule="auto"/>
        <w:jc w:val="both"/>
        <w:rPr>
          <w:rFonts w:ascii="Palatino Linotype" w:hAnsi="Palatino Linotype" w:cs="Tahoma"/>
          <w:sz w:val="22"/>
          <w:szCs w:val="22"/>
          <w:lang w:val="es-ES"/>
        </w:rPr>
      </w:pPr>
    </w:p>
    <w:p w14:paraId="61E8A5BD" w14:textId="77777777" w:rsidR="0026332D" w:rsidRPr="0026332D" w:rsidRDefault="0026332D" w:rsidP="0026332D">
      <w:pPr>
        <w:spacing w:line="360" w:lineRule="auto"/>
        <w:jc w:val="both"/>
        <w:rPr>
          <w:rFonts w:ascii="Palatino Linotype" w:hAnsi="Palatino Linotype" w:cs="Tahoma"/>
          <w:b/>
          <w:sz w:val="22"/>
          <w:szCs w:val="22"/>
          <w:lang w:val="es-ES"/>
        </w:rPr>
      </w:pPr>
      <w:r w:rsidRPr="0026332D">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26332D">
        <w:rPr>
          <w:rFonts w:ascii="Palatino Linotype" w:hAnsi="Palatino Linotype" w:cs="Tahoma"/>
          <w:b/>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52B201F" w14:textId="77777777" w:rsidR="0026332D" w:rsidRPr="0026332D" w:rsidRDefault="0026332D" w:rsidP="0026332D">
      <w:pPr>
        <w:spacing w:line="360" w:lineRule="auto"/>
        <w:jc w:val="both"/>
        <w:rPr>
          <w:rFonts w:ascii="Palatino Linotype" w:hAnsi="Palatino Linotype" w:cs="Tahoma"/>
          <w:b/>
          <w:sz w:val="22"/>
          <w:szCs w:val="22"/>
          <w:lang w:val="es-ES"/>
        </w:rPr>
      </w:pPr>
    </w:p>
    <w:p w14:paraId="527C24A5" w14:textId="77777777" w:rsidR="0026332D" w:rsidRPr="0026332D" w:rsidRDefault="0026332D" w:rsidP="0026332D">
      <w:pPr>
        <w:spacing w:line="360" w:lineRule="auto"/>
        <w:jc w:val="both"/>
        <w:rPr>
          <w:rFonts w:ascii="Palatino Linotype" w:hAnsi="Palatino Linotype" w:cs="Tahoma"/>
          <w:sz w:val="22"/>
          <w:szCs w:val="22"/>
        </w:rPr>
      </w:pPr>
      <w:r w:rsidRPr="0026332D">
        <w:rPr>
          <w:rFonts w:ascii="Palatino Linotype" w:hAnsi="Palatino Linotype" w:cs="Tahoma"/>
          <w:sz w:val="22"/>
          <w:szCs w:val="22"/>
          <w:lang w:val="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26332D">
        <w:rPr>
          <w:rFonts w:ascii="Palatino Linotype" w:hAnsi="Palatino Linotype" w:cs="Tahoma"/>
          <w:b/>
          <w:sz w:val="22"/>
          <w:szCs w:val="22"/>
          <w:lang w:val="es-ES"/>
        </w:rPr>
        <w:t xml:space="preserve">transparencia </w:t>
      </w:r>
      <w:r w:rsidRPr="0026332D">
        <w:rPr>
          <w:rFonts w:ascii="Palatino Linotype" w:hAnsi="Palatino Linotype" w:cs="Tahoma"/>
          <w:sz w:val="22"/>
          <w:szCs w:val="22"/>
          <w:lang w:val="es-ES"/>
        </w:rPr>
        <w:t xml:space="preserve">y honradez; sobre lo referido,  </w:t>
      </w:r>
      <w:r w:rsidRPr="0026332D">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14:paraId="7F96B08B" w14:textId="77777777" w:rsidR="0026332D" w:rsidRPr="0026332D" w:rsidRDefault="0026332D" w:rsidP="0026332D">
      <w:pPr>
        <w:spacing w:line="360" w:lineRule="auto"/>
        <w:jc w:val="both"/>
        <w:rPr>
          <w:rFonts w:ascii="Palatino Linotype" w:hAnsi="Palatino Linotype" w:cs="Tahoma"/>
          <w:sz w:val="22"/>
          <w:szCs w:val="22"/>
          <w:lang w:val="es-ES"/>
        </w:rPr>
      </w:pPr>
    </w:p>
    <w:p w14:paraId="52FFC632" w14:textId="77777777" w:rsidR="0026332D" w:rsidRPr="0026332D" w:rsidRDefault="0026332D" w:rsidP="0026332D">
      <w:pPr>
        <w:spacing w:line="360" w:lineRule="auto"/>
        <w:ind w:left="567" w:right="567"/>
        <w:jc w:val="both"/>
        <w:rPr>
          <w:rFonts w:ascii="Palatino Linotype" w:hAnsi="Palatino Linotype" w:cs="Tahoma"/>
          <w:bCs/>
          <w:i/>
          <w:iCs/>
          <w:lang w:val="es-ES"/>
        </w:rPr>
      </w:pPr>
      <w:r w:rsidRPr="0026332D">
        <w:rPr>
          <w:rFonts w:ascii="Palatino Linotype" w:hAnsi="Palatino Linotype" w:cs="Tahoma"/>
          <w:b/>
          <w:bCs/>
          <w:i/>
          <w:iCs/>
          <w:lang w:val="es-ES"/>
        </w:rPr>
        <w:t>“</w:t>
      </w:r>
      <w:r w:rsidRPr="0026332D">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26332D">
        <w:rPr>
          <w:rFonts w:ascii="Palatino Linotype" w:hAnsi="Palatino Linotype" w:cs="Tahoma"/>
          <w:bCs/>
          <w:i/>
          <w:iCs/>
        </w:rPr>
        <w:t xml:space="preserve">Del citado precepto constitucional se advierte que el correcto ejercicio del gasto público se salvaguarda por los siguientes principios: 1. </w:t>
      </w:r>
      <w:r w:rsidRPr="0026332D">
        <w:rPr>
          <w:rFonts w:ascii="Palatino Linotype" w:hAnsi="Palatino Linotype" w:cs="Tahoma"/>
          <w:bCs/>
          <w:i/>
          <w:iCs/>
        </w:rPr>
        <w:lastRenderedPageBreak/>
        <w:t>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26332D">
        <w:rPr>
          <w:rFonts w:ascii="Palatino Linotype" w:hAnsi="Palatino Linotype" w:cs="Tahoma"/>
          <w:bCs/>
          <w:i/>
          <w:iCs/>
          <w:lang w:val="es-ES"/>
        </w:rPr>
        <w:t>”</w:t>
      </w:r>
    </w:p>
    <w:p w14:paraId="39635630" w14:textId="77777777" w:rsidR="0026332D" w:rsidRPr="0026332D" w:rsidRDefault="0026332D" w:rsidP="0026332D">
      <w:pPr>
        <w:spacing w:line="360" w:lineRule="auto"/>
        <w:jc w:val="both"/>
        <w:rPr>
          <w:rFonts w:ascii="Palatino Linotype" w:hAnsi="Palatino Linotype" w:cs="Tahoma"/>
          <w:bCs/>
          <w:iCs/>
          <w:sz w:val="22"/>
          <w:szCs w:val="22"/>
          <w:lang w:val="es-ES"/>
        </w:rPr>
      </w:pPr>
    </w:p>
    <w:p w14:paraId="32EE4A1A" w14:textId="77777777" w:rsidR="0026332D" w:rsidRPr="0026332D" w:rsidRDefault="0026332D" w:rsidP="0026332D">
      <w:pPr>
        <w:spacing w:line="360" w:lineRule="auto"/>
        <w:jc w:val="both"/>
        <w:rPr>
          <w:rFonts w:ascii="Palatino Linotype" w:hAnsi="Palatino Linotype" w:cs="Tahoma"/>
          <w:bCs/>
          <w:iCs/>
          <w:sz w:val="22"/>
          <w:szCs w:val="22"/>
          <w:lang w:val="es-ES"/>
        </w:rPr>
      </w:pPr>
      <w:r w:rsidRPr="0026332D">
        <w:rPr>
          <w:rFonts w:ascii="Palatino Linotype" w:hAnsi="Palatino Linotype" w:cs="Tahoma"/>
          <w:bCs/>
          <w:iCs/>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7A9D990A" w14:textId="77777777" w:rsidR="0026332D" w:rsidRPr="0026332D" w:rsidRDefault="0026332D" w:rsidP="0026332D">
      <w:pPr>
        <w:spacing w:line="360" w:lineRule="auto"/>
        <w:jc w:val="both"/>
        <w:rPr>
          <w:rFonts w:ascii="Palatino Linotype" w:hAnsi="Palatino Linotype" w:cs="Tahoma"/>
          <w:bCs/>
          <w:iCs/>
          <w:sz w:val="22"/>
          <w:szCs w:val="22"/>
          <w:lang w:val="es-ES"/>
        </w:rPr>
      </w:pPr>
    </w:p>
    <w:p w14:paraId="0B050D6C" w14:textId="77777777" w:rsidR="0026332D" w:rsidRPr="0026332D" w:rsidRDefault="0026332D" w:rsidP="0026332D">
      <w:pPr>
        <w:spacing w:line="360" w:lineRule="auto"/>
        <w:jc w:val="both"/>
        <w:rPr>
          <w:rFonts w:ascii="Palatino Linotype" w:hAnsi="Palatino Linotype" w:cs="Tahoma"/>
          <w:sz w:val="22"/>
          <w:szCs w:val="22"/>
          <w:lang w:val="es-ES"/>
        </w:rPr>
      </w:pPr>
      <w:r w:rsidRPr="0026332D">
        <w:rPr>
          <w:rFonts w:ascii="Palatino Linotype" w:hAnsi="Palatino Linotype" w:cs="Tahoma"/>
          <w:bCs/>
          <w:iCs/>
          <w:sz w:val="22"/>
          <w:szCs w:val="22"/>
          <w:lang w:val="es-ES"/>
        </w:rPr>
        <w:t xml:space="preserve">Al respecto, </w:t>
      </w:r>
      <w:r w:rsidRPr="0026332D">
        <w:rPr>
          <w:rFonts w:ascii="Palatino Linotype" w:hAnsi="Palatino Linotype" w:cs="Tahoma"/>
          <w:sz w:val="22"/>
          <w:szCs w:val="22"/>
          <w:lang w:val="es-ES"/>
        </w:rPr>
        <w:t xml:space="preserve">según Merino, Mauricio (2019), en el “Diccionario de Transparencia y Acceso a la Información Pública” (p. 276), </w:t>
      </w:r>
      <w:r w:rsidRPr="0026332D">
        <w:rPr>
          <w:rFonts w:ascii="Palatino Linotype" w:hAnsi="Palatino Linotype" w:cs="Tahoma"/>
          <w:b/>
          <w:sz w:val="22"/>
          <w:szCs w:val="22"/>
          <w:lang w:val="es-ES"/>
        </w:rPr>
        <w:t xml:space="preserve">la rendición de cuentas, </w:t>
      </w:r>
      <w:r w:rsidRPr="0026332D">
        <w:rPr>
          <w:rFonts w:ascii="Palatino Linotype" w:hAnsi="Palatino Linotype" w:cs="Tahoma"/>
          <w:sz w:val="22"/>
          <w:szCs w:val="22"/>
          <w:lang w:val="es-ES"/>
        </w:rPr>
        <w:t xml:space="preserve">es un ejercicio de transparencia e información pública; es un medio a través del cual los gobiernos informan al público de sus actividades, </w:t>
      </w:r>
      <w:r w:rsidRPr="0026332D">
        <w:rPr>
          <w:rFonts w:ascii="Palatino Linotype" w:hAnsi="Palatino Linotype" w:cs="Tahoma"/>
          <w:b/>
          <w:sz w:val="22"/>
          <w:szCs w:val="22"/>
          <w:lang w:val="es-ES"/>
        </w:rPr>
        <w:t>de los recursos que han ejercido</w:t>
      </w:r>
      <w:r w:rsidRPr="0026332D">
        <w:rPr>
          <w:rFonts w:ascii="Palatino Linotype" w:hAnsi="Palatino Linotype" w:cs="Tahoma"/>
          <w:sz w:val="22"/>
          <w:szCs w:val="22"/>
          <w:lang w:val="es-ES"/>
        </w:rPr>
        <w:t xml:space="preserve"> y de los resultados obtenidos.</w:t>
      </w:r>
    </w:p>
    <w:p w14:paraId="5BE09437" w14:textId="77777777" w:rsidR="0026332D" w:rsidRPr="0026332D" w:rsidRDefault="0026332D" w:rsidP="0026332D">
      <w:pPr>
        <w:spacing w:line="360" w:lineRule="auto"/>
        <w:jc w:val="both"/>
        <w:rPr>
          <w:rFonts w:ascii="Palatino Linotype" w:hAnsi="Palatino Linotype" w:cs="Tahoma"/>
          <w:sz w:val="22"/>
          <w:szCs w:val="22"/>
          <w:lang w:val="es-ES"/>
        </w:rPr>
      </w:pPr>
    </w:p>
    <w:p w14:paraId="51A2F3B9" w14:textId="22FFA62C" w:rsidR="0026332D" w:rsidRDefault="0026332D" w:rsidP="0026332D">
      <w:pPr>
        <w:spacing w:line="360" w:lineRule="auto"/>
        <w:jc w:val="both"/>
        <w:rPr>
          <w:rFonts w:ascii="Palatino Linotype" w:hAnsi="Palatino Linotype" w:cs="Tahoma"/>
          <w:sz w:val="22"/>
          <w:szCs w:val="22"/>
          <w:lang w:val="es-ES"/>
        </w:rPr>
      </w:pPr>
      <w:r w:rsidRPr="0026332D">
        <w:rPr>
          <w:rFonts w:ascii="Palatino Linotype" w:hAnsi="Palatino Linotype" w:cs="Tahoma"/>
          <w:sz w:val="22"/>
          <w:szCs w:val="22"/>
          <w:lang w:val="es-ES"/>
        </w:rPr>
        <w:t>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el Ayuntamiento, para el pago de personal; por lo que, no resulta procedente la clasificación de dichos datos, en términos del artículo 143, fracción I, de la Ley de la materia.</w:t>
      </w:r>
    </w:p>
    <w:p w14:paraId="4496B02A" w14:textId="77777777" w:rsidR="0026332D" w:rsidRPr="0026332D" w:rsidRDefault="0026332D" w:rsidP="0026332D">
      <w:pPr>
        <w:spacing w:line="360" w:lineRule="auto"/>
        <w:jc w:val="both"/>
        <w:rPr>
          <w:rFonts w:ascii="Palatino Linotype" w:hAnsi="Palatino Linotype" w:cs="Tahoma"/>
          <w:sz w:val="22"/>
          <w:szCs w:val="22"/>
          <w:lang w:val="es-ES"/>
        </w:rPr>
      </w:pPr>
    </w:p>
    <w:p w14:paraId="2D1CF759" w14:textId="73B84B2D" w:rsidR="00DF0EB3" w:rsidRDefault="002105D7" w:rsidP="002105D7">
      <w:pPr>
        <w:numPr>
          <w:ilvl w:val="0"/>
          <w:numId w:val="14"/>
        </w:numPr>
        <w:spacing w:line="360" w:lineRule="auto"/>
        <w:jc w:val="both"/>
        <w:rPr>
          <w:rFonts w:ascii="Palatino Linotype" w:eastAsia="Calibri" w:hAnsi="Palatino Linotype" w:cs="Tahoma"/>
          <w:b/>
          <w:sz w:val="22"/>
          <w:szCs w:val="22"/>
          <w:lang w:eastAsia="en-US"/>
        </w:rPr>
      </w:pPr>
      <w:r w:rsidRPr="00997009">
        <w:rPr>
          <w:rFonts w:ascii="Palatino Linotype" w:eastAsia="Calibri" w:hAnsi="Palatino Linotype" w:cs="Tahoma"/>
          <w:b/>
          <w:sz w:val="22"/>
          <w:szCs w:val="22"/>
          <w:lang w:eastAsia="en-US"/>
        </w:rPr>
        <w:lastRenderedPageBreak/>
        <w:t>Deducciones</w:t>
      </w:r>
      <w:r w:rsidR="00DF0EB3">
        <w:rPr>
          <w:rFonts w:ascii="Palatino Linotype" w:eastAsia="Calibri" w:hAnsi="Palatino Linotype" w:cs="Tahoma"/>
          <w:b/>
          <w:sz w:val="22"/>
          <w:szCs w:val="22"/>
          <w:lang w:eastAsia="en-US"/>
        </w:rPr>
        <w:t xml:space="preserve"> por Ley</w:t>
      </w:r>
    </w:p>
    <w:p w14:paraId="0028E7D3" w14:textId="77777777" w:rsidR="00DF0EB3" w:rsidRDefault="00DF0EB3" w:rsidP="00DF0EB3">
      <w:pPr>
        <w:spacing w:line="360" w:lineRule="auto"/>
        <w:ind w:left="720"/>
        <w:jc w:val="both"/>
        <w:rPr>
          <w:rFonts w:ascii="Palatino Linotype" w:eastAsia="Calibri" w:hAnsi="Palatino Linotype" w:cs="Tahoma"/>
          <w:b/>
          <w:sz w:val="22"/>
          <w:szCs w:val="22"/>
          <w:lang w:eastAsia="en-US"/>
        </w:rPr>
      </w:pPr>
    </w:p>
    <w:p w14:paraId="27B2D5BE" w14:textId="77777777" w:rsidR="00DF0EB3" w:rsidRPr="00DF0EB3" w:rsidRDefault="00DF0EB3" w:rsidP="00DF0EB3">
      <w:pPr>
        <w:spacing w:line="360" w:lineRule="auto"/>
        <w:jc w:val="both"/>
        <w:rPr>
          <w:rFonts w:ascii="Palatino Linotype" w:eastAsia="Calibri" w:hAnsi="Palatino Linotype" w:cs="Tahoma"/>
          <w:bCs/>
          <w:sz w:val="22"/>
          <w:szCs w:val="22"/>
          <w:lang w:eastAsia="en-US"/>
        </w:rPr>
      </w:pPr>
      <w:r w:rsidRPr="00DF0EB3">
        <w:rPr>
          <w:rFonts w:ascii="Palatino Linotype" w:eastAsia="Calibri" w:hAnsi="Palatino Linotype" w:cs="Tahoma"/>
          <w:bCs/>
          <w:sz w:val="22"/>
          <w:szCs w:val="22"/>
          <w:lang w:eastAsia="en-US"/>
        </w:rPr>
        <w:t xml:space="preserve">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 </w:t>
      </w:r>
    </w:p>
    <w:p w14:paraId="0F5C9869" w14:textId="3AA6A529" w:rsidR="00DF0EB3" w:rsidRPr="00DF0EB3" w:rsidRDefault="00DF0EB3" w:rsidP="00DF0EB3">
      <w:pPr>
        <w:spacing w:line="360" w:lineRule="auto"/>
        <w:jc w:val="both"/>
        <w:rPr>
          <w:rFonts w:ascii="Palatino Linotype" w:eastAsia="Calibri" w:hAnsi="Palatino Linotype" w:cs="Tahoma"/>
          <w:bCs/>
          <w:sz w:val="22"/>
          <w:szCs w:val="22"/>
          <w:lang w:eastAsia="en-US"/>
        </w:rPr>
      </w:pPr>
    </w:p>
    <w:p w14:paraId="6E4FA2BF" w14:textId="77777777" w:rsidR="00DF0EB3" w:rsidRPr="00DF0EB3" w:rsidRDefault="00DF0EB3" w:rsidP="00DF0EB3">
      <w:pPr>
        <w:spacing w:line="360" w:lineRule="auto"/>
        <w:jc w:val="both"/>
        <w:rPr>
          <w:rFonts w:ascii="Palatino Linotype" w:eastAsia="Calibri" w:hAnsi="Palatino Linotype" w:cs="Tahoma"/>
          <w:bCs/>
          <w:sz w:val="22"/>
          <w:szCs w:val="22"/>
          <w:lang w:eastAsia="en-US"/>
        </w:rPr>
      </w:pPr>
      <w:r w:rsidRPr="00DF0EB3">
        <w:rPr>
          <w:rFonts w:ascii="Palatino Linotype" w:eastAsia="Calibri" w:hAnsi="Palatino Linotype" w:cs="Tahoma"/>
          <w:bCs/>
          <w:sz w:val="22"/>
          <w:szCs w:val="22"/>
          <w:lang w:eastAsia="en-US"/>
        </w:rPr>
        <w:t xml:space="preserve">Conforme a lo anterior dichas deducciones, suelen ser obligatorias y dan cuenta, de que el Sujeto Obligado cumple con sus responsabilidades como patrón, relacionadas con la retención de parte del ingreso de sus trabajadores, para cubrir las deducciones genéricas y obligatorias. </w:t>
      </w:r>
    </w:p>
    <w:p w14:paraId="7E5F3C65" w14:textId="732F482C" w:rsidR="00DF0EB3" w:rsidRPr="00DF0EB3" w:rsidRDefault="00DF0EB3" w:rsidP="00DF0EB3">
      <w:pPr>
        <w:spacing w:line="360" w:lineRule="auto"/>
        <w:jc w:val="both"/>
        <w:rPr>
          <w:rFonts w:ascii="Palatino Linotype" w:eastAsia="Calibri" w:hAnsi="Palatino Linotype" w:cs="Tahoma"/>
          <w:bCs/>
          <w:sz w:val="22"/>
          <w:szCs w:val="22"/>
          <w:lang w:eastAsia="en-US"/>
        </w:rPr>
      </w:pPr>
    </w:p>
    <w:p w14:paraId="08C21065" w14:textId="625A5AF0" w:rsidR="00DF0EB3" w:rsidRPr="00DF0EB3" w:rsidRDefault="00DF0EB3" w:rsidP="00DF0EB3">
      <w:pPr>
        <w:spacing w:line="360" w:lineRule="auto"/>
        <w:jc w:val="both"/>
        <w:rPr>
          <w:rFonts w:ascii="Palatino Linotype" w:eastAsia="Calibri" w:hAnsi="Palatino Linotype" w:cs="Tahoma"/>
          <w:bCs/>
          <w:sz w:val="22"/>
          <w:szCs w:val="22"/>
          <w:lang w:eastAsia="en-US"/>
        </w:rPr>
      </w:pPr>
      <w:r w:rsidRPr="00DF0EB3">
        <w:rPr>
          <w:rFonts w:ascii="Palatino Linotype" w:eastAsia="Calibri" w:hAnsi="Palatino Linotype" w:cs="Tahoma"/>
          <w:bCs/>
          <w:sz w:val="22"/>
          <w:szCs w:val="22"/>
          <w:lang w:eastAsia="en-US"/>
        </w:rPr>
        <w:t xml:space="preserve">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 </w:t>
      </w:r>
    </w:p>
    <w:p w14:paraId="2D814184" w14:textId="3F5F81FA" w:rsidR="00DF0EB3" w:rsidRPr="00DF0EB3" w:rsidRDefault="00DF0EB3" w:rsidP="00DF0EB3">
      <w:pPr>
        <w:spacing w:line="360" w:lineRule="auto"/>
        <w:jc w:val="both"/>
        <w:rPr>
          <w:rFonts w:ascii="Palatino Linotype" w:eastAsia="Calibri" w:hAnsi="Palatino Linotype" w:cs="Tahoma"/>
          <w:bCs/>
          <w:sz w:val="22"/>
          <w:szCs w:val="22"/>
          <w:lang w:eastAsia="en-US"/>
        </w:rPr>
      </w:pPr>
      <w:r w:rsidRPr="00DF0EB3">
        <w:rPr>
          <w:rFonts w:ascii="Palatino Linotype" w:eastAsia="Calibri" w:hAnsi="Palatino Linotype" w:cs="Tahoma"/>
          <w:bCs/>
          <w:sz w:val="22"/>
          <w:szCs w:val="22"/>
          <w:lang w:eastAsia="en-US"/>
        </w:rPr>
        <w:t xml:space="preserve"> </w:t>
      </w:r>
    </w:p>
    <w:p w14:paraId="299364F8" w14:textId="144B4E03" w:rsidR="00DF0EB3" w:rsidRDefault="00DF0EB3" w:rsidP="00DF0EB3">
      <w:pPr>
        <w:spacing w:line="360" w:lineRule="auto"/>
        <w:jc w:val="both"/>
        <w:rPr>
          <w:rFonts w:ascii="Palatino Linotype" w:eastAsia="Calibri" w:hAnsi="Palatino Linotype" w:cs="Tahoma"/>
          <w:bCs/>
          <w:sz w:val="22"/>
          <w:szCs w:val="22"/>
          <w:lang w:eastAsia="en-US"/>
        </w:rPr>
      </w:pPr>
      <w:r w:rsidRPr="00DF0EB3">
        <w:rPr>
          <w:rFonts w:ascii="Palatino Linotype" w:eastAsia="Calibri" w:hAnsi="Palatino Linotype" w:cs="Tahoma"/>
          <w:bCs/>
          <w:sz w:val="22"/>
          <w:szCs w:val="22"/>
          <w:lang w:eastAsia="en-US"/>
        </w:rPr>
        <w:t xml:space="preserve">Por tal circunstancia y toda vez, que las deducciones por Ley, son de carácter obligatorio y ayuda a rendir cuentas, de que el Ayuntamiento de </w:t>
      </w:r>
      <w:r w:rsidR="00A94428">
        <w:rPr>
          <w:rFonts w:ascii="Palatino Linotype" w:eastAsia="Calibri" w:hAnsi="Palatino Linotype" w:cs="Tahoma"/>
          <w:bCs/>
          <w:sz w:val="22"/>
          <w:szCs w:val="22"/>
          <w:lang w:eastAsia="en-US"/>
        </w:rPr>
        <w:t>Chimalhuacán</w:t>
      </w:r>
      <w:r w:rsidRPr="00DF0EB3">
        <w:rPr>
          <w:rFonts w:ascii="Palatino Linotype" w:eastAsia="Calibri" w:hAnsi="Palatino Linotype" w:cs="Tahoma"/>
          <w:bCs/>
          <w:sz w:val="22"/>
          <w:szCs w:val="22"/>
          <w:lang w:eastAsia="en-US"/>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27FC81E3" w14:textId="77777777" w:rsidR="00A94428" w:rsidRPr="00DF0EB3" w:rsidRDefault="00A94428" w:rsidP="00DF0EB3">
      <w:pPr>
        <w:spacing w:line="360" w:lineRule="auto"/>
        <w:jc w:val="both"/>
        <w:rPr>
          <w:rFonts w:ascii="Palatino Linotype" w:eastAsia="Calibri" w:hAnsi="Palatino Linotype" w:cs="Tahoma"/>
          <w:bCs/>
          <w:sz w:val="22"/>
          <w:szCs w:val="22"/>
          <w:lang w:eastAsia="en-US"/>
        </w:rPr>
      </w:pPr>
    </w:p>
    <w:p w14:paraId="466F9508" w14:textId="3756B42F" w:rsidR="002105D7" w:rsidRPr="00997009" w:rsidRDefault="00A94428" w:rsidP="002105D7">
      <w:pPr>
        <w:numPr>
          <w:ilvl w:val="0"/>
          <w:numId w:val="14"/>
        </w:num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Deducciones </w:t>
      </w:r>
      <w:r w:rsidR="002105D7" w:rsidRPr="00997009">
        <w:rPr>
          <w:rFonts w:ascii="Palatino Linotype" w:eastAsia="Calibri" w:hAnsi="Palatino Linotype" w:cs="Tahoma"/>
          <w:b/>
          <w:sz w:val="22"/>
          <w:szCs w:val="22"/>
          <w:lang w:eastAsia="en-US"/>
        </w:rPr>
        <w:t xml:space="preserve">personales. </w:t>
      </w:r>
    </w:p>
    <w:p w14:paraId="5CE38472"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F5CF337"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p>
    <w:p w14:paraId="4BEB4ABD"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1C9F129F"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p>
    <w:p w14:paraId="1D9A2F10"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F0C2F5C"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p>
    <w:p w14:paraId="5181BF40"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7992EA7D" w14:textId="77777777" w:rsidR="002105D7" w:rsidRPr="00997009" w:rsidRDefault="002105D7" w:rsidP="002105D7">
      <w:pPr>
        <w:spacing w:line="360" w:lineRule="auto"/>
        <w:jc w:val="both"/>
        <w:rPr>
          <w:rFonts w:ascii="Palatino Linotype" w:hAnsi="Palatino Linotype" w:cs="Tahoma"/>
          <w:bCs/>
          <w:iCs/>
          <w:sz w:val="22"/>
          <w:szCs w:val="22"/>
        </w:rPr>
      </w:pPr>
    </w:p>
    <w:p w14:paraId="143AC15D" w14:textId="4B18A358" w:rsidR="002105D7" w:rsidRPr="00997009" w:rsidRDefault="002105D7" w:rsidP="002105D7">
      <w:pPr>
        <w:numPr>
          <w:ilvl w:val="0"/>
          <w:numId w:val="14"/>
        </w:numPr>
        <w:spacing w:line="360" w:lineRule="auto"/>
        <w:jc w:val="both"/>
        <w:rPr>
          <w:rFonts w:ascii="Palatino Linotype" w:hAnsi="Palatino Linotype" w:cs="Tahoma"/>
          <w:bCs/>
          <w:sz w:val="22"/>
          <w:szCs w:val="24"/>
        </w:rPr>
      </w:pPr>
      <w:r w:rsidRPr="00997009">
        <w:rPr>
          <w:rFonts w:ascii="Palatino Linotype" w:hAnsi="Palatino Linotype" w:cs="Tahoma"/>
          <w:b/>
          <w:bCs/>
          <w:sz w:val="22"/>
          <w:szCs w:val="24"/>
        </w:rPr>
        <w:t>Sellos digitales del emisor y del Servicio de Administración Tributaria y cadena original del complemento de certificación digital del órgano previamente señalado</w:t>
      </w:r>
      <w:r w:rsidR="0026332D">
        <w:rPr>
          <w:rFonts w:ascii="Palatino Linotype" w:hAnsi="Palatino Linotype" w:cs="Tahoma"/>
          <w:b/>
          <w:bCs/>
          <w:sz w:val="22"/>
          <w:szCs w:val="24"/>
        </w:rPr>
        <w:t>, números de serie de los certificados de los sellos digitales, folio fiscal, número de serie o folio interno y fecha y hora de emisión</w:t>
      </w:r>
      <w:r w:rsidRPr="00997009">
        <w:rPr>
          <w:rFonts w:ascii="Palatino Linotype" w:hAnsi="Palatino Linotype" w:cs="Tahoma"/>
          <w:b/>
          <w:bCs/>
          <w:sz w:val="22"/>
          <w:szCs w:val="24"/>
        </w:rPr>
        <w:t xml:space="preserve">. </w:t>
      </w:r>
    </w:p>
    <w:p w14:paraId="2D18BB51" w14:textId="77777777" w:rsidR="002105D7" w:rsidRPr="00997009" w:rsidRDefault="002105D7" w:rsidP="002105D7">
      <w:pPr>
        <w:spacing w:line="360" w:lineRule="auto"/>
        <w:jc w:val="both"/>
        <w:rPr>
          <w:rFonts w:ascii="Palatino Linotype" w:hAnsi="Palatino Linotype" w:cs="Tahoma"/>
          <w:bCs/>
          <w:sz w:val="22"/>
          <w:szCs w:val="22"/>
        </w:rPr>
      </w:pPr>
    </w:p>
    <w:p w14:paraId="28D6E48D"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70AABB2" w14:textId="77777777" w:rsidR="002105D7" w:rsidRPr="00997009" w:rsidRDefault="002105D7" w:rsidP="002105D7">
      <w:pPr>
        <w:spacing w:line="360" w:lineRule="auto"/>
        <w:jc w:val="both"/>
        <w:rPr>
          <w:rFonts w:ascii="Palatino Linotype" w:hAnsi="Palatino Linotype" w:cs="Tahoma"/>
          <w:bCs/>
          <w:sz w:val="22"/>
          <w:szCs w:val="22"/>
          <w:lang w:val="es-ES"/>
        </w:rPr>
      </w:pPr>
    </w:p>
    <w:p w14:paraId="4F69A787"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sz w:val="22"/>
          <w:szCs w:val="22"/>
          <w:lang w:val="es-ES"/>
        </w:rPr>
        <w:t>Las cadenas originales y sellos que se agregan a las facturas</w:t>
      </w:r>
      <w:r w:rsidRPr="00997009">
        <w:rPr>
          <w:rFonts w:ascii="Palatino Linotype" w:hAnsi="Palatino Linotype" w:cs="Tahoma"/>
          <w:b/>
          <w:bCs/>
          <w:sz w:val="22"/>
          <w:szCs w:val="22"/>
          <w:lang w:val="es-ES"/>
        </w:rPr>
        <w:t>,</w:t>
      </w:r>
      <w:r w:rsidRPr="00997009">
        <w:rPr>
          <w:rFonts w:ascii="Palatino Linotype" w:hAnsi="Palatino Linotype" w:cs="Tahoma"/>
          <w:bCs/>
          <w:sz w:val="22"/>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34CB40C"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14:paraId="50A3E735"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p>
    <w:p w14:paraId="3AE9B498"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Elementos utilizados en la generación de Sellos Digitales:</w:t>
      </w:r>
    </w:p>
    <w:p w14:paraId="32C20AFA"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r w:rsidRPr="00997009">
        <w:rPr>
          <w:rFonts w:ascii="Palatino Linotype" w:eastAsia="Calibri" w:hAnsi="Palatino Linotype" w:cs="Tahoma"/>
          <w:bCs/>
          <w:i/>
          <w:lang w:val="es-ES" w:eastAsia="en-US"/>
        </w:rPr>
        <w:tab/>
        <w:t>Cadena Original, el elemento a sellar, en este caso de un comprobante fiscal digital a través de Internet.</w:t>
      </w:r>
    </w:p>
    <w:p w14:paraId="592BF7E7"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r w:rsidRPr="00997009">
        <w:rPr>
          <w:rFonts w:ascii="Palatino Linotype" w:eastAsia="Calibri" w:hAnsi="Palatino Linotype" w:cs="Tahoma"/>
          <w:bCs/>
          <w:i/>
          <w:lang w:val="es-ES" w:eastAsia="en-US"/>
        </w:rPr>
        <w:tab/>
        <w:t>Certificado de Sello Digital y su correspondiente clave privada.</w:t>
      </w:r>
    </w:p>
    <w:p w14:paraId="06D24604"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r w:rsidRPr="00997009">
        <w:rPr>
          <w:rFonts w:ascii="Palatino Linotype" w:eastAsia="Calibri" w:hAnsi="Palatino Linotype" w:cs="Tahoma"/>
          <w:bCs/>
          <w:i/>
          <w:lang w:val="es-ES" w:eastAsia="en-US"/>
        </w:rPr>
        <w:tab/>
        <w:t>Algoritmos de criptografía de clave pública para firma electrónica avanzada.</w:t>
      </w:r>
    </w:p>
    <w:p w14:paraId="4BD4CCE9"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r w:rsidRPr="00997009">
        <w:rPr>
          <w:rFonts w:ascii="Palatino Linotype" w:eastAsia="Calibri" w:hAnsi="Palatino Linotype" w:cs="Tahoma"/>
          <w:bCs/>
          <w:i/>
          <w:lang w:val="es-ES" w:eastAsia="en-US"/>
        </w:rPr>
        <w:tab/>
        <w:t>Especificaciones de conversión de la firma electrónica avanzada a Base 64.</w:t>
      </w:r>
    </w:p>
    <w:p w14:paraId="3DC5EF18"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Para la generación de sellos digitales se utiliza criptografía de clave pública aplicada a una cadena original.</w:t>
      </w:r>
    </w:p>
    <w:p w14:paraId="6D724D7F" w14:textId="77777777" w:rsidR="002105D7" w:rsidRPr="00997009" w:rsidRDefault="002105D7" w:rsidP="002105D7">
      <w:pPr>
        <w:spacing w:line="360" w:lineRule="auto"/>
        <w:ind w:left="567" w:right="539"/>
        <w:jc w:val="both"/>
        <w:rPr>
          <w:rFonts w:ascii="Palatino Linotype" w:eastAsia="Calibri" w:hAnsi="Palatino Linotype" w:cs="Tahoma"/>
          <w:bCs/>
          <w:i/>
          <w:sz w:val="22"/>
          <w:lang w:val="es-ES" w:eastAsia="en-US"/>
        </w:rPr>
      </w:pPr>
    </w:p>
    <w:p w14:paraId="551402E9"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Criptografía de la Clave Pública</w:t>
      </w:r>
    </w:p>
    <w:p w14:paraId="7BC0958F"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 xml:space="preserve">La criptografía de Clave Pública se basa en la generación de una pareja de números muy grandes relacionados íntimamente entre sí, de tal manera que una operación de </w:t>
      </w:r>
      <w:proofErr w:type="spellStart"/>
      <w:r w:rsidRPr="00997009">
        <w:rPr>
          <w:rFonts w:ascii="Palatino Linotype" w:eastAsia="Calibri" w:hAnsi="Palatino Linotype" w:cs="Tahoma"/>
          <w:bCs/>
          <w:i/>
          <w:lang w:val="es-ES" w:eastAsia="en-US"/>
        </w:rPr>
        <w:t>encripción</w:t>
      </w:r>
      <w:proofErr w:type="spellEnd"/>
      <w:r w:rsidRPr="00997009">
        <w:rPr>
          <w:rFonts w:ascii="Palatino Linotype" w:eastAsia="Calibri" w:hAnsi="Palatino Linotype" w:cs="Tahoma"/>
          <w:bCs/>
          <w:i/>
          <w:lang w:val="es-ES" w:eastAsia="en-US"/>
        </w:rPr>
        <w:t xml:space="preserve"> sobre un mensaje tomando como clave de </w:t>
      </w:r>
      <w:proofErr w:type="spellStart"/>
      <w:r w:rsidRPr="00997009">
        <w:rPr>
          <w:rFonts w:ascii="Palatino Linotype" w:eastAsia="Calibri" w:hAnsi="Palatino Linotype" w:cs="Tahoma"/>
          <w:bCs/>
          <w:i/>
          <w:lang w:val="es-ES" w:eastAsia="en-US"/>
        </w:rPr>
        <w:t>encripción</w:t>
      </w:r>
      <w:proofErr w:type="spellEnd"/>
      <w:r w:rsidRPr="00997009">
        <w:rPr>
          <w:rFonts w:ascii="Palatino Linotype" w:eastAsia="Calibri" w:hAnsi="Palatino Linotype" w:cs="Tahoma"/>
          <w:bCs/>
          <w:i/>
          <w:lang w:val="es-ES" w:eastAsia="en-US"/>
        </w:rPr>
        <w:t xml:space="preserve"> a uno de los dos números, produce un mensaje alterado en su significado que solo puede ser devuelto a su estado original mediante la operación de </w:t>
      </w:r>
      <w:proofErr w:type="spellStart"/>
      <w:r w:rsidRPr="00997009">
        <w:rPr>
          <w:rFonts w:ascii="Palatino Linotype" w:eastAsia="Calibri" w:hAnsi="Palatino Linotype" w:cs="Tahoma"/>
          <w:bCs/>
          <w:i/>
          <w:lang w:val="es-ES" w:eastAsia="en-US"/>
        </w:rPr>
        <w:t>desencripción</w:t>
      </w:r>
      <w:proofErr w:type="spellEnd"/>
      <w:r w:rsidRPr="00997009">
        <w:rPr>
          <w:rFonts w:ascii="Palatino Linotype" w:eastAsia="Calibri" w:hAnsi="Palatino Linotype" w:cs="Tahoma"/>
          <w:bCs/>
          <w:i/>
          <w:lang w:val="es-ES" w:eastAsia="en-US"/>
        </w:rPr>
        <w:t xml:space="preserve"> correspondiente tomando como clave de </w:t>
      </w:r>
      <w:proofErr w:type="spellStart"/>
      <w:r w:rsidRPr="00997009">
        <w:rPr>
          <w:rFonts w:ascii="Palatino Linotype" w:eastAsia="Calibri" w:hAnsi="Palatino Linotype" w:cs="Tahoma"/>
          <w:bCs/>
          <w:i/>
          <w:lang w:val="es-ES" w:eastAsia="en-US"/>
        </w:rPr>
        <w:t>desencripción</w:t>
      </w:r>
      <w:proofErr w:type="spellEnd"/>
      <w:r w:rsidRPr="00997009">
        <w:rPr>
          <w:rFonts w:ascii="Palatino Linotype" w:eastAsia="Calibri" w:hAnsi="Palatino Linotype" w:cs="Tahoma"/>
          <w:bCs/>
          <w:i/>
          <w:lang w:val="es-ES" w:eastAsia="en-US"/>
        </w:rPr>
        <w:t xml:space="preserve"> al otro número de la pareja.</w:t>
      </w:r>
    </w:p>
    <w:p w14:paraId="263684E3" w14:textId="77777777" w:rsidR="002105D7" w:rsidRPr="00997009" w:rsidRDefault="002105D7" w:rsidP="002105D7">
      <w:pPr>
        <w:spacing w:line="360" w:lineRule="auto"/>
        <w:ind w:left="567" w:right="539"/>
        <w:jc w:val="both"/>
        <w:rPr>
          <w:rFonts w:ascii="Palatino Linotype" w:eastAsia="Calibri" w:hAnsi="Palatino Linotype" w:cs="Tahoma"/>
          <w:bCs/>
          <w:i/>
          <w:lang w:val="es-ES" w:eastAsia="en-US"/>
        </w:rPr>
      </w:pPr>
      <w:r w:rsidRPr="00997009">
        <w:rPr>
          <w:rFonts w:ascii="Palatino Linotype" w:eastAsia="Calibri" w:hAnsi="Palatino Linotype" w:cs="Tahoma"/>
          <w:bCs/>
          <w:i/>
          <w:lang w:val="es-ES" w:eastAsia="en-US"/>
        </w:rPr>
        <w:t>…”</w:t>
      </w:r>
    </w:p>
    <w:p w14:paraId="1494CEB6" w14:textId="77777777" w:rsidR="002105D7" w:rsidRPr="00997009" w:rsidRDefault="002105D7" w:rsidP="002105D7">
      <w:pPr>
        <w:spacing w:line="360" w:lineRule="auto"/>
        <w:jc w:val="both"/>
        <w:rPr>
          <w:rFonts w:ascii="Palatino Linotype" w:hAnsi="Palatino Linotype" w:cs="Tahoma"/>
          <w:bCs/>
          <w:sz w:val="22"/>
          <w:szCs w:val="22"/>
          <w:lang w:val="es-ES"/>
        </w:rPr>
      </w:pPr>
    </w:p>
    <w:p w14:paraId="2BCAD238"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EEF675E" w14:textId="77777777" w:rsidR="002105D7" w:rsidRPr="00997009" w:rsidRDefault="002105D7" w:rsidP="002105D7">
      <w:pPr>
        <w:spacing w:line="360" w:lineRule="auto"/>
        <w:jc w:val="both"/>
        <w:rPr>
          <w:rFonts w:ascii="Palatino Linotype" w:hAnsi="Palatino Linotype" w:cs="Tahoma"/>
          <w:bCs/>
          <w:sz w:val="22"/>
          <w:szCs w:val="22"/>
          <w:lang w:val="es-ES"/>
        </w:rPr>
      </w:pPr>
    </w:p>
    <w:p w14:paraId="615D3D64"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diecisiete de diciembre de dos mil veintiuno, a las once horas con diez minutos, en la página electrónica </w:t>
      </w:r>
      <w:hyperlink r:id="rId12" w:history="1">
        <w:r w:rsidRPr="00997009">
          <w:rPr>
            <w:rFonts w:ascii="Palatino Linotype" w:eastAsia="Yu Gothic Light" w:hAnsi="Palatino Linotype" w:cs="Tahoma"/>
            <w:bCs/>
            <w:color w:val="0563C1"/>
            <w:sz w:val="22"/>
            <w:szCs w:val="22"/>
            <w:u w:val="single"/>
          </w:rPr>
          <w:t>https://portalanterior.ine.mx/archivos2/tutoriales/sistemas/ApoyoInstitucional/SIF/docs/candidatos/folioFiscalFactura.pdf</w:t>
        </w:r>
      </w:hyperlink>
      <w:r w:rsidRPr="00997009">
        <w:rPr>
          <w:rFonts w:ascii="Palatino Linotype" w:hAnsi="Palatino Linotype" w:cs="Tahoma"/>
          <w:bCs/>
          <w:sz w:val="22"/>
          <w:szCs w:val="22"/>
          <w:lang w:val="es-ES"/>
        </w:rPr>
        <w:t>), en la cual se advierte que únicamente se encuentra conformado por números, se muestra a continuación:</w:t>
      </w:r>
    </w:p>
    <w:p w14:paraId="510900AA"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14:paraId="616B63B4" w14:textId="77777777" w:rsidR="002105D7" w:rsidRPr="00997009" w:rsidRDefault="002105D7" w:rsidP="002105D7">
      <w:pPr>
        <w:spacing w:line="360" w:lineRule="auto"/>
        <w:jc w:val="center"/>
        <w:rPr>
          <w:rFonts w:ascii="Palatino Linotype" w:hAnsi="Palatino Linotype" w:cs="Tahoma"/>
          <w:bCs/>
          <w:sz w:val="22"/>
          <w:szCs w:val="22"/>
        </w:rPr>
      </w:pPr>
      <w:r w:rsidRPr="00997009">
        <w:rPr>
          <w:noProof/>
          <w:lang w:eastAsia="es-MX"/>
        </w:rPr>
        <w:lastRenderedPageBreak/>
        <mc:AlternateContent>
          <mc:Choice Requires="wps">
            <w:drawing>
              <wp:anchor distT="0" distB="0" distL="114300" distR="114300" simplePos="0" relativeHeight="251659264" behindDoc="0" locked="0" layoutInCell="1" allowOverlap="1" wp14:anchorId="6174BE1C" wp14:editId="56AE26EA">
                <wp:simplePos x="0" y="0"/>
                <wp:positionH relativeFrom="column">
                  <wp:posOffset>944245</wp:posOffset>
                </wp:positionH>
                <wp:positionV relativeFrom="paragraph">
                  <wp:posOffset>641350</wp:posOffset>
                </wp:positionV>
                <wp:extent cx="3152775" cy="151130"/>
                <wp:effectExtent l="19050" t="19050" r="28575" b="20320"/>
                <wp:wrapNone/>
                <wp:docPr id="39" name="Rectángulo 20"/>
                <wp:cNvGraphicFramePr/>
                <a:graphic xmlns:a="http://schemas.openxmlformats.org/drawingml/2006/main">
                  <a:graphicData uri="http://schemas.microsoft.com/office/word/2010/wordprocessingShape">
                    <wps:wsp>
                      <wps:cNvSpPr/>
                      <wps:spPr>
                        <a:xfrm>
                          <a:off x="0" y="0"/>
                          <a:ext cx="3152775" cy="15113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47248" id="Rectángulo 20" o:spid="_x0000_s1026" style="position:absolute;margin-left:74.35pt;margin-top:50.5pt;width:248.2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" filled="f" strokecolor="windowText" strokeweight="2.25pt"/>
            </w:pict>
          </mc:Fallback>
        </mc:AlternateContent>
      </w:r>
      <w:r w:rsidRPr="00997009">
        <w:rPr>
          <w:rFonts w:ascii="Palatino Linotype" w:hAnsi="Palatino Linotype" w:cs="Tahoma"/>
          <w:noProof/>
          <w:sz w:val="22"/>
          <w:szCs w:val="22"/>
          <w:lang w:eastAsia="es-MX"/>
        </w:rPr>
        <w:drawing>
          <wp:inline distT="0" distB="0" distL="0" distR="0" wp14:anchorId="7217CAAD" wp14:editId="15C74FBA">
            <wp:extent cx="4076700" cy="789861"/>
            <wp:effectExtent l="0" t="0" r="0" b="0"/>
            <wp:docPr id="40"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2" descr="Interfaz de usuario gráfica, Aplicación&#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7111" cy="811253"/>
                    </a:xfrm>
                    <a:prstGeom prst="rect">
                      <a:avLst/>
                    </a:prstGeom>
                    <a:noFill/>
                    <a:ln>
                      <a:noFill/>
                    </a:ln>
                  </pic:spPr>
                </pic:pic>
              </a:graphicData>
            </a:graphic>
          </wp:inline>
        </w:drawing>
      </w:r>
    </w:p>
    <w:p w14:paraId="6FDCEA72"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14:paraId="091B1380" w14:textId="77777777" w:rsidR="002105D7" w:rsidRPr="00997009" w:rsidRDefault="002105D7" w:rsidP="002105D7">
      <w:pPr>
        <w:spacing w:line="360" w:lineRule="auto"/>
        <w:jc w:val="both"/>
        <w:rPr>
          <w:rFonts w:ascii="Palatino Linotype" w:hAnsi="Palatino Linotype" w:cs="Tahoma"/>
          <w:sz w:val="22"/>
          <w:szCs w:val="22"/>
          <w:lang w:val="es-ES"/>
        </w:rPr>
      </w:pPr>
      <w:r w:rsidRPr="00997009">
        <w:rPr>
          <w:rFonts w:ascii="Palatino Linotype" w:hAnsi="Palatino Linotype" w:cs="Tahoma"/>
          <w:bCs/>
          <w:sz w:val="22"/>
          <w:szCs w:val="22"/>
          <w:lang w:val="es-ES"/>
        </w:rPr>
        <w:t>Como se logra observar, los números de serie del certificado de sello digital no contiene datos personales y con dichos dígitos tampoco se puede obtener información de carácter confidencial,</w:t>
      </w:r>
      <w:r w:rsidRPr="00997009">
        <w:rPr>
          <w:rFonts w:ascii="Palatino Linotype" w:hAnsi="Palatino Linotype" w:cs="Tahoma"/>
          <w:b/>
          <w:bCs/>
          <w:sz w:val="22"/>
          <w:szCs w:val="22"/>
          <w:lang w:val="es-ES"/>
        </w:rPr>
        <w:t xml:space="preserve"> </w:t>
      </w:r>
      <w:r w:rsidRPr="00997009">
        <w:rPr>
          <w:rFonts w:ascii="Palatino Linotype" w:hAnsi="Palatino Linotype" w:cs="Tahoma"/>
          <w:sz w:val="22"/>
          <w:szCs w:val="22"/>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6EC7C12E" w14:textId="77777777" w:rsidR="002105D7" w:rsidRPr="00997009" w:rsidRDefault="002105D7" w:rsidP="002105D7">
      <w:pPr>
        <w:spacing w:line="360" w:lineRule="auto"/>
        <w:jc w:val="both"/>
        <w:rPr>
          <w:rFonts w:ascii="Palatino Linotype" w:hAnsi="Palatino Linotype" w:cs="Tahoma"/>
          <w:bCs/>
          <w:sz w:val="22"/>
          <w:szCs w:val="22"/>
          <w:lang w:val="es-ES"/>
        </w:rPr>
      </w:pPr>
    </w:p>
    <w:p w14:paraId="004AFDF2"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xml:space="preserve">Ahora bien, por lo que hace </w:t>
      </w:r>
      <w:r w:rsidRPr="00843209">
        <w:rPr>
          <w:rFonts w:ascii="Palatino Linotype" w:hAnsi="Palatino Linotype" w:cs="Tahoma"/>
          <w:b/>
          <w:sz w:val="22"/>
          <w:szCs w:val="22"/>
          <w:lang w:val="es-ES"/>
        </w:rPr>
        <w:t>Folio Fiscal</w:t>
      </w:r>
      <w:r w:rsidRPr="00997009">
        <w:rPr>
          <w:rFonts w:ascii="Palatino Linotype" w:hAnsi="Palatino Linotype" w:cs="Tahoma"/>
          <w:bCs/>
          <w:sz w:val="22"/>
          <w:szCs w:val="22"/>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7FCE6AF" w14:textId="77777777" w:rsidR="002105D7" w:rsidRPr="00997009" w:rsidRDefault="002105D7" w:rsidP="002105D7">
      <w:pPr>
        <w:spacing w:line="360" w:lineRule="auto"/>
        <w:jc w:val="both"/>
        <w:rPr>
          <w:rFonts w:ascii="Palatino Linotype" w:hAnsi="Palatino Linotype" w:cs="Tahoma"/>
          <w:bCs/>
          <w:sz w:val="22"/>
          <w:szCs w:val="22"/>
          <w:lang w:val="es-ES"/>
        </w:rPr>
      </w:pPr>
    </w:p>
    <w:p w14:paraId="1C2AA324" w14:textId="77777777" w:rsidR="002105D7" w:rsidRPr="00997009" w:rsidRDefault="002105D7" w:rsidP="002105D7">
      <w:pPr>
        <w:spacing w:line="360" w:lineRule="auto"/>
        <w:jc w:val="center"/>
        <w:rPr>
          <w:rFonts w:ascii="Palatino Linotype" w:hAnsi="Palatino Linotype" w:cs="Tahoma"/>
          <w:bCs/>
          <w:sz w:val="22"/>
          <w:szCs w:val="22"/>
        </w:rPr>
      </w:pPr>
      <w:r w:rsidRPr="00997009">
        <w:rPr>
          <w:rFonts w:ascii="Palatino Linotype" w:hAnsi="Palatino Linotype" w:cs="Tahoma"/>
          <w:noProof/>
          <w:sz w:val="22"/>
          <w:szCs w:val="22"/>
          <w:lang w:eastAsia="es-MX"/>
        </w:rPr>
        <w:drawing>
          <wp:inline distT="0" distB="0" distL="0" distR="0" wp14:anchorId="1A4A563C" wp14:editId="30DAF019">
            <wp:extent cx="3895725" cy="875783"/>
            <wp:effectExtent l="0" t="0" r="0" b="635"/>
            <wp:docPr id="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 descr="Texto&#10;&#10;Descripción generada automáticamente"/>
                    <pic:cNvPicPr>
                      <a:picLocks noChangeAspect="1" noChangeArrowheads="1"/>
                    </pic:cNvPicPr>
                  </pic:nvPicPr>
                  <pic:blipFill rotWithShape="1">
                    <a:blip r:embed="rId14">
                      <a:extLst>
                        <a:ext uri="{28A0092B-C50C-407E-A947-70E740481C1C}">
                          <a14:useLocalDpi xmlns:a14="http://schemas.microsoft.com/office/drawing/2010/main" val="0"/>
                        </a:ext>
                      </a:extLst>
                    </a:blip>
                    <a:srcRect b="47096"/>
                    <a:stretch/>
                  </pic:blipFill>
                  <pic:spPr bwMode="auto">
                    <a:xfrm>
                      <a:off x="0" y="0"/>
                      <a:ext cx="3917489" cy="880676"/>
                    </a:xfrm>
                    <a:prstGeom prst="rect">
                      <a:avLst/>
                    </a:prstGeom>
                    <a:noFill/>
                    <a:ln>
                      <a:noFill/>
                    </a:ln>
                    <a:extLst>
                      <a:ext uri="{53640926-AAD7-44D8-BBD7-CCE9431645EC}">
                        <a14:shadowObscured xmlns:a14="http://schemas.microsoft.com/office/drawing/2010/main"/>
                      </a:ext>
                    </a:extLst>
                  </pic:spPr>
                </pic:pic>
              </a:graphicData>
            </a:graphic>
          </wp:inline>
        </w:drawing>
      </w:r>
    </w:p>
    <w:p w14:paraId="2AC15C98" w14:textId="77777777" w:rsidR="002105D7" w:rsidRPr="00997009" w:rsidRDefault="002105D7" w:rsidP="002105D7">
      <w:pPr>
        <w:spacing w:line="360" w:lineRule="auto"/>
        <w:jc w:val="center"/>
        <w:rPr>
          <w:rFonts w:ascii="Palatino Linotype" w:hAnsi="Palatino Linotype" w:cs="Tahoma"/>
          <w:bCs/>
          <w:sz w:val="22"/>
          <w:szCs w:val="22"/>
        </w:rPr>
      </w:pPr>
    </w:p>
    <w:p w14:paraId="5709F5C1" w14:textId="77777777" w:rsidR="002105D7" w:rsidRPr="0099700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xml:space="preserve">En ese contexto, de la misma manera que en los casos previamente analizados, </w:t>
      </w:r>
      <w:r w:rsidRPr="00997009">
        <w:rPr>
          <w:rFonts w:ascii="Palatino Linotype" w:hAnsi="Palatino Linotype" w:cs="Tahoma"/>
          <w:sz w:val="22"/>
          <w:szCs w:val="22"/>
          <w:lang w:val="es-ES"/>
        </w:rPr>
        <w:t xml:space="preserve">el folio fiscal, no contiene datos personales del emisor y tampoco se puede obtener información confidencial con el mismo, pues solamente es un identificador del emisor, del cual su transparencia ayuda </w:t>
      </w:r>
      <w:r w:rsidRPr="00997009">
        <w:rPr>
          <w:rFonts w:ascii="Palatino Linotype" w:hAnsi="Palatino Linotype" w:cs="Tahoma"/>
          <w:sz w:val="22"/>
          <w:szCs w:val="22"/>
          <w:lang w:val="es-ES"/>
        </w:rPr>
        <w:lastRenderedPageBreak/>
        <w:t>a legitimar que el documento cumple con todos los requisitos establecidos en la normatividad aplicable, sin necesidad algún dato personal, por lo que, tampoco actualiza la clasificación, en términos del artículo 143, fracción I de la Ley de la materia.</w:t>
      </w:r>
    </w:p>
    <w:p w14:paraId="3425D258" w14:textId="77777777" w:rsidR="002105D7" w:rsidRPr="00997009" w:rsidRDefault="002105D7" w:rsidP="002105D7">
      <w:pPr>
        <w:spacing w:line="360" w:lineRule="auto"/>
        <w:jc w:val="both"/>
        <w:rPr>
          <w:rFonts w:ascii="Palatino Linotype" w:hAnsi="Palatino Linotype" w:cs="Tahoma"/>
          <w:b/>
          <w:bCs/>
          <w:iCs/>
          <w:sz w:val="22"/>
          <w:szCs w:val="22"/>
          <w:lang w:eastAsia="es-MX"/>
        </w:rPr>
      </w:pPr>
    </w:p>
    <w:p w14:paraId="59804953" w14:textId="56EAF692" w:rsidR="00806BF9"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sz w:val="22"/>
          <w:szCs w:val="22"/>
        </w:rPr>
        <w:t xml:space="preserve">Ahora bien, por lo que hace al número de serie y folio interno, </w:t>
      </w:r>
      <w:r w:rsidRPr="00997009">
        <w:rPr>
          <w:rFonts w:ascii="Palatino Linotype" w:hAnsi="Palatino Linotype" w:cs="Tahoma"/>
          <w:bCs/>
          <w:sz w:val="22"/>
          <w:szCs w:val="22"/>
          <w:lang w:val="es-ES"/>
        </w:rPr>
        <w:t xml:space="preserve">la Guía de llenado del CFDI global Versión 3.3 del CFDI, emitida por el Servicio de Administración Tributaria (consultada el diecisiete de diciembre de dos mil veintiuno, a las dieciocho horas, en la página electrónica </w:t>
      </w:r>
      <w:hyperlink r:id="rId15" w:history="1">
        <w:r w:rsidRPr="00997009">
          <w:rPr>
            <w:rFonts w:ascii="Palatino Linotype" w:hAnsi="Palatino Linotype" w:cs="Tahoma"/>
            <w:bCs/>
            <w:color w:val="0563C1"/>
            <w:sz w:val="22"/>
            <w:szCs w:val="22"/>
            <w:u w:val="single"/>
            <w:lang w:val="es-ES"/>
          </w:rPr>
          <w:t>http://omawww.sat.gob.mx/factura/Paginas/documentos/GuiaAnexo20Global.pdf</w:t>
        </w:r>
      </w:hyperlink>
      <w:r w:rsidRPr="00997009">
        <w:rPr>
          <w:rFonts w:ascii="Palatino Linotype" w:hAnsi="Palatino Linotype" w:cs="Tahoma"/>
          <w:bCs/>
          <w:sz w:val="22"/>
          <w:szCs w:val="22"/>
          <w:lang w:val="es-ES"/>
        </w:rPr>
        <w:t xml:space="preserve">), prevé que es el número que utiliza el contribuyente para control interno de su información; mientras que el segundo es el número de control que se le asigna al comprobante; por lo que, ambos corresponden a dígitos que si bien determina el Ayuntamiento de </w:t>
      </w:r>
      <w:r w:rsidR="00806BF9">
        <w:rPr>
          <w:rFonts w:ascii="Palatino Linotype" w:hAnsi="Palatino Linotype" w:cs="Tahoma"/>
          <w:bCs/>
          <w:sz w:val="22"/>
          <w:szCs w:val="22"/>
          <w:lang w:val="es-ES"/>
        </w:rPr>
        <w:t>Chi</w:t>
      </w:r>
      <w:r w:rsidR="005904C6">
        <w:rPr>
          <w:rFonts w:ascii="Palatino Linotype" w:hAnsi="Palatino Linotype" w:cs="Tahoma"/>
          <w:bCs/>
          <w:sz w:val="22"/>
          <w:szCs w:val="22"/>
          <w:lang w:val="es-ES"/>
        </w:rPr>
        <w:t>malhuacá</w:t>
      </w:r>
      <w:r w:rsidR="00806BF9">
        <w:rPr>
          <w:rFonts w:ascii="Palatino Linotype" w:hAnsi="Palatino Linotype" w:cs="Tahoma"/>
          <w:bCs/>
          <w:sz w:val="22"/>
          <w:szCs w:val="22"/>
          <w:lang w:val="es-ES"/>
        </w:rPr>
        <w:t>n</w:t>
      </w:r>
      <w:r w:rsidRPr="00997009">
        <w:rPr>
          <w:rFonts w:ascii="Palatino Linotype" w:hAnsi="Palatino Linotype" w:cs="Tahoma"/>
          <w:bCs/>
          <w:sz w:val="22"/>
          <w:szCs w:val="22"/>
          <w:lang w:val="es-ES"/>
        </w:rPr>
        <w:t>,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601B0933" w14:textId="77777777" w:rsidR="00806BF9" w:rsidRDefault="00806BF9" w:rsidP="002105D7">
      <w:pPr>
        <w:spacing w:line="360" w:lineRule="auto"/>
        <w:jc w:val="both"/>
        <w:rPr>
          <w:rFonts w:ascii="Palatino Linotype" w:hAnsi="Palatino Linotype" w:cs="Tahoma"/>
          <w:bCs/>
          <w:sz w:val="22"/>
          <w:szCs w:val="22"/>
          <w:lang w:val="es-ES"/>
        </w:rPr>
      </w:pPr>
    </w:p>
    <w:p w14:paraId="0B9F7A04" w14:textId="77777777" w:rsidR="00806BF9" w:rsidRPr="00806BF9" w:rsidRDefault="00806BF9" w:rsidP="00806BF9">
      <w:pPr>
        <w:spacing w:line="360" w:lineRule="auto"/>
        <w:jc w:val="both"/>
        <w:rPr>
          <w:rFonts w:ascii="Palatino Linotype" w:hAnsi="Palatino Linotype" w:cs="Tahoma"/>
          <w:sz w:val="22"/>
          <w:szCs w:val="22"/>
        </w:rPr>
      </w:pPr>
      <w:r w:rsidRPr="00806BF9">
        <w:rPr>
          <w:rFonts w:ascii="Palatino Linotype" w:hAnsi="Palatino Linotype" w:cs="Tahoma"/>
          <w:sz w:val="22"/>
          <w:szCs w:val="22"/>
        </w:rPr>
        <w:t xml:space="preserve">Además, por lo que hace a la </w:t>
      </w:r>
      <w:r w:rsidRPr="00806BF9">
        <w:rPr>
          <w:rFonts w:ascii="Palatino Linotype" w:hAnsi="Palatino Linotype" w:cs="Tahoma"/>
          <w:b/>
          <w:bCs/>
          <w:sz w:val="22"/>
          <w:szCs w:val="22"/>
        </w:rPr>
        <w:t>fecha y hora de emisión</w:t>
      </w:r>
      <w:r w:rsidRPr="00806BF9">
        <w:rPr>
          <w:rFonts w:ascii="Palatino Linotype" w:hAnsi="Palatino Linotype" w:cs="Tahoma"/>
          <w:sz w:val="22"/>
          <w:szCs w:val="22"/>
        </w:rPr>
        <w:t xml:space="preserve">, la Guía de llenado del CFDI global Versión 3.3 del CFDI, previamente referida, establece que los datos mencionados corresponden a la fecha y hora de emisión y certificación del comprobante fiscal, mismos que se expresan de la siguiente manera: </w:t>
      </w:r>
      <w:proofErr w:type="spellStart"/>
      <w:r w:rsidRPr="00806BF9">
        <w:rPr>
          <w:rFonts w:ascii="Palatino Linotype" w:hAnsi="Palatino Linotype" w:cs="Tahoma"/>
          <w:sz w:val="22"/>
          <w:szCs w:val="22"/>
        </w:rPr>
        <w:t>AAAA-MM-DDThh:</w:t>
      </w:r>
      <w:proofErr w:type="gramStart"/>
      <w:r w:rsidRPr="00806BF9">
        <w:rPr>
          <w:rFonts w:ascii="Palatino Linotype" w:hAnsi="Palatino Linotype" w:cs="Tahoma"/>
          <w:sz w:val="22"/>
          <w:szCs w:val="22"/>
        </w:rPr>
        <w:t>mm:ss</w:t>
      </w:r>
      <w:proofErr w:type="spellEnd"/>
      <w:r w:rsidRPr="00806BF9">
        <w:rPr>
          <w:rFonts w:ascii="Palatino Linotype" w:hAnsi="Palatino Linotype" w:cs="Tahoma"/>
          <w:sz w:val="22"/>
          <w:szCs w:val="22"/>
        </w:rPr>
        <w:t>.</w:t>
      </w:r>
      <w:proofErr w:type="gramEnd"/>
      <w:r w:rsidRPr="00806BF9">
        <w:rPr>
          <w:rFonts w:ascii="Palatino Linotype" w:hAnsi="Palatino Linotype" w:cs="Tahoma"/>
          <w:sz w:val="22"/>
          <w:szCs w:val="22"/>
        </w:rPr>
        <w:t xml:space="preserve"> </w:t>
      </w:r>
    </w:p>
    <w:p w14:paraId="090B9634" w14:textId="66412FFC" w:rsidR="00806BF9" w:rsidRPr="00806BF9" w:rsidRDefault="00806BF9" w:rsidP="00806BF9">
      <w:pPr>
        <w:spacing w:line="360" w:lineRule="auto"/>
        <w:jc w:val="both"/>
        <w:rPr>
          <w:rFonts w:ascii="Palatino Linotype" w:hAnsi="Palatino Linotype" w:cs="Tahoma"/>
          <w:sz w:val="22"/>
          <w:szCs w:val="22"/>
        </w:rPr>
      </w:pPr>
    </w:p>
    <w:p w14:paraId="29159E15" w14:textId="1C8DF1E1" w:rsidR="00806BF9" w:rsidRPr="00997009" w:rsidRDefault="00806BF9" w:rsidP="00806BF9">
      <w:pPr>
        <w:spacing w:line="360" w:lineRule="auto"/>
        <w:jc w:val="both"/>
        <w:rPr>
          <w:rFonts w:ascii="Palatino Linotype" w:hAnsi="Palatino Linotype" w:cs="Tahoma"/>
          <w:sz w:val="22"/>
          <w:szCs w:val="22"/>
        </w:rPr>
      </w:pPr>
      <w:r w:rsidRPr="00806BF9">
        <w:rPr>
          <w:rFonts w:ascii="Palatino Linotype" w:hAnsi="Palatino Linotype" w:cs="Tahoma"/>
          <w:sz w:val="22"/>
          <w:szCs w:val="22"/>
        </w:rPr>
        <w:t>Conforme a lo anterior, se logra observar que la fecha y hora emisión, no contienen información que, dé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93AC5D5" w14:textId="77777777" w:rsidR="002105D7" w:rsidRPr="00997009" w:rsidRDefault="002105D7" w:rsidP="002105D7">
      <w:pPr>
        <w:spacing w:line="360" w:lineRule="auto"/>
        <w:jc w:val="both"/>
        <w:rPr>
          <w:rFonts w:ascii="Palatino Linotype" w:hAnsi="Palatino Linotype" w:cs="Tahoma"/>
          <w:sz w:val="22"/>
          <w:szCs w:val="22"/>
        </w:rPr>
      </w:pPr>
    </w:p>
    <w:p w14:paraId="0953947C" w14:textId="50B909BB" w:rsidR="00242AFE" w:rsidRDefault="00242AFE" w:rsidP="002105D7">
      <w:pPr>
        <w:pStyle w:val="Prrafodelista"/>
        <w:numPr>
          <w:ilvl w:val="0"/>
          <w:numId w:val="16"/>
        </w:numPr>
        <w:spacing w:line="360" w:lineRule="auto"/>
        <w:jc w:val="both"/>
        <w:rPr>
          <w:rFonts w:ascii="Palatino Linotype" w:hAnsi="Palatino Linotype" w:cs="Tahoma"/>
          <w:b/>
          <w:szCs w:val="22"/>
          <w:lang w:eastAsia="es-MX"/>
        </w:rPr>
      </w:pPr>
      <w:r>
        <w:rPr>
          <w:rFonts w:ascii="Palatino Linotype" w:hAnsi="Palatino Linotype" w:cs="Tahoma"/>
          <w:b/>
          <w:szCs w:val="22"/>
          <w:lang w:eastAsia="es-MX"/>
        </w:rPr>
        <w:t>Nombre de institución bancaria</w:t>
      </w:r>
      <w:r w:rsidR="00F13628">
        <w:rPr>
          <w:rFonts w:ascii="Palatino Linotype" w:hAnsi="Palatino Linotype" w:cs="Tahoma"/>
          <w:b/>
          <w:szCs w:val="22"/>
          <w:lang w:eastAsia="es-MX"/>
        </w:rPr>
        <w:t>.</w:t>
      </w:r>
    </w:p>
    <w:p w14:paraId="6FC85B65" w14:textId="0E37CD30" w:rsidR="00242AFE" w:rsidRDefault="00242AFE" w:rsidP="00242AFE">
      <w:pPr>
        <w:spacing w:line="360" w:lineRule="auto"/>
        <w:jc w:val="both"/>
        <w:rPr>
          <w:rFonts w:ascii="Palatino Linotype" w:hAnsi="Palatino Linotype" w:cs="Tahoma"/>
          <w:b/>
          <w:szCs w:val="22"/>
          <w:lang w:eastAsia="es-MX"/>
        </w:rPr>
      </w:pPr>
    </w:p>
    <w:p w14:paraId="13D5FDEC"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37B13B0"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73AF0F51" w14:textId="087F95ED"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t>En ese orden de ideas, en el portal de la Comisión Nacional para la Protección y Defensa de los Usuarios de Servicios Financieros (</w:t>
      </w:r>
      <w:r w:rsidRPr="00242AFE">
        <w:rPr>
          <w:rFonts w:ascii="Palatino Linotype" w:eastAsiaTheme="minorHAnsi" w:hAnsi="Palatino Linotype" w:cstheme="minorBidi"/>
          <w:bCs/>
          <w:iCs/>
          <w:color w:val="000000" w:themeColor="text1"/>
          <w:sz w:val="22"/>
          <w:szCs w:val="22"/>
          <w:lang w:eastAsia="en-US"/>
        </w:rPr>
        <w:t xml:space="preserve">consultadas el </w:t>
      </w:r>
      <w:r w:rsidR="00F13628">
        <w:rPr>
          <w:rFonts w:ascii="Palatino Linotype" w:eastAsiaTheme="minorHAnsi" w:hAnsi="Palatino Linotype" w:cstheme="minorBidi"/>
          <w:bCs/>
          <w:iCs/>
          <w:color w:val="000000" w:themeColor="text1"/>
          <w:sz w:val="22"/>
          <w:szCs w:val="22"/>
          <w:lang w:eastAsia="en-US"/>
        </w:rPr>
        <w:t>cuatro de agosto</w:t>
      </w:r>
      <w:r w:rsidRPr="00242AFE">
        <w:rPr>
          <w:rFonts w:ascii="Palatino Linotype" w:eastAsiaTheme="minorHAnsi" w:hAnsi="Palatino Linotype" w:cstheme="minorBidi"/>
          <w:bCs/>
          <w:iCs/>
          <w:color w:val="000000" w:themeColor="text1"/>
          <w:sz w:val="22"/>
          <w:szCs w:val="22"/>
          <w:lang w:eastAsia="en-US"/>
        </w:rPr>
        <w:t xml:space="preserve"> de dos mil veintidós,</w:t>
      </w:r>
      <w:r w:rsidRPr="00242AFE">
        <w:rPr>
          <w:rFonts w:ascii="Palatino Linotype" w:eastAsiaTheme="minorHAnsi" w:hAnsi="Palatino Linotype" w:cstheme="minorBidi"/>
          <w:bCs/>
          <w:color w:val="000000" w:themeColor="text1"/>
          <w:sz w:val="22"/>
          <w:szCs w:val="22"/>
          <w:lang w:eastAsia="en-US"/>
        </w:rPr>
        <w:t xml:space="preserve"> en </w:t>
      </w:r>
      <w:hyperlink r:id="rId16" w:history="1">
        <w:r w:rsidRPr="00242AFE">
          <w:rPr>
            <w:rFonts w:ascii="Palatino Linotype" w:eastAsiaTheme="minorHAnsi" w:hAnsi="Palatino Linotype" w:cstheme="minorBidi"/>
            <w:bCs/>
            <w:color w:val="0563C1" w:themeColor="hyperlink"/>
            <w:sz w:val="22"/>
            <w:szCs w:val="22"/>
            <w:u w:val="single"/>
            <w:lang w:eastAsia="en-US"/>
          </w:rPr>
          <w:t>https://www.condusef.gob.mx/Revista/index.php/usuario-inteligente/condusef-responde/777-la-condusef-te-puede-ayudar</w:t>
        </w:r>
      </w:hyperlink>
      <w:r w:rsidRPr="00242AFE">
        <w:rPr>
          <w:rFonts w:ascii="Palatino Linotype" w:eastAsiaTheme="minorHAnsi" w:hAnsi="Palatino Linotype" w:cstheme="minorBidi"/>
          <w:bCs/>
          <w:color w:val="000000" w:themeColor="text1"/>
          <w:sz w:val="22"/>
          <w:szCs w:val="22"/>
          <w:lang w:eastAsia="en-US"/>
        </w:rPr>
        <w:t>), se establece que los bancos son instituciones financieras; conforme a lo anterior, se puede advertir que las instituciones bancarias, son personas morales.</w:t>
      </w:r>
    </w:p>
    <w:p w14:paraId="1DEB821A"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6EEAD3AB"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41C7381D"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12C08715" w14:textId="53D8E982"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lastRenderedPageBreak/>
        <w:t>Lo anterior, se robustece con el hecho de que existe el Sistema de Registro de Prestadores de Servicios Financieros (</w:t>
      </w:r>
      <w:r w:rsidRPr="00242AFE">
        <w:rPr>
          <w:rFonts w:ascii="Palatino Linotype" w:eastAsiaTheme="minorHAnsi" w:hAnsi="Palatino Linotype" w:cstheme="minorBidi"/>
          <w:bCs/>
          <w:iCs/>
          <w:color w:val="000000" w:themeColor="text1"/>
          <w:sz w:val="22"/>
          <w:szCs w:val="22"/>
          <w:lang w:eastAsia="en-US"/>
        </w:rPr>
        <w:t>consultadas el cinco de abril de dos mil veintidós)</w:t>
      </w:r>
      <w:r w:rsidRPr="00242AFE">
        <w:rPr>
          <w:rFonts w:ascii="Palatino Linotype" w:eastAsiaTheme="minorHAnsi" w:hAnsi="Palatino Linotype" w:cstheme="minorBidi"/>
          <w:bCs/>
          <w:color w:val="000000" w:themeColor="text1"/>
          <w:sz w:val="22"/>
          <w:szCs w:val="22"/>
          <w:lang w:eastAsia="en-US"/>
        </w:rPr>
        <w:t xml:space="preserve">, a las trece horas, en la liga https://webapps.condusef.gob.mx/SIPRES/jsp/pub/index.jsp), que es un registro de </w:t>
      </w:r>
      <w:r w:rsidRPr="00242AFE">
        <w:rPr>
          <w:rFonts w:ascii="Palatino Linotype" w:eastAsiaTheme="minorHAnsi" w:hAnsi="Palatino Linotype" w:cstheme="minorBidi"/>
          <w:b/>
          <w:bCs/>
          <w:color w:val="000000" w:themeColor="text1"/>
          <w:sz w:val="22"/>
          <w:szCs w:val="22"/>
          <w:lang w:eastAsia="en-US"/>
        </w:rPr>
        <w:t xml:space="preserve">carácter público, </w:t>
      </w:r>
      <w:r w:rsidRPr="00242AFE">
        <w:rPr>
          <w:rFonts w:ascii="Palatino Linotype" w:eastAsiaTheme="minorHAnsi" w:hAnsi="Palatino Linotype" w:cstheme="minorBidi"/>
          <w:bCs/>
          <w:color w:val="000000" w:themeColor="text1"/>
          <w:sz w:val="22"/>
          <w:szCs w:val="22"/>
          <w:lang w:eastAsia="en-US"/>
        </w:rPr>
        <w:t>cuyo objetivo principal, consiste en proporcionar información corporativa y general de las instituciones financieras</w:t>
      </w:r>
      <w:r w:rsidRPr="00242AFE">
        <w:rPr>
          <w:rFonts w:ascii="Palatino Linotype" w:eastAsiaTheme="minorHAnsi" w:hAnsi="Palatino Linotype" w:cstheme="minorBidi"/>
          <w:b/>
          <w:bCs/>
          <w:color w:val="000000" w:themeColor="text1"/>
          <w:sz w:val="22"/>
          <w:szCs w:val="22"/>
          <w:lang w:eastAsia="en-US"/>
        </w:rPr>
        <w:t xml:space="preserve">; además, que permite conocer al público general, información de dichos entes, </w:t>
      </w:r>
      <w:r w:rsidRPr="00242AFE">
        <w:rPr>
          <w:rFonts w:ascii="Palatino Linotype" w:eastAsiaTheme="minorHAnsi" w:hAnsi="Palatino Linotype" w:cstheme="minorBidi"/>
          <w:bCs/>
          <w:color w:val="000000" w:themeColor="text1"/>
          <w:sz w:val="22"/>
          <w:szCs w:val="22"/>
          <w:lang w:eastAsia="en-US"/>
        </w:rPr>
        <w:t xml:space="preserve">se muestra un ejemplo a continuación: </w:t>
      </w:r>
    </w:p>
    <w:p w14:paraId="7F0ADC3C"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5EAFDF0F" w14:textId="77777777" w:rsidR="00242AFE" w:rsidRPr="00242AFE" w:rsidRDefault="00242AFE" w:rsidP="00242AFE">
      <w:pPr>
        <w:spacing w:line="360" w:lineRule="auto"/>
        <w:jc w:val="center"/>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noProof/>
          <w:color w:val="000000" w:themeColor="text1"/>
          <w:sz w:val="22"/>
          <w:szCs w:val="22"/>
          <w:lang w:eastAsia="en-US"/>
        </w:rPr>
        <w:drawing>
          <wp:inline distT="0" distB="0" distL="0" distR="0" wp14:anchorId="7E5E4608" wp14:editId="01B18E9B">
            <wp:extent cx="4114800" cy="2134312"/>
            <wp:effectExtent l="0" t="0" r="0" b="0"/>
            <wp:docPr id="15" name="Imagen 15"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b="381"/>
                    <a:stretch/>
                  </pic:blipFill>
                  <pic:spPr bwMode="auto">
                    <a:xfrm>
                      <a:off x="0" y="0"/>
                      <a:ext cx="4123702" cy="2138929"/>
                    </a:xfrm>
                    <a:prstGeom prst="rect">
                      <a:avLst/>
                    </a:prstGeom>
                    <a:noFill/>
                    <a:ln>
                      <a:noFill/>
                    </a:ln>
                    <a:extLst>
                      <a:ext uri="{53640926-AAD7-44D8-BBD7-CCE9431645EC}">
                        <a14:shadowObscured xmlns:a14="http://schemas.microsoft.com/office/drawing/2010/main"/>
                      </a:ext>
                    </a:extLst>
                  </pic:spPr>
                </pic:pic>
              </a:graphicData>
            </a:graphic>
          </wp:inline>
        </w:drawing>
      </w:r>
    </w:p>
    <w:p w14:paraId="1C0D26A2"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3F8FC2B5" w14:textId="7D44A925"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t xml:space="preserve">Conforme a lo anterior, se logra vislumbrar que el nombre de las instituciones bancarias es de naturaleza pública; además que, en el presente caso, proporcionar dicho dato, ayuda a transparentar que los recursos públicos erogados por el Ayuntamiento de </w:t>
      </w:r>
      <w:r>
        <w:rPr>
          <w:rFonts w:ascii="Palatino Linotype" w:eastAsiaTheme="minorHAnsi" w:hAnsi="Palatino Linotype" w:cstheme="minorBidi"/>
          <w:bCs/>
          <w:color w:val="000000" w:themeColor="text1"/>
          <w:sz w:val="22"/>
          <w:szCs w:val="22"/>
          <w:lang w:eastAsia="en-US"/>
        </w:rPr>
        <w:t>Chimalhuacán</w:t>
      </w:r>
      <w:r w:rsidRPr="00242AFE">
        <w:rPr>
          <w:rFonts w:ascii="Palatino Linotype" w:eastAsiaTheme="minorHAnsi" w:hAnsi="Palatino Linotype" w:cstheme="minorBidi"/>
          <w:bCs/>
          <w:color w:val="000000" w:themeColor="text1"/>
          <w:sz w:val="22"/>
          <w:szCs w:val="22"/>
          <w:lang w:eastAsia="en-US"/>
        </w:rPr>
        <w:t>, están siendo depositados, en una cuenta localizada en una institución financiera existente y debidamente registrada.</w:t>
      </w:r>
    </w:p>
    <w:p w14:paraId="092D79E4"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p>
    <w:p w14:paraId="30A9D507" w14:textId="77777777" w:rsidR="00242AFE" w:rsidRPr="00242AFE" w:rsidRDefault="00242AFE" w:rsidP="00242AFE">
      <w:pPr>
        <w:spacing w:line="360" w:lineRule="auto"/>
        <w:jc w:val="both"/>
        <w:rPr>
          <w:rFonts w:ascii="Palatino Linotype" w:eastAsiaTheme="minorHAnsi" w:hAnsi="Palatino Linotype" w:cstheme="minorBidi"/>
          <w:bCs/>
          <w:color w:val="000000" w:themeColor="text1"/>
          <w:sz w:val="22"/>
          <w:szCs w:val="22"/>
          <w:lang w:eastAsia="en-US"/>
        </w:rPr>
      </w:pPr>
      <w:r w:rsidRPr="00242AFE">
        <w:rPr>
          <w:rFonts w:ascii="Palatino Linotype" w:eastAsiaTheme="minorHAnsi" w:hAnsi="Palatino Linotype" w:cstheme="minorBidi"/>
          <w:bCs/>
          <w:color w:val="000000" w:themeColor="text1"/>
          <w:sz w:val="22"/>
          <w:szCs w:val="22"/>
          <w:lang w:eastAsia="en-US"/>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14:paraId="0DC74FFB" w14:textId="77777777" w:rsidR="00242AFE" w:rsidRPr="00242AFE" w:rsidRDefault="00242AFE" w:rsidP="00242AFE">
      <w:pPr>
        <w:spacing w:line="360" w:lineRule="auto"/>
        <w:jc w:val="both"/>
        <w:rPr>
          <w:rFonts w:ascii="Palatino Linotype" w:hAnsi="Palatino Linotype" w:cs="Tahoma"/>
          <w:bCs/>
          <w:szCs w:val="22"/>
          <w:lang w:eastAsia="es-MX"/>
        </w:rPr>
      </w:pPr>
    </w:p>
    <w:p w14:paraId="3EC45D30" w14:textId="7772C745" w:rsidR="002105D7" w:rsidRPr="00997009" w:rsidRDefault="002105D7" w:rsidP="002105D7">
      <w:pPr>
        <w:pStyle w:val="Prrafodelista"/>
        <w:numPr>
          <w:ilvl w:val="0"/>
          <w:numId w:val="16"/>
        </w:numPr>
        <w:spacing w:line="360" w:lineRule="auto"/>
        <w:jc w:val="both"/>
        <w:rPr>
          <w:rFonts w:ascii="Palatino Linotype" w:hAnsi="Palatino Linotype" w:cs="Tahoma"/>
          <w:b/>
          <w:szCs w:val="22"/>
          <w:lang w:eastAsia="es-MX"/>
        </w:rPr>
      </w:pPr>
      <w:r w:rsidRPr="00997009">
        <w:rPr>
          <w:rFonts w:ascii="Palatino Linotype" w:hAnsi="Palatino Linotype" w:cs="Tahoma"/>
          <w:b/>
          <w:szCs w:val="22"/>
          <w:lang w:eastAsia="es-MX"/>
        </w:rPr>
        <w:t xml:space="preserve">Cuenta bancaria de servidores públicos. </w:t>
      </w:r>
    </w:p>
    <w:p w14:paraId="0E37C7FE" w14:textId="77777777" w:rsidR="002105D7" w:rsidRPr="00997009" w:rsidRDefault="002105D7" w:rsidP="002105D7">
      <w:pPr>
        <w:spacing w:line="360" w:lineRule="auto"/>
        <w:jc w:val="both"/>
        <w:rPr>
          <w:rFonts w:ascii="Palatino Linotype" w:hAnsi="Palatino Linotype" w:cs="Tahoma"/>
          <w:sz w:val="22"/>
          <w:szCs w:val="22"/>
        </w:rPr>
      </w:pPr>
    </w:p>
    <w:p w14:paraId="0D000EAD"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lastRenderedPageBreak/>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63FCD8D"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 </w:t>
      </w:r>
    </w:p>
    <w:p w14:paraId="68BD77BB"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47A73526"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 </w:t>
      </w:r>
    </w:p>
    <w:p w14:paraId="74AEC213" w14:textId="77777777" w:rsidR="002105D7" w:rsidRPr="00997009" w:rsidRDefault="002105D7" w:rsidP="002105D7">
      <w:pPr>
        <w:spacing w:line="360" w:lineRule="auto"/>
        <w:ind w:left="567" w:right="567"/>
        <w:jc w:val="both"/>
        <w:rPr>
          <w:rFonts w:ascii="Palatino Linotype" w:eastAsia="Calibri" w:hAnsi="Palatino Linotype" w:cs="Tahoma"/>
          <w:bCs/>
          <w:i/>
          <w:lang w:eastAsia="en-US"/>
        </w:rPr>
      </w:pPr>
      <w:r w:rsidRPr="00997009">
        <w:rPr>
          <w:rFonts w:ascii="Palatino Linotype" w:eastAsia="Calibri" w:hAnsi="Palatino Linotype" w:cs="Tahoma"/>
          <w:bCs/>
          <w:i/>
          <w:lang w:eastAsia="en-US"/>
        </w:rPr>
        <w:t>“</w:t>
      </w:r>
      <w:r w:rsidRPr="00997009">
        <w:rPr>
          <w:rFonts w:ascii="Palatino Linotype" w:eastAsia="Calibri" w:hAnsi="Palatino Linotype" w:cs="Tahoma"/>
          <w:b/>
          <w:bCs/>
          <w:i/>
          <w:lang w:eastAsia="en-US"/>
        </w:rPr>
        <w:t>Cuentas bancarias y/o CLABE interbancaria de personas físicas y morales privadas.</w:t>
      </w:r>
      <w:r w:rsidRPr="00997009">
        <w:rPr>
          <w:rFonts w:ascii="Palatino Linotype" w:eastAsia="Calibri" w:hAnsi="Palatino Linotype" w:cs="Tahoma"/>
          <w:bCs/>
          <w:i/>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F5859D8"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p>
    <w:p w14:paraId="2B7BB8EB" w14:textId="77777777" w:rsidR="002105D7" w:rsidRPr="00997009" w:rsidRDefault="002105D7" w:rsidP="002105D7">
      <w:pPr>
        <w:spacing w:line="360" w:lineRule="auto"/>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471D62E" w14:textId="77777777" w:rsidR="002105D7" w:rsidRPr="00997009" w:rsidRDefault="002105D7" w:rsidP="002105D7">
      <w:pPr>
        <w:spacing w:line="360" w:lineRule="auto"/>
        <w:jc w:val="both"/>
        <w:rPr>
          <w:rFonts w:ascii="Palatino Linotype" w:hAnsi="Palatino Linotype" w:cs="Tahoma"/>
          <w:bCs/>
          <w:iCs/>
          <w:sz w:val="22"/>
          <w:szCs w:val="22"/>
        </w:rPr>
      </w:pPr>
    </w:p>
    <w:p w14:paraId="226E364C" w14:textId="21A7574D" w:rsidR="00BE24B9" w:rsidRDefault="00BE24B9" w:rsidP="002105D7">
      <w:pPr>
        <w:pStyle w:val="Prrafodelista"/>
        <w:numPr>
          <w:ilvl w:val="0"/>
          <w:numId w:val="16"/>
        </w:numPr>
        <w:spacing w:line="360" w:lineRule="auto"/>
        <w:jc w:val="both"/>
        <w:rPr>
          <w:rFonts w:ascii="Palatino Linotype" w:hAnsi="Palatino Linotype" w:cs="Tahoma"/>
          <w:b/>
          <w:szCs w:val="22"/>
        </w:rPr>
      </w:pPr>
      <w:r>
        <w:rPr>
          <w:rFonts w:ascii="Palatino Linotype" w:hAnsi="Palatino Linotype" w:cs="Tahoma"/>
          <w:b/>
          <w:szCs w:val="22"/>
        </w:rPr>
        <w:lastRenderedPageBreak/>
        <w:t>Número de empleado</w:t>
      </w:r>
      <w:r w:rsidR="00F13628">
        <w:rPr>
          <w:rFonts w:ascii="Palatino Linotype" w:hAnsi="Palatino Linotype" w:cs="Tahoma"/>
          <w:b/>
          <w:szCs w:val="22"/>
        </w:rPr>
        <w:t>.</w:t>
      </w:r>
    </w:p>
    <w:p w14:paraId="1D06D5E3" w14:textId="42DB655B" w:rsidR="00BE24B9" w:rsidRDefault="00BE24B9" w:rsidP="00BE24B9">
      <w:pPr>
        <w:spacing w:line="360" w:lineRule="auto"/>
        <w:jc w:val="both"/>
        <w:rPr>
          <w:rFonts w:ascii="Palatino Linotype" w:hAnsi="Palatino Linotype" w:cs="Tahoma"/>
          <w:b/>
          <w:szCs w:val="22"/>
        </w:rPr>
      </w:pPr>
    </w:p>
    <w:p w14:paraId="2766C208"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r w:rsidRPr="00BE24B9">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C2E6F4B"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p>
    <w:p w14:paraId="0C70678B"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r w:rsidRPr="00BE24B9">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F40E40F"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p>
    <w:p w14:paraId="077A05DE"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r w:rsidRPr="00BE24B9">
        <w:rPr>
          <w:rFonts w:ascii="Palatino Linotype" w:eastAsia="Calibri" w:hAnsi="Palatino Linotype" w:cs="Tahoma"/>
          <w:bCs/>
          <w:iCs/>
          <w:sz w:val="22"/>
          <w:szCs w:val="22"/>
          <w:lang w:eastAsia="en-US"/>
        </w:rPr>
        <w:t>Lo anterior, toma sustento en el Criterio 06/19, emitido por el Instituto Nacional de Transparencia, Acceso a la Información y Protección de Datos Personales, que establece lo siguiente:</w:t>
      </w:r>
    </w:p>
    <w:p w14:paraId="6F3FD722"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p>
    <w:p w14:paraId="7F2D2A1C" w14:textId="77777777" w:rsidR="00BE24B9" w:rsidRPr="00BE24B9" w:rsidRDefault="00BE24B9" w:rsidP="00BE24B9">
      <w:pPr>
        <w:spacing w:line="360" w:lineRule="auto"/>
        <w:ind w:left="567" w:right="567"/>
        <w:jc w:val="both"/>
        <w:rPr>
          <w:rFonts w:ascii="Palatino Linotype" w:eastAsia="Calibri" w:hAnsi="Palatino Linotype" w:cs="Tahoma"/>
          <w:bCs/>
          <w:i/>
          <w:iCs/>
          <w:lang w:eastAsia="en-US"/>
        </w:rPr>
      </w:pPr>
      <w:r w:rsidRPr="00BE24B9">
        <w:rPr>
          <w:rFonts w:ascii="Palatino Linotype" w:eastAsia="Calibri" w:hAnsi="Palatino Linotype" w:cs="Tahoma"/>
          <w:b/>
          <w:bCs/>
          <w:i/>
          <w:iCs/>
          <w:lang w:eastAsia="en-US"/>
        </w:rPr>
        <w:t xml:space="preserve">“Número de empleado. </w:t>
      </w:r>
      <w:r w:rsidRPr="00BE24B9">
        <w:rPr>
          <w:rFonts w:ascii="Palatino Linotype" w:eastAsia="Calibri" w:hAnsi="Palatino Linotype" w:cs="Tahoma"/>
          <w:bCs/>
          <w:i/>
          <w:iCs/>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2B570A2"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p>
    <w:p w14:paraId="05AE9F18"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r w:rsidRPr="00BE24B9">
        <w:rPr>
          <w:rFonts w:ascii="Palatino Linotype" w:eastAsia="Calibri" w:hAnsi="Palatino Linotype" w:cs="Tahoma"/>
          <w:bCs/>
          <w:iCs/>
          <w:sz w:val="22"/>
          <w:szCs w:val="22"/>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1719FD97" w14:textId="77777777" w:rsidR="00BE24B9" w:rsidRPr="00BE24B9" w:rsidRDefault="00BE24B9" w:rsidP="00BE24B9">
      <w:pPr>
        <w:spacing w:line="360" w:lineRule="auto"/>
        <w:jc w:val="both"/>
        <w:rPr>
          <w:rFonts w:ascii="Palatino Linotype" w:eastAsia="Calibri" w:hAnsi="Palatino Linotype" w:cs="Tahoma"/>
          <w:b/>
          <w:bCs/>
          <w:iCs/>
          <w:sz w:val="22"/>
          <w:szCs w:val="22"/>
          <w:lang w:eastAsia="en-US"/>
        </w:rPr>
      </w:pPr>
    </w:p>
    <w:p w14:paraId="5B225838" w14:textId="77777777" w:rsidR="00BE24B9" w:rsidRPr="00BE24B9" w:rsidRDefault="00BE24B9" w:rsidP="00BE24B9">
      <w:pPr>
        <w:spacing w:line="360" w:lineRule="auto"/>
        <w:jc w:val="both"/>
        <w:rPr>
          <w:rFonts w:ascii="Palatino Linotype" w:eastAsia="Calibri" w:hAnsi="Palatino Linotype" w:cs="Tahoma"/>
          <w:bCs/>
          <w:iCs/>
          <w:sz w:val="22"/>
          <w:szCs w:val="22"/>
          <w:lang w:eastAsia="en-US"/>
        </w:rPr>
      </w:pPr>
      <w:r w:rsidRPr="00BE24B9">
        <w:rPr>
          <w:rFonts w:ascii="Palatino Linotype" w:eastAsia="Calibri" w:hAnsi="Palatino Linotype" w:cs="Tahoma"/>
          <w:bCs/>
          <w:iCs/>
          <w:sz w:val="22"/>
          <w:szCs w:val="22"/>
          <w:lang w:eastAsia="en-US"/>
        </w:rPr>
        <w:lastRenderedPageBreak/>
        <w:t xml:space="preserve">De tales circunstancias, se considera que el Ente Recurrido </w:t>
      </w:r>
      <w:r w:rsidRPr="00BE24B9">
        <w:rPr>
          <w:rFonts w:ascii="Palatino Linotype" w:eastAsia="Calibri" w:hAnsi="Palatino Linotype" w:cs="Tahoma"/>
          <w:b/>
          <w:bCs/>
          <w:iCs/>
          <w:sz w:val="22"/>
          <w:szCs w:val="22"/>
          <w:lang w:eastAsia="en-US"/>
        </w:rPr>
        <w:t>deberá proporcionar dicho dato, en el caso, de que este se conforme únicamente de números, símbolos o dígitos, que de ninguna manera puedan revelar datos personales o de acceso a sistemas con información de los trabajadores;</w:t>
      </w:r>
      <w:r w:rsidRPr="00BE24B9">
        <w:rPr>
          <w:rFonts w:ascii="Palatino Linotype" w:eastAsia="Calibri" w:hAnsi="Palatino Linotype" w:cs="Tahoma"/>
          <w:bCs/>
          <w:iCs/>
          <w:sz w:val="22"/>
          <w:szCs w:val="22"/>
          <w:lang w:eastAsia="en-US"/>
        </w:rPr>
        <w:t xml:space="preserve"> en el caso contrario, procederá su clasificación, en términos del artículo 143, fracción I, de la Ley de la materia.</w:t>
      </w:r>
    </w:p>
    <w:p w14:paraId="75CC3F21" w14:textId="77777777" w:rsidR="00BE24B9" w:rsidRPr="00BE24B9" w:rsidRDefault="00BE24B9" w:rsidP="00BE24B9">
      <w:pPr>
        <w:spacing w:line="360" w:lineRule="auto"/>
        <w:jc w:val="both"/>
        <w:rPr>
          <w:rFonts w:ascii="Palatino Linotype" w:hAnsi="Palatino Linotype" w:cs="Tahoma"/>
          <w:bCs/>
          <w:szCs w:val="22"/>
        </w:rPr>
      </w:pPr>
    </w:p>
    <w:p w14:paraId="5E326F23" w14:textId="17F4B91C" w:rsidR="002105D7" w:rsidRPr="00997009" w:rsidRDefault="002105D7" w:rsidP="002105D7">
      <w:pPr>
        <w:pStyle w:val="Prrafodelista"/>
        <w:numPr>
          <w:ilvl w:val="0"/>
          <w:numId w:val="16"/>
        </w:numPr>
        <w:spacing w:line="360" w:lineRule="auto"/>
        <w:jc w:val="both"/>
        <w:rPr>
          <w:rFonts w:ascii="Palatino Linotype" w:hAnsi="Palatino Linotype" w:cs="Tahoma"/>
          <w:b/>
          <w:szCs w:val="22"/>
        </w:rPr>
      </w:pPr>
      <w:r w:rsidRPr="00997009">
        <w:rPr>
          <w:rFonts w:ascii="Palatino Linotype" w:hAnsi="Palatino Linotype" w:cs="Tahoma"/>
          <w:b/>
          <w:szCs w:val="22"/>
        </w:rPr>
        <w:t>Firma de servidores públicos.</w:t>
      </w:r>
    </w:p>
    <w:p w14:paraId="4FDE760B" w14:textId="77777777" w:rsidR="002105D7" w:rsidRPr="00997009" w:rsidRDefault="002105D7" w:rsidP="002105D7">
      <w:pPr>
        <w:spacing w:line="360" w:lineRule="auto"/>
        <w:jc w:val="both"/>
        <w:rPr>
          <w:rFonts w:ascii="Palatino Linotype" w:hAnsi="Palatino Linotype" w:cs="Tahoma"/>
          <w:bCs/>
          <w:sz w:val="22"/>
          <w:szCs w:val="22"/>
        </w:rPr>
      </w:pPr>
    </w:p>
    <w:p w14:paraId="24636627"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14:paraId="1452BE10" w14:textId="77777777" w:rsidR="002105D7" w:rsidRPr="00997009" w:rsidRDefault="002105D7" w:rsidP="002105D7">
      <w:pPr>
        <w:spacing w:line="360" w:lineRule="auto"/>
        <w:jc w:val="both"/>
        <w:rPr>
          <w:rFonts w:ascii="Palatino Linotype" w:hAnsi="Palatino Linotype" w:cs="Tahoma"/>
          <w:bCs/>
          <w:sz w:val="22"/>
          <w:szCs w:val="22"/>
        </w:rPr>
      </w:pPr>
    </w:p>
    <w:p w14:paraId="455221C3"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7AE60749" w14:textId="77777777" w:rsidR="002105D7" w:rsidRPr="00997009" w:rsidRDefault="002105D7" w:rsidP="002105D7">
      <w:pPr>
        <w:spacing w:line="360" w:lineRule="auto"/>
        <w:jc w:val="both"/>
        <w:rPr>
          <w:rFonts w:ascii="Palatino Linotype" w:hAnsi="Palatino Linotype" w:cs="Tahoma"/>
          <w:bCs/>
          <w:sz w:val="22"/>
          <w:szCs w:val="22"/>
        </w:rPr>
      </w:pPr>
    </w:p>
    <w:p w14:paraId="65B2665E" w14:textId="77777777" w:rsidR="002105D7" w:rsidRPr="00997009" w:rsidRDefault="002105D7" w:rsidP="002105D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La publicidad de dichos datos, se robustece, con el criterio 02/19, emitido por el Instituto Nacional de Transparencia, Acceso a la Información y Protección de Datos Personales, que establece lo siguiente:</w:t>
      </w:r>
    </w:p>
    <w:p w14:paraId="080DFEE4" w14:textId="77777777" w:rsidR="002105D7" w:rsidRPr="00997009" w:rsidRDefault="002105D7" w:rsidP="002105D7">
      <w:pPr>
        <w:spacing w:line="360" w:lineRule="auto"/>
        <w:jc w:val="both"/>
        <w:rPr>
          <w:rFonts w:ascii="Palatino Linotype" w:hAnsi="Palatino Linotype" w:cs="Tahoma"/>
          <w:bCs/>
          <w:sz w:val="22"/>
          <w:szCs w:val="22"/>
        </w:rPr>
      </w:pPr>
    </w:p>
    <w:p w14:paraId="1BF82308" w14:textId="77777777" w:rsidR="002105D7" w:rsidRPr="00997009" w:rsidRDefault="002105D7" w:rsidP="002105D7">
      <w:pPr>
        <w:widowControl w:val="0"/>
        <w:spacing w:line="360" w:lineRule="auto"/>
        <w:ind w:left="567" w:right="567"/>
        <w:jc w:val="both"/>
        <w:rPr>
          <w:rFonts w:ascii="Palatino Linotype" w:hAnsi="Palatino Linotype" w:cs="Tahoma"/>
          <w:bCs/>
          <w:i/>
        </w:rPr>
      </w:pPr>
      <w:r w:rsidRPr="00997009">
        <w:rPr>
          <w:rFonts w:ascii="Palatino Linotype" w:hAnsi="Palatino Linotype" w:cs="Tahoma"/>
          <w:b/>
          <w:bCs/>
          <w:i/>
        </w:rPr>
        <w:t>“Firma y rúbrica de servidores públicos.</w:t>
      </w:r>
      <w:r w:rsidRPr="00997009">
        <w:rPr>
          <w:rFonts w:ascii="Palatino Linotype" w:hAnsi="Palatino Linotype" w:cs="Tahoma"/>
          <w:bCs/>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964B836" w14:textId="20CCC7B1" w:rsidR="002105D7" w:rsidRDefault="002105D7" w:rsidP="002105D7">
      <w:pPr>
        <w:spacing w:line="360" w:lineRule="auto"/>
        <w:jc w:val="both"/>
        <w:rPr>
          <w:rFonts w:ascii="Palatino Linotype" w:hAnsi="Palatino Linotype" w:cs="Tahoma"/>
          <w:sz w:val="22"/>
          <w:szCs w:val="22"/>
          <w:lang w:val="es-ES"/>
        </w:rPr>
      </w:pPr>
    </w:p>
    <w:p w14:paraId="6B159BC7" w14:textId="77777777" w:rsidR="00F2317E" w:rsidRPr="00997009" w:rsidRDefault="00F2317E" w:rsidP="002105D7">
      <w:pPr>
        <w:spacing w:line="360" w:lineRule="auto"/>
        <w:jc w:val="both"/>
        <w:rPr>
          <w:rFonts w:ascii="Palatino Linotype" w:hAnsi="Palatino Linotype" w:cs="Tahoma"/>
          <w:sz w:val="22"/>
          <w:szCs w:val="22"/>
          <w:lang w:val="es-ES"/>
        </w:rPr>
      </w:pPr>
    </w:p>
    <w:p w14:paraId="47FB9BF9" w14:textId="77777777" w:rsidR="002105D7" w:rsidRPr="00997009" w:rsidRDefault="002105D7" w:rsidP="002105D7">
      <w:pPr>
        <w:spacing w:line="360" w:lineRule="auto"/>
        <w:jc w:val="both"/>
        <w:rPr>
          <w:rFonts w:ascii="Palatino Linotype" w:hAnsi="Palatino Linotype" w:cs="Tahoma"/>
          <w:bCs/>
          <w:iCs/>
          <w:sz w:val="22"/>
          <w:szCs w:val="22"/>
          <w:lang w:val="es-ES"/>
        </w:rPr>
      </w:pPr>
      <w:r w:rsidRPr="00997009">
        <w:rPr>
          <w:rFonts w:ascii="Palatino Linotype" w:hAnsi="Palatino Linotype" w:cs="Tahoma"/>
          <w:sz w:val="22"/>
          <w:szCs w:val="22"/>
          <w:lang w:val="es-E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14:paraId="1A9B8DAE" w14:textId="77777777" w:rsidR="002105D7" w:rsidRPr="00997009" w:rsidRDefault="002105D7" w:rsidP="002105D7">
      <w:pPr>
        <w:spacing w:line="360" w:lineRule="auto"/>
        <w:jc w:val="both"/>
        <w:rPr>
          <w:rFonts w:ascii="Palatino Linotype" w:hAnsi="Palatino Linotype" w:cs="Tahoma"/>
          <w:bCs/>
          <w:iCs/>
          <w:sz w:val="22"/>
          <w:szCs w:val="22"/>
          <w:lang w:val="es-ES"/>
        </w:rPr>
      </w:pPr>
    </w:p>
    <w:p w14:paraId="5C97071A" w14:textId="627A5752" w:rsidR="002105D7" w:rsidRDefault="002105D7" w:rsidP="002105D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xml:space="preserve">Como se logra observar, el Sujeto Obligado clasificó datos de naturaleza pública, por lo que, deberá proporcionar </w:t>
      </w:r>
      <w:r w:rsidR="00BE24B9">
        <w:rPr>
          <w:rFonts w:ascii="Palatino Linotype" w:hAnsi="Palatino Linotype" w:cs="Tahoma"/>
          <w:bCs/>
          <w:sz w:val="22"/>
          <w:szCs w:val="22"/>
          <w:lang w:val="es-ES"/>
        </w:rPr>
        <w:t>el</w:t>
      </w:r>
      <w:r w:rsidRPr="00997009">
        <w:rPr>
          <w:rFonts w:ascii="Palatino Linotype" w:hAnsi="Palatino Linotype" w:cs="Tahoma"/>
          <w:bCs/>
          <w:sz w:val="22"/>
          <w:szCs w:val="22"/>
          <w:lang w:val="es-ES"/>
        </w:rPr>
        <w:t xml:space="preserve"> recibo de nómina de nueva cuenta, en donde únicamente podrá clasificar, en términos del artículo previamente referido</w:t>
      </w:r>
      <w:r w:rsidR="00F13628">
        <w:rPr>
          <w:rFonts w:ascii="Palatino Linotype" w:hAnsi="Palatino Linotype" w:cs="Tahoma"/>
          <w:bCs/>
          <w:sz w:val="22"/>
          <w:szCs w:val="22"/>
          <w:lang w:val="es-ES"/>
        </w:rPr>
        <w:t>, la</w:t>
      </w:r>
      <w:r w:rsidRPr="00997009">
        <w:rPr>
          <w:rFonts w:ascii="Palatino Linotype" w:hAnsi="Palatino Linotype" w:cs="Tahoma"/>
          <w:bCs/>
          <w:sz w:val="22"/>
          <w:szCs w:val="22"/>
          <w:lang w:val="es-ES"/>
        </w:rPr>
        <w:t xml:space="preserve"> Clave Única de Registro de Población (CURP), Registro Federal de Contribuyentes (RFC), Código Bidimensional o QR, Número de seguridad social del Instituto de Seguridad Social del Estado de México y Municipios, </w:t>
      </w:r>
      <w:r w:rsidR="00F13628">
        <w:rPr>
          <w:rFonts w:ascii="Palatino Linotype" w:hAnsi="Palatino Linotype" w:cs="Tahoma"/>
          <w:bCs/>
          <w:sz w:val="22"/>
          <w:szCs w:val="22"/>
          <w:lang w:val="es-ES"/>
        </w:rPr>
        <w:t>las d</w:t>
      </w:r>
      <w:r w:rsidRPr="00997009">
        <w:rPr>
          <w:rFonts w:ascii="Palatino Linotype" w:hAnsi="Palatino Linotype" w:cs="Tahoma"/>
          <w:bCs/>
          <w:sz w:val="22"/>
          <w:szCs w:val="22"/>
          <w:lang w:val="es-ES"/>
        </w:rPr>
        <w:t xml:space="preserve">educciones personales y </w:t>
      </w:r>
      <w:r w:rsidR="00F13628">
        <w:rPr>
          <w:rFonts w:ascii="Palatino Linotype" w:hAnsi="Palatino Linotype" w:cs="Tahoma"/>
          <w:bCs/>
          <w:sz w:val="22"/>
          <w:szCs w:val="22"/>
          <w:lang w:val="es-ES"/>
        </w:rPr>
        <w:t>la c</w:t>
      </w:r>
      <w:r w:rsidRPr="00997009">
        <w:rPr>
          <w:rFonts w:ascii="Palatino Linotype" w:hAnsi="Palatino Linotype" w:cs="Tahoma"/>
          <w:bCs/>
          <w:sz w:val="22"/>
          <w:szCs w:val="22"/>
          <w:lang w:val="es-ES"/>
        </w:rPr>
        <w:t xml:space="preserve">uenta bancaria </w:t>
      </w:r>
      <w:r w:rsidR="00F13628">
        <w:rPr>
          <w:rFonts w:ascii="Palatino Linotype" w:hAnsi="Palatino Linotype" w:cs="Tahoma"/>
          <w:bCs/>
          <w:sz w:val="22"/>
          <w:szCs w:val="22"/>
          <w:lang w:val="es-ES"/>
        </w:rPr>
        <w:t>de la servidora pública</w:t>
      </w:r>
      <w:r w:rsidRPr="00997009">
        <w:rPr>
          <w:rFonts w:ascii="Palatino Linotype" w:hAnsi="Palatino Linotype" w:cs="Tahoma"/>
          <w:bCs/>
          <w:sz w:val="22"/>
          <w:szCs w:val="22"/>
          <w:lang w:val="es-ES"/>
        </w:rPr>
        <w:t xml:space="preserve">. </w:t>
      </w:r>
    </w:p>
    <w:p w14:paraId="0A74DC3A" w14:textId="40316514" w:rsidR="00F13628" w:rsidRDefault="00F13628" w:rsidP="002105D7">
      <w:pPr>
        <w:spacing w:line="360" w:lineRule="auto"/>
        <w:jc w:val="both"/>
        <w:rPr>
          <w:rFonts w:ascii="Palatino Linotype" w:hAnsi="Palatino Linotype" w:cs="Tahoma"/>
          <w:bCs/>
          <w:sz w:val="22"/>
          <w:szCs w:val="22"/>
          <w:lang w:val="es-ES"/>
        </w:rPr>
      </w:pPr>
    </w:p>
    <w:p w14:paraId="41FF7919" w14:textId="39BFF009" w:rsidR="00F13628" w:rsidRPr="00997009" w:rsidRDefault="00F13628" w:rsidP="002105D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En otras palabras, el Ayuntamiento deberá entregar el recibo de nómina, dejando visible los sueldos y prestaciones, las deducciones por ley, los s</w:t>
      </w:r>
      <w:r w:rsidRPr="00F13628">
        <w:rPr>
          <w:rFonts w:ascii="Palatino Linotype" w:hAnsi="Palatino Linotype" w:cs="Tahoma"/>
          <w:bCs/>
          <w:sz w:val="22"/>
          <w:szCs w:val="22"/>
          <w:lang w:val="es-ES"/>
        </w:rPr>
        <w:t>ellos digitales del emisor y del Servicio de Administración Tributaria y cadena original del complemento de certificación digital del órgano previamente señalado, números de serie de los certificados de los sellos digitales, folio fiscal, número de serie o folio interno</w:t>
      </w:r>
      <w:r>
        <w:rPr>
          <w:rFonts w:ascii="Palatino Linotype" w:hAnsi="Palatino Linotype" w:cs="Tahoma"/>
          <w:bCs/>
          <w:sz w:val="22"/>
          <w:szCs w:val="22"/>
          <w:lang w:val="es-ES"/>
        </w:rPr>
        <w:t>,</w:t>
      </w:r>
      <w:r w:rsidRPr="00F13628">
        <w:rPr>
          <w:rFonts w:ascii="Palatino Linotype" w:hAnsi="Palatino Linotype" w:cs="Tahoma"/>
          <w:bCs/>
          <w:sz w:val="22"/>
          <w:szCs w:val="22"/>
          <w:lang w:val="es-ES"/>
        </w:rPr>
        <w:t xml:space="preserve"> fecha y hora de emisión</w:t>
      </w:r>
      <w:r>
        <w:rPr>
          <w:rFonts w:ascii="Palatino Linotype" w:hAnsi="Palatino Linotype" w:cs="Tahoma"/>
          <w:bCs/>
          <w:sz w:val="22"/>
          <w:szCs w:val="22"/>
          <w:lang w:val="es-ES"/>
        </w:rPr>
        <w:t>, nombre de institución bancaria, la firma de la servidora pública y en su caso, el número de empleado.</w:t>
      </w:r>
    </w:p>
    <w:p w14:paraId="28F867CF" w14:textId="77777777" w:rsidR="002105D7" w:rsidRPr="00997009" w:rsidRDefault="002105D7" w:rsidP="002105D7">
      <w:pPr>
        <w:spacing w:line="360" w:lineRule="auto"/>
        <w:jc w:val="both"/>
        <w:rPr>
          <w:rFonts w:ascii="Palatino Linotype" w:hAnsi="Palatino Linotype" w:cs="Tahoma"/>
          <w:bCs/>
          <w:sz w:val="22"/>
          <w:szCs w:val="22"/>
          <w:lang w:val="es-ES"/>
        </w:rPr>
      </w:pPr>
    </w:p>
    <w:p w14:paraId="360AE1A3" w14:textId="670CA986" w:rsidR="00A362D6" w:rsidRPr="00AB0170" w:rsidRDefault="002105D7" w:rsidP="00AB0170">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Conforme a lo anterior, para atender el requerimiento de información, el Sujeto Obligado, deberá proporcionar la versión pública de</w:t>
      </w:r>
      <w:r w:rsidR="00BE24B9">
        <w:rPr>
          <w:rFonts w:ascii="Palatino Linotype" w:hAnsi="Palatino Linotype" w:cs="Tahoma"/>
          <w:bCs/>
          <w:sz w:val="22"/>
          <w:szCs w:val="22"/>
          <w:lang w:val="es-ES"/>
        </w:rPr>
        <w:t>l</w:t>
      </w:r>
      <w:r w:rsidRPr="00997009">
        <w:rPr>
          <w:rFonts w:ascii="Palatino Linotype" w:hAnsi="Palatino Linotype" w:cs="Tahoma"/>
          <w:bCs/>
          <w:sz w:val="22"/>
          <w:szCs w:val="22"/>
          <w:lang w:val="es-ES"/>
        </w:rPr>
        <w:t xml:space="preserve"> recibo</w:t>
      </w:r>
      <w:r w:rsidR="00BE24B9">
        <w:rPr>
          <w:rFonts w:ascii="Palatino Linotype" w:hAnsi="Palatino Linotype" w:cs="Tahoma"/>
          <w:bCs/>
          <w:sz w:val="22"/>
          <w:szCs w:val="22"/>
          <w:lang w:val="es-ES"/>
        </w:rPr>
        <w:t xml:space="preserve"> </w:t>
      </w:r>
      <w:r w:rsidRPr="00997009">
        <w:rPr>
          <w:rFonts w:ascii="Palatino Linotype" w:hAnsi="Palatino Linotype" w:cs="Tahoma"/>
          <w:bCs/>
          <w:sz w:val="22"/>
          <w:szCs w:val="22"/>
          <w:lang w:val="es-ES"/>
        </w:rPr>
        <w:t>de nómina entregado</w:t>
      </w:r>
      <w:r w:rsidR="00BE24B9">
        <w:rPr>
          <w:rFonts w:ascii="Palatino Linotype" w:hAnsi="Palatino Linotype" w:cs="Tahoma"/>
          <w:bCs/>
          <w:sz w:val="22"/>
          <w:szCs w:val="22"/>
          <w:lang w:val="es-ES"/>
        </w:rPr>
        <w:t xml:space="preserve"> en</w:t>
      </w:r>
      <w:r w:rsidRPr="00997009">
        <w:rPr>
          <w:rFonts w:ascii="Palatino Linotype" w:hAnsi="Palatino Linotype" w:cs="Tahoma"/>
          <w:bCs/>
          <w:sz w:val="22"/>
          <w:szCs w:val="22"/>
          <w:lang w:val="es-ES"/>
        </w:rPr>
        <w:t xml:space="preserve"> respuesta inicial, acompañado</w:t>
      </w:r>
      <w:r w:rsidR="00AB0170">
        <w:rPr>
          <w:rFonts w:ascii="Palatino Linotype" w:hAnsi="Palatino Linotype" w:cs="Tahoma"/>
          <w:bCs/>
          <w:sz w:val="22"/>
          <w:szCs w:val="22"/>
          <w:lang w:val="es-ES"/>
        </w:rPr>
        <w:t xml:space="preserve"> </w:t>
      </w:r>
      <w:r w:rsidRPr="00997009">
        <w:rPr>
          <w:rFonts w:ascii="Palatino Linotype" w:hAnsi="Palatino Linotype" w:cs="Tahoma"/>
          <w:bCs/>
          <w:sz w:val="22"/>
          <w:szCs w:val="22"/>
          <w:lang w:val="es-ES"/>
        </w:rPr>
        <w:t>de</w:t>
      </w:r>
      <w:r w:rsidR="00AB0170">
        <w:rPr>
          <w:rFonts w:ascii="Palatino Linotype" w:hAnsi="Palatino Linotype" w:cs="Tahoma"/>
          <w:bCs/>
          <w:sz w:val="22"/>
          <w:szCs w:val="22"/>
          <w:lang w:val="es-ES"/>
        </w:rPr>
        <w:t xml:space="preserve">l </w:t>
      </w:r>
      <w:r w:rsidRPr="00997009">
        <w:rPr>
          <w:rFonts w:ascii="Palatino Linotype" w:hAnsi="Palatino Linotype" w:cs="Tahoma"/>
          <w:bCs/>
          <w:sz w:val="22"/>
          <w:szCs w:val="22"/>
        </w:rPr>
        <w:t>Acuerdo emitido por el Comité de Transparencia, que confirme la clasificación de los datos confidenciales.</w:t>
      </w:r>
    </w:p>
    <w:p w14:paraId="709D9726" w14:textId="77777777" w:rsidR="00F13628" w:rsidRDefault="00F13628" w:rsidP="0049233C">
      <w:pPr>
        <w:spacing w:line="360" w:lineRule="auto"/>
        <w:ind w:right="-28"/>
        <w:jc w:val="both"/>
        <w:rPr>
          <w:rFonts w:ascii="Palatino Linotype" w:hAnsi="Palatino Linotype" w:cs="Tahoma"/>
          <w:b/>
          <w:sz w:val="22"/>
          <w:szCs w:val="22"/>
        </w:rPr>
      </w:pPr>
    </w:p>
    <w:p w14:paraId="73AEA806" w14:textId="2BCCF346" w:rsidR="009245F5" w:rsidRPr="00835E4E" w:rsidRDefault="009245F5" w:rsidP="0049233C">
      <w:pPr>
        <w:spacing w:line="360" w:lineRule="auto"/>
        <w:ind w:right="-28"/>
        <w:jc w:val="both"/>
        <w:rPr>
          <w:rFonts w:ascii="Palatino Linotype" w:hAnsi="Palatino Linotype" w:cs="Tahoma"/>
          <w:b/>
          <w:sz w:val="22"/>
          <w:szCs w:val="22"/>
        </w:rPr>
      </w:pPr>
      <w:r w:rsidRPr="00AB0170">
        <w:rPr>
          <w:rFonts w:ascii="Palatino Linotype" w:hAnsi="Palatino Linotype" w:cs="Tahoma"/>
          <w:b/>
          <w:sz w:val="22"/>
          <w:szCs w:val="22"/>
        </w:rPr>
        <w:t>SEXTO. Decisión.</w:t>
      </w:r>
      <w:r w:rsidRPr="00835E4E">
        <w:rPr>
          <w:rFonts w:ascii="Palatino Linotype" w:hAnsi="Palatino Linotype" w:cs="Tahoma"/>
          <w:b/>
          <w:sz w:val="22"/>
          <w:szCs w:val="22"/>
        </w:rPr>
        <w:t xml:space="preserve"> </w:t>
      </w:r>
    </w:p>
    <w:p w14:paraId="0E70E398" w14:textId="37061043" w:rsidR="009245F5" w:rsidRDefault="009245F5" w:rsidP="0049233C">
      <w:pPr>
        <w:spacing w:line="360" w:lineRule="auto"/>
        <w:ind w:right="-28"/>
        <w:jc w:val="both"/>
        <w:rPr>
          <w:rFonts w:ascii="Palatino Linotype" w:hAnsi="Palatino Linotype" w:cs="Tahoma"/>
          <w:b/>
          <w:sz w:val="22"/>
          <w:szCs w:val="22"/>
        </w:rPr>
      </w:pPr>
    </w:p>
    <w:p w14:paraId="7EAAB4A0" w14:textId="75E0599B" w:rsidR="00F2317E" w:rsidRDefault="00F2317E" w:rsidP="0049233C">
      <w:pPr>
        <w:spacing w:line="360" w:lineRule="auto"/>
        <w:ind w:right="-28"/>
        <w:jc w:val="both"/>
        <w:rPr>
          <w:rFonts w:ascii="Palatino Linotype" w:hAnsi="Palatino Linotype" w:cs="Tahoma"/>
          <w:b/>
          <w:sz w:val="22"/>
          <w:szCs w:val="22"/>
        </w:rPr>
      </w:pPr>
    </w:p>
    <w:p w14:paraId="3ADA7656" w14:textId="77777777" w:rsidR="00F2317E" w:rsidRPr="00835E4E" w:rsidRDefault="00F2317E" w:rsidP="0049233C">
      <w:pPr>
        <w:spacing w:line="360" w:lineRule="auto"/>
        <w:ind w:right="-28"/>
        <w:jc w:val="both"/>
        <w:rPr>
          <w:rFonts w:ascii="Palatino Linotype" w:hAnsi="Palatino Linotype" w:cs="Tahoma"/>
          <w:b/>
          <w:sz w:val="22"/>
          <w:szCs w:val="22"/>
        </w:rPr>
      </w:pPr>
    </w:p>
    <w:p w14:paraId="275BDAC3" w14:textId="6A17AB92" w:rsidR="00FB5B6A" w:rsidRPr="00835E4E" w:rsidRDefault="009245F5" w:rsidP="00F2317E">
      <w:pPr>
        <w:spacing w:line="360" w:lineRule="auto"/>
        <w:ind w:right="-93"/>
        <w:jc w:val="both"/>
        <w:rPr>
          <w:rFonts w:ascii="Palatino Linotype" w:hAnsi="Palatino Linotype" w:cs="Tahoma"/>
          <w:iCs/>
          <w:szCs w:val="22"/>
        </w:rPr>
      </w:pPr>
      <w:r w:rsidRPr="00835E4E">
        <w:rPr>
          <w:rFonts w:ascii="Palatino Linotype" w:hAnsi="Palatino Linotype" w:cs="Arial"/>
          <w:sz w:val="22"/>
          <w:szCs w:val="22"/>
        </w:rPr>
        <w:t>C</w:t>
      </w:r>
      <w:r w:rsidRPr="00835E4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F2317E">
        <w:rPr>
          <w:rFonts w:ascii="Palatino Linotype" w:hAnsi="Palatino Linotype" w:cs="Tahoma"/>
          <w:b/>
          <w:sz w:val="22"/>
          <w:szCs w:val="22"/>
        </w:rPr>
        <w:t>MODIFICAR</w:t>
      </w:r>
      <w:r w:rsidRPr="00835E4E">
        <w:rPr>
          <w:rFonts w:ascii="Palatino Linotype" w:hAnsi="Palatino Linotype" w:cs="Tahoma"/>
          <w:sz w:val="22"/>
          <w:szCs w:val="22"/>
        </w:rPr>
        <w:t xml:space="preserve"> la respuesta otorgada a la solicitud de información </w:t>
      </w:r>
      <w:r w:rsidR="00CA5722" w:rsidRPr="00CA5722">
        <w:rPr>
          <w:rFonts w:ascii="Palatino Linotype" w:hAnsi="Palatino Linotype" w:cs="Tahoma"/>
          <w:bCs/>
          <w:sz w:val="22"/>
          <w:szCs w:val="22"/>
        </w:rPr>
        <w:t>00339/CHIMALHU/IP/2022</w:t>
      </w:r>
      <w:r w:rsidRPr="00835E4E">
        <w:rPr>
          <w:rFonts w:ascii="Palatino Linotype" w:hAnsi="Palatino Linotype" w:cs="Tahoma"/>
          <w:bCs/>
          <w:sz w:val="22"/>
          <w:szCs w:val="22"/>
        </w:rPr>
        <w:t>, a efecto de que</w:t>
      </w:r>
      <w:r w:rsidR="00F2317E">
        <w:rPr>
          <w:rFonts w:ascii="Palatino Linotype" w:hAnsi="Palatino Linotype" w:cs="Tahoma"/>
          <w:bCs/>
          <w:sz w:val="22"/>
          <w:szCs w:val="22"/>
        </w:rPr>
        <w:t xml:space="preserve"> </w:t>
      </w:r>
      <w:r w:rsidRPr="00835E4E">
        <w:rPr>
          <w:rFonts w:ascii="Palatino Linotype" w:hAnsi="Palatino Linotype" w:cs="Tahoma"/>
          <w:bCs/>
          <w:sz w:val="22"/>
          <w:szCs w:val="22"/>
        </w:rPr>
        <w:t xml:space="preserve">entregue, a través del Sistema de Acceso a la Información Mexiquense (SAIMEX), </w:t>
      </w:r>
      <w:r w:rsidRPr="00835E4E">
        <w:rPr>
          <w:rFonts w:ascii="Palatino Linotype" w:hAnsi="Palatino Linotype" w:cs="Tahoma"/>
          <w:sz w:val="22"/>
          <w:szCs w:val="22"/>
          <w:lang w:val="es-ES"/>
        </w:rPr>
        <w:t>en versión pública</w:t>
      </w:r>
      <w:r w:rsidR="00F2317E">
        <w:rPr>
          <w:rFonts w:ascii="Palatino Linotype" w:hAnsi="Palatino Linotype" w:cs="Tahoma"/>
          <w:sz w:val="22"/>
          <w:szCs w:val="22"/>
          <w:lang w:val="es-ES"/>
        </w:rPr>
        <w:t xml:space="preserve"> </w:t>
      </w:r>
      <w:bookmarkStart w:id="1" w:name="_Hlk103769873"/>
      <w:r w:rsidR="00F2317E" w:rsidRPr="00F2317E">
        <w:rPr>
          <w:rFonts w:ascii="Palatino Linotype" w:hAnsi="Palatino Linotype" w:cs="Tahoma"/>
          <w:sz w:val="22"/>
          <w:szCs w:val="22"/>
          <w:lang w:val="es-ES"/>
        </w:rPr>
        <w:t>e</w:t>
      </w:r>
      <w:r w:rsidR="00AD2C4D" w:rsidRPr="00F2317E">
        <w:rPr>
          <w:rFonts w:ascii="Palatino Linotype" w:hAnsi="Palatino Linotype" w:cs="Tahoma"/>
          <w:iCs/>
          <w:sz w:val="22"/>
          <w:szCs w:val="22"/>
        </w:rPr>
        <w:t>l</w:t>
      </w:r>
      <w:r w:rsidR="00932E58" w:rsidRPr="00F2317E">
        <w:rPr>
          <w:rFonts w:ascii="Palatino Linotype" w:hAnsi="Palatino Linotype" w:cs="Tahoma"/>
          <w:iCs/>
          <w:sz w:val="22"/>
          <w:szCs w:val="22"/>
        </w:rPr>
        <w:t xml:space="preserve"> recibo de </w:t>
      </w:r>
      <w:r w:rsidR="00AD2C4D" w:rsidRPr="00F2317E">
        <w:rPr>
          <w:rFonts w:ascii="Palatino Linotype" w:hAnsi="Palatino Linotype" w:cs="Tahoma"/>
          <w:iCs/>
          <w:sz w:val="22"/>
          <w:szCs w:val="22"/>
        </w:rPr>
        <w:t xml:space="preserve">nómina </w:t>
      </w:r>
      <w:r w:rsidR="00F2317E" w:rsidRPr="00F2317E">
        <w:rPr>
          <w:rFonts w:ascii="Palatino Linotype" w:hAnsi="Palatino Linotype" w:cs="Tahoma"/>
          <w:iCs/>
          <w:sz w:val="22"/>
          <w:szCs w:val="22"/>
        </w:rPr>
        <w:t>entregado en respuesta.</w:t>
      </w:r>
    </w:p>
    <w:bookmarkEnd w:id="1"/>
    <w:p w14:paraId="4A03616F" w14:textId="77777777" w:rsidR="009245F5" w:rsidRPr="00835E4E" w:rsidRDefault="009245F5" w:rsidP="0049233C">
      <w:pPr>
        <w:autoSpaceDE w:val="0"/>
        <w:autoSpaceDN w:val="0"/>
        <w:adjustRightInd w:val="0"/>
        <w:spacing w:line="360" w:lineRule="auto"/>
        <w:ind w:right="-28"/>
        <w:jc w:val="both"/>
        <w:rPr>
          <w:rFonts w:ascii="Palatino Linotype" w:hAnsi="Palatino Linotype" w:cs="Tahoma"/>
          <w:bCs/>
          <w:sz w:val="22"/>
          <w:szCs w:val="22"/>
        </w:rPr>
      </w:pPr>
    </w:p>
    <w:p w14:paraId="45EB7EA7" w14:textId="271DE246" w:rsidR="00A362D6" w:rsidRDefault="00A362D6" w:rsidP="0049233C">
      <w:pPr>
        <w:tabs>
          <w:tab w:val="left" w:pos="4962"/>
        </w:tabs>
        <w:spacing w:line="360" w:lineRule="auto"/>
        <w:jc w:val="both"/>
        <w:rPr>
          <w:rFonts w:ascii="Palatino Linotype" w:eastAsia="Calibri" w:hAnsi="Palatino Linotype" w:cs="Tahoma"/>
          <w:iCs/>
          <w:sz w:val="22"/>
          <w:szCs w:val="22"/>
          <w:lang w:eastAsia="es-ES_tradnl"/>
        </w:rPr>
      </w:pPr>
      <w:r w:rsidRPr="00835E4E">
        <w:rPr>
          <w:rFonts w:ascii="Palatino Linotype" w:eastAsia="Calibri" w:hAnsi="Palatino Linotype" w:cs="Tahoma"/>
          <w:iCs/>
          <w:sz w:val="22"/>
          <w:szCs w:val="22"/>
          <w:lang w:eastAsia="es-ES_tradnl"/>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3905A64" w14:textId="77777777" w:rsidR="00AD2C4D" w:rsidRPr="00835E4E" w:rsidRDefault="00AD2C4D" w:rsidP="0049233C">
      <w:pPr>
        <w:tabs>
          <w:tab w:val="left" w:pos="4962"/>
        </w:tabs>
        <w:spacing w:line="360" w:lineRule="auto"/>
        <w:jc w:val="both"/>
        <w:rPr>
          <w:rFonts w:ascii="Palatino Linotype" w:eastAsia="Calibri" w:hAnsi="Palatino Linotype" w:cs="Tahoma"/>
          <w:bCs/>
          <w:color w:val="000000"/>
          <w:sz w:val="22"/>
          <w:szCs w:val="22"/>
          <w:lang w:eastAsia="en-US"/>
        </w:rPr>
      </w:pPr>
    </w:p>
    <w:p w14:paraId="542E1C7B" w14:textId="39C5AE31" w:rsidR="009245F5" w:rsidRPr="00835E4E" w:rsidRDefault="009245F5" w:rsidP="0049233C">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835E4E">
        <w:rPr>
          <w:rFonts w:ascii="Palatino Linotype" w:eastAsia="Calibri" w:hAnsi="Palatino Linotype" w:cs="Tahoma"/>
          <w:b/>
          <w:bCs/>
          <w:iCs/>
          <w:sz w:val="22"/>
          <w:szCs w:val="22"/>
          <w:lang w:val="es-ES" w:eastAsia="en-US"/>
        </w:rPr>
        <w:t>Términos de la Resolución para conocimiento del Particular.</w:t>
      </w:r>
    </w:p>
    <w:p w14:paraId="63C8F726" w14:textId="77777777" w:rsidR="003A5AFC" w:rsidRPr="00835E4E" w:rsidRDefault="003A5AFC" w:rsidP="0049233C">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22F7540" w14:textId="77777777" w:rsidR="001C743B" w:rsidRDefault="009245F5" w:rsidP="0049233C">
      <w:pPr>
        <w:autoSpaceDE w:val="0"/>
        <w:autoSpaceDN w:val="0"/>
        <w:adjustRightInd w:val="0"/>
        <w:spacing w:line="360" w:lineRule="auto"/>
        <w:jc w:val="both"/>
        <w:rPr>
          <w:rFonts w:ascii="Palatino Linotype" w:eastAsia="Calibri" w:hAnsi="Palatino Linotype" w:cs="Tahoma"/>
          <w:bCs/>
          <w:sz w:val="22"/>
          <w:szCs w:val="22"/>
          <w:lang w:eastAsia="en-US"/>
        </w:rPr>
      </w:pPr>
      <w:r w:rsidRPr="00835E4E">
        <w:rPr>
          <w:rFonts w:ascii="Palatino Linotype" w:eastAsia="Calibri" w:hAnsi="Palatino Linotype" w:cs="Tahoma"/>
          <w:bCs/>
          <w:iCs/>
          <w:sz w:val="22"/>
          <w:szCs w:val="22"/>
          <w:lang w:val="es-ES" w:eastAsia="en-US"/>
        </w:rPr>
        <w:t>Se</w:t>
      </w:r>
      <w:r w:rsidR="00A362D6" w:rsidRPr="00835E4E">
        <w:rPr>
          <w:rFonts w:ascii="Palatino Linotype" w:eastAsia="Calibri" w:hAnsi="Palatino Linotype" w:cs="Tahoma"/>
          <w:bCs/>
          <w:sz w:val="22"/>
          <w:szCs w:val="22"/>
          <w:lang w:eastAsia="en-US"/>
        </w:rPr>
        <w:t xml:space="preserve"> le hace del conocimiento a la ahora Recurrente, que, en el presente caso, se le da la razón, pues el Ente Recurrido no </w:t>
      </w:r>
      <w:r w:rsidR="00445AB1" w:rsidRPr="00835E4E">
        <w:rPr>
          <w:rFonts w:ascii="Palatino Linotype" w:eastAsia="Calibri" w:hAnsi="Palatino Linotype" w:cs="Tahoma"/>
          <w:bCs/>
          <w:sz w:val="22"/>
          <w:szCs w:val="22"/>
          <w:lang w:eastAsia="en-US"/>
        </w:rPr>
        <w:t xml:space="preserve">proporcionó </w:t>
      </w:r>
      <w:r w:rsidR="00AD2C4D">
        <w:rPr>
          <w:rFonts w:ascii="Palatino Linotype" w:eastAsia="Calibri" w:hAnsi="Palatino Linotype" w:cs="Tahoma"/>
          <w:bCs/>
          <w:sz w:val="22"/>
          <w:szCs w:val="22"/>
          <w:lang w:eastAsia="en-US"/>
        </w:rPr>
        <w:t xml:space="preserve">información de carácter pública, además no fundó ni motivó la clasificación de la información, por lo que deberá de entregarle </w:t>
      </w:r>
      <w:r w:rsidR="001C743B">
        <w:rPr>
          <w:rFonts w:ascii="Palatino Linotype" w:eastAsia="Calibri" w:hAnsi="Palatino Linotype" w:cs="Tahoma"/>
          <w:bCs/>
          <w:sz w:val="22"/>
          <w:szCs w:val="22"/>
          <w:lang w:eastAsia="en-US"/>
        </w:rPr>
        <w:t>el recibo en una versión pública correcta y el Acuerdo del Comité de Transparencia, debidamente fundado y motivado.</w:t>
      </w:r>
    </w:p>
    <w:p w14:paraId="49476F0A" w14:textId="77777777" w:rsidR="001C743B" w:rsidRDefault="001C743B" w:rsidP="0049233C">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FFE8B0C" w14:textId="77777777" w:rsidR="00F2317E" w:rsidRDefault="00F2317E" w:rsidP="00F2317E">
      <w:pPr>
        <w:spacing w:line="360" w:lineRule="auto"/>
        <w:jc w:val="both"/>
        <w:rPr>
          <w:rFonts w:ascii="Palatino Linotype" w:eastAsia="Calibri" w:hAnsi="Palatino Linotype" w:cs="Tahoma"/>
          <w:bCs/>
          <w:iCs/>
          <w:color w:val="000000"/>
          <w:sz w:val="22"/>
          <w:lang w:val="es-ES_tradnl" w:eastAsia="es-MX"/>
        </w:rPr>
      </w:pPr>
      <w:r>
        <w:rPr>
          <w:rFonts w:ascii="Palatino Linotype" w:eastAsia="Calibri" w:hAnsi="Palatino Linotype" w:cs="Tahoma"/>
          <w:bCs/>
          <w:iCs/>
          <w:color w:val="000000"/>
          <w:sz w:val="22"/>
          <w:lang w:val="es-ES"/>
        </w:rPr>
        <w:t>Finalmente, se le hace de su conocimiento que l</w:t>
      </w:r>
      <w:r>
        <w:rPr>
          <w:rFonts w:ascii="Palatino Linotype" w:eastAsia="Calibri" w:hAnsi="Palatino Linotype"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14:paraId="4D76051E" w14:textId="77777777" w:rsidR="00F2317E" w:rsidRPr="00835E4E" w:rsidRDefault="00F2317E" w:rsidP="003B7B48">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835E4E" w:rsidRDefault="009245F5" w:rsidP="0049233C">
      <w:pPr>
        <w:autoSpaceDE w:val="0"/>
        <w:autoSpaceDN w:val="0"/>
        <w:adjustRightInd w:val="0"/>
        <w:spacing w:line="360" w:lineRule="auto"/>
        <w:jc w:val="both"/>
        <w:rPr>
          <w:rFonts w:ascii="Palatino Linotype" w:eastAsia="Calibri" w:hAnsi="Palatino Linotype" w:cs="Tahoma"/>
          <w:bCs/>
          <w:iCs/>
          <w:sz w:val="22"/>
          <w:szCs w:val="22"/>
          <w:lang w:eastAsia="en-US"/>
        </w:rPr>
      </w:pPr>
      <w:r w:rsidRPr="00835E4E">
        <w:rPr>
          <w:rFonts w:ascii="Palatino Linotype" w:eastAsia="Calibri" w:hAnsi="Palatino Linotype" w:cs="Tahoma"/>
          <w:bCs/>
          <w:iCs/>
          <w:sz w:val="22"/>
          <w:szCs w:val="22"/>
          <w:lang w:eastAsia="en-US"/>
        </w:rPr>
        <w:t>Por lo expuesto y fundado, este Pleno:</w:t>
      </w:r>
    </w:p>
    <w:p w14:paraId="0FB5C2E0" w14:textId="1B919AF4" w:rsidR="009245F5" w:rsidRDefault="009245F5" w:rsidP="0049233C">
      <w:pPr>
        <w:spacing w:line="360" w:lineRule="auto"/>
        <w:ind w:right="-28"/>
        <w:jc w:val="both"/>
        <w:rPr>
          <w:rFonts w:ascii="Palatino Linotype" w:eastAsia="Calibri" w:hAnsi="Palatino Linotype" w:cs="Tahoma"/>
          <w:bCs/>
          <w:sz w:val="22"/>
          <w:szCs w:val="22"/>
          <w:lang w:eastAsia="en-US"/>
        </w:rPr>
      </w:pPr>
    </w:p>
    <w:p w14:paraId="3BF23CEF" w14:textId="77777777" w:rsidR="00F2317E" w:rsidRPr="00835E4E" w:rsidRDefault="00F2317E" w:rsidP="0049233C">
      <w:pPr>
        <w:spacing w:line="360" w:lineRule="auto"/>
        <w:ind w:right="-28"/>
        <w:jc w:val="both"/>
        <w:rPr>
          <w:rFonts w:ascii="Palatino Linotype" w:eastAsia="Calibri" w:hAnsi="Palatino Linotype" w:cs="Tahoma"/>
          <w:bCs/>
          <w:sz w:val="22"/>
          <w:szCs w:val="22"/>
          <w:lang w:eastAsia="en-US"/>
        </w:rPr>
      </w:pPr>
    </w:p>
    <w:p w14:paraId="4B01C9A4" w14:textId="77777777" w:rsidR="009245F5" w:rsidRPr="00835E4E" w:rsidRDefault="009245F5" w:rsidP="0049233C">
      <w:pPr>
        <w:spacing w:line="360" w:lineRule="auto"/>
        <w:ind w:right="-28"/>
        <w:jc w:val="center"/>
        <w:rPr>
          <w:rFonts w:ascii="Palatino Linotype" w:eastAsia="Calibri" w:hAnsi="Palatino Linotype" w:cs="Tahoma"/>
          <w:b/>
          <w:bCs/>
          <w:sz w:val="22"/>
          <w:szCs w:val="22"/>
          <w:lang w:eastAsia="en-US"/>
        </w:rPr>
      </w:pPr>
      <w:r w:rsidRPr="003B7B48">
        <w:rPr>
          <w:rFonts w:ascii="Palatino Linotype" w:eastAsia="Calibri" w:hAnsi="Palatino Linotype" w:cs="Tahoma"/>
          <w:b/>
          <w:bCs/>
          <w:sz w:val="22"/>
          <w:szCs w:val="22"/>
          <w:lang w:eastAsia="en-US"/>
        </w:rPr>
        <w:t>R E S U E L V E</w:t>
      </w:r>
    </w:p>
    <w:p w14:paraId="1EA1703F" w14:textId="77777777" w:rsidR="009245F5" w:rsidRPr="00835E4E" w:rsidRDefault="009245F5" w:rsidP="0049233C">
      <w:pPr>
        <w:spacing w:line="360" w:lineRule="auto"/>
        <w:ind w:right="-28"/>
        <w:jc w:val="center"/>
        <w:rPr>
          <w:rFonts w:ascii="Palatino Linotype" w:hAnsi="Palatino Linotype" w:cs="Tahoma"/>
          <w:b/>
          <w:bCs/>
          <w:sz w:val="22"/>
          <w:szCs w:val="22"/>
        </w:rPr>
      </w:pPr>
    </w:p>
    <w:p w14:paraId="325BE84B" w14:textId="3BE37A04" w:rsidR="009245F5" w:rsidRPr="00835E4E" w:rsidRDefault="009245F5" w:rsidP="00F2317E">
      <w:pPr>
        <w:spacing w:line="360" w:lineRule="auto"/>
        <w:jc w:val="both"/>
        <w:rPr>
          <w:rFonts w:ascii="Palatino Linotype" w:eastAsia="Calibri" w:hAnsi="Palatino Linotype"/>
          <w:sz w:val="22"/>
          <w:szCs w:val="22"/>
        </w:rPr>
      </w:pPr>
      <w:r w:rsidRPr="00835E4E">
        <w:rPr>
          <w:rFonts w:ascii="Palatino Linotype" w:eastAsia="Calibri" w:hAnsi="Palatino Linotype"/>
          <w:b/>
          <w:bCs/>
          <w:sz w:val="22"/>
          <w:szCs w:val="22"/>
        </w:rPr>
        <w:t xml:space="preserve">PRIMERO. </w:t>
      </w:r>
      <w:r w:rsidRPr="00835E4E">
        <w:rPr>
          <w:rFonts w:ascii="Palatino Linotype" w:eastAsia="Calibri" w:hAnsi="Palatino Linotype"/>
          <w:sz w:val="22"/>
          <w:szCs w:val="22"/>
        </w:rPr>
        <w:t xml:space="preserve">Se </w:t>
      </w:r>
      <w:r w:rsidR="00F2317E">
        <w:rPr>
          <w:rFonts w:ascii="Palatino Linotype" w:eastAsia="Calibri" w:hAnsi="Palatino Linotype"/>
          <w:b/>
          <w:bCs/>
          <w:sz w:val="22"/>
          <w:szCs w:val="22"/>
        </w:rPr>
        <w:t>MODIFICA</w:t>
      </w:r>
      <w:r w:rsidRPr="00835E4E">
        <w:rPr>
          <w:rFonts w:ascii="Palatino Linotype" w:eastAsia="Calibri" w:hAnsi="Palatino Linotype"/>
          <w:b/>
          <w:bCs/>
          <w:sz w:val="22"/>
          <w:szCs w:val="22"/>
        </w:rPr>
        <w:t xml:space="preserve"> </w:t>
      </w:r>
      <w:r w:rsidRPr="00835E4E">
        <w:rPr>
          <w:rFonts w:ascii="Palatino Linotype" w:eastAsia="Calibri" w:hAnsi="Palatino Linotype"/>
          <w:sz w:val="22"/>
          <w:szCs w:val="22"/>
        </w:rPr>
        <w:t>la</w:t>
      </w:r>
      <w:r w:rsidRPr="00835E4E">
        <w:rPr>
          <w:rFonts w:ascii="Palatino Linotype" w:eastAsia="Calibri" w:hAnsi="Palatino Linotype"/>
          <w:b/>
          <w:bCs/>
          <w:sz w:val="22"/>
          <w:szCs w:val="22"/>
        </w:rPr>
        <w:t xml:space="preserve"> </w:t>
      </w:r>
      <w:r w:rsidRPr="00835E4E">
        <w:rPr>
          <w:rFonts w:ascii="Palatino Linotype" w:eastAsia="Calibri" w:hAnsi="Palatino Linotype"/>
          <w:sz w:val="22"/>
          <w:szCs w:val="22"/>
        </w:rPr>
        <w:t xml:space="preserve">respuesta entregada por el </w:t>
      </w:r>
      <w:r w:rsidR="00040E2D" w:rsidRPr="00040E2D">
        <w:rPr>
          <w:rFonts w:ascii="Palatino Linotype" w:eastAsia="Calibri" w:hAnsi="Palatino Linotype"/>
          <w:sz w:val="22"/>
          <w:szCs w:val="22"/>
        </w:rPr>
        <w:t xml:space="preserve">Ayuntamiento de Chimalhuacán </w:t>
      </w:r>
      <w:r w:rsidRPr="00835E4E">
        <w:rPr>
          <w:rFonts w:ascii="Palatino Linotype" w:eastAsia="Calibri" w:hAnsi="Palatino Linotype"/>
          <w:sz w:val="22"/>
          <w:szCs w:val="22"/>
        </w:rPr>
        <w:t>a la solicitud de información</w:t>
      </w:r>
      <w:r w:rsidRPr="00835E4E">
        <w:rPr>
          <w:rFonts w:ascii="Palatino Linotype" w:eastAsia="Calibri" w:hAnsi="Palatino Linotype"/>
          <w:b/>
          <w:bCs/>
          <w:sz w:val="22"/>
          <w:szCs w:val="22"/>
        </w:rPr>
        <w:t xml:space="preserve"> </w:t>
      </w:r>
      <w:r w:rsidR="00040E2D" w:rsidRPr="00040E2D">
        <w:rPr>
          <w:rFonts w:ascii="Palatino Linotype" w:eastAsia="Calibri" w:hAnsi="Palatino Linotype"/>
          <w:sz w:val="22"/>
          <w:szCs w:val="22"/>
        </w:rPr>
        <w:t>00339/CHIMALHU/IP/2022</w:t>
      </w:r>
      <w:r w:rsidR="00040E2D">
        <w:rPr>
          <w:rFonts w:ascii="Palatino Linotype" w:eastAsia="Calibri" w:hAnsi="Palatino Linotype"/>
          <w:sz w:val="22"/>
          <w:szCs w:val="22"/>
        </w:rPr>
        <w:t xml:space="preserve"> </w:t>
      </w:r>
      <w:r w:rsidRPr="00835E4E">
        <w:rPr>
          <w:rFonts w:ascii="Palatino Linotype" w:eastAsia="Calibri" w:hAnsi="Palatino Linotype"/>
          <w:sz w:val="22"/>
          <w:szCs w:val="22"/>
        </w:rPr>
        <w:t>por resultar</w:t>
      </w:r>
      <w:r w:rsidRPr="00835E4E">
        <w:rPr>
          <w:rFonts w:ascii="Palatino Linotype" w:eastAsia="Calibri" w:hAnsi="Palatino Linotype"/>
          <w:b/>
          <w:bCs/>
          <w:sz w:val="22"/>
          <w:szCs w:val="22"/>
        </w:rPr>
        <w:t xml:space="preserve"> FUNDADAS</w:t>
      </w:r>
      <w:r w:rsidRPr="00835E4E">
        <w:rPr>
          <w:rFonts w:ascii="Palatino Linotype" w:eastAsia="Calibri" w:hAnsi="Palatino Linotype"/>
          <w:sz w:val="22"/>
          <w:szCs w:val="22"/>
        </w:rPr>
        <w:t xml:space="preserve"> las razones o motivos de inconformidad hechos valer por el Recurrente, en términos de los considerandos</w:t>
      </w:r>
      <w:r w:rsidRPr="00835E4E">
        <w:rPr>
          <w:rFonts w:ascii="Palatino Linotype" w:eastAsia="Calibri" w:hAnsi="Palatino Linotype"/>
          <w:b/>
          <w:bCs/>
          <w:sz w:val="22"/>
          <w:szCs w:val="22"/>
        </w:rPr>
        <w:t xml:space="preserve"> </w:t>
      </w:r>
      <w:r w:rsidRPr="00835E4E">
        <w:rPr>
          <w:rFonts w:ascii="Palatino Linotype" w:eastAsia="Calibri" w:hAnsi="Palatino Linotype"/>
          <w:sz w:val="22"/>
          <w:szCs w:val="22"/>
        </w:rPr>
        <w:t>QUINTO y SEXTO</w:t>
      </w:r>
      <w:r w:rsidRPr="00835E4E">
        <w:rPr>
          <w:rFonts w:ascii="Palatino Linotype" w:eastAsia="Calibri" w:hAnsi="Palatino Linotype"/>
          <w:b/>
          <w:bCs/>
          <w:sz w:val="22"/>
          <w:szCs w:val="22"/>
        </w:rPr>
        <w:t xml:space="preserve"> </w:t>
      </w:r>
      <w:r w:rsidRPr="00835E4E">
        <w:rPr>
          <w:rFonts w:ascii="Palatino Linotype" w:eastAsia="Calibri" w:hAnsi="Palatino Linotype"/>
          <w:sz w:val="22"/>
          <w:szCs w:val="22"/>
        </w:rPr>
        <w:t>de la presente Resolución.</w:t>
      </w:r>
      <w:r w:rsidR="00445AB1" w:rsidRPr="00835E4E">
        <w:rPr>
          <w:rFonts w:ascii="Palatino Linotype" w:eastAsia="Calibri" w:hAnsi="Palatino Linotype"/>
          <w:sz w:val="22"/>
          <w:szCs w:val="22"/>
        </w:rPr>
        <w:t xml:space="preserve"> </w:t>
      </w:r>
    </w:p>
    <w:p w14:paraId="4652B7F9" w14:textId="77777777" w:rsidR="00445AB1" w:rsidRPr="00835E4E" w:rsidRDefault="00445AB1" w:rsidP="0049233C">
      <w:pPr>
        <w:widowControl w:val="0"/>
        <w:spacing w:line="360" w:lineRule="auto"/>
        <w:jc w:val="both"/>
        <w:rPr>
          <w:rFonts w:ascii="Palatino Linotype" w:eastAsia="Calibri" w:hAnsi="Palatino Linotype"/>
          <w:b/>
          <w:bCs/>
          <w:sz w:val="22"/>
          <w:szCs w:val="22"/>
        </w:rPr>
      </w:pPr>
    </w:p>
    <w:p w14:paraId="56FE3302" w14:textId="2E24FED0" w:rsidR="00FB5B6A" w:rsidRPr="00835E4E" w:rsidRDefault="009245F5" w:rsidP="0049233C">
      <w:pPr>
        <w:spacing w:line="360" w:lineRule="auto"/>
        <w:ind w:right="-93"/>
        <w:jc w:val="both"/>
        <w:rPr>
          <w:rFonts w:ascii="Palatino Linotype" w:hAnsi="Palatino Linotype" w:cs="Tahoma"/>
          <w:sz w:val="22"/>
          <w:szCs w:val="22"/>
          <w:lang w:val="es-ES"/>
        </w:rPr>
      </w:pPr>
      <w:r w:rsidRPr="00835E4E">
        <w:rPr>
          <w:rFonts w:ascii="Palatino Linotype" w:hAnsi="Palatino Linotype" w:cs="Tahoma"/>
          <w:b/>
          <w:bCs/>
          <w:sz w:val="22"/>
          <w:szCs w:val="22"/>
        </w:rPr>
        <w:t xml:space="preserve">SEGUNDO. </w:t>
      </w:r>
      <w:r w:rsidRPr="00835E4E">
        <w:rPr>
          <w:rFonts w:ascii="Palatino Linotype" w:hAnsi="Palatino Linotype" w:cs="Tahoma"/>
          <w:sz w:val="22"/>
          <w:szCs w:val="22"/>
        </w:rPr>
        <w:t xml:space="preserve">Se </w:t>
      </w:r>
      <w:r w:rsidRPr="00835E4E">
        <w:rPr>
          <w:rFonts w:ascii="Palatino Linotype" w:hAnsi="Palatino Linotype" w:cs="Tahoma"/>
          <w:b/>
          <w:sz w:val="22"/>
          <w:szCs w:val="22"/>
        </w:rPr>
        <w:t xml:space="preserve">ORDENA </w:t>
      </w:r>
      <w:r w:rsidRPr="00835E4E">
        <w:rPr>
          <w:rFonts w:ascii="Palatino Linotype" w:hAnsi="Palatino Linotype" w:cs="Tahoma"/>
          <w:sz w:val="22"/>
          <w:szCs w:val="22"/>
        </w:rPr>
        <w:t xml:space="preserve">al </w:t>
      </w:r>
      <w:r w:rsidRPr="00835E4E">
        <w:rPr>
          <w:rFonts w:ascii="Palatino Linotype" w:hAnsi="Palatino Linotype" w:cs="Tahoma"/>
          <w:color w:val="0D0D0D" w:themeColor="text1" w:themeTint="F2"/>
          <w:sz w:val="22"/>
          <w:szCs w:val="22"/>
        </w:rPr>
        <w:t>Sujeto Obligado</w:t>
      </w:r>
      <w:r w:rsidRPr="00835E4E">
        <w:rPr>
          <w:rFonts w:ascii="Palatino Linotype" w:hAnsi="Palatino Linotype" w:cs="Tahoma"/>
          <w:sz w:val="22"/>
          <w:szCs w:val="22"/>
        </w:rPr>
        <w:t>, a efecto de que</w:t>
      </w:r>
      <w:r w:rsidR="00F2317E">
        <w:rPr>
          <w:rFonts w:ascii="Palatino Linotype" w:hAnsi="Palatino Linotype" w:cs="Tahoma"/>
          <w:sz w:val="22"/>
          <w:szCs w:val="22"/>
        </w:rPr>
        <w:t xml:space="preserve"> </w:t>
      </w:r>
      <w:r w:rsidRPr="00835E4E">
        <w:rPr>
          <w:rFonts w:ascii="Palatino Linotype" w:hAnsi="Palatino Linotype" w:cs="Tahoma"/>
          <w:sz w:val="22"/>
          <w:szCs w:val="22"/>
        </w:rPr>
        <w:t xml:space="preserve">entregue, </w:t>
      </w:r>
      <w:r w:rsidRPr="00835E4E">
        <w:rPr>
          <w:rFonts w:ascii="Palatino Linotype" w:hAnsi="Palatino Linotype" w:cs="Tahoma"/>
          <w:bCs/>
          <w:iCs/>
          <w:sz w:val="22"/>
          <w:szCs w:val="22"/>
        </w:rPr>
        <w:t xml:space="preserve">a través del Sistema de Acceso a la Información Mexiquense (SAIMEX), </w:t>
      </w:r>
      <w:r w:rsidR="00FB5B6A" w:rsidRPr="00835E4E">
        <w:rPr>
          <w:rFonts w:ascii="Palatino Linotype" w:hAnsi="Palatino Linotype" w:cs="Tahoma"/>
          <w:sz w:val="22"/>
          <w:szCs w:val="22"/>
          <w:lang w:val="es-ES"/>
        </w:rPr>
        <w:t xml:space="preserve">en versión pública, </w:t>
      </w:r>
      <w:r w:rsidR="00932E58" w:rsidRPr="00835E4E">
        <w:rPr>
          <w:rFonts w:ascii="Palatino Linotype" w:hAnsi="Palatino Linotype" w:cs="Tahoma"/>
          <w:sz w:val="22"/>
          <w:szCs w:val="22"/>
          <w:lang w:val="es-ES"/>
        </w:rPr>
        <w:t>lo siguiente:</w:t>
      </w:r>
    </w:p>
    <w:p w14:paraId="70F7C491" w14:textId="77777777" w:rsidR="00FB5B6A" w:rsidRPr="00835E4E" w:rsidRDefault="00FB5B6A" w:rsidP="0049233C">
      <w:pPr>
        <w:spacing w:line="360" w:lineRule="auto"/>
        <w:ind w:right="-93"/>
        <w:jc w:val="both"/>
        <w:rPr>
          <w:rFonts w:ascii="Palatino Linotype" w:hAnsi="Palatino Linotype" w:cs="Tahoma"/>
          <w:sz w:val="22"/>
          <w:szCs w:val="22"/>
          <w:lang w:val="es-ES"/>
        </w:rPr>
      </w:pPr>
    </w:p>
    <w:p w14:paraId="3BD5B2E6" w14:textId="1EA0A4DE" w:rsidR="00932E58" w:rsidRPr="00835E4E" w:rsidRDefault="00040E2D" w:rsidP="00932E58">
      <w:pPr>
        <w:pStyle w:val="Prrafodelista"/>
        <w:numPr>
          <w:ilvl w:val="0"/>
          <w:numId w:val="3"/>
        </w:numPr>
        <w:spacing w:line="360" w:lineRule="auto"/>
        <w:ind w:right="-28"/>
        <w:jc w:val="both"/>
        <w:rPr>
          <w:rFonts w:ascii="Palatino Linotype" w:hAnsi="Palatino Linotype" w:cs="Tahoma"/>
          <w:iCs/>
          <w:szCs w:val="22"/>
        </w:rPr>
      </w:pPr>
      <w:r>
        <w:rPr>
          <w:rFonts w:ascii="Palatino Linotype" w:hAnsi="Palatino Linotype" w:cs="Tahoma"/>
          <w:iCs/>
          <w:szCs w:val="22"/>
        </w:rPr>
        <w:t xml:space="preserve">El recibo de nómina </w:t>
      </w:r>
      <w:r w:rsidR="00F2317E">
        <w:rPr>
          <w:rFonts w:ascii="Palatino Linotype" w:hAnsi="Palatino Linotype" w:cs="Tahoma"/>
          <w:iCs/>
          <w:szCs w:val="22"/>
        </w:rPr>
        <w:t>proporcionado en respuesta.</w:t>
      </w:r>
    </w:p>
    <w:p w14:paraId="103CF09B" w14:textId="77777777" w:rsidR="00932E58" w:rsidRPr="00835E4E" w:rsidRDefault="00932E58" w:rsidP="00932E58">
      <w:pPr>
        <w:autoSpaceDE w:val="0"/>
        <w:autoSpaceDN w:val="0"/>
        <w:adjustRightInd w:val="0"/>
        <w:spacing w:line="360" w:lineRule="auto"/>
        <w:ind w:right="-28"/>
        <w:jc w:val="both"/>
        <w:rPr>
          <w:rFonts w:ascii="Palatino Linotype" w:hAnsi="Palatino Linotype" w:cs="Tahoma"/>
          <w:bCs/>
          <w:sz w:val="22"/>
          <w:szCs w:val="22"/>
        </w:rPr>
      </w:pPr>
    </w:p>
    <w:p w14:paraId="0CE735FD" w14:textId="63F18781" w:rsidR="00932E58" w:rsidRPr="00835E4E" w:rsidRDefault="00932E58" w:rsidP="00932E58">
      <w:pPr>
        <w:tabs>
          <w:tab w:val="left" w:pos="4962"/>
        </w:tabs>
        <w:spacing w:line="360" w:lineRule="auto"/>
        <w:jc w:val="both"/>
        <w:rPr>
          <w:rFonts w:ascii="Palatino Linotype" w:eastAsia="Calibri" w:hAnsi="Palatino Linotype" w:cs="Tahoma"/>
          <w:iCs/>
          <w:sz w:val="22"/>
          <w:szCs w:val="22"/>
          <w:lang w:eastAsia="es-ES_tradnl"/>
        </w:rPr>
      </w:pPr>
      <w:r w:rsidRPr="00835E4E">
        <w:rPr>
          <w:rFonts w:ascii="Palatino Linotype" w:eastAsia="Calibri" w:hAnsi="Palatino Linotype" w:cs="Tahoma"/>
          <w:iCs/>
          <w:sz w:val="22"/>
          <w:szCs w:val="22"/>
          <w:lang w:eastAsia="es-ES_tradnl"/>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6632C3C" w14:textId="26483A70" w:rsidR="00E15395" w:rsidRPr="00835E4E" w:rsidRDefault="00E15395" w:rsidP="0049233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835E4E" w:rsidRDefault="009245F5" w:rsidP="0049233C">
      <w:pPr>
        <w:spacing w:line="360" w:lineRule="auto"/>
        <w:ind w:right="-28"/>
        <w:jc w:val="both"/>
        <w:rPr>
          <w:rFonts w:ascii="Palatino Linotype" w:hAnsi="Palatino Linotype" w:cs="Tahoma"/>
          <w:i/>
          <w:color w:val="000000" w:themeColor="text1"/>
          <w:sz w:val="22"/>
          <w:szCs w:val="22"/>
        </w:rPr>
      </w:pPr>
      <w:r w:rsidRPr="00835E4E">
        <w:rPr>
          <w:rFonts w:ascii="Palatino Linotype" w:eastAsia="Calibri" w:hAnsi="Palatino Linotype" w:cs="Tahoma"/>
          <w:b/>
          <w:bCs/>
          <w:color w:val="000000" w:themeColor="text1"/>
          <w:sz w:val="22"/>
          <w:szCs w:val="22"/>
          <w:lang w:eastAsia="en-US"/>
        </w:rPr>
        <w:t xml:space="preserve">TERCERO. </w:t>
      </w:r>
      <w:r w:rsidRPr="00835E4E">
        <w:rPr>
          <w:rFonts w:ascii="Palatino Linotype" w:hAnsi="Palatino Linotype" w:cs="Tahoma"/>
          <w:b/>
          <w:color w:val="000000" w:themeColor="text1"/>
          <w:sz w:val="22"/>
          <w:szCs w:val="22"/>
        </w:rPr>
        <w:t xml:space="preserve">NOTIFÍQUESE </w:t>
      </w:r>
      <w:r w:rsidRPr="00835E4E">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05E97A" w14:textId="571882CD" w:rsidR="009245F5" w:rsidRDefault="009245F5" w:rsidP="0049233C">
      <w:pPr>
        <w:spacing w:line="360" w:lineRule="auto"/>
        <w:ind w:right="-28"/>
        <w:jc w:val="both"/>
        <w:rPr>
          <w:rFonts w:ascii="Palatino Linotype" w:eastAsia="Calibri" w:hAnsi="Palatino Linotype" w:cs="Tahoma"/>
          <w:color w:val="000000"/>
          <w:sz w:val="22"/>
          <w:szCs w:val="22"/>
          <w:lang w:val="es-ES" w:eastAsia="es-MX"/>
        </w:rPr>
      </w:pPr>
    </w:p>
    <w:p w14:paraId="625ED47A" w14:textId="6B0A3CA3" w:rsidR="00F2317E" w:rsidRDefault="00F2317E" w:rsidP="0049233C">
      <w:pPr>
        <w:spacing w:line="360" w:lineRule="auto"/>
        <w:ind w:right="-28"/>
        <w:jc w:val="both"/>
        <w:rPr>
          <w:rFonts w:ascii="Palatino Linotype" w:eastAsia="Calibri" w:hAnsi="Palatino Linotype" w:cs="Tahoma"/>
          <w:color w:val="000000"/>
          <w:sz w:val="22"/>
          <w:szCs w:val="22"/>
          <w:lang w:val="es-ES" w:eastAsia="es-MX"/>
        </w:rPr>
      </w:pPr>
    </w:p>
    <w:p w14:paraId="02C51DC6" w14:textId="5F13DF6A" w:rsidR="00F2317E" w:rsidRDefault="00F2317E" w:rsidP="0049233C">
      <w:pPr>
        <w:spacing w:line="360" w:lineRule="auto"/>
        <w:ind w:right="-28"/>
        <w:jc w:val="both"/>
        <w:rPr>
          <w:rFonts w:ascii="Palatino Linotype" w:eastAsia="Calibri" w:hAnsi="Palatino Linotype" w:cs="Tahoma"/>
          <w:color w:val="000000"/>
          <w:sz w:val="22"/>
          <w:szCs w:val="22"/>
          <w:lang w:val="es-ES" w:eastAsia="es-MX"/>
        </w:rPr>
      </w:pPr>
    </w:p>
    <w:p w14:paraId="186EBEFA" w14:textId="77777777" w:rsidR="00F2317E" w:rsidRPr="00835E4E" w:rsidRDefault="00F2317E" w:rsidP="0049233C">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835E4E" w:rsidRDefault="00E15395" w:rsidP="0049233C">
      <w:pPr>
        <w:spacing w:line="360" w:lineRule="auto"/>
        <w:jc w:val="both"/>
        <w:rPr>
          <w:rFonts w:ascii="Palatino Linotype" w:eastAsia="Calibri" w:hAnsi="Palatino Linotype" w:cs="Tahoma"/>
          <w:iCs/>
          <w:color w:val="000000"/>
          <w:sz w:val="22"/>
          <w:szCs w:val="22"/>
          <w:lang w:eastAsia="en-US"/>
        </w:rPr>
      </w:pPr>
      <w:r w:rsidRPr="00835E4E">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952146" w14:textId="77777777" w:rsidR="00FB5B6A" w:rsidRPr="00835E4E" w:rsidRDefault="00FB5B6A" w:rsidP="0049233C">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835E4E" w:rsidRDefault="009245F5" w:rsidP="0049233C">
      <w:pPr>
        <w:shd w:val="clear" w:color="auto" w:fill="FFFFFF" w:themeFill="background1"/>
        <w:spacing w:line="360" w:lineRule="auto"/>
        <w:ind w:right="-28"/>
        <w:jc w:val="both"/>
        <w:rPr>
          <w:rFonts w:ascii="Palatino Linotype" w:hAnsi="Palatino Linotype" w:cs="Tahoma"/>
          <w:color w:val="000000" w:themeColor="text1"/>
          <w:sz w:val="22"/>
          <w:szCs w:val="22"/>
        </w:rPr>
      </w:pPr>
      <w:r w:rsidRPr="00835E4E">
        <w:rPr>
          <w:rFonts w:ascii="Palatino Linotype" w:eastAsia="Calibri" w:hAnsi="Palatino Linotype" w:cs="Tahoma"/>
          <w:b/>
          <w:color w:val="000000" w:themeColor="text1"/>
          <w:sz w:val="22"/>
          <w:szCs w:val="22"/>
          <w:lang w:eastAsia="es-MX"/>
        </w:rPr>
        <w:t>CUARTO</w:t>
      </w:r>
      <w:r w:rsidRPr="00835E4E">
        <w:rPr>
          <w:rFonts w:ascii="Palatino Linotype" w:eastAsia="Calibri" w:hAnsi="Palatino Linotype" w:cs="Tahoma"/>
          <w:b/>
          <w:bCs/>
          <w:color w:val="000000" w:themeColor="text1"/>
          <w:sz w:val="22"/>
          <w:szCs w:val="22"/>
          <w:lang w:eastAsia="en-US"/>
        </w:rPr>
        <w:t xml:space="preserve">. </w:t>
      </w:r>
      <w:r w:rsidRPr="00835E4E">
        <w:rPr>
          <w:rFonts w:ascii="Palatino Linotype" w:hAnsi="Palatino Linotype" w:cs="Tahoma"/>
          <w:b/>
          <w:color w:val="000000" w:themeColor="text1"/>
          <w:sz w:val="22"/>
          <w:szCs w:val="22"/>
        </w:rPr>
        <w:t>NOTIFÍQUESE</w:t>
      </w:r>
      <w:r w:rsidRPr="00835E4E">
        <w:rPr>
          <w:rFonts w:ascii="Palatino Linotype" w:hAnsi="Palatino Linotype" w:cs="Tahoma"/>
          <w:color w:val="000000" w:themeColor="text1"/>
          <w:sz w:val="22"/>
          <w:szCs w:val="22"/>
        </w:rPr>
        <w:t xml:space="preserve"> al Recurrente la presente Resolución, a través del </w:t>
      </w:r>
      <w:r w:rsidRPr="00835E4E">
        <w:rPr>
          <w:rFonts w:ascii="Palatino Linotype" w:eastAsia="Calibri" w:hAnsi="Palatino Linotype" w:cs="Tahoma"/>
          <w:bCs/>
          <w:color w:val="000000" w:themeColor="text1"/>
          <w:sz w:val="22"/>
          <w:szCs w:val="22"/>
          <w:lang w:eastAsia="en-US"/>
        </w:rPr>
        <w:t>Sistema de Acceso a la Información Mexiquense (SAIMEX)</w:t>
      </w:r>
      <w:r w:rsidRPr="00835E4E">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835E4E" w:rsidRDefault="009245F5" w:rsidP="0049233C">
      <w:pPr>
        <w:shd w:val="clear" w:color="auto" w:fill="FFFFFF" w:themeFill="background1"/>
        <w:spacing w:line="360" w:lineRule="auto"/>
        <w:ind w:right="-28"/>
        <w:jc w:val="both"/>
        <w:rPr>
          <w:rFonts w:ascii="Palatino Linotype" w:hAnsi="Palatino Linotype" w:cs="Tahoma"/>
          <w:sz w:val="22"/>
          <w:szCs w:val="22"/>
        </w:rPr>
      </w:pPr>
    </w:p>
    <w:p w14:paraId="148EC2F0" w14:textId="645662AF" w:rsidR="009245F5" w:rsidRDefault="009245F5" w:rsidP="0049233C">
      <w:pPr>
        <w:spacing w:line="360" w:lineRule="auto"/>
        <w:jc w:val="both"/>
        <w:rPr>
          <w:rFonts w:ascii="Palatino Linotype" w:eastAsia="Calibri" w:hAnsi="Palatino Linotype" w:cs="Tahoma"/>
          <w:sz w:val="22"/>
          <w:szCs w:val="22"/>
          <w:lang w:val="es-ES" w:eastAsia="es-ES_tradnl"/>
        </w:rPr>
      </w:pPr>
      <w:r w:rsidRPr="00835E4E">
        <w:rPr>
          <w:rFonts w:ascii="Palatino Linotype" w:eastAsia="Calibri" w:hAnsi="Palatino Linotype" w:cs="Tahoma"/>
          <w:sz w:val="22"/>
          <w:szCs w:val="22"/>
          <w:lang w:val="es-ES" w:eastAsia="es-ES_tradnl"/>
        </w:rPr>
        <w:t xml:space="preserve">ASÍ LO RESUELVE, </w:t>
      </w:r>
      <w:r w:rsidRPr="00835E4E">
        <w:rPr>
          <w:rFonts w:ascii="Palatino Linotype" w:eastAsia="Calibri" w:hAnsi="Palatino Linotype" w:cs="Tahoma"/>
          <w:b/>
          <w:bCs/>
          <w:sz w:val="22"/>
          <w:szCs w:val="22"/>
          <w:lang w:val="es-ES" w:eastAsia="es-ES_tradnl"/>
        </w:rPr>
        <w:t>POR UNANIMIDAD</w:t>
      </w:r>
      <w:r w:rsidRPr="00835E4E">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5EAF" w:rsidRPr="00835E4E">
        <w:rPr>
          <w:rFonts w:ascii="Palatino Linotype" w:eastAsia="Calibri" w:hAnsi="Palatino Linotype" w:cs="Tahoma"/>
          <w:sz w:val="22"/>
          <w:szCs w:val="22"/>
          <w:lang w:val="es-ES" w:eastAsia="es-ES_tradnl"/>
        </w:rPr>
        <w:t xml:space="preserve">VIGÉSIMA </w:t>
      </w:r>
      <w:r w:rsidR="00005F82">
        <w:rPr>
          <w:rFonts w:ascii="Palatino Linotype" w:eastAsia="Calibri" w:hAnsi="Palatino Linotype" w:cs="Tahoma"/>
          <w:sz w:val="22"/>
          <w:szCs w:val="22"/>
          <w:lang w:val="es-ES" w:eastAsia="es-ES_tradnl"/>
        </w:rPr>
        <w:t>OCTAVA</w:t>
      </w:r>
      <w:r w:rsidRPr="00835E4E">
        <w:rPr>
          <w:rFonts w:ascii="Palatino Linotype" w:eastAsia="Calibri" w:hAnsi="Palatino Linotype" w:cs="Tahoma"/>
          <w:sz w:val="22"/>
          <w:szCs w:val="22"/>
          <w:lang w:val="es-ES" w:eastAsia="es-ES_tradnl"/>
        </w:rPr>
        <w:t xml:space="preserve"> SESIÓN ORDINARIA, CELEBRADA EL </w:t>
      </w:r>
      <w:r w:rsidR="00005F82">
        <w:rPr>
          <w:rFonts w:ascii="Palatino Linotype" w:eastAsia="Calibri" w:hAnsi="Palatino Linotype" w:cs="Tahoma"/>
          <w:sz w:val="22"/>
          <w:szCs w:val="22"/>
          <w:lang w:val="es-ES" w:eastAsia="es-ES_tradnl"/>
        </w:rPr>
        <w:t>DIEZ</w:t>
      </w:r>
      <w:r w:rsidRPr="00835E4E">
        <w:rPr>
          <w:rFonts w:ascii="Palatino Linotype" w:eastAsia="Calibri" w:hAnsi="Palatino Linotype" w:cs="Tahoma"/>
          <w:sz w:val="22"/>
          <w:szCs w:val="22"/>
          <w:lang w:val="es-ES" w:eastAsia="es-ES_tradnl"/>
        </w:rPr>
        <w:t xml:space="preserve"> DE </w:t>
      </w:r>
      <w:r w:rsidR="00005F82">
        <w:rPr>
          <w:rFonts w:ascii="Palatino Linotype" w:eastAsia="Calibri" w:hAnsi="Palatino Linotype" w:cs="Tahoma"/>
          <w:sz w:val="22"/>
          <w:szCs w:val="22"/>
          <w:lang w:val="es-ES" w:eastAsia="es-ES_tradnl"/>
        </w:rPr>
        <w:t>AGOSTO</w:t>
      </w:r>
      <w:r w:rsidRPr="00835E4E">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49233C">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18"/>
      <w:headerReference w:type="default" r:id="rId19"/>
      <w:footerReference w:type="default" r:id="rId20"/>
      <w:headerReference w:type="first" r:id="rId21"/>
      <w:footerReference w:type="first" r:id="rId2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7023" w14:textId="77777777" w:rsidR="00BD7F97" w:rsidRDefault="00BD7F97" w:rsidP="00FC7A26">
      <w:r>
        <w:separator/>
      </w:r>
    </w:p>
  </w:endnote>
  <w:endnote w:type="continuationSeparator" w:id="0">
    <w:p w14:paraId="2ACCB6EA" w14:textId="77777777" w:rsidR="00BD7F97" w:rsidRDefault="00BD7F97" w:rsidP="00FC7A26">
      <w:r>
        <w:continuationSeparator/>
      </w:r>
    </w:p>
  </w:endnote>
  <w:endnote w:type="continuationNotice" w:id="1">
    <w:p w14:paraId="1BEF2699" w14:textId="77777777" w:rsidR="00BD7F97" w:rsidRDefault="00BD7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3135D1" w:rsidRPr="00C13895" w:rsidRDefault="00000000">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14:paraId="3F8493FE"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3135D1" w:rsidRDefault="00000000">
            <w:pPr>
              <w:pStyle w:val="Piedepgina"/>
              <w:jc w:val="right"/>
            </w:pPr>
          </w:p>
          <w:p w14:paraId="73795115" w14:textId="77777777" w:rsidR="003135D1" w:rsidRDefault="00000000">
            <w:pPr>
              <w:pStyle w:val="Piedepgina"/>
              <w:jc w:val="right"/>
            </w:pPr>
          </w:p>
          <w:p w14:paraId="102883EC" w14:textId="77777777" w:rsidR="003135D1" w:rsidRDefault="00000000">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5FEE" w14:textId="77777777" w:rsidR="00BD7F97" w:rsidRDefault="00BD7F97" w:rsidP="00FC7A26">
      <w:r>
        <w:separator/>
      </w:r>
    </w:p>
  </w:footnote>
  <w:footnote w:type="continuationSeparator" w:id="0">
    <w:p w14:paraId="52870DF5" w14:textId="77777777" w:rsidR="00BD7F97" w:rsidRDefault="00BD7F97" w:rsidP="00FC7A26">
      <w:r>
        <w:continuationSeparator/>
      </w:r>
    </w:p>
  </w:footnote>
  <w:footnote w:type="continuationNotice" w:id="1">
    <w:p w14:paraId="0EEB0A35" w14:textId="77777777" w:rsidR="00BD7F97" w:rsidRDefault="00BD7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00000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DF0FF7">
            <w:trPr>
              <w:trHeight w:val="128"/>
            </w:trPr>
            <w:tc>
              <w:tcPr>
                <w:tcW w:w="2408" w:type="dxa"/>
                <w:vAlign w:val="bottom"/>
              </w:tcPr>
              <w:p w14:paraId="13C6DB98" w14:textId="77777777" w:rsidR="008B41A2" w:rsidRPr="008B41A2" w:rsidRDefault="00BF14ED" w:rsidP="00DF0FF7">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16E4728E" w:rsidR="008B41A2" w:rsidRPr="00651A13" w:rsidRDefault="00DF0FF7" w:rsidP="00DF0FF7">
                <w:pPr>
                  <w:tabs>
                    <w:tab w:val="right" w:pos="8838"/>
                  </w:tabs>
                  <w:ind w:right="683"/>
                  <w:rPr>
                    <w:rFonts w:ascii="Palatino Linotype" w:eastAsia="Calibri" w:hAnsi="Palatino Linotype" w:cs="Tahoma"/>
                    <w:sz w:val="22"/>
                    <w:szCs w:val="22"/>
                  </w:rPr>
                </w:pPr>
                <w:r w:rsidRPr="00DF0FF7">
                  <w:rPr>
                    <w:rFonts w:ascii="Palatino Linotype" w:eastAsia="Calibri" w:hAnsi="Palatino Linotype" w:cs="Tahoma"/>
                    <w:sz w:val="22"/>
                    <w:szCs w:val="22"/>
                    <w:lang w:val="es-MX"/>
                  </w:rPr>
                  <w:t>10326/INFOEM/IP/RR/2022</w:t>
                </w:r>
              </w:p>
            </w:tc>
          </w:tr>
          <w:tr w:rsidR="008B41A2" w14:paraId="5FC9045B" w14:textId="77777777" w:rsidTr="00DF0FF7">
            <w:trPr>
              <w:trHeight w:val="251"/>
            </w:trPr>
            <w:tc>
              <w:tcPr>
                <w:tcW w:w="2408" w:type="dxa"/>
              </w:tcPr>
              <w:p w14:paraId="6F66F0DE" w14:textId="77777777" w:rsidR="008B41A2" w:rsidRPr="008B41A2" w:rsidRDefault="00BF14ED" w:rsidP="00DF0FF7">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5E93B9EE" w:rsidR="008B41A2" w:rsidRPr="008B41A2" w:rsidRDefault="00DF0FF7" w:rsidP="00DF0FF7">
                <w:pPr>
                  <w:tabs>
                    <w:tab w:val="right" w:pos="8838"/>
                  </w:tabs>
                  <w:ind w:right="866"/>
                  <w:jc w:val="both"/>
                  <w:rPr>
                    <w:rFonts w:ascii="Palatino Linotype" w:eastAsia="Calibri" w:hAnsi="Palatino Linotype" w:cs="Tahoma"/>
                    <w:sz w:val="22"/>
                    <w:szCs w:val="22"/>
                    <w:lang w:val="es-MX"/>
                  </w:rPr>
                </w:pPr>
                <w:r w:rsidRPr="00DF0FF7">
                  <w:rPr>
                    <w:rFonts w:ascii="Palatino Linotype" w:eastAsia="Calibri" w:hAnsi="Palatino Linotype" w:cs="Tahoma"/>
                    <w:sz w:val="22"/>
                    <w:szCs w:val="22"/>
                    <w:lang w:val="es-MX"/>
                  </w:rPr>
                  <w:t>Ayuntamiento de Chimalhuacán</w:t>
                </w:r>
              </w:p>
            </w:tc>
          </w:tr>
          <w:tr w:rsidR="008B41A2" w14:paraId="0EA3B3B7" w14:textId="77777777" w:rsidTr="00DF0FF7">
            <w:trPr>
              <w:trHeight w:val="251"/>
            </w:trPr>
            <w:tc>
              <w:tcPr>
                <w:tcW w:w="2408" w:type="dxa"/>
              </w:tcPr>
              <w:p w14:paraId="3DB912FE" w14:textId="77777777" w:rsidR="008B41A2" w:rsidRPr="008B41A2" w:rsidRDefault="00BF14ED" w:rsidP="00DF0FF7">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DF0FF7">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000000" w:rsidP="008B41A2">
          <w:pPr>
            <w:tabs>
              <w:tab w:val="right" w:pos="8838"/>
            </w:tabs>
            <w:ind w:left="-28"/>
            <w:rPr>
              <w:rFonts w:ascii="Arial" w:eastAsia="Calibri" w:hAnsi="Arial" w:cs="Arial"/>
              <w:b/>
            </w:rPr>
          </w:pPr>
        </w:p>
      </w:tc>
    </w:tr>
  </w:tbl>
  <w:p w14:paraId="413B7D7D" w14:textId="77777777" w:rsidR="003135D1" w:rsidRDefault="00000000" w:rsidP="000930AE">
    <w:pPr>
      <w:pStyle w:val="Encabezado"/>
      <w:rPr>
        <w:sz w:val="14"/>
      </w:rPr>
    </w:pPr>
  </w:p>
  <w:p w14:paraId="2249EFA4"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00DF0FF7">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26680039" w:rsidR="003135D1" w:rsidRPr="00651A13" w:rsidRDefault="00DF0FF7" w:rsidP="00E06BA5">
          <w:pPr>
            <w:tabs>
              <w:tab w:val="right" w:pos="8838"/>
            </w:tabs>
            <w:ind w:left="-28"/>
            <w:jc w:val="both"/>
            <w:rPr>
              <w:rFonts w:ascii="Palatino Linotype" w:eastAsia="Calibri" w:hAnsi="Palatino Linotype" w:cs="Tahoma"/>
              <w:sz w:val="22"/>
              <w:szCs w:val="22"/>
              <w:lang w:eastAsia="en-US"/>
            </w:rPr>
          </w:pPr>
          <w:r w:rsidRPr="00DF0FF7">
            <w:rPr>
              <w:rFonts w:ascii="Palatino Linotype" w:eastAsia="Calibri" w:hAnsi="Palatino Linotype" w:cs="Tahoma"/>
              <w:sz w:val="22"/>
              <w:szCs w:val="22"/>
              <w:lang w:val="es-MX" w:eastAsia="en-US"/>
            </w:rPr>
            <w:t>10326/INFOEM/IP/RR/2022</w:t>
          </w:r>
        </w:p>
      </w:tc>
    </w:tr>
    <w:tr w:rsidR="003135D1" w:rsidRPr="00264223" w14:paraId="612E08F0" w14:textId="77777777" w:rsidTr="00DF0FF7">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2C2C9AAD" w:rsidR="003135D1" w:rsidRPr="00EE2A06" w:rsidRDefault="00000000" w:rsidP="00DF0FF7">
          <w:pPr>
            <w:tabs>
              <w:tab w:val="right" w:pos="8838"/>
            </w:tabs>
            <w:ind w:left="-28" w:right="759"/>
            <w:jc w:val="both"/>
            <w:rPr>
              <w:rFonts w:ascii="Palatino Linotype" w:eastAsia="Calibri" w:hAnsi="Palatino Linotype" w:cs="Tahoma"/>
              <w:sz w:val="22"/>
              <w:szCs w:val="22"/>
              <w:lang w:val="es-MX" w:eastAsia="en-US"/>
            </w:rPr>
          </w:pPr>
        </w:p>
      </w:tc>
    </w:tr>
    <w:tr w:rsidR="003135D1" w:rsidRPr="00264223" w14:paraId="3A9CDB69" w14:textId="77777777" w:rsidTr="00DF0FF7">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5511EFE2" w:rsidR="003135D1" w:rsidRPr="00651A13" w:rsidRDefault="00DF0FF7" w:rsidP="00E06BA5">
          <w:pPr>
            <w:tabs>
              <w:tab w:val="right" w:pos="8838"/>
            </w:tabs>
            <w:ind w:left="-28"/>
            <w:jc w:val="both"/>
            <w:rPr>
              <w:rFonts w:ascii="Palatino Linotype" w:eastAsia="Calibri" w:hAnsi="Palatino Linotype" w:cs="Tahoma"/>
              <w:sz w:val="22"/>
              <w:szCs w:val="22"/>
              <w:lang w:val="es-MX" w:eastAsia="en-US"/>
            </w:rPr>
          </w:pPr>
          <w:r w:rsidRPr="00DF0FF7">
            <w:rPr>
              <w:rFonts w:ascii="Palatino Linotype" w:eastAsia="Calibri" w:hAnsi="Palatino Linotype" w:cs="Tahoma"/>
              <w:sz w:val="22"/>
              <w:szCs w:val="22"/>
              <w:lang w:val="es-MX" w:eastAsia="en-US"/>
            </w:rPr>
            <w:t>Ayuntamiento de Chimalhuacán</w:t>
          </w:r>
        </w:p>
      </w:tc>
    </w:tr>
    <w:tr w:rsidR="003135D1" w:rsidRPr="00264223" w14:paraId="1AF8B0BB" w14:textId="77777777" w:rsidTr="00DF0FF7">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000000"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E2999"/>
    <w:multiLevelType w:val="hybridMultilevel"/>
    <w:tmpl w:val="2BC2F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F368964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FA7250"/>
    <w:multiLevelType w:val="hybridMultilevel"/>
    <w:tmpl w:val="E8B2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2BF2D71"/>
    <w:multiLevelType w:val="hybridMultilevel"/>
    <w:tmpl w:val="8EC6C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87462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434015">
    <w:abstractNumId w:val="7"/>
  </w:num>
  <w:num w:numId="3" w16cid:durableId="816922581">
    <w:abstractNumId w:val="9"/>
  </w:num>
  <w:num w:numId="4" w16cid:durableId="209004000">
    <w:abstractNumId w:val="12"/>
  </w:num>
  <w:num w:numId="5" w16cid:durableId="306321102">
    <w:abstractNumId w:val="1"/>
  </w:num>
  <w:num w:numId="6" w16cid:durableId="1890342865">
    <w:abstractNumId w:val="2"/>
  </w:num>
  <w:num w:numId="7" w16cid:durableId="68697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3898802">
    <w:abstractNumId w:val="3"/>
  </w:num>
  <w:num w:numId="9" w16cid:durableId="34240780">
    <w:abstractNumId w:val="14"/>
  </w:num>
  <w:num w:numId="10" w16cid:durableId="993096918">
    <w:abstractNumId w:val="4"/>
  </w:num>
  <w:num w:numId="11" w16cid:durableId="648167964">
    <w:abstractNumId w:val="10"/>
  </w:num>
  <w:num w:numId="12" w16cid:durableId="1617517675">
    <w:abstractNumId w:val="5"/>
  </w:num>
  <w:num w:numId="13" w16cid:durableId="22948193">
    <w:abstractNumId w:val="8"/>
  </w:num>
  <w:num w:numId="14" w16cid:durableId="800728797">
    <w:abstractNumId w:val="6"/>
  </w:num>
  <w:num w:numId="15" w16cid:durableId="511260233">
    <w:abstractNumId w:val="0"/>
  </w:num>
  <w:num w:numId="16" w16cid:durableId="1574388716">
    <w:abstractNumId w:val="11"/>
  </w:num>
  <w:num w:numId="17" w16cid:durableId="577718158">
    <w:abstractNumId w:val="3"/>
    <w:lvlOverride w:ilvl="0"/>
    <w:lvlOverride w:ilvl="1"/>
    <w:lvlOverride w:ilvl="2"/>
    <w:lvlOverride w:ilvl="3"/>
    <w:lvlOverride w:ilvl="4"/>
    <w:lvlOverride w:ilvl="5"/>
    <w:lvlOverride w:ilvl="6"/>
    <w:lvlOverride w:ilvl="7"/>
    <w:lvlOverride w:ilvl="8"/>
  </w:num>
  <w:num w:numId="18" w16cid:durableId="353583066">
    <w:abstractNumId w:val="14"/>
    <w:lvlOverride w:ilvl="0"/>
    <w:lvlOverride w:ilvl="1"/>
    <w:lvlOverride w:ilvl="2"/>
    <w:lvlOverride w:ilvl="3"/>
    <w:lvlOverride w:ilvl="4"/>
    <w:lvlOverride w:ilvl="5"/>
    <w:lvlOverride w:ilvl="6"/>
    <w:lvlOverride w:ilvl="7"/>
    <w:lvlOverride w:ilvl="8"/>
  </w:num>
  <w:num w:numId="19" w16cid:durableId="1517303253">
    <w:abstractNumId w:val="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4D6B"/>
    <w:rsid w:val="00005F82"/>
    <w:rsid w:val="00006798"/>
    <w:rsid w:val="00011665"/>
    <w:rsid w:val="0002223D"/>
    <w:rsid w:val="000227D4"/>
    <w:rsid w:val="00040E2D"/>
    <w:rsid w:val="00041105"/>
    <w:rsid w:val="00042AF8"/>
    <w:rsid w:val="00046E37"/>
    <w:rsid w:val="000500C2"/>
    <w:rsid w:val="00053263"/>
    <w:rsid w:val="00056909"/>
    <w:rsid w:val="00057F3C"/>
    <w:rsid w:val="00061CF3"/>
    <w:rsid w:val="00091543"/>
    <w:rsid w:val="00095740"/>
    <w:rsid w:val="000A0CEF"/>
    <w:rsid w:val="000A18F7"/>
    <w:rsid w:val="000C31E9"/>
    <w:rsid w:val="000C37FA"/>
    <w:rsid w:val="000C7072"/>
    <w:rsid w:val="000E02CC"/>
    <w:rsid w:val="000E606C"/>
    <w:rsid w:val="000F1A23"/>
    <w:rsid w:val="000F5957"/>
    <w:rsid w:val="000F7C0C"/>
    <w:rsid w:val="001013A5"/>
    <w:rsid w:val="0011185C"/>
    <w:rsid w:val="001120F6"/>
    <w:rsid w:val="0012783F"/>
    <w:rsid w:val="00131B30"/>
    <w:rsid w:val="00132DFA"/>
    <w:rsid w:val="00135E85"/>
    <w:rsid w:val="00137B20"/>
    <w:rsid w:val="00137BB0"/>
    <w:rsid w:val="0014223F"/>
    <w:rsid w:val="001440F3"/>
    <w:rsid w:val="00144881"/>
    <w:rsid w:val="0014762D"/>
    <w:rsid w:val="001501FD"/>
    <w:rsid w:val="001507B4"/>
    <w:rsid w:val="00150B3D"/>
    <w:rsid w:val="001567FA"/>
    <w:rsid w:val="00156E72"/>
    <w:rsid w:val="00157C01"/>
    <w:rsid w:val="00161D14"/>
    <w:rsid w:val="00165C2C"/>
    <w:rsid w:val="001875A9"/>
    <w:rsid w:val="001904EF"/>
    <w:rsid w:val="001908D6"/>
    <w:rsid w:val="00190D99"/>
    <w:rsid w:val="00194EA8"/>
    <w:rsid w:val="00196129"/>
    <w:rsid w:val="001A5274"/>
    <w:rsid w:val="001B246F"/>
    <w:rsid w:val="001B3B9E"/>
    <w:rsid w:val="001C0F48"/>
    <w:rsid w:val="001C743B"/>
    <w:rsid w:val="001C759E"/>
    <w:rsid w:val="001D0721"/>
    <w:rsid w:val="001D320E"/>
    <w:rsid w:val="001D7087"/>
    <w:rsid w:val="001E1338"/>
    <w:rsid w:val="001E78ED"/>
    <w:rsid w:val="001F27B3"/>
    <w:rsid w:val="001F36FC"/>
    <w:rsid w:val="001F52E3"/>
    <w:rsid w:val="001F566D"/>
    <w:rsid w:val="00200F81"/>
    <w:rsid w:val="00201AA5"/>
    <w:rsid w:val="002046AC"/>
    <w:rsid w:val="00207F72"/>
    <w:rsid w:val="002105D7"/>
    <w:rsid w:val="002112E1"/>
    <w:rsid w:val="0021281D"/>
    <w:rsid w:val="00215D28"/>
    <w:rsid w:val="00221416"/>
    <w:rsid w:val="00233632"/>
    <w:rsid w:val="00234A1F"/>
    <w:rsid w:val="002365A5"/>
    <w:rsid w:val="002425E2"/>
    <w:rsid w:val="00242AFE"/>
    <w:rsid w:val="00244740"/>
    <w:rsid w:val="00244FC7"/>
    <w:rsid w:val="002460D9"/>
    <w:rsid w:val="00256424"/>
    <w:rsid w:val="0026332D"/>
    <w:rsid w:val="00263744"/>
    <w:rsid w:val="00264B4B"/>
    <w:rsid w:val="0027557D"/>
    <w:rsid w:val="0028258D"/>
    <w:rsid w:val="00285630"/>
    <w:rsid w:val="00286FC0"/>
    <w:rsid w:val="0029498F"/>
    <w:rsid w:val="00297CCB"/>
    <w:rsid w:val="002A40CB"/>
    <w:rsid w:val="002A49D0"/>
    <w:rsid w:val="002A7B9E"/>
    <w:rsid w:val="002B025D"/>
    <w:rsid w:val="002B1BBE"/>
    <w:rsid w:val="002C073E"/>
    <w:rsid w:val="002C356D"/>
    <w:rsid w:val="002D5C1D"/>
    <w:rsid w:val="002F3B8D"/>
    <w:rsid w:val="002F3D3B"/>
    <w:rsid w:val="002F62E6"/>
    <w:rsid w:val="00305AF4"/>
    <w:rsid w:val="0031159D"/>
    <w:rsid w:val="00311CA5"/>
    <w:rsid w:val="00314625"/>
    <w:rsid w:val="0031567C"/>
    <w:rsid w:val="00321936"/>
    <w:rsid w:val="00330AE8"/>
    <w:rsid w:val="003336F8"/>
    <w:rsid w:val="00341710"/>
    <w:rsid w:val="00344AEB"/>
    <w:rsid w:val="0035025E"/>
    <w:rsid w:val="00354EC0"/>
    <w:rsid w:val="00357B4D"/>
    <w:rsid w:val="00360300"/>
    <w:rsid w:val="003664C7"/>
    <w:rsid w:val="00370072"/>
    <w:rsid w:val="0037277E"/>
    <w:rsid w:val="0037403C"/>
    <w:rsid w:val="003843A4"/>
    <w:rsid w:val="00386E35"/>
    <w:rsid w:val="00387537"/>
    <w:rsid w:val="0039288A"/>
    <w:rsid w:val="003945E3"/>
    <w:rsid w:val="003968AE"/>
    <w:rsid w:val="003A22DE"/>
    <w:rsid w:val="003A5AFC"/>
    <w:rsid w:val="003B4E6E"/>
    <w:rsid w:val="003B7B48"/>
    <w:rsid w:val="003C2640"/>
    <w:rsid w:val="003C3A57"/>
    <w:rsid w:val="003C687A"/>
    <w:rsid w:val="003D0312"/>
    <w:rsid w:val="003D0637"/>
    <w:rsid w:val="003E215A"/>
    <w:rsid w:val="003E35F9"/>
    <w:rsid w:val="003E3F56"/>
    <w:rsid w:val="003E4FC1"/>
    <w:rsid w:val="003E66FE"/>
    <w:rsid w:val="003F080E"/>
    <w:rsid w:val="003F1F67"/>
    <w:rsid w:val="003F5D7F"/>
    <w:rsid w:val="0040422E"/>
    <w:rsid w:val="00411440"/>
    <w:rsid w:val="00412F24"/>
    <w:rsid w:val="00416901"/>
    <w:rsid w:val="00430266"/>
    <w:rsid w:val="0043243E"/>
    <w:rsid w:val="00437FA1"/>
    <w:rsid w:val="00443F40"/>
    <w:rsid w:val="00445AB1"/>
    <w:rsid w:val="00450D31"/>
    <w:rsid w:val="00452014"/>
    <w:rsid w:val="004552B5"/>
    <w:rsid w:val="0045675F"/>
    <w:rsid w:val="00461089"/>
    <w:rsid w:val="00461E91"/>
    <w:rsid w:val="00463B60"/>
    <w:rsid w:val="00463F05"/>
    <w:rsid w:val="00475BFB"/>
    <w:rsid w:val="00483128"/>
    <w:rsid w:val="00485D00"/>
    <w:rsid w:val="00486CD6"/>
    <w:rsid w:val="00490C61"/>
    <w:rsid w:val="0049233C"/>
    <w:rsid w:val="00497F35"/>
    <w:rsid w:val="004A0B13"/>
    <w:rsid w:val="004A4228"/>
    <w:rsid w:val="004A4A62"/>
    <w:rsid w:val="004B22AD"/>
    <w:rsid w:val="004C3C05"/>
    <w:rsid w:val="004C636B"/>
    <w:rsid w:val="004D726A"/>
    <w:rsid w:val="004E4E8F"/>
    <w:rsid w:val="004F2049"/>
    <w:rsid w:val="004F45D5"/>
    <w:rsid w:val="004F4774"/>
    <w:rsid w:val="00501A5E"/>
    <w:rsid w:val="00510B7F"/>
    <w:rsid w:val="00511CFF"/>
    <w:rsid w:val="0051321B"/>
    <w:rsid w:val="00513F43"/>
    <w:rsid w:val="0052168E"/>
    <w:rsid w:val="00522D01"/>
    <w:rsid w:val="0052368A"/>
    <w:rsid w:val="00525A8A"/>
    <w:rsid w:val="00532E87"/>
    <w:rsid w:val="00533909"/>
    <w:rsid w:val="00533F1C"/>
    <w:rsid w:val="005360CC"/>
    <w:rsid w:val="00541354"/>
    <w:rsid w:val="00544E16"/>
    <w:rsid w:val="00545769"/>
    <w:rsid w:val="005501EB"/>
    <w:rsid w:val="00551B72"/>
    <w:rsid w:val="00553873"/>
    <w:rsid w:val="00553AF4"/>
    <w:rsid w:val="00565189"/>
    <w:rsid w:val="00575786"/>
    <w:rsid w:val="00575D57"/>
    <w:rsid w:val="00576102"/>
    <w:rsid w:val="00576AA2"/>
    <w:rsid w:val="00577873"/>
    <w:rsid w:val="005801C1"/>
    <w:rsid w:val="00580E40"/>
    <w:rsid w:val="0058347D"/>
    <w:rsid w:val="00586C7F"/>
    <w:rsid w:val="005904C6"/>
    <w:rsid w:val="005A117F"/>
    <w:rsid w:val="005A38BA"/>
    <w:rsid w:val="005A56BF"/>
    <w:rsid w:val="005A78BC"/>
    <w:rsid w:val="005B1591"/>
    <w:rsid w:val="005B2724"/>
    <w:rsid w:val="005B28D5"/>
    <w:rsid w:val="005C06A6"/>
    <w:rsid w:val="005D02A6"/>
    <w:rsid w:val="005D7143"/>
    <w:rsid w:val="005D7660"/>
    <w:rsid w:val="005E5B10"/>
    <w:rsid w:val="005E7B22"/>
    <w:rsid w:val="005F7F1D"/>
    <w:rsid w:val="00600A4E"/>
    <w:rsid w:val="00600CBA"/>
    <w:rsid w:val="006041D2"/>
    <w:rsid w:val="00605324"/>
    <w:rsid w:val="006138AA"/>
    <w:rsid w:val="00615F5E"/>
    <w:rsid w:val="006229B1"/>
    <w:rsid w:val="00622A40"/>
    <w:rsid w:val="0063645E"/>
    <w:rsid w:val="00646ED4"/>
    <w:rsid w:val="00646F2C"/>
    <w:rsid w:val="00647F5E"/>
    <w:rsid w:val="00651A13"/>
    <w:rsid w:val="00651CBC"/>
    <w:rsid w:val="00654867"/>
    <w:rsid w:val="00655A38"/>
    <w:rsid w:val="006569DA"/>
    <w:rsid w:val="00657DAD"/>
    <w:rsid w:val="0066304C"/>
    <w:rsid w:val="0066424F"/>
    <w:rsid w:val="006730A1"/>
    <w:rsid w:val="006733B8"/>
    <w:rsid w:val="006762A8"/>
    <w:rsid w:val="006869B3"/>
    <w:rsid w:val="0069111A"/>
    <w:rsid w:val="00694683"/>
    <w:rsid w:val="00697530"/>
    <w:rsid w:val="006A2922"/>
    <w:rsid w:val="006A40B6"/>
    <w:rsid w:val="006A6335"/>
    <w:rsid w:val="006B0EDC"/>
    <w:rsid w:val="006B123A"/>
    <w:rsid w:val="006B1909"/>
    <w:rsid w:val="006C6B8B"/>
    <w:rsid w:val="006C7888"/>
    <w:rsid w:val="006D6349"/>
    <w:rsid w:val="006E3868"/>
    <w:rsid w:val="006F24F6"/>
    <w:rsid w:val="006F397F"/>
    <w:rsid w:val="0070237E"/>
    <w:rsid w:val="007054DE"/>
    <w:rsid w:val="00731FDC"/>
    <w:rsid w:val="007408CF"/>
    <w:rsid w:val="0074570A"/>
    <w:rsid w:val="00745E69"/>
    <w:rsid w:val="00753E39"/>
    <w:rsid w:val="00757543"/>
    <w:rsid w:val="0076242D"/>
    <w:rsid w:val="00763041"/>
    <w:rsid w:val="00765D8B"/>
    <w:rsid w:val="00767592"/>
    <w:rsid w:val="00767700"/>
    <w:rsid w:val="00775AD6"/>
    <w:rsid w:val="007815B7"/>
    <w:rsid w:val="00785507"/>
    <w:rsid w:val="007867C8"/>
    <w:rsid w:val="00790C6E"/>
    <w:rsid w:val="00796584"/>
    <w:rsid w:val="00796A72"/>
    <w:rsid w:val="007B0305"/>
    <w:rsid w:val="007B06F7"/>
    <w:rsid w:val="007B6774"/>
    <w:rsid w:val="007D165C"/>
    <w:rsid w:val="007D251E"/>
    <w:rsid w:val="007D27B6"/>
    <w:rsid w:val="007D4957"/>
    <w:rsid w:val="007D6069"/>
    <w:rsid w:val="007E4724"/>
    <w:rsid w:val="007E6BB3"/>
    <w:rsid w:val="007E7CE1"/>
    <w:rsid w:val="007F1526"/>
    <w:rsid w:val="007F5891"/>
    <w:rsid w:val="007F610D"/>
    <w:rsid w:val="0080437F"/>
    <w:rsid w:val="00806BF9"/>
    <w:rsid w:val="0080704F"/>
    <w:rsid w:val="00814BA4"/>
    <w:rsid w:val="00823EE0"/>
    <w:rsid w:val="00830C1C"/>
    <w:rsid w:val="0083345D"/>
    <w:rsid w:val="0083373C"/>
    <w:rsid w:val="00835910"/>
    <w:rsid w:val="00835E4E"/>
    <w:rsid w:val="00836858"/>
    <w:rsid w:val="00837C6C"/>
    <w:rsid w:val="00841274"/>
    <w:rsid w:val="00843209"/>
    <w:rsid w:val="00844547"/>
    <w:rsid w:val="00846822"/>
    <w:rsid w:val="00846C3C"/>
    <w:rsid w:val="00847CE9"/>
    <w:rsid w:val="00847F90"/>
    <w:rsid w:val="008516A4"/>
    <w:rsid w:val="008537FC"/>
    <w:rsid w:val="008624B6"/>
    <w:rsid w:val="008624BC"/>
    <w:rsid w:val="008640E0"/>
    <w:rsid w:val="00867A39"/>
    <w:rsid w:val="00876E04"/>
    <w:rsid w:val="008770A2"/>
    <w:rsid w:val="008835A5"/>
    <w:rsid w:val="00890A3A"/>
    <w:rsid w:val="00892383"/>
    <w:rsid w:val="00895368"/>
    <w:rsid w:val="00896C40"/>
    <w:rsid w:val="008A69CA"/>
    <w:rsid w:val="008B051B"/>
    <w:rsid w:val="008B08F9"/>
    <w:rsid w:val="008B0BBF"/>
    <w:rsid w:val="008B14AF"/>
    <w:rsid w:val="008B1FAD"/>
    <w:rsid w:val="008B3AD0"/>
    <w:rsid w:val="008B6AEB"/>
    <w:rsid w:val="008C1BE9"/>
    <w:rsid w:val="008C2AA7"/>
    <w:rsid w:val="008C34B0"/>
    <w:rsid w:val="008C36BF"/>
    <w:rsid w:val="008D203D"/>
    <w:rsid w:val="008D5A62"/>
    <w:rsid w:val="008D5EBA"/>
    <w:rsid w:val="008E12CE"/>
    <w:rsid w:val="008E2C41"/>
    <w:rsid w:val="008E43A3"/>
    <w:rsid w:val="008F2CD5"/>
    <w:rsid w:val="008F39E0"/>
    <w:rsid w:val="00902E6F"/>
    <w:rsid w:val="00904980"/>
    <w:rsid w:val="00910B13"/>
    <w:rsid w:val="0091460C"/>
    <w:rsid w:val="0091481B"/>
    <w:rsid w:val="00914C53"/>
    <w:rsid w:val="00922BCD"/>
    <w:rsid w:val="00923399"/>
    <w:rsid w:val="0092440D"/>
    <w:rsid w:val="009245F5"/>
    <w:rsid w:val="0092732B"/>
    <w:rsid w:val="00930F5B"/>
    <w:rsid w:val="00932E58"/>
    <w:rsid w:val="009418F2"/>
    <w:rsid w:val="00941F39"/>
    <w:rsid w:val="00944027"/>
    <w:rsid w:val="00945867"/>
    <w:rsid w:val="00945D21"/>
    <w:rsid w:val="00952ABF"/>
    <w:rsid w:val="0095439E"/>
    <w:rsid w:val="00954468"/>
    <w:rsid w:val="00954868"/>
    <w:rsid w:val="009619E0"/>
    <w:rsid w:val="009652C3"/>
    <w:rsid w:val="00965C5B"/>
    <w:rsid w:val="00966F9B"/>
    <w:rsid w:val="00966FFF"/>
    <w:rsid w:val="009719BF"/>
    <w:rsid w:val="00972688"/>
    <w:rsid w:val="0097497B"/>
    <w:rsid w:val="00977925"/>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542B"/>
    <w:rsid w:val="009D1040"/>
    <w:rsid w:val="009D3EBA"/>
    <w:rsid w:val="009D629F"/>
    <w:rsid w:val="009D6FB0"/>
    <w:rsid w:val="009E0D9F"/>
    <w:rsid w:val="009E17E8"/>
    <w:rsid w:val="009E3CB3"/>
    <w:rsid w:val="009E5B56"/>
    <w:rsid w:val="009F2499"/>
    <w:rsid w:val="009F4DEE"/>
    <w:rsid w:val="00A021B4"/>
    <w:rsid w:val="00A05107"/>
    <w:rsid w:val="00A12F71"/>
    <w:rsid w:val="00A2053F"/>
    <w:rsid w:val="00A2515B"/>
    <w:rsid w:val="00A317F9"/>
    <w:rsid w:val="00A33D16"/>
    <w:rsid w:val="00A362D6"/>
    <w:rsid w:val="00A408E7"/>
    <w:rsid w:val="00A42E2F"/>
    <w:rsid w:val="00A453E5"/>
    <w:rsid w:val="00A47ABA"/>
    <w:rsid w:val="00A5031B"/>
    <w:rsid w:val="00A576E9"/>
    <w:rsid w:val="00A57907"/>
    <w:rsid w:val="00A6146C"/>
    <w:rsid w:val="00A619D3"/>
    <w:rsid w:val="00A63130"/>
    <w:rsid w:val="00A634A7"/>
    <w:rsid w:val="00A665C6"/>
    <w:rsid w:val="00A8026C"/>
    <w:rsid w:val="00A80303"/>
    <w:rsid w:val="00A8163F"/>
    <w:rsid w:val="00A8392A"/>
    <w:rsid w:val="00A83B36"/>
    <w:rsid w:val="00A90DCF"/>
    <w:rsid w:val="00A93128"/>
    <w:rsid w:val="00A94428"/>
    <w:rsid w:val="00AA41A2"/>
    <w:rsid w:val="00AB0170"/>
    <w:rsid w:val="00AB20A9"/>
    <w:rsid w:val="00AB2D14"/>
    <w:rsid w:val="00AC5B19"/>
    <w:rsid w:val="00AC7218"/>
    <w:rsid w:val="00AD2C4D"/>
    <w:rsid w:val="00AD2F43"/>
    <w:rsid w:val="00AD4E98"/>
    <w:rsid w:val="00AD5375"/>
    <w:rsid w:val="00AE1CB6"/>
    <w:rsid w:val="00AE3803"/>
    <w:rsid w:val="00AE5AE5"/>
    <w:rsid w:val="00AE5CA3"/>
    <w:rsid w:val="00AF6ADC"/>
    <w:rsid w:val="00B03EDE"/>
    <w:rsid w:val="00B101A9"/>
    <w:rsid w:val="00B12743"/>
    <w:rsid w:val="00B176B5"/>
    <w:rsid w:val="00B25792"/>
    <w:rsid w:val="00B25D10"/>
    <w:rsid w:val="00B27233"/>
    <w:rsid w:val="00B32716"/>
    <w:rsid w:val="00B3694D"/>
    <w:rsid w:val="00B43BFA"/>
    <w:rsid w:val="00B5003B"/>
    <w:rsid w:val="00B55179"/>
    <w:rsid w:val="00B5595F"/>
    <w:rsid w:val="00B613D5"/>
    <w:rsid w:val="00B65898"/>
    <w:rsid w:val="00B6798C"/>
    <w:rsid w:val="00B71C2B"/>
    <w:rsid w:val="00B71EEE"/>
    <w:rsid w:val="00B7344D"/>
    <w:rsid w:val="00B738E0"/>
    <w:rsid w:val="00B77C41"/>
    <w:rsid w:val="00B828E2"/>
    <w:rsid w:val="00B86D0D"/>
    <w:rsid w:val="00B931F3"/>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095A"/>
    <w:rsid w:val="00BD2A59"/>
    <w:rsid w:val="00BD3344"/>
    <w:rsid w:val="00BD57CB"/>
    <w:rsid w:val="00BD665E"/>
    <w:rsid w:val="00BD7F97"/>
    <w:rsid w:val="00BE24B9"/>
    <w:rsid w:val="00BE2986"/>
    <w:rsid w:val="00BE4C73"/>
    <w:rsid w:val="00BF14ED"/>
    <w:rsid w:val="00BF19D2"/>
    <w:rsid w:val="00BF5EAF"/>
    <w:rsid w:val="00C03811"/>
    <w:rsid w:val="00C1189C"/>
    <w:rsid w:val="00C1369F"/>
    <w:rsid w:val="00C17433"/>
    <w:rsid w:val="00C17434"/>
    <w:rsid w:val="00C22667"/>
    <w:rsid w:val="00C24093"/>
    <w:rsid w:val="00C242C3"/>
    <w:rsid w:val="00C25E9D"/>
    <w:rsid w:val="00C34B10"/>
    <w:rsid w:val="00C354AE"/>
    <w:rsid w:val="00C36852"/>
    <w:rsid w:val="00C36AE4"/>
    <w:rsid w:val="00C3708C"/>
    <w:rsid w:val="00C37911"/>
    <w:rsid w:val="00C43CB7"/>
    <w:rsid w:val="00C45345"/>
    <w:rsid w:val="00C47841"/>
    <w:rsid w:val="00C56DA6"/>
    <w:rsid w:val="00C61B4F"/>
    <w:rsid w:val="00C61C11"/>
    <w:rsid w:val="00C65725"/>
    <w:rsid w:val="00C710D6"/>
    <w:rsid w:val="00C7224B"/>
    <w:rsid w:val="00C73B3A"/>
    <w:rsid w:val="00C77F7B"/>
    <w:rsid w:val="00C87E36"/>
    <w:rsid w:val="00C907D1"/>
    <w:rsid w:val="00C97917"/>
    <w:rsid w:val="00CA5722"/>
    <w:rsid w:val="00CB4773"/>
    <w:rsid w:val="00CB6D50"/>
    <w:rsid w:val="00CB7AF4"/>
    <w:rsid w:val="00CC449F"/>
    <w:rsid w:val="00CC5DB1"/>
    <w:rsid w:val="00CC5EC2"/>
    <w:rsid w:val="00CD1229"/>
    <w:rsid w:val="00CD65D7"/>
    <w:rsid w:val="00CE5D6E"/>
    <w:rsid w:val="00CF4448"/>
    <w:rsid w:val="00CF4550"/>
    <w:rsid w:val="00CF4BEE"/>
    <w:rsid w:val="00CF4C5B"/>
    <w:rsid w:val="00D008C8"/>
    <w:rsid w:val="00D0124B"/>
    <w:rsid w:val="00D01610"/>
    <w:rsid w:val="00D01DFA"/>
    <w:rsid w:val="00D03B35"/>
    <w:rsid w:val="00D13338"/>
    <w:rsid w:val="00D1711B"/>
    <w:rsid w:val="00D203DC"/>
    <w:rsid w:val="00D20D13"/>
    <w:rsid w:val="00D26D69"/>
    <w:rsid w:val="00D3482D"/>
    <w:rsid w:val="00D34C71"/>
    <w:rsid w:val="00D3577B"/>
    <w:rsid w:val="00D357A4"/>
    <w:rsid w:val="00D3649E"/>
    <w:rsid w:val="00D44317"/>
    <w:rsid w:val="00D45413"/>
    <w:rsid w:val="00D47A0B"/>
    <w:rsid w:val="00D5420F"/>
    <w:rsid w:val="00D60572"/>
    <w:rsid w:val="00D61E78"/>
    <w:rsid w:val="00D6284F"/>
    <w:rsid w:val="00D6464E"/>
    <w:rsid w:val="00D66AF5"/>
    <w:rsid w:val="00D71B3E"/>
    <w:rsid w:val="00D7326D"/>
    <w:rsid w:val="00D73E54"/>
    <w:rsid w:val="00D761B6"/>
    <w:rsid w:val="00D81485"/>
    <w:rsid w:val="00D90FB7"/>
    <w:rsid w:val="00D94071"/>
    <w:rsid w:val="00D96384"/>
    <w:rsid w:val="00DA0579"/>
    <w:rsid w:val="00DA536E"/>
    <w:rsid w:val="00DA6286"/>
    <w:rsid w:val="00DA6CBB"/>
    <w:rsid w:val="00DB03AC"/>
    <w:rsid w:val="00DB0B40"/>
    <w:rsid w:val="00DB249D"/>
    <w:rsid w:val="00DC17E4"/>
    <w:rsid w:val="00DC464E"/>
    <w:rsid w:val="00DC7952"/>
    <w:rsid w:val="00DD089E"/>
    <w:rsid w:val="00DD0E57"/>
    <w:rsid w:val="00DD4D11"/>
    <w:rsid w:val="00DE19AC"/>
    <w:rsid w:val="00DE24CB"/>
    <w:rsid w:val="00DE62F9"/>
    <w:rsid w:val="00DE71E3"/>
    <w:rsid w:val="00DF0EB3"/>
    <w:rsid w:val="00DF0F8B"/>
    <w:rsid w:val="00DF0FF7"/>
    <w:rsid w:val="00E02E8F"/>
    <w:rsid w:val="00E03049"/>
    <w:rsid w:val="00E03817"/>
    <w:rsid w:val="00E06BA5"/>
    <w:rsid w:val="00E11A73"/>
    <w:rsid w:val="00E12787"/>
    <w:rsid w:val="00E15395"/>
    <w:rsid w:val="00E209FC"/>
    <w:rsid w:val="00E22215"/>
    <w:rsid w:val="00E2314B"/>
    <w:rsid w:val="00E25C61"/>
    <w:rsid w:val="00E3439B"/>
    <w:rsid w:val="00E35B9A"/>
    <w:rsid w:val="00E42633"/>
    <w:rsid w:val="00E46B98"/>
    <w:rsid w:val="00E56BF8"/>
    <w:rsid w:val="00E618E4"/>
    <w:rsid w:val="00E61D50"/>
    <w:rsid w:val="00E62F3C"/>
    <w:rsid w:val="00E63999"/>
    <w:rsid w:val="00E6681D"/>
    <w:rsid w:val="00E757AD"/>
    <w:rsid w:val="00E76B08"/>
    <w:rsid w:val="00E8521D"/>
    <w:rsid w:val="00E87D9F"/>
    <w:rsid w:val="00E97989"/>
    <w:rsid w:val="00E97BF8"/>
    <w:rsid w:val="00EA14B2"/>
    <w:rsid w:val="00EA27C0"/>
    <w:rsid w:val="00EA4AE7"/>
    <w:rsid w:val="00EA5DCF"/>
    <w:rsid w:val="00EB0747"/>
    <w:rsid w:val="00EB1B1E"/>
    <w:rsid w:val="00EB377F"/>
    <w:rsid w:val="00EB7457"/>
    <w:rsid w:val="00EB7A54"/>
    <w:rsid w:val="00ED178F"/>
    <w:rsid w:val="00ED3B02"/>
    <w:rsid w:val="00EE15DC"/>
    <w:rsid w:val="00EE664C"/>
    <w:rsid w:val="00EF0FB1"/>
    <w:rsid w:val="00EF4CB0"/>
    <w:rsid w:val="00EF4DFB"/>
    <w:rsid w:val="00EF62C1"/>
    <w:rsid w:val="00F005E6"/>
    <w:rsid w:val="00F0066F"/>
    <w:rsid w:val="00F06FBA"/>
    <w:rsid w:val="00F13628"/>
    <w:rsid w:val="00F20BDB"/>
    <w:rsid w:val="00F2317E"/>
    <w:rsid w:val="00F24365"/>
    <w:rsid w:val="00F2660F"/>
    <w:rsid w:val="00F30C0E"/>
    <w:rsid w:val="00F44F10"/>
    <w:rsid w:val="00F4556A"/>
    <w:rsid w:val="00F46B4A"/>
    <w:rsid w:val="00F46F88"/>
    <w:rsid w:val="00F47135"/>
    <w:rsid w:val="00F57C4C"/>
    <w:rsid w:val="00F70D7C"/>
    <w:rsid w:val="00F74A11"/>
    <w:rsid w:val="00F838CE"/>
    <w:rsid w:val="00F91769"/>
    <w:rsid w:val="00FA74D3"/>
    <w:rsid w:val="00FB1090"/>
    <w:rsid w:val="00FB27E1"/>
    <w:rsid w:val="00FB4F87"/>
    <w:rsid w:val="00FB5B6A"/>
    <w:rsid w:val="00FB6698"/>
    <w:rsid w:val="00FC4912"/>
    <w:rsid w:val="00FC7A26"/>
    <w:rsid w:val="00FD1F42"/>
    <w:rsid w:val="00FD61F9"/>
    <w:rsid w:val="00FE25F3"/>
    <w:rsid w:val="00FE5B29"/>
    <w:rsid w:val="00FE609E"/>
    <w:rsid w:val="00FE6964"/>
    <w:rsid w:val="00FF434E"/>
    <w:rsid w:val="00FF459A"/>
    <w:rsid w:val="00FF6DD1"/>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58"/>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3338801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77220350">
      <w:bodyDiv w:val="1"/>
      <w:marLeft w:val="0"/>
      <w:marRight w:val="0"/>
      <w:marTop w:val="0"/>
      <w:marBottom w:val="0"/>
      <w:divBdr>
        <w:top w:val="none" w:sz="0" w:space="0" w:color="auto"/>
        <w:left w:val="none" w:sz="0" w:space="0" w:color="auto"/>
        <w:bottom w:val="none" w:sz="0" w:space="0" w:color="auto"/>
        <w:right w:val="none" w:sz="0" w:space="0" w:color="auto"/>
      </w:divBdr>
    </w:div>
    <w:div w:id="9910346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03181391">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34913171">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229144952">
      <w:bodyDiv w:val="1"/>
      <w:marLeft w:val="0"/>
      <w:marRight w:val="0"/>
      <w:marTop w:val="0"/>
      <w:marBottom w:val="0"/>
      <w:divBdr>
        <w:top w:val="none" w:sz="0" w:space="0" w:color="auto"/>
        <w:left w:val="none" w:sz="0" w:space="0" w:color="auto"/>
        <w:bottom w:val="none" w:sz="0" w:space="0" w:color="auto"/>
        <w:right w:val="none" w:sz="0" w:space="0" w:color="auto"/>
      </w:divBdr>
    </w:div>
    <w:div w:id="1345204827">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49390711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708286793">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43466481">
      <w:bodyDiv w:val="1"/>
      <w:marLeft w:val="0"/>
      <w:marRight w:val="0"/>
      <w:marTop w:val="0"/>
      <w:marBottom w:val="0"/>
      <w:divBdr>
        <w:top w:val="none" w:sz="0" w:space="0" w:color="auto"/>
        <w:left w:val="none" w:sz="0" w:space="0" w:color="auto"/>
        <w:bottom w:val="none" w:sz="0" w:space="0" w:color="auto"/>
        <w:right w:val="none" w:sz="0" w:space="0" w:color="auto"/>
      </w:divBdr>
    </w:div>
    <w:div w:id="1890727648">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11641279">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057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condusef.gob.mx/Revista/index.php/usuario-inteligente/condusef-responde/777-la-condusef-te-puede-ayud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mawww.sat.gob.mx/factura/Paginas/documentos/GuiaAnexo20Global.pdf" TargetMode="External"/><Relationship Id="rId23" Type="http://schemas.openxmlformats.org/officeDocument/2006/relationships/fontTable" Target="fontTable.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11325</Words>
  <Characters>62292</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2022-08-04T17:36:00Z</dcterms:created>
  <dcterms:modified xsi:type="dcterms:W3CDTF">2022-08-04T17:36:00Z</dcterms:modified>
</cp:coreProperties>
</file>