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61D7" w14:textId="77777777" w:rsidR="00301A66" w:rsidRPr="007A7E63" w:rsidRDefault="00312C3D">
      <w:pPr>
        <w:pStyle w:val="Ttulo2"/>
        <w:spacing w:line="360" w:lineRule="auto"/>
        <w:jc w:val="both"/>
        <w:rPr>
          <w:rFonts w:ascii="Palatino Linotype" w:eastAsia="Palatino Linotype" w:hAnsi="Palatino Linotype" w:cs="Palatino Linotype"/>
          <w:color w:val="auto"/>
          <w:sz w:val="24"/>
          <w:szCs w:val="24"/>
        </w:rPr>
      </w:pPr>
      <w:r w:rsidRPr="007A7E63">
        <w:rPr>
          <w:rFonts w:ascii="Palatino Linotype" w:eastAsia="Palatino Linotype" w:hAnsi="Palatino Linotype" w:cs="Palatino Linotype"/>
          <w:color w:val="auto"/>
          <w:sz w:val="24"/>
          <w:szCs w:val="24"/>
        </w:rPr>
        <w:t>Resolución del Pleno del Instituto de Transparencia, Acceso a la Información Pública y Protección de Datos Personales del Estado de México y Municipios, con domicilio en Metepec, Estado de México, a dieciocho de noviembre de dos mil veintidós.</w:t>
      </w:r>
    </w:p>
    <w:p w14:paraId="1B884C1A"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56DC3080" w14:textId="29A6F32C"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Visto </w:t>
      </w:r>
      <w:r w:rsidRPr="007A7E63">
        <w:rPr>
          <w:rFonts w:ascii="Palatino Linotype" w:eastAsia="Palatino Linotype" w:hAnsi="Palatino Linotype" w:cs="Palatino Linotype"/>
          <w:sz w:val="24"/>
          <w:szCs w:val="24"/>
        </w:rPr>
        <w:t xml:space="preserve">el expediente relativo al recurso de revisión </w:t>
      </w:r>
      <w:proofErr w:type="gramStart"/>
      <w:r w:rsidRPr="007A7E63">
        <w:rPr>
          <w:rFonts w:ascii="Palatino Linotype" w:eastAsia="Palatino Linotype" w:hAnsi="Palatino Linotype" w:cs="Palatino Linotype"/>
          <w:sz w:val="24"/>
          <w:szCs w:val="24"/>
        </w:rPr>
        <w:t xml:space="preserve">número  </w:t>
      </w:r>
      <w:r w:rsidRPr="007A7E63">
        <w:rPr>
          <w:rFonts w:ascii="Palatino Linotype" w:eastAsia="Palatino Linotype" w:hAnsi="Palatino Linotype" w:cs="Palatino Linotype"/>
          <w:b/>
          <w:sz w:val="24"/>
          <w:szCs w:val="24"/>
        </w:rPr>
        <w:t>11384</w:t>
      </w:r>
      <w:proofErr w:type="gramEnd"/>
      <w:r w:rsidRPr="007A7E63">
        <w:rPr>
          <w:rFonts w:ascii="Palatino Linotype" w:eastAsia="Palatino Linotype" w:hAnsi="Palatino Linotype" w:cs="Palatino Linotype"/>
          <w:b/>
          <w:sz w:val="24"/>
          <w:szCs w:val="24"/>
        </w:rPr>
        <w:t xml:space="preserve">/INFOEM/IP/RR/2022 </w:t>
      </w:r>
      <w:r w:rsidRPr="007A7E63">
        <w:rPr>
          <w:rFonts w:ascii="Palatino Linotype" w:eastAsia="Palatino Linotype" w:hAnsi="Palatino Linotype" w:cs="Palatino Linotype"/>
          <w:sz w:val="24"/>
          <w:szCs w:val="24"/>
        </w:rPr>
        <w:t xml:space="preserve">interpuesto por </w:t>
      </w:r>
      <w:r w:rsidR="00161E5F">
        <w:rPr>
          <w:rFonts w:ascii="Palatino Linotype" w:eastAsia="Palatino Linotype" w:hAnsi="Palatino Linotype" w:cs="Palatino Linotype"/>
          <w:b/>
          <w:sz w:val="24"/>
          <w:szCs w:val="24"/>
        </w:rPr>
        <w:t xml:space="preserve">XXXXXXX </w:t>
      </w:r>
      <w:proofErr w:type="spellStart"/>
      <w:r w:rsidR="00161E5F">
        <w:rPr>
          <w:rFonts w:ascii="Palatino Linotype" w:eastAsia="Palatino Linotype" w:hAnsi="Palatino Linotype" w:cs="Palatino Linotype"/>
          <w:b/>
          <w:sz w:val="24"/>
          <w:szCs w:val="24"/>
        </w:rPr>
        <w:t>XXXXXXX</w:t>
      </w:r>
      <w:proofErr w:type="spellEnd"/>
      <w:r w:rsidR="00161E5F">
        <w:rPr>
          <w:rFonts w:ascii="Palatino Linotype" w:eastAsia="Palatino Linotype" w:hAnsi="Palatino Linotype" w:cs="Palatino Linotype"/>
          <w:b/>
          <w:sz w:val="24"/>
          <w:szCs w:val="24"/>
        </w:rPr>
        <w:t xml:space="preserve"> </w:t>
      </w:r>
      <w:proofErr w:type="spellStart"/>
      <w:r w:rsidR="00161E5F">
        <w:rPr>
          <w:rFonts w:ascii="Palatino Linotype" w:eastAsia="Palatino Linotype" w:hAnsi="Palatino Linotype" w:cs="Palatino Linotype"/>
          <w:b/>
          <w:sz w:val="24"/>
          <w:szCs w:val="24"/>
        </w:rPr>
        <w:t>XXXXXXX</w:t>
      </w:r>
      <w:proofErr w:type="spellEnd"/>
      <w:r w:rsidRPr="007A7E63">
        <w:rPr>
          <w:rFonts w:ascii="Palatino Linotype" w:eastAsia="Palatino Linotype" w:hAnsi="Palatino Linotype" w:cs="Palatino Linotype"/>
          <w:sz w:val="24"/>
          <w:szCs w:val="24"/>
        </w:rPr>
        <w:t xml:space="preserve">, al cual en lo sucesivo se le denominara </w:t>
      </w:r>
      <w:r w:rsidRPr="007A7E63">
        <w:rPr>
          <w:rFonts w:ascii="Palatino Linotype" w:eastAsia="Palatino Linotype" w:hAnsi="Palatino Linotype" w:cs="Palatino Linotype"/>
          <w:b/>
          <w:sz w:val="24"/>
          <w:szCs w:val="24"/>
        </w:rPr>
        <w:t>EL RECURRENTE</w:t>
      </w:r>
      <w:r w:rsidRPr="007A7E63">
        <w:rPr>
          <w:rFonts w:ascii="Palatino Linotype" w:eastAsia="Palatino Linotype" w:hAnsi="Palatino Linotype" w:cs="Palatino Linotype"/>
          <w:sz w:val="24"/>
          <w:szCs w:val="24"/>
        </w:rPr>
        <w:t xml:space="preserve">, en contra de la respuesta a la solicitud de información con número de folio </w:t>
      </w:r>
      <w:r w:rsidRPr="007A7E63">
        <w:rPr>
          <w:rFonts w:ascii="Palatino Linotype" w:eastAsia="Palatino Linotype" w:hAnsi="Palatino Linotype" w:cs="Palatino Linotype"/>
          <w:b/>
          <w:sz w:val="24"/>
          <w:szCs w:val="24"/>
        </w:rPr>
        <w:t xml:space="preserve">00061/OZUMBA/IP/2022 </w:t>
      </w:r>
      <w:r w:rsidRPr="007A7E63">
        <w:rPr>
          <w:rFonts w:ascii="Palatino Linotype" w:eastAsia="Palatino Linotype" w:hAnsi="Palatino Linotype" w:cs="Palatino Linotype"/>
          <w:sz w:val="24"/>
          <w:szCs w:val="24"/>
        </w:rPr>
        <w:t xml:space="preserve">por parte del Ayuntamiento de Ozumba, en lo sucesivo </w:t>
      </w:r>
      <w:r w:rsidRPr="007A7E63">
        <w:rPr>
          <w:rFonts w:ascii="Palatino Linotype" w:eastAsia="Palatino Linotype" w:hAnsi="Palatino Linotype" w:cs="Palatino Linotype"/>
          <w:b/>
          <w:sz w:val="24"/>
          <w:szCs w:val="24"/>
        </w:rPr>
        <w:t>EL</w:t>
      </w:r>
      <w:r w:rsidRPr="007A7E63">
        <w:rPr>
          <w:rFonts w:ascii="Palatino Linotype" w:eastAsia="Palatino Linotype" w:hAnsi="Palatino Linotype" w:cs="Palatino Linotype"/>
          <w:sz w:val="24"/>
          <w:szCs w:val="24"/>
        </w:rPr>
        <w:t xml:space="preserve"> </w:t>
      </w:r>
      <w:r w:rsidRPr="007A7E63">
        <w:rPr>
          <w:rFonts w:ascii="Palatino Linotype" w:eastAsia="Palatino Linotype" w:hAnsi="Palatino Linotype" w:cs="Palatino Linotype"/>
          <w:b/>
          <w:sz w:val="24"/>
          <w:szCs w:val="24"/>
        </w:rPr>
        <w:t xml:space="preserve">SUJETO OBLIGADO; </w:t>
      </w:r>
      <w:r w:rsidRPr="007A7E63">
        <w:rPr>
          <w:rFonts w:ascii="Palatino Linotype" w:eastAsia="Palatino Linotype" w:hAnsi="Palatino Linotype" w:cs="Palatino Linotype"/>
          <w:sz w:val="24"/>
          <w:szCs w:val="24"/>
        </w:rPr>
        <w:t>se procede a dictar la presente resolución, con base en lo siguiente.</w:t>
      </w:r>
    </w:p>
    <w:p w14:paraId="583D7B09" w14:textId="77777777" w:rsidR="00301A66" w:rsidRPr="007A7E63" w:rsidRDefault="00301A66"/>
    <w:p w14:paraId="49A5EE9F" w14:textId="77777777" w:rsidR="00301A66" w:rsidRPr="007A7E63" w:rsidRDefault="00312C3D">
      <w:pPr>
        <w:spacing w:after="0" w:line="360" w:lineRule="auto"/>
        <w:jc w:val="center"/>
        <w:rPr>
          <w:rFonts w:ascii="Palatino Linotype" w:eastAsia="Palatino Linotype" w:hAnsi="Palatino Linotype" w:cs="Palatino Linotype"/>
          <w:b/>
          <w:sz w:val="24"/>
          <w:szCs w:val="24"/>
        </w:rPr>
      </w:pPr>
      <w:r w:rsidRPr="007A7E63">
        <w:rPr>
          <w:rFonts w:ascii="Palatino Linotype" w:eastAsia="Palatino Linotype" w:hAnsi="Palatino Linotype" w:cs="Palatino Linotype"/>
          <w:b/>
          <w:sz w:val="24"/>
          <w:szCs w:val="24"/>
        </w:rPr>
        <w:t>A N T E C E D E N T E S</w:t>
      </w:r>
    </w:p>
    <w:p w14:paraId="7DC0283E"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4FD4D499"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1.</w:t>
      </w:r>
      <w:r w:rsidRPr="007A7E63">
        <w:rPr>
          <w:rFonts w:ascii="Palatino Linotype" w:eastAsia="Palatino Linotype" w:hAnsi="Palatino Linotype" w:cs="Palatino Linotype"/>
          <w:sz w:val="24"/>
          <w:szCs w:val="24"/>
        </w:rPr>
        <w:t xml:space="preserve"> </w:t>
      </w:r>
      <w:r w:rsidRPr="007A7E63">
        <w:rPr>
          <w:rFonts w:ascii="Palatino Linotype" w:eastAsia="Palatino Linotype" w:hAnsi="Palatino Linotype" w:cs="Palatino Linotype"/>
          <w:b/>
          <w:sz w:val="24"/>
          <w:szCs w:val="24"/>
        </w:rPr>
        <w:t xml:space="preserve">SOLICITUD DE INFORMACIÓN. </w:t>
      </w:r>
      <w:r w:rsidRPr="007A7E63">
        <w:rPr>
          <w:rFonts w:ascii="Palatino Linotype" w:eastAsia="Palatino Linotype" w:hAnsi="Palatino Linotype" w:cs="Palatino Linotype"/>
          <w:sz w:val="24"/>
          <w:szCs w:val="24"/>
        </w:rPr>
        <w:t xml:space="preserve">Con fecha veintiséis de abril de dos mil veintidós, </w:t>
      </w:r>
      <w:r w:rsidRPr="007A7E63">
        <w:rPr>
          <w:rFonts w:ascii="Palatino Linotype" w:eastAsia="Palatino Linotype" w:hAnsi="Palatino Linotype" w:cs="Palatino Linotype"/>
          <w:b/>
          <w:sz w:val="24"/>
          <w:szCs w:val="24"/>
        </w:rPr>
        <w:t>EL RECURRENTE</w:t>
      </w:r>
      <w:r w:rsidRPr="007A7E63">
        <w:rPr>
          <w:rFonts w:ascii="Palatino Linotype" w:eastAsia="Palatino Linotype" w:hAnsi="Palatino Linotype" w:cs="Palatino Linotype"/>
          <w:sz w:val="24"/>
          <w:szCs w:val="24"/>
        </w:rPr>
        <w:t>, presentó a través del Sistema de Acceso a la Información Mexiquense (</w:t>
      </w:r>
      <w:r w:rsidRPr="007A7E63">
        <w:rPr>
          <w:rFonts w:ascii="Palatino Linotype" w:eastAsia="Palatino Linotype" w:hAnsi="Palatino Linotype" w:cs="Palatino Linotype"/>
          <w:b/>
          <w:sz w:val="24"/>
          <w:szCs w:val="24"/>
        </w:rPr>
        <w:t>SAIMEX)</w:t>
      </w:r>
      <w:r w:rsidRPr="007A7E63">
        <w:rPr>
          <w:rFonts w:ascii="Palatino Linotype" w:eastAsia="Palatino Linotype" w:hAnsi="Palatino Linotype" w:cs="Palatino Linotype"/>
          <w:sz w:val="24"/>
          <w:szCs w:val="24"/>
        </w:rPr>
        <w:t xml:space="preserve"> ante </w:t>
      </w:r>
      <w:r w:rsidRPr="007A7E63">
        <w:rPr>
          <w:rFonts w:ascii="Palatino Linotype" w:eastAsia="Palatino Linotype" w:hAnsi="Palatino Linotype" w:cs="Palatino Linotype"/>
          <w:b/>
          <w:sz w:val="24"/>
          <w:szCs w:val="24"/>
        </w:rPr>
        <w:t>EL SUJETO OBLIGADO</w:t>
      </w:r>
      <w:r w:rsidRPr="007A7E63">
        <w:rPr>
          <w:rFonts w:ascii="Palatino Linotype" w:eastAsia="Palatino Linotype" w:hAnsi="Palatino Linotype" w:cs="Palatino Linotype"/>
          <w:sz w:val="24"/>
          <w:szCs w:val="24"/>
        </w:rPr>
        <w:t>, solicitud de acceso a la información pública, registrada bajo el número de expediente</w:t>
      </w:r>
      <w:r w:rsidRPr="007A7E63">
        <w:rPr>
          <w:rFonts w:ascii="Verdana" w:eastAsia="Verdana" w:hAnsi="Verdana" w:cs="Verdana"/>
          <w:b/>
        </w:rPr>
        <w:t> </w:t>
      </w:r>
      <w:r w:rsidRPr="007A7E63">
        <w:rPr>
          <w:rFonts w:ascii="Palatino Linotype" w:eastAsia="Palatino Linotype" w:hAnsi="Palatino Linotype" w:cs="Palatino Linotype"/>
          <w:b/>
          <w:sz w:val="24"/>
          <w:szCs w:val="24"/>
        </w:rPr>
        <w:t>00061/OZUMBA/IP/2022</w:t>
      </w:r>
      <w:r w:rsidRPr="007A7E63">
        <w:rPr>
          <w:rFonts w:ascii="Palatino Linotype" w:eastAsia="Palatino Linotype" w:hAnsi="Palatino Linotype" w:cs="Palatino Linotype"/>
          <w:sz w:val="24"/>
          <w:szCs w:val="24"/>
        </w:rPr>
        <w:t>,</w:t>
      </w:r>
      <w:r w:rsidRPr="007A7E63">
        <w:rPr>
          <w:rFonts w:ascii="Palatino Linotype" w:eastAsia="Palatino Linotype" w:hAnsi="Palatino Linotype" w:cs="Palatino Linotype"/>
          <w:b/>
          <w:sz w:val="24"/>
          <w:szCs w:val="24"/>
        </w:rPr>
        <w:t xml:space="preserve"> </w:t>
      </w:r>
      <w:r w:rsidRPr="007A7E63">
        <w:rPr>
          <w:rFonts w:ascii="Palatino Linotype" w:eastAsia="Palatino Linotype" w:hAnsi="Palatino Linotype" w:cs="Palatino Linotype"/>
          <w:sz w:val="24"/>
          <w:szCs w:val="24"/>
        </w:rPr>
        <w:t>mediante el cual solicitó la siguiente información:</w:t>
      </w:r>
    </w:p>
    <w:p w14:paraId="32ECD803" w14:textId="77777777" w:rsidR="00301A66" w:rsidRPr="007A7E63" w:rsidRDefault="00301A66">
      <w:pPr>
        <w:rPr>
          <w:rFonts w:ascii="Palatino Linotype" w:eastAsia="Palatino Linotype" w:hAnsi="Palatino Linotype" w:cs="Palatino Linotype"/>
          <w:b/>
          <w:sz w:val="24"/>
          <w:szCs w:val="24"/>
        </w:rPr>
      </w:pPr>
    </w:p>
    <w:p w14:paraId="4327AA2E" w14:textId="77777777" w:rsidR="00301A66" w:rsidRPr="007A7E63" w:rsidRDefault="00312C3D">
      <w:pPr>
        <w:ind w:left="566" w:right="629"/>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 “Solicito la relación de todos los contratos y convenios celebrados por el sujeto obligado durante el periodo del 01 de enero de 2019 a la fecha. Solicito se indique el link de la Plataforma Nacional de Transparencia en la que puedo consultar dicha información.” (Sic).</w:t>
      </w:r>
    </w:p>
    <w:p w14:paraId="63B87E4D" w14:textId="77777777" w:rsidR="00301A66" w:rsidRPr="007A7E63" w:rsidRDefault="00312C3D">
      <w:pPr>
        <w:spacing w:after="0" w:line="360" w:lineRule="auto"/>
        <w:ind w:right="49"/>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 xml:space="preserve">Modalidad de entrega: A través del </w:t>
      </w:r>
      <w:r w:rsidRPr="007A7E63">
        <w:rPr>
          <w:rFonts w:ascii="Palatino Linotype" w:eastAsia="Palatino Linotype" w:hAnsi="Palatino Linotype" w:cs="Palatino Linotype"/>
          <w:b/>
          <w:sz w:val="24"/>
          <w:szCs w:val="24"/>
        </w:rPr>
        <w:t>SAIMEX</w:t>
      </w:r>
      <w:r w:rsidRPr="007A7E63">
        <w:rPr>
          <w:rFonts w:ascii="Palatino Linotype" w:eastAsia="Palatino Linotype" w:hAnsi="Palatino Linotype" w:cs="Palatino Linotype"/>
          <w:sz w:val="24"/>
          <w:szCs w:val="24"/>
        </w:rPr>
        <w:t>.</w:t>
      </w:r>
    </w:p>
    <w:p w14:paraId="37D236C6" w14:textId="77777777" w:rsidR="00301A66" w:rsidRPr="007A7E63" w:rsidRDefault="00301A66">
      <w:pPr>
        <w:ind w:left="566" w:right="629"/>
        <w:jc w:val="both"/>
        <w:rPr>
          <w:rFonts w:ascii="Palatino Linotype" w:eastAsia="Palatino Linotype" w:hAnsi="Palatino Linotype" w:cs="Palatino Linotype"/>
          <w:i/>
        </w:rPr>
      </w:pPr>
    </w:p>
    <w:p w14:paraId="168C2BDD" w14:textId="77777777" w:rsidR="00301A66" w:rsidRPr="007A7E63" w:rsidRDefault="00312C3D">
      <w:pPr>
        <w:spacing w:after="0" w:line="360" w:lineRule="auto"/>
        <w:ind w:right="-234"/>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2. RESPUESTA. </w:t>
      </w:r>
      <w:r w:rsidRPr="007A7E63">
        <w:rPr>
          <w:rFonts w:ascii="Palatino Linotype" w:eastAsia="Palatino Linotype" w:hAnsi="Palatino Linotype" w:cs="Palatino Linotype"/>
          <w:sz w:val="24"/>
          <w:szCs w:val="24"/>
        </w:rPr>
        <w:t xml:space="preserve">Con fecha treinta de mayo del dos mil veintidós,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1A7B8046" w14:textId="77777777" w:rsidR="00301A66" w:rsidRPr="007A7E63" w:rsidRDefault="00301A66">
      <w:pPr>
        <w:spacing w:after="0" w:line="360" w:lineRule="auto"/>
        <w:ind w:right="-234"/>
        <w:jc w:val="both"/>
        <w:rPr>
          <w:rFonts w:ascii="Palatino Linotype" w:eastAsia="Palatino Linotype" w:hAnsi="Palatino Linotype" w:cs="Palatino Linotype"/>
          <w:sz w:val="24"/>
          <w:szCs w:val="24"/>
        </w:rPr>
      </w:pPr>
    </w:p>
    <w:p w14:paraId="0EF4BFBF" w14:textId="77777777" w:rsidR="00301A66" w:rsidRPr="007A7E63" w:rsidRDefault="00312C3D">
      <w:pPr>
        <w:spacing w:after="0" w:line="276"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CON FUNDAMENTO EN LA LEY DE TRANSPARENCIA Y ACCESO A LA INFORMACIÓN PÚBLICA DEL ESTADO DE MÉXICO Y MUNICIPIOS, HAGO ENTREGA EN ARCHIVO ADJUNTO DE INFORMACIÓN PARA ATENDER LA SOLICITUD DE FOLIO 00061/OZUMBA/IP/2022. SIN OTRO PARTICULAR ME DESPIDO DE USTED.</w:t>
      </w:r>
    </w:p>
    <w:p w14:paraId="5E6CAC58" w14:textId="77777777" w:rsidR="00301A66" w:rsidRPr="007A7E63" w:rsidRDefault="00312C3D">
      <w:pPr>
        <w:spacing w:after="0" w:line="276"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ATENTAMENTE</w:t>
      </w:r>
    </w:p>
    <w:p w14:paraId="0A1CA163" w14:textId="77777777" w:rsidR="00301A66" w:rsidRPr="007A7E63" w:rsidRDefault="00312C3D">
      <w:pPr>
        <w:spacing w:after="0" w:line="276"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C. JOSÉ LUIS ORTEGA TORRES</w:t>
      </w:r>
    </w:p>
    <w:p w14:paraId="0767F848" w14:textId="77777777" w:rsidR="00301A66" w:rsidRPr="007A7E63" w:rsidRDefault="00301A66">
      <w:pPr>
        <w:spacing w:after="0" w:line="360" w:lineRule="auto"/>
        <w:rPr>
          <w:rFonts w:ascii="Palatino Linotype" w:eastAsia="Palatino Linotype" w:hAnsi="Palatino Linotype" w:cs="Palatino Linotype"/>
        </w:rPr>
      </w:pPr>
    </w:p>
    <w:p w14:paraId="3AACA72A"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El Sujeto Obligado adjuntó a su respuesta el archivo electrónico siguiente: </w:t>
      </w:r>
    </w:p>
    <w:p w14:paraId="0C95DB44" w14:textId="77777777" w:rsidR="00301A66" w:rsidRPr="007A7E63" w:rsidRDefault="00301A66">
      <w:pPr>
        <w:spacing w:after="0" w:line="360" w:lineRule="auto"/>
        <w:jc w:val="both"/>
      </w:pPr>
    </w:p>
    <w:p w14:paraId="6C096D7B" w14:textId="77777777" w:rsidR="00301A66" w:rsidRPr="007A7E63" w:rsidRDefault="00312C3D">
      <w:pPr>
        <w:spacing w:after="0" w:line="360" w:lineRule="auto"/>
        <w:jc w:val="both"/>
        <w:rPr>
          <w:rFonts w:ascii="Palatino Linotype" w:eastAsia="Palatino Linotype" w:hAnsi="Palatino Linotype" w:cs="Palatino Linotype"/>
          <w:b/>
          <w:i/>
          <w:sz w:val="24"/>
          <w:szCs w:val="24"/>
        </w:rPr>
      </w:pPr>
      <w:r w:rsidRPr="007A7E63">
        <w:rPr>
          <w:rFonts w:ascii="Palatino Linotype" w:eastAsia="Palatino Linotype" w:hAnsi="Palatino Linotype" w:cs="Palatino Linotype"/>
          <w:b/>
          <w:i/>
          <w:sz w:val="24"/>
          <w:szCs w:val="24"/>
        </w:rPr>
        <w:t xml:space="preserve">“DIF - Solicitud 061-2022.pdf” </w:t>
      </w:r>
      <w:r w:rsidRPr="007A7E63">
        <w:rPr>
          <w:rFonts w:ascii="Palatino Linotype" w:eastAsia="Palatino Linotype" w:hAnsi="Palatino Linotype" w:cs="Palatino Linotype"/>
          <w:sz w:val="24"/>
          <w:szCs w:val="24"/>
        </w:rPr>
        <w:t xml:space="preserve">que contiene lo siguiente: </w:t>
      </w:r>
    </w:p>
    <w:p w14:paraId="40BA0736" w14:textId="77777777" w:rsidR="00301A66" w:rsidRPr="007A7E63" w:rsidRDefault="00301A66">
      <w:pPr>
        <w:spacing w:line="360" w:lineRule="auto"/>
        <w:jc w:val="both"/>
        <w:rPr>
          <w:rFonts w:ascii="Palatino Linotype" w:eastAsia="Palatino Linotype" w:hAnsi="Palatino Linotype" w:cs="Palatino Linotype"/>
          <w:b/>
          <w:i/>
          <w:sz w:val="24"/>
          <w:szCs w:val="24"/>
        </w:rPr>
      </w:pPr>
    </w:p>
    <w:p w14:paraId="3BB38273" w14:textId="77777777" w:rsidR="00301A66" w:rsidRPr="007A7E63" w:rsidRDefault="00312C3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i/>
          <w:sz w:val="24"/>
          <w:szCs w:val="24"/>
        </w:rPr>
        <w:t>O</w:t>
      </w:r>
      <w:r w:rsidRPr="007A7E63">
        <w:rPr>
          <w:rFonts w:ascii="Palatino Linotype" w:eastAsia="Palatino Linotype" w:hAnsi="Palatino Linotype" w:cs="Palatino Linotype"/>
          <w:sz w:val="24"/>
          <w:szCs w:val="24"/>
        </w:rPr>
        <w:t xml:space="preserve">ficio SMDIF/DIR/0046/05/2022 de fecha  veintiocho de mayo de dos mil veintidós, signado por el Director del Sistema Municipal DIF Ozumba, mediante el cual refiere que hace entrega de los links de la Plataforma Nacional de Transparencia en el que puede consultar la información solicitada. </w:t>
      </w:r>
    </w:p>
    <w:p w14:paraId="70A05BD4" w14:textId="77777777" w:rsidR="00301A66" w:rsidRPr="007A7E63" w:rsidRDefault="00301A66">
      <w:pPr>
        <w:spacing w:line="360" w:lineRule="auto"/>
        <w:jc w:val="both"/>
        <w:rPr>
          <w:rFonts w:ascii="Palatino Linotype" w:eastAsia="Palatino Linotype" w:hAnsi="Palatino Linotype" w:cs="Palatino Linotype"/>
          <w:sz w:val="24"/>
          <w:szCs w:val="24"/>
        </w:rPr>
      </w:pPr>
    </w:p>
    <w:p w14:paraId="52EFBCFD" w14:textId="77777777" w:rsidR="00301A66" w:rsidRPr="007A7E63" w:rsidRDefault="00312C3D">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 xml:space="preserve">Oficio SMDIF/DIR/0029-A/05/2022 de fecha  diecisiete de mayo de dos mil veintidós, signado por el Director del Sistema Municipal DIF Ozumba, dirigido al Tesorero del DIF Municipal para que solicita su apoyo a efecto de que otorgue respuesta a la solicitud, del particular. </w:t>
      </w:r>
    </w:p>
    <w:p w14:paraId="5232222E" w14:textId="77777777" w:rsidR="00301A66" w:rsidRPr="007A7E63" w:rsidRDefault="00301A66">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68562A9B" w14:textId="77777777" w:rsidR="00301A66" w:rsidRPr="007A7E63" w:rsidRDefault="00312C3D">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Oficio SMDIF/TES/29/05/2022, de fecha dieciocho de mayo de dos mil veintidós, signado por el Tesorero del DIF Municipal, mediante el cual hace entrega de diversos links en los que menciona que encontrará la información solicitada.</w:t>
      </w:r>
    </w:p>
    <w:p w14:paraId="4CAD6BBA"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340A9C3B" w14:textId="77777777" w:rsidR="00301A66" w:rsidRPr="007A7E63" w:rsidRDefault="00312C3D">
      <w:pPr>
        <w:spacing w:after="240" w:line="360" w:lineRule="auto"/>
        <w:ind w:right="-234"/>
        <w:jc w:val="both"/>
        <w:rPr>
          <w:rFonts w:ascii="Palatino Linotype" w:eastAsia="Palatino Linotype" w:hAnsi="Palatino Linotype" w:cs="Palatino Linotype"/>
          <w:b/>
          <w:sz w:val="24"/>
          <w:szCs w:val="24"/>
        </w:rPr>
      </w:pPr>
      <w:r w:rsidRPr="007A7E63">
        <w:rPr>
          <w:rFonts w:ascii="Palatino Linotype" w:eastAsia="Palatino Linotype" w:hAnsi="Palatino Linotype" w:cs="Palatino Linotype"/>
          <w:b/>
          <w:sz w:val="24"/>
          <w:szCs w:val="24"/>
        </w:rPr>
        <w:t xml:space="preserve">3. DEL RECURSO DE REVISIÓN. </w:t>
      </w:r>
      <w:r w:rsidRPr="007A7E63">
        <w:rPr>
          <w:rFonts w:ascii="Palatino Linotype" w:eastAsia="Palatino Linotype" w:hAnsi="Palatino Linotype" w:cs="Palatino Linotype"/>
          <w:sz w:val="24"/>
          <w:szCs w:val="24"/>
        </w:rPr>
        <w:t>Inconforme con la respuesta del</w:t>
      </w:r>
      <w:r w:rsidRPr="007A7E63">
        <w:rPr>
          <w:rFonts w:ascii="Palatino Linotype" w:eastAsia="Palatino Linotype" w:hAnsi="Palatino Linotype" w:cs="Palatino Linotype"/>
          <w:b/>
          <w:sz w:val="24"/>
          <w:szCs w:val="24"/>
        </w:rPr>
        <w:t xml:space="preserve"> SUJETO OBLIGADO, </w:t>
      </w:r>
      <w:r w:rsidRPr="007A7E63">
        <w:rPr>
          <w:rFonts w:ascii="Palatino Linotype" w:eastAsia="Palatino Linotype" w:hAnsi="Palatino Linotype" w:cs="Palatino Linotype"/>
          <w:sz w:val="24"/>
          <w:szCs w:val="24"/>
        </w:rPr>
        <w:t>en fecha quince de junio de dos mil veintidós</w:t>
      </w:r>
      <w:r w:rsidRPr="007A7E63">
        <w:rPr>
          <w:rFonts w:ascii="Palatino Linotype" w:eastAsia="Palatino Linotype" w:hAnsi="Palatino Linotype" w:cs="Palatino Linotype"/>
          <w:b/>
          <w:sz w:val="24"/>
          <w:szCs w:val="24"/>
        </w:rPr>
        <w:t xml:space="preserve">, EL RECURRENTE </w:t>
      </w:r>
      <w:r w:rsidRPr="007A7E63">
        <w:rPr>
          <w:rFonts w:ascii="Palatino Linotype" w:eastAsia="Palatino Linotype" w:hAnsi="Palatino Linotype" w:cs="Palatino Linotype"/>
          <w:sz w:val="24"/>
          <w:szCs w:val="24"/>
        </w:rPr>
        <w:t>interpuso el recurso de revisión, el cual fue registrado</w:t>
      </w:r>
      <w:r w:rsidRPr="007A7E63">
        <w:rPr>
          <w:rFonts w:ascii="Palatino Linotype" w:eastAsia="Palatino Linotype" w:hAnsi="Palatino Linotype" w:cs="Palatino Linotype"/>
          <w:b/>
          <w:sz w:val="24"/>
          <w:szCs w:val="24"/>
        </w:rPr>
        <w:t xml:space="preserve"> </w:t>
      </w:r>
      <w:r w:rsidRPr="007A7E63">
        <w:rPr>
          <w:rFonts w:ascii="Palatino Linotype" w:eastAsia="Palatino Linotype" w:hAnsi="Palatino Linotype" w:cs="Palatino Linotype"/>
          <w:sz w:val="24"/>
          <w:szCs w:val="24"/>
        </w:rPr>
        <w:t xml:space="preserve">en el sistema electrónico con el expediente número </w:t>
      </w:r>
      <w:r w:rsidRPr="007A7E63">
        <w:rPr>
          <w:rFonts w:ascii="Palatino Linotype" w:eastAsia="Palatino Linotype" w:hAnsi="Palatino Linotype" w:cs="Palatino Linotype"/>
          <w:b/>
          <w:sz w:val="24"/>
          <w:szCs w:val="24"/>
        </w:rPr>
        <w:t>11384/INFOEM/IP/RR/2022</w:t>
      </w:r>
      <w:r w:rsidRPr="007A7E63">
        <w:rPr>
          <w:rFonts w:ascii="Palatino Linotype" w:eastAsia="Palatino Linotype" w:hAnsi="Palatino Linotype" w:cs="Palatino Linotype"/>
          <w:sz w:val="24"/>
          <w:szCs w:val="24"/>
        </w:rPr>
        <w:t>, en el cual manifiesta, lo siguiente:</w:t>
      </w:r>
    </w:p>
    <w:p w14:paraId="16185F39" w14:textId="77777777" w:rsidR="00301A66" w:rsidRPr="007A7E63" w:rsidRDefault="00312C3D">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7A7E63">
        <w:rPr>
          <w:rFonts w:ascii="Palatino Linotype" w:eastAsia="Palatino Linotype" w:hAnsi="Palatino Linotype" w:cs="Palatino Linotype"/>
          <w:b/>
          <w:i/>
          <w:sz w:val="24"/>
          <w:szCs w:val="24"/>
        </w:rPr>
        <w:t>Acto Impugnado:</w:t>
      </w:r>
    </w:p>
    <w:p w14:paraId="4009D4BD" w14:textId="77777777" w:rsidR="00301A66" w:rsidRPr="007A7E63" w:rsidRDefault="00312C3D">
      <w:pPr>
        <w:spacing w:before="240" w:after="240" w:line="276" w:lineRule="auto"/>
        <w:ind w:left="851"/>
        <w:jc w:val="both"/>
        <w:rPr>
          <w:rFonts w:ascii="Palatino Linotype" w:eastAsia="Palatino Linotype" w:hAnsi="Palatino Linotype" w:cs="Palatino Linotype"/>
          <w:i/>
        </w:rPr>
      </w:pPr>
      <w:r w:rsidRPr="007A7E63">
        <w:rPr>
          <w:rFonts w:ascii="Palatino Linotype" w:eastAsia="Palatino Linotype" w:hAnsi="Palatino Linotype" w:cs="Palatino Linotype"/>
          <w:i/>
        </w:rPr>
        <w:t>“el sujeto obligado no realizó una búsqueda exhaustiva de la información solicitada.” [sic]</w:t>
      </w:r>
    </w:p>
    <w:p w14:paraId="543337FE" w14:textId="77777777" w:rsidR="00301A66" w:rsidRPr="007A7E63" w:rsidRDefault="00312C3D">
      <w:pPr>
        <w:numPr>
          <w:ilvl w:val="0"/>
          <w:numId w:val="3"/>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A7E63">
        <w:rPr>
          <w:rFonts w:ascii="Palatino Linotype" w:eastAsia="Palatino Linotype" w:hAnsi="Palatino Linotype" w:cs="Palatino Linotype"/>
          <w:b/>
          <w:i/>
          <w:sz w:val="24"/>
          <w:szCs w:val="24"/>
        </w:rPr>
        <w:t>Razones o Motivos de Inconformidad</w:t>
      </w:r>
      <w:r w:rsidRPr="007A7E63">
        <w:rPr>
          <w:rFonts w:ascii="Palatino Linotype" w:eastAsia="Palatino Linotype" w:hAnsi="Palatino Linotype" w:cs="Palatino Linotype"/>
          <w:i/>
          <w:sz w:val="24"/>
          <w:szCs w:val="24"/>
        </w:rPr>
        <w:t>:</w:t>
      </w:r>
    </w:p>
    <w:p w14:paraId="4BF7E33D" w14:textId="77777777" w:rsidR="00301A66" w:rsidRPr="007A7E63" w:rsidRDefault="00312C3D">
      <w:pPr>
        <w:spacing w:before="240" w:after="0" w:line="276" w:lineRule="auto"/>
        <w:ind w:left="851"/>
        <w:jc w:val="both"/>
        <w:rPr>
          <w:rFonts w:ascii="Palatino Linotype" w:eastAsia="Palatino Linotype" w:hAnsi="Palatino Linotype" w:cs="Palatino Linotype"/>
          <w:i/>
        </w:rPr>
      </w:pPr>
      <w:r w:rsidRPr="007A7E63">
        <w:rPr>
          <w:rFonts w:ascii="Palatino Linotype" w:eastAsia="Palatino Linotype" w:hAnsi="Palatino Linotype" w:cs="Palatino Linotype"/>
          <w:i/>
          <w:sz w:val="24"/>
          <w:szCs w:val="24"/>
        </w:rPr>
        <w:t>“</w:t>
      </w:r>
      <w:r w:rsidRPr="007A7E63">
        <w:rPr>
          <w:rFonts w:ascii="Palatino Linotype" w:eastAsia="Palatino Linotype" w:hAnsi="Palatino Linotype" w:cs="Palatino Linotype"/>
          <w:i/>
        </w:rPr>
        <w:t xml:space="preserve">e4l sujeto obligado únicamente entrega información del DIF, por lo que su búsqueda se </w:t>
      </w:r>
      <w:proofErr w:type="spellStart"/>
      <w:r w:rsidRPr="007A7E63">
        <w:rPr>
          <w:rFonts w:ascii="Palatino Linotype" w:eastAsia="Palatino Linotype" w:hAnsi="Palatino Linotype" w:cs="Palatino Linotype"/>
          <w:i/>
        </w:rPr>
        <w:t>limito</w:t>
      </w:r>
      <w:proofErr w:type="spellEnd"/>
      <w:r w:rsidRPr="007A7E63">
        <w:rPr>
          <w:rFonts w:ascii="Palatino Linotype" w:eastAsia="Palatino Linotype" w:hAnsi="Palatino Linotype" w:cs="Palatino Linotype"/>
          <w:i/>
        </w:rPr>
        <w:t xml:space="preserve"> solo a esa área. Derivado de lo anterior la respuesta es incumple, pues es deber del sujeto obligado realizar una búsqueda exhaustiva de los documentos solicitados.” [sic]</w:t>
      </w:r>
    </w:p>
    <w:p w14:paraId="7FD57E70" w14:textId="77777777" w:rsidR="00301A66" w:rsidRPr="007A7E63" w:rsidRDefault="00301A66">
      <w:pPr>
        <w:spacing w:after="0" w:line="360" w:lineRule="auto"/>
        <w:jc w:val="both"/>
        <w:rPr>
          <w:rFonts w:ascii="Palatino Linotype" w:eastAsia="Palatino Linotype" w:hAnsi="Palatino Linotype" w:cs="Palatino Linotype"/>
          <w:b/>
          <w:sz w:val="24"/>
          <w:szCs w:val="24"/>
        </w:rPr>
      </w:pPr>
    </w:p>
    <w:p w14:paraId="3C608261"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lastRenderedPageBreak/>
        <w:t xml:space="preserve">4. TURNO. </w:t>
      </w:r>
      <w:r w:rsidRPr="007A7E63">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A7E63">
        <w:rPr>
          <w:rFonts w:ascii="Palatino Linotype" w:eastAsia="Palatino Linotype" w:hAnsi="Palatino Linotype" w:cs="Palatino Linotype"/>
          <w:b/>
          <w:sz w:val="24"/>
          <w:szCs w:val="24"/>
        </w:rPr>
        <w:t xml:space="preserve">Guadalupe Ramírez Peña, </w:t>
      </w:r>
      <w:r w:rsidRPr="007A7E63">
        <w:rPr>
          <w:rFonts w:ascii="Palatino Linotype" w:eastAsia="Palatino Linotype" w:hAnsi="Palatino Linotype" w:cs="Palatino Linotype"/>
          <w:sz w:val="24"/>
          <w:szCs w:val="24"/>
        </w:rPr>
        <w:t xml:space="preserve">a efecto de que analizara sobre su admisión o su </w:t>
      </w:r>
      <w:proofErr w:type="spellStart"/>
      <w:r w:rsidRPr="007A7E63">
        <w:rPr>
          <w:rFonts w:ascii="Palatino Linotype" w:eastAsia="Palatino Linotype" w:hAnsi="Palatino Linotype" w:cs="Palatino Linotype"/>
          <w:sz w:val="24"/>
          <w:szCs w:val="24"/>
        </w:rPr>
        <w:t>desechamiento</w:t>
      </w:r>
      <w:proofErr w:type="spellEnd"/>
      <w:r w:rsidRPr="007A7E63">
        <w:rPr>
          <w:rFonts w:ascii="Palatino Linotype" w:eastAsia="Palatino Linotype" w:hAnsi="Palatino Linotype" w:cs="Palatino Linotype"/>
          <w:sz w:val="24"/>
          <w:szCs w:val="24"/>
        </w:rPr>
        <w:t>.</w:t>
      </w:r>
    </w:p>
    <w:p w14:paraId="5D768819"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274FFE27"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5. ADMISIÓN DEL RECURSO DE REVISIÓN.</w:t>
      </w:r>
      <w:r w:rsidRPr="007A7E63">
        <w:rPr>
          <w:rFonts w:ascii="Palatino Linotype" w:eastAsia="Palatino Linotype" w:hAnsi="Palatino Linotype" w:cs="Palatino Linotype"/>
          <w:sz w:val="24"/>
          <w:szCs w:val="24"/>
        </w:rPr>
        <w:t xml:space="preserve"> Con fecha</w:t>
      </w:r>
      <w:r w:rsidRPr="007A7E63">
        <w:rPr>
          <w:rFonts w:ascii="Palatino Linotype" w:eastAsia="Palatino Linotype" w:hAnsi="Palatino Linotype" w:cs="Palatino Linotype"/>
          <w:b/>
          <w:sz w:val="24"/>
          <w:szCs w:val="24"/>
        </w:rPr>
        <w:t xml:space="preserve"> veinte de junio de dos mil veintidós, </w:t>
      </w:r>
      <w:r w:rsidRPr="007A7E63">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A7E63">
        <w:rPr>
          <w:rFonts w:ascii="Palatino Linotype" w:eastAsia="Palatino Linotype" w:hAnsi="Palatino Linotype" w:cs="Palatino Linotype"/>
          <w:b/>
          <w:sz w:val="24"/>
          <w:szCs w:val="24"/>
        </w:rPr>
        <w:t xml:space="preserve">SUJETO OBLIGADO </w:t>
      </w:r>
      <w:r w:rsidRPr="007A7E63">
        <w:rPr>
          <w:rFonts w:ascii="Palatino Linotype" w:eastAsia="Palatino Linotype" w:hAnsi="Palatino Linotype" w:cs="Palatino Linotype"/>
          <w:sz w:val="24"/>
          <w:szCs w:val="24"/>
        </w:rPr>
        <w:t>presentará su informe justificado.</w:t>
      </w:r>
    </w:p>
    <w:p w14:paraId="42D5D431"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203A3438"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6. MANIFESTACIONES. </w:t>
      </w:r>
      <w:r w:rsidRPr="007A7E63">
        <w:rPr>
          <w:rFonts w:ascii="Palatino Linotype" w:eastAsia="Palatino Linotype" w:hAnsi="Palatino Linotype" w:cs="Palatino Linotype"/>
          <w:sz w:val="24"/>
          <w:szCs w:val="24"/>
        </w:rPr>
        <w:t xml:space="preserve">De las constancias que obran en el expediente electrónico del SAIMEX se desprende que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no rindió su informe justificado, del mismo modo </w:t>
      </w:r>
      <w:r w:rsidRPr="007A7E63">
        <w:rPr>
          <w:rFonts w:ascii="Palatino Linotype" w:eastAsia="Palatino Linotype" w:hAnsi="Palatino Linotype" w:cs="Palatino Linotype"/>
          <w:b/>
          <w:sz w:val="24"/>
          <w:szCs w:val="24"/>
        </w:rPr>
        <w:t>el RECURRENTE</w:t>
      </w:r>
      <w:r w:rsidRPr="007A7E63">
        <w:rPr>
          <w:rFonts w:ascii="Palatino Linotype" w:eastAsia="Palatino Linotype" w:hAnsi="Palatino Linotype" w:cs="Palatino Linotype"/>
          <w:sz w:val="24"/>
          <w:szCs w:val="24"/>
        </w:rPr>
        <w:t xml:space="preserve"> omitió realizar manifestaciones, como observa a continuación:</w:t>
      </w:r>
    </w:p>
    <w:p w14:paraId="73F208B4"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noProof/>
        </w:rPr>
        <w:lastRenderedPageBreak/>
        <w:drawing>
          <wp:inline distT="0" distB="0" distL="0" distR="0" wp14:anchorId="2730FA5B" wp14:editId="1D012D68">
            <wp:extent cx="5700966" cy="1649039"/>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531" t="25346" r="29396" b="53530"/>
                    <a:stretch>
                      <a:fillRect/>
                    </a:stretch>
                  </pic:blipFill>
                  <pic:spPr>
                    <a:xfrm>
                      <a:off x="0" y="0"/>
                      <a:ext cx="5700966" cy="1649039"/>
                    </a:xfrm>
                    <a:prstGeom prst="rect">
                      <a:avLst/>
                    </a:prstGeom>
                    <a:ln/>
                  </pic:spPr>
                </pic:pic>
              </a:graphicData>
            </a:graphic>
          </wp:inline>
        </w:drawing>
      </w:r>
    </w:p>
    <w:p w14:paraId="2744E2B8"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7. AMPLIACIÓN DEL TÉRMINO PARA RESOLVER</w:t>
      </w:r>
      <w:r w:rsidRPr="007A7E63">
        <w:rPr>
          <w:rFonts w:ascii="Palatino Linotype" w:eastAsia="Palatino Linotype" w:hAnsi="Palatino Linotype" w:cs="Palatino Linotype"/>
          <w:sz w:val="24"/>
          <w:szCs w:val="24"/>
        </w:rPr>
        <w:t>.</w:t>
      </w:r>
      <w:r w:rsidRPr="007A7E63">
        <w:rPr>
          <w:rFonts w:ascii="Palatino Linotype" w:eastAsia="Palatino Linotype" w:hAnsi="Palatino Linotype" w:cs="Palatino Linotype"/>
        </w:rPr>
        <w:t xml:space="preserve"> </w:t>
      </w:r>
      <w:r w:rsidRPr="007A7E63">
        <w:rPr>
          <w:rFonts w:ascii="Palatino Linotype" w:eastAsia="Palatino Linotype" w:hAnsi="Palatino Linotype" w:cs="Palatino Linotype"/>
          <w:sz w:val="24"/>
          <w:szCs w:val="24"/>
        </w:rPr>
        <w:t xml:space="preserve">En fecha veintiséis de octubre de dos mil veintidós, se amplió el término para resolver el recurso de revisión en términos del artículo 181 párrafo tercero de la Ley de Transparencia y Acceso a la Información Pública del Estado de México y Municipios. </w:t>
      </w:r>
    </w:p>
    <w:p w14:paraId="18BA741A"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4404D952"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911EA65"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0F59E2BC"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7A7E63">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065C0910"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13D45839"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493907"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181DB5D6"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6D5829F" w14:textId="77777777" w:rsidR="00301A66" w:rsidRPr="007A7E63" w:rsidRDefault="00312C3D">
      <w:pPr>
        <w:spacing w:after="0" w:line="360" w:lineRule="auto"/>
        <w:jc w:val="both"/>
        <w:rPr>
          <w:rFonts w:ascii="Palatino Linotype" w:eastAsia="Palatino Linotype" w:hAnsi="Palatino Linotype" w:cs="Palatino Linotype"/>
          <w:strike/>
          <w:sz w:val="24"/>
          <w:szCs w:val="24"/>
        </w:rPr>
      </w:pPr>
      <w:r w:rsidRPr="007A7E63">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800EA3A"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26266C18" w14:textId="77777777" w:rsidR="00301A66" w:rsidRPr="007A7E63" w:rsidRDefault="00312C3D">
      <w:pPr>
        <w:numPr>
          <w:ilvl w:val="0"/>
          <w:numId w:val="4"/>
        </w:num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2B0D90F6" w14:textId="77777777" w:rsidR="00301A66" w:rsidRPr="007A7E63" w:rsidRDefault="00301A66">
      <w:pPr>
        <w:spacing w:after="0" w:line="360" w:lineRule="auto"/>
        <w:ind w:left="927"/>
        <w:jc w:val="both"/>
        <w:rPr>
          <w:rFonts w:ascii="Palatino Linotype" w:eastAsia="Palatino Linotype" w:hAnsi="Palatino Linotype" w:cs="Palatino Linotype"/>
          <w:sz w:val="24"/>
          <w:szCs w:val="24"/>
        </w:rPr>
      </w:pPr>
    </w:p>
    <w:p w14:paraId="427F08B4" w14:textId="77777777" w:rsidR="00301A66" w:rsidRPr="007A7E63" w:rsidRDefault="00312C3D">
      <w:pPr>
        <w:numPr>
          <w:ilvl w:val="0"/>
          <w:numId w:val="4"/>
        </w:num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Actividad Procesal del interesado. Acciones u omisiones del interesado.</w:t>
      </w:r>
    </w:p>
    <w:p w14:paraId="1E7DCB57"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5AEE9C4D" w14:textId="77777777" w:rsidR="00301A66" w:rsidRPr="007A7E63" w:rsidRDefault="00312C3D">
      <w:pPr>
        <w:numPr>
          <w:ilvl w:val="0"/>
          <w:numId w:val="4"/>
        </w:num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0EEF0BB2" w14:textId="77777777" w:rsidR="00301A66" w:rsidRPr="007A7E63" w:rsidRDefault="00312C3D">
      <w:pPr>
        <w:spacing w:after="0" w:line="360" w:lineRule="auto"/>
        <w:ind w:left="567"/>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3A0575A"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3943C733"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3DCF82"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764EA236" w14:textId="77777777" w:rsidR="00301A66" w:rsidRPr="007A7E63" w:rsidRDefault="00312C3D">
      <w:pPr>
        <w:spacing w:after="0" w:line="360" w:lineRule="auto"/>
        <w:jc w:val="both"/>
        <w:rPr>
          <w:rFonts w:ascii="Palatino Linotype" w:eastAsia="Palatino Linotype" w:hAnsi="Palatino Linotype" w:cs="Palatino Linotype"/>
          <w:b/>
          <w:sz w:val="24"/>
          <w:szCs w:val="24"/>
        </w:rPr>
      </w:pPr>
      <w:r w:rsidRPr="007A7E63">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7A7E63">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A7E63">
        <w:rPr>
          <w:rFonts w:ascii="Palatino Linotype" w:eastAsia="Palatino Linotype" w:hAnsi="Palatino Linotype" w:cs="Palatino Linotype"/>
          <w:sz w:val="24"/>
          <w:szCs w:val="24"/>
        </w:rPr>
        <w:t>, visible en la Gaceta del Seminario Judicial de la Federación con el registro digital 205635.</w:t>
      </w:r>
    </w:p>
    <w:p w14:paraId="41B1F8B7"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639F4B23"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7A7E63">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126291"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695C413F"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133FEF5F"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16CECF0E"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 </w:t>
      </w:r>
      <w:r w:rsidRPr="007A7E63">
        <w:rPr>
          <w:rFonts w:ascii="Palatino Linotype" w:eastAsia="Palatino Linotype" w:hAnsi="Palatino Linotype" w:cs="Palatino Linotype"/>
          <w:i/>
          <w:sz w:val="24"/>
          <w:szCs w:val="24"/>
        </w:rPr>
        <w:t>“PLAZO RAZONABLE PARA RESOLVER. DIMENSIÓN Y EFECTOS DE ESTE CONCEPTO CUANDO SE ADUCE EXCESIVA CARGA DE TRABAJO.”</w:t>
      </w:r>
      <w:r w:rsidRPr="007A7E63">
        <w:rPr>
          <w:rFonts w:ascii="Palatino Linotype" w:eastAsia="Palatino Linotype" w:hAnsi="Palatino Linotype" w:cs="Palatino Linotype"/>
          <w:sz w:val="24"/>
          <w:szCs w:val="24"/>
        </w:rPr>
        <w:t xml:space="preserve"> consultable en el Seminario Judicial de la Federación y su gaceta, con el registro digital 2002351.</w:t>
      </w:r>
    </w:p>
    <w:p w14:paraId="16EA00C3"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7A7E63">
        <w:rPr>
          <w:rFonts w:ascii="Palatino Linotype" w:eastAsia="Palatino Linotype" w:hAnsi="Palatino Linotype" w:cs="Palatino Linotype"/>
          <w:sz w:val="24"/>
          <w:szCs w:val="24"/>
        </w:rPr>
        <w:t>, visible en el Seminario Judicial de la Federación y su gaceta, con el registro digital 2002350.</w:t>
      </w:r>
    </w:p>
    <w:p w14:paraId="2A2C06EB"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7612232F"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Por ello, este organismo garante comprometido con la tutela de los derechos humanos confiados, señala que este exceso del plazo legal para resolver el presente </w:t>
      </w:r>
      <w:r w:rsidRPr="007A7E63">
        <w:rPr>
          <w:rFonts w:ascii="Palatino Linotype" w:eastAsia="Palatino Linotype" w:hAnsi="Palatino Linotype" w:cs="Palatino Linotype"/>
          <w:sz w:val="24"/>
          <w:szCs w:val="24"/>
        </w:rPr>
        <w:lastRenderedPageBreak/>
        <w:t>asunto, resulta de carácter excepcional.</w:t>
      </w:r>
      <w:r w:rsidRPr="007A7E63">
        <w:rPr>
          <w:rFonts w:ascii="Palatino Linotype" w:eastAsia="Palatino Linotype" w:hAnsi="Palatino Linotype" w:cs="Palatino Linotype"/>
          <w:b/>
          <w:sz w:val="24"/>
          <w:szCs w:val="24"/>
        </w:rPr>
        <w:br/>
      </w:r>
    </w:p>
    <w:p w14:paraId="30DCBCA8"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8. CIERRE DE INSTRUCCIÓN. </w:t>
      </w:r>
      <w:r w:rsidRPr="007A7E63">
        <w:rPr>
          <w:rFonts w:ascii="Palatino Linotype" w:eastAsia="Palatino Linotype" w:hAnsi="Palatino Linotype" w:cs="Palatino Linotype"/>
          <w:sz w:val="24"/>
          <w:szCs w:val="24"/>
        </w:rPr>
        <w:t>El ocho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F3E592B"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35EF7BD2"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3F6DFFC8"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79FA62FC" w14:textId="77777777" w:rsidR="00301A66" w:rsidRPr="007A7E63" w:rsidRDefault="00312C3D">
      <w:pPr>
        <w:widowControl w:val="0"/>
        <w:spacing w:after="0" w:line="360" w:lineRule="auto"/>
        <w:jc w:val="center"/>
        <w:rPr>
          <w:rFonts w:ascii="Palatino Linotype" w:eastAsia="Palatino Linotype" w:hAnsi="Palatino Linotype" w:cs="Palatino Linotype"/>
          <w:b/>
          <w:sz w:val="24"/>
          <w:szCs w:val="24"/>
        </w:rPr>
      </w:pPr>
      <w:r w:rsidRPr="007A7E63">
        <w:rPr>
          <w:rFonts w:ascii="Palatino Linotype" w:eastAsia="Palatino Linotype" w:hAnsi="Palatino Linotype" w:cs="Palatino Linotype"/>
          <w:b/>
          <w:sz w:val="24"/>
          <w:szCs w:val="24"/>
        </w:rPr>
        <w:t>C O N S I D E R A N D O S</w:t>
      </w:r>
    </w:p>
    <w:p w14:paraId="15B45AC1" w14:textId="77777777" w:rsidR="00301A66" w:rsidRPr="007A7E63" w:rsidRDefault="00301A66">
      <w:pPr>
        <w:spacing w:after="0" w:line="360" w:lineRule="auto"/>
        <w:jc w:val="both"/>
        <w:rPr>
          <w:rFonts w:ascii="Palatino Linotype" w:eastAsia="Palatino Linotype" w:hAnsi="Palatino Linotype" w:cs="Palatino Linotype"/>
          <w:b/>
          <w:sz w:val="24"/>
          <w:szCs w:val="24"/>
        </w:rPr>
      </w:pPr>
    </w:p>
    <w:p w14:paraId="430A65AC"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PRIMERO. COMPETENCIA.</w:t>
      </w:r>
      <w:r w:rsidRPr="007A7E63">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w:t>
      </w:r>
      <w:r w:rsidRPr="007A7E63">
        <w:rPr>
          <w:rFonts w:ascii="Palatino Linotype" w:eastAsia="Palatino Linotype" w:hAnsi="Palatino Linotype" w:cs="Palatino Linotype"/>
          <w:sz w:val="24"/>
          <w:szCs w:val="24"/>
        </w:rPr>
        <w:lastRenderedPageBreak/>
        <w:t>Acceso a la Información Pública del Estado de México y Municipios; 9, fracciones I y XXIV y 11 del Reglamento Interior del Instituto de Transparencia, Acceso a la Información Pública y Protección de Datos Personales del Estado de México y Municipios.</w:t>
      </w:r>
    </w:p>
    <w:p w14:paraId="00EB3CDF"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5B8AF221" w14:textId="77777777" w:rsidR="00301A66" w:rsidRPr="007A7E63" w:rsidRDefault="00312C3D">
      <w:pPr>
        <w:spacing w:after="0" w:line="360" w:lineRule="auto"/>
        <w:ind w:right="-234"/>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SEGUNDO. OPORTUNIDAD Y PROCEDIBILIDAD DEL RECURSO DE REVISIÓN.  </w:t>
      </w:r>
      <w:r w:rsidRPr="007A7E63">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77C1E3" w14:textId="77777777" w:rsidR="00301A66" w:rsidRPr="007A7E63" w:rsidRDefault="00301A66">
      <w:pPr>
        <w:spacing w:before="160" w:after="0" w:line="360" w:lineRule="auto"/>
        <w:ind w:right="-234"/>
        <w:jc w:val="both"/>
        <w:rPr>
          <w:rFonts w:ascii="Palatino Linotype" w:eastAsia="Palatino Linotype" w:hAnsi="Palatino Linotype" w:cs="Palatino Linotype"/>
          <w:sz w:val="24"/>
          <w:szCs w:val="24"/>
        </w:rPr>
      </w:pPr>
    </w:p>
    <w:p w14:paraId="19562E55" w14:textId="77777777" w:rsidR="00301A66" w:rsidRPr="007A7E63" w:rsidRDefault="00312C3D">
      <w:pPr>
        <w:spacing w:after="0" w:line="360" w:lineRule="auto"/>
        <w:ind w:right="-234"/>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7A7E63">
        <w:rPr>
          <w:rFonts w:ascii="Palatino Linotype" w:eastAsia="Palatino Linotype" w:hAnsi="Palatino Linotype" w:cs="Palatino Linotype"/>
          <w:b/>
          <w:sz w:val="24"/>
          <w:szCs w:val="24"/>
        </w:rPr>
        <w:t xml:space="preserve"> EL SUJETO OBLIGADO </w:t>
      </w:r>
      <w:r w:rsidRPr="007A7E63">
        <w:rPr>
          <w:rFonts w:ascii="Palatino Linotype" w:eastAsia="Palatino Linotype" w:hAnsi="Palatino Linotype" w:cs="Palatino Linotype"/>
          <w:sz w:val="24"/>
          <w:szCs w:val="24"/>
        </w:rPr>
        <w:t xml:space="preserve">emitió la respuesta, toda vez que esta fue pronunciada el día treinta de mayo de dos mil veintidós, mientras que el </w:t>
      </w:r>
      <w:r w:rsidRPr="007A7E63">
        <w:rPr>
          <w:rFonts w:ascii="Palatino Linotype" w:eastAsia="Palatino Linotype" w:hAnsi="Palatino Linotype" w:cs="Palatino Linotype"/>
          <w:b/>
          <w:sz w:val="24"/>
          <w:szCs w:val="24"/>
        </w:rPr>
        <w:t>RECURRENTE</w:t>
      </w:r>
      <w:r w:rsidRPr="007A7E63">
        <w:rPr>
          <w:rFonts w:ascii="Palatino Linotype" w:eastAsia="Palatino Linotype" w:hAnsi="Palatino Linotype" w:cs="Palatino Linotype"/>
          <w:sz w:val="24"/>
          <w:szCs w:val="24"/>
        </w:rPr>
        <w:t xml:space="preserve"> interpuso el recurso de revisión en fecha quince de junio de dos mil veintidós, esto es al décimo segundo día hábil de haber recibido la respuesta. </w:t>
      </w:r>
    </w:p>
    <w:p w14:paraId="1A3C38F1" w14:textId="77777777" w:rsidR="00301A66" w:rsidRPr="007A7E63" w:rsidRDefault="00301A66">
      <w:pPr>
        <w:spacing w:after="0" w:line="360" w:lineRule="auto"/>
        <w:ind w:right="-234"/>
        <w:jc w:val="both"/>
        <w:rPr>
          <w:rFonts w:ascii="Palatino Linotype" w:eastAsia="Palatino Linotype" w:hAnsi="Palatino Linotype" w:cs="Palatino Linotype"/>
          <w:sz w:val="24"/>
          <w:szCs w:val="24"/>
        </w:rPr>
      </w:pPr>
    </w:p>
    <w:p w14:paraId="136122A9"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07B6E36"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6A3FC5A9" w14:textId="77777777" w:rsidR="00301A66" w:rsidRPr="007A7E63" w:rsidRDefault="00312C3D">
      <w:pPr>
        <w:spacing w:after="0" w:line="360" w:lineRule="auto"/>
        <w:jc w:val="both"/>
        <w:rPr>
          <w:rFonts w:ascii="Palatino Linotype" w:eastAsia="Palatino Linotype" w:hAnsi="Palatino Linotype" w:cs="Palatino Linotype"/>
          <w:b/>
          <w:sz w:val="24"/>
          <w:szCs w:val="24"/>
        </w:rPr>
      </w:pPr>
      <w:r w:rsidRPr="007A7E63">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7A7E63">
        <w:rPr>
          <w:rFonts w:ascii="Palatino Linotype" w:eastAsia="Palatino Linotype" w:hAnsi="Palatino Linotype" w:cs="Palatino Linotype"/>
          <w:b/>
          <w:sz w:val="24"/>
          <w:szCs w:val="24"/>
        </w:rPr>
        <w:t xml:space="preserve">EL SAIMEX.  </w:t>
      </w:r>
    </w:p>
    <w:p w14:paraId="2B8EDF81"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23211C0D" w14:textId="77777777" w:rsidR="00301A66" w:rsidRPr="007A7E63" w:rsidRDefault="00312C3D">
      <w:pPr>
        <w:spacing w:after="0" w:line="360" w:lineRule="auto"/>
        <w:ind w:right="-147"/>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Finalmente, resulta procedente la interposición del recurso, según lo aducido por </w:t>
      </w:r>
      <w:r w:rsidRPr="007A7E63">
        <w:rPr>
          <w:rFonts w:ascii="Palatino Linotype" w:eastAsia="Palatino Linotype" w:hAnsi="Palatino Linotype" w:cs="Palatino Linotype"/>
          <w:b/>
          <w:sz w:val="24"/>
          <w:szCs w:val="24"/>
        </w:rPr>
        <w:t>EL RECURRENTE</w:t>
      </w:r>
      <w:r w:rsidRPr="007A7E63">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483DDD70" w14:textId="77777777" w:rsidR="00301A66" w:rsidRPr="007A7E63" w:rsidRDefault="00312C3D">
      <w:pPr>
        <w:spacing w:after="0"/>
        <w:ind w:left="992" w:right="1043"/>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179</w:t>
      </w:r>
      <w:r w:rsidRPr="007A7E63">
        <w:rPr>
          <w:rFonts w:ascii="Palatino Linotype" w:eastAsia="Palatino Linotype" w:hAnsi="Palatino Linotype" w:cs="Palatino Linotype"/>
          <w:i/>
        </w:rPr>
        <w:t xml:space="preserve">. </w:t>
      </w:r>
      <w:r w:rsidRPr="007A7E63">
        <w:rPr>
          <w:rFonts w:ascii="Palatino Linotype" w:eastAsia="Palatino Linotype" w:hAnsi="Palatino Linotype" w:cs="Palatino Linotype"/>
          <w:b/>
          <w:i/>
        </w:rPr>
        <w:t>El recurso de revisión</w:t>
      </w:r>
      <w:r w:rsidRPr="007A7E63">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7A7E63">
        <w:rPr>
          <w:rFonts w:ascii="Palatino Linotype" w:eastAsia="Palatino Linotype" w:hAnsi="Palatino Linotype" w:cs="Palatino Linotype"/>
          <w:b/>
          <w:i/>
        </w:rPr>
        <w:t>, y procederá en contra de las siguientes causas</w:t>
      </w:r>
      <w:r w:rsidRPr="007A7E63">
        <w:rPr>
          <w:rFonts w:ascii="Palatino Linotype" w:eastAsia="Palatino Linotype" w:hAnsi="Palatino Linotype" w:cs="Palatino Linotype"/>
          <w:i/>
        </w:rPr>
        <w:t>:</w:t>
      </w:r>
    </w:p>
    <w:p w14:paraId="0864ECCE" w14:textId="77777777" w:rsidR="00301A66" w:rsidRPr="007A7E63" w:rsidRDefault="00301A66">
      <w:pPr>
        <w:spacing w:after="0"/>
        <w:ind w:left="992" w:right="1043"/>
        <w:jc w:val="both"/>
        <w:rPr>
          <w:rFonts w:ascii="Palatino Linotype" w:eastAsia="Palatino Linotype" w:hAnsi="Palatino Linotype" w:cs="Palatino Linotype"/>
          <w:i/>
        </w:rPr>
      </w:pPr>
    </w:p>
    <w:p w14:paraId="22DD4985" w14:textId="77777777" w:rsidR="00301A66" w:rsidRPr="007A7E63" w:rsidRDefault="00312C3D">
      <w:pPr>
        <w:spacing w:after="0"/>
        <w:ind w:left="992" w:right="1043"/>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1E5A2D03" w14:textId="77777777" w:rsidR="00301A66" w:rsidRPr="007A7E63" w:rsidRDefault="00301A66">
      <w:pPr>
        <w:spacing w:after="0"/>
        <w:ind w:left="992" w:right="1043"/>
        <w:jc w:val="both"/>
        <w:rPr>
          <w:rFonts w:ascii="Palatino Linotype" w:eastAsia="Palatino Linotype" w:hAnsi="Palatino Linotype" w:cs="Palatino Linotype"/>
          <w:i/>
        </w:rPr>
      </w:pPr>
    </w:p>
    <w:p w14:paraId="047DA0B0" w14:textId="77777777" w:rsidR="00301A66" w:rsidRPr="007A7E63" w:rsidRDefault="00312C3D">
      <w:pPr>
        <w:spacing w:after="0"/>
        <w:ind w:left="992" w:right="1043"/>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V. La entrega de información incompleta;” </w:t>
      </w:r>
    </w:p>
    <w:p w14:paraId="628A362F" w14:textId="77777777" w:rsidR="00301A66" w:rsidRPr="007A7E63" w:rsidRDefault="00301A66">
      <w:pPr>
        <w:spacing w:after="0"/>
        <w:ind w:left="992" w:right="1043"/>
        <w:jc w:val="both"/>
        <w:rPr>
          <w:rFonts w:ascii="Palatino Linotype" w:eastAsia="Palatino Linotype" w:hAnsi="Palatino Linotype" w:cs="Palatino Linotype"/>
          <w:i/>
        </w:rPr>
      </w:pPr>
    </w:p>
    <w:p w14:paraId="6B4D9664"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TERCERO. MATERIA DE LA REVISIÓN. </w:t>
      </w:r>
      <w:r w:rsidRPr="007A7E63">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es adecuada y suficiente para satisfacer el derecho de acceso a la información pública de la parte </w:t>
      </w:r>
      <w:r w:rsidRPr="007A7E63">
        <w:rPr>
          <w:rFonts w:ascii="Palatino Linotype" w:eastAsia="Palatino Linotype" w:hAnsi="Palatino Linotype" w:cs="Palatino Linotype"/>
          <w:b/>
          <w:sz w:val="24"/>
          <w:szCs w:val="24"/>
        </w:rPr>
        <w:t>RECURRENTE</w:t>
      </w:r>
      <w:r w:rsidRPr="007A7E63">
        <w:rPr>
          <w:rFonts w:ascii="Palatino Linotype" w:eastAsia="Palatino Linotype" w:hAnsi="Palatino Linotype" w:cs="Palatino Linotype"/>
          <w:sz w:val="24"/>
          <w:szCs w:val="24"/>
        </w:rPr>
        <w:t>, o en su defecto, en caso de ser procedente, ordenar la entrega de información oportuna.</w:t>
      </w:r>
    </w:p>
    <w:p w14:paraId="1A8F7B0F" w14:textId="77777777" w:rsidR="00301A66" w:rsidRPr="007A7E63" w:rsidRDefault="00301A66">
      <w:pPr>
        <w:spacing w:after="80" w:line="360" w:lineRule="auto"/>
        <w:jc w:val="both"/>
        <w:rPr>
          <w:rFonts w:ascii="Palatino Linotype" w:eastAsia="Palatino Linotype" w:hAnsi="Palatino Linotype" w:cs="Palatino Linotype"/>
          <w:sz w:val="24"/>
          <w:szCs w:val="24"/>
        </w:rPr>
      </w:pPr>
    </w:p>
    <w:p w14:paraId="0D70A453" w14:textId="77777777" w:rsidR="00301A66" w:rsidRPr="007A7E63" w:rsidRDefault="00312C3D">
      <w:pPr>
        <w:spacing w:before="80" w:after="24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CUARTO. ESTUDIO Y RESOLUCIÓN DEL ASUNTO.  </w:t>
      </w:r>
      <w:r w:rsidRPr="007A7E63">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55CCEA2" w14:textId="77777777" w:rsidR="00301A66" w:rsidRPr="007A7E63" w:rsidRDefault="00312C3D">
      <w:pPr>
        <w:tabs>
          <w:tab w:val="left" w:pos="709"/>
        </w:tabs>
        <w:spacing w:line="276" w:lineRule="auto"/>
        <w:ind w:left="851" w:right="850"/>
        <w:jc w:val="both"/>
        <w:rPr>
          <w:rFonts w:ascii="Palatino Linotype" w:eastAsia="Palatino Linotype" w:hAnsi="Palatino Linotype" w:cs="Palatino Linotype"/>
          <w:i/>
        </w:rPr>
      </w:pPr>
      <w:r w:rsidRPr="007A7E63">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7A7E63">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446FE575" w14:textId="77777777" w:rsidR="00301A66" w:rsidRPr="007A7E63" w:rsidRDefault="00312C3D">
      <w:pPr>
        <w:tabs>
          <w:tab w:val="left" w:pos="709"/>
        </w:tabs>
        <w:spacing w:line="276" w:lineRule="auto"/>
        <w:ind w:left="851" w:right="850"/>
        <w:jc w:val="both"/>
        <w:rPr>
          <w:rFonts w:ascii="Palatino Linotype" w:eastAsia="Palatino Linotype" w:hAnsi="Palatino Linotype" w:cs="Palatino Linotype"/>
          <w:b/>
          <w:i/>
        </w:rPr>
      </w:pPr>
      <w:r w:rsidRPr="007A7E63">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3C293B8" w14:textId="77777777" w:rsidR="00301A66" w:rsidRPr="007A7E63" w:rsidRDefault="00312C3D">
      <w:pPr>
        <w:tabs>
          <w:tab w:val="left" w:pos="709"/>
        </w:tabs>
        <w:spacing w:line="276" w:lineRule="auto"/>
        <w:ind w:left="851" w:right="850"/>
        <w:jc w:val="both"/>
        <w:rPr>
          <w:rFonts w:ascii="Palatino Linotype" w:eastAsia="Palatino Linotype" w:hAnsi="Palatino Linotype" w:cs="Palatino Linotype"/>
          <w:i/>
        </w:rPr>
      </w:pPr>
      <w:r w:rsidRPr="007A7E63">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A7E63">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2AA9C7FF" w14:textId="77777777" w:rsidR="00301A66" w:rsidRPr="007A7E63" w:rsidRDefault="00312C3D">
      <w:pPr>
        <w:tabs>
          <w:tab w:val="left" w:pos="709"/>
        </w:tabs>
        <w:spacing w:line="276" w:lineRule="auto"/>
        <w:ind w:left="851" w:right="850"/>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4E6A466C" w14:textId="77777777" w:rsidR="00301A66" w:rsidRPr="007A7E63" w:rsidRDefault="00312C3D">
      <w:pPr>
        <w:spacing w:line="276" w:lineRule="auto"/>
        <w:ind w:left="851" w:right="901"/>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6o.</w:t>
      </w:r>
    </w:p>
    <w:p w14:paraId="5E1C6D55" w14:textId="77777777" w:rsidR="00301A66" w:rsidRPr="007A7E63" w:rsidRDefault="00312C3D">
      <w:pPr>
        <w:spacing w:line="276" w:lineRule="auto"/>
        <w:ind w:left="851" w:right="901"/>
        <w:jc w:val="both"/>
        <w:rPr>
          <w:rFonts w:ascii="Palatino Linotype" w:eastAsia="Palatino Linotype" w:hAnsi="Palatino Linotype" w:cs="Palatino Linotype"/>
          <w:i/>
        </w:rPr>
      </w:pPr>
      <w:r w:rsidRPr="007A7E63">
        <w:rPr>
          <w:rFonts w:ascii="Palatino Linotype" w:eastAsia="Palatino Linotype" w:hAnsi="Palatino Linotype" w:cs="Palatino Linotype"/>
          <w:i/>
        </w:rPr>
        <w:lastRenderedPageBreak/>
        <w:t>[...]</w:t>
      </w:r>
    </w:p>
    <w:p w14:paraId="039B3664"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 xml:space="preserve">A. Para el ejercicio del derecho de acceso a la información, la Federación y </w:t>
      </w:r>
      <w:r w:rsidRPr="007A7E63">
        <w:rPr>
          <w:rFonts w:ascii="Palatino Linotype" w:eastAsia="Palatino Linotype" w:hAnsi="Palatino Linotype" w:cs="Palatino Linotype"/>
          <w:b/>
          <w:i/>
          <w:u w:val="single"/>
        </w:rPr>
        <w:t>las entidades federativas</w:t>
      </w:r>
      <w:r w:rsidRPr="007A7E63">
        <w:rPr>
          <w:rFonts w:ascii="Palatino Linotype" w:eastAsia="Palatino Linotype" w:hAnsi="Palatino Linotype" w:cs="Palatino Linotype"/>
          <w:b/>
          <w:i/>
        </w:rPr>
        <w:t>,</w:t>
      </w:r>
      <w:r w:rsidRPr="007A7E63">
        <w:rPr>
          <w:rFonts w:ascii="Palatino Linotype" w:eastAsia="Palatino Linotype" w:hAnsi="Palatino Linotype" w:cs="Palatino Linotype"/>
          <w:i/>
        </w:rPr>
        <w:t xml:space="preserve"> en el ámbito de sus respectivas competencias, se regirán por los siguientes principios y bases:</w:t>
      </w:r>
    </w:p>
    <w:p w14:paraId="74824C01"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w:t>
      </w:r>
      <w:r w:rsidRPr="007A7E63">
        <w:rPr>
          <w:rFonts w:ascii="Palatino Linotype" w:eastAsia="Palatino Linotype" w:hAnsi="Palatino Linotype" w:cs="Palatino Linotype"/>
          <w:b/>
          <w:i/>
        </w:rPr>
        <w:t xml:space="preserve">I. </w:t>
      </w:r>
      <w:r w:rsidRPr="007A7E63">
        <w:rPr>
          <w:rFonts w:ascii="Palatino Linotype" w:eastAsia="Palatino Linotype" w:hAnsi="Palatino Linotype" w:cs="Palatino Linotype"/>
          <w:b/>
          <w:i/>
          <w:u w:val="single"/>
        </w:rPr>
        <w:t>Toda la información en posesión de cualquier autoridad, entidad, órgano y organismo de los Poderes</w:t>
      </w:r>
      <w:r w:rsidRPr="007A7E63">
        <w:rPr>
          <w:rFonts w:ascii="Palatino Linotype" w:eastAsia="Palatino Linotype" w:hAnsi="Palatino Linotype" w:cs="Palatino Linotype"/>
          <w:i/>
        </w:rPr>
        <w:t xml:space="preserve"> Ejecutivo, Legislativo </w:t>
      </w:r>
      <w:r w:rsidRPr="007A7E63">
        <w:rPr>
          <w:rFonts w:ascii="Palatino Linotype" w:eastAsia="Palatino Linotype" w:hAnsi="Palatino Linotype" w:cs="Palatino Linotype"/>
          <w:b/>
          <w:i/>
          <w:u w:val="single"/>
        </w:rPr>
        <w:t>y Judicial</w:t>
      </w:r>
      <w:r w:rsidRPr="007A7E63">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A7E63">
        <w:rPr>
          <w:rFonts w:ascii="Palatino Linotype" w:eastAsia="Palatino Linotype" w:hAnsi="Palatino Linotype" w:cs="Palatino Linotype"/>
          <w:b/>
          <w:i/>
        </w:rPr>
        <w:t>es pública y sólo podrá ser reservada temporalmente por razones de interés público y seguridad nacional,</w:t>
      </w:r>
      <w:r w:rsidRPr="007A7E63">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AAAC9D"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w:t>
      </w:r>
    </w:p>
    <w:p w14:paraId="3FACCC64" w14:textId="77777777" w:rsidR="00301A66" w:rsidRPr="007A7E63" w:rsidRDefault="00312C3D">
      <w:pPr>
        <w:spacing w:line="276" w:lineRule="auto"/>
        <w:ind w:left="851" w:right="851"/>
        <w:jc w:val="both"/>
        <w:rPr>
          <w:rFonts w:ascii="Palatino Linotype" w:eastAsia="Palatino Linotype" w:hAnsi="Palatino Linotype" w:cs="Palatino Linotype"/>
          <w:b/>
          <w:i/>
        </w:rPr>
      </w:pPr>
      <w:r w:rsidRPr="007A7E63">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329EB7F"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 xml:space="preserve">III. </w:t>
      </w:r>
      <w:r w:rsidRPr="007A7E63">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7A7E63">
        <w:rPr>
          <w:rFonts w:ascii="Palatino Linotype" w:eastAsia="Palatino Linotype" w:hAnsi="Palatino Linotype" w:cs="Palatino Linotype"/>
          <w:i/>
        </w:rPr>
        <w:t xml:space="preserve"> a sus datos personales o a la rectificación de éstos.</w:t>
      </w:r>
    </w:p>
    <w:p w14:paraId="5A3C58CD"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w:t>
      </w:r>
      <w:r w:rsidRPr="007A7E63">
        <w:rPr>
          <w:rFonts w:ascii="Palatino Linotype" w:eastAsia="Palatino Linotype" w:hAnsi="Palatino Linotype" w:cs="Palatino Linotype"/>
          <w:b/>
          <w:i/>
        </w:rPr>
        <w:t xml:space="preserve">IV. </w:t>
      </w:r>
      <w:r w:rsidRPr="007A7E63">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8279F5E"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 xml:space="preserve">V. </w:t>
      </w:r>
      <w:r w:rsidRPr="007A7E63">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319AC66"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lastRenderedPageBreak/>
        <w:t xml:space="preserve">VI. </w:t>
      </w:r>
      <w:r w:rsidRPr="007A7E63">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AF770F7"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 xml:space="preserve">VII. </w:t>
      </w:r>
      <w:r w:rsidRPr="007A7E63">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1B57824" w14:textId="77777777" w:rsidR="00301A66" w:rsidRPr="007A7E63" w:rsidRDefault="00301A66">
      <w:pPr>
        <w:ind w:right="851"/>
        <w:jc w:val="both"/>
        <w:rPr>
          <w:rFonts w:ascii="Palatino Linotype" w:eastAsia="Palatino Linotype" w:hAnsi="Palatino Linotype" w:cs="Palatino Linotype"/>
          <w:i/>
        </w:rPr>
      </w:pPr>
    </w:p>
    <w:p w14:paraId="39CEE7B1" w14:textId="77777777" w:rsidR="00301A66" w:rsidRPr="007A7E63" w:rsidRDefault="00312C3D">
      <w:pPr>
        <w:tabs>
          <w:tab w:val="left" w:pos="709"/>
        </w:tabs>
        <w:spacing w:before="160"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19B4E10"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4E0E90B5"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En primer lugar, es conveniente analizar si la respuesta del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FD241E1"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60360B36" w14:textId="77777777" w:rsidR="00301A66" w:rsidRPr="007A7E63" w:rsidRDefault="00312C3D">
      <w:pPr>
        <w:spacing w:after="0" w:line="276" w:lineRule="auto"/>
        <w:ind w:left="709" w:right="760"/>
        <w:jc w:val="both"/>
        <w:rPr>
          <w:rFonts w:ascii="Palatino Linotype" w:eastAsia="Palatino Linotype" w:hAnsi="Palatino Linotype" w:cs="Palatino Linotype"/>
          <w:i/>
        </w:rPr>
      </w:pPr>
      <w:r w:rsidRPr="007A7E63">
        <w:rPr>
          <w:rFonts w:ascii="Palatino Linotype" w:eastAsia="Palatino Linotype" w:hAnsi="Palatino Linotype" w:cs="Palatino Linotype"/>
          <w:i/>
        </w:rPr>
        <w:lastRenderedPageBreak/>
        <w:t>“</w:t>
      </w:r>
      <w:r w:rsidRPr="007A7E63">
        <w:rPr>
          <w:rFonts w:ascii="Palatino Linotype" w:eastAsia="Palatino Linotype" w:hAnsi="Palatino Linotype" w:cs="Palatino Linotype"/>
          <w:b/>
          <w:i/>
        </w:rPr>
        <w:t>Artículo 4.</w:t>
      </w:r>
      <w:r w:rsidRPr="007A7E6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458F27B" w14:textId="77777777" w:rsidR="00301A66" w:rsidRPr="007A7E63" w:rsidRDefault="00312C3D">
      <w:pPr>
        <w:spacing w:line="276" w:lineRule="auto"/>
        <w:ind w:left="709" w:right="760"/>
        <w:jc w:val="both"/>
        <w:rPr>
          <w:rFonts w:ascii="Palatino Linotype" w:eastAsia="Palatino Linotype" w:hAnsi="Palatino Linotype" w:cs="Palatino Linotype"/>
          <w:i/>
        </w:rPr>
      </w:pPr>
      <w:r w:rsidRPr="007A7E6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A7E6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5B26AF" w14:textId="77777777" w:rsidR="00301A66" w:rsidRPr="007A7E63" w:rsidRDefault="00301A66">
      <w:pPr>
        <w:spacing w:line="276" w:lineRule="auto"/>
        <w:ind w:left="709" w:right="760"/>
        <w:jc w:val="both"/>
        <w:rPr>
          <w:rFonts w:ascii="Palatino Linotype" w:eastAsia="Palatino Linotype" w:hAnsi="Palatino Linotype" w:cs="Palatino Linotype"/>
          <w:i/>
        </w:rPr>
      </w:pPr>
    </w:p>
    <w:p w14:paraId="4AE7E4C9" w14:textId="77777777" w:rsidR="00301A66" w:rsidRPr="007A7E63" w:rsidRDefault="00312C3D">
      <w:pPr>
        <w:spacing w:after="0" w:line="276" w:lineRule="auto"/>
        <w:ind w:left="709" w:right="760"/>
        <w:jc w:val="both"/>
        <w:rPr>
          <w:rFonts w:ascii="Palatino Linotype" w:eastAsia="Palatino Linotype" w:hAnsi="Palatino Linotype" w:cs="Palatino Linotype"/>
          <w:i/>
        </w:rPr>
      </w:pPr>
      <w:r w:rsidRPr="007A7E6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7A7E63">
        <w:rPr>
          <w:rFonts w:ascii="Palatino Linotype" w:eastAsia="Palatino Linotype" w:hAnsi="Palatino Linotype" w:cs="Palatino Linotype"/>
          <w:i/>
        </w:rPr>
        <w:t>.”(Sic)</w:t>
      </w:r>
    </w:p>
    <w:p w14:paraId="3D40CB5C" w14:textId="77777777" w:rsidR="00301A66" w:rsidRPr="007A7E63" w:rsidRDefault="00301A66">
      <w:pPr>
        <w:spacing w:after="0" w:line="360" w:lineRule="auto"/>
        <w:ind w:left="709" w:right="760"/>
        <w:jc w:val="both"/>
        <w:rPr>
          <w:rFonts w:ascii="Palatino Linotype" w:eastAsia="Palatino Linotype" w:hAnsi="Palatino Linotype" w:cs="Palatino Linotype"/>
          <w:i/>
        </w:rPr>
      </w:pPr>
    </w:p>
    <w:p w14:paraId="79C6682D"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B978BCB"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0FDAD7EB" w14:textId="77777777" w:rsidR="00301A66" w:rsidRPr="007A7E63" w:rsidRDefault="00312C3D">
      <w:pPr>
        <w:spacing w:line="276" w:lineRule="auto"/>
        <w:ind w:left="567" w:right="758"/>
        <w:jc w:val="both"/>
        <w:rPr>
          <w:rFonts w:ascii="Palatino Linotype" w:eastAsia="Palatino Linotype" w:hAnsi="Palatino Linotype" w:cs="Palatino Linotype"/>
          <w:i/>
        </w:rPr>
      </w:pPr>
      <w:r w:rsidRPr="007A7E63">
        <w:rPr>
          <w:rFonts w:ascii="Palatino Linotype" w:eastAsia="Palatino Linotype" w:hAnsi="Palatino Linotype" w:cs="Palatino Linotype"/>
          <w:i/>
        </w:rPr>
        <w:lastRenderedPageBreak/>
        <w:t>“</w:t>
      </w:r>
      <w:r w:rsidRPr="007A7E63">
        <w:rPr>
          <w:rFonts w:ascii="Palatino Linotype" w:eastAsia="Palatino Linotype" w:hAnsi="Palatino Linotype" w:cs="Palatino Linotype"/>
          <w:b/>
          <w:i/>
        </w:rPr>
        <w:t>Artículo12.-</w:t>
      </w:r>
      <w:r w:rsidRPr="007A7E6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99A1ECC" w14:textId="77777777" w:rsidR="00301A66" w:rsidRPr="007A7E63" w:rsidRDefault="00312C3D">
      <w:pPr>
        <w:spacing w:after="0" w:line="276" w:lineRule="auto"/>
        <w:ind w:left="567" w:right="758"/>
        <w:jc w:val="both"/>
        <w:rPr>
          <w:rFonts w:ascii="Palatino Linotype" w:eastAsia="Palatino Linotype" w:hAnsi="Palatino Linotype" w:cs="Palatino Linotype"/>
          <w:b/>
          <w:i/>
        </w:rPr>
      </w:pPr>
      <w:r w:rsidRPr="007A7E63">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7A7E63">
        <w:rPr>
          <w:rFonts w:ascii="Palatino Linotype" w:eastAsia="Palatino Linotype" w:hAnsi="Palatino Linotype" w:cs="Palatino Linotype"/>
          <w:i/>
        </w:rPr>
        <w:t xml:space="preserve">. </w:t>
      </w:r>
      <w:r w:rsidRPr="007A7E63">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089C5C71" w14:textId="77777777" w:rsidR="00301A66" w:rsidRPr="007A7E63" w:rsidRDefault="00301A66">
      <w:pPr>
        <w:spacing w:after="0" w:line="360" w:lineRule="auto"/>
        <w:ind w:left="567" w:right="758"/>
        <w:jc w:val="both"/>
        <w:rPr>
          <w:rFonts w:ascii="Palatino Linotype" w:eastAsia="Palatino Linotype" w:hAnsi="Palatino Linotype" w:cs="Palatino Linotype"/>
          <w:i/>
        </w:rPr>
      </w:pPr>
    </w:p>
    <w:p w14:paraId="719316D7"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2E0345C"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5E4589CF" w14:textId="77777777" w:rsidR="00301A66" w:rsidRPr="007A7E63" w:rsidRDefault="00312C3D">
      <w:pPr>
        <w:spacing w:after="0" w:line="360" w:lineRule="auto"/>
        <w:ind w:right="49"/>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CC4A29E" w14:textId="77777777" w:rsidR="00301A66" w:rsidRPr="007A7E63" w:rsidRDefault="00301A66">
      <w:pPr>
        <w:spacing w:after="0" w:line="360" w:lineRule="auto"/>
        <w:ind w:right="49"/>
        <w:jc w:val="both"/>
        <w:rPr>
          <w:rFonts w:ascii="Palatino Linotype" w:eastAsia="Palatino Linotype" w:hAnsi="Palatino Linotype" w:cs="Palatino Linotype"/>
          <w:sz w:val="24"/>
          <w:szCs w:val="24"/>
        </w:rPr>
      </w:pPr>
    </w:p>
    <w:p w14:paraId="0E9F47C4"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0F90DECE"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18.</w:t>
      </w:r>
      <w:r w:rsidRPr="007A7E63">
        <w:rPr>
          <w:rFonts w:ascii="Palatino Linotype" w:eastAsia="Palatino Linotype" w:hAnsi="Palatino Linotype" w:cs="Palatino Linotype"/>
          <w:i/>
        </w:rPr>
        <w:t xml:space="preserve"> </w:t>
      </w:r>
      <w:r w:rsidRPr="007A7E63">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7A7E63">
        <w:rPr>
          <w:rFonts w:ascii="Palatino Linotype" w:eastAsia="Palatino Linotype" w:hAnsi="Palatino Linotype" w:cs="Palatino Linotype"/>
          <w:i/>
        </w:rPr>
        <w:t xml:space="preserve"> y reutilización de la información que generen.</w:t>
      </w:r>
    </w:p>
    <w:p w14:paraId="43C04BF1"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 xml:space="preserve">Artículo 19. </w:t>
      </w:r>
      <w:r w:rsidRPr="007A7E63">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7A7E63">
        <w:rPr>
          <w:rFonts w:ascii="Palatino Linotype" w:eastAsia="Palatino Linotype" w:hAnsi="Palatino Linotype" w:cs="Palatino Linotype"/>
          <w:i/>
        </w:rPr>
        <w:t>.</w:t>
      </w:r>
    </w:p>
    <w:p w14:paraId="432E44DA"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114330A" w14:textId="77777777" w:rsidR="00301A66" w:rsidRPr="007A7E63" w:rsidRDefault="00312C3D">
      <w:pPr>
        <w:spacing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EF6EA49"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186E2B0"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6EB3508D"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0263086"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042075E6" w14:textId="77777777" w:rsidR="00301A66" w:rsidRPr="007A7E63" w:rsidRDefault="00312C3D">
      <w:pPr>
        <w:spacing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r w:rsidRPr="007A7E63">
        <w:rPr>
          <w:rFonts w:ascii="Palatino Linotype" w:eastAsia="Palatino Linotype" w:hAnsi="Palatino Linotype" w:cs="Palatino Linotype"/>
          <w:b/>
          <w:i/>
        </w:rPr>
        <w:t xml:space="preserve">Artículo 3. </w:t>
      </w:r>
      <w:r w:rsidRPr="007A7E63">
        <w:rPr>
          <w:rFonts w:ascii="Palatino Linotype" w:eastAsia="Palatino Linotype" w:hAnsi="Palatino Linotype" w:cs="Palatino Linotype"/>
          <w:i/>
        </w:rPr>
        <w:t>Para los efectos de la presente Ley se entenderá por:</w:t>
      </w:r>
    </w:p>
    <w:p w14:paraId="6C57BDB6" w14:textId="77777777" w:rsidR="00301A66" w:rsidRPr="007A7E63" w:rsidRDefault="00312C3D">
      <w:pPr>
        <w:spacing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7D15E20E" w14:textId="77777777" w:rsidR="00301A66" w:rsidRPr="007A7E63" w:rsidRDefault="00312C3D">
      <w:pPr>
        <w:spacing w:after="0"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b/>
          <w:i/>
        </w:rPr>
        <w:t>XI. Documento:</w:t>
      </w:r>
      <w:r w:rsidRPr="007A7E63">
        <w:rPr>
          <w:rFonts w:ascii="Palatino Linotype" w:eastAsia="Palatino Linotype" w:hAnsi="Palatino Linotype" w:cs="Palatino Linotype"/>
          <w:i/>
        </w:rPr>
        <w:t xml:space="preserve"> Los expedientes, reportes, estudios, actas</w:t>
      </w:r>
      <w:r w:rsidRPr="007A7E63">
        <w:rPr>
          <w:rFonts w:ascii="Palatino Linotype" w:eastAsia="Palatino Linotype" w:hAnsi="Palatino Linotype" w:cs="Palatino Linotype"/>
          <w:b/>
          <w:i/>
        </w:rPr>
        <w:t>,</w:t>
      </w:r>
      <w:r w:rsidRPr="007A7E63">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B8E2580"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41876D"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17F537F8" w14:textId="77777777" w:rsidR="00301A66" w:rsidRPr="007A7E63" w:rsidRDefault="00312C3D">
      <w:pPr>
        <w:spacing w:line="276" w:lineRule="auto"/>
        <w:ind w:left="851" w:right="899"/>
        <w:jc w:val="both"/>
        <w:rPr>
          <w:rFonts w:ascii="Palatino Linotype" w:eastAsia="Palatino Linotype" w:hAnsi="Palatino Linotype" w:cs="Palatino Linotype"/>
          <w:b/>
          <w:i/>
        </w:rPr>
      </w:pPr>
      <w:r w:rsidRPr="007A7E63">
        <w:rPr>
          <w:rFonts w:ascii="Palatino Linotype" w:eastAsia="Palatino Linotype" w:hAnsi="Palatino Linotype" w:cs="Palatino Linotype"/>
          <w:b/>
        </w:rPr>
        <w:lastRenderedPageBreak/>
        <w:t>“</w:t>
      </w:r>
      <w:r w:rsidRPr="007A7E63">
        <w:rPr>
          <w:rFonts w:ascii="Palatino Linotype" w:eastAsia="Palatino Linotype" w:hAnsi="Palatino Linotype" w:cs="Palatino Linotype"/>
          <w:b/>
          <w:i/>
        </w:rPr>
        <w:t>CRITERIO 0002-11</w:t>
      </w:r>
    </w:p>
    <w:p w14:paraId="3570D0A1" w14:textId="77777777" w:rsidR="00301A66" w:rsidRPr="007A7E63" w:rsidRDefault="00312C3D">
      <w:pPr>
        <w:spacing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7A7E6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00786B" w14:textId="77777777" w:rsidR="00301A66" w:rsidRPr="007A7E63" w:rsidRDefault="00312C3D">
      <w:pPr>
        <w:spacing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i/>
        </w:rPr>
        <w:t>En consecuencia el acceso a la información se refiere a que se cumplan cualquiera de los siguientes tres supuestos:</w:t>
      </w:r>
    </w:p>
    <w:p w14:paraId="61188918" w14:textId="77777777" w:rsidR="00301A66" w:rsidRPr="007A7E63" w:rsidRDefault="00312C3D">
      <w:pPr>
        <w:spacing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055050F6" w14:textId="77777777" w:rsidR="00301A66" w:rsidRPr="007A7E63" w:rsidRDefault="00312C3D">
      <w:pPr>
        <w:spacing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753EAEC7" w14:textId="77777777" w:rsidR="00301A66" w:rsidRPr="007A7E63" w:rsidRDefault="00312C3D">
      <w:pPr>
        <w:spacing w:after="0" w:line="276"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00C3F817" w14:textId="77777777" w:rsidR="00301A66" w:rsidRPr="007A7E63" w:rsidRDefault="00312C3D">
      <w:pPr>
        <w:tabs>
          <w:tab w:val="left" w:pos="3510"/>
        </w:tabs>
        <w:spacing w:after="0" w:line="360" w:lineRule="auto"/>
        <w:ind w:left="851" w:right="899"/>
        <w:jc w:val="both"/>
        <w:rPr>
          <w:rFonts w:ascii="Palatino Linotype" w:eastAsia="Palatino Linotype" w:hAnsi="Palatino Linotype" w:cs="Palatino Linotype"/>
          <w:i/>
        </w:rPr>
      </w:pPr>
      <w:r w:rsidRPr="007A7E63">
        <w:rPr>
          <w:rFonts w:ascii="Palatino Linotype" w:eastAsia="Palatino Linotype" w:hAnsi="Palatino Linotype" w:cs="Palatino Linotype"/>
          <w:i/>
        </w:rPr>
        <w:tab/>
      </w:r>
    </w:p>
    <w:p w14:paraId="79113E21"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De ahí que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7A7E63">
        <w:rPr>
          <w:rFonts w:ascii="Palatino Linotype" w:eastAsia="Palatino Linotype" w:hAnsi="Palatino Linotype" w:cs="Palatino Linotype"/>
          <w:sz w:val="24"/>
          <w:szCs w:val="24"/>
        </w:rPr>
        <w:lastRenderedPageBreak/>
        <w:t>señaladas por la Ley en la materia</w:t>
      </w:r>
      <w:r w:rsidRPr="007A7E63">
        <w:rPr>
          <w:rFonts w:ascii="Palatino Linotype" w:eastAsia="Palatino Linotype" w:hAnsi="Palatino Linotype" w:cs="Palatino Linotype"/>
          <w:sz w:val="24"/>
          <w:szCs w:val="24"/>
          <w:vertAlign w:val="superscript"/>
        </w:rPr>
        <w:footnoteReference w:id="1"/>
      </w:r>
      <w:r w:rsidRPr="007A7E63">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A7E63">
        <w:rPr>
          <w:rFonts w:ascii="Palatino Linotype" w:eastAsia="Palatino Linotype" w:hAnsi="Palatino Linotype" w:cs="Palatino Linotype"/>
          <w:sz w:val="24"/>
          <w:szCs w:val="24"/>
          <w:vertAlign w:val="superscript"/>
        </w:rPr>
        <w:footnoteReference w:id="2"/>
      </w:r>
      <w:r w:rsidRPr="007A7E63">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25896589"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23090D37"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7A7E63">
        <w:rPr>
          <w:rFonts w:ascii="Palatino Linotype" w:eastAsia="Palatino Linotype" w:hAnsi="Palatino Linotype" w:cs="Palatino Linotype"/>
          <w:b/>
          <w:sz w:val="24"/>
          <w:szCs w:val="24"/>
        </w:rPr>
        <w:t>RECURRENTE</w:t>
      </w:r>
      <w:r w:rsidRPr="007A7E63">
        <w:rPr>
          <w:rFonts w:ascii="Palatino Linotype" w:eastAsia="Palatino Linotype" w:hAnsi="Palatino Linotype" w:cs="Palatino Linotype"/>
          <w:sz w:val="24"/>
          <w:szCs w:val="24"/>
        </w:rPr>
        <w:t xml:space="preserve"> requirió al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le proporcione, lo siguiente:</w:t>
      </w:r>
    </w:p>
    <w:p w14:paraId="2D4CC5A8"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75478D3A" w14:textId="77777777" w:rsidR="00301A66" w:rsidRPr="007A7E63" w:rsidRDefault="00312C3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La relación de todos los contratos y convenios celebrados por </w:t>
      </w:r>
      <w:r w:rsidRPr="007A7E63">
        <w:rPr>
          <w:rFonts w:ascii="Palatino Linotype" w:eastAsia="Palatino Linotype" w:hAnsi="Palatino Linotype" w:cs="Palatino Linotype"/>
          <w:b/>
          <w:sz w:val="24"/>
          <w:szCs w:val="24"/>
        </w:rPr>
        <w:t>EL SUJETO OBLIGADO</w:t>
      </w:r>
      <w:r w:rsidRPr="007A7E63">
        <w:rPr>
          <w:rFonts w:ascii="Palatino Linotype" w:eastAsia="Palatino Linotype" w:hAnsi="Palatino Linotype" w:cs="Palatino Linotype"/>
          <w:sz w:val="24"/>
          <w:szCs w:val="24"/>
        </w:rPr>
        <w:t xml:space="preserve"> durante el periodo del primero de enero de dos mil diecinueve al veintiséis de abril de dos mil veintidós, fecha en la que se presentó la solicitud, así como el link de la Plataforma Nacional de Transparencia en la que puede consultar dicha información.</w:t>
      </w:r>
    </w:p>
    <w:p w14:paraId="5501EA0C"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En respuesta, el </w:t>
      </w:r>
      <w:r w:rsidRPr="007A7E63">
        <w:rPr>
          <w:rFonts w:ascii="Palatino Linotype" w:eastAsia="Palatino Linotype" w:hAnsi="Palatino Linotype" w:cs="Palatino Linotype"/>
          <w:b/>
          <w:sz w:val="24"/>
          <w:szCs w:val="24"/>
        </w:rPr>
        <w:t xml:space="preserve">SUJETO OBLIGADO </w:t>
      </w:r>
      <w:r w:rsidRPr="007A7E63">
        <w:rPr>
          <w:rFonts w:ascii="Palatino Linotype" w:eastAsia="Palatino Linotype" w:hAnsi="Palatino Linotype" w:cs="Palatino Linotype"/>
          <w:sz w:val="24"/>
          <w:szCs w:val="24"/>
        </w:rPr>
        <w:t xml:space="preserve">hace entrega de la respuesta emitida por el Tesorero del Sistema Municipal DIF Ozumba, en donde menciona que la </w:t>
      </w:r>
      <w:r w:rsidRPr="007A7E63">
        <w:rPr>
          <w:rFonts w:ascii="Palatino Linotype" w:eastAsia="Palatino Linotype" w:hAnsi="Palatino Linotype" w:cs="Palatino Linotype"/>
          <w:sz w:val="24"/>
          <w:szCs w:val="24"/>
        </w:rPr>
        <w:lastRenderedPageBreak/>
        <w:t xml:space="preserve">información solicitada se puede encontrar en diversas ligas, tal como se advierte a continuación: </w:t>
      </w:r>
    </w:p>
    <w:p w14:paraId="457CB17D"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noProof/>
        </w:rPr>
        <w:lastRenderedPageBreak/>
        <w:drawing>
          <wp:inline distT="0" distB="0" distL="0" distR="0" wp14:anchorId="5137B909" wp14:editId="61C26855">
            <wp:extent cx="5612130" cy="7366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7366000"/>
                    </a:xfrm>
                    <a:prstGeom prst="rect">
                      <a:avLst/>
                    </a:prstGeom>
                    <a:ln/>
                  </pic:spPr>
                </pic:pic>
              </a:graphicData>
            </a:graphic>
          </wp:inline>
        </w:drawing>
      </w:r>
    </w:p>
    <w:p w14:paraId="5BB1EE29"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540A8E5C" w14:textId="77777777" w:rsidR="00301A66" w:rsidRPr="007A7E63" w:rsidRDefault="00312C3D">
      <w:pPr>
        <w:spacing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 El los links referidos se localiza la siguiente información: </w:t>
      </w:r>
    </w:p>
    <w:p w14:paraId="340435BE" w14:textId="77777777" w:rsidR="00301A66" w:rsidRPr="007A7E63" w:rsidRDefault="00161E5F">
      <w:pPr>
        <w:pBdr>
          <w:top w:val="nil"/>
          <w:left w:val="nil"/>
          <w:bottom w:val="nil"/>
          <w:right w:val="nil"/>
          <w:between w:val="nil"/>
        </w:pBdr>
        <w:spacing w:before="240" w:after="0" w:line="360" w:lineRule="auto"/>
        <w:ind w:right="51"/>
        <w:jc w:val="both"/>
        <w:rPr>
          <w:rFonts w:ascii="Palatino Linotype" w:eastAsia="Palatino Linotype" w:hAnsi="Palatino Linotype" w:cs="Palatino Linotype"/>
          <w:sz w:val="24"/>
          <w:szCs w:val="24"/>
        </w:rPr>
      </w:pPr>
      <w:hyperlink r:id="rId10">
        <w:r w:rsidR="00312C3D" w:rsidRPr="007A7E63">
          <w:rPr>
            <w:rFonts w:ascii="Palatino Linotype" w:eastAsia="Palatino Linotype" w:hAnsi="Palatino Linotype" w:cs="Palatino Linotype"/>
            <w:sz w:val="24"/>
            <w:szCs w:val="24"/>
            <w:u w:val="single"/>
          </w:rPr>
          <w:t>https://pub:blic@repositorio.ipomex.org.mx:8443/OpenKM/Download?uuid=4359532f-99e3-40ef-b500-e6bac3163e91</w:t>
        </w:r>
      </w:hyperlink>
    </w:p>
    <w:p w14:paraId="208E7718" w14:textId="77777777" w:rsidR="00301A66" w:rsidRPr="007A7E63" w:rsidRDefault="00301A66">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147B889F" w14:textId="77777777" w:rsidR="00301A66" w:rsidRPr="007A7E63" w:rsidRDefault="00312C3D">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Cinco contratos celebrados en el año dos mil diecinueve por parte del Sistema Municipal para el Desarrollo Integral de la Familia de Ozumba, se adjunta el primer archivo que se observa en el presente enlace, lo anterior a manera de ejemplo:</w:t>
      </w:r>
    </w:p>
    <w:p w14:paraId="6234F860" w14:textId="77777777" w:rsidR="00301A66" w:rsidRPr="007A7E63" w:rsidRDefault="00312C3D">
      <w:pPr>
        <w:pBdr>
          <w:top w:val="nil"/>
          <w:left w:val="nil"/>
          <w:bottom w:val="nil"/>
          <w:right w:val="nil"/>
          <w:between w:val="nil"/>
        </w:pBdr>
        <w:spacing w:after="0" w:line="360" w:lineRule="auto"/>
        <w:ind w:right="51"/>
        <w:jc w:val="center"/>
        <w:rPr>
          <w:rFonts w:ascii="Palatino Linotype" w:eastAsia="Palatino Linotype" w:hAnsi="Palatino Linotype" w:cs="Palatino Linotype"/>
          <w:sz w:val="24"/>
          <w:szCs w:val="24"/>
        </w:rPr>
      </w:pPr>
      <w:r w:rsidRPr="007A7E63">
        <w:rPr>
          <w:rFonts w:ascii="Times New Roman" w:eastAsia="Times New Roman" w:hAnsi="Times New Roman" w:cs="Times New Roman"/>
          <w:noProof/>
          <w:sz w:val="24"/>
          <w:szCs w:val="24"/>
        </w:rPr>
        <w:lastRenderedPageBreak/>
        <w:drawing>
          <wp:inline distT="0" distB="0" distL="0" distR="0" wp14:anchorId="7A296B74" wp14:editId="220C3488">
            <wp:extent cx="4752283" cy="690841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6892" t="19682" r="35288" b="8415"/>
                    <a:stretch>
                      <a:fillRect/>
                    </a:stretch>
                  </pic:blipFill>
                  <pic:spPr>
                    <a:xfrm>
                      <a:off x="0" y="0"/>
                      <a:ext cx="4752283" cy="6908410"/>
                    </a:xfrm>
                    <a:prstGeom prst="rect">
                      <a:avLst/>
                    </a:prstGeom>
                    <a:ln/>
                  </pic:spPr>
                </pic:pic>
              </a:graphicData>
            </a:graphic>
          </wp:inline>
        </w:drawing>
      </w:r>
    </w:p>
    <w:p w14:paraId="2529790E" w14:textId="77777777" w:rsidR="00301A66" w:rsidRPr="007A7E63" w:rsidRDefault="00301A66">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4315E36E" w14:textId="77777777" w:rsidR="00301A66" w:rsidRPr="007A7E63" w:rsidRDefault="00161E5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hyperlink r:id="rId12">
        <w:r w:rsidR="00312C3D" w:rsidRPr="007A7E63">
          <w:rPr>
            <w:rFonts w:ascii="Palatino Linotype" w:eastAsia="Palatino Linotype" w:hAnsi="Palatino Linotype" w:cs="Palatino Linotype"/>
            <w:sz w:val="24"/>
            <w:szCs w:val="24"/>
            <w:u w:val="single"/>
          </w:rPr>
          <w:t>https://pub:blic@repositorio.ipomex.org.mx:8443/OpenKM/Download?uuid=6c35bb18-ce55-4174-8e6d-6ca534f28db9</w:t>
        </w:r>
      </w:hyperlink>
      <w:r w:rsidR="00312C3D" w:rsidRPr="007A7E63">
        <w:rPr>
          <w:rFonts w:ascii="Palatino Linotype" w:eastAsia="Palatino Linotype" w:hAnsi="Palatino Linotype" w:cs="Palatino Linotype"/>
          <w:sz w:val="24"/>
          <w:szCs w:val="24"/>
        </w:rPr>
        <w:t xml:space="preserve"> </w:t>
      </w:r>
    </w:p>
    <w:p w14:paraId="39C2C888" w14:textId="77777777" w:rsidR="00301A66" w:rsidRPr="007A7E63" w:rsidRDefault="00301A66">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0093CD85" w14:textId="77777777" w:rsidR="00301A66" w:rsidRPr="007A7E63" w:rsidRDefault="00312C3D">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Cinco contratos celebrados en el año dos mil veinte por parte del Sistema Municipal para el Desarrollo Integral de la Familia de Ozumba, se adjunta el primer archivo que se observa en el presente enlace, a manera de ejemplo:</w:t>
      </w:r>
    </w:p>
    <w:p w14:paraId="41401F10" w14:textId="77777777" w:rsidR="00301A66" w:rsidRPr="007A7E63" w:rsidRDefault="00312C3D">
      <w:pPr>
        <w:pBdr>
          <w:top w:val="nil"/>
          <w:left w:val="nil"/>
          <w:bottom w:val="nil"/>
          <w:right w:val="nil"/>
          <w:between w:val="nil"/>
        </w:pBdr>
        <w:spacing w:after="0" w:line="360" w:lineRule="auto"/>
        <w:ind w:right="51"/>
        <w:jc w:val="center"/>
        <w:rPr>
          <w:rFonts w:ascii="Palatino Linotype" w:eastAsia="Palatino Linotype" w:hAnsi="Palatino Linotype" w:cs="Palatino Linotype"/>
          <w:sz w:val="24"/>
          <w:szCs w:val="24"/>
        </w:rPr>
      </w:pPr>
      <w:r w:rsidRPr="007A7E63">
        <w:rPr>
          <w:rFonts w:ascii="Times New Roman" w:eastAsia="Times New Roman" w:hAnsi="Times New Roman" w:cs="Times New Roman"/>
          <w:noProof/>
          <w:sz w:val="24"/>
          <w:szCs w:val="24"/>
        </w:rPr>
        <w:lastRenderedPageBreak/>
        <w:drawing>
          <wp:inline distT="0" distB="0" distL="0" distR="0" wp14:anchorId="494814C1" wp14:editId="6D5117A9">
            <wp:extent cx="3921091" cy="5445988"/>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36892" t="20229" r="34212" b="8418"/>
                    <a:stretch>
                      <a:fillRect/>
                    </a:stretch>
                  </pic:blipFill>
                  <pic:spPr>
                    <a:xfrm>
                      <a:off x="0" y="0"/>
                      <a:ext cx="3921091" cy="5445988"/>
                    </a:xfrm>
                    <a:prstGeom prst="rect">
                      <a:avLst/>
                    </a:prstGeom>
                    <a:ln/>
                  </pic:spPr>
                </pic:pic>
              </a:graphicData>
            </a:graphic>
          </wp:inline>
        </w:drawing>
      </w:r>
    </w:p>
    <w:p w14:paraId="53F4880C" w14:textId="77777777" w:rsidR="00301A66" w:rsidRPr="007A7E63" w:rsidRDefault="00161E5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hyperlink r:id="rId14">
        <w:r w:rsidR="00312C3D" w:rsidRPr="007A7E63">
          <w:rPr>
            <w:rFonts w:ascii="Palatino Linotype" w:eastAsia="Palatino Linotype" w:hAnsi="Palatino Linotype" w:cs="Palatino Linotype"/>
            <w:sz w:val="24"/>
            <w:szCs w:val="24"/>
            <w:u w:val="single"/>
          </w:rPr>
          <w:t>https://pub:blic@repositorio.ipomex.org.mx:8443/OpenKM/Download?uuid=f6e7b4ec-af23-48c9-8d89-c83b7563cbd1</w:t>
        </w:r>
      </w:hyperlink>
    </w:p>
    <w:p w14:paraId="6714147E" w14:textId="77777777" w:rsidR="00301A66" w:rsidRPr="007A7E63" w:rsidRDefault="00301A66">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08630157" w14:textId="77777777" w:rsidR="00301A66" w:rsidRPr="007A7E63" w:rsidRDefault="00312C3D">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Cinco contratos celebrados en el año dos mil veintiuno por parte del Sistema Municipal para el Desarrollo Integral de la Familia de Ozumba, se adjunta el primer archivo que se observa en el presente enlace, a manera de ejemplo:</w:t>
      </w:r>
    </w:p>
    <w:p w14:paraId="593718BB" w14:textId="77777777" w:rsidR="00301A66" w:rsidRPr="007A7E63" w:rsidRDefault="00312C3D">
      <w:pPr>
        <w:pBdr>
          <w:top w:val="nil"/>
          <w:left w:val="nil"/>
          <w:bottom w:val="nil"/>
          <w:right w:val="nil"/>
          <w:between w:val="nil"/>
        </w:pBdr>
        <w:spacing w:after="0" w:line="360" w:lineRule="auto"/>
        <w:ind w:right="51"/>
        <w:jc w:val="center"/>
        <w:rPr>
          <w:rFonts w:ascii="Palatino Linotype" w:eastAsia="Palatino Linotype" w:hAnsi="Palatino Linotype" w:cs="Palatino Linotype"/>
          <w:sz w:val="24"/>
          <w:szCs w:val="24"/>
        </w:rPr>
      </w:pPr>
      <w:r w:rsidRPr="007A7E63">
        <w:rPr>
          <w:rFonts w:ascii="Times New Roman" w:eastAsia="Times New Roman" w:hAnsi="Times New Roman" w:cs="Times New Roman"/>
          <w:noProof/>
          <w:sz w:val="24"/>
          <w:szCs w:val="24"/>
        </w:rPr>
        <w:drawing>
          <wp:inline distT="0" distB="0" distL="0" distR="0" wp14:anchorId="5B05AFA5" wp14:editId="04303386">
            <wp:extent cx="2916914" cy="4219579"/>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37816" t="19407" r="33904" b="7860"/>
                    <a:stretch>
                      <a:fillRect/>
                    </a:stretch>
                  </pic:blipFill>
                  <pic:spPr>
                    <a:xfrm>
                      <a:off x="0" y="0"/>
                      <a:ext cx="2916914" cy="4219579"/>
                    </a:xfrm>
                    <a:prstGeom prst="rect">
                      <a:avLst/>
                    </a:prstGeom>
                    <a:ln/>
                  </pic:spPr>
                </pic:pic>
              </a:graphicData>
            </a:graphic>
          </wp:inline>
        </w:drawing>
      </w:r>
    </w:p>
    <w:p w14:paraId="31BCABA1" w14:textId="77777777" w:rsidR="00301A66" w:rsidRPr="007A7E63" w:rsidRDefault="00301A66">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p>
    <w:p w14:paraId="2E111655" w14:textId="77777777" w:rsidR="00301A66" w:rsidRPr="007A7E63" w:rsidRDefault="00161E5F">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hyperlink r:id="rId16">
        <w:r w:rsidR="00312C3D" w:rsidRPr="007A7E63">
          <w:rPr>
            <w:rFonts w:ascii="Palatino Linotype" w:eastAsia="Palatino Linotype" w:hAnsi="Palatino Linotype" w:cs="Palatino Linotype"/>
            <w:sz w:val="24"/>
            <w:szCs w:val="24"/>
            <w:u w:val="single"/>
          </w:rPr>
          <w:t>https://repositorio.ipomex.org.mx:8443/OpenKM/Download?uuid=96dc98b4-fff3-4b34-8a20-1adc3abe567f</w:t>
        </w:r>
      </w:hyperlink>
      <w:r w:rsidR="00312C3D" w:rsidRPr="007A7E63">
        <w:rPr>
          <w:rFonts w:ascii="Palatino Linotype" w:eastAsia="Palatino Linotype" w:hAnsi="Palatino Linotype" w:cs="Palatino Linotype"/>
          <w:sz w:val="24"/>
          <w:szCs w:val="24"/>
        </w:rPr>
        <w:t xml:space="preserve"> </w:t>
      </w:r>
    </w:p>
    <w:p w14:paraId="6092825C" w14:textId="77777777" w:rsidR="00301A66" w:rsidRPr="007A7E63" w:rsidRDefault="00312C3D">
      <w:pPr>
        <w:pBdr>
          <w:top w:val="nil"/>
          <w:left w:val="nil"/>
          <w:bottom w:val="nil"/>
          <w:right w:val="nil"/>
          <w:between w:val="nil"/>
        </w:pBdr>
        <w:spacing w:after="0" w:line="360" w:lineRule="auto"/>
        <w:ind w:right="51"/>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Siete contratos celebrados en el año dos mil veintiuno por parte del Sistema Municipal para el Desarrollo Integral de la Familia de Ozumba, se adjunta el primer archivo que se observa en el presente enlace, a manera de ejemplo:</w:t>
      </w:r>
    </w:p>
    <w:p w14:paraId="6F9FE833" w14:textId="77777777" w:rsidR="00301A66" w:rsidRPr="007A7E63" w:rsidRDefault="00312C3D">
      <w:pPr>
        <w:pBdr>
          <w:top w:val="nil"/>
          <w:left w:val="nil"/>
          <w:bottom w:val="nil"/>
          <w:right w:val="nil"/>
          <w:between w:val="nil"/>
        </w:pBdr>
        <w:spacing w:after="240" w:line="360" w:lineRule="auto"/>
        <w:ind w:right="51"/>
        <w:jc w:val="center"/>
        <w:rPr>
          <w:rFonts w:ascii="Palatino Linotype" w:eastAsia="Palatino Linotype" w:hAnsi="Palatino Linotype" w:cs="Palatino Linotype"/>
          <w:sz w:val="24"/>
          <w:szCs w:val="24"/>
        </w:rPr>
      </w:pPr>
      <w:r w:rsidRPr="007A7E63">
        <w:rPr>
          <w:rFonts w:ascii="Times New Roman" w:eastAsia="Times New Roman" w:hAnsi="Times New Roman" w:cs="Times New Roman"/>
          <w:noProof/>
          <w:sz w:val="24"/>
          <w:szCs w:val="24"/>
        </w:rPr>
        <w:lastRenderedPageBreak/>
        <w:drawing>
          <wp:inline distT="0" distB="0" distL="0" distR="0" wp14:anchorId="48354258" wp14:editId="3E3EF951">
            <wp:extent cx="4813388" cy="629075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35203" t="20500" r="34673" b="9504"/>
                    <a:stretch>
                      <a:fillRect/>
                    </a:stretch>
                  </pic:blipFill>
                  <pic:spPr>
                    <a:xfrm>
                      <a:off x="0" y="0"/>
                      <a:ext cx="4813388" cy="6290755"/>
                    </a:xfrm>
                    <a:prstGeom prst="rect">
                      <a:avLst/>
                    </a:prstGeom>
                    <a:ln/>
                  </pic:spPr>
                </pic:pic>
              </a:graphicData>
            </a:graphic>
          </wp:inline>
        </w:drawing>
      </w:r>
    </w:p>
    <w:p w14:paraId="649BD221"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w:t>
      </w:r>
      <w:r w:rsidRPr="007A7E63">
        <w:rPr>
          <w:rFonts w:ascii="Palatino Linotype" w:eastAsia="Palatino Linotype" w:hAnsi="Palatino Linotype" w:cs="Palatino Linotype"/>
          <w:sz w:val="24"/>
          <w:szCs w:val="24"/>
        </w:rPr>
        <w:lastRenderedPageBreak/>
        <w:t xml:space="preserve">motivo de inconformidad en lo medular que únicamente se le entrega información del DIF, por lo que su búsqueda se limitó sólo a esa área, siendo incompleta la respuesta. </w:t>
      </w:r>
    </w:p>
    <w:p w14:paraId="48D92184"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4CE7A383"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6D78BB45"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4BB5285F"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Por lo que respecta a los motivos de inconformidad, se advierte que, la parte  </w:t>
      </w:r>
      <w:r w:rsidRPr="007A7E63">
        <w:rPr>
          <w:rFonts w:ascii="Palatino Linotype" w:eastAsia="Palatino Linotype" w:hAnsi="Palatino Linotype" w:cs="Palatino Linotype"/>
          <w:b/>
          <w:sz w:val="24"/>
          <w:szCs w:val="24"/>
        </w:rPr>
        <w:t>RECURRENTE</w:t>
      </w:r>
      <w:r w:rsidRPr="007A7E63">
        <w:rPr>
          <w:rFonts w:ascii="Palatino Linotype" w:eastAsia="Palatino Linotype" w:hAnsi="Palatino Linotype" w:cs="Palatino Linotype"/>
          <w:sz w:val="24"/>
          <w:szCs w:val="24"/>
        </w:rPr>
        <w:t xml:space="preserve">, sólo se inconforma, porque no se le entregó la relación de los contratos y convenios celebrados por el Ayuntamiento, por consiguiente, la parte de la respuesta que no fue impugnada debe declararse consentida por el hoy </w:t>
      </w:r>
      <w:r w:rsidRPr="007A7E63">
        <w:rPr>
          <w:rFonts w:ascii="Palatino Linotype" w:eastAsia="Palatino Linotype" w:hAnsi="Palatino Linotype" w:cs="Palatino Linotype"/>
          <w:b/>
          <w:sz w:val="24"/>
          <w:szCs w:val="24"/>
        </w:rPr>
        <w:t>RECURRENTE</w:t>
      </w:r>
      <w:r w:rsidRPr="007A7E63">
        <w:rPr>
          <w:rFonts w:ascii="Palatino Linotype" w:eastAsia="Palatino Linotype" w:hAnsi="Palatino Linotype" w:cs="Palatino Linotype"/>
          <w:sz w:val="24"/>
          <w:szCs w:val="24"/>
        </w:rPr>
        <w:t>, en razón de que no se realizaron manifestaciones de inconformidad a los contratos y convenios celebrados por el DIF Municipal por lo que no pueden producirse efectos jurídicos tendentes a revocar, confirmar o modificar el acto reclamado ya que se infiere un consentimiento de la</w:t>
      </w:r>
      <w:r w:rsidRPr="007A7E63">
        <w:rPr>
          <w:rFonts w:ascii="Palatino Linotype" w:eastAsia="Palatino Linotype" w:hAnsi="Palatino Linotype" w:cs="Palatino Linotype"/>
          <w:b/>
          <w:sz w:val="24"/>
          <w:szCs w:val="24"/>
        </w:rPr>
        <w:t xml:space="preserve"> </w:t>
      </w:r>
      <w:r w:rsidRPr="007A7E63">
        <w:rPr>
          <w:rFonts w:ascii="Palatino Linotype" w:eastAsia="Palatino Linotype" w:hAnsi="Palatino Linotype" w:cs="Palatino Linotype"/>
          <w:sz w:val="24"/>
          <w:szCs w:val="24"/>
        </w:rPr>
        <w:t>parte</w:t>
      </w:r>
      <w:r w:rsidRPr="007A7E63">
        <w:rPr>
          <w:rFonts w:ascii="Palatino Linotype" w:eastAsia="Palatino Linotype" w:hAnsi="Palatino Linotype" w:cs="Palatino Linotype"/>
          <w:b/>
          <w:sz w:val="24"/>
          <w:szCs w:val="24"/>
        </w:rPr>
        <w:t xml:space="preserve"> RECURRENTE</w:t>
      </w:r>
      <w:r w:rsidRPr="007A7E63">
        <w:rPr>
          <w:rFonts w:ascii="Palatino Linotype" w:eastAsia="Palatino Linotype" w:hAnsi="Palatino Linotype" w:cs="Palatino Linotype"/>
          <w:sz w:val="24"/>
          <w:szCs w:val="24"/>
        </w:rPr>
        <w:t xml:space="preserve"> ante la falta de impugnación eficaz. </w:t>
      </w:r>
    </w:p>
    <w:p w14:paraId="7FDAAA56"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02C59FAE"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Sirve de sustento a lo anterior, por analogía, la tesis jurisprudencial número VI.3o.C. J/60, publicada en el Semanario Judicial de la Federación y su Gaceta bajo el número de registro 176,608 que a la letra dice:</w:t>
      </w:r>
    </w:p>
    <w:p w14:paraId="728B8231"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6D0E838B" w14:textId="77777777" w:rsidR="00301A66" w:rsidRPr="007A7E63" w:rsidRDefault="00312C3D">
      <w:pPr>
        <w:shd w:val="clear" w:color="auto" w:fill="FFFFFF"/>
        <w:spacing w:after="120" w:line="276" w:lineRule="auto"/>
        <w:ind w:left="851" w:right="902"/>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r w:rsidRPr="007A7E63">
        <w:rPr>
          <w:rFonts w:ascii="Palatino Linotype" w:eastAsia="Palatino Linotype" w:hAnsi="Palatino Linotype" w:cs="Palatino Linotype"/>
          <w:b/>
          <w:i/>
        </w:rPr>
        <w:t>ACTOS CONSENTIDOS. SON LOS QUE NO SE IMPUGNAN MEDIANTE EL RECURSO IDÓNEO</w:t>
      </w:r>
      <w:r w:rsidRPr="007A7E63">
        <w:rPr>
          <w:rFonts w:ascii="Palatino Linotype" w:eastAsia="Palatino Linotype" w:hAnsi="Palatino Linotype" w:cs="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0D95212" w14:textId="77777777" w:rsidR="00301A66" w:rsidRPr="007A7E63" w:rsidRDefault="00301A66">
      <w:pPr>
        <w:shd w:val="clear" w:color="auto" w:fill="FFFFFF"/>
        <w:spacing w:before="120" w:after="120" w:line="276" w:lineRule="auto"/>
        <w:ind w:left="851" w:right="902"/>
        <w:jc w:val="both"/>
        <w:rPr>
          <w:rFonts w:ascii="Palatino Linotype" w:eastAsia="Palatino Linotype" w:hAnsi="Palatino Linotype" w:cs="Palatino Linotype"/>
          <w:i/>
        </w:rPr>
      </w:pPr>
    </w:p>
    <w:p w14:paraId="0C2E7002" w14:textId="77777777" w:rsidR="00301A66" w:rsidRPr="007A7E63" w:rsidRDefault="00312C3D">
      <w:pPr>
        <w:spacing w:before="120" w:after="0" w:line="360" w:lineRule="auto"/>
        <w:ind w:right="49"/>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Lo anterior es así, debido a que, cuando la parte </w:t>
      </w:r>
      <w:r w:rsidRPr="007A7E63">
        <w:rPr>
          <w:rFonts w:ascii="Palatino Linotype" w:eastAsia="Palatino Linotype" w:hAnsi="Palatino Linotype" w:cs="Palatino Linotype"/>
          <w:b/>
          <w:sz w:val="24"/>
          <w:szCs w:val="24"/>
        </w:rPr>
        <w:t xml:space="preserve">RECURRENTE </w:t>
      </w:r>
      <w:r w:rsidRPr="007A7E63">
        <w:rPr>
          <w:rFonts w:ascii="Palatino Linotype" w:eastAsia="Palatino Linotype" w:hAnsi="Palatino Linotype" w:cs="Palatino Linotype"/>
          <w:sz w:val="24"/>
          <w:szCs w:val="24"/>
        </w:rPr>
        <w:t xml:space="preserve">impugnó la respuesta del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parte </w:t>
      </w:r>
      <w:r w:rsidRPr="007A7E63">
        <w:rPr>
          <w:rFonts w:ascii="Palatino Linotype" w:eastAsia="Palatino Linotype" w:hAnsi="Palatino Linotype" w:cs="Palatino Linotype"/>
          <w:b/>
          <w:sz w:val="24"/>
          <w:szCs w:val="24"/>
        </w:rPr>
        <w:t>RECURRENTE</w:t>
      </w:r>
      <w:r w:rsidRPr="007A7E63">
        <w:rPr>
          <w:rFonts w:ascii="Palatino Linotype" w:eastAsia="Palatino Linotype" w:hAnsi="Palatino Linotype" w:cs="Palatino Linotype"/>
          <w:sz w:val="24"/>
          <w:szCs w:val="24"/>
        </w:rPr>
        <w:t xml:space="preserve"> está conforme con la información al no contravenir la misma.</w:t>
      </w:r>
    </w:p>
    <w:p w14:paraId="6C8BACAE" w14:textId="77777777" w:rsidR="00301A66" w:rsidRPr="007A7E63" w:rsidRDefault="00301A66">
      <w:pPr>
        <w:spacing w:after="0" w:line="360" w:lineRule="auto"/>
      </w:pPr>
    </w:p>
    <w:p w14:paraId="456C72A4" w14:textId="77777777" w:rsidR="00301A66" w:rsidRPr="007A7E63" w:rsidRDefault="00312C3D">
      <w:pPr>
        <w:spacing w:after="0" w:line="360" w:lineRule="auto"/>
        <w:ind w:right="49"/>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6C76D8EA" w14:textId="77777777" w:rsidR="00301A66" w:rsidRPr="007A7E63" w:rsidRDefault="00301A66">
      <w:pPr>
        <w:spacing w:after="0" w:line="360" w:lineRule="auto"/>
        <w:ind w:right="49"/>
        <w:jc w:val="both"/>
        <w:rPr>
          <w:rFonts w:ascii="Palatino Linotype" w:eastAsia="Palatino Linotype" w:hAnsi="Palatino Linotype" w:cs="Palatino Linotype"/>
          <w:sz w:val="18"/>
          <w:szCs w:val="18"/>
        </w:rPr>
      </w:pPr>
    </w:p>
    <w:p w14:paraId="266C72F5" w14:textId="77777777" w:rsidR="00301A66" w:rsidRPr="007A7E63" w:rsidRDefault="00312C3D">
      <w:pPr>
        <w:spacing w:after="0" w:line="240" w:lineRule="auto"/>
        <w:ind w:left="1080" w:right="918"/>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i/>
        </w:rPr>
        <w:t xml:space="preserve">“REVISIÓN EN AMPARO. LOS RESOLUTIVOS NO COMBATIDOS DEBEN DECLARARSE FIRMES. </w:t>
      </w:r>
      <w:r w:rsidRPr="007A7E63">
        <w:rPr>
          <w:rFonts w:ascii="Palatino Linotype" w:eastAsia="Palatino Linotype" w:hAnsi="Palatino Linotype" w:cs="Palatino Linotype"/>
          <w:i/>
        </w:rPr>
        <w:t xml:space="preserve">Cuando algún resolutivo de la sentencia impugnada afecta a la </w:t>
      </w:r>
      <w:r w:rsidRPr="007A7E63">
        <w:rPr>
          <w:rFonts w:ascii="Palatino Linotype" w:eastAsia="Palatino Linotype" w:hAnsi="Palatino Linotype" w:cs="Palatino Linotype"/>
          <w:b/>
          <w:i/>
        </w:rPr>
        <w:t>RECURRENTE</w:t>
      </w:r>
      <w:r w:rsidRPr="007A7E63">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7A7E63">
        <w:rPr>
          <w:rFonts w:ascii="Palatino Linotype" w:eastAsia="Palatino Linotype" w:hAnsi="Palatino Linotype" w:cs="Palatino Linotype"/>
          <w:b/>
          <w:i/>
        </w:rPr>
        <w:t>RECURRENTE</w:t>
      </w:r>
      <w:r w:rsidRPr="007A7E63">
        <w:rPr>
          <w:rFonts w:ascii="Palatino Linotype" w:eastAsia="Palatino Linotype" w:hAnsi="Palatino Linotype" w:cs="Palatino Linotype"/>
          <w:i/>
        </w:rPr>
        <w:t xml:space="preserve">, deben </w:t>
      </w:r>
      <w:r w:rsidRPr="007A7E63">
        <w:rPr>
          <w:rFonts w:ascii="Palatino Linotype" w:eastAsia="Palatino Linotype" w:hAnsi="Palatino Linotype" w:cs="Palatino Linotype"/>
          <w:i/>
        </w:rPr>
        <w:lastRenderedPageBreak/>
        <w:t>declararse firmes aquéllos en contra de los cuales no se formuló agravio y dicha declaración de firmeza debe reflejarse en la parte considerativa y en los resolutivos debe confirmarse la sentencia recurrida en la parte correspondiente.”</w:t>
      </w:r>
    </w:p>
    <w:p w14:paraId="2982F4DA" w14:textId="77777777" w:rsidR="00301A66" w:rsidRPr="007A7E63" w:rsidRDefault="00301A66"/>
    <w:p w14:paraId="1FF80C7D" w14:textId="77777777" w:rsidR="00301A66" w:rsidRPr="007A7E63" w:rsidRDefault="00312C3D">
      <w:pPr>
        <w:spacing w:before="160"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Puntualizado lo anterior, este Organismo Garante estima que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en efecto no entrega la totalidad de la información solicitada, ya que únicamente entrega los contratos celebrados por el DIF Municipal, tal como se puede apreciar en los antecedentes. </w:t>
      </w:r>
    </w:p>
    <w:p w14:paraId="0A03E138"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51E3D199"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Ahora bien, en primera instancia, resulta conveniente la estructura orgánica del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que de conformidad a su Bando Municipal del Ayuntamiento de Ozumba 2022 se encuentra conformado de la siguiente manera:</w:t>
      </w:r>
    </w:p>
    <w:p w14:paraId="2BECB386"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32AFE676"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29.-</w:t>
      </w:r>
      <w:r w:rsidRPr="007A7E63">
        <w:rPr>
          <w:rFonts w:ascii="Palatino Linotype" w:eastAsia="Palatino Linotype" w:hAnsi="Palatino Linotype" w:cs="Palatino Linotype"/>
          <w:i/>
        </w:rPr>
        <w:t xml:space="preserve"> El Ayuntamiento a través de la Administración Pública Municipal, para el despacho, estudio y planeación de los diversos asuntos municipales, estará integrada por las siguientes Dependencias de la Administración Pública: </w:t>
      </w:r>
    </w:p>
    <w:p w14:paraId="2128FAFC"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A) Organismos Centralizados Auxiliares del Ayuntamiento:</w:t>
      </w:r>
    </w:p>
    <w:p w14:paraId="3C315F47"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I. Secretaría del Ayuntamiento. </w:t>
      </w:r>
    </w:p>
    <w:p w14:paraId="4D20F671"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II. Tesorería Municipal. </w:t>
      </w:r>
    </w:p>
    <w:p w14:paraId="049B2A1E"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III. Contraloría Interna Municipal. I</w:t>
      </w:r>
    </w:p>
    <w:p w14:paraId="4FAB64F0"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V. Direcciones de: </w:t>
      </w:r>
    </w:p>
    <w:p w14:paraId="7D4C332F"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1. Asuntos Jurídicos. </w:t>
      </w:r>
    </w:p>
    <w:p w14:paraId="6F5496C5"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2. Desarrollo Urbano. </w:t>
      </w:r>
    </w:p>
    <w:p w14:paraId="1B28F7C8"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3. Obras Públicas. </w:t>
      </w:r>
    </w:p>
    <w:p w14:paraId="0DB68302"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4. Servicios Públicos. </w:t>
      </w:r>
    </w:p>
    <w:p w14:paraId="2DCCA4EA"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5. Educación. </w:t>
      </w:r>
    </w:p>
    <w:p w14:paraId="1EDF7FE6"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6. Bienestar Social y Salud. </w:t>
      </w:r>
    </w:p>
    <w:p w14:paraId="7F3A5AB1"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7. Desarrollo Económico. </w:t>
      </w:r>
    </w:p>
    <w:p w14:paraId="7CB624B8"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lastRenderedPageBreak/>
        <w:t xml:space="preserve">8. Seguridad Pública y Protección Civil. </w:t>
      </w:r>
    </w:p>
    <w:p w14:paraId="72ABA0C0"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3D42D3F8"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B) Organismos Descentralizados Auxiliares del Ayuntamiento: </w:t>
      </w:r>
    </w:p>
    <w:p w14:paraId="47CAB26D"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I. Sistema Municipal para el Desarrollo Integral de la Familia (SMDIF). </w:t>
      </w:r>
    </w:p>
    <w:p w14:paraId="462BD790"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II. Instituto Municipal de Cultura Física y Deporte de Ozumba (IMCUFIDE)</w:t>
      </w:r>
    </w:p>
    <w:p w14:paraId="1AF99298"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73799E8B"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Posteriormente, al aclarar la estructura orgánica del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respecto a la información solicitada resulta conveniente citar la siguiente legislación, aplicable al presente recurso:</w:t>
      </w:r>
    </w:p>
    <w:p w14:paraId="1BC425B9" w14:textId="77777777" w:rsidR="00301A66" w:rsidRPr="007A7E63" w:rsidRDefault="00301A66">
      <w:pPr>
        <w:spacing w:after="0" w:line="276" w:lineRule="auto"/>
        <w:ind w:right="851"/>
        <w:jc w:val="both"/>
        <w:rPr>
          <w:rFonts w:ascii="Palatino Linotype" w:eastAsia="Palatino Linotype" w:hAnsi="Palatino Linotype" w:cs="Palatino Linotype"/>
          <w:i/>
        </w:rPr>
      </w:pPr>
    </w:p>
    <w:p w14:paraId="4EE7DAFC" w14:textId="77777777" w:rsidR="00301A66" w:rsidRPr="007A7E63" w:rsidRDefault="00312C3D">
      <w:pPr>
        <w:spacing w:after="0" w:line="276" w:lineRule="auto"/>
        <w:ind w:left="851" w:right="851"/>
        <w:jc w:val="both"/>
        <w:rPr>
          <w:rFonts w:ascii="Palatino Linotype" w:eastAsia="Palatino Linotype" w:hAnsi="Palatino Linotype" w:cs="Palatino Linotype"/>
          <w:b/>
          <w:i/>
          <w:u w:val="single"/>
        </w:rPr>
      </w:pPr>
      <w:r w:rsidRPr="007A7E63">
        <w:rPr>
          <w:rFonts w:ascii="Palatino Linotype" w:eastAsia="Palatino Linotype" w:hAnsi="Palatino Linotype" w:cs="Palatino Linotype"/>
          <w:b/>
          <w:i/>
          <w:u w:val="single"/>
        </w:rPr>
        <w:t>LEY ORGÁNICA MUNICIPAL DEL ESTADO DE MÉXICO</w:t>
      </w:r>
    </w:p>
    <w:p w14:paraId="2FC8D8E7" w14:textId="77777777" w:rsidR="00301A66" w:rsidRPr="007A7E63" w:rsidRDefault="00301A66">
      <w:pPr>
        <w:spacing w:after="0" w:line="276" w:lineRule="auto"/>
        <w:ind w:left="851" w:right="851"/>
        <w:jc w:val="both"/>
        <w:rPr>
          <w:rFonts w:ascii="Palatino Linotype" w:eastAsia="Palatino Linotype" w:hAnsi="Palatino Linotype" w:cs="Palatino Linotype"/>
          <w:b/>
          <w:i/>
        </w:rPr>
      </w:pPr>
    </w:p>
    <w:p w14:paraId="4735EA36" w14:textId="77777777" w:rsidR="00301A66" w:rsidRPr="007A7E63" w:rsidRDefault="00312C3D">
      <w:pPr>
        <w:spacing w:after="0" w:line="276" w:lineRule="auto"/>
        <w:ind w:left="851" w:right="851"/>
        <w:jc w:val="both"/>
        <w:rPr>
          <w:rFonts w:ascii="Palatino Linotype" w:eastAsia="Palatino Linotype" w:hAnsi="Palatino Linotype" w:cs="Palatino Linotype"/>
          <w:b/>
          <w:i/>
          <w:u w:val="single"/>
        </w:rPr>
      </w:pPr>
      <w:r w:rsidRPr="007A7E63">
        <w:rPr>
          <w:rFonts w:ascii="Palatino Linotype" w:eastAsia="Palatino Linotype" w:hAnsi="Palatino Linotype" w:cs="Palatino Linotype"/>
          <w:b/>
          <w:i/>
        </w:rPr>
        <w:t xml:space="preserve">Artículo 50.- </w:t>
      </w:r>
      <w:r w:rsidRPr="007A7E63">
        <w:rPr>
          <w:rFonts w:ascii="Palatino Linotype" w:eastAsia="Palatino Linotype" w:hAnsi="Palatino Linotype" w:cs="Palatino Linotype"/>
          <w:i/>
        </w:rPr>
        <w:t xml:space="preserve">El presidente asumirá la representación jurídica del ayuntamiento y de las dependencias de la Administración Pública Municipal, en los litigios en que sean parte, así como la gestión de los negocios de la hacienda municipal; facultándolo para otorgar y revocar poderes generales y especiales a terceros o mediante oficio para la debida representación jurídica correspondiente </w:t>
      </w:r>
      <w:r w:rsidRPr="007A7E63">
        <w:rPr>
          <w:rFonts w:ascii="Palatino Linotype" w:eastAsia="Palatino Linotype" w:hAnsi="Palatino Linotype" w:cs="Palatino Linotype"/>
          <w:b/>
          <w:i/>
          <w:u w:val="single"/>
        </w:rPr>
        <w:t>pudiendo convenir en los mismos.</w:t>
      </w:r>
    </w:p>
    <w:p w14:paraId="7A6700B7" w14:textId="77777777" w:rsidR="00301A66" w:rsidRPr="007A7E63" w:rsidRDefault="00301A66">
      <w:pPr>
        <w:spacing w:after="0" w:line="276" w:lineRule="auto"/>
        <w:ind w:left="851" w:right="851"/>
        <w:jc w:val="both"/>
        <w:rPr>
          <w:rFonts w:ascii="Palatino Linotype" w:eastAsia="Palatino Linotype" w:hAnsi="Palatino Linotype" w:cs="Palatino Linotype"/>
          <w:b/>
          <w:i/>
          <w:u w:val="single"/>
        </w:rPr>
      </w:pPr>
    </w:p>
    <w:p w14:paraId="5C936A49" w14:textId="77777777" w:rsidR="00301A66" w:rsidRPr="007A7E63" w:rsidRDefault="00312C3D">
      <w:pPr>
        <w:spacing w:after="0" w:line="276" w:lineRule="auto"/>
        <w:ind w:left="851" w:right="851"/>
        <w:jc w:val="both"/>
        <w:rPr>
          <w:rFonts w:ascii="Palatino Linotype" w:eastAsia="Palatino Linotype" w:hAnsi="Palatino Linotype" w:cs="Palatino Linotype"/>
          <w:b/>
          <w:i/>
          <w:u w:val="single"/>
        </w:rPr>
      </w:pPr>
      <w:r w:rsidRPr="007A7E63">
        <w:rPr>
          <w:rFonts w:ascii="Palatino Linotype" w:eastAsia="Palatino Linotype" w:hAnsi="Palatino Linotype" w:cs="Palatino Linotype"/>
          <w:b/>
          <w:i/>
          <w:u w:val="single"/>
        </w:rPr>
        <w:t>BANDO MUNICIPAL DE OZUMBA, MÉXICO 2022</w:t>
      </w:r>
    </w:p>
    <w:p w14:paraId="1E614B76"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1598B8A6" w14:textId="77777777" w:rsidR="00301A66" w:rsidRPr="007A7E63" w:rsidRDefault="00301A66">
      <w:pPr>
        <w:spacing w:after="0" w:line="276" w:lineRule="auto"/>
        <w:ind w:right="851"/>
        <w:jc w:val="both"/>
        <w:rPr>
          <w:rFonts w:ascii="Palatino Linotype" w:eastAsia="Palatino Linotype" w:hAnsi="Palatino Linotype" w:cs="Palatino Linotype"/>
          <w:b/>
          <w:i/>
        </w:rPr>
      </w:pPr>
    </w:p>
    <w:p w14:paraId="1EF0766C"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36.</w:t>
      </w:r>
      <w:r w:rsidRPr="007A7E63">
        <w:rPr>
          <w:rFonts w:ascii="Palatino Linotype" w:eastAsia="Palatino Linotype" w:hAnsi="Palatino Linotype" w:cs="Palatino Linotype"/>
          <w:i/>
        </w:rPr>
        <w:t xml:space="preserve"> La Dirección de Asuntos Jurídicos tendrá las siguientes atribuciones:</w:t>
      </w:r>
    </w:p>
    <w:p w14:paraId="09FBD6F8"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1D729162"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 </w:t>
      </w:r>
    </w:p>
    <w:p w14:paraId="4F40134C"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68313B60"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II. Analizar, previamente a su aprobación, los contratos o convenios que acuerde</w:t>
      </w:r>
    </w:p>
    <w:p w14:paraId="43BFB9E0"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celebrar el Ayuntamiento;</w:t>
      </w:r>
    </w:p>
    <w:p w14:paraId="2D4AA4B6"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239DA7E5"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723EC47F"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lastRenderedPageBreak/>
        <w:t>Artículo 94.-</w:t>
      </w:r>
      <w:r w:rsidRPr="007A7E63">
        <w:rPr>
          <w:rFonts w:ascii="Palatino Linotype" w:eastAsia="Palatino Linotype" w:hAnsi="Palatino Linotype" w:cs="Palatino Linotype"/>
          <w:i/>
        </w:rPr>
        <w:t xml:space="preserve"> Son atribuciones del Ayuntamiento en materia de Seguridad Pública Municipal las siguientes:</w:t>
      </w:r>
    </w:p>
    <w:p w14:paraId="6D0520D7"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78C9B6BD"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6D745A62"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23BC46D5"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V. Suscribir convenios de coordinación y colaboración con la Federación, el Gobierno del Estado de México, a través de la Secretaría de Seguridad del Gobierno del Estado de México y con otros Municipios, para establecer la Policía Estatal Coordinadora de la Entidad; así como para que antes de que sean designados los mandos municipales, estos ya hayan sido evaluados, certificados y cumplan con el programa de capacitación de mandos en el marco del Sistema Nacional de Seguridad Pública;</w:t>
      </w:r>
    </w:p>
    <w:p w14:paraId="08F61C25"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64A264D9"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122.-</w:t>
      </w:r>
      <w:r w:rsidRPr="007A7E63">
        <w:rPr>
          <w:rFonts w:ascii="Palatino Linotype" w:eastAsia="Palatino Linotype" w:hAnsi="Palatino Linotype" w:cs="Palatino Linotype"/>
          <w:i/>
        </w:rPr>
        <w:t xml:space="preserve"> Corresponde al Ayuntamiento, a través del Sistema Municipal para el Desarrollo Integral de la Familia de Ozumba, México, de la Dirección de Educación, De la Dirección de Bienestar Social y Salud, del Instituto para la Protección de los Derechos de las Mujeres, del Instituto Municipal de Cultura Física y Deporte de Ozumba y de la Coordinación de Cultura, en el ámbito de sus respectivas competencias y atribuciones el ejercicio de las facultades previstas para el Municipio en el Libro Tercero del Código Administrativo del Estado de México, entre otras:</w:t>
      </w:r>
    </w:p>
    <w:p w14:paraId="4503B585"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3A577D3E"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496C89C4"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63EE00AA"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IX. Celebrar convenios de colaboración y vincularse y coordinarse con diversas</w:t>
      </w:r>
    </w:p>
    <w:p w14:paraId="3C9C5924"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organizaciones del sector público, privado y social para unificar y realizar actividades educativas recreativas y culturales asequibles a la población en instalaciones municipales;</w:t>
      </w:r>
    </w:p>
    <w:p w14:paraId="55149CAF"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12CBC0EA"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203.-</w:t>
      </w:r>
      <w:r w:rsidRPr="007A7E63">
        <w:rPr>
          <w:rFonts w:ascii="Palatino Linotype" w:eastAsia="Palatino Linotype" w:hAnsi="Palatino Linotype" w:cs="Palatino Linotype"/>
          <w:i/>
        </w:rPr>
        <w:t xml:space="preserve"> La Dirección de Desarrollo Económico, por medio de la Coordinación de Turismo, es la responsable de establecer los lineamientos y rutas de acción encaminadas en la correcta planeación y desarrollo de la actividad </w:t>
      </w:r>
      <w:r w:rsidRPr="007A7E63">
        <w:rPr>
          <w:rFonts w:ascii="Palatino Linotype" w:eastAsia="Palatino Linotype" w:hAnsi="Palatino Linotype" w:cs="Palatino Linotype"/>
          <w:i/>
        </w:rPr>
        <w:lastRenderedPageBreak/>
        <w:t>turística en el municipio, para ello el titular de la Coordinación de Turismo tendrá las siguientes atribuciones:</w:t>
      </w:r>
    </w:p>
    <w:p w14:paraId="2DB49498"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03B55EEB"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60070CB9"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09800D9F" w14:textId="77777777" w:rsidR="00301A66" w:rsidRPr="007A7E63" w:rsidRDefault="00312C3D">
      <w:pPr>
        <w:spacing w:after="0" w:line="276" w:lineRule="auto"/>
        <w:ind w:left="851" w:right="851"/>
        <w:jc w:val="both"/>
        <w:rPr>
          <w:rFonts w:ascii="Palatino Linotype" w:eastAsia="Palatino Linotype" w:hAnsi="Palatino Linotype" w:cs="Palatino Linotype"/>
          <w:i/>
        </w:rPr>
      </w:pPr>
      <w:r w:rsidRPr="007A7E63">
        <w:rPr>
          <w:rFonts w:ascii="Palatino Linotype" w:eastAsia="Palatino Linotype" w:hAnsi="Palatino Linotype" w:cs="Palatino Linotype"/>
          <w:i/>
        </w:rPr>
        <w:t>V. Celebrar acuerdos o convenios de coordinación, concertación y participación con instituciones y organismos públicos o privados, con representantes extranjeros en materia de fomento al turismo y desarrollo artesanal, con apego a la normatividad vigente en materia de turismo;</w:t>
      </w:r>
    </w:p>
    <w:p w14:paraId="10973C45" w14:textId="77777777" w:rsidR="00301A66" w:rsidRPr="007A7E63" w:rsidRDefault="00301A66">
      <w:pPr>
        <w:spacing w:after="0" w:line="276" w:lineRule="auto"/>
        <w:ind w:left="851" w:right="851"/>
        <w:jc w:val="both"/>
        <w:rPr>
          <w:rFonts w:ascii="Palatino Linotype" w:eastAsia="Palatino Linotype" w:hAnsi="Palatino Linotype" w:cs="Palatino Linotype"/>
          <w:i/>
        </w:rPr>
      </w:pPr>
    </w:p>
    <w:p w14:paraId="14EFDCB0" w14:textId="77777777" w:rsidR="00301A66" w:rsidRPr="007A7E63" w:rsidRDefault="00312C3D">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7A7E63">
        <w:rPr>
          <w:rFonts w:ascii="Palatino Linotype" w:eastAsia="Palatino Linotype" w:hAnsi="Palatino Linotype" w:cs="Palatino Linotype"/>
          <w:sz w:val="24"/>
          <w:szCs w:val="24"/>
        </w:rPr>
        <w:t>Con lo que se entiende que el Presidente Municipal representa jurídicamente al Ayuntamiento, por lo que en materia de seguridad el Ayuntamiento podrá suscribir convenios de coordinación con los diferentes órdenes de gobierno, la Dirección de Desarrollo Económico podrá celebrar convenios de coordinación, concertación y participación con instituciones y organismos públicos o privados, con representantes extranjeros en materia de fomento al turismo y desarrollo artesanal, con relación al turismo, la Dirección de Educación, De la Dirección de Bienestar Social y Salud, del Instituto para la Protección de los Derechos de las Mujeres, del Instituto Municipal de Cultura Física y Deporte de Ozumba y de la Coordinación de Cultura celebraran convenios para unificar y realizar actividades educativas recreativas y culturales asequibles a la población en instalaciones municipales, mismos que serán analizados por la Coordinación de Asuntos Jurídicos.</w:t>
      </w:r>
    </w:p>
    <w:p w14:paraId="50F21990"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72CB8A0B"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Además, sobre la información en referencia y la liga electrónica que dirija a ella, se trata de una obligación de transparencia que le aplica al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de conformidad con lo dispuesto en el artículo 92 fracción XXXII de la Ley de </w:t>
      </w:r>
      <w:r w:rsidRPr="007A7E63">
        <w:rPr>
          <w:rFonts w:ascii="Palatino Linotype" w:eastAsia="Palatino Linotype" w:hAnsi="Palatino Linotype" w:cs="Palatino Linotype"/>
          <w:sz w:val="24"/>
          <w:szCs w:val="24"/>
        </w:rPr>
        <w:lastRenderedPageBreak/>
        <w:t>Transparencia y Acceso a la Información Pública del Estado de México y Municipios; que a la letra señala:</w:t>
      </w:r>
    </w:p>
    <w:p w14:paraId="057BB4F2" w14:textId="77777777" w:rsidR="00301A66" w:rsidRPr="007A7E63" w:rsidRDefault="00312C3D">
      <w:pPr>
        <w:spacing w:after="0" w:line="360" w:lineRule="auto"/>
        <w:ind w:left="851" w:right="992"/>
        <w:jc w:val="center"/>
        <w:rPr>
          <w:rFonts w:ascii="Palatino Linotype" w:eastAsia="Palatino Linotype" w:hAnsi="Palatino Linotype" w:cs="Palatino Linotype"/>
          <w:i/>
        </w:rPr>
      </w:pPr>
      <w:r w:rsidRPr="007A7E63">
        <w:rPr>
          <w:rFonts w:ascii="Palatino Linotype" w:eastAsia="Palatino Linotype" w:hAnsi="Palatino Linotype" w:cs="Palatino Linotype"/>
          <w:i/>
        </w:rPr>
        <w:t>Capítulo II</w:t>
      </w:r>
    </w:p>
    <w:p w14:paraId="75D95F95" w14:textId="77777777" w:rsidR="00301A66" w:rsidRPr="007A7E63" w:rsidRDefault="00312C3D">
      <w:pPr>
        <w:spacing w:line="276" w:lineRule="auto"/>
        <w:ind w:left="851" w:right="992"/>
        <w:jc w:val="center"/>
        <w:rPr>
          <w:rFonts w:ascii="Palatino Linotype" w:eastAsia="Palatino Linotype" w:hAnsi="Palatino Linotype" w:cs="Palatino Linotype"/>
          <w:i/>
        </w:rPr>
      </w:pPr>
      <w:r w:rsidRPr="007A7E63">
        <w:rPr>
          <w:rFonts w:ascii="Palatino Linotype" w:eastAsia="Palatino Linotype" w:hAnsi="Palatino Linotype" w:cs="Palatino Linotype"/>
          <w:i/>
        </w:rPr>
        <w:t>De las Obligaciones de Transparencia Comunes</w:t>
      </w:r>
    </w:p>
    <w:p w14:paraId="2F34D5C2" w14:textId="77777777" w:rsidR="00301A66" w:rsidRPr="007A7E63" w:rsidRDefault="00312C3D">
      <w:pPr>
        <w:spacing w:line="276" w:lineRule="auto"/>
        <w:ind w:left="851" w:right="992"/>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8F94C6B" w14:textId="77777777" w:rsidR="00301A66" w:rsidRPr="007A7E63" w:rsidRDefault="00312C3D">
      <w:pPr>
        <w:spacing w:line="276" w:lineRule="auto"/>
        <w:ind w:left="851" w:right="992"/>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I al XXXI… </w:t>
      </w:r>
    </w:p>
    <w:p w14:paraId="2EF56FA7" w14:textId="77777777" w:rsidR="00301A66" w:rsidRPr="007A7E63" w:rsidRDefault="00312C3D">
      <w:pPr>
        <w:spacing w:line="276" w:lineRule="auto"/>
        <w:ind w:left="851" w:right="992"/>
        <w:jc w:val="both"/>
        <w:rPr>
          <w:rFonts w:ascii="Palatino Linotype" w:eastAsia="Palatino Linotype" w:hAnsi="Palatino Linotype" w:cs="Palatino Linotype"/>
          <w:i/>
          <w:sz w:val="32"/>
          <w:szCs w:val="32"/>
        </w:rPr>
      </w:pPr>
      <w:r w:rsidRPr="007A7E63">
        <w:rPr>
          <w:rFonts w:ascii="Palatino Linotype" w:eastAsia="Palatino Linotype" w:hAnsi="Palatino Linotype" w:cs="Palatino Linotype"/>
          <w:i/>
        </w:rPr>
        <w:t xml:space="preserve">XXXII. Las concesiones, </w:t>
      </w:r>
      <w:r w:rsidRPr="007A7E63">
        <w:rPr>
          <w:rFonts w:ascii="Palatino Linotype" w:eastAsia="Palatino Linotype" w:hAnsi="Palatino Linotype" w:cs="Palatino Linotype"/>
          <w:b/>
          <w:i/>
          <w:u w:val="single"/>
        </w:rPr>
        <w:t>contratos, convenios</w:t>
      </w:r>
      <w:r w:rsidRPr="007A7E63">
        <w:rPr>
          <w:rFonts w:ascii="Palatino Linotype" w:eastAsia="Palatino Linotype" w:hAnsi="Palatino Linotype" w:cs="Palatino Linotype"/>
          <w:i/>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XXXIII al LII. (Énfasis añadido)</w:t>
      </w:r>
    </w:p>
    <w:p w14:paraId="18C917C9" w14:textId="77777777" w:rsidR="00301A66" w:rsidRPr="007A7E63" w:rsidRDefault="00456A20">
      <w:pPr>
        <w:spacing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Aunado a lo anterior los </w:t>
      </w:r>
      <w:r w:rsidR="00312C3D" w:rsidRPr="007A7E63">
        <w:rPr>
          <w:rFonts w:ascii="Palatino Linotype" w:eastAsia="Palatino Linotype" w:hAnsi="Palatino Linotype" w:cs="Palatino Linotype"/>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establece lo siguiente:</w:t>
      </w:r>
    </w:p>
    <w:p w14:paraId="75A243BF" w14:textId="77777777" w:rsidR="00301A66" w:rsidRPr="007A7E63" w:rsidRDefault="00312C3D">
      <w:pPr>
        <w:spacing w:line="360" w:lineRule="auto"/>
        <w:ind w:left="851" w:right="900"/>
        <w:jc w:val="center"/>
        <w:rPr>
          <w:rFonts w:ascii="Palatino Linotype" w:eastAsia="Palatino Linotype" w:hAnsi="Palatino Linotype" w:cs="Palatino Linotype"/>
          <w:i/>
        </w:rPr>
      </w:pPr>
      <w:r w:rsidRPr="007A7E63">
        <w:rPr>
          <w:rFonts w:ascii="Palatino Linotype" w:eastAsia="Palatino Linotype" w:hAnsi="Palatino Linotype" w:cs="Palatino Linotype"/>
          <w:i/>
        </w:rPr>
        <w:t>OBLIGACIONES DE TRANSPARENCIA COMUNES</w:t>
      </w:r>
    </w:p>
    <w:p w14:paraId="6D0DEC65" w14:textId="77777777" w:rsidR="00301A66" w:rsidRPr="007A7E63" w:rsidRDefault="00312C3D">
      <w:pPr>
        <w:spacing w:line="360" w:lineRule="auto"/>
        <w:ind w:left="851" w:right="900"/>
        <w:jc w:val="center"/>
        <w:rPr>
          <w:rFonts w:ascii="Palatino Linotype" w:eastAsia="Palatino Linotype" w:hAnsi="Palatino Linotype" w:cs="Palatino Linotype"/>
          <w:i/>
        </w:rPr>
      </w:pPr>
      <w:r w:rsidRPr="007A7E63">
        <w:rPr>
          <w:rFonts w:ascii="Palatino Linotype" w:eastAsia="Palatino Linotype" w:hAnsi="Palatino Linotype" w:cs="Palatino Linotype"/>
          <w:i/>
        </w:rPr>
        <w:t>TODOS LOS SUJETOS OBLIGADOS</w:t>
      </w:r>
    </w:p>
    <w:p w14:paraId="4A32E231"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Criterios para las obligaciones de transparencia comunes</w:t>
      </w:r>
    </w:p>
    <w:p w14:paraId="1D1C4340"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lastRenderedPageBreak/>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604CB2BC"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7971B0E2"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El artículo 70 dice a la letra:</w:t>
      </w:r>
    </w:p>
    <w:p w14:paraId="199BBF19"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6FED244"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78D5264F"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Periodo de actualización: trimestral</w:t>
      </w:r>
    </w:p>
    <w:p w14:paraId="242B99F7"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Conservar en el sitio de Internet: información del ejercicio en curso y la correspondiente a dos ejercicios anteriores</w:t>
      </w:r>
    </w:p>
    <w:p w14:paraId="37BE568C"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Aplica a: todos los sujetos obligados</w:t>
      </w:r>
    </w:p>
    <w:p w14:paraId="1C0B0D15"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XXVII. Las concesiones, contratos, convenios, permisos, licencias o autorizaciones otorgados, especificando los titulares de aquéllos, debiendo publicarse su objeto, nombre o razón social del titular, vigencia, tipo, términos, </w:t>
      </w:r>
      <w:r w:rsidRPr="007A7E63">
        <w:rPr>
          <w:rFonts w:ascii="Palatino Linotype" w:eastAsia="Palatino Linotype" w:hAnsi="Palatino Linotype" w:cs="Palatino Linotype"/>
          <w:i/>
        </w:rPr>
        <w:lastRenderedPageBreak/>
        <w:t>condiciones, monto y modificaciones, así como si el procedimiento involucra el aprovechamiento de bienes, servicios y/o recursos públicos</w:t>
      </w:r>
    </w:p>
    <w:p w14:paraId="6F019865"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w:t>
      </w:r>
    </w:p>
    <w:p w14:paraId="2B405C9E"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La información se organizará por acto jurídico y respecto de cada uno se especificará su tipo. Por ejemplo:</w:t>
      </w:r>
    </w:p>
    <w:p w14:paraId="5F2DF209"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w:t>
      </w:r>
    </w:p>
    <w:p w14:paraId="00AB3EE8"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b/>
          <w:i/>
        </w:rPr>
        <w:t>Contrato.</w:t>
      </w:r>
      <w:r w:rsidRPr="007A7E63">
        <w:rPr>
          <w:rFonts w:ascii="Palatino Linotype" w:eastAsia="Palatino Linotype" w:hAnsi="Palatino Linotype" w:cs="Palatino Linotype"/>
          <w:i/>
        </w:rPr>
        <w:t xml:space="preserve"> Aquellos celebrados por el sujeto obligado y que se realicen con cargo total o parcial a recursos públicos de acuerdo con las leyes que le sean aplicables 102.</w:t>
      </w:r>
    </w:p>
    <w:p w14:paraId="4498F285" w14:textId="77777777" w:rsidR="00301A66" w:rsidRPr="007A7E63" w:rsidRDefault="00312C3D">
      <w:pPr>
        <w:spacing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b/>
          <w:i/>
        </w:rPr>
        <w:t>Convenio.</w:t>
      </w:r>
      <w:r w:rsidRPr="007A7E63">
        <w:rPr>
          <w:rFonts w:ascii="Palatino Linotype" w:eastAsia="Palatino Linotype" w:hAnsi="Palatino Linotype" w:cs="Palatino Linotype"/>
          <w:i/>
        </w:rPr>
        <w:t xml:space="preserve"> Acuerdo que se firma para desarrollar un asunto concreto destinado a establecer, transferir, modificar o eliminar una obligación.</w:t>
      </w:r>
    </w:p>
    <w:p w14:paraId="3A9CA08D" w14:textId="77777777" w:rsidR="00456A20"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En donde se establece que se debe entregar el hipervínculo que dirija a los contratos y convenios celebrados por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aunado a ello la Ley de Transparencia y Acceso a la Información Pública del Estado de México y Municipios, establece lo siguiente:</w:t>
      </w:r>
    </w:p>
    <w:p w14:paraId="25C80410"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 </w:t>
      </w:r>
    </w:p>
    <w:p w14:paraId="05508E31" w14:textId="77777777" w:rsidR="00301A66" w:rsidRPr="007A7E63" w:rsidRDefault="00312C3D">
      <w:pPr>
        <w:spacing w:after="0" w:line="360" w:lineRule="auto"/>
        <w:ind w:left="851" w:right="900"/>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Artículo 75. Es obligación de los sujetos obligados el poner a disposición de los particulares la información a que se refiere esta Ley a través de sus sitios de Internet y de la Plataforma Nacional. La Plataforma electrónica promoverá el uso </w:t>
      </w:r>
      <w:r w:rsidRPr="007A7E63">
        <w:rPr>
          <w:rFonts w:ascii="Palatino Linotype" w:eastAsia="Palatino Linotype" w:hAnsi="Palatino Linotype" w:cs="Palatino Linotype"/>
          <w:i/>
        </w:rPr>
        <w:lastRenderedPageBreak/>
        <w:t>de la información original escaneada y las versiones en datos abiertos y/o formatos editables, según corresponda, de los documentos fuente.</w:t>
      </w:r>
    </w:p>
    <w:p w14:paraId="7E6BA000" w14:textId="77777777" w:rsidR="00301A66" w:rsidRPr="007A7E63" w:rsidRDefault="00301A66">
      <w:pPr>
        <w:spacing w:after="0" w:line="360" w:lineRule="auto"/>
        <w:ind w:left="851" w:right="900"/>
        <w:jc w:val="both"/>
        <w:rPr>
          <w:rFonts w:ascii="Palatino Linotype" w:eastAsia="Palatino Linotype" w:hAnsi="Palatino Linotype" w:cs="Palatino Linotype"/>
          <w:sz w:val="24"/>
          <w:szCs w:val="24"/>
        </w:rPr>
      </w:pPr>
    </w:p>
    <w:p w14:paraId="01E614AB" w14:textId="77777777" w:rsidR="003D1B22" w:rsidRPr="007A7E63" w:rsidRDefault="00403426" w:rsidP="003D1B22">
      <w:pPr>
        <w:spacing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Por lo que con el fin de dar atención al derecho al acceso a la información pública EL SUJETO OBLIGADO debe de señalar de manera precisa donde se encuentra</w:t>
      </w:r>
      <w:r w:rsidR="003D1B22" w:rsidRPr="007A7E63">
        <w:rPr>
          <w:rFonts w:ascii="Palatino Linotype" w:eastAsia="Palatino Linotype" w:hAnsi="Palatino Linotype" w:cs="Palatino Linotype"/>
          <w:sz w:val="24"/>
          <w:szCs w:val="24"/>
        </w:rPr>
        <w:t xml:space="preserve"> publicada </w:t>
      </w:r>
      <w:r w:rsidRPr="007A7E63">
        <w:rPr>
          <w:rFonts w:ascii="Palatino Linotype" w:eastAsia="Palatino Linotype" w:hAnsi="Palatino Linotype" w:cs="Palatino Linotype"/>
          <w:sz w:val="24"/>
          <w:szCs w:val="24"/>
        </w:rPr>
        <w:t>la información en la Página</w:t>
      </w:r>
      <w:r w:rsidR="003D1B22" w:rsidRPr="007A7E63">
        <w:rPr>
          <w:rFonts w:ascii="Palatino Linotype" w:eastAsia="Palatino Linotype" w:hAnsi="Palatino Linotype" w:cs="Palatino Linotype"/>
          <w:sz w:val="24"/>
          <w:szCs w:val="24"/>
        </w:rPr>
        <w:t xml:space="preserve"> Oficial del IPOMEX, lo anterior es así ya que los SUJETOS OBLIGADOS no están constreñidos a generar documentos ad hoc, como lo solicita el particular, ya que de la lectura a la solicitud de información se advierte que requiere la entrega de un listado, en este sentido resulta necesario traer a colación lo establecido en el artículo 12 de la Ley de Transparencia y Acceso a la Información Pública del Estado de México y Municipios el cual señala que los sujetos obligados sólo proporcionarán la información pública que se les requiera y que obre en sus archivos en el estado en que esta se encuentre y cuya obligación de proporcionar información no comprende el procesamiento de la misma, ni el presentarla conforme al interés del solicitante. </w:t>
      </w:r>
    </w:p>
    <w:p w14:paraId="72B3908D" w14:textId="77777777" w:rsidR="003D1B22" w:rsidRPr="007A7E63" w:rsidRDefault="003D1B22" w:rsidP="003D1B22">
      <w:pPr>
        <w:spacing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Esto toma sustento con el criterio 03/17 emitido por el Instituto Nacional de Transparencia, Acceso a la Información y Protección de Datos Personales, el cual precisa que no existe obligación de elaborar documentos ad hoc para atender las solicitudes de acceso a la información, que a la literalidad menciona lo siguiente:</w:t>
      </w:r>
    </w:p>
    <w:p w14:paraId="6DBD6669" w14:textId="77777777" w:rsidR="003D1B22" w:rsidRPr="007A7E63" w:rsidRDefault="003D1B22" w:rsidP="003D1B22">
      <w:pPr>
        <w:spacing w:line="276" w:lineRule="auto"/>
        <w:ind w:left="567" w:right="616"/>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w:t>
      </w:r>
      <w:r w:rsidRPr="007A7E63">
        <w:rPr>
          <w:rFonts w:ascii="Palatino Linotype" w:eastAsia="Palatino Linotype" w:hAnsi="Palatino Linotype" w:cs="Palatino Linotype"/>
          <w:i/>
        </w:rPr>
        <w:lastRenderedPageBreak/>
        <w:t>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60EBE5C" w14:textId="77777777" w:rsidR="00403426" w:rsidRPr="007A7E63" w:rsidRDefault="00403426" w:rsidP="00403426">
      <w:pPr>
        <w:pStyle w:val="NormalWeb"/>
        <w:shd w:val="clear" w:color="auto" w:fill="FFFFFF"/>
        <w:spacing w:before="0" w:beforeAutospacing="0" w:after="225" w:afterAutospacing="0" w:line="360" w:lineRule="auto"/>
        <w:jc w:val="both"/>
        <w:rPr>
          <w:rFonts w:ascii="Palatino Linotype" w:hAnsi="Palatino Linotype"/>
        </w:rPr>
      </w:pPr>
      <w:r w:rsidRPr="007A7E63">
        <w:rPr>
          <w:rFonts w:ascii="Palatino Linotype" w:hAnsi="Palatino Linotype"/>
          <w:noProof/>
        </w:rPr>
        <w:t xml:space="preserve">Ahora bien no se omite comentar que si bien el particular solicitó el vinculo elelctrónico para consultar la información vía la Plataforma Nacional de Transparencia, conviene mencionar que en el caso del Estado de México cuentan  con un sistema propio para la publicación de obligaciones de transparencia contempladas en la ley, denominado </w:t>
      </w:r>
      <w:r w:rsidRPr="007A7E63">
        <w:rPr>
          <w:rFonts w:ascii="Palatino Linotype" w:hAnsi="Palatino Linotype"/>
          <w:b/>
          <w:bCs/>
        </w:rPr>
        <w:t xml:space="preserve">El IPOMEX. </w:t>
      </w:r>
    </w:p>
    <w:p w14:paraId="4EA99EC5" w14:textId="77777777" w:rsidR="00403426" w:rsidRPr="007A7E63" w:rsidRDefault="00403426" w:rsidP="00403426">
      <w:pPr>
        <w:shd w:val="clear" w:color="auto" w:fill="FFFFFF"/>
        <w:spacing w:after="225" w:line="360" w:lineRule="auto"/>
        <w:jc w:val="both"/>
        <w:rPr>
          <w:rFonts w:ascii="Palatino Linotype" w:eastAsia="Times New Roman" w:hAnsi="Palatino Linotype" w:cs="Times New Roman"/>
          <w:sz w:val="24"/>
          <w:szCs w:val="24"/>
        </w:rPr>
      </w:pPr>
      <w:r w:rsidRPr="007A7E63">
        <w:rPr>
          <w:rFonts w:ascii="Palatino Linotype" w:eastAsia="Times New Roman" w:hAnsi="Palatino Linotype" w:cs="Times New Roman"/>
          <w:sz w:val="24"/>
          <w:szCs w:val="24"/>
        </w:rPr>
        <w:t>En esta plataforma se encuentran los sitios electrónicos de cada uno de los </w:t>
      </w:r>
      <w:r w:rsidRPr="007A7E63">
        <w:rPr>
          <w:rFonts w:ascii="Palatino Linotype" w:eastAsia="Times New Roman" w:hAnsi="Palatino Linotype" w:cs="Times New Roman"/>
          <w:b/>
          <w:bCs/>
          <w:sz w:val="24"/>
          <w:szCs w:val="24"/>
        </w:rPr>
        <w:t>sujetos obligados que deben cumplir con la Ley de Transparencia y Acceso a la Información Pública del Estado de México y Municipios. (Poder Ejecutivo, Legislativo y Judicial, Ayuntamientos y Órganos autónomos)</w:t>
      </w:r>
      <w:r w:rsidRPr="007A7E63">
        <w:rPr>
          <w:rFonts w:ascii="Palatino Linotype" w:eastAsia="Times New Roman" w:hAnsi="Palatino Linotype" w:cs="Times New Roman"/>
          <w:sz w:val="24"/>
          <w:szCs w:val="24"/>
        </w:rPr>
        <w:t>.</w:t>
      </w:r>
    </w:p>
    <w:p w14:paraId="5C3CD31E" w14:textId="77777777" w:rsidR="00403426" w:rsidRPr="007A7E63" w:rsidRDefault="00403426" w:rsidP="00403426">
      <w:pPr>
        <w:shd w:val="clear" w:color="auto" w:fill="FFFFFF"/>
        <w:spacing w:after="225" w:line="360" w:lineRule="auto"/>
        <w:jc w:val="both"/>
        <w:rPr>
          <w:rFonts w:ascii="Palatino Linotype" w:eastAsia="Times New Roman" w:hAnsi="Palatino Linotype" w:cs="Times New Roman"/>
          <w:sz w:val="24"/>
          <w:szCs w:val="24"/>
        </w:rPr>
      </w:pPr>
      <w:r w:rsidRPr="007A7E63">
        <w:rPr>
          <w:rFonts w:ascii="Palatino Linotype" w:eastAsia="Times New Roman" w:hAnsi="Palatino Linotype" w:cs="Times New Roman"/>
          <w:sz w:val="24"/>
          <w:szCs w:val="24"/>
        </w:rPr>
        <w:t xml:space="preserve">Dicho sistema mantiene interoperabilidad con la Plataforma Nacional de Transparencia, esto es interactúan entre </w:t>
      </w:r>
      <w:r w:rsidR="003D1B22" w:rsidRPr="007A7E63">
        <w:rPr>
          <w:rFonts w:ascii="Palatino Linotype" w:eastAsia="Times New Roman" w:hAnsi="Palatino Linotype" w:cs="Times New Roman"/>
          <w:sz w:val="24"/>
          <w:szCs w:val="24"/>
        </w:rPr>
        <w:t>sí</w:t>
      </w:r>
      <w:r w:rsidRPr="007A7E63">
        <w:rPr>
          <w:rFonts w:ascii="Palatino Linotype" w:eastAsia="Times New Roman" w:hAnsi="Palatino Linotype" w:cs="Times New Roman"/>
          <w:sz w:val="24"/>
          <w:szCs w:val="24"/>
        </w:rPr>
        <w:t xml:space="preserve">, por lo que en el caso particular el Sujeto Obligado deberá indicarle el link del IPOMEX para que el particular pueda acceder de manera directa a la información. </w:t>
      </w:r>
    </w:p>
    <w:p w14:paraId="247C00CA" w14:textId="77777777" w:rsidR="00301A66" w:rsidRPr="007A7E63" w:rsidRDefault="00ED3D33">
      <w:pPr>
        <w:spacing w:after="0" w:line="360" w:lineRule="auto"/>
        <w:jc w:val="both"/>
        <w:rPr>
          <w:rFonts w:ascii="Palatino Linotype" w:eastAsia="Palatino Linotype" w:hAnsi="Palatino Linotype" w:cs="Palatino Linotype"/>
          <w:sz w:val="24"/>
          <w:szCs w:val="24"/>
        </w:rPr>
      </w:pPr>
      <w:r w:rsidRPr="007A7E63">
        <w:rPr>
          <w:noProof/>
        </w:rPr>
        <w:t xml:space="preserve"> </w:t>
      </w:r>
      <w:r w:rsidR="00312C3D" w:rsidRPr="007A7E63">
        <w:rPr>
          <w:rFonts w:ascii="Palatino Linotype" w:eastAsia="Palatino Linotype" w:hAnsi="Palatino Linotype" w:cs="Palatino Linotype"/>
          <w:sz w:val="24"/>
          <w:szCs w:val="24"/>
        </w:rPr>
        <w:t xml:space="preserve">En virtud de todo lo anterior se advierte, que la respuesta otorgada por parte del </w:t>
      </w:r>
      <w:r w:rsidR="00312C3D" w:rsidRPr="007A7E63">
        <w:rPr>
          <w:rFonts w:ascii="Palatino Linotype" w:eastAsia="Palatino Linotype" w:hAnsi="Palatino Linotype" w:cs="Palatino Linotype"/>
          <w:b/>
          <w:sz w:val="24"/>
          <w:szCs w:val="24"/>
        </w:rPr>
        <w:t>SUJETO OBLIGADO</w:t>
      </w:r>
      <w:r w:rsidR="00312C3D" w:rsidRPr="007A7E63">
        <w:rPr>
          <w:rFonts w:ascii="Palatino Linotype" w:eastAsia="Palatino Linotype" w:hAnsi="Palatino Linotype" w:cs="Palatino Linotype"/>
          <w:sz w:val="24"/>
          <w:szCs w:val="24"/>
        </w:rPr>
        <w:t xml:space="preserve">, no colma el derecho de acceso a la información del </w:t>
      </w:r>
      <w:r w:rsidR="00312C3D" w:rsidRPr="007A7E63">
        <w:rPr>
          <w:rFonts w:ascii="Palatino Linotype" w:eastAsia="Palatino Linotype" w:hAnsi="Palatino Linotype" w:cs="Palatino Linotype"/>
          <w:b/>
          <w:sz w:val="24"/>
          <w:szCs w:val="24"/>
        </w:rPr>
        <w:t>RECURRENTE</w:t>
      </w:r>
      <w:r w:rsidR="00312C3D" w:rsidRPr="007A7E63">
        <w:rPr>
          <w:rFonts w:ascii="Palatino Linotype" w:eastAsia="Palatino Linotype" w:hAnsi="Palatino Linotype" w:cs="Palatino Linotype"/>
          <w:sz w:val="24"/>
          <w:szCs w:val="24"/>
        </w:rPr>
        <w:t xml:space="preserve">, toda vez que </w:t>
      </w:r>
      <w:r w:rsidR="00312C3D" w:rsidRPr="007A7E63">
        <w:rPr>
          <w:rFonts w:ascii="Palatino Linotype" w:eastAsia="Palatino Linotype" w:hAnsi="Palatino Linotype" w:cs="Palatino Linotype"/>
          <w:b/>
          <w:sz w:val="24"/>
          <w:szCs w:val="24"/>
        </w:rPr>
        <w:t>EL SUJETO OBLIGADO</w:t>
      </w:r>
      <w:r w:rsidR="00312C3D" w:rsidRPr="007A7E63">
        <w:rPr>
          <w:rFonts w:ascii="Palatino Linotype" w:eastAsia="Palatino Linotype" w:hAnsi="Palatino Linotype" w:cs="Palatino Linotype"/>
          <w:sz w:val="24"/>
          <w:szCs w:val="24"/>
        </w:rPr>
        <w:t xml:space="preserve"> omitió realizar una búsqueda exhaustiva y razonable de los documentos en las demás áreas que </w:t>
      </w:r>
      <w:r w:rsidR="00312C3D" w:rsidRPr="007A7E63">
        <w:rPr>
          <w:rFonts w:ascii="Palatino Linotype" w:eastAsia="Palatino Linotype" w:hAnsi="Palatino Linotype" w:cs="Palatino Linotype"/>
          <w:sz w:val="24"/>
          <w:szCs w:val="24"/>
        </w:rPr>
        <w:lastRenderedPageBreak/>
        <w:t xml:space="preserve">pudieran tener la información como la Presidencia Municipal, la Dirección de Desarrollo Económico, la Dirección de Educación, la Dirección de Bienestar Social y Salud, el Instituto para la Protección de los Derechos de las Mujeres, del Instituto Municipal de Cultura Física y Deporte de Ozumba, la Coordinación de Cultura y la Coordinación de Asuntos Jurídicos, que dentro de sus atribuciones pudieran celebrar contratos y convenios. </w:t>
      </w:r>
    </w:p>
    <w:p w14:paraId="44370586"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0DDBABBE"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En conclusión, se puede advertir que </w:t>
      </w:r>
      <w:r w:rsidRPr="007A7E63">
        <w:rPr>
          <w:rFonts w:ascii="Palatino Linotype" w:eastAsia="Palatino Linotype" w:hAnsi="Palatino Linotype" w:cs="Palatino Linotype"/>
          <w:b/>
          <w:sz w:val="24"/>
          <w:szCs w:val="24"/>
        </w:rPr>
        <w:t>EL SUJETO OBLIGADO</w:t>
      </w:r>
      <w:r w:rsidRPr="007A7E63">
        <w:rPr>
          <w:rFonts w:ascii="Palatino Linotype" w:eastAsia="Palatino Linotype" w:hAnsi="Palatino Linotype" w:cs="Palatino Linotype"/>
          <w:sz w:val="24"/>
          <w:szCs w:val="24"/>
        </w:rPr>
        <w:t xml:space="preserve"> no turnó la solicitud de información a las diversas unidades administrativas con las que cuenta y que de acuerdo a sus atribuciones deban contar con la información requerida, por lo que se aprecia, que </w:t>
      </w:r>
      <w:r w:rsidRPr="007A7E63">
        <w:rPr>
          <w:rFonts w:ascii="Palatino Linotype" w:eastAsia="Palatino Linotype" w:hAnsi="Palatino Linotype" w:cs="Palatino Linotype"/>
          <w:b/>
          <w:sz w:val="24"/>
          <w:szCs w:val="24"/>
        </w:rPr>
        <w:t>EL SUJETO OBLIGADO</w:t>
      </w:r>
      <w:r w:rsidRPr="007A7E63">
        <w:rPr>
          <w:rFonts w:ascii="Palatino Linotype" w:eastAsia="Palatino Linotype" w:hAnsi="Palatino Linotype" w:cs="Palatino Linotype"/>
          <w:sz w:val="24"/>
          <w:szCs w:val="24"/>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p>
    <w:p w14:paraId="3F584521" w14:textId="77777777" w:rsidR="00301A66" w:rsidRPr="007A7E63" w:rsidRDefault="00312C3D">
      <w:pPr>
        <w:spacing w:before="240" w:after="240" w:line="276" w:lineRule="auto"/>
        <w:ind w:left="709" w:right="902"/>
        <w:jc w:val="both"/>
        <w:rPr>
          <w:rFonts w:ascii="Palatino Linotype" w:eastAsia="Palatino Linotype" w:hAnsi="Palatino Linotype" w:cs="Palatino Linotype"/>
          <w:i/>
        </w:rPr>
      </w:pPr>
      <w:r w:rsidRPr="007A7E63">
        <w:rPr>
          <w:rFonts w:ascii="Palatino Linotype" w:eastAsia="Palatino Linotype" w:hAnsi="Palatino Linotype" w:cs="Palatino Linotype"/>
          <w:i/>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7A7E63">
        <w:rPr>
          <w:rFonts w:ascii="Palatino Linotype" w:eastAsia="Palatino Linotype" w:hAnsi="Palatino Linotype" w:cs="Palatino Linotype"/>
          <w:i/>
        </w:rPr>
        <w:lastRenderedPageBreak/>
        <w:t>aportar en primera instancia el fundamento y motivación de la clasificación de la información…” (Sic)</w:t>
      </w:r>
    </w:p>
    <w:p w14:paraId="3860EA2A" w14:textId="77777777" w:rsidR="00301A66" w:rsidRPr="007A7E63" w:rsidRDefault="00312C3D">
      <w:pPr>
        <w:shd w:val="clear" w:color="auto" w:fill="FFFFFF"/>
        <w:spacing w:before="240" w:after="240" w:line="360" w:lineRule="auto"/>
        <w:jc w:val="both"/>
        <w:rPr>
          <w:sz w:val="24"/>
          <w:szCs w:val="24"/>
        </w:rPr>
      </w:pPr>
      <w:r w:rsidRPr="007A7E63">
        <w:rPr>
          <w:rFonts w:ascii="Palatino Linotype" w:eastAsia="Palatino Linotype" w:hAnsi="Palatino Linotype" w:cs="Palatino Linotype"/>
          <w:sz w:val="24"/>
          <w:szCs w:val="24"/>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79042BAA" w14:textId="77777777" w:rsidR="00301A66" w:rsidRPr="007A7E63" w:rsidRDefault="00312C3D">
      <w:pPr>
        <w:shd w:val="clear" w:color="auto" w:fill="FFFFFF"/>
        <w:spacing w:after="0" w:line="276" w:lineRule="auto"/>
        <w:ind w:left="993" w:right="1041"/>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162.</w:t>
      </w:r>
      <w:r w:rsidRPr="007A7E63">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300C13DE" w14:textId="77777777" w:rsidR="00301A66" w:rsidRPr="007A7E63" w:rsidRDefault="00301A66">
      <w:pPr>
        <w:shd w:val="clear" w:color="auto" w:fill="FFFFFF"/>
        <w:spacing w:after="0" w:line="360" w:lineRule="auto"/>
        <w:ind w:left="993" w:right="1041"/>
        <w:jc w:val="both"/>
      </w:pPr>
    </w:p>
    <w:p w14:paraId="5A62EFE8" w14:textId="77777777" w:rsidR="00301A66" w:rsidRPr="007A7E63" w:rsidRDefault="00312C3D">
      <w:pPr>
        <w:shd w:val="clear" w:color="auto" w:fill="FFFFFF"/>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w:t>
      </w:r>
      <w:bookmarkStart w:id="1" w:name="bookmark=id.gjdgxs" w:colFirst="0" w:colLast="0"/>
      <w:bookmarkEnd w:id="1"/>
      <w:r w:rsidRPr="007A7E63">
        <w:rPr>
          <w:rFonts w:ascii="Palatino Linotype" w:eastAsia="Palatino Linotype" w:hAnsi="Palatino Linotype" w:cs="Palatino Linotype"/>
          <w:sz w:val="24"/>
          <w:szCs w:val="24"/>
        </w:rPr>
        <w:t>cción más amplia de éste derecho</w:t>
      </w:r>
      <w:r w:rsidRPr="007A7E63">
        <w:rPr>
          <w:rFonts w:ascii="Palatino Linotype" w:eastAsia="Palatino Linotype" w:hAnsi="Palatino Linotype" w:cs="Palatino Linotype"/>
          <w:sz w:val="24"/>
          <w:szCs w:val="24"/>
          <w:vertAlign w:val="superscript"/>
        </w:rPr>
        <w:footnoteReference w:id="3"/>
      </w:r>
      <w:r w:rsidRPr="007A7E63">
        <w:rPr>
          <w:rFonts w:ascii="Palatino Linotype" w:eastAsia="Palatino Linotype" w:hAnsi="Palatino Linotype" w:cs="Palatino Linotype"/>
          <w:sz w:val="24"/>
          <w:szCs w:val="24"/>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w:t>
      </w:r>
      <w:r w:rsidRPr="007A7E63">
        <w:rPr>
          <w:rFonts w:ascii="Palatino Linotype" w:eastAsia="Palatino Linotype" w:hAnsi="Palatino Linotype" w:cs="Palatino Linotype"/>
          <w:sz w:val="24"/>
          <w:szCs w:val="24"/>
        </w:rPr>
        <w:lastRenderedPageBreak/>
        <w:t>que darán trámite interno a las solicitudes que no podrán exceder de los periodos establecidos para brindar respuesta, tal cual se desprende de los siguientes artículos:</w:t>
      </w:r>
    </w:p>
    <w:p w14:paraId="209A8355" w14:textId="77777777" w:rsidR="00301A66" w:rsidRPr="007A7E63" w:rsidRDefault="00301A66">
      <w:pPr>
        <w:shd w:val="clear" w:color="auto" w:fill="FFFFFF"/>
        <w:spacing w:after="0" w:line="360" w:lineRule="auto"/>
        <w:jc w:val="both"/>
        <w:rPr>
          <w:sz w:val="24"/>
          <w:szCs w:val="24"/>
        </w:rPr>
      </w:pPr>
    </w:p>
    <w:p w14:paraId="62AD0481" w14:textId="77777777" w:rsidR="00301A66" w:rsidRPr="007A7E63" w:rsidRDefault="00312C3D">
      <w:pPr>
        <w:shd w:val="clear" w:color="auto" w:fill="FFFFFF"/>
        <w:spacing w:after="0" w:line="276" w:lineRule="auto"/>
        <w:ind w:left="993" w:right="1041"/>
        <w:jc w:val="both"/>
      </w:pPr>
      <w:r w:rsidRPr="007A7E63">
        <w:rPr>
          <w:rFonts w:ascii="Palatino Linotype" w:eastAsia="Palatino Linotype" w:hAnsi="Palatino Linotype" w:cs="Palatino Linotype"/>
          <w:b/>
          <w:i/>
        </w:rPr>
        <w:t>“Artículo 160. </w:t>
      </w:r>
      <w:r w:rsidRPr="007A7E63">
        <w:rPr>
          <w:rFonts w:ascii="Palatino Linotype" w:eastAsia="Palatino Linotype" w:hAnsi="Palatino Linotype" w:cs="Palatino Linotype"/>
          <w:i/>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292C4A6" w14:textId="77777777" w:rsidR="00301A66" w:rsidRPr="007A7E63" w:rsidRDefault="00312C3D">
      <w:pPr>
        <w:shd w:val="clear" w:color="auto" w:fill="FFFFFF"/>
        <w:spacing w:after="0" w:line="276" w:lineRule="auto"/>
        <w:ind w:left="993" w:right="1041"/>
        <w:jc w:val="both"/>
      </w:pPr>
      <w:r w:rsidRPr="007A7E63">
        <w:rPr>
          <w:rFonts w:ascii="Palatino Linotype" w:eastAsia="Palatino Linotype" w:hAnsi="Palatino Linotype" w:cs="Palatino Linotype"/>
          <w:i/>
        </w:rPr>
        <w:t>En caso que la información solicitada consista en bases de datos se deberá privilegiar la entrega de la misma en formatos abiertos.</w:t>
      </w:r>
    </w:p>
    <w:p w14:paraId="738ECA7A" w14:textId="77777777" w:rsidR="00301A66" w:rsidRPr="007A7E63" w:rsidRDefault="00312C3D">
      <w:pPr>
        <w:shd w:val="clear" w:color="auto" w:fill="FFFFFF"/>
        <w:spacing w:after="0" w:line="276" w:lineRule="auto"/>
        <w:ind w:left="993" w:right="1041"/>
        <w:jc w:val="both"/>
      </w:pPr>
      <w:r w:rsidRPr="007A7E63">
        <w:rPr>
          <w:rFonts w:ascii="Palatino Linotype" w:eastAsia="Palatino Linotype" w:hAnsi="Palatino Linotype" w:cs="Palatino Linotype"/>
          <w:b/>
          <w:i/>
        </w:rPr>
        <w:t>Artículo 163.</w:t>
      </w:r>
      <w:r w:rsidRPr="007A7E63">
        <w:rPr>
          <w:rFonts w:ascii="Palatino Linotype" w:eastAsia="Palatino Linotype" w:hAnsi="Palatino Linotype" w:cs="Palatino Linotype"/>
          <w:i/>
        </w:rPr>
        <w:t> La Unidad de Transparencia deberá notificar la respuesta a la solicitud al interesado en el menor tiempo posible, que no podrá exceder de quince días hábiles, contados a partir del día siguiente a la presentación de aquélla.</w:t>
      </w:r>
    </w:p>
    <w:p w14:paraId="47FA90AC" w14:textId="77777777" w:rsidR="00301A66" w:rsidRPr="007A7E63" w:rsidRDefault="00312C3D">
      <w:pPr>
        <w:shd w:val="clear" w:color="auto" w:fill="FFFFFF"/>
        <w:spacing w:after="0" w:line="276" w:lineRule="auto"/>
        <w:ind w:left="993" w:right="1041"/>
        <w:jc w:val="both"/>
      </w:pPr>
      <w:r w:rsidRPr="007A7E63">
        <w:rPr>
          <w:rFonts w:ascii="Palatino Linotype" w:eastAsia="Palatino Linotype" w:hAnsi="Palatino Linotype" w:cs="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28CF51E" w14:textId="77777777" w:rsidR="00301A66" w:rsidRPr="007A7E63" w:rsidRDefault="00312C3D">
      <w:pPr>
        <w:shd w:val="clear" w:color="auto" w:fill="FFFFFF"/>
        <w:spacing w:after="0" w:line="276" w:lineRule="auto"/>
        <w:ind w:left="993" w:right="1041"/>
        <w:jc w:val="both"/>
      </w:pPr>
      <w:r w:rsidRPr="007A7E63">
        <w:rPr>
          <w:rFonts w:ascii="Palatino Linotype" w:eastAsia="Palatino Linotype" w:hAnsi="Palatino Linotype" w:cs="Palatino Linotype"/>
          <w:b/>
          <w:i/>
        </w:rPr>
        <w:t>Artículo 165.</w:t>
      </w:r>
      <w:r w:rsidRPr="007A7E63">
        <w:rPr>
          <w:rFonts w:ascii="Palatino Linotype" w:eastAsia="Palatino Linotype" w:hAnsi="Palatino Linotype" w:cs="Palatino Linotype"/>
          <w:i/>
        </w:rPr>
        <w:t> Los sujetos obligados establecerán la forma y términos en que darán trámite interno a las solicitudes en materia de acceso a la información.</w:t>
      </w:r>
    </w:p>
    <w:p w14:paraId="24A4698D" w14:textId="77777777" w:rsidR="00301A66" w:rsidRPr="007A7E63" w:rsidRDefault="00312C3D">
      <w:pPr>
        <w:shd w:val="clear" w:color="auto" w:fill="FFFFFF"/>
        <w:spacing w:after="0" w:line="276" w:lineRule="auto"/>
        <w:ind w:left="993" w:right="1041"/>
        <w:jc w:val="both"/>
      </w:pPr>
      <w:r w:rsidRPr="007A7E63">
        <w:rPr>
          <w:rFonts w:ascii="Palatino Linotype" w:eastAsia="Palatino Linotype" w:hAnsi="Palatino Linotype" w:cs="Palatino Linotype"/>
          <w:i/>
        </w:rPr>
        <w:t>La información que se entregue en versión pública, cuya modalidad de reproducción o envío tenga un costo, procederá una vez que se acredite el pago respectivo. No puede entenderse como reproducción la elaboración de la misma.</w:t>
      </w:r>
    </w:p>
    <w:p w14:paraId="5271FE31" w14:textId="77777777" w:rsidR="00301A66" w:rsidRPr="007A7E63" w:rsidRDefault="00312C3D">
      <w:pPr>
        <w:shd w:val="clear" w:color="auto" w:fill="FFFFFF"/>
        <w:spacing w:after="0" w:line="276" w:lineRule="auto"/>
        <w:ind w:left="993" w:right="1041"/>
        <w:jc w:val="both"/>
        <w:rPr>
          <w:rFonts w:ascii="Palatino Linotype" w:eastAsia="Palatino Linotype" w:hAnsi="Palatino Linotype" w:cs="Palatino Linotype"/>
          <w:i/>
        </w:rPr>
      </w:pPr>
      <w:r w:rsidRPr="007A7E63">
        <w:rPr>
          <w:rFonts w:ascii="Palatino Linotype" w:eastAsia="Palatino Linotype" w:hAnsi="Palatino Linotype" w:cs="Palatino Linotype"/>
          <w:i/>
        </w:rPr>
        <w:t>Ante la falta de respuesta a una solicitud en el plazo previsto y en caso de que proceda el acceso, los costos de reproducción y envío correrán a cargo del sujeto obligado.”(Sic)</w:t>
      </w:r>
    </w:p>
    <w:p w14:paraId="7A3191F0" w14:textId="77777777" w:rsidR="00301A66" w:rsidRPr="007A7E63" w:rsidRDefault="00301A66">
      <w:pPr>
        <w:shd w:val="clear" w:color="auto" w:fill="FFFFFF"/>
        <w:spacing w:after="0" w:line="360" w:lineRule="auto"/>
        <w:ind w:left="993" w:right="1041"/>
        <w:jc w:val="both"/>
        <w:rPr>
          <w:sz w:val="24"/>
          <w:szCs w:val="24"/>
        </w:rPr>
      </w:pPr>
    </w:p>
    <w:p w14:paraId="5AB892DB" w14:textId="77777777" w:rsidR="00301A66" w:rsidRPr="007A7E63" w:rsidRDefault="00312C3D">
      <w:pPr>
        <w:shd w:val="clear" w:color="auto" w:fill="FFFFFF"/>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7A7E63">
        <w:rPr>
          <w:rFonts w:ascii="Palatino Linotype" w:eastAsia="Palatino Linotype" w:hAnsi="Palatino Linotype" w:cs="Palatino Linotype"/>
          <w:sz w:val="24"/>
          <w:szCs w:val="24"/>
          <w:vertAlign w:val="superscript"/>
        </w:rPr>
        <w:footnoteReference w:id="4"/>
      </w:r>
      <w:r w:rsidRPr="007A7E63">
        <w:rPr>
          <w:rFonts w:ascii="Palatino Linotype" w:eastAsia="Palatino Linotype" w:hAnsi="Palatino Linotype" w:cs="Palatino Linotype"/>
          <w:sz w:val="24"/>
          <w:szCs w:val="24"/>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75E6C056" w14:textId="77777777" w:rsidR="00301A66" w:rsidRPr="007A7E63" w:rsidRDefault="00301A66">
      <w:pPr>
        <w:shd w:val="clear" w:color="auto" w:fill="FFFFFF"/>
        <w:spacing w:after="0" w:line="360" w:lineRule="auto"/>
        <w:jc w:val="both"/>
        <w:rPr>
          <w:sz w:val="24"/>
          <w:szCs w:val="24"/>
        </w:rPr>
      </w:pPr>
    </w:p>
    <w:p w14:paraId="306D88D9" w14:textId="77777777" w:rsidR="00301A66" w:rsidRPr="007A7E63" w:rsidRDefault="00312C3D">
      <w:pPr>
        <w:shd w:val="clear" w:color="auto" w:fill="FFFFFF"/>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En mérito de lo anterior, se colige que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debió realizar una búsqueda exhaustiva y razonable de la información peticionada en todas las áreas competentes para que se pronunciaran respecto a la información solicitada.</w:t>
      </w:r>
    </w:p>
    <w:p w14:paraId="7527ABFE" w14:textId="77777777" w:rsidR="00301A66" w:rsidRPr="007A7E63" w:rsidRDefault="00301A66">
      <w:pPr>
        <w:shd w:val="clear" w:color="auto" w:fill="FFFFFF"/>
        <w:spacing w:after="0" w:line="360" w:lineRule="auto"/>
        <w:jc w:val="both"/>
        <w:rPr>
          <w:rFonts w:ascii="Palatino Linotype" w:eastAsia="Palatino Linotype" w:hAnsi="Palatino Linotype" w:cs="Palatino Linotype"/>
          <w:sz w:val="24"/>
          <w:szCs w:val="24"/>
        </w:rPr>
      </w:pPr>
    </w:p>
    <w:p w14:paraId="0DFE3433"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Por todo lo antes expuesto, resulta procedente modificar la respuesta del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pues resultaron fundados los motivos de inconformidad planteados por el </w:t>
      </w:r>
      <w:r w:rsidRPr="007A7E63">
        <w:rPr>
          <w:rFonts w:ascii="Palatino Linotype" w:eastAsia="Palatino Linotype" w:hAnsi="Palatino Linotype" w:cs="Palatino Linotype"/>
          <w:b/>
          <w:sz w:val="24"/>
          <w:szCs w:val="24"/>
        </w:rPr>
        <w:t>RECURRENTE</w:t>
      </w:r>
      <w:r w:rsidRPr="007A7E63">
        <w:rPr>
          <w:rFonts w:ascii="Palatino Linotype" w:eastAsia="Palatino Linotype" w:hAnsi="Palatino Linotype" w:cs="Palatino Linotype"/>
          <w:sz w:val="24"/>
          <w:szCs w:val="24"/>
        </w:rPr>
        <w:t xml:space="preserve">, además resulta oportuno mencionar que </w:t>
      </w:r>
      <w:r w:rsidRPr="007A7E63">
        <w:rPr>
          <w:rFonts w:ascii="Palatino Linotype" w:eastAsia="Palatino Linotype" w:hAnsi="Palatino Linotype" w:cs="Palatino Linotype"/>
          <w:b/>
          <w:sz w:val="24"/>
          <w:szCs w:val="24"/>
        </w:rPr>
        <w:t xml:space="preserve">EL SUJETO OBLIGADO </w:t>
      </w:r>
      <w:r w:rsidRPr="007A7E63">
        <w:rPr>
          <w:rFonts w:ascii="Palatino Linotype" w:eastAsia="Palatino Linotype" w:hAnsi="Palatino Linotype" w:cs="Palatino Linotype"/>
          <w:sz w:val="24"/>
          <w:szCs w:val="24"/>
        </w:rPr>
        <w:t xml:space="preserve">tienen la obligación o deber de atender la solicitud de acceso a la información pública que se les hagan de su conocimiento y proporcionar la información pública que obren en su poder como así lo establece el artículo 12 de la </w:t>
      </w:r>
      <w:r w:rsidRPr="007A7E63">
        <w:rPr>
          <w:rFonts w:ascii="Palatino Linotype" w:eastAsia="Palatino Linotype" w:hAnsi="Palatino Linotype" w:cs="Palatino Linotype"/>
          <w:sz w:val="24"/>
          <w:szCs w:val="24"/>
        </w:rPr>
        <w:lastRenderedPageBreak/>
        <w:t>Ley de Transparencia y Acceso a la Información Pública del Estado de México y Municipios, el cual a la letra dice:</w:t>
      </w:r>
    </w:p>
    <w:p w14:paraId="6C2544FE"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6CD4B483" w14:textId="77777777" w:rsidR="00301A66" w:rsidRPr="007A7E63" w:rsidRDefault="00312C3D">
      <w:pPr>
        <w:spacing w:after="0" w:line="276" w:lineRule="auto"/>
        <w:ind w:left="851" w:right="902"/>
        <w:jc w:val="both"/>
        <w:rPr>
          <w:rFonts w:ascii="Palatino Linotype" w:eastAsia="Palatino Linotype" w:hAnsi="Palatino Linotype" w:cs="Palatino Linotype"/>
          <w:i/>
        </w:rPr>
      </w:pPr>
      <w:r w:rsidRPr="007A7E63">
        <w:rPr>
          <w:rFonts w:ascii="Palatino Linotype" w:eastAsia="Palatino Linotype" w:hAnsi="Palatino Linotype" w:cs="Palatino Linotype"/>
          <w:b/>
          <w:i/>
        </w:rPr>
        <w:t>“Artículo 12</w:t>
      </w:r>
      <w:r w:rsidRPr="007A7E6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71E09B0" w14:textId="77777777" w:rsidR="00301A66" w:rsidRPr="007A7E63" w:rsidRDefault="00312C3D">
      <w:pPr>
        <w:spacing w:after="0" w:line="276" w:lineRule="auto"/>
        <w:ind w:left="851" w:right="902"/>
        <w:jc w:val="both"/>
        <w:rPr>
          <w:rFonts w:ascii="Palatino Linotype" w:eastAsia="Palatino Linotype" w:hAnsi="Palatino Linotype" w:cs="Palatino Linotype"/>
          <w:i/>
        </w:rPr>
      </w:pPr>
      <w:r w:rsidRPr="007A7E63">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6687C5" w14:textId="77777777" w:rsidR="00301A66" w:rsidRPr="007A7E63" w:rsidRDefault="00301A66">
      <w:pPr>
        <w:spacing w:after="0" w:line="360" w:lineRule="auto"/>
        <w:ind w:left="851" w:right="902"/>
        <w:jc w:val="both"/>
        <w:rPr>
          <w:rFonts w:ascii="Palatino Linotype" w:eastAsia="Palatino Linotype" w:hAnsi="Palatino Linotype" w:cs="Palatino Linotype"/>
          <w:i/>
        </w:rPr>
      </w:pPr>
    </w:p>
    <w:p w14:paraId="76735A71" w14:textId="77777777" w:rsidR="00E83162" w:rsidRPr="007A7E63" w:rsidRDefault="00312C3D"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7A7E63">
        <w:rPr>
          <w:rFonts w:ascii="Palatino Linotype" w:eastAsia="Palatino Linotype" w:hAnsi="Palatino Linotype" w:cs="Palatino Linotype"/>
          <w:b/>
          <w:sz w:val="24"/>
          <w:szCs w:val="24"/>
        </w:rPr>
        <w:t xml:space="preserve"> </w:t>
      </w:r>
      <w:r w:rsidRPr="007A7E63">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7A7E63">
        <w:rPr>
          <w:rFonts w:ascii="Palatino Linotype" w:eastAsia="Palatino Linotype" w:hAnsi="Palatino Linotype" w:cs="Palatino Linotype"/>
          <w:i/>
          <w:sz w:val="24"/>
          <w:szCs w:val="24"/>
        </w:rPr>
        <w:t>ad hoc</w:t>
      </w:r>
      <w:r w:rsidRPr="007A7E63">
        <w:rPr>
          <w:rFonts w:ascii="Palatino Linotype" w:eastAsia="Palatino Linotype" w:hAnsi="Palatino Linotype" w:cs="Palatino Linotype"/>
          <w:sz w:val="24"/>
          <w:szCs w:val="24"/>
        </w:rPr>
        <w:t xml:space="preserve">, para satisfacer el derecho de acceso a la información pública, por tanto, el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deberá entregar, previo a una búsqueda exhaustiva y razonable, </w:t>
      </w:r>
      <w:r w:rsidR="00403426" w:rsidRPr="007A7E63">
        <w:rPr>
          <w:rFonts w:ascii="Palatino Linotype" w:eastAsia="Palatino Linotype" w:hAnsi="Palatino Linotype" w:cs="Palatino Linotype"/>
          <w:sz w:val="24"/>
          <w:szCs w:val="24"/>
        </w:rPr>
        <w:t xml:space="preserve">la liga electrónica del IPOMEX </w:t>
      </w:r>
      <w:r w:rsidR="00E83162" w:rsidRPr="007A7E63">
        <w:rPr>
          <w:rFonts w:ascii="Palatino Linotype" w:eastAsia="Palatino Linotype" w:hAnsi="Palatino Linotype" w:cs="Palatino Linotype"/>
          <w:sz w:val="24"/>
          <w:szCs w:val="24"/>
        </w:rPr>
        <w:t xml:space="preserve">y las indicaciones </w:t>
      </w:r>
      <w:r w:rsidR="00ED3D33" w:rsidRPr="007A7E63">
        <w:rPr>
          <w:rFonts w:ascii="Palatino Linotype" w:eastAsia="Palatino Linotype" w:hAnsi="Palatino Linotype" w:cs="Palatino Linotype"/>
          <w:sz w:val="24"/>
          <w:szCs w:val="24"/>
        </w:rPr>
        <w:t xml:space="preserve">en el que podrá consultar </w:t>
      </w:r>
      <w:r w:rsidR="003D1B22" w:rsidRPr="007A7E63">
        <w:rPr>
          <w:rFonts w:ascii="Palatino Linotype" w:eastAsia="Palatino Linotype" w:hAnsi="Palatino Linotype" w:cs="Palatino Linotype"/>
          <w:sz w:val="24"/>
          <w:szCs w:val="24"/>
        </w:rPr>
        <w:t xml:space="preserve">la totalidad de </w:t>
      </w:r>
      <w:r w:rsidR="00ED3D33" w:rsidRPr="007A7E63">
        <w:rPr>
          <w:rFonts w:ascii="Palatino Linotype" w:eastAsia="Palatino Linotype" w:hAnsi="Palatino Linotype" w:cs="Palatino Linotype"/>
          <w:sz w:val="24"/>
          <w:szCs w:val="24"/>
        </w:rPr>
        <w:t>los contratos y convenios</w:t>
      </w:r>
      <w:r w:rsidR="00E83162" w:rsidRPr="007A7E63">
        <w:rPr>
          <w:rFonts w:ascii="Palatino Linotype" w:eastAsia="Palatino Linotype" w:hAnsi="Palatino Linotype" w:cs="Palatino Linotype"/>
          <w:sz w:val="24"/>
          <w:szCs w:val="24"/>
        </w:rPr>
        <w:t xml:space="preserve"> </w:t>
      </w:r>
      <w:r w:rsidR="00ED3D33" w:rsidRPr="007A7E63">
        <w:rPr>
          <w:rFonts w:ascii="Palatino Linotype" w:eastAsia="Palatino Linotype" w:hAnsi="Palatino Linotype" w:cs="Palatino Linotype"/>
          <w:sz w:val="24"/>
          <w:szCs w:val="24"/>
        </w:rPr>
        <w:t xml:space="preserve">celebrados </w:t>
      </w:r>
      <w:r w:rsidR="00ED3D33" w:rsidRPr="007A7E63">
        <w:rPr>
          <w:rFonts w:ascii="Palatino Linotype" w:eastAsia="Palatino Linotype" w:hAnsi="Palatino Linotype" w:cs="Palatino Linotype"/>
          <w:sz w:val="24"/>
          <w:szCs w:val="24"/>
          <w:u w:val="single"/>
        </w:rPr>
        <w:t xml:space="preserve">por el </w:t>
      </w:r>
      <w:r w:rsidR="00ED3D33" w:rsidRPr="007A7E63">
        <w:rPr>
          <w:rFonts w:ascii="Palatino Linotype" w:eastAsia="Palatino Linotype" w:hAnsi="Palatino Linotype" w:cs="Palatino Linotype"/>
          <w:b/>
          <w:sz w:val="24"/>
          <w:szCs w:val="24"/>
          <w:u w:val="single"/>
        </w:rPr>
        <w:t>SUJETO OBLIGADO</w:t>
      </w:r>
      <w:r w:rsidR="00ED3D33" w:rsidRPr="007A7E63">
        <w:rPr>
          <w:rFonts w:ascii="Palatino Linotype" w:eastAsia="Palatino Linotype" w:hAnsi="Palatino Linotype" w:cs="Palatino Linotype"/>
          <w:sz w:val="24"/>
          <w:szCs w:val="24"/>
          <w:u w:val="single"/>
        </w:rPr>
        <w:t xml:space="preserve"> del primero de enero de dos mil diecinueve al veintiséis de abril de dos mil veintidós</w:t>
      </w:r>
      <w:r w:rsidR="00E83162" w:rsidRPr="007A7E63">
        <w:rPr>
          <w:rFonts w:ascii="Palatino Linotype" w:eastAsia="Palatino Linotype" w:hAnsi="Palatino Linotype" w:cs="Palatino Linotype"/>
          <w:sz w:val="24"/>
          <w:szCs w:val="24"/>
          <w:u w:val="single"/>
        </w:rPr>
        <w:t>, de conformidad al artículo 161</w:t>
      </w:r>
      <w:r w:rsidR="00E83162" w:rsidRPr="007A7E63">
        <w:rPr>
          <w:rFonts w:ascii="Palatino Linotype" w:eastAsia="Palatino Linotype" w:hAnsi="Palatino Linotype" w:cs="Palatino Linotype"/>
          <w:sz w:val="24"/>
          <w:szCs w:val="24"/>
          <w:u w:val="single"/>
          <w:vertAlign w:val="superscript"/>
        </w:rPr>
        <w:footnoteReference w:id="5"/>
      </w:r>
      <w:r w:rsidR="00E83162" w:rsidRPr="007A7E63">
        <w:rPr>
          <w:rFonts w:ascii="Palatino Linotype" w:eastAsia="Palatino Linotype" w:hAnsi="Palatino Linotype" w:cs="Palatino Linotype"/>
          <w:sz w:val="24"/>
          <w:szCs w:val="24"/>
          <w:u w:val="single"/>
        </w:rPr>
        <w:t xml:space="preserve">     de la </w:t>
      </w:r>
      <w:r w:rsidR="00E83162" w:rsidRPr="007A7E63">
        <w:rPr>
          <w:rFonts w:ascii="Palatino Linotype" w:eastAsia="Palatino Linotype" w:hAnsi="Palatino Linotype" w:cs="Palatino Linotype"/>
          <w:sz w:val="24"/>
          <w:szCs w:val="24"/>
          <w:u w:val="single"/>
        </w:rPr>
        <w:lastRenderedPageBreak/>
        <w:t>Ley de Transparencia y Acceso a la Información Pública del Estado de México y Municipios, el cual establece las características que debe tener la información desde el momento de su generación, publicación y entrega; de igual manera se contempla el procedimiento a seguir por el sujeto obligado para informar al solicitante sobre información como podrá consultar, reproducir o adquirir la información, comprendiendo:</w:t>
      </w:r>
    </w:p>
    <w:p w14:paraId="4261A500"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p>
    <w:p w14:paraId="3703C5E5"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a) La fuente</w:t>
      </w:r>
    </w:p>
    <w:p w14:paraId="26CBB451"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b) El lugar y</w:t>
      </w:r>
    </w:p>
    <w:p w14:paraId="6FD13DE5"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c) La forma</w:t>
      </w:r>
    </w:p>
    <w:p w14:paraId="49407C6B"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p>
    <w:p w14:paraId="49F1E305"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Asimismo, se establece que la fuente de la información deberá ser:</w:t>
      </w:r>
    </w:p>
    <w:p w14:paraId="5F9F21F6"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p>
    <w:p w14:paraId="76E6D0D3"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a) Precisa</w:t>
      </w:r>
    </w:p>
    <w:p w14:paraId="0FE63587"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b) Concreta</w:t>
      </w:r>
    </w:p>
    <w:p w14:paraId="0DA02DB9"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c) Y no debe implicar que el solicitante realice una búsqueda en toda la información que se encuentre disponible.</w:t>
      </w:r>
    </w:p>
    <w:p w14:paraId="5506D617"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p>
    <w:p w14:paraId="02501FEE"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u w:val="single"/>
        </w:rPr>
      </w:pPr>
      <w:r w:rsidRPr="007A7E63">
        <w:rPr>
          <w:rFonts w:ascii="Palatino Linotype" w:eastAsia="Palatino Linotype" w:hAnsi="Palatino Linotype" w:cs="Palatino Linotype"/>
          <w:sz w:val="24"/>
          <w:szCs w:val="24"/>
          <w:u w:val="single"/>
        </w:rPr>
        <w:t>Imperativos legales que establecen el procedimiento que debe seguir</w:t>
      </w:r>
      <w:r w:rsidRPr="007A7E63">
        <w:rPr>
          <w:rFonts w:ascii="Palatino Linotype" w:eastAsia="Palatino Linotype" w:hAnsi="Palatino Linotype" w:cs="Palatino Linotype"/>
          <w:b/>
          <w:sz w:val="24"/>
          <w:szCs w:val="24"/>
          <w:u w:val="single"/>
        </w:rPr>
        <w:t xml:space="preserve"> EL SUJETO OBLIGADO</w:t>
      </w:r>
      <w:r w:rsidRPr="007A7E63">
        <w:rPr>
          <w:rFonts w:ascii="Palatino Linotype" w:eastAsia="Palatino Linotype" w:hAnsi="Palatino Linotype" w:cs="Palatino Linotype"/>
          <w:sz w:val="24"/>
          <w:szCs w:val="24"/>
          <w:u w:val="single"/>
        </w:rPr>
        <w:t xml:space="preserve"> para que pueda tomarse como válida su orientación sobre la forma en que puede consultar la información requerida.</w:t>
      </w:r>
    </w:p>
    <w:p w14:paraId="56E58C55" w14:textId="77777777" w:rsidR="00E83162" w:rsidRPr="007A7E63" w:rsidRDefault="00E83162" w:rsidP="00E83162">
      <w:pPr>
        <w:spacing w:after="0" w:line="360" w:lineRule="auto"/>
        <w:contextualSpacing/>
        <w:jc w:val="both"/>
        <w:rPr>
          <w:rFonts w:ascii="Palatino Linotype" w:eastAsia="Palatino Linotype" w:hAnsi="Palatino Linotype" w:cs="Palatino Linotype"/>
          <w:sz w:val="24"/>
          <w:szCs w:val="24"/>
        </w:rPr>
      </w:pPr>
    </w:p>
    <w:p w14:paraId="3F456C6D" w14:textId="77777777" w:rsidR="00301A66" w:rsidRPr="007A7E63" w:rsidRDefault="00312C3D" w:rsidP="00E83162">
      <w:pPr>
        <w:spacing w:after="0" w:line="360" w:lineRule="auto"/>
        <w:contextualSpacing/>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55D7061" w14:textId="77777777" w:rsidR="00301A66" w:rsidRPr="007A7E63" w:rsidRDefault="00312C3D">
      <w:pPr>
        <w:spacing w:after="0" w:line="360" w:lineRule="auto"/>
        <w:ind w:left="-142" w:right="51"/>
        <w:jc w:val="center"/>
        <w:rPr>
          <w:rFonts w:ascii="Palatino Linotype" w:eastAsia="Palatino Linotype" w:hAnsi="Palatino Linotype" w:cs="Palatino Linotype"/>
          <w:b/>
          <w:sz w:val="24"/>
          <w:szCs w:val="24"/>
        </w:rPr>
      </w:pPr>
      <w:r w:rsidRPr="007A7E63">
        <w:rPr>
          <w:rFonts w:ascii="Palatino Linotype" w:eastAsia="Palatino Linotype" w:hAnsi="Palatino Linotype" w:cs="Palatino Linotype"/>
          <w:b/>
          <w:sz w:val="24"/>
          <w:szCs w:val="24"/>
        </w:rPr>
        <w:t>R E S U E L V E:</w:t>
      </w:r>
    </w:p>
    <w:p w14:paraId="4CAD30D3" w14:textId="77777777" w:rsidR="00301A66" w:rsidRPr="007A7E63" w:rsidRDefault="00301A66">
      <w:pPr>
        <w:spacing w:after="0" w:line="360" w:lineRule="auto"/>
        <w:ind w:left="-142" w:right="51"/>
        <w:jc w:val="center"/>
        <w:rPr>
          <w:rFonts w:ascii="Palatino Linotype" w:eastAsia="Palatino Linotype" w:hAnsi="Palatino Linotype" w:cs="Palatino Linotype"/>
          <w:b/>
          <w:sz w:val="24"/>
          <w:szCs w:val="24"/>
        </w:rPr>
      </w:pPr>
    </w:p>
    <w:p w14:paraId="2B36E499"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PRIMERO. </w:t>
      </w:r>
      <w:r w:rsidRPr="007A7E63">
        <w:rPr>
          <w:rFonts w:ascii="Palatino Linotype" w:eastAsia="Palatino Linotype" w:hAnsi="Palatino Linotype" w:cs="Palatino Linotype"/>
          <w:sz w:val="24"/>
          <w:szCs w:val="24"/>
        </w:rPr>
        <w:t xml:space="preserve">Se </w:t>
      </w:r>
      <w:r w:rsidRPr="007A7E63">
        <w:rPr>
          <w:rFonts w:ascii="Palatino Linotype" w:eastAsia="Palatino Linotype" w:hAnsi="Palatino Linotype" w:cs="Palatino Linotype"/>
          <w:b/>
          <w:sz w:val="24"/>
          <w:szCs w:val="24"/>
        </w:rPr>
        <w:t xml:space="preserve">MODIFICA </w:t>
      </w:r>
      <w:r w:rsidRPr="007A7E63">
        <w:rPr>
          <w:rFonts w:ascii="Palatino Linotype" w:eastAsia="Palatino Linotype" w:hAnsi="Palatino Linotype" w:cs="Palatino Linotype"/>
          <w:sz w:val="24"/>
          <w:szCs w:val="24"/>
        </w:rPr>
        <w:t xml:space="preserve">la respuesta entregada por </w:t>
      </w:r>
      <w:r w:rsidRPr="007A7E63">
        <w:rPr>
          <w:rFonts w:ascii="Palatino Linotype" w:eastAsia="Palatino Linotype" w:hAnsi="Palatino Linotype" w:cs="Palatino Linotype"/>
          <w:b/>
          <w:sz w:val="24"/>
          <w:szCs w:val="24"/>
        </w:rPr>
        <w:t xml:space="preserve">EL SUJETO OBLIGADO, </w:t>
      </w:r>
      <w:r w:rsidRPr="007A7E63">
        <w:rPr>
          <w:rFonts w:ascii="Palatino Linotype" w:eastAsia="Palatino Linotype" w:hAnsi="Palatino Linotype" w:cs="Palatino Linotype"/>
          <w:sz w:val="24"/>
          <w:szCs w:val="24"/>
        </w:rPr>
        <w:t xml:space="preserve">a la solicitud de información número </w:t>
      </w:r>
      <w:r w:rsidRPr="007A7E63">
        <w:rPr>
          <w:rFonts w:ascii="Palatino Linotype" w:eastAsia="Palatino Linotype" w:hAnsi="Palatino Linotype" w:cs="Palatino Linotype"/>
          <w:b/>
          <w:sz w:val="24"/>
          <w:szCs w:val="24"/>
        </w:rPr>
        <w:t xml:space="preserve">00061/OZUMBA/IP/2022, </w:t>
      </w:r>
      <w:r w:rsidRPr="007A7E63">
        <w:rPr>
          <w:rFonts w:ascii="Palatino Linotype" w:eastAsia="Palatino Linotype" w:hAnsi="Palatino Linotype" w:cs="Palatino Linotype"/>
          <w:sz w:val="24"/>
          <w:szCs w:val="24"/>
        </w:rPr>
        <w:t xml:space="preserve">por resultar fundados los motivos de inconformidad que arguye la parte </w:t>
      </w:r>
      <w:r w:rsidRPr="007A7E63">
        <w:rPr>
          <w:rFonts w:ascii="Palatino Linotype" w:eastAsia="Palatino Linotype" w:hAnsi="Palatino Linotype" w:cs="Palatino Linotype"/>
          <w:b/>
          <w:sz w:val="24"/>
          <w:szCs w:val="24"/>
        </w:rPr>
        <w:t xml:space="preserve">RECURRENTE, </w:t>
      </w:r>
      <w:r w:rsidRPr="007A7E63">
        <w:rPr>
          <w:rFonts w:ascii="Palatino Linotype" w:eastAsia="Palatino Linotype" w:hAnsi="Palatino Linotype" w:cs="Palatino Linotype"/>
          <w:sz w:val="24"/>
          <w:szCs w:val="24"/>
        </w:rPr>
        <w:t xml:space="preserve">en términos del </w:t>
      </w:r>
      <w:r w:rsidRPr="007A7E63">
        <w:rPr>
          <w:rFonts w:ascii="Palatino Linotype" w:eastAsia="Palatino Linotype" w:hAnsi="Palatino Linotype" w:cs="Palatino Linotype"/>
          <w:b/>
          <w:sz w:val="24"/>
          <w:szCs w:val="24"/>
        </w:rPr>
        <w:t xml:space="preserve">Considerando Cuarto </w:t>
      </w:r>
      <w:r w:rsidRPr="007A7E63">
        <w:rPr>
          <w:rFonts w:ascii="Palatino Linotype" w:eastAsia="Palatino Linotype" w:hAnsi="Palatino Linotype" w:cs="Palatino Linotype"/>
          <w:sz w:val="24"/>
          <w:szCs w:val="24"/>
        </w:rPr>
        <w:t xml:space="preserve">de la presente resolución. </w:t>
      </w:r>
    </w:p>
    <w:p w14:paraId="73EC822B" w14:textId="77777777" w:rsidR="00301A66" w:rsidRPr="007A7E63" w:rsidRDefault="00301A66">
      <w:pPr>
        <w:spacing w:after="0" w:line="360" w:lineRule="auto"/>
        <w:ind w:right="51"/>
        <w:jc w:val="both"/>
        <w:rPr>
          <w:rFonts w:ascii="Palatino Linotype" w:eastAsia="Palatino Linotype" w:hAnsi="Palatino Linotype" w:cs="Palatino Linotype"/>
          <w:b/>
          <w:sz w:val="24"/>
          <w:szCs w:val="24"/>
        </w:rPr>
      </w:pPr>
    </w:p>
    <w:p w14:paraId="534A9B7D" w14:textId="77777777" w:rsidR="00301A66" w:rsidRPr="007A7E63" w:rsidRDefault="00312C3D">
      <w:pPr>
        <w:spacing w:after="0" w:line="360" w:lineRule="auto"/>
        <w:ind w:right="49"/>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SEGUNDO.</w:t>
      </w:r>
      <w:r w:rsidRPr="007A7E63">
        <w:rPr>
          <w:rFonts w:ascii="Palatino Linotype" w:eastAsia="Palatino Linotype" w:hAnsi="Palatino Linotype" w:cs="Palatino Linotype"/>
          <w:sz w:val="24"/>
          <w:szCs w:val="24"/>
        </w:rPr>
        <w:t xml:space="preserve"> Se </w:t>
      </w:r>
      <w:r w:rsidRPr="007A7E63">
        <w:rPr>
          <w:rFonts w:ascii="Palatino Linotype" w:eastAsia="Palatino Linotype" w:hAnsi="Palatino Linotype" w:cs="Palatino Linotype"/>
          <w:b/>
          <w:sz w:val="24"/>
          <w:szCs w:val="24"/>
        </w:rPr>
        <w:t>ORDENA</w:t>
      </w:r>
      <w:r w:rsidRPr="007A7E63">
        <w:rPr>
          <w:rFonts w:ascii="Palatino Linotype" w:eastAsia="Palatino Linotype" w:hAnsi="Palatino Linotype" w:cs="Palatino Linotype"/>
          <w:sz w:val="24"/>
          <w:szCs w:val="24"/>
        </w:rPr>
        <w:t xml:space="preserve"> al </w:t>
      </w:r>
      <w:r w:rsidRPr="007A7E63">
        <w:rPr>
          <w:rFonts w:ascii="Palatino Linotype" w:eastAsia="Palatino Linotype" w:hAnsi="Palatino Linotype" w:cs="Palatino Linotype"/>
          <w:b/>
          <w:sz w:val="24"/>
          <w:szCs w:val="24"/>
        </w:rPr>
        <w:t>SUJETO OBLIGADO</w:t>
      </w:r>
      <w:r w:rsidRPr="007A7E63">
        <w:rPr>
          <w:rFonts w:ascii="Palatino Linotype" w:eastAsia="Palatino Linotype" w:hAnsi="Palatino Linotype" w:cs="Palatino Linotype"/>
          <w:sz w:val="24"/>
          <w:szCs w:val="24"/>
        </w:rPr>
        <w:t xml:space="preserve"> en términos del considerando cuarto haga entrega a la parte</w:t>
      </w:r>
      <w:r w:rsidRPr="007A7E63">
        <w:rPr>
          <w:rFonts w:ascii="Palatino Linotype" w:eastAsia="Palatino Linotype" w:hAnsi="Palatino Linotype" w:cs="Palatino Linotype"/>
          <w:b/>
          <w:sz w:val="24"/>
          <w:szCs w:val="24"/>
        </w:rPr>
        <w:t xml:space="preserve"> RECURRENTE, </w:t>
      </w:r>
      <w:r w:rsidRPr="007A7E63">
        <w:rPr>
          <w:rFonts w:ascii="Palatino Linotype" w:eastAsia="Palatino Linotype" w:hAnsi="Palatino Linotype" w:cs="Palatino Linotype"/>
          <w:sz w:val="24"/>
          <w:szCs w:val="24"/>
        </w:rPr>
        <w:t xml:space="preserve">a través del Sistema de Acceso a la Información Mexiquense </w:t>
      </w:r>
      <w:r w:rsidRPr="007A7E63">
        <w:rPr>
          <w:rFonts w:ascii="Palatino Linotype" w:eastAsia="Palatino Linotype" w:hAnsi="Palatino Linotype" w:cs="Palatino Linotype"/>
          <w:b/>
          <w:sz w:val="24"/>
          <w:szCs w:val="24"/>
        </w:rPr>
        <w:t>(SAIMEX)</w:t>
      </w:r>
      <w:r w:rsidRPr="007A7E63">
        <w:rPr>
          <w:rFonts w:ascii="Palatino Linotype" w:eastAsia="Palatino Linotype" w:hAnsi="Palatino Linotype" w:cs="Palatino Linotype"/>
          <w:sz w:val="24"/>
          <w:szCs w:val="24"/>
        </w:rPr>
        <w:t>, de</w:t>
      </w:r>
      <w:r w:rsidR="00E83162" w:rsidRPr="007A7E63">
        <w:rPr>
          <w:rFonts w:ascii="Palatino Linotype" w:eastAsia="Palatino Linotype" w:hAnsi="Palatino Linotype" w:cs="Palatino Linotype"/>
          <w:sz w:val="24"/>
          <w:szCs w:val="24"/>
        </w:rPr>
        <w:t>l</w:t>
      </w:r>
      <w:r w:rsidRPr="007A7E63">
        <w:rPr>
          <w:rFonts w:ascii="Palatino Linotype" w:eastAsia="Palatino Linotype" w:hAnsi="Palatino Linotype" w:cs="Palatino Linotype"/>
          <w:sz w:val="24"/>
          <w:szCs w:val="24"/>
        </w:rPr>
        <w:t xml:space="preserve"> documento donde conste o puede advertir:</w:t>
      </w:r>
    </w:p>
    <w:p w14:paraId="703BEB97" w14:textId="77777777" w:rsidR="00301A66" w:rsidRPr="007A7E63" w:rsidRDefault="00301A66" w:rsidP="00E8316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5C9F03F" w14:textId="77777777" w:rsidR="00301A66" w:rsidRPr="007A7E63" w:rsidRDefault="00403426">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Liga electrónica del IPOMEX </w:t>
      </w:r>
      <w:r w:rsidR="00E83162" w:rsidRPr="007A7E63">
        <w:rPr>
          <w:rFonts w:ascii="Palatino Linotype" w:eastAsia="Palatino Linotype" w:hAnsi="Palatino Linotype" w:cs="Palatino Linotype"/>
          <w:sz w:val="24"/>
          <w:szCs w:val="24"/>
        </w:rPr>
        <w:t>y las indicaciones</w:t>
      </w:r>
      <w:r w:rsidR="00312C3D" w:rsidRPr="007A7E63">
        <w:rPr>
          <w:rFonts w:ascii="Palatino Linotype" w:eastAsia="Palatino Linotype" w:hAnsi="Palatino Linotype" w:cs="Palatino Linotype"/>
          <w:sz w:val="24"/>
          <w:szCs w:val="24"/>
        </w:rPr>
        <w:t xml:space="preserve"> </w:t>
      </w:r>
      <w:r w:rsidR="00433DAF" w:rsidRPr="007A7E63">
        <w:rPr>
          <w:rFonts w:ascii="Palatino Linotype" w:eastAsia="Palatino Linotype" w:hAnsi="Palatino Linotype" w:cs="Palatino Linotype"/>
          <w:sz w:val="24"/>
          <w:szCs w:val="24"/>
        </w:rPr>
        <w:t xml:space="preserve">para consultar </w:t>
      </w:r>
      <w:r w:rsidRPr="007A7E63">
        <w:rPr>
          <w:rFonts w:ascii="Palatino Linotype" w:eastAsia="Palatino Linotype" w:hAnsi="Palatino Linotype" w:cs="Palatino Linotype"/>
          <w:sz w:val="24"/>
          <w:szCs w:val="24"/>
        </w:rPr>
        <w:t xml:space="preserve">todos </w:t>
      </w:r>
      <w:r w:rsidR="00312C3D" w:rsidRPr="007A7E63">
        <w:rPr>
          <w:rFonts w:ascii="Palatino Linotype" w:eastAsia="Palatino Linotype" w:hAnsi="Palatino Linotype" w:cs="Palatino Linotype"/>
          <w:sz w:val="24"/>
          <w:szCs w:val="24"/>
        </w:rPr>
        <w:t xml:space="preserve">los contratos y convenios celebrados por el Sujeto Obligado del primero de enero de dos mil diecinueve al veintiséis de abril de dos mil veintidós. </w:t>
      </w:r>
    </w:p>
    <w:p w14:paraId="6F128C68" w14:textId="77777777" w:rsidR="00301A66" w:rsidRPr="007A7E63" w:rsidRDefault="00301A66">
      <w:pPr>
        <w:pBdr>
          <w:top w:val="nil"/>
          <w:left w:val="nil"/>
          <w:bottom w:val="nil"/>
          <w:right w:val="nil"/>
          <w:between w:val="nil"/>
        </w:pBdr>
        <w:ind w:left="720"/>
        <w:rPr>
          <w:rFonts w:ascii="Palatino Linotype" w:eastAsia="Palatino Linotype" w:hAnsi="Palatino Linotype" w:cs="Palatino Linotype"/>
          <w:sz w:val="24"/>
          <w:szCs w:val="24"/>
        </w:rPr>
      </w:pPr>
    </w:p>
    <w:p w14:paraId="35A164B9" w14:textId="77777777" w:rsidR="00301A66" w:rsidRPr="007A7E63" w:rsidRDefault="00312C3D">
      <w:pPr>
        <w:spacing w:after="0" w:line="360" w:lineRule="auto"/>
        <w:ind w:right="49"/>
        <w:jc w:val="both"/>
        <w:rPr>
          <w:rFonts w:ascii="Palatino Linotype" w:eastAsia="Palatino Linotype" w:hAnsi="Palatino Linotype" w:cs="Palatino Linotype"/>
          <w:i/>
          <w:sz w:val="20"/>
          <w:szCs w:val="20"/>
        </w:rPr>
      </w:pPr>
      <w:r w:rsidRPr="007A7E63">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pongan a disposición de la parte Recurrente.</w:t>
      </w:r>
    </w:p>
    <w:p w14:paraId="0BA1D943"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lastRenderedPageBreak/>
        <w:t>TERCERO. Notifíquese</w:t>
      </w:r>
      <w:r w:rsidRPr="007A7E63">
        <w:rPr>
          <w:rFonts w:ascii="Palatino Linotype" w:eastAsia="Palatino Linotype" w:hAnsi="Palatino Linotype" w:cs="Palatino Linotype"/>
          <w:b/>
          <w:i/>
          <w:sz w:val="24"/>
          <w:szCs w:val="24"/>
        </w:rPr>
        <w:t xml:space="preserve"> </w:t>
      </w:r>
      <w:r w:rsidRPr="007A7E63">
        <w:rPr>
          <w:rFonts w:ascii="Palatino Linotype" w:eastAsia="Palatino Linotype" w:hAnsi="Palatino Linotype" w:cs="Palatino Linotype"/>
          <w:sz w:val="24"/>
          <w:szCs w:val="24"/>
        </w:rPr>
        <w:t>al Titular de la Unidad de Transparencia del</w:t>
      </w:r>
      <w:r w:rsidRPr="007A7E63">
        <w:rPr>
          <w:rFonts w:ascii="Palatino Linotype" w:eastAsia="Palatino Linotype" w:hAnsi="Palatino Linotype" w:cs="Palatino Linotype"/>
          <w:b/>
          <w:sz w:val="24"/>
          <w:szCs w:val="24"/>
        </w:rPr>
        <w:t xml:space="preserve"> SUJETO OBLIGADO</w:t>
      </w:r>
      <w:r w:rsidRPr="007A7E63">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B18A0D3"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5ADEB56A"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CUARTO. </w:t>
      </w:r>
      <w:r w:rsidRPr="007A7E63">
        <w:rPr>
          <w:rFonts w:ascii="Palatino Linotype" w:eastAsia="Palatino Linotype" w:hAnsi="Palatino Linotype" w:cs="Palatino Linotype"/>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E27987"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075CF79A"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b/>
          <w:sz w:val="24"/>
          <w:szCs w:val="24"/>
        </w:rPr>
        <w:t xml:space="preserve">QUINTO. NOTIFÍQUESE </w:t>
      </w:r>
      <w:r w:rsidRPr="007A7E63">
        <w:rPr>
          <w:rFonts w:ascii="Palatino Linotype" w:eastAsia="Palatino Linotype" w:hAnsi="Palatino Linotype" w:cs="Palatino Linotype"/>
          <w:sz w:val="24"/>
          <w:szCs w:val="24"/>
        </w:rPr>
        <w:t>la presente resolución a la parte</w:t>
      </w:r>
      <w:r w:rsidRPr="007A7E63">
        <w:rPr>
          <w:rFonts w:ascii="Palatino Linotype" w:eastAsia="Palatino Linotype" w:hAnsi="Palatino Linotype" w:cs="Palatino Linotype"/>
          <w:b/>
          <w:sz w:val="24"/>
          <w:szCs w:val="24"/>
        </w:rPr>
        <w:t xml:space="preserve"> RECURRENTE vía </w:t>
      </w:r>
      <w:r w:rsidRPr="007A7E63">
        <w:rPr>
          <w:rFonts w:ascii="Palatino Linotype" w:eastAsia="Palatino Linotype" w:hAnsi="Palatino Linotype" w:cs="Palatino Linotype"/>
          <w:sz w:val="24"/>
          <w:szCs w:val="24"/>
        </w:rPr>
        <w:t xml:space="preserve">Sistema de Acceso a la Información Mexiquense </w:t>
      </w:r>
      <w:r w:rsidRPr="007A7E63">
        <w:rPr>
          <w:rFonts w:ascii="Palatino Linotype" w:eastAsia="Palatino Linotype" w:hAnsi="Palatino Linotype" w:cs="Palatino Linotype"/>
          <w:b/>
          <w:sz w:val="24"/>
          <w:szCs w:val="24"/>
        </w:rPr>
        <w:t>(SAIMEX)</w:t>
      </w:r>
      <w:r w:rsidRPr="007A7E63">
        <w:rPr>
          <w:rFonts w:ascii="Palatino Linotype" w:eastAsia="Palatino Linotype" w:hAnsi="Palatino Linotype" w:cs="Palatino Linotype"/>
          <w:sz w:val="24"/>
          <w:szCs w:val="24"/>
        </w:rPr>
        <w:t xml:space="preserve">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14939455" w14:textId="77777777" w:rsidR="00301A66" w:rsidRPr="007A7E63" w:rsidRDefault="00301A66">
      <w:pPr>
        <w:spacing w:after="0" w:line="360" w:lineRule="auto"/>
        <w:ind w:right="51"/>
        <w:jc w:val="both"/>
        <w:rPr>
          <w:rFonts w:ascii="Palatino Linotype" w:eastAsia="Palatino Linotype" w:hAnsi="Palatino Linotype" w:cs="Palatino Linotype"/>
          <w:b/>
          <w:sz w:val="24"/>
          <w:szCs w:val="24"/>
        </w:rPr>
      </w:pPr>
    </w:p>
    <w:p w14:paraId="7CAE3BFE" w14:textId="77777777" w:rsidR="00301A66" w:rsidRPr="007A7E63" w:rsidRDefault="00312C3D">
      <w:pPr>
        <w:spacing w:after="0" w:line="360" w:lineRule="auto"/>
        <w:jc w:val="both"/>
        <w:rPr>
          <w:rFonts w:ascii="Palatino Linotype" w:eastAsia="Palatino Linotype" w:hAnsi="Palatino Linotype" w:cs="Palatino Linotype"/>
          <w:sz w:val="24"/>
          <w:szCs w:val="24"/>
        </w:rPr>
      </w:pPr>
      <w:r w:rsidRPr="007A7E63">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7A7E63">
        <w:rPr>
          <w:rFonts w:ascii="Palatino Linotype" w:eastAsia="Palatino Linotype" w:hAnsi="Palatino Linotype" w:cs="Palatino Linotype"/>
          <w:sz w:val="24"/>
          <w:szCs w:val="24"/>
        </w:rPr>
        <w:lastRenderedPageBreak/>
        <w:t xml:space="preserve">MORALES MARTÍNEZ, LUIS GUSTAVO PARRA NORIEGA Y GUADALUPE RAMÍREZ PEÑA; EN LA CUADRAGÉSIMA SEGUNDA SESIÓN ORDINARIA CELEBRADA EL DIECIOCHO DE NOVIEMBRE DE DOS MIL VEINTIDÓS, ANTE EL SECRETARIO TÉCNICO DEL PLENO ALEXIS TAPIA RAMÍREZ. </w:t>
      </w:r>
    </w:p>
    <w:p w14:paraId="43408B8A" w14:textId="77777777" w:rsidR="00301A66" w:rsidRDefault="00301A66">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1E36082C"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19E44E10"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669379A0"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42ADE9B5"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24EBA4E4"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7F217406"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416D0909"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0F0065AE"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1D497BA9"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2719C5C2"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22C46245"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62FAACC8"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45C36BF1"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7510DCFB"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22FA809F"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7F251BEA" w14:textId="77777777" w:rsidR="00417728"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4DACDD23" w14:textId="77777777" w:rsidR="00417728" w:rsidRPr="007A7E63" w:rsidRDefault="00417728">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p>
    <w:p w14:paraId="7BAC6EBD" w14:textId="77777777" w:rsidR="00301A66" w:rsidRPr="007A7E63" w:rsidRDefault="00301A66">
      <w:pPr>
        <w:tabs>
          <w:tab w:val="left" w:pos="1140"/>
        </w:tabs>
        <w:spacing w:line="360" w:lineRule="auto"/>
        <w:jc w:val="both"/>
        <w:rPr>
          <w:rFonts w:ascii="Palatino Linotype" w:eastAsia="Palatino Linotype" w:hAnsi="Palatino Linotype" w:cs="Palatino Linotype"/>
          <w:b/>
          <w:sz w:val="24"/>
          <w:szCs w:val="24"/>
        </w:rPr>
      </w:pPr>
    </w:p>
    <w:p w14:paraId="21213F80" w14:textId="77777777" w:rsidR="00301A66" w:rsidRPr="007A7E63" w:rsidRDefault="00301A66">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4"/>
          <w:szCs w:val="24"/>
        </w:rPr>
      </w:pPr>
    </w:p>
    <w:p w14:paraId="138DC847" w14:textId="77777777" w:rsidR="00301A66" w:rsidRPr="007A7E63" w:rsidRDefault="00301A66">
      <w:pPr>
        <w:spacing w:after="0" w:line="360" w:lineRule="auto"/>
        <w:jc w:val="both"/>
        <w:rPr>
          <w:rFonts w:ascii="Palatino Linotype" w:eastAsia="Palatino Linotype" w:hAnsi="Palatino Linotype" w:cs="Palatino Linotype"/>
          <w:sz w:val="24"/>
          <w:szCs w:val="24"/>
        </w:rPr>
      </w:pPr>
    </w:p>
    <w:p w14:paraId="4148F6CD" w14:textId="77777777" w:rsidR="00301A66" w:rsidRPr="007A7E63" w:rsidRDefault="00301A66">
      <w:pPr>
        <w:spacing w:line="360" w:lineRule="auto"/>
        <w:jc w:val="both"/>
      </w:pPr>
    </w:p>
    <w:sectPr w:rsidR="00301A66" w:rsidRPr="007A7E63">
      <w:headerReference w:type="default"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3E8BD" w14:textId="77777777" w:rsidR="00C04F7A" w:rsidRDefault="00C04F7A">
      <w:pPr>
        <w:spacing w:after="0" w:line="240" w:lineRule="auto"/>
      </w:pPr>
      <w:r>
        <w:separator/>
      </w:r>
    </w:p>
  </w:endnote>
  <w:endnote w:type="continuationSeparator" w:id="0">
    <w:p w14:paraId="693B8CE4" w14:textId="77777777" w:rsidR="00C04F7A" w:rsidRDefault="00C04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C1150" w14:textId="77777777" w:rsidR="00301A66" w:rsidRDefault="00312C3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32CBC">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32CBC">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73D13115" w14:textId="77777777" w:rsidR="00301A66" w:rsidRDefault="00301A6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B3E0" w14:textId="77777777" w:rsidR="00301A66" w:rsidRDefault="00312C3D">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32CB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32CBC">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27127D9B" w14:textId="77777777" w:rsidR="00301A66" w:rsidRDefault="00301A6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F7FFB" w14:textId="77777777" w:rsidR="00C04F7A" w:rsidRDefault="00C04F7A">
      <w:pPr>
        <w:spacing w:after="0" w:line="240" w:lineRule="auto"/>
      </w:pPr>
      <w:r>
        <w:separator/>
      </w:r>
    </w:p>
  </w:footnote>
  <w:footnote w:type="continuationSeparator" w:id="0">
    <w:p w14:paraId="52432A41" w14:textId="77777777" w:rsidR="00C04F7A" w:rsidRDefault="00C04F7A">
      <w:pPr>
        <w:spacing w:after="0" w:line="240" w:lineRule="auto"/>
      </w:pPr>
      <w:r>
        <w:continuationSeparator/>
      </w:r>
    </w:p>
  </w:footnote>
  <w:footnote w:id="1">
    <w:p w14:paraId="3B86F0F9" w14:textId="77777777" w:rsidR="00301A66" w:rsidRDefault="00312C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2D74611" w14:textId="77777777" w:rsidR="00301A66" w:rsidRDefault="00312C3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7A7CA33" w14:textId="77777777" w:rsidR="00301A66" w:rsidRDefault="00312C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de la Ley de Transparencia y Acceso a la Información Pública del Estado de México y Municipios</w:t>
      </w:r>
    </w:p>
  </w:footnote>
  <w:footnote w:id="4">
    <w:p w14:paraId="5B04E011" w14:textId="77777777" w:rsidR="00301A66" w:rsidRDefault="00312C3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165, ibídem</w:t>
      </w:r>
    </w:p>
  </w:footnote>
  <w:footnote w:id="5">
    <w:p w14:paraId="6514C856" w14:textId="77777777" w:rsidR="00E83162" w:rsidRDefault="00E83162" w:rsidP="00E8316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E69A" w14:textId="77777777" w:rsidR="00301A66" w:rsidRDefault="00301A66">
    <w:pPr>
      <w:widowControl w:val="0"/>
      <w:pBdr>
        <w:top w:val="nil"/>
        <w:left w:val="nil"/>
        <w:bottom w:val="nil"/>
        <w:right w:val="nil"/>
        <w:between w:val="nil"/>
      </w:pBdr>
      <w:spacing w:after="0" w:line="276" w:lineRule="auto"/>
      <w:rPr>
        <w:color w:val="000000"/>
      </w:rPr>
    </w:pPr>
  </w:p>
  <w:tbl>
    <w:tblPr>
      <w:tblStyle w:val="a1"/>
      <w:tblW w:w="10346" w:type="dxa"/>
      <w:tblInd w:w="-1303" w:type="dxa"/>
      <w:tblLayout w:type="fixed"/>
      <w:tblLook w:val="0400" w:firstRow="0" w:lastRow="0" w:firstColumn="0" w:lastColumn="0" w:noHBand="0" w:noVBand="1"/>
    </w:tblPr>
    <w:tblGrid>
      <w:gridCol w:w="5684"/>
      <w:gridCol w:w="4662"/>
    </w:tblGrid>
    <w:tr w:rsidR="00301A66" w14:paraId="2441848D" w14:textId="77777777">
      <w:trPr>
        <w:trHeight w:val="244"/>
      </w:trPr>
      <w:tc>
        <w:tcPr>
          <w:tcW w:w="5684" w:type="dxa"/>
        </w:tcPr>
        <w:p w14:paraId="0E2E599F" w14:textId="77777777" w:rsidR="00301A66" w:rsidRDefault="00312C3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2330DAAB" w14:textId="77777777" w:rsidR="00301A66" w:rsidRDefault="00312C3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11384/INFOEM/IP/RR/2022.</w:t>
          </w:r>
        </w:p>
      </w:tc>
    </w:tr>
    <w:tr w:rsidR="00301A66" w14:paraId="56C2FCC0" w14:textId="77777777">
      <w:trPr>
        <w:trHeight w:val="210"/>
      </w:trPr>
      <w:tc>
        <w:tcPr>
          <w:tcW w:w="5684" w:type="dxa"/>
        </w:tcPr>
        <w:p w14:paraId="0086D212" w14:textId="77777777" w:rsidR="00301A66" w:rsidRDefault="00312C3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4F359C88" w14:textId="77777777" w:rsidR="00301A66" w:rsidRDefault="00301A66">
          <w:pPr>
            <w:spacing w:after="120"/>
            <w:ind w:left="-486" w:right="214" w:firstLine="567"/>
            <w:jc w:val="right"/>
            <w:rPr>
              <w:rFonts w:ascii="Palatino Linotype" w:eastAsia="Palatino Linotype" w:hAnsi="Palatino Linotype" w:cs="Palatino Linotype"/>
              <w:sz w:val="24"/>
              <w:szCs w:val="24"/>
            </w:rPr>
          </w:pPr>
        </w:p>
      </w:tc>
    </w:tr>
    <w:tr w:rsidR="00301A66" w14:paraId="74352B4B" w14:textId="77777777">
      <w:trPr>
        <w:trHeight w:val="261"/>
      </w:trPr>
      <w:tc>
        <w:tcPr>
          <w:tcW w:w="5684" w:type="dxa"/>
        </w:tcPr>
        <w:p w14:paraId="116733E9" w14:textId="77777777" w:rsidR="00301A66" w:rsidRDefault="00312C3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3F3F232C" w14:textId="77777777" w:rsidR="00301A66" w:rsidRDefault="00312C3D">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Ozumba.</w:t>
          </w:r>
        </w:p>
      </w:tc>
    </w:tr>
    <w:tr w:rsidR="00301A66" w14:paraId="19DE1649" w14:textId="77777777">
      <w:trPr>
        <w:trHeight w:val="368"/>
      </w:trPr>
      <w:tc>
        <w:tcPr>
          <w:tcW w:w="5684" w:type="dxa"/>
        </w:tcPr>
        <w:p w14:paraId="36CAD40F" w14:textId="77777777" w:rsidR="00301A66" w:rsidRDefault="00312C3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1E360803" w14:textId="77777777" w:rsidR="00301A66" w:rsidRDefault="00312C3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809B506" w14:textId="77777777" w:rsidR="00301A66" w:rsidRDefault="00312C3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2F690D7F" wp14:editId="6C378EAF">
          <wp:simplePos x="0" y="0"/>
          <wp:positionH relativeFrom="column">
            <wp:posOffset>-830448</wp:posOffset>
          </wp:positionH>
          <wp:positionV relativeFrom="paragraph">
            <wp:posOffset>-1478914</wp:posOffset>
          </wp:positionV>
          <wp:extent cx="7753350" cy="9942731"/>
          <wp:effectExtent l="0" t="0" r="0" b="0"/>
          <wp:wrapNone/>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5422" w14:textId="77777777" w:rsidR="00301A66" w:rsidRDefault="00301A66">
    <w:pPr>
      <w:widowControl w:val="0"/>
      <w:pBdr>
        <w:top w:val="nil"/>
        <w:left w:val="nil"/>
        <w:bottom w:val="nil"/>
        <w:right w:val="nil"/>
        <w:between w:val="nil"/>
      </w:pBdr>
      <w:spacing w:after="0" w:line="276" w:lineRule="auto"/>
      <w:rPr>
        <w:color w:val="000000"/>
        <w:sz w:val="20"/>
        <w:szCs w:val="20"/>
      </w:rPr>
    </w:pPr>
  </w:p>
  <w:tbl>
    <w:tblPr>
      <w:tblStyle w:val="a0"/>
      <w:tblW w:w="10346" w:type="dxa"/>
      <w:tblInd w:w="-1303" w:type="dxa"/>
      <w:tblLayout w:type="fixed"/>
      <w:tblLook w:val="0400" w:firstRow="0" w:lastRow="0" w:firstColumn="0" w:lastColumn="0" w:noHBand="0" w:noVBand="1"/>
    </w:tblPr>
    <w:tblGrid>
      <w:gridCol w:w="5684"/>
      <w:gridCol w:w="4662"/>
    </w:tblGrid>
    <w:tr w:rsidR="00301A66" w14:paraId="7C29CD62" w14:textId="77777777">
      <w:trPr>
        <w:trHeight w:val="244"/>
      </w:trPr>
      <w:tc>
        <w:tcPr>
          <w:tcW w:w="5684" w:type="dxa"/>
        </w:tcPr>
        <w:p w14:paraId="11046509" w14:textId="77777777" w:rsidR="00301A66" w:rsidRDefault="00312C3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70A4C516" w14:textId="77777777" w:rsidR="00301A66" w:rsidRDefault="00312C3D">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11384/INFOEM/IP/RR/2022.</w:t>
          </w:r>
        </w:p>
      </w:tc>
    </w:tr>
    <w:tr w:rsidR="00301A66" w14:paraId="682062A9" w14:textId="77777777">
      <w:trPr>
        <w:trHeight w:val="210"/>
      </w:trPr>
      <w:tc>
        <w:tcPr>
          <w:tcW w:w="5684" w:type="dxa"/>
        </w:tcPr>
        <w:p w14:paraId="6AB9141F" w14:textId="77777777" w:rsidR="00301A66" w:rsidRDefault="00312C3D">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945DC47" w14:textId="2817DC0F" w:rsidR="00301A66" w:rsidRDefault="00161E5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XXXXXXX </w:t>
          </w:r>
          <w:proofErr w:type="spellStart"/>
          <w:r>
            <w:rPr>
              <w:rFonts w:ascii="Palatino Linotype" w:eastAsia="Palatino Linotype" w:hAnsi="Palatino Linotype" w:cs="Palatino Linotype"/>
              <w:sz w:val="24"/>
              <w:szCs w:val="24"/>
            </w:rPr>
            <w:t>XXXXXXX</w:t>
          </w:r>
          <w:proofErr w:type="spellEnd"/>
          <w:r>
            <w:rPr>
              <w:rFonts w:ascii="Palatino Linotype" w:eastAsia="Palatino Linotype" w:hAnsi="Palatino Linotype" w:cs="Palatino Linotype"/>
              <w:sz w:val="24"/>
              <w:szCs w:val="24"/>
            </w:rPr>
            <w:t xml:space="preserve"> XXXXXXXX</w:t>
          </w:r>
        </w:p>
      </w:tc>
    </w:tr>
    <w:tr w:rsidR="00301A66" w14:paraId="2722B8E9" w14:textId="77777777">
      <w:trPr>
        <w:trHeight w:val="261"/>
      </w:trPr>
      <w:tc>
        <w:tcPr>
          <w:tcW w:w="5684" w:type="dxa"/>
        </w:tcPr>
        <w:p w14:paraId="3D75E98D" w14:textId="77777777" w:rsidR="00301A66" w:rsidRDefault="00312C3D">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F8D9F3C" w14:textId="77777777" w:rsidR="00301A66" w:rsidRDefault="00312C3D">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Ozumba.</w:t>
          </w:r>
        </w:p>
      </w:tc>
    </w:tr>
    <w:tr w:rsidR="00301A66" w14:paraId="5DB794BE" w14:textId="77777777">
      <w:trPr>
        <w:trHeight w:val="368"/>
      </w:trPr>
      <w:tc>
        <w:tcPr>
          <w:tcW w:w="5684" w:type="dxa"/>
        </w:tcPr>
        <w:p w14:paraId="7A1C7CB6" w14:textId="77777777" w:rsidR="00301A66" w:rsidRDefault="00312C3D">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31E9498E" w14:textId="77777777" w:rsidR="00301A66" w:rsidRDefault="00312C3D">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6D213CA" w14:textId="77777777" w:rsidR="00301A66" w:rsidRDefault="00312C3D">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2A69CFB4" wp14:editId="3851F73F">
          <wp:simplePos x="0" y="0"/>
          <wp:positionH relativeFrom="column">
            <wp:posOffset>-813194</wp:posOffset>
          </wp:positionH>
          <wp:positionV relativeFrom="paragraph">
            <wp:posOffset>-1478914</wp:posOffset>
          </wp:positionV>
          <wp:extent cx="7753350" cy="9942731"/>
          <wp:effectExtent l="0" t="0" r="0" b="0"/>
          <wp:wrapNone/>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33BDC"/>
    <w:multiLevelType w:val="multilevel"/>
    <w:tmpl w:val="2FA2BB1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F54D4"/>
    <w:multiLevelType w:val="multilevel"/>
    <w:tmpl w:val="3F42357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6CE83F04"/>
    <w:multiLevelType w:val="multilevel"/>
    <w:tmpl w:val="5CBC10EE"/>
    <w:lvl w:ilvl="0">
      <w:start w:val="7"/>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E44CA4"/>
    <w:multiLevelType w:val="multilevel"/>
    <w:tmpl w:val="D7DEE84C"/>
    <w:lvl w:ilvl="0">
      <w:start w:val="2"/>
      <w:numFmt w:val="bullet"/>
      <w:lvlText w:val="-"/>
      <w:lvlJc w:val="left"/>
      <w:pPr>
        <w:ind w:left="720"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29A4160"/>
    <w:multiLevelType w:val="multilevel"/>
    <w:tmpl w:val="6FFC81B8"/>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66"/>
    <w:rsid w:val="000F3C62"/>
    <w:rsid w:val="00161E5F"/>
    <w:rsid w:val="00301A66"/>
    <w:rsid w:val="00312C3D"/>
    <w:rsid w:val="003D1B22"/>
    <w:rsid w:val="00403426"/>
    <w:rsid w:val="00417728"/>
    <w:rsid w:val="00433DAF"/>
    <w:rsid w:val="00456A20"/>
    <w:rsid w:val="0068755A"/>
    <w:rsid w:val="007A7E63"/>
    <w:rsid w:val="00832CBC"/>
    <w:rsid w:val="00891578"/>
    <w:rsid w:val="00C04F7A"/>
    <w:rsid w:val="00E574A2"/>
    <w:rsid w:val="00E83162"/>
    <w:rsid w:val="00ED3D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1EFF7"/>
  <w15:docId w15:val="{3555C09D-1220-43CB-91CB-DB152A94F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5D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7B00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B05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05DA"/>
  </w:style>
  <w:style w:type="paragraph" w:styleId="Piedepgina">
    <w:name w:val="footer"/>
    <w:basedOn w:val="Normal"/>
    <w:link w:val="PiedepginaCar"/>
    <w:uiPriority w:val="99"/>
    <w:unhideWhenUsed/>
    <w:rsid w:val="001B05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05D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87282"/>
    <w:pPr>
      <w:ind w:left="720"/>
      <w:contextualSpacing/>
    </w:pPr>
  </w:style>
  <w:style w:type="paragraph" w:styleId="NormalWeb">
    <w:name w:val="Normal (Web)"/>
    <w:basedOn w:val="Normal"/>
    <w:uiPriority w:val="99"/>
    <w:unhideWhenUsed/>
    <w:rsid w:val="00EB28C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EF5B85"/>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A2123"/>
    <w:rPr>
      <w:rFonts w:ascii="Calibri" w:eastAsia="Calibri" w:hAnsi="Calibri" w:cs="Calibri"/>
      <w:lang w:eastAsia="es-MX"/>
    </w:rPr>
  </w:style>
  <w:style w:type="character" w:customStyle="1" w:styleId="Ttulo2Car">
    <w:name w:val="Título 2 Car"/>
    <w:basedOn w:val="Fuentedeprrafopredeter"/>
    <w:link w:val="Ttulo2"/>
    <w:uiPriority w:val="9"/>
    <w:rsid w:val="007B00AE"/>
    <w:rPr>
      <w:rFonts w:asciiTheme="majorHAnsi" w:eastAsiaTheme="majorEastAsia" w:hAnsiTheme="majorHAnsi" w:cstheme="majorBidi"/>
      <w:color w:val="2E74B5" w:themeColor="accent1" w:themeShade="BF"/>
      <w:sz w:val="26"/>
      <w:szCs w:val="26"/>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4034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89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ub:blic@repositorio.ipomex.org.mx:8443/OpenKM/Download?uuid=6c35bb18-ce55-4174-8e6d-6ca534f28db9"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repositorio.ipomex.org.mx:8443/OpenKM/Download?uuid=96dc98b4-fff3-4b34-8a20-1adc3abe567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pub:blic@repositorio.ipomex.org.mx:8443/OpenKM/Download?uuid=4359532f-99e3-40ef-b500-e6bac3163e9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ub:blic@repositorio.ipomex.org.mx:8443/OpenKM/Download?uuid=f6e7b4ec-af23-48c9-8d89-c83b7563cbd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LE8XCYGQiDot6KU+7VvKDzZMdg==">AMUW2mU/81YjTFm8vE+jLDy5hXD8hl9RH1hzZq7p5IxL0EVGi4FHriIhx7U4qRjtP0OexEWFxM89if10qSh7NQuPtiWsPeW4VK7MG4HaB0DP+HbBSU/Vlk6J8ng1nGYDubw4czOe4aDS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9139</Words>
  <Characters>50270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2022-11-23T18:48:00Z</cp:lastPrinted>
  <dcterms:created xsi:type="dcterms:W3CDTF">2022-12-05T20:36:00Z</dcterms:created>
  <dcterms:modified xsi:type="dcterms:W3CDTF">2022-12-05T20:36:00Z</dcterms:modified>
</cp:coreProperties>
</file>