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347EA2E" w:rsidR="00662C69" w:rsidRPr="00842939" w:rsidRDefault="009B11D6" w:rsidP="00B31E90">
      <w:pPr>
        <w:tabs>
          <w:tab w:val="left" w:pos="3465"/>
        </w:tabs>
        <w:spacing w:line="360" w:lineRule="auto"/>
        <w:jc w:val="both"/>
        <w:rPr>
          <w:rFonts w:ascii="Palatino Linotype" w:hAnsi="Palatino Linotype"/>
          <w:color w:val="000000" w:themeColor="text1"/>
        </w:rPr>
      </w:pPr>
      <w:r w:rsidRPr="00842939">
        <w:rPr>
          <w:rFonts w:ascii="Palatino Linotype" w:hAnsi="Palatino Linotype"/>
          <w:color w:val="000000" w:themeColor="text1"/>
        </w:rPr>
        <w:t>R</w:t>
      </w:r>
      <w:r w:rsidR="00662C69" w:rsidRPr="00842939">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842939">
        <w:rPr>
          <w:rFonts w:ascii="Palatino Linotype" w:hAnsi="Palatino Linotype"/>
          <w:color w:val="000000" w:themeColor="text1"/>
        </w:rPr>
        <w:t>icipios, con</w:t>
      </w:r>
      <w:r w:rsidR="00662C69" w:rsidRPr="00842939">
        <w:rPr>
          <w:rFonts w:ascii="Palatino Linotype" w:hAnsi="Palatino Linotype"/>
          <w:color w:val="000000" w:themeColor="text1"/>
        </w:rPr>
        <w:t xml:space="preserve"> </w:t>
      </w:r>
      <w:r w:rsidR="00485DB6" w:rsidRPr="00842939">
        <w:rPr>
          <w:rFonts w:ascii="Palatino Linotype" w:hAnsi="Palatino Linotype"/>
          <w:color w:val="000000" w:themeColor="text1"/>
        </w:rPr>
        <w:t xml:space="preserve">domicilio </w:t>
      </w:r>
      <w:r w:rsidR="00662C69" w:rsidRPr="00842939">
        <w:rPr>
          <w:rFonts w:ascii="Palatino Linotype" w:hAnsi="Palatino Linotype"/>
          <w:color w:val="000000" w:themeColor="text1"/>
        </w:rPr>
        <w:t xml:space="preserve">en Metepec, Estado de México; de </w:t>
      </w:r>
      <w:r w:rsidR="00D8175A" w:rsidRPr="00842939">
        <w:rPr>
          <w:rFonts w:ascii="Palatino Linotype" w:hAnsi="Palatino Linotype"/>
          <w:color w:val="000000" w:themeColor="text1"/>
        </w:rPr>
        <w:t>die</w:t>
      </w:r>
      <w:r w:rsidR="001B7F53" w:rsidRPr="00842939">
        <w:rPr>
          <w:rFonts w:ascii="Palatino Linotype" w:hAnsi="Palatino Linotype"/>
          <w:color w:val="000000" w:themeColor="text1"/>
        </w:rPr>
        <w:t>cisiete</w:t>
      </w:r>
      <w:r w:rsidR="005003CF" w:rsidRPr="00842939">
        <w:rPr>
          <w:rFonts w:ascii="Palatino Linotype" w:hAnsi="Palatino Linotype"/>
          <w:color w:val="000000" w:themeColor="text1"/>
        </w:rPr>
        <w:t xml:space="preserve"> (</w:t>
      </w:r>
      <w:r w:rsidR="00D8175A" w:rsidRPr="00842939">
        <w:rPr>
          <w:rFonts w:ascii="Palatino Linotype" w:hAnsi="Palatino Linotype"/>
          <w:color w:val="000000" w:themeColor="text1"/>
        </w:rPr>
        <w:t>1</w:t>
      </w:r>
      <w:r w:rsidR="001B7F53" w:rsidRPr="00842939">
        <w:rPr>
          <w:rFonts w:ascii="Palatino Linotype" w:hAnsi="Palatino Linotype"/>
          <w:color w:val="000000" w:themeColor="text1"/>
        </w:rPr>
        <w:t>7</w:t>
      </w:r>
      <w:r w:rsidR="006458C0" w:rsidRPr="00842939">
        <w:rPr>
          <w:rFonts w:ascii="Palatino Linotype" w:hAnsi="Palatino Linotype"/>
          <w:color w:val="000000" w:themeColor="text1"/>
        </w:rPr>
        <w:t>) de a</w:t>
      </w:r>
      <w:r w:rsidR="00D8175A" w:rsidRPr="00842939">
        <w:rPr>
          <w:rFonts w:ascii="Palatino Linotype" w:hAnsi="Palatino Linotype"/>
          <w:color w:val="000000" w:themeColor="text1"/>
        </w:rPr>
        <w:t>gosto</w:t>
      </w:r>
      <w:r w:rsidR="00270A67" w:rsidRPr="00842939">
        <w:rPr>
          <w:rFonts w:ascii="Palatino Linotype" w:hAnsi="Palatino Linotype"/>
          <w:color w:val="000000" w:themeColor="text1"/>
        </w:rPr>
        <w:t xml:space="preserve"> de dos mil veintidós</w:t>
      </w:r>
      <w:r w:rsidR="00662C69" w:rsidRPr="00842939">
        <w:rPr>
          <w:rFonts w:ascii="Palatino Linotype" w:hAnsi="Palatino Linotype"/>
          <w:color w:val="000000" w:themeColor="text1"/>
        </w:rPr>
        <w:t>.</w:t>
      </w:r>
    </w:p>
    <w:p w14:paraId="1181C59D" w14:textId="77777777" w:rsidR="00B31E90" w:rsidRPr="00842939" w:rsidRDefault="00B31E90" w:rsidP="00B31E90">
      <w:pPr>
        <w:tabs>
          <w:tab w:val="left" w:pos="3465"/>
        </w:tabs>
        <w:spacing w:line="360" w:lineRule="auto"/>
        <w:jc w:val="both"/>
        <w:rPr>
          <w:rFonts w:ascii="Palatino Linotype" w:hAnsi="Palatino Linotype"/>
          <w:color w:val="000000" w:themeColor="text1"/>
        </w:rPr>
      </w:pPr>
    </w:p>
    <w:p w14:paraId="04F87235" w14:textId="51D916C4" w:rsidR="005F0007" w:rsidRPr="00842939" w:rsidRDefault="00662C69" w:rsidP="00B31E90">
      <w:pPr>
        <w:spacing w:line="360" w:lineRule="auto"/>
        <w:jc w:val="both"/>
        <w:rPr>
          <w:rFonts w:ascii="Palatino Linotype" w:eastAsia="Times New Roman" w:hAnsi="Palatino Linotype" w:cs="Times New Roman"/>
          <w:color w:val="000000" w:themeColor="text1"/>
        </w:rPr>
      </w:pPr>
      <w:r w:rsidRPr="00842939">
        <w:rPr>
          <w:rFonts w:ascii="Palatino Linotype" w:hAnsi="Palatino Linotype"/>
          <w:b/>
          <w:color w:val="000000" w:themeColor="text1"/>
        </w:rPr>
        <w:t>VISTO</w:t>
      </w:r>
      <w:r w:rsidRPr="00842939">
        <w:rPr>
          <w:rFonts w:ascii="Palatino Linotype" w:hAnsi="Palatino Linotype"/>
          <w:color w:val="000000" w:themeColor="text1"/>
        </w:rPr>
        <w:t xml:space="preserve"> el expediente electrónico for</w:t>
      </w:r>
      <w:r w:rsidR="00D37494" w:rsidRPr="00842939">
        <w:rPr>
          <w:rFonts w:ascii="Palatino Linotype" w:hAnsi="Palatino Linotype"/>
          <w:color w:val="000000" w:themeColor="text1"/>
        </w:rPr>
        <w:t>mado con motivo del</w:t>
      </w:r>
      <w:r w:rsidRPr="00842939">
        <w:rPr>
          <w:rFonts w:ascii="Palatino Linotype" w:hAnsi="Palatino Linotype"/>
          <w:color w:val="000000" w:themeColor="text1"/>
        </w:rPr>
        <w:t xml:space="preserve"> recurso de revisión </w:t>
      </w:r>
      <w:r w:rsidR="00A66149" w:rsidRPr="00842939">
        <w:rPr>
          <w:rFonts w:ascii="Palatino Linotype" w:hAnsi="Palatino Linotype"/>
          <w:b/>
          <w:bCs/>
          <w:color w:val="000000" w:themeColor="text1"/>
        </w:rPr>
        <w:t>0</w:t>
      </w:r>
      <w:r w:rsidR="00AB0504" w:rsidRPr="00842939">
        <w:rPr>
          <w:rFonts w:ascii="Palatino Linotype" w:hAnsi="Palatino Linotype"/>
          <w:b/>
          <w:bCs/>
          <w:color w:val="000000" w:themeColor="text1"/>
        </w:rPr>
        <w:t>3883</w:t>
      </w:r>
      <w:r w:rsidR="00A66149" w:rsidRPr="00842939">
        <w:rPr>
          <w:rFonts w:ascii="Palatino Linotype" w:hAnsi="Palatino Linotype"/>
          <w:b/>
          <w:bCs/>
          <w:color w:val="000000" w:themeColor="text1"/>
        </w:rPr>
        <w:t>/INFOEM/IP/RR/2022</w:t>
      </w:r>
      <w:r w:rsidR="005F1362" w:rsidRPr="00842939">
        <w:rPr>
          <w:rFonts w:ascii="Palatino Linotype" w:eastAsia="Times New Roman" w:hAnsi="Palatino Linotype" w:cs="Arial"/>
          <w:bCs/>
          <w:color w:val="000000" w:themeColor="text1"/>
        </w:rPr>
        <w:t xml:space="preserve">, </w:t>
      </w:r>
      <w:r w:rsidR="006B31E7" w:rsidRPr="00842939">
        <w:rPr>
          <w:rFonts w:ascii="Palatino Linotype" w:eastAsia="Times New Roman" w:hAnsi="Palatino Linotype" w:cs="Times New Roman"/>
          <w:color w:val="000000" w:themeColor="text1"/>
        </w:rPr>
        <w:t>interpuesto por</w:t>
      </w:r>
      <w:r w:rsidR="0078249C" w:rsidRPr="00842939">
        <w:rPr>
          <w:rFonts w:ascii="Palatino Linotype" w:eastAsia="Times New Roman" w:hAnsi="Palatino Linotype" w:cs="Times New Roman"/>
          <w:color w:val="000000" w:themeColor="text1"/>
        </w:rPr>
        <w:t xml:space="preserve"> </w:t>
      </w:r>
      <w:r w:rsidR="00842939" w:rsidRPr="00842939">
        <w:rPr>
          <w:rFonts w:ascii="Palatino Linotype" w:eastAsia="Times New Roman" w:hAnsi="Palatino Linotype" w:cs="Times New Roman"/>
          <w:b/>
          <w:bCs/>
          <w:iCs/>
          <w:color w:val="000000" w:themeColor="text1"/>
        </w:rPr>
        <w:t>XXXXX XXXXX XXXXX</w:t>
      </w:r>
      <w:r w:rsidR="00E647FF" w:rsidRPr="00842939">
        <w:rPr>
          <w:rFonts w:ascii="Palatino Linotype" w:eastAsia="Times New Roman" w:hAnsi="Palatino Linotype" w:cs="Times New Roman"/>
          <w:color w:val="000000" w:themeColor="text1"/>
        </w:rPr>
        <w:t>,</w:t>
      </w:r>
      <w:r w:rsidR="0078249C" w:rsidRPr="00842939">
        <w:rPr>
          <w:rFonts w:ascii="Palatino Linotype" w:eastAsia="Times New Roman" w:hAnsi="Palatino Linotype" w:cs="Times New Roman"/>
          <w:color w:val="000000" w:themeColor="text1"/>
        </w:rPr>
        <w:t xml:space="preserve"> </w:t>
      </w:r>
      <w:r w:rsidR="002B4277" w:rsidRPr="00842939">
        <w:rPr>
          <w:rFonts w:ascii="Palatino Linotype" w:eastAsia="Times New Roman" w:hAnsi="Palatino Linotype" w:cs="Times New Roman"/>
          <w:color w:val="000000" w:themeColor="text1"/>
        </w:rPr>
        <w:t>en</w:t>
      </w:r>
      <w:r w:rsidR="0078249C" w:rsidRPr="00842939">
        <w:rPr>
          <w:rFonts w:ascii="Palatino Linotype" w:eastAsia="Times New Roman" w:hAnsi="Palatino Linotype" w:cs="Times New Roman"/>
          <w:color w:val="000000" w:themeColor="text1"/>
        </w:rPr>
        <w:t xml:space="preserve"> </w:t>
      </w:r>
      <w:r w:rsidR="00E647FF" w:rsidRPr="00842939">
        <w:rPr>
          <w:rFonts w:ascii="Palatino Linotype" w:eastAsia="Times New Roman" w:hAnsi="Palatino Linotype" w:cs="Times New Roman"/>
          <w:color w:val="000000" w:themeColor="text1"/>
        </w:rPr>
        <w:t>lo</w:t>
      </w:r>
      <w:r w:rsidR="0078249C" w:rsidRPr="00842939">
        <w:rPr>
          <w:rFonts w:ascii="Palatino Linotype" w:eastAsia="Times New Roman" w:hAnsi="Palatino Linotype" w:cs="Times New Roman"/>
          <w:color w:val="000000" w:themeColor="text1"/>
        </w:rPr>
        <w:t xml:space="preserve"> </w:t>
      </w:r>
      <w:r w:rsidR="00E647FF" w:rsidRPr="00842939">
        <w:rPr>
          <w:rFonts w:ascii="Palatino Linotype" w:eastAsia="Times New Roman" w:hAnsi="Palatino Linotype" w:cs="Times New Roman"/>
          <w:color w:val="000000" w:themeColor="text1"/>
        </w:rPr>
        <w:t>sucesivo</w:t>
      </w:r>
      <w:r w:rsidR="002B4277" w:rsidRPr="00842939">
        <w:rPr>
          <w:rFonts w:ascii="Palatino Linotype" w:eastAsia="Times New Roman" w:hAnsi="Palatino Linotype" w:cs="Times New Roman"/>
          <w:color w:val="000000" w:themeColor="text1"/>
        </w:rPr>
        <w:t>,</w:t>
      </w:r>
      <w:r w:rsidR="00396F5D" w:rsidRPr="00842939">
        <w:rPr>
          <w:rFonts w:ascii="Palatino Linotype" w:eastAsia="Times New Roman" w:hAnsi="Palatino Linotype" w:cs="Times New Roman"/>
          <w:color w:val="000000" w:themeColor="text1"/>
        </w:rPr>
        <w:t xml:space="preserve"> </w:t>
      </w:r>
      <w:r w:rsidR="00AF31FE" w:rsidRPr="00842939">
        <w:rPr>
          <w:rFonts w:ascii="Palatino Linotype" w:eastAsia="Times New Roman" w:hAnsi="Palatino Linotype" w:cs="Times New Roman"/>
          <w:color w:val="000000" w:themeColor="text1"/>
        </w:rPr>
        <w:t>el</w:t>
      </w:r>
      <w:r w:rsidR="002B4277" w:rsidRPr="00842939">
        <w:rPr>
          <w:rFonts w:ascii="Palatino Linotype" w:eastAsia="Times New Roman" w:hAnsi="Palatino Linotype" w:cs="Times New Roman"/>
          <w:color w:val="000000" w:themeColor="text1"/>
        </w:rPr>
        <w:t xml:space="preserve"> </w:t>
      </w:r>
      <w:r w:rsidR="006B31E7" w:rsidRPr="00842939">
        <w:rPr>
          <w:rFonts w:ascii="Palatino Linotype" w:eastAsia="Times New Roman" w:hAnsi="Palatino Linotype" w:cs="Times New Roman"/>
          <w:b/>
          <w:bCs/>
          <w:color w:val="000000" w:themeColor="text1"/>
        </w:rPr>
        <w:t>RECURRENTE</w:t>
      </w:r>
      <w:r w:rsidR="00E647FF" w:rsidRPr="00842939">
        <w:rPr>
          <w:rFonts w:ascii="Palatino Linotype" w:eastAsia="Times New Roman" w:hAnsi="Palatino Linotype" w:cs="Arial"/>
          <w:color w:val="000000" w:themeColor="text1"/>
        </w:rPr>
        <w:t>;</w:t>
      </w:r>
      <w:r w:rsidR="005F1362" w:rsidRPr="00842939">
        <w:rPr>
          <w:rFonts w:ascii="Palatino Linotype" w:eastAsia="Times New Roman" w:hAnsi="Palatino Linotype" w:cs="Arial"/>
          <w:color w:val="000000" w:themeColor="text1"/>
        </w:rPr>
        <w:t xml:space="preserve"> en contra de la respuesta del</w:t>
      </w:r>
      <w:r w:rsidR="002C1007" w:rsidRPr="00842939">
        <w:rPr>
          <w:rFonts w:ascii="Palatino Linotype" w:eastAsia="Times New Roman" w:hAnsi="Palatino Linotype" w:cs="Arial"/>
          <w:color w:val="000000" w:themeColor="text1"/>
        </w:rPr>
        <w:t xml:space="preserve"> </w:t>
      </w:r>
      <w:r w:rsidR="00A66149" w:rsidRPr="00842939">
        <w:rPr>
          <w:rFonts w:ascii="Palatino Linotype" w:eastAsia="Times New Roman" w:hAnsi="Palatino Linotype" w:cs="Arial"/>
          <w:b/>
          <w:color w:val="000000" w:themeColor="text1"/>
        </w:rPr>
        <w:t xml:space="preserve">Ayuntamiento de </w:t>
      </w:r>
      <w:r w:rsidR="00AB0504" w:rsidRPr="00842939">
        <w:rPr>
          <w:rFonts w:ascii="Palatino Linotype" w:eastAsia="Times New Roman" w:hAnsi="Palatino Linotype" w:cs="Arial"/>
          <w:b/>
          <w:color w:val="000000" w:themeColor="text1"/>
        </w:rPr>
        <w:t>Naucalpan de Juárez</w:t>
      </w:r>
      <w:r w:rsidR="009572EE" w:rsidRPr="00842939">
        <w:rPr>
          <w:rFonts w:ascii="Palatino Linotype" w:eastAsia="Calibri" w:hAnsi="Palatino Linotype" w:cs="Arial"/>
          <w:color w:val="000000" w:themeColor="text1"/>
          <w:lang w:val="es-ES"/>
        </w:rPr>
        <w:t>,</w:t>
      </w:r>
      <w:r w:rsidR="005F1362" w:rsidRPr="00842939">
        <w:rPr>
          <w:rFonts w:ascii="Palatino Linotype" w:eastAsia="Calibri" w:hAnsi="Palatino Linotype" w:cs="Arial"/>
          <w:color w:val="000000" w:themeColor="text1"/>
          <w:lang w:val="es-ES"/>
        </w:rPr>
        <w:t xml:space="preserve"> </w:t>
      </w:r>
      <w:r w:rsidR="005F1362" w:rsidRPr="00842939">
        <w:rPr>
          <w:rFonts w:ascii="Palatino Linotype" w:eastAsia="Times New Roman" w:hAnsi="Palatino Linotype" w:cs="Times New Roman"/>
          <w:color w:val="000000" w:themeColor="text1"/>
        </w:rPr>
        <w:t xml:space="preserve">en </w:t>
      </w:r>
      <w:r w:rsidR="00C31E8F" w:rsidRPr="00842939">
        <w:rPr>
          <w:rFonts w:ascii="Palatino Linotype" w:eastAsia="Times New Roman" w:hAnsi="Palatino Linotype" w:cs="Times New Roman"/>
          <w:color w:val="000000" w:themeColor="text1"/>
        </w:rPr>
        <w:t>adelante</w:t>
      </w:r>
      <w:r w:rsidR="005F1362" w:rsidRPr="00842939">
        <w:rPr>
          <w:rFonts w:ascii="Palatino Linotype" w:eastAsia="Times New Roman" w:hAnsi="Palatino Linotype" w:cs="Times New Roman"/>
          <w:color w:val="000000" w:themeColor="text1"/>
        </w:rPr>
        <w:t xml:space="preserve"> el</w:t>
      </w:r>
      <w:r w:rsidR="005F1362" w:rsidRPr="00842939">
        <w:rPr>
          <w:rFonts w:ascii="Palatino Linotype" w:eastAsia="Times New Roman" w:hAnsi="Palatino Linotype" w:cs="Times New Roman"/>
          <w:b/>
          <w:color w:val="000000" w:themeColor="text1"/>
        </w:rPr>
        <w:t xml:space="preserve"> SUJETO OBLIGADO</w:t>
      </w:r>
      <w:r w:rsidR="005F1362" w:rsidRPr="00842939">
        <w:rPr>
          <w:rFonts w:ascii="Palatino Linotype" w:eastAsia="Times New Roman" w:hAnsi="Palatino Linotype" w:cs="Times New Roman"/>
          <w:bCs/>
          <w:color w:val="000000" w:themeColor="text1"/>
        </w:rPr>
        <w:t>,</w:t>
      </w:r>
      <w:r w:rsidR="005F1362" w:rsidRPr="00842939">
        <w:rPr>
          <w:rFonts w:ascii="Palatino Linotype" w:eastAsia="Times New Roman" w:hAnsi="Palatino Linotype" w:cs="Times New Roman"/>
          <w:b/>
          <w:color w:val="000000" w:themeColor="text1"/>
        </w:rPr>
        <w:t xml:space="preserve"> </w:t>
      </w:r>
      <w:r w:rsidR="005F1362" w:rsidRPr="00842939">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842939" w:rsidRDefault="009A593A" w:rsidP="00B31E90">
      <w:pPr>
        <w:spacing w:line="360" w:lineRule="auto"/>
        <w:jc w:val="both"/>
        <w:rPr>
          <w:rFonts w:ascii="Palatino Linotype" w:hAnsi="Palatino Linotype"/>
          <w:b/>
          <w:color w:val="000000" w:themeColor="text1"/>
        </w:rPr>
      </w:pPr>
    </w:p>
    <w:p w14:paraId="769E1410" w14:textId="5740327F" w:rsidR="00587366" w:rsidRPr="00842939"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842939">
        <w:rPr>
          <w:b/>
          <w:color w:val="000000" w:themeColor="text1"/>
        </w:rPr>
        <w:t>ANTECEDENTES</w:t>
      </w:r>
      <w:bookmarkEnd w:id="0"/>
      <w:bookmarkEnd w:id="1"/>
      <w:bookmarkEnd w:id="2"/>
    </w:p>
    <w:p w14:paraId="5672105D" w14:textId="77777777" w:rsidR="00B31E90" w:rsidRPr="00842939"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BFCA69F" w:rsidR="00D9392E" w:rsidRPr="00842939"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42939">
        <w:rPr>
          <w:rFonts w:ascii="Palatino Linotype" w:eastAsia="Calibri" w:hAnsi="Palatino Linotype" w:cs="Arial"/>
          <w:color w:val="000000" w:themeColor="text1"/>
          <w:lang w:val="es-ES"/>
        </w:rPr>
        <w:t>El</w:t>
      </w:r>
      <w:r w:rsidR="00D9392E" w:rsidRPr="00842939">
        <w:rPr>
          <w:rFonts w:ascii="Palatino Linotype" w:eastAsia="Calibri" w:hAnsi="Palatino Linotype" w:cs="Arial"/>
          <w:color w:val="000000" w:themeColor="text1"/>
          <w:lang w:val="es-ES"/>
        </w:rPr>
        <w:t xml:space="preserve"> </w:t>
      </w:r>
      <w:r w:rsidR="00AB0504" w:rsidRPr="00842939">
        <w:rPr>
          <w:rFonts w:ascii="Palatino Linotype" w:eastAsia="Calibri" w:hAnsi="Palatino Linotype" w:cs="Arial"/>
          <w:color w:val="000000" w:themeColor="text1"/>
          <w:lang w:val="es-ES"/>
        </w:rPr>
        <w:t>diez</w:t>
      </w:r>
      <w:r w:rsidR="00597651" w:rsidRPr="00842939">
        <w:rPr>
          <w:rFonts w:ascii="Palatino Linotype" w:eastAsia="Calibri" w:hAnsi="Palatino Linotype" w:cs="Arial"/>
          <w:color w:val="000000" w:themeColor="text1"/>
          <w:lang w:val="es-ES"/>
        </w:rPr>
        <w:t xml:space="preserve"> (</w:t>
      </w:r>
      <w:r w:rsidR="00AB0504" w:rsidRPr="00842939">
        <w:rPr>
          <w:rFonts w:ascii="Palatino Linotype" w:eastAsia="Calibri" w:hAnsi="Palatino Linotype" w:cs="Arial"/>
          <w:color w:val="000000" w:themeColor="text1"/>
          <w:lang w:val="es-ES"/>
        </w:rPr>
        <w:t>10</w:t>
      </w:r>
      <w:r w:rsidR="00AF31FE" w:rsidRPr="00842939">
        <w:rPr>
          <w:rFonts w:ascii="Palatino Linotype" w:eastAsia="Calibri" w:hAnsi="Palatino Linotype" w:cs="Arial"/>
          <w:color w:val="000000" w:themeColor="text1"/>
          <w:lang w:val="es-ES"/>
        </w:rPr>
        <w:t xml:space="preserve">) de </w:t>
      </w:r>
      <w:r w:rsidR="00AB0504" w:rsidRPr="00842939">
        <w:rPr>
          <w:rFonts w:ascii="Palatino Linotype" w:eastAsia="Calibri" w:hAnsi="Palatino Linotype" w:cs="Arial"/>
          <w:color w:val="000000" w:themeColor="text1"/>
          <w:lang w:val="es-ES"/>
        </w:rPr>
        <w:t>febrero</w:t>
      </w:r>
      <w:r w:rsidR="00AF31FE" w:rsidRPr="00842939">
        <w:rPr>
          <w:rFonts w:ascii="Palatino Linotype" w:eastAsia="Calibri" w:hAnsi="Palatino Linotype" w:cs="Arial"/>
          <w:color w:val="000000" w:themeColor="text1"/>
          <w:lang w:val="es-ES"/>
        </w:rPr>
        <w:t xml:space="preserve"> de dos mil veintidós</w:t>
      </w:r>
      <w:r w:rsidR="005F1362" w:rsidRPr="00842939">
        <w:rPr>
          <w:rFonts w:ascii="Palatino Linotype" w:eastAsia="Calibri" w:hAnsi="Palatino Linotype" w:cs="Arial"/>
          <w:color w:val="000000" w:themeColor="text1"/>
          <w:lang w:val="es-ES"/>
        </w:rPr>
        <w:t xml:space="preserve">, </w:t>
      </w:r>
      <w:r w:rsidR="00396F5D" w:rsidRPr="00842939">
        <w:rPr>
          <w:rFonts w:ascii="Palatino Linotype" w:hAnsi="Palatino Linotype"/>
          <w:color w:val="000000" w:themeColor="text1"/>
        </w:rPr>
        <w:t>se</w:t>
      </w:r>
      <w:r w:rsidR="005F1362" w:rsidRPr="00842939">
        <w:rPr>
          <w:rFonts w:ascii="Palatino Linotype" w:hAnsi="Palatino Linotype"/>
          <w:color w:val="000000" w:themeColor="text1"/>
        </w:rPr>
        <w:t xml:space="preserve"> presentó</w:t>
      </w:r>
      <w:r w:rsidR="002B4277" w:rsidRPr="00842939">
        <w:rPr>
          <w:rFonts w:ascii="Palatino Linotype" w:hAnsi="Palatino Linotype"/>
          <w:color w:val="000000" w:themeColor="text1"/>
        </w:rPr>
        <w:t xml:space="preserve"> a través de</w:t>
      </w:r>
      <w:r w:rsidR="00AF31FE" w:rsidRPr="00842939">
        <w:rPr>
          <w:rFonts w:ascii="Palatino Linotype" w:hAnsi="Palatino Linotype"/>
          <w:color w:val="000000" w:themeColor="text1"/>
        </w:rPr>
        <w:t xml:space="preserve"> </w:t>
      </w:r>
      <w:r w:rsidR="002B4277" w:rsidRPr="00842939">
        <w:rPr>
          <w:rFonts w:ascii="Palatino Linotype" w:hAnsi="Palatino Linotype"/>
          <w:color w:val="000000" w:themeColor="text1"/>
        </w:rPr>
        <w:t>l</w:t>
      </w:r>
      <w:r w:rsidR="00AF31FE" w:rsidRPr="00842939">
        <w:rPr>
          <w:rFonts w:ascii="Palatino Linotype" w:hAnsi="Palatino Linotype"/>
          <w:color w:val="000000" w:themeColor="text1"/>
        </w:rPr>
        <w:t>a Plataforma Nacional de Transparencia (PNT), vinculada al</w:t>
      </w:r>
      <w:r w:rsidR="002B4277" w:rsidRPr="00842939">
        <w:rPr>
          <w:rFonts w:ascii="Palatino Linotype" w:hAnsi="Palatino Linotype"/>
          <w:color w:val="000000" w:themeColor="text1"/>
        </w:rPr>
        <w:t xml:space="preserve"> Sistema de Acceso a la Información Mexiquense</w:t>
      </w:r>
      <w:r w:rsidR="005F1362" w:rsidRPr="00842939">
        <w:rPr>
          <w:rFonts w:ascii="Palatino Linotype" w:hAnsi="Palatino Linotype"/>
          <w:color w:val="000000" w:themeColor="text1"/>
        </w:rPr>
        <w:t xml:space="preserve"> </w:t>
      </w:r>
      <w:r w:rsidR="002B4277" w:rsidRPr="00842939">
        <w:rPr>
          <w:rFonts w:ascii="Palatino Linotype" w:hAnsi="Palatino Linotype"/>
          <w:color w:val="000000" w:themeColor="text1"/>
        </w:rPr>
        <w:t>(</w:t>
      </w:r>
      <w:r w:rsidR="00396F5D" w:rsidRPr="00842939">
        <w:rPr>
          <w:rFonts w:ascii="Palatino Linotype" w:hAnsi="Palatino Linotype"/>
          <w:bCs/>
          <w:color w:val="000000" w:themeColor="text1"/>
        </w:rPr>
        <w:t>SAIMEX</w:t>
      </w:r>
      <w:r w:rsidR="002B4277" w:rsidRPr="00842939">
        <w:rPr>
          <w:rFonts w:ascii="Palatino Linotype" w:hAnsi="Palatino Linotype"/>
          <w:bCs/>
          <w:color w:val="000000" w:themeColor="text1"/>
        </w:rPr>
        <w:t>)</w:t>
      </w:r>
      <w:r w:rsidR="00AF31FE" w:rsidRPr="00842939">
        <w:rPr>
          <w:rFonts w:ascii="Palatino Linotype" w:hAnsi="Palatino Linotype"/>
          <w:bCs/>
          <w:color w:val="000000" w:themeColor="text1"/>
        </w:rPr>
        <w:t>,</w:t>
      </w:r>
      <w:r w:rsidR="005F1362" w:rsidRPr="00842939">
        <w:rPr>
          <w:rFonts w:ascii="Palatino Linotype" w:eastAsia="Calibri" w:hAnsi="Palatino Linotype" w:cs="Arial"/>
          <w:color w:val="000000" w:themeColor="text1"/>
          <w:lang w:val="es-ES"/>
        </w:rPr>
        <w:t xml:space="preserve"> la solicitud de información pública registrada con el número</w:t>
      </w:r>
      <w:r w:rsidR="005F1362" w:rsidRPr="00842939">
        <w:rPr>
          <w:rFonts w:ascii="Palatino Linotype" w:hAnsi="Palatino Linotype"/>
          <w:b/>
          <w:bCs/>
          <w:color w:val="000000" w:themeColor="text1"/>
        </w:rPr>
        <w:t xml:space="preserve"> </w:t>
      </w:r>
      <w:r w:rsidR="00A66149" w:rsidRPr="00842939">
        <w:rPr>
          <w:rFonts w:ascii="Palatino Linotype" w:hAnsi="Palatino Linotype"/>
          <w:b/>
          <w:bCs/>
          <w:color w:val="000000" w:themeColor="text1"/>
        </w:rPr>
        <w:t>00</w:t>
      </w:r>
      <w:r w:rsidR="00AB0504" w:rsidRPr="00842939">
        <w:rPr>
          <w:rFonts w:ascii="Palatino Linotype" w:hAnsi="Palatino Linotype"/>
          <w:b/>
          <w:bCs/>
          <w:color w:val="000000" w:themeColor="text1"/>
        </w:rPr>
        <w:t>150</w:t>
      </w:r>
      <w:r w:rsidR="00A66149" w:rsidRPr="00842939">
        <w:rPr>
          <w:rFonts w:ascii="Palatino Linotype" w:hAnsi="Palatino Linotype"/>
          <w:b/>
          <w:bCs/>
          <w:color w:val="000000" w:themeColor="text1"/>
        </w:rPr>
        <w:t>/</w:t>
      </w:r>
      <w:r w:rsidR="00AB0504" w:rsidRPr="00842939">
        <w:rPr>
          <w:rFonts w:ascii="Palatino Linotype" w:hAnsi="Palatino Linotype"/>
          <w:b/>
          <w:bCs/>
          <w:color w:val="000000" w:themeColor="text1"/>
        </w:rPr>
        <w:t>NAUCALPA</w:t>
      </w:r>
      <w:r w:rsidR="00A66149" w:rsidRPr="00842939">
        <w:rPr>
          <w:rFonts w:ascii="Palatino Linotype" w:hAnsi="Palatino Linotype"/>
          <w:b/>
          <w:bCs/>
          <w:color w:val="000000" w:themeColor="text1"/>
        </w:rPr>
        <w:t>/IP/2022</w:t>
      </w:r>
      <w:r w:rsidR="005F1362" w:rsidRPr="00842939">
        <w:rPr>
          <w:rFonts w:ascii="Palatino Linotype" w:hAnsi="Palatino Linotype"/>
          <w:b/>
          <w:bCs/>
          <w:color w:val="000000" w:themeColor="text1"/>
        </w:rPr>
        <w:t>,</w:t>
      </w:r>
      <w:r w:rsidR="005F1362" w:rsidRPr="00842939">
        <w:rPr>
          <w:rFonts w:ascii="Palatino Linotype" w:eastAsia="Calibri" w:hAnsi="Palatino Linotype" w:cs="Arial"/>
          <w:color w:val="000000" w:themeColor="text1"/>
          <w:lang w:val="es-ES"/>
        </w:rPr>
        <w:t xml:space="preserve"> mediante la cual </w:t>
      </w:r>
      <w:r w:rsidR="00396F5D" w:rsidRPr="00842939">
        <w:rPr>
          <w:rFonts w:ascii="Palatino Linotype" w:eastAsia="Calibri" w:hAnsi="Palatino Linotype" w:cs="Arial"/>
          <w:color w:val="000000" w:themeColor="text1"/>
          <w:lang w:val="es-ES"/>
        </w:rPr>
        <w:t xml:space="preserve">se </w:t>
      </w:r>
      <w:r w:rsidR="005F1362" w:rsidRPr="00842939">
        <w:rPr>
          <w:rFonts w:ascii="Palatino Linotype" w:eastAsia="Calibri" w:hAnsi="Palatino Linotype" w:cs="Arial"/>
          <w:color w:val="000000" w:themeColor="text1"/>
          <w:lang w:val="es-ES"/>
        </w:rPr>
        <w:t>requirió</w:t>
      </w:r>
      <w:r w:rsidR="00022D89" w:rsidRPr="00842939">
        <w:rPr>
          <w:rFonts w:ascii="Palatino Linotype" w:eastAsia="Calibri" w:hAnsi="Palatino Linotype" w:cs="Arial"/>
          <w:color w:val="000000" w:themeColor="text1"/>
          <w:lang w:val="es-ES"/>
        </w:rPr>
        <w:t xml:space="preserve"> lo siguiente</w:t>
      </w:r>
      <w:r w:rsidR="005F1362" w:rsidRPr="00842939">
        <w:rPr>
          <w:rFonts w:ascii="Palatino Linotype" w:eastAsia="Calibri" w:hAnsi="Palatino Linotype" w:cs="Arial"/>
          <w:color w:val="000000" w:themeColor="text1"/>
          <w:lang w:val="es-ES"/>
        </w:rPr>
        <w:t>:</w:t>
      </w:r>
    </w:p>
    <w:p w14:paraId="76EB7490" w14:textId="6E735726" w:rsidR="00B31E90" w:rsidRPr="00842939"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02F3740B" w:rsidR="00646D42" w:rsidRPr="00842939" w:rsidRDefault="00646D42" w:rsidP="00646D42">
      <w:pPr>
        <w:ind w:left="567" w:right="616"/>
        <w:jc w:val="both"/>
        <w:rPr>
          <w:rFonts w:ascii="Palatino Linotype" w:eastAsia="Times New Roman" w:hAnsi="Palatino Linotype" w:cs="Times New Roman"/>
          <w:i/>
          <w:iCs/>
          <w:sz w:val="22"/>
          <w:szCs w:val="22"/>
          <w:lang w:eastAsia="es-MX"/>
        </w:rPr>
      </w:pPr>
      <w:r w:rsidRPr="00842939">
        <w:rPr>
          <w:rFonts w:ascii="Palatino Linotype" w:eastAsia="Times New Roman" w:hAnsi="Palatino Linotype" w:cs="Times New Roman"/>
          <w:i/>
          <w:iCs/>
          <w:color w:val="000000"/>
          <w:sz w:val="22"/>
          <w:szCs w:val="22"/>
          <w:lang w:eastAsia="es-MX"/>
        </w:rPr>
        <w:t xml:space="preserve">“Solicito Obtener la opinión de cumplimiento proporcionada directamente x el ente fiscalizador: SAT, IMSS, INFONAVIT y/ la oficina recaudadora de impuestos estatal, cada uno en sus respectivos ámbitos y generada x el ente publico obligado de Naucalpan; ya q los reportes fiscales los baja la persona autorizada x el ente obligado con la clave CIEC tratándose del ISR salarios y asimilados. Esto para confirmar q el ayuntamiento y las paramunicipales o descentralizadas (Junta de agua potable, DIF, Casa de la cultura, o todo organismo q cuente con un RFC en Naucalpan) están cumpliendo correctamente sus obligaciones fiscales. Reportes del ayuntamiento y de las paramunicipales o descentralizadas solicitados en formato digital: I. Reportes del aplicativo “Visor de nómina del SAT” por los años 2018, 2019, 2020, y 2021 en sus 3 presentaciones: a) Vista anual acumulada. (Vista horizonta y Detalle mensual.) b) Detalle mens c) Detalle mensual diferencias sueldos y salarios. II. La constancia de situación fiscal de no adeudo emitida x el INFONAVIT, generada desde el portal </w:t>
      </w:r>
      <w:r w:rsidRPr="00842939">
        <w:rPr>
          <w:rFonts w:ascii="Palatino Linotype" w:eastAsia="Times New Roman" w:hAnsi="Palatino Linotype" w:cs="Times New Roman"/>
          <w:i/>
          <w:iCs/>
          <w:color w:val="000000"/>
          <w:sz w:val="22"/>
          <w:szCs w:val="22"/>
          <w:lang w:eastAsia="es-MX"/>
        </w:rPr>
        <w:lastRenderedPageBreak/>
        <w:t>empresarial de esa Institución, a través de internet. III. Opinión de no adeudo en el cumplimiento de obligaciones fiscales en materia de seguridad social emitida x el IMSS, generada desde el portal de esa Institución, a través de internet. IV. La opinión de no adeudo en el cumplimiento de obligaciones fiscales estatales emitida x oficina estatal recaudadora de impuestos. V. Un papel de trabajo x el ayuntamiento, y otro x cada una de las paramunicipales que contenga los datos para identificar el ISR participable recuperado por cada mes desde Enero de 2019 hasta diciembre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mi solo me entregarán un papel de trabajo con los siguientes encabezados: A)En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Quedo de la información. Gracias.</w:t>
      </w:r>
      <w:r w:rsidRPr="00842939">
        <w:rPr>
          <w:rFonts w:ascii="Palatino Linotype" w:eastAsia="Times New Roman" w:hAnsi="Palatino Linotype" w:cs="Times New Roman"/>
          <w:i/>
          <w:iCs/>
          <w:sz w:val="22"/>
          <w:szCs w:val="22"/>
          <w:lang w:eastAsia="es-MX"/>
        </w:rPr>
        <w:t>” (Sic)</w:t>
      </w:r>
      <w:r w:rsidRPr="00842939">
        <w:rPr>
          <w:rFonts w:ascii="Palatino Linotype" w:hAnsi="Palatino Linotype"/>
          <w:i/>
          <w:iCs/>
          <w:color w:val="000000" w:themeColor="text1"/>
          <w:sz w:val="22"/>
          <w:szCs w:val="22"/>
        </w:rPr>
        <w:t xml:space="preserve"> </w:t>
      </w:r>
    </w:p>
    <w:p w14:paraId="0B2E3135" w14:textId="77777777" w:rsidR="00646D42" w:rsidRPr="00842939" w:rsidRDefault="00646D42" w:rsidP="00B31E90">
      <w:pPr>
        <w:pStyle w:val="Prrafodelista"/>
        <w:spacing w:line="276" w:lineRule="auto"/>
        <w:ind w:left="567" w:right="567"/>
        <w:jc w:val="both"/>
        <w:rPr>
          <w:rFonts w:ascii="Palatino Linotype" w:hAnsi="Palatino Linotype"/>
          <w:i/>
          <w:color w:val="000000" w:themeColor="text1"/>
          <w:sz w:val="22"/>
          <w:szCs w:val="22"/>
        </w:rPr>
      </w:pPr>
    </w:p>
    <w:p w14:paraId="49C21E77" w14:textId="43B8FC63" w:rsidR="0039142B" w:rsidRPr="00842939"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42939">
        <w:rPr>
          <w:rFonts w:ascii="Palatino Linotype" w:hAnsi="Palatino Linotype" w:cs="Arial"/>
          <w:color w:val="000000" w:themeColor="text1"/>
        </w:rPr>
        <w:t xml:space="preserve">Se hace constar que </w:t>
      </w:r>
      <w:r w:rsidR="00AF31FE" w:rsidRPr="00842939">
        <w:rPr>
          <w:rFonts w:ascii="Palatino Linotype" w:eastAsia="Times New Roman" w:hAnsi="Palatino Linotype" w:cs="Arial"/>
          <w:color w:val="000000" w:themeColor="text1"/>
          <w:lang w:val="es-ES"/>
        </w:rPr>
        <w:t>el</w:t>
      </w:r>
      <w:r w:rsidR="00025127" w:rsidRPr="00842939">
        <w:rPr>
          <w:rFonts w:ascii="Palatino Linotype" w:eastAsia="Times New Roman" w:hAnsi="Palatino Linotype" w:cs="Arial"/>
          <w:color w:val="000000" w:themeColor="text1"/>
          <w:lang w:val="es-ES"/>
        </w:rPr>
        <w:t xml:space="preserve"> entonces</w:t>
      </w:r>
      <w:r w:rsidR="00FD7996" w:rsidRPr="00842939">
        <w:rPr>
          <w:rFonts w:ascii="Palatino Linotype" w:eastAsia="Times New Roman" w:hAnsi="Palatino Linotype" w:cs="Arial"/>
          <w:color w:val="000000" w:themeColor="text1"/>
          <w:lang w:val="es-ES"/>
        </w:rPr>
        <w:t xml:space="preserve"> </w:t>
      </w:r>
      <w:r w:rsidR="00FD7996" w:rsidRPr="00842939">
        <w:rPr>
          <w:rFonts w:ascii="Palatino Linotype" w:eastAsia="Times New Roman" w:hAnsi="Palatino Linotype" w:cs="Arial"/>
          <w:b/>
          <w:color w:val="000000" w:themeColor="text1"/>
          <w:lang w:val="es-ES"/>
        </w:rPr>
        <w:t>SOLICITANTE</w:t>
      </w:r>
      <w:r w:rsidRPr="00842939">
        <w:rPr>
          <w:rFonts w:ascii="Palatino Linotype" w:eastAsia="Times New Roman" w:hAnsi="Palatino Linotype" w:cs="Arial"/>
          <w:color w:val="000000" w:themeColor="text1"/>
          <w:lang w:val="es-ES"/>
        </w:rPr>
        <w:t xml:space="preserve"> señaló como modalidad de entrega de la información</w:t>
      </w:r>
      <w:r w:rsidRPr="00842939">
        <w:rPr>
          <w:rFonts w:ascii="Palatino Linotype" w:eastAsia="Times New Roman" w:hAnsi="Palatino Linotype" w:cs="Arial"/>
          <w:b/>
          <w:color w:val="000000" w:themeColor="text1"/>
          <w:lang w:val="es-ES"/>
        </w:rPr>
        <w:t>:</w:t>
      </w:r>
      <w:r w:rsidR="001E4152" w:rsidRPr="00842939">
        <w:rPr>
          <w:rFonts w:ascii="Palatino Linotype" w:eastAsia="Times New Roman" w:hAnsi="Palatino Linotype" w:cs="Arial"/>
          <w:b/>
          <w:color w:val="000000" w:themeColor="text1"/>
          <w:lang w:val="es-ES"/>
        </w:rPr>
        <w:t xml:space="preserve"> </w:t>
      </w:r>
      <w:r w:rsidR="001E4152" w:rsidRPr="00842939">
        <w:rPr>
          <w:rFonts w:ascii="Palatino Linotype" w:eastAsia="Times New Roman" w:hAnsi="Palatino Linotype" w:cs="Arial"/>
          <w:b/>
          <w:i/>
          <w:iCs/>
          <w:color w:val="000000" w:themeColor="text1"/>
          <w:lang w:val="es-ES"/>
        </w:rPr>
        <w:t>A través del SAIMEX</w:t>
      </w:r>
      <w:r w:rsidR="00921DA5" w:rsidRPr="00842939">
        <w:rPr>
          <w:rFonts w:ascii="Palatino Linotype" w:eastAsia="Times New Roman" w:hAnsi="Palatino Linotype" w:cs="Arial"/>
          <w:bCs/>
          <w:color w:val="000000" w:themeColor="text1"/>
          <w:lang w:val="es-ES"/>
        </w:rPr>
        <w:t xml:space="preserve"> y,</w:t>
      </w:r>
      <w:r w:rsidR="00AF31FE" w:rsidRPr="00842939">
        <w:rPr>
          <w:rFonts w:ascii="Palatino Linotype" w:eastAsia="Calibri" w:hAnsi="Palatino Linotype" w:cs="Arial"/>
          <w:color w:val="000000" w:themeColor="text1"/>
          <w:lang w:val="es-AR"/>
        </w:rPr>
        <w:t xml:space="preserve"> </w:t>
      </w:r>
      <w:r w:rsidR="00AF31FE" w:rsidRPr="00842939">
        <w:rPr>
          <w:rFonts w:ascii="Palatino Linotype" w:eastAsia="Calibri" w:hAnsi="Palatino Linotype" w:cs="Arial"/>
          <w:b/>
          <w:i/>
          <w:color w:val="000000" w:themeColor="text1"/>
          <w:lang w:val="es-AR"/>
        </w:rPr>
        <w:t>correo electrónico</w:t>
      </w:r>
      <w:r w:rsidR="002E1E5D" w:rsidRPr="00842939">
        <w:rPr>
          <w:rFonts w:ascii="Palatino Linotype" w:eastAsia="Calibri" w:hAnsi="Palatino Linotype" w:cs="Arial"/>
          <w:color w:val="000000" w:themeColor="text1"/>
          <w:lang w:val="es-AR"/>
        </w:rPr>
        <w:t xml:space="preserve"> </w:t>
      </w:r>
      <w:r w:rsidR="00921DA5" w:rsidRPr="00842939">
        <w:rPr>
          <w:rFonts w:ascii="Palatino Linotype" w:eastAsia="Calibri" w:hAnsi="Palatino Linotype" w:cs="Arial"/>
          <w:color w:val="000000" w:themeColor="text1"/>
          <w:lang w:val="es-AR"/>
        </w:rPr>
        <w:t>o</w:t>
      </w:r>
      <w:r w:rsidR="002E1E5D" w:rsidRPr="00842939">
        <w:rPr>
          <w:rFonts w:ascii="Palatino Linotype" w:eastAsia="Calibri" w:hAnsi="Palatino Linotype" w:cs="Arial"/>
          <w:color w:val="000000" w:themeColor="text1"/>
          <w:lang w:val="es-AR"/>
        </w:rPr>
        <w:t xml:space="preserve"> </w:t>
      </w:r>
      <w:r w:rsidR="002E1E5D" w:rsidRPr="00842939">
        <w:rPr>
          <w:rFonts w:ascii="Palatino Linotype" w:eastAsia="Calibri" w:hAnsi="Palatino Linotype" w:cs="Arial"/>
          <w:b/>
          <w:i/>
          <w:color w:val="000000" w:themeColor="text1"/>
          <w:lang w:val="es-AR"/>
        </w:rPr>
        <w:t>cualquier otro medio incluido los electrónicos.</w:t>
      </w:r>
    </w:p>
    <w:p w14:paraId="35BA18A9" w14:textId="77777777" w:rsidR="0039142B" w:rsidRPr="00842939" w:rsidRDefault="0039142B" w:rsidP="002E1E5D">
      <w:pPr>
        <w:spacing w:line="360" w:lineRule="auto"/>
        <w:jc w:val="both"/>
        <w:rPr>
          <w:rFonts w:ascii="Palatino Linotype" w:eastAsia="MS Mincho" w:hAnsi="Palatino Linotype" w:cs="Times New Roman"/>
          <w:color w:val="000000" w:themeColor="text1"/>
        </w:rPr>
      </w:pPr>
    </w:p>
    <w:p w14:paraId="179F7384" w14:textId="39DFE0BD" w:rsidR="00646D42" w:rsidRPr="00842939" w:rsidRDefault="00646D42" w:rsidP="00646D4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42939">
        <w:rPr>
          <w:rFonts w:ascii="Palatino Linotype" w:eastAsia="MS Mincho" w:hAnsi="Palatino Linotype" w:cs="Times New Roman"/>
          <w:color w:val="000000" w:themeColor="text1"/>
        </w:rPr>
        <w:lastRenderedPageBreak/>
        <w:t xml:space="preserve">El tres (03) de marzo de dos milveintidós, el </w:t>
      </w:r>
      <w:r w:rsidRPr="00842939">
        <w:rPr>
          <w:rFonts w:ascii="Palatino Linotype" w:eastAsia="MS Mincho" w:hAnsi="Palatino Linotype" w:cs="Times New Roman"/>
          <w:b/>
          <w:bCs/>
          <w:color w:val="000000" w:themeColor="text1"/>
        </w:rPr>
        <w:t>SUJETO OBLIGADO</w:t>
      </w:r>
      <w:r w:rsidRPr="00842939">
        <w:rPr>
          <w:rFonts w:ascii="Palatino Linotype" w:eastAsia="MS Mincho" w:hAnsi="Palatino Linotype" w:cs="Times New Roman"/>
          <w:color w:val="000000" w:themeColor="text1"/>
        </w:rPr>
        <w:t xml:space="preserve"> notificó una prórroga, en los siguientes términos:</w:t>
      </w:r>
    </w:p>
    <w:p w14:paraId="6E22E369" w14:textId="4B7B337F" w:rsidR="00646D42" w:rsidRPr="00842939" w:rsidRDefault="00646D42" w:rsidP="00646D4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EE2B66B" w14:textId="60886812" w:rsidR="00646D42" w:rsidRPr="00842939" w:rsidRDefault="00646D42" w:rsidP="00646D42">
      <w:pPr>
        <w:ind w:left="567" w:right="616"/>
        <w:rPr>
          <w:rFonts w:ascii="Palatino Linotype" w:eastAsia="Times New Roman" w:hAnsi="Palatino Linotype" w:cs="Times New Roman"/>
          <w:i/>
          <w:iCs/>
          <w:sz w:val="22"/>
          <w:szCs w:val="22"/>
          <w:lang w:eastAsia="es-MX"/>
        </w:rPr>
      </w:pPr>
      <w:r w:rsidRPr="00842939">
        <w:rPr>
          <w:rFonts w:ascii="Palatino Linotype" w:eastAsia="MS Mincho" w:hAnsi="Palatino Linotype" w:cs="Times New Roman"/>
          <w:i/>
          <w:iCs/>
          <w:color w:val="000000" w:themeColor="text1"/>
          <w:sz w:val="22"/>
          <w:szCs w:val="22"/>
        </w:rPr>
        <w:t xml:space="preserve">“… Se </w:t>
      </w:r>
      <w:r w:rsidRPr="00842939">
        <w:rPr>
          <w:rFonts w:ascii="Palatino Linotype" w:eastAsia="Times New Roman" w:hAnsi="Palatino Linotype" w:cs="Times New Roman"/>
          <w:i/>
          <w:iCs/>
          <w:color w:val="000000"/>
          <w:sz w:val="22"/>
          <w:szCs w:val="22"/>
          <w:lang w:eastAsia="es-MX"/>
        </w:rPr>
        <w:t>solicita prorroga para seguir recabando la información solicitada. Sin mas por el momento agradezco su atención…” (Sic)</w:t>
      </w:r>
    </w:p>
    <w:p w14:paraId="50736ED2" w14:textId="694413DF" w:rsidR="00646D42" w:rsidRPr="00842939" w:rsidRDefault="00646D42" w:rsidP="00646D4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26C36BB5" w:rsidR="0022448D" w:rsidRPr="00842939"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842939">
        <w:rPr>
          <w:rFonts w:ascii="Palatino Linotype" w:eastAsia="MS Mincho" w:hAnsi="Palatino Linotype" w:cs="Times New Roman"/>
          <w:color w:val="000000" w:themeColor="text1"/>
        </w:rPr>
        <w:t>E</w:t>
      </w:r>
      <w:r w:rsidR="00B31E90" w:rsidRPr="00842939">
        <w:rPr>
          <w:rFonts w:ascii="Palatino Linotype" w:eastAsia="MS Mincho" w:hAnsi="Palatino Linotype" w:cs="Times New Roman"/>
          <w:color w:val="000000" w:themeColor="text1"/>
        </w:rPr>
        <w:t xml:space="preserve">l </w:t>
      </w:r>
      <w:r w:rsidR="006A1A4B" w:rsidRPr="00842939">
        <w:rPr>
          <w:rFonts w:ascii="Palatino Linotype" w:eastAsia="MS Mincho" w:hAnsi="Palatino Linotype" w:cs="Times New Roman"/>
          <w:color w:val="000000" w:themeColor="text1"/>
        </w:rPr>
        <w:t xml:space="preserve">once </w:t>
      </w:r>
      <w:r w:rsidR="00921DA5" w:rsidRPr="00842939">
        <w:rPr>
          <w:rFonts w:ascii="Palatino Linotype" w:eastAsia="MS Mincho" w:hAnsi="Palatino Linotype" w:cs="Times New Roman"/>
          <w:color w:val="000000" w:themeColor="text1"/>
        </w:rPr>
        <w:t>(</w:t>
      </w:r>
      <w:r w:rsidR="006A1A4B" w:rsidRPr="00842939">
        <w:rPr>
          <w:rFonts w:ascii="Palatino Linotype" w:eastAsia="MS Mincho" w:hAnsi="Palatino Linotype" w:cs="Times New Roman"/>
          <w:color w:val="000000" w:themeColor="text1"/>
        </w:rPr>
        <w:t>1</w:t>
      </w:r>
      <w:r w:rsidR="00D8175A" w:rsidRPr="00842939">
        <w:rPr>
          <w:rFonts w:ascii="Palatino Linotype" w:eastAsia="MS Mincho" w:hAnsi="Palatino Linotype" w:cs="Times New Roman"/>
          <w:color w:val="000000" w:themeColor="text1"/>
        </w:rPr>
        <w:t>1</w:t>
      </w:r>
      <w:r w:rsidR="00921DA5" w:rsidRPr="00842939">
        <w:rPr>
          <w:rFonts w:ascii="Palatino Linotype" w:eastAsia="MS Mincho" w:hAnsi="Palatino Linotype" w:cs="Times New Roman"/>
          <w:color w:val="000000" w:themeColor="text1"/>
        </w:rPr>
        <w:t xml:space="preserve">) de </w:t>
      </w:r>
      <w:r w:rsidR="006A1A4B" w:rsidRPr="00842939">
        <w:rPr>
          <w:rFonts w:ascii="Palatino Linotype" w:eastAsia="MS Mincho" w:hAnsi="Palatino Linotype" w:cs="Times New Roman"/>
          <w:color w:val="000000" w:themeColor="text1"/>
        </w:rPr>
        <w:t>marzo</w:t>
      </w:r>
      <w:r w:rsidR="00AF31FE" w:rsidRPr="00842939">
        <w:rPr>
          <w:rFonts w:ascii="Palatino Linotype" w:eastAsia="MS Mincho" w:hAnsi="Palatino Linotype" w:cs="Times New Roman"/>
          <w:color w:val="000000" w:themeColor="text1"/>
        </w:rPr>
        <w:t xml:space="preserve"> de dos mil veintidós</w:t>
      </w:r>
      <w:r w:rsidR="00762697" w:rsidRPr="00842939">
        <w:rPr>
          <w:rFonts w:ascii="Palatino Linotype" w:eastAsia="MS Mincho" w:hAnsi="Palatino Linotype" w:cs="Times New Roman"/>
          <w:color w:val="000000" w:themeColor="text1"/>
        </w:rPr>
        <w:t xml:space="preserve">, </w:t>
      </w:r>
      <w:r w:rsidR="005F1362" w:rsidRPr="00842939">
        <w:rPr>
          <w:rFonts w:ascii="Palatino Linotype" w:hAnsi="Palatino Linotype"/>
          <w:color w:val="000000" w:themeColor="text1"/>
          <w:szCs w:val="14"/>
        </w:rPr>
        <w:t xml:space="preserve">el </w:t>
      </w:r>
      <w:r w:rsidR="005F1362" w:rsidRPr="00842939">
        <w:rPr>
          <w:rFonts w:ascii="Palatino Linotype" w:hAnsi="Palatino Linotype"/>
          <w:b/>
          <w:color w:val="000000" w:themeColor="text1"/>
          <w:szCs w:val="14"/>
        </w:rPr>
        <w:t>SUJETO OBLIGADO</w:t>
      </w:r>
      <w:r w:rsidR="005F1362" w:rsidRPr="00842939">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842939" w:rsidRDefault="009A593A" w:rsidP="00B31E90">
      <w:pPr>
        <w:pStyle w:val="Sinespaciado"/>
        <w:ind w:left="567" w:right="567"/>
        <w:jc w:val="right"/>
        <w:rPr>
          <w:rFonts w:ascii="Palatino Linotype" w:hAnsi="Palatino Linotype"/>
          <w:i/>
          <w:noProof/>
          <w:color w:val="000000" w:themeColor="text1"/>
          <w:lang w:eastAsia="es-MX"/>
        </w:rPr>
      </w:pPr>
    </w:p>
    <w:p w14:paraId="0ABE3D0F" w14:textId="34C0B9A3" w:rsidR="00D8175A" w:rsidRPr="00842939" w:rsidRDefault="005F1362" w:rsidP="006A1A4B">
      <w:pPr>
        <w:ind w:left="567" w:right="616"/>
        <w:jc w:val="both"/>
        <w:rPr>
          <w:rFonts w:ascii="Palatino Linotype" w:eastAsia="Times New Roman" w:hAnsi="Palatino Linotype" w:cs="Times New Roman"/>
          <w:i/>
          <w:sz w:val="22"/>
          <w:szCs w:val="22"/>
          <w:lang w:eastAsia="es-MX"/>
        </w:rPr>
      </w:pPr>
      <w:r w:rsidRPr="00842939">
        <w:rPr>
          <w:rFonts w:ascii="Palatino Linotype" w:hAnsi="Palatino Linotype"/>
          <w:i/>
          <w:noProof/>
          <w:color w:val="000000" w:themeColor="text1"/>
          <w:sz w:val="22"/>
          <w:szCs w:val="22"/>
          <w:lang w:eastAsia="es-MX"/>
        </w:rPr>
        <w:t>“</w:t>
      </w:r>
      <w:r w:rsidR="006A1A4B" w:rsidRPr="00842939">
        <w:rPr>
          <w:rFonts w:ascii="Palatino Linotype" w:hAnsi="Palatino Linotype"/>
          <w:i/>
          <w:noProof/>
          <w:color w:val="000000" w:themeColor="text1"/>
          <w:sz w:val="22"/>
          <w:szCs w:val="22"/>
          <w:lang w:eastAsia="es-MX"/>
        </w:rPr>
        <w:t xml:space="preserve">Solicitante </w:t>
      </w:r>
      <w:r w:rsidR="006A1A4B" w:rsidRPr="00842939">
        <w:rPr>
          <w:rFonts w:ascii="Palatino Linotype" w:eastAsia="Times New Roman" w:hAnsi="Palatino Linotype" w:cs="Times New Roman"/>
          <w:i/>
          <w:color w:val="000000"/>
          <w:sz w:val="22"/>
          <w:szCs w:val="22"/>
          <w:lang w:eastAsia="es-MX"/>
        </w:rPr>
        <w:t>de la información: En atención al folio de solicitud ingresada mediante Sistema de Información Mexiquense (SAIMEX), número 00150/NAUCALPAN/IP/2022. En respuesta a la solicitud recibida, nos permitimos hacer de su conocimiento, al respecto y para los efectos procedentes después de haber realizado una búsqueda exhaustiva y minuciosa, me permito enviar la opinión de cumplimiento ante el SAT correspondiente a diciembre del ejercicio fiscal 2021 y por lo que refiere a la opinión ante el IMSS, INFONAVIT y la oficina recaudadora de impuesto estatal, se informa que el municipio no tiene ninguna obligación fiscal con estas instituciones. Lo anterior con apego a la Ley de Transparencia Acceso a la Información Pública del Estado de México y Municipios en el Artículo 12, que a la letra dice: Artículo 12. Quienes generen, recopilen, administren, manejen, procesen, archiven o conserven información publicada serán responsables de la misma en los términos de las disposiciones jurídicas aplicables. - Los sujetos obligados sólo proporcionaran la información pública que se les requiera y que obre en sus archivos y en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de momento quedo de usted</w:t>
      </w:r>
      <w:r w:rsidR="00D8175A" w:rsidRPr="00842939">
        <w:rPr>
          <w:rFonts w:ascii="Palatino Linotype" w:eastAsia="Times New Roman" w:hAnsi="Palatino Linotype" w:cs="Times New Roman"/>
          <w:i/>
          <w:color w:val="000000"/>
          <w:sz w:val="22"/>
          <w:szCs w:val="22"/>
          <w:lang w:eastAsia="es-MX"/>
        </w:rPr>
        <w:t>…” (Sic)</w:t>
      </w:r>
    </w:p>
    <w:p w14:paraId="7E831134" w14:textId="0537F27A" w:rsidR="00D8175A" w:rsidRPr="00842939" w:rsidRDefault="00D8175A" w:rsidP="00D8175A">
      <w:pPr>
        <w:jc w:val="both"/>
        <w:rPr>
          <w:rFonts w:ascii="Palatino Linotype" w:hAnsi="Palatino Linotype"/>
          <w:i/>
          <w:noProof/>
          <w:color w:val="000000" w:themeColor="text1"/>
          <w:sz w:val="22"/>
          <w:szCs w:val="22"/>
          <w:lang w:eastAsia="es-MX"/>
        </w:rPr>
      </w:pPr>
    </w:p>
    <w:p w14:paraId="4E5DEC17" w14:textId="2EC3ABEF" w:rsidR="00D8175A" w:rsidRPr="00842939" w:rsidRDefault="00D8175A" w:rsidP="00D8175A">
      <w:pPr>
        <w:jc w:val="both"/>
        <w:rPr>
          <w:rFonts w:ascii="Palatino Linotype" w:hAnsi="Palatino Linotype"/>
          <w:iCs/>
          <w:noProof/>
          <w:color w:val="000000" w:themeColor="text1"/>
          <w:sz w:val="22"/>
          <w:szCs w:val="22"/>
          <w:lang w:eastAsia="es-MX"/>
        </w:rPr>
      </w:pPr>
      <w:r w:rsidRPr="00842939">
        <w:rPr>
          <w:rFonts w:ascii="Palatino Linotype" w:hAnsi="Palatino Linotype"/>
          <w:iCs/>
          <w:noProof/>
          <w:color w:val="000000" w:themeColor="text1"/>
          <w:sz w:val="22"/>
          <w:szCs w:val="22"/>
          <w:lang w:eastAsia="es-MX"/>
        </w:rPr>
        <w:t>Archivo adjunto:</w:t>
      </w:r>
    </w:p>
    <w:p w14:paraId="23A7BD87" w14:textId="77777777" w:rsidR="00D8175A" w:rsidRPr="00842939" w:rsidRDefault="00D8175A" w:rsidP="00D8175A">
      <w:pPr>
        <w:jc w:val="both"/>
        <w:rPr>
          <w:rFonts w:ascii="Palatino Linotype" w:eastAsia="Times New Roman" w:hAnsi="Palatino Linotype" w:cs="Times New Roman"/>
          <w:i/>
          <w:sz w:val="22"/>
          <w:szCs w:val="22"/>
          <w:lang w:eastAsia="es-MX"/>
        </w:rPr>
      </w:pPr>
    </w:p>
    <w:p w14:paraId="51ED7648" w14:textId="4EBDAFC1" w:rsidR="00714B89" w:rsidRPr="00842939" w:rsidRDefault="006A1A4B" w:rsidP="00714B89">
      <w:pPr>
        <w:pStyle w:val="Prrafodelista"/>
        <w:numPr>
          <w:ilvl w:val="0"/>
          <w:numId w:val="40"/>
        </w:numPr>
        <w:ind w:right="616"/>
        <w:jc w:val="both"/>
        <w:rPr>
          <w:rFonts w:ascii="Palatino Linotype" w:hAnsi="Palatino Linotype"/>
          <w:color w:val="000000" w:themeColor="text1"/>
          <w:szCs w:val="22"/>
        </w:rPr>
      </w:pPr>
      <w:r w:rsidRPr="00842939">
        <w:rPr>
          <w:rFonts w:ascii="Palatino Linotype" w:hAnsi="Palatino Linotype" w:cs="Arial"/>
          <w:b/>
          <w:iCs/>
          <w:sz w:val="22"/>
          <w:szCs w:val="22"/>
        </w:rPr>
        <w:t>Folio 00150</w:t>
      </w:r>
      <w:r w:rsidR="00D07816" w:rsidRPr="00842939">
        <w:rPr>
          <w:rFonts w:ascii="Palatino Linotype" w:hAnsi="Palatino Linotype" w:cs="Arial"/>
          <w:b/>
          <w:iCs/>
          <w:sz w:val="22"/>
          <w:szCs w:val="22"/>
        </w:rPr>
        <w:t>.pdf</w:t>
      </w:r>
      <w:r w:rsidR="00D07816" w:rsidRPr="00842939">
        <w:rPr>
          <w:rFonts w:ascii="Palatino Linotype" w:hAnsi="Palatino Linotype" w:cs="Arial"/>
          <w:iCs/>
          <w:sz w:val="22"/>
          <w:szCs w:val="22"/>
        </w:rPr>
        <w:t>:</w:t>
      </w:r>
      <w:r w:rsidR="00D07816" w:rsidRPr="00842939">
        <w:rPr>
          <w:rFonts w:ascii="Palatino Linotype" w:hAnsi="Palatino Linotype" w:cs="Arial"/>
          <w:sz w:val="22"/>
          <w:szCs w:val="22"/>
        </w:rPr>
        <w:t xml:space="preserve"> </w:t>
      </w:r>
      <w:r w:rsidR="00AF31FE" w:rsidRPr="00842939">
        <w:rPr>
          <w:rFonts w:ascii="Palatino Linotype" w:hAnsi="Palatino Linotype" w:cs="Arial"/>
          <w:sz w:val="22"/>
          <w:szCs w:val="22"/>
        </w:rPr>
        <w:t>Documento de</w:t>
      </w:r>
      <w:r w:rsidR="00921DA5" w:rsidRPr="00842939">
        <w:rPr>
          <w:rFonts w:ascii="Palatino Linotype" w:hAnsi="Palatino Linotype" w:cs="Arial"/>
          <w:sz w:val="22"/>
          <w:szCs w:val="22"/>
        </w:rPr>
        <w:t xml:space="preserve"> dos fojas consistente en el oficio </w:t>
      </w:r>
      <w:r w:rsidRPr="00842939">
        <w:rPr>
          <w:rFonts w:ascii="Palatino Linotype" w:hAnsi="Palatino Linotype" w:cs="Arial"/>
          <w:sz w:val="22"/>
          <w:szCs w:val="22"/>
        </w:rPr>
        <w:t>STE</w:t>
      </w:r>
      <w:r w:rsidR="00921DA5" w:rsidRPr="00842939">
        <w:rPr>
          <w:rFonts w:ascii="Palatino Linotype" w:hAnsi="Palatino Linotype" w:cs="Arial"/>
          <w:sz w:val="22"/>
          <w:szCs w:val="22"/>
        </w:rPr>
        <w:t>/</w:t>
      </w:r>
      <w:r w:rsidRPr="00842939">
        <w:rPr>
          <w:rFonts w:ascii="Palatino Linotype" w:hAnsi="Palatino Linotype" w:cs="Arial"/>
          <w:sz w:val="22"/>
          <w:szCs w:val="22"/>
        </w:rPr>
        <w:t>0159</w:t>
      </w:r>
      <w:r w:rsidR="00921DA5" w:rsidRPr="00842939">
        <w:rPr>
          <w:rFonts w:ascii="Palatino Linotype" w:hAnsi="Palatino Linotype" w:cs="Arial"/>
          <w:sz w:val="22"/>
          <w:szCs w:val="22"/>
        </w:rPr>
        <w:t>/</w:t>
      </w:r>
      <w:r w:rsidR="005C0905" w:rsidRPr="00842939">
        <w:rPr>
          <w:rFonts w:ascii="Palatino Linotype" w:hAnsi="Palatino Linotype" w:cs="Arial"/>
          <w:sz w:val="22"/>
          <w:szCs w:val="22"/>
        </w:rPr>
        <w:t>2022</w:t>
      </w:r>
      <w:r w:rsidR="00921DA5" w:rsidRPr="00842939">
        <w:rPr>
          <w:rFonts w:ascii="Palatino Linotype" w:hAnsi="Palatino Linotype" w:cs="Arial"/>
          <w:sz w:val="22"/>
          <w:szCs w:val="22"/>
        </w:rPr>
        <w:t>, de</w:t>
      </w:r>
      <w:r w:rsidR="005C0905" w:rsidRPr="00842939">
        <w:rPr>
          <w:rFonts w:ascii="Palatino Linotype" w:hAnsi="Palatino Linotype" w:cs="Arial"/>
          <w:sz w:val="22"/>
          <w:szCs w:val="22"/>
        </w:rPr>
        <w:t>l</w:t>
      </w:r>
      <w:r w:rsidR="00921DA5" w:rsidRPr="00842939">
        <w:rPr>
          <w:rFonts w:ascii="Palatino Linotype" w:hAnsi="Palatino Linotype" w:cs="Arial"/>
          <w:sz w:val="22"/>
          <w:szCs w:val="22"/>
        </w:rPr>
        <w:t xml:space="preserve"> </w:t>
      </w:r>
      <w:r w:rsidRPr="00842939">
        <w:rPr>
          <w:rFonts w:ascii="Palatino Linotype" w:hAnsi="Palatino Linotype" w:cs="Arial"/>
          <w:sz w:val="22"/>
          <w:szCs w:val="22"/>
        </w:rPr>
        <w:t>quice</w:t>
      </w:r>
      <w:r w:rsidR="00921DA5" w:rsidRPr="00842939">
        <w:rPr>
          <w:rFonts w:ascii="Palatino Linotype" w:hAnsi="Palatino Linotype" w:cs="Arial"/>
          <w:sz w:val="22"/>
          <w:szCs w:val="22"/>
        </w:rPr>
        <w:t xml:space="preserve"> de </w:t>
      </w:r>
      <w:r w:rsidRPr="00842939">
        <w:rPr>
          <w:rFonts w:ascii="Palatino Linotype" w:hAnsi="Palatino Linotype" w:cs="Arial"/>
          <w:sz w:val="22"/>
          <w:szCs w:val="22"/>
        </w:rPr>
        <w:t>febrero</w:t>
      </w:r>
      <w:r w:rsidR="00921DA5" w:rsidRPr="00842939">
        <w:rPr>
          <w:rFonts w:ascii="Palatino Linotype" w:hAnsi="Palatino Linotype" w:cs="Arial"/>
          <w:sz w:val="22"/>
          <w:szCs w:val="22"/>
        </w:rPr>
        <w:t xml:space="preserve"> de dos mil veintidós, emitido por </w:t>
      </w:r>
      <w:r w:rsidRPr="00842939">
        <w:rPr>
          <w:rFonts w:ascii="Palatino Linotype" w:hAnsi="Palatino Linotype" w:cs="Arial"/>
          <w:sz w:val="22"/>
          <w:szCs w:val="22"/>
        </w:rPr>
        <w:t>el Encargado de Despacho de la Subsecretaría de Egresos</w:t>
      </w:r>
      <w:r w:rsidR="00921DA5" w:rsidRPr="00842939">
        <w:rPr>
          <w:rFonts w:ascii="Palatino Linotype" w:hAnsi="Palatino Linotype" w:cs="Arial"/>
          <w:sz w:val="22"/>
          <w:szCs w:val="22"/>
        </w:rPr>
        <w:t xml:space="preserve">; por medio del cual, </w:t>
      </w:r>
      <w:r w:rsidRPr="00842939">
        <w:rPr>
          <w:rFonts w:ascii="Palatino Linotype" w:hAnsi="Palatino Linotype" w:cs="Arial"/>
          <w:sz w:val="22"/>
          <w:szCs w:val="22"/>
        </w:rPr>
        <w:t xml:space="preserve">remitió la opinión de cumplimiento ante el Servicio de Administración Tributaria (SAT), e informó </w:t>
      </w:r>
      <w:r w:rsidR="00714B89" w:rsidRPr="00842939">
        <w:rPr>
          <w:rFonts w:ascii="Palatino Linotype" w:hAnsi="Palatino Linotype" w:cs="Arial"/>
          <w:sz w:val="22"/>
          <w:szCs w:val="22"/>
        </w:rPr>
        <w:t xml:space="preserve">por lo que refiere a </w:t>
      </w:r>
      <w:r w:rsidR="00921DA5" w:rsidRPr="00842939">
        <w:rPr>
          <w:rFonts w:ascii="Palatino Linotype" w:hAnsi="Palatino Linotype" w:cs="Arial"/>
          <w:sz w:val="22"/>
          <w:szCs w:val="22"/>
        </w:rPr>
        <w:t>la</w:t>
      </w:r>
      <w:r w:rsidR="00714B89" w:rsidRPr="00842939">
        <w:rPr>
          <w:rFonts w:ascii="Palatino Linotype" w:hAnsi="Palatino Linotype" w:cs="Arial"/>
          <w:sz w:val="22"/>
          <w:szCs w:val="22"/>
        </w:rPr>
        <w:t xml:space="preserve"> opinión ante el IMSS, INFONAVIT y la oficina recaudatotia de impuestos estatal, </w:t>
      </w:r>
      <w:r w:rsidR="00F842FD" w:rsidRPr="00842939">
        <w:rPr>
          <w:rFonts w:ascii="Palatino Linotype" w:hAnsi="Palatino Linotype" w:cs="Arial"/>
          <w:sz w:val="22"/>
          <w:szCs w:val="22"/>
        </w:rPr>
        <w:t xml:space="preserve">que </w:t>
      </w:r>
      <w:r w:rsidR="00714B89" w:rsidRPr="00842939">
        <w:rPr>
          <w:rFonts w:ascii="Palatino Linotype" w:hAnsi="Palatino Linotype" w:cs="Arial"/>
          <w:sz w:val="22"/>
          <w:szCs w:val="22"/>
        </w:rPr>
        <w:t>no tiene ninguna obligación fiscal con dichas Instituciones.</w:t>
      </w:r>
    </w:p>
    <w:p w14:paraId="272B63B3" w14:textId="1DB83B96" w:rsidR="000D5A1D" w:rsidRPr="00842939"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842939">
        <w:rPr>
          <w:rFonts w:ascii="Palatino Linotype" w:eastAsia="Times New Roman" w:hAnsi="Palatino Linotype" w:cs="Arial"/>
          <w:color w:val="000000" w:themeColor="text1"/>
          <w:lang w:val="es-ES"/>
        </w:rPr>
        <w:lastRenderedPageBreak/>
        <w:t>D</w:t>
      </w:r>
      <w:r w:rsidR="00561ED1" w:rsidRPr="00842939">
        <w:rPr>
          <w:rFonts w:ascii="Palatino Linotype" w:eastAsia="Times New Roman" w:hAnsi="Palatino Linotype" w:cs="Arial"/>
          <w:color w:val="000000" w:themeColor="text1"/>
          <w:lang w:val="es-ES"/>
        </w:rPr>
        <w:t xml:space="preserve">erivado de la respuesta emitida por el </w:t>
      </w:r>
      <w:r w:rsidR="00561ED1" w:rsidRPr="00842939">
        <w:rPr>
          <w:rFonts w:ascii="Palatino Linotype" w:eastAsia="Times New Roman" w:hAnsi="Palatino Linotype" w:cs="Arial"/>
          <w:b/>
          <w:color w:val="000000" w:themeColor="text1"/>
          <w:lang w:val="es-ES"/>
        </w:rPr>
        <w:t>SUJETO OBLIGADO</w:t>
      </w:r>
      <w:r w:rsidR="00561ED1" w:rsidRPr="00842939">
        <w:rPr>
          <w:rFonts w:ascii="Palatino Linotype" w:eastAsia="Times New Roman" w:hAnsi="Palatino Linotype" w:cs="Arial"/>
          <w:color w:val="000000" w:themeColor="text1"/>
          <w:lang w:val="es-ES"/>
        </w:rPr>
        <w:t>, e</w:t>
      </w:r>
      <w:r w:rsidR="00DB4BEF" w:rsidRPr="00842939">
        <w:rPr>
          <w:rFonts w:ascii="Palatino Linotype" w:eastAsia="Times New Roman" w:hAnsi="Palatino Linotype" w:cs="Arial"/>
          <w:color w:val="000000" w:themeColor="text1"/>
          <w:lang w:val="es-ES"/>
        </w:rPr>
        <w:t xml:space="preserve">l </w:t>
      </w:r>
      <w:r w:rsidR="00714B89" w:rsidRPr="00842939">
        <w:rPr>
          <w:rFonts w:ascii="Palatino Linotype" w:eastAsia="Times New Roman" w:hAnsi="Palatino Linotype" w:cs="Arial"/>
          <w:color w:val="000000" w:themeColor="text1"/>
          <w:lang w:val="es-ES"/>
        </w:rPr>
        <w:t>catorce</w:t>
      </w:r>
      <w:r w:rsidR="007909AE" w:rsidRPr="00842939">
        <w:rPr>
          <w:rFonts w:ascii="Palatino Linotype" w:eastAsia="Times New Roman" w:hAnsi="Palatino Linotype" w:cs="Arial"/>
          <w:color w:val="000000" w:themeColor="text1"/>
          <w:lang w:val="es-ES"/>
        </w:rPr>
        <w:t xml:space="preserve"> (</w:t>
      </w:r>
      <w:r w:rsidR="00714B89" w:rsidRPr="00842939">
        <w:rPr>
          <w:rFonts w:ascii="Palatino Linotype" w:eastAsia="Times New Roman" w:hAnsi="Palatino Linotype" w:cs="Arial"/>
          <w:color w:val="000000" w:themeColor="text1"/>
          <w:lang w:val="es-ES"/>
        </w:rPr>
        <w:t>14</w:t>
      </w:r>
      <w:r w:rsidR="0016161C" w:rsidRPr="00842939">
        <w:rPr>
          <w:rFonts w:ascii="Palatino Linotype" w:eastAsia="Times New Roman" w:hAnsi="Palatino Linotype" w:cs="Arial"/>
          <w:color w:val="000000" w:themeColor="text1"/>
          <w:lang w:val="es-ES"/>
        </w:rPr>
        <w:t xml:space="preserve">) de </w:t>
      </w:r>
      <w:r w:rsidR="00714B89" w:rsidRPr="00842939">
        <w:rPr>
          <w:rFonts w:ascii="Palatino Linotype" w:eastAsia="Times New Roman" w:hAnsi="Palatino Linotype" w:cs="Arial"/>
          <w:color w:val="000000" w:themeColor="text1"/>
          <w:lang w:val="es-ES"/>
        </w:rPr>
        <w:t>marzo</w:t>
      </w:r>
      <w:r w:rsidR="0016161C" w:rsidRPr="00842939">
        <w:rPr>
          <w:rFonts w:ascii="Palatino Linotype" w:eastAsia="Times New Roman" w:hAnsi="Palatino Linotype" w:cs="Arial"/>
          <w:color w:val="000000" w:themeColor="text1"/>
          <w:lang w:val="es-ES"/>
        </w:rPr>
        <w:t xml:space="preserve"> de dos mil veintidós</w:t>
      </w:r>
      <w:r w:rsidR="00FE49E3" w:rsidRPr="00842939">
        <w:rPr>
          <w:rFonts w:ascii="Palatino Linotype" w:eastAsia="Times New Roman" w:hAnsi="Palatino Linotype" w:cs="Arial"/>
          <w:color w:val="000000" w:themeColor="text1"/>
          <w:lang w:val="es-ES"/>
        </w:rPr>
        <w:t xml:space="preserve">, </w:t>
      </w:r>
      <w:r w:rsidR="0016161C" w:rsidRPr="00842939">
        <w:rPr>
          <w:rFonts w:ascii="Palatino Linotype" w:eastAsia="Times New Roman" w:hAnsi="Palatino Linotype" w:cs="Arial"/>
          <w:color w:val="000000" w:themeColor="text1"/>
          <w:lang w:val="es-ES"/>
        </w:rPr>
        <w:t>el</w:t>
      </w:r>
      <w:r w:rsidR="005F1362" w:rsidRPr="00842939">
        <w:rPr>
          <w:rFonts w:ascii="Palatino Linotype" w:eastAsia="Times New Roman" w:hAnsi="Palatino Linotype" w:cs="Arial"/>
          <w:color w:val="000000" w:themeColor="text1"/>
          <w:lang w:val="es-ES"/>
        </w:rPr>
        <w:t xml:space="preserve"> particular</w:t>
      </w:r>
      <w:r w:rsidR="00DB4BEF" w:rsidRPr="00842939">
        <w:rPr>
          <w:rFonts w:ascii="Palatino Linotype" w:eastAsia="Times New Roman" w:hAnsi="Palatino Linotype" w:cs="Arial"/>
          <w:color w:val="000000" w:themeColor="text1"/>
          <w:lang w:val="es-ES"/>
        </w:rPr>
        <w:t xml:space="preserve"> interpuso</w:t>
      </w:r>
      <w:r w:rsidR="009316E9" w:rsidRPr="00842939">
        <w:rPr>
          <w:rFonts w:ascii="Palatino Linotype" w:eastAsia="Times New Roman" w:hAnsi="Palatino Linotype" w:cs="Arial"/>
          <w:color w:val="000000" w:themeColor="text1"/>
          <w:lang w:val="es-ES"/>
        </w:rPr>
        <w:t xml:space="preserve"> </w:t>
      </w:r>
      <w:r w:rsidR="00102D65" w:rsidRPr="00842939">
        <w:rPr>
          <w:rFonts w:ascii="Palatino Linotype" w:eastAsia="Times New Roman" w:hAnsi="Palatino Linotype" w:cs="Arial"/>
          <w:color w:val="000000" w:themeColor="text1"/>
          <w:lang w:val="es-ES"/>
        </w:rPr>
        <w:t>el</w:t>
      </w:r>
      <w:r w:rsidR="004D68F8" w:rsidRPr="00842939">
        <w:rPr>
          <w:rFonts w:ascii="Palatino Linotype" w:eastAsia="Times New Roman" w:hAnsi="Palatino Linotype" w:cs="Arial"/>
          <w:color w:val="000000" w:themeColor="text1"/>
          <w:lang w:val="es-ES"/>
        </w:rPr>
        <w:t xml:space="preserve"> recurso de revisión </w:t>
      </w:r>
      <w:r w:rsidR="00714B89" w:rsidRPr="00842939">
        <w:rPr>
          <w:rFonts w:ascii="Palatino Linotype" w:eastAsia="Calibri" w:hAnsi="Palatino Linotype" w:cs="Arial"/>
          <w:b/>
          <w:color w:val="000000" w:themeColor="text1"/>
          <w:lang w:val="es-ES"/>
        </w:rPr>
        <w:t>03883</w:t>
      </w:r>
      <w:r w:rsidR="00A66149" w:rsidRPr="00842939">
        <w:rPr>
          <w:rFonts w:ascii="Palatino Linotype" w:eastAsia="Calibri" w:hAnsi="Palatino Linotype" w:cs="Arial"/>
          <w:b/>
          <w:color w:val="000000" w:themeColor="text1"/>
          <w:lang w:val="es-ES"/>
        </w:rPr>
        <w:t>/INFOEM/IP/RR/2022</w:t>
      </w:r>
      <w:r w:rsidR="009A0461" w:rsidRPr="00842939">
        <w:rPr>
          <w:rFonts w:ascii="Palatino Linotype" w:eastAsia="Calibri" w:hAnsi="Palatino Linotype" w:cs="Arial"/>
          <w:b/>
          <w:color w:val="000000" w:themeColor="text1"/>
          <w:lang w:val="es-ES"/>
        </w:rPr>
        <w:t>;</w:t>
      </w:r>
      <w:r w:rsidR="00102D65" w:rsidRPr="00842939">
        <w:rPr>
          <w:rFonts w:ascii="Palatino Linotype" w:eastAsia="Times New Roman" w:hAnsi="Palatino Linotype" w:cs="Arial"/>
          <w:color w:val="000000" w:themeColor="text1"/>
          <w:lang w:val="es-ES"/>
        </w:rPr>
        <w:t xml:space="preserve"> impugnación</w:t>
      </w:r>
      <w:r w:rsidR="004D68F8" w:rsidRPr="00842939">
        <w:rPr>
          <w:rFonts w:ascii="Palatino Linotype" w:eastAsia="Times New Roman" w:hAnsi="Palatino Linotype" w:cs="Arial"/>
          <w:color w:val="000000" w:themeColor="text1"/>
          <w:lang w:val="es-ES"/>
        </w:rPr>
        <w:t xml:space="preserve"> </w:t>
      </w:r>
      <w:r w:rsidR="00A45546" w:rsidRPr="00842939">
        <w:rPr>
          <w:rFonts w:ascii="Palatino Linotype" w:eastAsia="Times New Roman" w:hAnsi="Palatino Linotype" w:cs="Arial"/>
          <w:color w:val="000000" w:themeColor="text1"/>
          <w:lang w:val="es-ES"/>
        </w:rPr>
        <w:t xml:space="preserve">en </w:t>
      </w:r>
      <w:r w:rsidR="00977D37" w:rsidRPr="00842939">
        <w:rPr>
          <w:rFonts w:ascii="Palatino Linotype" w:eastAsia="Times New Roman" w:hAnsi="Palatino Linotype" w:cs="Arial"/>
          <w:color w:val="000000" w:themeColor="text1"/>
          <w:lang w:val="es-ES"/>
        </w:rPr>
        <w:t>la</w:t>
      </w:r>
      <w:r w:rsidR="00A45546" w:rsidRPr="00842939">
        <w:rPr>
          <w:rFonts w:ascii="Palatino Linotype" w:eastAsia="Times New Roman" w:hAnsi="Palatino Linotype" w:cs="Arial"/>
          <w:color w:val="000000" w:themeColor="text1"/>
          <w:lang w:val="es-ES"/>
        </w:rPr>
        <w:t xml:space="preserve"> que refirió </w:t>
      </w:r>
      <w:r w:rsidR="004D68F8" w:rsidRPr="00842939">
        <w:rPr>
          <w:rFonts w:ascii="Palatino Linotype" w:eastAsia="Times New Roman" w:hAnsi="Palatino Linotype" w:cs="Arial"/>
          <w:color w:val="000000" w:themeColor="text1"/>
          <w:lang w:val="es-ES"/>
        </w:rPr>
        <w:t>lo siguiente:</w:t>
      </w:r>
    </w:p>
    <w:p w14:paraId="054906C6" w14:textId="77777777" w:rsidR="00E34622" w:rsidRPr="00842939" w:rsidRDefault="00E34622" w:rsidP="00D63C47">
      <w:pPr>
        <w:pStyle w:val="Prrafodelista"/>
        <w:tabs>
          <w:tab w:val="left" w:pos="426"/>
        </w:tabs>
        <w:ind w:left="567" w:right="616"/>
        <w:jc w:val="both"/>
        <w:rPr>
          <w:rFonts w:ascii="Palatino Linotype" w:eastAsia="Times New Roman" w:hAnsi="Palatino Linotype" w:cs="Arial"/>
          <w:color w:val="000000" w:themeColor="text1"/>
        </w:rPr>
      </w:pPr>
    </w:p>
    <w:p w14:paraId="7CADF887" w14:textId="77777777" w:rsidR="00D63C47" w:rsidRPr="00842939" w:rsidRDefault="00E34622" w:rsidP="00B773F9">
      <w:pPr>
        <w:pStyle w:val="Prrafodelista"/>
        <w:numPr>
          <w:ilvl w:val="0"/>
          <w:numId w:val="40"/>
        </w:numPr>
        <w:tabs>
          <w:tab w:val="left" w:pos="426"/>
        </w:tabs>
        <w:ind w:left="567" w:right="616" w:firstLine="0"/>
        <w:jc w:val="both"/>
        <w:rPr>
          <w:rFonts w:ascii="Palatino Linotype" w:eastAsia="Times New Roman" w:hAnsi="Palatino Linotype" w:cs="Arial"/>
          <w:color w:val="000000" w:themeColor="text1"/>
          <w:sz w:val="22"/>
          <w:szCs w:val="22"/>
          <w:lang w:val="es-ES"/>
        </w:rPr>
      </w:pPr>
      <w:r w:rsidRPr="00842939">
        <w:rPr>
          <w:rFonts w:ascii="Palatino Linotype" w:eastAsia="Times New Roman" w:hAnsi="Palatino Linotype" w:cs="Arial"/>
          <w:b/>
          <w:color w:val="000000" w:themeColor="text1"/>
          <w:sz w:val="22"/>
          <w:szCs w:val="22"/>
          <w:lang w:val="es-ES"/>
        </w:rPr>
        <w:t>Acto impugnado:</w:t>
      </w:r>
      <w:r w:rsidRPr="00842939">
        <w:rPr>
          <w:rFonts w:ascii="Palatino Linotype" w:eastAsia="Times New Roman" w:hAnsi="Palatino Linotype" w:cs="Arial"/>
          <w:color w:val="000000" w:themeColor="text1"/>
          <w:sz w:val="22"/>
          <w:szCs w:val="22"/>
          <w:lang w:val="es-ES"/>
        </w:rPr>
        <w:t xml:space="preserve"> </w:t>
      </w:r>
    </w:p>
    <w:p w14:paraId="5D958B88" w14:textId="7B9FC185" w:rsidR="00E34622" w:rsidRPr="00842939" w:rsidRDefault="00E34622" w:rsidP="00714B89">
      <w:pPr>
        <w:ind w:left="567" w:right="616"/>
        <w:jc w:val="both"/>
        <w:rPr>
          <w:rFonts w:ascii="Palatino Linotype" w:eastAsia="Times New Roman" w:hAnsi="Palatino Linotype" w:cs="Arial"/>
          <w:i/>
          <w:iCs/>
          <w:color w:val="000000" w:themeColor="text1"/>
          <w:sz w:val="22"/>
          <w:szCs w:val="22"/>
          <w:lang w:val="es-ES"/>
        </w:rPr>
      </w:pPr>
      <w:r w:rsidRPr="00842939">
        <w:rPr>
          <w:rFonts w:ascii="Palatino Linotype" w:eastAsia="Times New Roman" w:hAnsi="Palatino Linotype" w:cs="Arial"/>
          <w:i/>
          <w:iCs/>
          <w:color w:val="000000" w:themeColor="text1"/>
          <w:sz w:val="22"/>
          <w:szCs w:val="22"/>
          <w:lang w:val="es-ES"/>
        </w:rPr>
        <w:t>“</w:t>
      </w:r>
      <w:r w:rsidR="00714B89" w:rsidRPr="00842939">
        <w:rPr>
          <w:rFonts w:ascii="Palatino Linotype" w:hAnsi="Palatino Linotype"/>
          <w:i/>
          <w:iCs/>
          <w:color w:val="000000"/>
          <w:sz w:val="22"/>
          <w:szCs w:val="22"/>
        </w:rPr>
        <w:t xml:space="preserve">Su </w:t>
      </w:r>
      <w:r w:rsidR="00714B89" w:rsidRPr="00842939">
        <w:rPr>
          <w:rFonts w:ascii="Palatino Linotype" w:eastAsia="Times New Roman" w:hAnsi="Palatino Linotype" w:cs="Arial"/>
          <w:i/>
          <w:iCs/>
          <w:color w:val="000000" w:themeColor="text1"/>
          <w:sz w:val="22"/>
          <w:szCs w:val="22"/>
          <w:lang w:val="es-ES"/>
        </w:rPr>
        <w:t>respuesta oficio con total ignorancia y negativa a lo solicitado y que su obra en sus archivos</w:t>
      </w:r>
      <w:r w:rsidRPr="00842939">
        <w:rPr>
          <w:rFonts w:ascii="Palatino Linotype" w:eastAsia="Times New Roman" w:hAnsi="Palatino Linotype" w:cs="Arial"/>
          <w:i/>
          <w:iCs/>
          <w:color w:val="000000" w:themeColor="text1"/>
          <w:sz w:val="22"/>
          <w:szCs w:val="22"/>
          <w:lang w:val="es-ES"/>
        </w:rPr>
        <w:t>” (Sic)</w:t>
      </w:r>
    </w:p>
    <w:p w14:paraId="076F1F5D" w14:textId="77777777" w:rsidR="00D63C47" w:rsidRPr="00842939" w:rsidRDefault="00D63C47" w:rsidP="00D63C47">
      <w:pPr>
        <w:tabs>
          <w:tab w:val="left" w:pos="426"/>
        </w:tabs>
        <w:ind w:left="567" w:right="616"/>
        <w:jc w:val="both"/>
        <w:rPr>
          <w:rFonts w:ascii="Palatino Linotype" w:eastAsia="Times New Roman" w:hAnsi="Palatino Linotype" w:cs="Arial"/>
          <w:color w:val="000000" w:themeColor="text1"/>
          <w:sz w:val="22"/>
          <w:szCs w:val="22"/>
          <w:lang w:val="es-ES"/>
        </w:rPr>
      </w:pPr>
    </w:p>
    <w:p w14:paraId="40AD8F96" w14:textId="77777777" w:rsidR="00D63C47" w:rsidRPr="00842939" w:rsidRDefault="00E34622" w:rsidP="00D63C47">
      <w:pPr>
        <w:pStyle w:val="Prrafodelista"/>
        <w:numPr>
          <w:ilvl w:val="0"/>
          <w:numId w:val="40"/>
        </w:numPr>
        <w:tabs>
          <w:tab w:val="left" w:pos="426"/>
          <w:tab w:val="left" w:pos="567"/>
        </w:tabs>
        <w:ind w:left="567" w:right="616" w:firstLine="0"/>
        <w:jc w:val="both"/>
        <w:rPr>
          <w:rFonts w:ascii="Palatino Linotype" w:eastAsia="Times New Roman" w:hAnsi="Palatino Linotype" w:cs="Arial"/>
          <w:color w:val="000000" w:themeColor="text1"/>
          <w:sz w:val="22"/>
          <w:szCs w:val="22"/>
          <w:lang w:val="es-ES"/>
        </w:rPr>
      </w:pPr>
      <w:r w:rsidRPr="00842939">
        <w:rPr>
          <w:rFonts w:ascii="Palatino Linotype" w:eastAsia="Times New Roman" w:hAnsi="Palatino Linotype" w:cs="Arial"/>
          <w:b/>
          <w:color w:val="000000" w:themeColor="text1"/>
          <w:sz w:val="22"/>
          <w:szCs w:val="22"/>
          <w:lang w:val="es-ES"/>
        </w:rPr>
        <w:t>Razones o motivos de inconformidad:</w:t>
      </w:r>
      <w:r w:rsidRPr="00842939">
        <w:rPr>
          <w:rFonts w:ascii="Palatino Linotype" w:eastAsia="Times New Roman" w:hAnsi="Palatino Linotype" w:cs="Arial"/>
          <w:color w:val="000000" w:themeColor="text1"/>
          <w:sz w:val="22"/>
          <w:szCs w:val="22"/>
          <w:lang w:val="es-ES"/>
        </w:rPr>
        <w:t xml:space="preserve"> </w:t>
      </w:r>
    </w:p>
    <w:p w14:paraId="4E73B63B" w14:textId="518AE4D3" w:rsidR="00E34622" w:rsidRPr="00842939" w:rsidRDefault="007909AE" w:rsidP="005F4A6D">
      <w:pPr>
        <w:ind w:left="567" w:right="616"/>
        <w:jc w:val="both"/>
        <w:rPr>
          <w:rFonts w:ascii="Palatino Linotype" w:eastAsia="Times New Roman" w:hAnsi="Palatino Linotype" w:cs="Times New Roman"/>
          <w:i/>
          <w:iCs/>
          <w:sz w:val="22"/>
          <w:szCs w:val="22"/>
          <w:lang w:eastAsia="es-MX"/>
        </w:rPr>
      </w:pPr>
      <w:r w:rsidRPr="00842939">
        <w:rPr>
          <w:rFonts w:ascii="Palatino Linotype" w:eastAsia="Times New Roman" w:hAnsi="Palatino Linotype" w:cs="Arial"/>
          <w:i/>
          <w:iCs/>
          <w:color w:val="000000" w:themeColor="text1"/>
          <w:sz w:val="22"/>
          <w:szCs w:val="22"/>
          <w:lang w:val="es-ES"/>
        </w:rPr>
        <w:t>“</w:t>
      </w:r>
      <w:r w:rsidR="00D63C47" w:rsidRPr="00842939">
        <w:rPr>
          <w:rFonts w:ascii="Palatino Linotype" w:eastAsia="Times New Roman" w:hAnsi="Palatino Linotype" w:cs="Times New Roman"/>
          <w:i/>
          <w:iCs/>
          <w:color w:val="000000"/>
          <w:sz w:val="22"/>
          <w:szCs w:val="22"/>
          <w:lang w:eastAsia="es-MX"/>
        </w:rPr>
        <w:t xml:space="preserve">Por medio </w:t>
      </w:r>
      <w:r w:rsidR="00714B89" w:rsidRPr="00842939">
        <w:rPr>
          <w:rFonts w:ascii="Palatino Linotype" w:eastAsia="Times New Roman" w:hAnsi="Palatino Linotype" w:cs="Times New Roman"/>
          <w:i/>
          <w:iCs/>
          <w:color w:val="000000"/>
          <w:sz w:val="22"/>
          <w:szCs w:val="22"/>
          <w:lang w:eastAsia="es-MX"/>
        </w:rPr>
        <w:t xml:space="preserve">medio de la presente hoy 13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Naucalpan de Juárez, ya que su respuesta que me entrego oficio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Naucalpan de Juárez,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(adjunto ejemplo para que sepa cómo). Respecto </w:t>
      </w:r>
      <w:r w:rsidR="00714B89" w:rsidRPr="00842939">
        <w:rPr>
          <w:rFonts w:ascii="Palatino Linotype" w:eastAsia="Times New Roman" w:hAnsi="Palatino Linotype" w:cs="Times New Roman"/>
          <w:i/>
          <w:iCs/>
          <w:color w:val="000000"/>
          <w:sz w:val="22"/>
          <w:szCs w:val="22"/>
          <w:lang w:eastAsia="es-MX"/>
        </w:rPr>
        <w:lastRenderedPageBreak/>
        <w:t xml:space="preserve">a las otras dos presentaciones del visor de nóminas del SAT (Vista anual acumulada en vista Horizontal y vertical y Visor detalle mensual) solo tiene que descargar los pdf. de su portal del SAT. Dando solo dos clicks y descargando los archivos (adjunto ejemplos). Ahora para enviar la información se puede enviar en carpetas comprimidas o por medio de un link de la nube drive es sencillo a mi correo electrónico lan18mx@gmail.com de que se puede enviar se puede enviar.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otra recaudadora estatal de impuestos está bien la respuesta que la exprese que no aplica si esto es así, y si si aplica es darme las constancias y opiniones de cumplimiento al día de esas Recaudadoras estatales a las que les paga impuestos y respecto al punto I espero ahora si lo haya entendido que es una herramienta de ayuda del SAT para ellos y son reportes ya entregados y si aun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de Reportes ejemplo para eficientar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842939" w:rsidRPr="00842939">
        <w:rPr>
          <w:rFonts w:ascii="Palatino Linotype" w:eastAsia="Times New Roman" w:hAnsi="Palatino Linotype" w:cs="Times New Roman"/>
          <w:i/>
          <w:iCs/>
          <w:color w:val="000000"/>
          <w:sz w:val="22"/>
          <w:szCs w:val="22"/>
          <w:lang w:eastAsia="es-MX"/>
        </w:rPr>
        <w:t>XXX XXXX XXXX</w:t>
      </w:r>
      <w:r w:rsidRPr="00842939">
        <w:rPr>
          <w:rFonts w:ascii="Palatino Linotype" w:eastAsia="Times New Roman" w:hAnsi="Palatino Linotype" w:cs="Arial"/>
          <w:i/>
          <w:iCs/>
          <w:color w:val="000000" w:themeColor="text1"/>
          <w:sz w:val="22"/>
          <w:szCs w:val="22"/>
        </w:rPr>
        <w:t xml:space="preserve">” </w:t>
      </w:r>
      <w:r w:rsidRPr="00842939">
        <w:rPr>
          <w:rFonts w:ascii="Palatino Linotype" w:hAnsi="Palatino Linotype"/>
          <w:i/>
          <w:iCs/>
          <w:sz w:val="22"/>
          <w:szCs w:val="22"/>
        </w:rPr>
        <w:t>(Sic)</w:t>
      </w:r>
    </w:p>
    <w:p w14:paraId="21222FF6" w14:textId="77777777" w:rsidR="007D274E" w:rsidRPr="00842939"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2EE02710" w14:textId="2347B77E" w:rsidR="007D274E" w:rsidRPr="00842939" w:rsidRDefault="007D274E" w:rsidP="005F4A6D">
      <w:pPr>
        <w:pStyle w:val="Prrafodelista"/>
        <w:tabs>
          <w:tab w:val="left" w:pos="426"/>
        </w:tabs>
        <w:ind w:left="0"/>
        <w:jc w:val="both"/>
        <w:rPr>
          <w:rFonts w:ascii="Palatino Linotype" w:eastAsia="Times New Roman" w:hAnsi="Palatino Linotype" w:cs="Arial"/>
          <w:color w:val="000000" w:themeColor="text1"/>
          <w:sz w:val="22"/>
          <w:szCs w:val="22"/>
          <w:lang w:val="es-ES"/>
        </w:rPr>
      </w:pPr>
      <w:r w:rsidRPr="00842939">
        <w:rPr>
          <w:rFonts w:ascii="Palatino Linotype" w:hAnsi="Palatino Linotype"/>
          <w:color w:val="000000" w:themeColor="text1"/>
          <w:sz w:val="22"/>
          <w:szCs w:val="22"/>
        </w:rPr>
        <w:t>Archivo</w:t>
      </w:r>
      <w:r w:rsidR="0025293E" w:rsidRPr="00842939">
        <w:rPr>
          <w:rFonts w:ascii="Palatino Linotype" w:hAnsi="Palatino Linotype"/>
          <w:color w:val="000000" w:themeColor="text1"/>
          <w:sz w:val="22"/>
          <w:szCs w:val="22"/>
        </w:rPr>
        <w:t>s</w:t>
      </w:r>
      <w:r w:rsidRPr="00842939">
        <w:rPr>
          <w:rFonts w:ascii="Palatino Linotype" w:hAnsi="Palatino Linotype"/>
          <w:color w:val="000000" w:themeColor="text1"/>
          <w:sz w:val="22"/>
          <w:szCs w:val="22"/>
        </w:rPr>
        <w:t xml:space="preserve"> </w:t>
      </w:r>
      <w:r w:rsidR="007909AE" w:rsidRPr="00842939">
        <w:rPr>
          <w:rFonts w:ascii="Palatino Linotype" w:eastAsia="Times New Roman" w:hAnsi="Palatino Linotype" w:cs="Arial"/>
          <w:color w:val="000000" w:themeColor="text1"/>
          <w:sz w:val="22"/>
          <w:szCs w:val="22"/>
          <w:lang w:val="es-ES"/>
        </w:rPr>
        <w:t>adjunto</w:t>
      </w:r>
      <w:r w:rsidR="0025293E" w:rsidRPr="00842939">
        <w:rPr>
          <w:rFonts w:ascii="Palatino Linotype" w:eastAsia="Times New Roman" w:hAnsi="Palatino Linotype" w:cs="Arial"/>
          <w:color w:val="000000" w:themeColor="text1"/>
          <w:sz w:val="22"/>
          <w:szCs w:val="22"/>
          <w:lang w:val="es-ES"/>
        </w:rPr>
        <w:t>s</w:t>
      </w:r>
      <w:r w:rsidRPr="00842939">
        <w:rPr>
          <w:rFonts w:ascii="Palatino Linotype" w:eastAsia="Times New Roman" w:hAnsi="Palatino Linotype" w:cs="Arial"/>
          <w:color w:val="000000" w:themeColor="text1"/>
          <w:sz w:val="22"/>
          <w:szCs w:val="22"/>
          <w:lang w:val="es-ES"/>
        </w:rPr>
        <w:t>:</w:t>
      </w:r>
    </w:p>
    <w:p w14:paraId="54E06FDE" w14:textId="4BCB0334" w:rsidR="0025293E" w:rsidRPr="00842939" w:rsidRDefault="000B1DAF" w:rsidP="005F4A6D">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8" w:tgtFrame="_blank" w:history="1">
        <w:r w:rsidR="0025293E" w:rsidRPr="00842939">
          <w:rPr>
            <w:rStyle w:val="Hipervnculo"/>
            <w:rFonts w:ascii="Palatino Linotype" w:hAnsi="Palatino Linotype" w:cs="Arial"/>
            <w:b/>
            <w:bCs/>
            <w:color w:val="000000" w:themeColor="text1"/>
            <w:sz w:val="22"/>
            <w:szCs w:val="22"/>
            <w:u w:val="none"/>
          </w:rPr>
          <w:t>G-35-03-03-2018-01 ejemplo presentación detalle mensual.pdf</w:t>
        </w:r>
      </w:hyperlink>
      <w:r w:rsidR="005F4A6D" w:rsidRPr="00842939">
        <w:rPr>
          <w:rFonts w:ascii="Palatino Linotype" w:hAnsi="Palatino Linotype" w:cs="Arial"/>
          <w:color w:val="000000" w:themeColor="text1"/>
          <w:sz w:val="22"/>
          <w:szCs w:val="22"/>
        </w:rPr>
        <w:t xml:space="preserve">: Formato </w:t>
      </w:r>
      <w:r w:rsidR="005F4A6D" w:rsidRPr="00842939">
        <w:rPr>
          <w:rFonts w:ascii="Palatino Linotype" w:hAnsi="Palatino Linotype" w:cs="Tahoma"/>
          <w:bCs/>
          <w:sz w:val="22"/>
          <w:szCs w:val="22"/>
        </w:rPr>
        <w:t>de Información de pagos y retenciones por sueldos y salarios realizados a tus trabajadores Detalle Mensual - Ejercicio: 2018, del Sistema para el desarrollo integral de la familia del Municipio de Santa Cruz de Juventino Rosas, Gto.</w:t>
      </w:r>
    </w:p>
    <w:p w14:paraId="6A013259" w14:textId="46C2AAF1" w:rsidR="0025293E" w:rsidRPr="00842939" w:rsidRDefault="000B1DAF" w:rsidP="005F4A6D">
      <w:pPr>
        <w:numPr>
          <w:ilvl w:val="0"/>
          <w:numId w:val="45"/>
        </w:numPr>
        <w:contextualSpacing/>
        <w:jc w:val="both"/>
        <w:rPr>
          <w:rFonts w:ascii="Palatino Linotype" w:hAnsi="Palatino Linotype" w:cs="Tahoma"/>
          <w:bCs/>
          <w:sz w:val="22"/>
          <w:szCs w:val="22"/>
        </w:rPr>
      </w:pPr>
      <w:hyperlink r:id="rId9" w:tgtFrame="_blank" w:history="1">
        <w:r w:rsidR="0025293E" w:rsidRPr="00842939">
          <w:rPr>
            <w:rStyle w:val="Hipervnculo"/>
            <w:rFonts w:ascii="Palatino Linotype" w:hAnsi="Palatino Linotype" w:cs="Arial"/>
            <w:b/>
            <w:bCs/>
            <w:color w:val="000000" w:themeColor="text1"/>
            <w:sz w:val="22"/>
            <w:szCs w:val="22"/>
            <w:u w:val="none"/>
          </w:rPr>
          <w:t>G-13-03-01-2019-01 ejemplo vista anual acumulado o global.pdf</w:t>
        </w:r>
      </w:hyperlink>
      <w:r w:rsidR="005F4A6D" w:rsidRPr="00842939">
        <w:rPr>
          <w:rFonts w:ascii="Palatino Linotype" w:hAnsi="Palatino Linotype" w:cs="Arial"/>
          <w:color w:val="000000" w:themeColor="text1"/>
          <w:sz w:val="22"/>
          <w:szCs w:val="22"/>
        </w:rPr>
        <w:t xml:space="preserve">: Formato </w:t>
      </w:r>
      <w:r w:rsidR="005F4A6D" w:rsidRPr="00842939">
        <w:rPr>
          <w:rFonts w:ascii="Palatino Linotype" w:hAnsi="Palatino Linotype" w:cs="Tahoma"/>
          <w:bCs/>
          <w:sz w:val="22"/>
          <w:szCs w:val="22"/>
        </w:rPr>
        <w:t>de Formato de Información de pagos y retenciones por sueldos y salarios realizados a tus trabajadores Vista anual acumulada - Ejercicio: 2019, del Sistema para el desarrollo integral de la familia del Municipio de Santa Cruz de Juventino Rosas, Gto.</w:t>
      </w:r>
    </w:p>
    <w:p w14:paraId="5E3B7453" w14:textId="17FA49E2" w:rsidR="0016161C" w:rsidRPr="00842939" w:rsidRDefault="000B1DAF" w:rsidP="005F4A6D">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10" w:tgtFrame="_blank" w:history="1">
        <w:r w:rsidR="0025293E" w:rsidRPr="00842939">
          <w:rPr>
            <w:rStyle w:val="Hipervnculo"/>
            <w:rFonts w:ascii="Palatino Linotype" w:hAnsi="Palatino Linotype" w:cs="Arial"/>
            <w:b/>
            <w:bCs/>
            <w:color w:val="000000" w:themeColor="text1"/>
            <w:sz w:val="22"/>
            <w:szCs w:val="22"/>
            <w:u w:val="none"/>
          </w:rPr>
          <w:t>G-13-01-02-2019-01 ejemplo detalle diferencias sueldos y salarios, diferencias mensuales.pdf</w:t>
        </w:r>
      </w:hyperlink>
      <w:r w:rsidR="005F4A6D" w:rsidRPr="00842939">
        <w:rPr>
          <w:rFonts w:ascii="Palatino Linotype" w:hAnsi="Palatino Linotype" w:cs="Arial"/>
          <w:color w:val="000000" w:themeColor="text1"/>
          <w:sz w:val="22"/>
          <w:szCs w:val="22"/>
        </w:rPr>
        <w:t xml:space="preserve">: </w:t>
      </w:r>
      <w:r w:rsidR="005F4A6D" w:rsidRPr="00842939">
        <w:rPr>
          <w:rFonts w:ascii="Palatino Linotype" w:hAnsi="Palatino Linotype" w:cs="Tahoma"/>
          <w:bCs/>
          <w:sz w:val="22"/>
          <w:szCs w:val="22"/>
        </w:rPr>
        <w:t>Listado de total de nómina por sueldos y salarios.</w:t>
      </w:r>
    </w:p>
    <w:p w14:paraId="65CB77BE" w14:textId="3D77F2F5" w:rsidR="005F1362" w:rsidRPr="00842939"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42939">
        <w:rPr>
          <w:rFonts w:ascii="Palatino Linotype" w:eastAsia="Times New Roman" w:hAnsi="Palatino Linotype" w:cs="Arial"/>
          <w:color w:val="000000" w:themeColor="text1"/>
          <w:lang w:val="es-ES"/>
        </w:rPr>
        <w:t>S</w:t>
      </w:r>
      <w:r w:rsidR="005F1362" w:rsidRPr="00842939">
        <w:rPr>
          <w:rFonts w:ascii="Palatino Linotype" w:eastAsia="Times New Roman" w:hAnsi="Palatino Linotype" w:cs="Arial"/>
          <w:color w:val="000000" w:themeColor="text1"/>
          <w:lang w:val="es-ES"/>
        </w:rPr>
        <w:t xml:space="preserve">e registró el recurso de revisión bajo el número de expediente </w:t>
      </w:r>
      <w:r w:rsidR="004F785F" w:rsidRPr="00842939">
        <w:rPr>
          <w:rFonts w:ascii="Palatino Linotype" w:hAnsi="Palatino Linotype" w:cs="Arial"/>
          <w:bCs/>
          <w:color w:val="000000" w:themeColor="text1"/>
        </w:rPr>
        <w:t>al rubro indicado, asi</w:t>
      </w:r>
      <w:r w:rsidR="005F1362" w:rsidRPr="00842939">
        <w:rPr>
          <w:rFonts w:ascii="Palatino Linotype" w:hAnsi="Palatino Linotype" w:cs="Arial"/>
          <w:bCs/>
          <w:color w:val="000000" w:themeColor="text1"/>
        </w:rPr>
        <w:t xml:space="preserve">mismo, con fundamento en lo dispuesto por el </w:t>
      </w:r>
      <w:r w:rsidR="005F1362" w:rsidRPr="00842939">
        <w:rPr>
          <w:rFonts w:ascii="Palatino Linotype" w:eastAsia="Calibri" w:hAnsi="Palatino Linotype" w:cs="Arial"/>
          <w:bCs/>
          <w:color w:val="000000" w:themeColor="text1"/>
          <w:lang w:val="es-ES"/>
        </w:rPr>
        <w:t>artículo 185</w:t>
      </w:r>
      <w:r w:rsidR="000125A8" w:rsidRPr="00842939">
        <w:rPr>
          <w:rFonts w:ascii="Palatino Linotype" w:eastAsia="Calibri" w:hAnsi="Palatino Linotype" w:cs="Arial"/>
          <w:bCs/>
          <w:color w:val="000000" w:themeColor="text1"/>
          <w:lang w:val="es-ES"/>
        </w:rPr>
        <w:t>,</w:t>
      </w:r>
      <w:r w:rsidR="005F1362" w:rsidRPr="00842939">
        <w:rPr>
          <w:rFonts w:ascii="Palatino Linotype" w:eastAsia="Calibri" w:hAnsi="Palatino Linotype" w:cs="Arial"/>
          <w:bCs/>
          <w:color w:val="000000" w:themeColor="text1"/>
          <w:lang w:val="es-ES"/>
        </w:rPr>
        <w:t xml:space="preserve"> fracción I</w:t>
      </w:r>
      <w:r w:rsidR="000125A8" w:rsidRPr="00842939">
        <w:rPr>
          <w:rFonts w:ascii="Palatino Linotype" w:eastAsia="Calibri" w:hAnsi="Palatino Linotype" w:cs="Arial"/>
          <w:bCs/>
          <w:color w:val="000000" w:themeColor="text1"/>
          <w:lang w:val="es-ES"/>
        </w:rPr>
        <w:t>,</w:t>
      </w:r>
      <w:r w:rsidR="005F1362" w:rsidRPr="00842939">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842939">
        <w:rPr>
          <w:rFonts w:ascii="Palatino Linotype" w:eastAsia="Times New Roman" w:hAnsi="Palatino Linotype" w:cs="Arial"/>
          <w:bCs/>
          <w:color w:val="000000" w:themeColor="text1"/>
          <w:lang w:val="es-ES"/>
        </w:rPr>
        <w:t xml:space="preserve">se turnó </w:t>
      </w:r>
      <w:r w:rsidR="0096234B" w:rsidRPr="00842939">
        <w:rPr>
          <w:rFonts w:ascii="Palatino Linotype" w:eastAsia="Times New Roman" w:hAnsi="Palatino Linotype" w:cs="Arial"/>
          <w:bCs/>
          <w:color w:val="000000" w:themeColor="text1"/>
          <w:lang w:val="es-ES"/>
        </w:rPr>
        <w:t xml:space="preserve">a la </w:t>
      </w:r>
      <w:r w:rsidR="0096234B" w:rsidRPr="00842939">
        <w:rPr>
          <w:rFonts w:ascii="Palatino Linotype" w:eastAsia="Times New Roman" w:hAnsi="Palatino Linotype" w:cs="Arial"/>
          <w:b/>
          <w:bCs/>
          <w:color w:val="000000" w:themeColor="text1"/>
          <w:lang w:val="es-ES"/>
        </w:rPr>
        <w:t xml:space="preserve">Comisionada </w:t>
      </w:r>
      <w:r w:rsidR="00C44847" w:rsidRPr="00842939">
        <w:rPr>
          <w:rFonts w:ascii="Palatino Linotype" w:eastAsia="Times New Roman" w:hAnsi="Palatino Linotype" w:cs="Arial"/>
          <w:b/>
          <w:bCs/>
          <w:color w:val="000000" w:themeColor="text1"/>
          <w:lang w:val="es-ES"/>
        </w:rPr>
        <w:t>María del Rosario Mejía Ayala</w:t>
      </w:r>
      <w:r w:rsidR="005F1362" w:rsidRPr="00842939">
        <w:rPr>
          <w:rFonts w:ascii="Palatino Linotype" w:eastAsia="Times New Roman" w:hAnsi="Palatino Linotype" w:cs="Arial"/>
          <w:bCs/>
          <w:color w:val="000000" w:themeColor="text1"/>
          <w:lang w:val="es-ES"/>
        </w:rPr>
        <w:t xml:space="preserve">, con el objeto de </w:t>
      </w:r>
      <w:r w:rsidR="005F1362" w:rsidRPr="00842939">
        <w:rPr>
          <w:rFonts w:ascii="Palatino Linotype" w:eastAsia="Times New Roman" w:hAnsi="Palatino Linotype" w:cs="Arial"/>
          <w:bCs/>
          <w:color w:val="000000" w:themeColor="text1"/>
        </w:rPr>
        <w:t>su análisis.</w:t>
      </w:r>
    </w:p>
    <w:p w14:paraId="2BDE682E" w14:textId="77777777" w:rsidR="005F1362" w:rsidRPr="00842939"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B4B91F3" w:rsidR="007446C2" w:rsidRPr="00842939"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842939">
        <w:rPr>
          <w:rFonts w:ascii="Palatino Linotype" w:eastAsia="Times New Roman" w:hAnsi="Palatino Linotype" w:cs="Arial"/>
          <w:color w:val="000000" w:themeColor="text1"/>
          <w:lang w:val="es-ES"/>
        </w:rPr>
        <w:t>La</w:t>
      </w:r>
      <w:r w:rsidR="00E647FF" w:rsidRPr="00842939">
        <w:rPr>
          <w:rFonts w:ascii="Palatino Linotype" w:eastAsia="Times New Roman" w:hAnsi="Palatino Linotype" w:cs="Arial"/>
          <w:color w:val="000000" w:themeColor="text1"/>
          <w:lang w:val="es-ES"/>
        </w:rPr>
        <w:t xml:space="preserve"> </w:t>
      </w:r>
      <w:r w:rsidR="0004686A" w:rsidRPr="00842939">
        <w:rPr>
          <w:rFonts w:ascii="Palatino Linotype" w:eastAsia="Calibri" w:hAnsi="Palatino Linotype" w:cs="Arial"/>
          <w:color w:val="000000" w:themeColor="text1"/>
          <w:lang w:val="es-ES"/>
        </w:rPr>
        <w:t>Comisionad</w:t>
      </w:r>
      <w:r w:rsidRPr="00842939">
        <w:rPr>
          <w:rFonts w:ascii="Palatino Linotype" w:eastAsia="Calibri" w:hAnsi="Palatino Linotype" w:cs="Arial"/>
          <w:color w:val="000000" w:themeColor="text1"/>
          <w:lang w:val="es-ES"/>
        </w:rPr>
        <w:t>a</w:t>
      </w:r>
      <w:r w:rsidR="0004686A" w:rsidRPr="00842939">
        <w:rPr>
          <w:rFonts w:ascii="Palatino Linotype" w:eastAsia="Calibri" w:hAnsi="Palatino Linotype" w:cs="Arial"/>
          <w:color w:val="000000" w:themeColor="text1"/>
          <w:lang w:val="es-ES"/>
        </w:rPr>
        <w:t xml:space="preserve"> Ponente</w:t>
      </w:r>
      <w:r w:rsidR="006B31E7" w:rsidRPr="00842939">
        <w:rPr>
          <w:rFonts w:ascii="Palatino Linotype" w:eastAsia="Calibri" w:hAnsi="Palatino Linotype" w:cs="Arial"/>
          <w:color w:val="000000" w:themeColor="text1"/>
          <w:lang w:val="es-ES"/>
        </w:rPr>
        <w:t>,</w:t>
      </w:r>
      <w:r w:rsidR="0004686A" w:rsidRPr="00842939">
        <w:rPr>
          <w:rFonts w:ascii="Palatino Linotype" w:eastAsia="Calibri" w:hAnsi="Palatino Linotype" w:cs="Arial"/>
          <w:color w:val="000000" w:themeColor="text1"/>
          <w:lang w:val="es-ES"/>
        </w:rPr>
        <w:t xml:space="preserve"> con fundamento en lo dispuesto por el artículo 185</w:t>
      </w:r>
      <w:r w:rsidR="0079427C" w:rsidRPr="00842939">
        <w:rPr>
          <w:rFonts w:ascii="Palatino Linotype" w:eastAsia="Calibri" w:hAnsi="Palatino Linotype" w:cs="Arial"/>
          <w:color w:val="000000" w:themeColor="text1"/>
          <w:lang w:val="es-ES"/>
        </w:rPr>
        <w:t>,</w:t>
      </w:r>
      <w:r w:rsidR="0004686A" w:rsidRPr="00842939">
        <w:rPr>
          <w:rFonts w:ascii="Palatino Linotype" w:eastAsia="Calibri" w:hAnsi="Palatino Linotype" w:cs="Arial"/>
          <w:color w:val="000000" w:themeColor="text1"/>
          <w:lang w:val="es-ES"/>
        </w:rPr>
        <w:t xml:space="preserve"> fracción II</w:t>
      </w:r>
      <w:r w:rsidR="0079427C" w:rsidRPr="00842939">
        <w:rPr>
          <w:rFonts w:ascii="Palatino Linotype" w:eastAsia="Calibri" w:hAnsi="Palatino Linotype" w:cs="Arial"/>
          <w:color w:val="000000" w:themeColor="text1"/>
          <w:lang w:val="es-ES"/>
        </w:rPr>
        <w:t>,</w:t>
      </w:r>
      <w:r w:rsidR="0004686A" w:rsidRPr="00842939">
        <w:rPr>
          <w:rFonts w:ascii="Palatino Linotype" w:eastAsia="Calibri" w:hAnsi="Palatino Linotype" w:cs="Arial"/>
          <w:color w:val="000000" w:themeColor="text1"/>
          <w:lang w:val="es-ES"/>
        </w:rPr>
        <w:t xml:space="preserve"> de la </w:t>
      </w:r>
      <w:r w:rsidR="00613655" w:rsidRPr="00842939">
        <w:rPr>
          <w:rFonts w:ascii="Palatino Linotype" w:eastAsia="Calibri" w:hAnsi="Palatino Linotype" w:cs="Arial"/>
          <w:color w:val="000000" w:themeColor="text1"/>
          <w:lang w:val="es-ES"/>
        </w:rPr>
        <w:t>Ley de Transparencia y Acceso a la Información Pública del Estado de México y Municipios</w:t>
      </w:r>
      <w:r w:rsidR="0004686A" w:rsidRPr="00842939">
        <w:rPr>
          <w:rFonts w:ascii="Palatino Linotype" w:eastAsia="Calibri" w:hAnsi="Palatino Linotype" w:cs="Arial"/>
          <w:color w:val="000000" w:themeColor="text1"/>
          <w:lang w:val="es-ES"/>
        </w:rPr>
        <w:t xml:space="preserve">, a través </w:t>
      </w:r>
      <w:r w:rsidR="006E4E2A" w:rsidRPr="00842939">
        <w:rPr>
          <w:rFonts w:ascii="Palatino Linotype" w:eastAsia="Calibri" w:hAnsi="Palatino Linotype" w:cs="Arial"/>
          <w:color w:val="000000" w:themeColor="text1"/>
          <w:lang w:val="es-ES"/>
        </w:rPr>
        <w:t>del</w:t>
      </w:r>
      <w:r w:rsidR="0004686A" w:rsidRPr="00842939">
        <w:rPr>
          <w:rFonts w:ascii="Palatino Linotype" w:eastAsia="Calibri" w:hAnsi="Palatino Linotype" w:cs="Arial"/>
          <w:color w:val="000000" w:themeColor="text1"/>
          <w:lang w:val="es-ES"/>
        </w:rPr>
        <w:t xml:space="preserve"> </w:t>
      </w:r>
      <w:r w:rsidR="00B81371" w:rsidRPr="00842939">
        <w:rPr>
          <w:rFonts w:ascii="Palatino Linotype" w:eastAsia="Calibri" w:hAnsi="Palatino Linotype" w:cs="Arial"/>
          <w:color w:val="000000" w:themeColor="text1"/>
          <w:lang w:val="es-ES"/>
        </w:rPr>
        <w:t xml:space="preserve">acuerdo </w:t>
      </w:r>
      <w:r w:rsidR="00F147C6" w:rsidRPr="00842939">
        <w:rPr>
          <w:rFonts w:ascii="Palatino Linotype" w:eastAsia="Calibri" w:hAnsi="Palatino Linotype" w:cs="Arial"/>
          <w:color w:val="000000" w:themeColor="text1"/>
          <w:lang w:val="es-ES"/>
        </w:rPr>
        <w:t xml:space="preserve">de admisión </w:t>
      </w:r>
      <w:r w:rsidR="00B81371" w:rsidRPr="00842939">
        <w:rPr>
          <w:rFonts w:ascii="Palatino Linotype" w:eastAsia="Calibri" w:hAnsi="Palatino Linotype" w:cs="Arial"/>
          <w:color w:val="000000" w:themeColor="text1"/>
          <w:lang w:val="es-ES"/>
        </w:rPr>
        <w:t xml:space="preserve">de </w:t>
      </w:r>
      <w:r w:rsidR="005F4A6D" w:rsidRPr="00842939">
        <w:rPr>
          <w:rFonts w:ascii="Palatino Linotype" w:eastAsia="Calibri" w:hAnsi="Palatino Linotype" w:cs="Arial"/>
          <w:color w:val="000000" w:themeColor="text1"/>
          <w:lang w:val="es-ES"/>
        </w:rPr>
        <w:t>veintidós</w:t>
      </w:r>
      <w:r w:rsidR="0079427C" w:rsidRPr="00842939">
        <w:rPr>
          <w:rFonts w:ascii="Palatino Linotype" w:eastAsia="Calibri" w:hAnsi="Palatino Linotype" w:cs="Arial"/>
          <w:color w:val="000000" w:themeColor="text1"/>
          <w:lang w:val="es-ES"/>
        </w:rPr>
        <w:t xml:space="preserve"> (</w:t>
      </w:r>
      <w:r w:rsidR="005F4A6D" w:rsidRPr="00842939">
        <w:rPr>
          <w:rFonts w:ascii="Palatino Linotype" w:eastAsia="Calibri" w:hAnsi="Palatino Linotype" w:cs="Arial"/>
          <w:color w:val="000000" w:themeColor="text1"/>
          <w:lang w:val="es-ES"/>
        </w:rPr>
        <w:t>22</w:t>
      </w:r>
      <w:r w:rsidR="0079427C" w:rsidRPr="00842939">
        <w:rPr>
          <w:rFonts w:ascii="Palatino Linotype" w:eastAsia="Calibri" w:hAnsi="Palatino Linotype" w:cs="Arial"/>
          <w:color w:val="000000" w:themeColor="text1"/>
          <w:lang w:val="es-ES"/>
        </w:rPr>
        <w:t>)</w:t>
      </w:r>
      <w:r w:rsidR="000125A8" w:rsidRPr="00842939">
        <w:rPr>
          <w:rFonts w:ascii="Palatino Linotype" w:eastAsia="Calibri" w:hAnsi="Palatino Linotype" w:cs="Arial"/>
          <w:color w:val="000000" w:themeColor="text1"/>
          <w:lang w:val="es-ES"/>
        </w:rPr>
        <w:t xml:space="preserve"> de </w:t>
      </w:r>
      <w:r w:rsidR="005F4A6D" w:rsidRPr="00842939">
        <w:rPr>
          <w:rFonts w:ascii="Palatino Linotype" w:eastAsia="Calibri" w:hAnsi="Palatino Linotype" w:cs="Arial"/>
          <w:color w:val="000000" w:themeColor="text1"/>
          <w:lang w:val="es-ES"/>
        </w:rPr>
        <w:t>marzo</w:t>
      </w:r>
      <w:r w:rsidR="000125A8" w:rsidRPr="00842939">
        <w:rPr>
          <w:rFonts w:ascii="Palatino Linotype" w:eastAsia="Calibri" w:hAnsi="Palatino Linotype" w:cs="Arial"/>
          <w:color w:val="000000" w:themeColor="text1"/>
          <w:lang w:val="es-ES"/>
        </w:rPr>
        <w:t xml:space="preserve"> de dos mil veintidós</w:t>
      </w:r>
      <w:r w:rsidR="006A1047" w:rsidRPr="00842939">
        <w:rPr>
          <w:rFonts w:ascii="Palatino Linotype" w:eastAsia="Calibri" w:hAnsi="Palatino Linotype" w:cs="Arial"/>
          <w:color w:val="000000" w:themeColor="text1"/>
          <w:lang w:val="es-ES"/>
        </w:rPr>
        <w:t xml:space="preserve">, </w:t>
      </w:r>
      <w:r w:rsidR="00B81371" w:rsidRPr="00842939">
        <w:rPr>
          <w:rFonts w:ascii="Palatino Linotype" w:eastAsia="Calibri" w:hAnsi="Palatino Linotype" w:cs="Arial"/>
          <w:color w:val="000000" w:themeColor="text1"/>
          <w:lang w:val="es-ES"/>
        </w:rPr>
        <w:t xml:space="preserve">puso a </w:t>
      </w:r>
      <w:r w:rsidR="00875167" w:rsidRPr="00842939">
        <w:rPr>
          <w:rFonts w:ascii="Palatino Linotype" w:eastAsia="Calibri" w:hAnsi="Palatino Linotype" w:cs="Arial"/>
          <w:color w:val="000000" w:themeColor="text1"/>
          <w:lang w:val="es-ES"/>
        </w:rPr>
        <w:t>disposición</w:t>
      </w:r>
      <w:r w:rsidR="00B81371" w:rsidRPr="00842939">
        <w:rPr>
          <w:rFonts w:ascii="Palatino Linotype" w:eastAsia="Calibri" w:hAnsi="Palatino Linotype" w:cs="Arial"/>
          <w:color w:val="000000" w:themeColor="text1"/>
          <w:lang w:val="es-ES"/>
        </w:rPr>
        <w:t xml:space="preserve"> de las partes el expediente electrónico </w:t>
      </w:r>
      <w:r w:rsidR="00B81371" w:rsidRPr="00842939">
        <w:rPr>
          <w:rFonts w:ascii="Palatino Linotype" w:eastAsia="Calibri" w:hAnsi="Palatino Linotype" w:cs="Arial"/>
          <w:color w:val="000000" w:themeColor="text1"/>
        </w:rPr>
        <w:t>vía</w:t>
      </w:r>
      <w:r w:rsidR="00C44847" w:rsidRPr="00842939">
        <w:rPr>
          <w:rFonts w:ascii="Palatino Linotype" w:eastAsia="Calibri" w:hAnsi="Palatino Linotype" w:cs="Arial"/>
          <w:color w:val="000000" w:themeColor="text1"/>
        </w:rPr>
        <w:t xml:space="preserve"> SAIMEX</w:t>
      </w:r>
      <w:r w:rsidR="00B81371" w:rsidRPr="00842939">
        <w:rPr>
          <w:rFonts w:ascii="Palatino Linotype" w:eastAsia="Calibri" w:hAnsi="Palatino Linotype" w:cs="Arial"/>
          <w:b/>
          <w:color w:val="000000" w:themeColor="text1"/>
          <w:lang w:val="es-ES"/>
        </w:rPr>
        <w:t xml:space="preserve"> </w:t>
      </w:r>
      <w:r w:rsidR="00B81371" w:rsidRPr="00842939">
        <w:rPr>
          <w:rFonts w:ascii="Palatino Linotype" w:eastAsia="Calibri" w:hAnsi="Palatino Linotype" w:cs="Arial"/>
          <w:color w:val="000000" w:themeColor="text1"/>
          <w:lang w:val="es-ES"/>
        </w:rPr>
        <w:t xml:space="preserve">a efecto de que en un plazo máximo de siete días </w:t>
      </w:r>
      <w:r w:rsidR="00875167" w:rsidRPr="00842939">
        <w:rPr>
          <w:rFonts w:ascii="Palatino Linotype" w:eastAsia="Calibri" w:hAnsi="Palatino Linotype" w:cs="Arial"/>
          <w:color w:val="000000" w:themeColor="text1"/>
          <w:lang w:val="es-ES"/>
        </w:rPr>
        <w:t>manifestaran</w:t>
      </w:r>
      <w:r w:rsidR="00B81371" w:rsidRPr="00842939">
        <w:rPr>
          <w:rFonts w:ascii="Palatino Linotype" w:eastAsia="Calibri" w:hAnsi="Palatino Linotype" w:cs="Arial"/>
          <w:color w:val="000000" w:themeColor="text1"/>
          <w:lang w:val="es-ES"/>
        </w:rPr>
        <w:t xml:space="preserve"> lo que a</w:t>
      </w:r>
      <w:r w:rsidR="003A2029" w:rsidRPr="00842939">
        <w:rPr>
          <w:rFonts w:ascii="Palatino Linotype" w:eastAsia="Calibri" w:hAnsi="Palatino Linotype" w:cs="Arial"/>
          <w:color w:val="000000" w:themeColor="text1"/>
          <w:lang w:val="es-ES"/>
        </w:rPr>
        <w:t xml:space="preserve"> su</w:t>
      </w:r>
      <w:r w:rsidR="00B81371" w:rsidRPr="00842939">
        <w:rPr>
          <w:rFonts w:ascii="Palatino Linotype" w:eastAsia="Calibri" w:hAnsi="Palatino Linotype" w:cs="Arial"/>
          <w:color w:val="000000" w:themeColor="text1"/>
          <w:lang w:val="es-ES"/>
        </w:rPr>
        <w:t xml:space="preserve"> derecho conviniera</w:t>
      </w:r>
      <w:r w:rsidR="00875167" w:rsidRPr="00842939">
        <w:rPr>
          <w:rFonts w:ascii="Palatino Linotype" w:eastAsia="Calibri" w:hAnsi="Palatino Linotype" w:cs="Arial"/>
          <w:color w:val="000000" w:themeColor="text1"/>
          <w:lang w:val="es-ES"/>
        </w:rPr>
        <w:t>n</w:t>
      </w:r>
      <w:r w:rsidR="00032493" w:rsidRPr="00842939">
        <w:rPr>
          <w:rFonts w:ascii="Palatino Linotype" w:eastAsia="Calibri" w:hAnsi="Palatino Linotype" w:cs="Arial"/>
          <w:color w:val="000000" w:themeColor="text1"/>
          <w:lang w:val="es-ES"/>
        </w:rPr>
        <w:t>,</w:t>
      </w:r>
      <w:r w:rsidR="00B81371" w:rsidRPr="00842939">
        <w:rPr>
          <w:rFonts w:ascii="Palatino Linotype" w:eastAsia="Calibri" w:hAnsi="Palatino Linotype" w:cs="Arial"/>
          <w:color w:val="000000" w:themeColor="text1"/>
          <w:lang w:val="es-ES"/>
        </w:rPr>
        <w:t xml:space="preserve"> </w:t>
      </w:r>
      <w:r w:rsidR="00875167" w:rsidRPr="00842939">
        <w:rPr>
          <w:rFonts w:ascii="Palatino Linotype" w:eastAsia="Calibri" w:hAnsi="Palatino Linotype" w:cs="Arial"/>
          <w:color w:val="000000" w:themeColor="text1"/>
          <w:lang w:val="es-ES"/>
        </w:rPr>
        <w:t>ofrecieran pruebas y</w:t>
      </w:r>
      <w:r w:rsidR="00132C06" w:rsidRPr="00842939">
        <w:rPr>
          <w:rFonts w:ascii="Palatino Linotype" w:eastAsia="Calibri" w:hAnsi="Palatino Linotype" w:cs="Arial"/>
          <w:color w:val="000000" w:themeColor="text1"/>
          <w:lang w:val="es-ES"/>
        </w:rPr>
        <w:t xml:space="preserve"> </w:t>
      </w:r>
      <w:r w:rsidR="00875167" w:rsidRPr="00842939">
        <w:rPr>
          <w:rFonts w:ascii="Palatino Linotype" w:eastAsia="Calibri" w:hAnsi="Palatino Linotype" w:cs="Arial"/>
          <w:color w:val="000000" w:themeColor="text1"/>
          <w:lang w:val="es-ES"/>
        </w:rPr>
        <w:t>alegatos según corresponda a</w:t>
      </w:r>
      <w:r w:rsidR="004C20F2" w:rsidRPr="00842939">
        <w:rPr>
          <w:rFonts w:ascii="Palatino Linotype" w:eastAsia="Calibri" w:hAnsi="Palatino Linotype" w:cs="Arial"/>
          <w:color w:val="000000" w:themeColor="text1"/>
          <w:lang w:val="es-ES"/>
        </w:rPr>
        <w:t xml:space="preserve"> </w:t>
      </w:r>
      <w:r w:rsidR="00875167" w:rsidRPr="00842939">
        <w:rPr>
          <w:rFonts w:ascii="Palatino Linotype" w:eastAsia="Calibri" w:hAnsi="Palatino Linotype" w:cs="Arial"/>
          <w:color w:val="000000" w:themeColor="text1"/>
          <w:lang w:val="es-ES"/>
        </w:rPr>
        <w:t>l</w:t>
      </w:r>
      <w:r w:rsidR="004C20F2" w:rsidRPr="00842939">
        <w:rPr>
          <w:rFonts w:ascii="Palatino Linotype" w:eastAsia="Calibri" w:hAnsi="Palatino Linotype" w:cs="Arial"/>
          <w:color w:val="000000" w:themeColor="text1"/>
          <w:lang w:val="es-ES"/>
        </w:rPr>
        <w:t>os</w:t>
      </w:r>
      <w:r w:rsidR="00875167" w:rsidRPr="00842939">
        <w:rPr>
          <w:rFonts w:ascii="Palatino Linotype" w:eastAsia="Calibri" w:hAnsi="Palatino Linotype" w:cs="Arial"/>
          <w:color w:val="000000" w:themeColor="text1"/>
          <w:lang w:val="es-ES"/>
        </w:rPr>
        <w:t xml:space="preserve"> caso</w:t>
      </w:r>
      <w:r w:rsidR="004C20F2" w:rsidRPr="00842939">
        <w:rPr>
          <w:rFonts w:ascii="Palatino Linotype" w:eastAsia="Calibri" w:hAnsi="Palatino Linotype" w:cs="Arial"/>
          <w:color w:val="000000" w:themeColor="text1"/>
          <w:lang w:val="es-ES"/>
        </w:rPr>
        <w:t>s</w:t>
      </w:r>
      <w:r w:rsidR="00875167" w:rsidRPr="00842939">
        <w:rPr>
          <w:rFonts w:ascii="Palatino Linotype" w:eastAsia="Calibri" w:hAnsi="Palatino Linotype" w:cs="Arial"/>
          <w:color w:val="000000" w:themeColor="text1"/>
          <w:lang w:val="es-ES"/>
        </w:rPr>
        <w:t xml:space="preserve"> concreto</w:t>
      </w:r>
      <w:r w:rsidR="004C20F2" w:rsidRPr="00842939">
        <w:rPr>
          <w:rFonts w:ascii="Palatino Linotype" w:eastAsia="Calibri" w:hAnsi="Palatino Linotype" w:cs="Arial"/>
          <w:color w:val="000000" w:themeColor="text1"/>
          <w:lang w:val="es-ES"/>
        </w:rPr>
        <w:t>s</w:t>
      </w:r>
      <w:r w:rsidR="00875167" w:rsidRPr="00842939">
        <w:rPr>
          <w:rFonts w:ascii="Palatino Linotype" w:eastAsia="Calibri" w:hAnsi="Palatino Linotype" w:cs="Arial"/>
          <w:color w:val="000000" w:themeColor="text1"/>
          <w:lang w:val="es-ES"/>
        </w:rPr>
        <w:t xml:space="preserve">, </w:t>
      </w:r>
      <w:r w:rsidR="00F147C6" w:rsidRPr="00842939">
        <w:rPr>
          <w:rFonts w:ascii="Palatino Linotype" w:eastAsia="Calibri" w:hAnsi="Palatino Linotype" w:cs="Arial"/>
          <w:color w:val="000000" w:themeColor="text1"/>
          <w:lang w:val="es-ES"/>
        </w:rPr>
        <w:t>de esta forma</w:t>
      </w:r>
      <w:r w:rsidR="00875167" w:rsidRPr="00842939">
        <w:rPr>
          <w:rFonts w:ascii="Palatino Linotype" w:eastAsia="Calibri" w:hAnsi="Palatino Linotype" w:cs="Arial"/>
          <w:color w:val="000000" w:themeColor="text1"/>
          <w:lang w:val="es-ES"/>
        </w:rPr>
        <w:t xml:space="preserve"> para que el </w:t>
      </w:r>
      <w:r w:rsidR="00875167" w:rsidRPr="00842939">
        <w:rPr>
          <w:rFonts w:ascii="Palatino Linotype" w:eastAsia="Calibri" w:hAnsi="Palatino Linotype" w:cs="Arial"/>
          <w:b/>
          <w:color w:val="000000" w:themeColor="text1"/>
          <w:lang w:val="es-ES"/>
        </w:rPr>
        <w:t>SUJETO OBLIGADO</w:t>
      </w:r>
      <w:r w:rsidR="00875167" w:rsidRPr="00842939">
        <w:rPr>
          <w:rFonts w:ascii="Palatino Linotype" w:eastAsia="Calibri" w:hAnsi="Palatino Linotype" w:cs="Arial"/>
          <w:color w:val="000000" w:themeColor="text1"/>
          <w:lang w:val="es-ES"/>
        </w:rPr>
        <w:t xml:space="preserve"> </w:t>
      </w:r>
      <w:r w:rsidR="00B81371" w:rsidRPr="00842939">
        <w:rPr>
          <w:rFonts w:ascii="Palatino Linotype" w:eastAsia="Calibri" w:hAnsi="Palatino Linotype" w:cs="Arial"/>
          <w:color w:val="000000" w:themeColor="text1"/>
          <w:lang w:val="es-ES"/>
        </w:rPr>
        <w:t>presentar</w:t>
      </w:r>
      <w:r w:rsidR="003A03D0" w:rsidRPr="00842939">
        <w:rPr>
          <w:rFonts w:ascii="Palatino Linotype" w:eastAsia="Calibri" w:hAnsi="Palatino Linotype" w:cs="Arial"/>
          <w:color w:val="000000" w:themeColor="text1"/>
          <w:lang w:val="es-ES"/>
        </w:rPr>
        <w:t>a</w:t>
      </w:r>
      <w:r w:rsidR="00B81371" w:rsidRPr="00842939">
        <w:rPr>
          <w:rFonts w:ascii="Palatino Linotype" w:eastAsia="Calibri" w:hAnsi="Palatino Linotype" w:cs="Arial"/>
          <w:color w:val="000000" w:themeColor="text1"/>
          <w:lang w:val="es-ES"/>
        </w:rPr>
        <w:t xml:space="preserve"> el </w:t>
      </w:r>
      <w:r w:rsidR="00556F72" w:rsidRPr="00842939">
        <w:rPr>
          <w:rFonts w:ascii="Palatino Linotype" w:eastAsia="Calibri" w:hAnsi="Palatino Linotype" w:cs="Arial"/>
          <w:color w:val="000000" w:themeColor="text1"/>
          <w:lang w:val="es-ES"/>
        </w:rPr>
        <w:t xml:space="preserve">informe justificado </w:t>
      </w:r>
      <w:r w:rsidR="00875167" w:rsidRPr="00842939">
        <w:rPr>
          <w:rFonts w:ascii="Palatino Linotype" w:eastAsia="Calibri" w:hAnsi="Palatino Linotype" w:cs="Arial"/>
          <w:color w:val="000000" w:themeColor="text1"/>
          <w:lang w:val="es-ES"/>
        </w:rPr>
        <w:t>procedente</w:t>
      </w:r>
      <w:r w:rsidR="00787184" w:rsidRPr="00842939">
        <w:rPr>
          <w:rFonts w:ascii="Palatino Linotype" w:eastAsia="Calibri" w:hAnsi="Palatino Linotype" w:cs="Arial"/>
          <w:color w:val="000000" w:themeColor="text1"/>
          <w:lang w:val="es-ES"/>
        </w:rPr>
        <w:t>.</w:t>
      </w:r>
    </w:p>
    <w:p w14:paraId="455C196B" w14:textId="77777777" w:rsidR="003F0DDA" w:rsidRPr="00842939"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6BB2FC1B" w:rsidR="00C44847" w:rsidRPr="00842939"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842939">
        <w:rPr>
          <w:rFonts w:ascii="Palatino Linotype" w:eastAsia="Calibri" w:hAnsi="Palatino Linotype" w:cs="Arial"/>
          <w:color w:val="000000" w:themeColor="text1"/>
          <w:lang w:val="es-ES"/>
        </w:rPr>
        <w:t xml:space="preserve">El </w:t>
      </w:r>
      <w:r w:rsidR="007D274E" w:rsidRPr="00842939">
        <w:rPr>
          <w:rFonts w:ascii="Palatino Linotype" w:eastAsia="Calibri" w:hAnsi="Palatino Linotype" w:cs="Arial"/>
          <w:color w:val="000000" w:themeColor="text1"/>
          <w:lang w:val="es-ES"/>
        </w:rPr>
        <w:t>veinti</w:t>
      </w:r>
      <w:r w:rsidR="005F4A6D" w:rsidRPr="00842939">
        <w:rPr>
          <w:rFonts w:ascii="Palatino Linotype" w:eastAsia="Calibri" w:hAnsi="Palatino Linotype" w:cs="Arial"/>
          <w:color w:val="000000" w:themeColor="text1"/>
          <w:lang w:val="es-ES"/>
        </w:rPr>
        <w:t>nueve</w:t>
      </w:r>
      <w:r w:rsidR="0079427C" w:rsidRPr="00842939">
        <w:rPr>
          <w:rFonts w:ascii="Palatino Linotype" w:eastAsia="Calibri" w:hAnsi="Palatino Linotype" w:cs="Arial"/>
          <w:color w:val="000000" w:themeColor="text1"/>
          <w:lang w:val="es-ES"/>
        </w:rPr>
        <w:t xml:space="preserve"> (</w:t>
      </w:r>
      <w:r w:rsidR="007D274E" w:rsidRPr="00842939">
        <w:rPr>
          <w:rFonts w:ascii="Palatino Linotype" w:eastAsia="Calibri" w:hAnsi="Palatino Linotype" w:cs="Arial"/>
          <w:color w:val="000000" w:themeColor="text1"/>
          <w:lang w:val="es-ES"/>
        </w:rPr>
        <w:t>2</w:t>
      </w:r>
      <w:r w:rsidR="005F4A6D" w:rsidRPr="00842939">
        <w:rPr>
          <w:rFonts w:ascii="Palatino Linotype" w:eastAsia="Calibri" w:hAnsi="Palatino Linotype" w:cs="Arial"/>
          <w:color w:val="000000" w:themeColor="text1"/>
          <w:lang w:val="es-ES"/>
        </w:rPr>
        <w:t>9</w:t>
      </w:r>
      <w:r w:rsidR="000125A8" w:rsidRPr="00842939">
        <w:rPr>
          <w:rFonts w:ascii="Palatino Linotype" w:eastAsia="Calibri" w:hAnsi="Palatino Linotype" w:cs="Arial"/>
          <w:color w:val="000000" w:themeColor="text1"/>
          <w:lang w:val="es-ES"/>
        </w:rPr>
        <w:t xml:space="preserve">) de </w:t>
      </w:r>
      <w:r w:rsidR="005F4A6D" w:rsidRPr="00842939">
        <w:rPr>
          <w:rFonts w:ascii="Palatino Linotype" w:eastAsia="Calibri" w:hAnsi="Palatino Linotype" w:cs="Arial"/>
          <w:color w:val="000000" w:themeColor="text1"/>
          <w:lang w:val="es-ES"/>
        </w:rPr>
        <w:t>marzo</w:t>
      </w:r>
      <w:r w:rsidR="000125A8" w:rsidRPr="00842939">
        <w:rPr>
          <w:rFonts w:ascii="Palatino Linotype" w:eastAsia="Calibri" w:hAnsi="Palatino Linotype" w:cs="Arial"/>
          <w:color w:val="000000" w:themeColor="text1"/>
          <w:lang w:val="es-ES"/>
        </w:rPr>
        <w:t xml:space="preserve"> de dos mil veintidós</w:t>
      </w:r>
      <w:r w:rsidRPr="00842939">
        <w:rPr>
          <w:rFonts w:ascii="Palatino Linotype" w:eastAsia="Calibri" w:hAnsi="Palatino Linotype" w:cs="Arial"/>
          <w:color w:val="000000" w:themeColor="text1"/>
          <w:lang w:val="es-ES"/>
        </w:rPr>
        <w:t xml:space="preserve">, el </w:t>
      </w:r>
      <w:r w:rsidRPr="00842939">
        <w:rPr>
          <w:rFonts w:ascii="Palatino Linotype" w:eastAsia="Calibri" w:hAnsi="Palatino Linotype" w:cs="Arial"/>
          <w:b/>
          <w:color w:val="000000" w:themeColor="text1"/>
          <w:lang w:val="es-ES"/>
        </w:rPr>
        <w:t>SUJETO OBLIGADO</w:t>
      </w:r>
      <w:r w:rsidRPr="00842939">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2DB6DF87" w14:textId="77777777" w:rsidR="005F4A6D" w:rsidRPr="00842939" w:rsidRDefault="005F4A6D" w:rsidP="005F4A6D">
      <w:pPr>
        <w:pStyle w:val="Prrafodelista"/>
        <w:tabs>
          <w:tab w:val="left" w:pos="426"/>
        </w:tabs>
        <w:spacing w:line="360" w:lineRule="auto"/>
        <w:ind w:left="0"/>
        <w:jc w:val="both"/>
        <w:rPr>
          <w:rFonts w:ascii="Palatino Linotype" w:hAnsi="Palatino Linotype"/>
          <w:color w:val="000000" w:themeColor="text1"/>
        </w:rPr>
      </w:pPr>
    </w:p>
    <w:p w14:paraId="6D1E26AE" w14:textId="7D948D2E" w:rsidR="00700B9B" w:rsidRPr="00842939" w:rsidRDefault="005F4A6D" w:rsidP="00A4262E">
      <w:pPr>
        <w:pStyle w:val="Prrafodelista"/>
        <w:numPr>
          <w:ilvl w:val="0"/>
          <w:numId w:val="40"/>
        </w:numPr>
        <w:tabs>
          <w:tab w:val="left" w:pos="567"/>
        </w:tabs>
        <w:ind w:left="567" w:right="616" w:firstLine="0"/>
        <w:jc w:val="both"/>
        <w:rPr>
          <w:rFonts w:ascii="Palatino Linotype" w:hAnsi="Palatino Linotype"/>
          <w:color w:val="000000" w:themeColor="text1"/>
          <w:sz w:val="22"/>
          <w:szCs w:val="22"/>
        </w:rPr>
      </w:pPr>
      <w:r w:rsidRPr="00842939">
        <w:rPr>
          <w:rFonts w:ascii="Palatino Linotype" w:eastAsia="Calibri" w:hAnsi="Palatino Linotype" w:cs="Arial"/>
          <w:b/>
          <w:bCs/>
          <w:color w:val="000000" w:themeColor="text1"/>
          <w:sz w:val="22"/>
          <w:szCs w:val="22"/>
          <w:lang w:val="es-ES"/>
        </w:rPr>
        <w:t>EMYA-80-2022</w:t>
      </w:r>
      <w:r w:rsidR="00896D9E" w:rsidRPr="00842939">
        <w:rPr>
          <w:rFonts w:ascii="Palatino Linotype" w:eastAsia="Calibri" w:hAnsi="Palatino Linotype" w:cs="Arial"/>
          <w:b/>
          <w:bCs/>
          <w:color w:val="000000" w:themeColor="text1"/>
          <w:sz w:val="22"/>
          <w:szCs w:val="22"/>
          <w:lang w:val="es-ES"/>
        </w:rPr>
        <w:t>.pdf:</w:t>
      </w:r>
      <w:r w:rsidR="00896D9E" w:rsidRPr="00842939">
        <w:rPr>
          <w:rFonts w:ascii="Palatino Linotype" w:eastAsia="Calibri" w:hAnsi="Palatino Linotype" w:cs="Arial"/>
          <w:color w:val="000000" w:themeColor="text1"/>
          <w:sz w:val="22"/>
          <w:szCs w:val="22"/>
          <w:lang w:val="es-ES"/>
        </w:rPr>
        <w:t xml:space="preserve"> </w:t>
      </w:r>
      <w:r w:rsidR="00C44847" w:rsidRPr="00842939">
        <w:rPr>
          <w:rFonts w:ascii="Palatino Linotype" w:eastAsia="Calibri" w:hAnsi="Palatino Linotype" w:cs="Arial"/>
          <w:color w:val="000000" w:themeColor="text1"/>
          <w:sz w:val="22"/>
          <w:szCs w:val="22"/>
          <w:lang w:val="es-ES"/>
        </w:rPr>
        <w:t xml:space="preserve">Documento de </w:t>
      </w:r>
      <w:r w:rsidRPr="00842939">
        <w:rPr>
          <w:rFonts w:ascii="Palatino Linotype" w:eastAsia="Calibri" w:hAnsi="Palatino Linotype" w:cs="Arial"/>
          <w:color w:val="000000" w:themeColor="text1"/>
          <w:sz w:val="22"/>
          <w:szCs w:val="22"/>
          <w:lang w:val="es-ES"/>
        </w:rPr>
        <w:t>ocho</w:t>
      </w:r>
      <w:r w:rsidR="0079427C" w:rsidRPr="00842939">
        <w:rPr>
          <w:rFonts w:ascii="Palatino Linotype" w:eastAsia="Calibri" w:hAnsi="Palatino Linotype" w:cs="Arial"/>
          <w:color w:val="000000" w:themeColor="text1"/>
          <w:sz w:val="22"/>
          <w:szCs w:val="22"/>
          <w:lang w:val="es-ES"/>
        </w:rPr>
        <w:t xml:space="preserve"> fojas consistente en </w:t>
      </w:r>
      <w:r w:rsidR="00896D9E" w:rsidRPr="00842939">
        <w:rPr>
          <w:rFonts w:ascii="Palatino Linotype" w:eastAsia="Calibri" w:hAnsi="Palatino Linotype" w:cs="Arial"/>
          <w:color w:val="000000" w:themeColor="text1"/>
          <w:sz w:val="22"/>
          <w:szCs w:val="22"/>
          <w:lang w:val="es-ES"/>
        </w:rPr>
        <w:t>un</w:t>
      </w:r>
      <w:r w:rsidR="0079427C" w:rsidRPr="00842939">
        <w:rPr>
          <w:rFonts w:ascii="Palatino Linotype" w:eastAsia="Calibri" w:hAnsi="Palatino Linotype" w:cs="Arial"/>
          <w:color w:val="000000" w:themeColor="text1"/>
          <w:sz w:val="22"/>
          <w:szCs w:val="22"/>
          <w:lang w:val="es-ES"/>
        </w:rPr>
        <w:t xml:space="preserve"> oficio emitido por </w:t>
      </w:r>
      <w:r w:rsidRPr="00842939">
        <w:rPr>
          <w:rFonts w:ascii="Palatino Linotype" w:eastAsia="Calibri" w:hAnsi="Palatino Linotype" w:cs="Arial"/>
          <w:color w:val="000000" w:themeColor="text1"/>
          <w:sz w:val="22"/>
          <w:szCs w:val="22"/>
          <w:lang w:val="es-ES"/>
        </w:rPr>
        <w:t>el Enlace de Tesorería Para la Unidad de Transparencia y Acceso a la Información</w:t>
      </w:r>
      <w:r w:rsidR="00896D9E" w:rsidRPr="00842939">
        <w:rPr>
          <w:rFonts w:ascii="Palatino Linotype" w:eastAsia="Calibri" w:hAnsi="Palatino Linotype" w:cs="Arial"/>
          <w:color w:val="000000" w:themeColor="text1"/>
          <w:sz w:val="22"/>
          <w:szCs w:val="22"/>
          <w:lang w:val="es-ES"/>
        </w:rPr>
        <w:t xml:space="preserve">, dirigido </w:t>
      </w:r>
      <w:r w:rsidRPr="00842939">
        <w:rPr>
          <w:rFonts w:ascii="Palatino Linotype" w:eastAsia="Calibri" w:hAnsi="Palatino Linotype" w:cs="Arial"/>
          <w:color w:val="000000" w:themeColor="text1"/>
          <w:sz w:val="22"/>
          <w:szCs w:val="22"/>
          <w:lang w:val="es-ES"/>
        </w:rPr>
        <w:t>a la Encargada de la Unidad de Transparencia y Acceso a la Información Pública</w:t>
      </w:r>
      <w:r w:rsidR="0079427C" w:rsidRPr="00842939">
        <w:rPr>
          <w:rFonts w:ascii="Palatino Linotype" w:eastAsia="Calibri" w:hAnsi="Palatino Linotype" w:cs="Arial"/>
          <w:color w:val="000000" w:themeColor="text1"/>
          <w:sz w:val="22"/>
          <w:szCs w:val="22"/>
          <w:lang w:val="es-ES"/>
        </w:rPr>
        <w:t xml:space="preserve">; por </w:t>
      </w:r>
      <w:r w:rsidR="00896D9E" w:rsidRPr="00842939">
        <w:rPr>
          <w:rFonts w:ascii="Palatino Linotype" w:eastAsia="Calibri" w:hAnsi="Palatino Linotype" w:cs="Arial"/>
          <w:color w:val="000000" w:themeColor="text1"/>
          <w:sz w:val="22"/>
          <w:szCs w:val="22"/>
          <w:lang w:val="es-ES"/>
        </w:rPr>
        <w:t>medio del cual</w:t>
      </w:r>
      <w:r w:rsidR="0079427C" w:rsidRPr="00842939">
        <w:rPr>
          <w:rFonts w:ascii="Palatino Linotype" w:eastAsia="Calibri" w:hAnsi="Palatino Linotype" w:cs="Arial"/>
          <w:color w:val="000000" w:themeColor="text1"/>
          <w:sz w:val="22"/>
          <w:szCs w:val="22"/>
          <w:lang w:val="es-ES"/>
        </w:rPr>
        <w:t>, reiter</w:t>
      </w:r>
      <w:r w:rsidR="00896D9E" w:rsidRPr="00842939">
        <w:rPr>
          <w:rFonts w:ascii="Palatino Linotype" w:eastAsia="Calibri" w:hAnsi="Palatino Linotype" w:cs="Arial"/>
          <w:color w:val="000000" w:themeColor="text1"/>
          <w:sz w:val="22"/>
          <w:szCs w:val="22"/>
          <w:lang w:val="es-ES"/>
        </w:rPr>
        <w:t>ó</w:t>
      </w:r>
      <w:r w:rsidR="0079427C" w:rsidRPr="00842939">
        <w:rPr>
          <w:rFonts w:ascii="Palatino Linotype" w:eastAsia="Calibri" w:hAnsi="Palatino Linotype" w:cs="Arial"/>
          <w:color w:val="000000" w:themeColor="text1"/>
          <w:sz w:val="22"/>
          <w:szCs w:val="22"/>
          <w:lang w:val="es-ES"/>
        </w:rPr>
        <w:t xml:space="preserve"> su respuesta inicial.</w:t>
      </w:r>
      <w:bookmarkStart w:id="3" w:name="_Toc461555889"/>
      <w:bookmarkStart w:id="4" w:name="_Toc466371858"/>
    </w:p>
    <w:p w14:paraId="07CDBF52" w14:textId="77777777" w:rsidR="00A4262E" w:rsidRPr="00842939"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21B76ECA" w14:textId="4DB2B50D" w:rsidR="00A4262E" w:rsidRPr="00842939"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842939">
        <w:rPr>
          <w:rFonts w:ascii="Palatino Linotype" w:hAnsi="Palatino Linotype" w:cs="Arial"/>
          <w:color w:val="000000" w:themeColor="text1"/>
        </w:rPr>
        <w:lastRenderedPageBreak/>
        <w:t>El</w:t>
      </w:r>
      <w:r w:rsidR="00C85A48" w:rsidRPr="00842939">
        <w:rPr>
          <w:rFonts w:ascii="Palatino Linotype" w:hAnsi="Palatino Linotype" w:cs="Arial"/>
          <w:color w:val="000000" w:themeColor="text1"/>
        </w:rPr>
        <w:t xml:space="preserve"> </w:t>
      </w:r>
      <w:r w:rsidRPr="00842939">
        <w:rPr>
          <w:rFonts w:ascii="Palatino Linotype" w:hAnsi="Palatino Linotype" w:cs="Arial"/>
          <w:color w:val="000000" w:themeColor="text1"/>
        </w:rPr>
        <w:t xml:space="preserve">dos </w:t>
      </w:r>
      <w:r w:rsidR="00C85A48" w:rsidRPr="00842939">
        <w:rPr>
          <w:rFonts w:ascii="Palatino Linotype" w:hAnsi="Palatino Linotype" w:cs="Arial"/>
          <w:color w:val="000000" w:themeColor="text1"/>
        </w:rPr>
        <w:t>(0</w:t>
      </w:r>
      <w:r w:rsidRPr="00842939">
        <w:rPr>
          <w:rFonts w:ascii="Palatino Linotype" w:hAnsi="Palatino Linotype" w:cs="Arial"/>
          <w:color w:val="000000" w:themeColor="text1"/>
        </w:rPr>
        <w:t>2</w:t>
      </w:r>
      <w:r w:rsidR="00C85A48" w:rsidRPr="00842939">
        <w:rPr>
          <w:rFonts w:ascii="Palatino Linotype" w:hAnsi="Palatino Linotype" w:cs="Arial"/>
          <w:color w:val="000000" w:themeColor="text1"/>
        </w:rPr>
        <w:t xml:space="preserve">) de </w:t>
      </w:r>
      <w:r w:rsidRPr="00842939">
        <w:rPr>
          <w:rFonts w:ascii="Palatino Linotype" w:hAnsi="Palatino Linotype" w:cs="Arial"/>
          <w:color w:val="000000" w:themeColor="text1"/>
        </w:rPr>
        <w:t>junio</w:t>
      </w:r>
      <w:r w:rsidR="00700B9B" w:rsidRPr="00842939">
        <w:rPr>
          <w:rFonts w:ascii="Palatino Linotype" w:hAnsi="Palatino Linotype" w:cs="Arial"/>
          <w:color w:val="000000" w:themeColor="text1"/>
        </w:rPr>
        <w:t xml:space="preserve"> de dos mil veintidós</w:t>
      </w:r>
      <w:r w:rsidR="00B23EFA" w:rsidRPr="00842939">
        <w:rPr>
          <w:rFonts w:ascii="Palatino Linotype" w:hAnsi="Palatino Linotype" w:cs="Arial"/>
          <w:color w:val="000000" w:themeColor="text1"/>
        </w:rPr>
        <w:t xml:space="preserve">, </w:t>
      </w:r>
      <w:r w:rsidR="003522BF" w:rsidRPr="00842939">
        <w:rPr>
          <w:rFonts w:ascii="Palatino Linotype" w:hAnsi="Palatino Linotype" w:cs="Arial"/>
          <w:color w:val="000000" w:themeColor="text1"/>
          <w:lang w:val="es-ES"/>
        </w:rPr>
        <w:t>con fundamento en el artículo 181</w:t>
      </w:r>
      <w:r w:rsidR="00B23EFA" w:rsidRPr="00842939">
        <w:rPr>
          <w:rFonts w:ascii="Palatino Linotype" w:hAnsi="Palatino Linotype" w:cs="Arial"/>
          <w:color w:val="000000" w:themeColor="text1"/>
          <w:lang w:val="es-ES"/>
        </w:rPr>
        <w:t>,</w:t>
      </w:r>
      <w:r w:rsidR="003522BF" w:rsidRPr="00842939">
        <w:rPr>
          <w:rFonts w:ascii="Palatino Linotype" w:hAnsi="Palatino Linotype" w:cs="Arial"/>
          <w:color w:val="000000" w:themeColor="text1"/>
          <w:lang w:val="es-ES"/>
        </w:rPr>
        <w:t xml:space="preserve"> tercer párrafo</w:t>
      </w:r>
      <w:r w:rsidR="00B23EFA" w:rsidRPr="00842939">
        <w:rPr>
          <w:rFonts w:ascii="Palatino Linotype" w:hAnsi="Palatino Linotype" w:cs="Arial"/>
          <w:color w:val="000000" w:themeColor="text1"/>
          <w:lang w:val="es-ES"/>
        </w:rPr>
        <w:t>,</w:t>
      </w:r>
      <w:r w:rsidR="003522BF" w:rsidRPr="00842939">
        <w:rPr>
          <w:rFonts w:ascii="Palatino Linotype" w:hAnsi="Palatino Linotype" w:cs="Arial"/>
          <w:color w:val="000000" w:themeColor="text1"/>
          <w:lang w:val="es-ES"/>
        </w:rPr>
        <w:t xml:space="preserve"> de la Ley de Transparencia y Acceso a la Información Pública del Estado de México y Municipios</w:t>
      </w:r>
      <w:r w:rsidR="003522BF" w:rsidRPr="00842939">
        <w:rPr>
          <w:rFonts w:ascii="Palatino Linotype" w:hAnsi="Palatino Linotype" w:cs="Arial"/>
          <w:bCs/>
          <w:color w:val="000000" w:themeColor="text1"/>
          <w:lang w:val="es-ES"/>
        </w:rPr>
        <w:t xml:space="preserve"> </w:t>
      </w:r>
      <w:r w:rsidR="003522BF" w:rsidRPr="00842939">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842939">
        <w:rPr>
          <w:rFonts w:ascii="Palatino Linotype" w:hAnsi="Palatino Linotype" w:cs="Arial"/>
          <w:color w:val="000000" w:themeColor="text1"/>
          <w:lang w:val="es-ES"/>
        </w:rPr>
        <w:t>.</w:t>
      </w:r>
    </w:p>
    <w:p w14:paraId="5BD89F78" w14:textId="77777777" w:rsidR="00452169" w:rsidRPr="00842939"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olor w:val="000000" w:themeColor="text1"/>
        </w:rPr>
        <w:t xml:space="preserve">Este </w:t>
      </w:r>
      <w:r w:rsidRPr="00842939">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 xml:space="preserve">Así, en términos de lo que establecen los artículos 8.1 y 25 de la Convención Americana sobre Derechos Humanos, los recursos deben ser sencillos y resolverse </w:t>
      </w:r>
      <w:r w:rsidRPr="00842939">
        <w:rPr>
          <w:rFonts w:ascii="Palatino Linotype" w:hAnsi="Palatino Linotype"/>
        </w:rPr>
        <w:lastRenderedPageBreak/>
        <w:t>en el menor tiempo posible, tomando en consideración la dilación total del procedimiento; esto es, en un plazo razonable.</w:t>
      </w:r>
    </w:p>
    <w:p w14:paraId="039CE6E5"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842939" w:rsidRDefault="00452169" w:rsidP="00452169">
      <w:pPr>
        <w:pStyle w:val="Prrafodelista"/>
        <w:numPr>
          <w:ilvl w:val="0"/>
          <w:numId w:val="43"/>
        </w:numPr>
        <w:ind w:left="851" w:right="616" w:hanging="284"/>
        <w:jc w:val="both"/>
        <w:rPr>
          <w:rFonts w:ascii="Palatino Linotype" w:hAnsi="Palatino Linotype"/>
          <w:sz w:val="22"/>
          <w:szCs w:val="22"/>
        </w:rPr>
      </w:pPr>
      <w:r w:rsidRPr="00842939">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842939"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842939" w:rsidRDefault="00452169" w:rsidP="00452169">
      <w:pPr>
        <w:pStyle w:val="Prrafodelista"/>
        <w:numPr>
          <w:ilvl w:val="0"/>
          <w:numId w:val="43"/>
        </w:numPr>
        <w:ind w:left="851" w:right="616" w:hanging="284"/>
        <w:jc w:val="both"/>
        <w:rPr>
          <w:rFonts w:ascii="Palatino Linotype" w:hAnsi="Palatino Linotype"/>
          <w:sz w:val="22"/>
          <w:szCs w:val="22"/>
        </w:rPr>
      </w:pPr>
      <w:r w:rsidRPr="00842939">
        <w:rPr>
          <w:rFonts w:ascii="Palatino Linotype" w:hAnsi="Palatino Linotype"/>
          <w:sz w:val="22"/>
          <w:szCs w:val="22"/>
        </w:rPr>
        <w:t>Actividad Procesal del interesado. Acciones u omisiones del interesado.</w:t>
      </w:r>
    </w:p>
    <w:p w14:paraId="7616075C" w14:textId="77777777" w:rsidR="00452169" w:rsidRPr="00842939" w:rsidRDefault="00452169" w:rsidP="00452169">
      <w:pPr>
        <w:ind w:left="851" w:right="616" w:hanging="284"/>
        <w:jc w:val="both"/>
        <w:rPr>
          <w:rFonts w:ascii="Palatino Linotype" w:hAnsi="Palatino Linotype"/>
          <w:sz w:val="22"/>
          <w:szCs w:val="22"/>
        </w:rPr>
      </w:pPr>
    </w:p>
    <w:p w14:paraId="4625383A" w14:textId="77777777" w:rsidR="00452169" w:rsidRPr="00842939" w:rsidRDefault="00452169" w:rsidP="00452169">
      <w:pPr>
        <w:pStyle w:val="Prrafodelista"/>
        <w:numPr>
          <w:ilvl w:val="0"/>
          <w:numId w:val="43"/>
        </w:numPr>
        <w:ind w:left="851" w:right="616" w:hanging="284"/>
        <w:jc w:val="both"/>
        <w:rPr>
          <w:rFonts w:ascii="Palatino Linotype" w:hAnsi="Palatino Linotype"/>
          <w:sz w:val="22"/>
          <w:szCs w:val="22"/>
        </w:rPr>
      </w:pPr>
      <w:r w:rsidRPr="00842939">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842939" w:rsidRDefault="00452169" w:rsidP="00452169">
      <w:pPr>
        <w:pStyle w:val="Prrafodelista"/>
        <w:ind w:left="851" w:right="616" w:hanging="284"/>
        <w:rPr>
          <w:rFonts w:ascii="Palatino Linotype" w:hAnsi="Palatino Linotype"/>
          <w:sz w:val="22"/>
          <w:szCs w:val="22"/>
        </w:rPr>
      </w:pPr>
    </w:p>
    <w:p w14:paraId="79BF59EF" w14:textId="77777777" w:rsidR="00452169" w:rsidRPr="00842939" w:rsidRDefault="00452169" w:rsidP="00452169">
      <w:pPr>
        <w:ind w:left="851" w:right="616" w:hanging="284"/>
        <w:jc w:val="both"/>
        <w:rPr>
          <w:rFonts w:ascii="Palatino Linotype" w:hAnsi="Palatino Linotype"/>
          <w:sz w:val="22"/>
          <w:szCs w:val="22"/>
        </w:rPr>
      </w:pPr>
      <w:r w:rsidRPr="00842939">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842939">
        <w:rPr>
          <w:rFonts w:ascii="Palatino Linotype" w:hAnsi="Palatino Linotype"/>
        </w:rPr>
        <w:lastRenderedPageBreak/>
        <w:t>relación con la actuación del funcionario, como ha acontecido en el caso que nos ocupa.</w:t>
      </w:r>
    </w:p>
    <w:p w14:paraId="2D6E9F76"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 xml:space="preserve">Argumento que encuentra sustento en la jurisprudencia P./J. 32/92 emitida por el Pleno de la Suprema Corte de Justicia de la Nación de rubro </w:t>
      </w:r>
      <w:r w:rsidRPr="0084293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42939">
        <w:rPr>
          <w:rFonts w:ascii="Palatino Linotype" w:hAnsi="Palatino Linotype"/>
        </w:rPr>
        <w:t>, visible en la Gaceta del Seminario Judicial de la Federación con el registro digital 205635.</w:t>
      </w:r>
    </w:p>
    <w:p w14:paraId="7334CCE0"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842939"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7C8C77" w14:textId="77777777" w:rsidR="00A51B14" w:rsidRPr="00842939"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842939" w:rsidRDefault="00452169" w:rsidP="00452169">
      <w:pPr>
        <w:ind w:left="851" w:right="822"/>
        <w:jc w:val="both"/>
        <w:rPr>
          <w:rFonts w:ascii="Palatino Linotype" w:hAnsi="Palatino Linotype"/>
          <w:sz w:val="22"/>
        </w:rPr>
      </w:pPr>
      <w:r w:rsidRPr="00842939">
        <w:rPr>
          <w:rFonts w:ascii="Palatino Linotype" w:hAnsi="Palatino Linotype"/>
          <w:i/>
          <w:sz w:val="22"/>
        </w:rPr>
        <w:t>“PLAZO RAZONABLE PARA RESOLVER. DIMENSIÓN Y EFECTOS DE ESTE CONCEPTO CUANDO SE ADUCE EXCESIVA CARGA DE TRABAJO.”</w:t>
      </w:r>
      <w:r w:rsidRPr="00842939">
        <w:rPr>
          <w:rFonts w:ascii="Palatino Linotype" w:hAnsi="Palatino Linotype"/>
          <w:sz w:val="22"/>
        </w:rPr>
        <w:t xml:space="preserve"> consultable en el Seminario Judicial de la Federación y su gaceta, con el registro digital 2002351.</w:t>
      </w:r>
    </w:p>
    <w:p w14:paraId="7C80E0B6" w14:textId="77777777" w:rsidR="00452169" w:rsidRPr="00842939" w:rsidRDefault="00452169" w:rsidP="00452169">
      <w:pPr>
        <w:tabs>
          <w:tab w:val="left" w:pos="2070"/>
        </w:tabs>
        <w:ind w:left="851" w:right="822"/>
        <w:jc w:val="both"/>
        <w:rPr>
          <w:rFonts w:ascii="Palatino Linotype" w:hAnsi="Palatino Linotype"/>
          <w:b/>
          <w:sz w:val="22"/>
        </w:rPr>
      </w:pPr>
      <w:r w:rsidRPr="00842939">
        <w:rPr>
          <w:rFonts w:ascii="Palatino Linotype" w:hAnsi="Palatino Linotype"/>
          <w:b/>
          <w:sz w:val="22"/>
        </w:rPr>
        <w:tab/>
      </w:r>
    </w:p>
    <w:p w14:paraId="7739AB7D" w14:textId="77777777" w:rsidR="00452169" w:rsidRPr="00842939" w:rsidRDefault="00452169" w:rsidP="00452169">
      <w:pPr>
        <w:ind w:left="851" w:right="822"/>
        <w:jc w:val="both"/>
        <w:rPr>
          <w:rFonts w:ascii="Palatino Linotype" w:hAnsi="Palatino Linotype"/>
          <w:sz w:val="22"/>
        </w:rPr>
      </w:pPr>
      <w:r w:rsidRPr="00842939">
        <w:rPr>
          <w:rFonts w:ascii="Palatino Linotype" w:hAnsi="Palatino Linotype"/>
          <w:i/>
          <w:sz w:val="22"/>
        </w:rPr>
        <w:t>“PLAZO RAZONABLE PARA RESOLVER. CONCEPTO Y ELEMENTOS QUE LO INTEGRAN A LA LUZ DEL DERECHO INTERNACIONAL DE LOS DERECHOS HUMANOS.”</w:t>
      </w:r>
      <w:r w:rsidRPr="00842939">
        <w:rPr>
          <w:rFonts w:ascii="Palatino Linotype" w:hAnsi="Palatino Linotype"/>
          <w:sz w:val="22"/>
        </w:rPr>
        <w:t>, visible en el Seminario Judicial de la Federación y su gaceta, con el registro digital 2002350.</w:t>
      </w:r>
    </w:p>
    <w:p w14:paraId="7A74C089" w14:textId="77777777" w:rsidR="00452169" w:rsidRPr="00842939" w:rsidRDefault="00452169" w:rsidP="00452169">
      <w:pPr>
        <w:rPr>
          <w:rFonts w:ascii="Palatino Linotype" w:hAnsi="Palatino Linotype"/>
        </w:rPr>
      </w:pPr>
    </w:p>
    <w:p w14:paraId="2071ED8B" w14:textId="3AA9A393" w:rsidR="00452169" w:rsidRPr="00842939"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6159E2F4" w14:textId="77777777" w:rsidR="00A4262E" w:rsidRPr="00842939"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7E9690E5" w:rsidR="008965EF" w:rsidRPr="00842939"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842939">
        <w:rPr>
          <w:rFonts w:ascii="Palatino Linotype" w:eastAsia="Calibri" w:hAnsi="Palatino Linotype" w:cs="Arial"/>
          <w:color w:val="000000" w:themeColor="text1"/>
          <w:lang w:val="es-ES"/>
        </w:rPr>
        <w:t xml:space="preserve">El </w:t>
      </w:r>
      <w:r w:rsidR="00F842FD" w:rsidRPr="00842939">
        <w:rPr>
          <w:rFonts w:ascii="Palatino Linotype" w:eastAsia="Calibri" w:hAnsi="Palatino Linotype" w:cs="Arial"/>
          <w:color w:val="000000" w:themeColor="text1"/>
          <w:lang w:val="es-ES"/>
        </w:rPr>
        <w:t>diez</w:t>
      </w:r>
      <w:r w:rsidRPr="00842939">
        <w:rPr>
          <w:rFonts w:ascii="Palatino Linotype" w:eastAsia="Calibri" w:hAnsi="Palatino Linotype" w:cs="Arial"/>
          <w:color w:val="000000" w:themeColor="text1"/>
          <w:lang w:val="es-ES"/>
        </w:rPr>
        <w:t xml:space="preserve"> (</w:t>
      </w:r>
      <w:r w:rsidR="00F842FD" w:rsidRPr="00842939">
        <w:rPr>
          <w:rFonts w:ascii="Palatino Linotype" w:eastAsia="Calibri" w:hAnsi="Palatino Linotype" w:cs="Arial"/>
          <w:color w:val="000000" w:themeColor="text1"/>
          <w:lang w:val="es-ES"/>
        </w:rPr>
        <w:t>10</w:t>
      </w:r>
      <w:r w:rsidRPr="00842939">
        <w:rPr>
          <w:rFonts w:ascii="Palatino Linotype" w:eastAsia="Calibri" w:hAnsi="Palatino Linotype" w:cs="Arial"/>
          <w:color w:val="000000" w:themeColor="text1"/>
          <w:lang w:val="es-ES"/>
        </w:rPr>
        <w:t>) de agosto de dos mil veintidós</w:t>
      </w:r>
      <w:r w:rsidRPr="00842939">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842939">
        <w:rPr>
          <w:rFonts w:ascii="Palatino Linotype" w:hAnsi="Palatino Linotype" w:cs="Arial"/>
          <w:color w:val="000000" w:themeColor="text1"/>
          <w:lang w:val="es-ES"/>
        </w:rPr>
        <w:t xml:space="preserve"> y --------------------------------------------------</w:t>
      </w:r>
    </w:p>
    <w:p w14:paraId="40AE03B9" w14:textId="77777777" w:rsidR="0098370C" w:rsidRPr="00842939"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842939" w:rsidRDefault="007C0013" w:rsidP="00B31E90">
      <w:pPr>
        <w:pStyle w:val="Ttulo1"/>
        <w:spacing w:before="0"/>
        <w:jc w:val="center"/>
        <w:rPr>
          <w:b/>
          <w:color w:val="000000" w:themeColor="text1"/>
        </w:rPr>
      </w:pPr>
      <w:bookmarkStart w:id="5" w:name="_Toc96002400"/>
      <w:r w:rsidRPr="00842939">
        <w:rPr>
          <w:b/>
          <w:color w:val="000000" w:themeColor="text1"/>
        </w:rPr>
        <w:t>CONSIDERANDO</w:t>
      </w:r>
      <w:bookmarkEnd w:id="3"/>
      <w:bookmarkEnd w:id="4"/>
      <w:bookmarkEnd w:id="5"/>
    </w:p>
    <w:p w14:paraId="435CF9A4" w14:textId="77777777" w:rsidR="00FC1DA7" w:rsidRPr="00842939" w:rsidRDefault="00FC1DA7" w:rsidP="00B31E90">
      <w:pPr>
        <w:rPr>
          <w:color w:val="000000" w:themeColor="text1"/>
          <w:lang w:eastAsia="en-US"/>
        </w:rPr>
      </w:pPr>
    </w:p>
    <w:p w14:paraId="629A5BE2" w14:textId="56C3E7D5" w:rsidR="007C0013" w:rsidRPr="00842939"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842939">
        <w:rPr>
          <w:rFonts w:ascii="Palatino Linotype" w:hAnsi="Palatino Linotype"/>
          <w:b/>
          <w:color w:val="000000" w:themeColor="text1"/>
          <w:sz w:val="24"/>
        </w:rPr>
        <w:t>PRIMERO. De la competencia</w:t>
      </w:r>
      <w:bookmarkEnd w:id="6"/>
      <w:bookmarkEnd w:id="7"/>
      <w:bookmarkEnd w:id="8"/>
    </w:p>
    <w:p w14:paraId="60FBD8C7" w14:textId="77777777" w:rsidR="00FC1DA7" w:rsidRPr="00842939" w:rsidRDefault="00FC1DA7" w:rsidP="00B31E90">
      <w:pPr>
        <w:rPr>
          <w:rFonts w:ascii="Palatino Linotype" w:hAnsi="Palatino Linotype"/>
          <w:color w:val="000000" w:themeColor="text1"/>
          <w:lang w:eastAsia="en-US"/>
        </w:rPr>
      </w:pPr>
    </w:p>
    <w:p w14:paraId="0BF52B18" w14:textId="515C3AEB" w:rsidR="005A228F" w:rsidRPr="00842939"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842939">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842939">
        <w:rPr>
          <w:rFonts w:ascii="Palatino Linotype" w:eastAsia="Calibri" w:hAnsi="Palatino Linotype" w:cs="Times New Roman"/>
          <w:color w:val="000000" w:themeColor="text1"/>
          <w:lang w:val="es-ES"/>
        </w:rPr>
        <w:t xml:space="preserve">etente para conocer y resolver </w:t>
      </w:r>
      <w:r w:rsidRPr="00842939">
        <w:rPr>
          <w:rFonts w:ascii="Palatino Linotype" w:eastAsia="Calibri" w:hAnsi="Palatino Linotype" w:cs="Times New Roman"/>
          <w:color w:val="000000" w:themeColor="text1"/>
          <w:lang w:val="es-ES"/>
        </w:rPr>
        <w:t xml:space="preserve">el presente recurso de conformidad con el artículo: 6, apartado A, fracción </w:t>
      </w:r>
      <w:r w:rsidRPr="00842939">
        <w:rPr>
          <w:rFonts w:ascii="Palatino Linotype" w:eastAsia="Calibri" w:hAnsi="Palatino Linotype" w:cs="Times New Roman"/>
          <w:color w:val="000000" w:themeColor="text1"/>
          <w:lang w:val="es-ES"/>
        </w:rPr>
        <w:lastRenderedPageBreak/>
        <w:t xml:space="preserve">IV de la Constitución Política de los Estados Unidos Mexicanos; 5, párrafos </w:t>
      </w:r>
      <w:r w:rsidR="000B7C4F" w:rsidRPr="00842939">
        <w:rPr>
          <w:rFonts w:ascii="Palatino Linotype" w:eastAsia="Calibri" w:hAnsi="Palatino Linotype" w:cs="Times New Roman"/>
          <w:color w:val="000000" w:themeColor="text1"/>
          <w:lang w:val="es-ES"/>
        </w:rPr>
        <w:t>trigésimo, trigésimo primero y trigésimo segundo</w:t>
      </w:r>
      <w:r w:rsidR="004F785F" w:rsidRPr="00842939">
        <w:rPr>
          <w:rFonts w:ascii="Palatino Linotype" w:eastAsia="Calibri" w:hAnsi="Palatino Linotype" w:cs="Times New Roman"/>
          <w:color w:val="000000" w:themeColor="text1"/>
          <w:lang w:val="es-ES"/>
        </w:rPr>
        <w:t>,</w:t>
      </w:r>
      <w:r w:rsidRPr="00842939">
        <w:rPr>
          <w:rFonts w:ascii="Palatino Linotype" w:eastAsia="Calibri" w:hAnsi="Palatino Linotype" w:cs="Times New Roman"/>
          <w:color w:val="000000" w:themeColor="text1"/>
          <w:lang w:val="es-ES"/>
        </w:rPr>
        <w:t xml:space="preserve"> fracciones IV y V</w:t>
      </w:r>
      <w:r w:rsidR="004F785F" w:rsidRPr="00842939">
        <w:rPr>
          <w:rFonts w:ascii="Palatino Linotype" w:eastAsia="Calibri" w:hAnsi="Palatino Linotype" w:cs="Times New Roman"/>
          <w:color w:val="000000" w:themeColor="text1"/>
          <w:lang w:val="es-ES"/>
        </w:rPr>
        <w:t>,</w:t>
      </w:r>
      <w:r w:rsidRPr="00842939">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842939">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842939"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842939"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842939">
        <w:rPr>
          <w:rFonts w:ascii="Palatino Linotype" w:hAnsi="Palatino Linotype"/>
          <w:b/>
          <w:color w:val="000000" w:themeColor="text1"/>
          <w:sz w:val="24"/>
        </w:rPr>
        <w:t>SEGUNDO. De la oportunidad y proced</w:t>
      </w:r>
      <w:r w:rsidR="00F35C44" w:rsidRPr="00842939">
        <w:rPr>
          <w:rFonts w:ascii="Palatino Linotype" w:hAnsi="Palatino Linotype"/>
          <w:b/>
          <w:color w:val="000000" w:themeColor="text1"/>
          <w:sz w:val="24"/>
        </w:rPr>
        <w:t>encia</w:t>
      </w:r>
      <w:r w:rsidRPr="00842939">
        <w:rPr>
          <w:rFonts w:ascii="Palatino Linotype" w:hAnsi="Palatino Linotype"/>
          <w:b/>
          <w:color w:val="000000" w:themeColor="text1"/>
          <w:sz w:val="24"/>
        </w:rPr>
        <w:t>.</w:t>
      </w:r>
      <w:bookmarkEnd w:id="9"/>
      <w:bookmarkEnd w:id="10"/>
      <w:bookmarkEnd w:id="11"/>
    </w:p>
    <w:p w14:paraId="18E22450" w14:textId="77777777" w:rsidR="00C6440A" w:rsidRPr="00842939" w:rsidRDefault="00C6440A" w:rsidP="00B31E90">
      <w:pPr>
        <w:rPr>
          <w:color w:val="000000" w:themeColor="text1"/>
          <w:lang w:eastAsia="en-US"/>
        </w:rPr>
      </w:pPr>
    </w:p>
    <w:p w14:paraId="0E1A890D" w14:textId="59C019C0" w:rsidR="00FE19DB" w:rsidRPr="00842939" w:rsidRDefault="003E6D0F" w:rsidP="00FE19D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842939">
        <w:rPr>
          <w:rFonts w:ascii="Palatino Linotype" w:eastAsia="Calibri" w:hAnsi="Palatino Linotype" w:cs="Arial"/>
          <w:color w:val="000000" w:themeColor="text1"/>
        </w:rPr>
        <w:t xml:space="preserve">El </w:t>
      </w:r>
      <w:r w:rsidR="00740BA4" w:rsidRPr="00842939">
        <w:rPr>
          <w:rFonts w:ascii="Palatino Linotype" w:eastAsia="Calibri" w:hAnsi="Palatino Linotype" w:cs="Arial"/>
          <w:color w:val="000000" w:themeColor="text1"/>
        </w:rPr>
        <w:t xml:space="preserve">medio de impugnación fue presentado a través del </w:t>
      </w:r>
      <w:r w:rsidR="00740BA4" w:rsidRPr="00842939">
        <w:rPr>
          <w:rFonts w:ascii="Palatino Linotype" w:eastAsia="Calibri" w:hAnsi="Palatino Linotype" w:cs="Arial"/>
          <w:bCs/>
          <w:iCs/>
          <w:color w:val="000000" w:themeColor="text1"/>
        </w:rPr>
        <w:t>SAIMEX</w:t>
      </w:r>
      <w:r w:rsidR="00740BA4" w:rsidRPr="00842939">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842939">
        <w:rPr>
          <w:rFonts w:ascii="Palatino Linotype" w:eastAsia="Calibri" w:hAnsi="Palatino Linotype" w:cs="Arial"/>
          <w:b/>
          <w:color w:val="000000" w:themeColor="text1"/>
        </w:rPr>
        <w:t>SUJETO OBLIGADO</w:t>
      </w:r>
      <w:r w:rsidR="00740BA4" w:rsidRPr="00842939">
        <w:rPr>
          <w:rFonts w:ascii="Palatino Linotype" w:eastAsia="Calibri" w:hAnsi="Palatino Linotype" w:cs="Arial"/>
          <w:color w:val="000000" w:themeColor="text1"/>
        </w:rPr>
        <w:t xml:space="preserve"> entregó respuesta el </w:t>
      </w:r>
      <w:r w:rsidR="00F842FD" w:rsidRPr="00842939">
        <w:rPr>
          <w:rFonts w:ascii="Palatino Linotype" w:eastAsia="Calibri" w:hAnsi="Palatino Linotype" w:cs="Arial"/>
          <w:color w:val="000000" w:themeColor="text1"/>
        </w:rPr>
        <w:t xml:space="preserve">once </w:t>
      </w:r>
      <w:r w:rsidR="00B92605" w:rsidRPr="00842939">
        <w:rPr>
          <w:rFonts w:ascii="Palatino Linotype" w:eastAsia="Calibri" w:hAnsi="Palatino Linotype" w:cs="Arial"/>
          <w:color w:val="000000" w:themeColor="text1"/>
        </w:rPr>
        <w:t>(</w:t>
      </w:r>
      <w:r w:rsidR="00F842FD" w:rsidRPr="00842939">
        <w:rPr>
          <w:rFonts w:ascii="Palatino Linotype" w:eastAsia="Calibri" w:hAnsi="Palatino Linotype" w:cs="Arial"/>
          <w:color w:val="000000" w:themeColor="text1"/>
        </w:rPr>
        <w:t>1</w:t>
      </w:r>
      <w:r w:rsidR="00FE19DB" w:rsidRPr="00842939">
        <w:rPr>
          <w:rFonts w:ascii="Palatino Linotype" w:eastAsia="Calibri" w:hAnsi="Palatino Linotype" w:cs="Arial"/>
          <w:color w:val="000000" w:themeColor="text1"/>
        </w:rPr>
        <w:t>1</w:t>
      </w:r>
      <w:r w:rsidR="00B92605" w:rsidRPr="00842939">
        <w:rPr>
          <w:rFonts w:ascii="Palatino Linotype" w:eastAsia="Calibri" w:hAnsi="Palatino Linotype" w:cs="Arial"/>
          <w:color w:val="000000" w:themeColor="text1"/>
        </w:rPr>
        <w:t xml:space="preserve">) de </w:t>
      </w:r>
      <w:r w:rsidR="00F842FD" w:rsidRPr="00842939">
        <w:rPr>
          <w:rFonts w:ascii="Palatino Linotype" w:eastAsia="Calibri" w:hAnsi="Palatino Linotype" w:cs="Arial"/>
          <w:color w:val="000000" w:themeColor="text1"/>
        </w:rPr>
        <w:t>marzo</w:t>
      </w:r>
      <w:r w:rsidR="00C85A48" w:rsidRPr="00842939">
        <w:rPr>
          <w:rFonts w:ascii="Palatino Linotype" w:eastAsia="Calibri" w:hAnsi="Palatino Linotype" w:cs="Arial"/>
          <w:color w:val="000000" w:themeColor="text1"/>
        </w:rPr>
        <w:t xml:space="preserve"> de dos mil veintidós</w:t>
      </w:r>
      <w:r w:rsidR="00740BA4" w:rsidRPr="00842939">
        <w:rPr>
          <w:rFonts w:ascii="Palatino Linotype" w:eastAsia="Calibri" w:hAnsi="Palatino Linotype" w:cs="Arial"/>
          <w:color w:val="000000" w:themeColor="text1"/>
        </w:rPr>
        <w:t xml:space="preserve">, de tal forma que el plazo para interponer el recurso de revisión transcurrió del </w:t>
      </w:r>
      <w:r w:rsidR="00F842FD" w:rsidRPr="00842939">
        <w:rPr>
          <w:rFonts w:ascii="Palatino Linotype" w:eastAsia="Calibri" w:hAnsi="Palatino Linotype" w:cs="Arial"/>
          <w:color w:val="000000" w:themeColor="text1"/>
        </w:rPr>
        <w:t xml:space="preserve">catorce </w:t>
      </w:r>
      <w:r w:rsidR="00C85A48" w:rsidRPr="00842939">
        <w:rPr>
          <w:rFonts w:ascii="Palatino Linotype" w:eastAsia="Calibri" w:hAnsi="Palatino Linotype" w:cs="Arial"/>
          <w:color w:val="000000" w:themeColor="text1"/>
        </w:rPr>
        <w:t>(</w:t>
      </w:r>
      <w:r w:rsidR="00F842FD" w:rsidRPr="00842939">
        <w:rPr>
          <w:rFonts w:ascii="Palatino Linotype" w:eastAsia="Calibri" w:hAnsi="Palatino Linotype" w:cs="Arial"/>
          <w:color w:val="000000" w:themeColor="text1"/>
        </w:rPr>
        <w:t>14</w:t>
      </w:r>
      <w:r w:rsidR="00C85A48" w:rsidRPr="00842939">
        <w:rPr>
          <w:rFonts w:ascii="Palatino Linotype" w:eastAsia="Calibri" w:hAnsi="Palatino Linotype" w:cs="Arial"/>
          <w:color w:val="000000" w:themeColor="text1"/>
        </w:rPr>
        <w:t xml:space="preserve">) </w:t>
      </w:r>
      <w:r w:rsidR="00F842FD" w:rsidRPr="00842939">
        <w:rPr>
          <w:rFonts w:ascii="Palatino Linotype" w:eastAsia="Calibri" w:hAnsi="Palatino Linotype" w:cs="Arial"/>
          <w:color w:val="000000" w:themeColor="text1"/>
        </w:rPr>
        <w:t xml:space="preserve">de marzo </w:t>
      </w:r>
      <w:r w:rsidR="00C85A48" w:rsidRPr="00842939">
        <w:rPr>
          <w:rFonts w:ascii="Palatino Linotype" w:eastAsia="Calibri" w:hAnsi="Palatino Linotype" w:cs="Arial"/>
          <w:color w:val="000000" w:themeColor="text1"/>
        </w:rPr>
        <w:t xml:space="preserve">al </w:t>
      </w:r>
      <w:r w:rsidR="00F842FD" w:rsidRPr="00842939">
        <w:rPr>
          <w:rFonts w:ascii="Palatino Linotype" w:eastAsia="Calibri" w:hAnsi="Palatino Linotype" w:cs="Arial"/>
          <w:color w:val="000000" w:themeColor="text1"/>
        </w:rPr>
        <w:t>cinco</w:t>
      </w:r>
      <w:r w:rsidR="00B92605" w:rsidRPr="00842939">
        <w:rPr>
          <w:rFonts w:ascii="Palatino Linotype" w:eastAsia="Calibri" w:hAnsi="Palatino Linotype" w:cs="Arial"/>
          <w:color w:val="000000" w:themeColor="text1"/>
        </w:rPr>
        <w:t xml:space="preserve"> (</w:t>
      </w:r>
      <w:r w:rsidR="00F842FD" w:rsidRPr="00842939">
        <w:rPr>
          <w:rFonts w:ascii="Palatino Linotype" w:eastAsia="Calibri" w:hAnsi="Palatino Linotype" w:cs="Arial"/>
          <w:color w:val="000000" w:themeColor="text1"/>
        </w:rPr>
        <w:t>05</w:t>
      </w:r>
      <w:r w:rsidR="00C85A48" w:rsidRPr="00842939">
        <w:rPr>
          <w:rFonts w:ascii="Palatino Linotype" w:eastAsia="Calibri" w:hAnsi="Palatino Linotype" w:cs="Arial"/>
          <w:color w:val="000000" w:themeColor="text1"/>
        </w:rPr>
        <w:t xml:space="preserve">) de </w:t>
      </w:r>
      <w:r w:rsidR="00F842FD" w:rsidRPr="00842939">
        <w:rPr>
          <w:rFonts w:ascii="Palatino Linotype" w:eastAsia="Calibri" w:hAnsi="Palatino Linotype" w:cs="Arial"/>
          <w:color w:val="000000" w:themeColor="text1"/>
        </w:rPr>
        <w:t>abril</w:t>
      </w:r>
      <w:r w:rsidR="00740BA4" w:rsidRPr="00842939">
        <w:rPr>
          <w:rFonts w:ascii="Palatino Linotype" w:eastAsia="Calibri" w:hAnsi="Palatino Linotype" w:cs="Arial"/>
          <w:color w:val="000000" w:themeColor="text1"/>
        </w:rPr>
        <w:t xml:space="preserve"> de dos mil </w:t>
      </w:r>
      <w:r w:rsidR="00C85A48" w:rsidRPr="00842939">
        <w:rPr>
          <w:rFonts w:ascii="Palatino Linotype" w:eastAsia="Calibri" w:hAnsi="Palatino Linotype" w:cs="Arial"/>
          <w:color w:val="000000" w:themeColor="text1"/>
        </w:rPr>
        <w:t>veintidós</w:t>
      </w:r>
      <w:r w:rsidR="00740BA4" w:rsidRPr="00842939">
        <w:rPr>
          <w:rFonts w:ascii="Palatino Linotype" w:eastAsia="Calibri" w:hAnsi="Palatino Linotype" w:cs="Arial"/>
          <w:color w:val="000000" w:themeColor="text1"/>
        </w:rPr>
        <w:t>, en</w:t>
      </w:r>
      <w:r w:rsidR="00FE19DB" w:rsidRPr="00842939">
        <w:rPr>
          <w:rFonts w:ascii="Palatino Linotype" w:eastAsia="Calibri" w:hAnsi="Palatino Linotype" w:cs="Arial"/>
          <w:color w:val="000000" w:themeColor="text1"/>
        </w:rPr>
        <w:t xml:space="preserve"> consecuencia, </w:t>
      </w:r>
      <w:r w:rsidR="00FE19DB" w:rsidRPr="00842939">
        <w:rPr>
          <w:rFonts w:ascii="Palatino Linotype" w:eastAsia="Times New Roman" w:hAnsi="Palatino Linotype" w:cs="Arial"/>
          <w:bCs/>
          <w:color w:val="000000" w:themeColor="text1"/>
          <w:lang w:eastAsia="es-MX"/>
        </w:rPr>
        <w:t xml:space="preserve">si la parte RECURRENTE presentó su inconformidad el </w:t>
      </w:r>
      <w:r w:rsidR="00F842FD" w:rsidRPr="00842939">
        <w:rPr>
          <w:rFonts w:ascii="Palatino Linotype" w:eastAsia="Times New Roman" w:hAnsi="Palatino Linotype" w:cs="Arial"/>
          <w:bCs/>
          <w:color w:val="000000" w:themeColor="text1"/>
          <w:lang w:eastAsia="es-MX"/>
        </w:rPr>
        <w:t>catorce</w:t>
      </w:r>
      <w:r w:rsidR="00FE19DB" w:rsidRPr="00842939">
        <w:rPr>
          <w:rFonts w:ascii="Palatino Linotype" w:eastAsia="Times New Roman" w:hAnsi="Palatino Linotype" w:cs="Arial"/>
          <w:bCs/>
          <w:color w:val="000000" w:themeColor="text1"/>
          <w:lang w:eastAsia="es-MX"/>
        </w:rPr>
        <w:t xml:space="preserve"> (</w:t>
      </w:r>
      <w:r w:rsidR="00F842FD" w:rsidRPr="00842939">
        <w:rPr>
          <w:rFonts w:ascii="Palatino Linotype" w:eastAsia="Times New Roman" w:hAnsi="Palatino Linotype" w:cs="Arial"/>
          <w:bCs/>
          <w:color w:val="000000" w:themeColor="text1"/>
          <w:lang w:eastAsia="es-MX"/>
        </w:rPr>
        <w:t>14</w:t>
      </w:r>
      <w:r w:rsidR="00FE19DB" w:rsidRPr="00842939">
        <w:rPr>
          <w:rFonts w:ascii="Palatino Linotype" w:eastAsia="Times New Roman" w:hAnsi="Palatino Linotype" w:cs="Arial"/>
          <w:bCs/>
          <w:color w:val="000000" w:themeColor="text1"/>
          <w:lang w:eastAsia="es-MX"/>
        </w:rPr>
        <w:t>) de</w:t>
      </w:r>
      <w:r w:rsidR="00F842FD" w:rsidRPr="00842939">
        <w:rPr>
          <w:rFonts w:ascii="Palatino Linotype" w:eastAsia="Times New Roman" w:hAnsi="Palatino Linotype" w:cs="Arial"/>
          <w:bCs/>
          <w:color w:val="000000" w:themeColor="text1"/>
          <w:lang w:eastAsia="es-MX"/>
        </w:rPr>
        <w:t xml:space="preserve"> marzo</w:t>
      </w:r>
      <w:r w:rsidR="00FE19DB" w:rsidRPr="00842939">
        <w:rPr>
          <w:rFonts w:ascii="Palatino Linotype" w:eastAsia="Times New Roman" w:hAnsi="Palatino Linotype" w:cs="Arial"/>
          <w:bCs/>
          <w:color w:val="000000" w:themeColor="text1"/>
          <w:lang w:eastAsia="es-MX"/>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842939"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842939"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842939">
        <w:rPr>
          <w:rFonts w:ascii="Palatino Linotype" w:eastAsia="Calibri" w:hAnsi="Palatino Linotype" w:cs="Arial"/>
          <w:color w:val="000000" w:themeColor="text1"/>
        </w:rPr>
        <w:t xml:space="preserve">Consecuencia de lo anterior, esta Ponencia Resolutora advierte que </w:t>
      </w:r>
      <w:r w:rsidR="00540208" w:rsidRPr="00842939">
        <w:rPr>
          <w:rFonts w:ascii="Palatino Linotype" w:eastAsia="Calibri" w:hAnsi="Palatino Linotype" w:cs="Arial"/>
          <w:color w:val="000000" w:themeColor="text1"/>
        </w:rPr>
        <w:t xml:space="preserve">el escrito contiene las formalidades previstas por el artículo 180 último párrafo de la Ley </w:t>
      </w:r>
      <w:r w:rsidR="004911B6" w:rsidRPr="00842939">
        <w:rPr>
          <w:rFonts w:ascii="Palatino Linotype" w:eastAsia="Calibri" w:hAnsi="Palatino Linotype" w:cs="Arial"/>
          <w:color w:val="000000" w:themeColor="text1"/>
        </w:rPr>
        <w:t>de Transparencia y Acceso a la Información Pública del Estado de México y Municipios</w:t>
      </w:r>
      <w:r w:rsidR="00540208" w:rsidRPr="00842939">
        <w:rPr>
          <w:rFonts w:ascii="Palatino Linotype" w:eastAsia="Calibri" w:hAnsi="Palatino Linotype" w:cs="Arial"/>
          <w:color w:val="000000" w:themeColor="text1"/>
        </w:rPr>
        <w:t xml:space="preserve">, por lo que es procedente que </w:t>
      </w:r>
      <w:r w:rsidR="004911B6" w:rsidRPr="00842939">
        <w:rPr>
          <w:rFonts w:ascii="Palatino Linotype" w:eastAsia="Calibri" w:hAnsi="Palatino Linotype" w:cs="Arial"/>
          <w:color w:val="000000" w:themeColor="text1"/>
        </w:rPr>
        <w:t>e</w:t>
      </w:r>
      <w:r w:rsidR="00540208" w:rsidRPr="00842939">
        <w:rPr>
          <w:rFonts w:ascii="Palatino Linotype" w:eastAsia="Calibri" w:hAnsi="Palatino Linotype" w:cs="Arial"/>
          <w:color w:val="000000" w:themeColor="text1"/>
        </w:rPr>
        <w:t xml:space="preserve">ste Instituto de Transparencia, Acceso a la </w:t>
      </w:r>
      <w:r w:rsidR="00540208" w:rsidRPr="00842939">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567545DB" w14:textId="77777777" w:rsidR="00A339DE" w:rsidRPr="00842939"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842939" w:rsidRDefault="00452169" w:rsidP="00AB2CAA">
      <w:pPr>
        <w:pStyle w:val="Ttulo2"/>
        <w:spacing w:before="0"/>
        <w:rPr>
          <w:rFonts w:ascii="Palatino Linotype" w:hAnsi="Palatino Linotype"/>
          <w:b/>
          <w:color w:val="000000" w:themeColor="text1"/>
          <w:sz w:val="24"/>
          <w:szCs w:val="24"/>
        </w:rPr>
      </w:pPr>
      <w:r w:rsidRPr="00842939">
        <w:rPr>
          <w:rFonts w:ascii="Palatino Linotype" w:hAnsi="Palatino Linotype"/>
          <w:b/>
          <w:color w:val="000000" w:themeColor="text1"/>
          <w:sz w:val="24"/>
          <w:szCs w:val="24"/>
        </w:rPr>
        <w:t>TERCERO</w:t>
      </w:r>
      <w:r w:rsidR="00AB2CAA" w:rsidRPr="00842939">
        <w:rPr>
          <w:rFonts w:ascii="Palatino Linotype" w:hAnsi="Palatino Linotype"/>
          <w:b/>
          <w:color w:val="000000" w:themeColor="text1"/>
          <w:sz w:val="24"/>
          <w:szCs w:val="24"/>
        </w:rPr>
        <w:t xml:space="preserve">. Del planteamiento de la </w:t>
      </w:r>
      <w:r w:rsidR="00AB2CAA" w:rsidRPr="00842939">
        <w:rPr>
          <w:rFonts w:ascii="Palatino Linotype" w:hAnsi="Palatino Linotype"/>
          <w:b/>
          <w:i/>
          <w:color w:val="000000" w:themeColor="text1"/>
          <w:sz w:val="24"/>
          <w:szCs w:val="24"/>
        </w:rPr>
        <w:t>Litis</w:t>
      </w:r>
      <w:r w:rsidR="00AB2CAA" w:rsidRPr="00842939">
        <w:rPr>
          <w:rFonts w:ascii="Palatino Linotype" w:hAnsi="Palatino Linotype"/>
          <w:b/>
          <w:color w:val="000000" w:themeColor="text1"/>
          <w:sz w:val="24"/>
          <w:szCs w:val="24"/>
        </w:rPr>
        <w:t>.</w:t>
      </w:r>
    </w:p>
    <w:p w14:paraId="47759DD0" w14:textId="77777777" w:rsidR="00AB2CAA" w:rsidRPr="00842939" w:rsidRDefault="00AB2CAA" w:rsidP="00AB2CAA">
      <w:pPr>
        <w:tabs>
          <w:tab w:val="left" w:pos="426"/>
        </w:tabs>
        <w:spacing w:line="360" w:lineRule="auto"/>
        <w:ind w:right="49"/>
        <w:jc w:val="both"/>
        <w:rPr>
          <w:rFonts w:ascii="Palatino Linotype" w:hAnsi="Palatino Linotype" w:cs="Arial"/>
          <w:color w:val="000000" w:themeColor="text1"/>
        </w:rPr>
      </w:pPr>
    </w:p>
    <w:p w14:paraId="26137E4C" w14:textId="45AE36B5" w:rsidR="0056788F" w:rsidRPr="00842939" w:rsidRDefault="00F46B41" w:rsidP="000363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s="Arial"/>
          <w:color w:val="000000" w:themeColor="text1"/>
        </w:rPr>
        <w:t xml:space="preserve">Se requirió </w:t>
      </w:r>
      <w:r w:rsidR="00667F62" w:rsidRPr="00842939">
        <w:rPr>
          <w:rFonts w:ascii="Palatino Linotype" w:hAnsi="Palatino Linotype" w:cs="Arial"/>
          <w:color w:val="000000" w:themeColor="text1"/>
        </w:rPr>
        <w:t>obtener</w:t>
      </w:r>
      <w:r w:rsidR="007E6DA4" w:rsidRPr="00842939">
        <w:rPr>
          <w:rFonts w:ascii="Palatino Linotype" w:hAnsi="Palatino Linotype" w:cs="Arial"/>
          <w:color w:val="000000" w:themeColor="text1"/>
        </w:rPr>
        <w:t xml:space="preserve"> diversa información relacionada con el pago de obligaciones fiscales del </w:t>
      </w:r>
      <w:r w:rsidR="007E6DA4" w:rsidRPr="00842939">
        <w:rPr>
          <w:rFonts w:ascii="Palatino Linotype" w:hAnsi="Palatino Linotype" w:cs="Arial"/>
          <w:b/>
          <w:bCs/>
          <w:color w:val="000000" w:themeColor="text1"/>
        </w:rPr>
        <w:t>SUJETO OBLIGADO</w:t>
      </w:r>
      <w:r w:rsidR="007E6DA4" w:rsidRPr="00842939">
        <w:rPr>
          <w:rFonts w:ascii="Palatino Linotype" w:hAnsi="Palatino Linotype" w:cs="Arial"/>
          <w:color w:val="000000" w:themeColor="text1"/>
        </w:rPr>
        <w:t xml:space="preserve">, a saber: </w:t>
      </w:r>
      <w:r w:rsidR="007E6DA4" w:rsidRPr="00842939">
        <w:rPr>
          <w:rFonts w:ascii="Palatino Linotype" w:hAnsi="Palatino Linotype" w:cs="Arial"/>
          <w:b/>
          <w:bCs/>
          <w:color w:val="000000" w:themeColor="text1"/>
        </w:rPr>
        <w:t>a)</w:t>
      </w:r>
      <w:r w:rsidR="007E6DA4" w:rsidRPr="00842939">
        <w:rPr>
          <w:rFonts w:ascii="Palatino Linotype" w:hAnsi="Palatino Linotype" w:cs="Arial"/>
          <w:color w:val="000000" w:themeColor="text1"/>
        </w:rPr>
        <w:t xml:space="preserve"> Opinión de cumplimiento proporcionada por el SAT, IMSS, INFONAVIT y SATEM; </w:t>
      </w:r>
      <w:r w:rsidR="007E6DA4" w:rsidRPr="00842939">
        <w:rPr>
          <w:rFonts w:ascii="Palatino Linotype" w:hAnsi="Palatino Linotype" w:cs="Arial"/>
          <w:b/>
          <w:bCs/>
          <w:color w:val="000000" w:themeColor="text1"/>
        </w:rPr>
        <w:t>b)</w:t>
      </w:r>
      <w:r w:rsidR="007E6DA4" w:rsidRPr="00842939">
        <w:rPr>
          <w:rFonts w:ascii="Palatino Linotype" w:hAnsi="Palatino Linotype" w:cs="Arial"/>
          <w:color w:val="000000" w:themeColor="text1"/>
        </w:rPr>
        <w:t xml:space="preserve"> Reportes del aplicativo “Visor de nómina del SAT”, del dos mil dieciocho al dos mil veintiuno, en sus presentaciones ‘Vista anual acumulada’, ‘Detalle mensual’ y ‘Detalle diferencias sueldos y salarios’; </w:t>
      </w:r>
      <w:r w:rsidR="007E6DA4" w:rsidRPr="00842939">
        <w:rPr>
          <w:rFonts w:ascii="Palatino Linotype" w:hAnsi="Palatino Linotype" w:cs="Arial"/>
          <w:b/>
          <w:bCs/>
          <w:color w:val="000000" w:themeColor="text1"/>
        </w:rPr>
        <w:t>c)</w:t>
      </w:r>
      <w:r w:rsidR="007E6DA4" w:rsidRPr="00842939">
        <w:rPr>
          <w:rFonts w:ascii="Palatino Linotype" w:hAnsi="Palatino Linotype" w:cs="Arial"/>
          <w:color w:val="000000" w:themeColor="text1"/>
        </w:rPr>
        <w:t xml:space="preserve"> Constancias de situación fiscal de no adeudo emitida por el INFONAVIT, IMSS y SATEM; </w:t>
      </w:r>
      <w:r w:rsidR="007E6DA4" w:rsidRPr="00842939">
        <w:rPr>
          <w:rFonts w:ascii="Palatino Linotype" w:hAnsi="Palatino Linotype" w:cs="Arial"/>
          <w:b/>
          <w:bCs/>
          <w:color w:val="000000" w:themeColor="text1"/>
        </w:rPr>
        <w:t>d)</w:t>
      </w:r>
      <w:r w:rsidR="007E6DA4" w:rsidRPr="00842939">
        <w:rPr>
          <w:rFonts w:ascii="Palatino Linotype" w:hAnsi="Palatino Linotype" w:cs="Arial"/>
          <w:color w:val="000000" w:themeColor="text1"/>
        </w:rPr>
        <w:t xml:space="preserve"> </w:t>
      </w:r>
      <w:r w:rsidR="00E36C79" w:rsidRPr="00842939">
        <w:rPr>
          <w:rFonts w:ascii="Palatino Linotype" w:hAnsi="Palatino Linotype" w:cs="Arial"/>
          <w:color w:val="000000" w:themeColor="text1"/>
        </w:rPr>
        <w:t>Se genere un documento</w:t>
      </w:r>
      <w:r w:rsidR="007E6DA4" w:rsidRPr="00842939">
        <w:rPr>
          <w:rFonts w:ascii="Palatino Linotype" w:hAnsi="Palatino Linotype" w:cs="Arial"/>
          <w:color w:val="000000" w:themeColor="text1"/>
        </w:rPr>
        <w:t xml:space="preserve"> donde se desarrolle </w:t>
      </w:r>
      <w:r w:rsidR="00E36C79" w:rsidRPr="00842939">
        <w:rPr>
          <w:rFonts w:ascii="Palatino Linotype" w:hAnsi="Palatino Linotype" w:cs="Arial"/>
          <w:color w:val="000000" w:themeColor="text1"/>
        </w:rPr>
        <w:t>diversa información</w:t>
      </w:r>
      <w:r w:rsidR="007E6DA4" w:rsidRPr="00842939">
        <w:rPr>
          <w:rFonts w:ascii="Palatino Linotype" w:hAnsi="Palatino Linotype" w:cs="Arial"/>
          <w:color w:val="000000" w:themeColor="text1"/>
        </w:rPr>
        <w:t xml:space="preserve"> relacionada con el pago del ISR.</w:t>
      </w:r>
    </w:p>
    <w:p w14:paraId="52493E42" w14:textId="77777777" w:rsidR="0056788F" w:rsidRPr="00842939"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585C94DC" w:rsidR="007E6DA4" w:rsidRPr="00842939" w:rsidRDefault="006F500E"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s="Arial"/>
          <w:color w:val="000000" w:themeColor="text1"/>
        </w:rPr>
        <w:t>E</w:t>
      </w:r>
      <w:r w:rsidR="00E36C79" w:rsidRPr="00842939">
        <w:rPr>
          <w:rFonts w:ascii="Palatino Linotype" w:hAnsi="Palatino Linotype" w:cs="Arial"/>
          <w:color w:val="000000" w:themeColor="text1"/>
        </w:rPr>
        <w:t xml:space="preserve">l </w:t>
      </w:r>
      <w:r w:rsidR="00E36C79" w:rsidRPr="00842939">
        <w:rPr>
          <w:rFonts w:ascii="Palatino Linotype" w:hAnsi="Palatino Linotype" w:cs="Arial"/>
          <w:b/>
          <w:color w:val="000000" w:themeColor="text1"/>
        </w:rPr>
        <w:t>SUJETO OBLIGADO</w:t>
      </w:r>
      <w:r w:rsidRPr="00842939">
        <w:rPr>
          <w:rFonts w:ascii="Palatino Linotype" w:hAnsi="Palatino Linotype" w:cs="Arial"/>
          <w:bCs/>
          <w:color w:val="000000" w:themeColor="text1"/>
        </w:rPr>
        <w:t xml:space="preserve"> se </w:t>
      </w:r>
      <w:r w:rsidR="00F842FD" w:rsidRPr="00842939">
        <w:rPr>
          <w:rFonts w:ascii="Palatino Linotype" w:hAnsi="Palatino Linotype" w:cs="Arial"/>
          <w:bCs/>
          <w:color w:val="000000" w:themeColor="text1"/>
        </w:rPr>
        <w:t xml:space="preserve">remitió la opión de cumplimiento ante el Servicio de Administración Tributaria (SAT) vigente a la fecha de la solicitud, </w:t>
      </w:r>
      <w:r w:rsidRPr="00842939">
        <w:rPr>
          <w:rFonts w:ascii="Palatino Linotype" w:hAnsi="Palatino Linotype" w:cs="Arial"/>
          <w:bCs/>
          <w:color w:val="000000" w:themeColor="text1"/>
        </w:rPr>
        <w:t xml:space="preserve">asimismo, informó que el </w:t>
      </w:r>
      <w:r w:rsidR="00036385" w:rsidRPr="00842939">
        <w:rPr>
          <w:rFonts w:ascii="Palatino Linotype" w:hAnsi="Palatino Linotype" w:cs="Arial"/>
          <w:bCs/>
          <w:color w:val="000000" w:themeColor="text1"/>
        </w:rPr>
        <w:t>A</w:t>
      </w:r>
      <w:r w:rsidRPr="00842939">
        <w:rPr>
          <w:rFonts w:ascii="Palatino Linotype" w:hAnsi="Palatino Linotype" w:cs="Arial"/>
          <w:bCs/>
          <w:color w:val="000000" w:themeColor="text1"/>
        </w:rPr>
        <w:t xml:space="preserve">yuntamiento no generaba información relacionada con el pago de impuestos </w:t>
      </w:r>
      <w:r w:rsidR="00A51B14" w:rsidRPr="00842939">
        <w:rPr>
          <w:rFonts w:ascii="Palatino Linotype" w:hAnsi="Palatino Linotype" w:cs="Arial"/>
          <w:bCs/>
          <w:color w:val="000000" w:themeColor="text1"/>
        </w:rPr>
        <w:t>al</w:t>
      </w:r>
      <w:r w:rsidRPr="00842939">
        <w:rPr>
          <w:rFonts w:ascii="Palatino Linotype" w:hAnsi="Palatino Linotype" w:cs="Arial"/>
          <w:bCs/>
          <w:color w:val="000000" w:themeColor="text1"/>
        </w:rPr>
        <w:t xml:space="preserve"> IMSS, INFONAVIT y SATEM.</w:t>
      </w:r>
    </w:p>
    <w:p w14:paraId="75877B49" w14:textId="77777777" w:rsidR="007E6DA4" w:rsidRPr="00842939"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5F493A9F" w:rsidR="00F46B41" w:rsidRPr="00842939"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s="Arial"/>
          <w:color w:val="000000" w:themeColor="text1"/>
        </w:rPr>
        <w:t>El</w:t>
      </w:r>
      <w:r w:rsidR="00826F38" w:rsidRPr="00842939">
        <w:rPr>
          <w:rFonts w:ascii="Palatino Linotype" w:hAnsi="Palatino Linotype" w:cs="Arial"/>
          <w:color w:val="000000" w:themeColor="text1"/>
        </w:rPr>
        <w:t xml:space="preserve"> particular impugnó </w:t>
      </w:r>
      <w:r w:rsidR="006A2EFB" w:rsidRPr="00842939">
        <w:rPr>
          <w:rFonts w:ascii="Palatino Linotype" w:hAnsi="Palatino Linotype" w:cs="Arial"/>
          <w:color w:val="000000" w:themeColor="text1"/>
        </w:rPr>
        <w:t>la respuesta</w:t>
      </w:r>
      <w:r w:rsidR="00826F38" w:rsidRPr="00842939">
        <w:rPr>
          <w:rFonts w:ascii="Palatino Linotype" w:hAnsi="Palatino Linotype" w:cs="Arial"/>
          <w:color w:val="000000" w:themeColor="text1"/>
        </w:rPr>
        <w:t xml:space="preserve"> mediante recurso de revisión, </w:t>
      </w:r>
      <w:r w:rsidR="006A2EFB" w:rsidRPr="00842939">
        <w:rPr>
          <w:rFonts w:ascii="Palatino Linotype" w:hAnsi="Palatino Linotype" w:cs="Arial"/>
          <w:color w:val="000000" w:themeColor="text1"/>
        </w:rPr>
        <w:t>en el que señaló</w:t>
      </w:r>
      <w:r w:rsidR="00826F38" w:rsidRPr="00842939">
        <w:rPr>
          <w:rFonts w:ascii="Palatino Linotype" w:hAnsi="Palatino Linotype" w:cs="Arial"/>
          <w:color w:val="000000" w:themeColor="text1"/>
        </w:rPr>
        <w:t xml:space="preserve"> por agravios</w:t>
      </w:r>
      <w:r w:rsidR="00910076" w:rsidRPr="00842939">
        <w:rPr>
          <w:rFonts w:ascii="Palatino Linotype" w:hAnsi="Palatino Linotype" w:cs="Arial"/>
          <w:color w:val="000000" w:themeColor="text1"/>
        </w:rPr>
        <w:t xml:space="preserve"> que</w:t>
      </w:r>
      <w:r w:rsidR="00826F38" w:rsidRPr="00842939">
        <w:rPr>
          <w:rFonts w:ascii="Palatino Linotype" w:hAnsi="Palatino Linotype" w:cs="Arial"/>
          <w:color w:val="000000" w:themeColor="text1"/>
        </w:rPr>
        <w:t xml:space="preserve"> </w:t>
      </w:r>
      <w:r w:rsidR="00EB0909" w:rsidRPr="00842939">
        <w:rPr>
          <w:rFonts w:ascii="Palatino Linotype" w:hAnsi="Palatino Linotype" w:cs="Arial"/>
          <w:color w:val="000000" w:themeColor="text1"/>
        </w:rPr>
        <w:t xml:space="preserve">la respuesta del </w:t>
      </w:r>
      <w:r w:rsidR="00EB0909" w:rsidRPr="00842939">
        <w:rPr>
          <w:rFonts w:ascii="Palatino Linotype" w:hAnsi="Palatino Linotype" w:cs="Arial"/>
          <w:b/>
          <w:color w:val="000000" w:themeColor="text1"/>
        </w:rPr>
        <w:t>SUJETO OBLIGADO</w:t>
      </w:r>
      <w:r w:rsidR="00EB0909" w:rsidRPr="00842939">
        <w:rPr>
          <w:rFonts w:ascii="Palatino Linotype" w:hAnsi="Palatino Linotype" w:cs="Arial"/>
          <w:color w:val="000000" w:themeColor="text1"/>
        </w:rPr>
        <w:t xml:space="preserve"> actualizaba las causales de procedencia del recurso establecidas en el artículo 179, fracciones I, IV, XI y XII, de la Ley de Transparencia y Acceso a la Información Pública del Estado de México y Municipios; asimismo, </w:t>
      </w:r>
      <w:r w:rsidR="00457FBC" w:rsidRPr="00842939">
        <w:rPr>
          <w:rFonts w:ascii="Palatino Linotype" w:hAnsi="Palatino Linotype" w:cs="Arial"/>
          <w:color w:val="000000" w:themeColor="text1"/>
        </w:rPr>
        <w:t xml:space="preserve">manifestó que el Ayuntamiento de </w:t>
      </w:r>
      <w:r w:rsidR="00A51B14" w:rsidRPr="00842939">
        <w:rPr>
          <w:rFonts w:ascii="Palatino Linotype" w:hAnsi="Palatino Linotype" w:cs="Arial"/>
          <w:color w:val="000000" w:themeColor="text1"/>
        </w:rPr>
        <w:t>Naucalpan de Juárez</w:t>
      </w:r>
      <w:r w:rsidR="00457FBC" w:rsidRPr="00842939">
        <w:rPr>
          <w:rFonts w:ascii="Palatino Linotype" w:hAnsi="Palatino Linotype" w:cs="Arial"/>
          <w:color w:val="000000" w:themeColor="text1"/>
        </w:rPr>
        <w:t xml:space="preserve"> sí t</w:t>
      </w:r>
      <w:r w:rsidR="00A51B14" w:rsidRPr="00842939">
        <w:rPr>
          <w:rFonts w:ascii="Palatino Linotype" w:hAnsi="Palatino Linotype" w:cs="Arial"/>
          <w:color w:val="000000" w:themeColor="text1"/>
        </w:rPr>
        <w:t>iene</w:t>
      </w:r>
      <w:r w:rsidR="00457FBC" w:rsidRPr="00842939">
        <w:rPr>
          <w:rFonts w:ascii="Palatino Linotype" w:hAnsi="Palatino Linotype" w:cs="Arial"/>
          <w:color w:val="000000" w:themeColor="text1"/>
        </w:rPr>
        <w:t xml:space="preserve"> competencia para poseer, generar y administrar los reportes </w:t>
      </w:r>
      <w:r w:rsidR="00457FBC" w:rsidRPr="00842939">
        <w:rPr>
          <w:rFonts w:ascii="Palatino Linotype" w:hAnsi="Palatino Linotype" w:cs="Arial"/>
          <w:color w:val="000000" w:themeColor="text1"/>
        </w:rPr>
        <w:lastRenderedPageBreak/>
        <w:t>relacionados con el ‘Visor de nómina’ del SAT, e indicó la forma en que aquél podía hacerse de los formatos requeridos para su entrega.</w:t>
      </w:r>
    </w:p>
    <w:p w14:paraId="2B665942" w14:textId="77777777" w:rsidR="00C83EF5" w:rsidRPr="00842939"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822C019" w:rsidR="001A032D" w:rsidRPr="00842939"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s="Arial"/>
          <w:color w:val="000000" w:themeColor="text1"/>
        </w:rPr>
        <w:t xml:space="preserve">En ese sentido, </w:t>
      </w:r>
      <w:r w:rsidR="002E160F" w:rsidRPr="00842939">
        <w:rPr>
          <w:rFonts w:ascii="Palatino Linotype" w:hAnsi="Palatino Linotype" w:cs="Arial"/>
          <w:color w:val="000000" w:themeColor="text1"/>
        </w:rPr>
        <w:t xml:space="preserve">esta Ponencia Resolutora advierte que las razones o motivos de inconformidad manifestados por el </w:t>
      </w:r>
      <w:r w:rsidRPr="00842939">
        <w:rPr>
          <w:rFonts w:ascii="Palatino Linotype" w:hAnsi="Palatino Linotype" w:cs="Arial"/>
          <w:b/>
          <w:bCs/>
          <w:color w:val="000000" w:themeColor="text1"/>
        </w:rPr>
        <w:t>RECURRENTE</w:t>
      </w:r>
      <w:r w:rsidRPr="00842939">
        <w:rPr>
          <w:rFonts w:ascii="Palatino Linotype" w:hAnsi="Palatino Linotype" w:cs="Arial"/>
          <w:color w:val="000000" w:themeColor="text1"/>
        </w:rPr>
        <w:t xml:space="preserve"> </w:t>
      </w:r>
      <w:r w:rsidR="002E160F" w:rsidRPr="00842939">
        <w:rPr>
          <w:rFonts w:ascii="Palatino Linotype" w:hAnsi="Palatino Linotype" w:cs="Arial"/>
          <w:color w:val="000000" w:themeColor="text1"/>
        </w:rPr>
        <w:t>sugieren que la respuesta proporcionada</w:t>
      </w:r>
      <w:r w:rsidR="00B855AA" w:rsidRPr="00842939">
        <w:rPr>
          <w:rFonts w:ascii="Palatino Linotype" w:hAnsi="Palatino Linotype" w:cs="Arial"/>
          <w:color w:val="000000" w:themeColor="text1"/>
        </w:rPr>
        <w:t xml:space="preserve"> por el </w:t>
      </w:r>
      <w:r w:rsidR="00B855AA" w:rsidRPr="00842939">
        <w:rPr>
          <w:rFonts w:ascii="Palatino Linotype" w:hAnsi="Palatino Linotype" w:cs="Arial"/>
          <w:b/>
          <w:bCs/>
          <w:color w:val="000000" w:themeColor="text1"/>
        </w:rPr>
        <w:t>SUJETO OBLIGADO</w:t>
      </w:r>
      <w:r w:rsidR="00B855AA" w:rsidRPr="00842939">
        <w:rPr>
          <w:rFonts w:ascii="Palatino Linotype" w:hAnsi="Palatino Linotype" w:cs="Arial"/>
          <w:color w:val="000000" w:themeColor="text1"/>
        </w:rPr>
        <w:t xml:space="preserve"> no cumplió con </w:t>
      </w:r>
      <w:r w:rsidR="008F7752" w:rsidRPr="00842939">
        <w:rPr>
          <w:rFonts w:ascii="Palatino Linotype" w:hAnsi="Palatino Linotype" w:cs="Arial"/>
          <w:color w:val="000000" w:themeColor="text1"/>
        </w:rPr>
        <w:t>los</w:t>
      </w:r>
      <w:r w:rsidR="00B855AA" w:rsidRPr="00842939">
        <w:rPr>
          <w:rFonts w:ascii="Palatino Linotype" w:hAnsi="Palatino Linotype" w:cs="Arial"/>
          <w:color w:val="000000" w:themeColor="text1"/>
        </w:rPr>
        <w:t xml:space="preserve"> principio</w:t>
      </w:r>
      <w:r w:rsidR="008F7752" w:rsidRPr="00842939">
        <w:rPr>
          <w:rFonts w:ascii="Palatino Linotype" w:hAnsi="Palatino Linotype" w:cs="Arial"/>
          <w:color w:val="000000" w:themeColor="text1"/>
        </w:rPr>
        <w:t>s</w:t>
      </w:r>
      <w:r w:rsidR="00B855AA" w:rsidRPr="00842939">
        <w:rPr>
          <w:rFonts w:ascii="Palatino Linotype" w:hAnsi="Palatino Linotype" w:cs="Arial"/>
          <w:color w:val="000000" w:themeColor="text1"/>
        </w:rPr>
        <w:t xml:space="preserve"> contendido</w:t>
      </w:r>
      <w:r w:rsidR="008F7752" w:rsidRPr="00842939">
        <w:rPr>
          <w:rFonts w:ascii="Palatino Linotype" w:hAnsi="Palatino Linotype" w:cs="Arial"/>
          <w:color w:val="000000" w:themeColor="text1"/>
        </w:rPr>
        <w:t>s</w:t>
      </w:r>
      <w:r w:rsidR="00B855AA" w:rsidRPr="00842939">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842939">
        <w:rPr>
          <w:rFonts w:ascii="Palatino Linotype" w:hAnsi="Palatino Linotype" w:cs="Arial"/>
          <w:color w:val="000000" w:themeColor="text1"/>
        </w:rPr>
        <w:t>os</w:t>
      </w:r>
      <w:r w:rsidR="00B855AA" w:rsidRPr="00842939">
        <w:rPr>
          <w:rFonts w:ascii="Palatino Linotype" w:hAnsi="Palatino Linotype" w:cs="Arial"/>
          <w:color w:val="000000" w:themeColor="text1"/>
        </w:rPr>
        <w:t xml:space="preserve"> cual</w:t>
      </w:r>
      <w:r w:rsidR="008F7752" w:rsidRPr="00842939">
        <w:rPr>
          <w:rFonts w:ascii="Palatino Linotype" w:hAnsi="Palatino Linotype" w:cs="Arial"/>
          <w:color w:val="000000" w:themeColor="text1"/>
        </w:rPr>
        <w:t>es</w:t>
      </w:r>
      <w:r w:rsidR="00B855AA" w:rsidRPr="00842939">
        <w:rPr>
          <w:rFonts w:ascii="Palatino Linotype" w:hAnsi="Palatino Linotype" w:cs="Arial"/>
          <w:color w:val="000000" w:themeColor="text1"/>
        </w:rPr>
        <w:t xml:space="preserve"> señala</w:t>
      </w:r>
      <w:r w:rsidR="008F7752" w:rsidRPr="00842939">
        <w:rPr>
          <w:rFonts w:ascii="Palatino Linotype" w:hAnsi="Palatino Linotype" w:cs="Arial"/>
          <w:color w:val="000000" w:themeColor="text1"/>
        </w:rPr>
        <w:t>n</w:t>
      </w:r>
      <w:r w:rsidR="00B855AA" w:rsidRPr="00842939">
        <w:rPr>
          <w:rFonts w:ascii="Palatino Linotype" w:hAnsi="Palatino Linotype" w:cs="Arial"/>
          <w:color w:val="000000" w:themeColor="text1"/>
        </w:rPr>
        <w:t xml:space="preserve"> que en la generación, publicación y entrega de información se deberá garantizar que ésta </w:t>
      </w:r>
      <w:r w:rsidR="00C51671" w:rsidRPr="00842939">
        <w:rPr>
          <w:rFonts w:ascii="Palatino Linotype" w:hAnsi="Palatino Linotype" w:cs="Arial"/>
          <w:color w:val="000000" w:themeColor="text1"/>
        </w:rPr>
        <w:t>sea</w:t>
      </w:r>
      <w:r w:rsidR="00B855AA" w:rsidRPr="00842939">
        <w:rPr>
          <w:rFonts w:ascii="Palatino Linotype" w:hAnsi="Palatino Linotype" w:cs="Arial"/>
          <w:color w:val="000000" w:themeColor="text1"/>
        </w:rPr>
        <w:t xml:space="preserve"> </w:t>
      </w:r>
      <w:r w:rsidR="00C83EF5" w:rsidRPr="00842939">
        <w:rPr>
          <w:rFonts w:ascii="Palatino Linotype" w:hAnsi="Palatino Linotype" w:cs="Arial"/>
          <w:b/>
          <w:bCs/>
          <w:color w:val="000000" w:themeColor="text1"/>
        </w:rPr>
        <w:t>accesible</w:t>
      </w:r>
      <w:r w:rsidR="00EB0909" w:rsidRPr="00842939">
        <w:rPr>
          <w:rFonts w:ascii="Palatino Linotype" w:hAnsi="Palatino Linotype" w:cs="Arial"/>
          <w:b/>
          <w:bCs/>
          <w:color w:val="000000" w:themeColor="text1"/>
        </w:rPr>
        <w:t xml:space="preserve"> </w:t>
      </w:r>
      <w:r w:rsidR="00EB0909" w:rsidRPr="00842939">
        <w:rPr>
          <w:rFonts w:ascii="Palatino Linotype" w:hAnsi="Palatino Linotype" w:cs="Arial"/>
          <w:bCs/>
          <w:color w:val="000000" w:themeColor="text1"/>
        </w:rPr>
        <w:t>y</w:t>
      </w:r>
      <w:r w:rsidR="00EB0909" w:rsidRPr="00842939">
        <w:rPr>
          <w:rFonts w:ascii="Palatino Linotype" w:hAnsi="Palatino Linotype" w:cs="Arial"/>
          <w:b/>
          <w:bCs/>
          <w:color w:val="000000" w:themeColor="text1"/>
        </w:rPr>
        <w:t xml:space="preserve"> </w:t>
      </w:r>
      <w:r w:rsidR="00457FBC" w:rsidRPr="00842939">
        <w:rPr>
          <w:rFonts w:ascii="Palatino Linotype" w:hAnsi="Palatino Linotype" w:cs="Arial"/>
          <w:b/>
          <w:bCs/>
          <w:color w:val="000000" w:themeColor="text1"/>
        </w:rPr>
        <w:t>congruente</w:t>
      </w:r>
      <w:r w:rsidR="00B855AA" w:rsidRPr="00842939">
        <w:rPr>
          <w:rFonts w:ascii="Palatino Linotype" w:hAnsi="Palatino Linotype" w:cs="Arial"/>
          <w:color w:val="000000" w:themeColor="text1"/>
        </w:rPr>
        <w:t>.</w:t>
      </w:r>
    </w:p>
    <w:p w14:paraId="026A3A70" w14:textId="77777777" w:rsidR="00197091" w:rsidRPr="00842939"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842939"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842939">
        <w:rPr>
          <w:rFonts w:ascii="Palatino Linotype" w:hAnsi="Palatino Linotype" w:cs="Arial"/>
          <w:color w:val="000000" w:themeColor="text1"/>
          <w:szCs w:val="23"/>
        </w:rPr>
        <w:t xml:space="preserve">Por lo anterior, la </w:t>
      </w:r>
      <w:r w:rsidRPr="00842939">
        <w:rPr>
          <w:rFonts w:ascii="Palatino Linotype" w:hAnsi="Palatino Linotype" w:cs="Arial"/>
          <w:i/>
          <w:color w:val="000000" w:themeColor="text1"/>
          <w:szCs w:val="23"/>
        </w:rPr>
        <w:t>Litis</w:t>
      </w:r>
      <w:r w:rsidRPr="00842939">
        <w:rPr>
          <w:rFonts w:ascii="Palatino Linotype" w:hAnsi="Palatino Linotype" w:cs="Arial"/>
          <w:color w:val="000000" w:themeColor="text1"/>
          <w:szCs w:val="23"/>
        </w:rPr>
        <w:t xml:space="preserve"> a resolver en el presente recurso se circunscribe en determinar si</w:t>
      </w:r>
      <w:r w:rsidR="002C6561" w:rsidRPr="00842939">
        <w:rPr>
          <w:rFonts w:ascii="Palatino Linotype" w:hAnsi="Palatino Linotype" w:cs="Arial"/>
          <w:color w:val="000000" w:themeColor="text1"/>
          <w:szCs w:val="23"/>
        </w:rPr>
        <w:t xml:space="preserve"> </w:t>
      </w:r>
      <w:r w:rsidR="00F2227E" w:rsidRPr="00842939">
        <w:rPr>
          <w:rFonts w:ascii="Palatino Linotype" w:hAnsi="Palatino Linotype" w:cs="Arial"/>
          <w:color w:val="000000" w:themeColor="text1"/>
          <w:szCs w:val="23"/>
        </w:rPr>
        <w:t xml:space="preserve">la respuesta </w:t>
      </w:r>
      <w:r w:rsidR="004B0EB6" w:rsidRPr="00842939">
        <w:rPr>
          <w:rFonts w:ascii="Palatino Linotype" w:hAnsi="Palatino Linotype" w:cs="Arial"/>
          <w:color w:val="000000" w:themeColor="text1"/>
          <w:szCs w:val="23"/>
        </w:rPr>
        <w:t>del</w:t>
      </w:r>
      <w:r w:rsidR="002C6561" w:rsidRPr="00842939">
        <w:rPr>
          <w:rFonts w:ascii="Palatino Linotype" w:hAnsi="Palatino Linotype" w:cs="Arial"/>
          <w:color w:val="000000" w:themeColor="text1"/>
          <w:szCs w:val="23"/>
        </w:rPr>
        <w:t xml:space="preserve"> </w:t>
      </w:r>
      <w:r w:rsidR="002C6561" w:rsidRPr="00842939">
        <w:rPr>
          <w:rFonts w:ascii="Palatino Linotype" w:hAnsi="Palatino Linotype" w:cs="Arial"/>
          <w:b/>
          <w:bCs/>
          <w:color w:val="000000" w:themeColor="text1"/>
          <w:szCs w:val="23"/>
        </w:rPr>
        <w:t>SUJETO OBLIGADO</w:t>
      </w:r>
      <w:r w:rsidR="002C6561" w:rsidRPr="00842939">
        <w:rPr>
          <w:rFonts w:ascii="Palatino Linotype" w:hAnsi="Palatino Linotype" w:cs="Arial"/>
          <w:color w:val="000000" w:themeColor="text1"/>
          <w:szCs w:val="23"/>
        </w:rPr>
        <w:t xml:space="preserve"> </w:t>
      </w:r>
      <w:r w:rsidR="004B0EB6" w:rsidRPr="00842939">
        <w:rPr>
          <w:rFonts w:ascii="Palatino Linotype" w:hAnsi="Palatino Linotype" w:cs="Arial"/>
          <w:color w:val="000000" w:themeColor="text1"/>
          <w:szCs w:val="23"/>
        </w:rPr>
        <w:t xml:space="preserve">colma el derecho de acceso a la información ejercido por </w:t>
      </w:r>
      <w:r w:rsidR="00EB0909" w:rsidRPr="00842939">
        <w:rPr>
          <w:rFonts w:ascii="Palatino Linotype" w:hAnsi="Palatino Linotype" w:cs="Arial"/>
          <w:color w:val="000000" w:themeColor="text1"/>
          <w:szCs w:val="23"/>
        </w:rPr>
        <w:t>el</w:t>
      </w:r>
      <w:r w:rsidR="004B0EB6" w:rsidRPr="00842939">
        <w:rPr>
          <w:rFonts w:ascii="Palatino Linotype" w:hAnsi="Palatino Linotype" w:cs="Arial"/>
          <w:color w:val="000000" w:themeColor="text1"/>
          <w:szCs w:val="23"/>
        </w:rPr>
        <w:t xml:space="preserve"> </w:t>
      </w:r>
      <w:r w:rsidR="004B0EB6" w:rsidRPr="00842939">
        <w:rPr>
          <w:rFonts w:ascii="Palatino Linotype" w:hAnsi="Palatino Linotype" w:cs="Arial"/>
          <w:b/>
          <w:bCs/>
          <w:color w:val="000000" w:themeColor="text1"/>
          <w:szCs w:val="23"/>
        </w:rPr>
        <w:t>RECURRENTE</w:t>
      </w:r>
      <w:r w:rsidR="002C6561" w:rsidRPr="00842939">
        <w:rPr>
          <w:rFonts w:ascii="Palatino Linotype" w:hAnsi="Palatino Linotype" w:cs="Arial"/>
          <w:color w:val="000000" w:themeColor="text1"/>
          <w:szCs w:val="23"/>
        </w:rPr>
        <w:t>; o</w:t>
      </w:r>
      <w:r w:rsidR="00F2227E" w:rsidRPr="00842939">
        <w:rPr>
          <w:rFonts w:ascii="Palatino Linotype" w:hAnsi="Palatino Linotype" w:cs="Arial"/>
          <w:color w:val="000000" w:themeColor="text1"/>
          <w:szCs w:val="23"/>
        </w:rPr>
        <w:t>,</w:t>
      </w:r>
      <w:r w:rsidR="002C6561" w:rsidRPr="00842939">
        <w:rPr>
          <w:rFonts w:ascii="Palatino Linotype" w:hAnsi="Palatino Linotype" w:cs="Arial"/>
          <w:color w:val="000000" w:themeColor="text1"/>
          <w:szCs w:val="23"/>
        </w:rPr>
        <w:t xml:space="preserve"> si por el contrario, se</w:t>
      </w:r>
      <w:r w:rsidR="00E32652" w:rsidRPr="00842939">
        <w:rPr>
          <w:rFonts w:ascii="Palatino Linotype" w:hAnsi="Palatino Linotype" w:cs="Arial"/>
          <w:color w:val="000000" w:themeColor="text1"/>
          <w:szCs w:val="23"/>
        </w:rPr>
        <w:t xml:space="preserve"> </w:t>
      </w:r>
      <w:r w:rsidR="0028248C" w:rsidRPr="00842939">
        <w:rPr>
          <w:rFonts w:ascii="Palatino Linotype" w:hAnsi="Palatino Linotype"/>
          <w:color w:val="000000" w:themeColor="text1"/>
        </w:rPr>
        <w:t>actualiza</w:t>
      </w:r>
      <w:r w:rsidR="00C51671" w:rsidRPr="00842939">
        <w:rPr>
          <w:rFonts w:ascii="Palatino Linotype" w:hAnsi="Palatino Linotype"/>
          <w:color w:val="000000" w:themeColor="text1"/>
        </w:rPr>
        <w:t>n</w:t>
      </w:r>
      <w:r w:rsidR="0028248C" w:rsidRPr="00842939">
        <w:rPr>
          <w:rFonts w:ascii="Palatino Linotype" w:hAnsi="Palatino Linotype"/>
          <w:color w:val="000000" w:themeColor="text1"/>
        </w:rPr>
        <w:t xml:space="preserve"> la</w:t>
      </w:r>
      <w:r w:rsidR="00C51671" w:rsidRPr="00842939">
        <w:rPr>
          <w:rFonts w:ascii="Palatino Linotype" w:hAnsi="Palatino Linotype"/>
          <w:color w:val="000000" w:themeColor="text1"/>
        </w:rPr>
        <w:t>s</w:t>
      </w:r>
      <w:r w:rsidR="0028248C" w:rsidRPr="00842939">
        <w:rPr>
          <w:rFonts w:ascii="Palatino Linotype" w:hAnsi="Palatino Linotype"/>
          <w:color w:val="000000" w:themeColor="text1"/>
        </w:rPr>
        <w:t xml:space="preserve"> causal</w:t>
      </w:r>
      <w:r w:rsidR="00C51671" w:rsidRPr="00842939">
        <w:rPr>
          <w:rFonts w:ascii="Palatino Linotype" w:hAnsi="Palatino Linotype"/>
          <w:color w:val="000000" w:themeColor="text1"/>
        </w:rPr>
        <w:t>es</w:t>
      </w:r>
      <w:r w:rsidR="0028248C" w:rsidRPr="00842939">
        <w:rPr>
          <w:rFonts w:ascii="Palatino Linotype" w:hAnsi="Palatino Linotype"/>
          <w:color w:val="000000" w:themeColor="text1"/>
        </w:rPr>
        <w:t xml:space="preserve"> de procedencia</w:t>
      </w:r>
      <w:r w:rsidR="00E66A80" w:rsidRPr="00842939">
        <w:rPr>
          <w:rFonts w:ascii="Palatino Linotype" w:hAnsi="Palatino Linotype" w:cs="Arial"/>
          <w:color w:val="000000" w:themeColor="text1"/>
          <w:szCs w:val="23"/>
        </w:rPr>
        <w:t xml:space="preserve"> del recurso de revisión establecida</w:t>
      </w:r>
      <w:r w:rsidR="00C51671" w:rsidRPr="00842939">
        <w:rPr>
          <w:rFonts w:ascii="Palatino Linotype" w:hAnsi="Palatino Linotype" w:cs="Arial"/>
          <w:color w:val="000000" w:themeColor="text1"/>
          <w:szCs w:val="23"/>
        </w:rPr>
        <w:t>s</w:t>
      </w:r>
      <w:r w:rsidR="00E66A80" w:rsidRPr="00842939">
        <w:rPr>
          <w:rFonts w:ascii="Palatino Linotype" w:hAnsi="Palatino Linotype" w:cs="Arial"/>
          <w:color w:val="000000" w:themeColor="text1"/>
          <w:szCs w:val="23"/>
        </w:rPr>
        <w:t xml:space="preserve"> en el artículo 179 </w:t>
      </w:r>
      <w:r w:rsidR="00C51671" w:rsidRPr="00842939">
        <w:rPr>
          <w:rFonts w:ascii="Palatino Linotype" w:hAnsi="Palatino Linotype" w:cs="Arial"/>
          <w:color w:val="000000" w:themeColor="text1"/>
          <w:szCs w:val="23"/>
        </w:rPr>
        <w:t>fracciones</w:t>
      </w:r>
      <w:r w:rsidR="00E66A80" w:rsidRPr="00842939">
        <w:rPr>
          <w:rFonts w:ascii="Palatino Linotype" w:hAnsi="Palatino Linotype" w:cs="Arial"/>
          <w:color w:val="000000" w:themeColor="text1"/>
          <w:szCs w:val="23"/>
        </w:rPr>
        <w:t xml:space="preserve"> </w:t>
      </w:r>
      <w:r w:rsidR="002C6561" w:rsidRPr="00842939">
        <w:rPr>
          <w:rFonts w:ascii="Palatino Linotype" w:hAnsi="Palatino Linotype" w:cs="Arial"/>
          <w:color w:val="000000" w:themeColor="text1"/>
          <w:szCs w:val="23"/>
        </w:rPr>
        <w:t>I</w:t>
      </w:r>
      <w:r w:rsidR="00EB0909" w:rsidRPr="00842939">
        <w:rPr>
          <w:rFonts w:ascii="Palatino Linotype" w:hAnsi="Palatino Linotype" w:cs="Arial"/>
          <w:color w:val="000000" w:themeColor="text1"/>
          <w:szCs w:val="23"/>
        </w:rPr>
        <w:t xml:space="preserve">, IV, V, XI y/o XII </w:t>
      </w:r>
      <w:r w:rsidR="00E66A80" w:rsidRPr="00842939">
        <w:rPr>
          <w:rFonts w:ascii="Palatino Linotype" w:hAnsi="Palatino Linotype" w:cs="Arial"/>
          <w:color w:val="000000" w:themeColor="text1"/>
          <w:szCs w:val="23"/>
        </w:rPr>
        <w:t xml:space="preserve">de la Ley de Transparencia y Acceso a la Información Pública del Estado de México y Municipios, </w:t>
      </w:r>
      <w:r w:rsidR="00C51671" w:rsidRPr="00842939">
        <w:rPr>
          <w:rFonts w:ascii="Palatino Linotype" w:hAnsi="Palatino Linotype" w:cs="Arial"/>
          <w:color w:val="000000" w:themeColor="text1"/>
          <w:szCs w:val="23"/>
        </w:rPr>
        <w:t xml:space="preserve">y </w:t>
      </w:r>
      <w:r w:rsidR="00E66A80" w:rsidRPr="00842939">
        <w:rPr>
          <w:rFonts w:ascii="Palatino Linotype" w:hAnsi="Palatino Linotype" w:cs="Arial"/>
          <w:color w:val="000000" w:themeColor="text1"/>
          <w:szCs w:val="23"/>
        </w:rPr>
        <w:t>que se transcribe</w:t>
      </w:r>
      <w:r w:rsidR="00C51671" w:rsidRPr="00842939">
        <w:rPr>
          <w:rFonts w:ascii="Palatino Linotype" w:hAnsi="Palatino Linotype" w:cs="Arial"/>
          <w:color w:val="000000" w:themeColor="text1"/>
          <w:szCs w:val="23"/>
        </w:rPr>
        <w:t>n</w:t>
      </w:r>
      <w:r w:rsidR="00E66A80" w:rsidRPr="00842939">
        <w:rPr>
          <w:rFonts w:ascii="Palatino Linotype" w:hAnsi="Palatino Linotype" w:cs="Arial"/>
          <w:color w:val="000000" w:themeColor="text1"/>
          <w:szCs w:val="23"/>
        </w:rPr>
        <w:t xml:space="preserve"> a continuación:</w:t>
      </w:r>
    </w:p>
    <w:p w14:paraId="74369366" w14:textId="77777777" w:rsidR="00B8600A" w:rsidRPr="00842939"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842939" w:rsidRDefault="00E66A80"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w:t>
      </w:r>
      <w:r w:rsidRPr="00842939">
        <w:rPr>
          <w:rFonts w:ascii="Palatino Linotype" w:hAnsi="Palatino Linotype"/>
          <w:b/>
          <w:i/>
          <w:color w:val="000000" w:themeColor="text1"/>
          <w:sz w:val="22"/>
        </w:rPr>
        <w:t>Artículo 179.</w:t>
      </w:r>
      <w:r w:rsidRPr="00842939">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842939" w:rsidRDefault="00515DEC"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w:t>
      </w:r>
    </w:p>
    <w:p w14:paraId="42FB990E" w14:textId="520D06BD" w:rsidR="00457FBC" w:rsidRPr="00842939"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842939">
        <w:rPr>
          <w:rFonts w:ascii="Palatino Linotype" w:hAnsi="Palatino Linotype"/>
          <w:b/>
          <w:bCs/>
          <w:i/>
          <w:color w:val="000000" w:themeColor="text1"/>
          <w:sz w:val="22"/>
          <w:lang w:val="es-MX"/>
        </w:rPr>
        <w:t xml:space="preserve">III. </w:t>
      </w:r>
      <w:r w:rsidRPr="00842939">
        <w:rPr>
          <w:rFonts w:ascii="Palatino Linotype" w:hAnsi="Palatino Linotype"/>
          <w:i/>
          <w:color w:val="000000" w:themeColor="text1"/>
          <w:sz w:val="22"/>
          <w:lang w:val="es-MX"/>
        </w:rPr>
        <w:t>La declaración de inexistencia de la información;</w:t>
      </w:r>
    </w:p>
    <w:p w14:paraId="776325E0" w14:textId="06AB5D49" w:rsidR="00EB0909" w:rsidRPr="00842939" w:rsidRDefault="00EB0909" w:rsidP="00A339DE">
      <w:pPr>
        <w:pStyle w:val="Sinespaciado"/>
        <w:tabs>
          <w:tab w:val="left" w:pos="426"/>
        </w:tabs>
        <w:ind w:left="851" w:right="567"/>
        <w:jc w:val="both"/>
        <w:rPr>
          <w:rFonts w:ascii="Palatino Linotype" w:hAnsi="Palatino Linotype"/>
          <w:bCs/>
          <w:i/>
          <w:color w:val="000000" w:themeColor="text1"/>
          <w:sz w:val="22"/>
          <w:lang w:val="es-MX"/>
        </w:rPr>
      </w:pPr>
      <w:r w:rsidRPr="00842939">
        <w:rPr>
          <w:rFonts w:ascii="Palatino Linotype" w:hAnsi="Palatino Linotype"/>
          <w:b/>
          <w:bCs/>
          <w:i/>
          <w:color w:val="000000" w:themeColor="text1"/>
          <w:sz w:val="22"/>
          <w:lang w:val="es-MX"/>
        </w:rPr>
        <w:t xml:space="preserve">IV. </w:t>
      </w:r>
      <w:r w:rsidRPr="00842939">
        <w:rPr>
          <w:rFonts w:ascii="Palatino Linotype" w:hAnsi="Palatino Linotype"/>
          <w:bCs/>
          <w:i/>
          <w:color w:val="000000" w:themeColor="text1"/>
          <w:sz w:val="22"/>
          <w:lang w:val="es-MX"/>
        </w:rPr>
        <w:t xml:space="preserve">La declaración de incompetencia por el sujeto obligado; </w:t>
      </w:r>
    </w:p>
    <w:p w14:paraId="77266041" w14:textId="6E875F78" w:rsidR="00457FBC" w:rsidRPr="00842939"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842939">
        <w:rPr>
          <w:rFonts w:ascii="Palatino Linotype" w:hAnsi="Palatino Linotype"/>
          <w:b/>
          <w:i/>
          <w:color w:val="000000" w:themeColor="text1"/>
          <w:sz w:val="22"/>
          <w:lang w:val="es-MX"/>
        </w:rPr>
        <w:t>V.</w:t>
      </w:r>
      <w:r w:rsidRPr="00842939">
        <w:rPr>
          <w:rFonts w:ascii="Palatino Linotype" w:hAnsi="Palatino Linotype"/>
          <w:bCs/>
          <w:i/>
          <w:color w:val="000000" w:themeColor="text1"/>
          <w:sz w:val="22"/>
          <w:lang w:val="es-MX"/>
        </w:rPr>
        <w:t xml:space="preserve"> La entrega de información incompleta;</w:t>
      </w:r>
    </w:p>
    <w:p w14:paraId="7F58B725" w14:textId="5A6662FF" w:rsidR="00EB0909" w:rsidRPr="00842939" w:rsidRDefault="008F7752"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w:t>
      </w:r>
    </w:p>
    <w:p w14:paraId="24F0B9C3" w14:textId="3484A94D" w:rsidR="00457FBC" w:rsidRPr="00842939" w:rsidRDefault="00457FBC"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b/>
          <w:bCs/>
          <w:i/>
          <w:color w:val="000000" w:themeColor="text1"/>
          <w:sz w:val="22"/>
        </w:rPr>
        <w:t>X.</w:t>
      </w:r>
      <w:r w:rsidRPr="00842939">
        <w:rPr>
          <w:rFonts w:ascii="Palatino Linotype" w:hAnsi="Palatino Linotype"/>
          <w:i/>
          <w:color w:val="000000" w:themeColor="text1"/>
          <w:sz w:val="22"/>
        </w:rPr>
        <w:t xml:space="preserve"> Los costos o tiempos de entrega de la información;</w:t>
      </w:r>
    </w:p>
    <w:p w14:paraId="35180D60" w14:textId="56ABE6F7" w:rsidR="00EB0909" w:rsidRPr="00842939" w:rsidRDefault="00EB0909" w:rsidP="00A339DE">
      <w:pPr>
        <w:pStyle w:val="Sinespaciado"/>
        <w:tabs>
          <w:tab w:val="left" w:pos="426"/>
        </w:tabs>
        <w:ind w:left="851" w:right="567"/>
        <w:jc w:val="both"/>
        <w:rPr>
          <w:rFonts w:ascii="Palatino Linotype" w:hAnsi="Palatino Linotype"/>
          <w:i/>
          <w:color w:val="000000" w:themeColor="text1"/>
          <w:sz w:val="22"/>
          <w:lang w:val="es-MX"/>
        </w:rPr>
      </w:pPr>
      <w:r w:rsidRPr="00842939">
        <w:rPr>
          <w:rFonts w:ascii="Palatino Linotype" w:hAnsi="Palatino Linotype"/>
          <w:b/>
          <w:i/>
          <w:color w:val="000000" w:themeColor="text1"/>
          <w:sz w:val="22"/>
          <w:lang w:val="es-MX"/>
        </w:rPr>
        <w:t>XI.</w:t>
      </w:r>
      <w:r w:rsidRPr="00842939">
        <w:rPr>
          <w:rFonts w:ascii="Palatino Linotype" w:hAnsi="Palatino Linotype"/>
          <w:i/>
          <w:color w:val="000000" w:themeColor="text1"/>
          <w:sz w:val="22"/>
          <w:lang w:val="es-MX"/>
        </w:rPr>
        <w:t xml:space="preserve"> La falta de trámite a una solicitud;</w:t>
      </w:r>
    </w:p>
    <w:p w14:paraId="343E712C" w14:textId="76C5DBC9" w:rsidR="00EB0909" w:rsidRPr="00842939" w:rsidRDefault="00EB0909"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b/>
          <w:i/>
          <w:color w:val="000000" w:themeColor="text1"/>
          <w:sz w:val="22"/>
          <w:lang w:val="es-MX"/>
        </w:rPr>
        <w:t>XII.</w:t>
      </w:r>
      <w:r w:rsidRPr="00842939">
        <w:rPr>
          <w:rFonts w:ascii="Palatino Linotype" w:hAnsi="Palatino Linotype"/>
          <w:i/>
          <w:color w:val="000000" w:themeColor="text1"/>
          <w:sz w:val="22"/>
          <w:lang w:val="es-MX"/>
        </w:rPr>
        <w:t xml:space="preserve"> La negativa a permitir la consulta directa de la información;</w:t>
      </w:r>
    </w:p>
    <w:p w14:paraId="1C5AB6B5" w14:textId="1C2D9728" w:rsidR="009F1566" w:rsidRPr="00842939" w:rsidRDefault="00EB0909" w:rsidP="00A339DE">
      <w:pPr>
        <w:pStyle w:val="Sinespaciado"/>
        <w:tabs>
          <w:tab w:val="left" w:pos="426"/>
        </w:tabs>
        <w:ind w:left="851"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w:t>
      </w:r>
      <w:r w:rsidR="00A073A0" w:rsidRPr="00842939">
        <w:rPr>
          <w:rFonts w:ascii="Palatino Linotype" w:hAnsi="Palatino Linotype"/>
          <w:i/>
          <w:color w:val="000000" w:themeColor="text1"/>
          <w:sz w:val="22"/>
        </w:rPr>
        <w:t>”</w:t>
      </w:r>
    </w:p>
    <w:p w14:paraId="1C0C8EE2" w14:textId="77777777" w:rsidR="00036385" w:rsidRPr="00842939"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842939" w:rsidRDefault="00452169" w:rsidP="00F96156">
      <w:pPr>
        <w:pStyle w:val="Ttulo2"/>
        <w:tabs>
          <w:tab w:val="left" w:pos="426"/>
        </w:tabs>
        <w:rPr>
          <w:rFonts w:ascii="Palatino Linotype" w:hAnsi="Palatino Linotype" w:cs="Arial"/>
          <w:b/>
          <w:color w:val="000000" w:themeColor="text1"/>
          <w:sz w:val="24"/>
        </w:rPr>
      </w:pPr>
      <w:bookmarkStart w:id="17" w:name="_Toc96002404"/>
      <w:r w:rsidRPr="00842939">
        <w:rPr>
          <w:rFonts w:ascii="Palatino Linotype" w:hAnsi="Palatino Linotype" w:cs="Arial"/>
          <w:b/>
          <w:color w:val="000000" w:themeColor="text1"/>
          <w:sz w:val="24"/>
        </w:rPr>
        <w:t>CUARTO</w:t>
      </w:r>
      <w:r w:rsidR="00EF014A" w:rsidRPr="00842939">
        <w:rPr>
          <w:rFonts w:ascii="Palatino Linotype" w:hAnsi="Palatino Linotype" w:cs="Arial"/>
          <w:b/>
          <w:color w:val="000000" w:themeColor="text1"/>
          <w:sz w:val="24"/>
        </w:rPr>
        <w:t>. Estudio y Resolución del asunto.</w:t>
      </w:r>
      <w:bookmarkEnd w:id="17"/>
    </w:p>
    <w:p w14:paraId="556E27D2" w14:textId="6F8C8856" w:rsidR="00457FBC" w:rsidRPr="00842939"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842939">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842939"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842939"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Es menester precisar</w:t>
      </w:r>
      <w:r w:rsidRPr="00842939">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42939">
        <w:rPr>
          <w:rFonts w:ascii="Palatino Linotype" w:hAnsi="Palatino Linotype"/>
          <w:b/>
          <w:bCs/>
          <w:color w:val="000000" w:themeColor="text1"/>
        </w:rPr>
        <w:t>SUJETO OBLIGADO</w:t>
      </w:r>
      <w:r w:rsidRPr="00842939">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42939">
        <w:rPr>
          <w:rFonts w:ascii="Palatino Linotype" w:hAnsi="Palatino Linotype"/>
          <w:b/>
          <w:bCs/>
          <w:color w:val="000000" w:themeColor="text1"/>
        </w:rPr>
        <w:t>Constitución Política de los Estados Unidos Mexicanos</w:t>
      </w:r>
      <w:r w:rsidRPr="00842939">
        <w:rPr>
          <w:rFonts w:ascii="Palatino Linotype" w:hAnsi="Palatino Linotype"/>
          <w:bCs/>
          <w:color w:val="000000" w:themeColor="text1"/>
        </w:rPr>
        <w:t>, tienen</w:t>
      </w:r>
      <w:r w:rsidRPr="00842939">
        <w:rPr>
          <w:rFonts w:ascii="Palatino Linotype" w:hAnsi="Palatino Linotype"/>
          <w:b/>
          <w:bCs/>
          <w:color w:val="000000" w:themeColor="text1"/>
        </w:rPr>
        <w:t xml:space="preserve"> </w:t>
      </w:r>
      <w:r w:rsidRPr="00842939">
        <w:rPr>
          <w:rFonts w:ascii="Palatino Linotype" w:hAnsi="Palatino Linotype"/>
          <w:bCs/>
          <w:color w:val="000000" w:themeColor="text1"/>
        </w:rPr>
        <w:t xml:space="preserve">la obligación de “promover, </w:t>
      </w:r>
      <w:r w:rsidRPr="00842939">
        <w:rPr>
          <w:rFonts w:ascii="Palatino Linotype" w:hAnsi="Palatino Linotype"/>
          <w:b/>
          <w:bCs/>
          <w:color w:val="000000" w:themeColor="text1"/>
        </w:rPr>
        <w:t>respetar</w:t>
      </w:r>
      <w:r w:rsidRPr="00842939">
        <w:rPr>
          <w:rFonts w:ascii="Palatino Linotype" w:hAnsi="Palatino Linotype"/>
          <w:bCs/>
          <w:color w:val="000000" w:themeColor="text1"/>
        </w:rPr>
        <w:t xml:space="preserve">, proteger y </w:t>
      </w:r>
      <w:r w:rsidRPr="00842939">
        <w:rPr>
          <w:rFonts w:ascii="Palatino Linotype" w:hAnsi="Palatino Linotype"/>
          <w:b/>
          <w:bCs/>
          <w:color w:val="000000" w:themeColor="text1"/>
        </w:rPr>
        <w:t>garantizar</w:t>
      </w:r>
      <w:r w:rsidRPr="00842939">
        <w:rPr>
          <w:rFonts w:ascii="Palatino Linotype" w:hAnsi="Palatino Linotype"/>
          <w:bCs/>
          <w:color w:val="000000" w:themeColor="text1"/>
        </w:rPr>
        <w:t xml:space="preserve"> los derechos humanos”, entre los cuales se encuentra dicho derecho.</w:t>
      </w:r>
    </w:p>
    <w:p w14:paraId="13491635" w14:textId="77777777" w:rsidR="00457FBC" w:rsidRPr="00842939"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2BA74A83" w:rsidR="00457FBC" w:rsidRPr="00842939"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975C4AF" w14:textId="77777777" w:rsidR="00457FBC" w:rsidRPr="00842939"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las cosas, podemos definir el Derecho de Acceso a la Información Pública como: </w:t>
      </w:r>
      <w:r w:rsidRPr="00842939">
        <w:rPr>
          <w:rFonts w:ascii="Palatino Linotype" w:hAnsi="Palatino Linotype"/>
          <w:i/>
          <w:color w:val="000000" w:themeColor="text1"/>
        </w:rPr>
        <w:t>La igualdad de oportunidades para recibir, buscar e impartir información</w:t>
      </w:r>
      <w:r w:rsidRPr="00842939">
        <w:rPr>
          <w:rFonts w:ascii="Palatino Linotype" w:hAnsi="Palatino Linotype"/>
          <w:i/>
          <w:color w:val="000000" w:themeColor="text1"/>
          <w:vertAlign w:val="superscript"/>
        </w:rPr>
        <w:footnoteReference w:id="1"/>
      </w:r>
      <w:r w:rsidRPr="00842939">
        <w:rPr>
          <w:rFonts w:ascii="Palatino Linotype" w:hAnsi="Palatino Linotype"/>
          <w:i/>
          <w:color w:val="000000" w:themeColor="text1"/>
        </w:rPr>
        <w:t xml:space="preserve">en posesión </w:t>
      </w:r>
      <w:r w:rsidRPr="00842939">
        <w:rPr>
          <w:rFonts w:ascii="Palatino Linotype" w:hAnsi="Palatino Linotype"/>
          <w:i/>
          <w:color w:val="000000" w:themeColor="text1"/>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42939">
        <w:rPr>
          <w:rFonts w:ascii="Palatino Linotype" w:hAnsi="Palatino Linotype"/>
          <w:i/>
          <w:color w:val="000000" w:themeColor="text1"/>
          <w:vertAlign w:val="superscript"/>
        </w:rPr>
        <w:footnoteReference w:id="2"/>
      </w:r>
      <w:r w:rsidRPr="00842939">
        <w:rPr>
          <w:rFonts w:ascii="Palatino Linotype" w:hAnsi="Palatino Linotype"/>
          <w:color w:val="000000" w:themeColor="text1"/>
        </w:rPr>
        <w:t>que se constituye como una herramienta fundamental para ejercer</w:t>
      </w:r>
      <w:r w:rsidRPr="00842939">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842939">
        <w:rPr>
          <w:rFonts w:ascii="Palatino Linotype" w:hAnsi="Palatino Linotype"/>
          <w:i/>
          <w:color w:val="000000" w:themeColor="text1"/>
          <w:vertAlign w:val="superscript"/>
        </w:rPr>
        <w:footnoteReference w:id="3"/>
      </w:r>
      <w:r w:rsidRPr="00842939">
        <w:rPr>
          <w:rFonts w:ascii="Palatino Linotype" w:hAnsi="Palatino Linotype"/>
          <w:i/>
          <w:color w:val="000000" w:themeColor="text1"/>
        </w:rPr>
        <w:t xml:space="preserve"> </w:t>
      </w:r>
      <w:r w:rsidRPr="00842939">
        <w:rPr>
          <w:rFonts w:ascii="Palatino Linotype" w:hAnsi="Palatino Linotype"/>
          <w:color w:val="000000" w:themeColor="text1"/>
        </w:rPr>
        <w:t>fomentando</w:t>
      </w:r>
      <w:r w:rsidRPr="00842939">
        <w:rPr>
          <w:rFonts w:ascii="Palatino Linotype" w:hAnsi="Palatino Linotype"/>
          <w:i/>
          <w:color w:val="000000" w:themeColor="text1"/>
        </w:rPr>
        <w:t xml:space="preserve"> la transparencia de las actividades estatales y </w:t>
      </w:r>
      <w:r w:rsidRPr="00842939">
        <w:rPr>
          <w:rFonts w:ascii="Palatino Linotype" w:hAnsi="Palatino Linotype"/>
          <w:color w:val="000000" w:themeColor="text1"/>
        </w:rPr>
        <w:t>promoviendo</w:t>
      </w:r>
      <w:r w:rsidRPr="00842939">
        <w:rPr>
          <w:rFonts w:ascii="Palatino Linotype" w:hAnsi="Palatino Linotype"/>
          <w:i/>
          <w:color w:val="000000" w:themeColor="text1"/>
        </w:rPr>
        <w:t xml:space="preserve"> la responsabilidad de los funcionarios sobre su gestión pública,</w:t>
      </w:r>
      <w:r w:rsidRPr="00842939">
        <w:rPr>
          <w:rFonts w:ascii="Palatino Linotype" w:hAnsi="Palatino Linotype"/>
          <w:i/>
          <w:color w:val="000000" w:themeColor="text1"/>
          <w:vertAlign w:val="superscript"/>
        </w:rPr>
        <w:footnoteReference w:id="4"/>
      </w:r>
      <w:r w:rsidRPr="00842939">
        <w:rPr>
          <w:rFonts w:ascii="Palatino Linotype" w:hAnsi="Palatino Linotype"/>
          <w:color w:val="000000" w:themeColor="text1"/>
        </w:rPr>
        <w:t>que permite</w:t>
      </w:r>
      <w:r w:rsidRPr="00842939">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842939"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842939"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842939"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842939"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842939">
        <w:rPr>
          <w:rFonts w:ascii="Palatino Linotype" w:hAnsi="Palatino Linotype"/>
          <w:b/>
          <w:bCs/>
          <w:color w:val="000000" w:themeColor="text1"/>
        </w:rPr>
        <w:lastRenderedPageBreak/>
        <w:t>II</w:t>
      </w:r>
      <w:r w:rsidR="00DA2D95" w:rsidRPr="00842939">
        <w:rPr>
          <w:rFonts w:ascii="Palatino Linotype" w:hAnsi="Palatino Linotype"/>
          <w:b/>
          <w:bCs/>
          <w:color w:val="000000" w:themeColor="text1"/>
        </w:rPr>
        <w:t xml:space="preserve">. De la </w:t>
      </w:r>
      <w:r w:rsidR="00294CC2" w:rsidRPr="00842939">
        <w:rPr>
          <w:rFonts w:ascii="Palatino Linotype" w:hAnsi="Palatino Linotype"/>
          <w:b/>
          <w:bCs/>
          <w:color w:val="000000" w:themeColor="text1"/>
        </w:rPr>
        <w:t>atención a la solicitud de información</w:t>
      </w:r>
      <w:bookmarkEnd w:id="20"/>
      <w:r w:rsidR="00021913" w:rsidRPr="00842939">
        <w:rPr>
          <w:rFonts w:ascii="Palatino Linotype" w:hAnsi="Palatino Linotype"/>
          <w:b/>
          <w:bCs/>
          <w:color w:val="000000" w:themeColor="text1"/>
        </w:rPr>
        <w:t>.</w:t>
      </w:r>
    </w:p>
    <w:p w14:paraId="1CF74961" w14:textId="77777777" w:rsidR="002226FB" w:rsidRPr="00842939"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04DB60E7" w:rsidR="00C83EF5" w:rsidRPr="00842939"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Una </w:t>
      </w:r>
      <w:r w:rsidR="00910076" w:rsidRPr="00842939">
        <w:rPr>
          <w:rFonts w:ascii="Palatino Linotype" w:hAnsi="Palatino Linotype"/>
        </w:rPr>
        <w:t xml:space="preserve">vez expuesto lo anterior, de la lectura a la solicitud de información </w:t>
      </w:r>
      <w:r w:rsidR="00A66149" w:rsidRPr="00842939">
        <w:rPr>
          <w:rFonts w:ascii="Palatino Linotype" w:hAnsi="Palatino Linotype"/>
          <w:b/>
          <w:bCs/>
        </w:rPr>
        <w:t>00</w:t>
      </w:r>
      <w:r w:rsidR="00A51B14" w:rsidRPr="00842939">
        <w:rPr>
          <w:rFonts w:ascii="Palatino Linotype" w:hAnsi="Palatino Linotype"/>
          <w:b/>
          <w:bCs/>
        </w:rPr>
        <w:t>150</w:t>
      </w:r>
      <w:r w:rsidR="00A66149" w:rsidRPr="00842939">
        <w:rPr>
          <w:rFonts w:ascii="Palatino Linotype" w:hAnsi="Palatino Linotype"/>
          <w:b/>
          <w:bCs/>
        </w:rPr>
        <w:t>/</w:t>
      </w:r>
      <w:r w:rsidR="00A51B14" w:rsidRPr="00842939">
        <w:rPr>
          <w:rFonts w:ascii="Palatino Linotype" w:hAnsi="Palatino Linotype"/>
          <w:b/>
          <w:bCs/>
        </w:rPr>
        <w:t>NAUCALPA</w:t>
      </w:r>
      <w:r w:rsidR="00A66149" w:rsidRPr="00842939">
        <w:rPr>
          <w:rFonts w:ascii="Palatino Linotype" w:hAnsi="Palatino Linotype"/>
          <w:b/>
          <w:bCs/>
        </w:rPr>
        <w:t>/IP/2022</w:t>
      </w:r>
      <w:r w:rsidR="00910076" w:rsidRPr="00842939">
        <w:rPr>
          <w:rFonts w:ascii="Palatino Linotype" w:hAnsi="Palatino Linotype"/>
        </w:rPr>
        <w:t xml:space="preserve">, y como fuera señalado en el </w:t>
      </w:r>
      <w:r w:rsidR="00910076" w:rsidRPr="00842939">
        <w:rPr>
          <w:rFonts w:ascii="Palatino Linotype" w:hAnsi="Palatino Linotype"/>
          <w:i/>
          <w:iCs/>
        </w:rPr>
        <w:t>Planteamiento de la Litis</w:t>
      </w:r>
      <w:r w:rsidR="00910076" w:rsidRPr="00842939">
        <w:rPr>
          <w:rFonts w:ascii="Palatino Linotype" w:hAnsi="Palatino Linotype"/>
        </w:rPr>
        <w:t xml:space="preserve"> de esta resolución, se advierte que </w:t>
      </w:r>
      <w:r w:rsidRPr="00842939">
        <w:rPr>
          <w:rFonts w:ascii="Palatino Linotype" w:hAnsi="Palatino Linotype"/>
        </w:rPr>
        <w:t>el</w:t>
      </w:r>
      <w:r w:rsidR="00910076" w:rsidRPr="00842939">
        <w:rPr>
          <w:rFonts w:ascii="Palatino Linotype" w:hAnsi="Palatino Linotype"/>
        </w:rPr>
        <w:t xml:space="preserve"> </w:t>
      </w:r>
      <w:r w:rsidR="00156056" w:rsidRPr="00842939">
        <w:rPr>
          <w:rFonts w:ascii="Palatino Linotype" w:hAnsi="Palatino Linotype"/>
        </w:rPr>
        <w:t>P</w:t>
      </w:r>
      <w:r w:rsidR="00910076" w:rsidRPr="00842939">
        <w:rPr>
          <w:rFonts w:ascii="Palatino Linotype" w:hAnsi="Palatino Linotype"/>
        </w:rPr>
        <w:t xml:space="preserve">articular requirió al </w:t>
      </w:r>
      <w:r w:rsidR="00A66149" w:rsidRPr="00842939">
        <w:rPr>
          <w:rFonts w:ascii="Palatino Linotype" w:hAnsi="Palatino Linotype"/>
        </w:rPr>
        <w:t xml:space="preserve">Ayuntamiento de </w:t>
      </w:r>
      <w:r w:rsidR="00156056" w:rsidRPr="00842939">
        <w:rPr>
          <w:rFonts w:ascii="Palatino Linotype" w:hAnsi="Palatino Linotype"/>
        </w:rPr>
        <w:t>Naucalpan de Juárez</w:t>
      </w:r>
      <w:r w:rsidR="00910076" w:rsidRPr="00842939">
        <w:rPr>
          <w:rFonts w:ascii="Palatino Linotype" w:hAnsi="Palatino Linotype"/>
        </w:rPr>
        <w:t xml:space="preserve"> </w:t>
      </w:r>
      <w:r w:rsidR="00C83EF5" w:rsidRPr="00842939">
        <w:rPr>
          <w:rFonts w:ascii="Palatino Linotype" w:hAnsi="Palatino Linotype" w:cs="Arial"/>
          <w:color w:val="000000" w:themeColor="text1"/>
        </w:rPr>
        <w:t>acceder a la siguiente información:</w:t>
      </w:r>
    </w:p>
    <w:p w14:paraId="5016AEB3" w14:textId="77777777" w:rsidR="00AB2CAA" w:rsidRPr="00842939"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6AC59CB0" w14:textId="77777777" w:rsidR="00EE7726" w:rsidRPr="00842939"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cs="Arial"/>
          <w:color w:val="000000" w:themeColor="text1"/>
          <w:sz w:val="22"/>
          <w:szCs w:val="22"/>
        </w:rPr>
        <w:t xml:space="preserve">Opinión de cumplimiento proporcionada por el SAT, IMSS, INFONAVIT y SATEM; </w:t>
      </w:r>
    </w:p>
    <w:p w14:paraId="3803D9EF" w14:textId="77777777" w:rsidR="00EE7726" w:rsidRPr="00842939"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cs="Arial"/>
          <w:color w:val="000000" w:themeColor="text1"/>
          <w:sz w:val="22"/>
          <w:szCs w:val="22"/>
        </w:rPr>
        <w:t xml:space="preserve">Reportes del aplicativo “Visor de nómina del SAT”, del dos mil dieciocho al dos mil veintiuno, en sus presentaciones ‘Vista anual acumulada’, ‘Detalle mensual’ y ‘Detalle diferencias sueldos y salarios’; </w:t>
      </w:r>
    </w:p>
    <w:p w14:paraId="06B2F6BF" w14:textId="77777777" w:rsidR="00EE7726" w:rsidRPr="00842939"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cs="Arial"/>
          <w:color w:val="000000" w:themeColor="text1"/>
          <w:sz w:val="22"/>
          <w:szCs w:val="22"/>
        </w:rPr>
        <w:t xml:space="preserve">Constancias de situación fiscal de no adeudo emitida por el INFONAVIT, IMSS y SATEM; </w:t>
      </w:r>
    </w:p>
    <w:p w14:paraId="0F8F7B4B" w14:textId="41B4D66A" w:rsidR="00910076" w:rsidRPr="00842939"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cs="Arial"/>
          <w:color w:val="000000" w:themeColor="text1"/>
          <w:sz w:val="22"/>
          <w:szCs w:val="22"/>
        </w:rPr>
        <w:t>Se entregue un documento donde se desarrolle diversa información relacionada con el pago del ISR.</w:t>
      </w:r>
    </w:p>
    <w:p w14:paraId="000E4D37" w14:textId="77777777" w:rsidR="00D524E2" w:rsidRPr="00842939"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6B453D29" w14:textId="7E04DFB5" w:rsidR="0041472A" w:rsidRPr="00842939" w:rsidRDefault="00A82A2F" w:rsidP="000219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En</w:t>
      </w:r>
      <w:r w:rsidR="00D524E2" w:rsidRPr="00842939">
        <w:rPr>
          <w:rFonts w:ascii="Palatino Linotype" w:hAnsi="Palatino Linotype"/>
          <w:color w:val="000000" w:themeColor="text1"/>
        </w:rPr>
        <w:t xml:space="preserve"> respuesta a la solicitud de información,</w:t>
      </w:r>
      <w:r w:rsidRPr="00842939">
        <w:rPr>
          <w:rFonts w:ascii="Palatino Linotype" w:hAnsi="Palatino Linotype"/>
          <w:color w:val="000000" w:themeColor="text1"/>
        </w:rPr>
        <w:t xml:space="preserve"> </w:t>
      </w:r>
      <w:r w:rsidR="00EE7726" w:rsidRPr="00842939">
        <w:rPr>
          <w:rFonts w:ascii="Palatino Linotype" w:hAnsi="Palatino Linotype"/>
          <w:color w:val="000000" w:themeColor="text1"/>
        </w:rPr>
        <w:t xml:space="preserve">el </w:t>
      </w:r>
      <w:r w:rsidR="00EE7726" w:rsidRPr="00842939">
        <w:rPr>
          <w:rFonts w:ascii="Palatino Linotype" w:hAnsi="Palatino Linotype"/>
          <w:b/>
          <w:color w:val="000000" w:themeColor="text1"/>
        </w:rPr>
        <w:t>SUJETO OBLIGADO</w:t>
      </w:r>
      <w:r w:rsidR="00EE7726" w:rsidRPr="00842939">
        <w:rPr>
          <w:rFonts w:ascii="Palatino Linotype" w:hAnsi="Palatino Linotype"/>
          <w:color w:val="000000" w:themeColor="text1"/>
        </w:rPr>
        <w:t xml:space="preserve"> entregó e</w:t>
      </w:r>
      <w:r w:rsidR="00A156D0" w:rsidRPr="00842939">
        <w:rPr>
          <w:rFonts w:ascii="Palatino Linotype" w:hAnsi="Palatino Linotype" w:cs="Arial"/>
        </w:rPr>
        <w:t xml:space="preserve">l </w:t>
      </w:r>
      <w:r w:rsidR="00156056" w:rsidRPr="00842939">
        <w:rPr>
          <w:rFonts w:ascii="Palatino Linotype" w:hAnsi="Palatino Linotype" w:cs="Arial"/>
        </w:rPr>
        <w:t>oficio STE/0159/2022, del quice de febrero de dos mil veintidós, emitido por el Encargado de Despacho de la Subsecretaría de Egresos; por medio del cual, remitió la opinión de cumplimiento ante el Servicio de Administración Tributaria (SAT), e informó por lo que refiere a la opinión ante el IMSS, INFONAVIT y la oficina recaudatotia de impuestos estaal, que no tiene ninguna obligación fiscal con dichas Instituciones</w:t>
      </w:r>
      <w:r w:rsidR="0041472A" w:rsidRPr="00842939">
        <w:rPr>
          <w:rFonts w:ascii="Palatino Linotype" w:hAnsi="Palatino Linotype" w:cs="Arial"/>
          <w:bCs/>
          <w:color w:val="000000" w:themeColor="text1"/>
        </w:rPr>
        <w:t>; como a continuación se observa:</w:t>
      </w:r>
    </w:p>
    <w:p w14:paraId="7C1B3899" w14:textId="7C80CC3A" w:rsidR="0041472A" w:rsidRPr="00842939" w:rsidRDefault="00156056" w:rsidP="00EE7726">
      <w:pPr>
        <w:pStyle w:val="Prrafodelista"/>
        <w:tabs>
          <w:tab w:val="left" w:pos="426"/>
        </w:tabs>
        <w:spacing w:before="240" w:after="240" w:line="360" w:lineRule="auto"/>
        <w:ind w:left="0" w:right="51"/>
        <w:jc w:val="both"/>
        <w:rPr>
          <w:rFonts w:ascii="Palatino Linotype" w:hAnsi="Palatino Linotype"/>
          <w:color w:val="000000" w:themeColor="text1"/>
        </w:rPr>
      </w:pPr>
      <w:r w:rsidRPr="00842939">
        <w:rPr>
          <w:rFonts w:ascii="Palatino Linotype" w:hAnsi="Palatino Linotype"/>
          <w:noProof/>
          <w:color w:val="000000" w:themeColor="text1"/>
          <w:lang w:eastAsia="es-MX"/>
        </w:rPr>
        <w:lastRenderedPageBreak/>
        <w:drawing>
          <wp:inline distT="0" distB="0" distL="0" distR="0" wp14:anchorId="7427D30A" wp14:editId="781D4D62">
            <wp:extent cx="5612130" cy="5999480"/>
            <wp:effectExtent l="12700" t="12700" r="1397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1"/>
                    <a:stretch>
                      <a:fillRect/>
                    </a:stretch>
                  </pic:blipFill>
                  <pic:spPr>
                    <a:xfrm>
                      <a:off x="0" y="0"/>
                      <a:ext cx="5612130" cy="5999480"/>
                    </a:xfrm>
                    <a:prstGeom prst="rect">
                      <a:avLst/>
                    </a:prstGeom>
                    <a:ln>
                      <a:solidFill>
                        <a:schemeClr val="tx1"/>
                      </a:solidFill>
                    </a:ln>
                  </pic:spPr>
                </pic:pic>
              </a:graphicData>
            </a:graphic>
          </wp:inline>
        </w:drawing>
      </w:r>
    </w:p>
    <w:p w14:paraId="48A1BFBE" w14:textId="172E99D2" w:rsidR="006B0170" w:rsidRPr="00842939" w:rsidRDefault="0041472A" w:rsidP="00156056">
      <w:pPr>
        <w:pStyle w:val="Prrafodelista"/>
        <w:tabs>
          <w:tab w:val="left" w:pos="426"/>
        </w:tabs>
        <w:spacing w:before="240" w:after="240" w:line="360" w:lineRule="auto"/>
        <w:ind w:left="0" w:right="51"/>
        <w:jc w:val="both"/>
        <w:rPr>
          <w:rFonts w:ascii="Palatino Linotype" w:hAnsi="Palatino Linotype"/>
          <w:color w:val="000000" w:themeColor="text1"/>
        </w:rPr>
      </w:pPr>
      <w:r w:rsidRPr="00842939">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64623448" wp14:editId="17A6B767">
                <wp:simplePos x="0" y="0"/>
                <wp:positionH relativeFrom="column">
                  <wp:posOffset>-188087</wp:posOffset>
                </wp:positionH>
                <wp:positionV relativeFrom="paragraph">
                  <wp:posOffset>5313045</wp:posOffset>
                </wp:positionV>
                <wp:extent cx="6042762" cy="1437640"/>
                <wp:effectExtent l="50800" t="25400" r="66040" b="73660"/>
                <wp:wrapNone/>
                <wp:docPr id="103" name="Rectángulo 103"/>
                <wp:cNvGraphicFramePr/>
                <a:graphic xmlns:a="http://schemas.openxmlformats.org/drawingml/2006/main">
                  <a:graphicData uri="http://schemas.microsoft.com/office/word/2010/wordprocessingShape">
                    <wps:wsp>
                      <wps:cNvSpPr/>
                      <wps:spPr>
                        <a:xfrm>
                          <a:off x="0" y="0"/>
                          <a:ext cx="6042762" cy="143764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23A6D5" id="Rectángulo 103" o:spid="_x0000_s1026" style="position:absolute;margin-left:-14.8pt;margin-top:418.35pt;width:475.8pt;height:1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" filled="f" strokecolor="red">
                <v:shadow on="t" color="black" opacity="22937f" origin=",.5" offset="0,.63889mm"/>
              </v:rect>
            </w:pict>
          </mc:Fallback>
        </mc:AlternateContent>
      </w:r>
    </w:p>
    <w:p w14:paraId="65CF587E" w14:textId="4400B2E9" w:rsidR="00565210" w:rsidRPr="00842939"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El</w:t>
      </w:r>
      <w:r w:rsidR="00565210" w:rsidRPr="00842939">
        <w:rPr>
          <w:rFonts w:ascii="Palatino Linotype" w:hAnsi="Palatino Linotype"/>
          <w:color w:val="000000" w:themeColor="text1"/>
        </w:rPr>
        <w:t xml:space="preserve"> </w:t>
      </w:r>
      <w:r w:rsidR="00565210" w:rsidRPr="00842939">
        <w:rPr>
          <w:rFonts w:ascii="Palatino Linotype" w:hAnsi="Palatino Linotype"/>
          <w:b/>
          <w:color w:val="000000" w:themeColor="text1"/>
        </w:rPr>
        <w:t>R</w:t>
      </w:r>
      <w:r w:rsidR="00730E96" w:rsidRPr="00842939">
        <w:rPr>
          <w:rFonts w:ascii="Palatino Linotype" w:hAnsi="Palatino Linotype"/>
          <w:b/>
          <w:color w:val="000000" w:themeColor="text1"/>
        </w:rPr>
        <w:t>ecurrente</w:t>
      </w:r>
      <w:r w:rsidR="00565210" w:rsidRPr="00842939">
        <w:rPr>
          <w:rFonts w:ascii="Palatino Linotype" w:hAnsi="Palatino Linotype"/>
          <w:color w:val="000000" w:themeColor="text1"/>
        </w:rPr>
        <w:t xml:space="preserve"> impugnó la respuesta del </w:t>
      </w:r>
      <w:r w:rsidR="00565210" w:rsidRPr="00842939">
        <w:rPr>
          <w:rFonts w:ascii="Palatino Linotype" w:hAnsi="Palatino Linotype"/>
          <w:b/>
          <w:color w:val="000000" w:themeColor="text1"/>
        </w:rPr>
        <w:t>SUJETO OBLIGADO</w:t>
      </w:r>
      <w:r w:rsidR="00565210" w:rsidRPr="00842939">
        <w:rPr>
          <w:rFonts w:ascii="Palatino Linotype" w:hAnsi="Palatino Linotype"/>
          <w:color w:val="000000" w:themeColor="text1"/>
        </w:rPr>
        <w:t xml:space="preserve"> mediante el recurso de revisión </w:t>
      </w:r>
      <w:r w:rsidR="00A66149" w:rsidRPr="00842939">
        <w:rPr>
          <w:rFonts w:ascii="Palatino Linotype" w:hAnsi="Palatino Linotype"/>
          <w:b/>
          <w:color w:val="000000" w:themeColor="text1"/>
        </w:rPr>
        <w:t>0</w:t>
      </w:r>
      <w:r w:rsidR="00156056" w:rsidRPr="00842939">
        <w:rPr>
          <w:rFonts w:ascii="Palatino Linotype" w:hAnsi="Palatino Linotype"/>
          <w:b/>
          <w:color w:val="000000" w:themeColor="text1"/>
        </w:rPr>
        <w:t>388</w:t>
      </w:r>
      <w:r w:rsidR="00730E96" w:rsidRPr="00842939">
        <w:rPr>
          <w:rFonts w:ascii="Palatino Linotype" w:hAnsi="Palatino Linotype"/>
          <w:b/>
          <w:color w:val="000000" w:themeColor="text1"/>
        </w:rPr>
        <w:t>3</w:t>
      </w:r>
      <w:r w:rsidR="00A66149" w:rsidRPr="00842939">
        <w:rPr>
          <w:rFonts w:ascii="Palatino Linotype" w:hAnsi="Palatino Linotype"/>
          <w:b/>
          <w:color w:val="000000" w:themeColor="text1"/>
        </w:rPr>
        <w:t>/INFOEM/IP/RR/2022</w:t>
      </w:r>
      <w:r w:rsidRPr="00842939">
        <w:rPr>
          <w:rFonts w:ascii="Palatino Linotype" w:hAnsi="Palatino Linotype"/>
          <w:color w:val="000000" w:themeColor="text1"/>
        </w:rPr>
        <w:t>, en el que señaló por agravios</w:t>
      </w:r>
      <w:r w:rsidR="006B6ECB" w:rsidRPr="00842939">
        <w:rPr>
          <w:rFonts w:ascii="Palatino Linotype" w:hAnsi="Palatino Linotype"/>
          <w:color w:val="000000" w:themeColor="text1"/>
        </w:rPr>
        <w:t xml:space="preserve">, </w:t>
      </w:r>
      <w:r w:rsidR="000117A3" w:rsidRPr="00842939">
        <w:rPr>
          <w:rFonts w:ascii="Palatino Linotype" w:hAnsi="Palatino Linotype"/>
          <w:color w:val="000000" w:themeColor="text1"/>
        </w:rPr>
        <w:t>esencialmente</w:t>
      </w:r>
      <w:r w:rsidR="006B6ECB" w:rsidRPr="00842939">
        <w:rPr>
          <w:rFonts w:ascii="Palatino Linotype" w:hAnsi="Palatino Linotype"/>
          <w:color w:val="000000" w:themeColor="text1"/>
        </w:rPr>
        <w:t>,</w:t>
      </w:r>
      <w:r w:rsidRPr="00842939">
        <w:rPr>
          <w:rFonts w:ascii="Palatino Linotype" w:hAnsi="Palatino Linotype"/>
          <w:color w:val="000000" w:themeColor="text1"/>
        </w:rPr>
        <w:t xml:space="preserve"> lo siguiente:</w:t>
      </w:r>
    </w:p>
    <w:p w14:paraId="21F09762" w14:textId="77777777" w:rsidR="00AB2CAA" w:rsidRPr="00842939" w:rsidRDefault="00AB2CAA" w:rsidP="00AB2CAA">
      <w:pPr>
        <w:pStyle w:val="Prrafodelista"/>
        <w:tabs>
          <w:tab w:val="left" w:pos="426"/>
        </w:tabs>
        <w:spacing w:before="240" w:after="240" w:line="360" w:lineRule="auto"/>
        <w:ind w:left="851" w:right="616" w:hanging="284"/>
        <w:jc w:val="both"/>
        <w:rPr>
          <w:rFonts w:ascii="Palatino Linotype" w:hAnsi="Palatino Linotype"/>
          <w:color w:val="000000" w:themeColor="text1"/>
        </w:rPr>
      </w:pPr>
    </w:p>
    <w:p w14:paraId="323548C8" w14:textId="7CA035AC" w:rsidR="006B0170" w:rsidRPr="00842939"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Que </w:t>
      </w:r>
      <w:r w:rsidRPr="00842939">
        <w:rPr>
          <w:rFonts w:ascii="Palatino Linotype" w:hAnsi="Palatino Linotype" w:cs="Arial"/>
          <w:color w:val="000000" w:themeColor="text1"/>
        </w:rPr>
        <w:t xml:space="preserve">la respuesta del </w:t>
      </w:r>
      <w:r w:rsidRPr="00842939">
        <w:rPr>
          <w:rFonts w:ascii="Palatino Linotype" w:hAnsi="Palatino Linotype" w:cs="Arial"/>
          <w:b/>
          <w:color w:val="000000" w:themeColor="text1"/>
        </w:rPr>
        <w:t>SUJETO OBLIGADO</w:t>
      </w:r>
      <w:r w:rsidRPr="00842939">
        <w:rPr>
          <w:rFonts w:ascii="Palatino Linotype" w:hAnsi="Palatino Linotype" w:cs="Arial"/>
          <w:color w:val="000000" w:themeColor="text1"/>
        </w:rPr>
        <w:t xml:space="preserve"> actualizaba las causales de procedencia del recurso establecidas en el artículo 179, fracciones </w:t>
      </w:r>
      <w:r w:rsidR="006B6ECB" w:rsidRPr="00842939">
        <w:rPr>
          <w:rFonts w:ascii="Palatino Linotype" w:hAnsi="Palatino Linotype" w:cs="Arial"/>
          <w:color w:val="000000" w:themeColor="text1"/>
        </w:rPr>
        <w:t>III, V, X</w:t>
      </w:r>
      <w:r w:rsidRPr="00842939">
        <w:rPr>
          <w:rFonts w:ascii="Palatino Linotype" w:hAnsi="Palatino Linotype" w:cs="Arial"/>
          <w:color w:val="000000" w:themeColor="text1"/>
        </w:rPr>
        <w:t>, XI y XII, de la Ley de Transparencia y Acceso a la Información Pública del Estado de México y Municipios;</w:t>
      </w:r>
    </w:p>
    <w:p w14:paraId="29380238" w14:textId="77777777" w:rsidR="00730E96" w:rsidRPr="00842939" w:rsidRDefault="00730E96" w:rsidP="00730E96">
      <w:pPr>
        <w:pStyle w:val="Prrafodelista"/>
        <w:tabs>
          <w:tab w:val="left" w:pos="426"/>
        </w:tabs>
        <w:spacing w:before="240" w:after="240"/>
        <w:ind w:left="851" w:right="616"/>
        <w:jc w:val="both"/>
        <w:rPr>
          <w:rFonts w:ascii="Palatino Linotype" w:hAnsi="Palatino Linotype"/>
          <w:color w:val="000000" w:themeColor="text1"/>
        </w:rPr>
      </w:pPr>
    </w:p>
    <w:p w14:paraId="2A60C2F9" w14:textId="1AFD1648" w:rsidR="006B0170" w:rsidRPr="00842939"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842939">
        <w:rPr>
          <w:rFonts w:ascii="Palatino Linotype" w:hAnsi="Palatino Linotype" w:cs="Arial"/>
          <w:color w:val="000000" w:themeColor="text1"/>
        </w:rPr>
        <w:t xml:space="preserve">Que </w:t>
      </w:r>
      <w:r w:rsidR="000117A3" w:rsidRPr="00842939">
        <w:rPr>
          <w:rFonts w:ascii="Palatino Linotype" w:hAnsi="Palatino Linotype" w:cs="Arial"/>
          <w:color w:val="000000" w:themeColor="text1"/>
        </w:rPr>
        <w:t xml:space="preserve">el </w:t>
      </w:r>
      <w:r w:rsidR="000117A3" w:rsidRPr="00842939">
        <w:rPr>
          <w:rFonts w:ascii="Palatino Linotype" w:hAnsi="Palatino Linotype" w:cs="Arial"/>
          <w:b/>
          <w:bCs/>
          <w:color w:val="000000" w:themeColor="text1"/>
        </w:rPr>
        <w:t>SUJETO OBLIGADO</w:t>
      </w:r>
      <w:r w:rsidR="000117A3" w:rsidRPr="00842939">
        <w:rPr>
          <w:rFonts w:ascii="Palatino Linotype" w:hAnsi="Palatino Linotype" w:cs="Arial"/>
          <w:color w:val="000000" w:themeColor="text1"/>
        </w:rPr>
        <w:t xml:space="preserve"> sí es competente para poseer, generar y administrar la información de nómina solicitada, pues es su obligación entregarlos al Servicio de Administración Tributaria.</w:t>
      </w:r>
    </w:p>
    <w:p w14:paraId="0D9CAD52" w14:textId="77777777" w:rsidR="00AE0699" w:rsidRPr="00842939"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1B827F4F" w14:textId="4DDA8718" w:rsidR="007E04D1" w:rsidRPr="00842939" w:rsidRDefault="00D83B2A" w:rsidP="00986B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Posteriormente, en vía de informe justificado,</w:t>
      </w:r>
      <w:r w:rsidR="00986BE7" w:rsidRPr="00842939">
        <w:rPr>
          <w:rFonts w:ascii="Palatino Linotype" w:hAnsi="Palatino Linotype"/>
          <w:color w:val="000000" w:themeColor="text1"/>
        </w:rPr>
        <w:t xml:space="preserve"> </w:t>
      </w:r>
      <w:r w:rsidR="00156056" w:rsidRPr="00842939">
        <w:rPr>
          <w:rFonts w:ascii="Palatino Linotype" w:hAnsi="Palatino Linotype"/>
          <w:color w:val="000000" w:themeColor="text1"/>
        </w:rPr>
        <w:t xml:space="preserve">el </w:t>
      </w:r>
      <w:r w:rsidR="00156056" w:rsidRPr="00842939">
        <w:rPr>
          <w:rFonts w:ascii="Palatino Linotype" w:hAnsi="Palatino Linotype"/>
          <w:b/>
          <w:bCs/>
          <w:color w:val="000000" w:themeColor="text1"/>
        </w:rPr>
        <w:t>SUJETO OBLIGADO</w:t>
      </w:r>
      <w:r w:rsidR="00156056" w:rsidRPr="00842939">
        <w:rPr>
          <w:rFonts w:ascii="Palatino Linotype" w:hAnsi="Palatino Linotype"/>
          <w:color w:val="000000" w:themeColor="text1"/>
        </w:rPr>
        <w:t xml:space="preserve"> </w:t>
      </w:r>
      <w:r w:rsidR="00156056" w:rsidRPr="00842939">
        <w:rPr>
          <w:rFonts w:ascii="Palatino Linotype" w:eastAsia="Calibri" w:hAnsi="Palatino Linotype" w:cs="Arial"/>
          <w:color w:val="000000" w:themeColor="text1"/>
          <w:lang w:val="es-ES"/>
        </w:rPr>
        <w:t>reiteró su respuesta inicial</w:t>
      </w:r>
      <w:r w:rsidR="00156056" w:rsidRPr="00842939">
        <w:rPr>
          <w:rFonts w:ascii="Palatino Linotype" w:hAnsi="Palatino Linotype"/>
          <w:color w:val="000000" w:themeColor="text1"/>
        </w:rPr>
        <w:t>,</w:t>
      </w:r>
      <w:r w:rsidRPr="00842939">
        <w:rPr>
          <w:rFonts w:ascii="Palatino Linotype" w:hAnsi="Palatino Linotype"/>
          <w:color w:val="000000" w:themeColor="text1"/>
        </w:rPr>
        <w:t xml:space="preserve"> </w:t>
      </w:r>
      <w:r w:rsidR="000117A3" w:rsidRPr="00842939">
        <w:rPr>
          <w:rFonts w:ascii="Palatino Linotype" w:hAnsi="Palatino Linotype"/>
          <w:color w:val="000000" w:themeColor="text1"/>
        </w:rPr>
        <w:t xml:space="preserve">mediante </w:t>
      </w:r>
      <w:r w:rsidR="00730E96" w:rsidRPr="00842939">
        <w:rPr>
          <w:rFonts w:ascii="Palatino Linotype" w:hAnsi="Palatino Linotype"/>
          <w:color w:val="000000" w:themeColor="text1"/>
        </w:rPr>
        <w:t>un</w:t>
      </w:r>
      <w:r w:rsidR="00156056" w:rsidRPr="00842939">
        <w:rPr>
          <w:rFonts w:ascii="Palatino Linotype" w:eastAsia="Calibri" w:hAnsi="Palatino Linotype" w:cs="Arial"/>
          <w:color w:val="000000" w:themeColor="text1"/>
          <w:lang w:val="es-ES"/>
        </w:rPr>
        <w:t xml:space="preserve"> oficio emitido por el Enlace de Tesorería Para la Unidad de Transparencia y Acceso a la Información, dirigido a la Encargada de la Unidad de Transparencia y Acceso a la Información Pública</w:t>
      </w:r>
      <w:r w:rsidR="00986BE7" w:rsidRPr="00842939">
        <w:rPr>
          <w:rFonts w:ascii="Palatino Linotype" w:eastAsia="Calibri" w:hAnsi="Palatino Linotype" w:cs="Arial"/>
          <w:color w:val="000000" w:themeColor="text1"/>
          <w:lang w:val="es-ES"/>
        </w:rPr>
        <w:t>.</w:t>
      </w:r>
    </w:p>
    <w:p w14:paraId="364345D3" w14:textId="77777777" w:rsidR="00986BE7" w:rsidRPr="00842939" w:rsidRDefault="00986BE7" w:rsidP="00986BE7">
      <w:pPr>
        <w:pStyle w:val="Prrafodelista"/>
        <w:tabs>
          <w:tab w:val="left" w:pos="426"/>
        </w:tabs>
        <w:spacing w:before="240" w:after="240" w:line="360" w:lineRule="auto"/>
        <w:ind w:left="0" w:right="51"/>
        <w:rPr>
          <w:rFonts w:ascii="Palatino Linotype" w:hAnsi="Palatino Linotype"/>
          <w:color w:val="000000" w:themeColor="text1"/>
        </w:rPr>
      </w:pPr>
    </w:p>
    <w:p w14:paraId="14565557" w14:textId="682C5492" w:rsidR="009D3804" w:rsidRPr="00842939" w:rsidRDefault="007E04D1"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Conforme a</w:t>
      </w:r>
      <w:r w:rsidR="007A3A6F" w:rsidRPr="00842939">
        <w:rPr>
          <w:rFonts w:ascii="Palatino Linotype" w:hAnsi="Palatino Linotype"/>
          <w:color w:val="000000" w:themeColor="text1"/>
        </w:rPr>
        <w:t xml:space="preserve"> lo anterior</w:t>
      </w:r>
      <w:r w:rsidR="009D3804" w:rsidRPr="00842939">
        <w:rPr>
          <w:rFonts w:ascii="Palatino Linotype" w:hAnsi="Palatino Linotype"/>
          <w:color w:val="000000" w:themeColor="text1"/>
        </w:rPr>
        <w:t>, toda vez que la inconformidad</w:t>
      </w:r>
      <w:r w:rsidR="007A3A6F" w:rsidRPr="00842939">
        <w:rPr>
          <w:rFonts w:ascii="Palatino Linotype" w:hAnsi="Palatino Linotype"/>
          <w:color w:val="000000" w:themeColor="text1"/>
        </w:rPr>
        <w:t xml:space="preserve"> principal</w:t>
      </w:r>
      <w:r w:rsidR="009D3804" w:rsidRPr="00842939">
        <w:rPr>
          <w:rFonts w:ascii="Palatino Linotype" w:hAnsi="Palatino Linotype"/>
          <w:color w:val="000000" w:themeColor="text1"/>
        </w:rPr>
        <w:t xml:space="preserve"> del </w:t>
      </w:r>
      <w:r w:rsidR="009D3804" w:rsidRPr="00842939">
        <w:rPr>
          <w:rFonts w:ascii="Palatino Linotype" w:hAnsi="Palatino Linotype"/>
          <w:b/>
          <w:bCs/>
          <w:color w:val="000000" w:themeColor="text1"/>
        </w:rPr>
        <w:t>RECURRENTE</w:t>
      </w:r>
      <w:r w:rsidR="009D3804" w:rsidRPr="00842939">
        <w:rPr>
          <w:rFonts w:ascii="Palatino Linotype" w:hAnsi="Palatino Linotype"/>
          <w:color w:val="000000" w:themeColor="text1"/>
        </w:rPr>
        <w:t xml:space="preserve"> radica específicamente en que el </w:t>
      </w:r>
      <w:r w:rsidR="009D3804" w:rsidRPr="00842939">
        <w:rPr>
          <w:rFonts w:ascii="Palatino Linotype" w:hAnsi="Palatino Linotype"/>
          <w:b/>
          <w:color w:val="000000" w:themeColor="text1"/>
        </w:rPr>
        <w:t>SUJETO OBLIGADO</w:t>
      </w:r>
      <w:r w:rsidR="009D3804" w:rsidRPr="00842939">
        <w:rPr>
          <w:rFonts w:ascii="Palatino Linotype" w:hAnsi="Palatino Linotype"/>
          <w:color w:val="000000" w:themeColor="text1"/>
        </w:rPr>
        <w:t xml:space="preserve"> </w:t>
      </w:r>
      <w:r w:rsidR="007A3A6F" w:rsidRPr="00842939">
        <w:rPr>
          <w:rFonts w:ascii="Palatino Linotype" w:hAnsi="Palatino Linotype"/>
          <w:color w:val="000000" w:themeColor="text1"/>
        </w:rPr>
        <w:t xml:space="preserve">no le entregó </w:t>
      </w:r>
      <w:r w:rsidR="00A654A2" w:rsidRPr="00842939">
        <w:rPr>
          <w:rFonts w:ascii="Palatino Linotype" w:hAnsi="Palatino Linotype"/>
          <w:color w:val="000000" w:themeColor="text1"/>
        </w:rPr>
        <w:t xml:space="preserve">los reportes </w:t>
      </w:r>
      <w:r w:rsidR="00BE4E03" w:rsidRPr="00842939">
        <w:rPr>
          <w:rFonts w:ascii="Palatino Linotype" w:hAnsi="Palatino Linotype"/>
          <w:color w:val="000000" w:themeColor="text1"/>
        </w:rPr>
        <w:t>del portal “Visor de nómina” del SAT, en sus presentaciones ‘Vista anual acumulada’, ‘Detalle mensual’ y ‘Detalle diferencias sueldos y salarios’</w:t>
      </w:r>
      <w:r w:rsidR="009D3804" w:rsidRPr="00842939">
        <w:rPr>
          <w:rFonts w:ascii="Palatino Linotype" w:hAnsi="Palatino Linotype"/>
          <w:color w:val="000000" w:themeColor="text1"/>
        </w:rPr>
        <w:t xml:space="preserve">, y no así del resto de </w:t>
      </w:r>
      <w:r w:rsidR="00923E6F" w:rsidRPr="00842939">
        <w:rPr>
          <w:rFonts w:ascii="Palatino Linotype" w:hAnsi="Palatino Linotype"/>
          <w:color w:val="000000" w:themeColor="text1"/>
        </w:rPr>
        <w:t>la información proporcionada en</w:t>
      </w:r>
      <w:r w:rsidR="009D3804" w:rsidRPr="00842939">
        <w:rPr>
          <w:rFonts w:ascii="Palatino Linotype" w:hAnsi="Palatino Linotype"/>
          <w:color w:val="000000" w:themeColor="text1"/>
        </w:rPr>
        <w:t xml:space="preserve"> la respuesta a su solicitud, se debe entender que </w:t>
      </w:r>
      <w:r w:rsidR="007A3A6F" w:rsidRPr="00842939">
        <w:rPr>
          <w:rFonts w:ascii="Palatino Linotype" w:hAnsi="Palatino Linotype"/>
          <w:color w:val="000000" w:themeColor="text1"/>
        </w:rPr>
        <w:t>el</w:t>
      </w:r>
      <w:r w:rsidR="009D3804" w:rsidRPr="00842939">
        <w:rPr>
          <w:rFonts w:ascii="Palatino Linotype" w:hAnsi="Palatino Linotype"/>
          <w:color w:val="000000" w:themeColor="text1"/>
        </w:rPr>
        <w:t xml:space="preserve"> </w:t>
      </w:r>
      <w:r w:rsidR="00D80C86" w:rsidRPr="00842939">
        <w:rPr>
          <w:rFonts w:ascii="Palatino Linotype" w:hAnsi="Palatino Linotype"/>
          <w:color w:val="000000" w:themeColor="text1"/>
        </w:rPr>
        <w:t>P</w:t>
      </w:r>
      <w:r w:rsidR="009D3804" w:rsidRPr="00842939">
        <w:rPr>
          <w:rFonts w:ascii="Palatino Linotype" w:hAnsi="Palatino Linotype"/>
          <w:color w:val="000000" w:themeColor="text1"/>
        </w:rPr>
        <w:t xml:space="preserve">articular está parcialmente conforme con la respuesta </w:t>
      </w:r>
      <w:r w:rsidR="00923E6F" w:rsidRPr="00842939">
        <w:rPr>
          <w:rFonts w:ascii="Palatino Linotype" w:hAnsi="Palatino Linotype"/>
          <w:color w:val="000000" w:themeColor="text1"/>
        </w:rPr>
        <w:t>proporcionada</w:t>
      </w:r>
      <w:r w:rsidR="00986BE7" w:rsidRPr="00842939">
        <w:rPr>
          <w:rFonts w:ascii="Palatino Linotype" w:hAnsi="Palatino Linotype"/>
          <w:color w:val="000000" w:themeColor="text1"/>
        </w:rPr>
        <w:t>.</w:t>
      </w:r>
    </w:p>
    <w:p w14:paraId="3AB4D65F" w14:textId="77777777" w:rsidR="009D3804" w:rsidRPr="00842939"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07128656" w:rsidR="009D3804" w:rsidRPr="00842939"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ese sentido, por cuando hace </w:t>
      </w:r>
      <w:r w:rsidR="00BE4E03" w:rsidRPr="00842939">
        <w:rPr>
          <w:rFonts w:ascii="Palatino Linotype" w:hAnsi="Palatino Linotype"/>
          <w:color w:val="000000" w:themeColor="text1"/>
        </w:rPr>
        <w:t xml:space="preserve">al resto de la información requerida a través de la solicitud </w:t>
      </w:r>
      <w:r w:rsidR="00BE4E03" w:rsidRPr="00842939">
        <w:rPr>
          <w:rFonts w:ascii="Palatino Linotype" w:hAnsi="Palatino Linotype"/>
          <w:b/>
          <w:bCs/>
          <w:color w:val="000000" w:themeColor="text1"/>
        </w:rPr>
        <w:t>00</w:t>
      </w:r>
      <w:r w:rsidR="00986BE7" w:rsidRPr="00842939">
        <w:rPr>
          <w:rFonts w:ascii="Palatino Linotype" w:hAnsi="Palatino Linotype"/>
          <w:b/>
          <w:bCs/>
          <w:color w:val="000000" w:themeColor="text1"/>
        </w:rPr>
        <w:t>150</w:t>
      </w:r>
      <w:r w:rsidR="00BE4E03" w:rsidRPr="00842939">
        <w:rPr>
          <w:rFonts w:ascii="Palatino Linotype" w:hAnsi="Palatino Linotype"/>
          <w:b/>
          <w:bCs/>
          <w:color w:val="000000" w:themeColor="text1"/>
        </w:rPr>
        <w:t>/</w:t>
      </w:r>
      <w:r w:rsidR="00986BE7" w:rsidRPr="00842939">
        <w:rPr>
          <w:rFonts w:ascii="Palatino Linotype" w:hAnsi="Palatino Linotype"/>
          <w:b/>
          <w:bCs/>
          <w:color w:val="000000" w:themeColor="text1"/>
        </w:rPr>
        <w:t>NAUCAL</w:t>
      </w:r>
      <w:r w:rsidR="00BE4E03" w:rsidRPr="00842939">
        <w:rPr>
          <w:rFonts w:ascii="Palatino Linotype" w:hAnsi="Palatino Linotype"/>
          <w:b/>
          <w:bCs/>
          <w:color w:val="000000" w:themeColor="text1"/>
        </w:rPr>
        <w:t>/IP/2022</w:t>
      </w:r>
      <w:r w:rsidR="00BE4E03" w:rsidRPr="00842939">
        <w:rPr>
          <w:rFonts w:ascii="Palatino Linotype" w:hAnsi="Palatino Linotype"/>
          <w:color w:val="000000" w:themeColor="text1"/>
        </w:rPr>
        <w:t xml:space="preserve"> como, de manera enunciativa mas no limitativa, la no generación de</w:t>
      </w:r>
      <w:r w:rsidR="007A3A6F" w:rsidRPr="00842939">
        <w:rPr>
          <w:rFonts w:ascii="Palatino Linotype" w:hAnsi="Palatino Linotype"/>
          <w:color w:val="000000" w:themeColor="text1"/>
        </w:rPr>
        <w:t xml:space="preserve"> pago de impuestos al IMSS, INFONAVIT y SATEM, </w:t>
      </w:r>
      <w:r w:rsidRPr="00842939">
        <w:rPr>
          <w:rFonts w:ascii="Palatino Linotype" w:hAnsi="Palatino Linotype"/>
          <w:color w:val="000000" w:themeColor="text1"/>
        </w:rPr>
        <w:t xml:space="preserve">debe entenderse como consentida por </w:t>
      </w:r>
      <w:r w:rsidR="007A3A6F" w:rsidRPr="00842939">
        <w:rPr>
          <w:rFonts w:ascii="Palatino Linotype" w:hAnsi="Palatino Linotype"/>
          <w:color w:val="000000" w:themeColor="text1"/>
        </w:rPr>
        <w:t>el</w:t>
      </w:r>
      <w:r w:rsidRPr="00842939">
        <w:rPr>
          <w:rFonts w:ascii="Palatino Linotype" w:hAnsi="Palatino Linotype"/>
          <w:color w:val="000000" w:themeColor="text1"/>
        </w:rPr>
        <w:t xml:space="preserve"> </w:t>
      </w:r>
      <w:r w:rsidRPr="00842939">
        <w:rPr>
          <w:rFonts w:ascii="Palatino Linotype" w:hAnsi="Palatino Linotype"/>
          <w:b/>
          <w:bCs/>
          <w:color w:val="000000" w:themeColor="text1"/>
        </w:rPr>
        <w:t>RECURRENTE</w:t>
      </w:r>
      <w:r w:rsidRPr="00842939">
        <w:rPr>
          <w:rFonts w:ascii="Palatino Linotype" w:hAnsi="Palatino Linotype"/>
          <w:color w:val="000000" w:themeColor="text1"/>
        </w:rPr>
        <w:t xml:space="preserve">. Ello es así, debido a que cuando los </w:t>
      </w:r>
      <w:r w:rsidR="00923E6F" w:rsidRPr="00842939">
        <w:rPr>
          <w:rFonts w:ascii="Palatino Linotype" w:hAnsi="Palatino Linotype"/>
          <w:color w:val="000000" w:themeColor="text1"/>
        </w:rPr>
        <w:t xml:space="preserve">solicitantes </w:t>
      </w:r>
      <w:r w:rsidRPr="00842939">
        <w:rPr>
          <w:rFonts w:ascii="Palatino Linotype" w:hAnsi="Palatino Linotype"/>
          <w:color w:val="000000" w:themeColor="text1"/>
        </w:rPr>
        <w:t xml:space="preserve">no expresan razón o motivo de inconformidad en contra de </w:t>
      </w:r>
      <w:r w:rsidRPr="00842939">
        <w:rPr>
          <w:rFonts w:ascii="Palatino Linotype" w:hAnsi="Palatino Linotype"/>
          <w:color w:val="000000" w:themeColor="text1"/>
        </w:rPr>
        <w:lastRenderedPageBreak/>
        <w:t xml:space="preserve">los rubros de las respuestas que pudieran ser un agravio a su derecho, </w:t>
      </w:r>
      <w:r w:rsidRPr="00842939">
        <w:rPr>
          <w:rFonts w:ascii="Palatino Linotype" w:hAnsi="Palatino Linotype"/>
          <w:b/>
          <w:color w:val="000000" w:themeColor="text1"/>
        </w:rPr>
        <w:t>los mismos deben estimarse atendidos</w:t>
      </w:r>
      <w:r w:rsidRPr="00842939">
        <w:rPr>
          <w:rFonts w:ascii="Palatino Linotype" w:hAnsi="Palatino Linotype"/>
          <w:color w:val="000000" w:themeColor="text1"/>
        </w:rPr>
        <w:t>.</w:t>
      </w:r>
    </w:p>
    <w:p w14:paraId="201E6850" w14:textId="77777777" w:rsidR="009D3804" w:rsidRPr="00842939"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842939"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842939"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3297A4DD" w14:textId="6CB839DA" w:rsidR="009D3804" w:rsidRPr="00842939" w:rsidRDefault="009D3804" w:rsidP="00021913">
      <w:pPr>
        <w:ind w:left="567" w:right="567"/>
        <w:jc w:val="both"/>
        <w:rPr>
          <w:rFonts w:ascii="Palatino Linotype" w:hAnsi="Palatino Linotype" w:cs="Arial"/>
          <w:i/>
          <w:sz w:val="22"/>
          <w:szCs w:val="22"/>
          <w:lang w:eastAsia="es-MX"/>
        </w:rPr>
      </w:pPr>
      <w:r w:rsidRPr="00842939">
        <w:rPr>
          <w:rFonts w:ascii="Palatino Linotype" w:hAnsi="Palatino Linotype" w:cs="Arial"/>
          <w:b/>
          <w:i/>
          <w:sz w:val="22"/>
          <w:szCs w:val="22"/>
          <w:lang w:eastAsia="es-MX"/>
        </w:rPr>
        <w:t>REVISIÓN EN AMPARO. LOS RESOLUTIVOS NO COMBATIDOS DEBEN DECLARARSE FIRMES</w:t>
      </w:r>
      <w:r w:rsidRPr="00842939">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904B44" w14:textId="77777777" w:rsidR="00986BE7" w:rsidRPr="00842939" w:rsidRDefault="00986BE7" w:rsidP="00021913">
      <w:pPr>
        <w:ind w:left="567" w:right="567"/>
        <w:jc w:val="both"/>
        <w:rPr>
          <w:rFonts w:ascii="Palatino Linotype" w:hAnsi="Palatino Linotype" w:cs="Arial"/>
          <w:i/>
          <w:sz w:val="22"/>
          <w:szCs w:val="22"/>
          <w:lang w:eastAsia="es-MX"/>
        </w:rPr>
      </w:pPr>
    </w:p>
    <w:p w14:paraId="0C4DE14C" w14:textId="50E7C5BD" w:rsidR="009D3804" w:rsidRPr="00842939"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Luego entonces, </w:t>
      </w:r>
      <w:r w:rsidRPr="00842939">
        <w:rPr>
          <w:rFonts w:ascii="Palatino Linotype" w:eastAsia="Times New Roman" w:hAnsi="Palatino Linotype" w:cs="Arial"/>
        </w:rPr>
        <w:t xml:space="preserve">la parte de la </w:t>
      </w:r>
      <w:r w:rsidR="00986BE7" w:rsidRPr="00842939">
        <w:rPr>
          <w:rFonts w:ascii="Palatino Linotype" w:eastAsia="Times New Roman" w:hAnsi="Palatino Linotype" w:cs="Arial"/>
        </w:rPr>
        <w:t>S</w:t>
      </w:r>
      <w:r w:rsidRPr="00842939">
        <w:rPr>
          <w:rFonts w:ascii="Palatino Linotype" w:eastAsia="Times New Roman" w:hAnsi="Palatino Linotype" w:cs="Arial"/>
        </w:rPr>
        <w:t xml:space="preserve">olicitud sobre la que no se expresó inconformidad, debe declararse consentida por </w:t>
      </w:r>
      <w:r w:rsidR="00BE4E03" w:rsidRPr="00842939">
        <w:rPr>
          <w:rFonts w:ascii="Palatino Linotype" w:eastAsia="Times New Roman" w:hAnsi="Palatino Linotype" w:cs="Arial"/>
        </w:rPr>
        <w:t>el</w:t>
      </w:r>
      <w:r w:rsidRPr="00842939">
        <w:rPr>
          <w:rFonts w:ascii="Palatino Linotype" w:eastAsia="Times New Roman" w:hAnsi="Palatino Linotype" w:cs="Arial"/>
        </w:rPr>
        <w:t xml:space="preserve"> hoy </w:t>
      </w:r>
      <w:r w:rsidRPr="00842939">
        <w:rPr>
          <w:rFonts w:ascii="Palatino Linotype" w:eastAsia="Times New Roman" w:hAnsi="Palatino Linotype" w:cs="Arial"/>
          <w:b/>
        </w:rPr>
        <w:t>RECURRENTE</w:t>
      </w:r>
      <w:r w:rsidRPr="00842939">
        <w:rPr>
          <w:rFonts w:ascii="Palatino Linotype" w:eastAsia="Times New Roman" w:hAnsi="Palatino Linotype" w:cs="Arial"/>
        </w:rPr>
        <w:t xml:space="preserve">, ya que no pueden producirse efectos jurídicos tendentes a revocar, confirmar o modificar la parte de la respuesta con relación a la parte de la solicitud que no fue motivo de disenso, ya que se infiere un consentimiento del </w:t>
      </w:r>
      <w:r w:rsidR="00B16798" w:rsidRPr="00842939">
        <w:rPr>
          <w:rFonts w:ascii="Palatino Linotype" w:eastAsia="Times New Roman" w:hAnsi="Palatino Linotype" w:cs="Arial"/>
        </w:rPr>
        <w:t>P</w:t>
      </w:r>
      <w:r w:rsidRPr="00842939">
        <w:rPr>
          <w:rFonts w:ascii="Palatino Linotype" w:eastAsia="Times New Roman" w:hAnsi="Palatino Linotype" w:cs="Arial"/>
        </w:rPr>
        <w:t>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842939"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842939" w:rsidRDefault="009D3804" w:rsidP="00AB2CAA">
      <w:pPr>
        <w:ind w:left="567" w:right="567"/>
        <w:jc w:val="both"/>
        <w:rPr>
          <w:rFonts w:ascii="Palatino Linotype" w:hAnsi="Palatino Linotype" w:cs="Arial"/>
          <w:i/>
          <w:sz w:val="22"/>
          <w:szCs w:val="22"/>
          <w:lang w:eastAsia="es-MX"/>
        </w:rPr>
      </w:pPr>
      <w:r w:rsidRPr="00842939">
        <w:rPr>
          <w:rFonts w:ascii="Palatino Linotype" w:hAnsi="Palatino Linotype" w:cs="Arial"/>
          <w:b/>
          <w:i/>
          <w:sz w:val="22"/>
          <w:szCs w:val="22"/>
          <w:lang w:eastAsia="es-MX"/>
        </w:rPr>
        <w:t>ACTOS CONSENTIDOS. SON LOS QUE NO SE IMPUGNAN MEDIANTE EL RECURSO IDÓNEO</w:t>
      </w:r>
      <w:r w:rsidRPr="00842939">
        <w:rPr>
          <w:rFonts w:ascii="Palatino Linotype" w:hAnsi="Palatino Linotype" w:cs="Arial"/>
          <w:i/>
          <w:sz w:val="22"/>
          <w:szCs w:val="22"/>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w:t>
      </w:r>
      <w:r w:rsidRPr="00842939">
        <w:rPr>
          <w:rFonts w:ascii="Palatino Linotype" w:hAnsi="Palatino Linotype" w:cs="Arial"/>
          <w:i/>
          <w:sz w:val="22"/>
          <w:szCs w:val="22"/>
          <w:lang w:eastAsia="es-MX"/>
        </w:rPr>
        <w:lastRenderedPageBreak/>
        <w:t>jurídicos tendientes a revocar, confirmar o modificar el acto reclamado en amparo, lo que significa consentimiento del mismo por falta de impugnación eficaz.”</w:t>
      </w:r>
    </w:p>
    <w:p w14:paraId="07738B36" w14:textId="77777777" w:rsidR="009D3804" w:rsidRPr="00842939"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6963061A" w:rsidR="009D3804" w:rsidRPr="00842939"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razón de lo anterior, y en estricta atención a los agravios vertidos por el </w:t>
      </w:r>
      <w:r w:rsidRPr="00842939">
        <w:rPr>
          <w:rFonts w:ascii="Palatino Linotype" w:hAnsi="Palatino Linotype"/>
          <w:b/>
          <w:bCs/>
          <w:color w:val="000000" w:themeColor="text1"/>
        </w:rPr>
        <w:t>RECURRENTE</w:t>
      </w:r>
      <w:r w:rsidRPr="00842939">
        <w:rPr>
          <w:rFonts w:ascii="Palatino Linotype" w:hAnsi="Palatino Linotype"/>
          <w:color w:val="000000" w:themeColor="text1"/>
        </w:rPr>
        <w:t xml:space="preserve"> a través del recurso de revisión </w:t>
      </w:r>
      <w:r w:rsidRPr="00842939">
        <w:rPr>
          <w:rFonts w:ascii="Palatino Linotype" w:hAnsi="Palatino Linotype"/>
          <w:b/>
          <w:bCs/>
          <w:color w:val="000000" w:themeColor="text1"/>
        </w:rPr>
        <w:t>0</w:t>
      </w:r>
      <w:r w:rsidR="00986BE7" w:rsidRPr="00842939">
        <w:rPr>
          <w:rFonts w:ascii="Palatino Linotype" w:hAnsi="Palatino Linotype"/>
          <w:b/>
          <w:bCs/>
          <w:color w:val="000000" w:themeColor="text1"/>
        </w:rPr>
        <w:t>3883</w:t>
      </w:r>
      <w:r w:rsidRPr="00842939">
        <w:rPr>
          <w:rFonts w:ascii="Palatino Linotype" w:hAnsi="Palatino Linotype"/>
          <w:b/>
          <w:bCs/>
          <w:color w:val="000000" w:themeColor="text1"/>
        </w:rPr>
        <w:t>/INFOEM/IP/RR/2022</w:t>
      </w:r>
      <w:r w:rsidRPr="00842939">
        <w:rPr>
          <w:rFonts w:ascii="Palatino Linotype" w:hAnsi="Palatino Linotype"/>
          <w:color w:val="000000" w:themeColor="text1"/>
        </w:rPr>
        <w:t xml:space="preserve">, se procede a analizar el marco legal y de competencia del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para poseer, generar y/o administrar la información relacionada con el portal del Servicio de Administración Tributaria denominado “Visor de nómina”</w:t>
      </w:r>
      <w:r w:rsidR="00986BE7" w:rsidRPr="00842939">
        <w:rPr>
          <w:rFonts w:ascii="Palatino Linotype" w:hAnsi="Palatino Linotype"/>
          <w:color w:val="000000" w:themeColor="text1"/>
        </w:rPr>
        <w:t>.</w:t>
      </w:r>
    </w:p>
    <w:p w14:paraId="15CDC707" w14:textId="12590913" w:rsidR="00294CC2" w:rsidRPr="00842939"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2A64FD5D" w:rsidR="00B13760" w:rsidRPr="00842939" w:rsidRDefault="003F2959"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1" w:name="_Toc96002407"/>
      <w:r w:rsidRPr="00842939">
        <w:rPr>
          <w:rFonts w:ascii="Palatino Linotype" w:hAnsi="Palatino Linotype"/>
          <w:b/>
          <w:bCs/>
          <w:color w:val="000000" w:themeColor="text1"/>
        </w:rPr>
        <w:t>III</w:t>
      </w:r>
      <w:r w:rsidR="00B13760" w:rsidRPr="00842939">
        <w:rPr>
          <w:rFonts w:ascii="Palatino Linotype" w:hAnsi="Palatino Linotype"/>
          <w:b/>
          <w:bCs/>
          <w:color w:val="000000" w:themeColor="text1"/>
        </w:rPr>
        <w:t xml:space="preserve">. </w:t>
      </w:r>
      <w:r w:rsidR="00923E6F" w:rsidRPr="00842939">
        <w:rPr>
          <w:rFonts w:ascii="Palatino Linotype" w:hAnsi="Palatino Linotype"/>
          <w:b/>
          <w:bCs/>
          <w:color w:val="000000" w:themeColor="text1"/>
        </w:rPr>
        <w:t>De</w:t>
      </w:r>
      <w:r w:rsidR="005930F8" w:rsidRPr="00842939">
        <w:rPr>
          <w:rFonts w:ascii="Palatino Linotype" w:hAnsi="Palatino Linotype"/>
          <w:b/>
          <w:bCs/>
          <w:color w:val="000000" w:themeColor="text1"/>
        </w:rPr>
        <w:t xml:space="preserve">l </w:t>
      </w:r>
      <w:r w:rsidR="00A66149" w:rsidRPr="00842939">
        <w:rPr>
          <w:rFonts w:ascii="Palatino Linotype" w:hAnsi="Palatino Linotype"/>
          <w:b/>
          <w:bCs/>
          <w:color w:val="000000" w:themeColor="text1"/>
        </w:rPr>
        <w:t xml:space="preserve">Ayuntamiento de </w:t>
      </w:r>
      <w:bookmarkEnd w:id="21"/>
      <w:r w:rsidR="00986BE7" w:rsidRPr="00842939">
        <w:rPr>
          <w:rFonts w:ascii="Palatino Linotype" w:hAnsi="Palatino Linotype"/>
          <w:b/>
          <w:bCs/>
          <w:color w:val="000000" w:themeColor="text1"/>
        </w:rPr>
        <w:t>Naucalpan de Juárez</w:t>
      </w:r>
      <w:r w:rsidR="00B16798" w:rsidRPr="00842939">
        <w:rPr>
          <w:rFonts w:ascii="Palatino Linotype" w:hAnsi="Palatino Linotype"/>
          <w:b/>
          <w:bCs/>
          <w:color w:val="000000" w:themeColor="text1"/>
        </w:rPr>
        <w:t>.</w:t>
      </w:r>
    </w:p>
    <w:p w14:paraId="6B491F76" w14:textId="77777777" w:rsidR="00B13760" w:rsidRPr="00842939"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7219D460" w14:textId="77777777" w:rsidR="008764FB" w:rsidRPr="00842939"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3F5541E" w14:textId="77777777" w:rsidR="008764FB" w:rsidRPr="00842939"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5A8FCCE" w14:textId="77777777" w:rsidR="008764FB" w:rsidRPr="00842939"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Para atender las solicitudes de información, los Sujetos Obligados contarán con un área denominada </w:t>
      </w:r>
      <w:r w:rsidRPr="00842939">
        <w:rPr>
          <w:rFonts w:ascii="Palatino Linotype" w:hAnsi="Palatino Linotype"/>
          <w:b/>
          <w:bCs/>
          <w:color w:val="000000" w:themeColor="text1"/>
        </w:rPr>
        <w:t>Unidad de Transparencia</w:t>
      </w:r>
      <w:r w:rsidRPr="00842939">
        <w:rPr>
          <w:rFonts w:ascii="Palatino Linotype" w:hAnsi="Palatino Linotype"/>
          <w:color w:val="000000" w:themeColor="text1"/>
          <w:vertAlign w:val="superscript"/>
        </w:rPr>
        <w:footnoteReference w:id="5"/>
      </w:r>
      <w:r w:rsidRPr="00842939">
        <w:rPr>
          <w:rFonts w:ascii="Palatino Linotype" w:hAnsi="Palatino Linotype"/>
          <w:color w:val="000000" w:themeColor="text1"/>
        </w:rPr>
        <w:t xml:space="preserve">, la cual será presidida por un Titular, quien fungirá como enlace entre éstos y los solicitantes. Dicha Unidad </w:t>
      </w:r>
      <w:r w:rsidRPr="00842939">
        <w:rPr>
          <w:rFonts w:ascii="Palatino Linotype" w:hAnsi="Palatino Linotype"/>
          <w:b/>
          <w:bCs/>
          <w:color w:val="000000" w:themeColor="text1"/>
        </w:rPr>
        <w:t>será la encargada de tramitar internamente la solicitud de información</w:t>
      </w:r>
      <w:r w:rsidRPr="00842939">
        <w:rPr>
          <w:rFonts w:ascii="Palatino Linotype" w:hAnsi="Palatino Linotype"/>
          <w:color w:val="000000" w:themeColor="text1"/>
        </w:rPr>
        <w:t xml:space="preserve"> y tendrá la responsabilidad de verificar en cada caso que la misma no sea confidencial o </w:t>
      </w:r>
      <w:r w:rsidRPr="00842939">
        <w:rPr>
          <w:rFonts w:ascii="Palatino Linotype" w:hAnsi="Palatino Linotype"/>
          <w:color w:val="000000" w:themeColor="text1"/>
        </w:rPr>
        <w:lastRenderedPageBreak/>
        <w:t xml:space="preserve">reservada. Asimismo, contará con las facultades internas necesarias para </w:t>
      </w:r>
      <w:r w:rsidRPr="00842939">
        <w:rPr>
          <w:rFonts w:ascii="Palatino Linotype" w:hAnsi="Palatino Linotype"/>
          <w:b/>
          <w:bCs/>
          <w:color w:val="000000" w:themeColor="text1"/>
        </w:rPr>
        <w:t xml:space="preserve">gestionar la atención a las solicitudes de información </w:t>
      </w:r>
      <w:r w:rsidRPr="00842939">
        <w:rPr>
          <w:rFonts w:ascii="Palatino Linotype" w:hAnsi="Palatino Linotype"/>
          <w:color w:val="000000" w:themeColor="text1"/>
        </w:rPr>
        <w:t>en los términos de la Ley General y la Ley de Transparencia y Acceso a la Información Pública del Estado de México y Municipios</w:t>
      </w:r>
      <w:r w:rsidRPr="00842939">
        <w:rPr>
          <w:rFonts w:ascii="Palatino Linotype" w:hAnsi="Palatino Linotype"/>
          <w:color w:val="000000" w:themeColor="text1"/>
          <w:vertAlign w:val="superscript"/>
        </w:rPr>
        <w:footnoteReference w:id="6"/>
      </w:r>
      <w:r w:rsidRPr="00842939">
        <w:rPr>
          <w:rFonts w:ascii="Palatino Linotype" w:hAnsi="Palatino Linotype"/>
          <w:color w:val="000000" w:themeColor="text1"/>
        </w:rPr>
        <w:t>.</w:t>
      </w:r>
    </w:p>
    <w:p w14:paraId="4EF758FB" w14:textId="77777777" w:rsidR="008764FB" w:rsidRPr="00842939"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021D6F7A" w14:textId="196D86CA" w:rsidR="008764FB" w:rsidRPr="00842939"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 </w:t>
      </w:r>
      <w:r w:rsidRPr="00842939">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9D8A55D" w14:textId="77777777" w:rsidR="00AB2CAA" w:rsidRPr="00842939" w:rsidRDefault="00AB2CAA" w:rsidP="00AB2CAA">
      <w:pPr>
        <w:pStyle w:val="Prrafodelista"/>
        <w:tabs>
          <w:tab w:val="left" w:pos="426"/>
        </w:tabs>
        <w:spacing w:before="240" w:after="240"/>
        <w:ind w:left="0" w:right="51"/>
        <w:jc w:val="both"/>
        <w:rPr>
          <w:rFonts w:ascii="Palatino Linotype" w:hAnsi="Palatino Linotype"/>
          <w:color w:val="000000" w:themeColor="text1"/>
        </w:rPr>
      </w:pPr>
    </w:p>
    <w:p w14:paraId="3E4A4A13" w14:textId="77777777" w:rsidR="008764FB" w:rsidRPr="00842939"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842939">
        <w:rPr>
          <w:rFonts w:ascii="Palatino Linotype" w:hAnsi="Palatino Linotype" w:cs="Arial"/>
          <w:color w:val="000000" w:themeColor="text1"/>
        </w:rPr>
        <w:t>Recibir, tramitar y dar respuesta a las solicitudes de acceso a la información;</w:t>
      </w:r>
    </w:p>
    <w:p w14:paraId="4308A1EE" w14:textId="77777777" w:rsidR="008764FB" w:rsidRPr="00842939"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842939">
        <w:rPr>
          <w:rFonts w:ascii="Palatino Linotype" w:hAnsi="Palatino Linotype" w:cs="Arial"/>
          <w:b/>
          <w:bCs/>
          <w:color w:val="000000" w:themeColor="text1"/>
        </w:rPr>
        <w:t>Realizar, con efectividad, los trámites internos necesarios para la atención de las solicitudes de acceso a la información</w:t>
      </w:r>
      <w:r w:rsidRPr="00842939">
        <w:rPr>
          <w:rFonts w:ascii="Palatino Linotype" w:hAnsi="Palatino Linotype" w:cs="Arial"/>
          <w:color w:val="000000" w:themeColor="text1"/>
        </w:rPr>
        <w:t xml:space="preserve">; </w:t>
      </w:r>
    </w:p>
    <w:p w14:paraId="3D390EF0" w14:textId="77777777" w:rsidR="008764FB" w:rsidRPr="00842939"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842939">
        <w:rPr>
          <w:rFonts w:ascii="Palatino Linotype" w:hAnsi="Palatino Linotype" w:cs="Arial"/>
          <w:color w:val="000000" w:themeColor="text1"/>
        </w:rPr>
        <w:t xml:space="preserve">Entregar, en su caso, a los particulares la información solicitada; y </w:t>
      </w:r>
    </w:p>
    <w:p w14:paraId="50FEE11B" w14:textId="77777777" w:rsidR="008764FB" w:rsidRPr="00842939" w:rsidRDefault="008764FB" w:rsidP="00AB2CAA">
      <w:pPr>
        <w:pStyle w:val="Prrafodelista"/>
        <w:numPr>
          <w:ilvl w:val="1"/>
          <w:numId w:val="13"/>
        </w:numPr>
        <w:tabs>
          <w:tab w:val="left" w:pos="426"/>
        </w:tabs>
        <w:spacing w:before="240" w:after="240"/>
        <w:ind w:left="1134" w:right="51"/>
        <w:jc w:val="both"/>
        <w:rPr>
          <w:rFonts w:ascii="Palatino Linotype" w:hAnsi="Palatino Linotype"/>
          <w:color w:val="000000" w:themeColor="text1"/>
        </w:rPr>
      </w:pPr>
      <w:r w:rsidRPr="00842939">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5D0EB36E" w14:textId="77777777" w:rsidR="008764FB" w:rsidRPr="00842939"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8066F03" w14:textId="6FD93405" w:rsidR="008764FB" w:rsidRPr="00842939"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Otros </w:t>
      </w:r>
      <w:r w:rsidRPr="00842939">
        <w:rPr>
          <w:rFonts w:ascii="Palatino Linotype" w:hAnsi="Palatino Linotype" w:cs="Arial"/>
          <w:color w:val="000000" w:themeColor="text1"/>
        </w:rPr>
        <w:t xml:space="preserve">sujetos del proceso de atención a las solicitudes de información son los </w:t>
      </w:r>
      <w:r w:rsidR="00B16798" w:rsidRPr="00842939">
        <w:rPr>
          <w:rFonts w:ascii="Palatino Linotype" w:hAnsi="Palatino Linotype" w:cs="Arial"/>
          <w:color w:val="000000" w:themeColor="text1"/>
        </w:rPr>
        <w:t>S</w:t>
      </w:r>
      <w:r w:rsidRPr="00842939">
        <w:rPr>
          <w:rFonts w:ascii="Palatino Linotype" w:hAnsi="Palatino Linotype" w:cs="Arial"/>
          <w:color w:val="000000" w:themeColor="text1"/>
        </w:rPr>
        <w:t xml:space="preserve">ervidores </w:t>
      </w:r>
      <w:r w:rsidR="00B16798" w:rsidRPr="00842939">
        <w:rPr>
          <w:rFonts w:ascii="Palatino Linotype" w:hAnsi="Palatino Linotype" w:cs="Arial"/>
          <w:color w:val="000000" w:themeColor="text1"/>
        </w:rPr>
        <w:t>P</w:t>
      </w:r>
      <w:r w:rsidRPr="00842939">
        <w:rPr>
          <w:rFonts w:ascii="Palatino Linotype" w:hAnsi="Palatino Linotype" w:cs="Arial"/>
          <w:color w:val="000000" w:themeColor="text1"/>
        </w:rPr>
        <w:t xml:space="preserve">úblicos </w:t>
      </w:r>
      <w:r w:rsidR="00B16798" w:rsidRPr="00842939">
        <w:rPr>
          <w:rFonts w:ascii="Palatino Linotype" w:hAnsi="Palatino Linotype" w:cs="Arial"/>
          <w:color w:val="000000" w:themeColor="text1"/>
        </w:rPr>
        <w:t>H</w:t>
      </w:r>
      <w:r w:rsidRPr="00842939">
        <w:rPr>
          <w:rFonts w:ascii="Palatino Linotype" w:hAnsi="Palatino Linotype" w:cs="Arial"/>
          <w:color w:val="000000" w:themeColor="text1"/>
        </w:rPr>
        <w:t xml:space="preserve">abilitados, quienes serán designados por el </w:t>
      </w:r>
      <w:r w:rsidR="00B16798" w:rsidRPr="00842939">
        <w:rPr>
          <w:rFonts w:ascii="Palatino Linotype" w:hAnsi="Palatino Linotype" w:cs="Arial"/>
          <w:color w:val="000000" w:themeColor="text1"/>
        </w:rPr>
        <w:t>T</w:t>
      </w:r>
      <w:r w:rsidRPr="00842939">
        <w:rPr>
          <w:rFonts w:ascii="Palatino Linotype" w:hAnsi="Palatino Linotype" w:cs="Arial"/>
          <w:color w:val="000000" w:themeColor="text1"/>
        </w:rPr>
        <w:t xml:space="preserve">itular del </w:t>
      </w:r>
      <w:r w:rsidR="00B16798" w:rsidRPr="00842939">
        <w:rPr>
          <w:rFonts w:ascii="Palatino Linotype" w:hAnsi="Palatino Linotype" w:cs="Arial"/>
          <w:b/>
          <w:bCs/>
          <w:color w:val="000000" w:themeColor="text1"/>
        </w:rPr>
        <w:t xml:space="preserve">SUJETO OBLIGADO </w:t>
      </w:r>
      <w:r w:rsidRPr="00842939">
        <w:rPr>
          <w:rFonts w:ascii="Palatino Linotype" w:hAnsi="Palatino Linotype" w:cs="Arial"/>
          <w:color w:val="000000" w:themeColor="text1"/>
        </w:rPr>
        <w:t>a propuesta del responsable de la Unidad de Transparencia</w:t>
      </w:r>
      <w:r w:rsidRPr="00842939">
        <w:rPr>
          <w:rStyle w:val="Refdenotaalpie"/>
          <w:rFonts w:ascii="Palatino Linotype" w:hAnsi="Palatino Linotype" w:cs="Arial"/>
          <w:color w:val="000000" w:themeColor="text1"/>
        </w:rPr>
        <w:footnoteReference w:id="7"/>
      </w:r>
      <w:r w:rsidRPr="00842939">
        <w:rPr>
          <w:rFonts w:ascii="Palatino Linotype" w:hAnsi="Palatino Linotype" w:cs="Arial"/>
          <w:color w:val="000000" w:themeColor="text1"/>
        </w:rPr>
        <w:t xml:space="preserve"> y tendrán, entre sus atribuciones, las siguientes</w:t>
      </w:r>
      <w:r w:rsidRPr="00842939">
        <w:rPr>
          <w:rStyle w:val="Refdenotaalpie"/>
          <w:rFonts w:ascii="Palatino Linotype" w:hAnsi="Palatino Linotype" w:cs="Arial"/>
          <w:color w:val="000000" w:themeColor="text1"/>
        </w:rPr>
        <w:footnoteReference w:id="8"/>
      </w:r>
      <w:r w:rsidRPr="00842939">
        <w:rPr>
          <w:rFonts w:ascii="Palatino Linotype" w:hAnsi="Palatino Linotype" w:cs="Arial"/>
          <w:color w:val="000000" w:themeColor="text1"/>
        </w:rPr>
        <w:t>:</w:t>
      </w:r>
    </w:p>
    <w:p w14:paraId="09035EE3" w14:textId="77777777" w:rsidR="00B16798" w:rsidRPr="00842939" w:rsidRDefault="00B16798" w:rsidP="00B16798">
      <w:pPr>
        <w:pStyle w:val="Prrafodelista"/>
        <w:tabs>
          <w:tab w:val="left" w:pos="426"/>
        </w:tabs>
        <w:spacing w:before="240" w:after="240" w:line="360" w:lineRule="auto"/>
        <w:ind w:left="0" w:right="51"/>
        <w:jc w:val="both"/>
        <w:rPr>
          <w:rFonts w:ascii="Palatino Linotype" w:hAnsi="Palatino Linotype"/>
          <w:color w:val="000000" w:themeColor="text1"/>
        </w:rPr>
      </w:pPr>
    </w:p>
    <w:p w14:paraId="49DD76B8" w14:textId="77777777" w:rsidR="008764FB" w:rsidRPr="00842939"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842939">
        <w:rPr>
          <w:rFonts w:ascii="Palatino Linotype" w:hAnsi="Palatino Linotype" w:cs="Arial"/>
          <w:color w:val="000000" w:themeColor="text1"/>
        </w:rPr>
        <w:t>Localizar la información que le solicite la Unidad de Transparencia; y</w:t>
      </w:r>
    </w:p>
    <w:p w14:paraId="50204643" w14:textId="77777777" w:rsidR="008764FB" w:rsidRPr="00842939"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842939">
        <w:rPr>
          <w:rFonts w:ascii="Palatino Linotype" w:hAnsi="Palatino Linotype" w:cs="Arial"/>
          <w:color w:val="000000" w:themeColor="text1"/>
        </w:rPr>
        <w:lastRenderedPageBreak/>
        <w:t>Proporcionar la información que obre en sus archivos y que le sea solicitada por la Unidad de Transparencia.</w:t>
      </w:r>
    </w:p>
    <w:p w14:paraId="013454E1" w14:textId="77777777" w:rsidR="008764FB" w:rsidRPr="00842939"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62F754B1" w:rsidR="008764FB" w:rsidRPr="00842939"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 </w:t>
      </w:r>
      <w:r w:rsidRPr="00842939">
        <w:rPr>
          <w:rFonts w:ascii="Palatino Linotype" w:hAnsi="Palatino Linotype" w:cs="Arial"/>
          <w:color w:val="000000" w:themeColor="text1"/>
        </w:rPr>
        <w:t xml:space="preserve">tal manera que cada una de las áreas administrativas del </w:t>
      </w:r>
      <w:r w:rsidRPr="00842939">
        <w:rPr>
          <w:rFonts w:ascii="Palatino Linotype" w:hAnsi="Palatino Linotype" w:cs="Arial"/>
          <w:b/>
          <w:bCs/>
          <w:color w:val="000000" w:themeColor="text1"/>
        </w:rPr>
        <w:t>SUJETO OBLIGADO</w:t>
      </w:r>
      <w:r w:rsidRPr="0084293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A790B5" w14:textId="77777777" w:rsidR="008764FB" w:rsidRPr="00842939"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72DEC11C" w:rsidR="00923E6F" w:rsidRPr="00842939"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Ahora bien, el</w:t>
      </w:r>
      <w:r w:rsidR="00882E82" w:rsidRPr="00842939">
        <w:rPr>
          <w:rFonts w:ascii="Palatino Linotype" w:hAnsi="Palatino Linotype"/>
          <w:color w:val="000000" w:themeColor="text1"/>
        </w:rPr>
        <w:t xml:space="preserve"> artículo 115 de la Constitución Política de los Estados Unidos Mexicanos establece que </w:t>
      </w:r>
      <w:r w:rsidR="00882E82" w:rsidRPr="00842939">
        <w:rPr>
          <w:rFonts w:ascii="Palatino Linotype" w:hAnsi="Palatino Linotype"/>
          <w:b/>
          <w:bCs/>
          <w:color w:val="000000" w:themeColor="text1"/>
        </w:rPr>
        <w:t xml:space="preserve">los </w:t>
      </w:r>
      <w:r w:rsidR="00B16798" w:rsidRPr="00842939">
        <w:rPr>
          <w:rFonts w:ascii="Palatino Linotype" w:hAnsi="Palatino Linotype"/>
          <w:b/>
          <w:bCs/>
          <w:color w:val="000000" w:themeColor="text1"/>
        </w:rPr>
        <w:t>M</w:t>
      </w:r>
      <w:r w:rsidR="00882E82" w:rsidRPr="00842939">
        <w:rPr>
          <w:rFonts w:ascii="Palatino Linotype" w:hAnsi="Palatino Linotype"/>
          <w:b/>
          <w:bCs/>
          <w:color w:val="000000" w:themeColor="text1"/>
        </w:rPr>
        <w:t>unicipios estarán investidos de personalidad jurídica</w:t>
      </w:r>
      <w:r w:rsidR="00882E82" w:rsidRPr="00842939">
        <w:rPr>
          <w:rFonts w:ascii="Palatino Linotype" w:hAnsi="Palatino Linotype"/>
          <w:color w:val="000000" w:themeColor="text1"/>
        </w:rPr>
        <w:t xml:space="preserve"> y manejarán su patrimonio conforme a la Ley; asimismo, señala que </w:t>
      </w:r>
      <w:r w:rsidR="00882E82" w:rsidRPr="00842939">
        <w:rPr>
          <w:rFonts w:ascii="Palatino Linotype" w:hAnsi="Palatino Linotype"/>
          <w:b/>
          <w:bCs/>
          <w:color w:val="000000" w:themeColor="text1"/>
        </w:rPr>
        <w:t>administrarán libremente su hacienda</w:t>
      </w:r>
      <w:r w:rsidR="00882E82" w:rsidRPr="00842939">
        <w:rPr>
          <w:rFonts w:ascii="Palatino Linotype" w:hAnsi="Palatino Linotype"/>
          <w:color w:val="000000" w:themeColor="text1"/>
        </w:rPr>
        <w:t>, la cual se conformará de los rendimientos de los bienes que les pertenezcan, así como de las contribuciones y otros ingresos que las legislaturas establezcan a su favor.</w:t>
      </w:r>
    </w:p>
    <w:p w14:paraId="3E679140"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1591E9A" w14:textId="3DB69347" w:rsidR="003F2959" w:rsidRPr="00842939"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ese </w:t>
      </w:r>
      <w:r w:rsidRPr="00842939">
        <w:rPr>
          <w:rFonts w:ascii="Palatino Linotype" w:eastAsia="MS Mincho" w:hAnsi="Palatino Linotype" w:cs="Times New Roman"/>
          <w:lang w:val="es-ES_tradnl"/>
        </w:rPr>
        <w:t>orden de ideas el artículo 31 de la Ley Orgánica Municipal del Estado de México y Municipios a la letra dice:</w:t>
      </w:r>
    </w:p>
    <w:p w14:paraId="6D2FB4F2" w14:textId="768FB5AA" w:rsidR="003F2959" w:rsidRPr="00842939" w:rsidRDefault="003F2959" w:rsidP="00AB2CAA">
      <w:pPr>
        <w:pStyle w:val="Prrafodelista"/>
        <w:tabs>
          <w:tab w:val="left" w:pos="426"/>
        </w:tabs>
        <w:spacing w:before="240"/>
        <w:ind w:left="0" w:right="51"/>
        <w:jc w:val="both"/>
        <w:rPr>
          <w:rFonts w:ascii="Palatino Linotype" w:hAnsi="Palatino Linotype"/>
          <w:color w:val="000000" w:themeColor="text1"/>
        </w:rPr>
      </w:pPr>
    </w:p>
    <w:p w14:paraId="3103B544" w14:textId="77777777" w:rsidR="008764FB" w:rsidRPr="00842939" w:rsidRDefault="008764FB" w:rsidP="00AB2CAA">
      <w:pPr>
        <w:pStyle w:val="Sinespaciado"/>
        <w:ind w:left="567" w:right="567"/>
        <w:jc w:val="both"/>
        <w:rPr>
          <w:rFonts w:ascii="Palatino Linotype" w:hAnsi="Palatino Linotype"/>
          <w:i/>
          <w:sz w:val="22"/>
        </w:rPr>
      </w:pPr>
      <w:r w:rsidRPr="00842939">
        <w:rPr>
          <w:rFonts w:ascii="Palatino Linotype" w:hAnsi="Palatino Linotype"/>
          <w:i/>
          <w:sz w:val="22"/>
        </w:rPr>
        <w:t>“</w:t>
      </w:r>
      <w:r w:rsidRPr="00842939">
        <w:rPr>
          <w:rFonts w:ascii="Palatino Linotype" w:hAnsi="Palatino Linotype"/>
          <w:b/>
          <w:i/>
          <w:sz w:val="22"/>
        </w:rPr>
        <w:t>Artículo 31</w:t>
      </w:r>
      <w:r w:rsidRPr="00842939">
        <w:rPr>
          <w:rFonts w:ascii="Palatino Linotype" w:hAnsi="Palatino Linotype"/>
          <w:i/>
          <w:sz w:val="22"/>
        </w:rPr>
        <w:t xml:space="preserve">.- </w:t>
      </w:r>
      <w:r w:rsidRPr="00842939">
        <w:rPr>
          <w:rFonts w:ascii="Palatino Linotype" w:hAnsi="Palatino Linotype"/>
          <w:b/>
          <w:bCs/>
          <w:i/>
          <w:sz w:val="22"/>
        </w:rPr>
        <w:t>Son atribuciones de los ayuntamientos</w:t>
      </w:r>
      <w:r w:rsidRPr="00842939">
        <w:rPr>
          <w:rFonts w:ascii="Palatino Linotype" w:hAnsi="Palatino Linotype"/>
          <w:i/>
          <w:sz w:val="22"/>
        </w:rPr>
        <w:t xml:space="preserve">: </w:t>
      </w:r>
    </w:p>
    <w:p w14:paraId="764DCF96" w14:textId="77777777" w:rsidR="008764FB" w:rsidRPr="00842939" w:rsidRDefault="008764FB" w:rsidP="00AB2CAA">
      <w:pPr>
        <w:pStyle w:val="Sinespaciado"/>
        <w:ind w:left="567" w:right="567"/>
        <w:jc w:val="both"/>
        <w:rPr>
          <w:rFonts w:ascii="Palatino Linotype" w:hAnsi="Palatino Linotype"/>
          <w:i/>
          <w:sz w:val="22"/>
        </w:rPr>
      </w:pPr>
      <w:r w:rsidRPr="00842939">
        <w:rPr>
          <w:rFonts w:ascii="Palatino Linotype" w:hAnsi="Palatino Linotype"/>
          <w:i/>
          <w:sz w:val="22"/>
        </w:rPr>
        <w:t>(…)</w:t>
      </w:r>
    </w:p>
    <w:p w14:paraId="22219E30" w14:textId="77777777" w:rsidR="008764FB" w:rsidRPr="00842939" w:rsidRDefault="008764FB" w:rsidP="00AB2CAA">
      <w:pPr>
        <w:pStyle w:val="Sinespaciado"/>
        <w:ind w:left="567" w:right="567"/>
        <w:jc w:val="both"/>
        <w:rPr>
          <w:rFonts w:ascii="Palatino Linotype" w:hAnsi="Palatino Linotype"/>
          <w:i/>
          <w:sz w:val="22"/>
        </w:rPr>
      </w:pPr>
      <w:r w:rsidRPr="00842939">
        <w:rPr>
          <w:rFonts w:ascii="Palatino Linotype" w:hAnsi="Palatino Linotype"/>
          <w:b/>
          <w:i/>
          <w:sz w:val="22"/>
        </w:rPr>
        <w:t>XVIII. Administrar su hacienda en términos de ley</w:t>
      </w:r>
      <w:r w:rsidRPr="00842939">
        <w:rPr>
          <w:rFonts w:ascii="Palatino Linotype" w:hAnsi="Palatino Linotype"/>
          <w:b/>
          <w:bCs/>
          <w:i/>
          <w:sz w:val="22"/>
        </w:rPr>
        <w:t>, y controlar</w:t>
      </w:r>
      <w:r w:rsidRPr="00842939">
        <w:rPr>
          <w:rFonts w:ascii="Palatino Linotype" w:hAnsi="Palatino Linotype"/>
          <w:i/>
          <w:sz w:val="22"/>
        </w:rPr>
        <w:t xml:space="preserve"> a través del presidente y síndico </w:t>
      </w:r>
      <w:r w:rsidRPr="00842939">
        <w:rPr>
          <w:rFonts w:ascii="Palatino Linotype" w:hAnsi="Palatino Linotype"/>
          <w:b/>
          <w:bCs/>
          <w:i/>
          <w:sz w:val="22"/>
        </w:rPr>
        <w:t>la aplicación del presupuesto de egresos del municipio</w:t>
      </w:r>
      <w:r w:rsidRPr="00842939">
        <w:rPr>
          <w:rFonts w:ascii="Palatino Linotype" w:hAnsi="Palatino Linotype"/>
          <w:i/>
          <w:sz w:val="22"/>
        </w:rPr>
        <w:t>;</w:t>
      </w:r>
    </w:p>
    <w:p w14:paraId="7EBE521A" w14:textId="3E76F705" w:rsidR="008764FB" w:rsidRPr="00842939" w:rsidRDefault="008764FB" w:rsidP="00AB2CAA">
      <w:pPr>
        <w:pStyle w:val="Sinespaciado"/>
        <w:ind w:left="567" w:right="567"/>
        <w:jc w:val="both"/>
        <w:rPr>
          <w:rFonts w:ascii="Palatino Linotype" w:hAnsi="Palatino Linotype"/>
          <w:bCs/>
          <w:i/>
          <w:sz w:val="22"/>
        </w:rPr>
      </w:pPr>
      <w:r w:rsidRPr="00842939">
        <w:rPr>
          <w:rFonts w:ascii="Palatino Linotype" w:hAnsi="Palatino Linotype"/>
          <w:bCs/>
          <w:i/>
          <w:sz w:val="22"/>
        </w:rPr>
        <w:t>(…)”</w:t>
      </w:r>
    </w:p>
    <w:p w14:paraId="74EF3FBF" w14:textId="77777777" w:rsidR="00AB2CAA" w:rsidRPr="00842939" w:rsidRDefault="00AB2CAA" w:rsidP="00AB2CAA">
      <w:pPr>
        <w:pStyle w:val="Sinespaciado"/>
        <w:ind w:left="567" w:right="567"/>
        <w:jc w:val="both"/>
        <w:rPr>
          <w:rFonts w:ascii="Palatino Linotype" w:hAnsi="Palatino Linotype"/>
          <w:bCs/>
          <w:i/>
          <w:sz w:val="22"/>
        </w:rPr>
      </w:pPr>
    </w:p>
    <w:p w14:paraId="6660B843" w14:textId="77777777" w:rsidR="008764FB" w:rsidRPr="00842939" w:rsidRDefault="008764FB" w:rsidP="00AB2CAA">
      <w:pPr>
        <w:pStyle w:val="Sinespaciado"/>
        <w:ind w:left="567" w:right="567"/>
        <w:jc w:val="both"/>
        <w:rPr>
          <w:rFonts w:ascii="Palatino Linotype" w:hAnsi="Palatino Linotype"/>
          <w:sz w:val="22"/>
        </w:rPr>
      </w:pPr>
      <w:r w:rsidRPr="00842939">
        <w:rPr>
          <w:rFonts w:ascii="Palatino Linotype" w:hAnsi="Palatino Linotype"/>
          <w:sz w:val="22"/>
        </w:rPr>
        <w:t>(Énfasis añadido)</w:t>
      </w:r>
    </w:p>
    <w:p w14:paraId="61AF8AB0" w14:textId="77777777" w:rsidR="008764FB" w:rsidRPr="00842939"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AD5E240" w14:textId="7D1495DC" w:rsidR="003F2959" w:rsidRPr="00842939"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Dicho </w:t>
      </w:r>
      <w:r w:rsidRPr="00842939">
        <w:rPr>
          <w:rFonts w:ascii="Palatino Linotype" w:eastAsia="MS Mincho" w:hAnsi="Palatino Linotype" w:cs="Times New Roman"/>
        </w:rPr>
        <w:t xml:space="preserve">lo anterior, debemos </w:t>
      </w:r>
      <w:r w:rsidRPr="00842939">
        <w:rPr>
          <w:rFonts w:ascii="Palatino Linotype" w:eastAsia="MS Mincho" w:hAnsi="Palatino Linotype" w:cs="Times New Roman"/>
          <w:lang w:val="es-ES_tradnl"/>
        </w:rPr>
        <w:t xml:space="preserve">señalar que la información en cuestión </w:t>
      </w:r>
      <w:r w:rsidR="00B16798" w:rsidRPr="00842939">
        <w:rPr>
          <w:rFonts w:ascii="Palatino Linotype" w:eastAsia="MS Mincho" w:hAnsi="Palatino Linotype" w:cs="Times New Roman"/>
          <w:lang w:val="es-ES_tradnl"/>
        </w:rPr>
        <w:t>-</w:t>
      </w:r>
      <w:r w:rsidRPr="00842939">
        <w:rPr>
          <w:rFonts w:ascii="Palatino Linotype" w:hAnsi="Palatino Linotype" w:cs="Arial"/>
          <w:color w:val="000000" w:themeColor="text1"/>
        </w:rPr>
        <w:t>los gastos de representación y viáticos</w:t>
      </w:r>
      <w:r w:rsidRPr="00842939">
        <w:rPr>
          <w:rFonts w:ascii="Palatino Linotype" w:eastAsia="MS Mincho" w:hAnsi="Palatino Linotype" w:cs="Times New Roman"/>
          <w:lang w:val="es-ES_tradnl"/>
        </w:rPr>
        <w:t xml:space="preserve">- constituye, </w:t>
      </w:r>
      <w:r w:rsidRPr="00842939">
        <w:rPr>
          <w:rFonts w:ascii="Palatino Linotype" w:eastAsia="MS Mincho" w:hAnsi="Palatino Linotype" w:cs="Times New Roman"/>
          <w:i/>
          <w:iCs/>
          <w:lang w:val="es-ES_tradnl"/>
        </w:rPr>
        <w:t>per se,</w:t>
      </w:r>
      <w:r w:rsidRPr="00842939">
        <w:rPr>
          <w:rFonts w:ascii="Palatino Linotype" w:eastAsia="MS Mincho" w:hAnsi="Palatino Linotype" w:cs="Times New Roman"/>
          <w:lang w:val="es-ES_tradnl"/>
        </w:rPr>
        <w:t xml:space="preserve"> </w:t>
      </w:r>
      <w:r w:rsidRPr="00842939">
        <w:rPr>
          <w:rFonts w:ascii="Palatino Linotype" w:eastAsia="MS Mincho" w:hAnsi="Palatino Linotype" w:cs="Times New Roman"/>
        </w:rPr>
        <w:t xml:space="preserve">una obligación de transparencia común que el </w:t>
      </w:r>
      <w:r w:rsidRPr="00842939">
        <w:rPr>
          <w:rFonts w:ascii="Palatino Linotype" w:eastAsia="MS Mincho" w:hAnsi="Palatino Linotype" w:cs="Times New Roman"/>
          <w:b/>
        </w:rPr>
        <w:t>SUJETO OBLIGADO</w:t>
      </w:r>
      <w:r w:rsidRPr="00842939">
        <w:rPr>
          <w:rFonts w:ascii="Palatino Linotype" w:eastAsia="MS Mincho" w:hAnsi="Palatino Linotype" w:cs="Times New Roman"/>
        </w:rPr>
        <w:t xml:space="preserve"> genera, administra y posee en sus archivos conforme a lo previsto por el artículo 92, fracciones VIII y XXV, de la Ley de Transparencia y Acceso a la Información Pública del Estado de México y Municipios; que a la letra cita:</w:t>
      </w:r>
    </w:p>
    <w:p w14:paraId="0767DB1B" w14:textId="493FB3B7" w:rsidR="003F2959" w:rsidRPr="00842939"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7176D5FB" w14:textId="77777777" w:rsidR="008764FB" w:rsidRPr="00842939" w:rsidRDefault="008764FB" w:rsidP="00AB2CAA">
      <w:pPr>
        <w:ind w:left="567" w:right="567"/>
        <w:contextualSpacing/>
        <w:jc w:val="both"/>
        <w:rPr>
          <w:rFonts w:ascii="Palatino Linotype" w:hAnsi="Palatino Linotype"/>
          <w:i/>
          <w:iCs/>
          <w:sz w:val="22"/>
        </w:rPr>
      </w:pPr>
      <w:r w:rsidRPr="00842939">
        <w:rPr>
          <w:rFonts w:ascii="Palatino Linotype" w:hAnsi="Palatino Linotype"/>
          <w:i/>
          <w:iCs/>
          <w:sz w:val="22"/>
        </w:rPr>
        <w:t>“</w:t>
      </w:r>
      <w:r w:rsidRPr="00842939">
        <w:rPr>
          <w:rFonts w:ascii="Palatino Linotype" w:hAnsi="Palatino Linotype"/>
          <w:b/>
          <w:bCs/>
          <w:i/>
          <w:iCs/>
          <w:sz w:val="22"/>
        </w:rPr>
        <w:t>Artículo 92.</w:t>
      </w:r>
      <w:r w:rsidRPr="00842939">
        <w:rPr>
          <w:rFonts w:ascii="Palatino Linotype" w:hAnsi="Palatino Linotype"/>
          <w:i/>
          <w:iCs/>
          <w:sz w:val="22"/>
        </w:rPr>
        <w:t xml:space="preserve"> </w:t>
      </w:r>
      <w:r w:rsidRPr="00842939">
        <w:rPr>
          <w:rFonts w:ascii="Palatino Linotype" w:hAnsi="Palatino Linotype"/>
          <w:b/>
          <w:bCs/>
          <w:i/>
          <w:iCs/>
          <w:sz w:val="22"/>
        </w:rPr>
        <w:t>Los sujetos obligados deberán poner a disposición del público de manera permanente y actualizada</w:t>
      </w:r>
      <w:r w:rsidRPr="00842939">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842939">
        <w:rPr>
          <w:rFonts w:ascii="Palatino Linotype" w:hAnsi="Palatino Linotype"/>
          <w:b/>
          <w:bCs/>
          <w:i/>
          <w:iCs/>
          <w:sz w:val="22"/>
        </w:rPr>
        <w:t>los temas, documentos y políticas que a continuación se señalan:</w:t>
      </w:r>
    </w:p>
    <w:p w14:paraId="76FBDFD0" w14:textId="77777777" w:rsidR="008764FB" w:rsidRPr="00842939" w:rsidRDefault="008764FB" w:rsidP="00AB2CAA">
      <w:pPr>
        <w:ind w:left="567" w:right="567"/>
        <w:contextualSpacing/>
        <w:jc w:val="both"/>
        <w:rPr>
          <w:rFonts w:ascii="Palatino Linotype" w:hAnsi="Palatino Linotype"/>
          <w:i/>
          <w:iCs/>
          <w:sz w:val="22"/>
        </w:rPr>
      </w:pPr>
      <w:r w:rsidRPr="00842939">
        <w:rPr>
          <w:rFonts w:ascii="Palatino Linotype" w:hAnsi="Palatino Linotype"/>
          <w:i/>
          <w:iCs/>
          <w:sz w:val="22"/>
        </w:rPr>
        <w:t>(…)</w:t>
      </w:r>
    </w:p>
    <w:p w14:paraId="37C6227A" w14:textId="31B4F678" w:rsidR="008764FB" w:rsidRPr="00842939" w:rsidRDefault="008764FB" w:rsidP="00AB2CAA">
      <w:pPr>
        <w:ind w:left="567" w:right="567"/>
        <w:contextualSpacing/>
        <w:jc w:val="both"/>
        <w:rPr>
          <w:rFonts w:ascii="Palatino Linotype" w:hAnsi="Palatino Linotype"/>
          <w:bCs/>
          <w:i/>
          <w:iCs/>
          <w:sz w:val="22"/>
        </w:rPr>
      </w:pPr>
      <w:r w:rsidRPr="00842939">
        <w:rPr>
          <w:rFonts w:ascii="Palatino Linotype" w:hAnsi="Palatino Linotype"/>
          <w:b/>
          <w:i/>
          <w:iCs/>
          <w:sz w:val="22"/>
        </w:rPr>
        <w:t>VIII. La remuneración</w:t>
      </w:r>
      <w:r w:rsidRPr="00842939">
        <w:rPr>
          <w:rFonts w:ascii="Palatino Linotype" w:hAnsi="Palatino Linotype"/>
          <w:bCs/>
          <w:i/>
          <w:iCs/>
          <w:sz w:val="22"/>
        </w:rPr>
        <w:t xml:space="preserve"> bruta y neta </w:t>
      </w:r>
      <w:r w:rsidRPr="00842939">
        <w:rPr>
          <w:rFonts w:ascii="Palatino Linotype" w:hAnsi="Palatino Linotype"/>
          <w:b/>
          <w:i/>
          <w:iCs/>
          <w:sz w:val="22"/>
        </w:rPr>
        <w:t>de todos los servidores públicos</w:t>
      </w:r>
      <w:r w:rsidRPr="00842939">
        <w:rPr>
          <w:rFonts w:ascii="Palatino Linotype" w:hAnsi="Palatino Linotype"/>
          <w:bCs/>
          <w:i/>
          <w:iCs/>
          <w:sz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257C29" w14:textId="77777777" w:rsidR="008764FB" w:rsidRPr="00842939" w:rsidRDefault="008764FB" w:rsidP="00AB2CAA">
      <w:pPr>
        <w:ind w:left="567" w:right="567"/>
        <w:contextualSpacing/>
        <w:jc w:val="both"/>
        <w:rPr>
          <w:rFonts w:ascii="Palatino Linotype" w:hAnsi="Palatino Linotype"/>
          <w:i/>
          <w:iCs/>
          <w:sz w:val="22"/>
        </w:rPr>
      </w:pPr>
      <w:r w:rsidRPr="00842939">
        <w:rPr>
          <w:rFonts w:ascii="Palatino Linotype" w:hAnsi="Palatino Linotype"/>
          <w:i/>
          <w:iCs/>
          <w:sz w:val="22"/>
        </w:rPr>
        <w:t>(…)</w:t>
      </w:r>
    </w:p>
    <w:p w14:paraId="04190292" w14:textId="77777777" w:rsidR="008764FB" w:rsidRPr="00842939" w:rsidRDefault="008764FB" w:rsidP="00AB2CAA">
      <w:pPr>
        <w:ind w:left="567" w:right="567"/>
        <w:contextualSpacing/>
        <w:jc w:val="both"/>
        <w:rPr>
          <w:rFonts w:ascii="Palatino Linotype" w:hAnsi="Palatino Linotype"/>
          <w:i/>
          <w:iCs/>
          <w:sz w:val="22"/>
        </w:rPr>
      </w:pPr>
      <w:r w:rsidRPr="00842939">
        <w:rPr>
          <w:rFonts w:ascii="Palatino Linotype" w:hAnsi="Palatino Linotype"/>
          <w:b/>
          <w:bCs/>
          <w:i/>
          <w:iCs/>
          <w:sz w:val="22"/>
        </w:rPr>
        <w:t>XXV. La información financiera sobre el presupuesto asignado, así como los informes del ejercicio trimestral del gasto</w:t>
      </w:r>
      <w:r w:rsidRPr="00842939">
        <w:rPr>
          <w:rFonts w:ascii="Palatino Linotype" w:hAnsi="Palatino Linotype"/>
          <w:i/>
          <w:iCs/>
          <w:sz w:val="22"/>
        </w:rPr>
        <w:t>, en términos de la Ley General de Contabilidad Gubernamental y demás disposiciones jurídicas aplicables;</w:t>
      </w:r>
    </w:p>
    <w:p w14:paraId="4E844E11" w14:textId="6927C237" w:rsidR="008764FB" w:rsidRPr="00842939" w:rsidRDefault="008764FB" w:rsidP="00AB2CAA">
      <w:pPr>
        <w:ind w:left="567" w:right="567"/>
        <w:contextualSpacing/>
        <w:jc w:val="both"/>
        <w:rPr>
          <w:rFonts w:ascii="Palatino Linotype" w:hAnsi="Palatino Linotype"/>
          <w:i/>
          <w:iCs/>
          <w:sz w:val="22"/>
        </w:rPr>
      </w:pPr>
      <w:r w:rsidRPr="00842939">
        <w:rPr>
          <w:rFonts w:ascii="Palatino Linotype" w:hAnsi="Palatino Linotype"/>
          <w:i/>
          <w:iCs/>
          <w:sz w:val="22"/>
        </w:rPr>
        <w:t>(…)”</w:t>
      </w:r>
    </w:p>
    <w:p w14:paraId="3552A454" w14:textId="77777777" w:rsidR="00AB2CAA" w:rsidRPr="00842939" w:rsidRDefault="00AB2CAA" w:rsidP="00AB2CAA">
      <w:pPr>
        <w:ind w:left="567" w:right="567"/>
        <w:contextualSpacing/>
        <w:jc w:val="both"/>
        <w:rPr>
          <w:rFonts w:ascii="Palatino Linotype" w:hAnsi="Palatino Linotype"/>
          <w:sz w:val="22"/>
        </w:rPr>
      </w:pPr>
    </w:p>
    <w:p w14:paraId="44B3B067" w14:textId="77777777" w:rsidR="008764FB" w:rsidRPr="00842939" w:rsidRDefault="008764FB" w:rsidP="00AB2CAA">
      <w:pPr>
        <w:ind w:left="567" w:right="567"/>
        <w:contextualSpacing/>
        <w:jc w:val="both"/>
        <w:rPr>
          <w:rFonts w:ascii="Palatino Linotype" w:hAnsi="Palatino Linotype" w:cs="Arial"/>
          <w:color w:val="000000" w:themeColor="text1"/>
          <w:sz w:val="22"/>
        </w:rPr>
      </w:pPr>
      <w:r w:rsidRPr="00842939">
        <w:rPr>
          <w:rFonts w:ascii="Palatino Linotype" w:hAnsi="Palatino Linotype"/>
          <w:sz w:val="22"/>
        </w:rPr>
        <w:t>(Énfasis añadido)</w:t>
      </w:r>
    </w:p>
    <w:p w14:paraId="2665A94C" w14:textId="77777777" w:rsidR="008764FB" w:rsidRPr="00842939"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32A4B17A" w14:textId="1CB518FA" w:rsidR="003F2959" w:rsidRPr="00842939"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Del </w:t>
      </w:r>
      <w:r w:rsidRPr="00842939">
        <w:rPr>
          <w:rFonts w:ascii="Palatino Linotype" w:hAnsi="Palatino Linotype" w:cs="Arial"/>
          <w:color w:val="000000" w:themeColor="text1"/>
        </w:rPr>
        <w:t xml:space="preserve">dispositivo normativo </w:t>
      </w:r>
      <w:r w:rsidRPr="00842939">
        <w:rPr>
          <w:rFonts w:ascii="Palatino Linotype" w:hAnsi="Palatino Linotype" w:cs="Arial"/>
          <w:i/>
          <w:iCs/>
          <w:color w:val="000000" w:themeColor="text1"/>
        </w:rPr>
        <w:t>supra</w:t>
      </w:r>
      <w:r w:rsidRPr="00842939">
        <w:rPr>
          <w:rFonts w:ascii="Palatino Linotype" w:hAnsi="Palatino Linotype" w:cs="Arial"/>
          <w:color w:val="000000" w:themeColor="text1"/>
        </w:rPr>
        <w:t xml:space="preserve"> transcrito, se aprecia que la información financiera sobre el presupuesto asignado del </w:t>
      </w:r>
      <w:r w:rsidRPr="00842939">
        <w:rPr>
          <w:rFonts w:ascii="Palatino Linotype" w:hAnsi="Palatino Linotype" w:cs="Arial"/>
          <w:b/>
          <w:bCs/>
          <w:color w:val="000000" w:themeColor="text1"/>
        </w:rPr>
        <w:t>SUJETO OBLIGADO</w:t>
      </w:r>
      <w:r w:rsidRPr="00842939">
        <w:rPr>
          <w:rFonts w:ascii="Palatino Linotype" w:hAnsi="Palatino Linotype" w:cs="Arial"/>
          <w:color w:val="000000" w:themeColor="text1"/>
        </w:rPr>
        <w:t xml:space="preserve">, así como los informes relacionados con el uso y gasto del mismo -como, por ejemplo, en el pago de impuestos realizados al Servicio de Administración Tributaria-, serán difundidos y publicados a la ciudadanía, ya que, como sucede con </w:t>
      </w:r>
      <w:r w:rsidR="00463B0F" w:rsidRPr="00842939">
        <w:rPr>
          <w:rFonts w:ascii="Palatino Linotype" w:hAnsi="Palatino Linotype" w:cs="Arial"/>
          <w:color w:val="000000" w:themeColor="text1"/>
        </w:rPr>
        <w:t>el pago de impuestos relacionados con las nóminas, sueldos y/o salarios de los trabajadores</w:t>
      </w:r>
      <w:r w:rsidRPr="00842939">
        <w:rPr>
          <w:rFonts w:ascii="Palatino Linotype" w:hAnsi="Palatino Linotype" w:cs="Arial"/>
          <w:color w:val="000000" w:themeColor="text1"/>
        </w:rPr>
        <w:t xml:space="preserve">, </w:t>
      </w:r>
      <w:r w:rsidRPr="00842939">
        <w:rPr>
          <w:rFonts w:ascii="Palatino Linotype" w:hAnsi="Palatino Linotype" w:cs="Arial"/>
          <w:b/>
          <w:bCs/>
          <w:color w:val="000000" w:themeColor="text1"/>
          <w:u w:val="single"/>
        </w:rPr>
        <w:t>tod</w:t>
      </w:r>
      <w:r w:rsidR="00463B0F" w:rsidRPr="00842939">
        <w:rPr>
          <w:rFonts w:ascii="Palatino Linotype" w:hAnsi="Palatino Linotype" w:cs="Arial"/>
          <w:b/>
          <w:bCs/>
          <w:color w:val="000000" w:themeColor="text1"/>
          <w:u w:val="single"/>
        </w:rPr>
        <w:t xml:space="preserve">a </w:t>
      </w:r>
      <w:r w:rsidR="00463B0F" w:rsidRPr="00842939">
        <w:rPr>
          <w:rFonts w:ascii="Palatino Linotype" w:hAnsi="Palatino Linotype" w:cs="Arial"/>
          <w:b/>
          <w:bCs/>
          <w:color w:val="000000" w:themeColor="text1"/>
          <w:u w:val="single"/>
        </w:rPr>
        <w:lastRenderedPageBreak/>
        <w:t>erogación</w:t>
      </w:r>
      <w:r w:rsidRPr="00842939">
        <w:rPr>
          <w:rFonts w:ascii="Palatino Linotype" w:hAnsi="Palatino Linotype" w:cs="Arial"/>
          <w:b/>
          <w:bCs/>
          <w:color w:val="000000" w:themeColor="text1"/>
          <w:u w:val="single"/>
        </w:rPr>
        <w:t xml:space="preserve"> </w:t>
      </w:r>
      <w:r w:rsidR="00463B0F" w:rsidRPr="00842939">
        <w:rPr>
          <w:rFonts w:ascii="Palatino Linotype" w:hAnsi="Palatino Linotype" w:cs="Arial"/>
          <w:b/>
          <w:bCs/>
          <w:color w:val="000000" w:themeColor="text1"/>
          <w:u w:val="single"/>
        </w:rPr>
        <w:t xml:space="preserve">económica </w:t>
      </w:r>
      <w:r w:rsidRPr="00842939">
        <w:rPr>
          <w:rFonts w:ascii="Palatino Linotype" w:hAnsi="Palatino Linotype" w:cs="Arial"/>
          <w:b/>
          <w:bCs/>
          <w:color w:val="000000" w:themeColor="text1"/>
          <w:u w:val="single"/>
        </w:rPr>
        <w:t xml:space="preserve">que realice el Ayuntamiento de </w:t>
      </w:r>
      <w:r w:rsidR="00986BE7" w:rsidRPr="00842939">
        <w:rPr>
          <w:rFonts w:ascii="Palatino Linotype" w:hAnsi="Palatino Linotype" w:cs="Arial"/>
          <w:b/>
          <w:bCs/>
          <w:color w:val="000000" w:themeColor="text1"/>
          <w:u w:val="single"/>
        </w:rPr>
        <w:t>Naucalpan de Juárez</w:t>
      </w:r>
      <w:r w:rsidRPr="00842939">
        <w:rPr>
          <w:rFonts w:ascii="Palatino Linotype" w:hAnsi="Palatino Linotype" w:cs="Arial"/>
          <w:b/>
          <w:bCs/>
          <w:color w:val="000000" w:themeColor="text1"/>
          <w:u w:val="single"/>
        </w:rPr>
        <w:t xml:space="preserve"> debe ser realizado de forma transparente y reconocido dentro de sus informes financieros</w:t>
      </w:r>
      <w:r w:rsidRPr="00842939">
        <w:rPr>
          <w:rFonts w:ascii="Palatino Linotype" w:hAnsi="Palatino Linotype" w:cs="Arial"/>
          <w:color w:val="000000" w:themeColor="text1"/>
        </w:rPr>
        <w:t>.</w:t>
      </w:r>
    </w:p>
    <w:p w14:paraId="4CDB4E0C"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26BEFCD3" w14:textId="6093B177" w:rsidR="003F2959" w:rsidRPr="00842939" w:rsidRDefault="00463B0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Dicho lo anterior, no es ocioso recordar que, de las constancias que obran en el expediente digital formado en el SAIMEX, la</w:t>
      </w:r>
      <w:r w:rsidR="00790508" w:rsidRPr="00842939">
        <w:rPr>
          <w:rFonts w:ascii="Palatino Linotype" w:hAnsi="Palatino Linotype"/>
          <w:color w:val="000000" w:themeColor="text1"/>
        </w:rPr>
        <w:t>s</w:t>
      </w:r>
      <w:r w:rsidRPr="00842939">
        <w:rPr>
          <w:rFonts w:ascii="Palatino Linotype" w:hAnsi="Palatino Linotype"/>
          <w:color w:val="000000" w:themeColor="text1"/>
        </w:rPr>
        <w:t xml:space="preserve"> única</w:t>
      </w:r>
      <w:r w:rsidR="00790508" w:rsidRPr="00842939">
        <w:rPr>
          <w:rFonts w:ascii="Palatino Linotype" w:hAnsi="Palatino Linotype"/>
          <w:color w:val="000000" w:themeColor="text1"/>
        </w:rPr>
        <w:t>s</w:t>
      </w:r>
      <w:r w:rsidRPr="00842939">
        <w:rPr>
          <w:rFonts w:ascii="Palatino Linotype" w:hAnsi="Palatino Linotype"/>
          <w:color w:val="000000" w:themeColor="text1"/>
        </w:rPr>
        <w:t xml:space="preserve"> área</w:t>
      </w:r>
      <w:r w:rsidR="00790508" w:rsidRPr="00842939">
        <w:rPr>
          <w:rFonts w:ascii="Palatino Linotype" w:hAnsi="Palatino Linotype"/>
          <w:color w:val="000000" w:themeColor="text1"/>
        </w:rPr>
        <w:t>s</w:t>
      </w:r>
      <w:r w:rsidRPr="00842939">
        <w:rPr>
          <w:rFonts w:ascii="Palatino Linotype" w:hAnsi="Palatino Linotype"/>
          <w:color w:val="000000" w:themeColor="text1"/>
        </w:rPr>
        <w:t xml:space="preserve"> administrativa</w:t>
      </w:r>
      <w:r w:rsidR="00790508" w:rsidRPr="00842939">
        <w:rPr>
          <w:rFonts w:ascii="Palatino Linotype" w:hAnsi="Palatino Linotype"/>
          <w:color w:val="000000" w:themeColor="text1"/>
        </w:rPr>
        <w:t>s</w:t>
      </w:r>
      <w:r w:rsidRPr="00842939">
        <w:rPr>
          <w:rFonts w:ascii="Palatino Linotype" w:hAnsi="Palatino Linotype"/>
          <w:color w:val="000000" w:themeColor="text1"/>
        </w:rPr>
        <w:t xml:space="preserve"> que se encarg</w:t>
      </w:r>
      <w:r w:rsidR="00790508" w:rsidRPr="00842939">
        <w:rPr>
          <w:rFonts w:ascii="Palatino Linotype" w:hAnsi="Palatino Linotype"/>
          <w:color w:val="000000" w:themeColor="text1"/>
        </w:rPr>
        <w:t>aron</w:t>
      </w:r>
      <w:r w:rsidRPr="00842939">
        <w:rPr>
          <w:rFonts w:ascii="Palatino Linotype" w:hAnsi="Palatino Linotype"/>
          <w:color w:val="000000" w:themeColor="text1"/>
        </w:rPr>
        <w:t xml:space="preserve"> de dar respuesta a la solicitud de información fue la </w:t>
      </w:r>
      <w:r w:rsidR="00790508" w:rsidRPr="00842939">
        <w:rPr>
          <w:rFonts w:ascii="Palatino Linotype" w:hAnsi="Palatino Linotype"/>
          <w:color w:val="000000" w:themeColor="text1"/>
        </w:rPr>
        <w:t>Subtesorería de Egresos</w:t>
      </w:r>
      <w:r w:rsidR="00690BB8" w:rsidRPr="00842939">
        <w:rPr>
          <w:rFonts w:ascii="Palatino Linotype" w:hAnsi="Palatino Linotype"/>
          <w:color w:val="000000" w:themeColor="text1"/>
        </w:rPr>
        <w:t>.</w:t>
      </w:r>
    </w:p>
    <w:p w14:paraId="0FA2D8C3"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05FF326" w14:textId="2EE55417" w:rsidR="003F2959" w:rsidRPr="00842939"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Derivado de lo anterior, no se advierte que la Unidad de Transparencia del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haya turnado de manera eficaz la solicitud </w:t>
      </w:r>
      <w:r w:rsidRPr="00842939">
        <w:rPr>
          <w:rFonts w:ascii="Palatino Linotype" w:hAnsi="Palatino Linotype"/>
          <w:b/>
          <w:bCs/>
          <w:color w:val="000000" w:themeColor="text1"/>
        </w:rPr>
        <w:t>00</w:t>
      </w:r>
      <w:r w:rsidR="00690BB8" w:rsidRPr="00842939">
        <w:rPr>
          <w:rFonts w:ascii="Palatino Linotype" w:hAnsi="Palatino Linotype"/>
          <w:b/>
          <w:bCs/>
          <w:color w:val="000000" w:themeColor="text1"/>
        </w:rPr>
        <w:t>150</w:t>
      </w:r>
      <w:r w:rsidRPr="00842939">
        <w:rPr>
          <w:rFonts w:ascii="Palatino Linotype" w:hAnsi="Palatino Linotype"/>
          <w:b/>
          <w:bCs/>
          <w:color w:val="000000" w:themeColor="text1"/>
        </w:rPr>
        <w:t>/</w:t>
      </w:r>
      <w:r w:rsidR="00690BB8" w:rsidRPr="00842939">
        <w:rPr>
          <w:rFonts w:ascii="Palatino Linotype" w:hAnsi="Palatino Linotype"/>
          <w:b/>
          <w:bCs/>
          <w:color w:val="000000" w:themeColor="text1"/>
        </w:rPr>
        <w:t>NAUCALPA</w:t>
      </w:r>
      <w:r w:rsidRPr="00842939">
        <w:rPr>
          <w:rFonts w:ascii="Palatino Linotype" w:hAnsi="Palatino Linotype"/>
          <w:b/>
          <w:bCs/>
          <w:color w:val="000000" w:themeColor="text1"/>
        </w:rPr>
        <w:t>/IP/2022</w:t>
      </w:r>
      <w:r w:rsidRPr="00842939">
        <w:rPr>
          <w:rFonts w:ascii="Palatino Linotype" w:hAnsi="Palatino Linotype"/>
          <w:color w:val="000000" w:themeColor="text1"/>
        </w:rPr>
        <w:t xml:space="preserve"> a las áreas administrativas competentes para poseer, generar o administrar la información solicitada.</w:t>
      </w:r>
    </w:p>
    <w:p w14:paraId="5B86DF66"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B518272" w14:textId="6CACD33C" w:rsidR="003F2959" w:rsidRPr="00842939"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ese sentido, debemos señalar que la Ley Orgánica Municipal del Estado de México, en su artículo 86, establece que para el ejercicio de sus atribuciones y responsabilidades ejecutivas, el </w:t>
      </w:r>
      <w:r w:rsidR="00167D88" w:rsidRPr="00842939">
        <w:rPr>
          <w:rFonts w:ascii="Palatino Linotype" w:hAnsi="Palatino Linotype"/>
          <w:color w:val="000000" w:themeColor="text1"/>
        </w:rPr>
        <w:t>A</w:t>
      </w:r>
      <w:r w:rsidRPr="00842939">
        <w:rPr>
          <w:rFonts w:ascii="Palatino Linotype" w:hAnsi="Palatino Linotype"/>
          <w:color w:val="000000" w:themeColor="text1"/>
        </w:rPr>
        <w:t>yuntamiento se auxiliará con las dependencias y entidades de la administración pública municipal, que en cada caso acuerde el cabildo a propuesta del Presidente Municipal, las que estarán subordinadas a este servidor público.</w:t>
      </w:r>
    </w:p>
    <w:p w14:paraId="7199D842"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E878FFF" w14:textId="0D146FE3" w:rsidR="003F2959" w:rsidRPr="00842939" w:rsidRDefault="007C099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Para el despacho, estudio y planeación de los diversos asuntos de la administración municipal, el </w:t>
      </w:r>
      <w:r w:rsidR="00167D88" w:rsidRPr="00842939">
        <w:rPr>
          <w:rFonts w:ascii="Palatino Linotype" w:hAnsi="Palatino Linotype"/>
          <w:color w:val="000000" w:themeColor="text1"/>
        </w:rPr>
        <w:t>A</w:t>
      </w:r>
      <w:r w:rsidRPr="00842939">
        <w:rPr>
          <w:rFonts w:ascii="Palatino Linotype" w:hAnsi="Palatino Linotype"/>
          <w:color w:val="000000" w:themeColor="text1"/>
        </w:rPr>
        <w:t>yuntamiento deberá contar, por lo menos, con las siguientes dependencias</w:t>
      </w:r>
      <w:r w:rsidRPr="00842939">
        <w:rPr>
          <w:rStyle w:val="Refdenotaalpie"/>
          <w:rFonts w:ascii="Palatino Linotype" w:hAnsi="Palatino Linotype"/>
          <w:color w:val="000000" w:themeColor="text1"/>
        </w:rPr>
        <w:footnoteReference w:id="9"/>
      </w:r>
      <w:r w:rsidRPr="00842939">
        <w:rPr>
          <w:rFonts w:ascii="Palatino Linotype" w:hAnsi="Palatino Linotype"/>
          <w:color w:val="000000" w:themeColor="text1"/>
        </w:rPr>
        <w:t>:</w:t>
      </w:r>
    </w:p>
    <w:p w14:paraId="59F5651F" w14:textId="77777777" w:rsidR="00AB2CAA" w:rsidRPr="00842939"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3DC87C21"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color w:val="000000" w:themeColor="text1"/>
        </w:rPr>
        <w:t xml:space="preserve">La </w:t>
      </w:r>
      <w:r w:rsidR="0071522B" w:rsidRPr="00842939">
        <w:rPr>
          <w:rFonts w:ascii="Palatino Linotype" w:hAnsi="Palatino Linotype"/>
        </w:rPr>
        <w:t xml:space="preserve">Secretaría </w:t>
      </w:r>
      <w:r w:rsidRPr="00842939">
        <w:rPr>
          <w:rFonts w:ascii="Palatino Linotype" w:hAnsi="Palatino Linotype"/>
        </w:rPr>
        <w:t xml:space="preserve">del </w:t>
      </w:r>
      <w:r w:rsidR="0071522B" w:rsidRPr="00842939">
        <w:rPr>
          <w:rFonts w:ascii="Palatino Linotype" w:hAnsi="Palatino Linotype"/>
        </w:rPr>
        <w:t>Ayuntamiento</w:t>
      </w:r>
      <w:r w:rsidRPr="00842939">
        <w:rPr>
          <w:rFonts w:ascii="Palatino Linotype" w:hAnsi="Palatino Linotype"/>
        </w:rPr>
        <w:t xml:space="preserve">; </w:t>
      </w:r>
    </w:p>
    <w:p w14:paraId="49F6B005" w14:textId="67724D30"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b/>
          <w:bCs/>
          <w:color w:val="000000" w:themeColor="text1"/>
        </w:rPr>
      </w:pPr>
      <w:r w:rsidRPr="00842939">
        <w:rPr>
          <w:rFonts w:ascii="Palatino Linotype" w:hAnsi="Palatino Linotype"/>
          <w:b/>
          <w:bCs/>
        </w:rPr>
        <w:t xml:space="preserve">La </w:t>
      </w:r>
      <w:r w:rsidR="0071522B" w:rsidRPr="00842939">
        <w:rPr>
          <w:rFonts w:ascii="Palatino Linotype" w:hAnsi="Palatino Linotype"/>
          <w:b/>
          <w:bCs/>
        </w:rPr>
        <w:t>Tesorería M</w:t>
      </w:r>
      <w:r w:rsidRPr="00842939">
        <w:rPr>
          <w:rFonts w:ascii="Palatino Linotype" w:hAnsi="Palatino Linotype"/>
          <w:b/>
          <w:bCs/>
        </w:rPr>
        <w:t xml:space="preserve">unicipal. </w:t>
      </w:r>
    </w:p>
    <w:p w14:paraId="58A22966"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Dirección de Obras Públicas o equivalente. </w:t>
      </w:r>
    </w:p>
    <w:p w14:paraId="6B48D33D"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Dirección de Desarrollo Económico o equivalente. </w:t>
      </w:r>
    </w:p>
    <w:p w14:paraId="0EC97988"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Dirección de Desarrollo Urbano o equivalente; </w:t>
      </w:r>
    </w:p>
    <w:p w14:paraId="36C5A3F9"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Dirección de Ecología o equivalente. </w:t>
      </w:r>
    </w:p>
    <w:p w14:paraId="581F66D3" w14:textId="77777777" w:rsidR="0071522B" w:rsidRPr="00842939" w:rsidRDefault="007C099C"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Dirección de Desarrollo Social o equivalente. </w:t>
      </w:r>
    </w:p>
    <w:p w14:paraId="3BA442D3" w14:textId="77777777" w:rsidR="0071522B" w:rsidRPr="00842939" w:rsidRDefault="0071522B"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 xml:space="preserve">La Coordinación Municipal de Protección Civil o equivalente. </w:t>
      </w:r>
    </w:p>
    <w:p w14:paraId="7445635B" w14:textId="7B3F61AE" w:rsidR="007C099C" w:rsidRPr="00842939" w:rsidRDefault="0071522B" w:rsidP="00AB2CAA">
      <w:pPr>
        <w:pStyle w:val="Prrafodelista"/>
        <w:numPr>
          <w:ilvl w:val="1"/>
          <w:numId w:val="37"/>
        </w:numPr>
        <w:tabs>
          <w:tab w:val="left" w:pos="567"/>
        </w:tabs>
        <w:spacing w:before="240" w:after="240"/>
        <w:ind w:left="709" w:right="616" w:hanging="142"/>
        <w:jc w:val="both"/>
        <w:rPr>
          <w:rFonts w:ascii="Palatino Linotype" w:hAnsi="Palatino Linotype"/>
          <w:color w:val="000000" w:themeColor="text1"/>
        </w:rPr>
      </w:pPr>
      <w:r w:rsidRPr="00842939">
        <w:rPr>
          <w:rFonts w:ascii="Palatino Linotype" w:hAnsi="Palatino Linotype"/>
        </w:rPr>
        <w:t>La Dirección de las Mujeres o equivalente.</w:t>
      </w:r>
    </w:p>
    <w:p w14:paraId="446E3A41" w14:textId="77777777"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48E9F45" w14:textId="5CBC09FB" w:rsidR="003F2959" w:rsidRPr="00842939" w:rsidRDefault="0071522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Siendo de especial interés, para el presente asunto, la Tesorería Municipal, la cual será el órgano encargado de la recaudación de los ingresos municipales y </w:t>
      </w:r>
      <w:r w:rsidRPr="00842939">
        <w:rPr>
          <w:rFonts w:ascii="Palatino Linotype" w:hAnsi="Palatino Linotype"/>
          <w:b/>
          <w:bCs/>
          <w:color w:val="000000" w:themeColor="text1"/>
        </w:rPr>
        <w:t>responsable de realizar las erogaciones que haga el ayuntamiento</w:t>
      </w:r>
      <w:r w:rsidRPr="00842939">
        <w:rPr>
          <w:rStyle w:val="Refdenotaalpie"/>
          <w:rFonts w:ascii="Palatino Linotype" w:hAnsi="Palatino Linotype"/>
          <w:b/>
          <w:bCs/>
          <w:color w:val="000000" w:themeColor="text1"/>
        </w:rPr>
        <w:footnoteReference w:id="10"/>
      </w:r>
      <w:r w:rsidRPr="00842939">
        <w:rPr>
          <w:rFonts w:ascii="Palatino Linotype" w:hAnsi="Palatino Linotype"/>
          <w:color w:val="000000" w:themeColor="text1"/>
        </w:rPr>
        <w:t>. Por lo tanto, y de conformidad con lo dispuesto por el artículo 95 de la Ley Orgánica Municipal del Estado de México, el Titular de la Tesorería Municipal tendrá, entre sus atribuciones, las siguientes:</w:t>
      </w:r>
    </w:p>
    <w:p w14:paraId="2DBBBD15" w14:textId="34D7C70A" w:rsidR="003F2959" w:rsidRPr="00842939"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18D0CA94" w14:textId="175BF0F3" w:rsidR="0071522B" w:rsidRPr="00842939" w:rsidRDefault="00BB5ADB" w:rsidP="00AB2CAA">
      <w:pPr>
        <w:pStyle w:val="Prrafodelista"/>
        <w:tabs>
          <w:tab w:val="left" w:pos="426"/>
        </w:tabs>
        <w:spacing w:before="240" w:after="240"/>
        <w:ind w:left="567" w:right="567"/>
        <w:jc w:val="both"/>
        <w:rPr>
          <w:rFonts w:ascii="Palatino Linotype" w:hAnsi="Palatino Linotype"/>
          <w:i/>
          <w:iCs/>
          <w:sz w:val="22"/>
          <w:szCs w:val="22"/>
        </w:rPr>
      </w:pPr>
      <w:r w:rsidRPr="00842939">
        <w:rPr>
          <w:rFonts w:ascii="Palatino Linotype" w:hAnsi="Palatino Linotype"/>
          <w:i/>
          <w:iCs/>
          <w:sz w:val="22"/>
          <w:szCs w:val="22"/>
        </w:rPr>
        <w:t>“</w:t>
      </w:r>
      <w:r w:rsidR="0071522B" w:rsidRPr="00842939">
        <w:rPr>
          <w:rFonts w:ascii="Palatino Linotype" w:hAnsi="Palatino Linotype"/>
          <w:b/>
          <w:bCs/>
          <w:i/>
          <w:iCs/>
          <w:sz w:val="22"/>
          <w:szCs w:val="22"/>
        </w:rPr>
        <w:t>Artículo 95.-</w:t>
      </w:r>
      <w:r w:rsidR="0071522B" w:rsidRPr="00842939">
        <w:rPr>
          <w:rFonts w:ascii="Palatino Linotype" w:hAnsi="Palatino Linotype"/>
          <w:i/>
          <w:iCs/>
          <w:sz w:val="22"/>
          <w:szCs w:val="22"/>
        </w:rPr>
        <w:t xml:space="preserve"> Son atribuciones del tesorero municipal: </w:t>
      </w:r>
    </w:p>
    <w:p w14:paraId="54FB90D7" w14:textId="1CF848F0" w:rsidR="0071522B" w:rsidRPr="00842939"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842939">
        <w:rPr>
          <w:rFonts w:ascii="Palatino Linotype" w:hAnsi="Palatino Linotype"/>
          <w:b/>
          <w:bCs/>
          <w:i/>
          <w:iCs/>
          <w:sz w:val="22"/>
          <w:szCs w:val="22"/>
        </w:rPr>
        <w:t>I.</w:t>
      </w:r>
      <w:r w:rsidRPr="00842939">
        <w:rPr>
          <w:rFonts w:ascii="Palatino Linotype" w:hAnsi="Palatino Linotype"/>
          <w:i/>
          <w:iCs/>
          <w:sz w:val="22"/>
          <w:szCs w:val="22"/>
        </w:rPr>
        <w:t xml:space="preserve"> </w:t>
      </w:r>
      <w:r w:rsidRPr="00842939">
        <w:rPr>
          <w:rFonts w:ascii="Palatino Linotype" w:hAnsi="Palatino Linotype"/>
          <w:b/>
          <w:bCs/>
          <w:i/>
          <w:iCs/>
          <w:sz w:val="22"/>
          <w:szCs w:val="22"/>
        </w:rPr>
        <w:t>Administrar la hacienda pública municipal</w:t>
      </w:r>
      <w:r w:rsidRPr="00842939">
        <w:rPr>
          <w:rFonts w:ascii="Palatino Linotype" w:hAnsi="Palatino Linotype"/>
          <w:i/>
          <w:iCs/>
          <w:sz w:val="22"/>
          <w:szCs w:val="22"/>
        </w:rPr>
        <w:t>, de conformidad con las disposiciones legales aplicables;</w:t>
      </w:r>
    </w:p>
    <w:p w14:paraId="7C12E95D" w14:textId="4429B124" w:rsidR="0071522B" w:rsidRPr="00842939"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842939">
        <w:rPr>
          <w:rFonts w:ascii="Palatino Linotype" w:hAnsi="Palatino Linotype"/>
          <w:i/>
          <w:iCs/>
          <w:sz w:val="22"/>
          <w:szCs w:val="22"/>
        </w:rPr>
        <w:t>(…)</w:t>
      </w:r>
    </w:p>
    <w:p w14:paraId="0E7D92D0" w14:textId="5E8DA423" w:rsidR="0071522B" w:rsidRPr="00842939"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842939">
        <w:rPr>
          <w:rFonts w:ascii="Palatino Linotype" w:hAnsi="Palatino Linotype"/>
          <w:b/>
          <w:bCs/>
          <w:i/>
          <w:iCs/>
          <w:sz w:val="22"/>
          <w:szCs w:val="22"/>
        </w:rPr>
        <w:t>IV.</w:t>
      </w:r>
      <w:r w:rsidRPr="00842939">
        <w:rPr>
          <w:rFonts w:ascii="Palatino Linotype" w:hAnsi="Palatino Linotype"/>
          <w:i/>
          <w:iCs/>
          <w:sz w:val="22"/>
          <w:szCs w:val="22"/>
        </w:rPr>
        <w:t xml:space="preserve"> </w:t>
      </w:r>
      <w:r w:rsidRPr="00842939">
        <w:rPr>
          <w:rFonts w:ascii="Palatino Linotype" w:hAnsi="Palatino Linotype"/>
          <w:b/>
          <w:bCs/>
          <w:i/>
          <w:iCs/>
          <w:sz w:val="22"/>
          <w:szCs w:val="22"/>
        </w:rPr>
        <w:t>Llevar los registros contables, financieros</w:t>
      </w:r>
      <w:r w:rsidRPr="00842939">
        <w:rPr>
          <w:rFonts w:ascii="Palatino Linotype" w:hAnsi="Palatino Linotype"/>
          <w:i/>
          <w:iCs/>
          <w:sz w:val="22"/>
          <w:szCs w:val="22"/>
        </w:rPr>
        <w:t xml:space="preserve"> y administrativos de los ingresos, egresos, e inventarios;</w:t>
      </w:r>
    </w:p>
    <w:p w14:paraId="7ADEB83D" w14:textId="1E99CDF2" w:rsidR="0071522B" w:rsidRPr="00842939" w:rsidRDefault="0071522B" w:rsidP="00AB2CAA">
      <w:pPr>
        <w:pStyle w:val="Prrafodelista"/>
        <w:tabs>
          <w:tab w:val="left" w:pos="426"/>
        </w:tabs>
        <w:spacing w:before="240" w:after="240"/>
        <w:ind w:left="567" w:right="567"/>
        <w:jc w:val="both"/>
        <w:rPr>
          <w:rFonts w:ascii="Palatino Linotype" w:hAnsi="Palatino Linotype"/>
          <w:i/>
          <w:iCs/>
          <w:sz w:val="22"/>
          <w:szCs w:val="22"/>
        </w:rPr>
      </w:pPr>
      <w:r w:rsidRPr="00842939">
        <w:rPr>
          <w:rFonts w:ascii="Palatino Linotype" w:hAnsi="Palatino Linotype"/>
          <w:i/>
          <w:iCs/>
          <w:sz w:val="22"/>
          <w:szCs w:val="22"/>
        </w:rPr>
        <w:t>(…)</w:t>
      </w:r>
      <w:r w:rsidR="00BB5ADB" w:rsidRPr="00842939">
        <w:rPr>
          <w:rFonts w:ascii="Palatino Linotype" w:hAnsi="Palatino Linotype"/>
          <w:i/>
          <w:iCs/>
          <w:sz w:val="22"/>
          <w:szCs w:val="22"/>
        </w:rPr>
        <w:t>”</w:t>
      </w:r>
    </w:p>
    <w:p w14:paraId="0D7E8A9E" w14:textId="77777777" w:rsidR="00AB2CAA" w:rsidRPr="00842939" w:rsidRDefault="00AB2CAA" w:rsidP="00AB2CAA">
      <w:pPr>
        <w:pStyle w:val="Prrafodelista"/>
        <w:tabs>
          <w:tab w:val="left" w:pos="426"/>
        </w:tabs>
        <w:spacing w:before="240" w:after="240"/>
        <w:ind w:left="567" w:right="567"/>
        <w:jc w:val="both"/>
        <w:rPr>
          <w:rFonts w:ascii="Palatino Linotype" w:hAnsi="Palatino Linotype"/>
          <w:i/>
          <w:iCs/>
          <w:sz w:val="22"/>
          <w:szCs w:val="22"/>
        </w:rPr>
      </w:pPr>
    </w:p>
    <w:p w14:paraId="3346CFE8" w14:textId="36BE7B0E" w:rsidR="00BB5ADB" w:rsidRPr="00842939" w:rsidRDefault="00BB5ADB" w:rsidP="00AB2CAA">
      <w:pPr>
        <w:pStyle w:val="Prrafodelista"/>
        <w:tabs>
          <w:tab w:val="left" w:pos="426"/>
        </w:tabs>
        <w:spacing w:before="240" w:after="240"/>
        <w:ind w:left="567" w:right="567"/>
        <w:jc w:val="both"/>
        <w:rPr>
          <w:rFonts w:ascii="Palatino Linotype" w:hAnsi="Palatino Linotype"/>
          <w:sz w:val="22"/>
          <w:szCs w:val="22"/>
        </w:rPr>
      </w:pPr>
      <w:r w:rsidRPr="00842939">
        <w:rPr>
          <w:rFonts w:ascii="Palatino Linotype" w:hAnsi="Palatino Linotype"/>
          <w:sz w:val="22"/>
          <w:szCs w:val="22"/>
        </w:rPr>
        <w:t>(Énfasis añadido)</w:t>
      </w:r>
    </w:p>
    <w:p w14:paraId="0F0CA587" w14:textId="77777777" w:rsidR="0071522B" w:rsidRPr="00842939" w:rsidRDefault="0071522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DC603C8" w14:textId="1779A3E8" w:rsidR="003F2959" w:rsidRPr="00842939" w:rsidRDefault="00F62C0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Aunado a lo anterior, debido a la naturaleza de lo solicitado, relacionado con los impuestos relacionados con las nóminas, sueldos y salarios de los trabajadores, </w:t>
      </w:r>
      <w:r w:rsidRPr="00842939">
        <w:rPr>
          <w:rFonts w:ascii="Palatino Linotype" w:hAnsi="Palatino Linotype"/>
          <w:color w:val="000000" w:themeColor="text1"/>
        </w:rPr>
        <w:lastRenderedPageBreak/>
        <w:t xml:space="preserve">se considera, también, que aparte de la </w:t>
      </w:r>
      <w:r w:rsidRPr="00842939">
        <w:rPr>
          <w:rFonts w:ascii="Palatino Linotype" w:hAnsi="Palatino Linotype"/>
          <w:b/>
          <w:bCs/>
          <w:color w:val="000000" w:themeColor="text1"/>
        </w:rPr>
        <w:t>Tesorería Municipal</w:t>
      </w:r>
      <w:r w:rsidRPr="00842939">
        <w:rPr>
          <w:rFonts w:ascii="Palatino Linotype" w:hAnsi="Palatino Linotype"/>
          <w:color w:val="000000" w:themeColor="text1"/>
        </w:rPr>
        <w:t xml:space="preserve">, el área administrativa que, por la naturaleza de sus funciones, puede tener competencia para conocer al respecto, resultaría ser la </w:t>
      </w:r>
      <w:r w:rsidRPr="00842939">
        <w:rPr>
          <w:rFonts w:ascii="Palatino Linotype" w:hAnsi="Palatino Linotype"/>
          <w:b/>
          <w:bCs/>
          <w:color w:val="000000" w:themeColor="text1"/>
        </w:rPr>
        <w:t>Dirección o Departamento encargado de los Recursos Humanos</w:t>
      </w:r>
      <w:r w:rsidRPr="00842939">
        <w:rPr>
          <w:rFonts w:ascii="Palatino Linotype" w:hAnsi="Palatino Linotype"/>
          <w:color w:val="000000" w:themeColor="text1"/>
        </w:rPr>
        <w:t xml:space="preserve"> del </w:t>
      </w:r>
      <w:r w:rsidR="00167D88" w:rsidRPr="00842939">
        <w:rPr>
          <w:rFonts w:ascii="Palatino Linotype" w:hAnsi="Palatino Linotype"/>
          <w:color w:val="000000" w:themeColor="text1"/>
        </w:rPr>
        <w:t>A</w:t>
      </w:r>
      <w:r w:rsidRPr="00842939">
        <w:rPr>
          <w:rFonts w:ascii="Palatino Linotype" w:hAnsi="Palatino Linotype"/>
          <w:color w:val="000000" w:themeColor="text1"/>
        </w:rPr>
        <w:t>yuntamiento.</w:t>
      </w:r>
    </w:p>
    <w:p w14:paraId="247907BD" w14:textId="77777777" w:rsidR="006C7657" w:rsidRPr="00842939"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5A934A3" w14:textId="68D6EB5C" w:rsidR="00140DC7" w:rsidRPr="00842939" w:rsidRDefault="00067281" w:rsidP="00140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No debe ignorarse que el </w:t>
      </w:r>
      <w:r w:rsidR="00690BB8" w:rsidRPr="00842939">
        <w:rPr>
          <w:rFonts w:ascii="Palatino Linotype" w:hAnsi="Palatino Linotype"/>
          <w:color w:val="000000" w:themeColor="text1"/>
        </w:rPr>
        <w:t>P</w:t>
      </w:r>
      <w:r w:rsidRPr="00842939">
        <w:rPr>
          <w:rFonts w:ascii="Palatino Linotype" w:hAnsi="Palatino Linotype"/>
          <w:color w:val="000000" w:themeColor="text1"/>
        </w:rPr>
        <w:t>articular, a través de la solicitud de información</w:t>
      </w:r>
      <w:r w:rsidR="00167D88" w:rsidRPr="00842939">
        <w:rPr>
          <w:rFonts w:ascii="Palatino Linotype" w:hAnsi="Palatino Linotype"/>
          <w:color w:val="000000" w:themeColor="text1"/>
        </w:rPr>
        <w:t xml:space="preserve">, </w:t>
      </w:r>
      <w:r w:rsidRPr="00842939">
        <w:rPr>
          <w:rFonts w:ascii="Palatino Linotype" w:hAnsi="Palatino Linotype"/>
          <w:color w:val="000000" w:themeColor="text1"/>
        </w:rPr>
        <w:t xml:space="preserve">señaló que requería la información no sólo del Ayuntamiento de </w:t>
      </w:r>
      <w:r w:rsidR="00790508" w:rsidRPr="00842939">
        <w:rPr>
          <w:rFonts w:ascii="Palatino Linotype" w:hAnsi="Palatino Linotype"/>
          <w:color w:val="000000" w:themeColor="text1"/>
        </w:rPr>
        <w:t>Naucalpan de Juárez</w:t>
      </w:r>
      <w:r w:rsidRPr="00842939">
        <w:rPr>
          <w:rFonts w:ascii="Palatino Linotype" w:hAnsi="Palatino Linotype"/>
          <w:color w:val="000000" w:themeColor="text1"/>
        </w:rPr>
        <w:t xml:space="preserve">, sino también de sus organismos descentralizados; por lo tanto, conviene traer a estudio el contenido del artículo </w:t>
      </w:r>
      <w:r w:rsidR="00690BB8" w:rsidRPr="00842939">
        <w:rPr>
          <w:rFonts w:ascii="Palatino Linotype" w:hAnsi="Palatino Linotype"/>
          <w:color w:val="000000" w:themeColor="text1"/>
        </w:rPr>
        <w:t>43</w:t>
      </w:r>
      <w:r w:rsidRPr="00842939">
        <w:rPr>
          <w:rFonts w:ascii="Palatino Linotype" w:hAnsi="Palatino Linotype"/>
          <w:color w:val="000000" w:themeColor="text1"/>
        </w:rPr>
        <w:t xml:space="preserve"> del Bando Municipal de </w:t>
      </w:r>
      <w:r w:rsidR="00690BB8" w:rsidRPr="00842939">
        <w:rPr>
          <w:rFonts w:ascii="Palatino Linotype" w:hAnsi="Palatino Linotype"/>
          <w:color w:val="000000" w:themeColor="text1"/>
        </w:rPr>
        <w:t>Naucalpan de Juárez</w:t>
      </w:r>
      <w:r w:rsidRPr="00842939">
        <w:rPr>
          <w:rFonts w:ascii="Palatino Linotype" w:hAnsi="Palatino Linotype"/>
          <w:color w:val="000000" w:themeColor="text1"/>
        </w:rPr>
        <w:t>, el cual establece lo siguiente:</w:t>
      </w:r>
    </w:p>
    <w:p w14:paraId="0E15F393" w14:textId="77777777" w:rsidR="00140DC7" w:rsidRPr="00842939" w:rsidRDefault="00140DC7" w:rsidP="00140DC7">
      <w:pPr>
        <w:pStyle w:val="Prrafodelista"/>
        <w:tabs>
          <w:tab w:val="left" w:pos="426"/>
        </w:tabs>
        <w:spacing w:before="240" w:after="240"/>
        <w:ind w:left="567" w:right="567"/>
        <w:jc w:val="both"/>
        <w:rPr>
          <w:rFonts w:ascii="Palatino Linotype" w:hAnsi="Palatino Linotype"/>
          <w:i/>
          <w:sz w:val="22"/>
        </w:rPr>
      </w:pPr>
    </w:p>
    <w:p w14:paraId="19D397D2" w14:textId="77777777" w:rsidR="00D01F86" w:rsidRPr="00842939" w:rsidRDefault="00DF1AE4"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w:t>
      </w:r>
      <w:r w:rsidR="00D01F86" w:rsidRPr="00842939">
        <w:rPr>
          <w:rFonts w:ascii="Palatino Linotype" w:hAnsi="Palatino Linotype"/>
          <w:b/>
          <w:bCs/>
          <w:i/>
          <w:sz w:val="22"/>
          <w:szCs w:val="22"/>
        </w:rPr>
        <w:t xml:space="preserve">TÍTULO SEXTO </w:t>
      </w:r>
    </w:p>
    <w:p w14:paraId="30C10D07" w14:textId="44170742"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 xml:space="preserve">De la Administración Pública Municipal </w:t>
      </w:r>
    </w:p>
    <w:p w14:paraId="427E5481"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p>
    <w:p w14:paraId="62958CEA"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Artículo 43. La Administración Pública Centralizada y Descentralizada se constituyen por las dependencias que señala la Ley Orgánica Municipal del Estado de México, aquellas que determine el Reglamento Orgánico y por las que sean creadas por el Ayuntamiento, mismas que estarán jerárquicamente subordinadas al Presidente Municipal.</w:t>
      </w:r>
    </w:p>
    <w:p w14:paraId="631BF94A" w14:textId="037CB76D"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 </w:t>
      </w:r>
    </w:p>
    <w:p w14:paraId="3F4EDB7E"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A).La Administración Pública Centralizada está integrada por: </w:t>
      </w:r>
    </w:p>
    <w:p w14:paraId="3C49C625"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I. Presidencia Municipal; </w:t>
      </w:r>
    </w:p>
    <w:p w14:paraId="7B1AB0D2" w14:textId="49FE4FD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II. Secretaría del Ayuntamiento; </w:t>
      </w:r>
    </w:p>
    <w:p w14:paraId="311B7722"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III. Tesorería Municipal; </w:t>
      </w:r>
    </w:p>
    <w:p w14:paraId="31CAB69B"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IV. Contraloría Interna Municipal; </w:t>
      </w:r>
    </w:p>
    <w:p w14:paraId="595F937F"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V. Dirección General Jurídica y Consultiva; </w:t>
      </w:r>
    </w:p>
    <w:p w14:paraId="41065B91"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VI. Dirección General de Administración; </w:t>
      </w:r>
    </w:p>
    <w:p w14:paraId="3DF443B1"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VII. Dirección General de Obras Públicas; </w:t>
      </w:r>
    </w:p>
    <w:p w14:paraId="4949E174"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VIII. Dirección General de Servicios Públicos; </w:t>
      </w:r>
    </w:p>
    <w:p w14:paraId="69A968DA"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IX. Dirección General de Desarrollo Urbano; </w:t>
      </w:r>
    </w:p>
    <w:p w14:paraId="5C81DF8B"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 Dirección General de Seguridad Ciudadana y Tránsito Municipal; </w:t>
      </w:r>
    </w:p>
    <w:p w14:paraId="1C631382"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XI. Dirección General de Gobierno; </w:t>
      </w:r>
    </w:p>
    <w:p w14:paraId="5BE464E0"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XII. Dirección General de Medio Ambiente; </w:t>
      </w:r>
    </w:p>
    <w:p w14:paraId="341C02F3" w14:textId="1FF02C68"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XIII. Dirección General de Desarrollo y Fomento Económico; </w:t>
      </w:r>
    </w:p>
    <w:p w14:paraId="609DC10B"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XIV. Coordinación Municipal de Protección Civil y Bomberos; </w:t>
      </w:r>
    </w:p>
    <w:p w14:paraId="6C9B41C2"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lastRenderedPageBreak/>
        <w:t xml:space="preserve">XV. Dirección General de Desarrollo Social; </w:t>
      </w:r>
    </w:p>
    <w:p w14:paraId="4181358E"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XVI. Instituto de las Mujeres Naucalpenses y la Igualdad Sustantiva; </w:t>
      </w:r>
    </w:p>
    <w:p w14:paraId="63F16D4C"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XVII. Dirección General de Cultura y Educación; y </w:t>
      </w:r>
    </w:p>
    <w:p w14:paraId="14E22CE0"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r w:rsidRPr="00842939">
        <w:rPr>
          <w:rFonts w:ascii="Palatino Linotype" w:hAnsi="Palatino Linotype"/>
          <w:i/>
          <w:sz w:val="22"/>
          <w:szCs w:val="22"/>
        </w:rPr>
        <w:t xml:space="preserve">XVIII. Las demás que determine crear el Ayuntamiento. </w:t>
      </w:r>
    </w:p>
    <w:p w14:paraId="0E1ED19F"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p>
    <w:p w14:paraId="26D61180"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 xml:space="preserve">B). La Administración Pública Descentralizada está integrada por: </w:t>
      </w:r>
    </w:p>
    <w:p w14:paraId="6C84D3AF"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p>
    <w:p w14:paraId="1142A694"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 xml:space="preserve">I. Organismo Para la Prestación de los Servicios de Agua Potable, Alcantarillado y Saneamiento del Municipio de Naucalpan. (O.A.P.A.S); </w:t>
      </w:r>
    </w:p>
    <w:p w14:paraId="6E68E9FB"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 xml:space="preserve">II. Sistema Municipal para el Desarrollo Integral de la Familia de Naucalpan de Juárez, México (DIF); e </w:t>
      </w:r>
    </w:p>
    <w:p w14:paraId="7B759E9B" w14:textId="6F3E4CD9"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 xml:space="preserve">III. Instituto Municipal de Cultura Física y Deporte de Naucalpan de Juárez, México. </w:t>
      </w:r>
    </w:p>
    <w:p w14:paraId="7C8BCE70"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p>
    <w:p w14:paraId="26971226" w14:textId="7441C988" w:rsidR="00DF1AE4"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w:t>
      </w:r>
    </w:p>
    <w:p w14:paraId="1ADD6C28" w14:textId="3B8AF6D9"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p>
    <w:p w14:paraId="5D2CC523" w14:textId="53DAC4DF" w:rsidR="00D01F86" w:rsidRPr="00842939" w:rsidRDefault="00D01F86" w:rsidP="00D01F86">
      <w:pPr>
        <w:pStyle w:val="Prrafodelista"/>
        <w:tabs>
          <w:tab w:val="left" w:pos="426"/>
        </w:tabs>
        <w:spacing w:before="240" w:after="240"/>
        <w:ind w:left="567" w:right="616"/>
        <w:jc w:val="both"/>
        <w:rPr>
          <w:rFonts w:ascii="Palatino Linotype" w:hAnsi="Palatino Linotype"/>
          <w:b/>
          <w:bCs/>
          <w:i/>
          <w:sz w:val="22"/>
          <w:szCs w:val="22"/>
        </w:rPr>
      </w:pPr>
      <w:r w:rsidRPr="00842939">
        <w:rPr>
          <w:rFonts w:ascii="Palatino Linotype" w:hAnsi="Palatino Linotype"/>
          <w:b/>
          <w:bCs/>
          <w:i/>
          <w:sz w:val="22"/>
          <w:szCs w:val="22"/>
        </w:rPr>
        <w:t>(Énfasis Añanidido)</w:t>
      </w:r>
    </w:p>
    <w:p w14:paraId="7EE2828C" w14:textId="77777777" w:rsidR="00D01F86" w:rsidRPr="00842939" w:rsidRDefault="00D01F86" w:rsidP="00D01F86">
      <w:pPr>
        <w:pStyle w:val="Prrafodelista"/>
        <w:tabs>
          <w:tab w:val="left" w:pos="426"/>
        </w:tabs>
        <w:spacing w:before="240" w:after="240"/>
        <w:ind w:left="567" w:right="616"/>
        <w:jc w:val="both"/>
        <w:rPr>
          <w:rFonts w:ascii="Palatino Linotype" w:hAnsi="Palatino Linotype"/>
          <w:i/>
          <w:sz w:val="22"/>
          <w:szCs w:val="22"/>
        </w:rPr>
      </w:pPr>
    </w:p>
    <w:p w14:paraId="778F6851" w14:textId="41AF94E4" w:rsidR="006C7657" w:rsidRPr="00842939"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Del dispositivo legal anterior, resalta a la vista que el </w:t>
      </w:r>
      <w:r w:rsidRPr="00842939">
        <w:rPr>
          <w:rFonts w:ascii="Palatino Linotype" w:hAnsi="Palatino Linotype"/>
          <w:b/>
          <w:color w:val="000000" w:themeColor="text1"/>
        </w:rPr>
        <w:t>SUJETO OBLIGADO</w:t>
      </w:r>
      <w:r w:rsidRPr="00842939">
        <w:rPr>
          <w:rFonts w:ascii="Palatino Linotype" w:hAnsi="Palatino Linotype"/>
          <w:color w:val="000000" w:themeColor="text1"/>
        </w:rPr>
        <w:t xml:space="preserve"> considera dentro de su estructura orgánica a </w:t>
      </w:r>
      <w:r w:rsidR="00D01F86" w:rsidRPr="00842939">
        <w:rPr>
          <w:rFonts w:ascii="Palatino Linotype" w:hAnsi="Palatino Linotype"/>
          <w:color w:val="000000" w:themeColor="text1"/>
        </w:rPr>
        <w:t>tres</w:t>
      </w:r>
      <w:r w:rsidRPr="00842939">
        <w:rPr>
          <w:rFonts w:ascii="Palatino Linotype" w:hAnsi="Palatino Linotype"/>
          <w:color w:val="000000" w:themeColor="text1"/>
        </w:rPr>
        <w:t xml:space="preserve"> </w:t>
      </w:r>
      <w:r w:rsidR="00DF1AE4" w:rsidRPr="00842939">
        <w:rPr>
          <w:rFonts w:ascii="Palatino Linotype" w:hAnsi="Palatino Linotype"/>
          <w:color w:val="000000" w:themeColor="text1"/>
        </w:rPr>
        <w:t>O</w:t>
      </w:r>
      <w:r w:rsidRPr="00842939">
        <w:rPr>
          <w:rFonts w:ascii="Palatino Linotype" w:hAnsi="Palatino Linotype"/>
          <w:color w:val="000000" w:themeColor="text1"/>
        </w:rPr>
        <w:t xml:space="preserve">rganismos </w:t>
      </w:r>
      <w:r w:rsidR="00DF1AE4" w:rsidRPr="00842939">
        <w:rPr>
          <w:rFonts w:ascii="Palatino Linotype" w:hAnsi="Palatino Linotype"/>
          <w:color w:val="000000" w:themeColor="text1"/>
        </w:rPr>
        <w:t>D</w:t>
      </w:r>
      <w:r w:rsidRPr="00842939">
        <w:rPr>
          <w:rFonts w:ascii="Palatino Linotype" w:hAnsi="Palatino Linotype"/>
          <w:color w:val="000000" w:themeColor="text1"/>
        </w:rPr>
        <w:t xml:space="preserve">escentralizados </w:t>
      </w:r>
      <w:r w:rsidR="00DF1AE4" w:rsidRPr="00842939">
        <w:rPr>
          <w:rFonts w:ascii="Palatino Linotype" w:hAnsi="Palatino Linotype"/>
          <w:color w:val="000000" w:themeColor="text1"/>
        </w:rPr>
        <w:t>M</w:t>
      </w:r>
      <w:r w:rsidRPr="00842939">
        <w:rPr>
          <w:rFonts w:ascii="Palatino Linotype" w:hAnsi="Palatino Linotype"/>
          <w:color w:val="000000" w:themeColor="text1"/>
        </w:rPr>
        <w:t>unicipales, a saber:</w:t>
      </w:r>
    </w:p>
    <w:p w14:paraId="19AD0B5E" w14:textId="77777777" w:rsidR="00AB2CAA" w:rsidRPr="00842939" w:rsidRDefault="00AB2CAA"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0DD664EE" w14:textId="24DE99C0" w:rsidR="00624D4A" w:rsidRPr="00842939" w:rsidRDefault="00624D4A"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Sistema Municipal para el Desarrollo Integral de la Familia;</w:t>
      </w:r>
      <w:r w:rsidR="00DF1AE4" w:rsidRPr="00842939">
        <w:rPr>
          <w:rFonts w:ascii="Palatino Linotype" w:hAnsi="Palatino Linotype"/>
          <w:b/>
          <w:bCs/>
          <w:color w:val="000000" w:themeColor="text1"/>
          <w:sz w:val="22"/>
          <w:szCs w:val="22"/>
        </w:rPr>
        <w:t xml:space="preserve"> </w:t>
      </w:r>
    </w:p>
    <w:p w14:paraId="246FF0C7" w14:textId="34FA1E89" w:rsidR="00624D4A" w:rsidRPr="00842939" w:rsidRDefault="00624D4A"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Instituto Municipal de Cultura Física y Deporte</w:t>
      </w:r>
      <w:r w:rsidR="00D01F86" w:rsidRPr="00842939">
        <w:rPr>
          <w:rFonts w:ascii="Palatino Linotype" w:hAnsi="Palatino Linotype"/>
          <w:b/>
          <w:bCs/>
          <w:color w:val="000000" w:themeColor="text1"/>
          <w:sz w:val="22"/>
          <w:szCs w:val="22"/>
        </w:rPr>
        <w:t>;</w:t>
      </w:r>
    </w:p>
    <w:p w14:paraId="14EC5A0E" w14:textId="1AB20858" w:rsidR="00D01F86" w:rsidRPr="00842939" w:rsidRDefault="00D01F86"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Organismo Para la Prestación de los Servicios de Agua Potable, Alcantarillado y Saneamiento del Municipio de Naucalpan</w:t>
      </w:r>
      <w:r w:rsidR="00716C21" w:rsidRPr="00842939">
        <w:rPr>
          <w:rFonts w:ascii="Palatino Linotype" w:hAnsi="Palatino Linotype"/>
          <w:b/>
          <w:bCs/>
          <w:color w:val="000000" w:themeColor="text1"/>
          <w:sz w:val="22"/>
          <w:szCs w:val="22"/>
        </w:rPr>
        <w:t>.</w:t>
      </w:r>
    </w:p>
    <w:p w14:paraId="46313BD6" w14:textId="77777777" w:rsidR="006C7657" w:rsidRPr="00842939"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4FFB061" w14:textId="79B8A6FC" w:rsidR="006C7657" w:rsidRPr="00842939"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las cosas, </w:t>
      </w:r>
      <w:r w:rsidR="00DD3B02" w:rsidRPr="00842939">
        <w:rPr>
          <w:rFonts w:ascii="Palatino Linotype" w:hAnsi="Palatino Linotype"/>
          <w:color w:val="000000" w:themeColor="text1"/>
        </w:rPr>
        <w:t xml:space="preserve">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w:t>
      </w:r>
      <w:r w:rsidR="00DD3B02" w:rsidRPr="00842939">
        <w:rPr>
          <w:rFonts w:ascii="Palatino Linotype" w:hAnsi="Palatino Linotype"/>
          <w:color w:val="000000" w:themeColor="text1"/>
        </w:rPr>
        <w:lastRenderedPageBreak/>
        <w:t>colectiva o sindicato que reciba y ejerza recursos públicos o realice actos de autoridad en el ámbito estatal y municipal, que deba cumplir con las obligaciones previstas en la Ley de Transparencia.</w:t>
      </w:r>
    </w:p>
    <w:p w14:paraId="69D14F0A" w14:textId="77777777" w:rsidR="006C7657" w:rsidRPr="00842939"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173AF89E" w14:textId="3C7A8B49" w:rsidR="006C7657" w:rsidRPr="00842939" w:rsidRDefault="00DD3B0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w:t>
      </w:r>
      <w:r w:rsidR="00C101C2" w:rsidRPr="00842939">
        <w:rPr>
          <w:rFonts w:ascii="Palatino Linotype" w:hAnsi="Palatino Linotype"/>
          <w:color w:val="000000" w:themeColor="text1"/>
        </w:rPr>
        <w:t xml:space="preserve"> Estatal</w:t>
      </w:r>
      <w:r w:rsidRPr="00842939">
        <w:rPr>
          <w:rFonts w:ascii="Palatino Linotype" w:hAnsi="Palatino Linotype"/>
          <w:color w:val="000000" w:themeColor="text1"/>
        </w:rPr>
        <w:t xml:space="preserve"> y demás ordenamientos jurídicos de la materia emitidos por el Sistema Nacional de Transparencia, Acceso a la Información Pública y Protección de Datos Personales y por el propio Instituto, en los términos que las mismas determinen.</w:t>
      </w:r>
    </w:p>
    <w:p w14:paraId="1DD22BB8" w14:textId="77777777" w:rsidR="006C7657" w:rsidRPr="00842939"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2ED725BF" w14:textId="7BC01A66" w:rsidR="006C7657" w:rsidRPr="00842939"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Por cuanto hace al Municipio de</w:t>
      </w:r>
      <w:r w:rsidR="00716C21" w:rsidRPr="00842939">
        <w:rPr>
          <w:rFonts w:ascii="Palatino Linotype" w:hAnsi="Palatino Linotype"/>
          <w:color w:val="000000" w:themeColor="text1"/>
        </w:rPr>
        <w:t xml:space="preserve"> Naucalpan de Juárez</w:t>
      </w:r>
      <w:r w:rsidRPr="00842939">
        <w:rPr>
          <w:rFonts w:ascii="Palatino Linotype" w:hAnsi="Palatino Linotype"/>
          <w:color w:val="000000" w:themeColor="text1"/>
        </w:rPr>
        <w:t>, el Padrón de Sujetos Obligados</w:t>
      </w:r>
      <w:r w:rsidRPr="00842939">
        <w:rPr>
          <w:rStyle w:val="Refdenotaalpie"/>
          <w:rFonts w:ascii="Palatino Linotype" w:hAnsi="Palatino Linotype"/>
          <w:color w:val="000000" w:themeColor="text1"/>
        </w:rPr>
        <w:footnoteReference w:id="11"/>
      </w:r>
      <w:r w:rsidRPr="00842939">
        <w:rPr>
          <w:rFonts w:ascii="Palatino Linotype" w:hAnsi="Palatino Linotype"/>
          <w:color w:val="000000" w:themeColor="text1"/>
        </w:rPr>
        <w:t xml:space="preserve"> </w:t>
      </w:r>
      <w:r w:rsidR="004248F0" w:rsidRPr="00842939">
        <w:rPr>
          <w:rFonts w:ascii="Palatino Linotype" w:hAnsi="Palatino Linotype"/>
          <w:color w:val="000000" w:themeColor="text1"/>
        </w:rPr>
        <w:t>refiere lo siguiente</w:t>
      </w:r>
      <w:r w:rsidRPr="00842939">
        <w:rPr>
          <w:rFonts w:ascii="Palatino Linotype" w:hAnsi="Palatino Linotype"/>
          <w:color w:val="000000" w:themeColor="text1"/>
        </w:rPr>
        <w:t>:</w:t>
      </w:r>
    </w:p>
    <w:p w14:paraId="593256FB" w14:textId="77777777" w:rsidR="004248F0" w:rsidRPr="00842939" w:rsidRDefault="004248F0" w:rsidP="004248F0">
      <w:pPr>
        <w:pStyle w:val="Prrafodelista"/>
        <w:tabs>
          <w:tab w:val="left" w:pos="426"/>
        </w:tabs>
        <w:spacing w:before="240" w:after="240" w:line="360" w:lineRule="auto"/>
        <w:ind w:left="0" w:right="51"/>
        <w:jc w:val="both"/>
        <w:rPr>
          <w:rFonts w:ascii="Palatino Linotype" w:hAnsi="Palatino Linotype"/>
          <w:color w:val="000000" w:themeColor="text1"/>
        </w:rPr>
      </w:pPr>
    </w:p>
    <w:p w14:paraId="22E3F9B4" w14:textId="069A025E" w:rsidR="006C7657" w:rsidRPr="00842939" w:rsidRDefault="004248F0"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842939">
        <w:rPr>
          <w:rFonts w:ascii="Palatino Linotype" w:hAnsi="Palatino Linotype"/>
          <w:b/>
          <w:bCs/>
          <w:noProof/>
          <w:color w:val="000000" w:themeColor="text1"/>
          <w:sz w:val="22"/>
          <w:szCs w:val="22"/>
          <w:lang w:eastAsia="es-MX"/>
        </w:rPr>
        <w:drawing>
          <wp:inline distT="0" distB="0" distL="0" distR="0" wp14:anchorId="2CF7E304" wp14:editId="6E9D6994">
            <wp:extent cx="4746215" cy="735446"/>
            <wp:effectExtent l="12700" t="12700" r="16510" b="1397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pic:cNvPicPr/>
                  </pic:nvPicPr>
                  <pic:blipFill rotWithShape="1">
                    <a:blip r:embed="rId12"/>
                    <a:srcRect l="426" t="24908"/>
                    <a:stretch/>
                  </pic:blipFill>
                  <pic:spPr bwMode="auto">
                    <a:xfrm>
                      <a:off x="0" y="0"/>
                      <a:ext cx="4803189" cy="7442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97623" w14:textId="09549FAE" w:rsidR="004248F0" w:rsidRPr="00842939" w:rsidRDefault="004248F0"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w:t>
      </w:r>
    </w:p>
    <w:p w14:paraId="3B6EBB21" w14:textId="30A00765" w:rsidR="00C101C2" w:rsidRPr="00842939" w:rsidRDefault="00716C21" w:rsidP="004248F0">
      <w:pPr>
        <w:pStyle w:val="Prrafodelista"/>
        <w:tabs>
          <w:tab w:val="left" w:pos="426"/>
        </w:tabs>
        <w:spacing w:before="240" w:after="240" w:line="360" w:lineRule="auto"/>
        <w:ind w:left="0" w:right="51"/>
        <w:jc w:val="center"/>
      </w:pPr>
      <w:r w:rsidRPr="00842939">
        <w:rPr>
          <w:noProof/>
          <w:lang w:eastAsia="es-MX"/>
        </w:rPr>
        <mc:AlternateContent>
          <mc:Choice Requires="wps">
            <w:drawing>
              <wp:anchor distT="0" distB="0" distL="114300" distR="114300" simplePos="0" relativeHeight="251663360" behindDoc="0" locked="0" layoutInCell="1" allowOverlap="1" wp14:anchorId="40827525" wp14:editId="7C787793">
                <wp:simplePos x="0" y="0"/>
                <wp:positionH relativeFrom="column">
                  <wp:posOffset>328295</wp:posOffset>
                </wp:positionH>
                <wp:positionV relativeFrom="paragraph">
                  <wp:posOffset>321195</wp:posOffset>
                </wp:positionV>
                <wp:extent cx="4955310" cy="277546"/>
                <wp:effectExtent l="50800" t="25400" r="61595" b="78105"/>
                <wp:wrapNone/>
                <wp:docPr id="169" name="Rectángulo 169"/>
                <wp:cNvGraphicFramePr/>
                <a:graphic xmlns:a="http://schemas.openxmlformats.org/drawingml/2006/main">
                  <a:graphicData uri="http://schemas.microsoft.com/office/word/2010/wordprocessingShape">
                    <wps:wsp>
                      <wps:cNvSpPr/>
                      <wps:spPr>
                        <a:xfrm>
                          <a:off x="0" y="0"/>
                          <a:ext cx="4955310" cy="2775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EF0A28" id="Rectángulo 169" o:spid="_x0000_s1026" style="position:absolute;margin-left:25.85pt;margin-top:25.3pt;width:390.2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" filled="f" strokecolor="red">
                <v:shadow on="t" color="black" opacity="22937f" origin=",.5" offset="0,.63889mm"/>
              </v:rect>
            </w:pict>
          </mc:Fallback>
        </mc:AlternateContent>
      </w:r>
      <w:r w:rsidRPr="00842939">
        <w:rPr>
          <w:noProof/>
        </w:rPr>
        <w:t xml:space="preserve"> </w:t>
      </w:r>
      <w:r w:rsidRPr="00842939">
        <w:rPr>
          <w:noProof/>
          <w:lang w:eastAsia="es-MX"/>
        </w:rPr>
        <w:drawing>
          <wp:inline distT="0" distB="0" distL="0" distR="0" wp14:anchorId="516B88C4" wp14:editId="1B1F80BE">
            <wp:extent cx="4697793" cy="892464"/>
            <wp:effectExtent l="12700" t="12700" r="1397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3"/>
                    <a:stretch>
                      <a:fillRect/>
                    </a:stretch>
                  </pic:blipFill>
                  <pic:spPr>
                    <a:xfrm>
                      <a:off x="0" y="0"/>
                      <a:ext cx="4833776" cy="918297"/>
                    </a:xfrm>
                    <a:prstGeom prst="rect">
                      <a:avLst/>
                    </a:prstGeom>
                    <a:ln>
                      <a:solidFill>
                        <a:schemeClr val="tx1"/>
                      </a:solidFill>
                    </a:ln>
                  </pic:spPr>
                </pic:pic>
              </a:graphicData>
            </a:graphic>
          </wp:inline>
        </w:drawing>
      </w:r>
    </w:p>
    <w:p w14:paraId="220DC492" w14:textId="38CD220C" w:rsidR="00C101C2" w:rsidRPr="00842939" w:rsidRDefault="00C101C2"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23CBC52E" w14:textId="77777777" w:rsidR="00716C21" w:rsidRPr="00842939" w:rsidRDefault="00716C21" w:rsidP="00716C21">
      <w:pPr>
        <w:pStyle w:val="Prrafodelista"/>
        <w:tabs>
          <w:tab w:val="left" w:pos="426"/>
        </w:tabs>
        <w:spacing w:before="240" w:after="240" w:line="360" w:lineRule="auto"/>
        <w:ind w:left="0" w:right="51"/>
        <w:jc w:val="both"/>
        <w:rPr>
          <w:rFonts w:ascii="Palatino Linotype" w:hAnsi="Palatino Linotype"/>
          <w:color w:val="000000" w:themeColor="text1"/>
        </w:rPr>
      </w:pPr>
    </w:p>
    <w:p w14:paraId="659A69C6" w14:textId="4982393C" w:rsidR="00716C21" w:rsidRPr="00842939" w:rsidRDefault="00716C21" w:rsidP="00716C21">
      <w:pPr>
        <w:pStyle w:val="Prrafodelista"/>
        <w:tabs>
          <w:tab w:val="left" w:pos="426"/>
        </w:tabs>
        <w:spacing w:before="240" w:after="240" w:line="360" w:lineRule="auto"/>
        <w:ind w:left="0" w:right="51"/>
        <w:jc w:val="center"/>
        <w:rPr>
          <w:rFonts w:ascii="Palatino Linotype" w:hAnsi="Palatino Linotype"/>
          <w:color w:val="000000" w:themeColor="text1"/>
        </w:rPr>
      </w:pPr>
      <w:r w:rsidRPr="00842939">
        <w:rPr>
          <w:rFonts w:ascii="Palatino Linotype" w:hAnsi="Palatino Linotype"/>
          <w:noProof/>
          <w:color w:val="000000" w:themeColor="text1"/>
          <w:lang w:eastAsia="es-MX"/>
        </w:rPr>
        <w:lastRenderedPageBreak/>
        <w:drawing>
          <wp:inline distT="0" distB="0" distL="0" distR="0" wp14:anchorId="511784E7" wp14:editId="41817F98">
            <wp:extent cx="4601851" cy="1320800"/>
            <wp:effectExtent l="12700" t="12700" r="8255" b="127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4"/>
                    <a:stretch>
                      <a:fillRect/>
                    </a:stretch>
                  </pic:blipFill>
                  <pic:spPr>
                    <a:xfrm>
                      <a:off x="0" y="0"/>
                      <a:ext cx="4610246" cy="1323209"/>
                    </a:xfrm>
                    <a:prstGeom prst="rect">
                      <a:avLst/>
                    </a:prstGeom>
                    <a:ln>
                      <a:solidFill>
                        <a:schemeClr val="tx1"/>
                      </a:solidFill>
                    </a:ln>
                  </pic:spPr>
                </pic:pic>
              </a:graphicData>
            </a:graphic>
          </wp:inline>
        </w:drawing>
      </w:r>
    </w:p>
    <w:p w14:paraId="23DA8C0A" w14:textId="385BE5AA" w:rsidR="00716C21" w:rsidRPr="00842939" w:rsidRDefault="00716C21" w:rsidP="00DC770E">
      <w:pPr>
        <w:pStyle w:val="Prrafodelista"/>
        <w:tabs>
          <w:tab w:val="left" w:pos="426"/>
        </w:tabs>
        <w:spacing w:before="240" w:after="240"/>
        <w:ind w:left="0" w:right="51"/>
        <w:jc w:val="center"/>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w:t>
      </w:r>
    </w:p>
    <w:p w14:paraId="67528B45" w14:textId="5CA01576" w:rsidR="00716C21" w:rsidRPr="00842939" w:rsidRDefault="00716C21" w:rsidP="00716C21">
      <w:pPr>
        <w:spacing w:before="240" w:after="240" w:line="360" w:lineRule="auto"/>
        <w:ind w:right="51"/>
        <w:jc w:val="center"/>
        <w:rPr>
          <w:rFonts w:ascii="Palatino Linotype" w:hAnsi="Palatino Linotype"/>
          <w:color w:val="000000" w:themeColor="text1"/>
        </w:rPr>
      </w:pPr>
      <w:r w:rsidRPr="00842939">
        <w:rPr>
          <w:noProof/>
          <w:lang w:eastAsia="es-MX"/>
        </w:rPr>
        <mc:AlternateContent>
          <mc:Choice Requires="wps">
            <w:drawing>
              <wp:anchor distT="0" distB="0" distL="114300" distR="114300" simplePos="0" relativeHeight="251665408" behindDoc="0" locked="0" layoutInCell="1" allowOverlap="1" wp14:anchorId="21C473A9" wp14:editId="45423B8C">
                <wp:simplePos x="0" y="0"/>
                <wp:positionH relativeFrom="column">
                  <wp:posOffset>97501</wp:posOffset>
                </wp:positionH>
                <wp:positionV relativeFrom="paragraph">
                  <wp:posOffset>418119</wp:posOffset>
                </wp:positionV>
                <wp:extent cx="5269346" cy="695036"/>
                <wp:effectExtent l="50800" t="25400" r="64770" b="80010"/>
                <wp:wrapNone/>
                <wp:docPr id="49" name="Rectángulo 49"/>
                <wp:cNvGraphicFramePr/>
                <a:graphic xmlns:a="http://schemas.openxmlformats.org/drawingml/2006/main">
                  <a:graphicData uri="http://schemas.microsoft.com/office/word/2010/wordprocessingShape">
                    <wps:wsp>
                      <wps:cNvSpPr/>
                      <wps:spPr>
                        <a:xfrm>
                          <a:off x="0" y="0"/>
                          <a:ext cx="5269346" cy="69503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660233" id="Rectángulo 49" o:spid="_x0000_s1026" style="position:absolute;margin-left:7.7pt;margin-top:32.9pt;width:414.9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" filled="f" strokecolor="red">
                <v:shadow on="t" color="black" opacity="22937f" origin=",.5" offset="0,.63889mm"/>
              </v:rect>
            </w:pict>
          </mc:Fallback>
        </mc:AlternateContent>
      </w:r>
      <w:r w:rsidRPr="00842939">
        <w:rPr>
          <w:rFonts w:ascii="Palatino Linotype" w:hAnsi="Palatino Linotype"/>
          <w:noProof/>
          <w:color w:val="000000" w:themeColor="text1"/>
          <w:lang w:eastAsia="es-MX"/>
        </w:rPr>
        <w:drawing>
          <wp:inline distT="0" distB="0" distL="0" distR="0" wp14:anchorId="6C93E9F4" wp14:editId="30122835">
            <wp:extent cx="4562216" cy="1290955"/>
            <wp:effectExtent l="12700" t="12700" r="10160" b="171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5"/>
                    <a:stretch>
                      <a:fillRect/>
                    </a:stretch>
                  </pic:blipFill>
                  <pic:spPr>
                    <a:xfrm>
                      <a:off x="0" y="0"/>
                      <a:ext cx="4562216" cy="1290955"/>
                    </a:xfrm>
                    <a:prstGeom prst="rect">
                      <a:avLst/>
                    </a:prstGeom>
                    <a:ln>
                      <a:solidFill>
                        <a:schemeClr val="tx1"/>
                      </a:solidFill>
                    </a:ln>
                  </pic:spPr>
                </pic:pic>
              </a:graphicData>
            </a:graphic>
          </wp:inline>
        </w:drawing>
      </w:r>
    </w:p>
    <w:p w14:paraId="04644668" w14:textId="77777777" w:rsidR="00DC770E" w:rsidRPr="00842939" w:rsidRDefault="00DC770E" w:rsidP="00716C21">
      <w:pPr>
        <w:spacing w:before="240" w:after="240" w:line="360" w:lineRule="auto"/>
        <w:ind w:right="51"/>
        <w:jc w:val="center"/>
        <w:rPr>
          <w:rFonts w:ascii="Palatino Linotype" w:hAnsi="Palatino Linotype"/>
          <w:color w:val="000000" w:themeColor="text1"/>
        </w:rPr>
      </w:pPr>
    </w:p>
    <w:p w14:paraId="6D71E238" w14:textId="3F98FC10" w:rsidR="00716C21" w:rsidRPr="00842939" w:rsidRDefault="00DC770E" w:rsidP="00DC770E">
      <w:pPr>
        <w:tabs>
          <w:tab w:val="left" w:pos="426"/>
        </w:tabs>
        <w:spacing w:before="240" w:after="240" w:line="360" w:lineRule="auto"/>
        <w:ind w:right="51"/>
        <w:jc w:val="center"/>
        <w:rPr>
          <w:rFonts w:ascii="Palatino Linotype" w:hAnsi="Palatino Linotype"/>
          <w:color w:val="000000" w:themeColor="text1"/>
        </w:rPr>
      </w:pPr>
      <w:r w:rsidRPr="00842939">
        <w:rPr>
          <w:rFonts w:ascii="Palatino Linotype" w:hAnsi="Palatino Linotype"/>
          <w:noProof/>
          <w:color w:val="000000" w:themeColor="text1"/>
          <w:lang w:eastAsia="es-MX"/>
        </w:rPr>
        <w:drawing>
          <wp:inline distT="0" distB="0" distL="0" distR="0" wp14:anchorId="6B0AC7E7" wp14:editId="5DA7591C">
            <wp:extent cx="4457585" cy="1112127"/>
            <wp:effectExtent l="12700" t="12700" r="13335" b="184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6"/>
                    <a:stretch>
                      <a:fillRect/>
                    </a:stretch>
                  </pic:blipFill>
                  <pic:spPr>
                    <a:xfrm>
                      <a:off x="0" y="0"/>
                      <a:ext cx="4480340" cy="1117804"/>
                    </a:xfrm>
                    <a:prstGeom prst="rect">
                      <a:avLst/>
                    </a:prstGeom>
                    <a:ln>
                      <a:solidFill>
                        <a:schemeClr val="tx1"/>
                      </a:solidFill>
                    </a:ln>
                  </pic:spPr>
                </pic:pic>
              </a:graphicData>
            </a:graphic>
          </wp:inline>
        </w:drawing>
      </w:r>
    </w:p>
    <w:p w14:paraId="6C70F70D" w14:textId="61B61313" w:rsidR="00DC770E" w:rsidRPr="00842939" w:rsidRDefault="00DC770E" w:rsidP="00DC770E">
      <w:pPr>
        <w:tabs>
          <w:tab w:val="left" w:pos="426"/>
        </w:tabs>
        <w:spacing w:before="240" w:after="240"/>
        <w:ind w:right="51"/>
        <w:jc w:val="center"/>
        <w:rPr>
          <w:rFonts w:ascii="Palatino Linotype" w:hAnsi="Palatino Linotype"/>
          <w:b/>
          <w:bCs/>
          <w:color w:val="000000" w:themeColor="text1"/>
          <w:sz w:val="22"/>
          <w:szCs w:val="22"/>
        </w:rPr>
      </w:pPr>
      <w:r w:rsidRPr="00842939">
        <w:rPr>
          <w:rFonts w:ascii="Palatino Linotype" w:hAnsi="Palatino Linotype"/>
          <w:b/>
          <w:bCs/>
          <w:color w:val="000000" w:themeColor="text1"/>
          <w:sz w:val="22"/>
          <w:szCs w:val="22"/>
        </w:rPr>
        <w:t>(…)</w:t>
      </w:r>
    </w:p>
    <w:p w14:paraId="75238C60" w14:textId="75C7CCFF" w:rsidR="00DC770E" w:rsidRPr="00842939" w:rsidRDefault="00DC770E" w:rsidP="00DC770E">
      <w:pPr>
        <w:tabs>
          <w:tab w:val="left" w:pos="426"/>
        </w:tabs>
        <w:spacing w:before="240" w:after="240" w:line="360" w:lineRule="auto"/>
        <w:ind w:right="51"/>
        <w:jc w:val="center"/>
        <w:rPr>
          <w:rFonts w:ascii="Palatino Linotype" w:hAnsi="Palatino Linotype"/>
          <w:color w:val="000000" w:themeColor="text1"/>
        </w:rPr>
      </w:pPr>
      <w:r w:rsidRPr="00842939">
        <w:rPr>
          <w:rFonts w:ascii="Palatino Linotype" w:hAnsi="Palatino Linotype"/>
          <w:noProof/>
          <w:color w:val="000000" w:themeColor="text1"/>
          <w:lang w:eastAsia="es-MX"/>
        </w:rPr>
        <mc:AlternateContent>
          <mc:Choice Requires="wps">
            <w:drawing>
              <wp:anchor distT="0" distB="0" distL="114300" distR="114300" simplePos="0" relativeHeight="251666432" behindDoc="0" locked="0" layoutInCell="1" allowOverlap="1" wp14:anchorId="0D103AF1" wp14:editId="70F74173">
                <wp:simplePos x="0" y="0"/>
                <wp:positionH relativeFrom="column">
                  <wp:posOffset>286847</wp:posOffset>
                </wp:positionH>
                <wp:positionV relativeFrom="paragraph">
                  <wp:posOffset>280843</wp:posOffset>
                </wp:positionV>
                <wp:extent cx="4913283" cy="452582"/>
                <wp:effectExtent l="50800" t="25400" r="65405" b="81280"/>
                <wp:wrapNone/>
                <wp:docPr id="55" name="Rectángulo 55"/>
                <wp:cNvGraphicFramePr/>
                <a:graphic xmlns:a="http://schemas.openxmlformats.org/drawingml/2006/main">
                  <a:graphicData uri="http://schemas.microsoft.com/office/word/2010/wordprocessingShape">
                    <wps:wsp>
                      <wps:cNvSpPr/>
                      <wps:spPr>
                        <a:xfrm>
                          <a:off x="0" y="0"/>
                          <a:ext cx="4913283" cy="45258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871678" id="Rectángulo 55" o:spid="_x0000_s1026" style="position:absolute;margin-left:22.6pt;margin-top:22.1pt;width:386.85pt;height:35.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" filled="f" strokecolor="red">
                <v:shadow on="t" color="black" opacity="22937f" origin=",.5" offset="0,.63889mm"/>
              </v:rect>
            </w:pict>
          </mc:Fallback>
        </mc:AlternateContent>
      </w:r>
      <w:r w:rsidRPr="00842939">
        <w:rPr>
          <w:rFonts w:ascii="Palatino Linotype" w:hAnsi="Palatino Linotype"/>
          <w:noProof/>
          <w:color w:val="000000" w:themeColor="text1"/>
          <w:lang w:eastAsia="es-MX"/>
        </w:rPr>
        <w:drawing>
          <wp:inline distT="0" distB="0" distL="0" distR="0" wp14:anchorId="594F879A" wp14:editId="62B4AB7D">
            <wp:extent cx="4439227" cy="998047"/>
            <wp:effectExtent l="12700" t="12700" r="6350" b="184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7"/>
                    <a:stretch>
                      <a:fillRect/>
                    </a:stretch>
                  </pic:blipFill>
                  <pic:spPr>
                    <a:xfrm>
                      <a:off x="0" y="0"/>
                      <a:ext cx="4481324" cy="1007511"/>
                    </a:xfrm>
                    <a:prstGeom prst="rect">
                      <a:avLst/>
                    </a:prstGeom>
                    <a:ln>
                      <a:solidFill>
                        <a:schemeClr val="tx1"/>
                      </a:solidFill>
                    </a:ln>
                  </pic:spPr>
                </pic:pic>
              </a:graphicData>
            </a:graphic>
          </wp:inline>
        </w:drawing>
      </w:r>
    </w:p>
    <w:p w14:paraId="08D6D78E" w14:textId="77777777" w:rsidR="00270B01" w:rsidRPr="00842939"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006CFD7F" w14:textId="69DE431F" w:rsidR="00270B01" w:rsidRPr="00842939" w:rsidRDefault="00DD22F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Conforme a lo anteriro</w:t>
      </w:r>
      <w:r w:rsidR="00270B01" w:rsidRPr="00842939">
        <w:rPr>
          <w:rFonts w:ascii="Palatino Linotype" w:hAnsi="Palatino Linotype"/>
          <w:color w:val="000000" w:themeColor="text1"/>
        </w:rPr>
        <w:t>,</w:t>
      </w:r>
      <w:r w:rsidRPr="00842939">
        <w:rPr>
          <w:rFonts w:ascii="Palatino Linotype" w:hAnsi="Palatino Linotype"/>
          <w:color w:val="000000" w:themeColor="text1"/>
        </w:rPr>
        <w:t xml:space="preserve"> se advierte que</w:t>
      </w:r>
      <w:r w:rsidR="00270B01" w:rsidRPr="00842939">
        <w:rPr>
          <w:rFonts w:ascii="Palatino Linotype" w:hAnsi="Palatino Linotype"/>
          <w:color w:val="000000" w:themeColor="text1"/>
        </w:rPr>
        <w:t xml:space="preserve"> el Sistema Municipal para el Desarrollo Integral de la Familia y el Organismo Para la Prestación de los Servicios de Agua </w:t>
      </w:r>
      <w:r w:rsidR="00270B01" w:rsidRPr="00842939">
        <w:rPr>
          <w:rFonts w:ascii="Palatino Linotype" w:hAnsi="Palatino Linotype"/>
          <w:color w:val="000000" w:themeColor="text1"/>
        </w:rPr>
        <w:lastRenderedPageBreak/>
        <w:t xml:space="preserve">Potable, Alcantarillado y Saneamiento del Municipio de Naucalpan, son Sujetos Obligados diversos al Ayuntamiento de Naucalpan de Juárez; por lo tanto, el </w:t>
      </w:r>
      <w:r w:rsidR="00270B01" w:rsidRPr="00842939">
        <w:rPr>
          <w:rFonts w:ascii="Palatino Linotype" w:hAnsi="Palatino Linotype"/>
          <w:b/>
          <w:color w:val="000000" w:themeColor="text1"/>
        </w:rPr>
        <w:t>SUJETO OBLIGADO</w:t>
      </w:r>
      <w:r w:rsidR="00270B01" w:rsidRPr="00842939">
        <w:rPr>
          <w:rFonts w:ascii="Palatino Linotype" w:hAnsi="Palatino Linotype"/>
          <w:color w:val="000000" w:themeColor="text1"/>
        </w:rPr>
        <w:t xml:space="preserve"> no resultaría competente para poseer, generar o administrar información relacionada con las dependencias antes señaladas.</w:t>
      </w:r>
    </w:p>
    <w:p w14:paraId="661619E5" w14:textId="77777777" w:rsidR="00270B01" w:rsidRPr="00842939" w:rsidRDefault="00270B01" w:rsidP="00270B01">
      <w:pPr>
        <w:rPr>
          <w:rFonts w:ascii="Palatino Linotype" w:hAnsi="Palatino Linotype"/>
          <w:color w:val="000000" w:themeColor="text1"/>
        </w:rPr>
      </w:pPr>
    </w:p>
    <w:p w14:paraId="4F86FC64" w14:textId="25C101AE" w:rsidR="00270B01" w:rsidRPr="00842939" w:rsidRDefault="00270B01" w:rsidP="00270B0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Establecido lo anterior, debemos señalar que la Ley de Transparencia y Acceso a la Información Pública del Estado de México y Municipios, en su artículo 167, establece que cuando las unidades de transparencia determinen la notoria incompetencia por parte de los sujetos obligados, dentro del ámbito de aplicación, para atender la solicitud de acceso a la información, deberán comunicarlo al solicitante, dentro de los </w:t>
      </w:r>
      <w:r w:rsidRPr="00842939">
        <w:rPr>
          <w:rFonts w:ascii="Palatino Linotype" w:hAnsi="Palatino Linotype"/>
          <w:b/>
          <w:color w:val="000000" w:themeColor="text1"/>
        </w:rPr>
        <w:t>tres días hábiles posteriores</w:t>
      </w:r>
      <w:r w:rsidRPr="00842939">
        <w:rPr>
          <w:rFonts w:ascii="Palatino Linotype" w:hAnsi="Palatino Linotype"/>
          <w:color w:val="000000" w:themeColor="text1"/>
        </w:rPr>
        <w:t xml:space="preserve"> a la recepción de la solicitud y, en su caso, </w:t>
      </w:r>
      <w:r w:rsidRPr="00842939">
        <w:rPr>
          <w:rFonts w:ascii="Palatino Linotype" w:hAnsi="Palatino Linotype"/>
          <w:b/>
          <w:color w:val="000000" w:themeColor="text1"/>
        </w:rPr>
        <w:t>orientar</w:t>
      </w:r>
      <w:r w:rsidRPr="00842939">
        <w:rPr>
          <w:rFonts w:ascii="Palatino Linotype" w:hAnsi="Palatino Linotype"/>
          <w:color w:val="000000" w:themeColor="text1"/>
        </w:rPr>
        <w:t xml:space="preserve"> al solicitante del o los sujetos obligados competentes.</w:t>
      </w:r>
    </w:p>
    <w:p w14:paraId="786A3D89" w14:textId="77777777" w:rsidR="00270B01" w:rsidRPr="00842939"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20E48856" w14:textId="3D730D1D" w:rsidR="00270B01" w:rsidRPr="00842939" w:rsidRDefault="00270B01" w:rsidP="00270B0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el presente asunto, como fuera expuesto en el apartado de </w:t>
      </w:r>
      <w:r w:rsidRPr="00842939">
        <w:rPr>
          <w:rFonts w:ascii="Palatino Linotype" w:hAnsi="Palatino Linotype"/>
          <w:i/>
          <w:color w:val="000000" w:themeColor="text1"/>
        </w:rPr>
        <w:t>Antecedentes</w:t>
      </w:r>
      <w:r w:rsidRPr="00842939">
        <w:rPr>
          <w:rFonts w:ascii="Palatino Linotype" w:hAnsi="Palatino Linotype"/>
          <w:color w:val="000000" w:themeColor="text1"/>
        </w:rPr>
        <w:t xml:space="preserve"> de la presente resolución, no se advierte que el </w:t>
      </w:r>
      <w:r w:rsidRPr="00842939">
        <w:rPr>
          <w:rFonts w:ascii="Palatino Linotype" w:hAnsi="Palatino Linotype"/>
          <w:b/>
          <w:color w:val="000000" w:themeColor="text1"/>
        </w:rPr>
        <w:t>SUJETO OBLIGADO</w:t>
      </w:r>
      <w:r w:rsidRPr="00842939">
        <w:rPr>
          <w:rFonts w:ascii="Palatino Linotype" w:hAnsi="Palatino Linotype"/>
          <w:color w:val="000000" w:themeColor="text1"/>
        </w:rPr>
        <w:t xml:space="preserve"> haya comunicado su incompetencia parcial para poseer, generar o administrar información relacionada con el Organismo Público Descentralizado Municipal para la Prestación de los Servicios de Agua Potable, Drenaje y Tratamiento de Aguas Residuales, ni el Sistema Municipal para el Desarrollo Integral de la Familia, pues en su respuesta únicamente refirió una incompetencia general para contar con cualquier elemento de la solicitud de información </w:t>
      </w:r>
      <w:r w:rsidRPr="00842939">
        <w:rPr>
          <w:rFonts w:ascii="Palatino Linotype" w:hAnsi="Palatino Linotype"/>
          <w:b/>
          <w:color w:val="000000" w:themeColor="text1"/>
        </w:rPr>
        <w:t>00150/NAUCALPA/IP/2022</w:t>
      </w:r>
      <w:r w:rsidRPr="00842939">
        <w:rPr>
          <w:rFonts w:ascii="Palatino Linotype" w:hAnsi="Palatino Linotype"/>
          <w:color w:val="000000" w:themeColor="text1"/>
        </w:rPr>
        <w:t xml:space="preserve">, situación que deja al Particular en estado de </w:t>
      </w:r>
      <w:r w:rsidRPr="00842939">
        <w:rPr>
          <w:rFonts w:ascii="Palatino Linotype" w:hAnsi="Palatino Linotype"/>
          <w:b/>
          <w:color w:val="000000" w:themeColor="text1"/>
        </w:rPr>
        <w:t>incertidumbre</w:t>
      </w:r>
      <w:r w:rsidRPr="00842939">
        <w:rPr>
          <w:rFonts w:ascii="Palatino Linotype" w:hAnsi="Palatino Linotype"/>
          <w:color w:val="000000" w:themeColor="text1"/>
        </w:rPr>
        <w:t>.</w:t>
      </w:r>
    </w:p>
    <w:p w14:paraId="01CAD4D3" w14:textId="77777777" w:rsidR="00270B01" w:rsidRPr="00842939"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50DD59CC" w14:textId="09446332" w:rsidR="00DD22FA" w:rsidRPr="00842939" w:rsidRDefault="00270B01" w:rsidP="00DD22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Derivado de lo anterior, y de conformidad con lo establecido en la fracción II del artículo 49 de la Ley de Transparencia y Acceso a la Información Pública del </w:t>
      </w:r>
      <w:r w:rsidRPr="00842939">
        <w:rPr>
          <w:rFonts w:ascii="Palatino Linotype" w:hAnsi="Palatino Linotype"/>
          <w:color w:val="000000" w:themeColor="text1"/>
        </w:rPr>
        <w:lastRenderedPageBreak/>
        <w:t>Estado de México y Municipios</w:t>
      </w:r>
      <w:r w:rsidRPr="00842939">
        <w:rPr>
          <w:rStyle w:val="Refdenotaalpie"/>
          <w:rFonts w:ascii="Palatino Linotype" w:hAnsi="Palatino Linotype"/>
          <w:color w:val="000000" w:themeColor="text1"/>
        </w:rPr>
        <w:footnoteReference w:id="12"/>
      </w:r>
      <w:r w:rsidRPr="00842939">
        <w:rPr>
          <w:rFonts w:ascii="Palatino Linotype" w:hAnsi="Palatino Linotype"/>
          <w:color w:val="000000" w:themeColor="text1"/>
        </w:rPr>
        <w:t xml:space="preserve">, el </w:t>
      </w:r>
      <w:r w:rsidRPr="00842939">
        <w:rPr>
          <w:rFonts w:ascii="Palatino Linotype" w:hAnsi="Palatino Linotype"/>
          <w:b/>
          <w:color w:val="000000" w:themeColor="text1"/>
        </w:rPr>
        <w:t>SUJETO OBLIGADO</w:t>
      </w:r>
      <w:r w:rsidRPr="00842939">
        <w:rPr>
          <w:rFonts w:ascii="Palatino Linotype" w:hAnsi="Palatino Linotype"/>
          <w:color w:val="000000" w:themeColor="text1"/>
        </w:rPr>
        <w:t xml:space="preserve"> deberá entregar al Particular el Acuerdo que emita su Comité de Transparencia en el que se establezca, de manera fundada y motivada, la incompetencia del Ayuntamiento de Naucalpan de Juárez para poseer, generar o administrar información relacionada con las dos dependencias antes referidas.</w:t>
      </w:r>
    </w:p>
    <w:p w14:paraId="1F9E38AD" w14:textId="77777777" w:rsidR="00DD22FA" w:rsidRPr="00842939" w:rsidRDefault="00DD22FA" w:rsidP="00DD22FA">
      <w:pPr>
        <w:pStyle w:val="Prrafodelista"/>
        <w:tabs>
          <w:tab w:val="left" w:pos="426"/>
        </w:tabs>
        <w:spacing w:before="240" w:after="240" w:line="360" w:lineRule="auto"/>
        <w:ind w:left="0" w:right="51"/>
        <w:jc w:val="both"/>
        <w:rPr>
          <w:rFonts w:ascii="Palatino Linotype" w:hAnsi="Palatino Linotype"/>
          <w:color w:val="000000" w:themeColor="text1"/>
        </w:rPr>
      </w:pPr>
    </w:p>
    <w:p w14:paraId="7CF4F5DD" w14:textId="7CDEB9CD" w:rsidR="00DD22FA" w:rsidRPr="00842939" w:rsidRDefault="00DD22FA" w:rsidP="00DD22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Empero, por cuanto hace al Instituto Municipal de Cultura Física y Deporte, éste no es reconocido como un Sujeto Obligado individual del Municipio de Naucalpan de Juárez; por lo tanto, la obligación de publicar y difundir toda la información que éste genere, posea o administre en ejercicio de sus facultades, competencia y funciones, recae directamente a través del Ayuntamiento de Naucalpan de Juárez.</w:t>
      </w:r>
    </w:p>
    <w:p w14:paraId="078AE00B" w14:textId="77777777" w:rsidR="00DD22FA" w:rsidRPr="00842939" w:rsidRDefault="00DD22FA" w:rsidP="00DD22FA">
      <w:pPr>
        <w:pStyle w:val="Prrafodelista"/>
        <w:tabs>
          <w:tab w:val="left" w:pos="426"/>
        </w:tabs>
        <w:spacing w:before="240" w:after="240" w:line="360" w:lineRule="auto"/>
        <w:ind w:left="0" w:right="51"/>
        <w:jc w:val="both"/>
        <w:rPr>
          <w:rFonts w:ascii="Palatino Linotype" w:hAnsi="Palatino Linotype"/>
          <w:color w:val="000000" w:themeColor="text1"/>
        </w:rPr>
      </w:pPr>
    </w:p>
    <w:p w14:paraId="7F46DCBC" w14:textId="1419C0CB" w:rsidR="00DD22FA" w:rsidRPr="00842939" w:rsidRDefault="00DD22F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las cosas, las cosas, por cuanto hace al agravio del </w:t>
      </w:r>
      <w:r w:rsidRPr="00842939">
        <w:rPr>
          <w:rFonts w:ascii="Palatino Linotype" w:hAnsi="Palatino Linotype"/>
          <w:b/>
          <w:bCs/>
          <w:color w:val="000000" w:themeColor="text1"/>
        </w:rPr>
        <w:t>RECURRENTE</w:t>
      </w:r>
      <w:r w:rsidRPr="00842939">
        <w:rPr>
          <w:rFonts w:ascii="Palatino Linotype" w:hAnsi="Palatino Linotype"/>
          <w:color w:val="000000" w:themeColor="text1"/>
        </w:rPr>
        <w:t xml:space="preserve"> por el que señaló que la respuesta del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actualizaba la causal de procedencia del recurso de revisión contenida en la fracción XI</w:t>
      </w:r>
      <w:r w:rsidRPr="00842939">
        <w:rPr>
          <w:rStyle w:val="Refdenotaalpie"/>
          <w:rFonts w:ascii="Palatino Linotype" w:hAnsi="Palatino Linotype"/>
          <w:color w:val="000000" w:themeColor="text1"/>
        </w:rPr>
        <w:footnoteReference w:id="13"/>
      </w:r>
      <w:r w:rsidRPr="00842939">
        <w:rPr>
          <w:rFonts w:ascii="Palatino Linotype" w:hAnsi="Palatino Linotype"/>
          <w:color w:val="000000" w:themeColor="text1"/>
        </w:rPr>
        <w:t xml:space="preserve"> del artículo 179 de la Ley de Transparencia y Acceso a la Información Pública del Estado de México y Municipios, este Organismo Garante lo determina </w:t>
      </w:r>
      <w:r w:rsidRPr="00842939">
        <w:rPr>
          <w:rFonts w:ascii="Palatino Linotype" w:hAnsi="Palatino Linotype"/>
          <w:b/>
          <w:bCs/>
          <w:color w:val="000000" w:themeColor="text1"/>
        </w:rPr>
        <w:t>fundando</w:t>
      </w:r>
      <w:r w:rsidRPr="00842939">
        <w:rPr>
          <w:rFonts w:ascii="Palatino Linotype" w:hAnsi="Palatino Linotype"/>
          <w:color w:val="000000" w:themeColor="text1"/>
        </w:rPr>
        <w:t xml:space="preserve">, toda vez que, como </w:t>
      </w:r>
      <w:r w:rsidRPr="00842939">
        <w:rPr>
          <w:rFonts w:ascii="Palatino Linotype" w:hAnsi="Palatino Linotype"/>
          <w:color w:val="000000" w:themeColor="text1"/>
        </w:rPr>
        <w:lastRenderedPageBreak/>
        <w:t xml:space="preserve">ha sido demostrado, 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no turnó la solicitud de información </w:t>
      </w:r>
      <w:r w:rsidRPr="00842939">
        <w:rPr>
          <w:rFonts w:ascii="Palatino Linotype" w:hAnsi="Palatino Linotype"/>
          <w:b/>
          <w:bCs/>
          <w:color w:val="000000" w:themeColor="text1"/>
        </w:rPr>
        <w:t>00150/NAUCALPAN/IP/2022</w:t>
      </w:r>
      <w:r w:rsidRPr="00842939">
        <w:rPr>
          <w:rFonts w:ascii="Palatino Linotype" w:hAnsi="Palatino Linotype"/>
          <w:color w:val="000000" w:themeColor="text1"/>
        </w:rPr>
        <w:t xml:space="preserve"> a las áreas administrativas que, por la naturaleza de sus funciones, pudieran ser competentes para poseer, generar y/o administrar la información.</w:t>
      </w:r>
    </w:p>
    <w:p w14:paraId="3DC02721"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0691EA3F" w:rsidR="00131C54" w:rsidRPr="00842939"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842939">
        <w:rPr>
          <w:rFonts w:ascii="Palatino Linotype" w:hAnsi="Palatino Linotype"/>
          <w:b/>
          <w:color w:val="000000" w:themeColor="text1"/>
        </w:rPr>
        <w:t xml:space="preserve">IV. De </w:t>
      </w:r>
      <w:r w:rsidR="002C057E" w:rsidRPr="00842939">
        <w:rPr>
          <w:rFonts w:ascii="Palatino Linotype" w:hAnsi="Palatino Linotype"/>
          <w:b/>
          <w:color w:val="000000" w:themeColor="text1"/>
        </w:rPr>
        <w:t>la competencia del SUJETO OBLIGADO para poseer, generar y administrar los reportes generados en el portal ‘Visor de nómina’ del SAT</w:t>
      </w:r>
      <w:r w:rsidRPr="00842939">
        <w:rPr>
          <w:rFonts w:ascii="Palatino Linotype" w:hAnsi="Palatino Linotype"/>
          <w:b/>
          <w:color w:val="000000" w:themeColor="text1"/>
        </w:rPr>
        <w:t>.</w:t>
      </w:r>
    </w:p>
    <w:p w14:paraId="76081DB8" w14:textId="77777777" w:rsidR="00131C54" w:rsidRPr="00842939"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138DD9BB" w:rsidR="003E1087" w:rsidRPr="00842939"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El artículo 123 de la Constitución Política de los Estados Unidos Mexicanos, en sus respectivos apartados </w:t>
      </w:r>
      <w:r w:rsidR="00D65794" w:rsidRPr="00842939">
        <w:rPr>
          <w:rFonts w:ascii="Palatino Linotype" w:hAnsi="Palatino Linotype"/>
          <w:color w:val="000000" w:themeColor="text1"/>
        </w:rPr>
        <w:t>‘</w:t>
      </w:r>
      <w:r w:rsidRPr="00842939">
        <w:rPr>
          <w:rFonts w:ascii="Palatino Linotype" w:hAnsi="Palatino Linotype"/>
          <w:color w:val="000000" w:themeColor="text1"/>
        </w:rPr>
        <w:t>A</w:t>
      </w:r>
      <w:r w:rsidR="00D65794" w:rsidRPr="00842939">
        <w:rPr>
          <w:rFonts w:ascii="Palatino Linotype" w:hAnsi="Palatino Linotype"/>
          <w:color w:val="000000" w:themeColor="text1"/>
        </w:rPr>
        <w:t>’</w:t>
      </w:r>
      <w:r w:rsidRPr="00842939">
        <w:rPr>
          <w:rFonts w:ascii="Palatino Linotype" w:hAnsi="Palatino Linotype"/>
          <w:color w:val="000000" w:themeColor="text1"/>
        </w:rPr>
        <w:t xml:space="preserve"> y </w:t>
      </w:r>
      <w:r w:rsidR="00D65794" w:rsidRPr="00842939">
        <w:rPr>
          <w:rFonts w:ascii="Palatino Linotype" w:hAnsi="Palatino Linotype"/>
          <w:color w:val="000000" w:themeColor="text1"/>
        </w:rPr>
        <w:t>‘</w:t>
      </w:r>
      <w:r w:rsidRPr="00842939">
        <w:rPr>
          <w:rFonts w:ascii="Palatino Linotype" w:hAnsi="Palatino Linotype"/>
          <w:color w:val="000000" w:themeColor="text1"/>
        </w:rPr>
        <w:t>B</w:t>
      </w:r>
      <w:r w:rsidR="00D65794" w:rsidRPr="00842939">
        <w:rPr>
          <w:rFonts w:ascii="Palatino Linotype" w:hAnsi="Palatino Linotype"/>
          <w:color w:val="000000" w:themeColor="text1"/>
        </w:rPr>
        <w:t>’</w:t>
      </w:r>
      <w:r w:rsidRPr="00842939">
        <w:rPr>
          <w:rFonts w:ascii="Palatino Linotype" w:hAnsi="Palatino Linotype"/>
          <w:color w:val="000000" w:themeColor="text1"/>
        </w:rPr>
        <w:t xml:space="preserve">, </w:t>
      </w:r>
      <w:r w:rsidRPr="00842939">
        <w:rPr>
          <w:rFonts w:ascii="Palatino Linotype" w:hAnsi="Palatino Linotype"/>
          <w:color w:val="000000" w:themeColor="text1"/>
          <w:lang w:val="es-ES_tradnl"/>
        </w:rPr>
        <w:t>regula las relaciones obrero-patronales entre particulares (</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A</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 y entre las Dependencias de Gobierno con sus servidores públicos (</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B</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w:t>
      </w:r>
    </w:p>
    <w:p w14:paraId="0FA9DF74"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68D40778" w:rsidR="003E1087" w:rsidRPr="00842939"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Por cuanto hace al </w:t>
      </w:r>
      <w:r w:rsidRPr="00842939">
        <w:rPr>
          <w:rFonts w:ascii="Palatino Linotype" w:hAnsi="Palatino Linotype"/>
          <w:color w:val="000000" w:themeColor="text1"/>
          <w:lang w:val="es-ES_tradnl"/>
        </w:rPr>
        <w:t xml:space="preserve">Instituto Mexicano del Seguro Social (IMSS) y el Instituto del Fondo Nacional de la Vivienda para los Trabajadores (INFONAVIT), éstos se encuentran regulados conforme al apartado </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A</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 xml:space="preserve">, al ser entes públicos encargados de regular la seguridad social y de vivienda en el sector privado; por su parte, el apartado que rige las relaciones labores de los servidores públicos corresponde al inciso </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B</w:t>
      </w:r>
      <w:r w:rsidR="00D65794" w:rsidRPr="00842939">
        <w:rPr>
          <w:rFonts w:ascii="Palatino Linotype" w:hAnsi="Palatino Linotype"/>
          <w:color w:val="000000" w:themeColor="text1"/>
          <w:lang w:val="es-ES_tradnl"/>
        </w:rPr>
        <w:t>’</w:t>
      </w:r>
      <w:r w:rsidRPr="00842939">
        <w:rPr>
          <w:rFonts w:ascii="Palatino Linotype" w:hAnsi="Palatino Linotype"/>
          <w:color w:val="000000" w:themeColor="text1"/>
          <w:lang w:val="es-ES_tradnl"/>
        </w:rPr>
        <w:t>.</w:t>
      </w:r>
    </w:p>
    <w:p w14:paraId="02EE1D0B"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098798E4" w:rsidR="003E1087" w:rsidRPr="00842939"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las cosas, </w:t>
      </w:r>
      <w:r w:rsidR="00D65794" w:rsidRPr="00842939">
        <w:rPr>
          <w:rFonts w:ascii="Palatino Linotype" w:hAnsi="Palatino Linotype"/>
          <w:color w:val="000000" w:themeColor="text1"/>
        </w:rPr>
        <w:t>respecto</w:t>
      </w:r>
      <w:r w:rsidRPr="00842939">
        <w:rPr>
          <w:rFonts w:ascii="Palatino Linotype" w:hAnsi="Palatino Linotype"/>
          <w:color w:val="000000" w:themeColor="text1"/>
        </w:rPr>
        <w:t xml:space="preserve"> a los pronunciamientos del </w:t>
      </w:r>
      <w:r w:rsidRPr="00842939">
        <w:rPr>
          <w:rFonts w:ascii="Palatino Linotype" w:hAnsi="Palatino Linotype"/>
          <w:b/>
          <w:color w:val="000000" w:themeColor="text1"/>
        </w:rPr>
        <w:t>SUJETO OBLIGADO</w:t>
      </w:r>
      <w:r w:rsidRPr="00842939">
        <w:rPr>
          <w:rFonts w:ascii="Palatino Linotype" w:hAnsi="Palatino Linotype"/>
          <w:color w:val="000000" w:themeColor="text1"/>
        </w:rPr>
        <w:t xml:space="preserve">, mediante los cuales, </w:t>
      </w:r>
      <w:r w:rsidR="00D65794" w:rsidRPr="00842939">
        <w:rPr>
          <w:rFonts w:ascii="Palatino Linotype" w:hAnsi="Palatino Linotype"/>
          <w:color w:val="000000" w:themeColor="text1"/>
        </w:rPr>
        <w:t>refirió</w:t>
      </w:r>
      <w:r w:rsidRPr="00842939">
        <w:rPr>
          <w:rFonts w:ascii="Palatino Linotype" w:hAnsi="Palatino Linotype"/>
          <w:color w:val="000000" w:themeColor="text1"/>
        </w:rPr>
        <w:t xml:space="preserve"> no generar información relacionada con el pago de impuestos por IMSS e INFONAVIT, </w:t>
      </w:r>
      <w:r w:rsidR="00802D9A" w:rsidRPr="00842939">
        <w:rPr>
          <w:rFonts w:ascii="Palatino Linotype" w:hAnsi="Palatino Linotype"/>
          <w:color w:val="000000" w:themeColor="text1"/>
        </w:rPr>
        <w:t>éstos</w:t>
      </w:r>
      <w:r w:rsidR="00D65794" w:rsidRPr="00842939">
        <w:rPr>
          <w:rFonts w:ascii="Palatino Linotype" w:hAnsi="Palatino Linotype"/>
          <w:color w:val="000000" w:themeColor="text1"/>
        </w:rPr>
        <w:t xml:space="preserve"> no</w:t>
      </w:r>
      <w:r w:rsidR="00802D9A" w:rsidRPr="00842939">
        <w:rPr>
          <w:rFonts w:ascii="Palatino Linotype" w:hAnsi="Palatino Linotype"/>
          <w:color w:val="000000" w:themeColor="text1"/>
        </w:rPr>
        <w:t xml:space="preserve"> deben entenderse</w:t>
      </w:r>
      <w:r w:rsidR="00D65794" w:rsidRPr="00842939">
        <w:rPr>
          <w:rFonts w:ascii="Palatino Linotype" w:hAnsi="Palatino Linotype"/>
          <w:color w:val="000000" w:themeColor="text1"/>
        </w:rPr>
        <w:t xml:space="preserve"> como una manifestación de incompetencia, sino</w:t>
      </w:r>
      <w:r w:rsidR="00802D9A" w:rsidRPr="00842939">
        <w:rPr>
          <w:rFonts w:ascii="Palatino Linotype" w:hAnsi="Palatino Linotype"/>
          <w:color w:val="000000" w:themeColor="text1"/>
        </w:rPr>
        <w:t xml:space="preserve"> como un </w:t>
      </w:r>
      <w:r w:rsidR="00802D9A" w:rsidRPr="00842939">
        <w:rPr>
          <w:rFonts w:ascii="Palatino Linotype" w:hAnsi="Palatino Linotype"/>
          <w:b/>
          <w:bCs/>
          <w:i/>
          <w:color w:val="000000" w:themeColor="text1"/>
        </w:rPr>
        <w:t>hecho negativo</w:t>
      </w:r>
      <w:r w:rsidR="00802D9A" w:rsidRPr="00842939">
        <w:rPr>
          <w:rFonts w:ascii="Palatino Linotype" w:hAnsi="Palatino Linotype"/>
          <w:color w:val="000000" w:themeColor="text1"/>
        </w:rPr>
        <w:t xml:space="preserve">; es decir, que </w:t>
      </w:r>
      <w:r w:rsidR="00802D9A" w:rsidRPr="00842939">
        <w:rPr>
          <w:rFonts w:ascii="Palatino Linotype" w:hAnsi="Palatino Linotype"/>
          <w:color w:val="000000" w:themeColor="text1"/>
          <w:lang w:val="es-ES"/>
        </w:rPr>
        <w:t xml:space="preserve">no se actualiza la circunstancia por la cual </w:t>
      </w:r>
      <w:r w:rsidR="00802D9A" w:rsidRPr="00842939">
        <w:rPr>
          <w:rFonts w:ascii="Palatino Linotype" w:hAnsi="Palatino Linotype"/>
          <w:bCs/>
          <w:color w:val="000000" w:themeColor="text1"/>
          <w:lang w:val="es-ES"/>
        </w:rPr>
        <w:t>el</w:t>
      </w:r>
      <w:r w:rsidR="00802D9A" w:rsidRPr="00842939">
        <w:rPr>
          <w:rFonts w:ascii="Palatino Linotype" w:hAnsi="Palatino Linotype"/>
          <w:b/>
          <w:color w:val="000000" w:themeColor="text1"/>
          <w:lang w:val="es-ES"/>
        </w:rPr>
        <w:t xml:space="preserve"> SUJETO OBLIGADO</w:t>
      </w:r>
      <w:r w:rsidR="00802D9A" w:rsidRPr="00842939">
        <w:rPr>
          <w:rFonts w:ascii="Palatino Linotype" w:hAnsi="Palatino Linotype"/>
          <w:bCs/>
          <w:color w:val="000000" w:themeColor="text1"/>
          <w:lang w:val="es-ES"/>
        </w:rPr>
        <w:t>,</w:t>
      </w:r>
      <w:r w:rsidR="00802D9A" w:rsidRPr="00842939">
        <w:rPr>
          <w:rFonts w:ascii="Palatino Linotype" w:hAnsi="Palatino Linotype"/>
          <w:color w:val="000000" w:themeColor="text1"/>
          <w:lang w:val="es-ES"/>
        </w:rPr>
        <w:t xml:space="preserve"> en el ámbito de sus </w:t>
      </w:r>
      <w:r w:rsidR="00802D9A" w:rsidRPr="00842939">
        <w:rPr>
          <w:rFonts w:ascii="Palatino Linotype" w:hAnsi="Palatino Linotype"/>
          <w:color w:val="000000" w:themeColor="text1"/>
          <w:lang w:val="es-ES"/>
        </w:rPr>
        <w:lastRenderedPageBreak/>
        <w:t>atribuciones, pudiese poseer en sus archivos la información solicitada</w:t>
      </w:r>
      <w:r w:rsidR="00D65794" w:rsidRPr="00842939">
        <w:rPr>
          <w:rFonts w:ascii="Palatino Linotype" w:hAnsi="Palatino Linotype"/>
          <w:color w:val="000000" w:themeColor="text1"/>
          <w:lang w:val="es-ES"/>
        </w:rPr>
        <w:t>; razón de lo anterior,</w:t>
      </w:r>
      <w:r w:rsidR="00802D9A" w:rsidRPr="00842939">
        <w:rPr>
          <w:rFonts w:ascii="Palatino Linotype" w:hAnsi="Palatino Linotype"/>
          <w:color w:val="000000" w:themeColor="text1"/>
          <w:lang w:val="es-ES"/>
        </w:rPr>
        <w:t xml:space="preserve"> resultaría innecesaria una declaratoria de inexistencia, en términos de la fracción XIII</w:t>
      </w:r>
      <w:r w:rsidR="00D65794" w:rsidRPr="00842939">
        <w:rPr>
          <w:rStyle w:val="Refdenotaalpie"/>
          <w:rFonts w:ascii="Palatino Linotype" w:hAnsi="Palatino Linotype"/>
          <w:color w:val="000000" w:themeColor="text1"/>
          <w:lang w:val="es-ES"/>
        </w:rPr>
        <w:footnoteReference w:id="14"/>
      </w:r>
      <w:r w:rsidR="00D65794" w:rsidRPr="00842939">
        <w:rPr>
          <w:rFonts w:ascii="Palatino Linotype" w:hAnsi="Palatino Linotype"/>
          <w:color w:val="000000" w:themeColor="text1"/>
          <w:lang w:val="es-ES"/>
        </w:rPr>
        <w:t>,</w:t>
      </w:r>
      <w:r w:rsidR="00802D9A" w:rsidRPr="00842939">
        <w:rPr>
          <w:rFonts w:ascii="Palatino Linotype" w:hAnsi="Palatino Linotype"/>
          <w:color w:val="000000" w:themeColor="text1"/>
          <w:lang w:val="es-ES"/>
        </w:rPr>
        <w:t xml:space="preserve"> del artículo 49</w:t>
      </w:r>
      <w:r w:rsidR="00D65794" w:rsidRPr="00842939">
        <w:rPr>
          <w:rFonts w:ascii="Palatino Linotype" w:hAnsi="Palatino Linotype"/>
          <w:color w:val="000000" w:themeColor="text1"/>
          <w:lang w:val="es-ES"/>
        </w:rPr>
        <w:t>,</w:t>
      </w:r>
      <w:r w:rsidR="00802D9A" w:rsidRPr="00842939">
        <w:rPr>
          <w:rFonts w:ascii="Palatino Linotype" w:hAnsi="Palatino Linotype"/>
          <w:color w:val="000000" w:themeColor="text1"/>
          <w:lang w:val="es-ES"/>
        </w:rPr>
        <w:t xml:space="preserve"> de la Ley de Transparencia y Acceso a la Información Pública del Estado de México y Municipios.</w:t>
      </w:r>
    </w:p>
    <w:p w14:paraId="03DCCF72"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842939"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Lo </w:t>
      </w:r>
      <w:r w:rsidRPr="00842939">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842939"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842939">
        <w:rPr>
          <w:rFonts w:ascii="Palatino Linotype" w:hAnsi="Palatino Linotype" w:cs="Arial"/>
          <w:i/>
          <w:sz w:val="22"/>
          <w:szCs w:val="22"/>
        </w:rPr>
        <w:t>“</w:t>
      </w:r>
      <w:r w:rsidRPr="00842939">
        <w:rPr>
          <w:rFonts w:ascii="Palatino Linotype" w:hAnsi="Palatino Linotype" w:cs="Arial"/>
          <w:b/>
          <w:i/>
          <w:sz w:val="22"/>
          <w:szCs w:val="22"/>
        </w:rPr>
        <w:t>HECHOS NEGATIVOS, NO SON SUSCEPTIBLES DE DEMOSTRACION.</w:t>
      </w:r>
      <w:r w:rsidRPr="00842939">
        <w:rPr>
          <w:rFonts w:ascii="Palatino Linotype" w:hAnsi="Palatino Linotype" w:cs="Arial"/>
          <w:i/>
          <w:sz w:val="22"/>
          <w:szCs w:val="22"/>
        </w:rPr>
        <w:t xml:space="preserve"> </w:t>
      </w:r>
      <w:r w:rsidRPr="00842939">
        <w:rPr>
          <w:rFonts w:ascii="Palatino Linotype" w:hAnsi="Palatino Linotype" w:cs="Arial"/>
          <w:b/>
          <w:i/>
          <w:sz w:val="22"/>
          <w:szCs w:val="22"/>
        </w:rPr>
        <w:t>Tratándose de un hecho negativo, el Juez no tiene por que invocar prueba alguna de la que se desprenda</w:t>
      </w:r>
      <w:r w:rsidRPr="00842939">
        <w:rPr>
          <w:rFonts w:ascii="Palatino Linotype" w:hAnsi="Palatino Linotype" w:cs="Arial"/>
          <w:i/>
          <w:sz w:val="22"/>
          <w:szCs w:val="22"/>
        </w:rPr>
        <w:t>, ya que es bien sabido que esta clase de hechos no son susceptibles de demostración.”</w:t>
      </w:r>
    </w:p>
    <w:p w14:paraId="0B43B5BD" w14:textId="77777777" w:rsidR="00802D9A" w:rsidRPr="00842939" w:rsidRDefault="00802D9A" w:rsidP="00AB2CAA">
      <w:pPr>
        <w:pStyle w:val="Prrafodelista"/>
        <w:tabs>
          <w:tab w:val="left" w:pos="426"/>
        </w:tabs>
        <w:spacing w:before="240" w:after="240"/>
        <w:ind w:left="567" w:right="567"/>
        <w:jc w:val="both"/>
        <w:rPr>
          <w:rFonts w:ascii="Palatino Linotype" w:hAnsi="Palatino Linotype" w:cs="Arial"/>
          <w:i/>
          <w:sz w:val="22"/>
          <w:szCs w:val="22"/>
        </w:rPr>
      </w:pPr>
    </w:p>
    <w:p w14:paraId="3F9FD286" w14:textId="24D8F035" w:rsidR="00802D9A" w:rsidRPr="00842939"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842939">
        <w:rPr>
          <w:rFonts w:ascii="Palatino Linotype" w:hAnsi="Palatino Linotype" w:cs="Arial"/>
          <w:i/>
          <w:sz w:val="22"/>
          <w:szCs w:val="22"/>
        </w:rPr>
        <w:t>“</w:t>
      </w:r>
      <w:r w:rsidRPr="00842939">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842939">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842939">
        <w:rPr>
          <w:rFonts w:ascii="Palatino Linotype" w:hAnsi="Palatino Linotype" w:cs="Arial"/>
          <w:b/>
          <w:i/>
          <w:sz w:val="22"/>
          <w:szCs w:val="22"/>
        </w:rPr>
        <w:t>ndo la referida Unidad señala, o</w:t>
      </w:r>
      <w:r w:rsidRPr="00842939">
        <w:rPr>
          <w:rFonts w:ascii="Palatino Linotype" w:hAnsi="Palatino Linotype" w:cs="Arial"/>
          <w:i/>
          <w:sz w:val="22"/>
          <w:szCs w:val="22"/>
        </w:rPr>
        <w:t xml:space="preserve"> el mencionado Comité </w:t>
      </w:r>
      <w:r w:rsidRPr="00842939">
        <w:rPr>
          <w:rFonts w:ascii="Palatino Linotype" w:hAnsi="Palatino Linotype" w:cs="Arial"/>
          <w:b/>
          <w:i/>
          <w:sz w:val="22"/>
          <w:szCs w:val="22"/>
        </w:rPr>
        <w:t xml:space="preserve">advierte que el documento solicitado no existe en virtud de que no tuvo lugar el acto cuya realización supuestamente se reflejó en aquél, resulta innecesario </w:t>
      </w:r>
      <w:r w:rsidRPr="00842939">
        <w:rPr>
          <w:rFonts w:ascii="Palatino Linotype" w:hAnsi="Palatino Linotype" w:cs="Arial"/>
          <w:b/>
          <w:i/>
          <w:sz w:val="22"/>
          <w:szCs w:val="22"/>
        </w:rPr>
        <w:lastRenderedPageBreak/>
        <w:t>dictar alguna medida para localizar la información respectiva, al evidenciarse su inexistencia.</w:t>
      </w:r>
      <w:r w:rsidRPr="00842939">
        <w:rPr>
          <w:rFonts w:ascii="Palatino Linotype" w:hAnsi="Palatino Linotype" w:cs="Arial"/>
          <w:i/>
          <w:sz w:val="22"/>
          <w:szCs w:val="22"/>
        </w:rPr>
        <w:t>”</w:t>
      </w:r>
    </w:p>
    <w:p w14:paraId="3183E777" w14:textId="77777777" w:rsidR="00AB2CAA" w:rsidRPr="00842939" w:rsidRDefault="00AB2CAA" w:rsidP="00AB2CAA">
      <w:pPr>
        <w:pStyle w:val="Prrafodelista"/>
        <w:tabs>
          <w:tab w:val="left" w:pos="426"/>
        </w:tabs>
        <w:spacing w:before="240" w:after="240"/>
        <w:ind w:left="567" w:right="567"/>
        <w:jc w:val="both"/>
        <w:rPr>
          <w:rFonts w:ascii="Palatino Linotype" w:hAnsi="Palatino Linotype" w:cs="Arial"/>
          <w:i/>
          <w:sz w:val="22"/>
          <w:szCs w:val="22"/>
        </w:rPr>
      </w:pPr>
    </w:p>
    <w:p w14:paraId="715C47BA" w14:textId="77777777" w:rsidR="00802D9A" w:rsidRPr="00842939" w:rsidRDefault="00802D9A" w:rsidP="00AB2CAA">
      <w:pPr>
        <w:pStyle w:val="Prrafodelista"/>
        <w:tabs>
          <w:tab w:val="left" w:pos="426"/>
        </w:tabs>
        <w:spacing w:before="240" w:after="240"/>
        <w:ind w:left="567" w:right="567"/>
        <w:jc w:val="both"/>
        <w:rPr>
          <w:rFonts w:ascii="Palatino Linotype" w:hAnsi="Palatino Linotype" w:cs="Arial"/>
          <w:iCs/>
          <w:sz w:val="22"/>
          <w:szCs w:val="22"/>
        </w:rPr>
      </w:pPr>
      <w:r w:rsidRPr="00842939">
        <w:rPr>
          <w:rFonts w:ascii="Palatino Linotype" w:hAnsi="Palatino Linotype" w:cs="Arial"/>
          <w:iCs/>
          <w:sz w:val="22"/>
          <w:szCs w:val="22"/>
        </w:rPr>
        <w:t>(Énfasis añadido)</w:t>
      </w:r>
    </w:p>
    <w:p w14:paraId="5FE1F4A2" w14:textId="77777777" w:rsidR="00802D9A" w:rsidRPr="00842939"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2C36A9B0" w:rsidR="003E1087" w:rsidRPr="00842939"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Ahora bien,</w:t>
      </w:r>
      <w:r w:rsidR="00802D9A" w:rsidRPr="00842939">
        <w:rPr>
          <w:rFonts w:ascii="Palatino Linotype" w:hAnsi="Palatino Linotype"/>
          <w:color w:val="000000" w:themeColor="text1"/>
        </w:rPr>
        <w:t xml:space="preserve">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4400DD4E" w:rsidR="003E1087" w:rsidRPr="00842939"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Por su parte, el artículo 27 del Código Fiscal de la Federación, en su inciso </w:t>
      </w:r>
      <w:r w:rsidR="0004606D" w:rsidRPr="00842939">
        <w:rPr>
          <w:rFonts w:ascii="Palatino Linotype" w:hAnsi="Palatino Linotype"/>
          <w:color w:val="000000" w:themeColor="text1"/>
        </w:rPr>
        <w:t>‘</w:t>
      </w:r>
      <w:r w:rsidRPr="00842939">
        <w:rPr>
          <w:rFonts w:ascii="Palatino Linotype" w:hAnsi="Palatino Linotype"/>
          <w:color w:val="000000" w:themeColor="text1"/>
        </w:rPr>
        <w:t>A</w:t>
      </w:r>
      <w:r w:rsidR="0004606D" w:rsidRPr="00842939">
        <w:rPr>
          <w:rFonts w:ascii="Palatino Linotype" w:hAnsi="Palatino Linotype"/>
          <w:color w:val="000000" w:themeColor="text1"/>
        </w:rPr>
        <w:t>’</w:t>
      </w:r>
      <w:r w:rsidRPr="00842939">
        <w:rPr>
          <w:rFonts w:ascii="Palatino Linotype" w:hAnsi="Palatino Linotype"/>
          <w:color w:val="000000" w:themeColor="text1"/>
        </w:rPr>
        <w:t xml:space="preserve">, establece que en materia del Registro Federal de Contribuyentes, </w:t>
      </w:r>
      <w:r w:rsidRPr="00842939">
        <w:rPr>
          <w:rFonts w:ascii="Palatino Linotype" w:hAnsi="Palatino Linotype"/>
          <w:b/>
          <w:bCs/>
          <w:color w:val="000000" w:themeColor="text1"/>
        </w:rPr>
        <w:t>serán sujetos obligados las unidades administrativas y los órganos administrativos desconcentrados</w:t>
      </w:r>
      <w:r w:rsidRPr="00842939">
        <w:rPr>
          <w:rFonts w:ascii="Palatino Linotype" w:hAnsi="Palatino Linotype"/>
          <w:color w:val="000000" w:themeColor="text1"/>
        </w:rPr>
        <w:t xml:space="preserve"> </w:t>
      </w:r>
      <w:r w:rsidRPr="00842939">
        <w:rPr>
          <w:rFonts w:ascii="Palatino Linotype" w:hAnsi="Palatino Linotype"/>
          <w:b/>
          <w:bCs/>
          <w:color w:val="000000" w:themeColor="text1"/>
        </w:rPr>
        <w:t>de las dependencias y las demás áreas u órganos de la Federación, de las Entidades Federativas, de los municipios, de los organismos descentralizados y de los órganos constitucionales autónomos,</w:t>
      </w:r>
      <w:r w:rsidRPr="00842939">
        <w:rPr>
          <w:rFonts w:ascii="Palatino Linotype" w:hAnsi="Palatino Linotype"/>
          <w:color w:val="000000" w:themeColor="text1"/>
        </w:rPr>
        <w:t xml:space="preserve"> </w:t>
      </w:r>
      <w:r w:rsidRPr="00842939">
        <w:rPr>
          <w:rFonts w:ascii="Palatino Linotype" w:hAnsi="Palatino Linotype"/>
          <w:b/>
          <w:bCs/>
          <w:color w:val="000000" w:themeColor="text1"/>
        </w:rPr>
        <w:t>que cuenten con autorización del ente público al que pertenezcan, que tengan el carácter de retenedor o de contribuyente</w:t>
      </w:r>
      <w:r w:rsidRPr="00842939">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842939">
        <w:rPr>
          <w:rFonts w:ascii="Palatino Linotype" w:hAnsi="Palatino Linotype"/>
          <w:color w:val="000000" w:themeColor="text1"/>
        </w:rPr>
        <w:t>‘</w:t>
      </w:r>
      <w:r w:rsidRPr="00842939">
        <w:rPr>
          <w:rFonts w:ascii="Palatino Linotype" w:hAnsi="Palatino Linotype"/>
          <w:color w:val="000000" w:themeColor="text1"/>
        </w:rPr>
        <w:t>B</w:t>
      </w:r>
      <w:r w:rsidR="0004606D" w:rsidRPr="00842939">
        <w:rPr>
          <w:rFonts w:ascii="Palatino Linotype" w:hAnsi="Palatino Linotype"/>
          <w:color w:val="000000" w:themeColor="text1"/>
        </w:rPr>
        <w:t>’</w:t>
      </w:r>
      <w:r w:rsidRPr="00842939">
        <w:rPr>
          <w:rFonts w:ascii="Palatino Linotype" w:hAnsi="Palatino Linotype"/>
          <w:color w:val="000000" w:themeColor="text1"/>
        </w:rPr>
        <w:t xml:space="preserve"> del numeral en comento.</w:t>
      </w:r>
    </w:p>
    <w:p w14:paraId="0DE1B8C0"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7794E01" w14:textId="182DE191" w:rsidR="003E1087" w:rsidRPr="00842939" w:rsidRDefault="001D1156" w:rsidP="001D11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Correlativo a lo anterior, el artículo 29 del ordenamiento en estudio establece lo siguiente:</w:t>
      </w:r>
    </w:p>
    <w:p w14:paraId="7A5CA86B"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Artículo 29.</w:t>
      </w:r>
      <w:r w:rsidRPr="00842939">
        <w:rPr>
          <w:rFonts w:ascii="Palatino Linotype" w:eastAsia="Calibri" w:hAnsi="Palatino Linotype" w:cs="Times New Roman"/>
          <w:i/>
          <w:sz w:val="22"/>
          <w:lang w:val="es-ES_tradnl"/>
        </w:rPr>
        <w:t xml:space="preserve"> </w:t>
      </w:r>
      <w:r w:rsidRPr="00842939">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842939">
        <w:rPr>
          <w:rFonts w:ascii="Palatino Linotype" w:eastAsia="Calibri" w:hAnsi="Palatino Linotype" w:cs="Times New Roman"/>
          <w:i/>
          <w:sz w:val="22"/>
          <w:lang w:val="es-ES_tradnl"/>
        </w:rPr>
        <w:t xml:space="preserve">, los </w:t>
      </w:r>
      <w:r w:rsidRPr="00842939">
        <w:rPr>
          <w:rFonts w:ascii="Palatino Linotype" w:eastAsia="Calibri" w:hAnsi="Palatino Linotype" w:cs="Times New Roman"/>
          <w:i/>
          <w:sz w:val="22"/>
          <w:lang w:val="es-ES_tradnl"/>
        </w:rPr>
        <w:lastRenderedPageBreak/>
        <w:t>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I.</w:t>
      </w:r>
      <w:r w:rsidRPr="00842939">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II.</w:t>
      </w:r>
      <w:r w:rsidRPr="00842939">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III.</w:t>
      </w:r>
      <w:r w:rsidRPr="00842939">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IV.</w:t>
      </w:r>
      <w:r w:rsidRPr="00842939">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a)</w:t>
      </w:r>
      <w:r w:rsidRPr="00842939">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b)</w:t>
      </w:r>
      <w:r w:rsidRPr="00842939">
        <w:rPr>
          <w:rFonts w:ascii="Palatino Linotype" w:eastAsia="Calibri" w:hAnsi="Palatino Linotype" w:cs="Times New Roman"/>
          <w:i/>
          <w:sz w:val="22"/>
          <w:lang w:val="es-ES_tradnl"/>
        </w:rPr>
        <w:t xml:space="preserve"> Asignar el folio del comprobante fiscal digital.</w:t>
      </w:r>
    </w:p>
    <w:p w14:paraId="1B0CC783"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lastRenderedPageBreak/>
        <w:t>c)</w:t>
      </w:r>
      <w:r w:rsidRPr="00842939">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V.</w:t>
      </w:r>
      <w:r w:rsidRPr="00842939">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VI.</w:t>
      </w:r>
      <w:r w:rsidRPr="00842939">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842939" w:rsidRDefault="001D1156" w:rsidP="00AB2CAA">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842939" w:rsidRDefault="001D1156" w:rsidP="00AB2CAA">
      <w:pPr>
        <w:ind w:left="567" w:right="567"/>
        <w:jc w:val="both"/>
        <w:rPr>
          <w:rFonts w:ascii="Palatino Linotype" w:eastAsia="Calibri" w:hAnsi="Palatino Linotype" w:cs="Times New Roman"/>
          <w:sz w:val="22"/>
          <w:lang w:val="es-ES_tradnl"/>
        </w:rPr>
      </w:pPr>
      <w:r w:rsidRPr="00842939">
        <w:rPr>
          <w:rFonts w:ascii="Palatino Linotype" w:eastAsia="Calibri" w:hAnsi="Palatino Linotype" w:cs="Times New Roman"/>
          <w:sz w:val="22"/>
          <w:lang w:val="es-ES_tradnl"/>
        </w:rPr>
        <w:t>(Énfasis añadido)</w:t>
      </w:r>
    </w:p>
    <w:p w14:paraId="1B67DB81" w14:textId="77777777" w:rsidR="001D1156" w:rsidRPr="00842939"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5CAB2EC1" w:rsidR="003E1087" w:rsidRPr="00842939"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La </w:t>
      </w:r>
      <w:r w:rsidRPr="00842939">
        <w:rPr>
          <w:rFonts w:ascii="Palatino Linotype" w:hAnsi="Palatino Linotype"/>
          <w:color w:val="000000" w:themeColor="text1"/>
          <w:lang w:val="es-ES_tradnl"/>
        </w:rPr>
        <w:t xml:space="preserve">Federación, las Entidades Federativas, el Distrito Federal, y sus Organismos Descentralizados, </w:t>
      </w:r>
      <w:r w:rsidRPr="00842939">
        <w:rPr>
          <w:rFonts w:ascii="Palatino Linotype" w:hAnsi="Palatino Linotype"/>
          <w:bCs/>
          <w:color w:val="000000" w:themeColor="text1"/>
          <w:lang w:val="es-ES_tradnl"/>
        </w:rPr>
        <w:t>así como</w:t>
      </w:r>
      <w:r w:rsidRPr="00842939">
        <w:rPr>
          <w:rFonts w:ascii="Palatino Linotype" w:hAnsi="Palatino Linotype"/>
          <w:b/>
          <w:color w:val="000000" w:themeColor="text1"/>
          <w:lang w:val="es-ES_tradnl"/>
        </w:rPr>
        <w:t xml:space="preserve"> los Municipios, tendrán la obligación de presentar </w:t>
      </w:r>
      <w:r w:rsidRPr="00842939">
        <w:rPr>
          <w:rFonts w:ascii="Palatino Linotype" w:hAnsi="Palatino Linotype"/>
          <w:b/>
          <w:color w:val="000000" w:themeColor="text1"/>
          <w:lang w:val="es-ES_tradnl"/>
        </w:rPr>
        <w:lastRenderedPageBreak/>
        <w:t>ante las autoridades fiscales</w:t>
      </w:r>
      <w:r w:rsidRPr="00842939">
        <w:rPr>
          <w:rFonts w:ascii="Palatino Linotype" w:hAnsi="Palatino Linotype"/>
          <w:color w:val="000000" w:themeColor="text1"/>
          <w:lang w:val="es-ES_tradnl"/>
        </w:rPr>
        <w:t xml:space="preserve">, a través de los medios y formatos electrónicos que señale el </w:t>
      </w:r>
      <w:r w:rsidRPr="00842939">
        <w:rPr>
          <w:rFonts w:ascii="Palatino Linotype" w:hAnsi="Palatino Linotype"/>
          <w:bCs/>
          <w:color w:val="000000" w:themeColor="text1"/>
          <w:u w:val="single"/>
          <w:lang w:val="es-ES_tradnl"/>
        </w:rPr>
        <w:t>Servicio de Administración</w:t>
      </w:r>
      <w:r w:rsidRPr="00842939">
        <w:rPr>
          <w:rFonts w:ascii="Palatino Linotype" w:hAnsi="Palatino Linotype"/>
          <w:color w:val="000000" w:themeColor="text1"/>
          <w:lang w:val="es-ES_tradnl"/>
        </w:rPr>
        <w:t xml:space="preserve">, </w:t>
      </w:r>
      <w:r w:rsidRPr="00842939">
        <w:rPr>
          <w:rFonts w:ascii="Palatino Linotype" w:hAnsi="Palatino Linotype"/>
          <w:b/>
          <w:bCs/>
          <w:color w:val="000000" w:themeColor="text1"/>
          <w:lang w:val="es-ES_tradnl"/>
        </w:rPr>
        <w:t>la información relativa a</w:t>
      </w:r>
      <w:r w:rsidRPr="00842939">
        <w:rPr>
          <w:rStyle w:val="Refdenotaalpie"/>
          <w:rFonts w:ascii="Palatino Linotype" w:hAnsi="Palatino Linotype"/>
          <w:color w:val="000000" w:themeColor="text1"/>
          <w:lang w:val="es-ES_tradnl"/>
        </w:rPr>
        <w:footnoteReference w:id="15"/>
      </w:r>
      <w:r w:rsidRPr="00842939">
        <w:rPr>
          <w:rFonts w:ascii="Palatino Linotype" w:hAnsi="Palatino Linotype"/>
          <w:color w:val="000000" w:themeColor="text1"/>
          <w:lang w:val="es-ES_tradnl"/>
        </w:rPr>
        <w:t>:</w:t>
      </w:r>
    </w:p>
    <w:p w14:paraId="2E2D8F23" w14:textId="77777777" w:rsidR="00AB2CAA" w:rsidRPr="00842939"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4AE1F9CF" w14:textId="287C79BD" w:rsidR="001D1156" w:rsidRPr="00842939"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lang w:val="es-ES_tradnl"/>
        </w:rPr>
      </w:pPr>
      <w:r w:rsidRPr="00842939">
        <w:rPr>
          <w:rFonts w:ascii="Palatino Linotype" w:hAnsi="Palatino Linotype"/>
          <w:b/>
          <w:color w:val="000000" w:themeColor="text1"/>
          <w:sz w:val="22"/>
          <w:szCs w:val="22"/>
          <w:lang w:val="es-ES_tradnl"/>
        </w:rPr>
        <w:t>Las personas a las que en el mes inmediato anterior les hubieren efectuado retenciones de impuesto sobre la renta</w:t>
      </w:r>
      <w:r w:rsidRPr="00842939">
        <w:rPr>
          <w:rFonts w:ascii="Palatino Linotype" w:hAnsi="Palatino Linotype"/>
          <w:color w:val="000000" w:themeColor="text1"/>
          <w:sz w:val="22"/>
          <w:szCs w:val="22"/>
          <w:lang w:val="es-ES_tradnl"/>
        </w:rPr>
        <w:t>, así como de los residentes en el extranjero a los que les hayan efectuado pagos de acuerdo con lo previsto en el Título V de la Ley del Impuesto sobre la Renta; y</w:t>
      </w:r>
    </w:p>
    <w:p w14:paraId="6881CC73" w14:textId="094AA9BD" w:rsidR="001D1156" w:rsidRPr="00842939"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rPr>
      </w:pPr>
      <w:r w:rsidRPr="00842939">
        <w:rPr>
          <w:rFonts w:ascii="Palatino Linotype" w:hAnsi="Palatino Linotype"/>
          <w:color w:val="000000" w:themeColor="text1"/>
          <w:sz w:val="22"/>
          <w:szCs w:val="22"/>
          <w:lang w:val="es-ES_tradnl"/>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3B2554D"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185C0C2D" w:rsidR="003E1087" w:rsidRPr="00842939"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En ese sentido</w:t>
      </w:r>
      <w:r w:rsidR="006B31D1" w:rsidRPr="00842939">
        <w:rPr>
          <w:rFonts w:ascii="Palatino Linotype" w:hAnsi="Palatino Linotype"/>
          <w:color w:val="000000" w:themeColor="text1"/>
        </w:rPr>
        <w:t xml:space="preserve">, la Ley del Impuesto Sobre la Renta, en su artículo 94, establece que se considerarán </w:t>
      </w:r>
      <w:r w:rsidR="006B31D1" w:rsidRPr="00842939">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1E4BCAAE" w14:textId="77777777" w:rsidR="00AB2CAA" w:rsidRPr="00842939"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072C01F" w14:textId="0BFA4BB4" w:rsidR="006B31D1" w:rsidRPr="00842939" w:rsidRDefault="006B31D1" w:rsidP="00727B1C">
      <w:pPr>
        <w:pStyle w:val="Prrafodelista"/>
        <w:numPr>
          <w:ilvl w:val="1"/>
          <w:numId w:val="32"/>
        </w:numPr>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lang w:val="es-ES_tradnl"/>
        </w:rPr>
        <w:t xml:space="preserve">Las </w:t>
      </w:r>
      <w:r w:rsidRPr="00842939">
        <w:rPr>
          <w:rFonts w:ascii="Palatino Linotype" w:hAnsi="Palatino Linotype"/>
          <w:b/>
          <w:color w:val="000000" w:themeColor="text1"/>
          <w:sz w:val="22"/>
          <w:szCs w:val="22"/>
        </w:rPr>
        <w:t>remuneraciones y demás prestaciones, obtenidas por los funcionarios</w:t>
      </w:r>
      <w:r w:rsidRPr="00842939">
        <w:rPr>
          <w:rFonts w:ascii="Palatino Linotype" w:hAnsi="Palatino Linotype"/>
          <w:color w:val="000000" w:themeColor="text1"/>
          <w:sz w:val="22"/>
          <w:szCs w:val="22"/>
        </w:rPr>
        <w:t xml:space="preserve"> y trabajadores de la Federación, de las entidades federativas y </w:t>
      </w:r>
      <w:r w:rsidRPr="00842939">
        <w:rPr>
          <w:rFonts w:ascii="Palatino Linotype" w:hAnsi="Palatino Linotype"/>
          <w:b/>
          <w:color w:val="000000" w:themeColor="text1"/>
          <w:sz w:val="22"/>
          <w:szCs w:val="22"/>
        </w:rPr>
        <w:t>de los municipios</w:t>
      </w:r>
      <w:r w:rsidRPr="00842939">
        <w:rPr>
          <w:rFonts w:ascii="Palatino Linotype" w:hAnsi="Palatino Linotype"/>
          <w:color w:val="000000" w:themeColor="text1"/>
          <w:sz w:val="22"/>
          <w:szCs w:val="22"/>
        </w:rPr>
        <w:t>, aun cuando sean por concepto de gastos no sujetos a comprobación, así como los obtenidos por los miembros de las fuerzas armadas.</w:t>
      </w:r>
    </w:p>
    <w:p w14:paraId="1B7F5C1E"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842939"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Correlativo a lo anterior, el diverso dispositivo 96 de la Ley del Impuesto Sobre la Renta establece que quienes hagan pagos por los conceptos a que se refiere el </w:t>
      </w:r>
      <w:r w:rsidRPr="00842939">
        <w:rPr>
          <w:rFonts w:ascii="Palatino Linotype" w:hAnsi="Palatino Linotype"/>
          <w:color w:val="000000" w:themeColor="text1"/>
        </w:rPr>
        <w:lastRenderedPageBreak/>
        <w:t>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78E45F60" w:rsidR="003E1087" w:rsidRPr="00842939"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 lo anterior se </w:t>
      </w:r>
      <w:r w:rsidR="00A8650D" w:rsidRPr="00842939">
        <w:rPr>
          <w:rFonts w:ascii="Palatino Linotype" w:hAnsi="Palatino Linotype"/>
          <w:color w:val="000000" w:themeColor="text1"/>
        </w:rPr>
        <w:t>coligue</w:t>
      </w:r>
      <w:r w:rsidRPr="00842939">
        <w:rPr>
          <w:rFonts w:ascii="Palatino Linotype" w:hAnsi="Palatino Linotype"/>
          <w:color w:val="000000" w:themeColor="text1"/>
        </w:rPr>
        <w:t xml:space="preserve"> que </w:t>
      </w:r>
      <w:r w:rsidRPr="00842939">
        <w:rPr>
          <w:rFonts w:ascii="Palatino Linotype" w:hAnsi="Palatino Linotype"/>
          <w:b/>
          <w:bCs/>
          <w:color w:val="000000" w:themeColor="text1"/>
        </w:rPr>
        <w:t xml:space="preserve">los </w:t>
      </w:r>
      <w:r w:rsidR="00727B1C" w:rsidRPr="00842939">
        <w:rPr>
          <w:rFonts w:ascii="Palatino Linotype" w:hAnsi="Palatino Linotype"/>
          <w:b/>
          <w:bCs/>
          <w:color w:val="000000" w:themeColor="text1"/>
        </w:rPr>
        <w:t>A</w:t>
      </w:r>
      <w:r w:rsidRPr="00842939">
        <w:rPr>
          <w:rFonts w:ascii="Palatino Linotype" w:hAnsi="Palatino Linotype"/>
          <w:b/>
          <w:bCs/>
          <w:color w:val="000000" w:themeColor="text1"/>
        </w:rPr>
        <w:t>yuntamientos</w:t>
      </w:r>
      <w:r w:rsidRPr="00842939">
        <w:rPr>
          <w:rFonts w:ascii="Palatino Linotype" w:hAnsi="Palatino Linotype"/>
          <w:color w:val="000000" w:themeColor="text1"/>
        </w:rPr>
        <w:t xml:space="preserve">, </w:t>
      </w:r>
      <w:r w:rsidRPr="00842939">
        <w:rPr>
          <w:rFonts w:ascii="Palatino Linotype" w:hAnsi="Palatino Linotype"/>
          <w:b/>
          <w:bCs/>
          <w:color w:val="000000" w:themeColor="text1"/>
        </w:rPr>
        <w:t xml:space="preserve">así como los </w:t>
      </w:r>
      <w:r w:rsidR="00727B1C" w:rsidRPr="00842939">
        <w:rPr>
          <w:rFonts w:ascii="Palatino Linotype" w:hAnsi="Palatino Linotype"/>
          <w:b/>
          <w:bCs/>
          <w:color w:val="000000" w:themeColor="text1"/>
        </w:rPr>
        <w:t>O</w:t>
      </w:r>
      <w:r w:rsidRPr="00842939">
        <w:rPr>
          <w:rFonts w:ascii="Palatino Linotype" w:hAnsi="Palatino Linotype"/>
          <w:b/>
          <w:bCs/>
          <w:color w:val="000000" w:themeColor="text1"/>
        </w:rPr>
        <w:t xml:space="preserve">rganismos </w:t>
      </w:r>
      <w:r w:rsidR="00727B1C" w:rsidRPr="00842939">
        <w:rPr>
          <w:rFonts w:ascii="Palatino Linotype" w:hAnsi="Palatino Linotype"/>
          <w:b/>
          <w:bCs/>
          <w:color w:val="000000" w:themeColor="text1"/>
        </w:rPr>
        <w:t>D</w:t>
      </w:r>
      <w:r w:rsidRPr="00842939">
        <w:rPr>
          <w:rFonts w:ascii="Palatino Linotype" w:hAnsi="Palatino Linotype"/>
          <w:b/>
          <w:bCs/>
          <w:color w:val="000000" w:themeColor="text1"/>
        </w:rPr>
        <w:t xml:space="preserve">escentralizados </w:t>
      </w:r>
      <w:r w:rsidR="00727B1C" w:rsidRPr="00842939">
        <w:rPr>
          <w:rFonts w:ascii="Palatino Linotype" w:hAnsi="Palatino Linotype"/>
          <w:b/>
          <w:bCs/>
          <w:color w:val="000000" w:themeColor="text1"/>
        </w:rPr>
        <w:t>M</w:t>
      </w:r>
      <w:r w:rsidRPr="00842939">
        <w:rPr>
          <w:rFonts w:ascii="Palatino Linotype" w:hAnsi="Palatino Linotype"/>
          <w:b/>
          <w:bCs/>
          <w:color w:val="000000" w:themeColor="text1"/>
        </w:rPr>
        <w:t xml:space="preserve">unicipales, dentro de sus obligaciones y atribuciones propias de su ejercicio de administrar su hacienda, se considera el pago de sueldos y salarios, </w:t>
      </w:r>
      <w:r w:rsidRPr="00842939">
        <w:rPr>
          <w:rFonts w:ascii="Palatino Linotype" w:hAnsi="Palatino Linotype"/>
          <w:b/>
          <w:bCs/>
          <w:i/>
          <w:color w:val="000000" w:themeColor="text1"/>
        </w:rPr>
        <w:t>ergo</w:t>
      </w:r>
      <w:r w:rsidRPr="00842939">
        <w:rPr>
          <w:rFonts w:ascii="Palatino Linotype" w:hAnsi="Palatino Linotype"/>
          <w:b/>
          <w:bCs/>
          <w:color w:val="000000" w:themeColor="text1"/>
        </w:rPr>
        <w:t xml:space="preserve"> deben realizar la retención del impuesto sobre la renta</w:t>
      </w:r>
      <w:r w:rsidRPr="00842939">
        <w:rPr>
          <w:rFonts w:ascii="Palatino Linotype" w:hAnsi="Palatino Linotype"/>
          <w:color w:val="000000" w:themeColor="text1"/>
        </w:rPr>
        <w:t>, el cual debe ser enterado al Servicio de Administración Tributaria a través de los mecanismos construidos para ello.</w:t>
      </w:r>
    </w:p>
    <w:p w14:paraId="414F87ED" w14:textId="77777777" w:rsidR="003E1087" w:rsidRPr="00842939"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842939"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Aclarado lo anterior</w:t>
      </w:r>
      <w:r w:rsidR="00A8650D" w:rsidRPr="00842939">
        <w:rPr>
          <w:rFonts w:ascii="Palatino Linotype" w:hAnsi="Palatino Linotype"/>
          <w:color w:val="000000" w:themeColor="text1"/>
        </w:rPr>
        <w:t xml:space="preserve">, los patrones podrán </w:t>
      </w:r>
      <w:r w:rsidR="00A8650D" w:rsidRPr="00842939">
        <w:rPr>
          <w:rFonts w:ascii="Palatino Linotype" w:hAnsi="Palatino Linotype"/>
          <w:bCs/>
          <w:color w:val="000000" w:themeColor="text1"/>
        </w:rPr>
        <w:t xml:space="preserve">tener acceso al portal del Servicio de Administración Tributaria denominado </w:t>
      </w:r>
      <w:bookmarkStart w:id="22" w:name="_Hlk99395397"/>
      <w:r w:rsidR="00A8650D" w:rsidRPr="00842939">
        <w:rPr>
          <w:rFonts w:ascii="Palatino Linotype" w:hAnsi="Palatino Linotype"/>
          <w:bCs/>
          <w:color w:val="000000" w:themeColor="text1"/>
        </w:rPr>
        <w:t>“</w:t>
      </w:r>
      <w:r w:rsidR="00A8650D" w:rsidRPr="00842939">
        <w:rPr>
          <w:rFonts w:ascii="Palatino Linotype" w:hAnsi="Palatino Linotype"/>
          <w:b/>
          <w:color w:val="000000" w:themeColor="text1"/>
        </w:rPr>
        <w:t>Visor de comprobantes de nómina para el patrón</w:t>
      </w:r>
      <w:r w:rsidR="00A8650D" w:rsidRPr="00842939">
        <w:rPr>
          <w:rFonts w:ascii="Palatino Linotype" w:hAnsi="Palatino Linotype"/>
          <w:bCs/>
          <w:color w:val="000000" w:themeColor="text1"/>
        </w:rPr>
        <w:t>”</w:t>
      </w:r>
      <w:bookmarkEnd w:id="22"/>
      <w:r w:rsidR="00A8650D" w:rsidRPr="00842939">
        <w:rPr>
          <w:rStyle w:val="Refdenotaalpie"/>
          <w:rFonts w:ascii="Palatino Linotype" w:hAnsi="Palatino Linotype"/>
          <w:bCs/>
          <w:color w:val="000000" w:themeColor="text1"/>
        </w:rPr>
        <w:footnoteReference w:id="16"/>
      </w:r>
      <w:r w:rsidR="00A8650D" w:rsidRPr="00842939">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842939">
        <w:rPr>
          <w:rStyle w:val="Refdenotaalpie"/>
          <w:rFonts w:ascii="Palatino Linotype" w:hAnsi="Palatino Linotype"/>
          <w:bCs/>
          <w:color w:val="000000" w:themeColor="text1"/>
        </w:rPr>
        <w:footnoteReference w:id="17"/>
      </w:r>
      <w:r w:rsidR="00A8650D" w:rsidRPr="00842939">
        <w:rPr>
          <w:rFonts w:ascii="Palatino Linotype" w:hAnsi="Palatino Linotype"/>
          <w:bCs/>
          <w:color w:val="000000" w:themeColor="text1"/>
        </w:rPr>
        <w:t>.</w:t>
      </w:r>
    </w:p>
    <w:p w14:paraId="38D24668" w14:textId="77777777" w:rsidR="00A8650D" w:rsidRPr="00842939"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62807DD3" w:rsidR="003E1087" w:rsidRPr="00842939"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No es ocioso mencionar que el Servicio de Administración Tributaria tiene publicado un video tutorial para utilizar el </w:t>
      </w:r>
      <w:r w:rsidRPr="00842939">
        <w:rPr>
          <w:rFonts w:ascii="Palatino Linotype" w:hAnsi="Palatino Linotype"/>
          <w:bCs/>
          <w:color w:val="000000" w:themeColor="text1"/>
        </w:rPr>
        <w:t>“Visor de nómina para patrones”</w:t>
      </w:r>
      <w:r w:rsidRPr="00842939">
        <w:rPr>
          <w:rStyle w:val="Refdenotaalpie"/>
          <w:rFonts w:ascii="Palatino Linotype" w:hAnsi="Palatino Linotype"/>
          <w:bCs/>
          <w:color w:val="000000" w:themeColor="text1"/>
        </w:rPr>
        <w:footnoteReference w:id="18"/>
      </w:r>
      <w:r w:rsidRPr="00842939">
        <w:rPr>
          <w:rFonts w:ascii="Palatino Linotype" w:hAnsi="Palatino Linotype"/>
          <w:bCs/>
          <w:color w:val="000000" w:themeColor="text1"/>
        </w:rPr>
        <w:t>, dentro del cual se hacen las siguientes precisiones:</w:t>
      </w:r>
    </w:p>
    <w:p w14:paraId="7667E5E9" w14:textId="77777777" w:rsidR="00AB2CAA" w:rsidRPr="00842939"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631AD73" w14:textId="6D58CA93" w:rsidR="00A8650D" w:rsidRPr="00842939" w:rsidRDefault="00A8650D"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Cs/>
          <w:color w:val="000000" w:themeColor="text1"/>
          <w:sz w:val="22"/>
          <w:szCs w:val="22"/>
        </w:rPr>
        <w:t>Dentro del visor de comprobante de nómina, se podrá elegir la opción de consultar la información global, o bien, de un trabajador específico.</w:t>
      </w:r>
    </w:p>
    <w:p w14:paraId="7073E376" w14:textId="6686B670" w:rsidR="00F92EF0" w:rsidRPr="00842939" w:rsidRDefault="00F92EF0"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Cs/>
          <w:color w:val="000000" w:themeColor="text1"/>
          <w:sz w:val="22"/>
          <w:szCs w:val="22"/>
        </w:rPr>
        <w:t xml:space="preserve">En la consulta de información anual total, </w:t>
      </w:r>
      <w:r w:rsidR="00AD2871" w:rsidRPr="00842939">
        <w:rPr>
          <w:rFonts w:ascii="Palatino Linotype" w:hAnsi="Palatino Linotype"/>
          <w:bCs/>
          <w:color w:val="000000" w:themeColor="text1"/>
          <w:sz w:val="22"/>
          <w:szCs w:val="22"/>
        </w:rPr>
        <w:t>se mostrarán formatos continuos, a saber:</w:t>
      </w:r>
    </w:p>
    <w:p w14:paraId="04189BBA" w14:textId="77777777" w:rsidR="00AD2871" w:rsidRPr="00842939"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rPr>
        <w:t>Acumulado anual total</w:t>
      </w:r>
      <w:r w:rsidRPr="00842939">
        <w:rPr>
          <w:rFonts w:ascii="Palatino Linotype" w:hAnsi="Palatino Linotype"/>
          <w:bCs/>
          <w:color w:val="000000" w:themeColor="text1"/>
          <w:sz w:val="22"/>
          <w:szCs w:val="22"/>
        </w:rPr>
        <w:t>: Muestra los salarios pagados por los conceptos de ingresos totales y exentos pagados, así como los subsidios aplicados y entregados.</w:t>
      </w:r>
    </w:p>
    <w:p w14:paraId="3F1AD229" w14:textId="77777777" w:rsidR="00AD2871" w:rsidRPr="00842939"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rPr>
        <w:t>Acumulado anual</w:t>
      </w:r>
      <w:r w:rsidRPr="00842939">
        <w:rPr>
          <w:rFonts w:ascii="Palatino Linotype" w:hAnsi="Palatino Linotype"/>
          <w:bCs/>
          <w:color w:val="000000" w:themeColor="text1"/>
          <w:sz w:val="22"/>
          <w:szCs w:val="22"/>
        </w:rPr>
        <w:t>: Muestra información respecto del número de CFDI’s emitidos, así como los montos de los pagos totales por sueldos y salarios e ISR retenido.</w:t>
      </w:r>
    </w:p>
    <w:p w14:paraId="54C99D00" w14:textId="7E752DB1" w:rsidR="00AD2871" w:rsidRPr="00842939"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rPr>
        <w:t>Detalle mensual</w:t>
      </w:r>
      <w:r w:rsidRPr="00842939">
        <w:rPr>
          <w:rFonts w:ascii="Palatino Linotype" w:hAnsi="Palatino Linotype"/>
          <w:bCs/>
          <w:color w:val="000000" w:themeColor="text1"/>
          <w:sz w:val="22"/>
          <w:szCs w:val="22"/>
        </w:rPr>
        <w:t>: Despliega los pagos y retenciones hechas a los trabajadores de forma mensual.</w:t>
      </w:r>
    </w:p>
    <w:p w14:paraId="5DEF306A" w14:textId="3FBB2E26" w:rsidR="003E1087" w:rsidRPr="00842939" w:rsidRDefault="00AD2871"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Cs/>
          <w:color w:val="000000" w:themeColor="text1"/>
          <w:sz w:val="22"/>
          <w:szCs w:val="22"/>
        </w:rPr>
        <w:t>En la consulta de información de un trabajador, se mostrarán los siguientes formatos:</w:t>
      </w:r>
    </w:p>
    <w:p w14:paraId="5982D305" w14:textId="3E34838C" w:rsidR="00AD2871" w:rsidRPr="00842939"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bCs/>
          <w:color w:val="000000" w:themeColor="text1"/>
          <w:sz w:val="22"/>
          <w:szCs w:val="22"/>
        </w:rPr>
        <w:t>Acumulado anual</w:t>
      </w:r>
      <w:r w:rsidRPr="00842939">
        <w:rPr>
          <w:rFonts w:ascii="Palatino Linotype" w:hAnsi="Palatino Linotype"/>
          <w:color w:val="000000" w:themeColor="text1"/>
          <w:sz w:val="22"/>
          <w:szCs w:val="22"/>
        </w:rPr>
        <w:t>: Permite consultar el total de ingresos por sueldos y salarios, y el impuesto retenido.</w:t>
      </w:r>
    </w:p>
    <w:p w14:paraId="58945B71" w14:textId="37C3A07F" w:rsidR="00AD2871" w:rsidRPr="00842939"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842939">
        <w:rPr>
          <w:rFonts w:ascii="Palatino Linotype" w:hAnsi="Palatino Linotype"/>
          <w:b/>
          <w:bCs/>
          <w:color w:val="000000" w:themeColor="text1"/>
          <w:sz w:val="22"/>
          <w:szCs w:val="22"/>
        </w:rPr>
        <w:t>Detalle mensual</w:t>
      </w:r>
      <w:r w:rsidRPr="00842939">
        <w:rPr>
          <w:rFonts w:ascii="Palatino Linotype" w:hAnsi="Palatino Linotype"/>
          <w:color w:val="000000" w:themeColor="text1"/>
          <w:sz w:val="22"/>
          <w:szCs w:val="22"/>
        </w:rPr>
        <w:t>: Refleja el total de ingresos por sueldos y salarios, subsidios y total de impuesto retenido.</w:t>
      </w:r>
    </w:p>
    <w:p w14:paraId="164D63E3" w14:textId="77777777" w:rsidR="004C38EA" w:rsidRPr="00842939"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587B2DDF" w:rsidR="00D57FDA" w:rsidRPr="00842939"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Así, de</w:t>
      </w:r>
      <w:r w:rsidR="00D57FDA" w:rsidRPr="00842939">
        <w:rPr>
          <w:rFonts w:ascii="Palatino Linotype" w:hAnsi="Palatino Linotype"/>
          <w:color w:val="000000" w:themeColor="text1"/>
        </w:rPr>
        <w:t xml:space="preserve"> conformidad con los manuales e instructivos de uso del portal de mérito, </w:t>
      </w:r>
      <w:r w:rsidRPr="00842939">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Ayuntamiento de </w:t>
      </w:r>
      <w:r w:rsidR="00DD22FA" w:rsidRPr="00842939">
        <w:rPr>
          <w:rFonts w:ascii="Palatino Linotype" w:hAnsi="Palatino Linotype"/>
          <w:color w:val="000000" w:themeColor="text1"/>
        </w:rPr>
        <w:t>Naucalpan de Juárez</w:t>
      </w:r>
      <w:r w:rsidRPr="00842939">
        <w:rPr>
          <w:rFonts w:ascii="Palatino Linotype" w:hAnsi="Palatino Linotype"/>
          <w:color w:val="000000" w:themeColor="text1"/>
        </w:rPr>
        <w:t xml:space="preserve">, siendo éstos los documentos requeridos por el </w:t>
      </w:r>
      <w:r w:rsidRPr="00842939">
        <w:rPr>
          <w:rFonts w:ascii="Palatino Linotype" w:hAnsi="Palatino Linotype"/>
          <w:b/>
          <w:bCs/>
          <w:color w:val="000000" w:themeColor="text1"/>
        </w:rPr>
        <w:t>RECURRENTE</w:t>
      </w:r>
      <w:r w:rsidRPr="00842939">
        <w:rPr>
          <w:rFonts w:ascii="Palatino Linotype" w:hAnsi="Palatino Linotype"/>
          <w:color w:val="000000" w:themeColor="text1"/>
        </w:rPr>
        <w:t xml:space="preserve">, y de los que se doliera por su falta de entrega. Se adjuntan a continuación las capturas de </w:t>
      </w:r>
      <w:r w:rsidRPr="00842939">
        <w:rPr>
          <w:rFonts w:ascii="Palatino Linotype" w:hAnsi="Palatino Linotype"/>
          <w:color w:val="000000" w:themeColor="text1"/>
        </w:rPr>
        <w:lastRenderedPageBreak/>
        <w:t xml:space="preserve">dos de estos reportes pertenecientes a un ente público diverso, </w:t>
      </w:r>
      <w:r w:rsidR="00AB133D" w:rsidRPr="00842939">
        <w:rPr>
          <w:rFonts w:ascii="Palatino Linotype" w:hAnsi="Palatino Linotype"/>
          <w:color w:val="000000" w:themeColor="text1"/>
        </w:rPr>
        <w:t>como ejemplo práctico</w:t>
      </w:r>
      <w:r w:rsidRPr="00842939">
        <w:rPr>
          <w:rFonts w:ascii="Palatino Linotype" w:hAnsi="Palatino Linotype"/>
          <w:color w:val="000000" w:themeColor="text1"/>
        </w:rPr>
        <w:t>:</w:t>
      </w:r>
    </w:p>
    <w:p w14:paraId="4D23E84D" w14:textId="2089F235" w:rsidR="00D57FDA" w:rsidRPr="00842939" w:rsidRDefault="00D57FDA"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671D91A6" w14:textId="5DA4F342" w:rsidR="00AF648D" w:rsidRPr="00842939" w:rsidRDefault="00823845" w:rsidP="00AF648D">
      <w:pPr>
        <w:pStyle w:val="Prrafodelista"/>
        <w:tabs>
          <w:tab w:val="left" w:pos="426"/>
        </w:tabs>
        <w:spacing w:before="240" w:after="240" w:line="360" w:lineRule="auto"/>
        <w:ind w:left="0" w:right="51"/>
        <w:jc w:val="center"/>
      </w:pPr>
      <w:r w:rsidRPr="00842939">
        <w:rPr>
          <w:noProof/>
        </w:rPr>
        <w:object w:dxaOrig="14250" w:dyaOrig="9345" w14:anchorId="3E48A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1.25pt;height:243.5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5" DrawAspect="Content" ObjectID="_1724140877" r:id="rId19"/>
        </w:object>
      </w:r>
    </w:p>
    <w:p w14:paraId="3A431902" w14:textId="77777777" w:rsidR="00F517FF" w:rsidRPr="00842939" w:rsidRDefault="00823845" w:rsidP="00AF648D">
      <w:pPr>
        <w:pStyle w:val="Prrafodelista"/>
        <w:tabs>
          <w:tab w:val="left" w:pos="426"/>
        </w:tabs>
        <w:spacing w:before="240" w:after="240" w:line="360" w:lineRule="auto"/>
        <w:ind w:left="0" w:right="51"/>
        <w:jc w:val="center"/>
      </w:pPr>
      <w:r w:rsidRPr="00842939">
        <w:rPr>
          <w:noProof/>
        </w:rPr>
        <w:object w:dxaOrig="13980" w:dyaOrig="6405" w14:anchorId="001627B5">
          <v:shape id="_x0000_i1026" type="#_x0000_t75" alt="" style="width:376.3pt;height:132.1pt;mso-width-percent:0;mso-height-percent:0;mso-width-percent:0;mso-height-percent:0" o:ole="" o:bordertopcolor="this" o:borderleftcolor="this" o:borderbottomcolor="this" o:borderrightcolor="this">
            <v:imagedata r:id="rId20" o:title="" cropbottom="15957f"/>
            <w10:bordertop type="single" width="8"/>
            <w10:borderleft type="single" width="8"/>
            <w10:borderbottom type="single" width="8"/>
            <w10:borderright type="single" width="8"/>
          </v:shape>
          <o:OLEObject Type="Embed" ProgID="PBrush" ShapeID="_x0000_i1026" DrawAspect="Content" ObjectID="_1724140878" r:id="rId21"/>
        </w:object>
      </w:r>
    </w:p>
    <w:p w14:paraId="4397511C"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509E492F" w14:textId="7842CE05"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Como consecuencia de lo anterior, se considera elemental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Pr="00842939">
        <w:rPr>
          <w:rFonts w:ascii="Palatino Linotype" w:hAnsi="Palatino Linotype"/>
          <w:color w:val="000000" w:themeColor="text1"/>
        </w:rPr>
        <w:lastRenderedPageBreak/>
        <w:t>Estado Libre y Soberano de México “Gaceta del Gobierno”, el diecinueve (19) de octubre de dos mil once, cuyo rubro y texto dispone:</w:t>
      </w:r>
    </w:p>
    <w:p w14:paraId="636A712E" w14:textId="77777777" w:rsidR="00BA65BE" w:rsidRPr="00842939"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584E69A" w14:textId="77777777" w:rsidR="00BA65BE" w:rsidRPr="00842939" w:rsidRDefault="00BA65BE" w:rsidP="00BA65BE">
      <w:pPr>
        <w:spacing w:line="276" w:lineRule="auto"/>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84293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8F6335" w14:textId="77777777" w:rsidR="00BA65BE" w:rsidRPr="00842939" w:rsidRDefault="00BA65BE" w:rsidP="00BA65BE">
      <w:pPr>
        <w:spacing w:line="276" w:lineRule="auto"/>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i/>
          <w:sz w:val="22"/>
          <w:szCs w:val="22"/>
        </w:rPr>
        <w:t xml:space="preserve">En consecuencia </w:t>
      </w:r>
      <w:r w:rsidRPr="00842939">
        <w:rPr>
          <w:rFonts w:ascii="Palatino Linotype" w:eastAsia="Palatino Linotype" w:hAnsi="Palatino Linotype" w:cs="Palatino Linotype"/>
          <w:b/>
          <w:bCs/>
          <w:i/>
          <w:sz w:val="22"/>
          <w:szCs w:val="22"/>
        </w:rPr>
        <w:t>el acceso a la información se refiere a que se cumplan cualquiera de los siguientes tres supuestos:</w:t>
      </w:r>
    </w:p>
    <w:p w14:paraId="55DDCA1C" w14:textId="77777777" w:rsidR="00BA65BE" w:rsidRPr="00842939" w:rsidRDefault="00BA65BE" w:rsidP="00BA65BE">
      <w:pPr>
        <w:spacing w:line="276" w:lineRule="auto"/>
        <w:ind w:left="567" w:right="567"/>
        <w:jc w:val="both"/>
        <w:rPr>
          <w:rFonts w:ascii="Palatino Linotype" w:eastAsia="Palatino Linotype" w:hAnsi="Palatino Linotype" w:cs="Palatino Linotype"/>
          <w:b/>
          <w:bCs/>
          <w:i/>
          <w:sz w:val="22"/>
          <w:szCs w:val="22"/>
        </w:rPr>
      </w:pPr>
      <w:r w:rsidRPr="00842939">
        <w:rPr>
          <w:rFonts w:ascii="Palatino Linotype" w:eastAsia="Palatino Linotype" w:hAnsi="Palatino Linotype" w:cs="Palatino Linotype"/>
          <w:b/>
          <w:bCs/>
          <w:i/>
          <w:sz w:val="22"/>
          <w:szCs w:val="22"/>
        </w:rPr>
        <w:t xml:space="preserve">Que se trate de información registrada en cualquier soporte documental, que en ejercicio de las atribuciones conferidas, sea </w:t>
      </w:r>
      <w:r w:rsidRPr="00842939">
        <w:rPr>
          <w:rFonts w:ascii="Palatino Linotype" w:eastAsia="Palatino Linotype" w:hAnsi="Palatino Linotype" w:cs="Palatino Linotype"/>
          <w:b/>
          <w:bCs/>
          <w:i/>
          <w:sz w:val="22"/>
          <w:szCs w:val="22"/>
          <w:u w:val="single"/>
        </w:rPr>
        <w:t>generada</w:t>
      </w:r>
      <w:r w:rsidRPr="00842939">
        <w:rPr>
          <w:rFonts w:ascii="Palatino Linotype" w:eastAsia="Palatino Linotype" w:hAnsi="Palatino Linotype" w:cs="Palatino Linotype"/>
          <w:b/>
          <w:bCs/>
          <w:i/>
          <w:sz w:val="22"/>
          <w:szCs w:val="22"/>
        </w:rPr>
        <w:t xml:space="preserve"> por los Sujetos Obligados;</w:t>
      </w:r>
    </w:p>
    <w:p w14:paraId="389F768E" w14:textId="77777777" w:rsidR="00BA65BE" w:rsidRPr="00842939" w:rsidRDefault="00BA65BE" w:rsidP="00BA65BE">
      <w:pPr>
        <w:spacing w:line="276" w:lineRule="auto"/>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893EC04" w14:textId="77777777" w:rsidR="00BA65BE" w:rsidRPr="00842939" w:rsidRDefault="00BA65BE" w:rsidP="00BA65BE">
      <w:pPr>
        <w:spacing w:line="276" w:lineRule="auto"/>
        <w:ind w:left="567" w:right="567"/>
        <w:jc w:val="both"/>
        <w:rPr>
          <w:rFonts w:ascii="Palatino Linotype" w:eastAsia="Palatino Linotype" w:hAnsi="Palatino Linotype" w:cs="Palatino Linotype"/>
        </w:rPr>
      </w:pPr>
      <w:r w:rsidRPr="00842939">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DD24BC4"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7B170C6" w14:textId="77777777"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El </w:t>
      </w:r>
      <w:r w:rsidRPr="00842939">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842939">
        <w:rPr>
          <w:rFonts w:ascii="Palatino Linotype" w:eastAsia="Palatino Linotype" w:hAnsi="Palatino Linotype" w:cs="Palatino Linotype"/>
          <w:color w:val="000000"/>
          <w:vertAlign w:val="superscript"/>
        </w:rPr>
        <w:footnoteReference w:id="19"/>
      </w:r>
      <w:r w:rsidRPr="00842939">
        <w:rPr>
          <w:rFonts w:ascii="Palatino Linotype" w:eastAsia="Palatino Linotype" w:hAnsi="Palatino Linotype" w:cs="Palatino Linotype"/>
          <w:color w:val="000000"/>
        </w:rPr>
        <w:t>, para darnos un mejor panorama:</w:t>
      </w:r>
    </w:p>
    <w:p w14:paraId="7D403C36" w14:textId="77777777" w:rsidR="00BA65BE" w:rsidRPr="00842939"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2452CD1E" w14:textId="77777777" w:rsidR="00BA65BE" w:rsidRPr="00842939" w:rsidRDefault="00BA65BE" w:rsidP="00BA65BE">
      <w:pPr>
        <w:spacing w:line="276" w:lineRule="auto"/>
        <w:ind w:left="567" w:right="567"/>
        <w:jc w:val="both"/>
        <w:rPr>
          <w:rFonts w:ascii="Palatino Linotype" w:eastAsia="Palatino Linotype" w:hAnsi="Palatino Linotype" w:cs="Palatino Linotype"/>
          <w:iCs/>
          <w:sz w:val="22"/>
          <w:szCs w:val="22"/>
        </w:rPr>
      </w:pPr>
      <w:r w:rsidRPr="00842939">
        <w:rPr>
          <w:rFonts w:ascii="Palatino Linotype" w:eastAsia="Palatino Linotype" w:hAnsi="Palatino Linotype" w:cs="Palatino Linotype"/>
          <w:b/>
          <w:i/>
          <w:sz w:val="22"/>
          <w:szCs w:val="22"/>
        </w:rPr>
        <w:t xml:space="preserve">“XI. Documento: </w:t>
      </w:r>
      <w:r w:rsidRPr="00842939">
        <w:rPr>
          <w:rFonts w:ascii="Palatino Linotype" w:eastAsia="Palatino Linotype" w:hAnsi="Palatino Linotype" w:cs="Palatino Linotype"/>
          <w:b/>
          <w:bCs/>
          <w:i/>
          <w:sz w:val="22"/>
          <w:szCs w:val="22"/>
        </w:rPr>
        <w:t xml:space="preserve">Los </w:t>
      </w:r>
      <w:r w:rsidRPr="00842939">
        <w:rPr>
          <w:rFonts w:ascii="Palatino Linotype" w:eastAsia="Palatino Linotype" w:hAnsi="Palatino Linotype" w:cs="Palatino Linotype"/>
          <w:i/>
          <w:sz w:val="22"/>
          <w:szCs w:val="22"/>
        </w:rPr>
        <w:t>expedientes,</w:t>
      </w:r>
      <w:r w:rsidRPr="00842939">
        <w:rPr>
          <w:rFonts w:ascii="Palatino Linotype" w:eastAsia="Palatino Linotype" w:hAnsi="Palatino Linotype" w:cs="Palatino Linotype"/>
          <w:b/>
          <w:bCs/>
          <w:i/>
          <w:sz w:val="22"/>
          <w:szCs w:val="22"/>
        </w:rPr>
        <w:t xml:space="preserve"> reportes, </w:t>
      </w:r>
      <w:r w:rsidRPr="00842939">
        <w:rPr>
          <w:rFonts w:ascii="Palatino Linotype" w:eastAsia="Palatino Linotype" w:hAnsi="Palatino Linotype" w:cs="Palatino Linotype"/>
          <w:i/>
          <w:sz w:val="22"/>
          <w:szCs w:val="22"/>
        </w:rPr>
        <w:t xml:space="preserve">estudios, actas, resoluciones, oficios, correspondencia, acuerdos, directivas, directrices, circulares, contratos, convenios, instructivos, notas, memorandos, estadísticas </w:t>
      </w:r>
      <w:r w:rsidRPr="00842939">
        <w:rPr>
          <w:rFonts w:ascii="Palatino Linotype" w:eastAsia="Palatino Linotype" w:hAnsi="Palatino Linotype" w:cs="Palatino Linotype"/>
          <w:b/>
          <w:bCs/>
          <w:i/>
          <w:sz w:val="22"/>
          <w:szCs w:val="22"/>
        </w:rPr>
        <w:t>o bien,</w:t>
      </w:r>
      <w:r w:rsidRPr="00842939">
        <w:rPr>
          <w:rFonts w:ascii="Palatino Linotype" w:eastAsia="Palatino Linotype" w:hAnsi="Palatino Linotype" w:cs="Palatino Linotype"/>
          <w:i/>
          <w:sz w:val="22"/>
          <w:szCs w:val="22"/>
        </w:rPr>
        <w:t xml:space="preserve"> </w:t>
      </w:r>
      <w:r w:rsidRPr="00842939">
        <w:rPr>
          <w:rFonts w:ascii="Palatino Linotype" w:eastAsia="Palatino Linotype" w:hAnsi="Palatino Linotype" w:cs="Palatino Linotype"/>
          <w:b/>
          <w:bCs/>
          <w:i/>
          <w:sz w:val="22"/>
          <w:szCs w:val="22"/>
        </w:rPr>
        <w:t>cualquier</w:t>
      </w:r>
      <w:r w:rsidRPr="00842939">
        <w:rPr>
          <w:rFonts w:ascii="Palatino Linotype" w:eastAsia="Palatino Linotype" w:hAnsi="Palatino Linotype" w:cs="Palatino Linotype"/>
          <w:i/>
          <w:sz w:val="22"/>
          <w:szCs w:val="22"/>
        </w:rPr>
        <w:t xml:space="preserve"> otro </w:t>
      </w:r>
      <w:r w:rsidRPr="00842939">
        <w:rPr>
          <w:rFonts w:ascii="Palatino Linotype" w:eastAsia="Palatino Linotype" w:hAnsi="Palatino Linotype" w:cs="Palatino Linotype"/>
          <w:b/>
          <w:bCs/>
          <w:i/>
          <w:sz w:val="22"/>
          <w:szCs w:val="22"/>
        </w:rPr>
        <w:t>registro que documente el ejercicio de las facultades, funciones y competencias de los</w:t>
      </w:r>
      <w:r w:rsidRPr="00842939">
        <w:rPr>
          <w:rFonts w:ascii="Palatino Linotype" w:eastAsia="Palatino Linotype" w:hAnsi="Palatino Linotype" w:cs="Palatino Linotype"/>
          <w:i/>
          <w:sz w:val="22"/>
          <w:szCs w:val="22"/>
        </w:rPr>
        <w:t xml:space="preserve"> sujetos obligados, sus servidores públicos e integrantes, </w:t>
      </w:r>
      <w:r w:rsidRPr="00842939">
        <w:rPr>
          <w:rFonts w:ascii="Palatino Linotype" w:eastAsia="Palatino Linotype" w:hAnsi="Palatino Linotype" w:cs="Palatino Linotype"/>
          <w:b/>
          <w:bCs/>
          <w:i/>
          <w:sz w:val="22"/>
          <w:szCs w:val="22"/>
          <w:u w:val="double"/>
        </w:rPr>
        <w:t>sin importar su fuente</w:t>
      </w:r>
      <w:r w:rsidRPr="00842939">
        <w:rPr>
          <w:rFonts w:ascii="Palatino Linotype" w:eastAsia="Palatino Linotype" w:hAnsi="Palatino Linotype" w:cs="Palatino Linotype"/>
          <w:i/>
          <w:sz w:val="22"/>
          <w:szCs w:val="22"/>
        </w:rPr>
        <w:t xml:space="preserve"> o fecha de </w:t>
      </w:r>
      <w:r w:rsidRPr="00842939">
        <w:rPr>
          <w:rFonts w:ascii="Palatino Linotype" w:eastAsia="Palatino Linotype" w:hAnsi="Palatino Linotype" w:cs="Palatino Linotype"/>
          <w:i/>
          <w:sz w:val="22"/>
          <w:szCs w:val="22"/>
        </w:rPr>
        <w:lastRenderedPageBreak/>
        <w:t xml:space="preserve">elaboración. </w:t>
      </w:r>
      <w:r w:rsidRPr="00842939">
        <w:rPr>
          <w:rFonts w:ascii="Palatino Linotype" w:eastAsia="Palatino Linotype" w:hAnsi="Palatino Linotype" w:cs="Palatino Linotype"/>
          <w:b/>
          <w:bCs/>
          <w:i/>
          <w:sz w:val="22"/>
          <w:szCs w:val="22"/>
        </w:rPr>
        <w:t>Los documentos podrán estar en cualquier medio</w:t>
      </w:r>
      <w:r w:rsidRPr="00842939">
        <w:rPr>
          <w:rFonts w:ascii="Palatino Linotype" w:eastAsia="Palatino Linotype" w:hAnsi="Palatino Linotype" w:cs="Palatino Linotype"/>
          <w:i/>
          <w:sz w:val="22"/>
          <w:szCs w:val="22"/>
        </w:rPr>
        <w:t xml:space="preserve">, sea escrito, impreso,  sonoro, visual, </w:t>
      </w:r>
      <w:r w:rsidRPr="00842939">
        <w:rPr>
          <w:rFonts w:ascii="Palatino Linotype" w:eastAsia="Palatino Linotype" w:hAnsi="Palatino Linotype" w:cs="Palatino Linotype"/>
          <w:b/>
          <w:bCs/>
          <w:i/>
          <w:sz w:val="22"/>
          <w:szCs w:val="22"/>
        </w:rPr>
        <w:t>electrónico</w:t>
      </w:r>
      <w:r w:rsidRPr="00842939">
        <w:rPr>
          <w:rFonts w:ascii="Palatino Linotype" w:eastAsia="Palatino Linotype" w:hAnsi="Palatino Linotype" w:cs="Palatino Linotype"/>
          <w:i/>
          <w:sz w:val="22"/>
          <w:szCs w:val="22"/>
        </w:rPr>
        <w:t>, informático u holográfico;”</w:t>
      </w:r>
    </w:p>
    <w:p w14:paraId="1793C826" w14:textId="77777777" w:rsidR="00BA65BE" w:rsidRPr="00842939" w:rsidRDefault="00BA65BE" w:rsidP="00BA65BE">
      <w:pPr>
        <w:spacing w:line="276" w:lineRule="auto"/>
        <w:ind w:left="567" w:right="567"/>
        <w:jc w:val="both"/>
        <w:rPr>
          <w:rFonts w:ascii="Palatino Linotype" w:eastAsia="Palatino Linotype" w:hAnsi="Palatino Linotype" w:cs="Palatino Linotype"/>
          <w:iCs/>
          <w:sz w:val="22"/>
          <w:szCs w:val="22"/>
        </w:rPr>
      </w:pPr>
      <w:r w:rsidRPr="00842939">
        <w:rPr>
          <w:rFonts w:ascii="Palatino Linotype" w:eastAsia="Palatino Linotype" w:hAnsi="Palatino Linotype" w:cs="Palatino Linotype"/>
          <w:iCs/>
          <w:sz w:val="22"/>
          <w:szCs w:val="22"/>
        </w:rPr>
        <w:t>(Énfasis añadido)</w:t>
      </w:r>
    </w:p>
    <w:p w14:paraId="1B7221E3"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48AD144" w14:textId="77777777"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Correlativo </w:t>
      </w:r>
      <w:r w:rsidRPr="00842939">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C8AE256" w14:textId="77777777" w:rsidR="00BA65BE" w:rsidRPr="00842939"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5719E5C4" w14:textId="77777777" w:rsidR="00BA65BE" w:rsidRPr="00842939" w:rsidRDefault="00BA65BE" w:rsidP="00021913">
      <w:pPr>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b/>
          <w:i/>
          <w:sz w:val="22"/>
          <w:szCs w:val="22"/>
        </w:rPr>
        <w:t xml:space="preserve">“Artículo 4. </w:t>
      </w:r>
      <w:r w:rsidRPr="00842939">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9078F5" w14:textId="77777777" w:rsidR="00BA65BE" w:rsidRPr="00842939" w:rsidRDefault="00BA65BE" w:rsidP="00021913">
      <w:pPr>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b/>
          <w:i/>
          <w:sz w:val="22"/>
          <w:szCs w:val="22"/>
          <w:u w:val="single"/>
        </w:rPr>
        <w:t>Toda la información generada</w:t>
      </w:r>
      <w:r w:rsidRPr="00842939">
        <w:rPr>
          <w:rFonts w:ascii="Palatino Linotype" w:eastAsia="Palatino Linotype" w:hAnsi="Palatino Linotype" w:cs="Palatino Linotype"/>
          <w:b/>
          <w:i/>
          <w:sz w:val="22"/>
          <w:szCs w:val="22"/>
        </w:rPr>
        <w:t xml:space="preserve">, obtenida, adquirida, transformada, administrada o en posesión de los sujetos obligados </w:t>
      </w:r>
      <w:r w:rsidRPr="00842939">
        <w:rPr>
          <w:rFonts w:ascii="Palatino Linotype" w:eastAsia="Palatino Linotype" w:hAnsi="Palatino Linotype" w:cs="Palatino Linotype"/>
          <w:b/>
          <w:i/>
          <w:sz w:val="22"/>
          <w:szCs w:val="22"/>
          <w:u w:val="single"/>
        </w:rPr>
        <w:t>es pública y accesible de manera permanente a cualquier persona</w:t>
      </w:r>
      <w:r w:rsidRPr="0084293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7CFFEF" w14:textId="77777777" w:rsidR="00BA65BE" w:rsidRPr="00842939" w:rsidRDefault="00BA65BE" w:rsidP="00021913">
      <w:pPr>
        <w:ind w:left="567" w:right="567"/>
        <w:jc w:val="both"/>
        <w:rPr>
          <w:rFonts w:ascii="Palatino Linotype" w:eastAsia="Palatino Linotype" w:hAnsi="Palatino Linotype" w:cs="Palatino Linotype"/>
          <w:b/>
          <w:i/>
          <w:sz w:val="22"/>
          <w:szCs w:val="22"/>
        </w:rPr>
      </w:pPr>
      <w:r w:rsidRPr="0084293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2733EC2" w14:textId="77777777" w:rsidR="00BA65BE" w:rsidRPr="00842939" w:rsidRDefault="00BA65BE" w:rsidP="00021913">
      <w:pPr>
        <w:ind w:right="567"/>
        <w:jc w:val="both"/>
        <w:rPr>
          <w:rFonts w:ascii="Palatino Linotype" w:eastAsia="Palatino Linotype" w:hAnsi="Palatino Linotype" w:cs="Palatino Linotype"/>
          <w:i/>
          <w:color w:val="000000"/>
          <w:sz w:val="28"/>
          <w:szCs w:val="28"/>
        </w:rPr>
      </w:pPr>
    </w:p>
    <w:p w14:paraId="1A3B3E2B" w14:textId="77777777" w:rsidR="00BA65BE" w:rsidRPr="00842939" w:rsidRDefault="00BA65BE" w:rsidP="00021913">
      <w:pPr>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842939">
        <w:rPr>
          <w:rFonts w:ascii="Palatino Linotype" w:eastAsia="Palatino Linotype" w:hAnsi="Palatino Linotype" w:cs="Palatino Linotype"/>
          <w:i/>
          <w:sz w:val="22"/>
          <w:szCs w:val="22"/>
        </w:rPr>
        <w:t xml:space="preserve">. </w:t>
      </w:r>
    </w:p>
    <w:p w14:paraId="6DCCB91C" w14:textId="77777777" w:rsidR="00BA65BE" w:rsidRPr="00842939" w:rsidRDefault="00BA65BE" w:rsidP="00021913">
      <w:pPr>
        <w:ind w:left="567" w:right="567"/>
        <w:jc w:val="both"/>
        <w:rPr>
          <w:rFonts w:ascii="Palatino Linotype" w:eastAsia="Palatino Linotype" w:hAnsi="Palatino Linotype" w:cs="Palatino Linotype"/>
          <w:i/>
          <w:sz w:val="22"/>
          <w:szCs w:val="22"/>
        </w:rPr>
      </w:pPr>
      <w:r w:rsidRPr="0084293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E64E92" w14:textId="77777777" w:rsidR="00BA65BE" w:rsidRPr="00842939" w:rsidRDefault="00BA65BE" w:rsidP="00021913">
      <w:pPr>
        <w:ind w:left="567" w:right="567"/>
        <w:jc w:val="both"/>
        <w:rPr>
          <w:rFonts w:ascii="Palatino Linotype" w:eastAsia="Palatino Linotype" w:hAnsi="Palatino Linotype" w:cs="Palatino Linotype"/>
          <w:sz w:val="22"/>
          <w:szCs w:val="22"/>
        </w:rPr>
      </w:pPr>
      <w:r w:rsidRPr="00842939">
        <w:rPr>
          <w:rFonts w:ascii="Palatino Linotype" w:eastAsia="Palatino Linotype" w:hAnsi="Palatino Linotype" w:cs="Palatino Linotype"/>
          <w:sz w:val="22"/>
          <w:szCs w:val="22"/>
        </w:rPr>
        <w:t>(Énfasis añadido)</w:t>
      </w:r>
    </w:p>
    <w:p w14:paraId="5B612A5A"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9A2AD71" w14:textId="178B2510"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Es </w:t>
      </w:r>
      <w:r w:rsidRPr="00842939">
        <w:rPr>
          <w:rFonts w:ascii="Palatino Linotype" w:eastAsia="Palatino Linotype" w:hAnsi="Palatino Linotype" w:cs="Palatino Linotype"/>
          <w:color w:val="000000"/>
        </w:rPr>
        <w:t xml:space="preserve">así como </w:t>
      </w:r>
      <w:r w:rsidR="003926CC" w:rsidRPr="00842939">
        <w:rPr>
          <w:rFonts w:ascii="Palatino Linotype" w:eastAsia="Palatino Linotype" w:hAnsi="Palatino Linotype" w:cs="Palatino Linotype"/>
          <w:b/>
          <w:bCs/>
          <w:color w:val="000000"/>
        </w:rPr>
        <w:t>todas las actividades</w:t>
      </w:r>
      <w:r w:rsidRPr="00842939">
        <w:rPr>
          <w:rFonts w:ascii="Palatino Linotype" w:eastAsia="Palatino Linotype" w:hAnsi="Palatino Linotype" w:cs="Palatino Linotype"/>
          <w:color w:val="000000"/>
        </w:rPr>
        <w:t xml:space="preserve"> que realicen los Sujetos Obligados</w:t>
      </w:r>
      <w:r w:rsidR="003926CC" w:rsidRPr="00842939">
        <w:rPr>
          <w:rFonts w:ascii="Palatino Linotype" w:eastAsia="Palatino Linotype" w:hAnsi="Palatino Linotype" w:cs="Palatino Linotype"/>
          <w:color w:val="000000"/>
        </w:rPr>
        <w:t xml:space="preserve">, en ejercicio de sus funciones, </w:t>
      </w:r>
      <w:r w:rsidR="003926CC" w:rsidRPr="00842939">
        <w:rPr>
          <w:rFonts w:ascii="Palatino Linotype" w:eastAsia="Palatino Linotype" w:hAnsi="Palatino Linotype" w:cs="Palatino Linotype"/>
          <w:b/>
          <w:bCs/>
          <w:color w:val="000000"/>
        </w:rPr>
        <w:t>obligaciones -incluidas las fiscales-</w:t>
      </w:r>
      <w:r w:rsidR="003926CC" w:rsidRPr="00842939">
        <w:rPr>
          <w:rFonts w:ascii="Palatino Linotype" w:eastAsia="Palatino Linotype" w:hAnsi="Palatino Linotype" w:cs="Palatino Linotype"/>
          <w:color w:val="000000"/>
        </w:rPr>
        <w:t xml:space="preserve"> y competencias,</w:t>
      </w:r>
      <w:r w:rsidRPr="00842939">
        <w:rPr>
          <w:rFonts w:ascii="Palatino Linotype" w:eastAsia="Palatino Linotype" w:hAnsi="Palatino Linotype" w:cs="Palatino Linotype"/>
          <w:color w:val="000000"/>
        </w:rPr>
        <w:t xml:space="preserve"> deben estar documentados y, bajo el más alto estándar de transparencia, </w:t>
      </w:r>
      <w:r w:rsidRPr="00842939">
        <w:rPr>
          <w:rFonts w:ascii="Palatino Linotype" w:eastAsia="Palatino Linotype" w:hAnsi="Palatino Linotype" w:cs="Palatino Linotype"/>
          <w:b/>
          <w:bCs/>
          <w:color w:val="000000"/>
        </w:rPr>
        <w:t>deberán poner toda la información</w:t>
      </w:r>
      <w:r w:rsidRPr="00842939">
        <w:rPr>
          <w:rFonts w:ascii="Palatino Linotype" w:eastAsia="Palatino Linotype" w:hAnsi="Palatino Linotype" w:cs="Palatino Linotype"/>
          <w:color w:val="000000"/>
        </w:rPr>
        <w:t xml:space="preserve"> que se encuentre en su posesión, de manera permanente y actualizada, </w:t>
      </w:r>
      <w:r w:rsidRPr="00842939">
        <w:rPr>
          <w:rFonts w:ascii="Palatino Linotype" w:eastAsia="Palatino Linotype" w:hAnsi="Palatino Linotype" w:cs="Palatino Linotype"/>
          <w:b/>
          <w:bCs/>
          <w:color w:val="000000"/>
        </w:rPr>
        <w:t>a disposición de los particulares</w:t>
      </w:r>
      <w:r w:rsidRPr="00842939">
        <w:rPr>
          <w:rFonts w:ascii="Palatino Linotype" w:eastAsia="Palatino Linotype" w:hAnsi="Palatino Linotype" w:cs="Palatino Linotype"/>
          <w:color w:val="000000"/>
        </w:rPr>
        <w:t xml:space="preserve"> que la soliciten.</w:t>
      </w:r>
    </w:p>
    <w:p w14:paraId="30E48D5C"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B0FDCEF" w14:textId="77777777"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Por </w:t>
      </w:r>
      <w:r w:rsidRPr="00842939">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842939">
        <w:rPr>
          <w:rFonts w:ascii="Palatino Linotype" w:eastAsia="Palatino Linotype" w:hAnsi="Palatino Linotype" w:cs="Palatino Linotype"/>
          <w:color w:val="000000"/>
          <w:vertAlign w:val="superscript"/>
        </w:rPr>
        <w:footnoteReference w:id="20"/>
      </w:r>
      <w:r w:rsidRPr="00842939">
        <w:rPr>
          <w:rFonts w:ascii="Palatino Linotype" w:eastAsia="Palatino Linotype" w:hAnsi="Palatino Linotype" w:cs="Palatino Linotype"/>
          <w:color w:val="000000"/>
        </w:rPr>
        <w:t>.</w:t>
      </w:r>
    </w:p>
    <w:p w14:paraId="3A9BA6D9"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05CAD80" w14:textId="2414109E"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w:t>
      </w:r>
      <w:r w:rsidRPr="00842939">
        <w:rPr>
          <w:rFonts w:ascii="Palatino Linotype" w:eastAsia="Palatino Linotype" w:hAnsi="Palatino Linotype" w:cs="Palatino Linotype"/>
          <w:color w:val="000000"/>
        </w:rPr>
        <w:t>ese sentido, por un lado, se tiene la obligación de documentar todos los actos que se lleven a cabo en el ejercicio de sus funciones,</w:t>
      </w:r>
      <w:r w:rsidR="003926CC" w:rsidRPr="00842939">
        <w:rPr>
          <w:rFonts w:ascii="Palatino Linotype" w:eastAsia="Palatino Linotype" w:hAnsi="Palatino Linotype" w:cs="Palatino Linotype"/>
          <w:color w:val="000000"/>
        </w:rPr>
        <w:t xml:space="preserve"> </w:t>
      </w:r>
      <w:r w:rsidR="003926CC" w:rsidRPr="00842939">
        <w:rPr>
          <w:rFonts w:ascii="Palatino Linotype" w:eastAsia="Palatino Linotype" w:hAnsi="Palatino Linotype" w:cs="Palatino Linotype"/>
          <w:b/>
          <w:bCs/>
          <w:color w:val="000000"/>
        </w:rPr>
        <w:t>obligaciones</w:t>
      </w:r>
      <w:r w:rsidR="003926CC" w:rsidRPr="00842939">
        <w:rPr>
          <w:rFonts w:ascii="Palatino Linotype" w:eastAsia="Palatino Linotype" w:hAnsi="Palatino Linotype" w:cs="Palatino Linotype"/>
          <w:color w:val="000000"/>
        </w:rPr>
        <w:t>,</w:t>
      </w:r>
      <w:r w:rsidRPr="00842939">
        <w:rPr>
          <w:rFonts w:ascii="Palatino Linotype" w:eastAsia="Palatino Linotype" w:hAnsi="Palatino Linotype" w:cs="Palatino Linotype"/>
          <w:color w:val="000000"/>
        </w:rPr>
        <w:t xml:space="preserve"> atribuciones y competencias; mientras que por otro, se ven impuestos por la obligación de hacer pública toda aquella información que se encuentre en su posesión en estricto apego a los principios de eficacia</w:t>
      </w:r>
      <w:r w:rsidRPr="00842939">
        <w:rPr>
          <w:rFonts w:ascii="Palatino Linotype" w:eastAsia="Palatino Linotype" w:hAnsi="Palatino Linotype" w:cs="Palatino Linotype"/>
          <w:color w:val="000000"/>
          <w:vertAlign w:val="superscript"/>
        </w:rPr>
        <w:footnoteReference w:id="21"/>
      </w:r>
      <w:r w:rsidRPr="00842939">
        <w:rPr>
          <w:rFonts w:ascii="Palatino Linotype" w:eastAsia="Palatino Linotype" w:hAnsi="Palatino Linotype" w:cs="Palatino Linotype"/>
          <w:color w:val="000000"/>
        </w:rPr>
        <w:t xml:space="preserve"> y máxima publicidad; sobre éste último se debe poner mayor énfasis, puesto que establece que </w:t>
      </w:r>
      <w:r w:rsidRPr="00842939">
        <w:rPr>
          <w:rFonts w:ascii="Palatino Linotype" w:eastAsia="Palatino Linotype" w:hAnsi="Palatino Linotype" w:cs="Palatino Linotype"/>
          <w:b/>
          <w:color w:val="000000"/>
          <w:u w:val="single"/>
        </w:rPr>
        <w:t>toda la información en posesión de los Sujetos Obligados será</w:t>
      </w:r>
      <w:r w:rsidRPr="00842939">
        <w:rPr>
          <w:rFonts w:ascii="Palatino Linotype" w:eastAsia="Palatino Linotype" w:hAnsi="Palatino Linotype" w:cs="Palatino Linotype"/>
          <w:color w:val="000000"/>
        </w:rPr>
        <w:t xml:space="preserve"> pública, completa, </w:t>
      </w:r>
      <w:r w:rsidRPr="00842939">
        <w:rPr>
          <w:rFonts w:ascii="Palatino Linotype" w:eastAsia="Palatino Linotype" w:hAnsi="Palatino Linotype" w:cs="Palatino Linotype"/>
          <w:b/>
          <w:color w:val="000000"/>
          <w:u w:val="single"/>
        </w:rPr>
        <w:t>oportuna</w:t>
      </w:r>
      <w:r w:rsidRPr="00842939">
        <w:rPr>
          <w:rFonts w:ascii="Palatino Linotype" w:eastAsia="Palatino Linotype" w:hAnsi="Palatino Linotype" w:cs="Palatino Linotype"/>
          <w:color w:val="000000"/>
        </w:rPr>
        <w:t xml:space="preserve"> y </w:t>
      </w:r>
      <w:r w:rsidRPr="00842939">
        <w:rPr>
          <w:rFonts w:ascii="Palatino Linotype" w:eastAsia="Palatino Linotype" w:hAnsi="Palatino Linotype" w:cs="Palatino Linotype"/>
          <w:b/>
          <w:color w:val="000000"/>
          <w:u w:val="single"/>
        </w:rPr>
        <w:t>accesible</w:t>
      </w:r>
      <w:r w:rsidRPr="00842939">
        <w:rPr>
          <w:rFonts w:ascii="Palatino Linotype" w:eastAsia="Palatino Linotype" w:hAnsi="Palatino Linotype" w:cs="Palatino Linotype"/>
          <w:color w:val="000000"/>
        </w:rPr>
        <w:t xml:space="preserve">, </w:t>
      </w:r>
      <w:r w:rsidRPr="00842939">
        <w:rPr>
          <w:rFonts w:ascii="Palatino Linotype" w:eastAsia="Palatino Linotype" w:hAnsi="Palatino Linotype" w:cs="Palatino Linotype"/>
          <w:b/>
          <w:color w:val="000000"/>
        </w:rPr>
        <w:t xml:space="preserve">lo que permite </w:t>
      </w:r>
      <w:r w:rsidRPr="00842939">
        <w:rPr>
          <w:rFonts w:ascii="Palatino Linotype" w:eastAsia="Palatino Linotype" w:hAnsi="Palatino Linotype" w:cs="Palatino Linotype"/>
          <w:b/>
          <w:color w:val="000000"/>
        </w:rPr>
        <w:lastRenderedPageBreak/>
        <w:t>que la ciudadanía tenga un amplio acceso sobre lo que es el actuar de las autoridades</w:t>
      </w:r>
      <w:r w:rsidRPr="00842939">
        <w:rPr>
          <w:rFonts w:ascii="Palatino Linotype" w:eastAsia="Palatino Linotype" w:hAnsi="Palatino Linotype" w:cs="Palatino Linotype"/>
          <w:color w:val="000000"/>
        </w:rPr>
        <w:t>.</w:t>
      </w:r>
    </w:p>
    <w:p w14:paraId="7E78B2BB"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776DA8B7" w14:textId="77777777"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Robustece </w:t>
      </w:r>
      <w:r w:rsidRPr="00842939">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4EE7B94" w14:textId="77777777" w:rsidR="00BA65BE" w:rsidRPr="00842939"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C07A36D" w14:textId="1EB59B67" w:rsidR="00BA65BE" w:rsidRPr="00842939" w:rsidRDefault="00BA65BE"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84293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84293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842939">
        <w:rPr>
          <w:rFonts w:ascii="Palatino Linotype" w:eastAsia="Palatino Linotype" w:hAnsi="Palatino Linotype" w:cs="Palatino Linotype"/>
          <w:b/>
          <w:bCs/>
          <w:i/>
          <w:color w:val="000000"/>
          <w:sz w:val="22"/>
          <w:szCs w:val="22"/>
        </w:rPr>
        <w:t xml:space="preserve">el principio de máxima publicidad </w:t>
      </w:r>
      <w:r w:rsidRPr="00842939">
        <w:rPr>
          <w:rFonts w:ascii="Palatino Linotype" w:eastAsia="Palatino Linotype" w:hAnsi="Palatino Linotype" w:cs="Palatino Linotype"/>
          <w:b/>
          <w:bCs/>
          <w:i/>
          <w:color w:val="000000"/>
          <w:sz w:val="22"/>
          <w:szCs w:val="22"/>
          <w:u w:val="single"/>
        </w:rPr>
        <w:t>incorporado en el texto constitucional</w:t>
      </w:r>
      <w:r w:rsidRPr="00842939">
        <w:rPr>
          <w:rFonts w:ascii="Palatino Linotype" w:eastAsia="Palatino Linotype" w:hAnsi="Palatino Linotype" w:cs="Palatino Linotype"/>
          <w:b/>
          <w:bCs/>
          <w:i/>
          <w:color w:val="000000"/>
          <w:sz w:val="22"/>
          <w:szCs w:val="22"/>
        </w:rPr>
        <w:t>, implica</w:t>
      </w:r>
      <w:r w:rsidRPr="00842939">
        <w:rPr>
          <w:rFonts w:ascii="Palatino Linotype" w:eastAsia="Palatino Linotype" w:hAnsi="Palatino Linotype" w:cs="Palatino Linotype"/>
          <w:i/>
          <w:color w:val="000000"/>
          <w:sz w:val="22"/>
          <w:szCs w:val="22"/>
        </w:rPr>
        <w:t xml:space="preserve"> para cualquier autoridad, </w:t>
      </w:r>
      <w:r w:rsidRPr="00842939">
        <w:rPr>
          <w:rFonts w:ascii="Palatino Linotype" w:eastAsia="Palatino Linotype" w:hAnsi="Palatino Linotype" w:cs="Palatino Linotype"/>
          <w:b/>
          <w:bCs/>
          <w:i/>
          <w:color w:val="000000"/>
          <w:sz w:val="22"/>
          <w:szCs w:val="22"/>
        </w:rPr>
        <w:t xml:space="preserve">realizar un manejo de la información bajo la premisa inicial que </w:t>
      </w:r>
      <w:r w:rsidRPr="00842939">
        <w:rPr>
          <w:rFonts w:ascii="Palatino Linotype" w:eastAsia="Palatino Linotype" w:hAnsi="Palatino Linotype" w:cs="Palatino Linotype"/>
          <w:b/>
          <w:bCs/>
          <w:i/>
          <w:color w:val="000000"/>
          <w:sz w:val="22"/>
          <w:szCs w:val="22"/>
          <w:u w:val="single"/>
        </w:rPr>
        <w:t>toda</w:t>
      </w:r>
      <w:r w:rsidRPr="00842939">
        <w:rPr>
          <w:rFonts w:ascii="Palatino Linotype" w:eastAsia="Palatino Linotype" w:hAnsi="Palatino Linotype" w:cs="Palatino Linotype"/>
          <w:b/>
          <w:bCs/>
          <w:i/>
          <w:color w:val="000000"/>
          <w:sz w:val="22"/>
          <w:szCs w:val="22"/>
        </w:rPr>
        <w:t xml:space="preserve"> ella es pública</w:t>
      </w:r>
      <w:r w:rsidRPr="00842939">
        <w:rPr>
          <w:rFonts w:ascii="Palatino Linotype" w:eastAsia="Palatino Linotype" w:hAnsi="Palatino Linotype" w:cs="Palatino Linotype"/>
          <w:i/>
          <w:color w:val="000000"/>
          <w:sz w:val="22"/>
          <w:szCs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3817703F" w14:textId="2AACA0E7" w:rsidR="003926CC" w:rsidRPr="00842939" w:rsidRDefault="003926CC"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Cs/>
          <w:color w:val="000000"/>
        </w:rPr>
      </w:pPr>
      <w:r w:rsidRPr="00842939">
        <w:rPr>
          <w:rFonts w:ascii="Palatino Linotype" w:eastAsia="Palatino Linotype" w:hAnsi="Palatino Linotype" w:cs="Palatino Linotype"/>
          <w:iCs/>
          <w:color w:val="000000"/>
          <w:sz w:val="22"/>
          <w:szCs w:val="22"/>
        </w:rPr>
        <w:lastRenderedPageBreak/>
        <w:t>(Énfasis añadido)</w:t>
      </w:r>
    </w:p>
    <w:p w14:paraId="1C154B17"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288A379E" w14:textId="3CD81008" w:rsidR="00BA65BE" w:rsidRPr="00842939"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Tal y como se ha señalado, </w:t>
      </w:r>
      <w:r w:rsidRPr="00842939">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842939">
        <w:rPr>
          <w:rFonts w:ascii="Palatino Linotype" w:hAnsi="Palatino Linotype"/>
          <w:color w:val="000000" w:themeColor="text1"/>
        </w:rPr>
        <w:t xml:space="preserve">, ya sea porque la genera, posee o administra; </w:t>
      </w:r>
      <w:r w:rsidRPr="00842939">
        <w:rPr>
          <w:rFonts w:ascii="Palatino Linotype" w:hAnsi="Palatino Linotype"/>
          <w:b/>
          <w:bCs/>
          <w:color w:val="000000" w:themeColor="text1"/>
        </w:rPr>
        <w:t>toda vez que</w:t>
      </w:r>
      <w:r w:rsidRPr="00842939">
        <w:rPr>
          <w:rFonts w:ascii="Palatino Linotype" w:hAnsi="Palatino Linotype"/>
          <w:color w:val="000000" w:themeColor="text1"/>
        </w:rPr>
        <w:t xml:space="preserve">, a través de dicha acción, </w:t>
      </w:r>
      <w:r w:rsidRPr="00842939">
        <w:rPr>
          <w:rFonts w:ascii="Palatino Linotype" w:hAnsi="Palatino Linotype"/>
          <w:b/>
          <w:color w:val="000000" w:themeColor="text1"/>
        </w:rPr>
        <w:t>permite que las personas ejerzan un medio de control sobre las acciones que se están ejerciendo y evaluar su desempeño</w:t>
      </w:r>
      <w:r w:rsidRPr="00842939">
        <w:rPr>
          <w:rFonts w:ascii="Palatino Linotype" w:hAnsi="Palatino Linotype"/>
          <w:color w:val="000000" w:themeColor="text1"/>
        </w:rPr>
        <w:t>.</w:t>
      </w:r>
    </w:p>
    <w:p w14:paraId="2CAB5BE8" w14:textId="77777777" w:rsidR="00BA65BE" w:rsidRPr="00842939"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619FC532" w14:textId="6E826F12" w:rsidR="00BA65BE" w:rsidRPr="00842939" w:rsidRDefault="003926C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razón de lo anterior, </w:t>
      </w:r>
      <w:r w:rsidRPr="00842939">
        <w:rPr>
          <w:rFonts w:ascii="Palatino Linotype" w:hAnsi="Palatino Linotype"/>
          <w:b/>
          <w:bCs/>
          <w:color w:val="000000" w:themeColor="text1"/>
        </w:rPr>
        <w:t>no ha lugar</w:t>
      </w:r>
      <w:r w:rsidRPr="00842939">
        <w:rPr>
          <w:rFonts w:ascii="Palatino Linotype" w:hAnsi="Palatino Linotype"/>
          <w:color w:val="000000" w:themeColor="text1"/>
        </w:rPr>
        <w:t xml:space="preserve"> a considerar, bajo ninguna circunstancia, que la información generada en cumplimiento de las obligaciones fiscales del Ayuntamiento de </w:t>
      </w:r>
      <w:r w:rsidR="00C070ED" w:rsidRPr="00842939">
        <w:rPr>
          <w:rFonts w:ascii="Palatino Linotype" w:hAnsi="Palatino Linotype"/>
          <w:color w:val="000000" w:themeColor="text1"/>
        </w:rPr>
        <w:t>Naucalpan de Juárez</w:t>
      </w:r>
      <w:r w:rsidRPr="00842939">
        <w:rPr>
          <w:rFonts w:ascii="Palatino Linotype" w:hAnsi="Palatino Linotype"/>
          <w:color w:val="000000" w:themeColor="text1"/>
        </w:rPr>
        <w:t xml:space="preserve">, deba ser restringida o, peor aún, que ésta no sea de interés público. Más aún porque, como se ha demostrado a lo largo del presente estudio, la información solicitada se relaciona con obligaciones de transparencia común que 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está</w:t>
      </w:r>
      <w:r w:rsidR="00DB5AC6" w:rsidRPr="00842939">
        <w:rPr>
          <w:rFonts w:ascii="Palatino Linotype" w:hAnsi="Palatino Linotype"/>
          <w:color w:val="000000" w:themeColor="text1"/>
        </w:rPr>
        <w:t xml:space="preserve"> constreñido a publicar y difundir, de manera permanente, a la ciudadanía.</w:t>
      </w:r>
    </w:p>
    <w:p w14:paraId="5706D27C" w14:textId="77777777" w:rsidR="00DB5AC6" w:rsidRPr="00842939" w:rsidRDefault="00DB5AC6" w:rsidP="00DB5AC6">
      <w:pPr>
        <w:pStyle w:val="Prrafodelista"/>
        <w:tabs>
          <w:tab w:val="left" w:pos="426"/>
        </w:tabs>
        <w:spacing w:before="240" w:after="240" w:line="360" w:lineRule="auto"/>
        <w:ind w:left="0" w:right="51"/>
        <w:jc w:val="both"/>
        <w:rPr>
          <w:rFonts w:ascii="Palatino Linotype" w:hAnsi="Palatino Linotype"/>
          <w:color w:val="000000" w:themeColor="text1"/>
        </w:rPr>
      </w:pPr>
    </w:p>
    <w:p w14:paraId="70CE1D46" w14:textId="7481457C" w:rsidR="00DB5AC6" w:rsidRPr="00842939" w:rsidRDefault="00F517F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razón de lo anterior, por cuanto hace al agravio señalado por el </w:t>
      </w:r>
      <w:r w:rsidRPr="00842939">
        <w:rPr>
          <w:rFonts w:ascii="Palatino Linotype" w:hAnsi="Palatino Linotype"/>
          <w:b/>
          <w:bCs/>
          <w:color w:val="000000" w:themeColor="text1"/>
        </w:rPr>
        <w:t>RECURRENTE</w:t>
      </w:r>
      <w:r w:rsidRPr="00842939">
        <w:rPr>
          <w:rFonts w:ascii="Palatino Linotype" w:hAnsi="Palatino Linotype"/>
          <w:color w:val="000000" w:themeColor="text1"/>
        </w:rPr>
        <w:t xml:space="preserve"> a por el que se dolió porque el </w:t>
      </w:r>
      <w:r w:rsidRPr="00842939">
        <w:rPr>
          <w:rFonts w:ascii="Palatino Linotype" w:hAnsi="Palatino Linotype"/>
          <w:b/>
          <w:bCs/>
          <w:color w:val="000000" w:themeColor="text1"/>
        </w:rPr>
        <w:t>SUJETO OBLIGADO</w:t>
      </w:r>
      <w:r w:rsidRPr="00842939">
        <w:rPr>
          <w:rFonts w:ascii="Palatino Linotype" w:hAnsi="Palatino Linotype"/>
          <w:color w:val="000000" w:themeColor="text1"/>
        </w:rPr>
        <w:t xml:space="preserve"> no le entregó los reportes consultables en el portal ‘Visor de nómina’ del SAT, se determina </w:t>
      </w:r>
      <w:r w:rsidRPr="00842939">
        <w:rPr>
          <w:rFonts w:ascii="Palatino Linotype" w:hAnsi="Palatino Linotype"/>
          <w:b/>
          <w:bCs/>
          <w:color w:val="000000" w:themeColor="text1"/>
        </w:rPr>
        <w:t>fundado</w:t>
      </w:r>
      <w:r w:rsidRPr="00842939">
        <w:rPr>
          <w:rFonts w:ascii="Palatino Linotype" w:hAnsi="Palatino Linotype"/>
          <w:color w:val="000000" w:themeColor="text1"/>
        </w:rPr>
        <w:t xml:space="preserve"> y, en consecuencia, se </w:t>
      </w:r>
      <w:r w:rsidRPr="00842939">
        <w:rPr>
          <w:rFonts w:ascii="Palatino Linotype" w:hAnsi="Palatino Linotype"/>
          <w:b/>
          <w:bCs/>
          <w:color w:val="000000" w:themeColor="text1"/>
        </w:rPr>
        <w:t>ordena</w:t>
      </w:r>
      <w:r w:rsidRPr="00842939">
        <w:rPr>
          <w:rFonts w:ascii="Palatino Linotype" w:hAnsi="Palatino Linotype"/>
          <w:color w:val="000000" w:themeColor="text1"/>
        </w:rPr>
        <w:t xml:space="preserve"> al Ayuntamiento de </w:t>
      </w:r>
      <w:r w:rsidR="00C070ED" w:rsidRPr="00842939">
        <w:rPr>
          <w:rFonts w:ascii="Palatino Linotype" w:hAnsi="Palatino Linotype"/>
          <w:color w:val="000000" w:themeColor="text1"/>
        </w:rPr>
        <w:t>Naucalpan de Juárez</w:t>
      </w:r>
      <w:r w:rsidRPr="00842939">
        <w:rPr>
          <w:rFonts w:ascii="Palatino Linotype" w:hAnsi="Palatino Linotype"/>
          <w:color w:val="000000" w:themeColor="text1"/>
        </w:rPr>
        <w:t xml:space="preserve"> entregar, previa búsqueda exhaustiva y razonable, los documentos solicitados, de ser procedente en versión pública.</w:t>
      </w:r>
    </w:p>
    <w:p w14:paraId="4E10ECCA" w14:textId="77777777" w:rsidR="009D2F7F" w:rsidRPr="00842939" w:rsidRDefault="009D2F7F" w:rsidP="009D2F7F">
      <w:pPr>
        <w:pStyle w:val="Prrafodelista"/>
        <w:tabs>
          <w:tab w:val="left" w:pos="426"/>
        </w:tabs>
        <w:spacing w:before="240" w:after="240" w:line="360" w:lineRule="auto"/>
        <w:ind w:left="0" w:right="51"/>
        <w:jc w:val="both"/>
        <w:rPr>
          <w:rFonts w:ascii="Palatino Linotype" w:hAnsi="Palatino Linotype"/>
          <w:color w:val="000000" w:themeColor="text1"/>
        </w:rPr>
      </w:pPr>
    </w:p>
    <w:p w14:paraId="4937FE56" w14:textId="637B4B36" w:rsidR="003E1087" w:rsidRPr="00842939" w:rsidRDefault="009D2F7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P</w:t>
      </w:r>
      <w:r w:rsidR="00AB133D" w:rsidRPr="00842939">
        <w:rPr>
          <w:rFonts w:ascii="Palatino Linotype" w:hAnsi="Palatino Linotype"/>
          <w:color w:val="000000" w:themeColor="text1"/>
        </w:rPr>
        <w:t xml:space="preserve">or otro lado, no debe ignorarse que este Instituto ha advertido en </w:t>
      </w:r>
      <w:r w:rsidRPr="00842939">
        <w:rPr>
          <w:rFonts w:ascii="Palatino Linotype" w:hAnsi="Palatino Linotype"/>
          <w:color w:val="000000" w:themeColor="text1"/>
        </w:rPr>
        <w:t xml:space="preserve">otras resoluciones </w:t>
      </w:r>
      <w:r w:rsidRPr="00842939">
        <w:rPr>
          <w:rFonts w:ascii="Palatino Linotype" w:hAnsi="Palatino Linotype"/>
          <w:b/>
          <w:bCs/>
          <w:color w:val="000000" w:themeColor="text1"/>
        </w:rPr>
        <w:t>que dentro del portal</w:t>
      </w:r>
      <w:r w:rsidR="004C38EA" w:rsidRPr="00842939">
        <w:rPr>
          <w:rFonts w:ascii="Palatino Linotype" w:hAnsi="Palatino Linotype"/>
          <w:b/>
          <w:bCs/>
          <w:color w:val="000000" w:themeColor="text1"/>
        </w:rPr>
        <w:t xml:space="preserve"> ‘Visor</w:t>
      </w:r>
      <w:r w:rsidR="004C38EA" w:rsidRPr="00842939">
        <w:rPr>
          <w:rFonts w:ascii="Palatino Linotype" w:hAnsi="Palatino Linotype"/>
          <w:b/>
          <w:color w:val="000000" w:themeColor="text1"/>
        </w:rPr>
        <w:t xml:space="preserve"> de comprobantes de nómina’ del SAT </w:t>
      </w:r>
      <w:r w:rsidRPr="00842939">
        <w:rPr>
          <w:rFonts w:ascii="Palatino Linotype" w:hAnsi="Palatino Linotype"/>
          <w:b/>
          <w:color w:val="000000" w:themeColor="text1"/>
        </w:rPr>
        <w:t>no se advierte</w:t>
      </w:r>
      <w:r w:rsidR="00F517FF" w:rsidRPr="00842939">
        <w:rPr>
          <w:rFonts w:ascii="Palatino Linotype" w:hAnsi="Palatino Linotype"/>
          <w:b/>
          <w:color w:val="000000" w:themeColor="text1"/>
        </w:rPr>
        <w:t xml:space="preserve"> </w:t>
      </w:r>
      <w:r w:rsidR="00F517FF" w:rsidRPr="00842939">
        <w:rPr>
          <w:rFonts w:ascii="Palatino Linotype" w:hAnsi="Palatino Linotype"/>
          <w:b/>
          <w:i/>
          <w:iCs/>
          <w:color w:val="000000" w:themeColor="text1"/>
        </w:rPr>
        <w:t>per se</w:t>
      </w:r>
      <w:r w:rsidR="004C38EA" w:rsidRPr="00842939">
        <w:rPr>
          <w:rFonts w:ascii="Palatino Linotype" w:hAnsi="Palatino Linotype"/>
          <w:b/>
          <w:color w:val="000000" w:themeColor="text1"/>
        </w:rPr>
        <w:t xml:space="preserve"> un </w:t>
      </w:r>
      <w:r w:rsidR="00F517FF" w:rsidRPr="00842939">
        <w:rPr>
          <w:rFonts w:ascii="Palatino Linotype" w:hAnsi="Palatino Linotype"/>
          <w:b/>
          <w:color w:val="000000" w:themeColor="text1"/>
        </w:rPr>
        <w:t>reporte</w:t>
      </w:r>
      <w:r w:rsidR="004C38EA" w:rsidRPr="00842939">
        <w:rPr>
          <w:rFonts w:ascii="Palatino Linotype" w:hAnsi="Palatino Linotype"/>
          <w:b/>
          <w:color w:val="000000" w:themeColor="text1"/>
        </w:rPr>
        <w:t xml:space="preserve"> denominado </w:t>
      </w:r>
      <w:r w:rsidR="004C38EA" w:rsidRPr="00842939">
        <w:rPr>
          <w:rFonts w:ascii="Palatino Linotype" w:hAnsi="Palatino Linotype"/>
          <w:b/>
          <w:i/>
          <w:color w:val="000000" w:themeColor="text1"/>
        </w:rPr>
        <w:t>Detalle diferencias sueldos y salarios</w:t>
      </w:r>
      <w:r w:rsidR="004C38EA" w:rsidRPr="00842939">
        <w:rPr>
          <w:rFonts w:ascii="Palatino Linotype" w:hAnsi="Palatino Linotype"/>
          <w:color w:val="000000" w:themeColor="text1"/>
        </w:rPr>
        <w:t>.</w:t>
      </w:r>
      <w:r w:rsidR="00F517FF" w:rsidRPr="00842939">
        <w:rPr>
          <w:rFonts w:ascii="Palatino Linotype" w:hAnsi="Palatino Linotype"/>
          <w:color w:val="000000" w:themeColor="text1"/>
        </w:rPr>
        <w:t xml:space="preserve"> Razón de lo anterior, si derivado de la búsqueda de la información, el </w:t>
      </w:r>
      <w:r w:rsidR="00F517FF" w:rsidRPr="00842939">
        <w:rPr>
          <w:rFonts w:ascii="Palatino Linotype" w:hAnsi="Palatino Linotype"/>
          <w:b/>
          <w:bCs/>
          <w:color w:val="000000" w:themeColor="text1"/>
        </w:rPr>
        <w:t>SUEJTO OBLIGADO</w:t>
      </w:r>
      <w:r w:rsidR="00F517FF" w:rsidRPr="00842939">
        <w:rPr>
          <w:rFonts w:ascii="Palatino Linotype" w:hAnsi="Palatino Linotype"/>
          <w:color w:val="000000" w:themeColor="text1"/>
        </w:rPr>
        <w:t xml:space="preserve"> determinara que no genera el reporte en comento, </w:t>
      </w:r>
      <w:r w:rsidR="00164E0E" w:rsidRPr="00842939">
        <w:rPr>
          <w:rFonts w:ascii="Palatino Linotype" w:hAnsi="Palatino Linotype"/>
          <w:color w:val="000000" w:themeColor="text1"/>
        </w:rPr>
        <w:t>bastará con que lo haga del conocimiento del particular.</w:t>
      </w:r>
    </w:p>
    <w:p w14:paraId="79EFA90C" w14:textId="77777777" w:rsidR="00EF10EB" w:rsidRPr="00842939"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535EEF76" w14:textId="2FB2AB05" w:rsidR="00EF10EB" w:rsidRPr="00842939"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Aunado a lo anterior, </w:t>
      </w:r>
      <w:r w:rsidRPr="00842939">
        <w:rPr>
          <w:rFonts w:ascii="Palatino Linotype" w:hAnsi="Palatino Linotype"/>
          <w:color w:val="000000" w:themeColor="text1"/>
          <w:lang w:val="es-ES"/>
        </w:rPr>
        <w:t xml:space="preserve">la normatividad aplicable no establece como obligatorio el uso de la herramienta denominada “Visor de nómina”; por lo tanto, si la información a la que se hace referencia no obra en los archivos del </w:t>
      </w:r>
      <w:r w:rsidRPr="00842939">
        <w:rPr>
          <w:rFonts w:ascii="Palatino Linotype" w:hAnsi="Palatino Linotype"/>
          <w:b/>
          <w:color w:val="000000" w:themeColor="text1"/>
          <w:lang w:val="es-ES"/>
        </w:rPr>
        <w:t>SUJETO OBLIGADO</w:t>
      </w:r>
      <w:r w:rsidRPr="00842939">
        <w:rPr>
          <w:rFonts w:ascii="Palatino Linotype" w:hAnsi="Palatino Linotype"/>
          <w:color w:val="000000" w:themeColor="text1"/>
          <w:lang w:val="es-ES"/>
        </w:rPr>
        <w:t>, bastará con que así se haga del conocimiento del particular para tener por colmado su derecho de acceso a la información.</w:t>
      </w:r>
    </w:p>
    <w:p w14:paraId="7A353A53" w14:textId="77777777" w:rsidR="00EF10EB" w:rsidRPr="00842939"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63C2648E" w:rsidR="00DA4F1C" w:rsidRPr="00842939" w:rsidRDefault="00657D5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Ahora bien</w:t>
      </w:r>
      <w:r w:rsidR="00DA4F1C" w:rsidRPr="00842939">
        <w:rPr>
          <w:rFonts w:ascii="Palatino Linotype" w:hAnsi="Palatino Linotype"/>
          <w:color w:val="000000" w:themeColor="text1"/>
        </w:rPr>
        <w:t xml:space="preserve">, por cuanto hace a la </w:t>
      </w:r>
      <w:r w:rsidR="00DA4F1C" w:rsidRPr="00842939">
        <w:rPr>
          <w:rFonts w:ascii="Palatino Linotype" w:hAnsi="Palatino Linotype"/>
          <w:b/>
          <w:bCs/>
          <w:color w:val="000000" w:themeColor="text1"/>
        </w:rPr>
        <w:t>‘Opinión de no adeudo en el cumplimiento de obligaciones fiscales’</w:t>
      </w:r>
      <w:r w:rsidR="00DA4F1C" w:rsidRPr="00842939">
        <w:rPr>
          <w:rFonts w:ascii="Palatino Linotype" w:hAnsi="Palatino Linotype"/>
          <w:color w:val="000000" w:themeColor="text1"/>
        </w:rPr>
        <w:t xml:space="preserve"> emitida por el Servicio de Administración Tributaria, ésta consiste </w:t>
      </w:r>
      <w:r w:rsidR="00DA4F1C" w:rsidRPr="00842939">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842939">
        <w:rPr>
          <w:rFonts w:ascii="Palatino Linotype" w:hAnsi="Palatino Linotype"/>
          <w:i/>
          <w:color w:val="000000" w:themeColor="text1"/>
          <w:lang w:val="es-ES"/>
        </w:rPr>
        <w:t>ergo</w:t>
      </w:r>
      <w:r w:rsidR="00DA4F1C" w:rsidRPr="00842939">
        <w:rPr>
          <w:rFonts w:ascii="Palatino Linotype" w:hAnsi="Palatino Linotype"/>
          <w:color w:val="000000" w:themeColor="text1"/>
          <w:lang w:val="es-ES"/>
        </w:rPr>
        <w:t xml:space="preserve">, si el </w:t>
      </w:r>
      <w:r w:rsidR="00DA4F1C" w:rsidRPr="00842939">
        <w:rPr>
          <w:rFonts w:ascii="Palatino Linotype" w:hAnsi="Palatino Linotype"/>
          <w:b/>
          <w:color w:val="000000" w:themeColor="text1"/>
          <w:lang w:val="es-ES"/>
        </w:rPr>
        <w:t xml:space="preserve">SUJETO OBLIGADO, </w:t>
      </w:r>
      <w:r w:rsidR="00DA4F1C" w:rsidRPr="00842939">
        <w:rPr>
          <w:rFonts w:ascii="Palatino Linotype" w:hAnsi="Palatino Linotype"/>
          <w:color w:val="000000" w:themeColor="text1"/>
          <w:lang w:val="es-ES"/>
        </w:rPr>
        <w:t xml:space="preserve">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por ende resulta procedente ordenar la entrega del referido reporte, </w:t>
      </w:r>
    </w:p>
    <w:p w14:paraId="3D1D57C7" w14:textId="77777777" w:rsidR="00DA4F1C" w:rsidRPr="00842939"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06DC5D3A" w:rsidR="00EF10EB" w:rsidRPr="00842939"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lang w:val="es-ES"/>
        </w:rPr>
        <w:lastRenderedPageBreak/>
        <w:t>En ese sentido, no es ocioso señalar que en el portal del Servicio de Administración Tributaria se contemplan las siguientes opciones para obtener la ‘Opinión del cumplimiento de obligaciones fiscales’:</w:t>
      </w:r>
    </w:p>
    <w:p w14:paraId="670B83DA" w14:textId="77777777" w:rsidR="00EF10EB" w:rsidRPr="00842939"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842939"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842939">
        <w:rPr>
          <w:rFonts w:ascii="Palatino Linotype" w:eastAsia="Palatino Linotype" w:hAnsi="Palatino Linotype" w:cs="Palatino Linotype"/>
          <w:noProof/>
          <w:lang w:eastAsia="es-MX"/>
        </w:rPr>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842939"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842939"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Por su parte, </w:t>
      </w:r>
      <w:r w:rsidRPr="00842939">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842939"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842939"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w:t>
      </w:r>
      <w:r w:rsidRPr="00842939">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842939"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p>
    <w:p w14:paraId="3EBCB033" w14:textId="631828F6" w:rsidR="00DA4F1C" w:rsidRPr="00842939"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842939">
        <w:rPr>
          <w:rFonts w:ascii="Palatino Linotype" w:hAnsi="Palatino Linotype"/>
          <w:i/>
          <w:color w:val="000000" w:themeColor="text1"/>
          <w:sz w:val="22"/>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842939"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842939">
        <w:rPr>
          <w:rFonts w:ascii="Palatino Linotype" w:hAnsi="Palatino Linotype"/>
          <w:b/>
          <w:i/>
          <w:color w:val="000000" w:themeColor="text1"/>
          <w:sz w:val="22"/>
        </w:rPr>
        <w:lastRenderedPageBreak/>
        <w:t>I.</w:t>
      </w:r>
      <w:r w:rsidRPr="00842939">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842939"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842939">
        <w:rPr>
          <w:rFonts w:ascii="Palatino Linotype" w:hAnsi="Palatino Linotype"/>
          <w:b/>
          <w:i/>
          <w:color w:val="000000" w:themeColor="text1"/>
          <w:sz w:val="22"/>
        </w:rPr>
        <w:t xml:space="preserve">II. </w:t>
      </w:r>
      <w:r w:rsidRPr="00842939">
        <w:rPr>
          <w:rFonts w:ascii="Palatino Linotype" w:hAnsi="Palatino Linotype"/>
          <w:i/>
          <w:color w:val="000000" w:themeColor="text1"/>
          <w:sz w:val="22"/>
        </w:rPr>
        <w:t>Capturar clave en el RFC y Contraseña o e.firma.</w:t>
      </w:r>
    </w:p>
    <w:p w14:paraId="4EA0A94B" w14:textId="31E38106" w:rsidR="00DA4F1C" w:rsidRPr="00842939"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842939">
        <w:rPr>
          <w:rFonts w:ascii="Palatino Linotype" w:hAnsi="Palatino Linotype"/>
          <w:b/>
          <w:i/>
          <w:color w:val="000000" w:themeColor="text1"/>
          <w:sz w:val="22"/>
        </w:rPr>
        <w:t>III.</w:t>
      </w:r>
      <w:r w:rsidRPr="00842939">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842939"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842939">
        <w:rPr>
          <w:rFonts w:ascii="Palatino Linotype" w:hAnsi="Palatino Linotype"/>
          <w:b/>
          <w:i/>
          <w:color w:val="000000" w:themeColor="text1"/>
          <w:sz w:val="22"/>
        </w:rPr>
        <w:t>IV.</w:t>
      </w:r>
      <w:r w:rsidRPr="00842939">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842939"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590F8116" w:rsidR="00EF10EB" w:rsidRPr="00842939"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No está de más referir que la ‘Opinión del cumplimiento de obligaciones fiscales’ podrá generarse en los siguientes sentidos:</w:t>
      </w:r>
    </w:p>
    <w:p w14:paraId="42D80AD9" w14:textId="77777777" w:rsidR="00021913" w:rsidRPr="00842939" w:rsidRDefault="00021913"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552AF490" w14:textId="75AF11D1" w:rsidR="00DA4F1C" w:rsidRPr="00842939"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rPr>
        <w:t>Positiva.-</w:t>
      </w:r>
      <w:r w:rsidRPr="00842939">
        <w:rPr>
          <w:rFonts w:ascii="Palatino Linotype" w:hAnsi="Palatino Linotype"/>
          <w:color w:val="000000" w:themeColor="text1"/>
          <w:sz w:val="22"/>
          <w:szCs w:val="22"/>
        </w:rPr>
        <w:t xml:space="preserve"> Cuando el </w:t>
      </w:r>
      <w:r w:rsidRPr="00842939">
        <w:rPr>
          <w:rFonts w:ascii="Palatino Linotype" w:hAnsi="Palatino Linotype"/>
          <w:color w:val="000000" w:themeColor="text1"/>
          <w:sz w:val="22"/>
          <w:szCs w:val="22"/>
          <w:lang w:val="es-ES"/>
        </w:rPr>
        <w:t>contribuyente esté inscrito y al corriente en el cumplimiento de las obligaciones que se consideran en los numerales 1 a 12 de esta regla.</w:t>
      </w:r>
    </w:p>
    <w:p w14:paraId="61E6177E" w14:textId="32940E35" w:rsidR="00DA4F1C" w:rsidRPr="00842939"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842939">
        <w:rPr>
          <w:rFonts w:ascii="Palatino Linotype" w:hAnsi="Palatino Linotype"/>
          <w:b/>
          <w:color w:val="000000" w:themeColor="text1"/>
          <w:sz w:val="22"/>
          <w:szCs w:val="22"/>
          <w:lang w:val="es-ES"/>
        </w:rPr>
        <w:t>Negativa.-</w:t>
      </w:r>
      <w:r w:rsidRPr="00842939">
        <w:rPr>
          <w:rFonts w:ascii="Palatino Linotype" w:hAnsi="Palatino Linotype"/>
          <w:color w:val="000000" w:themeColor="text1"/>
          <w:sz w:val="22"/>
          <w:szCs w:val="22"/>
          <w:lang w:val="es-ES"/>
        </w:rPr>
        <w:t xml:space="preserve"> Cuando </w:t>
      </w:r>
      <w:r w:rsidRPr="00842939">
        <w:rPr>
          <w:rFonts w:ascii="Palatino Linotype" w:eastAsia="Palatino Linotype" w:hAnsi="Palatino Linotype" w:cs="Palatino Linotype"/>
          <w:sz w:val="22"/>
          <w:szCs w:val="22"/>
        </w:rPr>
        <w:t>el contribuyente no esté al corriente en el cumplimiento de las obligaciones que se consideran en los numerales 1 a 12 de esta regla.</w:t>
      </w:r>
    </w:p>
    <w:p w14:paraId="74F1CBE3" w14:textId="416DBBCB" w:rsidR="00DA4F1C" w:rsidRPr="00842939"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842939">
        <w:rPr>
          <w:rFonts w:ascii="Palatino Linotype" w:eastAsia="Palatino Linotype" w:hAnsi="Palatino Linotype" w:cs="Palatino Linotype"/>
          <w:b/>
          <w:sz w:val="22"/>
          <w:szCs w:val="22"/>
        </w:rPr>
        <w:t>Inscrito sin obligaciones.-</w:t>
      </w:r>
      <w:r w:rsidRPr="00842939">
        <w:rPr>
          <w:rFonts w:ascii="Palatino Linotype" w:eastAsia="Palatino Linotype" w:hAnsi="Palatino Linotype" w:cs="Palatino Linotype"/>
          <w:sz w:val="22"/>
          <w:szCs w:val="22"/>
        </w:rPr>
        <w:t xml:space="preserve"> Cuando el contribuyente está inscrito en el RFC pero no tiene obligaciones fiscales.</w:t>
      </w:r>
    </w:p>
    <w:p w14:paraId="63833B01" w14:textId="77777777" w:rsidR="00EF10EB" w:rsidRPr="00842939"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4BC2E50" w14:textId="38CB035F" w:rsidR="00EF10EB" w:rsidRPr="00842939" w:rsidRDefault="00583D9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las cosas, </w:t>
      </w:r>
      <w:r w:rsidR="00C070ED" w:rsidRPr="00842939">
        <w:rPr>
          <w:rFonts w:ascii="Palatino Linotype" w:hAnsi="Palatino Linotype"/>
          <w:color w:val="000000" w:themeColor="text1"/>
        </w:rPr>
        <w:t xml:space="preserve">se advierte que </w:t>
      </w:r>
      <w:r w:rsidRPr="00842939">
        <w:rPr>
          <w:rFonts w:ascii="Palatino Linotype" w:hAnsi="Palatino Linotype"/>
          <w:color w:val="000000" w:themeColor="text1"/>
        </w:rPr>
        <w:t xml:space="preserve">el </w:t>
      </w:r>
      <w:r w:rsidRPr="00842939">
        <w:rPr>
          <w:rFonts w:ascii="Palatino Linotype" w:hAnsi="Palatino Linotype"/>
          <w:b/>
          <w:color w:val="000000" w:themeColor="text1"/>
        </w:rPr>
        <w:t>SUJETO OBLIGADO</w:t>
      </w:r>
      <w:r w:rsidRPr="00842939">
        <w:rPr>
          <w:rFonts w:ascii="Palatino Linotype" w:hAnsi="Palatino Linotype"/>
          <w:color w:val="000000" w:themeColor="text1"/>
        </w:rPr>
        <w:t xml:space="preserve"> </w:t>
      </w:r>
      <w:r w:rsidR="00C070ED" w:rsidRPr="00842939">
        <w:rPr>
          <w:rFonts w:ascii="Palatino Linotype" w:hAnsi="Palatino Linotype"/>
          <w:color w:val="000000" w:themeColor="text1"/>
        </w:rPr>
        <w:t xml:space="preserve">remitió </w:t>
      </w:r>
      <w:r w:rsidR="005F53E3" w:rsidRPr="00842939">
        <w:rPr>
          <w:rFonts w:ascii="Palatino Linotype" w:hAnsi="Palatino Linotype"/>
          <w:color w:val="000000" w:themeColor="text1"/>
        </w:rPr>
        <w:t xml:space="preserve">en respuesta </w:t>
      </w:r>
      <w:r w:rsidR="00C070ED" w:rsidRPr="00842939">
        <w:rPr>
          <w:rFonts w:ascii="Palatino Linotype" w:hAnsi="Palatino Linotype"/>
          <w:color w:val="000000" w:themeColor="text1"/>
        </w:rPr>
        <w:t>la Opinión de Cumplimiento de Obligaciones Fiscales vigente a la fecha de la solicitud</w:t>
      </w:r>
    </w:p>
    <w:p w14:paraId="0982F2E4" w14:textId="77777777" w:rsidR="00C070ED" w:rsidRPr="00842939" w:rsidRDefault="00C070ED" w:rsidP="00C070ED">
      <w:pPr>
        <w:pStyle w:val="Prrafodelista"/>
        <w:tabs>
          <w:tab w:val="left" w:pos="426"/>
        </w:tabs>
        <w:spacing w:before="240" w:after="240" w:line="360" w:lineRule="auto"/>
        <w:ind w:left="0" w:right="51"/>
        <w:jc w:val="both"/>
        <w:rPr>
          <w:rFonts w:ascii="Palatino Linotype" w:hAnsi="Palatino Linotype"/>
          <w:color w:val="000000" w:themeColor="text1"/>
        </w:rPr>
      </w:pPr>
    </w:p>
    <w:p w14:paraId="22531D9D" w14:textId="566F353F" w:rsidR="005F53E3" w:rsidRPr="00842939" w:rsidRDefault="00C070ED"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 </w:t>
      </w:r>
      <w:r w:rsidR="00657D5D" w:rsidRPr="00842939">
        <w:rPr>
          <w:rFonts w:ascii="Palatino Linotype" w:hAnsi="Palatino Linotype"/>
          <w:color w:val="000000" w:themeColor="text1"/>
        </w:rPr>
        <w:t>Por otro lado</w:t>
      </w:r>
      <w:r w:rsidRPr="00842939">
        <w:rPr>
          <w:rFonts w:ascii="Palatino Linotype" w:hAnsi="Palatino Linotype"/>
          <w:color w:val="000000" w:themeColor="text1"/>
        </w:rPr>
        <w:t xml:space="preserve">, </w:t>
      </w:r>
      <w:r w:rsidR="005F53E3" w:rsidRPr="00842939">
        <w:rPr>
          <w:rFonts w:ascii="Palatino Linotype" w:eastAsia="Calibri" w:hAnsi="Palatino Linotype" w:cs="Times New Roman"/>
          <w:b/>
          <w:bCs/>
          <w:lang w:val="es-ES_tradnl"/>
        </w:rPr>
        <w:t>relativo a documentos de trabajo por Municipio y por sus órganos paramunicipales, que contenga los datos de identificación de ISR, recuperado por mes, del periodo del uno de enero de dos mil diecinueve al treinta y uno de octubre de dos mil veintiuno</w:t>
      </w:r>
      <w:r w:rsidR="005F53E3" w:rsidRPr="00842939">
        <w:rPr>
          <w:rFonts w:ascii="Palatino Linotype" w:eastAsia="Calibri" w:hAnsi="Palatino Linotype" w:cs="Times New Roman"/>
          <w:lang w:val="es-ES_tradnl"/>
        </w:rPr>
        <w:t xml:space="preserve">; apreciamos que el Particular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005F53E3" w:rsidRPr="00842939">
        <w:rPr>
          <w:rFonts w:ascii="Palatino Linotype" w:eastAsia="Calibri" w:hAnsi="Palatino Linotype" w:cs="Times New Roman"/>
          <w:bCs/>
          <w:lang w:val="es-ES_tradnl"/>
        </w:rPr>
        <w:t>Sujetos Obligados</w:t>
      </w:r>
      <w:r w:rsidR="005F53E3" w:rsidRPr="00842939">
        <w:rPr>
          <w:rFonts w:ascii="Palatino Linotype" w:eastAsia="Calibri" w:hAnsi="Palatino Linotype" w:cs="Times New Roman"/>
          <w:lang w:val="es-ES_tradnl"/>
        </w:rPr>
        <w:t xml:space="preserve"> de hacer pública toda la información que </w:t>
      </w:r>
      <w:r w:rsidR="005F53E3" w:rsidRPr="00842939">
        <w:rPr>
          <w:rFonts w:ascii="Palatino Linotype" w:eastAsia="Calibri" w:hAnsi="Palatino Linotype" w:cs="Times New Roman"/>
          <w:lang w:val="es-ES_tradnl"/>
        </w:rPr>
        <w:lastRenderedPageBreak/>
        <w:t>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994D908" w14:textId="77777777" w:rsidR="005F53E3" w:rsidRPr="00842939" w:rsidRDefault="005F53E3" w:rsidP="005F53E3">
      <w:pPr>
        <w:pStyle w:val="Prrafodelista"/>
        <w:tabs>
          <w:tab w:val="left" w:pos="426"/>
        </w:tabs>
        <w:spacing w:before="240" w:after="240" w:line="360" w:lineRule="auto"/>
        <w:ind w:left="0" w:right="51"/>
        <w:jc w:val="both"/>
        <w:rPr>
          <w:rFonts w:ascii="Palatino Linotype" w:hAnsi="Palatino Linotype"/>
          <w:color w:val="000000" w:themeColor="text1"/>
        </w:rPr>
      </w:pPr>
    </w:p>
    <w:p w14:paraId="34D9CB25" w14:textId="263C26CB" w:rsidR="005F53E3" w:rsidRPr="00842939"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Acotando </w:t>
      </w:r>
      <w:r w:rsidRPr="00842939">
        <w:rPr>
          <w:rFonts w:ascii="Palatino Linotype" w:eastAsia="Calibri" w:hAnsi="Palatino Linotype" w:cs="Times New Roman"/>
          <w:lang w:val="es-ES_tradnl"/>
        </w:rPr>
        <w:t xml:space="preserve">lo anterior, del contenido del requerimiento, podemos sintetizar que, el </w:t>
      </w:r>
      <w:r w:rsidRPr="00842939">
        <w:rPr>
          <w:rFonts w:ascii="Palatino Linotype" w:eastAsia="Calibri" w:hAnsi="Palatino Linotype" w:cs="Times New Roman"/>
          <w:b/>
          <w:lang w:val="es-ES_tradnl"/>
        </w:rPr>
        <w:t>Particular</w:t>
      </w:r>
      <w:r w:rsidRPr="00842939">
        <w:rPr>
          <w:rFonts w:ascii="Palatino Linotype" w:eastAsia="Calibri" w:hAnsi="Palatino Linotype" w:cs="Times New Roman"/>
          <w:lang w:val="es-ES_tradnl"/>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2B41EB9C" w14:textId="0E959181" w:rsidR="005F53E3" w:rsidRPr="00842939" w:rsidRDefault="005F53E3" w:rsidP="005F53E3">
      <w:pPr>
        <w:rPr>
          <w:rFonts w:ascii="Palatino Linotype" w:hAnsi="Palatino Linotype"/>
          <w:color w:val="000000" w:themeColor="text1"/>
        </w:rPr>
      </w:pPr>
    </w:p>
    <w:p w14:paraId="53CB668E" w14:textId="77777777" w:rsidR="005F53E3" w:rsidRPr="00842939" w:rsidRDefault="005F53E3" w:rsidP="005F53E3">
      <w:pPr>
        <w:ind w:left="567" w:right="567"/>
        <w:jc w:val="both"/>
        <w:rPr>
          <w:rFonts w:ascii="Palatino Linotype" w:eastAsia="Calibri" w:hAnsi="Palatino Linotype" w:cs="Times New Roman"/>
          <w:b/>
          <w:i/>
          <w:sz w:val="22"/>
          <w:lang w:val="es-ES_tradnl"/>
        </w:rPr>
      </w:pPr>
      <w:r w:rsidRPr="00842939">
        <w:rPr>
          <w:rFonts w:ascii="Palatino Linotype" w:eastAsia="Calibri" w:hAnsi="Palatino Linotype" w:cs="Times New Roman"/>
          <w:i/>
          <w:sz w:val="22"/>
          <w:lang w:val="es-ES_tradnl"/>
        </w:rPr>
        <w:t>“</w:t>
      </w:r>
      <w:r w:rsidRPr="00842939">
        <w:rPr>
          <w:rFonts w:ascii="Palatino Linotype" w:eastAsia="Calibri" w:hAnsi="Palatino Linotype" w:cs="Times New Roman"/>
          <w:b/>
          <w:i/>
          <w:sz w:val="22"/>
          <w:lang w:val="es-ES_tradnl"/>
        </w:rPr>
        <w:t>48. Retenciones del Impuesto Sobre la Renta por Salarios, Honorarios y Arrendamiento</w:t>
      </w:r>
    </w:p>
    <w:p w14:paraId="3D2A4827" w14:textId="77777777" w:rsidR="005F53E3" w:rsidRPr="00842939" w:rsidRDefault="005F53E3" w:rsidP="005F53E3">
      <w:pPr>
        <w:ind w:left="567" w:right="567"/>
        <w:jc w:val="both"/>
        <w:rPr>
          <w:rFonts w:ascii="Palatino Linotype" w:eastAsia="Calibri" w:hAnsi="Palatino Linotype" w:cs="Times New Roman"/>
          <w:b/>
          <w:i/>
          <w:sz w:val="22"/>
          <w:lang w:val="es-ES_tradnl"/>
        </w:rPr>
      </w:pPr>
      <w:r w:rsidRPr="00842939">
        <w:rPr>
          <w:rFonts w:ascii="Palatino Linotype" w:eastAsia="Calibri" w:hAnsi="Palatino Linotype" w:cs="Times New Roman"/>
          <w:b/>
          <w:i/>
          <w:sz w:val="22"/>
          <w:lang w:val="es-ES_tradnl"/>
        </w:rPr>
        <w:t>Formato: el archivo se presentará en .pdf y .xls</w:t>
      </w:r>
    </w:p>
    <w:p w14:paraId="1A1ECF98"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Objetivo</w:t>
      </w:r>
      <w:r w:rsidRPr="00842939">
        <w:rPr>
          <w:rFonts w:ascii="Palatino Linotype" w:eastAsia="Calibri" w:hAnsi="Palatino Linotype" w:cs="Times New Roman"/>
          <w:i/>
          <w:sz w:val="22"/>
          <w:lang w:val="es-ES_tradnl"/>
        </w:rPr>
        <w:t>: Concentrar toda la información de las Retenciones del Impuesto Sobre la Renta por Salarios, Honorarios y Arrendamiento.</w:t>
      </w:r>
    </w:p>
    <w:p w14:paraId="2B0EC260"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Instructivo:</w:t>
      </w:r>
    </w:p>
    <w:p w14:paraId="7043B3A4"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 Entidad Municipal:</w:t>
      </w:r>
      <w:r w:rsidRPr="00842939">
        <w:rPr>
          <w:rFonts w:ascii="Palatino Linotype" w:eastAsia="Calibri" w:hAnsi="Palatino Linotype" w:cs="Times New Roman"/>
          <w:i/>
          <w:sz w:val="22"/>
          <w:lang w:val="es-ES_tradnl"/>
        </w:rPr>
        <w:t xml:space="preserve"> Anotar el nombre de la entidad, seguido del número que le corresponde, por ejemplo: Toluca, 101.</w:t>
      </w:r>
    </w:p>
    <w:p w14:paraId="704F8174"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 xml:space="preserve">2. Periodo de Presentación; </w:t>
      </w:r>
      <w:r w:rsidRPr="00842939">
        <w:rPr>
          <w:rFonts w:ascii="Palatino Linotype" w:eastAsia="Calibri" w:hAnsi="Palatino Linotype" w:cs="Times New Roman"/>
          <w:i/>
          <w:sz w:val="22"/>
          <w:lang w:val="es-ES_tradnl"/>
        </w:rPr>
        <w:t xml:space="preserve">Indicar a que fecha se presenta la información requisitada. </w:t>
      </w:r>
    </w:p>
    <w:p w14:paraId="3526281E"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3. ISR Retenido por Salarios:</w:t>
      </w:r>
      <w:r w:rsidRPr="00842939">
        <w:rPr>
          <w:rFonts w:ascii="Palatino Linotype" w:eastAsia="Calibri" w:hAnsi="Palatino Linotype" w:cs="Times New Roman"/>
          <w:i/>
          <w:sz w:val="22"/>
          <w:lang w:val="es-ES_tradnl"/>
        </w:rPr>
        <w:t xml:space="preserve"> Anotar en pesos el importe mensual registrado por este concepto durante el ejercicio 2019.</w:t>
      </w:r>
    </w:p>
    <w:p w14:paraId="13DDCCCF"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 xml:space="preserve">4. ISR Retenido por Honorarios: </w:t>
      </w:r>
      <w:r w:rsidRPr="00842939">
        <w:rPr>
          <w:rFonts w:ascii="Palatino Linotype" w:eastAsia="Calibri" w:hAnsi="Palatino Linotype" w:cs="Times New Roman"/>
          <w:i/>
          <w:sz w:val="22"/>
          <w:lang w:val="es-ES_tradnl"/>
        </w:rPr>
        <w:t>Colocar en pesos el importe mensual registrado por este concepto durante el ejercicio 2019.</w:t>
      </w:r>
    </w:p>
    <w:p w14:paraId="3F06E6BC"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5. ISR por pago a cuenta de Terceros o Retenciones por Arrendamiento de Inmuebles:</w:t>
      </w:r>
      <w:r w:rsidRPr="00842939">
        <w:rPr>
          <w:rFonts w:ascii="Palatino Linotype" w:eastAsia="Calibri" w:hAnsi="Palatino Linotype" w:cs="Times New Roman"/>
          <w:i/>
          <w:sz w:val="22"/>
          <w:lang w:val="es-ES_tradnl"/>
        </w:rPr>
        <w:t xml:space="preserve"> En caso de que la entidad presente retenciones por estos conceptos deberá anotar en pesos el importe mensual registrado por este concepto durante el ejercicio 2019.</w:t>
      </w:r>
    </w:p>
    <w:p w14:paraId="06CE835B"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6.- ISR Retenido por algún otro concepto:</w:t>
      </w:r>
      <w:r w:rsidRPr="00842939">
        <w:rPr>
          <w:rFonts w:ascii="Palatino Linotype" w:eastAsia="Calibri" w:hAnsi="Palatino Linotype" w:cs="Times New Roman"/>
          <w:i/>
          <w:sz w:val="22"/>
          <w:lang w:val="es-ES_tradnl"/>
        </w:rPr>
        <w:t xml:space="preserve"> En caso de que la entidad presente retenciones por algún otro concepto no detallado entre los principales, estos deberá </w:t>
      </w:r>
      <w:r w:rsidRPr="00842939">
        <w:rPr>
          <w:rFonts w:ascii="Palatino Linotype" w:eastAsia="Calibri" w:hAnsi="Palatino Linotype" w:cs="Times New Roman"/>
          <w:i/>
          <w:sz w:val="22"/>
          <w:lang w:val="es-ES_tradnl"/>
        </w:rPr>
        <w:lastRenderedPageBreak/>
        <w:t>anotarse en pesos el importe mensual registrado por este concepto durante el ejercicio 2019.</w:t>
      </w:r>
    </w:p>
    <w:p w14:paraId="3B91F15B"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7.- Actualizaciones y Recargos:</w:t>
      </w:r>
      <w:r w:rsidRPr="00842939">
        <w:rPr>
          <w:rFonts w:ascii="Palatino Linotype" w:eastAsia="Calibri" w:hAnsi="Palatino Linotype" w:cs="Times New Roman"/>
          <w:i/>
          <w:sz w:val="22"/>
          <w:lang w:val="es-ES_tradnl"/>
        </w:rPr>
        <w:t xml:space="preserve"> En casos de cumplimiento extemporáneo de obligaciones deberán anotar la suma en pesos de las actualizaciones y los recargos que fueron originados al momento de cumplir con la obligación.</w:t>
      </w:r>
    </w:p>
    <w:p w14:paraId="68E50BD8"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 xml:space="preserve">8.- Subsidio al empleo: </w:t>
      </w:r>
      <w:r w:rsidRPr="00842939">
        <w:rPr>
          <w:rFonts w:ascii="Palatino Linotype" w:eastAsia="Calibri" w:hAnsi="Palatino Linotype" w:cs="Times New Roman"/>
          <w:i/>
          <w:sz w:val="22"/>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36044ADD"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 xml:space="preserve">9.- ISR por pagar; </w:t>
      </w:r>
      <w:r w:rsidRPr="00842939">
        <w:rPr>
          <w:rFonts w:ascii="Palatino Linotype" w:eastAsia="Calibri" w:hAnsi="Palatino Linotype" w:cs="Times New Roman"/>
          <w:i/>
          <w:sz w:val="22"/>
          <w:lang w:val="es-ES_tradnl"/>
        </w:rPr>
        <w:t>Operación aritmética que consiste en sumar los conceptos de retención de ISR con las actualizaciones y recargos que en su caso se originaron descontando el subsidio.</w:t>
      </w:r>
    </w:p>
    <w:p w14:paraId="5DB8E19E"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i/>
          <w:sz w:val="22"/>
          <w:lang w:val="es-ES_tradnl"/>
        </w:rPr>
        <w:t>Refleja el saldo mensual que se debió pagar de las Retenciones del Impuesto Sobre la Renta por Salarios, Honorarios y Arrendamiento del ejercicio 2019.</w:t>
      </w:r>
    </w:p>
    <w:p w14:paraId="18B4425E"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10.- Pagos realizados de acuerdo a expediente;</w:t>
      </w:r>
      <w:r w:rsidRPr="00842939">
        <w:rPr>
          <w:rFonts w:ascii="Palatino Linotype" w:eastAsia="Calibri" w:hAnsi="Palatino Linotype" w:cs="Times New Roman"/>
          <w:i/>
          <w:sz w:val="22"/>
          <w:lang w:val="es-ES_tradnl"/>
        </w:rPr>
        <w:t xml:space="preserve"> Anotar en pesos el importe correspondiente a cada mes de los pagos efectuados por las Retenciones del Impuesto Sobre la Renta por Salarios, Honorarios y Arrendamiento del ejercicio 2019.</w:t>
      </w:r>
    </w:p>
    <w:p w14:paraId="5662CD10"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 xml:space="preserve">11.- Fecha de pago: </w:t>
      </w:r>
      <w:r w:rsidRPr="00842939">
        <w:rPr>
          <w:rFonts w:ascii="Palatino Linotype" w:eastAsia="Calibri" w:hAnsi="Palatino Linotype" w:cs="Times New Roman"/>
          <w:i/>
          <w:sz w:val="22"/>
          <w:lang w:val="es-ES_tradnl"/>
        </w:rPr>
        <w:t>Especificar la fecha en que se realizó el pago de dicha obligación.</w:t>
      </w:r>
    </w:p>
    <w:p w14:paraId="2761D281"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12.- Remanente por pagar:</w:t>
      </w:r>
      <w:r w:rsidRPr="00842939">
        <w:rPr>
          <w:rFonts w:ascii="Palatino Linotype" w:eastAsia="Calibri" w:hAnsi="Palatino Linotype" w:cs="Times New Roman"/>
          <w:i/>
          <w:sz w:val="22"/>
          <w:lang w:val="es-ES_tradnl"/>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6ED563B8"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13.- Cuenta Contable:</w:t>
      </w:r>
      <w:r w:rsidRPr="00842939">
        <w:rPr>
          <w:rFonts w:ascii="Palatino Linotype" w:eastAsia="Calibri" w:hAnsi="Palatino Linotype" w:cs="Times New Roman"/>
          <w:i/>
          <w:sz w:val="22"/>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0B5F8747"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14.- Saldo de la Cuenta de pasivo:</w:t>
      </w:r>
      <w:r w:rsidRPr="00842939">
        <w:rPr>
          <w:rFonts w:ascii="Palatino Linotype" w:eastAsia="Calibri" w:hAnsi="Palatino Linotype" w:cs="Times New Roman"/>
          <w:i/>
          <w:sz w:val="22"/>
          <w:lang w:val="es-ES_tradnl"/>
        </w:rPr>
        <w:t xml:space="preserve"> Colocar en pesos el saldo de la cuenta de pasivo que reflejan los reportes contables para cada cuenta que le corresponda.</w:t>
      </w:r>
    </w:p>
    <w:p w14:paraId="6AD564F7" w14:textId="77777777" w:rsidR="005F53E3" w:rsidRPr="00842939" w:rsidRDefault="005F53E3" w:rsidP="005F53E3">
      <w:pPr>
        <w:ind w:left="567" w:right="567"/>
        <w:jc w:val="both"/>
        <w:rPr>
          <w:rFonts w:ascii="Palatino Linotype" w:eastAsia="Calibri" w:hAnsi="Palatino Linotype" w:cs="Times New Roman"/>
          <w:i/>
          <w:sz w:val="22"/>
          <w:lang w:val="es-ES_tradnl"/>
        </w:rPr>
      </w:pPr>
      <w:r w:rsidRPr="00842939">
        <w:rPr>
          <w:rFonts w:ascii="Palatino Linotype" w:eastAsia="Calibri" w:hAnsi="Palatino Linotype" w:cs="Times New Roman"/>
          <w:b/>
          <w:i/>
          <w:sz w:val="22"/>
          <w:lang w:val="es-ES_tradnl"/>
        </w:rPr>
        <w:t>15. Apartado de Firmas:</w:t>
      </w:r>
      <w:r w:rsidRPr="00842939">
        <w:rPr>
          <w:rFonts w:ascii="Palatino Linotype" w:eastAsia="Calibri" w:hAnsi="Palatino Linotype" w:cs="Times New Roman"/>
          <w:i/>
          <w:sz w:val="22"/>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78F3E16" w14:textId="77777777" w:rsidR="005F53E3" w:rsidRPr="00842939" w:rsidRDefault="005F53E3" w:rsidP="005F53E3">
      <w:pPr>
        <w:ind w:left="567" w:right="567"/>
        <w:jc w:val="both"/>
        <w:rPr>
          <w:rFonts w:ascii="Palatino Linotype" w:eastAsia="Calibri" w:hAnsi="Palatino Linotype" w:cs="Times New Roman"/>
          <w:b/>
          <w:bCs/>
          <w:i/>
          <w:sz w:val="22"/>
          <w:lang w:val="es-ES_tradnl"/>
        </w:rPr>
      </w:pPr>
      <w:r w:rsidRPr="00842939">
        <w:rPr>
          <w:rFonts w:ascii="Palatino Linotype" w:eastAsia="Calibri" w:hAnsi="Palatino Linotype" w:cs="Times New Roman"/>
          <w:b/>
          <w:bCs/>
          <w:i/>
          <w:sz w:val="22"/>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3722A0C6" w14:textId="06485624" w:rsidR="005F53E3" w:rsidRPr="00842939" w:rsidRDefault="005F53E3" w:rsidP="005F53E3">
      <w:pPr>
        <w:rPr>
          <w:rFonts w:ascii="Palatino Linotype" w:hAnsi="Palatino Linotype"/>
          <w:color w:val="000000" w:themeColor="text1"/>
        </w:rPr>
      </w:pPr>
    </w:p>
    <w:p w14:paraId="201D5129" w14:textId="008CE437" w:rsidR="005F53E3" w:rsidRPr="00842939" w:rsidRDefault="005F53E3" w:rsidP="005F53E3">
      <w:pPr>
        <w:rPr>
          <w:rFonts w:ascii="Palatino Linotype" w:hAnsi="Palatino Linotype"/>
          <w:color w:val="000000" w:themeColor="text1"/>
        </w:rPr>
      </w:pPr>
      <w:r w:rsidRPr="00842939">
        <w:rPr>
          <w:rFonts w:ascii="Palatino Linotype" w:eastAsia="Calibri" w:hAnsi="Palatino Linotype" w:cs="Times New Roman"/>
          <w:noProof/>
          <w:lang w:eastAsia="es-MX"/>
        </w:rPr>
        <w:lastRenderedPageBreak/>
        <w:drawing>
          <wp:inline distT="0" distB="0" distL="0" distR="0" wp14:anchorId="0BE8903E" wp14:editId="7364314E">
            <wp:extent cx="5362731" cy="3028950"/>
            <wp:effectExtent l="12700" t="12700" r="9525"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3">
                      <a:extLst>
                        <a:ext uri="{28A0092B-C50C-407E-A947-70E740481C1C}">
                          <a14:useLocalDpi xmlns:a14="http://schemas.microsoft.com/office/drawing/2010/main" val="0"/>
                        </a:ext>
                      </a:extLst>
                    </a:blip>
                    <a:stretch>
                      <a:fillRect/>
                    </a:stretch>
                  </pic:blipFill>
                  <pic:spPr>
                    <a:xfrm>
                      <a:off x="0" y="0"/>
                      <a:ext cx="5363350" cy="3029300"/>
                    </a:xfrm>
                    <a:prstGeom prst="rect">
                      <a:avLst/>
                    </a:prstGeom>
                    <a:ln>
                      <a:solidFill>
                        <a:schemeClr val="tx1"/>
                      </a:solidFill>
                    </a:ln>
                  </pic:spPr>
                </pic:pic>
              </a:graphicData>
            </a:graphic>
          </wp:inline>
        </w:drawing>
      </w:r>
    </w:p>
    <w:p w14:paraId="381BD2DF" w14:textId="77777777" w:rsidR="005F53E3" w:rsidRPr="00842939" w:rsidRDefault="005F53E3" w:rsidP="005F53E3">
      <w:pPr>
        <w:rPr>
          <w:rFonts w:ascii="Palatino Linotype" w:hAnsi="Palatino Linotype"/>
          <w:color w:val="000000" w:themeColor="text1"/>
        </w:rPr>
      </w:pPr>
    </w:p>
    <w:p w14:paraId="6CA9056C" w14:textId="79F492D2" w:rsidR="005F53E3" w:rsidRPr="00842939"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 Como </w:t>
      </w:r>
      <w:r w:rsidRPr="00842939">
        <w:rPr>
          <w:rFonts w:ascii="Palatino Linotype" w:eastAsia="Calibri" w:hAnsi="Palatino Linotype" w:cs="Times New Roman"/>
          <w:lang w:val="es-ES_tradnl"/>
        </w:rPr>
        <w:t xml:space="preserve">podemos observar, el documento denominado “Retenciones del Impuesto Sobre la Renta por Salarios, Honorarios y Arrendamiento”, satisface el requerimiento del Particular, al apreciarse en los apartados del documento, que contiene la información peticionada, en consecuencia, el </w:t>
      </w:r>
      <w:r w:rsidRPr="00842939">
        <w:rPr>
          <w:rFonts w:ascii="Palatino Linotype" w:eastAsia="Calibri" w:hAnsi="Palatino Linotype" w:cs="Times New Roman"/>
          <w:b/>
          <w:lang w:val="es-ES_tradnl"/>
        </w:rPr>
        <w:t>SUJETO OBLIGADO</w:t>
      </w:r>
      <w:r w:rsidRPr="00842939">
        <w:rPr>
          <w:rFonts w:ascii="Palatino Linotype" w:eastAsia="Calibri" w:hAnsi="Palatino Linotype" w:cs="Times New Roman"/>
          <w:lang w:val="es-ES_tradnl"/>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36B18A5C" w14:textId="77777777" w:rsidR="00657D5D" w:rsidRPr="00842939"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20BB7654" w14:textId="0D3C8D4F" w:rsidR="00657D5D" w:rsidRPr="00842939" w:rsidRDefault="00657D5D"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eastAsia="Calibri" w:hAnsi="Palatino Linotype" w:cs="Times New Roman"/>
          <w:lang w:val="es-ES_tradnl"/>
        </w:rPr>
        <w:t xml:space="preserve">No pasa desapercibido que, el Recurrente solicitó la información relativa al Ayuntamiento y sus órganos descentralizados, por lo que debemos precisar que, el documento denominado Retenciones del Impuesto Sobre la Renta por Salarios, Honorarios y Arrendamiento es aplicable para </w:t>
      </w:r>
      <w:r w:rsidRPr="00842939">
        <w:rPr>
          <w:rFonts w:ascii="Palatino Linotype" w:eastAsia="Calibri" w:hAnsi="Palatino Linotype" w:cs="Times New Roman"/>
          <w:i/>
          <w:lang w:val="es-ES_tradnl"/>
        </w:rPr>
        <w:t xml:space="preserve">Organismo Descentralizado DIF, Organismo Descentralizado Operador de Agua, Instituto del Deporte, Instituto Municipal de la Juventud y Organismo Descentralizado de Mantenimiento de Vialidades, atendiendo </w:t>
      </w:r>
      <w:r w:rsidRPr="00842939">
        <w:rPr>
          <w:rFonts w:ascii="Palatino Linotype" w:eastAsia="Calibri" w:hAnsi="Palatino Linotype" w:cs="Times New Roman"/>
          <w:i/>
          <w:lang w:val="es-ES_tradnl"/>
        </w:rPr>
        <w:lastRenderedPageBreak/>
        <w:t xml:space="preserve">a la matriz de firmas para cada entidad, </w:t>
      </w:r>
      <w:r w:rsidRPr="00842939">
        <w:rPr>
          <w:rFonts w:ascii="Palatino Linotype" w:eastAsia="Calibri" w:hAnsi="Palatino Linotype" w:cs="Times New Roman"/>
          <w:iCs/>
          <w:lang w:val="es-ES_tradnl"/>
        </w:rPr>
        <w:t>esto es que es aplicable para el Ayuntamiento y sus órganos descentralizados, por lo que no pasa desapercibido lo dicho en los numerales 63 y 64, es decir, que el Ayuntamiento para el ejercicio de sus responsabilidades en los asuntos de la Administración Pública, se auxiliará del Sistema Municipal para el Desarrollo Integral de la Familia y del Instituto Municipal de Cultura Física y Deporte, los cuales aún y cuando sean organismos independientes, en materia de transparencia y acceso a la información fungen como un solo sujeto obligado, por lo que, al hablar del Ayuntamiento sobre este punto, se entienden que por extensión se habla de los organismos descentralizados.</w:t>
      </w:r>
    </w:p>
    <w:p w14:paraId="6705CDD0" w14:textId="77777777" w:rsidR="00657D5D" w:rsidRPr="00842939"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66079AC0" w14:textId="0F0C12A4" w:rsidR="00FF1315" w:rsidRPr="00842939" w:rsidRDefault="008D6143" w:rsidP="00FF13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 </w:t>
      </w:r>
      <w:r w:rsidR="00657D5D" w:rsidRPr="00842939">
        <w:rPr>
          <w:rFonts w:ascii="Palatino Linotype" w:hAnsi="Palatino Linotype"/>
          <w:color w:val="000000" w:themeColor="text1"/>
        </w:rPr>
        <w:t xml:space="preserve">Finalmente, </w:t>
      </w:r>
      <w:r w:rsidR="00657D5D" w:rsidRPr="00842939">
        <w:rPr>
          <w:rFonts w:ascii="Palatino Linotype" w:eastAsia="Calibri" w:hAnsi="Palatino Linotype" w:cs="Times New Roman"/>
          <w:lang w:val="es-ES_tradnl"/>
        </w:rPr>
        <w:t xml:space="preserve">de la lectura de la solicitud, se acredita que el Particular peticionó al </w:t>
      </w:r>
      <w:r w:rsidR="00657D5D" w:rsidRPr="00842939">
        <w:rPr>
          <w:rFonts w:ascii="Palatino Linotype" w:eastAsia="Calibri" w:hAnsi="Palatino Linotype" w:cs="Times New Roman"/>
          <w:b/>
          <w:lang w:val="es-ES_tradnl"/>
        </w:rPr>
        <w:t>SUJETO OBLIGADO</w:t>
      </w:r>
      <w:r w:rsidR="00657D5D" w:rsidRPr="00842939">
        <w:rPr>
          <w:rFonts w:ascii="Palatino Linotype" w:eastAsia="Calibri" w:hAnsi="Palatino Linotype" w:cs="Times New Roman"/>
          <w:lang w:val="es-ES_tradnl"/>
        </w:rPr>
        <w:t xml:space="preserve"> </w:t>
      </w:r>
      <w:r w:rsidR="00657D5D" w:rsidRPr="00842939">
        <w:rPr>
          <w:rFonts w:ascii="Palatino Linotype" w:eastAsia="Calibri" w:hAnsi="Palatino Linotype" w:cs="Times New Roman"/>
          <w:b/>
          <w:bCs/>
          <w:lang w:val="es-ES_tradnl"/>
        </w:rPr>
        <w:t>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w:t>
      </w:r>
      <w:r w:rsidR="00657D5D" w:rsidRPr="00842939">
        <w:rPr>
          <w:rFonts w:ascii="Palatino Linotype" w:eastAsia="Calibri" w:hAnsi="Palatino Linotype" w:cs="Times New Roman"/>
          <w:lang w:val="es-ES_tradnl"/>
        </w:rPr>
        <w:t>e tipo específico que la contenga desagregada conforme a los apartados señalados.</w:t>
      </w:r>
    </w:p>
    <w:p w14:paraId="6A1F75D5" w14:textId="77777777" w:rsidR="00FF1315" w:rsidRPr="00842939"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05E96656" w14:textId="7482FE5F" w:rsidR="00FF1315" w:rsidRPr="00842939"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Atentos </w:t>
      </w:r>
      <w:r w:rsidRPr="00842939">
        <w:rPr>
          <w:rFonts w:ascii="Palatino Linotype" w:eastAsia="Calibri" w:hAnsi="Palatino Linotype" w:cs="Times New Roman"/>
          <w:lang w:val="es-ES_tradnl"/>
        </w:rPr>
        <w:t xml:space="preserve">a lo anterior, ya ha quedado precisado en párrafos previos que </w:t>
      </w:r>
      <w:r w:rsidRPr="00842939">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información pública que obren en su poder </w:t>
      </w:r>
      <w:r w:rsidRPr="00842939">
        <w:rPr>
          <w:rFonts w:ascii="Palatino Linotype" w:eastAsia="Palatino Linotype" w:hAnsi="Palatino Linotype" w:cs="Palatino Linotype"/>
          <w:u w:val="single"/>
          <w:lang w:val="es-ES"/>
        </w:rPr>
        <w:t>en el estado que se encuentra y no hacer un procesamiento de la misma, ni presentarla conforme al interés del solicitante</w:t>
      </w:r>
      <w:r w:rsidRPr="00842939">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2DC566E4" w14:textId="77777777" w:rsidR="00FF1315" w:rsidRPr="00842939" w:rsidRDefault="00FF1315" w:rsidP="00FF1315">
      <w:pPr>
        <w:pStyle w:val="Prrafodelista"/>
        <w:ind w:left="567" w:right="567"/>
        <w:jc w:val="both"/>
        <w:rPr>
          <w:rFonts w:ascii="Palatino Linotype" w:eastAsia="Palatino Linotype" w:hAnsi="Palatino Linotype" w:cs="Palatino Linotype"/>
          <w:i/>
          <w:sz w:val="22"/>
          <w:lang w:val="es-ES"/>
        </w:rPr>
      </w:pPr>
      <w:r w:rsidRPr="00842939">
        <w:rPr>
          <w:rFonts w:ascii="Palatino Linotype" w:eastAsia="Palatino Linotype" w:hAnsi="Palatino Linotype" w:cs="Palatino Linotype"/>
          <w:b/>
          <w:i/>
          <w:sz w:val="22"/>
          <w:lang w:val="es-ES"/>
        </w:rPr>
        <w:lastRenderedPageBreak/>
        <w:t>“Artículo 12.-</w:t>
      </w:r>
      <w:r w:rsidRPr="00842939">
        <w:rPr>
          <w:rFonts w:ascii="Palatino Linotype" w:eastAsia="Palatino Linotype" w:hAnsi="Palatino Linotype" w:cs="Palatino Linotype"/>
          <w:i/>
          <w:sz w:val="22"/>
          <w:lang w:val="es-ES"/>
        </w:rPr>
        <w:t xml:space="preserve"> Quienes generen, recopilen, administren, manejen, procesen, archiven o conserven información pública serán responsables de la misma en los términos de las disposiciones jurídicas aplicables. </w:t>
      </w:r>
    </w:p>
    <w:p w14:paraId="090903E9" w14:textId="77777777" w:rsidR="00FF1315" w:rsidRPr="00842939" w:rsidRDefault="00FF1315" w:rsidP="00FF1315">
      <w:pPr>
        <w:pStyle w:val="Prrafodelista"/>
        <w:ind w:left="567" w:right="567"/>
        <w:jc w:val="both"/>
        <w:rPr>
          <w:rFonts w:ascii="Palatino Linotype" w:eastAsia="Palatino Linotype" w:hAnsi="Palatino Linotype" w:cs="Palatino Linotype"/>
          <w:i/>
          <w:sz w:val="22"/>
          <w:lang w:val="es-ES"/>
        </w:rPr>
      </w:pPr>
    </w:p>
    <w:p w14:paraId="39E7B545" w14:textId="77777777" w:rsidR="00FF1315" w:rsidRPr="00842939" w:rsidRDefault="00FF1315" w:rsidP="00FF1315">
      <w:pPr>
        <w:pStyle w:val="Prrafodelista"/>
        <w:ind w:left="567" w:right="567"/>
        <w:jc w:val="both"/>
        <w:rPr>
          <w:rFonts w:ascii="Palatino Linotype" w:eastAsia="Palatino Linotype" w:hAnsi="Palatino Linotype" w:cs="Palatino Linotype"/>
          <w:i/>
          <w:sz w:val="22"/>
          <w:lang w:val="es-ES"/>
        </w:rPr>
      </w:pPr>
      <w:r w:rsidRPr="00842939">
        <w:rPr>
          <w:rFonts w:ascii="Palatino Linotype" w:eastAsia="Palatino Linotype" w:hAnsi="Palatino Linotype" w:cs="Palatino Linotype"/>
          <w:b/>
          <w:i/>
          <w:sz w:val="22"/>
          <w:lang w:val="es-ES"/>
        </w:rPr>
        <w:t>Los sujetos obligados sólo proporcionarán la información pública que se les requiera y que obre en sus archivos y en el estado en que ésta se encuentre</w:t>
      </w:r>
      <w:r w:rsidRPr="00842939">
        <w:rPr>
          <w:rFonts w:ascii="Palatino Linotype" w:eastAsia="Palatino Linotype" w:hAnsi="Palatino Linotype" w:cs="Palatino Linotype"/>
          <w:i/>
          <w:sz w:val="22"/>
          <w:lang w:val="es-ES"/>
        </w:rPr>
        <w:t xml:space="preserve">. </w:t>
      </w:r>
      <w:r w:rsidRPr="00842939">
        <w:rPr>
          <w:rFonts w:ascii="Palatino Linotype" w:eastAsia="Palatino Linotype" w:hAnsi="Palatino Linotype" w:cs="Palatino Linotype"/>
          <w:b/>
          <w:i/>
          <w:sz w:val="22"/>
          <w:lang w:val="es-ES"/>
        </w:rPr>
        <w:t>La obligación de proporcionar información no comprende el procesamiento de la misma, ni el presentarla conforme al interés del solicitante; no estarán obligados a generarla, resumirla, efectuar cálculos o practicar investigaciones.” (Sic)</w:t>
      </w:r>
    </w:p>
    <w:p w14:paraId="01A12408" w14:textId="77777777" w:rsidR="00FF1315" w:rsidRPr="00842939" w:rsidRDefault="00FF1315" w:rsidP="00FF1315">
      <w:pPr>
        <w:rPr>
          <w:rFonts w:ascii="Palatino Linotype" w:hAnsi="Palatino Linotype"/>
          <w:color w:val="000000" w:themeColor="text1"/>
        </w:rPr>
      </w:pPr>
    </w:p>
    <w:p w14:paraId="297B7E18" w14:textId="0D0958C3" w:rsidR="00FF1315" w:rsidRPr="00842939"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Es decir</w:t>
      </w:r>
      <w:r w:rsidRPr="00842939">
        <w:rPr>
          <w:rFonts w:ascii="Palatino Linotype" w:eastAsia="Palatino Linotype" w:hAnsi="Palatino Linotype" w:cs="Palatino Linotype"/>
          <w:color w:val="000000"/>
          <w:lang w:val="es-ES"/>
        </w:rPr>
        <w:t>,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A9EDF85" w14:textId="77777777" w:rsidR="00FF1315" w:rsidRPr="00842939"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56685C96" w14:textId="77F3F89B" w:rsidR="00FF1315" w:rsidRPr="00842939"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p>
    <w:p w14:paraId="65954685" w14:textId="38E38060" w:rsidR="00FF1315" w:rsidRPr="00842939" w:rsidRDefault="00FF1315" w:rsidP="00FF1315">
      <w:pPr>
        <w:pStyle w:val="Prrafodelista"/>
        <w:tabs>
          <w:tab w:val="left" w:pos="426"/>
        </w:tabs>
        <w:spacing w:before="240" w:after="240"/>
        <w:ind w:left="0" w:right="51"/>
        <w:jc w:val="both"/>
        <w:rPr>
          <w:rFonts w:ascii="Palatino Linotype" w:hAnsi="Palatino Linotype"/>
          <w:color w:val="000000" w:themeColor="text1"/>
          <w:sz w:val="22"/>
          <w:szCs w:val="22"/>
        </w:rPr>
      </w:pPr>
    </w:p>
    <w:p w14:paraId="085AA8C8" w14:textId="77777777" w:rsidR="00FF1315" w:rsidRPr="00842939" w:rsidRDefault="00FF1315" w:rsidP="00FF1315">
      <w:pPr>
        <w:ind w:left="567" w:right="567"/>
        <w:jc w:val="both"/>
        <w:rPr>
          <w:rFonts w:ascii="Palatino Linotype" w:eastAsia="Palatino Linotype" w:hAnsi="Palatino Linotype" w:cs="Palatino Linotype"/>
          <w:i/>
          <w:color w:val="000000"/>
          <w:sz w:val="22"/>
          <w:szCs w:val="22"/>
          <w:lang w:val="es-ES"/>
        </w:rPr>
      </w:pPr>
      <w:r w:rsidRPr="00842939">
        <w:rPr>
          <w:rFonts w:ascii="Palatino Linotype" w:eastAsia="Palatino Linotype" w:hAnsi="Palatino Linotype" w:cs="Palatino Linotype"/>
          <w:i/>
          <w:color w:val="000000"/>
          <w:sz w:val="22"/>
          <w:szCs w:val="22"/>
          <w:lang w:val="es-ES"/>
        </w:rPr>
        <w:t>“</w:t>
      </w:r>
      <w:r w:rsidRPr="00842939">
        <w:rPr>
          <w:rFonts w:ascii="Palatino Linotype" w:eastAsia="Palatino Linotype" w:hAnsi="Palatino Linotype" w:cs="Palatino Linotype"/>
          <w:b/>
          <w:i/>
          <w:color w:val="000000"/>
          <w:sz w:val="22"/>
          <w:szCs w:val="22"/>
          <w:lang w:val="es-ES"/>
        </w:rPr>
        <w:t>No existe obligación de elaborar documentos ad hoc para atender las solicitudes de acceso a la información.</w:t>
      </w:r>
      <w:r w:rsidRPr="00842939">
        <w:rPr>
          <w:rFonts w:ascii="Palatino Linotype" w:eastAsia="Palatino Linotype" w:hAnsi="Palatino Linotype" w:cs="Palatino Linotype"/>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842939">
        <w:rPr>
          <w:rFonts w:ascii="Palatino Linotype" w:eastAsia="Palatino Linotype" w:hAnsi="Palatino Linotype" w:cs="Palatino Linotype"/>
          <w:i/>
          <w:color w:val="000000"/>
          <w:sz w:val="22"/>
          <w:szCs w:val="22"/>
          <w:lang w:val="es-ES"/>
        </w:rPr>
        <w:lastRenderedPageBreak/>
        <w:t>información del particular, proporcionando la información con la que cuentan en el formato en que la misma obre en sus archivos; sin necesidad de elaborar documentos ad hoc para atender las solicitudes de información.</w:t>
      </w:r>
    </w:p>
    <w:p w14:paraId="1909B6D5" w14:textId="77777777" w:rsidR="00FF1315" w:rsidRPr="00842939" w:rsidRDefault="00FF1315" w:rsidP="00FF1315">
      <w:pPr>
        <w:ind w:left="567" w:right="567"/>
        <w:jc w:val="both"/>
        <w:rPr>
          <w:rFonts w:ascii="Palatino Linotype" w:eastAsia="Palatino Linotype" w:hAnsi="Palatino Linotype" w:cs="Palatino Linotype"/>
          <w:i/>
          <w:color w:val="000000"/>
          <w:sz w:val="22"/>
          <w:szCs w:val="22"/>
          <w:lang w:val="es-ES"/>
        </w:rPr>
      </w:pPr>
      <w:r w:rsidRPr="00842939">
        <w:rPr>
          <w:rFonts w:ascii="Palatino Linotype" w:eastAsia="Palatino Linotype" w:hAnsi="Palatino Linotype" w:cs="Palatino Linotype"/>
          <w:i/>
          <w:color w:val="000000"/>
          <w:sz w:val="22"/>
          <w:szCs w:val="22"/>
          <w:lang w:val="es-ES"/>
        </w:rPr>
        <w:t xml:space="preserve">Resoluciones: </w:t>
      </w:r>
    </w:p>
    <w:p w14:paraId="24B7C95F" w14:textId="77777777" w:rsidR="00FF1315" w:rsidRPr="00842939" w:rsidRDefault="00FF1315" w:rsidP="00FF1315">
      <w:pPr>
        <w:ind w:left="567" w:right="567"/>
        <w:jc w:val="both"/>
        <w:rPr>
          <w:rFonts w:ascii="Palatino Linotype" w:eastAsia="Palatino Linotype" w:hAnsi="Palatino Linotype" w:cs="Palatino Linotype"/>
          <w:i/>
          <w:color w:val="000000"/>
          <w:sz w:val="22"/>
          <w:szCs w:val="22"/>
          <w:lang w:val="es-ES"/>
        </w:rPr>
      </w:pPr>
      <w:r w:rsidRPr="00842939">
        <w:rPr>
          <w:rFonts w:ascii="Palatino Linotype" w:eastAsia="Symbol" w:hAnsi="Palatino Linotype" w:cs="Symbol"/>
          <w:i/>
          <w:color w:val="000000"/>
          <w:sz w:val="22"/>
          <w:szCs w:val="22"/>
          <w:lang w:val="es-ES"/>
        </w:rPr>
        <w:t>∙</w:t>
      </w:r>
      <w:r w:rsidRPr="00842939">
        <w:rPr>
          <w:rFonts w:ascii="Palatino Linotype" w:eastAsia="Palatino Linotype" w:hAnsi="Palatino Linotype" w:cs="Palatino Linotype"/>
          <w:i/>
          <w:color w:val="000000"/>
          <w:sz w:val="22"/>
          <w:szCs w:val="22"/>
          <w:lang w:val="es-ES"/>
        </w:rPr>
        <w:t xml:space="preserve"> RRA 0050/16. Instituto Nacional para la Evaluación de la Educación. 13 julio de 2016. Por unanimidad. Comisionado Ponente: Francisco Javier Acuña Llamas.</w:t>
      </w:r>
    </w:p>
    <w:p w14:paraId="39B4F9A2" w14:textId="77777777" w:rsidR="00FF1315" w:rsidRPr="00842939" w:rsidRDefault="00FF1315" w:rsidP="00FF1315">
      <w:pPr>
        <w:ind w:left="567" w:right="567"/>
        <w:jc w:val="both"/>
        <w:rPr>
          <w:rFonts w:ascii="Palatino Linotype" w:eastAsia="Palatino Linotype" w:hAnsi="Palatino Linotype" w:cs="Palatino Linotype"/>
          <w:i/>
          <w:color w:val="000000"/>
          <w:sz w:val="22"/>
          <w:szCs w:val="22"/>
          <w:lang w:val="es-ES"/>
        </w:rPr>
      </w:pPr>
      <w:r w:rsidRPr="00842939">
        <w:rPr>
          <w:rFonts w:ascii="Palatino Linotype" w:eastAsia="Symbol" w:hAnsi="Palatino Linotype" w:cs="Symbol"/>
          <w:i/>
          <w:color w:val="000000"/>
          <w:sz w:val="22"/>
          <w:szCs w:val="22"/>
          <w:lang w:val="es-ES"/>
        </w:rPr>
        <w:t>∙</w:t>
      </w:r>
      <w:r w:rsidRPr="00842939">
        <w:rPr>
          <w:rFonts w:ascii="Palatino Linotype" w:eastAsia="Palatino Linotype" w:hAnsi="Palatino Linotype" w:cs="Palatino Linotype"/>
          <w:i/>
          <w:color w:val="000000"/>
          <w:sz w:val="22"/>
          <w:szCs w:val="22"/>
          <w:lang w:val="es-ES"/>
        </w:rPr>
        <w:t xml:space="preserve"> RRA 0310/16. Instituto Nacional de Transparencia, Acceso a la Información y Protección de Datos Personales. 10 de agosto de 2016. Por unanimidad. Comisionada Ponente. Areli Cano Guadiana. </w:t>
      </w:r>
    </w:p>
    <w:p w14:paraId="0AC0A723" w14:textId="75844309" w:rsidR="00FF1315" w:rsidRPr="00842939" w:rsidRDefault="00FF1315" w:rsidP="00FF1315">
      <w:pPr>
        <w:ind w:left="567" w:right="567"/>
        <w:jc w:val="both"/>
        <w:rPr>
          <w:rFonts w:ascii="Palatino Linotype" w:eastAsia="Palatino Linotype" w:hAnsi="Palatino Linotype" w:cs="Palatino Linotype"/>
          <w:i/>
          <w:color w:val="000000"/>
          <w:sz w:val="22"/>
          <w:szCs w:val="22"/>
          <w:lang w:val="es-ES"/>
        </w:rPr>
      </w:pPr>
      <w:r w:rsidRPr="00842939">
        <w:rPr>
          <w:rFonts w:ascii="Palatino Linotype" w:eastAsia="Symbol" w:hAnsi="Palatino Linotype" w:cs="Symbol"/>
          <w:i/>
          <w:color w:val="000000"/>
          <w:sz w:val="22"/>
          <w:szCs w:val="22"/>
          <w:lang w:val="es-ES"/>
        </w:rPr>
        <w:t>∙</w:t>
      </w:r>
      <w:r w:rsidRPr="00842939">
        <w:rPr>
          <w:rFonts w:ascii="Palatino Linotype" w:eastAsia="Palatino Linotype" w:hAnsi="Palatino Linotype" w:cs="Palatino Linotype"/>
          <w:i/>
          <w:color w:val="000000"/>
          <w:sz w:val="22"/>
          <w:szCs w:val="22"/>
          <w:lang w:val="es-ES"/>
        </w:rPr>
        <w:t xml:space="preserve"> RRA 1889/16. Secretaría de Hacienda y Crédito Público. 05 de octubre de 2016. Por unanimidad. Comisionada Ponente. Ximena Puente de la Mora.”(Sic)</w:t>
      </w:r>
    </w:p>
    <w:p w14:paraId="22796751" w14:textId="77777777" w:rsidR="00FF1315" w:rsidRPr="00842939" w:rsidRDefault="00FF1315" w:rsidP="00FF1315">
      <w:pPr>
        <w:rPr>
          <w:rFonts w:ascii="Palatino Linotype" w:hAnsi="Palatino Linotype"/>
          <w:color w:val="000000" w:themeColor="text1"/>
        </w:rPr>
      </w:pPr>
    </w:p>
    <w:p w14:paraId="471241F6" w14:textId="05EC6025" w:rsidR="00FF1315" w:rsidRPr="00842939"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esa </w:t>
      </w:r>
      <w:r w:rsidRPr="00842939">
        <w:rPr>
          <w:rFonts w:ascii="Palatino Linotype" w:eastAsia="Palatino Linotype" w:hAnsi="Palatino Linotype" w:cs="Palatino Linotype"/>
          <w:lang w:val="es-ES"/>
        </w:rPr>
        <w:t>tesitura, al apreciarse que el</w:t>
      </w:r>
      <w:r w:rsidRPr="00842939">
        <w:rPr>
          <w:rFonts w:ascii="Palatino Linotype" w:eastAsia="Palatino Linotype" w:hAnsi="Palatino Linotype" w:cs="Palatino Linotype"/>
          <w:bCs/>
          <w:lang w:val="es-ES"/>
        </w:rPr>
        <w:t xml:space="preserve"> Particular</w:t>
      </w:r>
      <w:r w:rsidRPr="00842939">
        <w:rPr>
          <w:rFonts w:ascii="Palatino Linotype" w:eastAsia="Palatino Linotype" w:hAnsi="Palatino Linotype" w:cs="Palatino Linotype"/>
          <w:b/>
          <w:lang w:val="es-ES"/>
        </w:rPr>
        <w:t xml:space="preserve"> </w:t>
      </w:r>
      <w:r w:rsidRPr="00842939">
        <w:rPr>
          <w:rFonts w:ascii="Palatino Linotype" w:eastAsia="Palatino Linotype" w:hAnsi="Palatino Linotype" w:cs="Palatino Linotype"/>
          <w:lang w:val="es-ES"/>
        </w:rPr>
        <w:t xml:space="preserve">no desea acceder a un soporte documental, sino que el </w:t>
      </w:r>
      <w:r w:rsidRPr="00842939">
        <w:rPr>
          <w:rFonts w:ascii="Palatino Linotype" w:eastAsia="Palatino Linotype" w:hAnsi="Palatino Linotype" w:cs="Palatino Linotype"/>
          <w:b/>
          <w:lang w:val="es-ES"/>
        </w:rPr>
        <w:t xml:space="preserve">SUJETO OBLIGADO </w:t>
      </w:r>
      <w:r w:rsidRPr="00842939">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58312270" w14:textId="77777777" w:rsidR="00FF1315" w:rsidRPr="00842939"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35302371" w14:textId="59C0B539" w:rsidR="00FF1315" w:rsidRPr="00842939"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eastAsia="Palatino Linotype" w:hAnsi="Palatino Linotype" w:cs="Palatino Linotype"/>
          <w:lang w:val="es-ES"/>
        </w:rPr>
        <w:t xml:space="preserve">Ahora </w:t>
      </w:r>
      <w:r w:rsidRPr="00842939">
        <w:rPr>
          <w:rFonts w:ascii="Palatino Linotype" w:eastAsia="Calibri" w:hAnsi="Palatino Linotype" w:cs="Arial"/>
        </w:rPr>
        <w:t xml:space="preserve">bien, de ser el caso de que la información que se </w:t>
      </w:r>
      <w:r w:rsidRPr="00842939">
        <w:rPr>
          <w:rFonts w:ascii="Palatino Linotype" w:eastAsia="Calibri" w:hAnsi="Palatino Linotype" w:cs="Arial"/>
          <w:b/>
          <w:bCs/>
        </w:rPr>
        <w:t xml:space="preserve">ORDENA </w:t>
      </w:r>
      <w:r w:rsidRPr="00842939">
        <w:rPr>
          <w:rFonts w:ascii="Palatino Linotype" w:eastAsia="Calibri" w:hAnsi="Palatino Linotype" w:cs="Arial"/>
        </w:rPr>
        <w:t xml:space="preserve">entregar contenga datos personales susceptibles de clasificarse como confidenciales, el Sujeto Obligado estará a lo dispuesto en el Considerando </w:t>
      </w:r>
      <w:r w:rsidRPr="00842939">
        <w:rPr>
          <w:rFonts w:ascii="Palatino Linotype" w:eastAsia="Calibri" w:hAnsi="Palatino Linotype" w:cs="Arial"/>
          <w:b/>
          <w:bCs/>
        </w:rPr>
        <w:t>QUINTO</w:t>
      </w:r>
      <w:r w:rsidRPr="00842939">
        <w:rPr>
          <w:rFonts w:ascii="Palatino Linotype" w:eastAsia="Calibri" w:hAnsi="Palatino Linotype" w:cs="Arial"/>
        </w:rPr>
        <w:t xml:space="preserve"> de la presente resolución.</w:t>
      </w:r>
    </w:p>
    <w:p w14:paraId="37E97894" w14:textId="12C38D7A"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842939"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842939">
        <w:rPr>
          <w:rFonts w:ascii="Palatino Linotype" w:hAnsi="Palatino Linotype"/>
          <w:b/>
          <w:bCs/>
          <w:color w:val="000000" w:themeColor="text1"/>
        </w:rPr>
        <w:t>QUINTO</w:t>
      </w:r>
      <w:r w:rsidR="00164E0E" w:rsidRPr="00842939">
        <w:rPr>
          <w:rFonts w:ascii="Palatino Linotype" w:hAnsi="Palatino Linotype"/>
          <w:b/>
          <w:bCs/>
          <w:color w:val="000000" w:themeColor="text1"/>
        </w:rPr>
        <w:t>. De la versión pública.</w:t>
      </w:r>
    </w:p>
    <w:p w14:paraId="3B4DA0A2"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w:t>
      </w:r>
      <w:r w:rsidRPr="00842939">
        <w:rPr>
          <w:rFonts w:ascii="Palatino Linotype" w:hAnsi="Palatino Linotype"/>
          <w:color w:val="000000" w:themeColor="text1"/>
        </w:rPr>
        <w:lastRenderedPageBreak/>
        <w:t>protección de los datos personales aun tratándose de servidores públicos y en su caso generar la versión pública de los documentos por las consideraciones que se estimen pertinentes.</w:t>
      </w:r>
    </w:p>
    <w:p w14:paraId="7FBF8ACD"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La </w:t>
      </w:r>
      <w:r w:rsidRPr="00842939">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El </w:t>
      </w:r>
      <w:r w:rsidRPr="00842939">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842939"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842939">
        <w:rPr>
          <w:rFonts w:ascii="Palatino Linotype" w:hAnsi="Palatino Linotype"/>
          <w:b/>
          <w:bCs/>
          <w:color w:val="000000" w:themeColor="text1"/>
        </w:rPr>
        <w:t>I. Requisitos previos.</w:t>
      </w:r>
    </w:p>
    <w:p w14:paraId="00F1DCE6"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Los </w:t>
      </w:r>
      <w:r w:rsidRPr="00842939">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Además, </w:t>
      </w:r>
      <w:r w:rsidRPr="00842939">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El </w:t>
      </w:r>
      <w:r w:rsidRPr="00842939">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842939"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842939">
        <w:rPr>
          <w:rFonts w:ascii="Palatino Linotype" w:hAnsi="Palatino Linotype"/>
          <w:b/>
          <w:bCs/>
          <w:color w:val="000000" w:themeColor="text1"/>
        </w:rPr>
        <w:lastRenderedPageBreak/>
        <w:t>II. Supuestos de clasificación.</w:t>
      </w:r>
    </w:p>
    <w:p w14:paraId="2EED0FEF"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Las </w:t>
      </w:r>
      <w:r w:rsidRPr="00842939">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5DB7F80"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Los </w:t>
      </w:r>
      <w:r w:rsidRPr="00842939">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8DD84F" w14:textId="7D05BC18" w:rsidR="00164E0E" w:rsidRPr="00842939"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842939"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842939">
        <w:rPr>
          <w:rFonts w:ascii="Palatino Linotype" w:hAnsi="Palatino Linotype" w:cs="Bookman Old Style"/>
          <w:bCs/>
          <w:i/>
          <w:color w:val="000000"/>
          <w:sz w:val="22"/>
          <w:szCs w:val="22"/>
        </w:rPr>
        <w:t>“</w:t>
      </w:r>
      <w:r w:rsidRPr="00842939">
        <w:rPr>
          <w:rFonts w:ascii="Palatino Linotype" w:hAnsi="Palatino Linotype" w:cs="Bookman Old Style"/>
          <w:b/>
          <w:i/>
          <w:color w:val="000000"/>
          <w:sz w:val="22"/>
          <w:szCs w:val="22"/>
        </w:rPr>
        <w:t>I.</w:t>
      </w:r>
      <w:r w:rsidRPr="00842939">
        <w:rPr>
          <w:rFonts w:ascii="Palatino Linotype" w:hAnsi="Palatino Linotype" w:cs="Bookman Old Style"/>
          <w:bCs/>
          <w:i/>
          <w:color w:val="000000"/>
          <w:sz w:val="22"/>
          <w:szCs w:val="22"/>
        </w:rPr>
        <w:t xml:space="preserve"> </w:t>
      </w:r>
      <w:r w:rsidRPr="00842939">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842939"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842939">
        <w:rPr>
          <w:rFonts w:ascii="Palatino Linotype" w:hAnsi="Palatino Linotype" w:cs="Bookman Old Style"/>
          <w:b/>
          <w:i/>
          <w:color w:val="000000"/>
          <w:sz w:val="22"/>
          <w:szCs w:val="22"/>
        </w:rPr>
        <w:t>II.</w:t>
      </w:r>
      <w:r w:rsidRPr="00842939">
        <w:rPr>
          <w:rFonts w:ascii="Palatino Linotype" w:hAnsi="Palatino Linotype" w:cs="Bookman Old Style"/>
          <w:bCs/>
          <w:i/>
          <w:color w:val="000000"/>
          <w:sz w:val="22"/>
          <w:szCs w:val="22"/>
        </w:rPr>
        <w:t xml:space="preserve"> </w:t>
      </w:r>
      <w:r w:rsidRPr="00842939">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842939"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842939">
        <w:rPr>
          <w:rFonts w:ascii="Palatino Linotype" w:hAnsi="Palatino Linotype" w:cs="Bookman Old Style"/>
          <w:b/>
          <w:i/>
          <w:color w:val="000000"/>
          <w:sz w:val="22"/>
          <w:szCs w:val="22"/>
        </w:rPr>
        <w:t>III.</w:t>
      </w:r>
      <w:r w:rsidRPr="00842939">
        <w:rPr>
          <w:rFonts w:ascii="Palatino Linotype" w:hAnsi="Palatino Linotype" w:cs="Bookman Old Style"/>
          <w:bCs/>
          <w:i/>
          <w:color w:val="000000"/>
          <w:sz w:val="22"/>
          <w:szCs w:val="22"/>
        </w:rPr>
        <w:t xml:space="preserve"> </w:t>
      </w:r>
      <w:r w:rsidRPr="00842939">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842939"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842939">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842939"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842939">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842939"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7D004961"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Mientras </w:t>
      </w:r>
      <w:r w:rsidRPr="00842939">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A8C98BD"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lastRenderedPageBreak/>
        <w:t xml:space="preserve">Como </w:t>
      </w:r>
      <w:r w:rsidRPr="00842939">
        <w:rPr>
          <w:rFonts w:ascii="Palatino Linotype" w:eastAsia="MS Mincho" w:hAnsi="Palatino Linotype" w:cs="Times New Roman"/>
        </w:rPr>
        <w:t xml:space="preserve">consecuencia de lo anterior, el </w:t>
      </w:r>
      <w:r w:rsidRPr="00842939">
        <w:rPr>
          <w:rFonts w:ascii="Palatino Linotype" w:eastAsia="MS Mincho" w:hAnsi="Palatino Linotype" w:cs="Times New Roman"/>
          <w:b/>
          <w:bCs/>
        </w:rPr>
        <w:t>SUJETO OBLIGADO</w:t>
      </w:r>
      <w:r w:rsidRPr="00842939">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Al </w:t>
      </w:r>
      <w:r w:rsidRPr="00842939">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w:t>
      </w:r>
      <w:r w:rsidRPr="00842939">
        <w:rPr>
          <w:rFonts w:ascii="Palatino Linotype" w:hAnsi="Palatino Linotype" w:cs="Arial"/>
          <w:b/>
          <w:i/>
          <w:sz w:val="22"/>
          <w:szCs w:val="22"/>
        </w:rPr>
        <w:t>Quincuagésimo.</w:t>
      </w:r>
      <w:r w:rsidRPr="00842939">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b/>
          <w:i/>
          <w:sz w:val="22"/>
          <w:szCs w:val="22"/>
        </w:rPr>
        <w:t>Quincuagésimo primero.</w:t>
      </w:r>
      <w:r w:rsidRPr="00842939">
        <w:rPr>
          <w:rFonts w:ascii="Palatino Linotype" w:hAnsi="Palatino Linotype" w:cs="Arial"/>
          <w:i/>
          <w:sz w:val="22"/>
          <w:szCs w:val="22"/>
        </w:rPr>
        <w:t xml:space="preserve"> La leyenda en los documentos clasificados indicará:</w:t>
      </w:r>
    </w:p>
    <w:p w14:paraId="7CFFA4EB"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I. La fecha de sesión del Comité de Transparencia en donde se confirmó la clasificación, en su caso;</w:t>
      </w:r>
    </w:p>
    <w:p w14:paraId="7666BF48"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II. El nombre del área;</w:t>
      </w:r>
    </w:p>
    <w:p w14:paraId="5EC52D5B"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III. La palabra reservado o confidencial;</w:t>
      </w:r>
    </w:p>
    <w:p w14:paraId="4D69F42B"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IV. Las partes o secciones reservadas o confidenciales, en su caso;</w:t>
      </w:r>
    </w:p>
    <w:p w14:paraId="74C8F5FA"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V. El fundamento legal;</w:t>
      </w:r>
    </w:p>
    <w:p w14:paraId="5C916849"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VI. El periodo de reserva, y</w:t>
      </w:r>
    </w:p>
    <w:p w14:paraId="515AAB16"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VII. La rúbrica del titular del área.</w:t>
      </w:r>
    </w:p>
    <w:p w14:paraId="1E623A6B"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b/>
          <w:i/>
          <w:sz w:val="22"/>
          <w:szCs w:val="22"/>
        </w:rPr>
        <w:t>Quincuagésimo segundo.</w:t>
      </w:r>
      <w:r w:rsidRPr="00842939">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842939"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842939">
        <w:rPr>
          <w:rFonts w:ascii="Palatino Linotype" w:hAnsi="Palatino Linotype" w:cs="Arial"/>
          <w:b/>
          <w:i/>
          <w:sz w:val="22"/>
          <w:szCs w:val="22"/>
        </w:rPr>
        <w:t>Quincuagésimo tercero.</w:t>
      </w:r>
      <w:r w:rsidRPr="00842939">
        <w:rPr>
          <w:rFonts w:ascii="Palatino Linotype" w:hAnsi="Palatino Linotype" w:cs="Arial"/>
          <w:i/>
          <w:sz w:val="22"/>
          <w:szCs w:val="22"/>
        </w:rPr>
        <w:t xml:space="preserve"> El formato para señalar la clasificación parcial de un documento, es el siguiente:</w:t>
      </w:r>
    </w:p>
    <w:p w14:paraId="49FB7E6B" w14:textId="77777777" w:rsidR="008D6143" w:rsidRPr="00842939"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8F333A7" w14:textId="502DB2FA" w:rsidR="00164E0E" w:rsidRPr="00842939" w:rsidRDefault="00164E0E" w:rsidP="00A356A1">
      <w:pPr>
        <w:pStyle w:val="Prrafodelista"/>
        <w:tabs>
          <w:tab w:val="left" w:pos="426"/>
        </w:tabs>
        <w:spacing w:before="240" w:after="240" w:line="360" w:lineRule="auto"/>
        <w:ind w:left="0" w:right="51"/>
        <w:jc w:val="center"/>
        <w:rPr>
          <w:rFonts w:ascii="Palatino Linotype" w:hAnsi="Palatino Linotype"/>
          <w:color w:val="000000" w:themeColor="text1"/>
        </w:rPr>
      </w:pPr>
      <w:r w:rsidRPr="00842939">
        <w:rPr>
          <w:rFonts w:ascii="Palatino Linotype" w:hAnsi="Palatino Linotype" w:cs="Arial"/>
          <w:i/>
          <w:noProof/>
          <w:lang w:eastAsia="es-MX"/>
        </w:rPr>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7EE13" w14:textId="77777777" w:rsidR="008D6143" w:rsidRPr="00842939" w:rsidRDefault="008D6143" w:rsidP="00A356A1">
      <w:pPr>
        <w:pStyle w:val="Prrafodelista"/>
        <w:tabs>
          <w:tab w:val="left" w:pos="426"/>
        </w:tabs>
        <w:spacing w:before="240" w:after="240" w:line="360" w:lineRule="auto"/>
        <w:ind w:left="0" w:right="51"/>
        <w:jc w:val="center"/>
        <w:rPr>
          <w:rFonts w:ascii="Palatino Linotype" w:hAnsi="Palatino Linotype"/>
          <w:color w:val="000000" w:themeColor="text1"/>
        </w:rPr>
      </w:pPr>
    </w:p>
    <w:p w14:paraId="5B07EB76" w14:textId="2C1F7534" w:rsidR="00164E0E" w:rsidRPr="00842939"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Una </w:t>
      </w:r>
      <w:r w:rsidRPr="00842939">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842939"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842939">
        <w:rPr>
          <w:rFonts w:ascii="Palatino Linotype" w:hAnsi="Palatino Linotype"/>
          <w:b/>
          <w:bCs/>
          <w:color w:val="000000" w:themeColor="text1"/>
        </w:rPr>
        <w:t>III. La intervención del Comité de Transparencia.</w:t>
      </w:r>
    </w:p>
    <w:p w14:paraId="2D652BDE" w14:textId="5790B996"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842939">
        <w:rPr>
          <w:rFonts w:ascii="Palatino Linotype" w:hAnsi="Palatino Linotype"/>
          <w:b/>
          <w:bCs/>
          <w:color w:val="000000" w:themeColor="text1"/>
        </w:rPr>
        <w:t>a) Formalidades para emitir el Acuerdo de Clasificación.</w:t>
      </w:r>
    </w:p>
    <w:p w14:paraId="4A1B7AED"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El </w:t>
      </w:r>
      <w:r w:rsidRPr="00842939">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842939">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Evidentemente, </w:t>
      </w:r>
      <w:r w:rsidRPr="00842939">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La </w:t>
      </w:r>
      <w:r w:rsidRPr="00842939">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842939">
        <w:rPr>
          <w:rFonts w:ascii="Palatino Linotype" w:eastAsia="MS Mincho" w:hAnsi="Palatino Linotype" w:cs="Times New Roman"/>
        </w:rPr>
        <w:lastRenderedPageBreak/>
        <w:t>por los titulares de áreas y que son sujetas a control, en primera instancia, por el Comité de Transparencia.</w:t>
      </w:r>
    </w:p>
    <w:p w14:paraId="69999E6A" w14:textId="4B943DF6"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842939">
        <w:rPr>
          <w:rFonts w:ascii="Palatino Linotype" w:hAnsi="Palatino Linotype"/>
          <w:b/>
          <w:bCs/>
          <w:color w:val="000000" w:themeColor="text1"/>
        </w:rPr>
        <w:t>b) Requisitos de fondo del Acuerdo de Clasificación.</w:t>
      </w:r>
    </w:p>
    <w:p w14:paraId="3FD2307D"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Como </w:t>
      </w:r>
      <w:r w:rsidRPr="00842939">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De </w:t>
      </w:r>
      <w:r w:rsidRPr="00842939">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Han </w:t>
      </w:r>
      <w:r w:rsidRPr="00842939">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842939">
        <w:rPr>
          <w:rFonts w:ascii="Palatino Linotype" w:eastAsia="MS Mincho" w:hAnsi="Palatino Linotype" w:cs="Times New Roman"/>
        </w:rPr>
        <w:lastRenderedPageBreak/>
        <w:t xml:space="preserve">Proceso”, refiere que </w:t>
      </w:r>
      <w:r w:rsidRPr="00842939">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842939">
        <w:rPr>
          <w:rFonts w:ascii="Palatino Linotype" w:eastAsia="MS Mincho" w:hAnsi="Palatino Linotype" w:cs="Times New Roman"/>
        </w:rPr>
        <w:t>.</w:t>
      </w:r>
    </w:p>
    <w:p w14:paraId="51B5632D"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Por </w:t>
      </w:r>
      <w:r w:rsidRPr="00842939">
        <w:rPr>
          <w:rFonts w:ascii="Palatino Linotype" w:eastAsia="MS Mincho" w:hAnsi="Palatino Linotype" w:cs="Times New Roman"/>
        </w:rPr>
        <w:t>su parte, el intérprete judicial del país ha establecido una jurisprudencia</w:t>
      </w:r>
      <w:r w:rsidRPr="00842939">
        <w:rPr>
          <w:rStyle w:val="Refdenotaalpie"/>
          <w:rFonts w:ascii="Palatino Linotype" w:eastAsia="MS Mincho" w:hAnsi="Palatino Linotype" w:cs="Times New Roman"/>
        </w:rPr>
        <w:footnoteReference w:id="22"/>
      </w:r>
      <w:r w:rsidRPr="00842939">
        <w:rPr>
          <w:rFonts w:ascii="Palatino Linotype" w:eastAsia="MS Mincho" w:hAnsi="Palatino Linotype" w:cs="Times New Roman"/>
        </w:rPr>
        <w:t xml:space="preserve"> respecto a qué debe entenderse por fundamentación y motivación, en los siguientes términos:</w:t>
      </w:r>
    </w:p>
    <w:p w14:paraId="6E875890" w14:textId="1D57E699" w:rsidR="00164E0E" w:rsidRPr="00842939"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842939" w:rsidRDefault="00164E0E" w:rsidP="00A356A1">
      <w:pPr>
        <w:ind w:left="567" w:right="567"/>
        <w:contextualSpacing/>
        <w:jc w:val="both"/>
        <w:rPr>
          <w:rFonts w:ascii="Palatino Linotype" w:hAnsi="Palatino Linotype" w:cs="Arial"/>
          <w:i/>
          <w:color w:val="000000"/>
          <w:sz w:val="22"/>
          <w:szCs w:val="22"/>
        </w:rPr>
      </w:pPr>
      <w:r w:rsidRPr="00842939">
        <w:rPr>
          <w:rFonts w:ascii="Palatino Linotype" w:hAnsi="Palatino Linotype" w:cs="Arial"/>
          <w:b/>
          <w:i/>
          <w:color w:val="000000"/>
          <w:sz w:val="22"/>
          <w:szCs w:val="22"/>
        </w:rPr>
        <w:t>FUNDAMENTACIÓN Y MOTIVACIÓN.</w:t>
      </w:r>
      <w:r w:rsidRPr="0084293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842939"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Así, </w:t>
      </w:r>
      <w:r w:rsidRPr="00842939">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w:t>
      </w:r>
      <w:r w:rsidRPr="00842939">
        <w:rPr>
          <w:rFonts w:ascii="Palatino Linotype" w:eastAsia="MS Mincho" w:hAnsi="Palatino Linotype" w:cs="Times New Roman"/>
        </w:rPr>
        <w:t xml:space="preserve">consecuencia, la fundamentación y motivación implica que, en el acto de autoridad, además de contenerse los supuestos jurídicos aplicables se expliquen </w:t>
      </w:r>
      <w:r w:rsidRPr="00842939">
        <w:rPr>
          <w:rFonts w:ascii="Palatino Linotype" w:eastAsia="MS Mincho" w:hAnsi="Palatino Linotype" w:cs="Times New Roman"/>
        </w:rPr>
        <w:lastRenderedPageBreak/>
        <w:t>claramente por qué a través de la utilización de la norma se emitió el acto. De este modo, la persona que se sienta afectada pueda impugnar la decisión, permitiéndole una real y auténtica defensa.</w:t>
      </w:r>
    </w:p>
    <w:p w14:paraId="35F1D790"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En </w:t>
      </w:r>
      <w:r w:rsidRPr="00842939">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265D043" w14:textId="77777777" w:rsidR="00164E0E" w:rsidRPr="00842939"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842939"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rPr>
        <w:t xml:space="preserve">Otro </w:t>
      </w:r>
      <w:r w:rsidRPr="00842939">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842939"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842939"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842939">
        <w:rPr>
          <w:rFonts w:ascii="Palatino Linotype" w:hAnsi="Palatino Linotype"/>
          <w:color w:val="000000" w:themeColor="text1"/>
          <w:lang w:val="es-ES"/>
        </w:rPr>
        <w:t xml:space="preserve">Por </w:t>
      </w:r>
      <w:r w:rsidR="00B41516" w:rsidRPr="00842939">
        <w:rPr>
          <w:rFonts w:ascii="Palatino Linotype" w:hAnsi="Palatino Linotype"/>
          <w:color w:val="000000" w:themeColor="text1"/>
        </w:rPr>
        <w:t xml:space="preserve">lo anteriormente expuesto y fundado, </w:t>
      </w:r>
      <w:r w:rsidR="003E6079" w:rsidRPr="00842939">
        <w:rPr>
          <w:rFonts w:ascii="Palatino Linotype" w:hAnsi="Palatino Linotype"/>
          <w:color w:val="000000" w:themeColor="text1"/>
        </w:rPr>
        <w:t>e</w:t>
      </w:r>
      <w:r w:rsidR="00B41516" w:rsidRPr="00842939">
        <w:rPr>
          <w:rFonts w:ascii="Palatino Linotype" w:hAnsi="Palatino Linotype"/>
          <w:color w:val="000000" w:themeColor="text1"/>
        </w:rPr>
        <w:t xml:space="preserve">ste </w:t>
      </w:r>
      <w:r w:rsidR="00B41516" w:rsidRPr="00842939">
        <w:rPr>
          <w:rFonts w:ascii="Palatino Linotype" w:hAnsi="Palatino Linotype"/>
          <w:b/>
          <w:color w:val="000000" w:themeColor="text1"/>
        </w:rPr>
        <w:t>ÓRGANO GARANTE</w:t>
      </w:r>
      <w:r w:rsidR="00B41516" w:rsidRPr="00842939">
        <w:rPr>
          <w:rFonts w:ascii="Palatino Linotype" w:hAnsi="Palatino Linotype"/>
          <w:color w:val="000000" w:themeColor="text1"/>
        </w:rPr>
        <w:t xml:space="preserve"> emite los siguientes:</w:t>
      </w:r>
      <w:r w:rsidR="003E6079" w:rsidRPr="00842939">
        <w:rPr>
          <w:rFonts w:ascii="Palatino Linotype" w:hAnsi="Palatino Linotype"/>
          <w:color w:val="000000" w:themeColor="text1"/>
        </w:rPr>
        <w:t xml:space="preserve"> </w:t>
      </w:r>
    </w:p>
    <w:p w14:paraId="168DCCF9" w14:textId="77777777" w:rsidR="0098370C" w:rsidRPr="00842939"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842939"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96002415"/>
      <w:r w:rsidRPr="00842939">
        <w:rPr>
          <w:b/>
          <w:color w:val="000000" w:themeColor="text1"/>
          <w:szCs w:val="24"/>
        </w:rPr>
        <w:t>R E S O L U T I V O S</w:t>
      </w:r>
      <w:bookmarkEnd w:id="18"/>
      <w:bookmarkEnd w:id="19"/>
      <w:bookmarkEnd w:id="23"/>
      <w:bookmarkEnd w:id="24"/>
      <w:bookmarkEnd w:id="25"/>
    </w:p>
    <w:p w14:paraId="2D1E9BFB" w14:textId="67DD658B" w:rsidR="00F17282" w:rsidRPr="00842939" w:rsidRDefault="00F17282" w:rsidP="00F17282">
      <w:pPr>
        <w:spacing w:line="360" w:lineRule="auto"/>
        <w:jc w:val="both"/>
        <w:rPr>
          <w:rFonts w:ascii="Palatino Linotype" w:eastAsia="Times New Roman" w:hAnsi="Palatino Linotype" w:cs="Times New Roman"/>
        </w:rPr>
      </w:pPr>
      <w:bookmarkStart w:id="26" w:name="_Hlk96506827"/>
      <w:r w:rsidRPr="00842939">
        <w:rPr>
          <w:rFonts w:ascii="Palatino Linotype" w:eastAsia="Times New Roman" w:hAnsi="Palatino Linotype" w:cs="Arial"/>
          <w:b/>
          <w:sz w:val="28"/>
          <w:szCs w:val="28"/>
        </w:rPr>
        <w:t>PRIMERO</w:t>
      </w:r>
      <w:r w:rsidRPr="00842939">
        <w:rPr>
          <w:rFonts w:ascii="Palatino Linotype" w:eastAsia="Times New Roman" w:hAnsi="Palatino Linotype" w:cs="Arial"/>
          <w:b/>
        </w:rPr>
        <w:t xml:space="preserve">. </w:t>
      </w:r>
      <w:r w:rsidRPr="00842939">
        <w:rPr>
          <w:rFonts w:ascii="Palatino Linotype" w:eastAsia="Times New Roman" w:hAnsi="Palatino Linotype" w:cs="Arial"/>
        </w:rPr>
        <w:t>Resultan parcialmente fundadas las</w:t>
      </w:r>
      <w:r w:rsidRPr="00842939">
        <w:rPr>
          <w:rFonts w:ascii="Palatino Linotype" w:eastAsia="Times New Roman" w:hAnsi="Palatino Linotype" w:cs="Arial"/>
          <w:b/>
        </w:rPr>
        <w:t xml:space="preserve"> </w:t>
      </w:r>
      <w:r w:rsidRPr="00842939">
        <w:rPr>
          <w:rFonts w:ascii="Palatino Linotype" w:eastAsia="Times New Roman" w:hAnsi="Palatino Linotype" w:cs="Arial"/>
          <w:lang w:val="es-ES"/>
        </w:rPr>
        <w:t xml:space="preserve">razones o motivos de inconformidad hechos valer </w:t>
      </w:r>
      <w:r w:rsidRPr="00842939">
        <w:rPr>
          <w:rFonts w:ascii="Palatino Linotype" w:eastAsia="Calibri" w:hAnsi="Palatino Linotype" w:cs="Arial"/>
          <w:lang w:val="es-ES"/>
        </w:rPr>
        <w:t xml:space="preserve">en el recurso de revisión </w:t>
      </w:r>
      <w:r w:rsidRPr="00842939">
        <w:rPr>
          <w:rFonts w:ascii="Palatino Linotype" w:eastAsia="Times New Roman" w:hAnsi="Palatino Linotype" w:cs="Times New Roman"/>
          <w:b/>
        </w:rPr>
        <w:t>0</w:t>
      </w:r>
      <w:r w:rsidR="008D6143" w:rsidRPr="00842939">
        <w:rPr>
          <w:rFonts w:ascii="Palatino Linotype" w:eastAsia="Times New Roman" w:hAnsi="Palatino Linotype" w:cs="Times New Roman"/>
          <w:b/>
        </w:rPr>
        <w:t>3883</w:t>
      </w:r>
      <w:r w:rsidRPr="00842939">
        <w:rPr>
          <w:rFonts w:ascii="Palatino Linotype" w:eastAsia="Times New Roman" w:hAnsi="Palatino Linotype" w:cs="Times New Roman"/>
          <w:b/>
        </w:rPr>
        <w:t xml:space="preserve">/INFOEM/IP/RR/2022 </w:t>
      </w:r>
      <w:r w:rsidRPr="00842939">
        <w:rPr>
          <w:rFonts w:ascii="Palatino Linotype" w:eastAsia="Times New Roman" w:hAnsi="Palatino Linotype" w:cs="Times New Roman"/>
        </w:rPr>
        <w:t>en términos de los</w:t>
      </w:r>
      <w:r w:rsidRPr="00842939">
        <w:rPr>
          <w:rFonts w:ascii="Palatino Linotype" w:eastAsia="Times New Roman" w:hAnsi="Palatino Linotype" w:cs="Times New Roman"/>
          <w:b/>
          <w:bCs/>
        </w:rPr>
        <w:t xml:space="preserve"> Considerandos</w:t>
      </w:r>
      <w:r w:rsidRPr="00842939">
        <w:rPr>
          <w:rFonts w:ascii="Palatino Linotype" w:eastAsia="Times New Roman" w:hAnsi="Palatino Linotype" w:cs="Times New Roman"/>
        </w:rPr>
        <w:t xml:space="preserve"> </w:t>
      </w:r>
      <w:r w:rsidR="00452169" w:rsidRPr="00842939">
        <w:rPr>
          <w:rFonts w:ascii="Palatino Linotype" w:eastAsia="Times New Roman" w:hAnsi="Palatino Linotype" w:cs="Times New Roman"/>
          <w:b/>
          <w:bCs/>
        </w:rPr>
        <w:t>CUARTO y</w:t>
      </w:r>
      <w:r w:rsidR="00452169" w:rsidRPr="00842939">
        <w:rPr>
          <w:rFonts w:ascii="Palatino Linotype" w:eastAsia="Times New Roman" w:hAnsi="Palatino Linotype" w:cs="Times New Roman"/>
        </w:rPr>
        <w:t xml:space="preserve"> </w:t>
      </w:r>
      <w:r w:rsidRPr="00842939">
        <w:rPr>
          <w:rFonts w:ascii="Palatino Linotype" w:eastAsia="Times New Roman" w:hAnsi="Palatino Linotype" w:cs="Times New Roman"/>
          <w:b/>
        </w:rPr>
        <w:t>QUINTO</w:t>
      </w:r>
      <w:r w:rsidR="00AB2CAA" w:rsidRPr="00842939">
        <w:rPr>
          <w:rFonts w:ascii="Palatino Linotype" w:eastAsia="Times New Roman" w:hAnsi="Palatino Linotype" w:cs="Times New Roman"/>
          <w:b/>
        </w:rPr>
        <w:t xml:space="preserve"> </w:t>
      </w:r>
      <w:r w:rsidRPr="00842939">
        <w:rPr>
          <w:rFonts w:ascii="Palatino Linotype" w:eastAsia="Times New Roman" w:hAnsi="Palatino Linotype" w:cs="Times New Roman"/>
        </w:rPr>
        <w:t>de la presente resolución.</w:t>
      </w:r>
    </w:p>
    <w:p w14:paraId="0A52AFEC" w14:textId="77777777" w:rsidR="00F17282" w:rsidRPr="00842939" w:rsidRDefault="00F17282" w:rsidP="00F17282">
      <w:pPr>
        <w:spacing w:line="360" w:lineRule="auto"/>
        <w:contextualSpacing/>
        <w:jc w:val="both"/>
        <w:rPr>
          <w:rFonts w:ascii="Palatino Linotype" w:eastAsia="Calibri" w:hAnsi="Palatino Linotype" w:cs="Arial"/>
          <w:b/>
          <w:bCs/>
          <w:lang w:val="es-ES"/>
        </w:rPr>
      </w:pPr>
    </w:p>
    <w:p w14:paraId="2133AC01" w14:textId="1C57AB96" w:rsidR="00F17282" w:rsidRPr="00842939" w:rsidRDefault="00F17282" w:rsidP="00F17282">
      <w:pPr>
        <w:spacing w:line="360" w:lineRule="auto"/>
        <w:contextualSpacing/>
        <w:jc w:val="both"/>
        <w:rPr>
          <w:rFonts w:ascii="Palatino Linotype" w:eastAsia="Times New Roman" w:hAnsi="Palatino Linotype" w:cs="Arial"/>
          <w:color w:val="000000"/>
        </w:rPr>
      </w:pPr>
      <w:r w:rsidRPr="00842939">
        <w:rPr>
          <w:rFonts w:ascii="Palatino Linotype" w:eastAsia="Calibri" w:hAnsi="Palatino Linotype" w:cs="Arial"/>
          <w:b/>
          <w:bCs/>
          <w:sz w:val="28"/>
          <w:szCs w:val="28"/>
          <w:lang w:val="es-ES"/>
        </w:rPr>
        <w:t>SEGUNDO</w:t>
      </w:r>
      <w:r w:rsidRPr="00842939">
        <w:rPr>
          <w:rFonts w:ascii="Palatino Linotype" w:eastAsia="Calibri" w:hAnsi="Palatino Linotype" w:cs="Arial"/>
          <w:b/>
          <w:bCs/>
          <w:lang w:val="es-ES"/>
        </w:rPr>
        <w:t xml:space="preserve">. </w:t>
      </w:r>
      <w:r w:rsidRPr="00842939">
        <w:rPr>
          <w:rFonts w:ascii="Palatino Linotype" w:eastAsia="Calibri" w:hAnsi="Palatino Linotype" w:cs="Arial"/>
          <w:lang w:val="es-ES"/>
        </w:rPr>
        <w:t xml:space="preserve">Se </w:t>
      </w:r>
      <w:r w:rsidRPr="00842939">
        <w:rPr>
          <w:rFonts w:ascii="Palatino Linotype" w:eastAsia="Calibri" w:hAnsi="Palatino Linotype" w:cs="Arial"/>
          <w:b/>
          <w:lang w:val="es-ES"/>
        </w:rPr>
        <w:t>MODIFICA</w:t>
      </w:r>
      <w:r w:rsidRPr="00842939">
        <w:rPr>
          <w:rFonts w:ascii="Palatino Linotype" w:eastAsia="Calibri" w:hAnsi="Palatino Linotype" w:cs="Arial"/>
          <w:lang w:val="es-ES"/>
        </w:rPr>
        <w:t xml:space="preserve"> la respuesta emitida por el </w:t>
      </w:r>
      <w:r w:rsidRPr="00842939">
        <w:rPr>
          <w:rFonts w:ascii="Palatino Linotype" w:eastAsia="Calibri" w:hAnsi="Palatino Linotype" w:cs="Arial"/>
          <w:b/>
        </w:rPr>
        <w:t xml:space="preserve">Ayuntamiento de </w:t>
      </w:r>
      <w:r w:rsidR="008D6143" w:rsidRPr="00842939">
        <w:rPr>
          <w:rFonts w:ascii="Palatino Linotype" w:eastAsia="Calibri" w:hAnsi="Palatino Linotype" w:cs="Arial"/>
          <w:b/>
        </w:rPr>
        <w:t xml:space="preserve">Naucalpan de Juárez </w:t>
      </w:r>
      <w:r w:rsidRPr="00842939">
        <w:rPr>
          <w:rFonts w:ascii="Palatino Linotype" w:eastAsia="Calibri" w:hAnsi="Palatino Linotype" w:cs="Arial"/>
          <w:bCs/>
        </w:rPr>
        <w:t xml:space="preserve">a la solicitud </w:t>
      </w:r>
      <w:r w:rsidRPr="00842939">
        <w:rPr>
          <w:rFonts w:ascii="Palatino Linotype" w:eastAsia="Calibri" w:hAnsi="Palatino Linotype" w:cs="Arial"/>
          <w:b/>
        </w:rPr>
        <w:t>00</w:t>
      </w:r>
      <w:r w:rsidR="008D6143" w:rsidRPr="00842939">
        <w:rPr>
          <w:rFonts w:ascii="Palatino Linotype" w:eastAsia="Calibri" w:hAnsi="Palatino Linotype" w:cs="Arial"/>
          <w:b/>
        </w:rPr>
        <w:t>150</w:t>
      </w:r>
      <w:r w:rsidRPr="00842939">
        <w:rPr>
          <w:rFonts w:ascii="Palatino Linotype" w:eastAsia="Calibri" w:hAnsi="Palatino Linotype" w:cs="Arial"/>
          <w:b/>
        </w:rPr>
        <w:t>/</w:t>
      </w:r>
      <w:r w:rsidR="008D6143" w:rsidRPr="00842939">
        <w:rPr>
          <w:rFonts w:ascii="Palatino Linotype" w:eastAsia="Calibri" w:hAnsi="Palatino Linotype" w:cs="Arial"/>
          <w:b/>
        </w:rPr>
        <w:t>NAUCALPA</w:t>
      </w:r>
      <w:r w:rsidRPr="00842939">
        <w:rPr>
          <w:rFonts w:ascii="Palatino Linotype" w:eastAsia="Calibri" w:hAnsi="Palatino Linotype" w:cs="Arial"/>
          <w:b/>
        </w:rPr>
        <w:t xml:space="preserve">/IP/2022 </w:t>
      </w:r>
      <w:r w:rsidRPr="00842939">
        <w:rPr>
          <w:rFonts w:ascii="Palatino Linotype" w:eastAsia="Calibri" w:hAnsi="Palatino Linotype" w:cs="Arial"/>
        </w:rPr>
        <w:t xml:space="preserve">y se </w:t>
      </w:r>
      <w:r w:rsidRPr="00842939">
        <w:rPr>
          <w:rFonts w:ascii="Palatino Linotype" w:eastAsia="Calibri" w:hAnsi="Palatino Linotype" w:cs="Arial"/>
          <w:b/>
        </w:rPr>
        <w:t>ORDENA</w:t>
      </w:r>
      <w:r w:rsidRPr="00842939">
        <w:rPr>
          <w:rFonts w:ascii="Palatino Linotype" w:eastAsia="Calibri" w:hAnsi="Palatino Linotype" w:cs="Arial"/>
          <w:b/>
          <w:lang w:val="es-ES"/>
        </w:rPr>
        <w:t xml:space="preserve"> </w:t>
      </w:r>
      <w:r w:rsidRPr="00842939">
        <w:rPr>
          <w:rFonts w:ascii="Palatino Linotype" w:eastAsia="Calibri" w:hAnsi="Palatino Linotype" w:cs="Arial"/>
          <w:lang w:val="es-ES"/>
        </w:rPr>
        <w:lastRenderedPageBreak/>
        <w:t xml:space="preserve">entregar, </w:t>
      </w:r>
      <w:bookmarkStart w:id="27" w:name="_Toc460947013"/>
      <w:r w:rsidRPr="00842939">
        <w:rPr>
          <w:rFonts w:ascii="Palatino Linotype" w:eastAsia="Calibri" w:hAnsi="Palatino Linotype" w:cs="Arial"/>
          <w:lang w:val="es-ES"/>
        </w:rPr>
        <w:t>a través del Sistema de Acceso a la Información Pública Mexiquense (SAIMEX)</w:t>
      </w:r>
      <w:r w:rsidR="00642CAB" w:rsidRPr="00842939">
        <w:rPr>
          <w:rFonts w:ascii="Palatino Linotype" w:eastAsia="Calibri" w:hAnsi="Palatino Linotype" w:cs="Arial"/>
          <w:lang w:val="es-ES"/>
        </w:rPr>
        <w:t>,</w:t>
      </w:r>
      <w:r w:rsidRPr="00842939">
        <w:rPr>
          <w:rFonts w:ascii="Palatino Linotype" w:eastAsia="Times New Roman" w:hAnsi="Palatino Linotype" w:cs="Arial"/>
          <w:color w:val="000000"/>
        </w:rPr>
        <w:t xml:space="preserve"> y correo electrónico o cualquier </w:t>
      </w:r>
      <w:r w:rsidR="00642CAB" w:rsidRPr="00842939">
        <w:rPr>
          <w:rFonts w:ascii="Palatino Linotype" w:eastAsia="Times New Roman" w:hAnsi="Palatino Linotype" w:cs="Arial"/>
          <w:color w:val="000000"/>
        </w:rPr>
        <w:t>otro medio electrónico,</w:t>
      </w:r>
      <w:r w:rsidRPr="00842939">
        <w:rPr>
          <w:rFonts w:ascii="Palatino Linotype" w:eastAsia="Times New Roman" w:hAnsi="Palatino Linotype" w:cs="Arial"/>
          <w:color w:val="000000"/>
        </w:rPr>
        <w:t xml:space="preserve"> de ser procedente en versión pública, la siguiente información: </w:t>
      </w:r>
    </w:p>
    <w:p w14:paraId="565A6FD7" w14:textId="77777777" w:rsidR="00F17282" w:rsidRPr="00842939" w:rsidRDefault="00F17282" w:rsidP="00F17282">
      <w:pPr>
        <w:spacing w:line="360" w:lineRule="auto"/>
        <w:contextualSpacing/>
        <w:jc w:val="both"/>
        <w:rPr>
          <w:rFonts w:ascii="Palatino Linotype" w:eastAsia="Times New Roman" w:hAnsi="Palatino Linotype" w:cs="Arial"/>
          <w:color w:val="000000"/>
        </w:rPr>
      </w:pPr>
    </w:p>
    <w:p w14:paraId="66815DE6" w14:textId="2EF47220" w:rsidR="00F17282" w:rsidRPr="00842939" w:rsidRDefault="00F135F6" w:rsidP="00F17282">
      <w:pPr>
        <w:pStyle w:val="Prrafodelista"/>
        <w:numPr>
          <w:ilvl w:val="0"/>
          <w:numId w:val="9"/>
        </w:numPr>
        <w:spacing w:after="240" w:line="360" w:lineRule="auto"/>
        <w:ind w:left="993" w:right="567"/>
        <w:jc w:val="both"/>
        <w:rPr>
          <w:rFonts w:ascii="Palatino Linotype" w:hAnsi="Palatino Linotype"/>
          <w:b/>
          <w:bCs/>
          <w:color w:val="000000"/>
        </w:rPr>
      </w:pPr>
      <w:r w:rsidRPr="00842939">
        <w:rPr>
          <w:rFonts w:ascii="Palatino Linotype" w:hAnsi="Palatino Linotype"/>
          <w:b/>
          <w:bCs/>
          <w:color w:val="000000"/>
        </w:rPr>
        <w:t>Reportes de aplicativo “Visor del SAT” por los años 2018, 2019, 2020 y 2021 en sus tres presentaciones</w:t>
      </w:r>
      <w:r w:rsidR="00642CAB" w:rsidRPr="00842939">
        <w:rPr>
          <w:rFonts w:ascii="Palatino Linotype" w:hAnsi="Palatino Linotype"/>
          <w:b/>
          <w:bCs/>
          <w:color w:val="000000"/>
        </w:rPr>
        <w:t>:</w:t>
      </w:r>
    </w:p>
    <w:p w14:paraId="2A3A4F30" w14:textId="2E5F3A87" w:rsidR="00642CAB" w:rsidRPr="00842939"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842939">
        <w:rPr>
          <w:rFonts w:ascii="Palatino Linotype" w:hAnsi="Palatino Linotype"/>
          <w:b/>
          <w:bCs/>
          <w:color w:val="000000"/>
        </w:rPr>
        <w:t>Vista anual acumulada;</w:t>
      </w:r>
    </w:p>
    <w:p w14:paraId="16551055" w14:textId="47963260" w:rsidR="00642CAB" w:rsidRPr="00842939" w:rsidRDefault="00642CAB" w:rsidP="00642CAB">
      <w:pPr>
        <w:pStyle w:val="Prrafodelista"/>
        <w:numPr>
          <w:ilvl w:val="1"/>
          <w:numId w:val="9"/>
        </w:numPr>
        <w:spacing w:after="240" w:line="360" w:lineRule="auto"/>
        <w:ind w:left="1701" w:right="567"/>
        <w:jc w:val="both"/>
        <w:rPr>
          <w:rFonts w:ascii="Palatino Linotype" w:hAnsi="Palatino Linotype"/>
          <w:b/>
          <w:bCs/>
          <w:color w:val="000000"/>
        </w:rPr>
      </w:pPr>
      <w:r w:rsidRPr="00842939">
        <w:rPr>
          <w:rFonts w:ascii="Palatino Linotype" w:hAnsi="Palatino Linotype"/>
          <w:b/>
          <w:bCs/>
          <w:color w:val="000000"/>
        </w:rPr>
        <w:t>Detalle mensual; y</w:t>
      </w:r>
    </w:p>
    <w:p w14:paraId="506DD921" w14:textId="6912D668" w:rsidR="00C30C51" w:rsidRPr="00842939" w:rsidRDefault="00642CAB" w:rsidP="00C30C51">
      <w:pPr>
        <w:pStyle w:val="Prrafodelista"/>
        <w:numPr>
          <w:ilvl w:val="1"/>
          <w:numId w:val="9"/>
        </w:numPr>
        <w:spacing w:after="240" w:line="360" w:lineRule="auto"/>
        <w:ind w:left="1701" w:right="567"/>
        <w:jc w:val="both"/>
        <w:rPr>
          <w:rFonts w:ascii="Palatino Linotype" w:hAnsi="Palatino Linotype"/>
          <w:b/>
          <w:bCs/>
          <w:color w:val="000000"/>
        </w:rPr>
      </w:pPr>
      <w:r w:rsidRPr="00842939">
        <w:rPr>
          <w:rFonts w:ascii="Palatino Linotype" w:hAnsi="Palatino Linotype"/>
          <w:b/>
          <w:bCs/>
          <w:color w:val="000000"/>
        </w:rPr>
        <w:t>Detalle diferencias sueldos y salarios.</w:t>
      </w:r>
    </w:p>
    <w:p w14:paraId="65E9DEDA" w14:textId="2F1ED794" w:rsidR="00F135F6" w:rsidRPr="00842939" w:rsidRDefault="00F135F6" w:rsidP="002D129A">
      <w:pPr>
        <w:pStyle w:val="Prrafodelista"/>
        <w:numPr>
          <w:ilvl w:val="0"/>
          <w:numId w:val="9"/>
        </w:numPr>
        <w:spacing w:after="240" w:line="360" w:lineRule="auto"/>
        <w:ind w:left="1134" w:right="567"/>
        <w:jc w:val="both"/>
        <w:rPr>
          <w:rFonts w:ascii="Palatino Linotype" w:hAnsi="Palatino Linotype"/>
          <w:b/>
          <w:bCs/>
          <w:color w:val="000000"/>
        </w:rPr>
      </w:pPr>
      <w:r w:rsidRPr="00842939">
        <w:rPr>
          <w:rFonts w:ascii="Palatino Linotype" w:hAnsi="Palatino Linotype"/>
          <w:b/>
          <w:bCs/>
          <w:color w:val="000000"/>
        </w:rPr>
        <w:t xml:space="preserve">Retención </w:t>
      </w:r>
      <w:r w:rsidRPr="00842939">
        <w:rPr>
          <w:rFonts w:ascii="Palatino Linotype" w:hAnsi="Palatino Linotype" w:cs="Arial"/>
          <w:b/>
          <w:bCs/>
          <w:szCs w:val="22"/>
        </w:rPr>
        <w:t>del Impuesto Sobre la Renta por Salarios, Honorarios y Arrendamiento del periodo del 01 de enero de 2019, hasta el 31 de octubre de 2021.</w:t>
      </w:r>
    </w:p>
    <w:p w14:paraId="5FD340DA" w14:textId="5CC49F2B" w:rsidR="000E7FFD" w:rsidRPr="00842939" w:rsidRDefault="008D6143" w:rsidP="000E7FFD">
      <w:pPr>
        <w:pStyle w:val="Prrafodelista"/>
        <w:numPr>
          <w:ilvl w:val="0"/>
          <w:numId w:val="9"/>
        </w:numPr>
        <w:spacing w:after="240" w:line="360" w:lineRule="auto"/>
        <w:ind w:left="1134" w:right="567"/>
        <w:jc w:val="both"/>
        <w:rPr>
          <w:rFonts w:ascii="Palatino Linotype" w:hAnsi="Palatino Linotype"/>
          <w:b/>
          <w:bCs/>
          <w:color w:val="000000"/>
        </w:rPr>
      </w:pPr>
      <w:r w:rsidRPr="00842939">
        <w:rPr>
          <w:rFonts w:ascii="Palatino Linotype" w:hAnsi="Palatino Linotype"/>
          <w:b/>
          <w:bCs/>
          <w:color w:val="000000"/>
        </w:rPr>
        <w:t xml:space="preserve">Acuerdo del Comité de Transparencia, mediante el cual, se manifieste la incompetencia para poseer, generar o administrar información relacionada con el </w:t>
      </w:r>
      <w:r w:rsidR="000E7FFD" w:rsidRPr="00842939">
        <w:rPr>
          <w:rFonts w:ascii="Palatino Linotype" w:hAnsi="Palatino Linotype"/>
          <w:b/>
          <w:bCs/>
          <w:color w:val="000000" w:themeColor="text1"/>
        </w:rPr>
        <w:t>Organismo Para la Prestación de los Servicios de Agua Potable, Alcantarillado y Saneamiento del Municipio</w:t>
      </w:r>
      <w:r w:rsidRPr="00842939">
        <w:rPr>
          <w:rFonts w:ascii="Palatino Linotype" w:hAnsi="Palatino Linotype"/>
          <w:b/>
          <w:bCs/>
          <w:color w:val="000000"/>
        </w:rPr>
        <w:t>; y, el Sistema Municipal para el Desarrollo Integral de la Familia.</w:t>
      </w:r>
    </w:p>
    <w:p w14:paraId="0BFC35BF" w14:textId="77777777" w:rsidR="00F17282" w:rsidRPr="00842939" w:rsidRDefault="00F17282" w:rsidP="00F17282">
      <w:pPr>
        <w:tabs>
          <w:tab w:val="left" w:pos="993"/>
        </w:tabs>
        <w:spacing w:line="360" w:lineRule="auto"/>
        <w:jc w:val="both"/>
        <w:rPr>
          <w:rFonts w:ascii="Palatino Linotype" w:eastAsia="Calibri" w:hAnsi="Palatino Linotype" w:cs="Arial"/>
        </w:rPr>
      </w:pPr>
      <w:r w:rsidRPr="00842939">
        <w:rPr>
          <w:rFonts w:ascii="Palatino Linotype" w:hAnsi="Palatino Linotype"/>
          <w:color w:val="000000"/>
        </w:rPr>
        <w:t xml:space="preserve">Para </w:t>
      </w:r>
      <w:r w:rsidRPr="00842939">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842939">
        <w:rPr>
          <w:rFonts w:ascii="Palatino Linotype" w:eastAsia="Calibri" w:hAnsi="Palatino Linotype" w:cs="Arial"/>
          <w:b/>
        </w:rPr>
        <w:t>RECURRENTE</w:t>
      </w:r>
      <w:r w:rsidRPr="00842939">
        <w:rPr>
          <w:rFonts w:ascii="Palatino Linotype" w:eastAsia="Calibri" w:hAnsi="Palatino Linotype" w:cs="Arial"/>
        </w:rPr>
        <w:t>.</w:t>
      </w:r>
    </w:p>
    <w:p w14:paraId="65A69728" w14:textId="77777777" w:rsidR="00F17282" w:rsidRPr="00842939" w:rsidRDefault="00F17282" w:rsidP="00F17282">
      <w:pPr>
        <w:tabs>
          <w:tab w:val="left" w:pos="993"/>
        </w:tabs>
        <w:spacing w:line="360" w:lineRule="auto"/>
        <w:jc w:val="both"/>
        <w:rPr>
          <w:rFonts w:ascii="Palatino Linotype" w:eastAsia="Calibri" w:hAnsi="Palatino Linotype" w:cs="Arial"/>
        </w:rPr>
      </w:pPr>
    </w:p>
    <w:p w14:paraId="4FBA80E0" w14:textId="5B0D8AF9" w:rsidR="00583D94" w:rsidRPr="00842939" w:rsidRDefault="002D129A" w:rsidP="002D129A">
      <w:pPr>
        <w:spacing w:line="360" w:lineRule="auto"/>
        <w:ind w:right="-93"/>
        <w:jc w:val="both"/>
        <w:rPr>
          <w:rFonts w:ascii="Palatino Linotype" w:eastAsia="Calibri" w:hAnsi="Palatino Linotype" w:cs="Tahoma"/>
          <w:bCs/>
          <w:szCs w:val="22"/>
          <w:lang w:eastAsia="en-US"/>
        </w:rPr>
      </w:pPr>
      <w:r w:rsidRPr="00842939">
        <w:rPr>
          <w:rFonts w:ascii="Palatino Linotype" w:eastAsia="Calibri" w:hAnsi="Palatino Linotype" w:cs="Tahoma"/>
          <w:bCs/>
          <w:szCs w:val="22"/>
          <w:lang w:eastAsia="en-US"/>
        </w:rPr>
        <w:lastRenderedPageBreak/>
        <w:t>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70D58308" w14:textId="77777777" w:rsidR="002D129A" w:rsidRPr="00842939" w:rsidRDefault="002D129A" w:rsidP="00F17282">
      <w:pPr>
        <w:tabs>
          <w:tab w:val="left" w:pos="993"/>
        </w:tabs>
        <w:spacing w:line="360" w:lineRule="auto"/>
        <w:jc w:val="both"/>
        <w:rPr>
          <w:rFonts w:ascii="Palatino Linotype" w:eastAsia="Calibri" w:hAnsi="Palatino Linotype" w:cs="Arial"/>
        </w:rPr>
      </w:pPr>
    </w:p>
    <w:p w14:paraId="40EEF70E" w14:textId="25413998" w:rsidR="00583D94" w:rsidRPr="00842939" w:rsidRDefault="00583D94" w:rsidP="00F17282">
      <w:pPr>
        <w:tabs>
          <w:tab w:val="left" w:pos="993"/>
        </w:tabs>
        <w:spacing w:line="360" w:lineRule="auto"/>
        <w:jc w:val="both"/>
        <w:rPr>
          <w:rFonts w:ascii="Palatino Linotype" w:eastAsia="Calibri" w:hAnsi="Palatino Linotype" w:cs="Arial"/>
        </w:rPr>
      </w:pPr>
      <w:r w:rsidRPr="00842939">
        <w:rPr>
          <w:rFonts w:ascii="Palatino Linotype" w:eastAsia="Calibri" w:hAnsi="Palatino Linotype" w:cs="Arial"/>
        </w:rPr>
        <w:t xml:space="preserve">Por otro lado, en el supuesto de que una vez agotada la búsqueda de la información que se ordena entregar en el punto </w:t>
      </w:r>
      <w:r w:rsidRPr="00842939">
        <w:rPr>
          <w:rFonts w:ascii="Palatino Linotype" w:eastAsia="Calibri" w:hAnsi="Palatino Linotype" w:cs="Arial"/>
          <w:b/>
        </w:rPr>
        <w:t>1</w:t>
      </w:r>
      <w:r w:rsidRPr="00842939">
        <w:rPr>
          <w:rFonts w:ascii="Palatino Linotype" w:eastAsia="Calibri" w:hAnsi="Palatino Linotype" w:cs="Arial"/>
        </w:rPr>
        <w:t xml:space="preserve">, se acredite no contar con la misma, el </w:t>
      </w:r>
      <w:r w:rsidRPr="00842939">
        <w:rPr>
          <w:rFonts w:ascii="Palatino Linotype" w:eastAsia="Calibri" w:hAnsi="Palatino Linotype" w:cs="Arial"/>
          <w:b/>
        </w:rPr>
        <w:t>SUJETO OBLIGADO</w:t>
      </w:r>
      <w:r w:rsidRPr="00842939">
        <w:rPr>
          <w:rFonts w:ascii="Palatino Linotype" w:eastAsia="Calibri" w:hAnsi="Palatino Linotype" w:cs="Arial"/>
        </w:rPr>
        <w:t xml:space="preserve"> deberá hacer del conocimiento del </w:t>
      </w:r>
      <w:r w:rsidRPr="00842939">
        <w:rPr>
          <w:rFonts w:ascii="Palatino Linotype" w:eastAsia="Calibri" w:hAnsi="Palatino Linotype" w:cs="Arial"/>
          <w:b/>
        </w:rPr>
        <w:t>RECURRENTE</w:t>
      </w:r>
      <w:r w:rsidRPr="00842939">
        <w:rPr>
          <w:rFonts w:ascii="Palatino Linotype" w:eastAsia="Calibri" w:hAnsi="Palatino Linotype" w:cs="Arial"/>
        </w:rPr>
        <w:t>, en términos del artículo 19 de la Ley de Transparencia y Acceso a la Información Pública del Estado de México y Municipios.</w:t>
      </w:r>
    </w:p>
    <w:p w14:paraId="37C60195" w14:textId="77777777" w:rsidR="00F17282" w:rsidRPr="00842939"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842939" w:rsidRDefault="00F17282" w:rsidP="00F17282">
      <w:pPr>
        <w:spacing w:line="360" w:lineRule="auto"/>
        <w:jc w:val="both"/>
        <w:rPr>
          <w:rFonts w:ascii="Palatino Linotype" w:eastAsia="MS Mincho" w:hAnsi="Palatino Linotype" w:cs="Times New Roman"/>
          <w:color w:val="000000"/>
        </w:rPr>
      </w:pPr>
      <w:r w:rsidRPr="00842939">
        <w:rPr>
          <w:rFonts w:ascii="Palatino Linotype" w:eastAsia="MS Mincho" w:hAnsi="Palatino Linotype" w:cs="Times New Roman"/>
          <w:b/>
          <w:color w:val="000000"/>
          <w:sz w:val="28"/>
          <w:szCs w:val="28"/>
        </w:rPr>
        <w:t>TERCERO</w:t>
      </w:r>
      <w:r w:rsidRPr="00842939">
        <w:rPr>
          <w:rFonts w:ascii="Palatino Linotype" w:eastAsia="MS Mincho" w:hAnsi="Palatino Linotype" w:cs="Times New Roman"/>
          <w:b/>
          <w:color w:val="000000"/>
        </w:rPr>
        <w:t>.</w:t>
      </w:r>
      <w:r w:rsidRPr="00842939">
        <w:rPr>
          <w:rFonts w:ascii="Palatino Linotype" w:eastAsia="MS Mincho" w:hAnsi="Palatino Linotype" w:cs="Times New Roman"/>
          <w:color w:val="000000"/>
        </w:rPr>
        <w:t xml:space="preserve"> Notifíquese a la Titular de la Unidad de Transparencia del</w:t>
      </w:r>
      <w:r w:rsidRPr="00842939">
        <w:rPr>
          <w:rFonts w:ascii="Palatino Linotype" w:eastAsia="MS Mincho" w:hAnsi="Palatino Linotype" w:cs="Times New Roman"/>
          <w:b/>
          <w:color w:val="000000"/>
        </w:rPr>
        <w:t xml:space="preserve"> SUJETO OBLIGADO</w:t>
      </w:r>
      <w:r w:rsidRPr="00842939">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842939" w:rsidRDefault="0098370C" w:rsidP="00F17282">
      <w:pPr>
        <w:spacing w:line="360" w:lineRule="auto"/>
        <w:jc w:val="both"/>
        <w:rPr>
          <w:rFonts w:ascii="Palatino Linotype" w:eastAsia="MS Mincho" w:hAnsi="Palatino Linotype" w:cs="Times New Roman"/>
          <w:color w:val="000000"/>
        </w:rPr>
      </w:pPr>
    </w:p>
    <w:p w14:paraId="5BF2A47C" w14:textId="77777777" w:rsidR="00F17282" w:rsidRPr="00842939" w:rsidRDefault="00F17282" w:rsidP="00F17282">
      <w:pPr>
        <w:spacing w:line="360" w:lineRule="auto"/>
        <w:jc w:val="both"/>
        <w:rPr>
          <w:rFonts w:ascii="Palatino Linotype" w:eastAsia="MS Mincho" w:hAnsi="Palatino Linotype" w:cs="Times New Roman"/>
          <w:color w:val="000000"/>
        </w:rPr>
      </w:pPr>
      <w:r w:rsidRPr="00842939">
        <w:rPr>
          <w:rFonts w:ascii="Palatino Linotype" w:eastAsia="MS Mincho" w:hAnsi="Palatino Linotype" w:cs="Times New Roman"/>
          <w:b/>
          <w:bCs/>
          <w:color w:val="000000"/>
          <w:sz w:val="28"/>
          <w:szCs w:val="28"/>
        </w:rPr>
        <w:t>CUARTO</w:t>
      </w:r>
      <w:r w:rsidRPr="00842939">
        <w:rPr>
          <w:rFonts w:ascii="Palatino Linotype" w:eastAsia="MS Mincho" w:hAnsi="Palatino Linotype" w:cs="Times New Roman"/>
          <w:b/>
          <w:bCs/>
          <w:color w:val="000000"/>
        </w:rPr>
        <w:t>.</w:t>
      </w:r>
      <w:r w:rsidRPr="00842939">
        <w:rPr>
          <w:rFonts w:ascii="Palatino Linotype" w:eastAsia="MS Mincho" w:hAnsi="Palatino Linotype" w:cs="Times New Roman"/>
          <w:color w:val="000000"/>
        </w:rPr>
        <w:t xml:space="preserve"> De </w:t>
      </w:r>
      <w:r w:rsidRPr="00842939">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842939">
        <w:rPr>
          <w:rFonts w:ascii="Palatino Linotype" w:eastAsia="MS Mincho" w:hAnsi="Palatino Linotype" w:cs="Times New Roman"/>
          <w:b/>
          <w:color w:val="000000"/>
        </w:rPr>
        <w:t>SUJETO OBLIGADO</w:t>
      </w:r>
      <w:r w:rsidRPr="00842939">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842939" w:rsidRDefault="00F17282" w:rsidP="00F17282">
      <w:pPr>
        <w:spacing w:line="360" w:lineRule="auto"/>
        <w:jc w:val="both"/>
        <w:rPr>
          <w:rFonts w:ascii="Palatino Linotype" w:eastAsia="MS Mincho" w:hAnsi="Palatino Linotype" w:cs="Times New Roman"/>
          <w:color w:val="000000"/>
        </w:rPr>
      </w:pPr>
    </w:p>
    <w:p w14:paraId="526D3A27" w14:textId="68D7BDB6" w:rsidR="00F17282" w:rsidRPr="00842939" w:rsidRDefault="00F17282" w:rsidP="00F17282">
      <w:pPr>
        <w:spacing w:line="360" w:lineRule="auto"/>
        <w:jc w:val="both"/>
        <w:rPr>
          <w:rFonts w:ascii="Palatino Linotype" w:eastAsia="MS Mincho" w:hAnsi="Palatino Linotype" w:cs="Times New Roman"/>
          <w:color w:val="000000"/>
        </w:rPr>
      </w:pPr>
      <w:r w:rsidRPr="00842939">
        <w:rPr>
          <w:rFonts w:ascii="Palatino Linotype" w:eastAsia="MS Mincho" w:hAnsi="Palatino Linotype" w:cs="Times New Roman"/>
          <w:b/>
          <w:color w:val="000000"/>
          <w:sz w:val="28"/>
          <w:szCs w:val="28"/>
        </w:rPr>
        <w:t>QUINTO</w:t>
      </w:r>
      <w:r w:rsidRPr="00842939">
        <w:rPr>
          <w:rFonts w:ascii="Palatino Linotype" w:eastAsia="MS Mincho" w:hAnsi="Palatino Linotype" w:cs="Times New Roman"/>
          <w:b/>
          <w:color w:val="000000"/>
        </w:rPr>
        <w:t xml:space="preserve">. </w:t>
      </w:r>
      <w:r w:rsidRPr="00842939">
        <w:rPr>
          <w:rFonts w:ascii="Palatino Linotype" w:eastAsia="MS Mincho" w:hAnsi="Palatino Linotype" w:cs="Times New Roman"/>
          <w:color w:val="000000"/>
        </w:rPr>
        <w:t xml:space="preserve">Notifíquese al </w:t>
      </w:r>
      <w:r w:rsidRPr="00842939">
        <w:rPr>
          <w:rFonts w:ascii="Palatino Linotype" w:eastAsia="MS Mincho" w:hAnsi="Palatino Linotype" w:cs="Times New Roman"/>
          <w:b/>
          <w:bCs/>
          <w:color w:val="000000"/>
        </w:rPr>
        <w:t>RECURRENTE</w:t>
      </w:r>
      <w:r w:rsidRPr="00842939">
        <w:rPr>
          <w:rFonts w:ascii="Palatino Linotype" w:eastAsia="MS Mincho" w:hAnsi="Palatino Linotype" w:cs="Times New Roman"/>
          <w:bCs/>
          <w:color w:val="000000"/>
        </w:rPr>
        <w:t>, vía Sistema de Acceso a la Información Mexiquense (SAIMEX)</w:t>
      </w:r>
      <w:r w:rsidR="00584FBE" w:rsidRPr="00842939">
        <w:rPr>
          <w:rFonts w:ascii="Palatino Linotype" w:eastAsia="MS Mincho" w:hAnsi="Palatino Linotype" w:cs="Times New Roman"/>
          <w:bCs/>
          <w:color w:val="000000"/>
        </w:rPr>
        <w:t xml:space="preserve"> y correo electrónico</w:t>
      </w:r>
      <w:r w:rsidRPr="00842939">
        <w:rPr>
          <w:rFonts w:ascii="Palatino Linotype" w:eastAsia="MS Mincho" w:hAnsi="Palatino Linotype" w:cs="Times New Roman"/>
          <w:bCs/>
          <w:color w:val="000000"/>
        </w:rPr>
        <w:t>,</w:t>
      </w:r>
      <w:r w:rsidRPr="00842939">
        <w:rPr>
          <w:rFonts w:ascii="Palatino Linotype" w:eastAsia="MS Mincho" w:hAnsi="Palatino Linotype" w:cs="Times New Roman"/>
          <w:color w:val="000000"/>
        </w:rPr>
        <w:t xml:space="preserve"> la presente resolución.</w:t>
      </w:r>
    </w:p>
    <w:p w14:paraId="435CB984" w14:textId="77777777" w:rsidR="00F17282" w:rsidRPr="00842939" w:rsidRDefault="00F17282" w:rsidP="00F17282">
      <w:pPr>
        <w:spacing w:line="360" w:lineRule="auto"/>
        <w:jc w:val="both"/>
        <w:rPr>
          <w:rFonts w:ascii="Palatino Linotype" w:hAnsi="Palatino Linotype"/>
          <w:b/>
        </w:rPr>
      </w:pPr>
    </w:p>
    <w:p w14:paraId="5745E481" w14:textId="2AA298D8" w:rsidR="00F17282" w:rsidRPr="00842939" w:rsidRDefault="00F17282" w:rsidP="00F17282">
      <w:pPr>
        <w:spacing w:line="360" w:lineRule="auto"/>
        <w:jc w:val="both"/>
        <w:rPr>
          <w:rFonts w:ascii="Palatino Linotype" w:eastAsia="MS Mincho" w:hAnsi="Palatino Linotype" w:cs="Times New Roman"/>
          <w:color w:val="000000"/>
          <w:lang w:val="es-ES"/>
        </w:rPr>
      </w:pPr>
      <w:r w:rsidRPr="00842939">
        <w:rPr>
          <w:rFonts w:ascii="Palatino Linotype" w:eastAsia="MS Mincho" w:hAnsi="Palatino Linotype" w:cs="Times New Roman"/>
          <w:b/>
          <w:sz w:val="28"/>
          <w:szCs w:val="28"/>
        </w:rPr>
        <w:t>SEXTO</w:t>
      </w:r>
      <w:r w:rsidRPr="00842939">
        <w:rPr>
          <w:rFonts w:ascii="Palatino Linotype" w:eastAsia="MS Mincho" w:hAnsi="Palatino Linotype" w:cs="Times New Roman"/>
          <w:b/>
          <w:color w:val="000000"/>
        </w:rPr>
        <w:t xml:space="preserve">. </w:t>
      </w:r>
      <w:r w:rsidRPr="00842939">
        <w:rPr>
          <w:rFonts w:ascii="Palatino Linotype" w:eastAsia="MS Mincho" w:hAnsi="Palatino Linotype" w:cs="Times New Roman"/>
          <w:color w:val="000000"/>
        </w:rPr>
        <w:t xml:space="preserve">Se hace del conocimiento del </w:t>
      </w:r>
      <w:r w:rsidRPr="00842939">
        <w:rPr>
          <w:rFonts w:ascii="Palatino Linotype" w:eastAsia="MS Mincho" w:hAnsi="Palatino Linotype" w:cs="Times New Roman"/>
          <w:b/>
          <w:bCs/>
          <w:color w:val="000000"/>
        </w:rPr>
        <w:t>RECURRENTE</w:t>
      </w:r>
      <w:r w:rsidRPr="00842939">
        <w:rPr>
          <w:rFonts w:ascii="Palatino Linotype" w:hAnsi="Palatino Linotype"/>
          <w:b/>
        </w:rPr>
        <w:t xml:space="preserve"> </w:t>
      </w:r>
      <w:r w:rsidRPr="00842939">
        <w:rPr>
          <w:rFonts w:ascii="Palatino Linotype" w:eastAsia="MS Mincho" w:hAnsi="Palatino Linotype" w:cs="Times New Roman"/>
          <w:color w:val="000000"/>
        </w:rPr>
        <w:t xml:space="preserve">que, </w:t>
      </w:r>
      <w:bookmarkEnd w:id="27"/>
      <w:r w:rsidRPr="00842939">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842939">
        <w:rPr>
          <w:rFonts w:ascii="Palatino Linotype" w:eastAsia="MS Mincho" w:hAnsi="Palatino Linotype" w:cs="Times New Roman"/>
          <w:bCs/>
          <w:color w:val="000000"/>
          <w:lang w:val="es-ES"/>
        </w:rPr>
        <w:t xml:space="preserve">juicio de amparo </w:t>
      </w:r>
      <w:r w:rsidRPr="00842939">
        <w:rPr>
          <w:rFonts w:ascii="Palatino Linotype" w:eastAsia="MS Mincho" w:hAnsi="Palatino Linotype" w:cs="Times New Roman"/>
          <w:color w:val="000000"/>
          <w:lang w:val="es-ES"/>
        </w:rPr>
        <w:t>en los términos de las Leyes aplicables.</w:t>
      </w:r>
    </w:p>
    <w:bookmarkEnd w:id="26"/>
    <w:p w14:paraId="7AC19E7F" w14:textId="77777777" w:rsidR="00E87720" w:rsidRDefault="00E87720" w:rsidP="00E87720">
      <w:pPr>
        <w:spacing w:before="240" w:after="240" w:line="360" w:lineRule="auto"/>
        <w:jc w:val="both"/>
        <w:rPr>
          <w:rFonts w:ascii="Palatino Linotype" w:hAnsi="Palatino Linotype"/>
        </w:rPr>
      </w:pPr>
      <w:r w:rsidRPr="0084293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DIECISIETE (17) DE AGOSTO DE DOS MIL VEINTIDÓS, ANTE EL SECRETARIO TÉCNICO DEL PLENO ALEXIS TAPIA RAMÍREZ.</w:t>
      </w:r>
      <w:bookmarkStart w:id="28" w:name="_GoBack"/>
      <w:bookmarkEnd w:id="28"/>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4D7DE" w14:textId="77777777" w:rsidR="000B1DAF" w:rsidRDefault="000B1DAF" w:rsidP="00587366">
      <w:r>
        <w:separator/>
      </w:r>
    </w:p>
  </w:endnote>
  <w:endnote w:type="continuationSeparator" w:id="0">
    <w:p w14:paraId="43566BA3" w14:textId="77777777" w:rsidR="000B1DAF" w:rsidRDefault="000B1DA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B5036" w:rsidRPr="00883450" w:rsidRDefault="000B503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42939">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42939">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47B193F0" w:rsidR="000B5036" w:rsidRDefault="000B50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B5036" w:rsidRPr="00883450" w:rsidRDefault="000B503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42939" w:rsidRPr="0084293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42939" w:rsidRPr="00842939">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0A9A2B26" w:rsidR="000B5036" w:rsidRPr="00883450" w:rsidRDefault="000B503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4C955" w14:textId="77777777" w:rsidR="000B1DAF" w:rsidRDefault="000B1DAF" w:rsidP="00587366">
      <w:r>
        <w:separator/>
      </w:r>
    </w:p>
  </w:footnote>
  <w:footnote w:type="continuationSeparator" w:id="0">
    <w:p w14:paraId="457FE416" w14:textId="77777777" w:rsidR="000B1DAF" w:rsidRDefault="000B1DAF" w:rsidP="00587366">
      <w:r>
        <w:continuationSeparator/>
      </w:r>
    </w:p>
  </w:footnote>
  <w:footnote w:id="1">
    <w:p w14:paraId="3EC297E2"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0B5036" w:rsidRPr="009C43C2" w:rsidRDefault="000B5036"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0B5036" w:rsidRDefault="000B5036"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20CDED0F" w14:textId="77777777" w:rsidR="000B5036" w:rsidRDefault="000B5036" w:rsidP="008764FB">
      <w:pPr>
        <w:pStyle w:val="Textonotapie"/>
      </w:pPr>
      <w:r>
        <w:rPr>
          <w:rStyle w:val="Refdenotaalpie"/>
        </w:rPr>
        <w:footnoteRef/>
      </w:r>
      <w:r>
        <w:t xml:space="preserve"> Artículo 50, Ley de Transparencia y Acceso a la Información Pública del Estado de México y Municipios.</w:t>
      </w:r>
    </w:p>
  </w:footnote>
  <w:footnote w:id="6">
    <w:p w14:paraId="170C1944" w14:textId="77777777" w:rsidR="000B5036" w:rsidRDefault="000B5036" w:rsidP="008764FB">
      <w:pPr>
        <w:pStyle w:val="Textonotapie"/>
      </w:pPr>
      <w:r>
        <w:rPr>
          <w:rStyle w:val="Refdenotaalpie"/>
        </w:rPr>
        <w:footnoteRef/>
      </w:r>
      <w:r>
        <w:t xml:space="preserve"> Artículo 51, Ídem.</w:t>
      </w:r>
    </w:p>
  </w:footnote>
  <w:footnote w:id="7">
    <w:p w14:paraId="4631FDC0" w14:textId="77777777" w:rsidR="000B5036" w:rsidRDefault="000B5036" w:rsidP="008764FB">
      <w:pPr>
        <w:pStyle w:val="Textonotapie"/>
      </w:pPr>
      <w:r>
        <w:rPr>
          <w:rStyle w:val="Refdenotaalpie"/>
        </w:rPr>
        <w:footnoteRef/>
      </w:r>
      <w:r>
        <w:t xml:space="preserve"> Artículo 58, Ley de Transparencia y Acceso a la Información Pública del Estado de México y Municipios.</w:t>
      </w:r>
    </w:p>
  </w:footnote>
  <w:footnote w:id="8">
    <w:p w14:paraId="06E0837F" w14:textId="77777777" w:rsidR="000B5036" w:rsidRDefault="000B5036" w:rsidP="008764FB">
      <w:pPr>
        <w:pStyle w:val="Textonotapie"/>
      </w:pPr>
      <w:r>
        <w:rPr>
          <w:rStyle w:val="Refdenotaalpie"/>
        </w:rPr>
        <w:footnoteRef/>
      </w:r>
      <w:r>
        <w:t xml:space="preserve"> Artículo 59, Ídem.</w:t>
      </w:r>
    </w:p>
  </w:footnote>
  <w:footnote w:id="9">
    <w:p w14:paraId="54553043" w14:textId="53B57FCE" w:rsidR="000B5036" w:rsidRDefault="000B5036">
      <w:pPr>
        <w:pStyle w:val="Textonotapie"/>
      </w:pPr>
      <w:r>
        <w:rPr>
          <w:rStyle w:val="Refdenotaalpie"/>
        </w:rPr>
        <w:footnoteRef/>
      </w:r>
      <w:r>
        <w:t xml:space="preserve"> Artículo 87, Ley Orgánica Municipal del Estado de México.</w:t>
      </w:r>
    </w:p>
  </w:footnote>
  <w:footnote w:id="10">
    <w:p w14:paraId="4EAE2E1A" w14:textId="3031ACA9" w:rsidR="000B5036" w:rsidRDefault="000B5036">
      <w:pPr>
        <w:pStyle w:val="Textonotapie"/>
      </w:pPr>
      <w:r>
        <w:rPr>
          <w:rStyle w:val="Refdenotaalpie"/>
        </w:rPr>
        <w:footnoteRef/>
      </w:r>
      <w:r>
        <w:t xml:space="preserve"> Artículo 93, Ídem.</w:t>
      </w:r>
    </w:p>
  </w:footnote>
  <w:footnote w:id="11">
    <w:p w14:paraId="2444CF7F" w14:textId="709789D5" w:rsidR="00C101C2" w:rsidRDefault="00C101C2">
      <w:pPr>
        <w:pStyle w:val="Textonotapie"/>
      </w:pPr>
      <w:r>
        <w:rPr>
          <w:rStyle w:val="Refdenotaalpie"/>
        </w:rPr>
        <w:footnoteRef/>
      </w:r>
      <w:r>
        <w:t xml:space="preserve"> Consultable en </w:t>
      </w:r>
      <w:r w:rsidRPr="00C101C2">
        <w:t>https://www.infoem.org.mx/doc/acuerdos/Acuerdo_Padron_SO.pdf</w:t>
      </w:r>
    </w:p>
  </w:footnote>
  <w:footnote w:id="12">
    <w:p w14:paraId="0F32BA71" w14:textId="77777777" w:rsidR="00270B01" w:rsidRDefault="00270B01" w:rsidP="00270B01">
      <w:pPr>
        <w:pStyle w:val="Textonotapie"/>
        <w:jc w:val="both"/>
      </w:pPr>
      <w:r>
        <w:rPr>
          <w:rStyle w:val="Refdenotaalpie"/>
        </w:rPr>
        <w:footnoteRef/>
      </w:r>
      <w:r>
        <w:t xml:space="preserve"> “</w:t>
      </w:r>
      <w:r>
        <w:rPr>
          <w:b/>
        </w:rPr>
        <w:t>Artículo 49.</w:t>
      </w:r>
      <w:r>
        <w:t xml:space="preserve"> Los Comités de Transparencia tendrán las siguientes atribuciones:</w:t>
      </w:r>
    </w:p>
    <w:p w14:paraId="282744A3" w14:textId="77777777" w:rsidR="00270B01" w:rsidRDefault="00270B01" w:rsidP="00270B01">
      <w:pPr>
        <w:pStyle w:val="Textonotapie"/>
        <w:jc w:val="both"/>
      </w:pPr>
      <w:r>
        <w:t>(…)</w:t>
      </w:r>
    </w:p>
    <w:p w14:paraId="0580F4EA" w14:textId="77777777" w:rsidR="00270B01" w:rsidRDefault="00270B01" w:rsidP="00270B01">
      <w:pPr>
        <w:pStyle w:val="Textonotapie"/>
        <w:jc w:val="both"/>
      </w:pPr>
      <w:r>
        <w:rPr>
          <w:b/>
        </w:rPr>
        <w:t>II.</w:t>
      </w:r>
      <w:r>
        <w:t xml:space="preserve"> Confirmar, </w:t>
      </w:r>
      <w:r w:rsidRPr="00EF10EB">
        <w:t>modificar o revocar las determinaciones que en materia de ampliación del plazo de respuesta, clasificación de la información y declaración de inexistencia o de incompetencia realicen los titulares de las áreas de los sujetos obligados;</w:t>
      </w:r>
    </w:p>
    <w:p w14:paraId="3F40645D" w14:textId="77777777" w:rsidR="00270B01" w:rsidRPr="00EF10EB" w:rsidRDefault="00270B01" w:rsidP="00270B01">
      <w:pPr>
        <w:pStyle w:val="Textonotapie"/>
        <w:jc w:val="both"/>
      </w:pPr>
      <w:r>
        <w:t>(…)”</w:t>
      </w:r>
    </w:p>
  </w:footnote>
  <w:footnote w:id="13">
    <w:p w14:paraId="5364B357" w14:textId="77777777" w:rsidR="00DD22FA" w:rsidRDefault="00DD22FA" w:rsidP="00DD22FA">
      <w:pPr>
        <w:pStyle w:val="Textonotapie"/>
        <w:jc w:val="both"/>
      </w:pPr>
      <w:r>
        <w:rPr>
          <w:rStyle w:val="Refdenotaalpie"/>
        </w:rPr>
        <w:footnoteRef/>
      </w:r>
      <w:r>
        <w:t xml:space="preserve"> “</w:t>
      </w:r>
      <w:r w:rsidRPr="006A5374">
        <w:rPr>
          <w:b/>
          <w:bCs/>
        </w:rPr>
        <w:t>Artículo 179.</w:t>
      </w:r>
      <w:r w:rsidRPr="006A5374">
        <w:t xml:space="preserve"> El recurso de revisión es un medio de protección que la Ley otorga a los particulares, para hacer valer su derecho de acceso a la información pública, y procederá en contra de las siguientes causas:</w:t>
      </w:r>
    </w:p>
    <w:p w14:paraId="5940FF0C" w14:textId="77777777" w:rsidR="00DD22FA" w:rsidRDefault="00DD22FA" w:rsidP="00DD22FA">
      <w:pPr>
        <w:pStyle w:val="Textonotapie"/>
        <w:jc w:val="both"/>
      </w:pPr>
      <w:r>
        <w:t>(…)</w:t>
      </w:r>
    </w:p>
    <w:p w14:paraId="2D856586" w14:textId="77777777" w:rsidR="00DD22FA" w:rsidRDefault="00DD22FA" w:rsidP="00DD22FA">
      <w:pPr>
        <w:pStyle w:val="Textonotapie"/>
        <w:jc w:val="both"/>
      </w:pPr>
      <w:r w:rsidRPr="006A5374">
        <w:rPr>
          <w:b/>
          <w:bCs/>
        </w:rPr>
        <w:t>XI.</w:t>
      </w:r>
      <w:r>
        <w:t xml:space="preserve"> La falta de trámite a una solicitud;</w:t>
      </w:r>
    </w:p>
    <w:p w14:paraId="71948A50" w14:textId="77777777" w:rsidR="00DD22FA" w:rsidRDefault="00DD22FA" w:rsidP="00DD22FA">
      <w:pPr>
        <w:pStyle w:val="Textonotapie"/>
        <w:jc w:val="both"/>
      </w:pPr>
      <w:r>
        <w:t>(…)”</w:t>
      </w:r>
    </w:p>
  </w:footnote>
  <w:footnote w:id="14">
    <w:p w14:paraId="3201279D" w14:textId="2D146154" w:rsidR="000B5036" w:rsidRDefault="000B5036" w:rsidP="00D65794">
      <w:pPr>
        <w:pStyle w:val="Textonotapie"/>
        <w:jc w:val="both"/>
      </w:pPr>
      <w:r>
        <w:rPr>
          <w:rStyle w:val="Refdenotaalpie"/>
        </w:rPr>
        <w:footnoteRef/>
      </w:r>
      <w:r>
        <w:t xml:space="preserve"> “</w:t>
      </w:r>
      <w:r w:rsidRPr="00D65794">
        <w:rPr>
          <w:b/>
          <w:bCs/>
        </w:rPr>
        <w:t>Artículo 49.</w:t>
      </w:r>
      <w:r>
        <w:t xml:space="preserve"> Los Comités de Transparencia tendrán las siguientes atribuciones:</w:t>
      </w:r>
    </w:p>
    <w:p w14:paraId="01E69D66" w14:textId="5E6181CF" w:rsidR="000B5036" w:rsidRDefault="000B5036" w:rsidP="00D65794">
      <w:pPr>
        <w:pStyle w:val="Textonotapie"/>
        <w:jc w:val="both"/>
      </w:pPr>
      <w:r>
        <w:t>(…)</w:t>
      </w:r>
    </w:p>
    <w:p w14:paraId="5DBDBC56" w14:textId="27B57E0E" w:rsidR="000B5036" w:rsidRDefault="000B5036" w:rsidP="00D65794">
      <w:pPr>
        <w:pStyle w:val="Textonotapie"/>
        <w:jc w:val="both"/>
      </w:pPr>
      <w:r w:rsidRPr="00D65794">
        <w:rPr>
          <w:b/>
          <w:bCs/>
        </w:rPr>
        <w:t>XIII.</w:t>
      </w:r>
      <w:r>
        <w:t xml:space="preserve"> Dictaminar las declaratorias de inexistencia de al información que les remitan las unidades administrativas y resolver en consecuencia;</w:t>
      </w:r>
    </w:p>
    <w:p w14:paraId="78B1A571" w14:textId="06F8A62C" w:rsidR="000B5036" w:rsidRDefault="000B5036" w:rsidP="00D65794">
      <w:pPr>
        <w:pStyle w:val="Textonotapie"/>
        <w:jc w:val="both"/>
      </w:pPr>
      <w:r>
        <w:t>(…)”</w:t>
      </w:r>
    </w:p>
  </w:footnote>
  <w:footnote w:id="15">
    <w:p w14:paraId="611B3D85" w14:textId="4D26E73C" w:rsidR="000B5036" w:rsidRDefault="000B5036">
      <w:pPr>
        <w:pStyle w:val="Textonotapie"/>
      </w:pPr>
      <w:r>
        <w:rPr>
          <w:rStyle w:val="Refdenotaalpie"/>
        </w:rPr>
        <w:footnoteRef/>
      </w:r>
      <w:r>
        <w:t xml:space="preserve"> Artículo 32-G, Código Fiscal de la Federación</w:t>
      </w:r>
    </w:p>
  </w:footnote>
  <w:footnote w:id="16">
    <w:p w14:paraId="743E144A" w14:textId="144B5574" w:rsidR="000B5036" w:rsidRDefault="000B5036">
      <w:pPr>
        <w:pStyle w:val="Textonotapie"/>
      </w:pPr>
      <w:r>
        <w:rPr>
          <w:rStyle w:val="Refdenotaalpie"/>
        </w:rPr>
        <w:footnoteRef/>
      </w:r>
      <w:r>
        <w:t xml:space="preserve"> Portal disponible en </w:t>
      </w:r>
      <w:r w:rsidRPr="00A8650D">
        <w:t>https://loginda.siat.sat.gob.mx/nidp/wsfed/ep?id=ciec&amp;sid=2&amp;option=credential&amp;sid=2</w:t>
      </w:r>
    </w:p>
  </w:footnote>
  <w:footnote w:id="17">
    <w:p w14:paraId="7E08E71F" w14:textId="76FBF552" w:rsidR="000B5036" w:rsidRDefault="000B5036">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8">
    <w:p w14:paraId="3421F94E" w14:textId="60B18B16" w:rsidR="000B5036" w:rsidRDefault="000B5036">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19">
    <w:p w14:paraId="126DB0B9" w14:textId="77777777" w:rsidR="000B5036" w:rsidRDefault="000B5036"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0">
    <w:p w14:paraId="152161C8" w14:textId="77777777" w:rsidR="000B5036" w:rsidRDefault="000B5036"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21">
    <w:p w14:paraId="3CB0EE74"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AB8A5D7"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8BF10CE" w14:textId="77777777" w:rsidR="000B5036" w:rsidRDefault="000B5036"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4F497A9" w14:textId="77777777" w:rsidR="000B5036" w:rsidRDefault="000B5036" w:rsidP="00BA65BE">
      <w:pPr>
        <w:pBdr>
          <w:top w:val="nil"/>
          <w:left w:val="nil"/>
          <w:bottom w:val="nil"/>
          <w:right w:val="nil"/>
          <w:between w:val="nil"/>
        </w:pBdr>
        <w:rPr>
          <w:color w:val="000000"/>
          <w:sz w:val="20"/>
          <w:szCs w:val="20"/>
        </w:rPr>
      </w:pPr>
      <w:r>
        <w:rPr>
          <w:color w:val="000000"/>
          <w:sz w:val="20"/>
          <w:szCs w:val="20"/>
        </w:rPr>
        <w:t>(…)”</w:t>
      </w:r>
    </w:p>
  </w:footnote>
  <w:footnote w:id="22">
    <w:p w14:paraId="48CDEFE7" w14:textId="77777777" w:rsidR="000B5036" w:rsidRDefault="000B5036"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0B5036" w:rsidRPr="00025127" w14:paraId="7630868E" w14:textId="77777777" w:rsidTr="006458C0">
      <w:trPr>
        <w:trHeight w:val="138"/>
        <w:jc w:val="right"/>
      </w:trPr>
      <w:tc>
        <w:tcPr>
          <w:tcW w:w="2977" w:type="dxa"/>
          <w:vAlign w:val="center"/>
        </w:tcPr>
        <w:p w14:paraId="5B5022C4" w14:textId="77777777" w:rsidR="000B5036" w:rsidRPr="006458C0" w:rsidRDefault="000B5036" w:rsidP="006458C0">
          <w:pPr>
            <w:ind w:right="34"/>
            <w:jc w:val="center"/>
            <w:rPr>
              <w:rFonts w:ascii="Palatino Linotype" w:hAnsi="Palatino Linotype"/>
              <w:b/>
              <w:sz w:val="20"/>
              <w:szCs w:val="22"/>
            </w:rPr>
          </w:pPr>
        </w:p>
      </w:tc>
      <w:tc>
        <w:tcPr>
          <w:tcW w:w="3973" w:type="dxa"/>
          <w:vAlign w:val="center"/>
        </w:tcPr>
        <w:p w14:paraId="2C528E79" w14:textId="77777777" w:rsidR="000B5036" w:rsidRDefault="000B5036" w:rsidP="005F1362">
          <w:pPr>
            <w:pStyle w:val="Encabezado"/>
            <w:jc w:val="both"/>
            <w:rPr>
              <w:rFonts w:ascii="Palatino Linotype" w:hAnsi="Palatino Linotype"/>
              <w:b/>
              <w:sz w:val="20"/>
              <w:szCs w:val="22"/>
            </w:rPr>
          </w:pPr>
        </w:p>
      </w:tc>
    </w:tr>
    <w:tr w:rsidR="000B5036" w:rsidRPr="00025127" w14:paraId="07F2896E" w14:textId="77777777" w:rsidTr="006458C0">
      <w:trPr>
        <w:trHeight w:val="138"/>
        <w:jc w:val="right"/>
      </w:trPr>
      <w:tc>
        <w:tcPr>
          <w:tcW w:w="2977" w:type="dxa"/>
          <w:vAlign w:val="center"/>
        </w:tcPr>
        <w:p w14:paraId="4A5B1974" w14:textId="7F56D8C6" w:rsidR="000B5036" w:rsidRPr="006458C0" w:rsidRDefault="000B5036"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73B26841" w:rsidR="000B5036" w:rsidRPr="006458C0" w:rsidRDefault="000B5036" w:rsidP="005F1362">
          <w:pPr>
            <w:pStyle w:val="Encabezado"/>
            <w:jc w:val="both"/>
            <w:rPr>
              <w:rFonts w:ascii="Palatino Linotype" w:hAnsi="Palatino Linotype"/>
              <w:b/>
              <w:sz w:val="20"/>
              <w:szCs w:val="22"/>
            </w:rPr>
          </w:pPr>
          <w:r>
            <w:rPr>
              <w:rFonts w:ascii="Palatino Linotype" w:hAnsi="Palatino Linotype"/>
              <w:b/>
              <w:sz w:val="20"/>
              <w:szCs w:val="22"/>
            </w:rPr>
            <w:t>0</w:t>
          </w:r>
          <w:r w:rsidR="00AB0504">
            <w:rPr>
              <w:rFonts w:ascii="Palatino Linotype" w:hAnsi="Palatino Linotype"/>
              <w:b/>
              <w:sz w:val="20"/>
              <w:szCs w:val="22"/>
            </w:rPr>
            <w:t>3883</w:t>
          </w:r>
          <w:r w:rsidRPr="006458C0">
            <w:rPr>
              <w:rFonts w:ascii="Palatino Linotype" w:hAnsi="Palatino Linotype"/>
              <w:b/>
              <w:sz w:val="20"/>
              <w:szCs w:val="22"/>
            </w:rPr>
            <w:t>/INFOEM/IP/RR/2022</w:t>
          </w:r>
        </w:p>
      </w:tc>
    </w:tr>
    <w:tr w:rsidR="000B5036" w:rsidRPr="00025127" w14:paraId="1B5D8690" w14:textId="77777777" w:rsidTr="006458C0">
      <w:trPr>
        <w:trHeight w:val="233"/>
        <w:jc w:val="right"/>
      </w:trPr>
      <w:tc>
        <w:tcPr>
          <w:tcW w:w="2977" w:type="dxa"/>
          <w:vAlign w:val="center"/>
        </w:tcPr>
        <w:p w14:paraId="3903F2C6" w14:textId="22D569F8" w:rsidR="000B5036" w:rsidRPr="006458C0" w:rsidRDefault="000B5036"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27FF456C" w:rsidR="000B5036" w:rsidRPr="006458C0" w:rsidRDefault="000B5036" w:rsidP="006458C0">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AB0504">
            <w:rPr>
              <w:rFonts w:ascii="Palatino Linotype" w:hAnsi="Palatino Linotype"/>
              <w:b/>
              <w:bCs/>
              <w:color w:val="000000"/>
              <w:sz w:val="20"/>
              <w:szCs w:val="22"/>
            </w:rPr>
            <w:t>Naucalpan de Juárez</w:t>
          </w:r>
        </w:p>
      </w:tc>
    </w:tr>
    <w:tr w:rsidR="000B5036" w:rsidRPr="00025127" w14:paraId="095EB01B" w14:textId="77777777" w:rsidTr="006458C0">
      <w:trPr>
        <w:trHeight w:val="321"/>
        <w:jc w:val="right"/>
      </w:trPr>
      <w:tc>
        <w:tcPr>
          <w:tcW w:w="2977" w:type="dxa"/>
          <w:vAlign w:val="center"/>
        </w:tcPr>
        <w:p w14:paraId="6E000A51" w14:textId="11432CC6" w:rsidR="000B5036" w:rsidRPr="006458C0" w:rsidRDefault="000B5036"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0B5036" w:rsidRPr="006458C0" w:rsidRDefault="000B5036"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0B5036" w:rsidRDefault="000B5036"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0B5036" w:rsidRPr="006458C0" w14:paraId="0A3256F2" w14:textId="77777777" w:rsidTr="006458C0">
      <w:trPr>
        <w:trHeight w:val="138"/>
        <w:jc w:val="right"/>
      </w:trPr>
      <w:tc>
        <w:tcPr>
          <w:tcW w:w="3397" w:type="dxa"/>
          <w:vAlign w:val="center"/>
        </w:tcPr>
        <w:p w14:paraId="3D80769D" w14:textId="5060398B" w:rsidR="000B5036" w:rsidRPr="006458C0" w:rsidRDefault="000B5036"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29953BC6" w:rsidR="000B5036" w:rsidRPr="006458C0" w:rsidRDefault="000B5036" w:rsidP="005F1362">
          <w:pPr>
            <w:pStyle w:val="Encabezado"/>
            <w:rPr>
              <w:rFonts w:ascii="Palatino Linotype" w:hAnsi="Palatino Linotype"/>
              <w:b/>
              <w:sz w:val="20"/>
              <w:szCs w:val="22"/>
            </w:rPr>
          </w:pPr>
          <w:r>
            <w:rPr>
              <w:rFonts w:ascii="Palatino Linotype" w:hAnsi="Palatino Linotype"/>
              <w:b/>
              <w:sz w:val="20"/>
              <w:szCs w:val="22"/>
            </w:rPr>
            <w:t>0</w:t>
          </w:r>
          <w:r w:rsidR="00AB0504">
            <w:rPr>
              <w:rFonts w:ascii="Palatino Linotype" w:hAnsi="Palatino Linotype"/>
              <w:b/>
              <w:sz w:val="20"/>
              <w:szCs w:val="22"/>
            </w:rPr>
            <w:t>3883</w:t>
          </w:r>
          <w:r w:rsidRPr="006458C0">
            <w:rPr>
              <w:rFonts w:ascii="Palatino Linotype" w:hAnsi="Palatino Linotype"/>
              <w:b/>
              <w:sz w:val="20"/>
              <w:szCs w:val="22"/>
            </w:rPr>
            <w:t>/INFOEM/IP/RR/2022</w:t>
          </w:r>
        </w:p>
      </w:tc>
    </w:tr>
    <w:tr w:rsidR="000B5036" w:rsidRPr="006458C0" w14:paraId="128C8B3C" w14:textId="77777777" w:rsidTr="006458C0">
      <w:trPr>
        <w:trHeight w:val="233"/>
        <w:jc w:val="right"/>
      </w:trPr>
      <w:tc>
        <w:tcPr>
          <w:tcW w:w="3397" w:type="dxa"/>
          <w:vAlign w:val="center"/>
        </w:tcPr>
        <w:p w14:paraId="483E3371" w14:textId="66B1BC74" w:rsidR="000B5036" w:rsidRPr="006458C0" w:rsidRDefault="000B5036"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31A7751A" w:rsidR="000B5036" w:rsidRPr="006458C0" w:rsidRDefault="00842939" w:rsidP="0058757A">
          <w:pPr>
            <w:pStyle w:val="Encabezado"/>
            <w:rPr>
              <w:rFonts w:ascii="Palatino Linotype" w:hAnsi="Palatino Linotype"/>
              <w:b/>
              <w:sz w:val="20"/>
              <w:szCs w:val="22"/>
            </w:rPr>
          </w:pPr>
          <w:r>
            <w:rPr>
              <w:rFonts w:ascii="Palatino Linotype" w:hAnsi="Palatino Linotype"/>
              <w:b/>
              <w:sz w:val="20"/>
              <w:szCs w:val="22"/>
            </w:rPr>
            <w:t>XXXX XXX XXXX</w:t>
          </w:r>
        </w:p>
      </w:tc>
    </w:tr>
    <w:tr w:rsidR="000B5036" w:rsidRPr="006458C0" w14:paraId="41BE0704" w14:textId="77777777" w:rsidTr="006458C0">
      <w:trPr>
        <w:trHeight w:val="321"/>
        <w:jc w:val="right"/>
      </w:trPr>
      <w:tc>
        <w:tcPr>
          <w:tcW w:w="3397" w:type="dxa"/>
          <w:vAlign w:val="center"/>
        </w:tcPr>
        <w:p w14:paraId="34C64148" w14:textId="10C6C8A9" w:rsidR="000B5036" w:rsidRPr="006458C0" w:rsidRDefault="000B5036"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4E344E3B" w:rsidR="000B5036" w:rsidRPr="006458C0" w:rsidRDefault="000B5036" w:rsidP="000A675D">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r w:rsidR="00AB0504">
            <w:rPr>
              <w:rFonts w:ascii="Palatino Linotype" w:hAnsi="Palatino Linotype"/>
              <w:b/>
              <w:bCs/>
              <w:color w:val="000000"/>
              <w:sz w:val="20"/>
              <w:szCs w:val="22"/>
            </w:rPr>
            <w:t>Naucalpan de Juárez</w:t>
          </w:r>
        </w:p>
      </w:tc>
    </w:tr>
    <w:tr w:rsidR="000B5036" w:rsidRPr="006458C0" w14:paraId="0C8B6193" w14:textId="77777777" w:rsidTr="006458C0">
      <w:trPr>
        <w:trHeight w:val="321"/>
        <w:jc w:val="right"/>
      </w:trPr>
      <w:tc>
        <w:tcPr>
          <w:tcW w:w="3397" w:type="dxa"/>
          <w:vAlign w:val="center"/>
        </w:tcPr>
        <w:p w14:paraId="321FFAFF" w14:textId="0E8C2CE7" w:rsidR="000B5036" w:rsidRPr="006458C0" w:rsidRDefault="000B5036"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0B5036" w:rsidRPr="006458C0" w:rsidRDefault="000B5036"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0B5036" w:rsidRDefault="000B1DAF" w:rsidP="00472C41">
    <w:pPr>
      <w:pStyle w:val="Encabezado"/>
      <w:tabs>
        <w:tab w:val="clear" w:pos="4252"/>
        <w:tab w:val="clear" w:pos="8504"/>
        <w:tab w:val="left" w:pos="3103"/>
      </w:tabs>
    </w:pPr>
    <w:r>
      <w:rPr>
        <w:noProof/>
      </w:rPr>
      <w:pict w14:anchorId="6E525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E71D37"/>
    <w:multiLevelType w:val="multilevel"/>
    <w:tmpl w:val="189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156D4D"/>
    <w:multiLevelType w:val="hybridMultilevel"/>
    <w:tmpl w:val="86A4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A3A52B7"/>
    <w:multiLevelType w:val="hybridMultilevel"/>
    <w:tmpl w:val="15244946"/>
    <w:lvl w:ilvl="0" w:tplc="037E4D40">
      <w:start w:val="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27"/>
  </w:num>
  <w:num w:numId="3">
    <w:abstractNumId w:val="0"/>
  </w:num>
  <w:num w:numId="4">
    <w:abstractNumId w:val="6"/>
  </w:num>
  <w:num w:numId="5">
    <w:abstractNumId w:val="17"/>
  </w:num>
  <w:num w:numId="6">
    <w:abstractNumId w:val="36"/>
  </w:num>
  <w:num w:numId="7">
    <w:abstractNumId w:val="35"/>
  </w:num>
  <w:num w:numId="8">
    <w:abstractNumId w:val="15"/>
  </w:num>
  <w:num w:numId="9">
    <w:abstractNumId w:val="33"/>
  </w:num>
  <w:num w:numId="10">
    <w:abstractNumId w:val="39"/>
  </w:num>
  <w:num w:numId="11">
    <w:abstractNumId w:val="21"/>
  </w:num>
  <w:num w:numId="12">
    <w:abstractNumId w:val="41"/>
  </w:num>
  <w:num w:numId="13">
    <w:abstractNumId w:val="30"/>
  </w:num>
  <w:num w:numId="14">
    <w:abstractNumId w:val="43"/>
  </w:num>
  <w:num w:numId="15">
    <w:abstractNumId w:val="8"/>
  </w:num>
  <w:num w:numId="16">
    <w:abstractNumId w:val="23"/>
  </w:num>
  <w:num w:numId="17">
    <w:abstractNumId w:val="1"/>
  </w:num>
  <w:num w:numId="18">
    <w:abstractNumId w:val="12"/>
  </w:num>
  <w:num w:numId="19">
    <w:abstractNumId w:val="37"/>
  </w:num>
  <w:num w:numId="20">
    <w:abstractNumId w:val="32"/>
  </w:num>
  <w:num w:numId="21">
    <w:abstractNumId w:val="31"/>
  </w:num>
  <w:num w:numId="22">
    <w:abstractNumId w:val="24"/>
  </w:num>
  <w:num w:numId="23">
    <w:abstractNumId w:val="10"/>
  </w:num>
  <w:num w:numId="24">
    <w:abstractNumId w:val="14"/>
  </w:num>
  <w:num w:numId="25">
    <w:abstractNumId w:val="9"/>
  </w:num>
  <w:num w:numId="26">
    <w:abstractNumId w:val="7"/>
  </w:num>
  <w:num w:numId="27">
    <w:abstractNumId w:val="2"/>
  </w:num>
  <w:num w:numId="28">
    <w:abstractNumId w:val="38"/>
  </w:num>
  <w:num w:numId="29">
    <w:abstractNumId w:val="22"/>
  </w:num>
  <w:num w:numId="30">
    <w:abstractNumId w:val="11"/>
  </w:num>
  <w:num w:numId="31">
    <w:abstractNumId w:val="18"/>
  </w:num>
  <w:num w:numId="32">
    <w:abstractNumId w:val="3"/>
  </w:num>
  <w:num w:numId="33">
    <w:abstractNumId w:val="28"/>
  </w:num>
  <w:num w:numId="34">
    <w:abstractNumId w:val="26"/>
  </w:num>
  <w:num w:numId="35">
    <w:abstractNumId w:val="34"/>
  </w:num>
  <w:num w:numId="36">
    <w:abstractNumId w:val="29"/>
  </w:num>
  <w:num w:numId="37">
    <w:abstractNumId w:val="20"/>
  </w:num>
  <w:num w:numId="38">
    <w:abstractNumId w:val="19"/>
  </w:num>
  <w:num w:numId="39">
    <w:abstractNumId w:val="42"/>
  </w:num>
  <w:num w:numId="40">
    <w:abstractNumId w:val="13"/>
  </w:num>
  <w:num w:numId="41">
    <w:abstractNumId w:val="5"/>
  </w:num>
  <w:num w:numId="42">
    <w:abstractNumId w:val="40"/>
  </w:num>
  <w:num w:numId="43">
    <w:abstractNumId w:val="44"/>
  </w:num>
  <w:num w:numId="44">
    <w:abstractNumId w:val="4"/>
  </w:num>
  <w:num w:numId="45">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1DAF"/>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5460"/>
    <w:rsid w:val="001862A3"/>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93E"/>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57E"/>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29A"/>
    <w:rsid w:val="002D1A38"/>
    <w:rsid w:val="002D1AA7"/>
    <w:rsid w:val="002D28CB"/>
    <w:rsid w:val="002D2E16"/>
    <w:rsid w:val="002D35AE"/>
    <w:rsid w:val="002D373C"/>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5136"/>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715E"/>
    <w:rsid w:val="00657670"/>
    <w:rsid w:val="00657D5D"/>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3845"/>
    <w:rsid w:val="00824C4E"/>
    <w:rsid w:val="00826125"/>
    <w:rsid w:val="00826F38"/>
    <w:rsid w:val="00830D70"/>
    <w:rsid w:val="00831969"/>
    <w:rsid w:val="00833E4C"/>
    <w:rsid w:val="00834316"/>
    <w:rsid w:val="00836224"/>
    <w:rsid w:val="008374E9"/>
    <w:rsid w:val="008376CD"/>
    <w:rsid w:val="00837BE4"/>
    <w:rsid w:val="00840559"/>
    <w:rsid w:val="0084293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95E"/>
    <w:rsid w:val="00986073"/>
    <w:rsid w:val="00986BE7"/>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1F86"/>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720"/>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90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3C70"/>
    <w:rsid w:val="00F55309"/>
    <w:rsid w:val="00F562A9"/>
    <w:rsid w:val="00F56E0D"/>
    <w:rsid w:val="00F60C62"/>
    <w:rsid w:val="00F62C00"/>
    <w:rsid w:val="00F6300E"/>
    <w:rsid w:val="00F6301A"/>
    <w:rsid w:val="00F6387F"/>
    <w:rsid w:val="00F645AF"/>
    <w:rsid w:val="00F66BC9"/>
    <w:rsid w:val="00F67946"/>
    <w:rsid w:val="00F71035"/>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63191.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saimex.org.mx/saimex/solicitud/downloadAttach/1363193.page"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saimex.org.mx/saimex/solicitud/downloadAttach/1363192.pag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9704-49F4-4523-AB46-5E1212D95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67</Pages>
  <Words>16511</Words>
  <Characters>90812</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2022-08-04T20:55:00Z</dcterms:created>
  <dcterms:modified xsi:type="dcterms:W3CDTF">2022-09-08T16:15:00Z</dcterms:modified>
</cp:coreProperties>
</file>