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BE7D" w14:textId="77777777" w:rsidR="004B4DC3" w:rsidRPr="008D0BE0" w:rsidRDefault="00025F56">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8D0BE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veintinueve de junio de dos mil veintidós. </w:t>
      </w:r>
    </w:p>
    <w:p w14:paraId="7DEFA85C" w14:textId="77777777" w:rsidR="004B4DC3" w:rsidRPr="008D0BE0" w:rsidRDefault="00025F56">
      <w:pPr>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b/>
        </w:rPr>
        <w:t>VISTO</w:t>
      </w:r>
      <w:r w:rsidRPr="008D0BE0">
        <w:rPr>
          <w:rFonts w:ascii="Palatino Linotype" w:eastAsia="Palatino Linotype" w:hAnsi="Palatino Linotype" w:cs="Palatino Linotype"/>
        </w:rPr>
        <w:t xml:space="preserve"> el expediente formado con motivo del recurso de revisión </w:t>
      </w:r>
      <w:r w:rsidRPr="008D0BE0">
        <w:rPr>
          <w:rFonts w:ascii="Palatino Linotype" w:eastAsia="Palatino Linotype" w:hAnsi="Palatino Linotype" w:cs="Palatino Linotype"/>
          <w:b/>
        </w:rPr>
        <w:t>03849/INFOEM/IP/RR/2022</w:t>
      </w:r>
      <w:r w:rsidRPr="008D0BE0">
        <w:rPr>
          <w:rFonts w:ascii="Palatino Linotype" w:eastAsia="Palatino Linotype" w:hAnsi="Palatino Linotype" w:cs="Palatino Linotype"/>
        </w:rPr>
        <w:t xml:space="preserve">, interpuesto por una persona usuaria del Sistema de Acceso a la Información </w:t>
      </w:r>
      <w:proofErr w:type="gramStart"/>
      <w:r w:rsidRPr="008D0BE0">
        <w:rPr>
          <w:rFonts w:ascii="Palatino Linotype" w:eastAsia="Palatino Linotype" w:hAnsi="Palatino Linotype" w:cs="Palatino Linotype"/>
        </w:rPr>
        <w:t>Mexiquense  (</w:t>
      </w:r>
      <w:proofErr w:type="gramEnd"/>
      <w:r w:rsidRPr="008D0BE0">
        <w:rPr>
          <w:rFonts w:ascii="Palatino Linotype" w:eastAsia="Palatino Linotype" w:hAnsi="Palatino Linotype" w:cs="Palatino Linotype"/>
        </w:rPr>
        <w:t>SAIMEX) que no proporcionó nombre o seudónimo y quien en lo sucesivo</w:t>
      </w:r>
      <w:r w:rsidRPr="008D0BE0">
        <w:rPr>
          <w:rFonts w:ascii="Palatino Linotype" w:eastAsia="Palatino Linotype" w:hAnsi="Palatino Linotype" w:cs="Palatino Linotype"/>
          <w:b/>
        </w:rPr>
        <w:t xml:space="preserve"> </w:t>
      </w:r>
      <w:r w:rsidRPr="008D0BE0">
        <w:rPr>
          <w:rFonts w:ascii="Palatino Linotype" w:eastAsia="Palatino Linotype" w:hAnsi="Palatino Linotype" w:cs="Palatino Linotype"/>
        </w:rPr>
        <w:t xml:space="preserve">será identificado en su calidad de </w:t>
      </w:r>
      <w:r w:rsidRPr="008D0BE0">
        <w:rPr>
          <w:rFonts w:ascii="Palatino Linotype" w:eastAsia="Palatino Linotype" w:hAnsi="Palatino Linotype" w:cs="Palatino Linotype"/>
          <w:b/>
        </w:rPr>
        <w:t>RECURRENTE,</w:t>
      </w:r>
      <w:r w:rsidRPr="008D0BE0">
        <w:rPr>
          <w:rFonts w:ascii="Palatino Linotype" w:eastAsia="Palatino Linotype" w:hAnsi="Palatino Linotype" w:cs="Palatino Linotype"/>
        </w:rPr>
        <w:t xml:space="preserve"> en contra de la respuesta del </w:t>
      </w:r>
      <w:r w:rsidRPr="008D0BE0">
        <w:rPr>
          <w:rFonts w:ascii="Palatino Linotype" w:eastAsia="Palatino Linotype" w:hAnsi="Palatino Linotype" w:cs="Palatino Linotype"/>
          <w:b/>
        </w:rPr>
        <w:t xml:space="preserve">Ayuntamiento de Tianguistenco, </w:t>
      </w:r>
      <w:r w:rsidRPr="008D0BE0">
        <w:rPr>
          <w:rFonts w:ascii="Palatino Linotype" w:eastAsia="Palatino Linotype" w:hAnsi="Palatino Linotype" w:cs="Palatino Linotype"/>
        </w:rPr>
        <w:t xml:space="preserve">en lo sucesivo el </w:t>
      </w:r>
      <w:r w:rsidRPr="008D0BE0">
        <w:rPr>
          <w:rFonts w:ascii="Palatino Linotype" w:eastAsia="Palatino Linotype" w:hAnsi="Palatino Linotype" w:cs="Palatino Linotype"/>
          <w:b/>
        </w:rPr>
        <w:t xml:space="preserve">SUJETO OBLIGADO, </w:t>
      </w:r>
      <w:r w:rsidRPr="008D0BE0">
        <w:rPr>
          <w:rFonts w:ascii="Palatino Linotype" w:eastAsia="Palatino Linotype" w:hAnsi="Palatino Linotype" w:cs="Palatino Linotype"/>
        </w:rPr>
        <w:t xml:space="preserve">se procede a dictar la presente resolución con base en los siguientes: </w:t>
      </w:r>
    </w:p>
    <w:p w14:paraId="6E1AC170" w14:textId="77777777" w:rsidR="004B4DC3" w:rsidRPr="008D0BE0" w:rsidRDefault="00025F56">
      <w:pPr>
        <w:spacing w:before="240" w:after="240" w:line="360" w:lineRule="auto"/>
        <w:jc w:val="center"/>
        <w:rPr>
          <w:rFonts w:ascii="Palatino Linotype" w:eastAsia="Palatino Linotype" w:hAnsi="Palatino Linotype" w:cs="Palatino Linotype"/>
          <w:b/>
          <w:sz w:val="28"/>
          <w:szCs w:val="28"/>
        </w:rPr>
      </w:pPr>
      <w:bookmarkStart w:id="1" w:name="_heading=h.3znysh7" w:colFirst="0" w:colLast="0"/>
      <w:bookmarkEnd w:id="1"/>
      <w:r w:rsidRPr="008D0BE0">
        <w:rPr>
          <w:rFonts w:ascii="Palatino Linotype" w:eastAsia="Palatino Linotype" w:hAnsi="Palatino Linotype" w:cs="Palatino Linotype"/>
          <w:b/>
        </w:rPr>
        <w:t>I. A N T E C E D E N T E S</w:t>
      </w:r>
    </w:p>
    <w:p w14:paraId="137BD4CF" w14:textId="77777777" w:rsidR="004B4DC3" w:rsidRPr="008D0BE0" w:rsidRDefault="00025F56">
      <w:pPr>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b/>
        </w:rPr>
        <w:t>1. Solicitud de acceso a la información.</w:t>
      </w:r>
      <w:r w:rsidRPr="008D0BE0">
        <w:rPr>
          <w:rFonts w:ascii="Palatino Linotype" w:eastAsia="Palatino Linotype" w:hAnsi="Palatino Linotype" w:cs="Palatino Linotype"/>
        </w:rPr>
        <w:t xml:space="preserve"> El </w:t>
      </w:r>
      <w:r w:rsidRPr="008D0BE0">
        <w:rPr>
          <w:rFonts w:ascii="Palatino Linotype" w:eastAsia="Palatino Linotype" w:hAnsi="Palatino Linotype" w:cs="Palatino Linotype"/>
          <w:b/>
        </w:rPr>
        <w:t>veintiuno de febrero de dos mil veintidós,</w:t>
      </w:r>
      <w:r w:rsidRPr="008D0BE0">
        <w:rPr>
          <w:rFonts w:ascii="Palatino Linotype" w:eastAsia="Palatino Linotype" w:hAnsi="Palatino Linotype" w:cs="Palatino Linotype"/>
        </w:rPr>
        <w:t xml:space="preserve"> el </w:t>
      </w:r>
      <w:r w:rsidRPr="008D0BE0">
        <w:rPr>
          <w:rFonts w:ascii="Palatino Linotype" w:eastAsia="Palatino Linotype" w:hAnsi="Palatino Linotype" w:cs="Palatino Linotype"/>
          <w:b/>
        </w:rPr>
        <w:t xml:space="preserve">RECURRENTE </w:t>
      </w:r>
      <w:r w:rsidRPr="008D0BE0">
        <w:rPr>
          <w:rFonts w:ascii="Palatino Linotype" w:eastAsia="Palatino Linotype" w:hAnsi="Palatino Linotype" w:cs="Palatino Linotype"/>
        </w:rPr>
        <w:t>presentó a través del Sistema de Acceso a la Información Mexiquense (</w:t>
      </w:r>
      <w:r w:rsidRPr="008D0BE0">
        <w:rPr>
          <w:rFonts w:ascii="Palatino Linotype" w:eastAsia="Palatino Linotype" w:hAnsi="Palatino Linotype" w:cs="Palatino Linotype"/>
          <w:b/>
        </w:rPr>
        <w:t>SAIMEX),</w:t>
      </w:r>
      <w:r w:rsidRPr="008D0BE0">
        <w:rPr>
          <w:rFonts w:ascii="Palatino Linotype" w:eastAsia="Palatino Linotype" w:hAnsi="Palatino Linotype" w:cs="Palatino Linotype"/>
        </w:rPr>
        <w:t xml:space="preserve"> la solicitud de acceso a la información pública registrada con el número </w:t>
      </w:r>
      <w:r w:rsidRPr="008D0BE0">
        <w:rPr>
          <w:rFonts w:ascii="Palatino Linotype" w:eastAsia="Palatino Linotype" w:hAnsi="Palatino Linotype" w:cs="Palatino Linotype"/>
          <w:b/>
        </w:rPr>
        <w:t xml:space="preserve">00045/TIANGUIS/IP/2022, </w:t>
      </w:r>
      <w:r w:rsidRPr="008D0BE0">
        <w:rPr>
          <w:rFonts w:ascii="Palatino Linotype" w:eastAsia="Palatino Linotype" w:hAnsi="Palatino Linotype" w:cs="Palatino Linotype"/>
        </w:rPr>
        <w:t xml:space="preserve">mediante la cual requirió la información siguiente: </w:t>
      </w:r>
    </w:p>
    <w:p w14:paraId="109FCB10" w14:textId="77777777" w:rsidR="004B4DC3" w:rsidRPr="008D0BE0" w:rsidRDefault="00025F56">
      <w:pPr>
        <w:spacing w:line="276" w:lineRule="auto"/>
        <w:ind w:left="851" w:right="616"/>
        <w:jc w:val="both"/>
        <w:rPr>
          <w:rFonts w:ascii="Palatino Linotype" w:eastAsia="Palatino Linotype" w:hAnsi="Palatino Linotype" w:cs="Palatino Linotype"/>
          <w:i/>
          <w:sz w:val="22"/>
          <w:szCs w:val="22"/>
        </w:rPr>
      </w:pPr>
      <w:bookmarkStart w:id="2" w:name="_heading=h.gjdgxs" w:colFirst="0" w:colLast="0"/>
      <w:bookmarkEnd w:id="2"/>
      <w:r w:rsidRPr="008D0BE0">
        <w:rPr>
          <w:rFonts w:ascii="Palatino Linotype" w:eastAsia="Palatino Linotype" w:hAnsi="Palatino Linotype" w:cs="Palatino Linotype"/>
          <w:i/>
          <w:sz w:val="22"/>
          <w:szCs w:val="22"/>
        </w:rPr>
        <w:lastRenderedPageBreak/>
        <w:t xml:space="preserve">“solicito los recibos de </w:t>
      </w:r>
      <w:proofErr w:type="spellStart"/>
      <w:r w:rsidRPr="008D0BE0">
        <w:rPr>
          <w:rFonts w:ascii="Palatino Linotype" w:eastAsia="Palatino Linotype" w:hAnsi="Palatino Linotype" w:cs="Palatino Linotype"/>
          <w:i/>
          <w:sz w:val="22"/>
          <w:szCs w:val="22"/>
        </w:rPr>
        <w:t>nomina</w:t>
      </w:r>
      <w:proofErr w:type="spellEnd"/>
      <w:r w:rsidRPr="008D0BE0">
        <w:rPr>
          <w:rFonts w:ascii="Palatino Linotype" w:eastAsia="Palatino Linotype" w:hAnsi="Palatino Linotype" w:cs="Palatino Linotype"/>
          <w:i/>
          <w:sz w:val="22"/>
          <w:szCs w:val="22"/>
        </w:rPr>
        <w:t xml:space="preserve"> de los servidores públicos de mandos medios y superiores de la primera quincena y segunda quincena del mes de enero y la primera quincena del mes de febrero del año 2022</w:t>
      </w:r>
      <w:proofErr w:type="gramStart"/>
      <w:r w:rsidRPr="008D0BE0">
        <w:rPr>
          <w:rFonts w:ascii="Palatino Linotype" w:eastAsia="Palatino Linotype" w:hAnsi="Palatino Linotype" w:cs="Palatino Linotype"/>
          <w:i/>
          <w:sz w:val="22"/>
          <w:szCs w:val="22"/>
        </w:rPr>
        <w:t>.”(</w:t>
      </w:r>
      <w:proofErr w:type="gramEnd"/>
      <w:r w:rsidRPr="008D0BE0">
        <w:rPr>
          <w:rFonts w:ascii="Palatino Linotype" w:eastAsia="Palatino Linotype" w:hAnsi="Palatino Linotype" w:cs="Palatino Linotype"/>
          <w:i/>
          <w:sz w:val="22"/>
          <w:szCs w:val="22"/>
        </w:rPr>
        <w:t>Sic)</w:t>
      </w:r>
    </w:p>
    <w:p w14:paraId="5D3DF1B0" w14:textId="77777777" w:rsidR="004B4DC3" w:rsidRPr="008D0BE0" w:rsidRDefault="004B4DC3">
      <w:pPr>
        <w:spacing w:line="276" w:lineRule="auto"/>
        <w:ind w:left="851" w:right="616"/>
        <w:jc w:val="both"/>
        <w:rPr>
          <w:rFonts w:ascii="Palatino Linotype" w:eastAsia="Palatino Linotype" w:hAnsi="Palatino Linotype" w:cs="Palatino Linotype"/>
          <w:b/>
          <w:i/>
          <w:sz w:val="22"/>
          <w:szCs w:val="22"/>
        </w:rPr>
      </w:pPr>
    </w:p>
    <w:p w14:paraId="2C6DD4B7" w14:textId="77777777" w:rsidR="004B4DC3" w:rsidRPr="008D0BE0" w:rsidRDefault="00025F56">
      <w:pPr>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b/>
        </w:rPr>
        <w:t>Modalidad de Entrega:</w:t>
      </w:r>
      <w:r w:rsidRPr="008D0BE0">
        <w:rPr>
          <w:rFonts w:ascii="Palatino Linotype" w:eastAsia="Palatino Linotype" w:hAnsi="Palatino Linotype" w:cs="Palatino Linotype"/>
        </w:rPr>
        <w:t xml:space="preserve"> El </w:t>
      </w:r>
      <w:r w:rsidRPr="008D0BE0">
        <w:rPr>
          <w:rFonts w:ascii="Palatino Linotype" w:eastAsia="Palatino Linotype" w:hAnsi="Palatino Linotype" w:cs="Palatino Linotype"/>
          <w:b/>
        </w:rPr>
        <w:t>RECURRENTE</w:t>
      </w:r>
      <w:r w:rsidRPr="008D0BE0">
        <w:rPr>
          <w:rFonts w:ascii="Palatino Linotype" w:eastAsia="Palatino Linotype" w:hAnsi="Palatino Linotype" w:cs="Palatino Linotype"/>
        </w:rPr>
        <w:t xml:space="preserve"> señaló como modalidad de entrega a través del Sistema de Acceso a la Información Mexiquense (SAIMEX).</w:t>
      </w:r>
    </w:p>
    <w:p w14:paraId="0C8639EA" w14:textId="77777777" w:rsidR="004B4DC3" w:rsidRPr="008D0BE0" w:rsidRDefault="00025F56">
      <w:pPr>
        <w:spacing w:line="360" w:lineRule="auto"/>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rPr>
        <w:t xml:space="preserve">2. Respuesta. </w:t>
      </w:r>
      <w:r w:rsidRPr="008D0BE0">
        <w:rPr>
          <w:rFonts w:ascii="Palatino Linotype" w:eastAsia="Palatino Linotype" w:hAnsi="Palatino Linotype" w:cs="Palatino Linotype"/>
        </w:rPr>
        <w:t xml:space="preserve"> El </w:t>
      </w:r>
      <w:r w:rsidRPr="008D0BE0">
        <w:rPr>
          <w:rFonts w:ascii="Palatino Linotype" w:eastAsia="Palatino Linotype" w:hAnsi="Palatino Linotype" w:cs="Palatino Linotype"/>
          <w:b/>
        </w:rPr>
        <w:t>once de marzo de dos mil veintidós</w:t>
      </w:r>
      <w:r w:rsidRPr="008D0BE0">
        <w:rPr>
          <w:rFonts w:ascii="Palatino Linotype" w:eastAsia="Palatino Linotype" w:hAnsi="Palatino Linotype" w:cs="Palatino Linotype"/>
        </w:rPr>
        <w:t xml:space="preserve">, el </w:t>
      </w:r>
      <w:r w:rsidRPr="008D0BE0">
        <w:rPr>
          <w:rFonts w:ascii="Palatino Linotype" w:eastAsia="Palatino Linotype" w:hAnsi="Palatino Linotype" w:cs="Palatino Linotype"/>
          <w:b/>
        </w:rPr>
        <w:t>SUJETO OBLIGADO</w:t>
      </w:r>
      <w:r w:rsidRPr="008D0BE0">
        <w:rPr>
          <w:rFonts w:ascii="Palatino Linotype" w:eastAsia="Palatino Linotype" w:hAnsi="Palatino Linotype" w:cs="Palatino Linotype"/>
        </w:rPr>
        <w:t xml:space="preserve"> respondió a la solicitud de información en los términos siguientes:</w:t>
      </w:r>
    </w:p>
    <w:p w14:paraId="146879C9" w14:textId="77777777" w:rsidR="004B4DC3" w:rsidRPr="008D0BE0" w:rsidRDefault="00025F56">
      <w:pPr>
        <w:spacing w:line="276" w:lineRule="auto"/>
        <w:ind w:left="851" w:right="616"/>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14DB35" w14:textId="77777777" w:rsidR="004B4DC3" w:rsidRPr="008D0BE0" w:rsidRDefault="00025F56">
      <w:pPr>
        <w:spacing w:line="276" w:lineRule="auto"/>
        <w:ind w:left="851" w:right="616"/>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DE CONFORMIDAD EN LO INTERPUESTO EN LA LEY DE TRANSPARENCIA Y ACCESO A LA INFORMACIÓN PÚBLICA DEL ESTADO DE MÉXICO Y MUNICIPIOS, DOY RESPUESTA A SOLICITUD ADJUNTO ARCHIVOS A RESPUESTA.</w:t>
      </w:r>
    </w:p>
    <w:p w14:paraId="462A22CC" w14:textId="77777777" w:rsidR="004B4DC3" w:rsidRPr="008D0BE0" w:rsidRDefault="00025F56">
      <w:pPr>
        <w:spacing w:line="276" w:lineRule="auto"/>
        <w:ind w:left="851" w:right="616"/>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ATENTAMENTE</w:t>
      </w:r>
    </w:p>
    <w:p w14:paraId="5985BBD5" w14:textId="77777777" w:rsidR="004B4DC3" w:rsidRPr="008D0BE0" w:rsidRDefault="00025F56">
      <w:pPr>
        <w:spacing w:line="276" w:lineRule="auto"/>
        <w:ind w:left="851" w:right="616"/>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xml:space="preserve">L.A.E RAMSES OLIVARES MOJICA” </w:t>
      </w:r>
      <w:r w:rsidRPr="008D0BE0">
        <w:rPr>
          <w:rFonts w:ascii="Palatino Linotype" w:eastAsia="Palatino Linotype" w:hAnsi="Palatino Linotype" w:cs="Palatino Linotype"/>
          <w:b/>
          <w:i/>
          <w:sz w:val="22"/>
          <w:szCs w:val="22"/>
          <w:u w:val="single"/>
        </w:rPr>
        <w:t>(</w:t>
      </w:r>
      <w:r w:rsidRPr="008D0BE0">
        <w:rPr>
          <w:rFonts w:ascii="Palatino Linotype" w:eastAsia="Palatino Linotype" w:hAnsi="Palatino Linotype" w:cs="Palatino Linotype"/>
          <w:i/>
          <w:sz w:val="22"/>
          <w:szCs w:val="22"/>
        </w:rPr>
        <w:t>Sic)</w:t>
      </w:r>
    </w:p>
    <w:p w14:paraId="7A83BE68" w14:textId="77777777" w:rsidR="004B4DC3" w:rsidRPr="008D0BE0" w:rsidRDefault="004B4DC3">
      <w:pPr>
        <w:spacing w:line="276" w:lineRule="auto"/>
        <w:ind w:left="851" w:right="616"/>
        <w:jc w:val="both"/>
        <w:rPr>
          <w:rFonts w:ascii="Palatino Linotype" w:eastAsia="Palatino Linotype" w:hAnsi="Palatino Linotype" w:cs="Palatino Linotype"/>
          <w:i/>
          <w:sz w:val="22"/>
          <w:szCs w:val="22"/>
        </w:rPr>
      </w:pPr>
    </w:p>
    <w:p w14:paraId="2B2C886E" w14:textId="77777777" w:rsidR="004B4DC3" w:rsidRPr="008D0BE0" w:rsidRDefault="00025F56">
      <w:pPr>
        <w:spacing w:line="276" w:lineRule="auto"/>
        <w:ind w:right="616"/>
        <w:jc w:val="both"/>
        <w:rPr>
          <w:rFonts w:ascii="Palatino Linotype" w:eastAsia="Palatino Linotype" w:hAnsi="Palatino Linotype" w:cs="Palatino Linotype"/>
        </w:rPr>
      </w:pPr>
      <w:r w:rsidRPr="008D0BE0">
        <w:rPr>
          <w:rFonts w:ascii="Palatino Linotype" w:eastAsia="Palatino Linotype" w:hAnsi="Palatino Linotype" w:cs="Palatino Linotype"/>
        </w:rPr>
        <w:t>El Sujeto Obligado adjuntó a su respuesta los siguientes archivos:</w:t>
      </w:r>
    </w:p>
    <w:p w14:paraId="667AA61F" w14:textId="77777777" w:rsidR="004B4DC3" w:rsidRPr="008D0BE0" w:rsidRDefault="004B4DC3">
      <w:pPr>
        <w:spacing w:line="276" w:lineRule="auto"/>
        <w:ind w:right="616"/>
        <w:jc w:val="both"/>
        <w:rPr>
          <w:rFonts w:ascii="Palatino Linotype" w:eastAsia="Palatino Linotype" w:hAnsi="Palatino Linotype" w:cs="Palatino Linotype"/>
        </w:rPr>
      </w:pPr>
    </w:p>
    <w:p w14:paraId="0A43DC04" w14:textId="77777777" w:rsidR="004B4DC3" w:rsidRPr="008D0BE0" w:rsidRDefault="00025F56">
      <w:pPr>
        <w:spacing w:line="360" w:lineRule="auto"/>
        <w:ind w:right="616"/>
        <w:jc w:val="both"/>
        <w:rPr>
          <w:rFonts w:ascii="Palatino Linotype" w:eastAsia="Palatino Linotype" w:hAnsi="Palatino Linotype" w:cs="Palatino Linotype"/>
        </w:rPr>
      </w:pPr>
      <w:r w:rsidRPr="008D0BE0">
        <w:rPr>
          <w:rFonts w:ascii="Palatino Linotype" w:eastAsia="Palatino Linotype" w:hAnsi="Palatino Linotype" w:cs="Palatino Linotype"/>
          <w:b/>
          <w:i/>
          <w:u w:val="single"/>
        </w:rPr>
        <w:t>-OFICIO GIRADO A SERVIDOR PUBLICO.pdf</w:t>
      </w:r>
      <w:r w:rsidRPr="008D0BE0">
        <w:rPr>
          <w:rFonts w:ascii="Palatino Linotype" w:eastAsia="Palatino Linotype" w:hAnsi="Palatino Linotype" w:cs="Palatino Linotype"/>
        </w:rPr>
        <w:t xml:space="preserve">, que consiste en el oficio número PMT/UT/0178/2022, de fecha veintidós de febrero de dos mil veintidós, signado por el titular de la Unidad de Transparencia y dirigido a la Tesorera Municipal, mediante el cual se le requiere la información solicitada como se advierte a continuación: </w:t>
      </w:r>
    </w:p>
    <w:p w14:paraId="685C3661" w14:textId="77777777" w:rsidR="004B4DC3" w:rsidRPr="008D0BE0" w:rsidRDefault="004B4DC3">
      <w:pPr>
        <w:spacing w:line="276" w:lineRule="auto"/>
        <w:ind w:right="616"/>
        <w:jc w:val="both"/>
        <w:rPr>
          <w:rFonts w:ascii="Palatino Linotype" w:eastAsia="Palatino Linotype" w:hAnsi="Palatino Linotype" w:cs="Palatino Linotype"/>
        </w:rPr>
      </w:pPr>
    </w:p>
    <w:p w14:paraId="349F1888" w14:textId="77777777" w:rsidR="004B4DC3" w:rsidRPr="008D0BE0" w:rsidRDefault="00025F56">
      <w:pPr>
        <w:spacing w:line="276" w:lineRule="auto"/>
        <w:ind w:right="616"/>
        <w:jc w:val="both"/>
        <w:rPr>
          <w:rFonts w:ascii="Palatino Linotype" w:eastAsia="Palatino Linotype" w:hAnsi="Palatino Linotype" w:cs="Palatino Linotype"/>
        </w:rPr>
      </w:pPr>
      <w:r w:rsidRPr="008D0BE0">
        <w:rPr>
          <w:rFonts w:ascii="Palatino Linotype" w:eastAsia="Palatino Linotype" w:hAnsi="Palatino Linotype" w:cs="Palatino Linotype"/>
          <w:noProof/>
          <w:lang w:val="es-MX"/>
        </w:rPr>
        <w:lastRenderedPageBreak/>
        <w:drawing>
          <wp:inline distT="0" distB="0" distL="0" distR="0" wp14:anchorId="414DE9EB" wp14:editId="6513B994">
            <wp:extent cx="5502855" cy="7258075"/>
            <wp:effectExtent l="0" t="0" r="0" b="0"/>
            <wp:docPr id="29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5502855" cy="7258075"/>
                    </a:xfrm>
                    <a:prstGeom prst="rect">
                      <a:avLst/>
                    </a:prstGeom>
                    <a:ln/>
                  </pic:spPr>
                </pic:pic>
              </a:graphicData>
            </a:graphic>
          </wp:inline>
        </w:drawing>
      </w:r>
    </w:p>
    <w:p w14:paraId="567CE575" w14:textId="77777777" w:rsidR="004B4DC3" w:rsidRPr="008D0BE0" w:rsidRDefault="004B4DC3">
      <w:pPr>
        <w:spacing w:line="276" w:lineRule="auto"/>
        <w:ind w:right="616"/>
        <w:jc w:val="both"/>
        <w:rPr>
          <w:rFonts w:ascii="Palatino Linotype" w:eastAsia="Palatino Linotype" w:hAnsi="Palatino Linotype" w:cs="Palatino Linotype"/>
        </w:rPr>
      </w:pPr>
    </w:p>
    <w:p w14:paraId="107BA15C" w14:textId="77777777" w:rsidR="004B4DC3" w:rsidRPr="008D0BE0" w:rsidRDefault="00025F56">
      <w:pPr>
        <w:spacing w:line="360" w:lineRule="auto"/>
        <w:ind w:right="616"/>
        <w:jc w:val="both"/>
        <w:rPr>
          <w:rFonts w:ascii="Palatino Linotype" w:eastAsia="Palatino Linotype" w:hAnsi="Palatino Linotype" w:cs="Palatino Linotype"/>
        </w:rPr>
      </w:pPr>
      <w:r w:rsidRPr="008D0BE0">
        <w:rPr>
          <w:rFonts w:ascii="Palatino Linotype" w:eastAsia="Palatino Linotype" w:hAnsi="Palatino Linotype" w:cs="Palatino Linotype"/>
          <w:b/>
          <w:i/>
        </w:rPr>
        <w:lastRenderedPageBreak/>
        <w:t>-RESPUESTA DE LA UNIDAD DE TRANSPARENCIA.pdf</w:t>
      </w:r>
      <w:r w:rsidRPr="008D0BE0">
        <w:rPr>
          <w:rFonts w:ascii="Palatino Linotype" w:eastAsia="Palatino Linotype" w:hAnsi="Palatino Linotype" w:cs="Palatino Linotype"/>
        </w:rPr>
        <w:t xml:space="preserve">, contiene el oficio PMT/UT/0221/2022, de fecha once de marzo, mediante el cual el Titular de la Unidad de Transparencia del Sujeto Obligado informa al solicitante que la información será entregada en formato digital en PDF, para que esta pueda ser consultada en la plataforma, como se advierte a continuación; </w:t>
      </w:r>
    </w:p>
    <w:p w14:paraId="71E9F074" w14:textId="77777777" w:rsidR="004B4DC3" w:rsidRPr="008D0BE0" w:rsidRDefault="00025F56">
      <w:pPr>
        <w:spacing w:line="276" w:lineRule="auto"/>
        <w:ind w:right="616"/>
        <w:jc w:val="both"/>
        <w:rPr>
          <w:rFonts w:ascii="Palatino Linotype" w:eastAsia="Palatino Linotype" w:hAnsi="Palatino Linotype" w:cs="Palatino Linotype"/>
        </w:rPr>
      </w:pPr>
      <w:r w:rsidRPr="008D0BE0">
        <w:rPr>
          <w:rFonts w:ascii="Palatino Linotype" w:eastAsia="Palatino Linotype" w:hAnsi="Palatino Linotype" w:cs="Palatino Linotype"/>
          <w:noProof/>
          <w:lang w:val="es-MX"/>
        </w:rPr>
        <w:drawing>
          <wp:inline distT="0" distB="0" distL="0" distR="0" wp14:anchorId="40C36178" wp14:editId="227F185B">
            <wp:extent cx="4996436" cy="5623015"/>
            <wp:effectExtent l="0" t="0" r="0" b="0"/>
            <wp:docPr id="3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996436" cy="5623015"/>
                    </a:xfrm>
                    <a:prstGeom prst="rect">
                      <a:avLst/>
                    </a:prstGeom>
                    <a:ln/>
                  </pic:spPr>
                </pic:pic>
              </a:graphicData>
            </a:graphic>
          </wp:inline>
        </w:drawing>
      </w:r>
    </w:p>
    <w:p w14:paraId="36BA8E86" w14:textId="77777777" w:rsidR="004B4DC3" w:rsidRPr="008D0BE0" w:rsidRDefault="00025F56">
      <w:pPr>
        <w:spacing w:line="276" w:lineRule="auto"/>
        <w:ind w:right="616"/>
        <w:jc w:val="both"/>
        <w:rPr>
          <w:rFonts w:ascii="Palatino Linotype" w:eastAsia="Palatino Linotype" w:hAnsi="Palatino Linotype" w:cs="Palatino Linotype"/>
        </w:rPr>
      </w:pPr>
      <w:r w:rsidRPr="008D0BE0">
        <w:rPr>
          <w:rFonts w:ascii="Palatino Linotype" w:eastAsia="Palatino Linotype" w:hAnsi="Palatino Linotype" w:cs="Palatino Linotype"/>
          <w:noProof/>
          <w:lang w:val="es-MX"/>
        </w:rPr>
        <w:lastRenderedPageBreak/>
        <w:drawing>
          <wp:inline distT="0" distB="0" distL="0" distR="0" wp14:anchorId="00D613C9" wp14:editId="2FC1A664">
            <wp:extent cx="5401490" cy="7540087"/>
            <wp:effectExtent l="0" t="0" r="0" b="0"/>
            <wp:docPr id="30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401490" cy="7540087"/>
                    </a:xfrm>
                    <a:prstGeom prst="rect">
                      <a:avLst/>
                    </a:prstGeom>
                    <a:ln/>
                  </pic:spPr>
                </pic:pic>
              </a:graphicData>
            </a:graphic>
          </wp:inline>
        </w:drawing>
      </w:r>
    </w:p>
    <w:p w14:paraId="2DFA723D" w14:textId="77777777" w:rsidR="004B4DC3" w:rsidRPr="008D0BE0" w:rsidRDefault="004B4DC3">
      <w:pPr>
        <w:spacing w:line="276" w:lineRule="auto"/>
        <w:ind w:right="616"/>
        <w:jc w:val="both"/>
        <w:rPr>
          <w:rFonts w:ascii="Palatino Linotype" w:eastAsia="Palatino Linotype" w:hAnsi="Palatino Linotype" w:cs="Palatino Linotype"/>
        </w:rPr>
      </w:pPr>
    </w:p>
    <w:p w14:paraId="7BFD538A" w14:textId="77777777" w:rsidR="004B4DC3" w:rsidRPr="008D0BE0" w:rsidRDefault="00025F56">
      <w:pPr>
        <w:spacing w:line="276" w:lineRule="auto"/>
        <w:ind w:right="616"/>
        <w:jc w:val="both"/>
        <w:rPr>
          <w:rFonts w:ascii="Palatino Linotype" w:eastAsia="Palatino Linotype" w:hAnsi="Palatino Linotype" w:cs="Palatino Linotype"/>
        </w:rPr>
      </w:pPr>
      <w:r w:rsidRPr="008D0BE0">
        <w:rPr>
          <w:rFonts w:ascii="Palatino Linotype" w:eastAsia="Palatino Linotype" w:hAnsi="Palatino Linotype" w:cs="Palatino Linotype"/>
          <w:noProof/>
          <w:lang w:val="es-MX"/>
        </w:rPr>
        <w:drawing>
          <wp:inline distT="0" distB="0" distL="0" distR="0" wp14:anchorId="33190FCA" wp14:editId="637F85F8">
            <wp:extent cx="5092205" cy="7284847"/>
            <wp:effectExtent l="0" t="0" r="0" b="0"/>
            <wp:docPr id="30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5092205" cy="7284847"/>
                    </a:xfrm>
                    <a:prstGeom prst="rect">
                      <a:avLst/>
                    </a:prstGeom>
                    <a:ln/>
                  </pic:spPr>
                </pic:pic>
              </a:graphicData>
            </a:graphic>
          </wp:inline>
        </w:drawing>
      </w:r>
    </w:p>
    <w:p w14:paraId="407ADCFA" w14:textId="77777777" w:rsidR="004B4DC3" w:rsidRPr="008D0BE0" w:rsidRDefault="00025F56">
      <w:pPr>
        <w:spacing w:line="276" w:lineRule="auto"/>
        <w:ind w:right="616"/>
        <w:jc w:val="both"/>
        <w:rPr>
          <w:rFonts w:ascii="Palatino Linotype" w:eastAsia="Palatino Linotype" w:hAnsi="Palatino Linotype" w:cs="Palatino Linotype"/>
        </w:rPr>
      </w:pPr>
      <w:r w:rsidRPr="008D0BE0">
        <w:rPr>
          <w:rFonts w:ascii="Palatino Linotype" w:eastAsia="Palatino Linotype" w:hAnsi="Palatino Linotype" w:cs="Palatino Linotype"/>
          <w:noProof/>
          <w:lang w:val="es-MX"/>
        </w:rPr>
        <w:lastRenderedPageBreak/>
        <w:drawing>
          <wp:inline distT="0" distB="0" distL="0" distR="0" wp14:anchorId="2E436B86" wp14:editId="6B80CF8A">
            <wp:extent cx="4942710" cy="7044517"/>
            <wp:effectExtent l="0" t="0" r="0" b="0"/>
            <wp:docPr id="30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942710" cy="7044517"/>
                    </a:xfrm>
                    <a:prstGeom prst="rect">
                      <a:avLst/>
                    </a:prstGeom>
                    <a:ln/>
                  </pic:spPr>
                </pic:pic>
              </a:graphicData>
            </a:graphic>
          </wp:inline>
        </w:drawing>
      </w:r>
    </w:p>
    <w:p w14:paraId="447C48CC" w14:textId="77777777" w:rsidR="004B4DC3" w:rsidRPr="008D0BE0" w:rsidRDefault="004B4DC3">
      <w:pPr>
        <w:spacing w:line="276" w:lineRule="auto"/>
        <w:ind w:right="616"/>
        <w:jc w:val="both"/>
        <w:rPr>
          <w:rFonts w:ascii="Palatino Linotype" w:eastAsia="Palatino Linotype" w:hAnsi="Palatino Linotype" w:cs="Palatino Linotype"/>
          <w:sz w:val="22"/>
          <w:szCs w:val="22"/>
        </w:rPr>
      </w:pPr>
    </w:p>
    <w:p w14:paraId="6F019C1D" w14:textId="77777777" w:rsidR="004B4DC3" w:rsidRPr="008D0BE0" w:rsidRDefault="00025F56">
      <w:pPr>
        <w:spacing w:line="360" w:lineRule="auto"/>
        <w:ind w:right="616"/>
        <w:jc w:val="both"/>
        <w:rPr>
          <w:rFonts w:ascii="Palatino Linotype" w:eastAsia="Palatino Linotype" w:hAnsi="Palatino Linotype" w:cs="Palatino Linotype"/>
        </w:rPr>
      </w:pPr>
      <w:r w:rsidRPr="008D0BE0">
        <w:rPr>
          <w:rFonts w:ascii="Palatino Linotype" w:eastAsia="Palatino Linotype" w:hAnsi="Palatino Linotype" w:cs="Palatino Linotype"/>
        </w:rPr>
        <w:lastRenderedPageBreak/>
        <w:t>-</w:t>
      </w:r>
      <w:r w:rsidRPr="008D0BE0">
        <w:rPr>
          <w:rFonts w:ascii="Palatino Linotype" w:eastAsia="Palatino Linotype" w:hAnsi="Palatino Linotype" w:cs="Palatino Linotype"/>
          <w:b/>
          <w:i/>
        </w:rPr>
        <w:t>RESPUESTA DE SERVIDOR PÚBLICO.pdf,</w:t>
      </w:r>
      <w:r w:rsidRPr="008D0BE0">
        <w:rPr>
          <w:rFonts w:ascii="Palatino Linotype" w:eastAsia="Palatino Linotype" w:hAnsi="Palatino Linotype" w:cs="Palatino Linotype"/>
        </w:rPr>
        <w:t xml:space="preserve"> que consiste en el oficio PMT/TMT/0179/2022, fecha veinticuatro de febrero, signado por la Tesorera Municipal, mediante el cual informa al titular de la unidad de transparencia que la información solicitada se podrá proporcionar a partir del primer trimestre del año en curso, mediante el portal de internet https://www.ipomex.org.mx, como se advierte a continuación: </w:t>
      </w:r>
    </w:p>
    <w:p w14:paraId="2BCEF4DB" w14:textId="77777777" w:rsidR="004B4DC3" w:rsidRPr="008D0BE0" w:rsidRDefault="00025F56">
      <w:pPr>
        <w:spacing w:line="276" w:lineRule="auto"/>
        <w:ind w:right="616"/>
        <w:jc w:val="both"/>
        <w:rPr>
          <w:rFonts w:ascii="Palatino Linotype" w:eastAsia="Palatino Linotype" w:hAnsi="Palatino Linotype" w:cs="Palatino Linotype"/>
          <w:sz w:val="22"/>
          <w:szCs w:val="22"/>
        </w:rPr>
      </w:pPr>
      <w:r w:rsidRPr="008D0BE0">
        <w:rPr>
          <w:rFonts w:ascii="Palatino Linotype" w:eastAsia="Palatino Linotype" w:hAnsi="Palatino Linotype" w:cs="Palatino Linotype"/>
          <w:noProof/>
          <w:sz w:val="22"/>
          <w:szCs w:val="22"/>
          <w:lang w:val="es-MX"/>
        </w:rPr>
        <w:drawing>
          <wp:inline distT="0" distB="0" distL="0" distR="0" wp14:anchorId="47A6D57F" wp14:editId="6659466C">
            <wp:extent cx="5539700" cy="5607087"/>
            <wp:effectExtent l="0" t="0" r="0" b="0"/>
            <wp:docPr id="30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539700" cy="5607087"/>
                    </a:xfrm>
                    <a:prstGeom prst="rect">
                      <a:avLst/>
                    </a:prstGeom>
                    <a:ln/>
                  </pic:spPr>
                </pic:pic>
              </a:graphicData>
            </a:graphic>
          </wp:inline>
        </w:drawing>
      </w:r>
    </w:p>
    <w:p w14:paraId="3D9433D3" w14:textId="77777777" w:rsidR="004B4DC3" w:rsidRPr="008D0BE0" w:rsidRDefault="00025F56">
      <w:pPr>
        <w:spacing w:line="276" w:lineRule="auto"/>
        <w:ind w:right="616"/>
        <w:jc w:val="both"/>
        <w:rPr>
          <w:rFonts w:ascii="Palatino Linotype" w:eastAsia="Palatino Linotype" w:hAnsi="Palatino Linotype" w:cs="Palatino Linotype"/>
          <w:sz w:val="22"/>
          <w:szCs w:val="22"/>
        </w:rPr>
      </w:pPr>
      <w:r w:rsidRPr="008D0BE0">
        <w:rPr>
          <w:rFonts w:ascii="Palatino Linotype" w:eastAsia="Palatino Linotype" w:hAnsi="Palatino Linotype" w:cs="Palatino Linotype"/>
          <w:noProof/>
          <w:sz w:val="22"/>
          <w:szCs w:val="22"/>
          <w:lang w:val="es-MX"/>
        </w:rPr>
        <w:lastRenderedPageBreak/>
        <w:drawing>
          <wp:inline distT="0" distB="0" distL="0" distR="0" wp14:anchorId="09EF7C8C" wp14:editId="4389BC22">
            <wp:extent cx="5379264" cy="7639109"/>
            <wp:effectExtent l="0" t="0" r="0" b="0"/>
            <wp:docPr id="3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379264" cy="7639109"/>
                    </a:xfrm>
                    <a:prstGeom prst="rect">
                      <a:avLst/>
                    </a:prstGeom>
                    <a:ln/>
                  </pic:spPr>
                </pic:pic>
              </a:graphicData>
            </a:graphic>
          </wp:inline>
        </w:drawing>
      </w:r>
    </w:p>
    <w:p w14:paraId="7994FD51" w14:textId="77777777" w:rsidR="004B4DC3" w:rsidRPr="008D0BE0" w:rsidRDefault="004B4DC3">
      <w:pPr>
        <w:ind w:left="851" w:right="900"/>
        <w:jc w:val="both"/>
        <w:rPr>
          <w:rFonts w:ascii="Palatino Linotype" w:eastAsia="Palatino Linotype" w:hAnsi="Palatino Linotype" w:cs="Palatino Linotype"/>
          <w:i/>
          <w:sz w:val="22"/>
          <w:szCs w:val="22"/>
        </w:rPr>
      </w:pPr>
    </w:p>
    <w:p w14:paraId="63C6FA32" w14:textId="77777777" w:rsidR="004B4DC3" w:rsidRPr="008D0BE0" w:rsidRDefault="00025F56">
      <w:pPr>
        <w:spacing w:before="240" w:after="240" w:line="360" w:lineRule="auto"/>
        <w:ind w:right="49"/>
        <w:jc w:val="both"/>
        <w:rPr>
          <w:rFonts w:ascii="Palatino Linotype" w:eastAsia="Palatino Linotype" w:hAnsi="Palatino Linotype" w:cs="Palatino Linotype"/>
        </w:rPr>
      </w:pPr>
      <w:r w:rsidRPr="008D0BE0">
        <w:rPr>
          <w:rFonts w:ascii="Palatino Linotype" w:eastAsia="Palatino Linotype" w:hAnsi="Palatino Linotype" w:cs="Palatino Linotype"/>
          <w:b/>
        </w:rPr>
        <w:t xml:space="preserve">3. Interposición del recurso de revisión.  </w:t>
      </w:r>
      <w:r w:rsidRPr="008D0BE0">
        <w:rPr>
          <w:rFonts w:ascii="Palatino Linotype" w:eastAsia="Palatino Linotype" w:hAnsi="Palatino Linotype" w:cs="Palatino Linotype"/>
        </w:rPr>
        <w:t xml:space="preserve">El </w:t>
      </w:r>
      <w:r w:rsidRPr="008D0BE0">
        <w:rPr>
          <w:rFonts w:ascii="Palatino Linotype" w:eastAsia="Palatino Linotype" w:hAnsi="Palatino Linotype" w:cs="Palatino Linotype"/>
          <w:b/>
        </w:rPr>
        <w:t xml:space="preserve">catorce de marzo de dos mil veintidós </w:t>
      </w:r>
      <w:r w:rsidRPr="008D0BE0">
        <w:rPr>
          <w:rFonts w:ascii="Palatino Linotype" w:eastAsia="Palatino Linotype" w:hAnsi="Palatino Linotype" w:cs="Palatino Linotype"/>
        </w:rPr>
        <w:t xml:space="preserve">el </w:t>
      </w:r>
      <w:r w:rsidRPr="008D0BE0">
        <w:rPr>
          <w:rFonts w:ascii="Palatino Linotype" w:eastAsia="Palatino Linotype" w:hAnsi="Palatino Linotype" w:cs="Palatino Linotype"/>
          <w:b/>
        </w:rPr>
        <w:t xml:space="preserve">RECURRENTE </w:t>
      </w:r>
      <w:r w:rsidRPr="008D0BE0">
        <w:rPr>
          <w:rFonts w:ascii="Palatino Linotype" w:eastAsia="Palatino Linotype" w:hAnsi="Palatino Linotype" w:cs="Palatino Linotype"/>
        </w:rPr>
        <w:t>inconforme con la respuesta, interpuso el recurso de revisión en el que expresó lo siguiente:</w:t>
      </w:r>
    </w:p>
    <w:p w14:paraId="63792E0C" w14:textId="77777777" w:rsidR="004B4DC3" w:rsidRPr="008D0BE0" w:rsidRDefault="00025F56">
      <w:pPr>
        <w:spacing w:before="240" w:after="240" w:line="360" w:lineRule="auto"/>
        <w:ind w:right="49"/>
        <w:jc w:val="both"/>
        <w:rPr>
          <w:rFonts w:ascii="Palatino Linotype" w:eastAsia="Palatino Linotype" w:hAnsi="Palatino Linotype" w:cs="Palatino Linotype"/>
          <w:b/>
        </w:rPr>
      </w:pPr>
      <w:r w:rsidRPr="008D0BE0">
        <w:rPr>
          <w:rFonts w:ascii="Palatino Linotype" w:eastAsia="Palatino Linotype" w:hAnsi="Palatino Linotype" w:cs="Palatino Linotype"/>
          <w:b/>
        </w:rPr>
        <w:t xml:space="preserve">Acto impugnado: </w:t>
      </w:r>
    </w:p>
    <w:p w14:paraId="3AE8730D" w14:textId="77777777" w:rsidR="004B4DC3" w:rsidRPr="008D0BE0" w:rsidRDefault="004B4DC3">
      <w:pPr>
        <w:spacing w:line="360" w:lineRule="auto"/>
        <w:ind w:left="851" w:right="900"/>
        <w:jc w:val="both"/>
        <w:rPr>
          <w:rFonts w:ascii="Palatino Linotype" w:eastAsia="Palatino Linotype" w:hAnsi="Palatino Linotype" w:cs="Palatino Linotype"/>
          <w:i/>
          <w:sz w:val="2"/>
          <w:szCs w:val="2"/>
        </w:rPr>
      </w:pPr>
    </w:p>
    <w:p w14:paraId="02929AC2" w14:textId="77777777" w:rsidR="004B4DC3" w:rsidRPr="008D0BE0" w:rsidRDefault="00025F56">
      <w:pPr>
        <w:spacing w:line="276" w:lineRule="auto"/>
        <w:ind w:left="851" w:right="616"/>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“la negativa de la información." (Sic)</w:t>
      </w:r>
    </w:p>
    <w:p w14:paraId="4D47C092" w14:textId="77777777" w:rsidR="004B4DC3" w:rsidRPr="008D0BE0" w:rsidRDefault="004B4DC3">
      <w:pPr>
        <w:spacing w:line="360" w:lineRule="auto"/>
        <w:ind w:right="616"/>
        <w:jc w:val="both"/>
        <w:rPr>
          <w:rFonts w:ascii="Palatino Linotype" w:eastAsia="Palatino Linotype" w:hAnsi="Palatino Linotype" w:cs="Palatino Linotype"/>
          <w:b/>
        </w:rPr>
      </w:pPr>
    </w:p>
    <w:p w14:paraId="54B36E71" w14:textId="77777777" w:rsidR="004B4DC3" w:rsidRPr="008D0BE0" w:rsidRDefault="00025F56">
      <w:pPr>
        <w:spacing w:line="360" w:lineRule="auto"/>
        <w:ind w:right="616"/>
        <w:jc w:val="both"/>
        <w:rPr>
          <w:rFonts w:ascii="Palatino Linotype" w:eastAsia="Palatino Linotype" w:hAnsi="Palatino Linotype" w:cs="Palatino Linotype"/>
          <w:b/>
          <w:sz w:val="22"/>
          <w:szCs w:val="22"/>
        </w:rPr>
      </w:pPr>
      <w:r w:rsidRPr="008D0BE0">
        <w:rPr>
          <w:rFonts w:ascii="Palatino Linotype" w:eastAsia="Palatino Linotype" w:hAnsi="Palatino Linotype" w:cs="Palatino Linotype"/>
          <w:b/>
        </w:rPr>
        <w:t>Razones o motivos de inconformidad</w:t>
      </w:r>
      <w:r w:rsidRPr="008D0BE0">
        <w:rPr>
          <w:rFonts w:ascii="Palatino Linotype" w:eastAsia="Palatino Linotype" w:hAnsi="Palatino Linotype" w:cs="Palatino Linotype"/>
          <w:b/>
          <w:sz w:val="22"/>
          <w:szCs w:val="22"/>
        </w:rPr>
        <w:t xml:space="preserve">: </w:t>
      </w:r>
    </w:p>
    <w:p w14:paraId="02A0C7E3" w14:textId="77777777" w:rsidR="004B4DC3" w:rsidRPr="008D0BE0" w:rsidRDefault="00025F56">
      <w:pPr>
        <w:spacing w:line="276" w:lineRule="auto"/>
        <w:ind w:left="851" w:right="616"/>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proofErr w:type="spellStart"/>
      <w:r w:rsidRPr="008D0BE0">
        <w:rPr>
          <w:rFonts w:ascii="Palatino Linotype" w:eastAsia="Palatino Linotype" w:hAnsi="Palatino Linotype" w:cs="Palatino Linotype"/>
          <w:i/>
          <w:sz w:val="22"/>
          <w:szCs w:val="22"/>
        </w:rPr>
        <w:t>a caso</w:t>
      </w:r>
      <w:proofErr w:type="spellEnd"/>
      <w:r w:rsidRPr="008D0BE0">
        <w:rPr>
          <w:rFonts w:ascii="Palatino Linotype" w:eastAsia="Palatino Linotype" w:hAnsi="Palatino Linotype" w:cs="Palatino Linotype"/>
          <w:i/>
          <w:sz w:val="22"/>
          <w:szCs w:val="22"/>
        </w:rPr>
        <w:t xml:space="preserve"> están tratando de burlarse de </w:t>
      </w:r>
      <w:proofErr w:type="spellStart"/>
      <w:r w:rsidRPr="008D0BE0">
        <w:rPr>
          <w:rFonts w:ascii="Palatino Linotype" w:eastAsia="Palatino Linotype" w:hAnsi="Palatino Linotype" w:cs="Palatino Linotype"/>
          <w:i/>
          <w:sz w:val="22"/>
          <w:szCs w:val="22"/>
        </w:rPr>
        <w:t>mi</w:t>
      </w:r>
      <w:proofErr w:type="spellEnd"/>
      <w:r w:rsidRPr="008D0BE0">
        <w:rPr>
          <w:rFonts w:ascii="Palatino Linotype" w:eastAsia="Palatino Linotype" w:hAnsi="Palatino Linotype" w:cs="Palatino Linotype"/>
          <w:i/>
          <w:sz w:val="22"/>
          <w:szCs w:val="22"/>
        </w:rPr>
        <w:t xml:space="preserve">? </w:t>
      </w:r>
      <w:proofErr w:type="spellStart"/>
      <w:proofErr w:type="gramStart"/>
      <w:r w:rsidRPr="008D0BE0">
        <w:rPr>
          <w:rFonts w:ascii="Palatino Linotype" w:eastAsia="Palatino Linotype" w:hAnsi="Palatino Linotype" w:cs="Palatino Linotype"/>
          <w:i/>
          <w:sz w:val="22"/>
          <w:szCs w:val="22"/>
        </w:rPr>
        <w:t>a caso</w:t>
      </w:r>
      <w:proofErr w:type="spellEnd"/>
      <w:r w:rsidRPr="008D0BE0">
        <w:rPr>
          <w:rFonts w:ascii="Palatino Linotype" w:eastAsia="Palatino Linotype" w:hAnsi="Palatino Linotype" w:cs="Palatino Linotype"/>
          <w:i/>
          <w:sz w:val="22"/>
          <w:szCs w:val="22"/>
        </w:rPr>
        <w:t xml:space="preserve"> están tratando de evadir al INFOEM?</w:t>
      </w:r>
      <w:proofErr w:type="gramEnd"/>
      <w:r w:rsidRPr="008D0BE0">
        <w:rPr>
          <w:rFonts w:ascii="Palatino Linotype" w:eastAsia="Palatino Linotype" w:hAnsi="Palatino Linotype" w:cs="Palatino Linotype"/>
          <w:i/>
          <w:sz w:val="22"/>
          <w:szCs w:val="22"/>
        </w:rPr>
        <w:t xml:space="preserve"> solicito al órgano de control interno del INFOEM sancione al servidor público responsable de negarme la información, ya sea la tesorera o el titular de la unidad de transparencia, ya que envían archivos repetidos, tratando de engañarme de que si se me </w:t>
      </w:r>
      <w:proofErr w:type="spellStart"/>
      <w:r w:rsidRPr="008D0BE0">
        <w:rPr>
          <w:rFonts w:ascii="Palatino Linotype" w:eastAsia="Palatino Linotype" w:hAnsi="Palatino Linotype" w:cs="Palatino Linotype"/>
          <w:i/>
          <w:sz w:val="22"/>
          <w:szCs w:val="22"/>
        </w:rPr>
        <w:t>esta</w:t>
      </w:r>
      <w:proofErr w:type="spellEnd"/>
      <w:r w:rsidRPr="008D0BE0">
        <w:rPr>
          <w:rFonts w:ascii="Palatino Linotype" w:eastAsia="Palatino Linotype" w:hAnsi="Palatino Linotype" w:cs="Palatino Linotype"/>
          <w:i/>
          <w:sz w:val="22"/>
          <w:szCs w:val="22"/>
        </w:rPr>
        <w:t xml:space="preserve"> proporcionando la información. y no se me </w:t>
      </w:r>
      <w:proofErr w:type="spellStart"/>
      <w:r w:rsidRPr="008D0BE0">
        <w:rPr>
          <w:rFonts w:ascii="Palatino Linotype" w:eastAsia="Palatino Linotype" w:hAnsi="Palatino Linotype" w:cs="Palatino Linotype"/>
          <w:i/>
          <w:sz w:val="22"/>
          <w:szCs w:val="22"/>
        </w:rPr>
        <w:t>esta</w:t>
      </w:r>
      <w:proofErr w:type="spellEnd"/>
      <w:r w:rsidRPr="008D0BE0">
        <w:rPr>
          <w:rFonts w:ascii="Palatino Linotype" w:eastAsia="Palatino Linotype" w:hAnsi="Palatino Linotype" w:cs="Palatino Linotype"/>
          <w:i/>
          <w:sz w:val="22"/>
          <w:szCs w:val="22"/>
        </w:rPr>
        <w:t xml:space="preserve"> proporcionándome nada</w:t>
      </w:r>
      <w:proofErr w:type="gramStart"/>
      <w:r w:rsidRPr="008D0BE0">
        <w:rPr>
          <w:rFonts w:ascii="Palatino Linotype" w:eastAsia="Palatino Linotype" w:hAnsi="Palatino Linotype" w:cs="Palatino Linotype"/>
          <w:i/>
          <w:sz w:val="22"/>
          <w:szCs w:val="22"/>
        </w:rPr>
        <w:t>. ”</w:t>
      </w:r>
      <w:proofErr w:type="gramEnd"/>
      <w:r w:rsidRPr="008D0BE0">
        <w:rPr>
          <w:rFonts w:ascii="Palatino Linotype" w:eastAsia="Palatino Linotype" w:hAnsi="Palatino Linotype" w:cs="Palatino Linotype"/>
          <w:i/>
          <w:sz w:val="22"/>
          <w:szCs w:val="22"/>
        </w:rPr>
        <w:t xml:space="preserve"> (Sic)</w:t>
      </w:r>
    </w:p>
    <w:p w14:paraId="6D20F2FA" w14:textId="77777777" w:rsidR="004B4DC3" w:rsidRPr="008D0BE0" w:rsidRDefault="004B4DC3">
      <w:pPr>
        <w:spacing w:line="360" w:lineRule="auto"/>
        <w:jc w:val="both"/>
        <w:rPr>
          <w:rFonts w:ascii="Palatino Linotype" w:eastAsia="Palatino Linotype" w:hAnsi="Palatino Linotype" w:cs="Palatino Linotype"/>
          <w:sz w:val="2"/>
          <w:szCs w:val="2"/>
        </w:rPr>
      </w:pPr>
    </w:p>
    <w:p w14:paraId="241664C6" w14:textId="77777777" w:rsidR="004B4DC3" w:rsidRPr="008D0BE0" w:rsidRDefault="004B4DC3">
      <w:pPr>
        <w:spacing w:line="360" w:lineRule="auto"/>
        <w:jc w:val="both"/>
        <w:rPr>
          <w:rFonts w:ascii="Palatino Linotype" w:eastAsia="Palatino Linotype" w:hAnsi="Palatino Linotype" w:cs="Palatino Linotype"/>
          <w:sz w:val="2"/>
          <w:szCs w:val="2"/>
        </w:rPr>
      </w:pPr>
    </w:p>
    <w:p w14:paraId="0A24C564" w14:textId="77777777" w:rsidR="004B4DC3" w:rsidRPr="008D0BE0" w:rsidRDefault="00025F56">
      <w:pPr>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b/>
        </w:rPr>
        <w:t>4. Turno.</w:t>
      </w:r>
      <w:r w:rsidRPr="008D0BE0">
        <w:rPr>
          <w:rFonts w:ascii="Palatino Linotype" w:eastAsia="Palatino Linotype" w:hAnsi="Palatino Linotype" w:cs="Palatino Linotype"/>
          <w:b/>
          <w:sz w:val="28"/>
          <w:szCs w:val="28"/>
        </w:rPr>
        <w:t xml:space="preserve"> </w:t>
      </w:r>
      <w:r w:rsidRPr="008D0BE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D0BE0">
        <w:rPr>
          <w:rFonts w:ascii="Palatino Linotype" w:eastAsia="Palatino Linotype" w:hAnsi="Palatino Linotype" w:cs="Palatino Linotype"/>
          <w:b/>
        </w:rPr>
        <w:t xml:space="preserve">Guadalupe Ramírez Peña, </w:t>
      </w:r>
      <w:r w:rsidRPr="008D0BE0">
        <w:rPr>
          <w:rFonts w:ascii="Palatino Linotype" w:eastAsia="Palatino Linotype" w:hAnsi="Palatino Linotype" w:cs="Palatino Linotype"/>
        </w:rPr>
        <w:t xml:space="preserve">a efecto de que analizara sobre su admisión o su </w:t>
      </w:r>
      <w:proofErr w:type="spellStart"/>
      <w:r w:rsidRPr="008D0BE0">
        <w:rPr>
          <w:rFonts w:ascii="Palatino Linotype" w:eastAsia="Palatino Linotype" w:hAnsi="Palatino Linotype" w:cs="Palatino Linotype"/>
        </w:rPr>
        <w:t>desechamiento</w:t>
      </w:r>
      <w:proofErr w:type="spellEnd"/>
      <w:r w:rsidRPr="008D0BE0">
        <w:rPr>
          <w:rFonts w:ascii="Palatino Linotype" w:eastAsia="Palatino Linotype" w:hAnsi="Palatino Linotype" w:cs="Palatino Linotype"/>
        </w:rPr>
        <w:t>.</w:t>
      </w:r>
    </w:p>
    <w:p w14:paraId="3FB54F6A" w14:textId="77777777" w:rsidR="004B4DC3" w:rsidRPr="008D0BE0" w:rsidRDefault="00025F56">
      <w:pPr>
        <w:spacing w:before="240" w:after="240" w:line="360" w:lineRule="auto"/>
        <w:jc w:val="both"/>
        <w:rPr>
          <w:rFonts w:ascii="Palatino Linotype" w:eastAsia="Palatino Linotype" w:hAnsi="Palatino Linotype" w:cs="Palatino Linotype"/>
          <w:b/>
        </w:rPr>
      </w:pPr>
      <w:r w:rsidRPr="008D0BE0">
        <w:rPr>
          <w:rFonts w:ascii="Palatino Linotype" w:eastAsia="Palatino Linotype" w:hAnsi="Palatino Linotype" w:cs="Palatino Linotype"/>
          <w:b/>
        </w:rPr>
        <w:t>5.</w:t>
      </w:r>
      <w:r w:rsidRPr="008D0BE0">
        <w:rPr>
          <w:rFonts w:ascii="Palatino Linotype" w:eastAsia="Palatino Linotype" w:hAnsi="Palatino Linotype" w:cs="Palatino Linotype"/>
          <w:b/>
          <w:i/>
        </w:rPr>
        <w:t xml:space="preserve"> </w:t>
      </w:r>
      <w:r w:rsidRPr="008D0BE0">
        <w:rPr>
          <w:rFonts w:ascii="Palatino Linotype" w:eastAsia="Palatino Linotype" w:hAnsi="Palatino Linotype" w:cs="Palatino Linotype"/>
          <w:b/>
        </w:rPr>
        <w:t>Admisión del Recurso de revisión.</w:t>
      </w:r>
      <w:r w:rsidRPr="008D0BE0">
        <w:rPr>
          <w:rFonts w:ascii="Palatino Linotype" w:eastAsia="Palatino Linotype" w:hAnsi="Palatino Linotype" w:cs="Palatino Linotype"/>
          <w:sz w:val="28"/>
          <w:szCs w:val="28"/>
        </w:rPr>
        <w:t xml:space="preserve"> El</w:t>
      </w:r>
      <w:r w:rsidRPr="008D0BE0">
        <w:rPr>
          <w:rFonts w:ascii="Palatino Linotype" w:eastAsia="Palatino Linotype" w:hAnsi="Palatino Linotype" w:cs="Palatino Linotype"/>
          <w:b/>
        </w:rPr>
        <w:t xml:space="preserve"> diecisiete de marzo de dos mil veintidós, </w:t>
      </w:r>
      <w:r w:rsidRPr="008D0BE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w:t>
      </w:r>
      <w:r w:rsidRPr="008D0BE0">
        <w:rPr>
          <w:rFonts w:ascii="Palatino Linotype" w:eastAsia="Palatino Linotype" w:hAnsi="Palatino Linotype" w:cs="Palatino Linotype"/>
        </w:rPr>
        <w:lastRenderedPageBreak/>
        <w:t xml:space="preserve">manifestaran lo que a su derecho resultara conveniente, ofrecieran pruebas, formularan alegatos y el </w:t>
      </w:r>
      <w:r w:rsidRPr="008D0BE0">
        <w:rPr>
          <w:rFonts w:ascii="Palatino Linotype" w:eastAsia="Palatino Linotype" w:hAnsi="Palatino Linotype" w:cs="Palatino Linotype"/>
          <w:b/>
        </w:rPr>
        <w:t>SUJETO OBLIGADO</w:t>
      </w:r>
      <w:r w:rsidRPr="008D0BE0">
        <w:rPr>
          <w:rFonts w:ascii="Palatino Linotype" w:eastAsia="Palatino Linotype" w:hAnsi="Palatino Linotype" w:cs="Palatino Linotype"/>
        </w:rPr>
        <w:t xml:space="preserve"> presentara su informe justificado.</w:t>
      </w:r>
    </w:p>
    <w:p w14:paraId="29B4774A" w14:textId="77777777" w:rsidR="004B4DC3" w:rsidRPr="008D0BE0" w:rsidRDefault="00025F56">
      <w:pPr>
        <w:widowControl w:val="0"/>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b/>
        </w:rPr>
        <w:t>6. Manifestaciones</w:t>
      </w:r>
      <w:r w:rsidRPr="008D0BE0">
        <w:rPr>
          <w:rFonts w:ascii="Palatino Linotype" w:eastAsia="Palatino Linotype" w:hAnsi="Palatino Linotype" w:cs="Palatino Linotype"/>
        </w:rPr>
        <w:t xml:space="preserve">. En fecha veintiocho de marzo el </w:t>
      </w:r>
      <w:r w:rsidRPr="008D0BE0">
        <w:rPr>
          <w:rFonts w:ascii="Palatino Linotype" w:eastAsia="Palatino Linotype" w:hAnsi="Palatino Linotype" w:cs="Palatino Linotype"/>
          <w:b/>
        </w:rPr>
        <w:t>SUJETO OBLIGADO</w:t>
      </w:r>
      <w:r w:rsidRPr="008D0BE0">
        <w:rPr>
          <w:rFonts w:ascii="Palatino Linotype" w:eastAsia="Palatino Linotype" w:hAnsi="Palatino Linotype" w:cs="Palatino Linotype"/>
        </w:rPr>
        <w:t xml:space="preserve"> rindió su informe justificado a través de los archivos electrónicos siguientes: </w:t>
      </w:r>
    </w:p>
    <w:p w14:paraId="0B512D4D" w14:textId="77777777" w:rsidR="004B4DC3" w:rsidRPr="008D0BE0" w:rsidRDefault="00025F56">
      <w:pPr>
        <w:widowControl w:val="0"/>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b/>
          <w:i/>
        </w:rPr>
        <w:t xml:space="preserve">Manifestaciones del Particular.pdf. </w:t>
      </w:r>
      <w:r w:rsidRPr="008D0BE0">
        <w:rPr>
          <w:rFonts w:ascii="Palatino Linotype" w:eastAsia="Palatino Linotype" w:hAnsi="Palatino Linotype" w:cs="Palatino Linotype"/>
        </w:rPr>
        <w:t xml:space="preserve">Consiste en el acuse generado por el SAIMEX del recurso de revisión presentado por el particular. </w:t>
      </w:r>
    </w:p>
    <w:p w14:paraId="4443872A" w14:textId="77777777" w:rsidR="004B4DC3" w:rsidRPr="008D0BE0" w:rsidRDefault="00025F56">
      <w:pPr>
        <w:widowControl w:val="0"/>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b/>
          <w:i/>
        </w:rPr>
        <w:t xml:space="preserve">Recurso de </w:t>
      </w:r>
      <w:proofErr w:type="spellStart"/>
      <w:r w:rsidRPr="008D0BE0">
        <w:rPr>
          <w:rFonts w:ascii="Palatino Linotype" w:eastAsia="Palatino Linotype" w:hAnsi="Palatino Linotype" w:cs="Palatino Linotype"/>
          <w:b/>
          <w:i/>
        </w:rPr>
        <w:t>Revision</w:t>
      </w:r>
      <w:proofErr w:type="spellEnd"/>
      <w:r w:rsidRPr="008D0BE0">
        <w:rPr>
          <w:rFonts w:ascii="Palatino Linotype" w:eastAsia="Palatino Linotype" w:hAnsi="Palatino Linotype" w:cs="Palatino Linotype"/>
          <w:b/>
          <w:i/>
        </w:rPr>
        <w:t xml:space="preserve"> 03849_2022.pdf. </w:t>
      </w:r>
      <w:r w:rsidRPr="008D0BE0">
        <w:rPr>
          <w:rFonts w:ascii="Palatino Linotype" w:eastAsia="Palatino Linotype" w:hAnsi="Palatino Linotype" w:cs="Palatino Linotype"/>
        </w:rPr>
        <w:t xml:space="preserve">Contiene el acuerdo de Admisión del recurso de revisión que ahora se resuelve. </w:t>
      </w:r>
    </w:p>
    <w:p w14:paraId="6DA525D4" w14:textId="77777777" w:rsidR="004B4DC3" w:rsidRPr="008D0BE0" w:rsidRDefault="00025F56">
      <w:pPr>
        <w:widowControl w:val="0"/>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b/>
          <w:i/>
        </w:rPr>
        <w:t xml:space="preserve">MANIFESTACIONES A RECURSO DE REVISION.pdf. </w:t>
      </w:r>
      <w:r w:rsidRPr="008D0BE0">
        <w:rPr>
          <w:rFonts w:ascii="Palatino Linotype" w:eastAsia="Palatino Linotype" w:hAnsi="Palatino Linotype" w:cs="Palatino Linotype"/>
        </w:rPr>
        <w:t xml:space="preserve">Contiene el oficio número PMT/UT/0266/2022 signado por el titular de la unidad de transparencia del Sujeto Obligado a través del cual informa en términos generales que la información solicitada se podrá proporcionar a partir del primer trimestre del año en curso. De acuerdo a la Ley de Transparencia y Acceso a la Información Pública del Estado de México, en el título Quinto de las Obligaciones de Transparencia capítulo I, de los Postulados para la Publicación de la Información, en los artículos 75 y 76. Mediante el portal de internet </w:t>
      </w:r>
      <w:hyperlink r:id="rId15">
        <w:r w:rsidRPr="008D0BE0">
          <w:rPr>
            <w:rFonts w:ascii="Palatino Linotype" w:eastAsia="Palatino Linotype" w:hAnsi="Palatino Linotype" w:cs="Palatino Linotype"/>
            <w:color w:val="0000FF"/>
            <w:u w:val="single"/>
          </w:rPr>
          <w:t>https://www.ipomex.org.mx</w:t>
        </w:r>
      </w:hyperlink>
      <w:r w:rsidRPr="008D0BE0">
        <w:rPr>
          <w:rFonts w:ascii="Palatino Linotype" w:eastAsia="Palatino Linotype" w:hAnsi="Palatino Linotype" w:cs="Palatino Linotype"/>
        </w:rPr>
        <w:t xml:space="preserve"> tal como se advierte a continuación: </w:t>
      </w:r>
    </w:p>
    <w:p w14:paraId="73A93278" w14:textId="77777777" w:rsidR="004B4DC3" w:rsidRPr="008D0BE0" w:rsidRDefault="00025F56">
      <w:pPr>
        <w:widowControl w:val="0"/>
        <w:spacing w:before="240" w:after="240" w:line="360" w:lineRule="auto"/>
        <w:jc w:val="both"/>
        <w:rPr>
          <w:rFonts w:ascii="Palatino Linotype" w:eastAsia="Palatino Linotype" w:hAnsi="Palatino Linotype" w:cs="Palatino Linotype"/>
        </w:rPr>
      </w:pPr>
      <w:r w:rsidRPr="008D0BE0">
        <w:rPr>
          <w:noProof/>
          <w:lang w:val="es-MX"/>
        </w:rPr>
        <w:lastRenderedPageBreak/>
        <w:drawing>
          <wp:inline distT="0" distB="0" distL="0" distR="0" wp14:anchorId="160343D0" wp14:editId="164D45C7">
            <wp:extent cx="5612130" cy="6718300"/>
            <wp:effectExtent l="0" t="0" r="0" b="0"/>
            <wp:docPr id="3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612130" cy="6718300"/>
                    </a:xfrm>
                    <a:prstGeom prst="rect">
                      <a:avLst/>
                    </a:prstGeom>
                    <a:ln/>
                  </pic:spPr>
                </pic:pic>
              </a:graphicData>
            </a:graphic>
          </wp:inline>
        </w:drawing>
      </w:r>
    </w:p>
    <w:p w14:paraId="3D021A8F" w14:textId="77777777" w:rsidR="004B4DC3" w:rsidRPr="008D0BE0" w:rsidRDefault="00025F56">
      <w:pPr>
        <w:widowControl w:val="0"/>
        <w:spacing w:before="240" w:after="240" w:line="360" w:lineRule="auto"/>
        <w:jc w:val="both"/>
        <w:rPr>
          <w:rFonts w:ascii="Palatino Linotype" w:eastAsia="Palatino Linotype" w:hAnsi="Palatino Linotype" w:cs="Palatino Linotype"/>
        </w:rPr>
      </w:pPr>
      <w:r w:rsidRPr="008D0BE0">
        <w:rPr>
          <w:noProof/>
          <w:lang w:val="es-MX"/>
        </w:rPr>
        <w:lastRenderedPageBreak/>
        <w:drawing>
          <wp:inline distT="0" distB="0" distL="0" distR="0" wp14:anchorId="2D7A9426" wp14:editId="529239C4">
            <wp:extent cx="5612130" cy="7152640"/>
            <wp:effectExtent l="0" t="0" r="0" b="0"/>
            <wp:docPr id="30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612130" cy="7152640"/>
                    </a:xfrm>
                    <a:prstGeom prst="rect">
                      <a:avLst/>
                    </a:prstGeom>
                    <a:ln/>
                  </pic:spPr>
                </pic:pic>
              </a:graphicData>
            </a:graphic>
          </wp:inline>
        </w:drawing>
      </w:r>
    </w:p>
    <w:p w14:paraId="14C1A842" w14:textId="77777777" w:rsidR="004B4DC3" w:rsidRPr="008D0BE0" w:rsidRDefault="00025F56">
      <w:pPr>
        <w:widowControl w:val="0"/>
        <w:spacing w:before="240" w:after="240" w:line="360" w:lineRule="auto"/>
        <w:jc w:val="both"/>
        <w:rPr>
          <w:rFonts w:ascii="Palatino Linotype" w:eastAsia="Palatino Linotype" w:hAnsi="Palatino Linotype" w:cs="Palatino Linotype"/>
        </w:rPr>
      </w:pPr>
      <w:r w:rsidRPr="008D0BE0">
        <w:rPr>
          <w:noProof/>
          <w:lang w:val="es-MX"/>
        </w:rPr>
        <w:lastRenderedPageBreak/>
        <w:drawing>
          <wp:inline distT="0" distB="0" distL="0" distR="0" wp14:anchorId="4EBEE460" wp14:editId="0C4C1E5B">
            <wp:extent cx="5612130" cy="5048885"/>
            <wp:effectExtent l="0" t="0" r="0" b="0"/>
            <wp:docPr id="3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612130" cy="5048885"/>
                    </a:xfrm>
                    <a:prstGeom prst="rect">
                      <a:avLst/>
                    </a:prstGeom>
                    <a:ln/>
                  </pic:spPr>
                </pic:pic>
              </a:graphicData>
            </a:graphic>
          </wp:inline>
        </w:drawing>
      </w:r>
    </w:p>
    <w:p w14:paraId="6460AA51" w14:textId="77777777" w:rsidR="004B4DC3" w:rsidRPr="008D0BE0" w:rsidRDefault="00025F56">
      <w:pPr>
        <w:widowControl w:val="0"/>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Dicha información fue puesta a la vista del recurrente para manifestar lo que a su derecho asistiera y conviniera, por su parte el </w:t>
      </w:r>
      <w:r w:rsidRPr="008D0BE0">
        <w:rPr>
          <w:rFonts w:ascii="Palatino Linotype" w:eastAsia="Palatino Linotype" w:hAnsi="Palatino Linotype" w:cs="Palatino Linotype"/>
          <w:b/>
        </w:rPr>
        <w:t>RECURRENTE no</w:t>
      </w:r>
      <w:r w:rsidRPr="008D0BE0">
        <w:rPr>
          <w:rFonts w:ascii="Palatino Linotype" w:eastAsia="Palatino Linotype" w:hAnsi="Palatino Linotype" w:cs="Palatino Linotype"/>
        </w:rPr>
        <w:t xml:space="preserve"> realizó manifestaciones, formuló alegatos u ofreció algún medio de prueba. </w:t>
      </w:r>
    </w:p>
    <w:p w14:paraId="6B72C40F" w14:textId="77777777" w:rsidR="004B4DC3" w:rsidRPr="008D0BE0" w:rsidRDefault="00025F56">
      <w:pPr>
        <w:widowControl w:val="0"/>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b/>
        </w:rPr>
        <w:t>7. Ampliación del plazo para emitir resolución.</w:t>
      </w:r>
      <w:r w:rsidRPr="008D0BE0">
        <w:rPr>
          <w:rFonts w:ascii="Palatino Linotype" w:eastAsia="Palatino Linotype" w:hAnsi="Palatino Linotype" w:cs="Palatino Linotype"/>
        </w:rPr>
        <w:t xml:space="preserve"> El veintidós de junio de dos mil veintidós, este Instituto con fundamento en el artículo 181, párrafo tercero, de la Ley de Transparencia y Acceso a la Información Pública del Estado de México y Municipios, determinó ampliar el plazo para emitir la presente resolución. </w:t>
      </w:r>
    </w:p>
    <w:p w14:paraId="2CD85D1A"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378666C" w14:textId="77777777" w:rsidR="004B4DC3" w:rsidRPr="008D0BE0" w:rsidRDefault="004B4DC3">
      <w:pPr>
        <w:spacing w:line="360" w:lineRule="auto"/>
        <w:jc w:val="both"/>
        <w:rPr>
          <w:rFonts w:ascii="Palatino Linotype" w:eastAsia="Palatino Linotype" w:hAnsi="Palatino Linotype" w:cs="Palatino Linotype"/>
        </w:rPr>
      </w:pPr>
    </w:p>
    <w:p w14:paraId="3CFDE4A6"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Por ello, es menester precisar </w:t>
      </w:r>
      <w:proofErr w:type="gramStart"/>
      <w:r w:rsidRPr="008D0BE0">
        <w:rPr>
          <w:rFonts w:ascii="Palatino Linotype" w:eastAsia="Palatino Linotype" w:hAnsi="Palatino Linotype" w:cs="Palatino Linotype"/>
        </w:rPr>
        <w:t>que</w:t>
      </w:r>
      <w:proofErr w:type="gramEnd"/>
      <w:r w:rsidRPr="008D0BE0">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3397C9C" w14:textId="77777777" w:rsidR="004B4DC3" w:rsidRPr="008D0BE0" w:rsidRDefault="004B4DC3">
      <w:pPr>
        <w:spacing w:line="360" w:lineRule="auto"/>
        <w:jc w:val="both"/>
        <w:rPr>
          <w:rFonts w:ascii="Palatino Linotype" w:eastAsia="Palatino Linotype" w:hAnsi="Palatino Linotype" w:cs="Palatino Linotype"/>
        </w:rPr>
      </w:pPr>
    </w:p>
    <w:p w14:paraId="7F6E515F"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634AE82" w14:textId="77777777" w:rsidR="004B4DC3" w:rsidRPr="008D0BE0" w:rsidRDefault="004B4DC3">
      <w:pPr>
        <w:spacing w:line="360" w:lineRule="auto"/>
        <w:jc w:val="both"/>
        <w:rPr>
          <w:rFonts w:ascii="Palatino Linotype" w:eastAsia="Palatino Linotype" w:hAnsi="Palatino Linotype" w:cs="Palatino Linotype"/>
        </w:rPr>
      </w:pPr>
    </w:p>
    <w:p w14:paraId="6E179AF3"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AA0416F" w14:textId="77777777" w:rsidR="004B4DC3" w:rsidRPr="008D0BE0" w:rsidRDefault="004B4DC3">
      <w:pPr>
        <w:spacing w:line="360" w:lineRule="auto"/>
        <w:jc w:val="both"/>
        <w:rPr>
          <w:rFonts w:ascii="Palatino Linotype" w:eastAsia="Palatino Linotype" w:hAnsi="Palatino Linotype" w:cs="Palatino Linotype"/>
        </w:rPr>
      </w:pPr>
    </w:p>
    <w:p w14:paraId="10FAFB32" w14:textId="77777777" w:rsidR="004B4DC3" w:rsidRPr="008D0BE0" w:rsidRDefault="00025F56">
      <w:pPr>
        <w:spacing w:line="360" w:lineRule="auto"/>
        <w:jc w:val="both"/>
        <w:rPr>
          <w:rFonts w:ascii="Palatino Linotype" w:eastAsia="Palatino Linotype" w:hAnsi="Palatino Linotype" w:cs="Palatino Linotype"/>
          <w:strike/>
          <w:color w:val="FF0000"/>
        </w:rPr>
      </w:pPr>
      <w:r w:rsidRPr="008D0BE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78365AA" w14:textId="77777777" w:rsidR="004B4DC3" w:rsidRPr="008D0BE0" w:rsidRDefault="004B4DC3">
      <w:pPr>
        <w:spacing w:line="360" w:lineRule="auto"/>
        <w:jc w:val="both"/>
        <w:rPr>
          <w:rFonts w:ascii="Palatino Linotype" w:eastAsia="Palatino Linotype" w:hAnsi="Palatino Linotype" w:cs="Palatino Linotype"/>
        </w:rPr>
      </w:pPr>
    </w:p>
    <w:p w14:paraId="56DFDC96" w14:textId="77777777" w:rsidR="004B4DC3" w:rsidRPr="008D0BE0" w:rsidRDefault="00025F56">
      <w:pPr>
        <w:numPr>
          <w:ilvl w:val="0"/>
          <w:numId w:val="3"/>
        </w:num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51E3850" w14:textId="77777777" w:rsidR="004B4DC3" w:rsidRPr="008D0BE0" w:rsidRDefault="004B4DC3">
      <w:pPr>
        <w:spacing w:line="360" w:lineRule="auto"/>
        <w:ind w:left="927"/>
        <w:jc w:val="both"/>
        <w:rPr>
          <w:rFonts w:ascii="Palatino Linotype" w:eastAsia="Palatino Linotype" w:hAnsi="Palatino Linotype" w:cs="Palatino Linotype"/>
        </w:rPr>
      </w:pPr>
    </w:p>
    <w:p w14:paraId="53633C63" w14:textId="77777777" w:rsidR="004B4DC3" w:rsidRPr="008D0BE0" w:rsidRDefault="00025F56">
      <w:pPr>
        <w:numPr>
          <w:ilvl w:val="0"/>
          <w:numId w:val="3"/>
        </w:num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Actividad Procesal del interesado. Acciones u omisiones del interesado.</w:t>
      </w:r>
    </w:p>
    <w:p w14:paraId="21108E50" w14:textId="77777777" w:rsidR="004B4DC3" w:rsidRPr="008D0BE0" w:rsidRDefault="004B4DC3">
      <w:pPr>
        <w:spacing w:line="360" w:lineRule="auto"/>
        <w:jc w:val="both"/>
        <w:rPr>
          <w:rFonts w:ascii="Palatino Linotype" w:eastAsia="Palatino Linotype" w:hAnsi="Palatino Linotype" w:cs="Palatino Linotype"/>
        </w:rPr>
      </w:pPr>
    </w:p>
    <w:p w14:paraId="13305F91" w14:textId="77777777" w:rsidR="004B4DC3" w:rsidRPr="008D0BE0" w:rsidRDefault="00025F56">
      <w:pPr>
        <w:numPr>
          <w:ilvl w:val="0"/>
          <w:numId w:val="3"/>
        </w:num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Conducta de la Autoridad: Las Acciones u omisiones realizadas en el procedimiento. Así como si la autoridad actuó con la debida diligencia.</w:t>
      </w:r>
    </w:p>
    <w:p w14:paraId="41CF029C" w14:textId="77777777" w:rsidR="004B4DC3" w:rsidRPr="008D0BE0" w:rsidRDefault="004B4DC3">
      <w:pPr>
        <w:spacing w:line="360" w:lineRule="auto"/>
        <w:ind w:left="708"/>
        <w:rPr>
          <w:rFonts w:ascii="Palatino Linotype" w:eastAsia="Palatino Linotype" w:hAnsi="Palatino Linotype" w:cs="Palatino Linotype"/>
        </w:rPr>
      </w:pPr>
    </w:p>
    <w:p w14:paraId="3DA3F8B5" w14:textId="77777777" w:rsidR="004B4DC3" w:rsidRPr="008D0BE0" w:rsidRDefault="00025F56">
      <w:pPr>
        <w:spacing w:line="360" w:lineRule="auto"/>
        <w:ind w:left="567"/>
        <w:jc w:val="both"/>
        <w:rPr>
          <w:rFonts w:ascii="Palatino Linotype" w:eastAsia="Palatino Linotype" w:hAnsi="Palatino Linotype" w:cs="Palatino Linotype"/>
        </w:rPr>
      </w:pPr>
      <w:r w:rsidRPr="008D0BE0">
        <w:rPr>
          <w:rFonts w:ascii="Palatino Linotype" w:eastAsia="Palatino Linotype" w:hAnsi="Palatino Linotype" w:cs="Palatino Linotype"/>
        </w:rPr>
        <w:t>d) La afectación generada en la situación jurídica de la persona involucrada en el proceso: Violación a sus derechos humanos.</w:t>
      </w:r>
    </w:p>
    <w:p w14:paraId="56891005" w14:textId="77777777" w:rsidR="004B4DC3" w:rsidRPr="008D0BE0" w:rsidRDefault="004B4DC3">
      <w:pPr>
        <w:spacing w:line="360" w:lineRule="auto"/>
        <w:jc w:val="both"/>
        <w:rPr>
          <w:rFonts w:ascii="Palatino Linotype" w:eastAsia="Palatino Linotype" w:hAnsi="Palatino Linotype" w:cs="Palatino Linotype"/>
        </w:rPr>
      </w:pPr>
    </w:p>
    <w:p w14:paraId="6338689B"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611E584" w14:textId="77777777" w:rsidR="004B4DC3" w:rsidRPr="008D0BE0" w:rsidRDefault="004B4DC3">
      <w:pPr>
        <w:spacing w:line="360" w:lineRule="auto"/>
        <w:jc w:val="both"/>
        <w:rPr>
          <w:rFonts w:ascii="Palatino Linotype" w:eastAsia="Palatino Linotype" w:hAnsi="Palatino Linotype" w:cs="Palatino Linotype"/>
        </w:rPr>
      </w:pPr>
    </w:p>
    <w:p w14:paraId="779EBF4F" w14:textId="77777777" w:rsidR="004B4DC3" w:rsidRPr="008D0BE0" w:rsidRDefault="00025F56">
      <w:pPr>
        <w:spacing w:line="360" w:lineRule="auto"/>
        <w:jc w:val="both"/>
        <w:rPr>
          <w:rFonts w:ascii="Palatino Linotype" w:eastAsia="Palatino Linotype" w:hAnsi="Palatino Linotype" w:cs="Palatino Linotype"/>
          <w:b/>
        </w:rPr>
      </w:pPr>
      <w:r w:rsidRPr="008D0BE0">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8D0BE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D0BE0">
        <w:rPr>
          <w:rFonts w:ascii="Palatino Linotype" w:eastAsia="Palatino Linotype" w:hAnsi="Palatino Linotype" w:cs="Palatino Linotype"/>
        </w:rPr>
        <w:t>, visible en la Gaceta del Seminario Judicial de la Federación con el registro digital 205635.</w:t>
      </w:r>
    </w:p>
    <w:p w14:paraId="201E290C" w14:textId="77777777" w:rsidR="004B4DC3" w:rsidRPr="008D0BE0" w:rsidRDefault="004B4DC3">
      <w:pPr>
        <w:spacing w:line="360" w:lineRule="auto"/>
        <w:jc w:val="both"/>
        <w:rPr>
          <w:rFonts w:ascii="Palatino Linotype" w:eastAsia="Palatino Linotype" w:hAnsi="Palatino Linotype" w:cs="Palatino Linotype"/>
        </w:rPr>
      </w:pPr>
    </w:p>
    <w:p w14:paraId="401961D7"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CB3C97" w14:textId="77777777" w:rsidR="004B4DC3" w:rsidRPr="008D0BE0" w:rsidRDefault="004B4DC3">
      <w:pPr>
        <w:spacing w:line="360" w:lineRule="auto"/>
        <w:jc w:val="both"/>
        <w:rPr>
          <w:rFonts w:ascii="Palatino Linotype" w:eastAsia="Palatino Linotype" w:hAnsi="Palatino Linotype" w:cs="Palatino Linotype"/>
        </w:rPr>
      </w:pPr>
    </w:p>
    <w:p w14:paraId="17E02B46"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DE8DBAC" w14:textId="77777777" w:rsidR="004B4DC3" w:rsidRPr="008D0BE0" w:rsidRDefault="004B4DC3">
      <w:pPr>
        <w:spacing w:line="360" w:lineRule="auto"/>
        <w:jc w:val="both"/>
        <w:rPr>
          <w:rFonts w:ascii="Palatino Linotype" w:eastAsia="Palatino Linotype" w:hAnsi="Palatino Linotype" w:cs="Palatino Linotype"/>
        </w:rPr>
      </w:pPr>
    </w:p>
    <w:p w14:paraId="394014A6"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lastRenderedPageBreak/>
        <w:t xml:space="preserve"> </w:t>
      </w:r>
      <w:r w:rsidRPr="008D0BE0">
        <w:rPr>
          <w:rFonts w:ascii="Palatino Linotype" w:eastAsia="Palatino Linotype" w:hAnsi="Palatino Linotype" w:cs="Palatino Linotype"/>
          <w:i/>
        </w:rPr>
        <w:t>“PLAZO RAZONABLE PARA RESOLVER. DIMENSIÓN Y EFECTOS DE ESTE CONCEPTO CUANDO SE ADUCE EXCESIVA CARGA DE TRABAJO.”</w:t>
      </w:r>
      <w:r w:rsidRPr="008D0BE0">
        <w:rPr>
          <w:rFonts w:ascii="Palatino Linotype" w:eastAsia="Palatino Linotype" w:hAnsi="Palatino Linotype" w:cs="Palatino Linotype"/>
        </w:rPr>
        <w:t xml:space="preserve"> consultable en el Seminario Judicial de la Federación y su gaceta, con el registro digital 2002351.</w:t>
      </w:r>
    </w:p>
    <w:p w14:paraId="6A6502DD" w14:textId="77777777" w:rsidR="004B4DC3" w:rsidRPr="008D0BE0" w:rsidRDefault="004B4DC3">
      <w:pPr>
        <w:spacing w:line="360" w:lineRule="auto"/>
        <w:jc w:val="both"/>
        <w:rPr>
          <w:rFonts w:ascii="Palatino Linotype" w:eastAsia="Palatino Linotype" w:hAnsi="Palatino Linotype" w:cs="Palatino Linotype"/>
          <w:b/>
        </w:rPr>
      </w:pPr>
    </w:p>
    <w:p w14:paraId="402BBAF7"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i/>
        </w:rPr>
        <w:t>“PLAZO RAZONABLE PARA RESOLVER. CONCEPTO Y ELEMENTOS QUE LO INTEGRAN A LA LUZ DEL DERECHO INTERNACIONAL DE LOS DERECHOS HUMANOS.”</w:t>
      </w:r>
      <w:r w:rsidRPr="008D0BE0">
        <w:rPr>
          <w:rFonts w:ascii="Palatino Linotype" w:eastAsia="Palatino Linotype" w:hAnsi="Palatino Linotype" w:cs="Palatino Linotype"/>
        </w:rPr>
        <w:t>, visible en el Seminario Judicial de la Federación y su gaceta, con el registro digital 2002350.</w:t>
      </w:r>
    </w:p>
    <w:p w14:paraId="68B07809" w14:textId="77777777" w:rsidR="004B4DC3" w:rsidRPr="008D0BE0" w:rsidRDefault="004B4DC3">
      <w:pPr>
        <w:spacing w:line="360" w:lineRule="auto"/>
        <w:jc w:val="both"/>
        <w:rPr>
          <w:rFonts w:ascii="Palatino Linotype" w:eastAsia="Palatino Linotype" w:hAnsi="Palatino Linotype" w:cs="Palatino Linotype"/>
        </w:rPr>
      </w:pPr>
    </w:p>
    <w:p w14:paraId="54F9D719"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FBDAE28" w14:textId="77777777" w:rsidR="004B4DC3" w:rsidRPr="008D0BE0" w:rsidRDefault="00025F56">
      <w:pPr>
        <w:widowControl w:val="0"/>
        <w:spacing w:before="240" w:after="240" w:line="360" w:lineRule="auto"/>
        <w:jc w:val="both"/>
        <w:rPr>
          <w:rFonts w:ascii="Palatino Linotype" w:eastAsia="Palatino Linotype" w:hAnsi="Palatino Linotype" w:cs="Palatino Linotype"/>
        </w:rPr>
      </w:pPr>
      <w:bookmarkStart w:id="3" w:name="_heading=h.30j0zll" w:colFirst="0" w:colLast="0"/>
      <w:bookmarkEnd w:id="3"/>
      <w:r w:rsidRPr="008D0BE0">
        <w:rPr>
          <w:rFonts w:ascii="Palatino Linotype" w:eastAsia="Palatino Linotype" w:hAnsi="Palatino Linotype" w:cs="Palatino Linotype"/>
          <w:b/>
        </w:rPr>
        <w:t xml:space="preserve">8. Cierre de instrucción. </w:t>
      </w:r>
      <w:r w:rsidRPr="008D0BE0">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8D0BE0">
        <w:rPr>
          <w:rFonts w:ascii="Palatino Linotype" w:eastAsia="Palatino Linotype" w:hAnsi="Palatino Linotype" w:cs="Palatino Linotype"/>
          <w:b/>
        </w:rPr>
        <w:t>veintiocho de junio de dos mil veintidós</w:t>
      </w:r>
      <w:r w:rsidRPr="008D0BE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ACEE05C" w14:textId="77777777" w:rsidR="004B4DC3" w:rsidRPr="008D0BE0" w:rsidRDefault="00025F56">
      <w:pPr>
        <w:widowControl w:val="0"/>
        <w:spacing w:before="240" w:after="240" w:line="360" w:lineRule="auto"/>
        <w:jc w:val="both"/>
        <w:rPr>
          <w:rFonts w:ascii="Palatino Linotype" w:eastAsia="Palatino Linotype" w:hAnsi="Palatino Linotype" w:cs="Palatino Linotype"/>
          <w:b/>
        </w:rPr>
      </w:pPr>
      <w:r w:rsidRPr="008D0BE0">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8D0BE0">
        <w:rPr>
          <w:rFonts w:ascii="Palatino Linotype" w:eastAsia="Palatino Linotype" w:hAnsi="Palatino Linotype" w:cs="Palatino Linotype"/>
          <w:b/>
        </w:rPr>
        <w:t xml:space="preserve"> </w:t>
      </w:r>
    </w:p>
    <w:p w14:paraId="6D823396" w14:textId="77777777" w:rsidR="004B4DC3" w:rsidRPr="008D0BE0" w:rsidRDefault="00025F56">
      <w:pPr>
        <w:widowControl w:val="0"/>
        <w:spacing w:before="240" w:after="240" w:line="360" w:lineRule="auto"/>
        <w:jc w:val="center"/>
        <w:rPr>
          <w:rFonts w:ascii="Palatino Linotype" w:eastAsia="Palatino Linotype" w:hAnsi="Palatino Linotype" w:cs="Palatino Linotype"/>
          <w:b/>
        </w:rPr>
      </w:pPr>
      <w:r w:rsidRPr="008D0BE0">
        <w:rPr>
          <w:rFonts w:ascii="Palatino Linotype" w:eastAsia="Palatino Linotype" w:hAnsi="Palatino Linotype" w:cs="Palatino Linotype"/>
          <w:b/>
        </w:rPr>
        <w:t>II. C O N S I D E R A N D O</w:t>
      </w:r>
    </w:p>
    <w:p w14:paraId="3701FF99" w14:textId="77777777" w:rsidR="004B4DC3" w:rsidRPr="008D0BE0" w:rsidRDefault="00025F56">
      <w:pPr>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b/>
        </w:rPr>
        <w:lastRenderedPageBreak/>
        <w:t>Primero. Competencia.</w:t>
      </w:r>
      <w:r w:rsidRPr="008D0BE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2B75F08" w14:textId="77777777" w:rsidR="004B4DC3" w:rsidRPr="008D0BE0" w:rsidRDefault="00025F56">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8D0BE0">
        <w:rPr>
          <w:rFonts w:ascii="Palatino Linotype" w:eastAsia="Palatino Linotype" w:hAnsi="Palatino Linotype" w:cs="Palatino Linotype"/>
          <w:b/>
        </w:rPr>
        <w:t>Segundo. Oportunidad y Procedibilidad del Recurso de Revisión</w:t>
      </w:r>
      <w:r w:rsidRPr="008D0BE0">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FC59691" w14:textId="77777777" w:rsidR="004B4DC3" w:rsidRPr="008D0BE0" w:rsidRDefault="00025F56">
      <w:pPr>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8D0BE0">
        <w:rPr>
          <w:rFonts w:ascii="Palatino Linotype" w:eastAsia="Palatino Linotype" w:hAnsi="Palatino Linotype" w:cs="Palatino Linotype"/>
          <w:b/>
        </w:rPr>
        <w:t>SUJETO OBLIGADO</w:t>
      </w:r>
      <w:r w:rsidRPr="008D0BE0">
        <w:rPr>
          <w:rFonts w:ascii="Palatino Linotype" w:eastAsia="Palatino Linotype" w:hAnsi="Palatino Linotype" w:cs="Palatino Linotype"/>
        </w:rPr>
        <w:t xml:space="preserve"> respondió a la solicitud de información el </w:t>
      </w:r>
      <w:r w:rsidRPr="008D0BE0">
        <w:rPr>
          <w:rFonts w:ascii="Palatino Linotype" w:eastAsia="Palatino Linotype" w:hAnsi="Palatino Linotype" w:cs="Palatino Linotype"/>
          <w:b/>
        </w:rPr>
        <w:t xml:space="preserve">once de marzo de dos mil veintidós, </w:t>
      </w:r>
      <w:r w:rsidRPr="008D0BE0">
        <w:rPr>
          <w:rFonts w:ascii="Palatino Linotype" w:eastAsia="Palatino Linotype" w:hAnsi="Palatino Linotype" w:cs="Palatino Linotype"/>
        </w:rPr>
        <w:t xml:space="preserve">mientras que el recurso de revisión se interpuso el </w:t>
      </w:r>
      <w:r w:rsidRPr="008D0BE0">
        <w:rPr>
          <w:rFonts w:ascii="Palatino Linotype" w:eastAsia="Palatino Linotype" w:hAnsi="Palatino Linotype" w:cs="Palatino Linotype"/>
          <w:b/>
        </w:rPr>
        <w:t>catorce de marzo de dos mil veintidós</w:t>
      </w:r>
      <w:r w:rsidRPr="008D0BE0">
        <w:rPr>
          <w:rFonts w:ascii="Palatino Linotype" w:eastAsia="Palatino Linotype" w:hAnsi="Palatino Linotype" w:cs="Palatino Linotype"/>
        </w:rPr>
        <w:t xml:space="preserve">, esto es, al primer día hábil siguiente de aquel en que tuvo conocimiento </w:t>
      </w:r>
      <w:r w:rsidRPr="008D0BE0">
        <w:rPr>
          <w:rFonts w:ascii="Palatino Linotype" w:eastAsia="Palatino Linotype" w:hAnsi="Palatino Linotype" w:cs="Palatino Linotype"/>
        </w:rPr>
        <w:lastRenderedPageBreak/>
        <w:t>de la respuesta; evidenciándose que la interposición del recurso se encuentra dentro de los márgenes temporales previstos en el citado precepto legal.</w:t>
      </w:r>
    </w:p>
    <w:p w14:paraId="4A2DF84A" w14:textId="77777777" w:rsidR="004B4DC3" w:rsidRPr="008D0BE0" w:rsidRDefault="00025F56">
      <w:pPr>
        <w:shd w:val="clear" w:color="auto" w:fill="FFFFFF"/>
        <w:spacing w:before="240" w:after="240" w:line="360" w:lineRule="auto"/>
        <w:jc w:val="both"/>
        <w:rPr>
          <w:rFonts w:ascii="Palatino Linotype" w:eastAsia="Palatino Linotype" w:hAnsi="Palatino Linotype" w:cs="Palatino Linotype"/>
          <w:color w:val="222222"/>
        </w:rPr>
      </w:pPr>
      <w:r w:rsidRPr="008D0BE0">
        <w:rPr>
          <w:rFonts w:ascii="Palatino Linotype" w:eastAsia="Palatino Linotype" w:hAnsi="Palatino Linotype" w:cs="Palatino Linotype"/>
        </w:rPr>
        <w:t>Es de suma importancia mencionar que, si bien el</w:t>
      </w:r>
      <w:r w:rsidRPr="008D0BE0">
        <w:rPr>
          <w:rFonts w:ascii="Palatino Linotype" w:eastAsia="Palatino Linotype" w:hAnsi="Palatino Linotype" w:cs="Palatino Linotype"/>
          <w:b/>
        </w:rPr>
        <w:t xml:space="preserve"> RECURRENTE</w:t>
      </w:r>
      <w:r w:rsidRPr="008D0BE0">
        <w:rPr>
          <w:rFonts w:ascii="Palatino Linotype" w:eastAsia="Palatino Linotype" w:hAnsi="Palatino Linotype" w:cs="Palatino Linotype"/>
        </w:rPr>
        <w:t xml:space="preserve"> no proporcionó nombre </w:t>
      </w:r>
      <w:r w:rsidRPr="008D0BE0">
        <w:rPr>
          <w:rFonts w:ascii="Palatino Linotype" w:eastAsia="Palatino Linotype" w:hAnsi="Palatino Linotype" w:cs="Palatino Linotype"/>
          <w:color w:val="2222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09B10E3" w14:textId="77777777" w:rsidR="004B4DC3" w:rsidRPr="008D0BE0" w:rsidRDefault="00025F56">
      <w:pPr>
        <w:shd w:val="clear" w:color="auto" w:fill="FFFFFF"/>
        <w:spacing w:before="120" w:after="120" w:line="276" w:lineRule="auto"/>
        <w:ind w:left="851" w:right="902"/>
        <w:jc w:val="both"/>
        <w:rPr>
          <w:rFonts w:ascii="Palatino Linotype" w:eastAsia="Palatino Linotype" w:hAnsi="Palatino Linotype" w:cs="Palatino Linotype"/>
          <w:color w:val="222222"/>
          <w:sz w:val="22"/>
          <w:szCs w:val="22"/>
        </w:rPr>
      </w:pPr>
      <w:r w:rsidRPr="008D0BE0">
        <w:rPr>
          <w:rFonts w:ascii="Palatino Linotype" w:eastAsia="Palatino Linotype" w:hAnsi="Palatino Linotype" w:cs="Palatino Linotype"/>
          <w:i/>
          <w:color w:val="222222"/>
          <w:sz w:val="22"/>
          <w:szCs w:val="22"/>
        </w:rPr>
        <w:t>"</w:t>
      </w:r>
      <w:r w:rsidRPr="008D0BE0">
        <w:rPr>
          <w:rFonts w:ascii="Palatino Linotype" w:eastAsia="Palatino Linotype" w:hAnsi="Palatino Linotype" w:cs="Palatino Linotype"/>
          <w:b/>
          <w:i/>
          <w:color w:val="222222"/>
          <w:sz w:val="22"/>
          <w:szCs w:val="22"/>
        </w:rPr>
        <w:t>Las solicitudes anónimas</w:t>
      </w:r>
      <w:r w:rsidRPr="008D0BE0">
        <w:rPr>
          <w:rFonts w:ascii="Palatino Linotype" w:eastAsia="Palatino Linotype" w:hAnsi="Palatino Linotype" w:cs="Palatino Linotype"/>
          <w:i/>
          <w:color w:val="222222"/>
          <w:sz w:val="22"/>
          <w:szCs w:val="22"/>
        </w:rPr>
        <w:t>, con nombre incompleto o seudónimo </w:t>
      </w:r>
      <w:r w:rsidRPr="008D0BE0">
        <w:rPr>
          <w:rFonts w:ascii="Palatino Linotype" w:eastAsia="Palatino Linotype" w:hAnsi="Palatino Linotype" w:cs="Palatino Linotype"/>
          <w:b/>
          <w:i/>
          <w:color w:val="222222"/>
          <w:sz w:val="22"/>
          <w:szCs w:val="22"/>
        </w:rPr>
        <w:t>serán procedentes para su trámite por parte del sujeto obligado ante quien se presente</w:t>
      </w:r>
      <w:r w:rsidRPr="008D0BE0">
        <w:rPr>
          <w:rFonts w:ascii="Palatino Linotype" w:eastAsia="Palatino Linotype" w:hAnsi="Palatino Linotype" w:cs="Palatino Linotype"/>
          <w:i/>
          <w:color w:val="222222"/>
          <w:sz w:val="22"/>
          <w:szCs w:val="22"/>
        </w:rPr>
        <w:t>. No podrá requerirse información adicional con motivo del nombre proporcionado por el solicitante."</w:t>
      </w:r>
    </w:p>
    <w:p w14:paraId="37E3C4C8" w14:textId="77777777" w:rsidR="004B4DC3" w:rsidRPr="008D0BE0" w:rsidRDefault="00025F56">
      <w:pPr>
        <w:spacing w:line="360" w:lineRule="auto"/>
        <w:ind w:right="-150"/>
        <w:jc w:val="both"/>
        <w:rPr>
          <w:rFonts w:ascii="Palatino Linotype" w:eastAsia="Palatino Linotype" w:hAnsi="Palatino Linotype" w:cs="Palatino Linotype"/>
          <w:b/>
        </w:rPr>
      </w:pPr>
      <w:r w:rsidRPr="008D0BE0">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8D0BE0">
        <w:rPr>
          <w:rFonts w:ascii="Palatino Linotype" w:eastAsia="Palatino Linotype" w:hAnsi="Palatino Linotype" w:cs="Palatino Linotype"/>
          <w:b/>
        </w:rPr>
        <w:t xml:space="preserve"> SAIMEX. </w:t>
      </w:r>
    </w:p>
    <w:p w14:paraId="38011136" w14:textId="77777777" w:rsidR="004B4DC3" w:rsidRPr="008D0BE0" w:rsidRDefault="00025F56">
      <w:pPr>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Finalmente, se advierte que resulta procedente la interposición del recurso, según lo manifestado por el </w:t>
      </w:r>
      <w:r w:rsidRPr="008D0BE0">
        <w:rPr>
          <w:rFonts w:ascii="Palatino Linotype" w:eastAsia="Palatino Linotype" w:hAnsi="Palatino Linotype" w:cs="Palatino Linotype"/>
          <w:b/>
        </w:rPr>
        <w:t>RECURRENTE</w:t>
      </w:r>
      <w:r w:rsidRPr="008D0BE0">
        <w:rPr>
          <w:rFonts w:ascii="Palatino Linotype" w:eastAsia="Palatino Linotype" w:hAnsi="Palatino Linotype" w:cs="Palatino Linotype"/>
        </w:rPr>
        <w:t xml:space="preserve"> en sus motivos de inconformidad, de acuerdo al artículo 179, fracción I del ordenamiento legal citado, que a la letra dice: </w:t>
      </w:r>
    </w:p>
    <w:p w14:paraId="1BFE1551" w14:textId="77777777" w:rsidR="004B4DC3" w:rsidRPr="008D0BE0" w:rsidRDefault="00025F56">
      <w:pPr>
        <w:tabs>
          <w:tab w:val="left" w:pos="7088"/>
        </w:tabs>
        <w:spacing w:before="120" w:after="120"/>
        <w:ind w:left="851" w:right="616"/>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r w:rsidRPr="008D0BE0">
        <w:rPr>
          <w:rFonts w:ascii="Palatino Linotype" w:eastAsia="Palatino Linotype" w:hAnsi="Palatino Linotype" w:cs="Palatino Linotype"/>
          <w:b/>
          <w:i/>
          <w:sz w:val="22"/>
          <w:szCs w:val="22"/>
        </w:rPr>
        <w:t>Artículo 179.</w:t>
      </w:r>
      <w:r w:rsidRPr="008D0BE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D848FF3" w14:textId="77777777" w:rsidR="004B4DC3" w:rsidRPr="008D0BE0" w:rsidRDefault="00025F56">
      <w:pPr>
        <w:tabs>
          <w:tab w:val="left" w:pos="7088"/>
        </w:tabs>
        <w:spacing w:before="120" w:after="120"/>
        <w:ind w:left="993" w:right="616"/>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w:t>
      </w:r>
    </w:p>
    <w:p w14:paraId="61936113" w14:textId="77777777" w:rsidR="004B4DC3" w:rsidRPr="008D0BE0" w:rsidRDefault="00025F56">
      <w:pPr>
        <w:tabs>
          <w:tab w:val="left" w:pos="7088"/>
        </w:tabs>
        <w:spacing w:before="120" w:after="120"/>
        <w:ind w:left="993" w:right="616"/>
        <w:jc w:val="both"/>
        <w:rPr>
          <w:rFonts w:ascii="Palatino Linotype" w:eastAsia="Palatino Linotype" w:hAnsi="Palatino Linotype" w:cs="Palatino Linotype"/>
          <w:b/>
          <w:i/>
          <w:sz w:val="22"/>
          <w:szCs w:val="22"/>
        </w:rPr>
      </w:pPr>
      <w:r w:rsidRPr="008D0BE0">
        <w:rPr>
          <w:rFonts w:ascii="Palatino Linotype" w:eastAsia="Palatino Linotype" w:hAnsi="Palatino Linotype" w:cs="Palatino Linotype"/>
          <w:b/>
          <w:i/>
          <w:sz w:val="22"/>
          <w:szCs w:val="22"/>
        </w:rPr>
        <w:t xml:space="preserve">I. </w:t>
      </w:r>
      <w:r w:rsidRPr="008D0BE0">
        <w:rPr>
          <w:rFonts w:ascii="Palatino Linotype" w:eastAsia="Palatino Linotype" w:hAnsi="Palatino Linotype" w:cs="Palatino Linotype"/>
          <w:i/>
          <w:sz w:val="22"/>
          <w:szCs w:val="22"/>
        </w:rPr>
        <w:t xml:space="preserve">La negativa a la información solicitada; </w:t>
      </w:r>
    </w:p>
    <w:p w14:paraId="6E000338" w14:textId="77777777" w:rsidR="004B4DC3" w:rsidRPr="008D0BE0" w:rsidRDefault="00025F56">
      <w:pPr>
        <w:tabs>
          <w:tab w:val="left" w:pos="7088"/>
        </w:tabs>
        <w:spacing w:before="120" w:after="120"/>
        <w:ind w:left="993" w:right="616"/>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w:t>
      </w:r>
      <w:r w:rsidRPr="008D0BE0">
        <w:rPr>
          <w:rFonts w:ascii="Palatino Linotype" w:eastAsia="Palatino Linotype" w:hAnsi="Palatino Linotype" w:cs="Palatino Linotype"/>
          <w:i/>
          <w:sz w:val="22"/>
          <w:szCs w:val="22"/>
        </w:rPr>
        <w:t>”</w:t>
      </w:r>
    </w:p>
    <w:p w14:paraId="11887C13"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b/>
        </w:rPr>
        <w:lastRenderedPageBreak/>
        <w:t xml:space="preserve">TERCERO. Materia de la revisión. </w:t>
      </w:r>
      <w:r w:rsidRPr="008D0BE0">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8D0BE0">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8D0BE0">
        <w:rPr>
          <w:rFonts w:ascii="Palatino Linotype" w:eastAsia="Palatino Linotype" w:hAnsi="Palatino Linotype" w:cs="Palatino Linotype"/>
        </w:rPr>
        <w:t xml:space="preserve">de la </w:t>
      </w:r>
      <w:r w:rsidRPr="008D0BE0">
        <w:rPr>
          <w:rFonts w:ascii="Palatino Linotype" w:eastAsia="Palatino Linotype" w:hAnsi="Palatino Linotype" w:cs="Palatino Linotype"/>
          <w:b/>
        </w:rPr>
        <w:t>RECURRENTE</w:t>
      </w:r>
      <w:r w:rsidRPr="008D0BE0">
        <w:rPr>
          <w:rFonts w:ascii="Palatino Linotype" w:eastAsia="Palatino Linotype" w:hAnsi="Palatino Linotype" w:cs="Palatino Linotype"/>
        </w:rPr>
        <w:t>, o en su defecto, en caso de ser procedente, ordenar la entrega de información.</w:t>
      </w:r>
    </w:p>
    <w:p w14:paraId="3C0C9AC7" w14:textId="77777777" w:rsidR="004B4DC3" w:rsidRPr="008D0BE0" w:rsidRDefault="00025F56">
      <w:pPr>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b/>
        </w:rPr>
        <w:t xml:space="preserve">CUARTO. Estudio del asunto. </w:t>
      </w:r>
      <w:r w:rsidRPr="008D0BE0">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A9A8EC5" w14:textId="77777777" w:rsidR="004B4DC3" w:rsidRPr="008D0BE0" w:rsidRDefault="00025F56">
      <w:pPr>
        <w:tabs>
          <w:tab w:val="left" w:pos="709"/>
        </w:tabs>
        <w:ind w:left="851" w:right="850"/>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8D0BE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6640A89" w14:textId="77777777" w:rsidR="004B4DC3" w:rsidRPr="008D0BE0" w:rsidRDefault="00025F56">
      <w:pPr>
        <w:tabs>
          <w:tab w:val="left" w:pos="709"/>
        </w:tabs>
        <w:ind w:left="851" w:right="850"/>
        <w:jc w:val="both"/>
        <w:rPr>
          <w:rFonts w:ascii="Palatino Linotype" w:eastAsia="Palatino Linotype" w:hAnsi="Palatino Linotype" w:cs="Palatino Linotype"/>
          <w:b/>
          <w:i/>
          <w:sz w:val="22"/>
          <w:szCs w:val="22"/>
        </w:rPr>
      </w:pPr>
      <w:r w:rsidRPr="008D0BE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6F503FB" w14:textId="77777777" w:rsidR="004B4DC3" w:rsidRPr="008D0BE0" w:rsidRDefault="00025F56">
      <w:pPr>
        <w:tabs>
          <w:tab w:val="left" w:pos="709"/>
        </w:tabs>
        <w:ind w:left="851" w:right="850"/>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D0BE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0A6A8B2" w14:textId="77777777" w:rsidR="004B4DC3" w:rsidRPr="008D0BE0" w:rsidRDefault="00025F56">
      <w:pPr>
        <w:tabs>
          <w:tab w:val="left" w:pos="709"/>
        </w:tabs>
        <w:ind w:left="851" w:right="850"/>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p>
    <w:p w14:paraId="74A29FCF" w14:textId="77777777" w:rsidR="004B4DC3" w:rsidRPr="008D0BE0" w:rsidRDefault="00025F56">
      <w:pPr>
        <w:ind w:left="851" w:right="90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lastRenderedPageBreak/>
        <w:t>“Artículo 6o.</w:t>
      </w:r>
    </w:p>
    <w:p w14:paraId="1DD9BEAA" w14:textId="77777777" w:rsidR="004B4DC3" w:rsidRPr="008D0BE0" w:rsidRDefault="00025F56">
      <w:pPr>
        <w:ind w:left="851" w:right="90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p>
    <w:p w14:paraId="457439FA"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 xml:space="preserve">A. Para el ejercicio del derecho de acceso a la información, la Federación y </w:t>
      </w:r>
      <w:r w:rsidRPr="008D0BE0">
        <w:rPr>
          <w:rFonts w:ascii="Palatino Linotype" w:eastAsia="Palatino Linotype" w:hAnsi="Palatino Linotype" w:cs="Palatino Linotype"/>
          <w:b/>
          <w:i/>
          <w:sz w:val="22"/>
          <w:szCs w:val="22"/>
          <w:u w:val="single"/>
        </w:rPr>
        <w:t>las entidades federativas</w:t>
      </w:r>
      <w:r w:rsidRPr="008D0BE0">
        <w:rPr>
          <w:rFonts w:ascii="Palatino Linotype" w:eastAsia="Palatino Linotype" w:hAnsi="Palatino Linotype" w:cs="Palatino Linotype"/>
          <w:b/>
          <w:i/>
          <w:sz w:val="22"/>
          <w:szCs w:val="22"/>
        </w:rPr>
        <w:t>,</w:t>
      </w:r>
      <w:r w:rsidRPr="008D0BE0">
        <w:rPr>
          <w:rFonts w:ascii="Palatino Linotype" w:eastAsia="Palatino Linotype" w:hAnsi="Palatino Linotype" w:cs="Palatino Linotype"/>
          <w:i/>
          <w:sz w:val="22"/>
          <w:szCs w:val="22"/>
        </w:rPr>
        <w:t xml:space="preserve"> en el ámbito de sus respectivas competencias, se regirán por los siguientes principios y bases:</w:t>
      </w:r>
    </w:p>
    <w:p w14:paraId="16E10AD5"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w:t>
      </w:r>
    </w:p>
    <w:p w14:paraId="52694D24"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 xml:space="preserve">I. </w:t>
      </w:r>
      <w:r w:rsidRPr="008D0BE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8D0BE0">
        <w:rPr>
          <w:rFonts w:ascii="Palatino Linotype" w:eastAsia="Palatino Linotype" w:hAnsi="Palatino Linotype" w:cs="Palatino Linotype"/>
          <w:i/>
          <w:sz w:val="22"/>
          <w:szCs w:val="22"/>
        </w:rPr>
        <w:t xml:space="preserve"> Ejecutivo, Legislativo </w:t>
      </w:r>
      <w:r w:rsidRPr="008D0BE0">
        <w:rPr>
          <w:rFonts w:ascii="Palatino Linotype" w:eastAsia="Palatino Linotype" w:hAnsi="Palatino Linotype" w:cs="Palatino Linotype"/>
          <w:b/>
          <w:i/>
          <w:sz w:val="22"/>
          <w:szCs w:val="22"/>
          <w:u w:val="single"/>
        </w:rPr>
        <w:t>y Judicial</w:t>
      </w:r>
      <w:r w:rsidRPr="008D0BE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D0BE0">
        <w:rPr>
          <w:rFonts w:ascii="Palatino Linotype" w:eastAsia="Palatino Linotype" w:hAnsi="Palatino Linotype" w:cs="Palatino Linotype"/>
          <w:b/>
          <w:i/>
          <w:sz w:val="22"/>
          <w:szCs w:val="22"/>
        </w:rPr>
        <w:t>es pública y sólo podrá ser reservada temporalmente por razones de interés público y seguridad nacional,</w:t>
      </w:r>
      <w:r w:rsidRPr="008D0BE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CC14E06"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w:t>
      </w:r>
    </w:p>
    <w:p w14:paraId="0EDAFDE5" w14:textId="77777777" w:rsidR="004B4DC3" w:rsidRPr="008D0BE0" w:rsidRDefault="00025F56">
      <w:pPr>
        <w:ind w:left="851" w:right="851"/>
        <w:jc w:val="both"/>
        <w:rPr>
          <w:rFonts w:ascii="Palatino Linotype" w:eastAsia="Palatino Linotype" w:hAnsi="Palatino Linotype" w:cs="Palatino Linotype"/>
          <w:b/>
          <w:i/>
          <w:sz w:val="22"/>
          <w:szCs w:val="22"/>
        </w:rPr>
      </w:pPr>
      <w:r w:rsidRPr="008D0BE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24AF923"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w:t>
      </w:r>
    </w:p>
    <w:p w14:paraId="11445702"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 xml:space="preserve">III. </w:t>
      </w:r>
      <w:r w:rsidRPr="008D0BE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8D0BE0">
        <w:rPr>
          <w:rFonts w:ascii="Palatino Linotype" w:eastAsia="Palatino Linotype" w:hAnsi="Palatino Linotype" w:cs="Palatino Linotype"/>
          <w:i/>
          <w:sz w:val="22"/>
          <w:szCs w:val="22"/>
        </w:rPr>
        <w:t xml:space="preserve"> a sus datos personales o a la rectificación de éstos.</w:t>
      </w:r>
    </w:p>
    <w:p w14:paraId="05CAB06A"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w:t>
      </w:r>
    </w:p>
    <w:p w14:paraId="4BDE7DF7"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 xml:space="preserve">IV. </w:t>
      </w:r>
      <w:r w:rsidRPr="008D0BE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193540F" w14:textId="77777777" w:rsidR="004B4DC3" w:rsidRPr="008D0BE0" w:rsidRDefault="004B4DC3">
      <w:pPr>
        <w:ind w:left="851" w:right="851"/>
        <w:jc w:val="both"/>
        <w:rPr>
          <w:rFonts w:ascii="Palatino Linotype" w:eastAsia="Palatino Linotype" w:hAnsi="Palatino Linotype" w:cs="Palatino Linotype"/>
          <w:i/>
          <w:sz w:val="22"/>
          <w:szCs w:val="22"/>
        </w:rPr>
      </w:pPr>
    </w:p>
    <w:p w14:paraId="7C0C896E"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 xml:space="preserve">V. </w:t>
      </w:r>
      <w:r w:rsidRPr="008D0BE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80133D4"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w:t>
      </w:r>
    </w:p>
    <w:p w14:paraId="312E1107"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 xml:space="preserve">VI. </w:t>
      </w:r>
      <w:r w:rsidRPr="008D0BE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F4FF82F"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w:t>
      </w:r>
    </w:p>
    <w:p w14:paraId="49F0F738"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lastRenderedPageBreak/>
        <w:t xml:space="preserve">VII. </w:t>
      </w:r>
      <w:r w:rsidRPr="008D0BE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C48F882" w14:textId="77777777" w:rsidR="004B4DC3" w:rsidRPr="008D0BE0" w:rsidRDefault="004B4DC3">
      <w:pPr>
        <w:ind w:right="851"/>
        <w:jc w:val="both"/>
        <w:rPr>
          <w:rFonts w:ascii="Palatino Linotype" w:eastAsia="Palatino Linotype" w:hAnsi="Palatino Linotype" w:cs="Palatino Linotype"/>
          <w:i/>
          <w:sz w:val="22"/>
          <w:szCs w:val="22"/>
        </w:rPr>
      </w:pPr>
    </w:p>
    <w:p w14:paraId="567272E9" w14:textId="77777777" w:rsidR="004B4DC3" w:rsidRPr="008D0BE0" w:rsidRDefault="00025F56">
      <w:pPr>
        <w:tabs>
          <w:tab w:val="left" w:pos="709"/>
        </w:tabs>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7FAF2CC2" w14:textId="77777777" w:rsidR="004B4DC3" w:rsidRPr="008D0BE0" w:rsidRDefault="00025F56">
      <w:pPr>
        <w:spacing w:before="12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color w:val="000000"/>
        </w:rPr>
        <w:t>En primer lugar</w:t>
      </w:r>
      <w:r w:rsidRPr="008D0BE0">
        <w:rPr>
          <w:rFonts w:ascii="Palatino Linotype" w:eastAsia="Palatino Linotype" w:hAnsi="Palatino Linotype" w:cs="Palatino Linotype"/>
        </w:rPr>
        <w:t xml:space="preserve">, es conveniente analizar si la respuesta del </w:t>
      </w:r>
      <w:r w:rsidRPr="008D0BE0">
        <w:rPr>
          <w:rFonts w:ascii="Palatino Linotype" w:eastAsia="Palatino Linotype" w:hAnsi="Palatino Linotype" w:cs="Palatino Linotype"/>
          <w:b/>
        </w:rPr>
        <w:t>SUJETO OBLIGADO</w:t>
      </w:r>
      <w:r w:rsidRPr="008D0BE0">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8D0BE0">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sidRPr="008D0BE0">
        <w:rPr>
          <w:rFonts w:ascii="Palatino Linotype" w:eastAsia="Palatino Linotype" w:hAnsi="Palatino Linotype" w:cs="Palatino Linotype"/>
        </w:rPr>
        <w:t>transcribe</w:t>
      </w:r>
      <w:r w:rsidRPr="008D0BE0">
        <w:rPr>
          <w:rFonts w:ascii="Palatino Linotype" w:eastAsia="Palatino Linotype" w:hAnsi="Palatino Linotype" w:cs="Palatino Linotype"/>
          <w:color w:val="000000"/>
        </w:rPr>
        <w:t xml:space="preserve"> para un mejor entendimiento:</w:t>
      </w:r>
    </w:p>
    <w:p w14:paraId="7E54FFB1" w14:textId="77777777" w:rsidR="004B4DC3" w:rsidRPr="008D0BE0" w:rsidRDefault="00025F56">
      <w:pPr>
        <w:spacing w:before="240"/>
        <w:ind w:left="709" w:right="760"/>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r w:rsidRPr="008D0BE0">
        <w:rPr>
          <w:rFonts w:ascii="Palatino Linotype" w:eastAsia="Palatino Linotype" w:hAnsi="Palatino Linotype" w:cs="Palatino Linotype"/>
          <w:b/>
          <w:i/>
          <w:sz w:val="22"/>
          <w:szCs w:val="22"/>
        </w:rPr>
        <w:t>Artículo 4.</w:t>
      </w:r>
      <w:r w:rsidRPr="008D0BE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DE214D3" w14:textId="77777777" w:rsidR="004B4DC3" w:rsidRPr="008D0BE0" w:rsidRDefault="00025F56">
      <w:pPr>
        <w:ind w:left="709" w:right="760"/>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D0BE0">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w:t>
      </w:r>
      <w:r w:rsidRPr="008D0BE0">
        <w:rPr>
          <w:rFonts w:ascii="Palatino Linotype" w:eastAsia="Palatino Linotype" w:hAnsi="Palatino Linotype" w:cs="Palatino Linotype"/>
          <w:i/>
          <w:sz w:val="22"/>
          <w:szCs w:val="22"/>
        </w:rPr>
        <w:lastRenderedPageBreak/>
        <w:t>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545AF4F" w14:textId="77777777" w:rsidR="004B4DC3" w:rsidRPr="008D0BE0" w:rsidRDefault="00025F56">
      <w:pPr>
        <w:ind w:left="709" w:right="760"/>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8D0BE0">
        <w:rPr>
          <w:rFonts w:ascii="Palatino Linotype" w:eastAsia="Palatino Linotype" w:hAnsi="Palatino Linotype" w:cs="Palatino Linotype"/>
          <w:i/>
          <w:sz w:val="22"/>
          <w:szCs w:val="22"/>
        </w:rPr>
        <w:t>.”(</w:t>
      </w:r>
      <w:proofErr w:type="gramEnd"/>
      <w:r w:rsidRPr="008D0BE0">
        <w:rPr>
          <w:rFonts w:ascii="Palatino Linotype" w:eastAsia="Palatino Linotype" w:hAnsi="Palatino Linotype" w:cs="Palatino Linotype"/>
          <w:i/>
          <w:sz w:val="22"/>
          <w:szCs w:val="22"/>
        </w:rPr>
        <w:t>Sic)</w:t>
      </w:r>
    </w:p>
    <w:p w14:paraId="5D631635" w14:textId="77777777" w:rsidR="004B4DC3" w:rsidRPr="008D0BE0" w:rsidRDefault="004B4DC3">
      <w:pPr>
        <w:ind w:left="709" w:right="760"/>
        <w:jc w:val="both"/>
        <w:rPr>
          <w:rFonts w:ascii="Palatino Linotype" w:eastAsia="Palatino Linotype" w:hAnsi="Palatino Linotype" w:cs="Palatino Linotype"/>
          <w:i/>
        </w:rPr>
      </w:pPr>
    </w:p>
    <w:p w14:paraId="3D57C50C" w14:textId="77777777" w:rsidR="004B4DC3" w:rsidRPr="008D0BE0" w:rsidRDefault="00025F56">
      <w:pPr>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B2F365F" w14:textId="77777777" w:rsidR="004B4DC3" w:rsidRPr="008D0BE0" w:rsidRDefault="00025F56">
      <w:pPr>
        <w:ind w:left="567" w:right="758"/>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r w:rsidRPr="008D0BE0">
        <w:rPr>
          <w:rFonts w:ascii="Palatino Linotype" w:eastAsia="Palatino Linotype" w:hAnsi="Palatino Linotype" w:cs="Palatino Linotype"/>
          <w:b/>
          <w:i/>
          <w:sz w:val="22"/>
          <w:szCs w:val="22"/>
        </w:rPr>
        <w:t>Artículo 12.-</w:t>
      </w:r>
      <w:r w:rsidRPr="008D0BE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D45D2A0" w14:textId="77777777" w:rsidR="004B4DC3" w:rsidRPr="008D0BE0" w:rsidRDefault="00025F56">
      <w:pPr>
        <w:ind w:left="567" w:right="758"/>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D0BE0">
        <w:rPr>
          <w:rFonts w:ascii="Palatino Linotype" w:eastAsia="Palatino Linotype" w:hAnsi="Palatino Linotype" w:cs="Palatino Linotype"/>
          <w:i/>
          <w:sz w:val="22"/>
          <w:szCs w:val="22"/>
        </w:rPr>
        <w:t xml:space="preserve">. </w:t>
      </w:r>
      <w:r w:rsidRPr="008D0BE0">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4AADFE32" w14:textId="77777777" w:rsidR="004B4DC3" w:rsidRPr="008D0BE0" w:rsidRDefault="004B4DC3">
      <w:pPr>
        <w:spacing w:line="360" w:lineRule="auto"/>
        <w:ind w:right="-93"/>
        <w:jc w:val="both"/>
        <w:rPr>
          <w:rFonts w:ascii="Palatino Linotype" w:eastAsia="Palatino Linotype" w:hAnsi="Palatino Linotype" w:cs="Palatino Linotype"/>
          <w:color w:val="000000"/>
        </w:rPr>
      </w:pPr>
    </w:p>
    <w:p w14:paraId="0FFD953D" w14:textId="77777777" w:rsidR="004B4DC3" w:rsidRPr="008D0BE0" w:rsidRDefault="00025F56">
      <w:pPr>
        <w:spacing w:line="360" w:lineRule="auto"/>
        <w:jc w:val="both"/>
        <w:rPr>
          <w:rFonts w:ascii="Palatino Linotype" w:eastAsia="Palatino Linotype" w:hAnsi="Palatino Linotype" w:cs="Palatino Linotype"/>
          <w:color w:val="000000"/>
        </w:rPr>
      </w:pPr>
      <w:r w:rsidRPr="008D0BE0">
        <w:rPr>
          <w:rFonts w:ascii="Palatino Linotype" w:eastAsia="Palatino Linotype" w:hAnsi="Palatino Linotype" w:cs="Palatino Linotype"/>
        </w:rPr>
        <w:t xml:space="preserve">En esa tesitura, el artículo 24 en su último párrafo de la Ley de la Materia, dispone que los Sujetos Obligados </w:t>
      </w:r>
      <w:r w:rsidRPr="008D0BE0">
        <w:rPr>
          <w:rFonts w:ascii="Palatino Linotype" w:eastAsia="Palatino Linotype" w:hAnsi="Palatino Linotype" w:cs="Palatino Linotype"/>
          <w:color w:val="000000"/>
        </w:rPr>
        <w:t xml:space="preserve">sólo proporcionarán la información pública que </w:t>
      </w:r>
      <w:r w:rsidRPr="008D0BE0">
        <w:rPr>
          <w:rFonts w:ascii="Palatino Linotype" w:eastAsia="Palatino Linotype" w:hAnsi="Palatino Linotype" w:cs="Palatino Linotype"/>
        </w:rPr>
        <w:t>generen</w:t>
      </w:r>
      <w:r w:rsidRPr="008D0BE0">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w:t>
      </w:r>
      <w:r w:rsidRPr="008D0BE0">
        <w:rPr>
          <w:rFonts w:ascii="Palatino Linotype" w:eastAsia="Palatino Linotype" w:hAnsi="Palatino Linotype" w:cs="Palatino Linotype"/>
          <w:color w:val="000000"/>
        </w:rPr>
        <w:lastRenderedPageBreak/>
        <w:t>que es deber de los Sujetos Obligados, garantizar el Derecho de Acceso a la Información Pública, lo que no sucedió en el presente caso.</w:t>
      </w:r>
    </w:p>
    <w:p w14:paraId="0E530D2B" w14:textId="77777777" w:rsidR="004B4DC3" w:rsidRPr="008D0BE0" w:rsidRDefault="004B4DC3">
      <w:pPr>
        <w:spacing w:line="360" w:lineRule="auto"/>
        <w:jc w:val="both"/>
        <w:rPr>
          <w:rFonts w:ascii="Palatino Linotype" w:eastAsia="Palatino Linotype" w:hAnsi="Palatino Linotype" w:cs="Palatino Linotype"/>
          <w:color w:val="000000"/>
        </w:rPr>
      </w:pPr>
    </w:p>
    <w:p w14:paraId="232CF374" w14:textId="77777777" w:rsidR="004B4DC3" w:rsidRPr="008D0BE0" w:rsidRDefault="00025F56">
      <w:pPr>
        <w:spacing w:line="360" w:lineRule="auto"/>
        <w:ind w:right="49"/>
        <w:jc w:val="both"/>
        <w:rPr>
          <w:rFonts w:ascii="Palatino Linotype" w:eastAsia="Palatino Linotype" w:hAnsi="Palatino Linotype" w:cs="Palatino Linotype"/>
        </w:rPr>
      </w:pPr>
      <w:r w:rsidRPr="008D0BE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E8471E6" w14:textId="77777777" w:rsidR="004B4DC3" w:rsidRPr="008D0BE0" w:rsidRDefault="004B4DC3">
      <w:pPr>
        <w:spacing w:line="360" w:lineRule="auto"/>
        <w:ind w:right="49"/>
        <w:jc w:val="both"/>
        <w:rPr>
          <w:rFonts w:ascii="Palatino Linotype" w:eastAsia="Palatino Linotype" w:hAnsi="Palatino Linotype" w:cs="Palatino Linotype"/>
        </w:rPr>
      </w:pPr>
    </w:p>
    <w:p w14:paraId="0A124658"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Por otra parte, conviene mencionar que la Ley de Transparencia vigente en el Estado de México refiere: </w:t>
      </w:r>
    </w:p>
    <w:p w14:paraId="7A2163E0" w14:textId="77777777" w:rsidR="004B4DC3" w:rsidRPr="008D0BE0" w:rsidRDefault="004B4DC3">
      <w:pPr>
        <w:spacing w:line="360" w:lineRule="auto"/>
        <w:jc w:val="both"/>
        <w:rPr>
          <w:rFonts w:ascii="Palatino Linotype" w:eastAsia="Palatino Linotype" w:hAnsi="Palatino Linotype" w:cs="Palatino Linotype"/>
        </w:rPr>
      </w:pPr>
    </w:p>
    <w:p w14:paraId="6E017445"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Artículo 18.</w:t>
      </w:r>
      <w:r w:rsidRPr="008D0BE0">
        <w:rPr>
          <w:rFonts w:ascii="Palatino Linotype" w:eastAsia="Palatino Linotype" w:hAnsi="Palatino Linotype" w:cs="Palatino Linotype"/>
          <w:i/>
          <w:sz w:val="22"/>
          <w:szCs w:val="22"/>
        </w:rPr>
        <w:t xml:space="preserve"> </w:t>
      </w:r>
      <w:r w:rsidRPr="008D0BE0">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8D0BE0">
        <w:rPr>
          <w:rFonts w:ascii="Palatino Linotype" w:eastAsia="Palatino Linotype" w:hAnsi="Palatino Linotype" w:cs="Palatino Linotype"/>
          <w:i/>
          <w:sz w:val="22"/>
          <w:szCs w:val="22"/>
        </w:rPr>
        <w:t xml:space="preserve"> y reutilización de la información que generen.</w:t>
      </w:r>
    </w:p>
    <w:p w14:paraId="48D66A7C" w14:textId="77777777" w:rsidR="004B4DC3" w:rsidRPr="008D0BE0" w:rsidRDefault="004B4DC3">
      <w:pPr>
        <w:ind w:left="851" w:right="851"/>
        <w:jc w:val="both"/>
        <w:rPr>
          <w:rFonts w:ascii="Palatino Linotype" w:eastAsia="Palatino Linotype" w:hAnsi="Palatino Linotype" w:cs="Palatino Linotype"/>
          <w:b/>
          <w:i/>
          <w:sz w:val="22"/>
          <w:szCs w:val="22"/>
        </w:rPr>
      </w:pPr>
    </w:p>
    <w:p w14:paraId="64BFF4C8"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 xml:space="preserve">Artículo 19. </w:t>
      </w:r>
      <w:r w:rsidRPr="008D0BE0">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8D0BE0">
        <w:rPr>
          <w:rFonts w:ascii="Palatino Linotype" w:eastAsia="Palatino Linotype" w:hAnsi="Palatino Linotype" w:cs="Palatino Linotype"/>
          <w:i/>
          <w:sz w:val="22"/>
          <w:szCs w:val="22"/>
        </w:rPr>
        <w:t>.</w:t>
      </w:r>
    </w:p>
    <w:p w14:paraId="331E7F6A" w14:textId="77777777" w:rsidR="004B4DC3" w:rsidRPr="008D0BE0" w:rsidRDefault="004B4DC3">
      <w:pPr>
        <w:ind w:left="851" w:right="851"/>
        <w:jc w:val="both"/>
        <w:rPr>
          <w:rFonts w:ascii="Palatino Linotype" w:eastAsia="Palatino Linotype" w:hAnsi="Palatino Linotype" w:cs="Palatino Linotype"/>
          <w:i/>
          <w:sz w:val="22"/>
          <w:szCs w:val="22"/>
        </w:rPr>
      </w:pPr>
    </w:p>
    <w:p w14:paraId="340AC86B"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1CB79294" w14:textId="77777777" w:rsidR="004B4DC3" w:rsidRPr="008D0BE0" w:rsidRDefault="004B4DC3">
      <w:pPr>
        <w:ind w:left="851" w:right="851"/>
        <w:jc w:val="both"/>
        <w:rPr>
          <w:rFonts w:ascii="Palatino Linotype" w:eastAsia="Palatino Linotype" w:hAnsi="Palatino Linotype" w:cs="Palatino Linotype"/>
          <w:i/>
          <w:sz w:val="22"/>
          <w:szCs w:val="22"/>
        </w:rPr>
      </w:pPr>
    </w:p>
    <w:p w14:paraId="497F0C36"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A04424B" w14:textId="77777777" w:rsidR="004B4DC3" w:rsidRPr="008D0BE0" w:rsidRDefault="004B4DC3">
      <w:pPr>
        <w:ind w:left="851" w:right="851"/>
        <w:jc w:val="both"/>
        <w:rPr>
          <w:rFonts w:ascii="Palatino Linotype" w:eastAsia="Palatino Linotype" w:hAnsi="Palatino Linotype" w:cs="Palatino Linotype"/>
          <w:i/>
          <w:sz w:val="22"/>
          <w:szCs w:val="22"/>
        </w:rPr>
      </w:pPr>
    </w:p>
    <w:p w14:paraId="00700673"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Énfasis añadido.</w:t>
      </w:r>
    </w:p>
    <w:p w14:paraId="64B41D07" w14:textId="77777777" w:rsidR="004B4DC3" w:rsidRPr="008D0BE0" w:rsidRDefault="004B4DC3">
      <w:pPr>
        <w:spacing w:line="360" w:lineRule="auto"/>
        <w:jc w:val="both"/>
        <w:rPr>
          <w:rFonts w:ascii="Palatino Linotype" w:eastAsia="Palatino Linotype" w:hAnsi="Palatino Linotype" w:cs="Palatino Linotype"/>
        </w:rPr>
      </w:pPr>
    </w:p>
    <w:p w14:paraId="6CCA78AC"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 </w:t>
      </w:r>
    </w:p>
    <w:p w14:paraId="2E844FB4" w14:textId="77777777" w:rsidR="004B4DC3" w:rsidRPr="008D0BE0" w:rsidRDefault="004B4DC3">
      <w:pPr>
        <w:spacing w:line="360" w:lineRule="auto"/>
        <w:jc w:val="both"/>
        <w:rPr>
          <w:rFonts w:ascii="Palatino Linotype" w:eastAsia="Palatino Linotype" w:hAnsi="Palatino Linotype" w:cs="Palatino Linotype"/>
        </w:rPr>
      </w:pPr>
    </w:p>
    <w:p w14:paraId="24F2718D"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3FAFACE" w14:textId="77777777" w:rsidR="004B4DC3" w:rsidRPr="008D0BE0" w:rsidRDefault="004B4DC3">
      <w:pPr>
        <w:ind w:left="851" w:right="899"/>
        <w:jc w:val="both"/>
        <w:rPr>
          <w:rFonts w:ascii="Palatino Linotype" w:eastAsia="Palatino Linotype" w:hAnsi="Palatino Linotype" w:cs="Palatino Linotype"/>
          <w:i/>
          <w:sz w:val="22"/>
          <w:szCs w:val="22"/>
        </w:rPr>
      </w:pPr>
    </w:p>
    <w:p w14:paraId="4E745660" w14:textId="77777777" w:rsidR="004B4DC3" w:rsidRPr="008D0BE0" w:rsidRDefault="00025F56">
      <w:pPr>
        <w:ind w:left="851" w:right="899"/>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r w:rsidRPr="008D0BE0">
        <w:rPr>
          <w:rFonts w:ascii="Palatino Linotype" w:eastAsia="Palatino Linotype" w:hAnsi="Palatino Linotype" w:cs="Palatino Linotype"/>
          <w:b/>
          <w:i/>
          <w:sz w:val="22"/>
          <w:szCs w:val="22"/>
        </w:rPr>
        <w:t xml:space="preserve">Artículo 3. </w:t>
      </w:r>
      <w:r w:rsidRPr="008D0BE0">
        <w:rPr>
          <w:rFonts w:ascii="Palatino Linotype" w:eastAsia="Palatino Linotype" w:hAnsi="Palatino Linotype" w:cs="Palatino Linotype"/>
          <w:i/>
          <w:sz w:val="22"/>
          <w:szCs w:val="22"/>
        </w:rPr>
        <w:t>Para los efectos de la presente Ley se entenderá por:</w:t>
      </w:r>
    </w:p>
    <w:p w14:paraId="60227ACA" w14:textId="77777777" w:rsidR="004B4DC3" w:rsidRPr="008D0BE0" w:rsidRDefault="00025F56">
      <w:pPr>
        <w:ind w:left="851" w:right="899"/>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p>
    <w:p w14:paraId="25CD7006" w14:textId="77777777" w:rsidR="004B4DC3" w:rsidRPr="008D0BE0" w:rsidRDefault="00025F56">
      <w:pPr>
        <w:ind w:left="851" w:right="899"/>
        <w:jc w:val="both"/>
        <w:rPr>
          <w:rFonts w:ascii="Palatino Linotype" w:eastAsia="Palatino Linotype" w:hAnsi="Palatino Linotype" w:cs="Palatino Linotype"/>
          <w:i/>
          <w:color w:val="000000"/>
          <w:sz w:val="22"/>
          <w:szCs w:val="22"/>
        </w:rPr>
      </w:pPr>
      <w:r w:rsidRPr="008D0BE0">
        <w:rPr>
          <w:rFonts w:ascii="Palatino Linotype" w:eastAsia="Palatino Linotype" w:hAnsi="Palatino Linotype" w:cs="Palatino Linotype"/>
          <w:b/>
          <w:i/>
          <w:color w:val="000000"/>
          <w:sz w:val="22"/>
          <w:szCs w:val="22"/>
        </w:rPr>
        <w:t>XI. Documento:</w:t>
      </w:r>
      <w:r w:rsidRPr="008D0BE0">
        <w:rPr>
          <w:rFonts w:ascii="Palatino Linotype" w:eastAsia="Palatino Linotype" w:hAnsi="Palatino Linotype" w:cs="Palatino Linotype"/>
          <w:i/>
          <w:color w:val="000000"/>
          <w:sz w:val="22"/>
          <w:szCs w:val="22"/>
        </w:rPr>
        <w:t xml:space="preserve"> Los expedientes, reportes, estudios, actas</w:t>
      </w:r>
      <w:r w:rsidRPr="008D0BE0">
        <w:rPr>
          <w:rFonts w:ascii="Palatino Linotype" w:eastAsia="Palatino Linotype" w:hAnsi="Palatino Linotype" w:cs="Palatino Linotype"/>
          <w:b/>
          <w:i/>
          <w:color w:val="000000"/>
          <w:sz w:val="22"/>
          <w:szCs w:val="22"/>
        </w:rPr>
        <w:t>,</w:t>
      </w:r>
      <w:r w:rsidRPr="008D0BE0">
        <w:rPr>
          <w:rFonts w:ascii="Palatino Linotype" w:eastAsia="Palatino Linotype" w:hAnsi="Palatino Linotype" w:cs="Palatino Linotype"/>
          <w:i/>
          <w:color w:val="000000"/>
          <w:sz w:val="22"/>
          <w:szCs w:val="22"/>
        </w:rPr>
        <w:t xml:space="preserve"> resoluciones, oficios, correspondencia, acuerdos, directivas, directrices, circulares, contratos, </w:t>
      </w:r>
      <w:r w:rsidRPr="008D0BE0">
        <w:rPr>
          <w:rFonts w:ascii="Palatino Linotype" w:eastAsia="Palatino Linotype" w:hAnsi="Palatino Linotype" w:cs="Palatino Linotype"/>
          <w:i/>
          <w:color w:val="000000"/>
          <w:sz w:val="22"/>
          <w:szCs w:val="22"/>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54F6B72" w14:textId="77777777" w:rsidR="004B4DC3" w:rsidRPr="008D0BE0" w:rsidRDefault="004B4DC3">
      <w:pPr>
        <w:ind w:left="851" w:right="899"/>
        <w:jc w:val="both"/>
        <w:rPr>
          <w:rFonts w:ascii="Palatino Linotype" w:eastAsia="Palatino Linotype" w:hAnsi="Palatino Linotype" w:cs="Palatino Linotype"/>
          <w:sz w:val="22"/>
          <w:szCs w:val="22"/>
        </w:rPr>
      </w:pPr>
    </w:p>
    <w:p w14:paraId="62D9E960"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CDAF678" w14:textId="77777777" w:rsidR="004B4DC3" w:rsidRPr="008D0BE0" w:rsidRDefault="004B4DC3">
      <w:pPr>
        <w:ind w:left="851" w:right="899"/>
        <w:jc w:val="both"/>
        <w:rPr>
          <w:rFonts w:ascii="Palatino Linotype" w:eastAsia="Palatino Linotype" w:hAnsi="Palatino Linotype" w:cs="Palatino Linotype"/>
        </w:rPr>
      </w:pPr>
    </w:p>
    <w:p w14:paraId="572E3754" w14:textId="77777777" w:rsidR="004B4DC3" w:rsidRPr="008D0BE0" w:rsidRDefault="00025F56">
      <w:pPr>
        <w:ind w:left="851" w:right="899"/>
        <w:jc w:val="both"/>
        <w:rPr>
          <w:rFonts w:ascii="Palatino Linotype" w:eastAsia="Palatino Linotype" w:hAnsi="Palatino Linotype" w:cs="Palatino Linotype"/>
          <w:b/>
          <w:i/>
          <w:sz w:val="22"/>
          <w:szCs w:val="22"/>
        </w:rPr>
      </w:pPr>
      <w:r w:rsidRPr="008D0BE0">
        <w:rPr>
          <w:rFonts w:ascii="Palatino Linotype" w:eastAsia="Palatino Linotype" w:hAnsi="Palatino Linotype" w:cs="Palatino Linotype"/>
          <w:b/>
          <w:sz w:val="22"/>
          <w:szCs w:val="22"/>
        </w:rPr>
        <w:t>“</w:t>
      </w:r>
      <w:r w:rsidRPr="008D0BE0">
        <w:rPr>
          <w:rFonts w:ascii="Palatino Linotype" w:eastAsia="Palatino Linotype" w:hAnsi="Palatino Linotype" w:cs="Palatino Linotype"/>
          <w:b/>
          <w:i/>
          <w:sz w:val="22"/>
          <w:szCs w:val="22"/>
        </w:rPr>
        <w:t>CRITERIO 0002-11</w:t>
      </w:r>
    </w:p>
    <w:p w14:paraId="230D7446" w14:textId="77777777" w:rsidR="004B4DC3" w:rsidRPr="008D0BE0" w:rsidRDefault="00025F56">
      <w:pPr>
        <w:ind w:left="851" w:right="899"/>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D0BE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6326457" w14:textId="77777777" w:rsidR="004B4DC3" w:rsidRPr="008D0BE0" w:rsidRDefault="00025F56">
      <w:pPr>
        <w:ind w:left="851" w:right="899"/>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xml:space="preserve">En </w:t>
      </w:r>
      <w:proofErr w:type="gramStart"/>
      <w:r w:rsidRPr="008D0BE0">
        <w:rPr>
          <w:rFonts w:ascii="Palatino Linotype" w:eastAsia="Palatino Linotype" w:hAnsi="Palatino Linotype" w:cs="Palatino Linotype"/>
          <w:i/>
          <w:sz w:val="22"/>
          <w:szCs w:val="22"/>
        </w:rPr>
        <w:t>consecuencia</w:t>
      </w:r>
      <w:proofErr w:type="gramEnd"/>
      <w:r w:rsidRPr="008D0BE0">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6403F4F" w14:textId="77777777" w:rsidR="004B4DC3" w:rsidRPr="008D0BE0" w:rsidRDefault="00025F56">
      <w:pPr>
        <w:ind w:left="851" w:right="899"/>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xml:space="preserve">1) Que se trate de información registrada en cualquier soporte documental, </w:t>
      </w:r>
      <w:proofErr w:type="gramStart"/>
      <w:r w:rsidRPr="008D0BE0">
        <w:rPr>
          <w:rFonts w:ascii="Palatino Linotype" w:eastAsia="Palatino Linotype" w:hAnsi="Palatino Linotype" w:cs="Palatino Linotype"/>
          <w:i/>
          <w:sz w:val="22"/>
          <w:szCs w:val="22"/>
        </w:rPr>
        <w:t>que</w:t>
      </w:r>
      <w:proofErr w:type="gramEnd"/>
      <w:r w:rsidRPr="008D0BE0">
        <w:rPr>
          <w:rFonts w:ascii="Palatino Linotype" w:eastAsia="Palatino Linotype" w:hAnsi="Palatino Linotype" w:cs="Palatino Linotype"/>
          <w:i/>
          <w:sz w:val="22"/>
          <w:szCs w:val="22"/>
        </w:rPr>
        <w:t xml:space="preserve"> en ejercicio de las atribuciones conferidas, sea generada por los Sujetos Obligados;</w:t>
      </w:r>
    </w:p>
    <w:p w14:paraId="49C9B482" w14:textId="77777777" w:rsidR="004B4DC3" w:rsidRPr="008D0BE0" w:rsidRDefault="00025F56">
      <w:pPr>
        <w:ind w:left="851" w:right="899"/>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xml:space="preserve">2) Que se trate de información registrada en cualquier soporte documental, </w:t>
      </w:r>
      <w:proofErr w:type="gramStart"/>
      <w:r w:rsidRPr="008D0BE0">
        <w:rPr>
          <w:rFonts w:ascii="Palatino Linotype" w:eastAsia="Palatino Linotype" w:hAnsi="Palatino Linotype" w:cs="Palatino Linotype"/>
          <w:i/>
          <w:sz w:val="22"/>
          <w:szCs w:val="22"/>
        </w:rPr>
        <w:t>que</w:t>
      </w:r>
      <w:proofErr w:type="gramEnd"/>
      <w:r w:rsidRPr="008D0BE0">
        <w:rPr>
          <w:rFonts w:ascii="Palatino Linotype" w:eastAsia="Palatino Linotype" w:hAnsi="Palatino Linotype" w:cs="Palatino Linotype"/>
          <w:i/>
          <w:sz w:val="22"/>
          <w:szCs w:val="22"/>
        </w:rPr>
        <w:t xml:space="preserve"> en ejercicio de las atribuciones conferidas, sea administrada por los Sujetos Obligados, y</w:t>
      </w:r>
    </w:p>
    <w:p w14:paraId="5A1EADE6" w14:textId="77777777" w:rsidR="004B4DC3" w:rsidRPr="008D0BE0" w:rsidRDefault="00025F56">
      <w:pPr>
        <w:ind w:left="851" w:right="899"/>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xml:space="preserve">3) Que se trate de información registrada en cualquier soporte documental, </w:t>
      </w:r>
      <w:proofErr w:type="gramStart"/>
      <w:r w:rsidRPr="008D0BE0">
        <w:rPr>
          <w:rFonts w:ascii="Palatino Linotype" w:eastAsia="Palatino Linotype" w:hAnsi="Palatino Linotype" w:cs="Palatino Linotype"/>
          <w:i/>
          <w:sz w:val="22"/>
          <w:szCs w:val="22"/>
        </w:rPr>
        <w:t>que</w:t>
      </w:r>
      <w:proofErr w:type="gramEnd"/>
      <w:r w:rsidRPr="008D0BE0">
        <w:rPr>
          <w:rFonts w:ascii="Palatino Linotype" w:eastAsia="Palatino Linotype" w:hAnsi="Palatino Linotype" w:cs="Palatino Linotype"/>
          <w:i/>
          <w:sz w:val="22"/>
          <w:szCs w:val="22"/>
        </w:rPr>
        <w:t xml:space="preserve"> en ejercicio de las atribuciones conferidas, se encuentre en posesión de los Sujetos Obligados.” </w:t>
      </w:r>
    </w:p>
    <w:p w14:paraId="6602461D"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De ahí que el </w:t>
      </w:r>
      <w:r w:rsidRPr="008D0BE0">
        <w:rPr>
          <w:rFonts w:ascii="Palatino Linotype" w:eastAsia="Palatino Linotype" w:hAnsi="Palatino Linotype" w:cs="Palatino Linotype"/>
          <w:b/>
        </w:rPr>
        <w:t>SUJETO OBLIGADO</w:t>
      </w:r>
      <w:r w:rsidRPr="008D0BE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w:t>
      </w:r>
      <w:r w:rsidRPr="008D0BE0">
        <w:rPr>
          <w:rFonts w:ascii="Palatino Linotype" w:eastAsia="Palatino Linotype" w:hAnsi="Palatino Linotype" w:cs="Palatino Linotype"/>
        </w:rPr>
        <w:lastRenderedPageBreak/>
        <w:t>se trata de información relativa a obligaciones de transparencia, la cual se relaciona con aquella que se genere de acuerdo con sus facultades, atribuciones y obligaciones señaladas por la Ley en la materia</w:t>
      </w:r>
      <w:r w:rsidRPr="008D0BE0">
        <w:rPr>
          <w:rFonts w:ascii="Palatino Linotype" w:eastAsia="Palatino Linotype" w:hAnsi="Palatino Linotype" w:cs="Palatino Linotype"/>
          <w:vertAlign w:val="superscript"/>
        </w:rPr>
        <w:footnoteReference w:id="1"/>
      </w:r>
      <w:r w:rsidRPr="008D0BE0">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D0BE0">
        <w:rPr>
          <w:rFonts w:ascii="Palatino Linotype" w:eastAsia="Palatino Linotype" w:hAnsi="Palatino Linotype" w:cs="Palatino Linotype"/>
          <w:vertAlign w:val="superscript"/>
        </w:rPr>
        <w:footnoteReference w:id="2"/>
      </w:r>
      <w:r w:rsidRPr="008D0BE0">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0048C684" w14:textId="77777777" w:rsidR="004B4DC3" w:rsidRPr="008D0BE0" w:rsidRDefault="00025F56">
      <w:pPr>
        <w:spacing w:before="280" w:after="280" w:line="360" w:lineRule="auto"/>
        <w:jc w:val="both"/>
        <w:rPr>
          <w:rFonts w:ascii="Palatino Linotype" w:eastAsia="Palatino Linotype" w:hAnsi="Palatino Linotype" w:cs="Palatino Linotype"/>
          <w:b/>
        </w:rPr>
      </w:pPr>
      <w:r w:rsidRPr="008D0BE0">
        <w:rPr>
          <w:rFonts w:ascii="Palatino Linotype" w:eastAsia="Palatino Linotype" w:hAnsi="Palatino Linotype" w:cs="Palatino Linotype"/>
        </w:rPr>
        <w:t xml:space="preserve">Bajo ese contexto, es conveniente reiterar que el entonces solicitante requirió al </w:t>
      </w:r>
      <w:r w:rsidRPr="008D0BE0">
        <w:rPr>
          <w:rFonts w:ascii="Palatino Linotype" w:eastAsia="Palatino Linotype" w:hAnsi="Palatino Linotype" w:cs="Palatino Linotype"/>
          <w:b/>
        </w:rPr>
        <w:t xml:space="preserve">SUJETO OBLIGADO </w:t>
      </w:r>
    </w:p>
    <w:p w14:paraId="02F472B9" w14:textId="77777777" w:rsidR="004B4DC3" w:rsidRPr="008D0BE0" w:rsidRDefault="00025F56">
      <w:pPr>
        <w:numPr>
          <w:ilvl w:val="0"/>
          <w:numId w:val="1"/>
        </w:numPr>
        <w:pBdr>
          <w:top w:val="nil"/>
          <w:left w:val="nil"/>
          <w:bottom w:val="nil"/>
          <w:right w:val="nil"/>
          <w:between w:val="nil"/>
        </w:pBdr>
        <w:spacing w:before="280" w:after="280" w:line="360" w:lineRule="auto"/>
        <w:jc w:val="both"/>
        <w:rPr>
          <w:rFonts w:ascii="Palatino Linotype" w:eastAsia="Palatino Linotype" w:hAnsi="Palatino Linotype" w:cs="Palatino Linotype"/>
          <w:b/>
          <w:i/>
          <w:color w:val="000000"/>
        </w:rPr>
      </w:pPr>
      <w:r w:rsidRPr="008D0BE0">
        <w:rPr>
          <w:rFonts w:ascii="Palatino Linotype" w:eastAsia="Palatino Linotype" w:hAnsi="Palatino Linotype" w:cs="Palatino Linotype"/>
          <w:b/>
          <w:i/>
          <w:color w:val="000000"/>
        </w:rPr>
        <w:t>Recibos de nómina de los servidores públicos de mandos medios y superiores, correspondientes a la primera y segunda quincena del mes de enero y la primera quincena del mes de febrero de dos mil veintidós.</w:t>
      </w:r>
    </w:p>
    <w:p w14:paraId="76E1E298"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En su respuesta, la Tesorera Municipal</w:t>
      </w:r>
      <w:r w:rsidRPr="008D0BE0">
        <w:rPr>
          <w:rFonts w:ascii="Palatino Linotype" w:eastAsia="Palatino Linotype" w:hAnsi="Palatino Linotype" w:cs="Palatino Linotype"/>
          <w:b/>
        </w:rPr>
        <w:t xml:space="preserve"> </w:t>
      </w:r>
      <w:r w:rsidRPr="008D0BE0">
        <w:rPr>
          <w:rFonts w:ascii="Palatino Linotype" w:eastAsia="Palatino Linotype" w:hAnsi="Palatino Linotype" w:cs="Palatino Linotype"/>
        </w:rPr>
        <w:t xml:space="preserve">hizo del conocimiento del solicitante que la información se podrá proporcionar a partir del primer trimestre del año en curso. De acuerdo a la Ley de Transparencia y Acceso a la Información Pública del Estado de México, el en Título Quinto de las Obligaciones de Transparencia, capítulo I, de </w:t>
      </w:r>
      <w:r w:rsidRPr="008D0BE0">
        <w:rPr>
          <w:rFonts w:ascii="Palatino Linotype" w:eastAsia="Palatino Linotype" w:hAnsi="Palatino Linotype" w:cs="Palatino Linotype"/>
        </w:rPr>
        <w:lastRenderedPageBreak/>
        <w:t xml:space="preserve">los Postulados para la Publicación de la Información, en los artículos 75 y 76. Mediante el portal de internet </w:t>
      </w:r>
      <w:hyperlink r:id="rId19">
        <w:r w:rsidRPr="008D0BE0">
          <w:rPr>
            <w:rFonts w:ascii="Palatino Linotype" w:eastAsia="Palatino Linotype" w:hAnsi="Palatino Linotype" w:cs="Palatino Linotype"/>
            <w:color w:val="0000FF"/>
            <w:u w:val="single"/>
          </w:rPr>
          <w:t>https://www.ipomex.org.mx</w:t>
        </w:r>
      </w:hyperlink>
      <w:r w:rsidRPr="008D0BE0">
        <w:rPr>
          <w:rFonts w:ascii="Palatino Linotype" w:eastAsia="Palatino Linotype" w:hAnsi="Palatino Linotype" w:cs="Palatino Linotype"/>
          <w:color w:val="000000"/>
        </w:rPr>
        <w:t xml:space="preserve">    </w:t>
      </w:r>
    </w:p>
    <w:p w14:paraId="52BEE30F"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Por su parte el Titular de la Unidad de Transparencia señaló que se envía la información solicita en formato digital, en PDF y se notifica que lo descrito en líneas anteriores le será enviado por medio electrónico a través del Sistema de Acceso a la información Mexiquense (SAMEX), la cual tendrá a su disposición en el mismo sistema electrónico.</w:t>
      </w:r>
    </w:p>
    <w:p w14:paraId="00198833"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Una vez recibida la respuesta del </w:t>
      </w:r>
      <w:r w:rsidRPr="008D0BE0">
        <w:rPr>
          <w:rFonts w:ascii="Palatino Linotype" w:eastAsia="Palatino Linotype" w:hAnsi="Palatino Linotype" w:cs="Palatino Linotype"/>
          <w:b/>
        </w:rPr>
        <w:t xml:space="preserve">SUJETO OBLIGADO, </w:t>
      </w:r>
      <w:r w:rsidRPr="008D0BE0">
        <w:rPr>
          <w:rFonts w:ascii="Palatino Linotype" w:eastAsia="Palatino Linotype" w:hAnsi="Palatino Linotype" w:cs="Palatino Linotype"/>
        </w:rPr>
        <w:t xml:space="preserve">el ahora </w:t>
      </w:r>
      <w:r w:rsidRPr="008D0BE0">
        <w:rPr>
          <w:rFonts w:ascii="Palatino Linotype" w:eastAsia="Palatino Linotype" w:hAnsi="Palatino Linotype" w:cs="Palatino Linotype"/>
          <w:b/>
        </w:rPr>
        <w:t xml:space="preserve">RECURRENTE </w:t>
      </w:r>
      <w:r w:rsidRPr="008D0BE0">
        <w:rPr>
          <w:rFonts w:ascii="Palatino Linotype" w:eastAsia="Palatino Linotype" w:hAnsi="Palatino Linotype" w:cs="Palatino Linotype"/>
        </w:rPr>
        <w:t>interpuso el recurso de revisión de mérito, en el que argumentó como razones o motivos de inconformidad que le están negando la información.</w:t>
      </w:r>
    </w:p>
    <w:p w14:paraId="6E8AC685" w14:textId="77777777" w:rsidR="004B4DC3" w:rsidRPr="008D0BE0" w:rsidRDefault="004B4DC3">
      <w:pPr>
        <w:spacing w:line="360" w:lineRule="auto"/>
        <w:jc w:val="both"/>
        <w:rPr>
          <w:rFonts w:ascii="Palatino Linotype" w:eastAsia="Palatino Linotype" w:hAnsi="Palatino Linotype" w:cs="Palatino Linotype"/>
        </w:rPr>
      </w:pPr>
    </w:p>
    <w:p w14:paraId="5CEECCC9" w14:textId="77777777" w:rsidR="004B4DC3" w:rsidRPr="008D0BE0" w:rsidRDefault="00025F56">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8D0BE0">
        <w:rPr>
          <w:rFonts w:ascii="Palatino Linotype" w:eastAsia="Palatino Linotype" w:hAnsi="Palatino Linotype" w:cs="Palatino Linotype"/>
          <w:color w:val="000000"/>
        </w:rPr>
        <w:t xml:space="preserve">De la respuesta se advierte que el </w:t>
      </w:r>
      <w:r w:rsidRPr="008D0BE0">
        <w:rPr>
          <w:rFonts w:ascii="Palatino Linotype" w:eastAsia="Palatino Linotype" w:hAnsi="Palatino Linotype" w:cs="Palatino Linotype"/>
          <w:b/>
          <w:color w:val="000000"/>
        </w:rPr>
        <w:t xml:space="preserve">SUJETO OBLIGADO </w:t>
      </w:r>
      <w:r w:rsidRPr="008D0BE0">
        <w:rPr>
          <w:rFonts w:ascii="Palatino Linotype" w:eastAsia="Palatino Linotype" w:hAnsi="Palatino Linotype" w:cs="Palatino Linotype"/>
          <w:color w:val="000000"/>
        </w:rPr>
        <w:t xml:space="preserve">a través del servidor público habilitado señala que la información estará disponible a partir del primer trimestre del año en curso en el portal de internet </w:t>
      </w:r>
      <w:hyperlink r:id="rId20">
        <w:r w:rsidRPr="008D0BE0">
          <w:rPr>
            <w:rFonts w:ascii="Palatino Linotype" w:eastAsia="Palatino Linotype" w:hAnsi="Palatino Linotype" w:cs="Palatino Linotype"/>
            <w:color w:val="0000FF"/>
            <w:u w:val="single"/>
          </w:rPr>
          <w:t>https://www.ipomex.org.mx</w:t>
        </w:r>
      </w:hyperlink>
      <w:r w:rsidRPr="008D0BE0">
        <w:rPr>
          <w:rFonts w:ascii="Palatino Linotype" w:eastAsia="Palatino Linotype" w:hAnsi="Palatino Linotype" w:cs="Palatino Linotype"/>
          <w:color w:val="000000"/>
        </w:rPr>
        <w:t xml:space="preserve">    por lo que es evidente que la información que se pretende poner a disposición del particular no se trata de la información requerida, es decir, los recibos de nómina. </w:t>
      </w:r>
    </w:p>
    <w:p w14:paraId="503314DC" w14:textId="77777777" w:rsidR="004B4DC3" w:rsidRPr="008D0BE0" w:rsidRDefault="00025F56">
      <w:pPr>
        <w:pBdr>
          <w:top w:val="nil"/>
          <w:left w:val="nil"/>
          <w:bottom w:val="nil"/>
          <w:right w:val="nil"/>
          <w:between w:val="nil"/>
        </w:pBdr>
        <w:spacing w:before="280" w:after="280" w:line="360" w:lineRule="auto"/>
        <w:jc w:val="both"/>
        <w:rPr>
          <w:color w:val="000000"/>
        </w:rPr>
      </w:pPr>
      <w:r w:rsidRPr="008D0BE0">
        <w:rPr>
          <w:rFonts w:ascii="Palatino Linotype" w:eastAsia="Palatino Linotype" w:hAnsi="Palatino Linotype" w:cs="Palatino Linotype"/>
          <w:color w:val="000000"/>
        </w:rPr>
        <w:t xml:space="preserve">Lo anterior es así toda vez que si bien el portal electrónico referido por el Sujeto Obligado contiene en efecto información relacionada con las remuneraciones de servidores públicos, también lo es que no se publican los soportes documentales solicitados por el particular, ya que de conformidad con los Lineamientos Técnicos Generales para la publicación, homologación y estandarización de la información de las obligaciones establecidas en el Título Quinto y en la fracción IV del artículo 31 </w:t>
      </w:r>
      <w:r w:rsidRPr="008D0BE0">
        <w:rPr>
          <w:rFonts w:ascii="Palatino Linotype" w:eastAsia="Palatino Linotype" w:hAnsi="Palatino Linotype" w:cs="Palatino Linotype"/>
          <w:color w:val="000000"/>
        </w:rPr>
        <w:lastRenderedPageBreak/>
        <w:t>de la Ley General de Transparencia y Acceso a la Información Pública, que deben de difundir los Sujetos Obligados en los portales de Internet y en la Plataforma Nacional de Transparencia, los cuales son de observancia obligatoria para los Sujetos Obligados del país en sus diferentes ámbitos (federal, estatal y municipal) y en los que se establecen los formatos que se usarán para publicar la información con la finalidad de asegurar que la misma sea veraz, confiable, oportuna, congruente, integral, actualizada, accesible, comprensible y verificable. </w:t>
      </w:r>
    </w:p>
    <w:p w14:paraId="52B40D98" w14:textId="77777777" w:rsidR="004B4DC3" w:rsidRPr="008D0BE0" w:rsidRDefault="00025F56">
      <w:pPr>
        <w:pBdr>
          <w:top w:val="nil"/>
          <w:left w:val="nil"/>
          <w:bottom w:val="nil"/>
          <w:right w:val="nil"/>
          <w:between w:val="nil"/>
        </w:pBdr>
        <w:spacing w:before="280" w:after="280" w:line="360" w:lineRule="auto"/>
        <w:jc w:val="both"/>
        <w:rPr>
          <w:color w:val="000000"/>
        </w:rPr>
      </w:pPr>
      <w:r w:rsidRPr="008D0BE0">
        <w:rPr>
          <w:rFonts w:ascii="Palatino Linotype" w:eastAsia="Palatino Linotype" w:hAnsi="Palatino Linotype" w:cs="Palatino Linotype"/>
          <w:color w:val="000000"/>
        </w:rPr>
        <w:t>En este contexto, en la fracción VIII relacionada con la remuneración de los servidores públicos, se deben registrar los siguientes datos: </w:t>
      </w:r>
    </w:p>
    <w:p w14:paraId="607A599B" w14:textId="77777777" w:rsidR="004B4DC3" w:rsidRPr="008D0BE0" w:rsidRDefault="00025F56">
      <w:pPr>
        <w:pBdr>
          <w:top w:val="nil"/>
          <w:left w:val="nil"/>
          <w:bottom w:val="nil"/>
          <w:right w:val="nil"/>
          <w:between w:val="nil"/>
        </w:pBdr>
        <w:spacing w:before="280" w:after="280"/>
        <w:jc w:val="both"/>
        <w:rPr>
          <w:color w:val="000000"/>
        </w:rPr>
      </w:pPr>
      <w:r w:rsidRPr="008D0BE0">
        <w:rPr>
          <w:rFonts w:ascii="Palatino Linotype" w:eastAsia="Palatino Linotype" w:hAnsi="Palatino Linotype" w:cs="Palatino Linotype"/>
          <w:noProof/>
          <w:color w:val="000000"/>
          <w:lang w:val="es-MX"/>
        </w:rPr>
        <w:lastRenderedPageBreak/>
        <w:drawing>
          <wp:inline distT="0" distB="0" distL="0" distR="0" wp14:anchorId="5F35369D" wp14:editId="177D0FA9">
            <wp:extent cx="5610225" cy="7229475"/>
            <wp:effectExtent l="0" t="0" r="0" b="0"/>
            <wp:docPr id="308" name="image15.png" descr="https://lh3.googleusercontent.com/o8bTPsV1Pl_FOu5nEP5x54tCF-sK6YWl0NCsO_HQYSb9pOPrQnTUuT9BDb0cjTjgVoRJN30Cgcp7zK1TF0HP6HKRLq1oI4h68VPdIzBD8jDoiFHcFD1zkrcqg0dbdLxoexwHMi-A3bpcVPns3Q"/>
            <wp:cNvGraphicFramePr/>
            <a:graphic xmlns:a="http://schemas.openxmlformats.org/drawingml/2006/main">
              <a:graphicData uri="http://schemas.openxmlformats.org/drawingml/2006/picture">
                <pic:pic xmlns:pic="http://schemas.openxmlformats.org/drawingml/2006/picture">
                  <pic:nvPicPr>
                    <pic:cNvPr id="0" name="image15.png" descr="https://lh3.googleusercontent.com/o8bTPsV1Pl_FOu5nEP5x54tCF-sK6YWl0NCsO_HQYSb9pOPrQnTUuT9BDb0cjTjgVoRJN30Cgcp7zK1TF0HP6HKRLq1oI4h68VPdIzBD8jDoiFHcFD1zkrcqg0dbdLxoexwHMi-A3bpcVPns3Q"/>
                    <pic:cNvPicPr preferRelativeResize="0"/>
                  </pic:nvPicPr>
                  <pic:blipFill>
                    <a:blip r:embed="rId21"/>
                    <a:srcRect/>
                    <a:stretch>
                      <a:fillRect/>
                    </a:stretch>
                  </pic:blipFill>
                  <pic:spPr>
                    <a:xfrm>
                      <a:off x="0" y="0"/>
                      <a:ext cx="5610225" cy="7229475"/>
                    </a:xfrm>
                    <a:prstGeom prst="rect">
                      <a:avLst/>
                    </a:prstGeom>
                    <a:ln/>
                  </pic:spPr>
                </pic:pic>
              </a:graphicData>
            </a:graphic>
          </wp:inline>
        </w:drawing>
      </w:r>
    </w:p>
    <w:p w14:paraId="50CC83E5" w14:textId="77777777" w:rsidR="004B4DC3" w:rsidRPr="008D0BE0" w:rsidRDefault="00025F56">
      <w:pPr>
        <w:pBdr>
          <w:top w:val="nil"/>
          <w:left w:val="nil"/>
          <w:bottom w:val="nil"/>
          <w:right w:val="nil"/>
          <w:between w:val="nil"/>
        </w:pBdr>
        <w:spacing w:before="280" w:after="280"/>
        <w:jc w:val="both"/>
        <w:rPr>
          <w:color w:val="000000"/>
        </w:rPr>
      </w:pPr>
      <w:r w:rsidRPr="008D0BE0">
        <w:rPr>
          <w:rFonts w:ascii="Palatino Linotype" w:eastAsia="Palatino Linotype" w:hAnsi="Palatino Linotype" w:cs="Palatino Linotype"/>
          <w:noProof/>
          <w:color w:val="000000"/>
          <w:lang w:val="es-MX"/>
        </w:rPr>
        <w:lastRenderedPageBreak/>
        <w:drawing>
          <wp:inline distT="0" distB="0" distL="0" distR="0" wp14:anchorId="33CE8C14" wp14:editId="15E0B243">
            <wp:extent cx="5734050" cy="2486025"/>
            <wp:effectExtent l="0" t="0" r="0" b="0"/>
            <wp:docPr id="309" name="image6.png" descr="https://lh6.googleusercontent.com/LUEtTksQvJsCBX9V0fWZJ3_wcPtzxuMvw32kN9TKWgC9x6UlJRbhQoSAjUSscsmdXfFA02FoTe2dtvBtMCr_BODLdZ690ixVf9-TBhSbJbReUVejKCuHJdGMMeWaEif401Six9EhUbHisvnY_g"/>
            <wp:cNvGraphicFramePr/>
            <a:graphic xmlns:a="http://schemas.openxmlformats.org/drawingml/2006/main">
              <a:graphicData uri="http://schemas.openxmlformats.org/drawingml/2006/picture">
                <pic:pic xmlns:pic="http://schemas.openxmlformats.org/drawingml/2006/picture">
                  <pic:nvPicPr>
                    <pic:cNvPr id="0" name="image6.png" descr="https://lh6.googleusercontent.com/LUEtTksQvJsCBX9V0fWZJ3_wcPtzxuMvw32kN9TKWgC9x6UlJRbhQoSAjUSscsmdXfFA02FoTe2dtvBtMCr_BODLdZ690ixVf9-TBhSbJbReUVejKCuHJdGMMeWaEif401Six9EhUbHisvnY_g"/>
                    <pic:cNvPicPr preferRelativeResize="0"/>
                  </pic:nvPicPr>
                  <pic:blipFill>
                    <a:blip r:embed="rId22"/>
                    <a:srcRect/>
                    <a:stretch>
                      <a:fillRect/>
                    </a:stretch>
                  </pic:blipFill>
                  <pic:spPr>
                    <a:xfrm>
                      <a:off x="0" y="0"/>
                      <a:ext cx="5734050" cy="2486025"/>
                    </a:xfrm>
                    <a:prstGeom prst="rect">
                      <a:avLst/>
                    </a:prstGeom>
                    <a:ln/>
                  </pic:spPr>
                </pic:pic>
              </a:graphicData>
            </a:graphic>
          </wp:inline>
        </w:drawing>
      </w:r>
    </w:p>
    <w:p w14:paraId="50ECDA4E" w14:textId="77777777" w:rsidR="004B4DC3" w:rsidRPr="008D0BE0" w:rsidRDefault="00025F56">
      <w:pPr>
        <w:pBdr>
          <w:top w:val="nil"/>
          <w:left w:val="nil"/>
          <w:bottom w:val="nil"/>
          <w:right w:val="nil"/>
          <w:between w:val="nil"/>
        </w:pBdr>
        <w:spacing w:before="280" w:after="280" w:line="360" w:lineRule="auto"/>
        <w:jc w:val="both"/>
        <w:rPr>
          <w:color w:val="000000"/>
        </w:rPr>
      </w:pPr>
      <w:r w:rsidRPr="008D0BE0">
        <w:rPr>
          <w:rFonts w:ascii="Palatino Linotype" w:eastAsia="Palatino Linotype" w:hAnsi="Palatino Linotype" w:cs="Palatino Linotype"/>
          <w:color w:val="000000"/>
        </w:rPr>
        <w:t xml:space="preserve">En este entendido de las imágenes insertas se advierte </w:t>
      </w:r>
      <w:proofErr w:type="gramStart"/>
      <w:r w:rsidRPr="008D0BE0">
        <w:rPr>
          <w:rFonts w:ascii="Palatino Linotype" w:eastAsia="Palatino Linotype" w:hAnsi="Palatino Linotype" w:cs="Palatino Linotype"/>
          <w:color w:val="000000"/>
        </w:rPr>
        <w:t>que</w:t>
      </w:r>
      <w:proofErr w:type="gramEnd"/>
      <w:r w:rsidRPr="008D0BE0">
        <w:rPr>
          <w:rFonts w:ascii="Palatino Linotype" w:eastAsia="Palatino Linotype" w:hAnsi="Palatino Linotype" w:cs="Palatino Linotype"/>
          <w:color w:val="000000"/>
        </w:rPr>
        <w:t xml:space="preserve"> si bien de los registros en el Portal de Información Pública de Oficio se puede obtener el nombre, área de adscripción y el monto de la remuneración mensual bruta y neta, también lo es que tales registros se actualizan de manera trimestral, aunado a que en los mismos no se puede advertir los soportes documentales solicitados.</w:t>
      </w:r>
    </w:p>
    <w:p w14:paraId="297FD4AE" w14:textId="77777777" w:rsidR="004B4DC3" w:rsidRPr="008D0BE0" w:rsidRDefault="00025F56">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8D0BE0">
        <w:rPr>
          <w:rFonts w:ascii="Palatino Linotype" w:eastAsia="Palatino Linotype" w:hAnsi="Palatino Linotype" w:cs="Palatino Linotype"/>
          <w:color w:val="000000"/>
        </w:rPr>
        <w:t xml:space="preserve">La información a la que hace referencia el Sujeto Obligado en su respuesta corresponde a la información mínima que los Sujeto Obligados deben poner a disposición del público en sus portales de internet, sin que medie solicitud alguna. </w:t>
      </w:r>
    </w:p>
    <w:p w14:paraId="280ED1BB" w14:textId="77777777" w:rsidR="004B4DC3" w:rsidRPr="008D0BE0" w:rsidRDefault="00025F56">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8D0BE0">
        <w:rPr>
          <w:rFonts w:ascii="Palatino Linotype" w:eastAsia="Palatino Linotype" w:hAnsi="Palatino Linotype" w:cs="Palatino Linotype"/>
          <w:color w:val="000000"/>
        </w:rPr>
        <w:t xml:space="preserve">Sin embargo, los soportes documentales solicitados, si bien no forman parte del catálogo de información prescrita en </w:t>
      </w:r>
      <w:r w:rsidRPr="008D0BE0">
        <w:rPr>
          <w:rFonts w:ascii="Palatino Linotype" w:eastAsia="Palatino Linotype" w:hAnsi="Palatino Linotype" w:cs="Palatino Linotype"/>
          <w:color w:val="2F2F2F"/>
        </w:rPr>
        <w:t xml:space="preserve">el Título Quinto de la Ley </w:t>
      </w:r>
      <w:proofErr w:type="spellStart"/>
      <w:r w:rsidRPr="008D0BE0">
        <w:rPr>
          <w:rFonts w:ascii="Palatino Linotype" w:eastAsia="Palatino Linotype" w:hAnsi="Palatino Linotype" w:cs="Palatino Linotype"/>
          <w:color w:val="2F2F2F"/>
        </w:rPr>
        <w:t>e</w:t>
      </w:r>
      <w:proofErr w:type="spellEnd"/>
      <w:r w:rsidRPr="008D0BE0">
        <w:rPr>
          <w:rFonts w:ascii="Palatino Linotype" w:eastAsia="Palatino Linotype" w:hAnsi="Palatino Linotype" w:cs="Palatino Linotype"/>
          <w:color w:val="2F2F2F"/>
        </w:rPr>
        <w:t xml:space="preserve"> la Materia, no deja de ser información que ante una solicitud de información se debe entregar a fin de satisfacer el derecho de acceso a la información accionado por los particulares. </w:t>
      </w:r>
    </w:p>
    <w:p w14:paraId="5B90C774" w14:textId="77777777" w:rsidR="004B4DC3" w:rsidRPr="008D0BE0" w:rsidRDefault="00025F56">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8D0BE0">
        <w:rPr>
          <w:rFonts w:ascii="Palatino Linotype" w:eastAsia="Palatino Linotype" w:hAnsi="Palatino Linotype" w:cs="Palatino Linotype"/>
          <w:color w:val="000000"/>
        </w:rPr>
        <w:t xml:space="preserve">Ahora bien, respecto a la información solicitada cabe referir que la Ley de Fiscalización Superior del Estado de México, señala que los municipios que </w:t>
      </w:r>
      <w:r w:rsidRPr="008D0BE0">
        <w:rPr>
          <w:rFonts w:ascii="Palatino Linotype" w:eastAsia="Palatino Linotype" w:hAnsi="Palatino Linotype" w:cs="Palatino Linotype"/>
          <w:color w:val="000000"/>
        </w:rPr>
        <w:lastRenderedPageBreak/>
        <w:t xml:space="preserve">conforman el Estado de México, entre ellos el </w:t>
      </w:r>
      <w:r w:rsidRPr="008D0BE0">
        <w:rPr>
          <w:rFonts w:ascii="Palatino Linotype" w:eastAsia="Palatino Linotype" w:hAnsi="Palatino Linotype" w:cs="Palatino Linotype"/>
          <w:b/>
          <w:color w:val="000000"/>
        </w:rPr>
        <w:t>SUJETO OBLIGADO</w:t>
      </w:r>
      <w:r w:rsidRPr="008D0BE0">
        <w:rPr>
          <w:rFonts w:ascii="Palatino Linotype" w:eastAsia="Palatino Linotype" w:hAnsi="Palatino Linotype" w:cs="Palatino Linotype"/>
          <w:color w:val="000000"/>
        </w:rPr>
        <w:t>, es considerado como ente fiscalizable, en términos de lo dispuesto por el artículo 4 fracción II de la Ley de Fiscalización Superior del Estado de México, que refiere:</w:t>
      </w:r>
    </w:p>
    <w:p w14:paraId="5C4082C8" w14:textId="77777777" w:rsidR="004B4DC3" w:rsidRPr="008D0BE0" w:rsidRDefault="00025F56">
      <w:pPr>
        <w:pBdr>
          <w:top w:val="nil"/>
          <w:left w:val="nil"/>
          <w:bottom w:val="nil"/>
          <w:right w:val="nil"/>
          <w:between w:val="nil"/>
        </w:pBdr>
        <w:spacing w:before="240"/>
        <w:ind w:left="851" w:right="851"/>
        <w:jc w:val="both"/>
        <w:rPr>
          <w:color w:val="000000"/>
        </w:rPr>
      </w:pPr>
      <w:r w:rsidRPr="008D0BE0">
        <w:rPr>
          <w:rFonts w:ascii="Palatino Linotype" w:eastAsia="Palatino Linotype" w:hAnsi="Palatino Linotype" w:cs="Palatino Linotype"/>
          <w:b/>
          <w:i/>
          <w:color w:val="000000"/>
        </w:rPr>
        <w:t>“</w:t>
      </w:r>
      <w:r w:rsidRPr="008D0BE0">
        <w:rPr>
          <w:rFonts w:ascii="Palatino Linotype" w:eastAsia="Palatino Linotype" w:hAnsi="Palatino Linotype" w:cs="Palatino Linotype"/>
          <w:b/>
          <w:i/>
          <w:color w:val="000000"/>
          <w:sz w:val="22"/>
          <w:szCs w:val="22"/>
        </w:rPr>
        <w:t xml:space="preserve">Artículo 4. </w:t>
      </w:r>
      <w:r w:rsidRPr="008D0BE0">
        <w:rPr>
          <w:rFonts w:ascii="Palatino Linotype" w:eastAsia="Palatino Linotype" w:hAnsi="Palatino Linotype" w:cs="Palatino Linotype"/>
          <w:i/>
          <w:color w:val="000000"/>
          <w:sz w:val="22"/>
          <w:szCs w:val="22"/>
        </w:rPr>
        <w:t>Son sujetos de fiscalización:</w:t>
      </w:r>
    </w:p>
    <w:p w14:paraId="31E62419" w14:textId="77777777" w:rsidR="004B4DC3" w:rsidRPr="008D0BE0" w:rsidRDefault="00025F56">
      <w:pPr>
        <w:pBdr>
          <w:top w:val="nil"/>
          <w:left w:val="nil"/>
          <w:bottom w:val="nil"/>
          <w:right w:val="nil"/>
          <w:between w:val="nil"/>
        </w:pBdr>
        <w:ind w:left="851" w:right="851"/>
        <w:jc w:val="both"/>
        <w:rPr>
          <w:color w:val="000000"/>
        </w:rPr>
      </w:pPr>
      <w:r w:rsidRPr="008D0BE0">
        <w:rPr>
          <w:rFonts w:ascii="Palatino Linotype" w:eastAsia="Palatino Linotype" w:hAnsi="Palatino Linotype" w:cs="Palatino Linotype"/>
          <w:i/>
          <w:color w:val="000000"/>
          <w:sz w:val="22"/>
          <w:szCs w:val="22"/>
        </w:rPr>
        <w:t>…</w:t>
      </w:r>
    </w:p>
    <w:p w14:paraId="6503AD12" w14:textId="77777777" w:rsidR="004B4DC3" w:rsidRPr="008D0BE0" w:rsidRDefault="00025F56">
      <w:pPr>
        <w:numPr>
          <w:ilvl w:val="0"/>
          <w:numId w:val="2"/>
        </w:numPr>
        <w:pBdr>
          <w:top w:val="nil"/>
          <w:left w:val="nil"/>
          <w:bottom w:val="nil"/>
          <w:right w:val="nil"/>
          <w:between w:val="nil"/>
        </w:pBdr>
        <w:spacing w:before="240" w:after="160"/>
        <w:ind w:right="851"/>
        <w:jc w:val="both"/>
        <w:rPr>
          <w:rFonts w:ascii="Palatino Linotype" w:eastAsia="Palatino Linotype" w:hAnsi="Palatino Linotype" w:cs="Palatino Linotype"/>
          <w:i/>
          <w:color w:val="000000"/>
          <w:sz w:val="22"/>
          <w:szCs w:val="22"/>
        </w:rPr>
      </w:pPr>
      <w:r w:rsidRPr="008D0BE0">
        <w:rPr>
          <w:rFonts w:ascii="Palatino Linotype" w:eastAsia="Palatino Linotype" w:hAnsi="Palatino Linotype" w:cs="Palatino Linotype"/>
          <w:i/>
          <w:color w:val="000000"/>
          <w:sz w:val="22"/>
          <w:szCs w:val="22"/>
        </w:rPr>
        <w:t>Los municipios del Estado de México…” (Sic)</w:t>
      </w:r>
    </w:p>
    <w:p w14:paraId="59136B25" w14:textId="77777777" w:rsidR="004B4DC3" w:rsidRPr="008D0BE0" w:rsidRDefault="004B4DC3"/>
    <w:p w14:paraId="590261F3" w14:textId="77777777" w:rsidR="004B4DC3" w:rsidRPr="008D0BE0" w:rsidRDefault="00025F56">
      <w:pPr>
        <w:pBdr>
          <w:top w:val="nil"/>
          <w:left w:val="nil"/>
          <w:bottom w:val="nil"/>
          <w:right w:val="nil"/>
          <w:between w:val="nil"/>
        </w:pBdr>
        <w:spacing w:line="360" w:lineRule="auto"/>
        <w:ind w:right="49"/>
        <w:jc w:val="both"/>
        <w:rPr>
          <w:color w:val="000000"/>
        </w:rPr>
      </w:pPr>
      <w:r w:rsidRPr="008D0BE0">
        <w:rPr>
          <w:rFonts w:ascii="Palatino Linotype" w:eastAsia="Palatino Linotype" w:hAnsi="Palatino Linotype" w:cs="Palatino Linotype"/>
          <w:color w:val="000000"/>
        </w:rPr>
        <w:t>Asimismo, el ordenamiento legal referido establece en su artículo 8, fracción XI, establece: </w:t>
      </w:r>
    </w:p>
    <w:p w14:paraId="4B749C9D" w14:textId="77777777" w:rsidR="004B4DC3" w:rsidRPr="008D0BE0" w:rsidRDefault="00025F56">
      <w:pPr>
        <w:pBdr>
          <w:top w:val="nil"/>
          <w:left w:val="nil"/>
          <w:bottom w:val="nil"/>
          <w:right w:val="nil"/>
          <w:between w:val="nil"/>
        </w:pBdr>
        <w:ind w:left="851" w:right="851"/>
        <w:jc w:val="both"/>
        <w:rPr>
          <w:color w:val="000000"/>
        </w:rPr>
      </w:pPr>
      <w:r w:rsidRPr="008D0BE0">
        <w:rPr>
          <w:rFonts w:ascii="Palatino Linotype" w:eastAsia="Palatino Linotype" w:hAnsi="Palatino Linotype" w:cs="Palatino Linotype"/>
          <w:b/>
          <w:i/>
          <w:color w:val="000000"/>
          <w:sz w:val="22"/>
          <w:szCs w:val="22"/>
        </w:rPr>
        <w:t xml:space="preserve">“Artículo 8. </w:t>
      </w:r>
      <w:r w:rsidRPr="008D0BE0">
        <w:rPr>
          <w:rFonts w:ascii="Palatino Linotype" w:eastAsia="Palatino Linotype" w:hAnsi="Palatino Linotype" w:cs="Palatino Linotype"/>
          <w:i/>
          <w:color w:val="000000"/>
          <w:sz w:val="22"/>
          <w:szCs w:val="22"/>
        </w:rPr>
        <w:t>El Órgano Superior tendrá las siguientes atribuciones:</w:t>
      </w:r>
    </w:p>
    <w:p w14:paraId="53A91E1B" w14:textId="77777777" w:rsidR="004B4DC3" w:rsidRPr="008D0BE0" w:rsidRDefault="00025F56">
      <w:pPr>
        <w:pBdr>
          <w:top w:val="nil"/>
          <w:left w:val="nil"/>
          <w:bottom w:val="nil"/>
          <w:right w:val="nil"/>
          <w:between w:val="nil"/>
        </w:pBdr>
        <w:ind w:left="851" w:right="851"/>
        <w:jc w:val="both"/>
        <w:rPr>
          <w:color w:val="000000"/>
        </w:rPr>
      </w:pPr>
      <w:r w:rsidRPr="008D0BE0">
        <w:rPr>
          <w:rFonts w:ascii="Palatino Linotype" w:eastAsia="Palatino Linotype" w:hAnsi="Palatino Linotype" w:cs="Palatino Linotype"/>
          <w:i/>
          <w:color w:val="000000"/>
          <w:sz w:val="22"/>
          <w:szCs w:val="22"/>
        </w:rPr>
        <w:t>…</w:t>
      </w:r>
    </w:p>
    <w:p w14:paraId="19F4E14E" w14:textId="77777777" w:rsidR="004B4DC3" w:rsidRPr="008D0BE0" w:rsidRDefault="00025F56">
      <w:pPr>
        <w:pBdr>
          <w:top w:val="nil"/>
          <w:left w:val="nil"/>
          <w:bottom w:val="nil"/>
          <w:right w:val="nil"/>
          <w:between w:val="nil"/>
        </w:pBdr>
        <w:ind w:left="851" w:right="851"/>
        <w:jc w:val="both"/>
        <w:rPr>
          <w:color w:val="000000"/>
        </w:rPr>
      </w:pPr>
      <w:r w:rsidRPr="008D0BE0">
        <w:rPr>
          <w:rFonts w:ascii="Palatino Linotype" w:eastAsia="Palatino Linotype" w:hAnsi="Palatino Linotype" w:cs="Palatino Linotype"/>
          <w:b/>
          <w:i/>
          <w:color w:val="000000"/>
          <w:sz w:val="22"/>
          <w:szCs w:val="22"/>
        </w:rPr>
        <w:t>XI. Establecer los lineamientos</w:t>
      </w:r>
      <w:r w:rsidRPr="008D0BE0">
        <w:rPr>
          <w:rFonts w:ascii="Palatino Linotype" w:eastAsia="Palatino Linotype" w:hAnsi="Palatino Linotype" w:cs="Palatino Linotype"/>
          <w:i/>
          <w:color w:val="000000"/>
          <w:sz w:val="22"/>
          <w:szCs w:val="22"/>
        </w:rPr>
        <w:t xml:space="preserve">, criterios, procedimientos, métodos y sistemas </w:t>
      </w:r>
      <w:r w:rsidRPr="008D0BE0">
        <w:rPr>
          <w:rFonts w:ascii="Palatino Linotype" w:eastAsia="Palatino Linotype" w:hAnsi="Palatino Linotype" w:cs="Palatino Linotype"/>
          <w:b/>
          <w:i/>
          <w:color w:val="000000"/>
          <w:sz w:val="22"/>
          <w:szCs w:val="22"/>
        </w:rPr>
        <w:t>para las acciones de control y evaluación, necesarios para la fiscalización de las cuentas públicas y los informes trimestrales</w:t>
      </w:r>
      <w:r w:rsidRPr="008D0BE0">
        <w:rPr>
          <w:rFonts w:ascii="Palatino Linotype" w:eastAsia="Palatino Linotype" w:hAnsi="Palatino Linotype" w:cs="Palatino Linotype"/>
          <w:i/>
          <w:color w:val="000000"/>
          <w:sz w:val="22"/>
          <w:szCs w:val="22"/>
        </w:rPr>
        <w:t>…</w:t>
      </w:r>
      <w:r w:rsidRPr="008D0BE0">
        <w:rPr>
          <w:rFonts w:ascii="Palatino Linotype" w:eastAsia="Palatino Linotype" w:hAnsi="Palatino Linotype" w:cs="Palatino Linotype"/>
          <w:color w:val="000000"/>
          <w:sz w:val="22"/>
          <w:szCs w:val="22"/>
        </w:rPr>
        <w:t>” (</w:t>
      </w:r>
      <w:r w:rsidRPr="008D0BE0">
        <w:rPr>
          <w:rFonts w:ascii="Palatino Linotype" w:eastAsia="Palatino Linotype" w:hAnsi="Palatino Linotype" w:cs="Palatino Linotype"/>
          <w:i/>
          <w:color w:val="000000"/>
          <w:sz w:val="22"/>
          <w:szCs w:val="22"/>
        </w:rPr>
        <w:t>Sic)</w:t>
      </w:r>
    </w:p>
    <w:p w14:paraId="62742B99" w14:textId="77777777" w:rsidR="004B4DC3" w:rsidRPr="008D0BE0" w:rsidRDefault="004B4DC3"/>
    <w:p w14:paraId="1DB98A9D" w14:textId="77777777" w:rsidR="004B4DC3" w:rsidRPr="008D0BE0" w:rsidRDefault="00025F5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8D0BE0">
        <w:rPr>
          <w:rFonts w:ascii="Palatino Linotype" w:eastAsia="Palatino Linotype" w:hAnsi="Palatino Linotype" w:cs="Palatino Linotype"/>
          <w:color w:val="000000"/>
        </w:rPr>
        <w:t xml:space="preserve">Es así que, el Órgano Superior de Fiscalización del Estado de México en cumplimiento a la disposición jurídica previamente señalada y en ejercicio de sus atribuciones emitió los Lineamientos para la Integración y Entrega del Informe Trimestral Municipal 2022, en los que se ubica el módulo </w:t>
      </w:r>
      <w:proofErr w:type="gramStart"/>
      <w:r w:rsidRPr="008D0BE0">
        <w:rPr>
          <w:rFonts w:ascii="Palatino Linotype" w:eastAsia="Palatino Linotype" w:hAnsi="Palatino Linotype" w:cs="Palatino Linotype"/>
          <w:color w:val="000000"/>
        </w:rPr>
        <w:t>cuatro  relativo</w:t>
      </w:r>
      <w:proofErr w:type="gramEnd"/>
      <w:r w:rsidRPr="008D0BE0">
        <w:rPr>
          <w:rFonts w:ascii="Palatino Linotype" w:eastAsia="Palatino Linotype" w:hAnsi="Palatino Linotype" w:cs="Palatino Linotype"/>
          <w:color w:val="000000"/>
        </w:rPr>
        <w:t xml:space="preserve"> a la información de la nómina, como se advierte en las siguientes imágenes. </w:t>
      </w:r>
    </w:p>
    <w:p w14:paraId="72077070" w14:textId="77777777" w:rsidR="004B4DC3" w:rsidRPr="008D0BE0" w:rsidRDefault="00025F56">
      <w:pPr>
        <w:pBdr>
          <w:top w:val="nil"/>
          <w:left w:val="nil"/>
          <w:bottom w:val="nil"/>
          <w:right w:val="nil"/>
          <w:between w:val="nil"/>
        </w:pBdr>
        <w:spacing w:line="360" w:lineRule="auto"/>
        <w:ind w:right="49"/>
        <w:jc w:val="both"/>
        <w:rPr>
          <w:color w:val="000000"/>
        </w:rPr>
      </w:pPr>
      <w:r w:rsidRPr="008D0BE0">
        <w:rPr>
          <w:noProof/>
          <w:color w:val="000000"/>
          <w:lang w:val="es-MX"/>
        </w:rPr>
        <w:lastRenderedPageBreak/>
        <w:drawing>
          <wp:inline distT="0" distB="0" distL="0" distR="0" wp14:anchorId="68236365" wp14:editId="30A8F63B">
            <wp:extent cx="5433102" cy="5930313"/>
            <wp:effectExtent l="9525" t="9525" r="9525" b="9525"/>
            <wp:docPr id="3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l="35982" t="17911" r="21361" b="2999"/>
                    <a:stretch>
                      <a:fillRect/>
                    </a:stretch>
                  </pic:blipFill>
                  <pic:spPr>
                    <a:xfrm>
                      <a:off x="0" y="0"/>
                      <a:ext cx="5433102" cy="5930313"/>
                    </a:xfrm>
                    <a:prstGeom prst="rect">
                      <a:avLst/>
                    </a:prstGeom>
                    <a:ln w="9525">
                      <a:solidFill>
                        <a:srgbClr val="000000"/>
                      </a:solidFill>
                      <a:prstDash val="solid"/>
                    </a:ln>
                  </pic:spPr>
                </pic:pic>
              </a:graphicData>
            </a:graphic>
          </wp:inline>
        </w:drawing>
      </w:r>
    </w:p>
    <w:p w14:paraId="22717CDD" w14:textId="77777777" w:rsidR="004B4DC3" w:rsidRPr="008D0BE0" w:rsidRDefault="00025F56">
      <w:pPr>
        <w:pBdr>
          <w:top w:val="nil"/>
          <w:left w:val="nil"/>
          <w:bottom w:val="nil"/>
          <w:right w:val="nil"/>
          <w:between w:val="nil"/>
        </w:pBdr>
        <w:spacing w:line="360" w:lineRule="auto"/>
        <w:ind w:right="49"/>
        <w:jc w:val="both"/>
        <w:rPr>
          <w:color w:val="000000"/>
        </w:rPr>
      </w:pPr>
      <w:r w:rsidRPr="008D0BE0">
        <w:rPr>
          <w:noProof/>
          <w:color w:val="000000"/>
          <w:lang w:val="es-MX"/>
        </w:rPr>
        <w:lastRenderedPageBreak/>
        <w:drawing>
          <wp:inline distT="0" distB="0" distL="0" distR="0" wp14:anchorId="5CFAF56C" wp14:editId="22A60EB9">
            <wp:extent cx="5527688" cy="3462490"/>
            <wp:effectExtent l="9525" t="9525" r="9525" b="9525"/>
            <wp:docPr id="3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l="32361" t="20325" r="3937" b="4205"/>
                    <a:stretch>
                      <a:fillRect/>
                    </a:stretch>
                  </pic:blipFill>
                  <pic:spPr>
                    <a:xfrm>
                      <a:off x="0" y="0"/>
                      <a:ext cx="5527688" cy="3462490"/>
                    </a:xfrm>
                    <a:prstGeom prst="rect">
                      <a:avLst/>
                    </a:prstGeom>
                    <a:ln w="9525">
                      <a:solidFill>
                        <a:srgbClr val="000000"/>
                      </a:solidFill>
                      <a:prstDash val="solid"/>
                    </a:ln>
                  </pic:spPr>
                </pic:pic>
              </a:graphicData>
            </a:graphic>
          </wp:inline>
        </w:drawing>
      </w:r>
    </w:p>
    <w:p w14:paraId="76CFEDA5" w14:textId="77777777" w:rsidR="004B4DC3" w:rsidRPr="008D0BE0" w:rsidRDefault="00025F56">
      <w:pPr>
        <w:pBdr>
          <w:top w:val="nil"/>
          <w:left w:val="nil"/>
          <w:bottom w:val="nil"/>
          <w:right w:val="nil"/>
          <w:between w:val="nil"/>
        </w:pBdr>
        <w:spacing w:line="360" w:lineRule="auto"/>
        <w:ind w:right="49"/>
        <w:jc w:val="both"/>
        <w:rPr>
          <w:color w:val="000000"/>
        </w:rPr>
      </w:pPr>
      <w:r w:rsidRPr="008D0BE0">
        <w:rPr>
          <w:noProof/>
          <w:color w:val="000000"/>
          <w:lang w:val="es-MX"/>
        </w:rPr>
        <w:drawing>
          <wp:inline distT="0" distB="0" distL="0" distR="0" wp14:anchorId="578F848E" wp14:editId="37DD2204">
            <wp:extent cx="5191125" cy="2914650"/>
            <wp:effectExtent l="0" t="0" r="0" b="0"/>
            <wp:docPr id="3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l="36206" t="14489" r="18081"/>
                    <a:stretch>
                      <a:fillRect/>
                    </a:stretch>
                  </pic:blipFill>
                  <pic:spPr>
                    <a:xfrm>
                      <a:off x="0" y="0"/>
                      <a:ext cx="5191125" cy="2914650"/>
                    </a:xfrm>
                    <a:prstGeom prst="rect">
                      <a:avLst/>
                    </a:prstGeom>
                    <a:ln/>
                  </pic:spPr>
                </pic:pic>
              </a:graphicData>
            </a:graphic>
          </wp:inline>
        </w:drawing>
      </w:r>
    </w:p>
    <w:p w14:paraId="21DCB819" w14:textId="77777777" w:rsidR="004B4DC3" w:rsidRPr="008D0BE0" w:rsidRDefault="00025F56">
      <w:pPr>
        <w:pBdr>
          <w:top w:val="nil"/>
          <w:left w:val="nil"/>
          <w:bottom w:val="nil"/>
          <w:right w:val="nil"/>
          <w:between w:val="nil"/>
        </w:pBdr>
        <w:spacing w:line="360" w:lineRule="auto"/>
        <w:ind w:right="49"/>
        <w:jc w:val="both"/>
        <w:rPr>
          <w:color w:val="000000"/>
        </w:rPr>
      </w:pPr>
      <w:r w:rsidRPr="008D0BE0">
        <w:rPr>
          <w:noProof/>
          <w:color w:val="000000"/>
          <w:lang w:val="es-MX"/>
        </w:rPr>
        <w:lastRenderedPageBreak/>
        <w:drawing>
          <wp:inline distT="0" distB="0" distL="0" distR="0" wp14:anchorId="396EB28B" wp14:editId="66C45616">
            <wp:extent cx="5435600" cy="4070350"/>
            <wp:effectExtent l="0" t="0" r="0" b="0"/>
            <wp:docPr id="3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l="37792" t="16704" r="16949" b="2191"/>
                    <a:stretch>
                      <a:fillRect/>
                    </a:stretch>
                  </pic:blipFill>
                  <pic:spPr>
                    <a:xfrm>
                      <a:off x="0" y="0"/>
                      <a:ext cx="5435600" cy="4070350"/>
                    </a:xfrm>
                    <a:prstGeom prst="rect">
                      <a:avLst/>
                    </a:prstGeom>
                    <a:ln/>
                  </pic:spPr>
                </pic:pic>
              </a:graphicData>
            </a:graphic>
          </wp:inline>
        </w:drawing>
      </w:r>
    </w:p>
    <w:p w14:paraId="2B8F52F4" w14:textId="77777777" w:rsidR="004B4DC3" w:rsidRPr="008D0BE0" w:rsidRDefault="00025F56">
      <w:pPr>
        <w:pBdr>
          <w:top w:val="nil"/>
          <w:left w:val="nil"/>
          <w:bottom w:val="nil"/>
          <w:right w:val="nil"/>
          <w:between w:val="nil"/>
        </w:pBdr>
        <w:spacing w:line="360" w:lineRule="auto"/>
        <w:ind w:right="49"/>
        <w:jc w:val="both"/>
        <w:rPr>
          <w:color w:val="000000"/>
        </w:rPr>
      </w:pPr>
      <w:r w:rsidRPr="008D0BE0">
        <w:rPr>
          <w:noProof/>
          <w:color w:val="000000"/>
          <w:lang w:val="es-MX"/>
        </w:rPr>
        <w:drawing>
          <wp:inline distT="0" distB="0" distL="0" distR="0" wp14:anchorId="152770CC" wp14:editId="251EFDAE">
            <wp:extent cx="5435600" cy="3073400"/>
            <wp:effectExtent l="0" t="0" r="0" b="0"/>
            <wp:docPr id="3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l="43222" t="23949" r="22605" b="9436"/>
                    <a:stretch>
                      <a:fillRect/>
                    </a:stretch>
                  </pic:blipFill>
                  <pic:spPr>
                    <a:xfrm>
                      <a:off x="0" y="0"/>
                      <a:ext cx="5435600" cy="3073400"/>
                    </a:xfrm>
                    <a:prstGeom prst="rect">
                      <a:avLst/>
                    </a:prstGeom>
                    <a:ln/>
                  </pic:spPr>
                </pic:pic>
              </a:graphicData>
            </a:graphic>
          </wp:inline>
        </w:drawing>
      </w:r>
    </w:p>
    <w:p w14:paraId="346E1323" w14:textId="77777777" w:rsidR="004B4DC3" w:rsidRPr="008D0BE0" w:rsidRDefault="00025F56">
      <w:pPr>
        <w:pBdr>
          <w:top w:val="nil"/>
          <w:left w:val="nil"/>
          <w:bottom w:val="nil"/>
          <w:right w:val="nil"/>
          <w:between w:val="nil"/>
        </w:pBdr>
        <w:jc w:val="both"/>
        <w:rPr>
          <w:color w:val="000000"/>
        </w:rPr>
      </w:pPr>
      <w:r w:rsidRPr="008D0BE0">
        <w:rPr>
          <w:noProof/>
          <w:color w:val="000000"/>
          <w:lang w:val="es-MX"/>
        </w:rPr>
        <w:lastRenderedPageBreak/>
        <w:drawing>
          <wp:inline distT="0" distB="0" distL="0" distR="0" wp14:anchorId="30F6BF33" wp14:editId="0511C9D8">
            <wp:extent cx="5441950" cy="3387725"/>
            <wp:effectExtent l="0" t="0" r="0" b="0"/>
            <wp:docPr id="3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23986" t="26966" r="3142" b="13257"/>
                    <a:stretch>
                      <a:fillRect/>
                    </a:stretch>
                  </pic:blipFill>
                  <pic:spPr>
                    <a:xfrm>
                      <a:off x="0" y="0"/>
                      <a:ext cx="5441950" cy="3387725"/>
                    </a:xfrm>
                    <a:prstGeom prst="rect">
                      <a:avLst/>
                    </a:prstGeom>
                    <a:ln/>
                  </pic:spPr>
                </pic:pic>
              </a:graphicData>
            </a:graphic>
          </wp:inline>
        </w:drawing>
      </w:r>
      <w:r w:rsidRPr="008D0BE0">
        <w:rPr>
          <w:noProof/>
          <w:lang w:val="es-MX"/>
        </w:rPr>
        <mc:AlternateContent>
          <mc:Choice Requires="wpg">
            <w:drawing>
              <wp:anchor distT="0" distB="0" distL="114300" distR="114300" simplePos="0" relativeHeight="251658240" behindDoc="0" locked="0" layoutInCell="1" hidden="0" allowOverlap="1" wp14:anchorId="16790D6E" wp14:editId="3D050403">
                <wp:simplePos x="0" y="0"/>
                <wp:positionH relativeFrom="column">
                  <wp:posOffset>-38099</wp:posOffset>
                </wp:positionH>
                <wp:positionV relativeFrom="paragraph">
                  <wp:posOffset>2489200</wp:posOffset>
                </wp:positionV>
                <wp:extent cx="5537200" cy="933450"/>
                <wp:effectExtent l="0" t="0" r="0" b="0"/>
                <wp:wrapNone/>
                <wp:docPr id="296" name="Rectángulo 296"/>
                <wp:cNvGraphicFramePr/>
                <a:graphic xmlns:a="http://schemas.openxmlformats.org/drawingml/2006/main">
                  <a:graphicData uri="http://schemas.microsoft.com/office/word/2010/wordprocessingShape">
                    <wps:wsp>
                      <wps:cNvSpPr/>
                      <wps:spPr>
                        <a:xfrm>
                          <a:off x="2596450" y="3332325"/>
                          <a:ext cx="5499100" cy="895350"/>
                        </a:xfrm>
                        <a:prstGeom prst="rect">
                          <a:avLst/>
                        </a:prstGeom>
                        <a:noFill/>
                        <a:ln w="38100" cap="flat" cmpd="sng">
                          <a:solidFill>
                            <a:srgbClr val="FF0000"/>
                          </a:solidFill>
                          <a:prstDash val="solid"/>
                          <a:miter lim="800000"/>
                          <a:headEnd type="none" w="sm" len="sm"/>
                          <a:tailEnd type="none" w="sm" len="sm"/>
                        </a:ln>
                      </wps:spPr>
                      <wps:txbx>
                        <w:txbxContent>
                          <w:p w14:paraId="016CD21C" w14:textId="77777777" w:rsidR="004B4DC3" w:rsidRDefault="004B4DC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-38099</wp:posOffset>
                </wp:positionH>
                <wp:positionV relativeFrom="paragraph">
                  <wp:posOffset>2489200</wp:posOffset>
                </wp:positionV>
                <wp:extent cx="5537200" cy="933450"/>
                <wp:effectExtent b="0" l="0" r="0" t="0"/>
                <wp:wrapNone/>
                <wp:docPr id="296" name="image20.png"/>
                <a:graphic>
                  <a:graphicData uri="http://schemas.openxmlformats.org/drawingml/2006/picture">
                    <pic:pic>
                      <pic:nvPicPr>
                        <pic:cNvPr id="0" name="image20.png"/>
                        <pic:cNvPicPr preferRelativeResize="0"/>
                      </pic:nvPicPr>
                      <pic:blipFill>
                        <a:blip r:embed="rId29"/>
                        <a:srcRect/>
                        <a:stretch>
                          <a:fillRect/>
                        </a:stretch>
                      </pic:blipFill>
                      <pic:spPr>
                        <a:xfrm>
                          <a:off x="0" y="0"/>
                          <a:ext cx="5537200" cy="933450"/>
                        </a:xfrm>
                        <a:prstGeom prst="rect"/>
                        <a:ln/>
                      </pic:spPr>
                    </pic:pic>
                  </a:graphicData>
                </a:graphic>
              </wp:anchor>
            </w:drawing>
          </mc:Fallback>
        </mc:AlternateContent>
      </w:r>
    </w:p>
    <w:p w14:paraId="7DE0FDE7" w14:textId="77777777" w:rsidR="004B4DC3" w:rsidRPr="008D0BE0" w:rsidRDefault="00025F5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8D0BE0">
        <w:rPr>
          <w:rFonts w:ascii="Palatino Linotype" w:eastAsia="Palatino Linotype" w:hAnsi="Palatino Linotype" w:cs="Palatino Linotype"/>
          <w:color w:val="000000"/>
        </w:rPr>
        <w:t xml:space="preserve">De la imagen antes referida, se desprende que el </w:t>
      </w:r>
      <w:r w:rsidRPr="008D0BE0">
        <w:rPr>
          <w:rFonts w:ascii="Palatino Linotype" w:eastAsia="Palatino Linotype" w:hAnsi="Palatino Linotype" w:cs="Palatino Linotype"/>
          <w:b/>
          <w:color w:val="000000"/>
        </w:rPr>
        <w:t xml:space="preserve">SUJETO OBLIGADO </w:t>
      </w:r>
      <w:r w:rsidRPr="008D0BE0">
        <w:rPr>
          <w:rFonts w:ascii="Palatino Linotype" w:eastAsia="Palatino Linotype" w:hAnsi="Palatino Linotype" w:cs="Palatino Linotype"/>
          <w:color w:val="000000"/>
        </w:rPr>
        <w:t>genera los Comprobantes Fiscales Digitales por Internet por concepto de Nómina o comúnmente conocido por Recibos de Nómina, los cuales ya se encuentran digitalizados; ya que, de acuerdo a lo establecido en los lineamientos, se entregan al Órgano Superior de Fiscalización en formato PDF. </w:t>
      </w:r>
    </w:p>
    <w:p w14:paraId="3B797F1B"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w:t>
      </w:r>
      <w:r w:rsidRPr="008D0BE0">
        <w:rPr>
          <w:rFonts w:ascii="Palatino Linotype" w:eastAsia="Palatino Linotype" w:hAnsi="Palatino Linotype" w:cs="Palatino Linotype"/>
        </w:rPr>
        <w:lastRenderedPageBreak/>
        <w:t>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3F0DEFC6" w14:textId="77777777" w:rsidR="004B4DC3" w:rsidRPr="008D0BE0" w:rsidRDefault="004B4DC3">
      <w:pPr>
        <w:spacing w:line="360" w:lineRule="auto"/>
        <w:jc w:val="both"/>
        <w:rPr>
          <w:rFonts w:ascii="Palatino Linotype" w:eastAsia="Palatino Linotype" w:hAnsi="Palatino Linotype" w:cs="Palatino Linotype"/>
        </w:rPr>
      </w:pPr>
    </w:p>
    <w:p w14:paraId="14B444EA" w14:textId="77777777" w:rsidR="004B4DC3" w:rsidRPr="008D0BE0" w:rsidRDefault="00025F56">
      <w:pPr>
        <w:ind w:left="851" w:right="851"/>
        <w:jc w:val="both"/>
        <w:rPr>
          <w:rFonts w:ascii="Palatino Linotype" w:eastAsia="Palatino Linotype" w:hAnsi="Palatino Linotype" w:cs="Palatino Linotype"/>
          <w:i/>
          <w:u w:val="single"/>
        </w:rPr>
      </w:pPr>
      <w:r w:rsidRPr="008D0BE0">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8D0BE0">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8D0BE0">
        <w:rPr>
          <w:rFonts w:ascii="Palatino Linotype" w:eastAsia="Palatino Linotype" w:hAnsi="Palatino Linotype" w:cs="Palatino Linotype"/>
          <w:b/>
          <w:i/>
          <w:u w:val="single"/>
        </w:rPr>
        <w:t>que reciba y ejerza recursos públicos</w:t>
      </w:r>
      <w:r w:rsidRPr="008D0BE0">
        <w:rPr>
          <w:rFonts w:ascii="Palatino Linotype" w:eastAsia="Palatino Linotype" w:hAnsi="Palatino Linotype" w:cs="Palatino Linotype"/>
          <w:i/>
        </w:rPr>
        <w:t xml:space="preserve"> o realice actos de autoridad </w:t>
      </w:r>
      <w:r w:rsidRPr="008D0BE0">
        <w:rPr>
          <w:rFonts w:ascii="Palatino Linotype" w:eastAsia="Palatino Linotype" w:hAnsi="Palatino Linotype" w:cs="Palatino Linotype"/>
          <w:b/>
          <w:i/>
          <w:u w:val="single"/>
        </w:rPr>
        <w:t>en el ámbito de competencia del Estado de México y sus municipios</w:t>
      </w:r>
      <w:r w:rsidRPr="008D0BE0">
        <w:rPr>
          <w:rFonts w:ascii="Palatino Linotype" w:eastAsia="Palatino Linotype" w:hAnsi="Palatino Linotype" w:cs="Palatino Linotype"/>
          <w:i/>
          <w:u w:val="single"/>
        </w:rPr>
        <w:t>.</w:t>
      </w:r>
    </w:p>
    <w:p w14:paraId="62C49182" w14:textId="77777777" w:rsidR="004B4DC3" w:rsidRPr="008D0BE0" w:rsidRDefault="00025F56">
      <w:pPr>
        <w:ind w:left="851" w:right="851"/>
        <w:jc w:val="both"/>
        <w:rPr>
          <w:rFonts w:ascii="Palatino Linotype" w:eastAsia="Palatino Linotype" w:hAnsi="Palatino Linotype" w:cs="Palatino Linotype"/>
          <w:i/>
        </w:rPr>
      </w:pPr>
      <w:r w:rsidRPr="008D0BE0">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2A0F1387" w14:textId="77777777" w:rsidR="004B4DC3" w:rsidRPr="008D0BE0" w:rsidRDefault="00025F56">
      <w:pPr>
        <w:ind w:left="851" w:right="851"/>
        <w:jc w:val="both"/>
        <w:rPr>
          <w:rFonts w:ascii="Palatino Linotype" w:eastAsia="Palatino Linotype" w:hAnsi="Palatino Linotype" w:cs="Palatino Linotype"/>
          <w:i/>
        </w:rPr>
      </w:pPr>
      <w:r w:rsidRPr="008D0BE0">
        <w:rPr>
          <w:rFonts w:ascii="Palatino Linotype" w:eastAsia="Palatino Linotype" w:hAnsi="Palatino Linotype" w:cs="Palatino Linotype"/>
          <w:i/>
        </w:rPr>
        <w:t>(…)</w:t>
      </w:r>
    </w:p>
    <w:p w14:paraId="1F6CD9B8" w14:textId="77777777" w:rsidR="004B4DC3" w:rsidRPr="008D0BE0" w:rsidRDefault="00025F56">
      <w:pPr>
        <w:ind w:left="851" w:right="851"/>
        <w:jc w:val="both"/>
        <w:rPr>
          <w:rFonts w:ascii="Palatino Linotype" w:eastAsia="Palatino Linotype" w:hAnsi="Palatino Linotype" w:cs="Palatino Linotype"/>
          <w:b/>
          <w:i/>
          <w:u w:val="single"/>
        </w:rPr>
      </w:pPr>
      <w:r w:rsidRPr="008D0BE0">
        <w:rPr>
          <w:rFonts w:ascii="Palatino Linotype" w:eastAsia="Palatino Linotype" w:hAnsi="Palatino Linotype" w:cs="Palatino Linotype"/>
          <w:b/>
          <w:i/>
          <w:u w:val="single"/>
        </w:rPr>
        <w:t>IV. Los ayuntamientos y las dependencias, organismos, órganos y entidades de la administración municipal;</w:t>
      </w:r>
    </w:p>
    <w:p w14:paraId="2DE919BF" w14:textId="77777777" w:rsidR="004B4DC3" w:rsidRPr="008D0BE0" w:rsidRDefault="00025F56">
      <w:pPr>
        <w:ind w:left="851" w:right="851"/>
        <w:jc w:val="both"/>
        <w:rPr>
          <w:rFonts w:ascii="Palatino Linotype" w:eastAsia="Palatino Linotype" w:hAnsi="Palatino Linotype" w:cs="Palatino Linotype"/>
          <w:i/>
        </w:rPr>
      </w:pPr>
      <w:r w:rsidRPr="008D0BE0">
        <w:rPr>
          <w:rFonts w:ascii="Palatino Linotype" w:eastAsia="Palatino Linotype" w:hAnsi="Palatino Linotype" w:cs="Palatino Linotype"/>
          <w:i/>
        </w:rPr>
        <w:t>(…)</w:t>
      </w:r>
    </w:p>
    <w:p w14:paraId="628D8D2D" w14:textId="77777777" w:rsidR="004B4DC3" w:rsidRPr="008D0BE0" w:rsidRDefault="00025F56">
      <w:pPr>
        <w:ind w:left="851" w:right="851"/>
        <w:jc w:val="both"/>
        <w:rPr>
          <w:rFonts w:ascii="Palatino Linotype" w:eastAsia="Palatino Linotype" w:hAnsi="Palatino Linotype" w:cs="Palatino Linotype"/>
          <w:b/>
          <w:i/>
          <w:u w:val="single"/>
        </w:rPr>
      </w:pPr>
      <w:r w:rsidRPr="008D0BE0">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B6DDA8D" w14:textId="77777777" w:rsidR="004B4DC3" w:rsidRPr="008D0BE0" w:rsidRDefault="00025F56">
      <w:pPr>
        <w:ind w:left="851" w:right="851"/>
        <w:jc w:val="both"/>
        <w:rPr>
          <w:rFonts w:ascii="Palatino Linotype" w:eastAsia="Palatino Linotype" w:hAnsi="Palatino Linotype" w:cs="Palatino Linotype"/>
          <w:b/>
          <w:i/>
        </w:rPr>
      </w:pPr>
      <w:r w:rsidRPr="008D0BE0">
        <w:rPr>
          <w:rFonts w:ascii="Palatino Linotype" w:eastAsia="Palatino Linotype" w:hAnsi="Palatino Linotype" w:cs="Palatino Linotype"/>
          <w:i/>
        </w:rPr>
        <w:t xml:space="preserve">Los servidores públicos deberán transparentar sus </w:t>
      </w:r>
      <w:proofErr w:type="gramStart"/>
      <w:r w:rsidRPr="008D0BE0">
        <w:rPr>
          <w:rFonts w:ascii="Palatino Linotype" w:eastAsia="Palatino Linotype" w:hAnsi="Palatino Linotype" w:cs="Palatino Linotype"/>
          <w:i/>
        </w:rPr>
        <w:t>acciones</w:t>
      </w:r>
      <w:proofErr w:type="gramEnd"/>
      <w:r w:rsidRPr="008D0BE0">
        <w:rPr>
          <w:rFonts w:ascii="Palatino Linotype" w:eastAsia="Palatino Linotype" w:hAnsi="Palatino Linotype" w:cs="Palatino Linotype"/>
          <w:i/>
        </w:rPr>
        <w:t xml:space="preserve"> así como garantizar y respetar el derecho de acceso a la información pública.”</w:t>
      </w:r>
      <w:r w:rsidRPr="008D0BE0">
        <w:rPr>
          <w:rFonts w:ascii="Palatino Linotype" w:eastAsia="Palatino Linotype" w:hAnsi="Palatino Linotype" w:cs="Palatino Linotype"/>
          <w:b/>
          <w:i/>
        </w:rPr>
        <w:t xml:space="preserve"> [Sic]</w:t>
      </w:r>
    </w:p>
    <w:p w14:paraId="70663FF1" w14:textId="77777777" w:rsidR="004B4DC3" w:rsidRPr="008D0BE0" w:rsidRDefault="004B4DC3">
      <w:pPr>
        <w:spacing w:line="360" w:lineRule="auto"/>
        <w:jc w:val="both"/>
        <w:rPr>
          <w:rFonts w:ascii="Palatino Linotype" w:eastAsia="Palatino Linotype" w:hAnsi="Palatino Linotype" w:cs="Palatino Linotype"/>
        </w:rPr>
      </w:pPr>
    </w:p>
    <w:p w14:paraId="1DAFEFF9"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8D0BE0">
        <w:rPr>
          <w:rFonts w:ascii="Palatino Linotype" w:eastAsia="Palatino Linotype" w:hAnsi="Palatino Linotype" w:cs="Palatino Linotype"/>
          <w:b/>
        </w:rPr>
        <w:t>01/2003</w:t>
      </w:r>
      <w:r w:rsidRPr="008D0BE0">
        <w:rPr>
          <w:rFonts w:ascii="Palatino Linotype" w:eastAsia="Palatino Linotype" w:hAnsi="Palatino Linotype" w:cs="Palatino Linotype"/>
        </w:rPr>
        <w:t xml:space="preserve"> y </w:t>
      </w:r>
      <w:r w:rsidRPr="008D0BE0">
        <w:rPr>
          <w:rFonts w:ascii="Palatino Linotype" w:eastAsia="Palatino Linotype" w:hAnsi="Palatino Linotype" w:cs="Palatino Linotype"/>
          <w:b/>
        </w:rPr>
        <w:t>02/2003</w:t>
      </w:r>
      <w:r w:rsidRPr="008D0BE0">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0195DAD5" w14:textId="77777777" w:rsidR="004B4DC3" w:rsidRPr="008D0BE0" w:rsidRDefault="004B4DC3">
      <w:pPr>
        <w:spacing w:line="360" w:lineRule="auto"/>
        <w:jc w:val="both"/>
        <w:rPr>
          <w:rFonts w:ascii="Palatino Linotype" w:eastAsia="Palatino Linotype" w:hAnsi="Palatino Linotype" w:cs="Palatino Linotype"/>
        </w:rPr>
      </w:pPr>
    </w:p>
    <w:p w14:paraId="6CF8D9C5" w14:textId="77777777" w:rsidR="004B4DC3" w:rsidRPr="008D0BE0" w:rsidRDefault="00025F56">
      <w:pPr>
        <w:ind w:left="851" w:right="851"/>
        <w:rPr>
          <w:rFonts w:ascii="Palatino Linotype" w:eastAsia="Palatino Linotype" w:hAnsi="Palatino Linotype" w:cs="Palatino Linotype"/>
          <w:b/>
          <w:i/>
        </w:rPr>
      </w:pPr>
      <w:r w:rsidRPr="008D0BE0">
        <w:rPr>
          <w:rFonts w:ascii="Palatino Linotype" w:eastAsia="Palatino Linotype" w:hAnsi="Palatino Linotype" w:cs="Palatino Linotype"/>
          <w:b/>
          <w:i/>
        </w:rPr>
        <w:t>“Criterio 01/2003.</w:t>
      </w:r>
    </w:p>
    <w:p w14:paraId="21C743D8" w14:textId="77777777" w:rsidR="004B4DC3" w:rsidRPr="008D0BE0" w:rsidRDefault="00025F56">
      <w:pPr>
        <w:ind w:left="851" w:right="851"/>
        <w:jc w:val="both"/>
        <w:rPr>
          <w:rFonts w:ascii="Palatino Linotype" w:eastAsia="Palatino Linotype" w:hAnsi="Palatino Linotype" w:cs="Palatino Linotype"/>
          <w:i/>
        </w:rPr>
      </w:pPr>
      <w:r w:rsidRPr="008D0BE0">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8D0BE0">
        <w:rPr>
          <w:rFonts w:ascii="Palatino Linotype" w:eastAsia="Palatino Linotype" w:hAnsi="Palatino Linotype" w:cs="Palatino Linotype"/>
          <w:i/>
        </w:rPr>
        <w:t xml:space="preserve"> </w:t>
      </w:r>
    </w:p>
    <w:p w14:paraId="74827C6C" w14:textId="77777777" w:rsidR="004B4DC3" w:rsidRPr="008D0BE0" w:rsidRDefault="00025F56">
      <w:pPr>
        <w:ind w:left="851" w:right="851"/>
        <w:jc w:val="both"/>
        <w:rPr>
          <w:rFonts w:ascii="Palatino Linotype" w:eastAsia="Palatino Linotype" w:hAnsi="Palatino Linotype" w:cs="Palatino Linotype"/>
          <w:i/>
          <w:u w:val="single"/>
        </w:rPr>
      </w:pPr>
      <w:r w:rsidRPr="008D0BE0">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8D0BE0">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D0BE0">
        <w:rPr>
          <w:rFonts w:ascii="Palatino Linotype" w:eastAsia="Palatino Linotype" w:hAnsi="Palatino Linotype" w:cs="Palatino Linotype"/>
          <w:i/>
          <w:u w:val="single"/>
        </w:rPr>
        <w:t>…”</w:t>
      </w:r>
    </w:p>
    <w:p w14:paraId="4CEC3BF6" w14:textId="77777777" w:rsidR="004B4DC3" w:rsidRPr="008D0BE0" w:rsidRDefault="004B4DC3">
      <w:pPr>
        <w:ind w:left="851" w:right="851"/>
        <w:jc w:val="both"/>
        <w:rPr>
          <w:rFonts w:ascii="Palatino Linotype" w:eastAsia="Palatino Linotype" w:hAnsi="Palatino Linotype" w:cs="Palatino Linotype"/>
          <w:i/>
        </w:rPr>
      </w:pPr>
    </w:p>
    <w:p w14:paraId="1DC5289B" w14:textId="77777777" w:rsidR="004B4DC3" w:rsidRPr="008D0BE0" w:rsidRDefault="00025F56">
      <w:pPr>
        <w:ind w:left="851" w:right="851"/>
        <w:rPr>
          <w:rFonts w:ascii="Palatino Linotype" w:eastAsia="Palatino Linotype" w:hAnsi="Palatino Linotype" w:cs="Palatino Linotype"/>
          <w:b/>
          <w:i/>
        </w:rPr>
      </w:pPr>
      <w:r w:rsidRPr="008D0BE0">
        <w:rPr>
          <w:rFonts w:ascii="Palatino Linotype" w:eastAsia="Palatino Linotype" w:hAnsi="Palatino Linotype" w:cs="Palatino Linotype"/>
          <w:b/>
          <w:i/>
        </w:rPr>
        <w:t>“Criterio 02/2003.</w:t>
      </w:r>
    </w:p>
    <w:p w14:paraId="2FB38CCA" w14:textId="77777777" w:rsidR="004B4DC3" w:rsidRPr="008D0BE0" w:rsidRDefault="00025F56">
      <w:pPr>
        <w:ind w:left="851" w:right="851"/>
        <w:jc w:val="both"/>
        <w:rPr>
          <w:rFonts w:ascii="Palatino Linotype" w:eastAsia="Palatino Linotype" w:hAnsi="Palatino Linotype" w:cs="Palatino Linotype"/>
          <w:i/>
        </w:rPr>
      </w:pPr>
      <w:r w:rsidRPr="008D0BE0">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8D0BE0">
        <w:rPr>
          <w:rFonts w:ascii="Palatino Linotype" w:eastAsia="Palatino Linotype" w:hAnsi="Palatino Linotype" w:cs="Palatino Linotype"/>
          <w:i/>
        </w:rPr>
        <w:t xml:space="preserve"> </w:t>
      </w:r>
    </w:p>
    <w:p w14:paraId="162CE9FE" w14:textId="77777777" w:rsidR="004B4DC3" w:rsidRPr="008D0BE0" w:rsidRDefault="00025F56">
      <w:pPr>
        <w:spacing w:line="360" w:lineRule="auto"/>
        <w:ind w:left="851" w:right="851"/>
        <w:jc w:val="both"/>
        <w:rPr>
          <w:rFonts w:ascii="Palatino Linotype" w:eastAsia="Palatino Linotype" w:hAnsi="Palatino Linotype" w:cs="Palatino Linotype"/>
          <w:b/>
          <w:i/>
        </w:rPr>
      </w:pPr>
      <w:r w:rsidRPr="008D0BE0">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w:t>
      </w:r>
      <w:r w:rsidRPr="008D0BE0">
        <w:rPr>
          <w:rFonts w:ascii="Palatino Linotype" w:eastAsia="Palatino Linotype" w:hAnsi="Palatino Linotype" w:cs="Palatino Linotype"/>
          <w:i/>
        </w:rPr>
        <w:lastRenderedPageBreak/>
        <w:t xml:space="preserve">patrimonio, para su difusión no se requiere consentimiento de aquellos, </w:t>
      </w:r>
      <w:r w:rsidRPr="008D0BE0">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D0BE0">
        <w:rPr>
          <w:rFonts w:ascii="Palatino Linotype" w:eastAsia="Palatino Linotype" w:hAnsi="Palatino Linotype" w:cs="Palatino Linotype"/>
          <w:i/>
        </w:rPr>
        <w:t xml:space="preserve"> el sistema de compensación…” </w:t>
      </w:r>
      <w:r w:rsidRPr="008D0BE0">
        <w:rPr>
          <w:rFonts w:ascii="Palatino Linotype" w:eastAsia="Palatino Linotype" w:hAnsi="Palatino Linotype" w:cs="Palatino Linotype"/>
          <w:b/>
          <w:i/>
        </w:rPr>
        <w:t>[Sic]</w:t>
      </w:r>
    </w:p>
    <w:p w14:paraId="5419691F" w14:textId="77777777" w:rsidR="004B4DC3" w:rsidRPr="008D0BE0" w:rsidRDefault="004B4DC3">
      <w:pPr>
        <w:spacing w:line="360" w:lineRule="auto"/>
        <w:jc w:val="both"/>
        <w:rPr>
          <w:rFonts w:ascii="Palatino Linotype" w:eastAsia="Palatino Linotype" w:hAnsi="Palatino Linotype" w:cs="Palatino Linotype"/>
        </w:rPr>
      </w:pPr>
    </w:p>
    <w:p w14:paraId="6DE2BEC6" w14:textId="77777777" w:rsidR="004B4DC3" w:rsidRPr="008D0BE0" w:rsidRDefault="00025F56">
      <w:pPr>
        <w:spacing w:line="360" w:lineRule="auto"/>
        <w:ind w:right="49"/>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En este contexto, para este pleno, el </w:t>
      </w:r>
      <w:r w:rsidRPr="008D0BE0">
        <w:rPr>
          <w:rFonts w:ascii="Palatino Linotype" w:eastAsia="Palatino Linotype" w:hAnsi="Palatino Linotype" w:cs="Palatino Linotype"/>
          <w:b/>
        </w:rPr>
        <w:t>SUJETO OBLIGADO</w:t>
      </w:r>
      <w:r w:rsidRPr="008D0BE0">
        <w:rPr>
          <w:rFonts w:ascii="Palatino Linotype" w:eastAsia="Palatino Linotype" w:hAnsi="Palatino Linotype" w:cs="Palatino Linotype"/>
        </w:rPr>
        <w:t xml:space="preserve">, tiene la obligación de generar, administrar y poseer la información solicitada por el hoy Recurrente, por lo que en este sentido se trata de información pública que debe obrar en los archivos del citado Sujeto Obligado. Por lo que con fundamento en los artículos 11, 12 y último párrafo del 24 de la Ley de Transparencia estatal al ser información pública es que se debió entregar al hoy </w:t>
      </w:r>
      <w:r w:rsidRPr="008D0BE0">
        <w:rPr>
          <w:rFonts w:ascii="Palatino Linotype" w:eastAsia="Palatino Linotype" w:hAnsi="Palatino Linotype" w:cs="Palatino Linotype"/>
          <w:b/>
        </w:rPr>
        <w:t xml:space="preserve">RECURRENTE, </w:t>
      </w:r>
      <w:r w:rsidRPr="008D0BE0">
        <w:rPr>
          <w:rFonts w:ascii="Palatino Linotype" w:eastAsia="Palatino Linotype" w:hAnsi="Palatino Linotype" w:cs="Palatino Linotype"/>
        </w:rPr>
        <w:t>razones por las cuales lo procedente es ordenar, la entrega de los recibos de nómina, en términos de lo señalado por el considerando quinto del presente fallo.</w:t>
      </w:r>
    </w:p>
    <w:p w14:paraId="2EBD9D14" w14:textId="77777777" w:rsidR="004B4DC3" w:rsidRPr="008D0BE0" w:rsidRDefault="00025F56">
      <w:pPr>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b/>
        </w:rPr>
        <w:t xml:space="preserve">QUINTO. Versión Pública. </w:t>
      </w:r>
      <w:r w:rsidRPr="008D0BE0">
        <w:rPr>
          <w:rFonts w:ascii="Palatino Linotype" w:eastAsia="Palatino Linotype" w:hAnsi="Palatino Linotype" w:cs="Palatino Linotype"/>
        </w:rPr>
        <w:t xml:space="preserve">Como fue debidamente apuntado, el Sujeto Obligado debe satisfacer la solicitud de acceso a la información; sin embargo, en caso de que la misma </w:t>
      </w:r>
      <w:proofErr w:type="gramStart"/>
      <w:r w:rsidRPr="008D0BE0">
        <w:rPr>
          <w:rFonts w:ascii="Palatino Linotype" w:eastAsia="Palatino Linotype" w:hAnsi="Palatino Linotype" w:cs="Palatino Linotype"/>
        </w:rPr>
        <w:t>contenga  datos</w:t>
      </w:r>
      <w:proofErr w:type="gramEnd"/>
      <w:r w:rsidRPr="008D0BE0">
        <w:rPr>
          <w:rFonts w:ascii="Palatino Linotype" w:eastAsia="Palatino Linotype" w:hAnsi="Palatino Linotype" w:cs="Palatino Linotype"/>
        </w:rPr>
        <w:t xml:space="preserve"> personales, deberá clasificarlos, observando las formalidades siguientes:</w:t>
      </w:r>
    </w:p>
    <w:p w14:paraId="3B3FD884" w14:textId="77777777" w:rsidR="004B4DC3" w:rsidRPr="008D0BE0" w:rsidRDefault="00025F56">
      <w:pPr>
        <w:shd w:val="clear" w:color="auto" w:fill="FFFFFF"/>
        <w:spacing w:before="240" w:after="240" w:line="360" w:lineRule="auto"/>
        <w:ind w:right="49"/>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w:t>
      </w:r>
      <w:r w:rsidRPr="008D0BE0">
        <w:rPr>
          <w:rFonts w:ascii="Palatino Linotype" w:eastAsia="Palatino Linotype" w:hAnsi="Palatino Linotype" w:cs="Palatino Linotype"/>
        </w:rPr>
        <w:lastRenderedPageBreak/>
        <w:t xml:space="preserve">protegidos y únicamente se den a conocer aquéllos que garanticen la rendición de cuentas y la transparencia en el ejercicio de las atribuciones que tienen conferidas. </w:t>
      </w:r>
    </w:p>
    <w:p w14:paraId="1B620809" w14:textId="77777777" w:rsidR="004B4DC3" w:rsidRPr="008D0BE0" w:rsidRDefault="00025F56">
      <w:pPr>
        <w:shd w:val="clear" w:color="auto" w:fill="FFFFFF"/>
        <w:spacing w:before="240" w:after="240" w:line="360" w:lineRule="auto"/>
        <w:ind w:right="51"/>
        <w:jc w:val="both"/>
        <w:rPr>
          <w:rFonts w:ascii="Palatino Linotype" w:eastAsia="Palatino Linotype" w:hAnsi="Palatino Linotype" w:cs="Palatino Linotype"/>
        </w:rPr>
      </w:pPr>
      <w:r w:rsidRPr="008D0BE0">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ADB1112" w14:textId="77777777" w:rsidR="004B4DC3" w:rsidRPr="008D0BE0" w:rsidRDefault="00025F56">
      <w:pPr>
        <w:shd w:val="clear" w:color="auto" w:fill="FFFFFF"/>
        <w:spacing w:before="240" w:after="240" w:line="360" w:lineRule="auto"/>
        <w:ind w:right="51"/>
        <w:jc w:val="both"/>
        <w:rPr>
          <w:rFonts w:ascii="Palatino Linotype" w:eastAsia="Palatino Linotype" w:hAnsi="Palatino Linotype" w:cs="Palatino Linotype"/>
        </w:rPr>
      </w:pPr>
      <w:r w:rsidRPr="008D0BE0">
        <w:rPr>
          <w:rFonts w:ascii="Palatino Linotype" w:eastAsia="Palatino Linotype" w:hAnsi="Palatino Linotype" w:cs="Palatino Linotype"/>
        </w:rPr>
        <w:t>Al respecto, los artículos 3 fracciones IX, XX, XXI, XXXII y XLV; 6, 49 fracción VIII, 91, 137, 143 Fracción I, de la Ley de Transparencia y Acceso a la Información Pública del Estado de México y Municipios vigente establecen:</w:t>
      </w:r>
    </w:p>
    <w:p w14:paraId="612AA42C" w14:textId="77777777" w:rsidR="004B4DC3" w:rsidRPr="008D0BE0" w:rsidRDefault="00025F56">
      <w:pPr>
        <w:shd w:val="clear" w:color="auto" w:fill="FFFFFF"/>
        <w:ind w:left="851" w:right="851"/>
        <w:jc w:val="both"/>
        <w:rPr>
          <w:rFonts w:ascii="Palatino Linotype" w:eastAsia="Palatino Linotype" w:hAnsi="Palatino Linotype" w:cs="Palatino Linotype"/>
          <w:sz w:val="22"/>
          <w:szCs w:val="22"/>
        </w:rPr>
      </w:pPr>
      <w:r w:rsidRPr="008D0BE0">
        <w:rPr>
          <w:rFonts w:ascii="Palatino Linotype" w:eastAsia="Palatino Linotype" w:hAnsi="Palatino Linotype" w:cs="Palatino Linotype"/>
          <w:b/>
          <w:i/>
          <w:sz w:val="22"/>
          <w:szCs w:val="22"/>
        </w:rPr>
        <w:t> “Artículo 3. Para los efectos de la presente Ley se entenderá por:</w:t>
      </w:r>
    </w:p>
    <w:p w14:paraId="3BE91483" w14:textId="77777777" w:rsidR="004B4DC3" w:rsidRPr="008D0BE0" w:rsidRDefault="00025F56">
      <w:pPr>
        <w:shd w:val="clear" w:color="auto" w:fill="FFFFFF"/>
        <w:ind w:left="851" w:right="851"/>
        <w:jc w:val="both"/>
        <w:rPr>
          <w:rFonts w:ascii="Palatino Linotype" w:eastAsia="Palatino Linotype" w:hAnsi="Palatino Linotype" w:cs="Palatino Linotype"/>
          <w:sz w:val="22"/>
          <w:szCs w:val="22"/>
        </w:rPr>
      </w:pPr>
      <w:r w:rsidRPr="008D0BE0">
        <w:rPr>
          <w:rFonts w:ascii="Palatino Linotype" w:eastAsia="Palatino Linotype" w:hAnsi="Palatino Linotype" w:cs="Palatino Linotype"/>
          <w:i/>
          <w:sz w:val="22"/>
          <w:szCs w:val="22"/>
        </w:rPr>
        <w:t>(…)</w:t>
      </w:r>
    </w:p>
    <w:p w14:paraId="77C4A7F9" w14:textId="77777777" w:rsidR="004B4DC3" w:rsidRPr="008D0BE0" w:rsidRDefault="00025F56">
      <w:pPr>
        <w:shd w:val="clear" w:color="auto" w:fill="FFFFFF"/>
        <w:ind w:left="851" w:right="851"/>
        <w:jc w:val="both"/>
        <w:rPr>
          <w:rFonts w:ascii="Palatino Linotype" w:eastAsia="Palatino Linotype" w:hAnsi="Palatino Linotype" w:cs="Palatino Linotype"/>
          <w:sz w:val="22"/>
          <w:szCs w:val="22"/>
        </w:rPr>
      </w:pPr>
      <w:r w:rsidRPr="008D0BE0">
        <w:rPr>
          <w:rFonts w:ascii="Palatino Linotype" w:eastAsia="Palatino Linotype" w:hAnsi="Palatino Linotype" w:cs="Palatino Linotype"/>
          <w:b/>
          <w:i/>
          <w:sz w:val="22"/>
          <w:szCs w:val="22"/>
        </w:rPr>
        <w:t>IX. Datos personales:</w:t>
      </w:r>
      <w:r w:rsidRPr="008D0BE0">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4E6CF91C" w14:textId="77777777" w:rsidR="004B4DC3" w:rsidRPr="008D0BE0" w:rsidRDefault="00025F56">
      <w:pPr>
        <w:shd w:val="clear" w:color="auto" w:fill="FFFFFF"/>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p>
    <w:p w14:paraId="459D988A" w14:textId="77777777" w:rsidR="004B4DC3" w:rsidRPr="008D0BE0" w:rsidRDefault="00025F56">
      <w:pPr>
        <w:shd w:val="clear" w:color="auto" w:fill="FFFFFF"/>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XX. Información clasificada:</w:t>
      </w:r>
      <w:r w:rsidRPr="008D0BE0">
        <w:rPr>
          <w:rFonts w:ascii="Palatino Linotype" w:eastAsia="Palatino Linotype" w:hAnsi="Palatino Linotype" w:cs="Palatino Linotype"/>
          <w:i/>
          <w:sz w:val="22"/>
          <w:szCs w:val="22"/>
        </w:rPr>
        <w:t> Aquella considerada por la presente Ley como reservada o confidencial;</w:t>
      </w:r>
    </w:p>
    <w:p w14:paraId="49F1B927" w14:textId="77777777" w:rsidR="004B4DC3" w:rsidRPr="008D0BE0" w:rsidRDefault="00025F56">
      <w:pPr>
        <w:shd w:val="clear" w:color="auto" w:fill="FFFFFF"/>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XXI. Información confidencial:</w:t>
      </w:r>
      <w:r w:rsidRPr="008D0BE0">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958F0E5" w14:textId="77777777" w:rsidR="004B4DC3" w:rsidRPr="008D0BE0" w:rsidRDefault="00025F56">
      <w:pPr>
        <w:shd w:val="clear" w:color="auto" w:fill="FFFFFF"/>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p>
    <w:p w14:paraId="441E7854" w14:textId="77777777" w:rsidR="004B4DC3" w:rsidRPr="008D0BE0" w:rsidRDefault="00025F56">
      <w:pPr>
        <w:shd w:val="clear" w:color="auto" w:fill="FFFFFF"/>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XXXII. Protección de Datos Personales:</w:t>
      </w:r>
      <w:r w:rsidRPr="008D0BE0">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5FFB0103" w14:textId="77777777" w:rsidR="004B4DC3" w:rsidRPr="008D0BE0" w:rsidRDefault="00025F56">
      <w:pPr>
        <w:shd w:val="clear" w:color="auto" w:fill="FFFFFF"/>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p>
    <w:p w14:paraId="3B62A968" w14:textId="77777777" w:rsidR="004B4DC3" w:rsidRPr="008D0BE0" w:rsidRDefault="00025F56">
      <w:pPr>
        <w:shd w:val="clear" w:color="auto" w:fill="FFFFFF"/>
        <w:ind w:left="851" w:right="851"/>
        <w:jc w:val="both"/>
        <w:rPr>
          <w:rFonts w:ascii="Palatino Linotype" w:eastAsia="Palatino Linotype" w:hAnsi="Palatino Linotype" w:cs="Palatino Linotype"/>
          <w:sz w:val="22"/>
          <w:szCs w:val="22"/>
        </w:rPr>
      </w:pPr>
      <w:r w:rsidRPr="008D0BE0">
        <w:rPr>
          <w:rFonts w:ascii="Palatino Linotype" w:eastAsia="Palatino Linotype" w:hAnsi="Palatino Linotype" w:cs="Palatino Linotype"/>
          <w:b/>
          <w:i/>
          <w:sz w:val="22"/>
          <w:szCs w:val="22"/>
        </w:rPr>
        <w:t>XLV. Versión pública</w:t>
      </w:r>
      <w:r w:rsidRPr="008D0BE0">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309C20A" w14:textId="77777777" w:rsidR="004B4DC3" w:rsidRPr="008D0BE0" w:rsidRDefault="00025F56">
      <w:pPr>
        <w:shd w:val="clear" w:color="auto" w:fill="FFFFFF"/>
        <w:ind w:left="851" w:right="851"/>
        <w:jc w:val="both"/>
        <w:rPr>
          <w:rFonts w:ascii="Palatino Linotype" w:eastAsia="Palatino Linotype" w:hAnsi="Palatino Linotype" w:cs="Palatino Linotype"/>
          <w:sz w:val="22"/>
          <w:szCs w:val="22"/>
        </w:rPr>
      </w:pPr>
      <w:r w:rsidRPr="008D0BE0">
        <w:rPr>
          <w:rFonts w:ascii="Palatino Linotype" w:eastAsia="Palatino Linotype" w:hAnsi="Palatino Linotype" w:cs="Palatino Linotype"/>
          <w:b/>
          <w:i/>
          <w:sz w:val="22"/>
          <w:szCs w:val="22"/>
        </w:rPr>
        <w:t> Artículo 6.</w:t>
      </w:r>
      <w:r w:rsidRPr="008D0BE0">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w:t>
      </w:r>
      <w:r w:rsidRPr="008D0BE0">
        <w:rPr>
          <w:rFonts w:ascii="Palatino Linotype" w:eastAsia="Palatino Linotype" w:hAnsi="Palatino Linotype" w:cs="Palatino Linotype"/>
          <w:i/>
          <w:sz w:val="22"/>
          <w:szCs w:val="22"/>
        </w:rPr>
        <w:lastRenderedPageBreak/>
        <w:t>de acceso, rectificación, cancelación u oposición; los principios, procedimientos, medidas de seguridad en el tratamiento y demás disposiciones en materia de datos personales, se deberá estar a lo dispuesto en las leyes de la materia.</w:t>
      </w:r>
    </w:p>
    <w:p w14:paraId="3865C982" w14:textId="77777777" w:rsidR="004B4DC3" w:rsidRPr="008D0BE0" w:rsidRDefault="00025F56">
      <w:pPr>
        <w:shd w:val="clear" w:color="auto" w:fill="FFFFFF"/>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w:t>
      </w:r>
      <w:r w:rsidRPr="008D0BE0">
        <w:rPr>
          <w:rFonts w:ascii="Palatino Linotype" w:eastAsia="Palatino Linotype" w:hAnsi="Palatino Linotype" w:cs="Palatino Linotype"/>
          <w:b/>
          <w:i/>
          <w:sz w:val="22"/>
          <w:szCs w:val="22"/>
        </w:rPr>
        <w:t>Artículo 49.</w:t>
      </w:r>
      <w:r w:rsidRPr="008D0BE0">
        <w:rPr>
          <w:rFonts w:ascii="Palatino Linotype" w:eastAsia="Palatino Linotype" w:hAnsi="Palatino Linotype" w:cs="Palatino Linotype"/>
          <w:i/>
          <w:sz w:val="22"/>
          <w:szCs w:val="22"/>
        </w:rPr>
        <w:t> Los Comités de Transparencia tendrán las siguientes atribuciones:</w:t>
      </w:r>
    </w:p>
    <w:p w14:paraId="33F04BD5" w14:textId="77777777" w:rsidR="004B4DC3" w:rsidRPr="008D0BE0" w:rsidRDefault="00025F56">
      <w:pPr>
        <w:shd w:val="clear" w:color="auto" w:fill="FFFFFF"/>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p>
    <w:p w14:paraId="2499E86C" w14:textId="77777777" w:rsidR="004B4DC3" w:rsidRPr="008D0BE0" w:rsidRDefault="00025F56">
      <w:pPr>
        <w:shd w:val="clear" w:color="auto" w:fill="FFFFFF"/>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VIII</w:t>
      </w:r>
      <w:r w:rsidRPr="008D0BE0">
        <w:rPr>
          <w:rFonts w:ascii="Palatino Linotype" w:eastAsia="Palatino Linotype" w:hAnsi="Palatino Linotype" w:cs="Palatino Linotype"/>
          <w:i/>
          <w:sz w:val="22"/>
          <w:szCs w:val="22"/>
        </w:rPr>
        <w:t>. Aprobar, modificar o revocar la clasificación de la información;</w:t>
      </w:r>
    </w:p>
    <w:p w14:paraId="3F7639FF" w14:textId="77777777" w:rsidR="004B4DC3" w:rsidRPr="008D0BE0" w:rsidRDefault="00025F56">
      <w:pPr>
        <w:shd w:val="clear" w:color="auto" w:fill="FFFFFF"/>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p>
    <w:p w14:paraId="359BBF68" w14:textId="77777777" w:rsidR="004B4DC3" w:rsidRPr="008D0BE0" w:rsidRDefault="00025F56">
      <w:pPr>
        <w:shd w:val="clear" w:color="auto" w:fill="FFFFFF"/>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 xml:space="preserve">Artículo 91. </w:t>
      </w:r>
      <w:r w:rsidRPr="008D0BE0">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30AD578" w14:textId="77777777" w:rsidR="004B4DC3" w:rsidRPr="008D0BE0" w:rsidRDefault="00025F56">
      <w:pPr>
        <w:shd w:val="clear" w:color="auto" w:fill="FFFFFF"/>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p>
    <w:p w14:paraId="41AC2A85" w14:textId="77777777" w:rsidR="004B4DC3" w:rsidRPr="008D0BE0" w:rsidRDefault="00025F56">
      <w:pPr>
        <w:shd w:val="clear" w:color="auto" w:fill="FFFFFF"/>
        <w:ind w:left="851" w:right="851"/>
        <w:jc w:val="both"/>
        <w:rPr>
          <w:rFonts w:ascii="Palatino Linotype" w:eastAsia="Palatino Linotype" w:hAnsi="Palatino Linotype" w:cs="Palatino Linotype"/>
          <w:sz w:val="22"/>
          <w:szCs w:val="22"/>
        </w:rPr>
      </w:pPr>
      <w:r w:rsidRPr="008D0BE0">
        <w:rPr>
          <w:rFonts w:ascii="Palatino Linotype" w:eastAsia="Palatino Linotype" w:hAnsi="Palatino Linotype" w:cs="Palatino Linotype"/>
          <w:b/>
          <w:i/>
          <w:sz w:val="22"/>
          <w:szCs w:val="22"/>
        </w:rPr>
        <w:t>Artículo 137</w:t>
      </w:r>
      <w:r w:rsidRPr="008D0BE0">
        <w:rPr>
          <w:rFonts w:ascii="Palatino Linotype" w:eastAsia="Palatino Linotype" w:hAnsi="Palatino Linotype" w:cs="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4E80690" w14:textId="77777777" w:rsidR="004B4DC3" w:rsidRPr="008D0BE0" w:rsidRDefault="004B4DC3">
      <w:pPr>
        <w:shd w:val="clear" w:color="auto" w:fill="FFFFFF"/>
        <w:ind w:left="851" w:right="851"/>
        <w:jc w:val="both"/>
        <w:rPr>
          <w:rFonts w:ascii="Palatino Linotype" w:eastAsia="Palatino Linotype" w:hAnsi="Palatino Linotype" w:cs="Palatino Linotype"/>
          <w:b/>
          <w:i/>
          <w:sz w:val="22"/>
          <w:szCs w:val="22"/>
        </w:rPr>
      </w:pPr>
    </w:p>
    <w:p w14:paraId="54507869" w14:textId="77777777" w:rsidR="004B4DC3" w:rsidRPr="008D0BE0" w:rsidRDefault="00025F56">
      <w:pPr>
        <w:shd w:val="clear" w:color="auto" w:fill="FFFFFF"/>
        <w:ind w:left="851" w:right="851"/>
        <w:jc w:val="both"/>
        <w:rPr>
          <w:rFonts w:ascii="Palatino Linotype" w:eastAsia="Palatino Linotype" w:hAnsi="Palatino Linotype" w:cs="Palatino Linotype"/>
          <w:sz w:val="22"/>
          <w:szCs w:val="22"/>
        </w:rPr>
      </w:pPr>
      <w:r w:rsidRPr="008D0BE0">
        <w:rPr>
          <w:rFonts w:ascii="Palatino Linotype" w:eastAsia="Palatino Linotype" w:hAnsi="Palatino Linotype" w:cs="Palatino Linotype"/>
          <w:b/>
          <w:i/>
          <w:sz w:val="22"/>
          <w:szCs w:val="22"/>
        </w:rPr>
        <w:t>Artículo 143</w:t>
      </w:r>
      <w:r w:rsidRPr="008D0BE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E283388" w14:textId="77777777" w:rsidR="004B4DC3" w:rsidRPr="008D0BE0" w:rsidRDefault="00025F56">
      <w:pPr>
        <w:shd w:val="clear" w:color="auto" w:fill="FFFFFF"/>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74DA4A6" w14:textId="77777777" w:rsidR="004B4DC3" w:rsidRPr="008D0BE0" w:rsidRDefault="004B4DC3">
      <w:pPr>
        <w:shd w:val="clear" w:color="auto" w:fill="FFFFFF"/>
        <w:ind w:left="851" w:right="851"/>
        <w:jc w:val="both"/>
        <w:rPr>
          <w:rFonts w:ascii="Palatino Linotype" w:eastAsia="Palatino Linotype" w:hAnsi="Palatino Linotype" w:cs="Palatino Linotype"/>
          <w:sz w:val="22"/>
          <w:szCs w:val="22"/>
        </w:rPr>
      </w:pPr>
    </w:p>
    <w:p w14:paraId="58B24FA4" w14:textId="77777777" w:rsidR="004B4DC3" w:rsidRPr="008D0BE0" w:rsidRDefault="00025F56">
      <w:pPr>
        <w:spacing w:before="240" w:after="240" w:line="360" w:lineRule="auto"/>
        <w:ind w:right="50"/>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w:t>
      </w:r>
      <w:r w:rsidRPr="008D0BE0">
        <w:rPr>
          <w:rFonts w:ascii="Palatino Linotype" w:eastAsia="Palatino Linotype" w:hAnsi="Palatino Linotype" w:cs="Palatino Linotype"/>
        </w:rPr>
        <w:lastRenderedPageBreak/>
        <w:t>de la Ley de Protección de Datos Personales en posesión de Sujeto Obligados del Estado de México.</w:t>
      </w:r>
    </w:p>
    <w:p w14:paraId="4BA63087" w14:textId="77777777" w:rsidR="004B4DC3" w:rsidRPr="008D0BE0" w:rsidRDefault="00025F56">
      <w:pPr>
        <w:spacing w:before="240" w:after="240" w:line="360" w:lineRule="auto"/>
        <w:ind w:right="50"/>
        <w:jc w:val="both"/>
        <w:rPr>
          <w:rFonts w:ascii="Palatino Linotype" w:eastAsia="Palatino Linotype" w:hAnsi="Palatino Linotype" w:cs="Palatino Linotype"/>
        </w:rPr>
      </w:pPr>
      <w:r w:rsidRPr="008D0BE0">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1A07EBD" w14:textId="77777777" w:rsidR="004B4DC3" w:rsidRPr="008D0BE0" w:rsidRDefault="00025F56">
      <w:pPr>
        <w:spacing w:before="240" w:after="240" w:line="360" w:lineRule="auto"/>
        <w:ind w:right="50"/>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Al respecto es de señalar que la clasificación de la información no opera con la simple supresión de datos que se haga en los documentos de que se trate o con la simple decisión que tome el Servidor Público Habilitado o el </w:t>
      </w:r>
      <w:proofErr w:type="gramStart"/>
      <w:r w:rsidRPr="008D0BE0">
        <w:rPr>
          <w:rFonts w:ascii="Palatino Linotype" w:eastAsia="Palatino Linotype" w:hAnsi="Palatino Linotype" w:cs="Palatino Linotype"/>
        </w:rPr>
        <w:t>Responsable</w:t>
      </w:r>
      <w:proofErr w:type="gramEnd"/>
      <w:r w:rsidRPr="008D0BE0">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452AEE61"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“Artículo 49.</w:t>
      </w:r>
      <w:r w:rsidRPr="008D0BE0">
        <w:rPr>
          <w:rFonts w:ascii="Palatino Linotype" w:eastAsia="Palatino Linotype" w:hAnsi="Palatino Linotype" w:cs="Palatino Linotype"/>
          <w:i/>
          <w:sz w:val="22"/>
          <w:szCs w:val="22"/>
        </w:rPr>
        <w:t xml:space="preserve"> </w:t>
      </w:r>
      <w:r w:rsidRPr="008D0BE0">
        <w:rPr>
          <w:rFonts w:ascii="Palatino Linotype" w:eastAsia="Palatino Linotype" w:hAnsi="Palatino Linotype" w:cs="Palatino Linotype"/>
          <w:b/>
          <w:i/>
          <w:sz w:val="22"/>
          <w:szCs w:val="22"/>
        </w:rPr>
        <w:t>Los Comités de Transparencia</w:t>
      </w:r>
      <w:r w:rsidRPr="008D0BE0">
        <w:rPr>
          <w:rFonts w:ascii="Palatino Linotype" w:eastAsia="Palatino Linotype" w:hAnsi="Palatino Linotype" w:cs="Palatino Linotype"/>
          <w:i/>
          <w:sz w:val="22"/>
          <w:szCs w:val="22"/>
        </w:rPr>
        <w:t xml:space="preserve"> tendrán las siguientes atribuciones:</w:t>
      </w:r>
    </w:p>
    <w:p w14:paraId="1B07D14A" w14:textId="77777777" w:rsidR="004B4DC3" w:rsidRPr="008D0BE0" w:rsidRDefault="004B4DC3">
      <w:pPr>
        <w:ind w:left="851" w:right="851"/>
        <w:jc w:val="both"/>
        <w:rPr>
          <w:rFonts w:ascii="Palatino Linotype" w:eastAsia="Palatino Linotype" w:hAnsi="Palatino Linotype" w:cs="Palatino Linotype"/>
          <w:i/>
          <w:sz w:val="22"/>
          <w:szCs w:val="22"/>
        </w:rPr>
      </w:pPr>
    </w:p>
    <w:p w14:paraId="15F4B364"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VIII. Aprobar, modificar o revocar la clasificación de la información</w:t>
      </w:r>
      <w:r w:rsidRPr="008D0BE0">
        <w:rPr>
          <w:rFonts w:ascii="Palatino Linotype" w:eastAsia="Palatino Linotype" w:hAnsi="Palatino Linotype" w:cs="Palatino Linotype"/>
          <w:i/>
          <w:sz w:val="22"/>
          <w:szCs w:val="22"/>
        </w:rPr>
        <w:t>…”</w:t>
      </w:r>
    </w:p>
    <w:p w14:paraId="6792BCF2" w14:textId="77777777" w:rsidR="004B4DC3" w:rsidRPr="008D0BE0" w:rsidRDefault="004B4DC3">
      <w:pPr>
        <w:ind w:left="851" w:right="851"/>
        <w:jc w:val="both"/>
        <w:rPr>
          <w:rFonts w:ascii="Palatino Linotype" w:eastAsia="Palatino Linotype" w:hAnsi="Palatino Linotype" w:cs="Palatino Linotype"/>
          <w:b/>
          <w:i/>
          <w:sz w:val="22"/>
          <w:szCs w:val="22"/>
        </w:rPr>
      </w:pPr>
    </w:p>
    <w:p w14:paraId="036783E8"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r w:rsidRPr="008D0BE0">
        <w:rPr>
          <w:rFonts w:ascii="Palatino Linotype" w:eastAsia="Palatino Linotype" w:hAnsi="Palatino Linotype" w:cs="Palatino Linotype"/>
          <w:b/>
          <w:i/>
          <w:sz w:val="22"/>
          <w:szCs w:val="22"/>
        </w:rPr>
        <w:t>Artículo 53.</w:t>
      </w:r>
      <w:r w:rsidRPr="008D0BE0">
        <w:rPr>
          <w:rFonts w:ascii="Palatino Linotype" w:eastAsia="Palatino Linotype" w:hAnsi="Palatino Linotype" w:cs="Palatino Linotype"/>
          <w:i/>
          <w:sz w:val="22"/>
          <w:szCs w:val="22"/>
        </w:rPr>
        <w:t xml:space="preserve"> Las </w:t>
      </w:r>
      <w:r w:rsidRPr="008D0BE0">
        <w:rPr>
          <w:rFonts w:ascii="Palatino Linotype" w:eastAsia="Palatino Linotype" w:hAnsi="Palatino Linotype" w:cs="Palatino Linotype"/>
          <w:b/>
          <w:i/>
          <w:sz w:val="22"/>
          <w:szCs w:val="22"/>
        </w:rPr>
        <w:t>Unidades de Transparencia</w:t>
      </w:r>
      <w:r w:rsidRPr="008D0BE0">
        <w:rPr>
          <w:rFonts w:ascii="Palatino Linotype" w:eastAsia="Palatino Linotype" w:hAnsi="Palatino Linotype" w:cs="Palatino Linotype"/>
          <w:i/>
          <w:sz w:val="22"/>
          <w:szCs w:val="22"/>
        </w:rPr>
        <w:t xml:space="preserve"> tendrán las siguientes </w:t>
      </w:r>
      <w:r w:rsidRPr="008D0BE0">
        <w:rPr>
          <w:rFonts w:ascii="Palatino Linotype" w:eastAsia="Palatino Linotype" w:hAnsi="Palatino Linotype" w:cs="Palatino Linotype"/>
          <w:b/>
          <w:i/>
          <w:sz w:val="22"/>
          <w:szCs w:val="22"/>
        </w:rPr>
        <w:t>funciones</w:t>
      </w:r>
      <w:r w:rsidRPr="008D0BE0">
        <w:rPr>
          <w:rFonts w:ascii="Palatino Linotype" w:eastAsia="Palatino Linotype" w:hAnsi="Palatino Linotype" w:cs="Palatino Linotype"/>
          <w:i/>
          <w:sz w:val="22"/>
          <w:szCs w:val="22"/>
        </w:rPr>
        <w:t>:</w:t>
      </w:r>
    </w:p>
    <w:p w14:paraId="353C15A7" w14:textId="77777777" w:rsidR="004B4DC3" w:rsidRPr="008D0BE0" w:rsidRDefault="004B4DC3">
      <w:pPr>
        <w:ind w:left="851" w:right="851"/>
        <w:jc w:val="both"/>
        <w:rPr>
          <w:rFonts w:ascii="Palatino Linotype" w:eastAsia="Palatino Linotype" w:hAnsi="Palatino Linotype" w:cs="Palatino Linotype"/>
          <w:i/>
          <w:sz w:val="22"/>
          <w:szCs w:val="22"/>
        </w:rPr>
      </w:pPr>
    </w:p>
    <w:p w14:paraId="5D176E40"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X. Presentar ante el Comité, el proyecto de clasificación de información</w:t>
      </w:r>
      <w:r w:rsidRPr="008D0BE0">
        <w:rPr>
          <w:rFonts w:ascii="Palatino Linotype" w:eastAsia="Palatino Linotype" w:hAnsi="Palatino Linotype" w:cs="Palatino Linotype"/>
          <w:i/>
          <w:sz w:val="22"/>
          <w:szCs w:val="22"/>
        </w:rPr>
        <w:t xml:space="preserve">…” </w:t>
      </w:r>
    </w:p>
    <w:p w14:paraId="66ED6B22" w14:textId="77777777" w:rsidR="004B4DC3" w:rsidRPr="008D0BE0" w:rsidRDefault="004B4DC3">
      <w:pPr>
        <w:ind w:left="851" w:right="851"/>
        <w:jc w:val="both"/>
        <w:rPr>
          <w:rFonts w:ascii="Palatino Linotype" w:eastAsia="Palatino Linotype" w:hAnsi="Palatino Linotype" w:cs="Palatino Linotype"/>
          <w:i/>
          <w:sz w:val="22"/>
          <w:szCs w:val="22"/>
        </w:rPr>
      </w:pPr>
    </w:p>
    <w:p w14:paraId="3D33E80B"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“Artículo 59.</w:t>
      </w:r>
      <w:r w:rsidRPr="008D0BE0">
        <w:rPr>
          <w:rFonts w:ascii="Palatino Linotype" w:eastAsia="Palatino Linotype" w:hAnsi="Palatino Linotype" w:cs="Palatino Linotype"/>
          <w:i/>
          <w:sz w:val="22"/>
          <w:szCs w:val="22"/>
        </w:rPr>
        <w:t xml:space="preserve"> Los </w:t>
      </w:r>
      <w:r w:rsidRPr="008D0BE0">
        <w:rPr>
          <w:rFonts w:ascii="Palatino Linotype" w:eastAsia="Palatino Linotype" w:hAnsi="Palatino Linotype" w:cs="Palatino Linotype"/>
          <w:b/>
          <w:i/>
          <w:sz w:val="22"/>
          <w:szCs w:val="22"/>
        </w:rPr>
        <w:t>servidores públicos habilitados</w:t>
      </w:r>
      <w:r w:rsidRPr="008D0BE0">
        <w:rPr>
          <w:rFonts w:ascii="Palatino Linotype" w:eastAsia="Palatino Linotype" w:hAnsi="Palatino Linotype" w:cs="Palatino Linotype"/>
          <w:i/>
          <w:sz w:val="22"/>
          <w:szCs w:val="22"/>
        </w:rPr>
        <w:t xml:space="preserve"> tendrán las </w:t>
      </w:r>
      <w:r w:rsidRPr="008D0BE0">
        <w:rPr>
          <w:rFonts w:ascii="Palatino Linotype" w:eastAsia="Palatino Linotype" w:hAnsi="Palatino Linotype" w:cs="Palatino Linotype"/>
          <w:b/>
          <w:i/>
          <w:sz w:val="22"/>
          <w:szCs w:val="22"/>
        </w:rPr>
        <w:t>funciones</w:t>
      </w:r>
      <w:r w:rsidRPr="008D0BE0">
        <w:rPr>
          <w:rFonts w:ascii="Palatino Linotype" w:eastAsia="Palatino Linotype" w:hAnsi="Palatino Linotype" w:cs="Palatino Linotype"/>
          <w:i/>
          <w:sz w:val="22"/>
          <w:szCs w:val="22"/>
        </w:rPr>
        <w:t xml:space="preserve"> siguientes:</w:t>
      </w:r>
    </w:p>
    <w:p w14:paraId="0B59CF08" w14:textId="77777777" w:rsidR="004B4DC3" w:rsidRPr="008D0BE0" w:rsidRDefault="004B4DC3">
      <w:pPr>
        <w:ind w:left="851" w:right="851"/>
        <w:jc w:val="both"/>
        <w:rPr>
          <w:rFonts w:ascii="Palatino Linotype" w:eastAsia="Palatino Linotype" w:hAnsi="Palatino Linotype" w:cs="Palatino Linotype"/>
          <w:b/>
          <w:i/>
          <w:sz w:val="22"/>
          <w:szCs w:val="22"/>
        </w:rPr>
      </w:pPr>
    </w:p>
    <w:p w14:paraId="0F682201" w14:textId="77777777" w:rsidR="004B4DC3" w:rsidRPr="008D0BE0" w:rsidRDefault="00025F56">
      <w:pPr>
        <w:ind w:left="851" w:right="85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8D0BE0">
        <w:rPr>
          <w:rFonts w:ascii="Palatino Linotype" w:eastAsia="Palatino Linotype" w:hAnsi="Palatino Linotype" w:cs="Palatino Linotype"/>
          <w:i/>
          <w:sz w:val="22"/>
          <w:szCs w:val="22"/>
        </w:rPr>
        <w:t>, la cual tendrá los fundamentos y argumentos en que se basa dicha propuesta…”</w:t>
      </w:r>
    </w:p>
    <w:p w14:paraId="28ED2767" w14:textId="77777777" w:rsidR="004B4DC3" w:rsidRPr="008D0BE0" w:rsidRDefault="004B4DC3">
      <w:pPr>
        <w:ind w:left="851" w:right="851"/>
        <w:jc w:val="both"/>
        <w:rPr>
          <w:rFonts w:ascii="Palatino Linotype" w:eastAsia="Palatino Linotype" w:hAnsi="Palatino Linotype" w:cs="Palatino Linotype"/>
          <w:i/>
          <w:sz w:val="22"/>
          <w:szCs w:val="22"/>
        </w:rPr>
      </w:pPr>
    </w:p>
    <w:p w14:paraId="2D0D663F" w14:textId="77777777" w:rsidR="004B4DC3" w:rsidRPr="008D0BE0" w:rsidRDefault="00025F56">
      <w:pPr>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61851D4" w14:textId="77777777" w:rsidR="004B4DC3" w:rsidRPr="008D0BE0" w:rsidRDefault="00025F56">
      <w:pPr>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cuyo contenido es de la literalidad siguiente:</w:t>
      </w:r>
    </w:p>
    <w:p w14:paraId="1E083524" w14:textId="77777777" w:rsidR="004B4DC3" w:rsidRPr="008D0BE0" w:rsidRDefault="00025F56">
      <w:pPr>
        <w:spacing w:before="240" w:after="240"/>
        <w:ind w:left="993" w:right="1041"/>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r w:rsidRPr="008D0BE0">
        <w:rPr>
          <w:rFonts w:ascii="Palatino Linotype" w:eastAsia="Palatino Linotype" w:hAnsi="Palatino Linotype" w:cs="Palatino Linotype"/>
          <w:b/>
          <w:i/>
          <w:sz w:val="22"/>
          <w:szCs w:val="22"/>
        </w:rPr>
        <w:t>Artículo 149.</w:t>
      </w:r>
      <w:r w:rsidRPr="008D0BE0">
        <w:rPr>
          <w:rFonts w:ascii="Palatino Linotype" w:eastAsia="Palatino Linotype" w:hAnsi="Palatino Linotype" w:cs="Palatino Linotype"/>
          <w:i/>
          <w:sz w:val="22"/>
          <w:szCs w:val="22"/>
        </w:rPr>
        <w:t xml:space="preserve"> El </w:t>
      </w:r>
      <w:r w:rsidRPr="008D0BE0">
        <w:rPr>
          <w:rFonts w:ascii="Palatino Linotype" w:eastAsia="Palatino Linotype" w:hAnsi="Palatino Linotype" w:cs="Palatino Linotype"/>
          <w:b/>
          <w:i/>
          <w:sz w:val="22"/>
          <w:szCs w:val="22"/>
        </w:rPr>
        <w:t>acuerdo que clasifique la información como confidencial</w:t>
      </w:r>
      <w:r w:rsidRPr="008D0BE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3BEB7B1F" w14:textId="77777777" w:rsidR="004B4DC3" w:rsidRPr="008D0BE0" w:rsidRDefault="00025F56">
      <w:pPr>
        <w:spacing w:before="240" w:after="240" w:line="360" w:lineRule="auto"/>
        <w:ind w:right="49"/>
        <w:jc w:val="both"/>
        <w:rPr>
          <w:rFonts w:ascii="Palatino Linotype" w:eastAsia="Palatino Linotype" w:hAnsi="Palatino Linotype" w:cs="Palatino Linotype"/>
        </w:rPr>
      </w:pPr>
      <w:r w:rsidRPr="008D0BE0">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53DF3452"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color w:val="000000"/>
        </w:rPr>
        <w:lastRenderedPageBreak/>
        <w:t xml:space="preserve">El artículo 143, fracción I, de la Ley de Transparencia y Acceso a la Información Pública del Estado de México y Municipios, establece que deberá </w:t>
      </w:r>
      <w:r w:rsidRPr="008D0BE0">
        <w:rPr>
          <w:rFonts w:ascii="Palatino Linotype" w:eastAsia="Palatino Linotype" w:hAnsi="Palatino Linotype" w:cs="Palatino Linotype"/>
        </w:rPr>
        <w:t>omitirse, eliminarse o suprimirse la</w:t>
      </w:r>
      <w:r w:rsidRPr="008D0BE0">
        <w:rPr>
          <w:rFonts w:ascii="Palatino Linotype" w:eastAsia="Palatino Linotype" w:hAnsi="Palatino Linotype" w:cs="Palatino Linotype"/>
          <w:color w:val="000000"/>
        </w:rPr>
        <w:t xml:space="preserve"> información </w:t>
      </w:r>
      <w:r w:rsidRPr="008D0BE0">
        <w:rPr>
          <w:rFonts w:ascii="Palatino Linotype" w:eastAsia="Palatino Linotype" w:hAnsi="Palatino Linotype" w:cs="Palatino Linotype"/>
          <w:b/>
          <w:color w:val="000000"/>
        </w:rPr>
        <w:t>confidencial</w:t>
      </w:r>
      <w:r w:rsidRPr="008D0BE0">
        <w:rPr>
          <w:rFonts w:ascii="Palatino Linotype" w:eastAsia="Palatino Linotype" w:hAnsi="Palatino Linotype" w:cs="Palatino Linotype"/>
        </w:rPr>
        <w:t xml:space="preserve">. </w:t>
      </w:r>
    </w:p>
    <w:p w14:paraId="34E70262"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8D0BE0">
        <w:rPr>
          <w:rFonts w:ascii="Palatino Linotype" w:eastAsia="Palatino Linotype" w:hAnsi="Palatino Linotype" w:cs="Palatino Linotype"/>
          <w:b/>
        </w:rPr>
        <w:t>SUJETO OBLIGADO</w:t>
      </w:r>
      <w:r w:rsidRPr="008D0BE0">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D534637"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Así, respecto de los documentos que </w:t>
      </w:r>
      <w:r w:rsidRPr="008D0BE0">
        <w:rPr>
          <w:rFonts w:ascii="Palatino Linotype" w:eastAsia="Palatino Linotype" w:hAnsi="Palatino Linotype" w:cs="Palatino Linotype"/>
          <w:b/>
        </w:rPr>
        <w:t xml:space="preserve">EL SUJETO OBLIGADO </w:t>
      </w:r>
      <w:r w:rsidRPr="008D0BE0">
        <w:rPr>
          <w:rFonts w:ascii="Palatino Linotype" w:eastAsia="Palatino Linotype" w:hAnsi="Palatino Linotype" w:cs="Palatino Linotype"/>
        </w:rPr>
        <w:t xml:space="preserve">ha de entregar en </w:t>
      </w:r>
      <w:r w:rsidRPr="008D0BE0">
        <w:rPr>
          <w:rFonts w:ascii="Palatino Linotype" w:eastAsia="Palatino Linotype" w:hAnsi="Palatino Linotype" w:cs="Palatino Linotype"/>
          <w:b/>
        </w:rPr>
        <w:t>versión pública</w:t>
      </w:r>
      <w:r w:rsidRPr="008D0BE0">
        <w:rPr>
          <w:rFonts w:ascii="Palatino Linotype" w:eastAsia="Palatino Linotype" w:hAnsi="Palatino Linotype" w:cs="Palatino Linotype"/>
        </w:rPr>
        <w:t xml:space="preserve">, se deberá omitir, eliminar o suprimir la información personal de los servidores públicos, como Registro Federal de Contribuyentes (RFC), Clave única de Registro de Población (CURP), clave del Instituto de Seguridad Social del Estado de México y Municipios (ISSEMyM), </w:t>
      </w:r>
      <w:r w:rsidRPr="008D0BE0">
        <w:rPr>
          <w:rFonts w:ascii="Palatino Linotype" w:eastAsia="Palatino Linotype" w:hAnsi="Palatino Linotype" w:cs="Palatino Linotype"/>
          <w:b/>
        </w:rPr>
        <w:t xml:space="preserve">los descuentos que se realicen por pensión alimenticia o deducciones estrictamente personales o de cualquier índole siempre que, no se encuentren relacionados con los impuestos o las cuotas por </w:t>
      </w:r>
      <w:r w:rsidRPr="008D0BE0">
        <w:rPr>
          <w:rFonts w:ascii="Palatino Linotype" w:eastAsia="Palatino Linotype" w:hAnsi="Palatino Linotype" w:cs="Palatino Linotype"/>
          <w:b/>
        </w:rPr>
        <w:lastRenderedPageBreak/>
        <w:t>seguridad social</w:t>
      </w:r>
      <w:r w:rsidRPr="008D0BE0">
        <w:rPr>
          <w:rFonts w:ascii="Palatino Linotype" w:eastAsia="Palatino Linotype" w:hAnsi="Palatino Linotype" w:cs="Palatino Linotype"/>
        </w:rPr>
        <w:t>, número de cuenta o cualquier otro dato que ponga en riesgo la vida, seguridad y salud de dichas personas.</w:t>
      </w:r>
    </w:p>
    <w:p w14:paraId="1EB972F1"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8D0BE0">
        <w:rPr>
          <w:rFonts w:ascii="Palatino Linotype" w:eastAsia="Palatino Linotype" w:hAnsi="Palatino Linotype" w:cs="Palatino Linotype"/>
        </w:rPr>
        <w:t>homoclave</w:t>
      </w:r>
      <w:proofErr w:type="spellEnd"/>
      <w:r w:rsidRPr="008D0BE0">
        <w:rPr>
          <w:rFonts w:ascii="Palatino Linotype" w:eastAsia="Palatino Linotype" w:hAnsi="Palatino Linotype" w:cs="Palatino Linotype"/>
        </w:rPr>
        <w:t>; la cual, para su obtención es necesario acreditar personalidad, fecha de nacimiento entre otros con documentos oficiales.</w:t>
      </w:r>
    </w:p>
    <w:p w14:paraId="4B7B3B8D" w14:textId="77777777" w:rsidR="004B4DC3" w:rsidRPr="008D0BE0" w:rsidRDefault="00025F56">
      <w:pPr>
        <w:spacing w:before="280" w:after="280" w:line="360" w:lineRule="auto"/>
        <w:jc w:val="both"/>
        <w:rPr>
          <w:rFonts w:ascii="Palatino Linotype" w:eastAsia="Palatino Linotype" w:hAnsi="Palatino Linotype" w:cs="Palatino Linotype"/>
          <w:b/>
          <w:color w:val="000000"/>
        </w:rPr>
      </w:pPr>
      <w:r w:rsidRPr="008D0BE0">
        <w:rPr>
          <w:rFonts w:ascii="Palatino Linotype" w:eastAsia="Palatino Linotype" w:hAnsi="Palatino Linotype" w:cs="Palatino Linotype"/>
        </w:rPr>
        <w:t xml:space="preserve">Al respecto, </w:t>
      </w:r>
      <w:r w:rsidRPr="008D0BE0">
        <w:rPr>
          <w:rFonts w:ascii="Palatino Linotype" w:eastAsia="Palatino Linotype" w:hAnsi="Palatino Linotype" w:cs="Palatino Linotype"/>
          <w:color w:val="000000"/>
        </w:rPr>
        <w:t>es aplicable el Criterio 19/17 de la Segunda Época, emitido por el INAI, que dice:</w:t>
      </w:r>
      <w:r w:rsidRPr="008D0BE0">
        <w:rPr>
          <w:rFonts w:ascii="Palatino Linotype" w:eastAsia="Palatino Linotype" w:hAnsi="Palatino Linotype" w:cs="Palatino Linotype"/>
          <w:b/>
          <w:color w:val="000000"/>
        </w:rPr>
        <w:t xml:space="preserve"> </w:t>
      </w:r>
    </w:p>
    <w:p w14:paraId="51A86C4F" w14:textId="77777777" w:rsidR="004B4DC3" w:rsidRPr="008D0BE0" w:rsidRDefault="00025F56">
      <w:pPr>
        <w:tabs>
          <w:tab w:val="left" w:pos="7655"/>
        </w:tabs>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r w:rsidRPr="008D0BE0">
        <w:rPr>
          <w:rFonts w:ascii="Palatino Linotype" w:eastAsia="Palatino Linotype" w:hAnsi="Palatino Linotype" w:cs="Palatino Linotype"/>
          <w:b/>
          <w:i/>
          <w:sz w:val="22"/>
          <w:szCs w:val="22"/>
        </w:rPr>
        <w:t>Registro Federal de Contribuyentes (RFC) de personas físicas. El RFC es una clave</w:t>
      </w:r>
      <w:r w:rsidRPr="008D0BE0">
        <w:rPr>
          <w:rFonts w:ascii="Palatino Linotype" w:eastAsia="Palatino Linotype" w:hAnsi="Palatino Linotype" w:cs="Palatino Linotype"/>
          <w:i/>
          <w:sz w:val="22"/>
          <w:szCs w:val="22"/>
        </w:rPr>
        <w:t xml:space="preserve"> de carácter fiscal, única e irrepetible, </w:t>
      </w:r>
      <w:r w:rsidRPr="008D0BE0">
        <w:rPr>
          <w:rFonts w:ascii="Palatino Linotype" w:eastAsia="Palatino Linotype" w:hAnsi="Palatino Linotype" w:cs="Palatino Linotype"/>
          <w:b/>
          <w:i/>
          <w:sz w:val="22"/>
          <w:szCs w:val="22"/>
        </w:rPr>
        <w:t>que permite identificar al titular, su edad y fecha de nacimiento</w:t>
      </w:r>
      <w:r w:rsidRPr="008D0BE0">
        <w:rPr>
          <w:rFonts w:ascii="Palatino Linotype" w:eastAsia="Palatino Linotype" w:hAnsi="Palatino Linotype" w:cs="Palatino Linotype"/>
          <w:i/>
          <w:sz w:val="22"/>
          <w:szCs w:val="22"/>
        </w:rPr>
        <w:t xml:space="preserve">, por lo que </w:t>
      </w:r>
      <w:r w:rsidRPr="008D0BE0">
        <w:rPr>
          <w:rFonts w:ascii="Palatino Linotype" w:eastAsia="Palatino Linotype" w:hAnsi="Palatino Linotype" w:cs="Palatino Linotype"/>
          <w:b/>
          <w:i/>
          <w:sz w:val="22"/>
          <w:szCs w:val="22"/>
        </w:rPr>
        <w:t>es un dato personal de carácter confidencial</w:t>
      </w:r>
      <w:r w:rsidRPr="008D0BE0">
        <w:rPr>
          <w:rFonts w:ascii="Palatino Linotype" w:eastAsia="Palatino Linotype" w:hAnsi="Palatino Linotype" w:cs="Palatino Linotype"/>
          <w:i/>
          <w:sz w:val="22"/>
          <w:szCs w:val="22"/>
        </w:rPr>
        <w:t>.</w:t>
      </w:r>
    </w:p>
    <w:p w14:paraId="454FF59B" w14:textId="77777777" w:rsidR="004B4DC3" w:rsidRPr="008D0BE0" w:rsidRDefault="00025F56">
      <w:pPr>
        <w:tabs>
          <w:tab w:val="left" w:pos="7655"/>
        </w:tabs>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Resoluciones:</w:t>
      </w:r>
    </w:p>
    <w:p w14:paraId="278E0C28" w14:textId="77777777" w:rsidR="004B4DC3" w:rsidRPr="008D0BE0" w:rsidRDefault="00025F56">
      <w:pPr>
        <w:tabs>
          <w:tab w:val="left" w:pos="7655"/>
        </w:tabs>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RRA 0189/17. Morena. 08 de febrero de 2017. Por unanimidad. Comisionado Ponente Joel Salas Suárez.</w:t>
      </w:r>
    </w:p>
    <w:p w14:paraId="0F753400" w14:textId="77777777" w:rsidR="004B4DC3" w:rsidRPr="008D0BE0" w:rsidRDefault="00025F56">
      <w:pPr>
        <w:tabs>
          <w:tab w:val="left" w:pos="7655"/>
        </w:tabs>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xml:space="preserve">• RRA 0677/17. Universidad Nacional Autónoma de México. 08 de marzo de 2017. Por unanimidad. Comisionado Ponente </w:t>
      </w:r>
      <w:proofErr w:type="spellStart"/>
      <w:r w:rsidRPr="008D0BE0">
        <w:rPr>
          <w:rFonts w:ascii="Palatino Linotype" w:eastAsia="Palatino Linotype" w:hAnsi="Palatino Linotype" w:cs="Palatino Linotype"/>
          <w:i/>
          <w:sz w:val="22"/>
          <w:szCs w:val="22"/>
        </w:rPr>
        <w:t>Rosendoevgueni</w:t>
      </w:r>
      <w:proofErr w:type="spellEnd"/>
      <w:r w:rsidRPr="008D0BE0">
        <w:rPr>
          <w:rFonts w:ascii="Palatino Linotype" w:eastAsia="Palatino Linotype" w:hAnsi="Palatino Linotype" w:cs="Palatino Linotype"/>
          <w:i/>
          <w:sz w:val="22"/>
          <w:szCs w:val="22"/>
        </w:rPr>
        <w:t xml:space="preserve"> Monterrey </w:t>
      </w:r>
      <w:proofErr w:type="spellStart"/>
      <w:r w:rsidRPr="008D0BE0">
        <w:rPr>
          <w:rFonts w:ascii="Palatino Linotype" w:eastAsia="Palatino Linotype" w:hAnsi="Palatino Linotype" w:cs="Palatino Linotype"/>
          <w:i/>
          <w:sz w:val="22"/>
          <w:szCs w:val="22"/>
        </w:rPr>
        <w:t>Chepov</w:t>
      </w:r>
      <w:proofErr w:type="spellEnd"/>
      <w:r w:rsidRPr="008D0BE0">
        <w:rPr>
          <w:rFonts w:ascii="Palatino Linotype" w:eastAsia="Palatino Linotype" w:hAnsi="Palatino Linotype" w:cs="Palatino Linotype"/>
          <w:i/>
          <w:sz w:val="22"/>
          <w:szCs w:val="22"/>
        </w:rPr>
        <w:t xml:space="preserve">. </w:t>
      </w:r>
    </w:p>
    <w:p w14:paraId="1E5892D5" w14:textId="77777777" w:rsidR="004B4DC3" w:rsidRPr="008D0BE0" w:rsidRDefault="00025F56">
      <w:pPr>
        <w:tabs>
          <w:tab w:val="left" w:pos="7655"/>
        </w:tabs>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RRA 1564/17. Tribunal Electoral del Poder Judicial de la Federación. 26 de abril de 2017. Por unanimidad. Comisionado Ponente Oscar Mauricio Guerra Ford.” (Sic)</w:t>
      </w:r>
    </w:p>
    <w:p w14:paraId="4705BD03" w14:textId="77777777" w:rsidR="004B4DC3" w:rsidRPr="008D0BE0" w:rsidRDefault="00025F56">
      <w:pPr>
        <w:tabs>
          <w:tab w:val="left" w:pos="7655"/>
        </w:tabs>
        <w:ind w:left="851" w:right="902"/>
        <w:jc w:val="both"/>
        <w:rPr>
          <w:rFonts w:ascii="Palatino Linotype" w:eastAsia="Palatino Linotype" w:hAnsi="Palatino Linotype" w:cs="Palatino Linotype"/>
          <w:sz w:val="22"/>
          <w:szCs w:val="22"/>
        </w:rPr>
      </w:pPr>
      <w:r w:rsidRPr="008D0BE0">
        <w:rPr>
          <w:rFonts w:ascii="Palatino Linotype" w:eastAsia="Palatino Linotype" w:hAnsi="Palatino Linotype" w:cs="Palatino Linotype"/>
          <w:sz w:val="22"/>
          <w:szCs w:val="22"/>
        </w:rPr>
        <w:t>(Énfasis añadido)</w:t>
      </w:r>
    </w:p>
    <w:p w14:paraId="4230E871"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De lo anterior, se desprende que el RFC se vincula al nombre de su titular, lo que permite identificar la edad de la persona y fecha de nacimiento, en consecuencia </w:t>
      </w:r>
      <w:r w:rsidRPr="008D0BE0">
        <w:rPr>
          <w:rFonts w:ascii="Palatino Linotype" w:eastAsia="Palatino Linotype" w:hAnsi="Palatino Linotype" w:cs="Palatino Linotype"/>
        </w:rPr>
        <w:lastRenderedPageBreak/>
        <w:t>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69521469"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Por cuanto hace a la CURP</w:t>
      </w:r>
      <w:r w:rsidRPr="008D0BE0">
        <w:rPr>
          <w:rFonts w:ascii="Palatino Linotype" w:eastAsia="Palatino Linotype" w:hAnsi="Palatino Linotype" w:cs="Palatino Linotype"/>
          <w:b/>
        </w:rPr>
        <w:t xml:space="preserve">, </w:t>
      </w:r>
      <w:r w:rsidRPr="008D0BE0">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CE5E66D"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Lo anterior, tiene sustento en los artículos 86 y 91 de la Ley General de Población, la cual señala lo siguiente:</w:t>
      </w:r>
    </w:p>
    <w:p w14:paraId="6AC594C0" w14:textId="77777777" w:rsidR="004B4DC3" w:rsidRPr="008D0BE0" w:rsidRDefault="00025F56">
      <w:pPr>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r w:rsidRPr="008D0BE0">
        <w:rPr>
          <w:rFonts w:ascii="Palatino Linotype" w:eastAsia="Palatino Linotype" w:hAnsi="Palatino Linotype" w:cs="Palatino Linotype"/>
          <w:b/>
          <w:i/>
          <w:sz w:val="22"/>
          <w:szCs w:val="22"/>
        </w:rPr>
        <w:t xml:space="preserve">Artículo 86. </w:t>
      </w:r>
      <w:r w:rsidRPr="008D0BE0">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38E86996" w14:textId="77777777" w:rsidR="004B4DC3" w:rsidRPr="008D0BE0" w:rsidRDefault="00025F56">
      <w:pPr>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Artículo 91. Al incorporar a una persona en el Registro Nacional de Población</w:t>
      </w:r>
      <w:r w:rsidRPr="008D0BE0">
        <w:rPr>
          <w:rFonts w:ascii="Palatino Linotype" w:eastAsia="Palatino Linotype" w:hAnsi="Palatino Linotype" w:cs="Palatino Linotype"/>
          <w:i/>
          <w:sz w:val="22"/>
          <w:szCs w:val="22"/>
        </w:rPr>
        <w:t xml:space="preserve">, se le asignará una clave </w:t>
      </w:r>
      <w:r w:rsidRPr="008D0BE0">
        <w:rPr>
          <w:rFonts w:ascii="Palatino Linotype" w:eastAsia="Palatino Linotype" w:hAnsi="Palatino Linotype" w:cs="Palatino Linotype"/>
          <w:b/>
          <w:i/>
          <w:sz w:val="22"/>
          <w:szCs w:val="22"/>
        </w:rPr>
        <w:t>que se denominará Clave Única de Registro de Población</w:t>
      </w:r>
      <w:r w:rsidRPr="008D0BE0">
        <w:rPr>
          <w:rFonts w:ascii="Palatino Linotype" w:eastAsia="Palatino Linotype" w:hAnsi="Palatino Linotype" w:cs="Palatino Linotype"/>
          <w:i/>
          <w:sz w:val="22"/>
          <w:szCs w:val="22"/>
        </w:rPr>
        <w:t xml:space="preserve">. </w:t>
      </w:r>
      <w:r w:rsidRPr="008D0BE0">
        <w:rPr>
          <w:rFonts w:ascii="Palatino Linotype" w:eastAsia="Palatino Linotype" w:hAnsi="Palatino Linotype" w:cs="Palatino Linotype"/>
          <w:b/>
          <w:i/>
          <w:sz w:val="22"/>
          <w:szCs w:val="22"/>
        </w:rPr>
        <w:t>Esta servirá para</w:t>
      </w:r>
      <w:r w:rsidRPr="008D0BE0">
        <w:rPr>
          <w:rFonts w:ascii="Palatino Linotype" w:eastAsia="Palatino Linotype" w:hAnsi="Palatino Linotype" w:cs="Palatino Linotype"/>
          <w:i/>
          <w:sz w:val="22"/>
          <w:szCs w:val="22"/>
        </w:rPr>
        <w:t xml:space="preserve"> registrarla e </w:t>
      </w:r>
      <w:r w:rsidRPr="008D0BE0">
        <w:rPr>
          <w:rFonts w:ascii="Palatino Linotype" w:eastAsia="Palatino Linotype" w:hAnsi="Palatino Linotype" w:cs="Palatino Linotype"/>
          <w:b/>
          <w:i/>
          <w:sz w:val="22"/>
          <w:szCs w:val="22"/>
        </w:rPr>
        <w:t>identificarla en forma individual</w:t>
      </w:r>
      <w:r w:rsidRPr="008D0BE0">
        <w:rPr>
          <w:rFonts w:ascii="Palatino Linotype" w:eastAsia="Palatino Linotype" w:hAnsi="Palatino Linotype" w:cs="Palatino Linotype"/>
          <w:i/>
          <w:sz w:val="22"/>
          <w:szCs w:val="22"/>
        </w:rPr>
        <w:t xml:space="preserve">.” </w:t>
      </w:r>
    </w:p>
    <w:p w14:paraId="47275F42" w14:textId="77777777" w:rsidR="004B4DC3" w:rsidRPr="008D0BE0" w:rsidRDefault="00025F56">
      <w:pPr>
        <w:ind w:left="851" w:right="902"/>
        <w:jc w:val="both"/>
        <w:rPr>
          <w:rFonts w:ascii="Palatino Linotype" w:eastAsia="Palatino Linotype" w:hAnsi="Palatino Linotype" w:cs="Palatino Linotype"/>
          <w:sz w:val="22"/>
          <w:szCs w:val="22"/>
        </w:rPr>
      </w:pPr>
      <w:r w:rsidRPr="008D0BE0">
        <w:rPr>
          <w:rFonts w:ascii="Palatino Linotype" w:eastAsia="Palatino Linotype" w:hAnsi="Palatino Linotype" w:cs="Palatino Linotype"/>
          <w:sz w:val="22"/>
          <w:szCs w:val="22"/>
        </w:rPr>
        <w:t>(Énfasis añadido)</w:t>
      </w:r>
    </w:p>
    <w:p w14:paraId="4C7E308E"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w:t>
      </w:r>
      <w:r w:rsidRPr="008D0BE0">
        <w:rPr>
          <w:rFonts w:ascii="Palatino Linotype" w:eastAsia="Palatino Linotype" w:hAnsi="Palatino Linotype" w:cs="Palatino Linotype"/>
        </w:rPr>
        <w:lastRenderedPageBreak/>
        <w:t xml:space="preserve">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20199FAA"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Al respecto, el INAI, a través del Criterio 18/17 de la Segunda Época, señala literalmente lo siguiente:</w:t>
      </w:r>
    </w:p>
    <w:p w14:paraId="120EFBB3" w14:textId="77777777" w:rsidR="004B4DC3" w:rsidRPr="008D0BE0" w:rsidRDefault="00025F56">
      <w:pPr>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w:t>
      </w:r>
      <w:r w:rsidRPr="008D0BE0">
        <w:rPr>
          <w:rFonts w:ascii="Palatino Linotype" w:eastAsia="Palatino Linotype" w:hAnsi="Palatino Linotype" w:cs="Palatino Linotype"/>
          <w:b/>
          <w:i/>
          <w:sz w:val="22"/>
          <w:szCs w:val="22"/>
        </w:rPr>
        <w:t>Clave Única de Registro de Población (CURP).</w:t>
      </w:r>
      <w:r w:rsidRPr="008D0BE0">
        <w:rPr>
          <w:rFonts w:ascii="Palatino Linotype" w:eastAsia="Palatino Linotype" w:hAnsi="Palatino Linotype" w:cs="Palatino Linotype"/>
          <w:i/>
          <w:sz w:val="22"/>
          <w:szCs w:val="22"/>
        </w:rPr>
        <w:t xml:space="preserve"> </w:t>
      </w:r>
      <w:r w:rsidRPr="008D0BE0">
        <w:rPr>
          <w:rFonts w:ascii="Palatino Linotype" w:eastAsia="Palatino Linotype" w:hAnsi="Palatino Linotype" w:cs="Palatino Linotype"/>
          <w:b/>
          <w:i/>
          <w:sz w:val="22"/>
          <w:szCs w:val="22"/>
        </w:rPr>
        <w:t>La Clave Única de Registro de Población se integra por datos personales que sólo conciernen al particular titular</w:t>
      </w:r>
      <w:r w:rsidRPr="008D0BE0">
        <w:rPr>
          <w:rFonts w:ascii="Palatino Linotype" w:eastAsia="Palatino Linotype" w:hAnsi="Palatino Linotype" w:cs="Palatino Linotype"/>
          <w:i/>
          <w:sz w:val="22"/>
          <w:szCs w:val="22"/>
        </w:rPr>
        <w:t xml:space="preserve"> de la misma, </w:t>
      </w:r>
      <w:r w:rsidRPr="008D0BE0">
        <w:rPr>
          <w:rFonts w:ascii="Palatino Linotype" w:eastAsia="Palatino Linotype" w:hAnsi="Palatino Linotype" w:cs="Palatino Linotype"/>
          <w:b/>
          <w:i/>
          <w:sz w:val="22"/>
          <w:szCs w:val="22"/>
        </w:rPr>
        <w:t>como lo son su nombre, apellidos, fecha de nacimiento, lugar de nacimiento y sexo</w:t>
      </w:r>
      <w:r w:rsidRPr="008D0BE0">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sidRPr="008D0BE0">
        <w:rPr>
          <w:rFonts w:ascii="Palatino Linotype" w:eastAsia="Palatino Linotype" w:hAnsi="Palatino Linotype" w:cs="Palatino Linotype"/>
          <w:b/>
          <w:i/>
          <w:sz w:val="22"/>
          <w:szCs w:val="22"/>
        </w:rPr>
        <w:t>por lo que la CURP está considerada como información confidencial</w:t>
      </w:r>
      <w:r w:rsidRPr="008D0BE0">
        <w:rPr>
          <w:rFonts w:ascii="Palatino Linotype" w:eastAsia="Palatino Linotype" w:hAnsi="Palatino Linotype" w:cs="Palatino Linotype"/>
          <w:i/>
          <w:sz w:val="22"/>
          <w:szCs w:val="22"/>
        </w:rPr>
        <w:t xml:space="preserve">. </w:t>
      </w:r>
    </w:p>
    <w:p w14:paraId="63DACBAE" w14:textId="77777777" w:rsidR="004B4DC3" w:rsidRPr="008D0BE0" w:rsidRDefault="00025F56">
      <w:pPr>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Resoluciones:</w:t>
      </w:r>
    </w:p>
    <w:p w14:paraId="5BC4C141" w14:textId="77777777" w:rsidR="004B4DC3" w:rsidRPr="008D0BE0" w:rsidRDefault="00025F56">
      <w:pPr>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xml:space="preserve">• RRA 3995/16. Secretaría de la Defensa Nacional. 1 de febrero de 2017. Por unanimidad. Comisionado Ponente </w:t>
      </w:r>
      <w:proofErr w:type="spellStart"/>
      <w:r w:rsidRPr="008D0BE0">
        <w:rPr>
          <w:rFonts w:ascii="Palatino Linotype" w:eastAsia="Palatino Linotype" w:hAnsi="Palatino Linotype" w:cs="Palatino Linotype"/>
          <w:i/>
          <w:sz w:val="22"/>
          <w:szCs w:val="22"/>
        </w:rPr>
        <w:t>Rosendoevgueni</w:t>
      </w:r>
      <w:proofErr w:type="spellEnd"/>
      <w:r w:rsidRPr="008D0BE0">
        <w:rPr>
          <w:rFonts w:ascii="Palatino Linotype" w:eastAsia="Palatino Linotype" w:hAnsi="Palatino Linotype" w:cs="Palatino Linotype"/>
          <w:i/>
          <w:sz w:val="22"/>
          <w:szCs w:val="22"/>
        </w:rPr>
        <w:t xml:space="preserve"> Monterrey </w:t>
      </w:r>
      <w:proofErr w:type="spellStart"/>
      <w:r w:rsidRPr="008D0BE0">
        <w:rPr>
          <w:rFonts w:ascii="Palatino Linotype" w:eastAsia="Palatino Linotype" w:hAnsi="Palatino Linotype" w:cs="Palatino Linotype"/>
          <w:i/>
          <w:sz w:val="22"/>
          <w:szCs w:val="22"/>
        </w:rPr>
        <w:t>Chepov</w:t>
      </w:r>
      <w:proofErr w:type="spellEnd"/>
      <w:r w:rsidRPr="008D0BE0">
        <w:rPr>
          <w:rFonts w:ascii="Palatino Linotype" w:eastAsia="Palatino Linotype" w:hAnsi="Palatino Linotype" w:cs="Palatino Linotype"/>
          <w:i/>
          <w:sz w:val="22"/>
          <w:szCs w:val="22"/>
        </w:rPr>
        <w:t>.</w:t>
      </w:r>
    </w:p>
    <w:p w14:paraId="2636BBCC" w14:textId="77777777" w:rsidR="004B4DC3" w:rsidRPr="008D0BE0" w:rsidRDefault="00025F56">
      <w:pPr>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xml:space="preserve">• RRA 0937/17. Senado de la República. 15 de marzo de 2017. Por unanimidad. Comisionada Ponente Ximena Puente de la Mora. </w:t>
      </w:r>
    </w:p>
    <w:p w14:paraId="1CCF4B24" w14:textId="77777777" w:rsidR="004B4DC3" w:rsidRPr="008D0BE0" w:rsidRDefault="00025F56">
      <w:pPr>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 RRA 0478/17. Secretaría de Relaciones Exteriores. 26 de abril de 2017. Por unanimidad. Comisionada Ponente Areli Cano Guadiana.” (Sic)</w:t>
      </w:r>
    </w:p>
    <w:p w14:paraId="5782693C" w14:textId="77777777" w:rsidR="004B4DC3" w:rsidRPr="008D0BE0" w:rsidRDefault="00025F56">
      <w:pPr>
        <w:ind w:left="851" w:right="902"/>
        <w:jc w:val="both"/>
        <w:rPr>
          <w:rFonts w:ascii="Palatino Linotype" w:eastAsia="Palatino Linotype" w:hAnsi="Palatino Linotype" w:cs="Palatino Linotype"/>
          <w:sz w:val="22"/>
          <w:szCs w:val="22"/>
        </w:rPr>
      </w:pPr>
      <w:r w:rsidRPr="008D0BE0">
        <w:rPr>
          <w:rFonts w:ascii="Palatino Linotype" w:eastAsia="Palatino Linotype" w:hAnsi="Palatino Linotype" w:cs="Palatino Linotype"/>
          <w:sz w:val="22"/>
          <w:szCs w:val="22"/>
        </w:rPr>
        <w:t>(Énfasis añadido)</w:t>
      </w:r>
    </w:p>
    <w:p w14:paraId="410C15BD"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7AABF91"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lastRenderedPageBreak/>
        <w:t>Por cuanto hace a la Clave de cualquier tipo de seguridad social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C83D13A"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Respecto de los </w:t>
      </w:r>
      <w:r w:rsidRPr="008D0BE0">
        <w:rPr>
          <w:rFonts w:ascii="Palatino Linotype" w:eastAsia="Palatino Linotype" w:hAnsi="Palatino Linotype" w:cs="Palatino Linotype"/>
          <w:b/>
        </w:rPr>
        <w:t>préstamos o descuentos</w:t>
      </w:r>
      <w:r w:rsidRPr="008D0BE0">
        <w:rPr>
          <w:rFonts w:ascii="Palatino Linotype" w:eastAsia="Palatino Linotype" w:hAnsi="Palatino Linotype" w:cs="Palatino Linotype"/>
        </w:rPr>
        <w:t xml:space="preserve"> </w:t>
      </w:r>
      <w:r w:rsidRPr="008D0BE0">
        <w:rPr>
          <w:rFonts w:ascii="Palatino Linotype" w:eastAsia="Palatino Linotype" w:hAnsi="Palatino Linotype" w:cs="Palatino Linotype"/>
          <w:b/>
        </w:rPr>
        <w:t>de carácter personal</w:t>
      </w:r>
      <w:r w:rsidRPr="008D0BE0">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7FE76B6"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Por su parte, el artículo 84 de la Ley del Trabajo de los Servidores Públicos del Estado y Municipios, señala:</w:t>
      </w:r>
    </w:p>
    <w:p w14:paraId="681CF962" w14:textId="77777777" w:rsidR="004B4DC3" w:rsidRPr="008D0BE0" w:rsidRDefault="00025F56">
      <w:pPr>
        <w:ind w:left="851" w:right="902"/>
        <w:jc w:val="both"/>
        <w:rPr>
          <w:rFonts w:ascii="Palatino Linotype" w:eastAsia="Palatino Linotype" w:hAnsi="Palatino Linotype" w:cs="Palatino Linotype"/>
          <w:b/>
          <w:i/>
          <w:sz w:val="22"/>
          <w:szCs w:val="22"/>
        </w:rPr>
      </w:pPr>
      <w:r w:rsidRPr="008D0BE0">
        <w:rPr>
          <w:rFonts w:ascii="Palatino Linotype" w:eastAsia="Palatino Linotype" w:hAnsi="Palatino Linotype" w:cs="Palatino Linotype"/>
          <w:i/>
          <w:sz w:val="22"/>
          <w:szCs w:val="22"/>
        </w:rPr>
        <w:t>“</w:t>
      </w:r>
      <w:r w:rsidRPr="008D0BE0">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3A981991" w14:textId="77777777" w:rsidR="004B4DC3" w:rsidRPr="008D0BE0" w:rsidRDefault="00025F56">
      <w:pPr>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I. Gravámenes fiscales relacionados con el sueldo;</w:t>
      </w:r>
    </w:p>
    <w:p w14:paraId="781997E7" w14:textId="77777777" w:rsidR="004B4DC3" w:rsidRPr="008D0BE0" w:rsidRDefault="00025F56">
      <w:pPr>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II. Deudas contraídas con las instituciones públicas o dependencias</w:t>
      </w:r>
      <w:r w:rsidRPr="008D0BE0">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08E57D05" w14:textId="77777777" w:rsidR="004B4DC3" w:rsidRPr="008D0BE0" w:rsidRDefault="00025F56">
      <w:pPr>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III. Cuotas sindicales</w:t>
      </w:r>
      <w:r w:rsidRPr="008D0BE0">
        <w:rPr>
          <w:rFonts w:ascii="Palatino Linotype" w:eastAsia="Palatino Linotype" w:hAnsi="Palatino Linotype" w:cs="Palatino Linotype"/>
          <w:i/>
          <w:sz w:val="22"/>
          <w:szCs w:val="22"/>
        </w:rPr>
        <w:t>;</w:t>
      </w:r>
    </w:p>
    <w:p w14:paraId="66F9E548" w14:textId="77777777" w:rsidR="004B4DC3" w:rsidRPr="008D0BE0" w:rsidRDefault="00025F56">
      <w:pPr>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lastRenderedPageBreak/>
        <w:t>IV. Cuotas de aportación a fondos para la constitución de cooperativas y de cajas de ahorro, siempre que el servidor público hubiese manifestado previamente, de manera expresa, su conformidad;</w:t>
      </w:r>
    </w:p>
    <w:p w14:paraId="1BDDEB67" w14:textId="77777777" w:rsidR="004B4DC3" w:rsidRPr="008D0BE0" w:rsidRDefault="00025F56">
      <w:pPr>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2B9C85A4" w14:textId="77777777" w:rsidR="004B4DC3" w:rsidRPr="008D0BE0" w:rsidRDefault="00025F56">
      <w:pPr>
        <w:ind w:left="851" w:right="902"/>
        <w:jc w:val="both"/>
        <w:rPr>
          <w:rFonts w:ascii="Palatino Linotype" w:eastAsia="Palatino Linotype" w:hAnsi="Palatino Linotype" w:cs="Palatino Linotype"/>
          <w:b/>
          <w:i/>
          <w:sz w:val="22"/>
          <w:szCs w:val="22"/>
        </w:rPr>
      </w:pPr>
      <w:r w:rsidRPr="008D0BE0">
        <w:rPr>
          <w:rFonts w:ascii="Palatino Linotype" w:eastAsia="Palatino Linotype" w:hAnsi="Palatino Linotype" w:cs="Palatino Linotype"/>
          <w:b/>
          <w:i/>
          <w:sz w:val="22"/>
          <w:szCs w:val="22"/>
        </w:rPr>
        <w:t>VI. Obligaciones a cargo del servidor público con las que haya consentido</w:t>
      </w:r>
      <w:r w:rsidRPr="008D0BE0">
        <w:rPr>
          <w:rFonts w:ascii="Palatino Linotype" w:eastAsia="Palatino Linotype" w:hAnsi="Palatino Linotype" w:cs="Palatino Linotype"/>
          <w:i/>
          <w:sz w:val="22"/>
          <w:szCs w:val="22"/>
        </w:rPr>
        <w:t>, derivadas de la adquisición o del uso de habitaciones consideradas como de interés social;</w:t>
      </w:r>
    </w:p>
    <w:p w14:paraId="2EBFB966" w14:textId="77777777" w:rsidR="004B4DC3" w:rsidRPr="008D0BE0" w:rsidRDefault="00025F56">
      <w:pPr>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i/>
          <w:sz w:val="22"/>
          <w:szCs w:val="22"/>
        </w:rPr>
        <w:t>VII. Faltas de puntualidad o de asistencia injustificadas;</w:t>
      </w:r>
    </w:p>
    <w:p w14:paraId="0C384936" w14:textId="77777777" w:rsidR="004B4DC3" w:rsidRPr="008D0BE0" w:rsidRDefault="00025F56">
      <w:pPr>
        <w:ind w:left="851" w:right="902"/>
        <w:jc w:val="both"/>
        <w:rPr>
          <w:rFonts w:ascii="Palatino Linotype" w:eastAsia="Palatino Linotype" w:hAnsi="Palatino Linotype" w:cs="Palatino Linotype"/>
          <w:i/>
          <w:sz w:val="22"/>
          <w:szCs w:val="22"/>
        </w:rPr>
      </w:pPr>
      <w:r w:rsidRPr="008D0BE0">
        <w:rPr>
          <w:rFonts w:ascii="Palatino Linotype" w:eastAsia="Palatino Linotype" w:hAnsi="Palatino Linotype" w:cs="Palatino Linotype"/>
          <w:b/>
          <w:i/>
          <w:sz w:val="22"/>
          <w:szCs w:val="22"/>
        </w:rPr>
        <w:t>VIII. Pensiones alimenticias ordenadas por la autoridad judicial;</w:t>
      </w:r>
      <w:r w:rsidRPr="008D0BE0">
        <w:rPr>
          <w:rFonts w:ascii="Palatino Linotype" w:eastAsia="Palatino Linotype" w:hAnsi="Palatino Linotype" w:cs="Palatino Linotype"/>
          <w:i/>
          <w:sz w:val="22"/>
          <w:szCs w:val="22"/>
        </w:rPr>
        <w:t xml:space="preserve"> o</w:t>
      </w:r>
    </w:p>
    <w:p w14:paraId="665D5736" w14:textId="77777777" w:rsidR="004B4DC3" w:rsidRPr="008D0BE0" w:rsidRDefault="00025F56">
      <w:pPr>
        <w:ind w:left="851" w:right="902"/>
        <w:jc w:val="both"/>
        <w:rPr>
          <w:rFonts w:ascii="Palatino Linotype" w:eastAsia="Palatino Linotype" w:hAnsi="Palatino Linotype" w:cs="Palatino Linotype"/>
          <w:b/>
          <w:i/>
          <w:sz w:val="22"/>
          <w:szCs w:val="22"/>
        </w:rPr>
      </w:pPr>
      <w:r w:rsidRPr="008D0BE0">
        <w:rPr>
          <w:rFonts w:ascii="Palatino Linotype" w:eastAsia="Palatino Linotype" w:hAnsi="Palatino Linotype" w:cs="Palatino Linotype"/>
          <w:b/>
          <w:i/>
          <w:sz w:val="22"/>
          <w:szCs w:val="22"/>
        </w:rPr>
        <w:t>IX. Cualquier otro convenido con instituciones de servicios y aceptado por el servidor público.</w:t>
      </w:r>
    </w:p>
    <w:p w14:paraId="25E78E1B" w14:textId="77777777" w:rsidR="004B4DC3" w:rsidRPr="008D0BE0" w:rsidRDefault="00025F56">
      <w:pPr>
        <w:ind w:left="851" w:right="902"/>
        <w:jc w:val="both"/>
        <w:rPr>
          <w:rFonts w:ascii="Palatino Linotype" w:eastAsia="Palatino Linotype" w:hAnsi="Palatino Linotype" w:cs="Palatino Linotype"/>
          <w:sz w:val="22"/>
          <w:szCs w:val="22"/>
        </w:rPr>
      </w:pPr>
      <w:r w:rsidRPr="008D0BE0">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3F437355" w14:textId="77777777" w:rsidR="004B4DC3" w:rsidRPr="008D0BE0" w:rsidRDefault="00025F56">
      <w:pPr>
        <w:ind w:left="851" w:right="902"/>
        <w:jc w:val="both"/>
        <w:rPr>
          <w:rFonts w:ascii="Palatino Linotype" w:eastAsia="Palatino Linotype" w:hAnsi="Palatino Linotype" w:cs="Palatino Linotype"/>
          <w:sz w:val="22"/>
          <w:szCs w:val="22"/>
        </w:rPr>
      </w:pPr>
      <w:r w:rsidRPr="008D0BE0">
        <w:rPr>
          <w:rFonts w:ascii="Palatino Linotype" w:eastAsia="Palatino Linotype" w:hAnsi="Palatino Linotype" w:cs="Palatino Linotype"/>
          <w:sz w:val="22"/>
          <w:szCs w:val="22"/>
        </w:rPr>
        <w:t>(Énfasis añadido)</w:t>
      </w:r>
    </w:p>
    <w:p w14:paraId="19AC4F56"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8D0BE0">
        <w:rPr>
          <w:rFonts w:ascii="Palatino Linotype" w:eastAsia="Palatino Linotype" w:hAnsi="Palatino Linotype" w:cs="Palatino Linotype"/>
          <w:b/>
        </w:rPr>
        <w:t>únicamente inciden en su vida privada</w:t>
      </w:r>
      <w:r w:rsidRPr="008D0BE0">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14:paraId="026C465A" w14:textId="77777777" w:rsidR="004B4DC3" w:rsidRPr="008D0BE0" w:rsidRDefault="00025F56">
      <w:pPr>
        <w:pBdr>
          <w:top w:val="nil"/>
          <w:left w:val="nil"/>
          <w:bottom w:val="nil"/>
          <w:right w:val="nil"/>
          <w:between w:val="nil"/>
        </w:pBdr>
        <w:spacing w:line="360" w:lineRule="auto"/>
        <w:ind w:right="-93"/>
        <w:jc w:val="both"/>
        <w:rPr>
          <w:color w:val="000000"/>
        </w:rPr>
      </w:pPr>
      <w:r w:rsidRPr="008D0BE0">
        <w:rPr>
          <w:rFonts w:ascii="Palatino Linotype" w:eastAsia="Palatino Linotype" w:hAnsi="Palatino Linotype" w:cs="Palatino Linotype"/>
          <w:color w:val="000000"/>
        </w:rPr>
        <w:t>También,</w:t>
      </w:r>
      <w:r w:rsidRPr="008D0BE0">
        <w:rPr>
          <w:rFonts w:ascii="Palatino Linotype" w:eastAsia="Palatino Linotype" w:hAnsi="Palatino Linotype" w:cs="Palatino Linotype"/>
          <w:b/>
          <w:color w:val="000000"/>
        </w:rPr>
        <w:t xml:space="preserve"> el número de cuenta bancario</w:t>
      </w:r>
      <w:r w:rsidRPr="008D0BE0">
        <w:rPr>
          <w:rFonts w:ascii="Palatino Linotype" w:eastAsia="Palatino Linotype" w:hAnsi="Palatino Linotype" w:cs="Palatino Linotype"/>
          <w:color w:val="000000"/>
        </w:rPr>
        <w:t xml:space="preserve">, en el Criterio 10/17 emitido por el Pleno del Instituto Nacional de Transparencia, Acceso a la Información y Protección de Datos </w:t>
      </w:r>
      <w:proofErr w:type="gramStart"/>
      <w:r w:rsidRPr="008D0BE0">
        <w:rPr>
          <w:rFonts w:ascii="Palatino Linotype" w:eastAsia="Palatino Linotype" w:hAnsi="Palatino Linotype" w:cs="Palatino Linotype"/>
          <w:color w:val="000000"/>
        </w:rPr>
        <w:t>Personales  se</w:t>
      </w:r>
      <w:proofErr w:type="gramEnd"/>
      <w:r w:rsidRPr="008D0BE0">
        <w:rPr>
          <w:rFonts w:ascii="Palatino Linotype" w:eastAsia="Palatino Linotype" w:hAnsi="Palatino Linotype" w:cs="Palatino Linotype"/>
          <w:color w:val="000000"/>
        </w:rPr>
        <w:t xml:space="preserve"> establece lo siguiente:</w:t>
      </w:r>
    </w:p>
    <w:p w14:paraId="0ED38F57" w14:textId="77777777" w:rsidR="004B4DC3" w:rsidRPr="008D0BE0" w:rsidRDefault="004B4DC3"/>
    <w:p w14:paraId="652EA943" w14:textId="77777777" w:rsidR="004B4DC3" w:rsidRPr="008D0BE0" w:rsidRDefault="00025F56">
      <w:pPr>
        <w:pBdr>
          <w:top w:val="nil"/>
          <w:left w:val="nil"/>
          <w:bottom w:val="nil"/>
          <w:right w:val="nil"/>
          <w:between w:val="nil"/>
        </w:pBdr>
        <w:shd w:val="clear" w:color="auto" w:fill="FFFFFF"/>
        <w:ind w:left="567" w:right="567"/>
        <w:jc w:val="both"/>
        <w:rPr>
          <w:color w:val="000000"/>
        </w:rPr>
      </w:pPr>
      <w:r w:rsidRPr="008D0BE0">
        <w:rPr>
          <w:rFonts w:ascii="Palatino Linotype" w:eastAsia="Palatino Linotype" w:hAnsi="Palatino Linotype" w:cs="Palatino Linotype"/>
          <w:color w:val="000000"/>
        </w:rPr>
        <w:lastRenderedPageBreak/>
        <w:t>“</w:t>
      </w:r>
      <w:r w:rsidRPr="008D0BE0">
        <w:rPr>
          <w:rFonts w:ascii="Palatino Linotype" w:eastAsia="Palatino Linotype" w:hAnsi="Palatino Linotype" w:cs="Palatino Linotype"/>
          <w:b/>
          <w:i/>
          <w:color w:val="000000"/>
        </w:rPr>
        <w:t>Cuentas bancarias y/o CLABE interbancaria de personas físicas y morales privadas.</w:t>
      </w:r>
      <w:r w:rsidRPr="008D0BE0">
        <w:rPr>
          <w:rFonts w:ascii="Palatino Linotype" w:eastAsia="Palatino Linotype" w:hAnsi="Palatino Linotype" w:cs="Palatino Linotype"/>
          <w:i/>
          <w:color w:val="00000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8D0BE0">
        <w:rPr>
          <w:rFonts w:ascii="Palatino Linotype" w:eastAsia="Palatino Linotype" w:hAnsi="Palatino Linotype" w:cs="Palatino Linotype"/>
          <w:color w:val="000000"/>
        </w:rPr>
        <w:t>.”</w:t>
      </w:r>
    </w:p>
    <w:p w14:paraId="4A206A12" w14:textId="77777777" w:rsidR="004B4DC3" w:rsidRPr="008D0BE0" w:rsidRDefault="004B4DC3"/>
    <w:p w14:paraId="5892229C" w14:textId="77777777" w:rsidR="004B4DC3" w:rsidRPr="008D0BE0" w:rsidRDefault="00025F56">
      <w:pPr>
        <w:pBdr>
          <w:top w:val="nil"/>
          <w:left w:val="nil"/>
          <w:bottom w:val="nil"/>
          <w:right w:val="nil"/>
          <w:between w:val="nil"/>
        </w:pBdr>
        <w:spacing w:line="360" w:lineRule="auto"/>
        <w:ind w:right="-93"/>
        <w:jc w:val="both"/>
        <w:rPr>
          <w:color w:val="000000"/>
        </w:rPr>
      </w:pPr>
      <w:r w:rsidRPr="008D0BE0">
        <w:rPr>
          <w:rFonts w:ascii="Palatino Linotype" w:eastAsia="Palatino Linotype" w:hAnsi="Palatino Linotype" w:cs="Palatino Linotype"/>
          <w:color w:val="000000"/>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w:t>
      </w:r>
      <w:r w:rsidRPr="008D0BE0">
        <w:rPr>
          <w:rFonts w:ascii="Palatino Linotype" w:eastAsia="Palatino Linotype" w:hAnsi="Palatino Linotype" w:cs="Palatino Linotype"/>
          <w:b/>
          <w:color w:val="000000"/>
        </w:rPr>
        <w:t>SUJETO OBLIGADO</w:t>
      </w:r>
      <w:r w:rsidRPr="008D0BE0">
        <w:rPr>
          <w:rFonts w:ascii="Palatino Linotype" w:eastAsia="Palatino Linotype" w:hAnsi="Palatino Linotype" w:cs="Palatino Linotype"/>
          <w:color w:val="000000"/>
        </w:rPr>
        <w:t>,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79468DFD" w14:textId="77777777" w:rsidR="004B4DC3" w:rsidRPr="008D0BE0" w:rsidRDefault="004B4DC3">
      <w:pPr>
        <w:spacing w:line="360" w:lineRule="auto"/>
      </w:pPr>
    </w:p>
    <w:p w14:paraId="22C22284" w14:textId="77777777" w:rsidR="004B4DC3" w:rsidRPr="008D0BE0" w:rsidRDefault="00025F56">
      <w:pPr>
        <w:pBdr>
          <w:top w:val="nil"/>
          <w:left w:val="nil"/>
          <w:bottom w:val="nil"/>
          <w:right w:val="nil"/>
          <w:between w:val="nil"/>
        </w:pBdr>
        <w:spacing w:line="360" w:lineRule="auto"/>
        <w:ind w:right="-93"/>
        <w:jc w:val="both"/>
        <w:rPr>
          <w:color w:val="000000"/>
        </w:rPr>
      </w:pPr>
      <w:r w:rsidRPr="008D0BE0">
        <w:rPr>
          <w:rFonts w:ascii="Palatino Linotype" w:eastAsia="Palatino Linotype" w:hAnsi="Palatino Linotype" w:cs="Palatino Linotype"/>
          <w:color w:val="000000"/>
        </w:rPr>
        <w:t xml:space="preserve">El </w:t>
      </w:r>
      <w:r w:rsidRPr="008D0BE0">
        <w:rPr>
          <w:rFonts w:ascii="Palatino Linotype" w:eastAsia="Palatino Linotype" w:hAnsi="Palatino Linotype" w:cs="Palatino Linotype"/>
          <w:b/>
          <w:color w:val="000000"/>
        </w:rPr>
        <w:t>Código de barras bidimensional (QR)</w:t>
      </w:r>
      <w:r w:rsidRPr="008D0BE0">
        <w:rPr>
          <w:rFonts w:ascii="Palatino Linotype" w:eastAsia="Palatino Linotype" w:hAnsi="Palatino Linotype" w:cs="Palatino Linotype"/>
          <w:color w:val="000000"/>
        </w:rPr>
        <w:t xml:space="preserve">, resulta necesario señalar que los comprobantes fiscales digitales por Internet, deben de incluir un código bidimensional conforme al formato </w:t>
      </w:r>
      <w:r w:rsidRPr="008D0BE0">
        <w:rPr>
          <w:rFonts w:ascii="Palatino Linotype" w:eastAsia="Palatino Linotype" w:hAnsi="Palatino Linotype" w:cs="Palatino Linotype"/>
          <w:i/>
          <w:color w:val="000000"/>
        </w:rPr>
        <w:t xml:space="preserve">QR </w:t>
      </w:r>
      <w:proofErr w:type="spellStart"/>
      <w:r w:rsidRPr="008D0BE0">
        <w:rPr>
          <w:rFonts w:ascii="Palatino Linotype" w:eastAsia="Palatino Linotype" w:hAnsi="Palatino Linotype" w:cs="Palatino Linotype"/>
          <w:i/>
          <w:color w:val="000000"/>
        </w:rPr>
        <w:t>Code</w:t>
      </w:r>
      <w:proofErr w:type="spellEnd"/>
      <w:r w:rsidRPr="008D0BE0">
        <w:rPr>
          <w:rFonts w:ascii="Palatino Linotype" w:eastAsia="Palatino Linotype" w:hAnsi="Palatino Linotype" w:cs="Palatino Linotype"/>
          <w:i/>
          <w:color w:val="000000"/>
        </w:rPr>
        <w:t xml:space="preserve"> (Quick Response </w:t>
      </w:r>
      <w:proofErr w:type="spellStart"/>
      <w:r w:rsidRPr="008D0BE0">
        <w:rPr>
          <w:rFonts w:ascii="Palatino Linotype" w:eastAsia="Palatino Linotype" w:hAnsi="Palatino Linotype" w:cs="Palatino Linotype"/>
          <w:i/>
          <w:color w:val="000000"/>
        </w:rPr>
        <w:t>Code</w:t>
      </w:r>
      <w:proofErr w:type="spellEnd"/>
      <w:r w:rsidRPr="008D0BE0">
        <w:rPr>
          <w:rFonts w:ascii="Palatino Linotype" w:eastAsia="Palatino Linotype" w:hAnsi="Palatino Linotype" w:cs="Palatino Linotype"/>
          <w:i/>
          <w:color w:val="000000"/>
        </w:rPr>
        <w:t>)</w:t>
      </w:r>
      <w:r w:rsidRPr="008D0BE0">
        <w:rPr>
          <w:rFonts w:ascii="Palatino Linotype" w:eastAsia="Palatino Linotype" w:hAnsi="Palatino Linotype" w:cs="Palatino Linotype"/>
          <w:color w:val="000000"/>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30">
        <w:r w:rsidRPr="008D0BE0">
          <w:rPr>
            <w:rFonts w:ascii="Palatino Linotype" w:eastAsia="Palatino Linotype" w:hAnsi="Palatino Linotype" w:cs="Palatino Linotype"/>
            <w:color w:val="0000FF"/>
            <w:u w:val="single"/>
          </w:rPr>
          <w:t>http://dof.gob.mx/nota_detalle.php?codigo=5492254&amp;fecha=28/07/2017</w:t>
        </w:r>
      </w:hyperlink>
      <w:r w:rsidRPr="008D0BE0">
        <w:rPr>
          <w:rFonts w:ascii="Palatino Linotype" w:eastAsia="Palatino Linotype" w:hAnsi="Palatino Linotype" w:cs="Palatino Linotype"/>
          <w:color w:val="000000"/>
        </w:rPr>
        <w:t xml:space="preserve">. Incluso con la captura de dicho código, a través de la aplicación móvil del Servicio de </w:t>
      </w:r>
      <w:r w:rsidRPr="008D0BE0">
        <w:rPr>
          <w:rFonts w:ascii="Palatino Linotype" w:eastAsia="Palatino Linotype" w:hAnsi="Palatino Linotype" w:cs="Palatino Linotype"/>
          <w:color w:val="000000"/>
        </w:rPr>
        <w:lastRenderedPageBreak/>
        <w:t xml:space="preserve">Administración Tributaria, permite el acceso al Registro Federal de Contribuyentes, como del </w:t>
      </w:r>
      <w:r w:rsidRPr="008D0BE0">
        <w:rPr>
          <w:rFonts w:ascii="Palatino Linotype" w:eastAsia="Palatino Linotype" w:hAnsi="Palatino Linotype" w:cs="Palatino Linotype"/>
          <w:b/>
          <w:color w:val="000000"/>
        </w:rPr>
        <w:t>SUJETO OBLIGADO</w:t>
      </w:r>
      <w:r w:rsidRPr="008D0BE0">
        <w:rPr>
          <w:rFonts w:ascii="Palatino Linotype" w:eastAsia="Palatino Linotype" w:hAnsi="Palatino Linotype" w:cs="Palatino Linotype"/>
          <w:color w:val="000000"/>
        </w:rPr>
        <w:t>, como de la persona física o moral correspondiente.</w:t>
      </w:r>
    </w:p>
    <w:p w14:paraId="0CB2E252" w14:textId="77777777" w:rsidR="004B4DC3" w:rsidRPr="008D0BE0" w:rsidRDefault="004B4DC3">
      <w:pPr>
        <w:spacing w:line="360" w:lineRule="auto"/>
      </w:pPr>
    </w:p>
    <w:p w14:paraId="45A11864" w14:textId="77777777" w:rsidR="004B4DC3" w:rsidRPr="008D0BE0" w:rsidRDefault="00025F56">
      <w:pPr>
        <w:pBdr>
          <w:top w:val="nil"/>
          <w:left w:val="nil"/>
          <w:bottom w:val="nil"/>
          <w:right w:val="nil"/>
          <w:between w:val="nil"/>
        </w:pBdr>
        <w:spacing w:line="360" w:lineRule="auto"/>
        <w:ind w:right="-93"/>
        <w:jc w:val="both"/>
        <w:rPr>
          <w:color w:val="000000"/>
        </w:rPr>
      </w:pPr>
      <w:r w:rsidRPr="008D0BE0">
        <w:rPr>
          <w:rFonts w:ascii="Palatino Linotype" w:eastAsia="Palatino Linotype" w:hAnsi="Palatino Linotype" w:cs="Palatino Linotype"/>
          <w:color w:val="000000"/>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50317B6F" w14:textId="77777777" w:rsidR="004B4DC3" w:rsidRPr="008D0BE0" w:rsidRDefault="00025F56">
      <w:pPr>
        <w:pBdr>
          <w:top w:val="nil"/>
          <w:left w:val="nil"/>
          <w:bottom w:val="nil"/>
          <w:right w:val="nil"/>
          <w:between w:val="nil"/>
        </w:pBdr>
        <w:shd w:val="clear" w:color="auto" w:fill="FFFFFF"/>
        <w:spacing w:before="240" w:after="240" w:line="360" w:lineRule="auto"/>
        <w:jc w:val="both"/>
        <w:rPr>
          <w:color w:val="000000"/>
        </w:rPr>
      </w:pPr>
      <w:r w:rsidRPr="008D0BE0">
        <w:rPr>
          <w:rFonts w:ascii="Palatino Linotype" w:eastAsia="Palatino Linotype" w:hAnsi="Palatino Linotype" w:cs="Palatino Linotype"/>
          <w:color w:val="222222"/>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155939A1" w14:textId="77777777" w:rsidR="004B4DC3" w:rsidRPr="008D0BE0" w:rsidRDefault="00025F56">
      <w:pPr>
        <w:pBdr>
          <w:top w:val="nil"/>
          <w:left w:val="nil"/>
          <w:bottom w:val="nil"/>
          <w:right w:val="nil"/>
          <w:between w:val="nil"/>
        </w:pBdr>
        <w:shd w:val="clear" w:color="auto" w:fill="FFFFFF"/>
        <w:spacing w:before="240" w:after="240"/>
        <w:ind w:left="567" w:right="900"/>
        <w:jc w:val="both"/>
        <w:rPr>
          <w:color w:val="000000"/>
        </w:rPr>
      </w:pPr>
      <w:r w:rsidRPr="008D0BE0">
        <w:rPr>
          <w:rFonts w:ascii="Palatino Linotype" w:eastAsia="Palatino Linotype" w:hAnsi="Palatino Linotype" w:cs="Palatino Linotype"/>
          <w:b/>
          <w:i/>
          <w:color w:val="222222"/>
        </w:rPr>
        <w:t>“El número de ficha de identificación única de los trabajadores es información de carácter confidencial.</w:t>
      </w:r>
      <w:r w:rsidRPr="008D0BE0">
        <w:rPr>
          <w:rFonts w:ascii="Palatino Linotype" w:eastAsia="Palatino Linotype" w:hAnsi="Palatino Linotype" w:cs="Palatino Linotype"/>
          <w:i/>
          <w:color w:val="222222"/>
        </w:rPr>
        <w:t> </w:t>
      </w:r>
      <w:r w:rsidRPr="008D0BE0">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8D0BE0">
        <w:rPr>
          <w:rFonts w:ascii="Palatino Linotype" w:eastAsia="Palatino Linotype" w:hAnsi="Palatino Linotype" w:cs="Palatino Linotype"/>
          <w:i/>
          <w:color w:val="222222"/>
        </w:rPr>
        <w:t>, </w:t>
      </w:r>
      <w:r w:rsidRPr="008D0BE0">
        <w:rPr>
          <w:rFonts w:ascii="Palatino Linotype" w:eastAsia="Palatino Linotype" w:hAnsi="Palatino Linotype" w:cs="Palatino Linotype"/>
          <w:i/>
          <w:color w:val="222222"/>
          <w:u w:val="single"/>
        </w:rPr>
        <w:t>dicha información es susceptible de clasificarse con el carácter de confidencial</w:t>
      </w:r>
      <w:r w:rsidRPr="008D0BE0">
        <w:rPr>
          <w:rFonts w:ascii="Palatino Linotype" w:eastAsia="Palatino Linotype" w:hAnsi="Palatino Linotype" w:cs="Palatino Linotype"/>
          <w:i/>
          <w:color w:val="222222"/>
        </w:rPr>
        <w:t>, en términos de lo establecido en el artículo 18, fracción II de la Ley Federal de Transparencia y Acceso a la Información Pública Gubernamental, en virtud de que a través de la misma es posible conocer información personal de su titular.” (Sic)</w:t>
      </w:r>
    </w:p>
    <w:p w14:paraId="1B0482F9" w14:textId="77777777" w:rsidR="004B4DC3" w:rsidRPr="008D0BE0" w:rsidRDefault="00025F56">
      <w:pPr>
        <w:pBdr>
          <w:top w:val="nil"/>
          <w:left w:val="nil"/>
          <w:bottom w:val="nil"/>
          <w:right w:val="nil"/>
          <w:between w:val="nil"/>
        </w:pBdr>
        <w:spacing w:line="360" w:lineRule="auto"/>
        <w:ind w:right="-93"/>
        <w:jc w:val="both"/>
        <w:rPr>
          <w:color w:val="000000"/>
        </w:rPr>
      </w:pPr>
      <w:r w:rsidRPr="008D0BE0">
        <w:rPr>
          <w:rFonts w:ascii="Palatino Linotype" w:eastAsia="Palatino Linotype" w:hAnsi="Palatino Linotype" w:cs="Palatino Linotype"/>
          <w:color w:val="000000"/>
        </w:rPr>
        <w:t xml:space="preserve">Al respecto, es de señalar que </w:t>
      </w:r>
      <w:r w:rsidRPr="008D0BE0">
        <w:rPr>
          <w:rFonts w:ascii="Palatino Linotype" w:eastAsia="Palatino Linotype" w:hAnsi="Palatino Linotype" w:cs="Palatino Linotype"/>
          <w:b/>
          <w:color w:val="000000"/>
        </w:rPr>
        <w:t xml:space="preserve">la firma </w:t>
      </w:r>
      <w:r w:rsidRPr="008D0BE0">
        <w:rPr>
          <w:rFonts w:ascii="Palatino Linotype" w:eastAsia="Palatino Linotype" w:hAnsi="Palatino Linotype" w:cs="Palatino Linotype"/>
          <w:color w:val="000000"/>
        </w:rPr>
        <w:t xml:space="preserve">es considerada un dato personal, al tratarse de información gráfica a través de la cual su titular exterioriza su voluntad en actos </w:t>
      </w:r>
      <w:r w:rsidRPr="008D0BE0">
        <w:rPr>
          <w:rFonts w:ascii="Palatino Linotype" w:eastAsia="Palatino Linotype" w:hAnsi="Palatino Linotype" w:cs="Palatino Linotype"/>
          <w:color w:val="000000"/>
        </w:rPr>
        <w:lastRenderedPageBreak/>
        <w:t>públicos y privados; no obstante, en el presente caso, dicho dato, es de la autoridad emisora del comprobante de los arqueos de caja. </w:t>
      </w:r>
    </w:p>
    <w:p w14:paraId="172147C0" w14:textId="77777777" w:rsidR="004B4DC3" w:rsidRPr="008D0BE0" w:rsidRDefault="004B4DC3">
      <w:pPr>
        <w:spacing w:line="360" w:lineRule="auto"/>
      </w:pPr>
    </w:p>
    <w:p w14:paraId="72CA5A8D" w14:textId="77777777" w:rsidR="004B4DC3" w:rsidRPr="008D0BE0" w:rsidRDefault="00025F56">
      <w:pPr>
        <w:pBdr>
          <w:top w:val="nil"/>
          <w:left w:val="nil"/>
          <w:bottom w:val="nil"/>
          <w:right w:val="nil"/>
          <w:between w:val="nil"/>
        </w:pBdr>
        <w:spacing w:line="360" w:lineRule="auto"/>
        <w:ind w:right="-93"/>
        <w:jc w:val="both"/>
        <w:rPr>
          <w:color w:val="000000"/>
        </w:rPr>
      </w:pPr>
      <w:r w:rsidRPr="008D0BE0">
        <w:rPr>
          <w:rFonts w:ascii="Palatino Linotype" w:eastAsia="Palatino Linotype" w:hAnsi="Palatino Linotype" w:cs="Palatino Linotype"/>
          <w:color w:val="000000"/>
        </w:rPr>
        <w:t xml:space="preserve">Al respecto, este Instituto, considera que entregar </w:t>
      </w:r>
      <w:proofErr w:type="gramStart"/>
      <w:r w:rsidRPr="008D0BE0">
        <w:rPr>
          <w:rFonts w:ascii="Palatino Linotype" w:eastAsia="Palatino Linotype" w:hAnsi="Palatino Linotype" w:cs="Palatino Linotype"/>
          <w:color w:val="000000"/>
        </w:rPr>
        <w:t>la firmas</w:t>
      </w:r>
      <w:proofErr w:type="gramEnd"/>
      <w:r w:rsidRPr="008D0BE0">
        <w:rPr>
          <w:rFonts w:ascii="Palatino Linotype" w:eastAsia="Palatino Linotype" w:hAnsi="Palatino Linotype" w:cs="Palatino Linotype"/>
          <w:color w:val="000000"/>
        </w:rPr>
        <w:t xml:space="preserve">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5800D034" w14:textId="77777777" w:rsidR="004B4DC3" w:rsidRPr="008D0BE0" w:rsidRDefault="004B4DC3">
      <w:pPr>
        <w:spacing w:line="360" w:lineRule="auto"/>
      </w:pPr>
    </w:p>
    <w:p w14:paraId="324033D5" w14:textId="77777777" w:rsidR="004B4DC3" w:rsidRPr="008D0BE0" w:rsidRDefault="00025F56">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r w:rsidRPr="008D0BE0">
        <w:rPr>
          <w:rFonts w:ascii="Palatino Linotype" w:eastAsia="Palatino Linotype" w:hAnsi="Palatino Linotype" w:cs="Palatino Linotype"/>
          <w:color w:val="000000"/>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64113D28" w14:textId="77777777" w:rsidR="004B4DC3" w:rsidRPr="008D0BE0" w:rsidRDefault="004B4DC3">
      <w:pPr>
        <w:pBdr>
          <w:top w:val="nil"/>
          <w:left w:val="nil"/>
          <w:bottom w:val="nil"/>
          <w:right w:val="nil"/>
          <w:between w:val="nil"/>
        </w:pBdr>
        <w:spacing w:line="360" w:lineRule="auto"/>
        <w:ind w:right="-93"/>
        <w:jc w:val="both"/>
        <w:rPr>
          <w:color w:val="000000"/>
        </w:rPr>
      </w:pPr>
    </w:p>
    <w:p w14:paraId="04640C04" w14:textId="77777777" w:rsidR="004B4DC3" w:rsidRPr="008D0BE0" w:rsidRDefault="00025F56">
      <w:pPr>
        <w:pBdr>
          <w:top w:val="nil"/>
          <w:left w:val="nil"/>
          <w:bottom w:val="nil"/>
          <w:right w:val="nil"/>
          <w:between w:val="nil"/>
        </w:pBdr>
        <w:spacing w:line="360" w:lineRule="auto"/>
        <w:ind w:right="49"/>
        <w:jc w:val="both"/>
        <w:rPr>
          <w:color w:val="000000"/>
        </w:rPr>
      </w:pPr>
      <w:r w:rsidRPr="008D0BE0">
        <w:rPr>
          <w:rFonts w:ascii="Palatino Linotype" w:eastAsia="Palatino Linotype" w:hAnsi="Palatino Linotype" w:cs="Palatino Linotype"/>
          <w:color w:val="000000"/>
        </w:rPr>
        <w:t>Sirve de sustento a lo anterior el Criterio de Interpretación 02/19 emitido por el Instituto Nacional de Transparencia, Acceso a la Información y Protección de Datos Personales, cuyo rubro y texto establecen lo siguiente:</w:t>
      </w:r>
    </w:p>
    <w:p w14:paraId="0D2D98D3" w14:textId="77777777" w:rsidR="004B4DC3" w:rsidRPr="008D0BE0" w:rsidRDefault="004B4DC3"/>
    <w:p w14:paraId="294C7FF1" w14:textId="77777777" w:rsidR="004B4DC3" w:rsidRPr="008D0BE0" w:rsidRDefault="00025F56">
      <w:pPr>
        <w:pBdr>
          <w:top w:val="nil"/>
          <w:left w:val="nil"/>
          <w:bottom w:val="nil"/>
          <w:right w:val="nil"/>
          <w:between w:val="nil"/>
        </w:pBdr>
        <w:ind w:left="1134" w:right="1041"/>
        <w:jc w:val="both"/>
        <w:rPr>
          <w:color w:val="000000"/>
        </w:rPr>
      </w:pPr>
      <w:r w:rsidRPr="008D0BE0">
        <w:rPr>
          <w:rFonts w:ascii="Palatino Linotype" w:eastAsia="Palatino Linotype" w:hAnsi="Palatino Linotype" w:cs="Palatino Linotype"/>
          <w:i/>
          <w:color w:val="000000"/>
        </w:rPr>
        <w:t>“</w:t>
      </w:r>
      <w:r w:rsidRPr="008D0BE0">
        <w:rPr>
          <w:rFonts w:ascii="Palatino Linotype" w:eastAsia="Palatino Linotype" w:hAnsi="Palatino Linotype" w:cs="Palatino Linotype"/>
          <w:b/>
          <w:i/>
          <w:color w:val="000000"/>
        </w:rPr>
        <w:t>FIRMA Y RÚBRICA DE SERVIDORES PÚBLICOS.</w:t>
      </w:r>
      <w:r w:rsidRPr="008D0BE0">
        <w:rPr>
          <w:rFonts w:ascii="Palatino Linotype" w:eastAsia="Palatino Linotype" w:hAnsi="Palatino Linotype" w:cs="Palatino Linotype"/>
          <w:i/>
          <w:color w:val="00000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76D4F73F" w14:textId="77777777" w:rsidR="004B4DC3" w:rsidRPr="008D0BE0" w:rsidRDefault="00025F56">
      <w:pPr>
        <w:spacing w:before="280" w:after="28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Por lo tanto, es importante insistir que </w:t>
      </w:r>
      <w:r w:rsidRPr="008D0BE0">
        <w:rPr>
          <w:rFonts w:ascii="Palatino Linotype" w:eastAsia="Palatino Linotype" w:hAnsi="Palatino Linotype" w:cs="Palatino Linotype"/>
          <w:b/>
        </w:rPr>
        <w:t>EL SUJETO OBLIGADO</w:t>
      </w:r>
      <w:r w:rsidRPr="008D0BE0">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w:t>
      </w:r>
      <w:r w:rsidRPr="008D0BE0">
        <w:rPr>
          <w:rFonts w:ascii="Palatino Linotype" w:eastAsia="Palatino Linotype" w:hAnsi="Palatino Linotype" w:cs="Palatino Linotype"/>
        </w:rPr>
        <w:lastRenderedPageBreak/>
        <w:t>previstas, antes citadas</w:t>
      </w:r>
      <w:r w:rsidRPr="008D0BE0">
        <w:rPr>
          <w:rFonts w:ascii="Palatino Linotype" w:eastAsia="Palatino Linotype" w:hAnsi="Palatino Linotype" w:cs="Palatino Linotype"/>
          <w:b/>
        </w:rPr>
        <w:t xml:space="preserve"> </w:t>
      </w:r>
      <w:r w:rsidRPr="008D0BE0">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31E1CA7" w14:textId="77777777" w:rsidR="004B4DC3" w:rsidRPr="008D0BE0" w:rsidRDefault="00025F56">
      <w:pPr>
        <w:pBdr>
          <w:top w:val="nil"/>
          <w:left w:val="nil"/>
          <w:bottom w:val="nil"/>
          <w:right w:val="nil"/>
          <w:between w:val="nil"/>
        </w:pBdr>
        <w:spacing w:before="240" w:after="240" w:line="360" w:lineRule="auto"/>
        <w:jc w:val="both"/>
        <w:rPr>
          <w:color w:val="000000"/>
        </w:rPr>
      </w:pPr>
      <w:r w:rsidRPr="008D0BE0">
        <w:rPr>
          <w:rFonts w:ascii="Palatino Linotype" w:eastAsia="Palatino Linotype" w:hAnsi="Palatino Linotype" w:cs="Palatino Linotype"/>
          <w:color w:val="000000"/>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153E1ABF" w14:textId="77777777" w:rsidR="004B4DC3" w:rsidRPr="008D0BE0" w:rsidRDefault="00025F56">
      <w:pPr>
        <w:pBdr>
          <w:top w:val="nil"/>
          <w:left w:val="nil"/>
          <w:bottom w:val="nil"/>
          <w:right w:val="nil"/>
          <w:between w:val="nil"/>
        </w:pBdr>
        <w:spacing w:before="240" w:after="240" w:line="360" w:lineRule="auto"/>
        <w:jc w:val="both"/>
        <w:rPr>
          <w:color w:val="000000"/>
        </w:rPr>
      </w:pPr>
      <w:r w:rsidRPr="008D0BE0">
        <w:rPr>
          <w:rFonts w:ascii="Palatino Linotype" w:eastAsia="Palatino Linotype" w:hAnsi="Palatino Linotype" w:cs="Palatino Linotype"/>
          <w:color w:val="00000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w:t>
      </w:r>
      <w:r w:rsidRPr="008D0BE0">
        <w:rPr>
          <w:rFonts w:ascii="Palatino Linotype" w:eastAsia="Palatino Linotype" w:hAnsi="Palatino Linotype" w:cs="Palatino Linotype"/>
          <w:color w:val="000000"/>
        </w:rPr>
        <w:lastRenderedPageBreak/>
        <w:t>generarán, en su caso, versiones públicas de expedientes o documentos que contengan partes o secciones clasificadas.</w:t>
      </w:r>
    </w:p>
    <w:p w14:paraId="0A94D054" w14:textId="77777777" w:rsidR="004B4DC3" w:rsidRPr="008D0BE0" w:rsidRDefault="00025F56">
      <w:pPr>
        <w:pBdr>
          <w:top w:val="nil"/>
          <w:left w:val="nil"/>
          <w:bottom w:val="nil"/>
          <w:right w:val="nil"/>
          <w:between w:val="nil"/>
        </w:pBdr>
        <w:spacing w:before="240" w:after="240" w:line="360" w:lineRule="auto"/>
        <w:jc w:val="both"/>
        <w:rPr>
          <w:color w:val="000000"/>
        </w:rPr>
      </w:pPr>
      <w:r w:rsidRPr="008D0BE0">
        <w:rPr>
          <w:rFonts w:ascii="Palatino Linotype" w:eastAsia="Palatino Linotype" w:hAnsi="Palatino Linotype" w:cs="Palatino Linotype"/>
          <w:color w:val="000000"/>
        </w:rPr>
        <w:t>Entorno a lo que aquí nos interesa, los Lineamientos Quincuagésimo sexto, Quincuagésimo séptimo y Quincuagésimo octavo, establecen lo siguiente:</w:t>
      </w:r>
    </w:p>
    <w:p w14:paraId="0A08F02C" w14:textId="77777777" w:rsidR="004B4DC3" w:rsidRPr="008D0BE0" w:rsidRDefault="00025F56">
      <w:pPr>
        <w:pBdr>
          <w:top w:val="nil"/>
          <w:left w:val="nil"/>
          <w:bottom w:val="nil"/>
          <w:right w:val="nil"/>
          <w:between w:val="nil"/>
        </w:pBdr>
        <w:spacing w:before="120" w:after="120"/>
        <w:ind w:left="851" w:right="902"/>
        <w:jc w:val="both"/>
        <w:rPr>
          <w:color w:val="000000"/>
        </w:rPr>
      </w:pPr>
      <w:r w:rsidRPr="008D0BE0">
        <w:rPr>
          <w:rFonts w:ascii="Palatino Linotype" w:eastAsia="Palatino Linotype" w:hAnsi="Palatino Linotype" w:cs="Palatino Linotype"/>
          <w:i/>
          <w:color w:val="000000"/>
        </w:rPr>
        <w:t>“Quincuagésimo sexto</w:t>
      </w:r>
      <w:r w:rsidRPr="008D0BE0">
        <w:rPr>
          <w:rFonts w:ascii="Palatino Linotype" w:eastAsia="Palatino Linotype" w:hAnsi="Palatino Linotype" w:cs="Palatino Linotype"/>
          <w:b/>
          <w:i/>
          <w:color w:val="000000"/>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3F290AB" w14:textId="77777777" w:rsidR="004B4DC3" w:rsidRPr="008D0BE0" w:rsidRDefault="00025F56">
      <w:pPr>
        <w:pBdr>
          <w:top w:val="nil"/>
          <w:left w:val="nil"/>
          <w:bottom w:val="nil"/>
          <w:right w:val="nil"/>
          <w:between w:val="nil"/>
        </w:pBdr>
        <w:spacing w:before="120" w:after="120"/>
        <w:ind w:left="851" w:right="902"/>
        <w:jc w:val="both"/>
        <w:rPr>
          <w:color w:val="000000"/>
        </w:rPr>
      </w:pPr>
      <w:r w:rsidRPr="008D0BE0">
        <w:rPr>
          <w:rFonts w:ascii="Palatino Linotype" w:eastAsia="Palatino Linotype" w:hAnsi="Palatino Linotype" w:cs="Palatino Linotype"/>
          <w:i/>
          <w:color w:val="000000"/>
        </w:rPr>
        <w:t>Quincuagésimo séptimo. Se considera, en principio, como información pública y no podrá omitirse de las versiones públicas la siguiente: </w:t>
      </w:r>
    </w:p>
    <w:p w14:paraId="5BA4AAF0" w14:textId="77777777" w:rsidR="004B4DC3" w:rsidRPr="008D0BE0" w:rsidRDefault="00025F56">
      <w:pPr>
        <w:pBdr>
          <w:top w:val="nil"/>
          <w:left w:val="nil"/>
          <w:bottom w:val="nil"/>
          <w:right w:val="nil"/>
          <w:between w:val="nil"/>
        </w:pBdr>
        <w:spacing w:before="120" w:after="120"/>
        <w:ind w:left="851" w:right="902"/>
        <w:jc w:val="both"/>
        <w:rPr>
          <w:color w:val="000000"/>
        </w:rPr>
      </w:pPr>
      <w:r w:rsidRPr="008D0BE0">
        <w:rPr>
          <w:rFonts w:ascii="Palatino Linotype" w:eastAsia="Palatino Linotype" w:hAnsi="Palatino Linotype" w:cs="Palatino Linotype"/>
          <w:i/>
          <w:color w:val="000000"/>
        </w:rPr>
        <w:t>I. La relativa a las Obligaciones de Transparencia que contempla el Título V de la Ley General y las demás disposiciones legales aplicables; </w:t>
      </w:r>
    </w:p>
    <w:p w14:paraId="573EA994" w14:textId="77777777" w:rsidR="004B4DC3" w:rsidRPr="008D0BE0" w:rsidRDefault="00025F56">
      <w:pPr>
        <w:pBdr>
          <w:top w:val="nil"/>
          <w:left w:val="nil"/>
          <w:bottom w:val="nil"/>
          <w:right w:val="nil"/>
          <w:between w:val="nil"/>
        </w:pBdr>
        <w:spacing w:before="120" w:after="120"/>
        <w:ind w:left="851" w:right="902"/>
        <w:jc w:val="both"/>
        <w:rPr>
          <w:color w:val="000000"/>
        </w:rPr>
      </w:pPr>
      <w:r w:rsidRPr="008D0BE0">
        <w:rPr>
          <w:rFonts w:ascii="Palatino Linotype" w:eastAsia="Palatino Linotype" w:hAnsi="Palatino Linotype" w:cs="Palatino Linotype"/>
          <w:i/>
          <w:color w:val="000000"/>
        </w:rPr>
        <w:t>II. El nombre de los servidores públicos en los documentos, y sus firmas autógrafas, cuando sean utilizados en el ejercicio de las facultades conferidas para el desempeño del servicio público, y </w:t>
      </w:r>
    </w:p>
    <w:p w14:paraId="19FC7E4A" w14:textId="77777777" w:rsidR="004B4DC3" w:rsidRPr="008D0BE0" w:rsidRDefault="00025F56">
      <w:pPr>
        <w:pBdr>
          <w:top w:val="nil"/>
          <w:left w:val="nil"/>
          <w:bottom w:val="nil"/>
          <w:right w:val="nil"/>
          <w:between w:val="nil"/>
        </w:pBdr>
        <w:spacing w:before="120" w:after="120"/>
        <w:ind w:left="851" w:right="902"/>
        <w:jc w:val="both"/>
        <w:rPr>
          <w:color w:val="000000"/>
        </w:rPr>
      </w:pPr>
      <w:r w:rsidRPr="008D0BE0">
        <w:rPr>
          <w:rFonts w:ascii="Palatino Linotype" w:eastAsia="Palatino Linotype" w:hAnsi="Palatino Linotype" w:cs="Palatino Linotype"/>
          <w:i/>
          <w:color w:val="000000"/>
        </w:rPr>
        <w:t>III. La información que documente decisiones y los actos de autoridad concluidos de los sujetos obligados, así como el ejercicio de las facultades o actividades de los servidores públicos, de manera que se pueda valorar el desempeño de los mismos.</w:t>
      </w:r>
    </w:p>
    <w:p w14:paraId="0685A977" w14:textId="77777777" w:rsidR="004B4DC3" w:rsidRPr="008D0BE0" w:rsidRDefault="00025F56">
      <w:pPr>
        <w:pBdr>
          <w:top w:val="nil"/>
          <w:left w:val="nil"/>
          <w:bottom w:val="nil"/>
          <w:right w:val="nil"/>
          <w:between w:val="nil"/>
        </w:pBdr>
        <w:spacing w:before="120" w:after="120"/>
        <w:ind w:left="851" w:right="902"/>
        <w:jc w:val="both"/>
        <w:rPr>
          <w:color w:val="000000"/>
        </w:rPr>
      </w:pPr>
      <w:r w:rsidRPr="008D0BE0">
        <w:rPr>
          <w:rFonts w:ascii="Palatino Linotype" w:eastAsia="Palatino Linotype" w:hAnsi="Palatino Linotype" w:cs="Palatino Linotype"/>
          <w:i/>
          <w:color w:val="000000"/>
        </w:rPr>
        <w:t xml:space="preserve">Lo anterior, siempre y cuando no se acredite alguna causal de clasificación, prevista en las leyes o en los tratados </w:t>
      </w:r>
      <w:proofErr w:type="gramStart"/>
      <w:r w:rsidRPr="008D0BE0">
        <w:rPr>
          <w:rFonts w:ascii="Palatino Linotype" w:eastAsia="Palatino Linotype" w:hAnsi="Palatino Linotype" w:cs="Palatino Linotype"/>
          <w:i/>
          <w:color w:val="000000"/>
        </w:rPr>
        <w:t>internaciones suscritos</w:t>
      </w:r>
      <w:proofErr w:type="gramEnd"/>
      <w:r w:rsidRPr="008D0BE0">
        <w:rPr>
          <w:rFonts w:ascii="Palatino Linotype" w:eastAsia="Palatino Linotype" w:hAnsi="Palatino Linotype" w:cs="Palatino Linotype"/>
          <w:i/>
          <w:color w:val="000000"/>
        </w:rPr>
        <w:t xml:space="preserve"> por el Estado mexicano. </w:t>
      </w:r>
    </w:p>
    <w:p w14:paraId="50C2DFC5" w14:textId="77777777" w:rsidR="004B4DC3" w:rsidRPr="008D0BE0" w:rsidRDefault="00025F56">
      <w:pPr>
        <w:pBdr>
          <w:top w:val="nil"/>
          <w:left w:val="nil"/>
          <w:bottom w:val="nil"/>
          <w:right w:val="nil"/>
          <w:between w:val="nil"/>
        </w:pBdr>
        <w:spacing w:before="120" w:after="120"/>
        <w:ind w:left="851" w:right="902"/>
        <w:jc w:val="both"/>
        <w:rPr>
          <w:color w:val="000000"/>
        </w:rPr>
      </w:pPr>
      <w:r w:rsidRPr="008D0BE0">
        <w:rPr>
          <w:rFonts w:ascii="Palatino Linotype" w:eastAsia="Palatino Linotype" w:hAnsi="Palatino Linotype" w:cs="Palatino Linotype"/>
          <w:i/>
          <w:color w:val="000000"/>
        </w:rPr>
        <w:t>Quincuagésimo octavo. Los sujetos obligados garantizarán que los sistemas o medios empleados para eliminar la información en las versiones públicas no permitan la recuperación o visualización de la misma.”</w:t>
      </w:r>
    </w:p>
    <w:p w14:paraId="5F0F627B" w14:textId="77777777" w:rsidR="004B4DC3" w:rsidRPr="008D0BE0" w:rsidRDefault="00025F56">
      <w:pPr>
        <w:pBdr>
          <w:top w:val="nil"/>
          <w:left w:val="nil"/>
          <w:bottom w:val="nil"/>
          <w:right w:val="nil"/>
          <w:between w:val="nil"/>
        </w:pBdr>
        <w:spacing w:before="240" w:after="240" w:line="360" w:lineRule="auto"/>
        <w:jc w:val="both"/>
        <w:rPr>
          <w:color w:val="000000"/>
        </w:rPr>
      </w:pPr>
      <w:r w:rsidRPr="008D0BE0">
        <w:rPr>
          <w:rFonts w:ascii="Palatino Linotype" w:eastAsia="Palatino Linotype" w:hAnsi="Palatino Linotype" w:cs="Palatino Linotype"/>
          <w:color w:val="000000"/>
        </w:rPr>
        <w:t xml:space="preserve">Por lo tanto, </w:t>
      </w:r>
      <w:r w:rsidRPr="008D0BE0">
        <w:rPr>
          <w:rFonts w:ascii="Palatino Linotype" w:eastAsia="Palatino Linotype" w:hAnsi="Palatino Linotype" w:cs="Palatino Linotype"/>
          <w:b/>
          <w:color w:val="000000"/>
        </w:rPr>
        <w:t xml:space="preserve">la entrega de documentos en su versión pública debe acompañarse necesariamente del Acuerdo del Comité de Transparencia que la sustente el cual debe estar debidamente fundado y motivado, en el que se expongan los </w:t>
      </w:r>
      <w:r w:rsidRPr="008D0BE0">
        <w:rPr>
          <w:rFonts w:ascii="Palatino Linotype" w:eastAsia="Palatino Linotype" w:hAnsi="Palatino Linotype" w:cs="Palatino Linotype"/>
          <w:b/>
          <w:color w:val="000000"/>
        </w:rPr>
        <w:lastRenderedPageBreak/>
        <w:t>fundamentos y razonamientos que llevaron al Sujeto Obligado a testar, suprimir o eliminar datos de dicho soporte documental</w:t>
      </w:r>
      <w:r w:rsidRPr="008D0BE0">
        <w:rPr>
          <w:rFonts w:ascii="Palatino Linotype" w:eastAsia="Palatino Linotype" w:hAnsi="Palatino Linotype" w:cs="Palatino Linotype"/>
          <w:color w:val="000000"/>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C41E152" w14:textId="77777777" w:rsidR="004B4DC3" w:rsidRPr="008D0BE0" w:rsidRDefault="00025F56">
      <w:pPr>
        <w:pBdr>
          <w:top w:val="nil"/>
          <w:left w:val="nil"/>
          <w:bottom w:val="nil"/>
          <w:right w:val="nil"/>
          <w:between w:val="nil"/>
        </w:pBdr>
        <w:spacing w:before="240" w:after="240" w:line="360" w:lineRule="auto"/>
        <w:jc w:val="both"/>
        <w:rPr>
          <w:color w:val="000000"/>
        </w:rPr>
      </w:pPr>
      <w:r w:rsidRPr="008D0BE0">
        <w:rPr>
          <w:rFonts w:ascii="Palatino Linotype" w:eastAsia="Palatino Linotype" w:hAnsi="Palatino Linotype" w:cs="Palatino Linotype"/>
          <w:color w:val="000000"/>
        </w:rPr>
        <w:t>En relación directa con ello, los Lineamientos en estudio establecen los formatos para la clasificación parcial y total de los documentos, que atienden a lo siguiente:</w:t>
      </w:r>
    </w:p>
    <w:tbl>
      <w:tblPr>
        <w:tblStyle w:val="ab"/>
        <w:tblW w:w="8828" w:type="dxa"/>
        <w:tblInd w:w="0" w:type="dxa"/>
        <w:tblLayout w:type="fixed"/>
        <w:tblLook w:val="0400" w:firstRow="0" w:lastRow="0" w:firstColumn="0" w:lastColumn="0" w:noHBand="0" w:noVBand="1"/>
      </w:tblPr>
      <w:tblGrid>
        <w:gridCol w:w="1241"/>
        <w:gridCol w:w="3414"/>
        <w:gridCol w:w="1369"/>
        <w:gridCol w:w="2804"/>
      </w:tblGrid>
      <w:tr w:rsidR="004B4DC3" w:rsidRPr="008D0BE0" w14:paraId="342214B7" w14:textId="77777777">
        <w:tc>
          <w:tcPr>
            <w:tcW w:w="465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E026C" w14:textId="77777777" w:rsidR="004B4DC3" w:rsidRPr="008D0BE0" w:rsidRDefault="00025F56">
            <w:pPr>
              <w:pBdr>
                <w:top w:val="nil"/>
                <w:left w:val="nil"/>
                <w:bottom w:val="nil"/>
                <w:right w:val="nil"/>
                <w:between w:val="nil"/>
              </w:pBdr>
              <w:jc w:val="center"/>
              <w:rPr>
                <w:color w:val="000000"/>
              </w:rPr>
            </w:pPr>
            <w:r w:rsidRPr="008D0BE0">
              <w:rPr>
                <w:rFonts w:ascii="Palatino Linotype" w:eastAsia="Palatino Linotype" w:hAnsi="Palatino Linotype" w:cs="Palatino Linotype"/>
                <w:color w:val="000000"/>
                <w:sz w:val="12"/>
                <w:szCs w:val="12"/>
              </w:rPr>
              <w:t>Parcial</w:t>
            </w:r>
          </w:p>
        </w:tc>
        <w:tc>
          <w:tcPr>
            <w:tcW w:w="417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5FB7FC" w14:textId="77777777" w:rsidR="004B4DC3" w:rsidRPr="008D0BE0" w:rsidRDefault="00025F56">
            <w:pPr>
              <w:pBdr>
                <w:top w:val="nil"/>
                <w:left w:val="nil"/>
                <w:bottom w:val="nil"/>
                <w:right w:val="nil"/>
                <w:between w:val="nil"/>
              </w:pBdr>
              <w:jc w:val="center"/>
              <w:rPr>
                <w:color w:val="000000"/>
              </w:rPr>
            </w:pPr>
            <w:r w:rsidRPr="008D0BE0">
              <w:rPr>
                <w:rFonts w:ascii="Palatino Linotype" w:eastAsia="Palatino Linotype" w:hAnsi="Palatino Linotype" w:cs="Palatino Linotype"/>
                <w:color w:val="000000"/>
                <w:sz w:val="12"/>
                <w:szCs w:val="12"/>
              </w:rPr>
              <w:t>Total</w:t>
            </w:r>
          </w:p>
        </w:tc>
      </w:tr>
      <w:tr w:rsidR="004B4DC3" w:rsidRPr="008D0BE0" w14:paraId="058F4E1E"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8185FA" w14:textId="77777777" w:rsidR="004B4DC3" w:rsidRPr="008D0BE0" w:rsidRDefault="00025F56">
            <w:pPr>
              <w:pBdr>
                <w:top w:val="nil"/>
                <w:left w:val="nil"/>
                <w:bottom w:val="nil"/>
                <w:right w:val="nil"/>
                <w:between w:val="nil"/>
              </w:pBdr>
              <w:jc w:val="center"/>
              <w:rPr>
                <w:color w:val="000000"/>
              </w:rPr>
            </w:pPr>
            <w:r w:rsidRPr="008D0BE0">
              <w:rPr>
                <w:rFonts w:ascii="Palatino Linotype" w:eastAsia="Palatino Linotype" w:hAnsi="Palatino Linotype" w:cs="Palatino Linotype"/>
                <w:color w:val="000000"/>
                <w:sz w:val="12"/>
                <w:szCs w:val="12"/>
              </w:rPr>
              <w:t>Concepto</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FD84F5" w14:textId="77777777" w:rsidR="004B4DC3" w:rsidRPr="008D0BE0" w:rsidRDefault="00025F56">
            <w:pPr>
              <w:pBdr>
                <w:top w:val="nil"/>
                <w:left w:val="nil"/>
                <w:bottom w:val="nil"/>
                <w:right w:val="nil"/>
                <w:between w:val="nil"/>
              </w:pBdr>
              <w:jc w:val="center"/>
              <w:rPr>
                <w:color w:val="000000"/>
              </w:rPr>
            </w:pPr>
            <w:r w:rsidRPr="008D0BE0">
              <w:rPr>
                <w:rFonts w:ascii="Palatino Linotype" w:eastAsia="Palatino Linotype" w:hAnsi="Palatino Linotype" w:cs="Palatino Linotype"/>
                <w:b/>
                <w:color w:val="000000"/>
                <w:sz w:val="12"/>
                <w:szCs w:val="12"/>
              </w:rPr>
              <w:t>Dónde</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E2B39A" w14:textId="77777777" w:rsidR="004B4DC3" w:rsidRPr="008D0BE0" w:rsidRDefault="00025F56">
            <w:pPr>
              <w:pBdr>
                <w:top w:val="nil"/>
                <w:left w:val="nil"/>
                <w:bottom w:val="nil"/>
                <w:right w:val="nil"/>
                <w:between w:val="nil"/>
              </w:pBdr>
              <w:jc w:val="center"/>
              <w:rPr>
                <w:color w:val="000000"/>
              </w:rPr>
            </w:pPr>
            <w:r w:rsidRPr="008D0BE0">
              <w:rPr>
                <w:rFonts w:ascii="Palatino Linotype" w:eastAsia="Palatino Linotype" w:hAnsi="Palatino Linotype" w:cs="Palatino Linotype"/>
                <w:b/>
                <w:color w:val="000000"/>
                <w:sz w:val="12"/>
                <w:szCs w:val="12"/>
              </w:rPr>
              <w:t>Concepto</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10D385" w14:textId="77777777" w:rsidR="004B4DC3" w:rsidRPr="008D0BE0" w:rsidRDefault="00025F56">
            <w:pPr>
              <w:pBdr>
                <w:top w:val="nil"/>
                <w:left w:val="nil"/>
                <w:bottom w:val="nil"/>
                <w:right w:val="nil"/>
                <w:between w:val="nil"/>
              </w:pBdr>
              <w:jc w:val="center"/>
              <w:rPr>
                <w:color w:val="000000"/>
              </w:rPr>
            </w:pPr>
            <w:r w:rsidRPr="008D0BE0">
              <w:rPr>
                <w:rFonts w:ascii="Palatino Linotype" w:eastAsia="Palatino Linotype" w:hAnsi="Palatino Linotype" w:cs="Palatino Linotype"/>
                <w:b/>
                <w:color w:val="000000"/>
                <w:sz w:val="12"/>
                <w:szCs w:val="12"/>
              </w:rPr>
              <w:t>Dónde</w:t>
            </w:r>
          </w:p>
        </w:tc>
      </w:tr>
      <w:tr w:rsidR="004B4DC3" w:rsidRPr="008D0BE0" w14:paraId="580EF17F" w14:textId="77777777">
        <w:tc>
          <w:tcPr>
            <w:tcW w:w="882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B47C3C" w14:textId="77777777" w:rsidR="004B4DC3" w:rsidRPr="008D0BE0" w:rsidRDefault="00025F56">
            <w:pPr>
              <w:pBdr>
                <w:top w:val="nil"/>
                <w:left w:val="nil"/>
                <w:bottom w:val="nil"/>
                <w:right w:val="nil"/>
                <w:between w:val="nil"/>
              </w:pBdr>
              <w:jc w:val="center"/>
              <w:rPr>
                <w:color w:val="000000"/>
              </w:rPr>
            </w:pPr>
            <w:r w:rsidRPr="008D0BE0">
              <w:rPr>
                <w:rFonts w:ascii="Palatino Linotype" w:eastAsia="Palatino Linotype" w:hAnsi="Palatino Linotype" w:cs="Palatino Linotype"/>
                <w:color w:val="000000"/>
                <w:sz w:val="12"/>
                <w:szCs w:val="12"/>
              </w:rPr>
              <w:t>Sello oficial o logotipo del sujeto obligado</w:t>
            </w:r>
          </w:p>
        </w:tc>
      </w:tr>
      <w:tr w:rsidR="004B4DC3" w:rsidRPr="008D0BE0" w14:paraId="4000C099"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537DF6"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Fecha de clasificación</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1424A1"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CDFB4B"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b/>
                <w:color w:val="000000"/>
                <w:sz w:val="12"/>
                <w:szCs w:val="12"/>
              </w:rPr>
              <w:t>Fecha de clasificación</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2E5F09"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r>
      <w:tr w:rsidR="004B4DC3" w:rsidRPr="008D0BE0" w14:paraId="0CFC1DB9"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E98FBC"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Área</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3C1D8D"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Se señalará el nombre del área del cual es titular quien clasifica.</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46869C"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b/>
                <w:color w:val="000000"/>
                <w:sz w:val="12"/>
                <w:szCs w:val="12"/>
              </w:rPr>
              <w:t>Área</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A6E716"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Se señalará el nombre del área de la cual es el titular quien clasifica.</w:t>
            </w:r>
          </w:p>
        </w:tc>
      </w:tr>
      <w:tr w:rsidR="004B4DC3" w:rsidRPr="008D0BE0" w14:paraId="298EEA1B"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0CF6CF"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Información reservada</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652A4E"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14DAA4"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b/>
                <w:color w:val="000000"/>
                <w:sz w:val="12"/>
                <w:szCs w:val="12"/>
              </w:rPr>
              <w:t>Reservado</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147310"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Leyenda de información RESERVADA.</w:t>
            </w:r>
          </w:p>
        </w:tc>
      </w:tr>
      <w:tr w:rsidR="004B4DC3" w:rsidRPr="008D0BE0" w14:paraId="0BF82E42"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B7D79C"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Fundamento legal</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D778A7"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reserva.</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3C779C"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b/>
                <w:color w:val="000000"/>
                <w:sz w:val="12"/>
                <w:szCs w:val="12"/>
              </w:rPr>
              <w:t>Periodo de reserva</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56674"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Se anotará el número de años o meses por los que se mantendrá el documento o las partes del mismo como reservado. Si el expediente no es reservado, sino confidencial, deberá tacharse este apartado.</w:t>
            </w:r>
          </w:p>
        </w:tc>
      </w:tr>
      <w:tr w:rsidR="004B4DC3" w:rsidRPr="008D0BE0" w14:paraId="285A12FF"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1363B5"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Ampliación del periodo de reserva</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E4E667"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67DA7C"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b/>
                <w:color w:val="000000"/>
                <w:sz w:val="12"/>
                <w:szCs w:val="12"/>
              </w:rPr>
              <w:t>Fundamento legal</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356B16"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sustenta la reserva.</w:t>
            </w:r>
          </w:p>
        </w:tc>
      </w:tr>
      <w:tr w:rsidR="004B4DC3" w:rsidRPr="008D0BE0" w14:paraId="25843F84"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97789C"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Confidencial</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FAC673"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9BF215"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b/>
                <w:color w:val="000000"/>
                <w:sz w:val="12"/>
                <w:szCs w:val="12"/>
              </w:rPr>
              <w:t>Ampliación del periodo de reserva</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A2F456"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r>
      <w:tr w:rsidR="004B4DC3" w:rsidRPr="008D0BE0" w14:paraId="6E862B5C"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856E3D"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Fundamento legal</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E2F858"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confidencialidad.</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5E2E2C"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b/>
                <w:color w:val="000000"/>
                <w:sz w:val="12"/>
                <w:szCs w:val="12"/>
              </w:rPr>
              <w:t>Confidencial</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1E1E89"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Leyenda de información CONFIDENCIAL.</w:t>
            </w:r>
          </w:p>
        </w:tc>
      </w:tr>
      <w:tr w:rsidR="004B4DC3" w:rsidRPr="008D0BE0" w14:paraId="78FE98E6"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A4E1A"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Rúbrica del titular del área</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D301A7"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Rúbrica autógrafa de quien clasifica.</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34513"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b/>
                <w:color w:val="000000"/>
                <w:sz w:val="12"/>
                <w:szCs w:val="12"/>
              </w:rPr>
              <w:t>Fundamento legal</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ADC8D5"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sustente la confidencialidad.</w:t>
            </w:r>
          </w:p>
        </w:tc>
      </w:tr>
      <w:tr w:rsidR="004B4DC3" w:rsidRPr="008D0BE0" w14:paraId="1E9C8F52"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3CA3C4"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Fecha de desclasificación</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38BEA"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Se anotará la fecha en que se desclasifica el documento.</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FB778E"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b/>
                <w:color w:val="000000"/>
                <w:sz w:val="12"/>
                <w:szCs w:val="12"/>
              </w:rPr>
              <w:t>Rúbrica del titular del área</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2683D6"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Rúbrica autógrafa de quien clasifica.</w:t>
            </w:r>
          </w:p>
        </w:tc>
      </w:tr>
      <w:tr w:rsidR="004B4DC3" w:rsidRPr="008D0BE0" w14:paraId="3C9DFCCE"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3309D0"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Rúbrica y cargo del servidor público</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0C6646"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Rúbrica autógrafa de quien desclasifica.</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BC730F"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b/>
                <w:color w:val="000000"/>
                <w:sz w:val="12"/>
                <w:szCs w:val="12"/>
              </w:rPr>
              <w:t>Fecha de desclasificación</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96C205"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Se anotará la fecha en que se desclasifica.</w:t>
            </w:r>
          </w:p>
        </w:tc>
      </w:tr>
      <w:tr w:rsidR="004B4DC3" w:rsidRPr="008D0BE0" w14:paraId="4760175A"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F84427" w14:textId="77777777" w:rsidR="004B4DC3" w:rsidRPr="008D0BE0" w:rsidRDefault="004B4DC3"/>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5B536D" w14:textId="77777777" w:rsidR="004B4DC3" w:rsidRPr="008D0BE0" w:rsidRDefault="004B4DC3"/>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9C4C78"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b/>
                <w:color w:val="000000"/>
                <w:sz w:val="12"/>
                <w:szCs w:val="12"/>
              </w:rPr>
              <w:t>Partes o secciones reservadas o confidenciales</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2E898F"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En caso que una vez desclasificado el expediente, subsistan partes o secciones del mismo reservadas o confidenciales, se señalará este hecho.</w:t>
            </w:r>
          </w:p>
        </w:tc>
      </w:tr>
      <w:tr w:rsidR="004B4DC3" w:rsidRPr="008D0BE0" w14:paraId="564B14D3"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6CC0D2" w14:textId="77777777" w:rsidR="004B4DC3" w:rsidRPr="008D0BE0" w:rsidRDefault="004B4DC3"/>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2E0C10" w14:textId="77777777" w:rsidR="004B4DC3" w:rsidRPr="008D0BE0" w:rsidRDefault="004B4DC3"/>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917823"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b/>
                <w:color w:val="000000"/>
                <w:sz w:val="12"/>
                <w:szCs w:val="12"/>
              </w:rPr>
              <w:t>Rúbrica y cargo del servidor público</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BAA4A5" w14:textId="77777777" w:rsidR="004B4DC3" w:rsidRPr="008D0BE0" w:rsidRDefault="00025F56">
            <w:pPr>
              <w:pBdr>
                <w:top w:val="nil"/>
                <w:left w:val="nil"/>
                <w:bottom w:val="nil"/>
                <w:right w:val="nil"/>
                <w:between w:val="nil"/>
              </w:pBdr>
              <w:jc w:val="both"/>
              <w:rPr>
                <w:color w:val="000000"/>
              </w:rPr>
            </w:pPr>
            <w:r w:rsidRPr="008D0BE0">
              <w:rPr>
                <w:rFonts w:ascii="Palatino Linotype" w:eastAsia="Palatino Linotype" w:hAnsi="Palatino Linotype" w:cs="Palatino Linotype"/>
                <w:color w:val="000000"/>
                <w:sz w:val="12"/>
                <w:szCs w:val="12"/>
              </w:rPr>
              <w:t>Rúbrica autógrafa de quien desclasifica.</w:t>
            </w:r>
          </w:p>
        </w:tc>
      </w:tr>
    </w:tbl>
    <w:p w14:paraId="196AB60D" w14:textId="77777777" w:rsidR="004B4DC3" w:rsidRPr="008D0BE0" w:rsidRDefault="004B4DC3">
      <w:pPr>
        <w:tabs>
          <w:tab w:val="left" w:pos="7938"/>
        </w:tabs>
        <w:spacing w:line="360" w:lineRule="auto"/>
        <w:jc w:val="both"/>
        <w:rPr>
          <w:rFonts w:ascii="Palatino Linotype" w:eastAsia="Palatino Linotype" w:hAnsi="Palatino Linotype" w:cs="Palatino Linotype"/>
        </w:rPr>
      </w:pPr>
    </w:p>
    <w:p w14:paraId="2DD6CA92" w14:textId="77777777" w:rsidR="004B4DC3" w:rsidRPr="008D0BE0" w:rsidRDefault="00025F56">
      <w:pPr>
        <w:spacing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 xml:space="preserve">Es así que, en mérito de lo expuesto en líneas anteriores, resultan fundadas las razones o motivos de inconformidad hechos valer por el </w:t>
      </w:r>
      <w:r w:rsidRPr="008D0BE0">
        <w:rPr>
          <w:rFonts w:ascii="Palatino Linotype" w:eastAsia="Palatino Linotype" w:hAnsi="Palatino Linotype" w:cs="Palatino Linotype"/>
          <w:b/>
        </w:rPr>
        <w:t>RECURRENTE</w:t>
      </w:r>
      <w:r w:rsidRPr="008D0BE0">
        <w:rPr>
          <w:rFonts w:ascii="Palatino Linotype" w:eastAsia="Palatino Linotype" w:hAnsi="Palatino Linotype" w:cs="Palatino Linotype"/>
        </w:rPr>
        <w:t xml:space="preserve"> dentro del recurso de revisión </w:t>
      </w:r>
      <w:r w:rsidRPr="008D0BE0">
        <w:rPr>
          <w:rFonts w:ascii="Palatino Linotype" w:eastAsia="Palatino Linotype" w:hAnsi="Palatino Linotype" w:cs="Palatino Linotype"/>
          <w:b/>
        </w:rPr>
        <w:t>03849/INFOEM/IP/RR/2022</w:t>
      </w:r>
      <w:r w:rsidRPr="008D0BE0">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8D0BE0">
        <w:rPr>
          <w:rFonts w:ascii="Palatino Linotype" w:eastAsia="Palatino Linotype" w:hAnsi="Palatino Linotype" w:cs="Palatino Linotype"/>
          <w:b/>
        </w:rPr>
        <w:t>REVOCA</w:t>
      </w:r>
      <w:r w:rsidRPr="008D0BE0">
        <w:rPr>
          <w:rFonts w:ascii="Palatino Linotype" w:eastAsia="Palatino Linotype" w:hAnsi="Palatino Linotype" w:cs="Palatino Linotype"/>
        </w:rPr>
        <w:t xml:space="preserve"> la respuesta a la solicitud de información número </w:t>
      </w:r>
      <w:r w:rsidRPr="008D0BE0">
        <w:rPr>
          <w:rFonts w:ascii="Palatino Linotype" w:eastAsia="Palatino Linotype" w:hAnsi="Palatino Linotype" w:cs="Palatino Linotype"/>
          <w:b/>
        </w:rPr>
        <w:t>00045/TIANGUIS/IP/2022</w:t>
      </w:r>
      <w:r w:rsidRPr="008D0BE0">
        <w:rPr>
          <w:rFonts w:ascii="Palatino Linotype" w:eastAsia="Palatino Linotype" w:hAnsi="Palatino Linotype" w:cs="Palatino Linotype"/>
        </w:rPr>
        <w:t>.</w:t>
      </w:r>
    </w:p>
    <w:p w14:paraId="2425FF35" w14:textId="77777777" w:rsidR="004B4DC3" w:rsidRPr="008D0BE0" w:rsidRDefault="00025F56">
      <w:pPr>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0BC689F" w14:textId="77777777" w:rsidR="004B4DC3" w:rsidRPr="008D0BE0" w:rsidRDefault="00025F56">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8D0BE0">
        <w:rPr>
          <w:rFonts w:ascii="Palatino Linotype" w:eastAsia="Palatino Linotype" w:hAnsi="Palatino Linotype" w:cs="Palatino Linotype"/>
          <w:b/>
          <w:color w:val="000000"/>
        </w:rPr>
        <w:t>R E S U E L V E:</w:t>
      </w:r>
    </w:p>
    <w:p w14:paraId="370689D5" w14:textId="77777777" w:rsidR="004B4DC3" w:rsidRPr="008D0BE0" w:rsidRDefault="00025F56">
      <w:pPr>
        <w:spacing w:before="240" w:after="240" w:line="360" w:lineRule="auto"/>
        <w:jc w:val="both"/>
        <w:rPr>
          <w:rFonts w:ascii="Palatino Linotype" w:eastAsia="Palatino Linotype" w:hAnsi="Palatino Linotype" w:cs="Palatino Linotype"/>
          <w:b/>
        </w:rPr>
      </w:pPr>
      <w:r w:rsidRPr="008D0BE0">
        <w:rPr>
          <w:rFonts w:ascii="Palatino Linotype" w:eastAsia="Palatino Linotype" w:hAnsi="Palatino Linotype" w:cs="Palatino Linotype"/>
          <w:b/>
        </w:rPr>
        <w:t xml:space="preserve">PRIMERO. </w:t>
      </w:r>
      <w:r w:rsidRPr="008D0BE0">
        <w:rPr>
          <w:rFonts w:ascii="Palatino Linotype" w:eastAsia="Palatino Linotype" w:hAnsi="Palatino Linotype" w:cs="Palatino Linotype"/>
        </w:rPr>
        <w:t xml:space="preserve">Resultan fundados los motivos de inconformidad hechos valer por el </w:t>
      </w:r>
      <w:r w:rsidRPr="008D0BE0">
        <w:rPr>
          <w:rFonts w:ascii="Palatino Linotype" w:eastAsia="Palatino Linotype" w:hAnsi="Palatino Linotype" w:cs="Palatino Linotype"/>
          <w:b/>
        </w:rPr>
        <w:t xml:space="preserve">RECURRENTE </w:t>
      </w:r>
      <w:r w:rsidRPr="008D0BE0">
        <w:rPr>
          <w:rFonts w:ascii="Palatino Linotype" w:eastAsia="Palatino Linotype" w:hAnsi="Palatino Linotype" w:cs="Palatino Linotype"/>
        </w:rPr>
        <w:t xml:space="preserve">en el recurso de revisión </w:t>
      </w:r>
      <w:r w:rsidRPr="008D0BE0">
        <w:rPr>
          <w:rFonts w:ascii="Palatino Linotype" w:eastAsia="Palatino Linotype" w:hAnsi="Palatino Linotype" w:cs="Palatino Linotype"/>
          <w:b/>
        </w:rPr>
        <w:t xml:space="preserve">03849/INFOEM/IP/RR/2022, </w:t>
      </w:r>
      <w:r w:rsidRPr="008D0BE0">
        <w:rPr>
          <w:rFonts w:ascii="Palatino Linotype" w:eastAsia="Palatino Linotype" w:hAnsi="Palatino Linotype" w:cs="Palatino Linotype"/>
        </w:rPr>
        <w:t>por lo que, en términos del Considerando Cuarto de la presente resolución, se</w:t>
      </w:r>
      <w:r w:rsidRPr="008D0BE0">
        <w:rPr>
          <w:rFonts w:ascii="Palatino Linotype" w:eastAsia="Palatino Linotype" w:hAnsi="Palatino Linotype" w:cs="Palatino Linotype"/>
          <w:b/>
        </w:rPr>
        <w:t xml:space="preserve"> REVOCA </w:t>
      </w:r>
      <w:r w:rsidRPr="008D0BE0">
        <w:rPr>
          <w:rFonts w:ascii="Palatino Linotype" w:eastAsia="Palatino Linotype" w:hAnsi="Palatino Linotype" w:cs="Palatino Linotype"/>
        </w:rPr>
        <w:t>la respuesta</w:t>
      </w:r>
      <w:r w:rsidRPr="008D0BE0">
        <w:rPr>
          <w:rFonts w:ascii="Palatino Linotype" w:eastAsia="Palatino Linotype" w:hAnsi="Palatino Linotype" w:cs="Palatino Linotype"/>
          <w:b/>
        </w:rPr>
        <w:t xml:space="preserve"> </w:t>
      </w:r>
      <w:r w:rsidRPr="008D0BE0">
        <w:rPr>
          <w:rFonts w:ascii="Palatino Linotype" w:eastAsia="Palatino Linotype" w:hAnsi="Palatino Linotype" w:cs="Palatino Linotype"/>
        </w:rPr>
        <w:t xml:space="preserve">del </w:t>
      </w:r>
      <w:r w:rsidRPr="008D0BE0">
        <w:rPr>
          <w:rFonts w:ascii="Palatino Linotype" w:eastAsia="Palatino Linotype" w:hAnsi="Palatino Linotype" w:cs="Palatino Linotype"/>
          <w:b/>
        </w:rPr>
        <w:t>SUJETO OBLIGADO.</w:t>
      </w:r>
    </w:p>
    <w:p w14:paraId="10E283B4" w14:textId="77777777" w:rsidR="004B4DC3" w:rsidRPr="008D0BE0" w:rsidRDefault="00025F56">
      <w:pPr>
        <w:spacing w:before="240" w:after="360" w:line="360" w:lineRule="auto"/>
        <w:jc w:val="both"/>
        <w:rPr>
          <w:rFonts w:ascii="Palatino Linotype" w:eastAsia="Palatino Linotype" w:hAnsi="Palatino Linotype" w:cs="Palatino Linotype"/>
          <w:b/>
        </w:rPr>
      </w:pPr>
      <w:r w:rsidRPr="008D0BE0">
        <w:rPr>
          <w:rFonts w:ascii="Palatino Linotype" w:eastAsia="Palatino Linotype" w:hAnsi="Palatino Linotype" w:cs="Palatino Linotype"/>
          <w:b/>
        </w:rPr>
        <w:t xml:space="preserve">SEGUNDO. </w:t>
      </w:r>
      <w:r w:rsidRPr="008D0BE0">
        <w:rPr>
          <w:rFonts w:ascii="Palatino Linotype" w:eastAsia="Palatino Linotype" w:hAnsi="Palatino Linotype" w:cs="Palatino Linotype"/>
        </w:rPr>
        <w:t xml:space="preserve">Se Ordena al </w:t>
      </w:r>
      <w:r w:rsidRPr="008D0BE0">
        <w:rPr>
          <w:rFonts w:ascii="Palatino Linotype" w:eastAsia="Palatino Linotype" w:hAnsi="Palatino Linotype" w:cs="Palatino Linotype"/>
          <w:b/>
        </w:rPr>
        <w:t>SUJETO OBLIGADO</w:t>
      </w:r>
      <w:r w:rsidRPr="008D0BE0">
        <w:rPr>
          <w:rFonts w:ascii="Palatino Linotype" w:eastAsia="Palatino Linotype" w:hAnsi="Palatino Linotype" w:cs="Palatino Linotype"/>
        </w:rPr>
        <w:t>, en términos de los Considerandos Cuarto y Quinto de esta resolución, haga entrega vía Sistema de Acceso a la Información Mexiquense (SAIMEX), en versión pública, la siguiente información:</w:t>
      </w:r>
    </w:p>
    <w:p w14:paraId="5CE34344" w14:textId="77777777" w:rsidR="004B4DC3" w:rsidRPr="008D0BE0" w:rsidRDefault="00025F56">
      <w:pPr>
        <w:numPr>
          <w:ilvl w:val="0"/>
          <w:numId w:val="4"/>
        </w:numPr>
        <w:pBdr>
          <w:top w:val="nil"/>
          <w:left w:val="nil"/>
          <w:bottom w:val="nil"/>
          <w:right w:val="nil"/>
          <w:between w:val="nil"/>
        </w:pBdr>
        <w:spacing w:line="360" w:lineRule="auto"/>
        <w:ind w:left="851" w:right="49" w:hanging="491"/>
        <w:jc w:val="both"/>
        <w:rPr>
          <w:rFonts w:ascii="Palatino Linotype" w:eastAsia="Palatino Linotype" w:hAnsi="Palatino Linotype" w:cs="Palatino Linotype"/>
          <w:b/>
          <w:i/>
          <w:color w:val="000000"/>
        </w:rPr>
      </w:pPr>
      <w:r w:rsidRPr="008D0BE0">
        <w:rPr>
          <w:rFonts w:ascii="Palatino Linotype" w:eastAsia="Palatino Linotype" w:hAnsi="Palatino Linotype" w:cs="Palatino Linotype"/>
          <w:b/>
          <w:i/>
          <w:color w:val="000000"/>
        </w:rPr>
        <w:lastRenderedPageBreak/>
        <w:t xml:space="preserve">Recibos de nómina de los servidores públicos de mandos medios y </w:t>
      </w:r>
      <w:proofErr w:type="gramStart"/>
      <w:r w:rsidRPr="008D0BE0">
        <w:rPr>
          <w:rFonts w:ascii="Palatino Linotype" w:eastAsia="Palatino Linotype" w:hAnsi="Palatino Linotype" w:cs="Palatino Linotype"/>
          <w:b/>
          <w:i/>
          <w:color w:val="000000"/>
        </w:rPr>
        <w:t>superiores  del</w:t>
      </w:r>
      <w:proofErr w:type="gramEnd"/>
      <w:r w:rsidRPr="008D0BE0">
        <w:rPr>
          <w:rFonts w:ascii="Palatino Linotype" w:eastAsia="Palatino Linotype" w:hAnsi="Palatino Linotype" w:cs="Palatino Linotype"/>
          <w:b/>
          <w:i/>
          <w:color w:val="000000"/>
        </w:rPr>
        <w:t xml:space="preserve"> Ayuntamiento de Tianguistenco, correspondientes a la primera y segunda quincena de enero y primera quincena de febrero del  dos mil veintidós.</w:t>
      </w:r>
    </w:p>
    <w:p w14:paraId="15986E5C" w14:textId="77777777" w:rsidR="004B4DC3" w:rsidRPr="008D0BE0" w:rsidRDefault="004B4DC3">
      <w:pPr>
        <w:pBdr>
          <w:top w:val="nil"/>
          <w:left w:val="nil"/>
          <w:bottom w:val="nil"/>
          <w:right w:val="nil"/>
          <w:between w:val="nil"/>
        </w:pBdr>
        <w:spacing w:line="360" w:lineRule="auto"/>
        <w:ind w:left="851" w:right="49"/>
        <w:jc w:val="both"/>
        <w:rPr>
          <w:rFonts w:ascii="Palatino Linotype" w:eastAsia="Palatino Linotype" w:hAnsi="Palatino Linotype" w:cs="Palatino Linotype"/>
          <w:b/>
          <w:i/>
          <w:color w:val="000000"/>
        </w:rPr>
      </w:pPr>
    </w:p>
    <w:p w14:paraId="13CE6D0E" w14:textId="77777777" w:rsidR="004B4DC3" w:rsidRPr="008D0BE0" w:rsidRDefault="00025F56">
      <w:pPr>
        <w:pBdr>
          <w:top w:val="nil"/>
          <w:left w:val="nil"/>
          <w:bottom w:val="nil"/>
          <w:right w:val="nil"/>
          <w:between w:val="nil"/>
        </w:pBdr>
        <w:spacing w:after="120"/>
        <w:ind w:left="851" w:right="49"/>
        <w:jc w:val="both"/>
        <w:rPr>
          <w:rFonts w:ascii="Palatino Linotype" w:eastAsia="Palatino Linotype" w:hAnsi="Palatino Linotype" w:cs="Palatino Linotype"/>
          <w:i/>
          <w:color w:val="000000"/>
        </w:rPr>
      </w:pPr>
      <w:r w:rsidRPr="008D0BE0">
        <w:rPr>
          <w:rFonts w:ascii="Palatino Linotype" w:eastAsia="Palatino Linotype" w:hAnsi="Palatino Linotype" w:cs="Palatino Linotype"/>
          <w:i/>
          <w:color w:val="000000"/>
        </w:rPr>
        <w:t>Para la entrega de la información 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713A7D50" w14:textId="77777777" w:rsidR="004B4DC3" w:rsidRPr="008D0BE0" w:rsidRDefault="004B4DC3">
      <w:pPr>
        <w:pBdr>
          <w:top w:val="nil"/>
          <w:left w:val="nil"/>
          <w:bottom w:val="nil"/>
          <w:right w:val="nil"/>
          <w:between w:val="nil"/>
        </w:pBdr>
        <w:spacing w:after="120"/>
        <w:ind w:left="851" w:right="49"/>
        <w:jc w:val="both"/>
        <w:rPr>
          <w:rFonts w:ascii="Palatino Linotype" w:eastAsia="Palatino Linotype" w:hAnsi="Palatino Linotype" w:cs="Palatino Linotype"/>
          <w:i/>
          <w:color w:val="000000"/>
        </w:rPr>
      </w:pPr>
    </w:p>
    <w:p w14:paraId="6BE64DFC" w14:textId="77777777" w:rsidR="004B4DC3" w:rsidRPr="008D0BE0" w:rsidRDefault="00025F56">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8D0BE0">
        <w:rPr>
          <w:rFonts w:ascii="Palatino Linotype" w:eastAsia="Palatino Linotype" w:hAnsi="Palatino Linotype" w:cs="Palatino Linotype"/>
          <w:b/>
        </w:rPr>
        <w:t xml:space="preserve">TERCERO. Notifíquese, vía SAIMEX </w:t>
      </w:r>
      <w:r w:rsidRPr="008D0BE0">
        <w:rPr>
          <w:rFonts w:ascii="Palatino Linotype" w:eastAsia="Palatino Linotype" w:hAnsi="Palatino Linotype" w:cs="Palatino Linotype"/>
        </w:rPr>
        <w:t>al Titular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8D0BE0">
        <w:rPr>
          <w:rFonts w:ascii="Palatino Linotype" w:eastAsia="Palatino Linotype" w:hAnsi="Palatino Linotype" w:cs="Palatino Linotype"/>
          <w:b/>
        </w:rPr>
        <w:t>.</w:t>
      </w:r>
    </w:p>
    <w:p w14:paraId="7D4ABA59" w14:textId="77777777" w:rsidR="004B4DC3" w:rsidRPr="008D0BE0" w:rsidRDefault="00025F56">
      <w:pPr>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b/>
        </w:rPr>
        <w:t xml:space="preserve">CUARTO. </w:t>
      </w:r>
      <w:r w:rsidRPr="008D0BE0">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6DBE7A3" w14:textId="77777777" w:rsidR="004B4DC3" w:rsidRPr="008D0BE0" w:rsidRDefault="00025F56">
      <w:pPr>
        <w:spacing w:before="240" w:after="240" w:line="360" w:lineRule="auto"/>
        <w:jc w:val="both"/>
        <w:rPr>
          <w:rFonts w:ascii="Palatino Linotype" w:eastAsia="Palatino Linotype" w:hAnsi="Palatino Linotype" w:cs="Palatino Linotype"/>
        </w:rPr>
      </w:pPr>
      <w:r w:rsidRPr="008D0BE0">
        <w:rPr>
          <w:rFonts w:ascii="Palatino Linotype" w:eastAsia="Palatino Linotype" w:hAnsi="Palatino Linotype" w:cs="Palatino Linotype"/>
          <w:b/>
        </w:rPr>
        <w:t>QUINTO</w:t>
      </w:r>
      <w:r w:rsidRPr="008D0BE0">
        <w:rPr>
          <w:rFonts w:ascii="Palatino Linotype" w:eastAsia="Palatino Linotype" w:hAnsi="Palatino Linotype" w:cs="Palatino Linotype"/>
          <w:b/>
          <w:sz w:val="28"/>
          <w:szCs w:val="28"/>
        </w:rPr>
        <w:t>.</w:t>
      </w:r>
      <w:r w:rsidRPr="008D0BE0">
        <w:rPr>
          <w:rFonts w:ascii="Palatino Linotype" w:eastAsia="Palatino Linotype" w:hAnsi="Palatino Linotype" w:cs="Palatino Linotype"/>
          <w:b/>
        </w:rPr>
        <w:t xml:space="preserve">  Notifíquese </w:t>
      </w:r>
      <w:r w:rsidRPr="008D0BE0">
        <w:rPr>
          <w:rFonts w:ascii="Palatino Linotype" w:eastAsia="Palatino Linotype" w:hAnsi="Palatino Linotype" w:cs="Palatino Linotype"/>
        </w:rPr>
        <w:t xml:space="preserve">al </w:t>
      </w:r>
      <w:r w:rsidRPr="008D0BE0">
        <w:rPr>
          <w:rFonts w:ascii="Palatino Linotype" w:eastAsia="Palatino Linotype" w:hAnsi="Palatino Linotype" w:cs="Palatino Linotype"/>
          <w:b/>
        </w:rPr>
        <w:t>RECURRENTE,</w:t>
      </w:r>
      <w:r w:rsidRPr="008D0BE0">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w:t>
      </w:r>
      <w:r w:rsidRPr="008D0BE0">
        <w:rPr>
          <w:rFonts w:ascii="Palatino Linotype" w:eastAsia="Palatino Linotype" w:hAnsi="Palatino Linotype" w:cs="Palatino Linotype"/>
        </w:rPr>
        <w:lastRenderedPageBreak/>
        <w:t>en caso de que considere que le causa algún perjuicio podrá impugnarla vía Juicio de Amparo en los términos de las leyes aplicables.</w:t>
      </w:r>
    </w:p>
    <w:p w14:paraId="2D522312" w14:textId="61EA3FC7" w:rsidR="004B4DC3" w:rsidRDefault="00025F56">
      <w:pPr>
        <w:spacing w:before="240" w:after="240" w:line="360" w:lineRule="auto"/>
        <w:jc w:val="both"/>
        <w:rPr>
          <w:rFonts w:ascii="Palatino Linotype" w:eastAsia="Palatino Linotype" w:hAnsi="Palatino Linotype" w:cs="Palatino Linotype"/>
          <w:sz w:val="20"/>
          <w:szCs w:val="20"/>
        </w:rPr>
      </w:pPr>
      <w:bookmarkStart w:id="5" w:name="_heading=h.2et92p0" w:colFirst="0" w:colLast="0"/>
      <w:bookmarkEnd w:id="5"/>
      <w:r w:rsidRPr="008D0BE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666758">
        <w:rPr>
          <w:rFonts w:ascii="Palatino Linotype" w:eastAsia="Palatino Linotype" w:hAnsi="Palatino Linotype" w:cs="Palatino Linotype"/>
        </w:rPr>
        <w:t xml:space="preserve"> AUSENCIA JUSTIFICADA</w:t>
      </w:r>
      <w:r w:rsidRPr="008D0BE0">
        <w:rPr>
          <w:rFonts w:ascii="Palatino Linotype" w:eastAsia="Palatino Linotype" w:hAnsi="Palatino Linotype" w:cs="Palatino Linotype"/>
        </w:rPr>
        <w:t>; LUIS GUSTAVO PARRA NORIEGA Y GUADALUPE RAMÍREZ PEÑA; EN LA VIGÉSIMA CUARTA SESIÓN ORDINARIA CELEBRADA EL VEINTINUEVE DE JUNIO DE DOS MIL VEINTIDÓS, ANTE EL SECRETARIO TÉCNICO DEL PLENO, ALEXIS TAPIA RAMÍREZ.</w:t>
      </w:r>
    </w:p>
    <w:p w14:paraId="43182EA0" w14:textId="77777777" w:rsidR="004B4DC3" w:rsidRDefault="004B4DC3">
      <w:pPr>
        <w:spacing w:before="240" w:after="240"/>
        <w:jc w:val="both"/>
        <w:rPr>
          <w:rFonts w:ascii="Palatino Linotype" w:eastAsia="Palatino Linotype" w:hAnsi="Palatino Linotype" w:cs="Palatino Linotype"/>
          <w:sz w:val="20"/>
          <w:szCs w:val="20"/>
        </w:rPr>
      </w:pPr>
    </w:p>
    <w:p w14:paraId="11C175BD" w14:textId="77777777" w:rsidR="004B4DC3" w:rsidRDefault="004B4DC3">
      <w:pPr>
        <w:spacing w:before="240" w:after="240"/>
        <w:jc w:val="both"/>
        <w:rPr>
          <w:rFonts w:ascii="Palatino Linotype" w:eastAsia="Palatino Linotype" w:hAnsi="Palatino Linotype" w:cs="Palatino Linotype"/>
          <w:sz w:val="20"/>
          <w:szCs w:val="20"/>
        </w:rPr>
      </w:pPr>
    </w:p>
    <w:p w14:paraId="45CE7D52" w14:textId="4740E06C" w:rsidR="004B4DC3" w:rsidRDefault="004B4DC3">
      <w:pPr>
        <w:spacing w:before="240" w:after="240"/>
        <w:jc w:val="both"/>
        <w:rPr>
          <w:rFonts w:ascii="Palatino Linotype" w:eastAsia="Palatino Linotype" w:hAnsi="Palatino Linotype" w:cs="Palatino Linotype"/>
          <w:sz w:val="20"/>
          <w:szCs w:val="20"/>
        </w:rPr>
      </w:pPr>
    </w:p>
    <w:p w14:paraId="1EEE5D89" w14:textId="77777777" w:rsidR="00666758" w:rsidRDefault="00666758">
      <w:pPr>
        <w:spacing w:before="240" w:after="240"/>
        <w:jc w:val="both"/>
        <w:rPr>
          <w:rFonts w:ascii="Palatino Linotype" w:eastAsia="Palatino Linotype" w:hAnsi="Palatino Linotype" w:cs="Palatino Linotype"/>
          <w:sz w:val="20"/>
          <w:szCs w:val="20"/>
        </w:rPr>
      </w:pPr>
    </w:p>
    <w:p w14:paraId="1DAA8C55" w14:textId="77777777" w:rsidR="004B4DC3" w:rsidRDefault="004B4DC3">
      <w:pPr>
        <w:spacing w:before="240" w:after="240"/>
        <w:jc w:val="both"/>
        <w:rPr>
          <w:rFonts w:ascii="Palatino Linotype" w:eastAsia="Palatino Linotype" w:hAnsi="Palatino Linotype" w:cs="Palatino Linotype"/>
          <w:sz w:val="20"/>
          <w:szCs w:val="20"/>
        </w:rPr>
      </w:pPr>
    </w:p>
    <w:p w14:paraId="32D64EAE" w14:textId="77777777" w:rsidR="004B4DC3" w:rsidRDefault="004B4DC3">
      <w:pPr>
        <w:spacing w:before="240" w:after="240"/>
        <w:jc w:val="both"/>
        <w:rPr>
          <w:rFonts w:ascii="Palatino Linotype" w:eastAsia="Palatino Linotype" w:hAnsi="Palatino Linotype" w:cs="Palatino Linotype"/>
          <w:sz w:val="20"/>
          <w:szCs w:val="20"/>
        </w:rPr>
      </w:pPr>
    </w:p>
    <w:p w14:paraId="62952CB8" w14:textId="77777777" w:rsidR="004B4DC3" w:rsidRDefault="004B4DC3">
      <w:pPr>
        <w:spacing w:before="240" w:after="240"/>
        <w:jc w:val="both"/>
        <w:rPr>
          <w:rFonts w:ascii="Palatino Linotype" w:eastAsia="Palatino Linotype" w:hAnsi="Palatino Linotype" w:cs="Palatino Linotype"/>
          <w:sz w:val="20"/>
          <w:szCs w:val="20"/>
        </w:rPr>
      </w:pPr>
    </w:p>
    <w:p w14:paraId="0FE181F0" w14:textId="77777777" w:rsidR="004B4DC3" w:rsidRDefault="004B4DC3">
      <w:pPr>
        <w:spacing w:before="240" w:after="240"/>
        <w:jc w:val="both"/>
        <w:rPr>
          <w:rFonts w:ascii="Palatino Linotype" w:eastAsia="Palatino Linotype" w:hAnsi="Palatino Linotype" w:cs="Palatino Linotype"/>
          <w:sz w:val="20"/>
          <w:szCs w:val="20"/>
        </w:rPr>
      </w:pPr>
    </w:p>
    <w:p w14:paraId="594287A9" w14:textId="77777777" w:rsidR="004B4DC3" w:rsidRDefault="004B4DC3">
      <w:pPr>
        <w:spacing w:before="240" w:after="240"/>
        <w:jc w:val="both"/>
        <w:rPr>
          <w:rFonts w:ascii="Palatino Linotype" w:eastAsia="Palatino Linotype" w:hAnsi="Palatino Linotype" w:cs="Palatino Linotype"/>
          <w:sz w:val="20"/>
          <w:szCs w:val="20"/>
        </w:rPr>
      </w:pPr>
    </w:p>
    <w:p w14:paraId="685B566D" w14:textId="77777777" w:rsidR="004B4DC3" w:rsidRDefault="004B4DC3">
      <w:pPr>
        <w:spacing w:before="240" w:after="240"/>
        <w:jc w:val="both"/>
        <w:rPr>
          <w:rFonts w:ascii="Palatino Linotype" w:eastAsia="Palatino Linotype" w:hAnsi="Palatino Linotype" w:cs="Palatino Linotype"/>
          <w:sz w:val="20"/>
          <w:szCs w:val="20"/>
        </w:rPr>
      </w:pPr>
    </w:p>
    <w:p w14:paraId="130F935A" w14:textId="77777777" w:rsidR="004B4DC3" w:rsidRDefault="004B4DC3">
      <w:pPr>
        <w:spacing w:before="240" w:after="240"/>
        <w:jc w:val="both"/>
        <w:rPr>
          <w:rFonts w:ascii="Palatino Linotype" w:eastAsia="Palatino Linotype" w:hAnsi="Palatino Linotype" w:cs="Palatino Linotype"/>
          <w:sz w:val="20"/>
          <w:szCs w:val="20"/>
        </w:rPr>
      </w:pPr>
    </w:p>
    <w:p w14:paraId="5794B1EB" w14:textId="77777777" w:rsidR="004B4DC3" w:rsidRDefault="004B4DC3">
      <w:pPr>
        <w:spacing w:before="240" w:after="240"/>
        <w:jc w:val="both"/>
        <w:rPr>
          <w:rFonts w:ascii="Palatino Linotype" w:eastAsia="Palatino Linotype" w:hAnsi="Palatino Linotype" w:cs="Palatino Linotype"/>
          <w:sz w:val="20"/>
          <w:szCs w:val="20"/>
        </w:rPr>
      </w:pPr>
    </w:p>
    <w:p w14:paraId="7E7A767C" w14:textId="77777777" w:rsidR="004B4DC3" w:rsidRDefault="004B4DC3">
      <w:pPr>
        <w:spacing w:before="240" w:after="240"/>
        <w:jc w:val="both"/>
        <w:rPr>
          <w:rFonts w:ascii="Palatino Linotype" w:eastAsia="Palatino Linotype" w:hAnsi="Palatino Linotype" w:cs="Palatino Linotype"/>
          <w:sz w:val="20"/>
          <w:szCs w:val="20"/>
        </w:rPr>
      </w:pPr>
    </w:p>
    <w:p w14:paraId="3B206563" w14:textId="77777777" w:rsidR="004B4DC3" w:rsidRDefault="004B4DC3">
      <w:pPr>
        <w:spacing w:before="240" w:after="240"/>
        <w:jc w:val="both"/>
        <w:rPr>
          <w:rFonts w:ascii="Palatino Linotype" w:eastAsia="Palatino Linotype" w:hAnsi="Palatino Linotype" w:cs="Palatino Linotype"/>
          <w:sz w:val="20"/>
          <w:szCs w:val="20"/>
        </w:rPr>
      </w:pPr>
    </w:p>
    <w:p w14:paraId="64DE67FF" w14:textId="77777777" w:rsidR="004B4DC3" w:rsidRDefault="004B4DC3">
      <w:pPr>
        <w:spacing w:before="240" w:after="240"/>
        <w:jc w:val="both"/>
        <w:rPr>
          <w:rFonts w:ascii="Palatino Linotype" w:eastAsia="Palatino Linotype" w:hAnsi="Palatino Linotype" w:cs="Palatino Linotype"/>
          <w:sz w:val="20"/>
          <w:szCs w:val="20"/>
        </w:rPr>
      </w:pPr>
    </w:p>
    <w:p w14:paraId="43488418" w14:textId="77777777" w:rsidR="004B4DC3" w:rsidRDefault="004B4DC3">
      <w:pPr>
        <w:spacing w:before="240" w:after="240"/>
        <w:jc w:val="both"/>
        <w:rPr>
          <w:rFonts w:ascii="Palatino Linotype" w:eastAsia="Palatino Linotype" w:hAnsi="Palatino Linotype" w:cs="Palatino Linotype"/>
          <w:sz w:val="20"/>
          <w:szCs w:val="20"/>
        </w:rPr>
      </w:pPr>
    </w:p>
    <w:p w14:paraId="50005A1E" w14:textId="77777777" w:rsidR="004B4DC3" w:rsidRDefault="004B4DC3">
      <w:pPr>
        <w:spacing w:before="240" w:after="240"/>
        <w:jc w:val="both"/>
        <w:rPr>
          <w:rFonts w:ascii="Palatino Linotype" w:eastAsia="Palatino Linotype" w:hAnsi="Palatino Linotype" w:cs="Palatino Linotype"/>
          <w:sz w:val="20"/>
          <w:szCs w:val="20"/>
        </w:rPr>
      </w:pPr>
    </w:p>
    <w:p w14:paraId="388E2317" w14:textId="77777777" w:rsidR="004B4DC3" w:rsidRDefault="004B4DC3">
      <w:pPr>
        <w:spacing w:before="240" w:after="240"/>
        <w:jc w:val="both"/>
        <w:rPr>
          <w:rFonts w:ascii="Palatino Linotype" w:eastAsia="Palatino Linotype" w:hAnsi="Palatino Linotype" w:cs="Palatino Linotype"/>
          <w:sz w:val="20"/>
          <w:szCs w:val="20"/>
        </w:rPr>
      </w:pPr>
    </w:p>
    <w:p w14:paraId="3FE4FC4D" w14:textId="77777777" w:rsidR="004B4DC3" w:rsidRDefault="004B4DC3">
      <w:pPr>
        <w:spacing w:before="240" w:after="240"/>
        <w:jc w:val="both"/>
        <w:rPr>
          <w:rFonts w:ascii="Palatino Linotype" w:eastAsia="Palatino Linotype" w:hAnsi="Palatino Linotype" w:cs="Palatino Linotype"/>
          <w:sz w:val="20"/>
          <w:szCs w:val="20"/>
        </w:rPr>
      </w:pPr>
    </w:p>
    <w:p w14:paraId="4EAFF2BC" w14:textId="77777777" w:rsidR="004B4DC3" w:rsidRDefault="004B4DC3">
      <w:pPr>
        <w:spacing w:before="240" w:after="240"/>
        <w:jc w:val="both"/>
        <w:rPr>
          <w:rFonts w:ascii="Palatino Linotype" w:eastAsia="Palatino Linotype" w:hAnsi="Palatino Linotype" w:cs="Palatino Linotype"/>
          <w:sz w:val="20"/>
          <w:szCs w:val="20"/>
        </w:rPr>
      </w:pPr>
    </w:p>
    <w:p w14:paraId="4EFFEB31" w14:textId="77777777" w:rsidR="004B4DC3" w:rsidRDefault="004B4DC3">
      <w:pPr>
        <w:spacing w:before="240" w:after="240"/>
        <w:jc w:val="both"/>
        <w:rPr>
          <w:rFonts w:ascii="Palatino Linotype" w:eastAsia="Palatino Linotype" w:hAnsi="Palatino Linotype" w:cs="Palatino Linotype"/>
          <w:sz w:val="20"/>
          <w:szCs w:val="20"/>
        </w:rPr>
      </w:pPr>
    </w:p>
    <w:p w14:paraId="4AEE88EC" w14:textId="77777777" w:rsidR="004B4DC3" w:rsidRDefault="004B4DC3">
      <w:pPr>
        <w:spacing w:before="240" w:after="240"/>
        <w:jc w:val="both"/>
        <w:rPr>
          <w:rFonts w:ascii="Palatino Linotype" w:eastAsia="Palatino Linotype" w:hAnsi="Palatino Linotype" w:cs="Palatino Linotype"/>
          <w:sz w:val="20"/>
          <w:szCs w:val="20"/>
        </w:rPr>
      </w:pPr>
    </w:p>
    <w:p w14:paraId="3C07A292" w14:textId="77777777" w:rsidR="004B4DC3" w:rsidRDefault="004B4DC3">
      <w:pPr>
        <w:spacing w:before="240" w:after="240"/>
        <w:jc w:val="both"/>
        <w:rPr>
          <w:rFonts w:ascii="Palatino Linotype" w:eastAsia="Palatino Linotype" w:hAnsi="Palatino Linotype" w:cs="Palatino Linotype"/>
          <w:sz w:val="20"/>
          <w:szCs w:val="20"/>
        </w:rPr>
      </w:pPr>
    </w:p>
    <w:p w14:paraId="0BF496E8" w14:textId="77777777" w:rsidR="004B4DC3" w:rsidRDefault="004B4DC3">
      <w:pPr>
        <w:spacing w:before="240" w:after="240"/>
        <w:jc w:val="both"/>
        <w:rPr>
          <w:rFonts w:ascii="Palatino Linotype" w:eastAsia="Palatino Linotype" w:hAnsi="Palatino Linotype" w:cs="Palatino Linotype"/>
          <w:sz w:val="20"/>
          <w:szCs w:val="20"/>
        </w:rPr>
      </w:pPr>
    </w:p>
    <w:sectPr w:rsidR="004B4DC3">
      <w:headerReference w:type="even" r:id="rId31"/>
      <w:headerReference w:type="default" r:id="rId32"/>
      <w:footerReference w:type="even" r:id="rId33"/>
      <w:footerReference w:type="default" r:id="rId34"/>
      <w:headerReference w:type="first" r:id="rId35"/>
      <w:footerReference w:type="first" r:id="rId36"/>
      <w:pgSz w:w="12240" w:h="15840"/>
      <w:pgMar w:top="1985" w:right="1701" w:bottom="1701" w:left="1701" w:header="709" w:footer="5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EDE84" w14:textId="77777777" w:rsidR="00256766" w:rsidRDefault="00256766">
      <w:r>
        <w:separator/>
      </w:r>
    </w:p>
  </w:endnote>
  <w:endnote w:type="continuationSeparator" w:id="0">
    <w:p w14:paraId="4106E858" w14:textId="77777777" w:rsidR="00256766" w:rsidRDefault="00256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8B99" w14:textId="77777777" w:rsidR="004B4DC3" w:rsidRDefault="004B4DC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A4BBA" w14:textId="77777777" w:rsidR="004B4DC3" w:rsidRDefault="00025F5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D0BE0">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D0BE0">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4BC815EE" w14:textId="77777777" w:rsidR="004B4DC3" w:rsidRDefault="004B4DC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44FC" w14:textId="77777777" w:rsidR="004B4DC3" w:rsidRDefault="00025F5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D0BE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D0BE0">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759F476B" w14:textId="77777777" w:rsidR="004B4DC3" w:rsidRDefault="004B4DC3">
    <w:pPr>
      <w:pBdr>
        <w:top w:val="nil"/>
        <w:left w:val="nil"/>
        <w:bottom w:val="nil"/>
        <w:right w:val="nil"/>
        <w:between w:val="nil"/>
      </w:pBdr>
      <w:tabs>
        <w:tab w:val="center" w:pos="4252"/>
        <w:tab w:val="right" w:pos="8504"/>
      </w:tabs>
      <w:rPr>
        <w:rFonts w:ascii="Cambria" w:eastAsia="Cambria" w:hAnsi="Cambria" w:cs="Cambria"/>
        <w:color w:val="000000"/>
      </w:rPr>
    </w:pPr>
  </w:p>
  <w:p w14:paraId="7A83C5D5" w14:textId="77777777" w:rsidR="004B4DC3" w:rsidRDefault="004B4DC3"/>
  <w:p w14:paraId="2C498739" w14:textId="77777777" w:rsidR="004B4DC3" w:rsidRDefault="004B4DC3"/>
  <w:p w14:paraId="1BD55F84" w14:textId="77777777" w:rsidR="004B4DC3" w:rsidRDefault="004B4DC3"/>
  <w:p w14:paraId="63BDFB35" w14:textId="77777777" w:rsidR="004B4DC3" w:rsidRDefault="004B4DC3"/>
  <w:p w14:paraId="0A5AF933" w14:textId="77777777" w:rsidR="004B4DC3" w:rsidRDefault="004B4DC3"/>
  <w:p w14:paraId="5F16BDF1" w14:textId="77777777" w:rsidR="004B4DC3" w:rsidRDefault="004B4DC3"/>
  <w:p w14:paraId="0681AB09" w14:textId="77777777" w:rsidR="004B4DC3" w:rsidRDefault="004B4DC3"/>
  <w:p w14:paraId="378B1BA3" w14:textId="77777777" w:rsidR="004B4DC3" w:rsidRDefault="004B4DC3"/>
  <w:p w14:paraId="6EB00BDC" w14:textId="77777777" w:rsidR="004B4DC3" w:rsidRDefault="004B4DC3"/>
  <w:p w14:paraId="72C3FA58" w14:textId="77777777" w:rsidR="004B4DC3" w:rsidRDefault="004B4DC3"/>
  <w:p w14:paraId="6367F2E2" w14:textId="77777777" w:rsidR="004B4DC3" w:rsidRDefault="004B4D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F62C" w14:textId="77777777" w:rsidR="00256766" w:rsidRDefault="00256766">
      <w:r>
        <w:separator/>
      </w:r>
    </w:p>
  </w:footnote>
  <w:footnote w:type="continuationSeparator" w:id="0">
    <w:p w14:paraId="10F377A6" w14:textId="77777777" w:rsidR="00256766" w:rsidRDefault="00256766">
      <w:r>
        <w:continuationSeparator/>
      </w:r>
    </w:p>
  </w:footnote>
  <w:footnote w:id="1">
    <w:p w14:paraId="66BAE2DB" w14:textId="77777777" w:rsidR="004B4DC3" w:rsidRDefault="00025F5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A9DD044" w14:textId="77777777" w:rsidR="004B4DC3" w:rsidRDefault="00025F5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9ED78" w14:textId="77777777" w:rsidR="004B4DC3" w:rsidRDefault="004B4DC3">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0F30" w14:textId="77777777" w:rsidR="004B4DC3" w:rsidRDefault="00025F56">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0A226FD" wp14:editId="57BE798C">
          <wp:simplePos x="0" y="0"/>
          <wp:positionH relativeFrom="column">
            <wp:posOffset>-1080126</wp:posOffset>
          </wp:positionH>
          <wp:positionV relativeFrom="paragraph">
            <wp:posOffset>-396393</wp:posOffset>
          </wp:positionV>
          <wp:extent cx="7809865" cy="10165715"/>
          <wp:effectExtent l="0" t="0" r="0" b="0"/>
          <wp:wrapNone/>
          <wp:docPr id="29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6162" w:type="dxa"/>
      <w:tblInd w:w="3261" w:type="dxa"/>
      <w:tblLayout w:type="fixed"/>
      <w:tblLook w:val="0400" w:firstRow="0" w:lastRow="0" w:firstColumn="0" w:lastColumn="0" w:noHBand="0" w:noVBand="1"/>
    </w:tblPr>
    <w:tblGrid>
      <w:gridCol w:w="2576"/>
      <w:gridCol w:w="3586"/>
    </w:tblGrid>
    <w:tr w:rsidR="004B4DC3" w14:paraId="478A89E8" w14:textId="77777777">
      <w:trPr>
        <w:trHeight w:val="311"/>
      </w:trPr>
      <w:tc>
        <w:tcPr>
          <w:tcW w:w="2576" w:type="dxa"/>
          <w:shd w:val="clear" w:color="auto" w:fill="auto"/>
        </w:tcPr>
        <w:p w14:paraId="51D06985" w14:textId="77777777" w:rsidR="004B4DC3" w:rsidRDefault="00025F56">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86" w:type="dxa"/>
          <w:shd w:val="clear" w:color="auto" w:fill="auto"/>
          <w:vAlign w:val="center"/>
        </w:tcPr>
        <w:p w14:paraId="436CFF4A" w14:textId="77777777" w:rsidR="004B4DC3" w:rsidRDefault="00025F56">
          <w:pPr>
            <w:ind w:right="175"/>
            <w:jc w:val="both"/>
            <w:rPr>
              <w:rFonts w:ascii="Palatino Linotype" w:eastAsia="Palatino Linotype" w:hAnsi="Palatino Linotype" w:cs="Palatino Linotype"/>
              <w:b/>
            </w:rPr>
          </w:pPr>
          <w:r>
            <w:rPr>
              <w:rFonts w:ascii="Palatino Linotype" w:eastAsia="Palatino Linotype" w:hAnsi="Palatino Linotype" w:cs="Palatino Linotype"/>
              <w:b/>
            </w:rPr>
            <w:t>03849/INFOEM/IP/RR/2022</w:t>
          </w:r>
        </w:p>
      </w:tc>
    </w:tr>
    <w:tr w:rsidR="004B4DC3" w14:paraId="3CB89BA7" w14:textId="77777777">
      <w:trPr>
        <w:trHeight w:val="236"/>
      </w:trPr>
      <w:tc>
        <w:tcPr>
          <w:tcW w:w="2576" w:type="dxa"/>
          <w:shd w:val="clear" w:color="auto" w:fill="auto"/>
          <w:vAlign w:val="center"/>
        </w:tcPr>
        <w:p w14:paraId="28D962D3" w14:textId="77777777" w:rsidR="004B4DC3" w:rsidRDefault="00025F56">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86" w:type="dxa"/>
          <w:shd w:val="clear" w:color="auto" w:fill="auto"/>
          <w:vAlign w:val="center"/>
        </w:tcPr>
        <w:p w14:paraId="36B0EE74" w14:textId="77777777" w:rsidR="004B4DC3" w:rsidRDefault="00025F56">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Tianguistenco</w:t>
          </w:r>
        </w:p>
      </w:tc>
    </w:tr>
    <w:tr w:rsidR="004B4DC3" w14:paraId="6FE07113" w14:textId="77777777">
      <w:trPr>
        <w:trHeight w:val="322"/>
      </w:trPr>
      <w:tc>
        <w:tcPr>
          <w:tcW w:w="2576" w:type="dxa"/>
          <w:shd w:val="clear" w:color="auto" w:fill="auto"/>
          <w:vAlign w:val="center"/>
        </w:tcPr>
        <w:p w14:paraId="11382266" w14:textId="77777777" w:rsidR="004B4DC3" w:rsidRDefault="00025F56">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86" w:type="dxa"/>
          <w:shd w:val="clear" w:color="auto" w:fill="auto"/>
          <w:vAlign w:val="center"/>
        </w:tcPr>
        <w:p w14:paraId="318C5688" w14:textId="77777777" w:rsidR="004B4DC3" w:rsidRDefault="00025F56">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05EE5A9" w14:textId="77777777" w:rsidR="004B4DC3" w:rsidRDefault="00025F56">
    <w:pPr>
      <w:rPr>
        <w:rFonts w:ascii="Cambria" w:eastAsia="Cambria" w:hAnsi="Cambria" w:cs="Cambria"/>
        <w:color w:val="000000"/>
      </w:rPr>
    </w:pPr>
    <w:r>
      <w:rPr>
        <w:rFonts w:ascii="Cambria" w:eastAsia="Cambria" w:hAnsi="Cambria" w:cs="Cambria"/>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2153D" w14:textId="77777777" w:rsidR="004B4DC3" w:rsidRDefault="00025F5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4149CE32" wp14:editId="477821F1">
          <wp:simplePos x="0" y="0"/>
          <wp:positionH relativeFrom="column">
            <wp:posOffset>-942974</wp:posOffset>
          </wp:positionH>
          <wp:positionV relativeFrom="paragraph">
            <wp:posOffset>-417193</wp:posOffset>
          </wp:positionV>
          <wp:extent cx="7809865" cy="10165715"/>
          <wp:effectExtent l="0" t="0" r="0" b="0"/>
          <wp:wrapNone/>
          <wp:docPr id="29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6229" w:type="dxa"/>
      <w:tblInd w:w="3261" w:type="dxa"/>
      <w:tblLayout w:type="fixed"/>
      <w:tblLook w:val="0400" w:firstRow="0" w:lastRow="0" w:firstColumn="0" w:lastColumn="0" w:noHBand="0" w:noVBand="1"/>
    </w:tblPr>
    <w:tblGrid>
      <w:gridCol w:w="2607"/>
      <w:gridCol w:w="3622"/>
    </w:tblGrid>
    <w:tr w:rsidR="004B4DC3" w14:paraId="4DAB0359" w14:textId="77777777">
      <w:trPr>
        <w:trHeight w:val="312"/>
      </w:trPr>
      <w:tc>
        <w:tcPr>
          <w:tcW w:w="2607" w:type="dxa"/>
          <w:shd w:val="clear" w:color="auto" w:fill="auto"/>
          <w:vAlign w:val="center"/>
        </w:tcPr>
        <w:p w14:paraId="49258D8A" w14:textId="77777777" w:rsidR="004B4DC3" w:rsidRDefault="00025F56">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622" w:type="dxa"/>
          <w:shd w:val="clear" w:color="auto" w:fill="auto"/>
          <w:vAlign w:val="center"/>
        </w:tcPr>
        <w:p w14:paraId="40B3D2CE" w14:textId="77777777" w:rsidR="004B4DC3" w:rsidRDefault="00025F56">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03849/INFOEM/IP/RR/2022</w:t>
          </w:r>
        </w:p>
      </w:tc>
    </w:tr>
    <w:tr w:rsidR="004B4DC3" w14:paraId="62E142CD" w14:textId="77777777">
      <w:trPr>
        <w:trHeight w:val="135"/>
      </w:trPr>
      <w:tc>
        <w:tcPr>
          <w:tcW w:w="2607" w:type="dxa"/>
          <w:shd w:val="clear" w:color="auto" w:fill="auto"/>
          <w:vAlign w:val="center"/>
        </w:tcPr>
        <w:p w14:paraId="34AC575B" w14:textId="77777777" w:rsidR="004B4DC3" w:rsidRDefault="00025F56">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622" w:type="dxa"/>
          <w:shd w:val="clear" w:color="auto" w:fill="auto"/>
          <w:vAlign w:val="center"/>
        </w:tcPr>
        <w:p w14:paraId="52A018B9" w14:textId="77777777" w:rsidR="004B4DC3" w:rsidRDefault="004B4DC3">
          <w:pPr>
            <w:jc w:val="both"/>
            <w:rPr>
              <w:rFonts w:ascii="Palatino Linotype" w:eastAsia="Palatino Linotype" w:hAnsi="Palatino Linotype" w:cs="Palatino Linotype"/>
              <w:b/>
            </w:rPr>
          </w:pPr>
        </w:p>
      </w:tc>
    </w:tr>
    <w:tr w:rsidR="004B4DC3" w14:paraId="474E9C9B" w14:textId="77777777">
      <w:trPr>
        <w:trHeight w:val="237"/>
      </w:trPr>
      <w:tc>
        <w:tcPr>
          <w:tcW w:w="2607" w:type="dxa"/>
          <w:shd w:val="clear" w:color="auto" w:fill="auto"/>
          <w:vAlign w:val="center"/>
        </w:tcPr>
        <w:p w14:paraId="76CCAB41" w14:textId="77777777" w:rsidR="004B4DC3" w:rsidRDefault="00025F56">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622" w:type="dxa"/>
          <w:shd w:val="clear" w:color="auto" w:fill="auto"/>
          <w:vAlign w:val="center"/>
        </w:tcPr>
        <w:p w14:paraId="24D2D553" w14:textId="77777777" w:rsidR="004B4DC3" w:rsidRDefault="00025F56">
          <w:pPr>
            <w:ind w:left="-45" w:right="176"/>
            <w:rPr>
              <w:rFonts w:ascii="Palatino Linotype" w:eastAsia="Palatino Linotype" w:hAnsi="Palatino Linotype" w:cs="Palatino Linotype"/>
              <w:b/>
            </w:rPr>
          </w:pPr>
          <w:r>
            <w:rPr>
              <w:rFonts w:ascii="Palatino Linotype" w:eastAsia="Palatino Linotype" w:hAnsi="Palatino Linotype" w:cs="Palatino Linotype"/>
              <w:b/>
            </w:rPr>
            <w:t>Ayuntamiento de Tianguistenco</w:t>
          </w:r>
        </w:p>
      </w:tc>
    </w:tr>
    <w:tr w:rsidR="004B4DC3" w14:paraId="0E6ADBA2" w14:textId="77777777">
      <w:trPr>
        <w:trHeight w:val="149"/>
      </w:trPr>
      <w:tc>
        <w:tcPr>
          <w:tcW w:w="2607" w:type="dxa"/>
          <w:shd w:val="clear" w:color="auto" w:fill="auto"/>
          <w:vAlign w:val="center"/>
        </w:tcPr>
        <w:p w14:paraId="2DDABCC7" w14:textId="77777777" w:rsidR="004B4DC3" w:rsidRDefault="00025F56">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622" w:type="dxa"/>
          <w:shd w:val="clear" w:color="auto" w:fill="auto"/>
          <w:vAlign w:val="center"/>
        </w:tcPr>
        <w:p w14:paraId="3B88E94C" w14:textId="77777777" w:rsidR="004B4DC3" w:rsidRDefault="00025F56">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4789338" w14:textId="77777777" w:rsidR="004B4DC3" w:rsidRDefault="004B4DC3">
    <w:pPr>
      <w:pBdr>
        <w:top w:val="nil"/>
        <w:left w:val="nil"/>
        <w:bottom w:val="nil"/>
        <w:right w:val="nil"/>
        <w:between w:val="nil"/>
      </w:pBdr>
      <w:tabs>
        <w:tab w:val="center" w:pos="4252"/>
        <w:tab w:val="right" w:pos="8504"/>
      </w:tabs>
      <w:rPr>
        <w:rFonts w:ascii="Cambria" w:eastAsia="Cambria" w:hAnsi="Cambria" w:cs="Cambria"/>
        <w:color w:val="000000"/>
      </w:rPr>
    </w:pPr>
  </w:p>
  <w:p w14:paraId="10B49C1F" w14:textId="77777777" w:rsidR="004B4DC3" w:rsidRDefault="004B4DC3"/>
  <w:p w14:paraId="7BD5FD64" w14:textId="77777777" w:rsidR="004B4DC3" w:rsidRDefault="004B4D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76007"/>
    <w:multiLevelType w:val="multilevel"/>
    <w:tmpl w:val="6A28135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68866AA"/>
    <w:multiLevelType w:val="multilevel"/>
    <w:tmpl w:val="8788FFEE"/>
    <w:lvl w:ilvl="0">
      <w:start w:val="1"/>
      <w:numFmt w:val="lowerLetter"/>
      <w:lvlText w:val="%1)"/>
      <w:lvlJc w:val="left"/>
      <w:pPr>
        <w:ind w:left="720" w:hanging="360"/>
      </w:pPr>
      <w:rPr>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9383673"/>
    <w:multiLevelType w:val="multilevel"/>
    <w:tmpl w:val="0D5AB148"/>
    <w:lvl w:ilvl="0">
      <w:start w:val="6"/>
      <w:numFmt w:val="bullet"/>
      <w:lvlText w:val="-"/>
      <w:lvlJc w:val="left"/>
      <w:pPr>
        <w:ind w:left="720" w:hanging="360"/>
      </w:pPr>
      <w:rPr>
        <w:rFonts w:ascii="Palatino Linotype" w:eastAsia="Palatino Linotype" w:hAnsi="Palatino Linotype" w:cs="Palatino Linotype"/>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142B87"/>
    <w:multiLevelType w:val="multilevel"/>
    <w:tmpl w:val="18560932"/>
    <w:lvl w:ilvl="0">
      <w:numFmt w:val="upperRoman"/>
      <w:pStyle w:val="Listaconvietas3"/>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8022507"/>
    <w:multiLevelType w:val="multilevel"/>
    <w:tmpl w:val="5AFE24F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DC3"/>
    <w:rsid w:val="00025F56"/>
    <w:rsid w:val="00256766"/>
    <w:rsid w:val="004B4DC3"/>
    <w:rsid w:val="00666758"/>
    <w:rsid w:val="008D0BE0"/>
    <w:rsid w:val="00E63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1453B"/>
  <w15:docId w15:val="{9143D794-9163-44CC-9681-1C7277772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left w:w="108" w:type="dxa"/>
        <w:right w:w="108" w:type="dxa"/>
      </w:tblCellMar>
    </w:tblPr>
  </w:style>
  <w:style w:type="table" w:customStyle="1" w:styleId="11">
    <w:name w:val="11"/>
    <w:basedOn w:val="TableNormal1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left w:w="115" w:type="dxa"/>
        <w:right w:w="115" w:type="dxa"/>
      </w:tblCellMar>
    </w:tblPr>
  </w:style>
  <w:style w:type="table" w:customStyle="1" w:styleId="6">
    <w:name w:val="6"/>
    <w:basedOn w:val="TableNormal10"/>
    <w:rPr>
      <w:sz w:val="22"/>
      <w:szCs w:val="22"/>
    </w:rPr>
    <w:tblPr>
      <w:tblStyleRowBandSize w:val="1"/>
      <w:tblStyleColBandSize w:val="1"/>
      <w:tblCellMar>
        <w:left w:w="115" w:type="dxa"/>
        <w:right w:w="115" w:type="dxa"/>
      </w:tblCellMar>
    </w:tblPr>
  </w:style>
  <w:style w:type="table" w:customStyle="1" w:styleId="5">
    <w:name w:val="5"/>
    <w:basedOn w:val="TableNormal2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0"/>
    <w:rPr>
      <w:sz w:val="22"/>
      <w:szCs w:val="22"/>
    </w:rPr>
    <w:tblPr>
      <w:tblStyleRowBandSize w:val="1"/>
      <w:tblStyleColBandSize w:val="1"/>
      <w:tblCellMar>
        <w:left w:w="115" w:type="dxa"/>
        <w:right w:w="115" w:type="dxa"/>
      </w:tblCellMar>
    </w:tblPr>
  </w:style>
  <w:style w:type="table" w:customStyle="1" w:styleId="3">
    <w:name w:val="3"/>
    <w:basedOn w:val="TableNormal20"/>
    <w:rPr>
      <w:sz w:val="22"/>
      <w:szCs w:val="22"/>
    </w:rPr>
    <w:tblPr>
      <w:tblStyleRowBandSize w:val="1"/>
      <w:tblStyleColBandSize w:val="1"/>
      <w:tblCellMar>
        <w:left w:w="115" w:type="dxa"/>
        <w:right w:w="115" w:type="dxa"/>
      </w:tblCellMar>
    </w:tblPr>
  </w:style>
  <w:style w:type="table" w:customStyle="1" w:styleId="2">
    <w:name w:val="2"/>
    <w:basedOn w:val="TableNormal30"/>
    <w:rPr>
      <w:sz w:val="22"/>
      <w:szCs w:val="22"/>
    </w:rPr>
    <w:tblPr>
      <w:tblStyleRowBandSize w:val="1"/>
      <w:tblStyleColBandSize w:val="1"/>
      <w:tblCellMar>
        <w:left w:w="115" w:type="dxa"/>
        <w:right w:w="115" w:type="dxa"/>
      </w:tblCellMar>
    </w:tblPr>
  </w:style>
  <w:style w:type="table" w:customStyle="1" w:styleId="1">
    <w:name w:val="1"/>
    <w:basedOn w:val="TableNormal30"/>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70" w:type="dxa"/>
        <w:right w:w="70" w:type="dxa"/>
      </w:tblCellMar>
    </w:tblPr>
  </w:style>
  <w:style w:type="table" w:customStyle="1" w:styleId="a2">
    <w:basedOn w:val="TableNormal4"/>
    <w:rPr>
      <w:sz w:val="22"/>
      <w:szCs w:val="22"/>
    </w:rPr>
    <w:tblPr>
      <w:tblStyleRowBandSize w:val="1"/>
      <w:tblStyleColBandSize w:val="1"/>
      <w:tblCellMar>
        <w:left w:w="115" w:type="dxa"/>
        <w:right w:w="115" w:type="dxa"/>
      </w:tblCellMar>
    </w:tblPr>
  </w:style>
  <w:style w:type="table" w:customStyle="1" w:styleId="a3">
    <w:basedOn w:val="TableNormal4"/>
    <w:rPr>
      <w:sz w:val="22"/>
      <w:szCs w:val="22"/>
    </w:rPr>
    <w:tblPr>
      <w:tblStyleRowBandSize w:val="1"/>
      <w:tblStyleColBandSize w:val="1"/>
      <w:tblCellMar>
        <w:left w:w="115" w:type="dxa"/>
        <w:right w:w="115" w:type="dxa"/>
      </w:tblCellMar>
    </w:tblPr>
  </w:style>
  <w:style w:type="table" w:customStyle="1" w:styleId="a4">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9">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a">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d">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ipomex.org.mx"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pomex.org.mx"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ipomex.org.mx"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dof.gob.mx/nota_detalle.php?codigo=5492254&amp;fecha=28/07/2017"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HSo1G9y4vVeghLsRdwjoDpxpAg==">AMUW2mUltD7ytmjiHse9lZ4qrIE1Fx22wW5WIgjYJHU504dVAWhJPqCPdKt2ziru1b93WGDqs3YGHjl7f9eP91Qae+VkR++Ejg94UdW7BotBbUzmP7sXIDJAV3qu31Sj0qEx7UiCjaAQWIdB4itF6KGzG49agdxIz1hjMtxY4AX7QGuMbCHVODccI/B1ekNhRepvLjjBnYPI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11616</Words>
  <Characters>63889</Characters>
  <Application>Microsoft Office Word</Application>
  <DocSecurity>0</DocSecurity>
  <Lines>532</Lines>
  <Paragraphs>150</Paragraphs>
  <ScaleCrop>false</ScaleCrop>
  <Company/>
  <LinksUpToDate>false</LinksUpToDate>
  <CharactersWithSpaces>75355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 425</cp:lastModifiedBy>
  <cp:revision>5</cp:revision>
  <cp:lastPrinted>2022-07-01T04:23:00Z</cp:lastPrinted>
  <dcterms:created xsi:type="dcterms:W3CDTF">2022-06-28T16:14:00Z</dcterms:created>
  <dcterms:modified xsi:type="dcterms:W3CDTF">2022-07-01T04:23:00Z</dcterms:modified>
</cp:coreProperties>
</file>