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B777B" w14:textId="25926908" w:rsidR="00DE395A" w:rsidRPr="00E71C98" w:rsidRDefault="00DE395A" w:rsidP="00AC14BB">
      <w:pPr>
        <w:tabs>
          <w:tab w:val="left" w:pos="3465"/>
        </w:tabs>
        <w:spacing w:before="240" w:after="360" w:line="360" w:lineRule="auto"/>
        <w:jc w:val="both"/>
        <w:rPr>
          <w:rFonts w:ascii="Palatino Linotype" w:eastAsia="MS Mincho" w:hAnsi="Palatino Linotype" w:cs="Times New Roman"/>
          <w:color w:val="000000"/>
          <w:sz w:val="24"/>
          <w:szCs w:val="24"/>
          <w:lang w:eastAsia="es-ES"/>
        </w:rPr>
      </w:pPr>
      <w:r w:rsidRPr="00E71C98">
        <w:rPr>
          <w:rFonts w:ascii="Palatino Linotype" w:eastAsia="MS Mincho" w:hAnsi="Palatino Linotype" w:cs="Times New Roman"/>
          <w:color w:val="000000"/>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B704CA" w:rsidRPr="00E71C98">
        <w:rPr>
          <w:rFonts w:ascii="Palatino Linotype" w:eastAsia="MS Mincho" w:hAnsi="Palatino Linotype" w:cs="Times New Roman"/>
          <w:color w:val="000000"/>
          <w:sz w:val="24"/>
          <w:szCs w:val="24"/>
          <w:lang w:val="es-ES_tradnl" w:eastAsia="es-ES"/>
        </w:rPr>
        <w:t>veintisiete (27) de abril</w:t>
      </w:r>
      <w:r w:rsidR="009F169D" w:rsidRPr="00E71C98">
        <w:rPr>
          <w:rFonts w:ascii="Palatino Linotype" w:eastAsia="MS Mincho" w:hAnsi="Palatino Linotype" w:cs="Times New Roman"/>
          <w:color w:val="000000"/>
          <w:sz w:val="24"/>
          <w:szCs w:val="24"/>
          <w:lang w:val="es-ES_tradnl" w:eastAsia="es-ES"/>
        </w:rPr>
        <w:t xml:space="preserve"> de</w:t>
      </w:r>
      <w:r w:rsidRPr="00E71C98">
        <w:rPr>
          <w:rFonts w:ascii="Palatino Linotype" w:eastAsia="MS Mincho" w:hAnsi="Palatino Linotype" w:cs="Times New Roman"/>
          <w:color w:val="000000"/>
          <w:sz w:val="24"/>
          <w:szCs w:val="24"/>
          <w:lang w:eastAsia="es-ES"/>
        </w:rPr>
        <w:t xml:space="preserve"> dos mil veintidós.</w:t>
      </w:r>
    </w:p>
    <w:p w14:paraId="4F23791C" w14:textId="2BD5A88F" w:rsidR="00DE395A" w:rsidRPr="00E71C98" w:rsidRDefault="00DE395A" w:rsidP="00AC14BB">
      <w:pPr>
        <w:tabs>
          <w:tab w:val="left" w:pos="0"/>
        </w:tabs>
        <w:spacing w:after="0" w:line="360" w:lineRule="auto"/>
        <w:jc w:val="both"/>
        <w:rPr>
          <w:rFonts w:ascii="Palatino Linotype" w:eastAsia="MS Mincho" w:hAnsi="Palatino Linotype" w:cs="Times New Roman"/>
          <w:sz w:val="24"/>
          <w:szCs w:val="24"/>
          <w:lang w:val="es-ES_tradnl" w:eastAsia="es-ES"/>
        </w:rPr>
      </w:pPr>
      <w:r w:rsidRPr="00E71C98">
        <w:rPr>
          <w:rFonts w:ascii="Palatino Linotype" w:eastAsia="MS Mincho" w:hAnsi="Palatino Linotype" w:cs="Times New Roman"/>
          <w:b/>
          <w:sz w:val="24"/>
          <w:szCs w:val="24"/>
          <w:lang w:val="es-ES_tradnl" w:eastAsia="es-ES"/>
        </w:rPr>
        <w:t>VISTO</w:t>
      </w:r>
      <w:r w:rsidRPr="00E71C98">
        <w:rPr>
          <w:rFonts w:ascii="Palatino Linotype" w:eastAsia="MS Mincho" w:hAnsi="Palatino Linotype" w:cs="Times New Roman"/>
          <w:sz w:val="24"/>
          <w:szCs w:val="24"/>
          <w:lang w:val="es-ES_tradnl" w:eastAsia="es-ES"/>
        </w:rPr>
        <w:t xml:space="preserve"> el expediente electrónico formado con motivo del recurso de revisión </w:t>
      </w:r>
      <w:r w:rsidR="00B704CA" w:rsidRPr="00E71C98">
        <w:rPr>
          <w:rFonts w:ascii="Palatino Linotype" w:eastAsia="MS Mincho" w:hAnsi="Palatino Linotype" w:cs="Times New Roman"/>
          <w:b/>
          <w:sz w:val="24"/>
          <w:szCs w:val="24"/>
          <w:lang w:val="es-ES_tradnl" w:eastAsia="es-ES"/>
        </w:rPr>
        <w:t>04048/INFOEM/IP/RR/2022</w:t>
      </w:r>
      <w:r w:rsidRPr="00E71C98">
        <w:rPr>
          <w:rFonts w:ascii="Palatino Linotype" w:eastAsia="MS Mincho" w:hAnsi="Palatino Linotype" w:cs="Times New Roman"/>
          <w:sz w:val="24"/>
          <w:szCs w:val="24"/>
          <w:lang w:val="es-ES_tradnl" w:eastAsia="es-ES"/>
        </w:rPr>
        <w:t xml:space="preserve"> promovido por </w:t>
      </w:r>
      <w:r w:rsidR="001B6B90">
        <w:rPr>
          <w:rFonts w:ascii="Palatino Linotype" w:eastAsia="MS Mincho" w:hAnsi="Palatino Linotype" w:cs="Times New Roman"/>
          <w:b/>
          <w:bCs/>
          <w:sz w:val="24"/>
          <w:szCs w:val="24"/>
          <w:lang w:val="es-ES_tradnl" w:eastAsia="es-ES"/>
        </w:rPr>
        <w:t xml:space="preserve">XXXXX </w:t>
      </w:r>
      <w:proofErr w:type="spellStart"/>
      <w:r w:rsidR="001B6B90">
        <w:rPr>
          <w:rFonts w:ascii="Palatino Linotype" w:eastAsia="MS Mincho" w:hAnsi="Palatino Linotype" w:cs="Times New Roman"/>
          <w:b/>
          <w:bCs/>
          <w:sz w:val="24"/>
          <w:szCs w:val="24"/>
          <w:lang w:val="es-ES_tradnl" w:eastAsia="es-ES"/>
        </w:rPr>
        <w:t>XXXXX</w:t>
      </w:r>
      <w:proofErr w:type="spellEnd"/>
      <w:r w:rsidR="001B6B90">
        <w:rPr>
          <w:rFonts w:ascii="Palatino Linotype" w:eastAsia="MS Mincho" w:hAnsi="Palatino Linotype" w:cs="Times New Roman"/>
          <w:b/>
          <w:bCs/>
          <w:sz w:val="24"/>
          <w:szCs w:val="24"/>
          <w:lang w:val="es-ES_tradnl" w:eastAsia="es-ES"/>
        </w:rPr>
        <w:t xml:space="preserve"> XXXX</w:t>
      </w:r>
      <w:r w:rsidR="00B704CA" w:rsidRPr="00E71C98">
        <w:rPr>
          <w:rFonts w:ascii="Palatino Linotype" w:eastAsia="MS Mincho" w:hAnsi="Palatino Linotype" w:cs="Times New Roman"/>
          <w:sz w:val="24"/>
          <w:szCs w:val="24"/>
          <w:lang w:val="es-ES_tradnl" w:eastAsia="es-ES"/>
        </w:rPr>
        <w:t xml:space="preserve">, en lo sucesivo, </w:t>
      </w:r>
      <w:r w:rsidR="008A08A1" w:rsidRPr="00E71C98">
        <w:rPr>
          <w:rFonts w:ascii="Palatino Linotype" w:eastAsia="MS Mincho" w:hAnsi="Palatino Linotype" w:cs="Times New Roman"/>
          <w:sz w:val="24"/>
          <w:szCs w:val="24"/>
          <w:lang w:val="es-ES_tradnl" w:eastAsia="es-ES"/>
        </w:rPr>
        <w:t>el</w:t>
      </w:r>
      <w:r w:rsidRPr="00E71C98">
        <w:rPr>
          <w:rFonts w:ascii="Palatino Linotype" w:eastAsia="MS Mincho" w:hAnsi="Palatino Linotype" w:cs="Times New Roman"/>
          <w:sz w:val="24"/>
          <w:szCs w:val="24"/>
          <w:lang w:val="es-ES_tradnl" w:eastAsia="es-ES"/>
        </w:rPr>
        <w:t xml:space="preserve"> </w:t>
      </w:r>
      <w:r w:rsidRPr="00E71C98">
        <w:rPr>
          <w:rFonts w:ascii="Palatino Linotype" w:eastAsia="MS Mincho" w:hAnsi="Palatino Linotype" w:cs="Times New Roman"/>
          <w:b/>
          <w:sz w:val="24"/>
          <w:szCs w:val="24"/>
          <w:lang w:val="es-ES_tradnl" w:eastAsia="es-ES"/>
        </w:rPr>
        <w:t>RECURRENTE</w:t>
      </w:r>
      <w:r w:rsidRPr="00E71C98">
        <w:rPr>
          <w:rFonts w:ascii="Palatino Linotype" w:eastAsia="MS Mincho" w:hAnsi="Palatino Linotype" w:cs="Times New Roman"/>
          <w:sz w:val="24"/>
          <w:szCs w:val="24"/>
          <w:lang w:val="es-ES_tradnl" w:eastAsia="es-ES"/>
        </w:rPr>
        <w:t>, en contra de la respuesta de</w:t>
      </w:r>
      <w:r w:rsidR="009F169D" w:rsidRPr="00E71C98">
        <w:rPr>
          <w:rFonts w:ascii="Palatino Linotype" w:eastAsia="MS Mincho" w:hAnsi="Palatino Linotype" w:cs="Times New Roman"/>
          <w:sz w:val="24"/>
          <w:szCs w:val="24"/>
          <w:lang w:val="es-ES_tradnl" w:eastAsia="es-ES"/>
        </w:rPr>
        <w:t>l</w:t>
      </w:r>
      <w:r w:rsidRPr="00E71C98">
        <w:rPr>
          <w:rFonts w:ascii="Palatino Linotype" w:eastAsia="MS Mincho" w:hAnsi="Palatino Linotype" w:cs="Times New Roman"/>
          <w:sz w:val="24"/>
          <w:szCs w:val="24"/>
          <w:lang w:val="es-ES_tradnl" w:eastAsia="es-ES"/>
        </w:rPr>
        <w:t xml:space="preserve"> </w:t>
      </w:r>
      <w:r w:rsidR="00B704CA" w:rsidRPr="00E71C98">
        <w:rPr>
          <w:rFonts w:ascii="Palatino Linotype" w:eastAsia="MS Mincho" w:hAnsi="Palatino Linotype" w:cs="Times New Roman"/>
          <w:b/>
          <w:sz w:val="24"/>
          <w:szCs w:val="24"/>
          <w:lang w:val="es-ES_tradnl" w:eastAsia="es-ES"/>
        </w:rPr>
        <w:t>Ayuntamiento de Toluca</w:t>
      </w:r>
      <w:r w:rsidR="009F169D" w:rsidRPr="00E71C98">
        <w:rPr>
          <w:rFonts w:ascii="Palatino Linotype" w:eastAsia="MS Mincho" w:hAnsi="Palatino Linotype" w:cs="Times New Roman"/>
          <w:sz w:val="24"/>
          <w:szCs w:val="24"/>
          <w:lang w:val="es-ES_tradnl" w:eastAsia="es-ES"/>
        </w:rPr>
        <w:t>,</w:t>
      </w:r>
      <w:r w:rsidRPr="00E71C98">
        <w:rPr>
          <w:rFonts w:ascii="Palatino Linotype" w:eastAsia="MS Mincho" w:hAnsi="Palatino Linotype" w:cs="Times New Roman"/>
          <w:b/>
          <w:sz w:val="24"/>
          <w:szCs w:val="24"/>
          <w:lang w:val="es-ES_tradnl" w:eastAsia="es-ES"/>
        </w:rPr>
        <w:t xml:space="preserve"> </w:t>
      </w:r>
      <w:r w:rsidRPr="00E71C98">
        <w:rPr>
          <w:rFonts w:ascii="Palatino Linotype" w:eastAsia="MS Mincho" w:hAnsi="Palatino Linotype" w:cs="Times New Roman"/>
          <w:sz w:val="24"/>
          <w:szCs w:val="24"/>
          <w:lang w:val="es-ES_tradnl" w:eastAsia="es-ES"/>
        </w:rPr>
        <w:t xml:space="preserve">en </w:t>
      </w:r>
      <w:r w:rsidR="009F169D" w:rsidRPr="00E71C98">
        <w:rPr>
          <w:rFonts w:ascii="Palatino Linotype" w:eastAsia="MS Mincho" w:hAnsi="Palatino Linotype" w:cs="Times New Roman"/>
          <w:sz w:val="24"/>
          <w:szCs w:val="24"/>
          <w:lang w:val="es-ES_tradnl" w:eastAsia="es-ES"/>
        </w:rPr>
        <w:t>adelante,</w:t>
      </w:r>
      <w:r w:rsidRPr="00E71C98">
        <w:rPr>
          <w:rFonts w:ascii="Palatino Linotype" w:eastAsia="MS Mincho" w:hAnsi="Palatino Linotype" w:cs="Times New Roman"/>
          <w:sz w:val="24"/>
          <w:szCs w:val="24"/>
          <w:lang w:val="es-ES_tradnl" w:eastAsia="es-ES"/>
        </w:rPr>
        <w:t xml:space="preserve"> el</w:t>
      </w:r>
      <w:r w:rsidRPr="00E71C98">
        <w:rPr>
          <w:rFonts w:ascii="Palatino Linotype" w:eastAsia="MS Mincho" w:hAnsi="Palatino Linotype" w:cs="Times New Roman"/>
          <w:b/>
          <w:sz w:val="24"/>
          <w:szCs w:val="24"/>
          <w:lang w:val="es-ES_tradnl" w:eastAsia="es-ES"/>
        </w:rPr>
        <w:t xml:space="preserve"> SUJETO OBLIGADO</w:t>
      </w:r>
      <w:r w:rsidRPr="00E71C98">
        <w:rPr>
          <w:rFonts w:ascii="Palatino Linotype" w:eastAsia="MS Mincho" w:hAnsi="Palatino Linotype" w:cs="Times New Roman"/>
          <w:sz w:val="24"/>
          <w:szCs w:val="24"/>
          <w:lang w:val="es-ES_tradnl" w:eastAsia="es-ES"/>
        </w:rPr>
        <w:t>,</w:t>
      </w:r>
      <w:r w:rsidRPr="00E71C98">
        <w:rPr>
          <w:rFonts w:ascii="Palatino Linotype" w:eastAsia="MS Mincho" w:hAnsi="Palatino Linotype" w:cs="Times New Roman"/>
          <w:b/>
          <w:sz w:val="24"/>
          <w:szCs w:val="24"/>
          <w:lang w:val="es-ES_tradnl" w:eastAsia="es-ES"/>
        </w:rPr>
        <w:t xml:space="preserve"> </w:t>
      </w:r>
      <w:r w:rsidRPr="00E71C98">
        <w:rPr>
          <w:rFonts w:ascii="Palatino Linotype" w:eastAsia="MS Mincho" w:hAnsi="Palatino Linotype" w:cs="Times New Roman"/>
          <w:sz w:val="24"/>
          <w:szCs w:val="24"/>
          <w:lang w:val="es-ES_tradnl" w:eastAsia="es-ES"/>
        </w:rPr>
        <w:t xml:space="preserve">se procede a dictar la presente resolución, con base en los siguientes: </w:t>
      </w:r>
    </w:p>
    <w:p w14:paraId="1EEA0655" w14:textId="77777777" w:rsidR="00DE395A" w:rsidRPr="00E71C98"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bookmarkStart w:id="0" w:name="_Toc461555884"/>
      <w:bookmarkStart w:id="1" w:name="_Toc466371847"/>
      <w:bookmarkStart w:id="2" w:name="_Toc68804757"/>
      <w:bookmarkStart w:id="3" w:name="_Toc96617316"/>
      <w:r w:rsidRPr="00E71C98">
        <w:rPr>
          <w:rFonts w:ascii="Palatino Linotype" w:eastAsia="MS Gothic" w:hAnsi="Palatino Linotype" w:cs="Times New Roman"/>
          <w:b/>
          <w:color w:val="000000"/>
          <w:sz w:val="24"/>
          <w:szCs w:val="24"/>
        </w:rPr>
        <w:t>ANTECEDENTES</w:t>
      </w:r>
      <w:bookmarkEnd w:id="0"/>
      <w:bookmarkEnd w:id="1"/>
      <w:bookmarkEnd w:id="2"/>
      <w:bookmarkEnd w:id="3"/>
    </w:p>
    <w:p w14:paraId="1301B895" w14:textId="77777777" w:rsidR="00306765" w:rsidRPr="00E71C98" w:rsidRDefault="00306765"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p>
    <w:p w14:paraId="4412ED77" w14:textId="417DE63D" w:rsidR="00DE395A" w:rsidRPr="00E71C98" w:rsidRDefault="00DE395A" w:rsidP="00B704CA">
      <w:pPr>
        <w:numPr>
          <w:ilvl w:val="0"/>
          <w:numId w:val="4"/>
        </w:numPr>
        <w:tabs>
          <w:tab w:val="left" w:pos="0"/>
          <w:tab w:val="left" w:pos="426"/>
        </w:tabs>
        <w:spacing w:before="240" w:after="240" w:line="360" w:lineRule="auto"/>
        <w:ind w:left="0" w:firstLine="0"/>
        <w:contextualSpacing/>
        <w:jc w:val="both"/>
        <w:rPr>
          <w:rFonts w:ascii="Palatino Linotype" w:eastAsia="Calibri" w:hAnsi="Palatino Linotype" w:cs="Arial"/>
          <w:color w:val="000000"/>
          <w:sz w:val="24"/>
          <w:szCs w:val="24"/>
          <w:lang w:val="es-ES" w:eastAsia="es-ES"/>
        </w:rPr>
      </w:pPr>
      <w:r w:rsidRPr="00E71C98">
        <w:rPr>
          <w:rFonts w:ascii="Palatino Linotype" w:eastAsia="Calibri" w:hAnsi="Palatino Linotype" w:cs="Arial"/>
          <w:color w:val="000000"/>
          <w:sz w:val="24"/>
          <w:szCs w:val="24"/>
          <w:lang w:val="es-ES" w:eastAsia="es-ES"/>
        </w:rPr>
        <w:t xml:space="preserve">El </w:t>
      </w:r>
      <w:r w:rsidR="00B704CA" w:rsidRPr="00E71C98">
        <w:rPr>
          <w:rFonts w:ascii="Palatino Linotype" w:eastAsia="Calibri" w:hAnsi="Palatino Linotype" w:cs="Arial"/>
          <w:color w:val="000000"/>
          <w:sz w:val="24"/>
          <w:szCs w:val="24"/>
          <w:lang w:val="es-ES" w:eastAsia="es-ES"/>
        </w:rPr>
        <w:t>veintiuno (21) de febrero</w:t>
      </w:r>
      <w:r w:rsidR="008A08A1" w:rsidRPr="00E71C98">
        <w:rPr>
          <w:rFonts w:ascii="Palatino Linotype" w:eastAsia="Calibri" w:hAnsi="Palatino Linotype" w:cs="Arial"/>
          <w:color w:val="000000"/>
          <w:sz w:val="24"/>
          <w:szCs w:val="24"/>
          <w:lang w:val="es-ES" w:eastAsia="es-ES"/>
        </w:rPr>
        <w:t xml:space="preserve"> de dos mil veintidós</w:t>
      </w:r>
      <w:r w:rsidRPr="00E71C98">
        <w:rPr>
          <w:rFonts w:ascii="Palatino Linotype" w:eastAsia="Calibri" w:hAnsi="Palatino Linotype" w:cs="Arial"/>
          <w:color w:val="000000"/>
          <w:sz w:val="24"/>
          <w:szCs w:val="24"/>
          <w:lang w:val="es-ES" w:eastAsia="es-ES"/>
        </w:rPr>
        <w:t xml:space="preserve">, </w:t>
      </w:r>
      <w:r w:rsidR="0039184D" w:rsidRPr="00E71C98">
        <w:rPr>
          <w:rFonts w:ascii="Palatino Linotype" w:eastAsia="MS Mincho" w:hAnsi="Palatino Linotype" w:cs="Times New Roman"/>
          <w:color w:val="000000"/>
          <w:sz w:val="24"/>
          <w:szCs w:val="24"/>
          <w:lang w:val="es-ES_tradnl" w:eastAsia="es-ES"/>
        </w:rPr>
        <w:t>se</w:t>
      </w:r>
      <w:r w:rsidRPr="00E71C98">
        <w:rPr>
          <w:rFonts w:ascii="Palatino Linotype" w:eastAsia="MS Mincho" w:hAnsi="Palatino Linotype" w:cs="Times New Roman"/>
          <w:color w:val="000000"/>
          <w:sz w:val="24"/>
          <w:szCs w:val="24"/>
          <w:lang w:val="es-ES_tradnl" w:eastAsia="es-ES"/>
        </w:rPr>
        <w:t xml:space="preserve"> presentó</w:t>
      </w:r>
      <w:r w:rsidRPr="00E71C98">
        <w:rPr>
          <w:rFonts w:ascii="Palatino Linotype" w:eastAsia="MS Mincho" w:hAnsi="Palatino Linotype" w:cs="Times New Roman"/>
          <w:b/>
          <w:color w:val="000000"/>
          <w:sz w:val="24"/>
          <w:szCs w:val="24"/>
          <w:lang w:val="es-ES_tradnl" w:eastAsia="es-ES"/>
        </w:rPr>
        <w:t xml:space="preserve"> </w:t>
      </w:r>
      <w:r w:rsidRPr="00E71C98">
        <w:rPr>
          <w:rFonts w:ascii="Palatino Linotype" w:eastAsia="MS Mincho" w:hAnsi="Palatino Linotype" w:cs="Times New Roman"/>
          <w:bCs/>
          <w:color w:val="000000"/>
          <w:sz w:val="24"/>
          <w:szCs w:val="24"/>
          <w:lang w:val="es-ES_tradnl" w:eastAsia="es-ES"/>
        </w:rPr>
        <w:t xml:space="preserve">a través del </w:t>
      </w:r>
      <w:r w:rsidR="008A08A1" w:rsidRPr="00E71C98">
        <w:rPr>
          <w:rFonts w:ascii="Palatino Linotype" w:eastAsia="Calibri" w:hAnsi="Palatino Linotype" w:cs="Arial"/>
          <w:color w:val="000000"/>
          <w:sz w:val="24"/>
          <w:szCs w:val="24"/>
          <w:lang w:val="es-ES" w:eastAsia="es-ES"/>
        </w:rPr>
        <w:t>SAIMEX</w:t>
      </w:r>
      <w:r w:rsidRPr="00E71C98">
        <w:rPr>
          <w:rFonts w:ascii="Palatino Linotype" w:eastAsia="Calibri" w:hAnsi="Palatino Linotype" w:cs="Arial"/>
          <w:color w:val="000000"/>
          <w:sz w:val="24"/>
          <w:szCs w:val="24"/>
          <w:lang w:val="es-ES" w:eastAsia="es-ES"/>
        </w:rPr>
        <w:t>,</w:t>
      </w:r>
      <w:r w:rsidRPr="00E71C98">
        <w:rPr>
          <w:rFonts w:ascii="Palatino Linotype" w:eastAsia="Calibri" w:hAnsi="Palatino Linotype" w:cs="Arial"/>
          <w:b/>
          <w:color w:val="000000"/>
          <w:sz w:val="24"/>
          <w:szCs w:val="24"/>
          <w:lang w:val="es-ES" w:eastAsia="es-ES"/>
        </w:rPr>
        <w:t xml:space="preserve"> </w:t>
      </w:r>
      <w:r w:rsidRPr="00E71C98">
        <w:rPr>
          <w:rFonts w:ascii="Palatino Linotype" w:eastAsia="Calibri" w:hAnsi="Palatino Linotype" w:cs="Arial"/>
          <w:color w:val="000000"/>
          <w:sz w:val="24"/>
          <w:szCs w:val="24"/>
          <w:lang w:val="es-ES" w:eastAsia="es-ES"/>
        </w:rPr>
        <w:t>la solicitud de información pública registrada con el número</w:t>
      </w:r>
      <w:r w:rsidR="00C5646D" w:rsidRPr="00E71C98">
        <w:rPr>
          <w:rFonts w:ascii="Palatino Linotype" w:hAnsi="Palatino Linotype"/>
          <w:sz w:val="24"/>
          <w:szCs w:val="24"/>
        </w:rPr>
        <w:t xml:space="preserve"> </w:t>
      </w:r>
      <w:r w:rsidR="00B704CA" w:rsidRPr="00E71C98">
        <w:rPr>
          <w:rFonts w:ascii="Palatino Linotype" w:eastAsia="Calibri" w:hAnsi="Palatino Linotype" w:cs="Arial"/>
          <w:b/>
          <w:color w:val="000000"/>
          <w:sz w:val="24"/>
          <w:szCs w:val="24"/>
          <w:lang w:val="es-ES" w:eastAsia="es-ES"/>
        </w:rPr>
        <w:t>00516/TOLUCA/IP/2022</w:t>
      </w:r>
      <w:r w:rsidRPr="00E71C98">
        <w:rPr>
          <w:rFonts w:ascii="Palatino Linotype" w:eastAsia="MS Mincho" w:hAnsi="Palatino Linotype" w:cs="Times New Roman"/>
          <w:b/>
          <w:bCs/>
          <w:color w:val="000000"/>
          <w:sz w:val="24"/>
          <w:szCs w:val="24"/>
          <w:lang w:val="es-ES_tradnl" w:eastAsia="es-ES"/>
        </w:rPr>
        <w:t>,</w:t>
      </w:r>
      <w:r w:rsidRPr="00E71C98">
        <w:rPr>
          <w:rFonts w:ascii="Palatino Linotype" w:eastAsia="Calibri" w:hAnsi="Palatino Linotype" w:cs="Arial"/>
          <w:color w:val="000000"/>
          <w:sz w:val="24"/>
          <w:szCs w:val="24"/>
          <w:lang w:val="es-ES" w:eastAsia="es-ES"/>
        </w:rPr>
        <w:t xml:space="preserve"> mediante la cual </w:t>
      </w:r>
      <w:r w:rsidR="00B704CA" w:rsidRPr="00E71C98">
        <w:rPr>
          <w:rFonts w:ascii="Palatino Linotype" w:eastAsia="Calibri" w:hAnsi="Palatino Linotype" w:cs="Arial"/>
          <w:color w:val="000000"/>
          <w:sz w:val="24"/>
          <w:szCs w:val="24"/>
          <w:lang w:val="es-ES" w:eastAsia="es-ES"/>
        </w:rPr>
        <w:t xml:space="preserve">se </w:t>
      </w:r>
      <w:r w:rsidRPr="00E71C98">
        <w:rPr>
          <w:rFonts w:ascii="Palatino Linotype" w:eastAsia="Calibri" w:hAnsi="Palatino Linotype" w:cs="Arial"/>
          <w:color w:val="000000"/>
          <w:sz w:val="24"/>
          <w:szCs w:val="24"/>
          <w:lang w:val="es-ES" w:eastAsia="es-ES"/>
        </w:rPr>
        <w:t>requirió:</w:t>
      </w:r>
    </w:p>
    <w:p w14:paraId="252CD70F" w14:textId="77777777" w:rsidR="00DE395A" w:rsidRPr="00E71C98" w:rsidRDefault="00DE395A"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44431259" w14:textId="6090A45B" w:rsidR="00DE395A" w:rsidRPr="00E71C98" w:rsidRDefault="00DE395A" w:rsidP="0039184D">
      <w:pPr>
        <w:spacing w:after="0" w:line="276" w:lineRule="auto"/>
        <w:ind w:left="567" w:right="567"/>
        <w:contextualSpacing/>
        <w:jc w:val="both"/>
        <w:rPr>
          <w:rFonts w:ascii="Palatino Linotype" w:eastAsia="MS Mincho" w:hAnsi="Palatino Linotype" w:cs="Times New Roman"/>
          <w:color w:val="000000"/>
          <w:szCs w:val="24"/>
          <w:lang w:val="es-ES_tradnl" w:eastAsia="es-ES"/>
        </w:rPr>
      </w:pPr>
      <w:r w:rsidRPr="00E71C98">
        <w:rPr>
          <w:rFonts w:ascii="Palatino Linotype" w:eastAsia="MS Mincho" w:hAnsi="Palatino Linotype" w:cs="Times New Roman"/>
          <w:i/>
          <w:color w:val="000000"/>
          <w:szCs w:val="24"/>
          <w:lang w:val="es-ES_tradnl" w:eastAsia="es-ES"/>
        </w:rPr>
        <w:t>“</w:t>
      </w:r>
      <w:proofErr w:type="spellStart"/>
      <w:r w:rsidR="00B704CA" w:rsidRPr="00E71C98">
        <w:rPr>
          <w:rFonts w:ascii="Palatino Linotype" w:eastAsia="MS Mincho" w:hAnsi="Palatino Linotype" w:cs="Times New Roman"/>
          <w:i/>
          <w:color w:val="000000"/>
          <w:szCs w:val="24"/>
          <w:lang w:eastAsia="es-ES"/>
        </w:rPr>
        <w:t>Cuales</w:t>
      </w:r>
      <w:proofErr w:type="spellEnd"/>
      <w:r w:rsidR="00B704CA" w:rsidRPr="00E71C98">
        <w:rPr>
          <w:rFonts w:ascii="Palatino Linotype" w:eastAsia="MS Mincho" w:hAnsi="Palatino Linotype" w:cs="Times New Roman"/>
          <w:i/>
          <w:color w:val="000000"/>
          <w:szCs w:val="24"/>
          <w:lang w:eastAsia="es-ES"/>
        </w:rPr>
        <w:t xml:space="preserve"> son los animales, edades que tienen en adopción del Centro de Control y Bienestar Animal de </w:t>
      </w:r>
      <w:proofErr w:type="gramStart"/>
      <w:r w:rsidR="00B704CA" w:rsidRPr="00E71C98">
        <w:rPr>
          <w:rFonts w:ascii="Palatino Linotype" w:eastAsia="MS Mincho" w:hAnsi="Palatino Linotype" w:cs="Times New Roman"/>
          <w:i/>
          <w:color w:val="000000"/>
          <w:szCs w:val="24"/>
          <w:lang w:eastAsia="es-ES"/>
        </w:rPr>
        <w:t>Toluca.?</w:t>
      </w:r>
      <w:proofErr w:type="gramEnd"/>
      <w:r w:rsidR="00B704CA" w:rsidRPr="00E71C98">
        <w:rPr>
          <w:rFonts w:ascii="Palatino Linotype" w:eastAsia="MS Mincho" w:hAnsi="Palatino Linotype" w:cs="Times New Roman"/>
          <w:i/>
          <w:color w:val="000000"/>
          <w:szCs w:val="24"/>
          <w:lang w:eastAsia="es-ES"/>
        </w:rPr>
        <w:t xml:space="preserve"> </w:t>
      </w:r>
      <w:proofErr w:type="spellStart"/>
      <w:r w:rsidR="00B704CA" w:rsidRPr="00E71C98">
        <w:rPr>
          <w:rFonts w:ascii="Palatino Linotype" w:eastAsia="MS Mincho" w:hAnsi="Palatino Linotype" w:cs="Times New Roman"/>
          <w:i/>
          <w:color w:val="000000"/>
          <w:szCs w:val="24"/>
          <w:lang w:eastAsia="es-ES"/>
        </w:rPr>
        <w:t>Cuales</w:t>
      </w:r>
      <w:proofErr w:type="spellEnd"/>
      <w:r w:rsidR="00B704CA" w:rsidRPr="00E71C98">
        <w:rPr>
          <w:rFonts w:ascii="Palatino Linotype" w:eastAsia="MS Mincho" w:hAnsi="Palatino Linotype" w:cs="Times New Roman"/>
          <w:i/>
          <w:color w:val="000000"/>
          <w:szCs w:val="24"/>
          <w:lang w:eastAsia="es-ES"/>
        </w:rPr>
        <w:t xml:space="preserve"> son las condiciones para adoptar.</w:t>
      </w:r>
      <w:r w:rsidRPr="00E71C98">
        <w:rPr>
          <w:rFonts w:ascii="Palatino Linotype" w:eastAsia="MS Mincho" w:hAnsi="Palatino Linotype" w:cs="Times New Roman"/>
          <w:i/>
          <w:color w:val="000000"/>
          <w:szCs w:val="24"/>
          <w:lang w:val="es-ES_tradnl" w:eastAsia="es-ES"/>
        </w:rPr>
        <w:t xml:space="preserve">” </w:t>
      </w:r>
      <w:r w:rsidRPr="00E71C98">
        <w:rPr>
          <w:rFonts w:ascii="Palatino Linotype" w:eastAsia="MS Mincho" w:hAnsi="Palatino Linotype" w:cs="Times New Roman"/>
          <w:color w:val="000000"/>
          <w:szCs w:val="24"/>
          <w:lang w:val="es-ES_tradnl" w:eastAsia="es-ES"/>
        </w:rPr>
        <w:t>(Sic).</w:t>
      </w:r>
    </w:p>
    <w:p w14:paraId="5C23A723" w14:textId="77777777" w:rsidR="00DE395A" w:rsidRPr="00E71C98" w:rsidRDefault="00DE395A" w:rsidP="00AC14BB">
      <w:pPr>
        <w:spacing w:after="0" w:line="360" w:lineRule="auto"/>
        <w:ind w:right="567"/>
        <w:contextualSpacing/>
        <w:rPr>
          <w:rFonts w:ascii="Palatino Linotype" w:eastAsia="MS Mincho" w:hAnsi="Palatino Linotype" w:cs="Times New Roman"/>
          <w:i/>
          <w:color w:val="000000"/>
          <w:sz w:val="24"/>
          <w:szCs w:val="24"/>
          <w:lang w:val="es-ES_tradnl" w:eastAsia="es-ES"/>
        </w:rPr>
      </w:pPr>
    </w:p>
    <w:p w14:paraId="5ECFDC81" w14:textId="77777777" w:rsidR="00DE395A" w:rsidRPr="00E71C98" w:rsidRDefault="00DE395A" w:rsidP="00AC14BB">
      <w:pPr>
        <w:numPr>
          <w:ilvl w:val="0"/>
          <w:numId w:val="4"/>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E71C98">
        <w:rPr>
          <w:rFonts w:ascii="Palatino Linotype" w:eastAsia="MS Mincho" w:hAnsi="Palatino Linotype" w:cs="Arial"/>
          <w:color w:val="000000"/>
          <w:sz w:val="24"/>
          <w:szCs w:val="24"/>
          <w:lang w:val="es-ES_tradnl" w:eastAsia="es-ES"/>
        </w:rPr>
        <w:t xml:space="preserve">Se hace constar que </w:t>
      </w:r>
      <w:r w:rsidRPr="00E71C98">
        <w:rPr>
          <w:rFonts w:ascii="Palatino Linotype" w:eastAsia="Times New Roman" w:hAnsi="Palatino Linotype" w:cs="Arial"/>
          <w:color w:val="000000"/>
          <w:sz w:val="24"/>
          <w:szCs w:val="24"/>
          <w:lang w:val="es-ES" w:eastAsia="es-ES"/>
        </w:rPr>
        <w:t xml:space="preserve">el entonces </w:t>
      </w:r>
      <w:r w:rsidRPr="00E71C98">
        <w:rPr>
          <w:rFonts w:ascii="Palatino Linotype" w:eastAsia="Times New Roman" w:hAnsi="Palatino Linotype" w:cs="Arial"/>
          <w:b/>
          <w:color w:val="000000"/>
          <w:sz w:val="24"/>
          <w:szCs w:val="24"/>
          <w:lang w:val="es-ES" w:eastAsia="es-ES"/>
        </w:rPr>
        <w:t>SOLICITANTE</w:t>
      </w:r>
      <w:r w:rsidRPr="00E71C98">
        <w:rPr>
          <w:rFonts w:ascii="Palatino Linotype" w:eastAsia="Times New Roman" w:hAnsi="Palatino Linotype" w:cs="Arial"/>
          <w:color w:val="000000"/>
          <w:sz w:val="24"/>
          <w:szCs w:val="24"/>
          <w:lang w:val="es-ES" w:eastAsia="es-ES"/>
        </w:rPr>
        <w:t xml:space="preserve"> señaló como modalidad de entrega de la información</w:t>
      </w:r>
      <w:r w:rsidRPr="00E71C98">
        <w:rPr>
          <w:rFonts w:ascii="Palatino Linotype" w:eastAsia="Times New Roman" w:hAnsi="Palatino Linotype" w:cs="Arial"/>
          <w:b/>
          <w:color w:val="000000"/>
          <w:sz w:val="24"/>
          <w:szCs w:val="24"/>
          <w:lang w:val="es-ES" w:eastAsia="es-ES"/>
        </w:rPr>
        <w:t>:</w:t>
      </w:r>
      <w:r w:rsidRPr="00E71C98">
        <w:rPr>
          <w:rFonts w:ascii="Palatino Linotype" w:eastAsia="Times New Roman" w:hAnsi="Palatino Linotype" w:cs="Arial"/>
          <w:color w:val="000000"/>
          <w:sz w:val="24"/>
          <w:szCs w:val="24"/>
          <w:lang w:val="es-ES" w:eastAsia="es-ES"/>
        </w:rPr>
        <w:t xml:space="preserve"> </w:t>
      </w:r>
      <w:r w:rsidRPr="00E71C98">
        <w:rPr>
          <w:rFonts w:ascii="Palatino Linotype" w:eastAsia="Times New Roman" w:hAnsi="Palatino Linotype" w:cs="Arial"/>
          <w:b/>
          <w:color w:val="000000"/>
          <w:sz w:val="24"/>
          <w:szCs w:val="24"/>
          <w:lang w:val="es-ES" w:eastAsia="es-ES"/>
        </w:rPr>
        <w:t>A través del SAIMEX</w:t>
      </w:r>
      <w:r w:rsidRPr="00E71C98">
        <w:rPr>
          <w:rFonts w:ascii="Palatino Linotype" w:eastAsia="Calibri" w:hAnsi="Palatino Linotype" w:cs="Arial"/>
          <w:color w:val="000000"/>
          <w:sz w:val="24"/>
          <w:szCs w:val="24"/>
          <w:lang w:val="es-AR" w:eastAsia="es-ES"/>
        </w:rPr>
        <w:t>.</w:t>
      </w:r>
    </w:p>
    <w:p w14:paraId="674B2531" w14:textId="77777777" w:rsidR="00DE395A" w:rsidRPr="00E71C98"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48DEAAF5" w14:textId="2A775334" w:rsidR="00DE395A" w:rsidRPr="00E71C98" w:rsidRDefault="00DE395A" w:rsidP="00AC14BB">
      <w:pPr>
        <w:numPr>
          <w:ilvl w:val="0"/>
          <w:numId w:val="4"/>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E71C98">
        <w:rPr>
          <w:rFonts w:ascii="Palatino Linotype" w:eastAsia="MS Mincho" w:hAnsi="Palatino Linotype" w:cs="Times New Roman"/>
          <w:color w:val="000000"/>
          <w:sz w:val="24"/>
          <w:szCs w:val="24"/>
          <w:lang w:val="es-ES_tradnl" w:eastAsia="es-ES"/>
        </w:rPr>
        <w:t xml:space="preserve">El </w:t>
      </w:r>
      <w:r w:rsidR="00B704CA" w:rsidRPr="00E71C98">
        <w:rPr>
          <w:rFonts w:ascii="Palatino Linotype" w:eastAsia="MS Mincho" w:hAnsi="Palatino Linotype" w:cs="Times New Roman"/>
          <w:color w:val="000000"/>
          <w:sz w:val="24"/>
          <w:szCs w:val="24"/>
          <w:lang w:val="es-ES_tradnl" w:eastAsia="es-ES"/>
        </w:rPr>
        <w:t>quince (15) de marzo</w:t>
      </w:r>
      <w:r w:rsidR="0039184D" w:rsidRPr="00E71C98">
        <w:rPr>
          <w:rFonts w:ascii="Palatino Linotype" w:eastAsia="MS Mincho" w:hAnsi="Palatino Linotype" w:cs="Times New Roman"/>
          <w:color w:val="000000"/>
          <w:sz w:val="24"/>
          <w:szCs w:val="24"/>
          <w:lang w:val="es-ES_tradnl" w:eastAsia="es-ES"/>
        </w:rPr>
        <w:t xml:space="preserve"> de dos mil veintidós</w:t>
      </w:r>
      <w:r w:rsidRPr="00E71C98">
        <w:rPr>
          <w:rFonts w:ascii="Palatino Linotype" w:eastAsia="MS Mincho" w:hAnsi="Palatino Linotype" w:cs="Times New Roman"/>
          <w:color w:val="000000"/>
          <w:sz w:val="24"/>
          <w:szCs w:val="24"/>
          <w:lang w:val="es-ES_tradnl" w:eastAsia="es-ES"/>
        </w:rPr>
        <w:t xml:space="preserve">, el </w:t>
      </w:r>
      <w:r w:rsidRPr="00E71C98">
        <w:rPr>
          <w:rFonts w:ascii="Palatino Linotype" w:eastAsia="MS Mincho" w:hAnsi="Palatino Linotype" w:cs="Times New Roman"/>
          <w:b/>
          <w:color w:val="000000"/>
          <w:sz w:val="24"/>
          <w:szCs w:val="24"/>
          <w:lang w:val="es-ES_tradnl" w:eastAsia="es-ES"/>
        </w:rPr>
        <w:t>SUJETO OBLIGADO</w:t>
      </w:r>
      <w:r w:rsidRPr="00E71C98">
        <w:rPr>
          <w:rFonts w:ascii="Palatino Linotype" w:eastAsia="MS Mincho" w:hAnsi="Palatino Linotype" w:cs="Times New Roman"/>
          <w:color w:val="000000"/>
          <w:sz w:val="24"/>
          <w:szCs w:val="24"/>
          <w:lang w:val="es-ES_tradnl" w:eastAsia="es-ES"/>
        </w:rPr>
        <w:t xml:space="preserve"> dio respuesta a la solicitud de información en los siguientes términos:</w:t>
      </w:r>
    </w:p>
    <w:p w14:paraId="215150E6" w14:textId="77777777" w:rsidR="00DE395A" w:rsidRPr="00E71C98"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70695B12" w14:textId="77777777" w:rsidR="00B704CA" w:rsidRPr="00E71C98" w:rsidRDefault="00DE395A" w:rsidP="00B704CA">
      <w:pPr>
        <w:spacing w:after="0" w:line="276" w:lineRule="auto"/>
        <w:ind w:left="567" w:right="567"/>
        <w:jc w:val="both"/>
        <w:rPr>
          <w:rFonts w:ascii="Palatino Linotype" w:eastAsia="MS Mincho" w:hAnsi="Palatino Linotype" w:cs="Times New Roman"/>
          <w:i/>
          <w:noProof/>
          <w:color w:val="000000"/>
          <w:szCs w:val="24"/>
          <w:lang w:eastAsia="es-MX"/>
        </w:rPr>
      </w:pPr>
      <w:r w:rsidRPr="00E71C98">
        <w:rPr>
          <w:rFonts w:ascii="Palatino Linotype" w:eastAsia="MS Mincho" w:hAnsi="Palatino Linotype" w:cs="Times New Roman"/>
          <w:i/>
          <w:noProof/>
          <w:color w:val="000000"/>
          <w:szCs w:val="24"/>
          <w:lang w:eastAsia="es-MX"/>
        </w:rPr>
        <w:lastRenderedPageBreak/>
        <w:t>“</w:t>
      </w:r>
      <w:r w:rsidR="00B704CA" w:rsidRPr="00E71C98">
        <w:rPr>
          <w:rFonts w:ascii="Palatino Linotype" w:eastAsia="MS Mincho" w:hAnsi="Palatino Linotype" w:cs="Times New Roman"/>
          <w:i/>
          <w:noProof/>
          <w:color w:val="000000"/>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D7C5A4" w14:textId="77777777" w:rsidR="00B704CA" w:rsidRPr="00E71C98" w:rsidRDefault="00B704CA" w:rsidP="00B704CA">
      <w:pPr>
        <w:spacing w:after="0" w:line="276" w:lineRule="auto"/>
        <w:ind w:left="567" w:right="567"/>
        <w:jc w:val="both"/>
        <w:rPr>
          <w:rFonts w:ascii="Palatino Linotype" w:eastAsia="MS Mincho" w:hAnsi="Palatino Linotype" w:cs="Times New Roman"/>
          <w:i/>
          <w:noProof/>
          <w:color w:val="000000"/>
          <w:szCs w:val="24"/>
          <w:lang w:eastAsia="es-MX"/>
        </w:rPr>
      </w:pPr>
      <w:r w:rsidRPr="00E71C98">
        <w:rPr>
          <w:rFonts w:ascii="Palatino Linotype" w:eastAsia="MS Mincho" w:hAnsi="Palatino Linotype" w:cs="Times New Roman"/>
          <w:i/>
          <w:noProof/>
          <w:color w:val="000000"/>
          <w:szCs w:val="24"/>
          <w:lang w:eastAsia="es-MX"/>
        </w:rPr>
        <w:t>En atención a la solicitud de información número 00516/TOLUCA/IP/2022, me permito adjuntar al presente la respuesta correspondiente. Sin más por el momento, le envío un cordial saludo.</w:t>
      </w:r>
    </w:p>
    <w:p w14:paraId="3624FC35" w14:textId="77777777" w:rsidR="00B704CA" w:rsidRPr="00E71C98" w:rsidRDefault="00B704CA" w:rsidP="00B704CA">
      <w:pPr>
        <w:spacing w:after="0" w:line="276" w:lineRule="auto"/>
        <w:ind w:left="567" w:right="567"/>
        <w:jc w:val="both"/>
        <w:rPr>
          <w:rFonts w:ascii="Palatino Linotype" w:eastAsia="MS Mincho" w:hAnsi="Palatino Linotype" w:cs="Times New Roman"/>
          <w:i/>
          <w:noProof/>
          <w:color w:val="000000"/>
          <w:szCs w:val="24"/>
          <w:lang w:eastAsia="es-MX"/>
        </w:rPr>
      </w:pPr>
    </w:p>
    <w:p w14:paraId="34C5E10C" w14:textId="7F2128BE" w:rsidR="00B704CA" w:rsidRPr="00E71C98" w:rsidRDefault="00B704CA" w:rsidP="00B704CA">
      <w:pPr>
        <w:spacing w:after="0" w:line="276" w:lineRule="auto"/>
        <w:ind w:left="567" w:right="567"/>
        <w:jc w:val="both"/>
        <w:rPr>
          <w:rFonts w:ascii="Palatino Linotype" w:eastAsia="MS Mincho" w:hAnsi="Palatino Linotype" w:cs="Times New Roman"/>
          <w:i/>
          <w:noProof/>
          <w:color w:val="000000"/>
          <w:szCs w:val="24"/>
          <w:lang w:eastAsia="es-MX"/>
        </w:rPr>
      </w:pPr>
      <w:r w:rsidRPr="00E71C98">
        <w:rPr>
          <w:rFonts w:ascii="Palatino Linotype" w:eastAsia="MS Mincho" w:hAnsi="Palatino Linotype" w:cs="Times New Roman"/>
          <w:i/>
          <w:noProof/>
          <w:color w:val="000000"/>
          <w:szCs w:val="24"/>
          <w:lang w:eastAsia="es-MX"/>
        </w:rPr>
        <w:t>ATENTAMENTE</w:t>
      </w:r>
    </w:p>
    <w:p w14:paraId="2A301B53" w14:textId="2657533E" w:rsidR="00DE395A" w:rsidRPr="00E71C98" w:rsidRDefault="00B704CA" w:rsidP="00B704CA">
      <w:pPr>
        <w:spacing w:after="0" w:line="276" w:lineRule="auto"/>
        <w:ind w:left="567" w:right="567"/>
        <w:jc w:val="both"/>
        <w:rPr>
          <w:rFonts w:ascii="Palatino Linotype" w:eastAsia="MS Mincho" w:hAnsi="Palatino Linotype" w:cs="Times New Roman"/>
          <w:i/>
          <w:noProof/>
          <w:color w:val="000000"/>
          <w:szCs w:val="24"/>
          <w:lang w:eastAsia="es-MX"/>
        </w:rPr>
      </w:pPr>
      <w:r w:rsidRPr="00E71C98">
        <w:rPr>
          <w:rFonts w:ascii="Palatino Linotype" w:eastAsia="MS Mincho" w:hAnsi="Palatino Linotype" w:cs="Times New Roman"/>
          <w:i/>
          <w:noProof/>
          <w:color w:val="000000"/>
          <w:szCs w:val="24"/>
          <w:lang w:eastAsia="es-MX"/>
        </w:rPr>
        <w:t>Lic. Norma Sofía Pérez Martínez</w:t>
      </w:r>
      <w:r w:rsidR="00DE395A" w:rsidRPr="00E71C98">
        <w:rPr>
          <w:rFonts w:ascii="Palatino Linotype" w:eastAsia="MS Mincho" w:hAnsi="Palatino Linotype" w:cs="Times New Roman"/>
          <w:i/>
          <w:noProof/>
          <w:color w:val="000000"/>
          <w:szCs w:val="24"/>
          <w:lang w:eastAsia="es-MX"/>
        </w:rPr>
        <w:t xml:space="preserve">” </w:t>
      </w:r>
      <w:r w:rsidR="00DE395A" w:rsidRPr="00E71C98">
        <w:rPr>
          <w:rFonts w:ascii="Palatino Linotype" w:eastAsia="MS Mincho" w:hAnsi="Palatino Linotype" w:cs="Times New Roman"/>
          <w:noProof/>
          <w:color w:val="000000"/>
          <w:szCs w:val="24"/>
          <w:lang w:eastAsia="es-MX"/>
        </w:rPr>
        <w:t>(Sic)</w:t>
      </w:r>
    </w:p>
    <w:p w14:paraId="12951121" w14:textId="77777777" w:rsidR="00DE395A" w:rsidRPr="00E71C98" w:rsidRDefault="00DE395A" w:rsidP="00AC14BB">
      <w:pPr>
        <w:spacing w:after="240" w:line="360" w:lineRule="auto"/>
        <w:ind w:right="567"/>
        <w:jc w:val="both"/>
        <w:rPr>
          <w:rFonts w:ascii="Palatino Linotype" w:eastAsia="MS Mincho" w:hAnsi="Palatino Linotype" w:cs="Times New Roman"/>
          <w:noProof/>
          <w:color w:val="000000"/>
          <w:sz w:val="24"/>
          <w:szCs w:val="24"/>
          <w:lang w:eastAsia="es-MX"/>
        </w:rPr>
      </w:pPr>
    </w:p>
    <w:p w14:paraId="7BBEC785" w14:textId="5547D4B3" w:rsidR="008A08A1" w:rsidRPr="00E71C98" w:rsidRDefault="008A08A1" w:rsidP="00AC14BB">
      <w:pPr>
        <w:numPr>
          <w:ilvl w:val="0"/>
          <w:numId w:val="4"/>
        </w:numPr>
        <w:tabs>
          <w:tab w:val="left" w:pos="0"/>
          <w:tab w:val="left" w:pos="42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E71C98">
        <w:rPr>
          <w:rFonts w:ascii="Palatino Linotype" w:eastAsia="Times New Roman" w:hAnsi="Palatino Linotype" w:cs="Arial"/>
          <w:color w:val="000000"/>
          <w:sz w:val="24"/>
          <w:szCs w:val="24"/>
          <w:lang w:val="es-ES" w:eastAsia="es-ES"/>
        </w:rPr>
        <w:t xml:space="preserve">Adjunto a su respuesta, el </w:t>
      </w:r>
      <w:r w:rsidRPr="00E71C98">
        <w:rPr>
          <w:rFonts w:ascii="Palatino Linotype" w:eastAsia="Times New Roman" w:hAnsi="Palatino Linotype" w:cs="Arial"/>
          <w:b/>
          <w:color w:val="000000"/>
          <w:sz w:val="24"/>
          <w:szCs w:val="24"/>
          <w:lang w:val="es-ES" w:eastAsia="es-ES"/>
        </w:rPr>
        <w:t>SUJETO OBLIGADO</w:t>
      </w:r>
      <w:r w:rsidRPr="00E71C98">
        <w:rPr>
          <w:rFonts w:ascii="Palatino Linotype" w:eastAsia="Times New Roman" w:hAnsi="Palatino Linotype" w:cs="Arial"/>
          <w:color w:val="000000"/>
          <w:sz w:val="24"/>
          <w:szCs w:val="24"/>
          <w:lang w:val="es-ES" w:eastAsia="es-ES"/>
        </w:rPr>
        <w:t xml:space="preserve"> entregó </w:t>
      </w:r>
      <w:r w:rsidR="00CA2E1E" w:rsidRPr="00E71C98">
        <w:rPr>
          <w:rFonts w:ascii="Palatino Linotype" w:eastAsia="Times New Roman" w:hAnsi="Palatino Linotype" w:cs="Arial"/>
          <w:color w:val="000000"/>
          <w:sz w:val="24"/>
          <w:szCs w:val="24"/>
          <w:lang w:val="es-ES" w:eastAsia="es-ES"/>
        </w:rPr>
        <w:t>los</w:t>
      </w:r>
      <w:r w:rsidRPr="00E71C98">
        <w:rPr>
          <w:rFonts w:ascii="Palatino Linotype" w:eastAsia="Times New Roman" w:hAnsi="Palatino Linotype" w:cs="Arial"/>
          <w:color w:val="000000"/>
          <w:sz w:val="24"/>
          <w:szCs w:val="24"/>
          <w:lang w:val="es-ES" w:eastAsia="es-ES"/>
        </w:rPr>
        <w:t xml:space="preserve"> archivo</w:t>
      </w:r>
      <w:r w:rsidR="00CA2E1E" w:rsidRPr="00E71C98">
        <w:rPr>
          <w:rFonts w:ascii="Palatino Linotype" w:eastAsia="Times New Roman" w:hAnsi="Palatino Linotype" w:cs="Arial"/>
          <w:color w:val="000000"/>
          <w:sz w:val="24"/>
          <w:szCs w:val="24"/>
          <w:lang w:val="es-ES" w:eastAsia="es-ES"/>
        </w:rPr>
        <w:t>s</w:t>
      </w:r>
      <w:r w:rsidRPr="00E71C98">
        <w:rPr>
          <w:rFonts w:ascii="Palatino Linotype" w:eastAsia="Times New Roman" w:hAnsi="Palatino Linotype" w:cs="Arial"/>
          <w:color w:val="000000"/>
          <w:sz w:val="24"/>
          <w:szCs w:val="24"/>
          <w:lang w:val="es-ES" w:eastAsia="es-ES"/>
        </w:rPr>
        <w:t xml:space="preserve"> electrónico</w:t>
      </w:r>
      <w:r w:rsidR="00CA2E1E" w:rsidRPr="00E71C98">
        <w:rPr>
          <w:rFonts w:ascii="Palatino Linotype" w:eastAsia="Times New Roman" w:hAnsi="Palatino Linotype" w:cs="Arial"/>
          <w:color w:val="000000"/>
          <w:sz w:val="24"/>
          <w:szCs w:val="24"/>
          <w:lang w:val="es-ES" w:eastAsia="es-ES"/>
        </w:rPr>
        <w:t>s</w:t>
      </w:r>
      <w:r w:rsidRPr="00E71C98">
        <w:rPr>
          <w:rFonts w:ascii="Palatino Linotype" w:eastAsia="Times New Roman" w:hAnsi="Palatino Linotype" w:cs="Arial"/>
          <w:color w:val="000000"/>
          <w:sz w:val="24"/>
          <w:szCs w:val="24"/>
          <w:lang w:val="es-ES" w:eastAsia="es-ES"/>
        </w:rPr>
        <w:t xml:space="preserve"> cuyo contenido se describe a continuación:</w:t>
      </w:r>
    </w:p>
    <w:p w14:paraId="60F943C8" w14:textId="520377E9" w:rsidR="008A08A1" w:rsidRPr="00E71C98" w:rsidRDefault="008A08A1" w:rsidP="00CA2E1E">
      <w:pPr>
        <w:numPr>
          <w:ilvl w:val="1"/>
          <w:numId w:val="44"/>
        </w:numPr>
        <w:tabs>
          <w:tab w:val="left" w:pos="0"/>
          <w:tab w:val="left" w:pos="426"/>
        </w:tabs>
        <w:spacing w:after="0" w:line="360" w:lineRule="auto"/>
        <w:ind w:left="1134"/>
        <w:contextualSpacing/>
        <w:jc w:val="both"/>
        <w:rPr>
          <w:rFonts w:ascii="Palatino Linotype" w:eastAsia="MS Mincho" w:hAnsi="Palatino Linotype" w:cs="Times New Roman"/>
          <w:color w:val="000000"/>
          <w:sz w:val="24"/>
          <w:szCs w:val="24"/>
          <w:lang w:val="es-ES_tradnl" w:eastAsia="es-ES"/>
        </w:rPr>
      </w:pPr>
      <w:r w:rsidRPr="00E71C98">
        <w:rPr>
          <w:rFonts w:ascii="Palatino Linotype" w:eastAsia="Times New Roman" w:hAnsi="Palatino Linotype" w:cs="Arial"/>
          <w:b/>
          <w:i/>
          <w:color w:val="000000"/>
          <w:sz w:val="24"/>
          <w:szCs w:val="24"/>
          <w:lang w:val="es-ES" w:eastAsia="es-ES"/>
        </w:rPr>
        <w:t>“</w:t>
      </w:r>
      <w:proofErr w:type="spellStart"/>
      <w:r w:rsidR="00CA2E1E" w:rsidRPr="00E71C98">
        <w:rPr>
          <w:rFonts w:ascii="Palatino Linotype" w:eastAsia="Times New Roman" w:hAnsi="Palatino Linotype" w:cs="Arial"/>
          <w:b/>
          <w:i/>
          <w:color w:val="000000"/>
          <w:sz w:val="24"/>
          <w:szCs w:val="24"/>
          <w:lang w:val="es-ES" w:eastAsia="es-ES"/>
        </w:rPr>
        <w:t>Saimex</w:t>
      </w:r>
      <w:proofErr w:type="spellEnd"/>
      <w:r w:rsidR="00CA2E1E" w:rsidRPr="00E71C98">
        <w:rPr>
          <w:rFonts w:ascii="Palatino Linotype" w:eastAsia="Times New Roman" w:hAnsi="Palatino Linotype" w:cs="Arial"/>
          <w:b/>
          <w:i/>
          <w:color w:val="000000"/>
          <w:sz w:val="24"/>
          <w:szCs w:val="24"/>
          <w:lang w:val="es-ES" w:eastAsia="es-ES"/>
        </w:rPr>
        <w:t xml:space="preserve"> 00516</w:t>
      </w:r>
      <w:r w:rsidRPr="00E71C98">
        <w:rPr>
          <w:rFonts w:ascii="Palatino Linotype" w:eastAsia="Times New Roman" w:hAnsi="Palatino Linotype" w:cs="Arial"/>
          <w:b/>
          <w:i/>
          <w:color w:val="000000"/>
          <w:sz w:val="24"/>
          <w:szCs w:val="24"/>
          <w:lang w:val="es-ES" w:eastAsia="es-ES"/>
        </w:rPr>
        <w:t>.pdf”</w:t>
      </w:r>
      <w:r w:rsidRPr="00E71C98">
        <w:rPr>
          <w:rFonts w:ascii="Palatino Linotype" w:eastAsia="Times New Roman" w:hAnsi="Palatino Linotype" w:cs="Arial"/>
          <w:color w:val="000000"/>
          <w:sz w:val="24"/>
          <w:szCs w:val="24"/>
          <w:lang w:val="es-ES" w:eastAsia="es-ES"/>
        </w:rPr>
        <w:t xml:space="preserve">: Documento </w:t>
      </w:r>
      <w:r w:rsidR="00CA2E1E" w:rsidRPr="00E71C98">
        <w:rPr>
          <w:rFonts w:ascii="Palatino Linotype" w:eastAsia="Times New Roman" w:hAnsi="Palatino Linotype" w:cs="Arial"/>
          <w:color w:val="000000"/>
          <w:sz w:val="24"/>
          <w:szCs w:val="24"/>
          <w:lang w:val="es-ES" w:eastAsia="es-ES"/>
        </w:rPr>
        <w:t xml:space="preserve">de dos fojas consistente en la copia digitalizada del oficio de </w:t>
      </w:r>
      <w:r w:rsidR="00A55C7C" w:rsidRPr="00E71C98">
        <w:rPr>
          <w:rFonts w:ascii="Palatino Linotype" w:eastAsia="Times New Roman" w:hAnsi="Palatino Linotype" w:cs="Arial"/>
          <w:color w:val="000000"/>
          <w:sz w:val="24"/>
          <w:szCs w:val="24"/>
          <w:lang w:val="es-ES" w:eastAsia="es-ES"/>
        </w:rPr>
        <w:t>quince (15) de marzo de dos mil veintidós, sin folio de identificación, emitido por la Titular de la Unidad de Transparencia, por el que presenta al particular el “Catálogo de adopciones vigentes” entregado por el Coordinador del Centro de Control y Bienestar Social, así como el procedimiento estándar, y requisitos, de adopción de caninos y felinos.</w:t>
      </w:r>
    </w:p>
    <w:p w14:paraId="43BFE9FC" w14:textId="73E24173" w:rsidR="00CA2E1E" w:rsidRPr="00E71C98" w:rsidRDefault="00CA2E1E" w:rsidP="00CA2E1E">
      <w:pPr>
        <w:numPr>
          <w:ilvl w:val="1"/>
          <w:numId w:val="44"/>
        </w:numPr>
        <w:tabs>
          <w:tab w:val="left" w:pos="0"/>
          <w:tab w:val="left" w:pos="426"/>
        </w:tabs>
        <w:spacing w:after="0" w:line="360" w:lineRule="auto"/>
        <w:ind w:left="1134"/>
        <w:contextualSpacing/>
        <w:jc w:val="both"/>
        <w:rPr>
          <w:rFonts w:ascii="Palatino Linotype" w:eastAsia="MS Mincho" w:hAnsi="Palatino Linotype" w:cs="Times New Roman"/>
          <w:color w:val="000000"/>
          <w:sz w:val="24"/>
          <w:szCs w:val="24"/>
          <w:lang w:val="es-ES_tradnl" w:eastAsia="es-ES"/>
        </w:rPr>
      </w:pPr>
      <w:r w:rsidRPr="00E71C98">
        <w:rPr>
          <w:rFonts w:ascii="Palatino Linotype" w:eastAsia="Times New Roman" w:hAnsi="Palatino Linotype" w:cs="Arial"/>
          <w:b/>
          <w:bCs/>
          <w:i/>
          <w:iCs/>
          <w:color w:val="000000"/>
          <w:sz w:val="24"/>
          <w:szCs w:val="24"/>
          <w:lang w:val="es-ES" w:eastAsia="es-ES"/>
        </w:rPr>
        <w:t>“Catálogo 2022.pdf”</w:t>
      </w:r>
      <w:r w:rsidRPr="00E71C98">
        <w:rPr>
          <w:rFonts w:ascii="Palatino Linotype" w:eastAsia="Times New Roman" w:hAnsi="Palatino Linotype" w:cs="Arial"/>
          <w:color w:val="000000"/>
          <w:sz w:val="24"/>
          <w:szCs w:val="24"/>
          <w:lang w:val="es-ES" w:eastAsia="es-ES"/>
        </w:rPr>
        <w:t xml:space="preserve">: Documento </w:t>
      </w:r>
      <w:r w:rsidR="00A55C7C" w:rsidRPr="00E71C98">
        <w:rPr>
          <w:rFonts w:ascii="Palatino Linotype" w:eastAsia="Times New Roman" w:hAnsi="Palatino Linotype" w:cs="Arial"/>
          <w:color w:val="000000"/>
          <w:sz w:val="24"/>
          <w:szCs w:val="24"/>
          <w:lang w:val="es-ES" w:eastAsia="es-ES"/>
        </w:rPr>
        <w:t>de 27 fojas consistente en el “Catálogo de adopciones vigentes” elaborado por el Centro de Control y Bienestar Animal, en el que se enlistan un total de 26 caninos con sus nombres y características individuales.</w:t>
      </w:r>
    </w:p>
    <w:p w14:paraId="55AA4345" w14:textId="77777777" w:rsidR="008A08A1" w:rsidRPr="00E71C98" w:rsidRDefault="008A08A1" w:rsidP="008A08A1">
      <w:pPr>
        <w:tabs>
          <w:tab w:val="left" w:pos="0"/>
          <w:tab w:val="left" w:pos="426"/>
        </w:tabs>
        <w:spacing w:after="0" w:line="360" w:lineRule="auto"/>
        <w:contextualSpacing/>
        <w:jc w:val="both"/>
        <w:rPr>
          <w:rFonts w:ascii="Palatino Linotype" w:eastAsia="MS Mincho" w:hAnsi="Palatino Linotype" w:cs="Times New Roman"/>
          <w:color w:val="000000"/>
          <w:sz w:val="24"/>
          <w:szCs w:val="24"/>
          <w:lang w:val="es-ES_tradnl" w:eastAsia="es-ES"/>
        </w:rPr>
      </w:pPr>
    </w:p>
    <w:p w14:paraId="7FE39251" w14:textId="30372A45" w:rsidR="00DE395A" w:rsidRPr="00E71C98" w:rsidRDefault="008A08A1" w:rsidP="00AC14BB">
      <w:pPr>
        <w:numPr>
          <w:ilvl w:val="0"/>
          <w:numId w:val="4"/>
        </w:numPr>
        <w:tabs>
          <w:tab w:val="left" w:pos="0"/>
          <w:tab w:val="left" w:pos="42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E71C98">
        <w:rPr>
          <w:rFonts w:ascii="Palatino Linotype" w:eastAsia="Times New Roman" w:hAnsi="Palatino Linotype" w:cs="Arial"/>
          <w:color w:val="000000"/>
          <w:sz w:val="24"/>
          <w:szCs w:val="24"/>
          <w:lang w:val="es-ES" w:eastAsia="es-ES"/>
        </w:rPr>
        <w:lastRenderedPageBreak/>
        <w:t>D</w:t>
      </w:r>
      <w:r w:rsidR="00DE395A" w:rsidRPr="00E71C98">
        <w:rPr>
          <w:rFonts w:ascii="Palatino Linotype" w:eastAsia="Times New Roman" w:hAnsi="Palatino Linotype" w:cs="Arial"/>
          <w:color w:val="000000"/>
          <w:sz w:val="24"/>
          <w:szCs w:val="24"/>
          <w:lang w:val="es-ES" w:eastAsia="es-ES"/>
        </w:rPr>
        <w:t xml:space="preserve">erivado de la respuesta emitida por el </w:t>
      </w:r>
      <w:r w:rsidR="00DE395A" w:rsidRPr="00E71C98">
        <w:rPr>
          <w:rFonts w:ascii="Palatino Linotype" w:eastAsia="Times New Roman" w:hAnsi="Palatino Linotype" w:cs="Arial"/>
          <w:b/>
          <w:color w:val="000000"/>
          <w:sz w:val="24"/>
          <w:szCs w:val="24"/>
          <w:lang w:val="es-ES" w:eastAsia="es-ES"/>
        </w:rPr>
        <w:t>SUJETO OBLIGADO</w:t>
      </w:r>
      <w:r w:rsidR="00DE395A" w:rsidRPr="00E71C98">
        <w:rPr>
          <w:rFonts w:ascii="Palatino Linotype" w:eastAsia="Times New Roman" w:hAnsi="Palatino Linotype" w:cs="Arial"/>
          <w:color w:val="000000"/>
          <w:sz w:val="24"/>
          <w:szCs w:val="24"/>
          <w:lang w:val="es-ES" w:eastAsia="es-ES"/>
        </w:rPr>
        <w:t xml:space="preserve">, el </w:t>
      </w:r>
      <w:r w:rsidR="00A55C7C" w:rsidRPr="00E71C98">
        <w:rPr>
          <w:rFonts w:ascii="Palatino Linotype" w:eastAsia="Times New Roman" w:hAnsi="Palatino Linotype" w:cs="Arial"/>
          <w:color w:val="000000"/>
          <w:sz w:val="24"/>
          <w:szCs w:val="24"/>
          <w:lang w:val="es-ES" w:eastAsia="es-ES"/>
        </w:rPr>
        <w:t>diecisiete (17) de marzo</w:t>
      </w:r>
      <w:r w:rsidR="00C5646D" w:rsidRPr="00E71C98">
        <w:rPr>
          <w:rFonts w:ascii="Palatino Linotype" w:eastAsia="Times New Roman" w:hAnsi="Palatino Linotype" w:cs="Arial"/>
          <w:color w:val="000000"/>
          <w:sz w:val="24"/>
          <w:szCs w:val="24"/>
          <w:lang w:val="es-ES" w:eastAsia="es-ES"/>
        </w:rPr>
        <w:t xml:space="preserve"> de dos mil veintidós</w:t>
      </w:r>
      <w:r w:rsidR="00DE395A" w:rsidRPr="00E71C98">
        <w:rPr>
          <w:rFonts w:ascii="Palatino Linotype" w:eastAsia="Times New Roman" w:hAnsi="Palatino Linotype" w:cs="Arial"/>
          <w:color w:val="000000"/>
          <w:sz w:val="24"/>
          <w:szCs w:val="24"/>
          <w:lang w:val="es-ES" w:eastAsia="es-ES"/>
        </w:rPr>
        <w:t>, el particular interpuso el recurso de revisión</w:t>
      </w:r>
      <w:r w:rsidR="00C5646D" w:rsidRPr="00E71C98">
        <w:rPr>
          <w:rFonts w:ascii="Palatino Linotype" w:eastAsia="Times New Roman" w:hAnsi="Palatino Linotype" w:cs="Arial"/>
          <w:color w:val="000000"/>
          <w:sz w:val="24"/>
          <w:szCs w:val="24"/>
          <w:lang w:val="es-ES" w:eastAsia="es-ES"/>
        </w:rPr>
        <w:t xml:space="preserve"> </w:t>
      </w:r>
      <w:r w:rsidR="00B704CA" w:rsidRPr="00E71C98">
        <w:rPr>
          <w:rFonts w:ascii="Palatino Linotype" w:eastAsia="Times New Roman" w:hAnsi="Palatino Linotype" w:cs="Arial"/>
          <w:b/>
          <w:color w:val="000000"/>
          <w:sz w:val="24"/>
          <w:szCs w:val="24"/>
          <w:lang w:eastAsia="es-ES"/>
        </w:rPr>
        <w:t>04048/INFOEM/IP/RR/2022</w:t>
      </w:r>
      <w:r w:rsidR="00DE395A" w:rsidRPr="00E71C98">
        <w:rPr>
          <w:rFonts w:ascii="Palatino Linotype" w:eastAsia="Calibri" w:hAnsi="Palatino Linotype" w:cs="Arial"/>
          <w:color w:val="000000"/>
          <w:sz w:val="24"/>
          <w:szCs w:val="24"/>
          <w:lang w:val="es-ES" w:eastAsia="es-ES"/>
        </w:rPr>
        <w:t>;</w:t>
      </w:r>
      <w:r w:rsidR="00DE395A" w:rsidRPr="00E71C98">
        <w:rPr>
          <w:rFonts w:ascii="Palatino Linotype" w:eastAsia="Times New Roman" w:hAnsi="Palatino Linotype" w:cs="Arial"/>
          <w:color w:val="000000"/>
          <w:sz w:val="24"/>
          <w:szCs w:val="24"/>
          <w:lang w:val="es-ES" w:eastAsia="es-ES"/>
        </w:rPr>
        <w:t xml:space="preserve"> impugnación en la que refirió lo siguiente:</w:t>
      </w:r>
    </w:p>
    <w:p w14:paraId="58712EFA" w14:textId="77777777" w:rsidR="00DE395A" w:rsidRPr="00E71C98" w:rsidRDefault="00DE395A" w:rsidP="00AC14BB">
      <w:pPr>
        <w:tabs>
          <w:tab w:val="left" w:pos="426"/>
        </w:tabs>
        <w:spacing w:after="0" w:line="360" w:lineRule="auto"/>
        <w:ind w:left="284"/>
        <w:contextualSpacing/>
        <w:jc w:val="both"/>
        <w:rPr>
          <w:rFonts w:ascii="Palatino Linotype" w:eastAsia="Times New Roman" w:hAnsi="Palatino Linotype" w:cs="Arial"/>
          <w:color w:val="000000"/>
          <w:sz w:val="24"/>
          <w:szCs w:val="24"/>
          <w:lang w:val="es-ES" w:eastAsia="es-ES"/>
        </w:rPr>
      </w:pPr>
    </w:p>
    <w:p w14:paraId="092408E9" w14:textId="1ACB5754" w:rsidR="00DE395A" w:rsidRPr="00E71C98" w:rsidRDefault="00DE395A" w:rsidP="00AC14BB">
      <w:pPr>
        <w:numPr>
          <w:ilvl w:val="0"/>
          <w:numId w:val="1"/>
        </w:numPr>
        <w:tabs>
          <w:tab w:val="left" w:pos="426"/>
          <w:tab w:val="left" w:pos="567"/>
          <w:tab w:val="left" w:pos="720"/>
        </w:tabs>
        <w:spacing w:after="0" w:line="360" w:lineRule="auto"/>
        <w:ind w:right="616" w:hanging="889"/>
        <w:contextualSpacing/>
        <w:jc w:val="both"/>
        <w:rPr>
          <w:rFonts w:ascii="Palatino Linotype" w:eastAsia="Times New Roman" w:hAnsi="Palatino Linotype" w:cs="Arial"/>
          <w:color w:val="000000"/>
          <w:sz w:val="24"/>
          <w:szCs w:val="24"/>
          <w:lang w:val="es-ES" w:eastAsia="es-ES"/>
        </w:rPr>
      </w:pPr>
      <w:r w:rsidRPr="00E71C98">
        <w:rPr>
          <w:rFonts w:ascii="Palatino Linotype" w:eastAsia="Times New Roman" w:hAnsi="Palatino Linotype" w:cs="Arial"/>
          <w:b/>
          <w:color w:val="000000"/>
          <w:sz w:val="24"/>
          <w:szCs w:val="24"/>
          <w:lang w:val="es-ES" w:eastAsia="es-ES"/>
        </w:rPr>
        <w:t>Acto impugnado:</w:t>
      </w:r>
      <w:r w:rsidRPr="00E71C98">
        <w:rPr>
          <w:rFonts w:ascii="Palatino Linotype" w:eastAsia="Times New Roman" w:hAnsi="Palatino Linotype" w:cs="Arial"/>
          <w:color w:val="000000"/>
          <w:sz w:val="24"/>
          <w:szCs w:val="24"/>
          <w:lang w:val="es-ES" w:eastAsia="es-ES"/>
        </w:rPr>
        <w:t xml:space="preserve"> </w:t>
      </w:r>
      <w:r w:rsidRPr="00E71C98">
        <w:rPr>
          <w:rFonts w:ascii="Palatino Linotype" w:eastAsia="Times New Roman" w:hAnsi="Palatino Linotype" w:cs="Arial"/>
          <w:i/>
          <w:color w:val="000000"/>
          <w:sz w:val="24"/>
          <w:szCs w:val="24"/>
          <w:lang w:val="es-ES" w:eastAsia="es-ES"/>
        </w:rPr>
        <w:t>“</w:t>
      </w:r>
      <w:r w:rsidR="002E7373" w:rsidRPr="00E71C98">
        <w:rPr>
          <w:rFonts w:ascii="Palatino Linotype" w:eastAsia="Times New Roman" w:hAnsi="Palatino Linotype" w:cs="Arial"/>
          <w:i/>
          <w:color w:val="000000"/>
          <w:sz w:val="24"/>
          <w:szCs w:val="24"/>
          <w:lang w:eastAsia="es-ES"/>
        </w:rPr>
        <w:t>LA RESPUESTA PROPORCIONADA</w:t>
      </w:r>
      <w:r w:rsidRPr="00E71C98">
        <w:rPr>
          <w:rFonts w:ascii="Palatino Linotype" w:eastAsia="Times New Roman" w:hAnsi="Palatino Linotype" w:cs="Arial"/>
          <w:i/>
          <w:color w:val="000000"/>
          <w:sz w:val="24"/>
          <w:szCs w:val="24"/>
          <w:lang w:val="es-ES" w:eastAsia="es-ES"/>
        </w:rPr>
        <w:t>”</w:t>
      </w:r>
      <w:r w:rsidRPr="00E71C98">
        <w:rPr>
          <w:rFonts w:ascii="Palatino Linotype" w:eastAsia="Times New Roman" w:hAnsi="Palatino Linotype" w:cs="Arial"/>
          <w:color w:val="000000"/>
          <w:sz w:val="24"/>
          <w:szCs w:val="24"/>
          <w:lang w:val="es-ES" w:eastAsia="es-ES"/>
        </w:rPr>
        <w:t xml:space="preserve"> (Sic).</w:t>
      </w:r>
    </w:p>
    <w:p w14:paraId="46768F30" w14:textId="77777777" w:rsidR="00DE395A" w:rsidRPr="00E71C98" w:rsidRDefault="00DE395A" w:rsidP="00AC14BB">
      <w:pPr>
        <w:tabs>
          <w:tab w:val="left" w:pos="0"/>
        </w:tabs>
        <w:spacing w:after="0" w:line="360" w:lineRule="auto"/>
        <w:ind w:left="567" w:right="616"/>
        <w:contextualSpacing/>
        <w:jc w:val="both"/>
        <w:rPr>
          <w:rFonts w:ascii="Palatino Linotype" w:eastAsia="Times New Roman" w:hAnsi="Palatino Linotype" w:cs="Arial"/>
          <w:color w:val="000000"/>
          <w:sz w:val="24"/>
          <w:szCs w:val="24"/>
          <w:lang w:val="es-ES" w:eastAsia="es-ES"/>
        </w:rPr>
      </w:pPr>
    </w:p>
    <w:p w14:paraId="4D5FF549" w14:textId="55EE17CB" w:rsidR="00DE395A" w:rsidRPr="00E71C98" w:rsidRDefault="00DE395A" w:rsidP="00AC14BB">
      <w:pPr>
        <w:numPr>
          <w:ilvl w:val="0"/>
          <w:numId w:val="1"/>
        </w:numPr>
        <w:tabs>
          <w:tab w:val="left" w:pos="0"/>
        </w:tabs>
        <w:spacing w:after="0" w:line="360" w:lineRule="auto"/>
        <w:ind w:left="540" w:right="616" w:firstLine="0"/>
        <w:contextualSpacing/>
        <w:jc w:val="both"/>
        <w:rPr>
          <w:rFonts w:ascii="Palatino Linotype" w:eastAsia="Times New Roman" w:hAnsi="Palatino Linotype" w:cs="Arial"/>
          <w:color w:val="000000"/>
          <w:sz w:val="24"/>
          <w:szCs w:val="24"/>
          <w:lang w:val="es-ES" w:eastAsia="es-ES"/>
        </w:rPr>
      </w:pPr>
      <w:r w:rsidRPr="00E71C98">
        <w:rPr>
          <w:rFonts w:ascii="Palatino Linotype" w:eastAsia="Times New Roman" w:hAnsi="Palatino Linotype" w:cs="Arial"/>
          <w:b/>
          <w:color w:val="000000"/>
          <w:sz w:val="24"/>
          <w:szCs w:val="24"/>
          <w:lang w:val="es-ES" w:eastAsia="es-ES"/>
        </w:rPr>
        <w:t>Razones o motivos de inconformidad:</w:t>
      </w:r>
      <w:r w:rsidRPr="00E71C98">
        <w:rPr>
          <w:rFonts w:ascii="Palatino Linotype" w:eastAsia="Times New Roman" w:hAnsi="Palatino Linotype" w:cs="Arial"/>
          <w:color w:val="000000"/>
          <w:sz w:val="24"/>
          <w:szCs w:val="24"/>
          <w:lang w:val="es-ES" w:eastAsia="es-ES"/>
        </w:rPr>
        <w:t xml:space="preserve"> </w:t>
      </w:r>
      <w:r w:rsidRPr="00E71C98">
        <w:rPr>
          <w:rFonts w:ascii="Palatino Linotype" w:eastAsia="Times New Roman" w:hAnsi="Palatino Linotype" w:cs="Arial"/>
          <w:i/>
          <w:color w:val="000000"/>
          <w:sz w:val="24"/>
          <w:szCs w:val="24"/>
          <w:lang w:val="es-ES" w:eastAsia="es-ES"/>
        </w:rPr>
        <w:t>“</w:t>
      </w:r>
      <w:r w:rsidR="002E7373" w:rsidRPr="00E71C98">
        <w:rPr>
          <w:rFonts w:ascii="Palatino Linotype" w:eastAsia="Times New Roman" w:hAnsi="Palatino Linotype" w:cs="Arial"/>
          <w:i/>
          <w:color w:val="000000"/>
          <w:sz w:val="24"/>
          <w:szCs w:val="24"/>
          <w:lang w:eastAsia="es-ES"/>
        </w:rPr>
        <w:t>NO ME ENTREGARON COMPLETA LA INFORMACION</w:t>
      </w:r>
      <w:r w:rsidRPr="00E71C98">
        <w:rPr>
          <w:rFonts w:ascii="Palatino Linotype" w:eastAsia="Times New Roman" w:hAnsi="Palatino Linotype" w:cs="Arial"/>
          <w:i/>
          <w:color w:val="000000"/>
          <w:sz w:val="24"/>
          <w:szCs w:val="24"/>
          <w:lang w:val="es-ES" w:eastAsia="es-ES"/>
        </w:rPr>
        <w:t xml:space="preserve">” </w:t>
      </w:r>
      <w:r w:rsidRPr="00E71C98">
        <w:rPr>
          <w:rFonts w:ascii="Palatino Linotype" w:eastAsia="Times New Roman" w:hAnsi="Palatino Linotype" w:cs="Arial"/>
          <w:color w:val="000000"/>
          <w:sz w:val="24"/>
          <w:szCs w:val="24"/>
          <w:lang w:val="es-ES" w:eastAsia="es-ES"/>
        </w:rPr>
        <w:t>(Sic).</w:t>
      </w:r>
    </w:p>
    <w:p w14:paraId="7551CAFB" w14:textId="77777777" w:rsidR="00DE395A" w:rsidRPr="00E71C98" w:rsidRDefault="00DE395A" w:rsidP="00AC14BB">
      <w:pPr>
        <w:tabs>
          <w:tab w:val="left" w:pos="426"/>
        </w:tabs>
        <w:spacing w:after="0" w:line="360" w:lineRule="auto"/>
        <w:contextualSpacing/>
        <w:jc w:val="both"/>
        <w:rPr>
          <w:rFonts w:ascii="Palatino Linotype" w:eastAsia="MS Mincho" w:hAnsi="Palatino Linotype" w:cs="Times New Roman"/>
          <w:color w:val="000000"/>
          <w:sz w:val="24"/>
          <w:szCs w:val="24"/>
          <w:lang w:val="es-ES_tradnl" w:eastAsia="es-ES"/>
        </w:rPr>
      </w:pPr>
    </w:p>
    <w:p w14:paraId="5DE4FABD" w14:textId="77777777" w:rsidR="00C5646D" w:rsidRPr="00E71C98" w:rsidRDefault="00DE395A" w:rsidP="00AC14BB">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E71C98">
        <w:rPr>
          <w:rFonts w:ascii="Palatino Linotype" w:eastAsia="Times New Roman" w:hAnsi="Palatino Linotype" w:cs="Arial"/>
          <w:color w:val="000000"/>
          <w:sz w:val="24"/>
          <w:szCs w:val="24"/>
          <w:lang w:val="es-ES" w:eastAsia="es-ES"/>
        </w:rPr>
        <w:t xml:space="preserve">Se registró el recurso de revisión bajo el número de expediente </w:t>
      </w:r>
      <w:r w:rsidRPr="00E71C98">
        <w:rPr>
          <w:rFonts w:ascii="Palatino Linotype" w:eastAsia="MS Mincho" w:hAnsi="Palatino Linotype" w:cs="Arial"/>
          <w:bCs/>
          <w:color w:val="000000"/>
          <w:sz w:val="24"/>
          <w:szCs w:val="24"/>
          <w:lang w:val="es-ES_tradnl" w:eastAsia="es-ES"/>
        </w:rPr>
        <w:t xml:space="preserve">al rubro indicado, asimismo, con fundamento en lo dispuesto por el </w:t>
      </w:r>
      <w:r w:rsidRPr="00E71C98">
        <w:rPr>
          <w:rFonts w:ascii="Palatino Linotype" w:eastAsia="Calibri" w:hAnsi="Palatino Linotype" w:cs="Arial"/>
          <w:color w:val="000000"/>
          <w:sz w:val="24"/>
          <w:szCs w:val="24"/>
          <w:lang w:val="es-ES" w:eastAsia="es-ES"/>
        </w:rPr>
        <w:t>artículo 185</w:t>
      </w:r>
      <w:r w:rsidR="008A08A1" w:rsidRPr="00E71C98">
        <w:rPr>
          <w:rFonts w:ascii="Palatino Linotype" w:eastAsia="Calibri" w:hAnsi="Palatino Linotype" w:cs="Arial"/>
          <w:color w:val="000000"/>
          <w:sz w:val="24"/>
          <w:szCs w:val="24"/>
          <w:lang w:val="es-ES" w:eastAsia="es-ES"/>
        </w:rPr>
        <w:t>,</w:t>
      </w:r>
      <w:r w:rsidRPr="00E71C98">
        <w:rPr>
          <w:rFonts w:ascii="Palatino Linotype" w:eastAsia="Calibri" w:hAnsi="Palatino Linotype" w:cs="Arial"/>
          <w:color w:val="000000"/>
          <w:sz w:val="24"/>
          <w:szCs w:val="24"/>
          <w:lang w:val="es-ES" w:eastAsia="es-ES"/>
        </w:rPr>
        <w:t xml:space="preserve"> fracción I</w:t>
      </w:r>
      <w:r w:rsidR="008A08A1" w:rsidRPr="00E71C98">
        <w:rPr>
          <w:rFonts w:ascii="Palatino Linotype" w:eastAsia="Calibri" w:hAnsi="Palatino Linotype" w:cs="Arial"/>
          <w:color w:val="000000"/>
          <w:sz w:val="24"/>
          <w:szCs w:val="24"/>
          <w:lang w:val="es-ES" w:eastAsia="es-ES"/>
        </w:rPr>
        <w:t>,</w:t>
      </w:r>
      <w:r w:rsidRPr="00E71C98">
        <w:rPr>
          <w:rFonts w:ascii="Palatino Linotype" w:eastAsia="Calibri" w:hAnsi="Palatino Linotype" w:cs="Arial"/>
          <w:color w:val="000000"/>
          <w:sz w:val="24"/>
          <w:szCs w:val="24"/>
          <w:lang w:val="es-ES" w:eastAsia="es-ES"/>
        </w:rPr>
        <w:t xml:space="preserve"> de la </w:t>
      </w:r>
      <w:r w:rsidRPr="00E71C98">
        <w:rPr>
          <w:rFonts w:ascii="Palatino Linotype" w:eastAsia="Calibri" w:hAnsi="Palatino Linotype" w:cs="Arial"/>
          <w:b/>
          <w:color w:val="000000"/>
          <w:sz w:val="24"/>
          <w:szCs w:val="24"/>
          <w:lang w:val="es-ES" w:eastAsia="es-ES"/>
        </w:rPr>
        <w:t xml:space="preserve">Ley de Transparencia y Acceso a la Información Pública del Estado de México y Municipios </w:t>
      </w:r>
      <w:r w:rsidRPr="00E71C98">
        <w:rPr>
          <w:rFonts w:ascii="Palatino Linotype" w:eastAsia="Times New Roman" w:hAnsi="Palatino Linotype" w:cs="Arial"/>
          <w:color w:val="000000"/>
          <w:sz w:val="24"/>
          <w:szCs w:val="24"/>
          <w:lang w:val="es-ES" w:eastAsia="es-ES"/>
        </w:rPr>
        <w:t>se turnó a la</w:t>
      </w:r>
      <w:r w:rsidRPr="00E71C98">
        <w:rPr>
          <w:rFonts w:ascii="Palatino Linotype" w:eastAsia="Times New Roman" w:hAnsi="Palatino Linotype" w:cs="Arial"/>
          <w:b/>
          <w:color w:val="000000"/>
          <w:sz w:val="24"/>
          <w:szCs w:val="24"/>
          <w:lang w:val="es-ES" w:eastAsia="es-ES"/>
        </w:rPr>
        <w:t xml:space="preserve"> Comisionada</w:t>
      </w:r>
      <w:r w:rsidR="00C5646D" w:rsidRPr="00E71C98">
        <w:rPr>
          <w:rFonts w:ascii="Palatino Linotype" w:eastAsia="Times New Roman" w:hAnsi="Palatino Linotype" w:cs="Arial"/>
          <w:b/>
          <w:color w:val="000000"/>
          <w:sz w:val="24"/>
          <w:szCs w:val="24"/>
          <w:lang w:val="es-ES" w:eastAsia="es-ES"/>
        </w:rPr>
        <w:t xml:space="preserve"> María del Rosario Mejía Ayala</w:t>
      </w:r>
      <w:r w:rsidRPr="00E71C98">
        <w:rPr>
          <w:rFonts w:ascii="Palatino Linotype" w:eastAsia="Times New Roman" w:hAnsi="Palatino Linotype" w:cs="Arial"/>
          <w:b/>
          <w:color w:val="000000"/>
          <w:sz w:val="24"/>
          <w:szCs w:val="24"/>
          <w:lang w:val="es-ES" w:eastAsia="es-ES"/>
        </w:rPr>
        <w:t xml:space="preserve">, </w:t>
      </w:r>
      <w:r w:rsidRPr="00E71C98">
        <w:rPr>
          <w:rFonts w:ascii="Palatino Linotype" w:eastAsia="Times New Roman" w:hAnsi="Palatino Linotype" w:cs="Arial"/>
          <w:color w:val="000000"/>
          <w:sz w:val="24"/>
          <w:szCs w:val="24"/>
          <w:lang w:val="es-ES" w:eastAsia="es-ES"/>
        </w:rPr>
        <w:t xml:space="preserve">con el objeto de </w:t>
      </w:r>
      <w:r w:rsidRPr="00E71C98">
        <w:rPr>
          <w:rFonts w:ascii="Palatino Linotype" w:eastAsia="Times New Roman" w:hAnsi="Palatino Linotype" w:cs="Arial"/>
          <w:color w:val="000000"/>
          <w:sz w:val="24"/>
          <w:szCs w:val="24"/>
          <w:lang w:eastAsia="es-ES"/>
        </w:rPr>
        <w:t>su análisis.</w:t>
      </w:r>
    </w:p>
    <w:p w14:paraId="347412BB" w14:textId="77777777" w:rsidR="00C5646D" w:rsidRPr="00E71C98" w:rsidRDefault="00C5646D"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63FF6341" w14:textId="25D54BD0" w:rsidR="00C5646D" w:rsidRPr="00E71C98" w:rsidRDefault="00DE395A" w:rsidP="0039184D">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E71C98">
        <w:rPr>
          <w:rFonts w:ascii="Palatino Linotype" w:eastAsia="Times New Roman" w:hAnsi="Palatino Linotype" w:cs="Arial"/>
          <w:color w:val="000000"/>
          <w:sz w:val="24"/>
          <w:szCs w:val="24"/>
          <w:lang w:val="es-ES" w:eastAsia="es-ES"/>
        </w:rPr>
        <w:t>La</w:t>
      </w:r>
      <w:r w:rsidR="00C5646D" w:rsidRPr="00E71C98">
        <w:rPr>
          <w:rFonts w:ascii="Palatino Linotype" w:eastAsia="Times New Roman" w:hAnsi="Palatino Linotype" w:cs="Arial"/>
          <w:b/>
          <w:color w:val="000000"/>
          <w:sz w:val="24"/>
          <w:szCs w:val="24"/>
          <w:lang w:val="es-ES" w:eastAsia="es-ES"/>
        </w:rPr>
        <w:t xml:space="preserve"> </w:t>
      </w:r>
      <w:r w:rsidR="0039184D" w:rsidRPr="00E71C98">
        <w:rPr>
          <w:rFonts w:ascii="Palatino Linotype" w:eastAsia="Times New Roman" w:hAnsi="Palatino Linotype" w:cs="Arial"/>
          <w:color w:val="000000"/>
          <w:sz w:val="24"/>
          <w:szCs w:val="24"/>
          <w:lang w:val="es-ES" w:eastAsia="es-ES"/>
        </w:rPr>
        <w:t>Comisionada Ponente</w:t>
      </w:r>
      <w:r w:rsidRPr="00E71C98">
        <w:rPr>
          <w:rFonts w:ascii="Palatino Linotype" w:eastAsia="Calibri" w:hAnsi="Palatino Linotype" w:cs="Arial"/>
          <w:color w:val="000000"/>
          <w:sz w:val="24"/>
          <w:szCs w:val="24"/>
          <w:lang w:val="es-ES" w:eastAsia="es-ES"/>
        </w:rPr>
        <w:t>, con fundamento en lo dispuesto por el artículo 185</w:t>
      </w:r>
      <w:r w:rsidR="002E7373" w:rsidRPr="00E71C98">
        <w:rPr>
          <w:rFonts w:ascii="Palatino Linotype" w:eastAsia="Calibri" w:hAnsi="Palatino Linotype" w:cs="Arial"/>
          <w:color w:val="000000"/>
          <w:sz w:val="24"/>
          <w:szCs w:val="24"/>
          <w:lang w:val="es-ES" w:eastAsia="es-ES"/>
        </w:rPr>
        <w:t>,</w:t>
      </w:r>
      <w:r w:rsidRPr="00E71C98">
        <w:rPr>
          <w:rFonts w:ascii="Palatino Linotype" w:eastAsia="Calibri" w:hAnsi="Palatino Linotype" w:cs="Arial"/>
          <w:color w:val="000000"/>
          <w:sz w:val="24"/>
          <w:szCs w:val="24"/>
          <w:lang w:val="es-ES" w:eastAsia="es-ES"/>
        </w:rPr>
        <w:t xml:space="preserve"> fracción II</w:t>
      </w:r>
      <w:r w:rsidR="002E7373" w:rsidRPr="00E71C98">
        <w:rPr>
          <w:rFonts w:ascii="Palatino Linotype" w:eastAsia="Calibri" w:hAnsi="Palatino Linotype" w:cs="Arial"/>
          <w:color w:val="000000"/>
          <w:sz w:val="24"/>
          <w:szCs w:val="24"/>
          <w:lang w:val="es-ES" w:eastAsia="es-ES"/>
        </w:rPr>
        <w:t>,</w:t>
      </w:r>
      <w:r w:rsidRPr="00E71C98">
        <w:rPr>
          <w:rFonts w:ascii="Palatino Linotype" w:eastAsia="Calibri" w:hAnsi="Palatino Linotype" w:cs="Arial"/>
          <w:color w:val="000000"/>
          <w:sz w:val="24"/>
          <w:szCs w:val="24"/>
          <w:lang w:val="es-ES" w:eastAsia="es-ES"/>
        </w:rPr>
        <w:t xml:space="preserve"> de la </w:t>
      </w:r>
      <w:r w:rsidR="002E7373" w:rsidRPr="00E71C98">
        <w:rPr>
          <w:rFonts w:ascii="Palatino Linotype" w:eastAsia="Calibri" w:hAnsi="Palatino Linotype" w:cs="Arial"/>
          <w:color w:val="000000"/>
          <w:sz w:val="24"/>
          <w:szCs w:val="24"/>
          <w:lang w:val="es-ES" w:eastAsia="es-ES"/>
        </w:rPr>
        <w:t xml:space="preserve">Ley </w:t>
      </w:r>
      <w:r w:rsidRPr="00E71C98">
        <w:rPr>
          <w:rFonts w:ascii="Palatino Linotype" w:eastAsia="Calibri" w:hAnsi="Palatino Linotype" w:cs="Arial"/>
          <w:color w:val="000000"/>
          <w:sz w:val="24"/>
          <w:szCs w:val="24"/>
          <w:lang w:val="es-ES" w:eastAsia="es-ES"/>
        </w:rPr>
        <w:t xml:space="preserve">de la materia, a través del acuerdo de admisión de </w:t>
      </w:r>
      <w:r w:rsidR="002E7373" w:rsidRPr="00E71C98">
        <w:rPr>
          <w:rFonts w:ascii="Palatino Linotype" w:eastAsia="Calibri" w:hAnsi="Palatino Linotype" w:cs="Arial"/>
          <w:color w:val="000000"/>
          <w:sz w:val="24"/>
          <w:szCs w:val="24"/>
          <w:lang w:val="es-ES" w:eastAsia="es-ES"/>
        </w:rPr>
        <w:t>veintitrés (23) de marzo</w:t>
      </w:r>
      <w:r w:rsidRPr="00E71C98">
        <w:rPr>
          <w:rFonts w:ascii="Palatino Linotype" w:eastAsia="Calibri" w:hAnsi="Palatino Linotype" w:cs="Arial"/>
          <w:color w:val="000000"/>
          <w:sz w:val="24"/>
          <w:szCs w:val="24"/>
          <w:lang w:val="es-ES" w:eastAsia="es-ES"/>
        </w:rPr>
        <w:t xml:space="preserve"> de dos mil veinti</w:t>
      </w:r>
      <w:r w:rsidR="00C5646D" w:rsidRPr="00E71C98">
        <w:rPr>
          <w:rFonts w:ascii="Palatino Linotype" w:eastAsia="Calibri" w:hAnsi="Palatino Linotype" w:cs="Arial"/>
          <w:color w:val="000000"/>
          <w:sz w:val="24"/>
          <w:szCs w:val="24"/>
          <w:lang w:val="es-ES" w:eastAsia="es-ES"/>
        </w:rPr>
        <w:t>dós,</w:t>
      </w:r>
      <w:r w:rsidRPr="00E71C98">
        <w:rPr>
          <w:rFonts w:ascii="Palatino Linotype" w:eastAsia="Calibri" w:hAnsi="Palatino Linotype" w:cs="Arial"/>
          <w:color w:val="000000"/>
          <w:sz w:val="24"/>
          <w:szCs w:val="24"/>
          <w:lang w:val="es-ES" w:eastAsia="es-ES"/>
        </w:rPr>
        <w:t xml:space="preserve"> puso a disposición de las partes el expediente electrónico </w:t>
      </w:r>
      <w:r w:rsidRPr="00E71C98">
        <w:rPr>
          <w:rFonts w:ascii="Palatino Linotype" w:eastAsia="Calibri" w:hAnsi="Palatino Linotype" w:cs="Arial"/>
          <w:color w:val="000000"/>
          <w:sz w:val="24"/>
          <w:szCs w:val="24"/>
          <w:lang w:val="es-ES_tradnl" w:eastAsia="es-ES"/>
        </w:rPr>
        <w:t xml:space="preserve">vía </w:t>
      </w:r>
      <w:r w:rsidR="008A08A1" w:rsidRPr="00E71C98">
        <w:rPr>
          <w:rFonts w:ascii="Palatino Linotype" w:eastAsia="Calibri" w:hAnsi="Palatino Linotype" w:cs="Arial"/>
          <w:color w:val="000000"/>
          <w:sz w:val="24"/>
          <w:szCs w:val="24"/>
          <w:lang w:val="es-ES" w:eastAsia="es-ES"/>
        </w:rPr>
        <w:t>SAIMEX</w:t>
      </w:r>
      <w:r w:rsidRPr="00E71C98">
        <w:rPr>
          <w:rFonts w:ascii="Palatino Linotype" w:eastAsia="Calibri" w:hAnsi="Palatino Linotype" w:cs="Arial"/>
          <w:color w:val="000000"/>
          <w:sz w:val="24"/>
          <w:szCs w:val="24"/>
          <w:lang w:val="es-ES" w:eastAsia="es-ES"/>
        </w:rPr>
        <w:t xml:space="preserve"> a efecto de que en un plazo máximo de siete días manifestaran lo que a su derecho convinieran, ofrecieran pruebas y alegatos según corresponda a los casos concretos, de esta forma para que el </w:t>
      </w:r>
      <w:r w:rsidRPr="00E71C98">
        <w:rPr>
          <w:rFonts w:ascii="Palatino Linotype" w:eastAsia="Calibri" w:hAnsi="Palatino Linotype" w:cs="Arial"/>
          <w:b/>
          <w:color w:val="000000"/>
          <w:sz w:val="24"/>
          <w:szCs w:val="24"/>
          <w:lang w:val="es-ES" w:eastAsia="es-ES"/>
        </w:rPr>
        <w:t>SUJETO OBLIGADO</w:t>
      </w:r>
      <w:r w:rsidRPr="00E71C98">
        <w:rPr>
          <w:rFonts w:ascii="Palatino Linotype" w:eastAsia="Calibri" w:hAnsi="Palatino Linotype" w:cs="Arial"/>
          <w:color w:val="000000"/>
          <w:sz w:val="24"/>
          <w:szCs w:val="24"/>
          <w:lang w:val="es-ES" w:eastAsia="es-ES"/>
        </w:rPr>
        <w:t xml:space="preserve"> presentara el informe justificado procedente</w:t>
      </w:r>
      <w:r w:rsidR="0039184D" w:rsidRPr="00E71C98">
        <w:rPr>
          <w:rFonts w:ascii="Palatino Linotype" w:eastAsia="Calibri" w:hAnsi="Palatino Linotype" w:cs="Arial"/>
          <w:color w:val="000000"/>
          <w:sz w:val="24"/>
          <w:szCs w:val="24"/>
          <w:lang w:val="es-ES" w:eastAsia="es-ES"/>
        </w:rPr>
        <w:t>.</w:t>
      </w:r>
      <w:r w:rsidRPr="00E71C98">
        <w:rPr>
          <w:rFonts w:ascii="Palatino Linotype" w:eastAsia="Calibri" w:hAnsi="Palatino Linotype" w:cs="Arial"/>
          <w:color w:val="000000"/>
          <w:sz w:val="24"/>
          <w:szCs w:val="24"/>
          <w:lang w:val="es-ES" w:eastAsia="es-ES"/>
        </w:rPr>
        <w:t xml:space="preserve"> </w:t>
      </w:r>
      <w:bookmarkStart w:id="4" w:name="_Toc461555889"/>
      <w:bookmarkStart w:id="5" w:name="_Toc466371858"/>
    </w:p>
    <w:p w14:paraId="578F8DDA" w14:textId="77777777" w:rsidR="0039184D" w:rsidRPr="00E71C98"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3941CAD9" w14:textId="1F644A80" w:rsidR="0039184D" w:rsidRPr="00E71C98" w:rsidRDefault="0039184D" w:rsidP="0039184D">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E71C98">
        <w:rPr>
          <w:rFonts w:ascii="Palatino Linotype" w:eastAsia="Calibri" w:hAnsi="Palatino Linotype" w:cs="Arial"/>
          <w:color w:val="000000"/>
          <w:sz w:val="24"/>
          <w:szCs w:val="24"/>
          <w:lang w:val="es-ES" w:eastAsia="es-ES"/>
        </w:rPr>
        <w:lastRenderedPageBreak/>
        <w:t xml:space="preserve">El </w:t>
      </w:r>
      <w:r w:rsidR="002E7373" w:rsidRPr="00E71C98">
        <w:rPr>
          <w:rFonts w:ascii="Palatino Linotype" w:eastAsia="Calibri" w:hAnsi="Palatino Linotype" w:cs="Arial"/>
          <w:color w:val="000000"/>
          <w:sz w:val="24"/>
          <w:szCs w:val="24"/>
          <w:lang w:val="es-ES" w:eastAsia="es-ES"/>
        </w:rPr>
        <w:t>uno (01) de abril</w:t>
      </w:r>
      <w:r w:rsidRPr="00E71C98">
        <w:rPr>
          <w:rFonts w:ascii="Palatino Linotype" w:eastAsia="Calibri" w:hAnsi="Palatino Linotype" w:cs="Arial"/>
          <w:color w:val="000000"/>
          <w:sz w:val="24"/>
          <w:szCs w:val="24"/>
          <w:lang w:val="es-ES" w:eastAsia="es-ES"/>
        </w:rPr>
        <w:t xml:space="preserve"> de dos mil </w:t>
      </w:r>
      <w:r w:rsidR="008A08A1" w:rsidRPr="00E71C98">
        <w:rPr>
          <w:rFonts w:ascii="Palatino Linotype" w:eastAsia="Calibri" w:hAnsi="Palatino Linotype" w:cs="Arial"/>
          <w:color w:val="000000"/>
          <w:sz w:val="24"/>
          <w:szCs w:val="24"/>
          <w:lang w:val="es-ES" w:eastAsia="es-ES"/>
        </w:rPr>
        <w:t>veintidós</w:t>
      </w:r>
      <w:r w:rsidRPr="00E71C98">
        <w:rPr>
          <w:rFonts w:ascii="Palatino Linotype" w:eastAsia="Calibri" w:hAnsi="Palatino Linotype" w:cs="Arial"/>
          <w:color w:val="000000"/>
          <w:sz w:val="24"/>
          <w:szCs w:val="24"/>
          <w:lang w:val="es-ES" w:eastAsia="es-ES"/>
        </w:rPr>
        <w:t xml:space="preserve">, el </w:t>
      </w:r>
      <w:r w:rsidRPr="00E71C98">
        <w:rPr>
          <w:rFonts w:ascii="Palatino Linotype" w:eastAsia="Calibri" w:hAnsi="Palatino Linotype" w:cs="Arial"/>
          <w:b/>
          <w:bCs/>
          <w:color w:val="000000"/>
          <w:sz w:val="24"/>
          <w:szCs w:val="24"/>
          <w:lang w:val="es-ES" w:eastAsia="es-ES"/>
        </w:rPr>
        <w:t>SUJETO OBLIGADO</w:t>
      </w:r>
      <w:r w:rsidRPr="00E71C98">
        <w:rPr>
          <w:rFonts w:ascii="Palatino Linotype" w:eastAsia="Calibri" w:hAnsi="Palatino Linotype" w:cs="Arial"/>
          <w:color w:val="000000"/>
          <w:sz w:val="24"/>
          <w:szCs w:val="24"/>
          <w:lang w:val="es-ES" w:eastAsia="es-ES"/>
        </w:rPr>
        <w:t xml:space="preserve"> presentó</w:t>
      </w:r>
      <w:r w:rsidR="00A54713" w:rsidRPr="00E71C98">
        <w:rPr>
          <w:rFonts w:ascii="Palatino Linotype" w:eastAsia="Calibri" w:hAnsi="Palatino Linotype" w:cs="Arial"/>
          <w:color w:val="000000"/>
          <w:sz w:val="24"/>
          <w:szCs w:val="24"/>
          <w:lang w:val="es-ES" w:eastAsia="es-ES"/>
        </w:rPr>
        <w:t>,</w:t>
      </w:r>
      <w:r w:rsidRPr="00E71C98">
        <w:rPr>
          <w:rFonts w:ascii="Palatino Linotype" w:eastAsia="Calibri" w:hAnsi="Palatino Linotype" w:cs="Arial"/>
          <w:color w:val="000000"/>
          <w:sz w:val="24"/>
          <w:szCs w:val="24"/>
          <w:lang w:val="es-ES" w:eastAsia="es-ES"/>
        </w:rPr>
        <w:t xml:space="preserve"> </w:t>
      </w:r>
      <w:r w:rsidR="00A54713" w:rsidRPr="00E71C98">
        <w:rPr>
          <w:rFonts w:ascii="Palatino Linotype" w:eastAsia="Calibri" w:hAnsi="Palatino Linotype" w:cs="Arial"/>
          <w:color w:val="000000"/>
          <w:sz w:val="24"/>
          <w:szCs w:val="24"/>
          <w:lang w:val="es-ES" w:eastAsia="es-ES"/>
        </w:rPr>
        <w:t xml:space="preserve">en el apartado de </w:t>
      </w:r>
      <w:r w:rsidR="00A54713" w:rsidRPr="00E71C98">
        <w:rPr>
          <w:rFonts w:ascii="Palatino Linotype" w:eastAsia="Calibri" w:hAnsi="Palatino Linotype" w:cs="Arial"/>
          <w:i/>
          <w:color w:val="000000"/>
          <w:sz w:val="24"/>
          <w:szCs w:val="24"/>
          <w:lang w:val="es-ES" w:eastAsia="es-ES"/>
        </w:rPr>
        <w:t>Manifestaciones</w:t>
      </w:r>
      <w:r w:rsidR="00A54713" w:rsidRPr="00E71C98">
        <w:rPr>
          <w:rFonts w:ascii="Palatino Linotype" w:eastAsia="Calibri" w:hAnsi="Palatino Linotype" w:cs="Arial"/>
          <w:color w:val="000000"/>
          <w:sz w:val="24"/>
          <w:szCs w:val="24"/>
          <w:lang w:val="es-ES" w:eastAsia="es-ES"/>
        </w:rPr>
        <w:t xml:space="preserve"> del SAIMEX, el siguiente documento:</w:t>
      </w:r>
    </w:p>
    <w:p w14:paraId="2C0FBAD4" w14:textId="49B7DB7C" w:rsidR="00C60E00" w:rsidRPr="00E71C98" w:rsidRDefault="00C60E00" w:rsidP="00C60E00">
      <w:pPr>
        <w:numPr>
          <w:ilvl w:val="1"/>
          <w:numId w:val="28"/>
        </w:numPr>
        <w:tabs>
          <w:tab w:val="left" w:pos="426"/>
        </w:tabs>
        <w:spacing w:after="0" w:line="360" w:lineRule="auto"/>
        <w:ind w:left="1134"/>
        <w:contextualSpacing/>
        <w:jc w:val="both"/>
        <w:rPr>
          <w:rFonts w:ascii="Palatino Linotype" w:eastAsia="Calibri" w:hAnsi="Palatino Linotype" w:cs="Arial"/>
          <w:color w:val="000000"/>
          <w:sz w:val="24"/>
          <w:szCs w:val="24"/>
          <w:lang w:val="es-ES" w:eastAsia="es-ES"/>
        </w:rPr>
      </w:pPr>
      <w:r w:rsidRPr="00E71C98">
        <w:rPr>
          <w:rFonts w:ascii="Palatino Linotype" w:eastAsia="Calibri" w:hAnsi="Palatino Linotype" w:cs="Arial"/>
          <w:b/>
          <w:i/>
          <w:color w:val="000000"/>
          <w:sz w:val="24"/>
          <w:szCs w:val="24"/>
          <w:lang w:val="es-ES" w:eastAsia="es-ES"/>
        </w:rPr>
        <w:t>“</w:t>
      </w:r>
      <w:r w:rsidR="002E7373" w:rsidRPr="00E71C98">
        <w:rPr>
          <w:rFonts w:ascii="Palatino Linotype" w:eastAsia="Calibri" w:hAnsi="Palatino Linotype" w:cs="Arial"/>
          <w:b/>
          <w:i/>
          <w:color w:val="000000"/>
          <w:sz w:val="24"/>
          <w:szCs w:val="24"/>
          <w:lang w:val="es-ES" w:eastAsia="es-ES"/>
        </w:rPr>
        <w:t>RR 04048_2022</w:t>
      </w:r>
      <w:r w:rsidRPr="00E71C98">
        <w:rPr>
          <w:rFonts w:ascii="Palatino Linotype" w:eastAsia="Calibri" w:hAnsi="Palatino Linotype" w:cs="Arial"/>
          <w:b/>
          <w:i/>
          <w:color w:val="000000"/>
          <w:sz w:val="24"/>
          <w:szCs w:val="24"/>
          <w:lang w:val="es-ES" w:eastAsia="es-ES"/>
        </w:rPr>
        <w:t>.pdf”</w:t>
      </w:r>
      <w:r w:rsidRPr="00E71C98">
        <w:rPr>
          <w:rFonts w:ascii="Palatino Linotype" w:eastAsia="Calibri" w:hAnsi="Palatino Linotype" w:cs="Arial"/>
          <w:color w:val="000000"/>
          <w:sz w:val="24"/>
          <w:szCs w:val="24"/>
          <w:lang w:val="es-ES" w:eastAsia="es-ES"/>
        </w:rPr>
        <w:t xml:space="preserve">: Documento de </w:t>
      </w:r>
      <w:r w:rsidR="002E7373" w:rsidRPr="00E71C98">
        <w:rPr>
          <w:rFonts w:ascii="Palatino Linotype" w:eastAsia="Calibri" w:hAnsi="Palatino Linotype" w:cs="Arial"/>
          <w:color w:val="000000"/>
          <w:sz w:val="24"/>
          <w:szCs w:val="24"/>
          <w:lang w:val="es-ES" w:eastAsia="es-ES"/>
        </w:rPr>
        <w:t xml:space="preserve">14 fojas consistente en la copia digitalizada del oficio número UT/RR/00168/2022, de uno (01) de abril de dos mil veintidós, emitido por la Titular de la Unidad de Transparencia, por medio del cual, ratifica esencialmente la respuesta otorgada a la solicitud de información </w:t>
      </w:r>
      <w:r w:rsidR="002E7373" w:rsidRPr="00E71C98">
        <w:rPr>
          <w:rFonts w:ascii="Palatino Linotype" w:eastAsia="Calibri" w:hAnsi="Palatino Linotype" w:cs="Arial"/>
          <w:b/>
          <w:bCs/>
          <w:color w:val="000000"/>
          <w:sz w:val="24"/>
          <w:szCs w:val="24"/>
          <w:lang w:val="es-ES" w:eastAsia="es-ES"/>
        </w:rPr>
        <w:t>00516/TOLUCA/IP/2022</w:t>
      </w:r>
      <w:r w:rsidR="002E7373" w:rsidRPr="00E71C98">
        <w:rPr>
          <w:rFonts w:ascii="Palatino Linotype" w:eastAsia="Calibri" w:hAnsi="Palatino Linotype" w:cs="Arial"/>
          <w:color w:val="000000"/>
          <w:sz w:val="24"/>
          <w:szCs w:val="24"/>
          <w:lang w:val="es-ES" w:eastAsia="es-ES"/>
        </w:rPr>
        <w:t>.</w:t>
      </w:r>
    </w:p>
    <w:p w14:paraId="727F223E" w14:textId="77777777" w:rsidR="0039184D" w:rsidRPr="00E71C98"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12518C74" w14:textId="3874C8B0" w:rsidR="0039184D" w:rsidRPr="00E71C98" w:rsidRDefault="00A54713" w:rsidP="0039184D">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E71C98">
        <w:rPr>
          <w:rFonts w:ascii="Palatino Linotype" w:eastAsia="Calibri" w:hAnsi="Palatino Linotype" w:cs="Arial"/>
          <w:color w:val="000000"/>
          <w:sz w:val="24"/>
          <w:szCs w:val="24"/>
          <w:lang w:val="es-ES" w:eastAsia="es-ES"/>
        </w:rPr>
        <w:t>El</w:t>
      </w:r>
      <w:r w:rsidR="0039184D" w:rsidRPr="00E71C98">
        <w:rPr>
          <w:rFonts w:ascii="Palatino Linotype" w:eastAsia="Calibri" w:hAnsi="Palatino Linotype" w:cs="Arial"/>
          <w:color w:val="000000"/>
          <w:sz w:val="24"/>
          <w:szCs w:val="24"/>
          <w:lang w:val="es-ES_tradnl" w:eastAsia="es-ES"/>
        </w:rPr>
        <w:t xml:space="preserve"> </w:t>
      </w:r>
      <w:r w:rsidR="002E7373" w:rsidRPr="00E71C98">
        <w:rPr>
          <w:rFonts w:ascii="Palatino Linotype" w:eastAsia="Calibri" w:hAnsi="Palatino Linotype" w:cs="Arial"/>
          <w:color w:val="000000"/>
          <w:sz w:val="24"/>
          <w:szCs w:val="24"/>
          <w:lang w:val="es-ES_tradnl" w:eastAsia="es-ES"/>
        </w:rPr>
        <w:t>seis (06) de abril</w:t>
      </w:r>
      <w:r w:rsidRPr="00E71C98">
        <w:rPr>
          <w:rFonts w:ascii="Palatino Linotype" w:eastAsia="Calibri" w:hAnsi="Palatino Linotype" w:cs="Arial"/>
          <w:color w:val="000000"/>
          <w:sz w:val="24"/>
          <w:szCs w:val="24"/>
          <w:lang w:val="es-ES_tradnl" w:eastAsia="es-ES"/>
        </w:rPr>
        <w:t xml:space="preserve"> de dos mil veintidós, se</w:t>
      </w:r>
      <w:r w:rsidR="00C60E00" w:rsidRPr="00E71C98">
        <w:rPr>
          <w:rFonts w:ascii="Palatino Linotype" w:eastAsia="Calibri" w:hAnsi="Palatino Linotype" w:cs="Arial"/>
          <w:color w:val="000000"/>
          <w:sz w:val="24"/>
          <w:szCs w:val="24"/>
          <w:lang w:val="es-ES_tradnl" w:eastAsia="es-ES"/>
        </w:rPr>
        <w:t xml:space="preserve"> puso</w:t>
      </w:r>
      <w:r w:rsidR="0039184D" w:rsidRPr="00E71C98">
        <w:rPr>
          <w:rFonts w:ascii="Palatino Linotype" w:eastAsia="Calibri" w:hAnsi="Palatino Linotype" w:cs="Arial"/>
          <w:color w:val="000000"/>
          <w:sz w:val="24"/>
          <w:szCs w:val="24"/>
          <w:lang w:val="es-ES_tradnl" w:eastAsia="es-ES"/>
        </w:rPr>
        <w:t xml:space="preserve"> a la vista del </w:t>
      </w:r>
      <w:r w:rsidRPr="00E71C98">
        <w:rPr>
          <w:rFonts w:ascii="Palatino Linotype" w:eastAsia="Calibri" w:hAnsi="Palatino Linotype" w:cs="Arial"/>
          <w:b/>
          <w:color w:val="000000"/>
          <w:sz w:val="24"/>
          <w:szCs w:val="24"/>
          <w:lang w:val="es-ES_tradnl" w:eastAsia="es-ES"/>
        </w:rPr>
        <w:t>RECURRENTE</w:t>
      </w:r>
      <w:r w:rsidRPr="00E71C98">
        <w:rPr>
          <w:rFonts w:ascii="Palatino Linotype" w:eastAsia="Calibri" w:hAnsi="Palatino Linotype" w:cs="Arial"/>
          <w:color w:val="000000"/>
          <w:sz w:val="24"/>
          <w:szCs w:val="24"/>
          <w:lang w:val="es-ES_tradnl" w:eastAsia="es-ES"/>
        </w:rPr>
        <w:t xml:space="preserve"> el documento presentado por el </w:t>
      </w:r>
      <w:r w:rsidRPr="00E71C98">
        <w:rPr>
          <w:rFonts w:ascii="Palatino Linotype" w:eastAsia="Calibri" w:hAnsi="Palatino Linotype" w:cs="Arial"/>
          <w:b/>
          <w:color w:val="000000"/>
          <w:sz w:val="24"/>
          <w:szCs w:val="24"/>
          <w:lang w:val="es-ES_tradnl" w:eastAsia="es-ES"/>
        </w:rPr>
        <w:t>SUJETO OBLIGADO</w:t>
      </w:r>
      <w:r w:rsidRPr="00E71C98">
        <w:rPr>
          <w:rFonts w:ascii="Palatino Linotype" w:eastAsia="Calibri" w:hAnsi="Palatino Linotype" w:cs="Arial"/>
          <w:color w:val="000000"/>
          <w:sz w:val="24"/>
          <w:szCs w:val="24"/>
          <w:lang w:val="es-ES_tradnl" w:eastAsia="es-ES"/>
        </w:rPr>
        <w:t xml:space="preserve"> en vía de informe justificado</w:t>
      </w:r>
      <w:r w:rsidR="0039184D" w:rsidRPr="00E71C98">
        <w:rPr>
          <w:rFonts w:ascii="Palatino Linotype" w:eastAsia="Calibri" w:hAnsi="Palatino Linotype" w:cs="Arial"/>
          <w:color w:val="000000"/>
          <w:sz w:val="24"/>
          <w:szCs w:val="24"/>
          <w:lang w:val="es-ES_tradnl" w:eastAsia="es-ES"/>
        </w:rPr>
        <w:t>, concediéndole un plazo de tres (03)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5D85EF38" w14:textId="77777777" w:rsidR="0039184D" w:rsidRPr="00E71C98"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76371035" w14:textId="691D3457" w:rsidR="0039184D" w:rsidRPr="00E71C98" w:rsidRDefault="0039184D" w:rsidP="00B114D2">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E71C98">
        <w:rPr>
          <w:rFonts w:ascii="Palatino Linotype" w:eastAsia="Calibri" w:hAnsi="Palatino Linotype" w:cs="Arial"/>
          <w:color w:val="000000"/>
          <w:sz w:val="24"/>
          <w:szCs w:val="24"/>
          <w:lang w:val="es-ES" w:eastAsia="es-ES"/>
        </w:rPr>
        <w:t xml:space="preserve">El </w:t>
      </w:r>
      <w:r w:rsidR="00502B3F" w:rsidRPr="00E71C98">
        <w:rPr>
          <w:rFonts w:ascii="Palatino Linotype" w:eastAsia="Calibri" w:hAnsi="Palatino Linotype" w:cs="Arial"/>
          <w:color w:val="000000"/>
          <w:sz w:val="24"/>
          <w:szCs w:val="24"/>
          <w:lang w:val="es-ES" w:eastAsia="es-ES"/>
        </w:rPr>
        <w:t>veintiuno (21</w:t>
      </w:r>
      <w:r w:rsidR="002E7373" w:rsidRPr="00E71C98">
        <w:rPr>
          <w:rFonts w:ascii="Palatino Linotype" w:eastAsia="Calibri" w:hAnsi="Palatino Linotype" w:cs="Arial"/>
          <w:color w:val="000000"/>
          <w:sz w:val="24"/>
          <w:szCs w:val="24"/>
          <w:lang w:val="es-ES" w:eastAsia="es-ES"/>
        </w:rPr>
        <w:t>) de abril</w:t>
      </w:r>
      <w:r w:rsidRPr="00E71C98">
        <w:rPr>
          <w:rFonts w:ascii="Palatino Linotype" w:eastAsia="Calibri" w:hAnsi="Palatino Linotype" w:cs="Arial"/>
          <w:color w:val="000000"/>
          <w:sz w:val="24"/>
          <w:szCs w:val="24"/>
          <w:lang w:val="es-ES" w:eastAsia="es-ES"/>
        </w:rPr>
        <w:t xml:space="preserve"> de dos mil veintidós</w:t>
      </w:r>
      <w:r w:rsidRPr="00E71C98">
        <w:rPr>
          <w:rFonts w:ascii="Palatino Linotype" w:eastAsia="Calibri" w:hAnsi="Palatino Linotype" w:cs="Arial"/>
          <w:color w:val="000000"/>
          <w:sz w:val="24"/>
          <w:szCs w:val="24"/>
          <w:lang w:val="es-ES_tradnl" w:eastAsia="es-ES"/>
        </w:rPr>
        <w:t>, la Comisionada Ponente decretó el cierre del periodo de instrucción, por lo que ordenó turnar el expediente para su resolución, misma que ahora se pronuncia</w:t>
      </w:r>
      <w:r w:rsidR="00A54713" w:rsidRPr="00E71C98">
        <w:rPr>
          <w:rFonts w:ascii="Palatino Linotype" w:eastAsia="Calibri" w:hAnsi="Palatino Linotype" w:cs="Arial"/>
          <w:color w:val="000000"/>
          <w:sz w:val="24"/>
          <w:szCs w:val="24"/>
          <w:lang w:val="es-ES_tradnl" w:eastAsia="es-ES"/>
        </w:rPr>
        <w:t>; y</w:t>
      </w:r>
      <w:r w:rsidR="002E7373" w:rsidRPr="00E71C98">
        <w:rPr>
          <w:rFonts w:ascii="Palatino Linotype" w:eastAsia="Calibri" w:hAnsi="Palatino Linotype" w:cs="Arial"/>
          <w:color w:val="000000"/>
          <w:sz w:val="24"/>
          <w:szCs w:val="24"/>
          <w:lang w:val="es-ES_tradnl" w:eastAsia="es-ES"/>
        </w:rPr>
        <w:t xml:space="preserve"> </w:t>
      </w:r>
      <w:r w:rsidRPr="00E71C98">
        <w:rPr>
          <w:rFonts w:ascii="Palatino Linotype" w:eastAsia="Calibri" w:hAnsi="Palatino Linotype" w:cs="Arial"/>
          <w:color w:val="000000"/>
          <w:sz w:val="24"/>
          <w:szCs w:val="24"/>
          <w:lang w:val="es-ES" w:eastAsia="es-ES"/>
        </w:rPr>
        <w:t>-------------------------------------</w:t>
      </w:r>
      <w:r w:rsidR="00A54713" w:rsidRPr="00E71C98">
        <w:rPr>
          <w:rFonts w:ascii="Palatino Linotype" w:eastAsia="Calibri" w:hAnsi="Palatino Linotype" w:cs="Arial"/>
          <w:color w:val="000000"/>
          <w:sz w:val="24"/>
          <w:szCs w:val="24"/>
          <w:lang w:val="es-ES" w:eastAsia="es-ES"/>
        </w:rPr>
        <w:t>--------</w:t>
      </w:r>
      <w:r w:rsidR="002E7373" w:rsidRPr="00E71C98">
        <w:rPr>
          <w:rFonts w:ascii="Palatino Linotype" w:eastAsia="Calibri" w:hAnsi="Palatino Linotype" w:cs="Arial"/>
          <w:color w:val="000000"/>
          <w:sz w:val="24"/>
          <w:szCs w:val="24"/>
          <w:lang w:val="es-ES" w:eastAsia="es-ES"/>
        </w:rPr>
        <w:t>-----</w:t>
      </w:r>
    </w:p>
    <w:p w14:paraId="723E5D45" w14:textId="6C5810F2" w:rsidR="00A54713" w:rsidRPr="00E71C98" w:rsidRDefault="00A54713"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bookmarkStart w:id="6" w:name="_Toc68804758"/>
    </w:p>
    <w:p w14:paraId="6030F372" w14:textId="098F0B5A" w:rsidR="002E7373" w:rsidRPr="00E71C98" w:rsidRDefault="002E7373"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r w:rsidRPr="00E71C98">
        <w:rPr>
          <w:rFonts w:ascii="Palatino Linotype" w:eastAsia="Calibri" w:hAnsi="Palatino Linotype" w:cs="Arial"/>
          <w:noProof/>
          <w:color w:val="000000"/>
          <w:sz w:val="24"/>
          <w:szCs w:val="24"/>
          <w:lang w:eastAsia="es-MX"/>
        </w:rPr>
        <mc:AlternateContent>
          <mc:Choice Requires="wps">
            <w:drawing>
              <wp:anchor distT="0" distB="0" distL="114300" distR="114300" simplePos="0" relativeHeight="251664384" behindDoc="0" locked="0" layoutInCell="1" allowOverlap="1" wp14:anchorId="60BBE4B3" wp14:editId="3DE7CE6F">
                <wp:simplePos x="0" y="0"/>
                <wp:positionH relativeFrom="margin">
                  <wp:align>right</wp:align>
                </wp:positionH>
                <wp:positionV relativeFrom="paragraph">
                  <wp:posOffset>8889</wp:posOffset>
                </wp:positionV>
                <wp:extent cx="5600700" cy="1333500"/>
                <wp:effectExtent l="0" t="0" r="19050" b="19050"/>
                <wp:wrapNone/>
                <wp:docPr id="1" name="Conector recto 1"/>
                <wp:cNvGraphicFramePr/>
                <a:graphic xmlns:a="http://schemas.openxmlformats.org/drawingml/2006/main">
                  <a:graphicData uri="http://schemas.microsoft.com/office/word/2010/wordprocessingShape">
                    <wps:wsp>
                      <wps:cNvCnPr/>
                      <wps:spPr>
                        <a:xfrm flipV="1">
                          <a:off x="0" y="0"/>
                          <a:ext cx="5600700"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087573" id="Conector recto 1"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7pt" to="830.8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" strokecolor="black [3200]" strokeweight=".5pt">
                <v:stroke joinstyle="miter"/>
                <w10:wrap anchorx="margin"/>
              </v:line>
            </w:pict>
          </mc:Fallback>
        </mc:AlternateContent>
      </w:r>
    </w:p>
    <w:p w14:paraId="6070C8D0" w14:textId="3CD19ECC" w:rsidR="002E7373" w:rsidRPr="00E71C98" w:rsidRDefault="002E7373"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50C5D026" w14:textId="77777777" w:rsidR="002E7373" w:rsidRPr="00E71C98" w:rsidRDefault="002E7373"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5D8D16C0" w14:textId="77777777" w:rsidR="00DE395A" w:rsidRPr="00E71C98"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bookmarkStart w:id="7" w:name="_Toc96617317"/>
      <w:r w:rsidRPr="00E71C98">
        <w:rPr>
          <w:rFonts w:ascii="Palatino Linotype" w:eastAsia="MS Gothic" w:hAnsi="Palatino Linotype" w:cs="Times New Roman"/>
          <w:b/>
          <w:color w:val="000000"/>
          <w:sz w:val="24"/>
          <w:szCs w:val="24"/>
        </w:rPr>
        <w:lastRenderedPageBreak/>
        <w:t>CONSIDERANDO</w:t>
      </w:r>
      <w:bookmarkEnd w:id="4"/>
      <w:bookmarkEnd w:id="5"/>
      <w:bookmarkEnd w:id="6"/>
      <w:bookmarkEnd w:id="7"/>
    </w:p>
    <w:p w14:paraId="32024BF0" w14:textId="77777777" w:rsidR="00DE395A" w:rsidRPr="00E71C98" w:rsidRDefault="00DE395A" w:rsidP="00AC14BB">
      <w:pPr>
        <w:keepNext/>
        <w:keepLines/>
        <w:spacing w:before="240" w:after="0" w:line="360" w:lineRule="auto"/>
        <w:outlineLvl w:val="0"/>
        <w:rPr>
          <w:rFonts w:ascii="Palatino Linotype" w:eastAsia="MS Gothic" w:hAnsi="Palatino Linotype" w:cs="Times New Roman"/>
          <w:b/>
          <w:color w:val="000000"/>
          <w:sz w:val="24"/>
          <w:szCs w:val="24"/>
        </w:rPr>
      </w:pPr>
      <w:bookmarkStart w:id="8" w:name="_Toc461555890"/>
      <w:bookmarkStart w:id="9" w:name="_Toc466371859"/>
      <w:bookmarkStart w:id="10" w:name="_Toc68804759"/>
      <w:bookmarkStart w:id="11" w:name="_Toc96617318"/>
      <w:r w:rsidRPr="00E71C98">
        <w:rPr>
          <w:rFonts w:ascii="Palatino Linotype" w:eastAsia="MS Gothic" w:hAnsi="Palatino Linotype" w:cs="Times New Roman"/>
          <w:b/>
          <w:color w:val="000000"/>
          <w:sz w:val="24"/>
          <w:szCs w:val="24"/>
        </w:rPr>
        <w:t>PRIMERO. De la competencia</w:t>
      </w:r>
      <w:bookmarkEnd w:id="8"/>
      <w:bookmarkEnd w:id="9"/>
      <w:bookmarkEnd w:id="10"/>
      <w:r w:rsidRPr="00E71C98">
        <w:rPr>
          <w:rFonts w:ascii="Palatino Linotype" w:eastAsia="MS Gothic" w:hAnsi="Palatino Linotype" w:cs="Times New Roman"/>
          <w:b/>
          <w:color w:val="000000"/>
          <w:sz w:val="24"/>
          <w:szCs w:val="24"/>
        </w:rPr>
        <w:t>.</w:t>
      </w:r>
      <w:bookmarkEnd w:id="11"/>
    </w:p>
    <w:p w14:paraId="1D27FB33" w14:textId="77777777" w:rsidR="00DE395A" w:rsidRPr="00E71C98" w:rsidRDefault="00DE395A" w:rsidP="00AC14BB">
      <w:pPr>
        <w:spacing w:after="0" w:line="360" w:lineRule="auto"/>
        <w:rPr>
          <w:rFonts w:ascii="Palatino Linotype" w:eastAsia="MS Mincho" w:hAnsi="Palatino Linotype" w:cs="Times New Roman"/>
          <w:color w:val="000000"/>
          <w:sz w:val="24"/>
          <w:szCs w:val="24"/>
        </w:rPr>
      </w:pPr>
    </w:p>
    <w:p w14:paraId="21DC922B" w14:textId="77777777" w:rsidR="00A25351" w:rsidRPr="00E71C98" w:rsidRDefault="00DE395A" w:rsidP="00AC14BB">
      <w:pPr>
        <w:numPr>
          <w:ilvl w:val="0"/>
          <w:numId w:val="4"/>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71C9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71C98">
        <w:rPr>
          <w:rFonts w:ascii="Palatino Linotype" w:eastAsia="Calibri" w:hAnsi="Palatino Linotype" w:cs="Times New Roman"/>
          <w:b/>
          <w:sz w:val="24"/>
          <w:szCs w:val="24"/>
          <w:lang w:val="es-ES" w:eastAsia="es-ES"/>
        </w:rPr>
        <w:t>Constitución Política de los Estados Unidos Mexicanos</w:t>
      </w:r>
      <w:r w:rsidRPr="00E71C98">
        <w:rPr>
          <w:rFonts w:ascii="Palatino Linotype" w:eastAsia="Calibri" w:hAnsi="Palatino Linotype" w:cs="Times New Roman"/>
          <w:sz w:val="24"/>
          <w:szCs w:val="24"/>
          <w:lang w:val="es-ES" w:eastAsia="es-ES"/>
        </w:rPr>
        <w:t xml:space="preserve">; </w:t>
      </w:r>
      <w:r w:rsidRPr="00E71C98">
        <w:rPr>
          <w:rFonts w:ascii="Palatino Linotype" w:eastAsia="Calibri" w:hAnsi="Palatino Linotype" w:cs="Arial"/>
          <w:bCs/>
          <w:color w:val="222222"/>
          <w:sz w:val="24"/>
          <w:szCs w:val="24"/>
          <w:shd w:val="clear" w:color="auto" w:fill="FFFFFF"/>
          <w:lang w:val="es-ES"/>
        </w:rPr>
        <w:t>5, párrafo</w:t>
      </w:r>
      <w:r w:rsidRPr="00E71C98">
        <w:rPr>
          <w:rFonts w:ascii="Palatino Linotype" w:eastAsia="Calibri" w:hAnsi="Palatino Linotype" w:cs="Times New Roman"/>
          <w:sz w:val="24"/>
          <w:szCs w:val="24"/>
        </w:rPr>
        <w:t xml:space="preserve"> trigésimo, trigésimo primero y trigésimo segundo, fracciones I, II, III, IV y V</w:t>
      </w:r>
      <w:r w:rsidRPr="00E71C98">
        <w:rPr>
          <w:rFonts w:ascii="Palatino Linotype" w:eastAsia="MS Mincho" w:hAnsi="Palatino Linotype" w:cs="Times New Roman"/>
          <w:sz w:val="24"/>
          <w:szCs w:val="24"/>
          <w:lang w:val="es-ES_tradnl" w:eastAsia="es-ES"/>
        </w:rPr>
        <w:t xml:space="preserve"> </w:t>
      </w:r>
      <w:r w:rsidRPr="00E71C98">
        <w:rPr>
          <w:rFonts w:ascii="Palatino Linotype" w:eastAsia="Calibri" w:hAnsi="Palatino Linotype" w:cs="Times New Roman"/>
          <w:sz w:val="24"/>
          <w:szCs w:val="24"/>
          <w:lang w:val="es-ES" w:eastAsia="es-ES"/>
        </w:rPr>
        <w:t xml:space="preserve">de la </w:t>
      </w:r>
      <w:r w:rsidRPr="00E71C98">
        <w:rPr>
          <w:rFonts w:ascii="Palatino Linotype" w:eastAsia="Calibri" w:hAnsi="Palatino Linotype" w:cs="Times New Roman"/>
          <w:b/>
          <w:sz w:val="24"/>
          <w:szCs w:val="24"/>
          <w:lang w:val="es-ES" w:eastAsia="es-ES"/>
        </w:rPr>
        <w:t>Constitución Política del Estado Libre y Soberano de México</w:t>
      </w:r>
      <w:r w:rsidRPr="00E71C9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71C98">
        <w:rPr>
          <w:rFonts w:ascii="Palatino Linotype" w:eastAsia="Calibri" w:hAnsi="Palatino Linotype" w:cs="Arial"/>
          <w:sz w:val="24"/>
          <w:szCs w:val="24"/>
          <w:lang w:val="es-ES" w:eastAsia="es-ES"/>
        </w:rPr>
        <w:t xml:space="preserve">de la </w:t>
      </w:r>
      <w:r w:rsidRPr="00E71C98">
        <w:rPr>
          <w:rFonts w:ascii="Palatino Linotype" w:eastAsia="Calibri" w:hAnsi="Palatino Linotype" w:cs="Arial"/>
          <w:b/>
          <w:sz w:val="24"/>
          <w:szCs w:val="24"/>
          <w:lang w:val="es-ES" w:eastAsia="es-ES"/>
        </w:rPr>
        <w:t>Ley de Transparencia y Acceso a la Información Pública del Estado de México y Municipios</w:t>
      </w:r>
      <w:r w:rsidRPr="00E71C98">
        <w:rPr>
          <w:rFonts w:ascii="Palatino Linotype" w:eastAsia="Calibri" w:hAnsi="Palatino Linotype" w:cs="Arial"/>
          <w:sz w:val="24"/>
          <w:szCs w:val="24"/>
          <w:lang w:val="es-ES" w:eastAsia="es-ES"/>
        </w:rPr>
        <w:t xml:space="preserve">; </w:t>
      </w:r>
      <w:r w:rsidRPr="00E71C98">
        <w:rPr>
          <w:rFonts w:ascii="Palatino Linotype" w:eastAsia="Calibri" w:hAnsi="Palatino Linotype" w:cs="Arial"/>
          <w:b/>
          <w:sz w:val="24"/>
          <w:szCs w:val="24"/>
          <w:lang w:val="es-ES" w:eastAsia="es-ES"/>
        </w:rPr>
        <w:t>7, 9 fracciones I y XXIV, y 11</w:t>
      </w:r>
      <w:r w:rsidRPr="00E71C98">
        <w:rPr>
          <w:rFonts w:ascii="Palatino Linotype" w:eastAsia="Calibri" w:hAnsi="Palatino Linotype" w:cs="Arial"/>
          <w:sz w:val="24"/>
          <w:szCs w:val="24"/>
          <w:lang w:val="es-ES" w:eastAsia="es-ES"/>
        </w:rPr>
        <w:t xml:space="preserve"> del </w:t>
      </w:r>
      <w:r w:rsidRPr="00E71C9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p>
    <w:p w14:paraId="25E04FC4" w14:textId="77777777" w:rsidR="00DE395A" w:rsidRPr="00E71C98" w:rsidRDefault="00DE395A" w:rsidP="00AC14BB">
      <w:pPr>
        <w:keepNext/>
        <w:keepLines/>
        <w:spacing w:before="240" w:after="0" w:line="360" w:lineRule="auto"/>
        <w:outlineLvl w:val="0"/>
        <w:rPr>
          <w:rFonts w:ascii="Palatino Linotype" w:eastAsia="MS Gothic" w:hAnsi="Palatino Linotype" w:cs="Times New Roman"/>
          <w:b/>
          <w:color w:val="000000"/>
          <w:sz w:val="24"/>
          <w:szCs w:val="24"/>
        </w:rPr>
      </w:pPr>
      <w:bookmarkStart w:id="12" w:name="_Toc461555891"/>
      <w:bookmarkStart w:id="13" w:name="_Toc466371860"/>
      <w:bookmarkStart w:id="14" w:name="_Toc68804760"/>
      <w:bookmarkStart w:id="15" w:name="_Toc96617319"/>
      <w:r w:rsidRPr="00E71C98">
        <w:rPr>
          <w:rFonts w:ascii="Palatino Linotype" w:eastAsia="MS Gothic" w:hAnsi="Palatino Linotype" w:cs="Times New Roman"/>
          <w:b/>
          <w:color w:val="000000"/>
          <w:sz w:val="24"/>
          <w:szCs w:val="24"/>
        </w:rPr>
        <w:t>SEGUNDO. De la oportunidad y procedencia.</w:t>
      </w:r>
      <w:bookmarkEnd w:id="12"/>
      <w:bookmarkEnd w:id="13"/>
      <w:bookmarkEnd w:id="14"/>
      <w:bookmarkEnd w:id="15"/>
    </w:p>
    <w:p w14:paraId="2960EB5F" w14:textId="77777777" w:rsidR="00DE395A" w:rsidRPr="00E71C98" w:rsidRDefault="00DE395A" w:rsidP="00AC14BB">
      <w:pPr>
        <w:keepNext/>
        <w:keepLines/>
        <w:tabs>
          <w:tab w:val="left" w:pos="0"/>
        </w:tabs>
        <w:spacing w:after="0" w:line="360" w:lineRule="auto"/>
        <w:outlineLvl w:val="0"/>
        <w:rPr>
          <w:rFonts w:ascii="Palatino Linotype" w:eastAsia="MS Gothic" w:hAnsi="Palatino Linotype" w:cs="Times New Roman"/>
          <w:b/>
          <w:sz w:val="24"/>
          <w:szCs w:val="24"/>
        </w:rPr>
      </w:pPr>
    </w:p>
    <w:p w14:paraId="063254D6" w14:textId="50CE5454" w:rsidR="00664FE5" w:rsidRPr="00E71C98" w:rsidRDefault="00DE395A" w:rsidP="00A54713">
      <w:pPr>
        <w:numPr>
          <w:ilvl w:val="0"/>
          <w:numId w:val="4"/>
        </w:numPr>
        <w:tabs>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E71C98">
        <w:rPr>
          <w:rFonts w:ascii="Palatino Linotype" w:eastAsia="Calibri" w:hAnsi="Palatino Linotype" w:cs="Arial"/>
          <w:sz w:val="24"/>
          <w:szCs w:val="24"/>
          <w:lang w:val="es-ES_tradnl" w:eastAsia="es-ES"/>
        </w:rPr>
        <w:t>El medio de impugnación fue presentado a través del SAIMEX</w:t>
      </w:r>
      <w:r w:rsidRPr="00E71C98">
        <w:rPr>
          <w:rFonts w:ascii="Palatino Linotype" w:eastAsia="Calibri" w:hAnsi="Palatino Linotype" w:cs="Arial"/>
          <w:b/>
          <w:sz w:val="24"/>
          <w:szCs w:val="24"/>
          <w:lang w:val="es-ES_tradnl" w:eastAsia="es-ES"/>
        </w:rPr>
        <w:t>,</w:t>
      </w:r>
      <w:r w:rsidRPr="00E71C98">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si el </w:t>
      </w:r>
      <w:r w:rsidRPr="00E71C98">
        <w:rPr>
          <w:rFonts w:ascii="Palatino Linotype" w:eastAsia="Calibri" w:hAnsi="Palatino Linotype" w:cs="Arial"/>
          <w:b/>
          <w:sz w:val="24"/>
          <w:szCs w:val="24"/>
          <w:lang w:val="es-ES_tradnl" w:eastAsia="es-ES"/>
        </w:rPr>
        <w:t>SUJETO OBLIGADO</w:t>
      </w:r>
      <w:r w:rsidR="00A25351" w:rsidRPr="00E71C98">
        <w:rPr>
          <w:rFonts w:ascii="Palatino Linotype" w:eastAsia="Calibri" w:hAnsi="Palatino Linotype" w:cs="Arial"/>
          <w:sz w:val="24"/>
          <w:szCs w:val="24"/>
          <w:lang w:val="es-ES_tradnl" w:eastAsia="es-ES"/>
        </w:rPr>
        <w:t xml:space="preserve"> entregó respuesta el </w:t>
      </w:r>
      <w:r w:rsidR="002E7373" w:rsidRPr="00E71C98">
        <w:rPr>
          <w:rFonts w:ascii="Palatino Linotype" w:eastAsia="Calibri" w:hAnsi="Palatino Linotype" w:cs="Arial"/>
          <w:sz w:val="24"/>
          <w:szCs w:val="24"/>
          <w:lang w:val="es-ES_tradnl" w:eastAsia="es-ES"/>
        </w:rPr>
        <w:t>quince (15) de marzo</w:t>
      </w:r>
      <w:r w:rsidR="00664FE5" w:rsidRPr="00E71C98">
        <w:rPr>
          <w:rFonts w:ascii="Palatino Linotype" w:eastAsia="Calibri" w:hAnsi="Palatino Linotype" w:cs="Arial"/>
          <w:sz w:val="24"/>
          <w:szCs w:val="24"/>
          <w:lang w:val="es-ES_tradnl" w:eastAsia="es-ES"/>
        </w:rPr>
        <w:t xml:space="preserve"> de dos mil veintidós</w:t>
      </w:r>
      <w:r w:rsidRPr="00E71C98">
        <w:rPr>
          <w:rFonts w:ascii="Palatino Linotype" w:eastAsia="Calibri" w:hAnsi="Palatino Linotype" w:cs="Arial"/>
          <w:sz w:val="24"/>
          <w:szCs w:val="24"/>
        </w:rPr>
        <w:t xml:space="preserve">, </w:t>
      </w:r>
      <w:r w:rsidR="00A54713" w:rsidRPr="00E71C98">
        <w:rPr>
          <w:rFonts w:ascii="Palatino Linotype" w:eastAsia="Calibri" w:hAnsi="Palatino Linotype" w:cs="Arial"/>
          <w:sz w:val="24"/>
          <w:szCs w:val="24"/>
        </w:rPr>
        <w:t xml:space="preserve">por lo tanto, </w:t>
      </w:r>
      <w:r w:rsidRPr="00E71C98">
        <w:rPr>
          <w:rFonts w:ascii="Palatino Linotype" w:eastAsia="Calibri" w:hAnsi="Palatino Linotype" w:cs="Arial"/>
          <w:sz w:val="24"/>
          <w:szCs w:val="24"/>
        </w:rPr>
        <w:t>el plazo para interponer el recurso de revisión</w:t>
      </w:r>
      <w:r w:rsidR="00A25351" w:rsidRPr="00E71C98">
        <w:rPr>
          <w:rFonts w:ascii="Palatino Linotype" w:eastAsia="Calibri" w:hAnsi="Palatino Linotype" w:cs="Arial"/>
          <w:sz w:val="24"/>
          <w:szCs w:val="24"/>
        </w:rPr>
        <w:t xml:space="preserve"> trascurrió del</w:t>
      </w:r>
      <w:r w:rsidR="00C42358" w:rsidRPr="00E71C98">
        <w:rPr>
          <w:rFonts w:ascii="Palatino Linotype" w:eastAsia="Calibri" w:hAnsi="Palatino Linotype" w:cs="Arial"/>
          <w:sz w:val="24"/>
          <w:szCs w:val="24"/>
        </w:rPr>
        <w:t xml:space="preserve"> dieciséis (16) de marzo al seis (06) de abril</w:t>
      </w:r>
      <w:r w:rsidR="00A25351" w:rsidRPr="00E71C98">
        <w:rPr>
          <w:rFonts w:ascii="Palatino Linotype" w:eastAsia="Calibri" w:hAnsi="Palatino Linotype" w:cs="Arial"/>
          <w:sz w:val="24"/>
          <w:szCs w:val="24"/>
        </w:rPr>
        <w:t xml:space="preserve"> </w:t>
      </w:r>
      <w:r w:rsidR="00A54713" w:rsidRPr="00E71C98">
        <w:rPr>
          <w:rFonts w:ascii="Palatino Linotype" w:eastAsia="Calibri" w:hAnsi="Palatino Linotype" w:cs="Arial"/>
          <w:sz w:val="24"/>
          <w:szCs w:val="24"/>
        </w:rPr>
        <w:t>de dos mil veintidós</w:t>
      </w:r>
      <w:r w:rsidR="00664FE5" w:rsidRPr="00E71C98">
        <w:rPr>
          <w:rFonts w:ascii="Palatino Linotype" w:eastAsia="Calibri" w:hAnsi="Palatino Linotype" w:cs="Arial"/>
          <w:sz w:val="24"/>
          <w:szCs w:val="24"/>
        </w:rPr>
        <w:t xml:space="preserve">; sin contemplar en el cómputo los días </w:t>
      </w:r>
      <w:r w:rsidR="00C42358" w:rsidRPr="00E71C98">
        <w:rPr>
          <w:rFonts w:ascii="Palatino Linotype" w:eastAsia="Calibri" w:hAnsi="Palatino Linotype" w:cs="Arial"/>
          <w:sz w:val="24"/>
          <w:szCs w:val="24"/>
        </w:rPr>
        <w:t xml:space="preserve">diecinueve (19), veinte (20), veintiuno (21), veintiséis (26) y veintisiete (27) de marzo, así como </w:t>
      </w:r>
      <w:r w:rsidR="00C42358" w:rsidRPr="00E71C98">
        <w:rPr>
          <w:rFonts w:ascii="Palatino Linotype" w:eastAsia="Calibri" w:hAnsi="Palatino Linotype" w:cs="Arial"/>
          <w:sz w:val="24"/>
          <w:szCs w:val="24"/>
        </w:rPr>
        <w:lastRenderedPageBreak/>
        <w:t>el dos (02) y tres (03) de abril</w:t>
      </w:r>
      <w:r w:rsidR="007D5EF5" w:rsidRPr="00E71C98">
        <w:rPr>
          <w:rFonts w:ascii="Palatino Linotype" w:eastAsia="Calibri" w:hAnsi="Palatino Linotype" w:cs="Arial"/>
          <w:sz w:val="24"/>
          <w:szCs w:val="24"/>
        </w:rPr>
        <w:t>, por corresponder a sábados, domingos e inhábiles, en términos del artículo 3, fracción X, de la Ley de Transparencia y Acceso a la Información Pública del Estado de México y Municipios.</w:t>
      </w:r>
    </w:p>
    <w:p w14:paraId="53ED477E" w14:textId="77777777" w:rsidR="00664FE5" w:rsidRPr="00E71C98" w:rsidRDefault="00664FE5" w:rsidP="00A54713">
      <w:pPr>
        <w:tabs>
          <w:tab w:val="left" w:pos="426"/>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50DC9DFD" w14:textId="4B661210" w:rsidR="00DE395A" w:rsidRPr="00E71C98" w:rsidRDefault="007D5EF5" w:rsidP="00A54713">
      <w:pPr>
        <w:numPr>
          <w:ilvl w:val="0"/>
          <w:numId w:val="4"/>
        </w:numPr>
        <w:tabs>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E71C98">
        <w:rPr>
          <w:rFonts w:ascii="Palatino Linotype" w:eastAsia="Calibri" w:hAnsi="Palatino Linotype" w:cs="Arial"/>
          <w:sz w:val="24"/>
          <w:szCs w:val="24"/>
        </w:rPr>
        <w:t xml:space="preserve">Luego entonces, si el presente recurso de revisión fue interpuesto el </w:t>
      </w:r>
      <w:r w:rsidR="00C42358" w:rsidRPr="00E71C98">
        <w:rPr>
          <w:rFonts w:ascii="Palatino Linotype" w:eastAsia="Calibri" w:hAnsi="Palatino Linotype" w:cs="Arial"/>
          <w:sz w:val="24"/>
          <w:szCs w:val="24"/>
        </w:rPr>
        <w:t>diecisiete (17) de marzo</w:t>
      </w:r>
      <w:r w:rsidRPr="00E71C98">
        <w:rPr>
          <w:rFonts w:ascii="Palatino Linotype" w:eastAsia="Calibri" w:hAnsi="Palatino Linotype" w:cs="Arial"/>
          <w:sz w:val="24"/>
          <w:szCs w:val="24"/>
        </w:rPr>
        <w:t xml:space="preserve"> de dos mil veintidós, éste se encuentra dentro de los márgenes temporales previstos en el artículo 178 de la Ley de Transparencia y Acceso a la Información Pública del Estado de México y Municipios</w:t>
      </w:r>
      <w:r w:rsidRPr="00E71C98">
        <w:rPr>
          <w:rFonts w:ascii="Palatino Linotype" w:eastAsia="Calibri" w:hAnsi="Palatino Linotype" w:cs="Arial"/>
          <w:b/>
          <w:sz w:val="24"/>
          <w:szCs w:val="24"/>
        </w:rPr>
        <w:t xml:space="preserve"> </w:t>
      </w:r>
      <w:r w:rsidRPr="00E71C98">
        <w:rPr>
          <w:rFonts w:ascii="Palatino Linotype" w:eastAsia="Calibri" w:hAnsi="Palatino Linotype" w:cs="Arial"/>
          <w:sz w:val="24"/>
          <w:szCs w:val="24"/>
        </w:rPr>
        <w:t>vigente.</w:t>
      </w:r>
    </w:p>
    <w:p w14:paraId="3AA5DE5C" w14:textId="77777777" w:rsidR="00664FE5" w:rsidRPr="00E71C98" w:rsidRDefault="00664FE5" w:rsidP="00664FE5">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2B827C93" w14:textId="77777777" w:rsidR="00DE395A" w:rsidRPr="00E71C98" w:rsidRDefault="00A54713" w:rsidP="00AC14BB">
      <w:pPr>
        <w:numPr>
          <w:ilvl w:val="0"/>
          <w:numId w:val="4"/>
        </w:numPr>
        <w:tabs>
          <w:tab w:val="left" w:pos="0"/>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E71C98">
        <w:rPr>
          <w:rFonts w:ascii="Palatino Linotype" w:eastAsia="Calibri" w:hAnsi="Palatino Linotype" w:cs="Arial"/>
          <w:sz w:val="24"/>
          <w:szCs w:val="24"/>
          <w:lang w:val="es-ES_tradnl" w:eastAsia="es-ES"/>
        </w:rPr>
        <w:t>Consecuencia de</w:t>
      </w:r>
      <w:r w:rsidR="00DE395A" w:rsidRPr="00E71C98">
        <w:rPr>
          <w:rFonts w:ascii="Palatino Linotype" w:eastAsia="Calibri" w:hAnsi="Palatino Linotype" w:cs="Arial"/>
          <w:sz w:val="24"/>
          <w:szCs w:val="24"/>
          <w:lang w:val="es-ES_tradnl" w:eastAsia="es-ES"/>
        </w:rPr>
        <w:t xml:space="preserve"> lo anterior, el escrito contiene las formalidades previstas por el artículo 180</w:t>
      </w:r>
      <w:r w:rsidRPr="00E71C98">
        <w:rPr>
          <w:rFonts w:ascii="Palatino Linotype" w:eastAsia="Calibri" w:hAnsi="Palatino Linotype" w:cs="Arial"/>
          <w:sz w:val="24"/>
          <w:szCs w:val="24"/>
          <w:lang w:val="es-ES_tradnl" w:eastAsia="es-ES"/>
        </w:rPr>
        <w:t>,</w:t>
      </w:r>
      <w:r w:rsidR="00DE395A" w:rsidRPr="00E71C98">
        <w:rPr>
          <w:rFonts w:ascii="Palatino Linotype" w:eastAsia="Calibri" w:hAnsi="Palatino Linotype" w:cs="Arial"/>
          <w:sz w:val="24"/>
          <w:szCs w:val="24"/>
          <w:lang w:val="es-ES_tradnl" w:eastAsia="es-ES"/>
        </w:rPr>
        <w:t xml:space="preserve"> último párrafo</w:t>
      </w:r>
      <w:r w:rsidRPr="00E71C98">
        <w:rPr>
          <w:rFonts w:ascii="Palatino Linotype" w:eastAsia="Calibri" w:hAnsi="Palatino Linotype" w:cs="Arial"/>
          <w:sz w:val="24"/>
          <w:szCs w:val="24"/>
          <w:lang w:val="es-ES_tradnl" w:eastAsia="es-ES"/>
        </w:rPr>
        <w:t>,</w:t>
      </w:r>
      <w:r w:rsidR="00DE395A" w:rsidRPr="00E71C98">
        <w:rPr>
          <w:rFonts w:ascii="Palatino Linotype" w:eastAsia="Calibri" w:hAnsi="Palatino Linotype" w:cs="Arial"/>
          <w:sz w:val="24"/>
          <w:szCs w:val="24"/>
          <w:lang w:val="es-ES_tradnl" w:eastAsia="es-ES"/>
        </w:rPr>
        <w:t xml:space="preserve"> de la Ley de </w:t>
      </w:r>
      <w:r w:rsidRPr="00E71C98">
        <w:rPr>
          <w:rFonts w:ascii="Palatino Linotype" w:eastAsia="Calibri" w:hAnsi="Palatino Linotype" w:cs="Arial"/>
          <w:sz w:val="24"/>
          <w:szCs w:val="24"/>
          <w:lang w:val="es-ES_tradnl" w:eastAsia="es-ES"/>
        </w:rPr>
        <w:t>la materia</w:t>
      </w:r>
      <w:r w:rsidR="00DE395A" w:rsidRPr="00E71C98">
        <w:rPr>
          <w:rFonts w:ascii="Palatino Linotype" w:eastAsia="Calibri" w:hAnsi="Palatino Linotype" w:cs="Arial"/>
          <w:sz w:val="24"/>
          <w:szCs w:val="24"/>
          <w:lang w:val="es-ES_tradnl" w:eastAsia="es-ES"/>
        </w:rPr>
        <w:t>, por lo que es procedente que este Instituto de Transparencia, Acceso a la Información Pública y Protección de Datos Personales del Estado de México y Municipios, conozca y resuelva el presente recurso.</w:t>
      </w:r>
    </w:p>
    <w:p w14:paraId="47F1D663" w14:textId="77777777" w:rsidR="007D5EF5" w:rsidRPr="00E71C98" w:rsidRDefault="007D5EF5" w:rsidP="007D5EF5">
      <w:pPr>
        <w:tabs>
          <w:tab w:val="left" w:pos="0"/>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23BA7CA4" w14:textId="77777777" w:rsidR="00B6069C" w:rsidRPr="00E71C98" w:rsidRDefault="00DE395A" w:rsidP="00AC14BB">
      <w:pPr>
        <w:keepNext/>
        <w:keepLines/>
        <w:spacing w:before="240" w:after="0" w:line="360" w:lineRule="auto"/>
        <w:outlineLvl w:val="0"/>
        <w:rPr>
          <w:rFonts w:ascii="Palatino Linotype" w:eastAsia="MS Gothic" w:hAnsi="Palatino Linotype" w:cs="Times New Roman"/>
          <w:b/>
          <w:i/>
          <w:color w:val="000000"/>
          <w:sz w:val="24"/>
          <w:szCs w:val="24"/>
        </w:rPr>
      </w:pPr>
      <w:bookmarkStart w:id="16" w:name="_Toc96617323"/>
      <w:r w:rsidRPr="00E71C98">
        <w:rPr>
          <w:rFonts w:ascii="Palatino Linotype" w:eastAsia="MS Mincho" w:hAnsi="Palatino Linotype" w:cs="Times New Roman"/>
          <w:b/>
          <w:color w:val="000000"/>
          <w:sz w:val="24"/>
          <w:szCs w:val="24"/>
          <w:lang w:val="es-ES_tradnl" w:eastAsia="es-ES"/>
        </w:rPr>
        <w:t>TERCERO</w:t>
      </w:r>
      <w:r w:rsidRPr="00E71C98">
        <w:rPr>
          <w:rFonts w:ascii="Palatino Linotype" w:eastAsia="MS Gothic" w:hAnsi="Palatino Linotype" w:cs="Times New Roman"/>
          <w:b/>
          <w:color w:val="000000"/>
          <w:sz w:val="24"/>
          <w:szCs w:val="24"/>
          <w:lang w:val="es-ES" w:eastAsia="es-ES"/>
        </w:rPr>
        <w:t>.</w:t>
      </w:r>
      <w:bookmarkStart w:id="17" w:name="_Toc67587990"/>
      <w:bookmarkStart w:id="18" w:name="_Toc68804766"/>
      <w:bookmarkStart w:id="19" w:name="_Toc455991148"/>
      <w:bookmarkStart w:id="20" w:name="_Toc450120669"/>
      <w:bookmarkStart w:id="21" w:name="_Toc461555896"/>
      <w:bookmarkStart w:id="22" w:name="_Toc462154385"/>
      <w:bookmarkStart w:id="23" w:name="_Toc462660376"/>
      <w:bookmarkStart w:id="24" w:name="_Toc462660687"/>
      <w:bookmarkStart w:id="25" w:name="_Toc462660766"/>
      <w:bookmarkStart w:id="26" w:name="_Toc465264624"/>
      <w:bookmarkStart w:id="27" w:name="_Toc465264870"/>
      <w:bookmarkStart w:id="28" w:name="_Toc465266520"/>
      <w:bookmarkStart w:id="29" w:name="_Toc466302258"/>
      <w:bookmarkStart w:id="30" w:name="_Toc466371866"/>
      <w:bookmarkStart w:id="31" w:name="_Toc466371925"/>
      <w:bookmarkStart w:id="32" w:name="_Toc466377654"/>
      <w:bookmarkStart w:id="33" w:name="_Toc478549736"/>
      <w:bookmarkStart w:id="34" w:name="_Toc478572850"/>
      <w:bookmarkStart w:id="35" w:name="_Toc479238537"/>
      <w:r w:rsidRPr="00E71C98">
        <w:rPr>
          <w:rFonts w:ascii="Palatino Linotype" w:eastAsia="MS Gothic" w:hAnsi="Palatino Linotype" w:cs="Times New Roman"/>
          <w:b/>
          <w:color w:val="000000"/>
          <w:sz w:val="24"/>
          <w:szCs w:val="24"/>
          <w:lang w:val="es-ES" w:eastAsia="es-ES"/>
        </w:rPr>
        <w:t xml:space="preserve"> </w:t>
      </w:r>
      <w:r w:rsidRPr="00E71C98">
        <w:rPr>
          <w:rFonts w:ascii="Palatino Linotype" w:eastAsia="MS Gothic" w:hAnsi="Palatino Linotype" w:cs="Times New Roman"/>
          <w:b/>
          <w:color w:val="000000"/>
          <w:sz w:val="24"/>
          <w:szCs w:val="24"/>
        </w:rPr>
        <w:t xml:space="preserve">Del planteamiento de la </w:t>
      </w:r>
      <w:r w:rsidRPr="00E71C98">
        <w:rPr>
          <w:rFonts w:ascii="Palatino Linotype" w:eastAsia="MS Gothic" w:hAnsi="Palatino Linotype" w:cs="Times New Roman"/>
          <w:b/>
          <w:i/>
          <w:color w:val="000000"/>
          <w:sz w:val="24"/>
          <w:szCs w:val="24"/>
        </w:rPr>
        <w:t>Litis.</w:t>
      </w:r>
      <w:bookmarkEnd w:id="16"/>
      <w:bookmarkEnd w:id="17"/>
      <w:bookmarkEnd w:id="18"/>
    </w:p>
    <w:p w14:paraId="444C6FE7" w14:textId="77777777" w:rsidR="00B6069C" w:rsidRPr="00E71C98" w:rsidRDefault="00B6069C" w:rsidP="00AC14BB">
      <w:pPr>
        <w:keepNext/>
        <w:keepLines/>
        <w:spacing w:before="240" w:after="0" w:line="360" w:lineRule="auto"/>
        <w:outlineLvl w:val="0"/>
        <w:rPr>
          <w:rFonts w:ascii="Palatino Linotype" w:eastAsia="MS Gothic" w:hAnsi="Palatino Linotype" w:cs="Times New Roman"/>
          <w:b/>
          <w:i/>
          <w:color w:val="000000"/>
          <w:sz w:val="24"/>
          <w:szCs w:val="24"/>
        </w:rPr>
      </w:pPr>
    </w:p>
    <w:p w14:paraId="436DBFF8" w14:textId="77777777" w:rsidR="00DE395A" w:rsidRPr="00E71C98" w:rsidRDefault="00DE395A" w:rsidP="00AC14BB">
      <w:pPr>
        <w:numPr>
          <w:ilvl w:val="0"/>
          <w:numId w:val="4"/>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E71C98">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E71C98">
        <w:rPr>
          <w:rFonts w:ascii="Palatino Linotype" w:eastAsia="Calibri" w:hAnsi="Palatino Linotype" w:cs="Arial"/>
          <w:sz w:val="24"/>
          <w:szCs w:val="24"/>
          <w:lang w:val="es-ES" w:eastAsia="es-ES"/>
        </w:rPr>
        <w:t>Ley de Transparencia y Acceso a la Información Pública del Estado de México y Municipios</w:t>
      </w:r>
      <w:r w:rsidRPr="00E71C98">
        <w:rPr>
          <w:rFonts w:ascii="Palatino Linotype" w:eastAsia="Times New Roman" w:hAnsi="Palatino Linotype" w:cs="Arial"/>
          <w:sz w:val="24"/>
          <w:szCs w:val="24"/>
          <w:lang w:val="es-ES_tradnl" w:eastAsia="es-ES"/>
        </w:rPr>
        <w:t xml:space="preserve"> y determinar la confirmación; revocación o modificación; </w:t>
      </w:r>
      <w:proofErr w:type="spellStart"/>
      <w:r w:rsidRPr="00E71C98">
        <w:rPr>
          <w:rFonts w:ascii="Palatino Linotype" w:eastAsia="Times New Roman" w:hAnsi="Palatino Linotype" w:cs="Arial"/>
          <w:sz w:val="24"/>
          <w:szCs w:val="24"/>
          <w:lang w:val="es-ES_tradnl" w:eastAsia="es-ES"/>
        </w:rPr>
        <w:t>desechamiento</w:t>
      </w:r>
      <w:proofErr w:type="spellEnd"/>
      <w:r w:rsidRPr="00E71C98">
        <w:rPr>
          <w:rFonts w:ascii="Palatino Linotype" w:eastAsia="Times New Roman" w:hAnsi="Palatino Linotype" w:cs="Arial"/>
          <w:sz w:val="24"/>
          <w:szCs w:val="24"/>
          <w:lang w:val="es-ES_tradnl" w:eastAsia="es-ES"/>
        </w:rPr>
        <w:t xml:space="preserve"> o sobreseimiento; y</w:t>
      </w:r>
      <w:r w:rsidR="00A54713" w:rsidRPr="00E71C98">
        <w:rPr>
          <w:rFonts w:ascii="Palatino Linotype" w:eastAsia="Times New Roman" w:hAnsi="Palatino Linotype" w:cs="Arial"/>
          <w:sz w:val="24"/>
          <w:szCs w:val="24"/>
          <w:lang w:val="es-ES_tradnl" w:eastAsia="es-ES"/>
        </w:rPr>
        <w:t>,</w:t>
      </w:r>
      <w:r w:rsidRPr="00E71C98">
        <w:rPr>
          <w:rFonts w:ascii="Palatino Linotype" w:eastAsia="Times New Roman" w:hAnsi="Palatino Linotype" w:cs="Arial"/>
          <w:sz w:val="24"/>
          <w:szCs w:val="24"/>
          <w:lang w:val="es-ES_tradnl" w:eastAsia="es-ES"/>
        </w:rPr>
        <w:t xml:space="preserve"> en su caso</w:t>
      </w:r>
      <w:r w:rsidR="00A54713" w:rsidRPr="00E71C98">
        <w:rPr>
          <w:rFonts w:ascii="Palatino Linotype" w:eastAsia="Times New Roman" w:hAnsi="Palatino Linotype" w:cs="Arial"/>
          <w:sz w:val="24"/>
          <w:szCs w:val="24"/>
          <w:lang w:val="es-ES_tradnl" w:eastAsia="es-ES"/>
        </w:rPr>
        <w:t>,</w:t>
      </w:r>
      <w:r w:rsidRPr="00E71C98">
        <w:rPr>
          <w:rFonts w:ascii="Palatino Linotype" w:eastAsia="Times New Roman" w:hAnsi="Palatino Linotype" w:cs="Arial"/>
          <w:sz w:val="24"/>
          <w:szCs w:val="24"/>
          <w:lang w:val="es-ES_tradnl" w:eastAsia="es-ES"/>
        </w:rPr>
        <w:t xml:space="preserve"> ordenar la entrega de la información, respecto a las respuestas o falta de ellas de los Sujetos Obligados.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46A58C5" w14:textId="77777777" w:rsidR="00DE395A" w:rsidRPr="00E71C98" w:rsidRDefault="00DE395A" w:rsidP="00AC14BB">
      <w:pPr>
        <w:spacing w:before="240" w:after="240" w:line="360" w:lineRule="auto"/>
        <w:contextualSpacing/>
        <w:jc w:val="both"/>
        <w:rPr>
          <w:rFonts w:ascii="Palatino Linotype" w:eastAsia="Times New Roman" w:hAnsi="Palatino Linotype" w:cs="Times New Roman"/>
          <w:i/>
          <w:sz w:val="24"/>
          <w:szCs w:val="24"/>
          <w:lang w:val="es-ES_tradnl" w:eastAsia="es-ES"/>
        </w:rPr>
      </w:pPr>
    </w:p>
    <w:p w14:paraId="5EDC68F0" w14:textId="5DFD0D9E" w:rsidR="007D5EF5" w:rsidRPr="00E71C98" w:rsidRDefault="00DE395A"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E71C98">
        <w:rPr>
          <w:rFonts w:ascii="Palatino Linotype" w:eastAsia="MS Mincho" w:hAnsi="Palatino Linotype" w:cs="Times New Roman"/>
          <w:sz w:val="24"/>
          <w:szCs w:val="24"/>
          <w:lang w:val="es-ES_tradnl" w:eastAsia="es-ES"/>
        </w:rPr>
        <w:t xml:space="preserve">De las constancias </w:t>
      </w:r>
      <w:r w:rsidR="00483A9F" w:rsidRPr="00E71C98">
        <w:rPr>
          <w:rFonts w:ascii="Palatino Linotype" w:eastAsia="MS Mincho" w:hAnsi="Palatino Linotype" w:cs="Times New Roman"/>
          <w:sz w:val="24"/>
          <w:szCs w:val="24"/>
          <w:lang w:val="es-ES_tradnl" w:eastAsia="es-ES"/>
        </w:rPr>
        <w:t xml:space="preserve">que obran </w:t>
      </w:r>
      <w:r w:rsidRPr="00E71C98">
        <w:rPr>
          <w:rFonts w:ascii="Palatino Linotype" w:eastAsia="MS Mincho" w:hAnsi="Palatino Linotype" w:cs="Times New Roman"/>
          <w:sz w:val="24"/>
          <w:szCs w:val="24"/>
          <w:lang w:val="es-ES_tradnl" w:eastAsia="es-ES"/>
        </w:rPr>
        <w:t xml:space="preserve">en el expediente </w:t>
      </w:r>
      <w:r w:rsidR="00483A9F" w:rsidRPr="00E71C98">
        <w:rPr>
          <w:rFonts w:ascii="Palatino Linotype" w:eastAsia="MS Mincho" w:hAnsi="Palatino Linotype" w:cs="Times New Roman"/>
          <w:sz w:val="24"/>
          <w:szCs w:val="24"/>
          <w:lang w:val="es-ES_tradnl" w:eastAsia="es-ES"/>
        </w:rPr>
        <w:t xml:space="preserve">con número </w:t>
      </w:r>
      <w:r w:rsidRPr="00E71C98">
        <w:rPr>
          <w:rFonts w:ascii="Palatino Linotype" w:eastAsia="MS Mincho" w:hAnsi="Palatino Linotype" w:cs="Times New Roman"/>
          <w:sz w:val="24"/>
          <w:szCs w:val="24"/>
          <w:lang w:val="es-ES_tradnl" w:eastAsia="es-ES"/>
        </w:rPr>
        <w:t xml:space="preserve">al rubro indicado, se desprende que el particular solicitó </w:t>
      </w:r>
      <w:r w:rsidR="00CE264A" w:rsidRPr="00E71C98">
        <w:rPr>
          <w:rFonts w:ascii="Palatino Linotype" w:eastAsia="MS Mincho" w:hAnsi="Palatino Linotype" w:cs="Times New Roman"/>
          <w:sz w:val="24"/>
          <w:szCs w:val="24"/>
          <w:lang w:val="es-ES_tradnl" w:eastAsia="es-ES"/>
        </w:rPr>
        <w:t>conocer cuáles son los animales, y sus edades, que se tienen en el Centro de Control y Bienestar Animal para adopción, así como las condiciones para adoptar</w:t>
      </w:r>
      <w:r w:rsidR="007D5EF5" w:rsidRPr="00E71C98">
        <w:rPr>
          <w:rFonts w:ascii="Palatino Linotype" w:eastAsia="MS Mincho" w:hAnsi="Palatino Linotype" w:cs="Times New Roman"/>
          <w:sz w:val="24"/>
          <w:szCs w:val="24"/>
          <w:lang w:val="es-ES_tradnl" w:eastAsia="es-ES"/>
        </w:rPr>
        <w:t xml:space="preserve">. El </w:t>
      </w:r>
      <w:r w:rsidR="007D5EF5" w:rsidRPr="00E71C98">
        <w:rPr>
          <w:rFonts w:ascii="Palatino Linotype" w:eastAsia="MS Mincho" w:hAnsi="Palatino Linotype" w:cs="Times New Roman"/>
          <w:b/>
          <w:sz w:val="24"/>
          <w:szCs w:val="24"/>
          <w:lang w:val="es-ES_tradnl" w:eastAsia="es-ES"/>
        </w:rPr>
        <w:t>SUJETO OBLIGADO</w:t>
      </w:r>
      <w:r w:rsidR="007D5EF5" w:rsidRPr="00E71C98">
        <w:rPr>
          <w:rFonts w:ascii="Palatino Linotype" w:eastAsia="MS Mincho" w:hAnsi="Palatino Linotype" w:cs="Times New Roman"/>
          <w:sz w:val="24"/>
          <w:szCs w:val="24"/>
          <w:lang w:val="es-ES_tradnl" w:eastAsia="es-ES"/>
        </w:rPr>
        <w:t xml:space="preserve"> </w:t>
      </w:r>
      <w:r w:rsidR="00CE264A" w:rsidRPr="00E71C98">
        <w:rPr>
          <w:rFonts w:ascii="Palatino Linotype" w:eastAsia="MS Mincho" w:hAnsi="Palatino Linotype" w:cs="Times New Roman"/>
          <w:sz w:val="24"/>
          <w:szCs w:val="24"/>
          <w:lang w:val="es-ES_tradnl" w:eastAsia="es-ES"/>
        </w:rPr>
        <w:t>entregó un documento denominado “Catálogo de adopciones vigentes” en el que se enlistan todos los animales disponibles para adopción, y donde se muestran sus edades y características generales; asimismo, informó sobre el procedimiento y requisitos para adoptar un canino o felino.</w:t>
      </w:r>
    </w:p>
    <w:p w14:paraId="48B2A431" w14:textId="77777777" w:rsidR="007D5EF5" w:rsidRPr="00E71C98" w:rsidRDefault="007D5EF5" w:rsidP="007D5EF5">
      <w:pPr>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0851BFF3" w14:textId="2428DDD2" w:rsidR="00061AEC" w:rsidRPr="00E71C98" w:rsidRDefault="007D5EF5" w:rsidP="00B114D2">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E71C98">
        <w:rPr>
          <w:rFonts w:ascii="Palatino Linotype" w:eastAsia="MS Mincho" w:hAnsi="Palatino Linotype" w:cs="Times New Roman"/>
          <w:sz w:val="24"/>
          <w:szCs w:val="24"/>
          <w:lang w:val="es-ES_tradnl" w:eastAsia="es-ES"/>
        </w:rPr>
        <w:t xml:space="preserve">El </w:t>
      </w:r>
      <w:r w:rsidRPr="00E71C98">
        <w:rPr>
          <w:rFonts w:ascii="Palatino Linotype" w:eastAsia="MS Mincho" w:hAnsi="Palatino Linotype" w:cs="Times New Roman"/>
          <w:sz w:val="24"/>
          <w:szCs w:val="24"/>
          <w:lang w:eastAsia="es-ES"/>
        </w:rPr>
        <w:t xml:space="preserve">particular impugnó la respuesta mediante recurso de revisión, en el que señaló por agravios que </w:t>
      </w:r>
      <w:r w:rsidR="00483A9F" w:rsidRPr="00E71C98">
        <w:rPr>
          <w:rFonts w:ascii="Palatino Linotype" w:eastAsia="MS Mincho" w:hAnsi="Palatino Linotype" w:cs="Times New Roman"/>
          <w:sz w:val="24"/>
          <w:szCs w:val="24"/>
          <w:lang w:eastAsia="es-ES"/>
        </w:rPr>
        <w:t xml:space="preserve">el </w:t>
      </w:r>
      <w:r w:rsidR="00483A9F" w:rsidRPr="00E71C98">
        <w:rPr>
          <w:rFonts w:ascii="Palatino Linotype" w:eastAsia="MS Mincho" w:hAnsi="Palatino Linotype" w:cs="Times New Roman"/>
          <w:b/>
          <w:sz w:val="24"/>
          <w:szCs w:val="24"/>
          <w:lang w:eastAsia="es-ES"/>
        </w:rPr>
        <w:t>SUJETO OBLIGADO</w:t>
      </w:r>
      <w:r w:rsidR="00CE264A" w:rsidRPr="00E71C98">
        <w:rPr>
          <w:rFonts w:ascii="Palatino Linotype" w:eastAsia="MS Mincho" w:hAnsi="Palatino Linotype" w:cs="Times New Roman"/>
          <w:sz w:val="24"/>
          <w:szCs w:val="24"/>
          <w:lang w:eastAsia="es-ES"/>
        </w:rPr>
        <w:t xml:space="preserve"> no entregó completa la información solicitada</w:t>
      </w:r>
      <w:r w:rsidRPr="00E71C98">
        <w:rPr>
          <w:rFonts w:ascii="Palatino Linotype" w:eastAsia="MS Mincho" w:hAnsi="Palatino Linotype" w:cs="Times New Roman"/>
          <w:sz w:val="24"/>
          <w:szCs w:val="24"/>
          <w:lang w:eastAsia="es-ES"/>
        </w:rPr>
        <w:t xml:space="preserve">. </w:t>
      </w:r>
    </w:p>
    <w:p w14:paraId="433D8014" w14:textId="77777777" w:rsidR="00483A9F" w:rsidRPr="00E71C98" w:rsidRDefault="00483A9F" w:rsidP="00483A9F">
      <w:pPr>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29675EF3" w14:textId="04D559B9" w:rsidR="00061AEC" w:rsidRPr="00E71C98" w:rsidRDefault="007D5EF5"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E71C98">
        <w:rPr>
          <w:rFonts w:ascii="Palatino Linotype" w:eastAsia="MS Mincho" w:hAnsi="Palatino Linotype" w:cs="Times New Roman"/>
          <w:sz w:val="24"/>
          <w:szCs w:val="24"/>
          <w:lang w:val="es-ES_tradnl" w:eastAsia="es-ES"/>
        </w:rPr>
        <w:t>Así las cosas</w:t>
      </w:r>
      <w:r w:rsidR="00DE395A" w:rsidRPr="00E71C98">
        <w:rPr>
          <w:rFonts w:ascii="Palatino Linotype" w:eastAsia="MS Mincho" w:hAnsi="Palatino Linotype" w:cs="Times New Roman"/>
          <w:sz w:val="24"/>
          <w:szCs w:val="24"/>
          <w:lang w:val="es-ES_tradnl" w:eastAsia="es-ES"/>
        </w:rPr>
        <w:t xml:space="preserve">, </w:t>
      </w:r>
      <w:r w:rsidRPr="00E71C98">
        <w:rPr>
          <w:rFonts w:ascii="Palatino Linotype" w:eastAsia="MS Mincho" w:hAnsi="Palatino Linotype" w:cs="Times New Roman"/>
          <w:sz w:val="24"/>
          <w:szCs w:val="24"/>
          <w:lang w:eastAsia="es-ES"/>
        </w:rPr>
        <w:t xml:space="preserve">se advierte que las razones o motivos de inconformidad manifestados por el </w:t>
      </w:r>
      <w:r w:rsidRPr="00E71C98">
        <w:rPr>
          <w:rFonts w:ascii="Palatino Linotype" w:eastAsia="MS Mincho" w:hAnsi="Palatino Linotype" w:cs="Times New Roman"/>
          <w:b/>
          <w:bCs/>
          <w:sz w:val="24"/>
          <w:szCs w:val="24"/>
          <w:lang w:eastAsia="es-ES"/>
        </w:rPr>
        <w:t>RECURRENTE</w:t>
      </w:r>
      <w:r w:rsidRPr="00E71C98">
        <w:rPr>
          <w:rFonts w:ascii="Palatino Linotype" w:eastAsia="MS Mincho" w:hAnsi="Palatino Linotype" w:cs="Times New Roman"/>
          <w:sz w:val="24"/>
          <w:szCs w:val="24"/>
          <w:lang w:eastAsia="es-ES"/>
        </w:rPr>
        <w:t xml:space="preserve"> sugieren que la respuesta proporcionada por el </w:t>
      </w:r>
      <w:r w:rsidRPr="00E71C98">
        <w:rPr>
          <w:rFonts w:ascii="Palatino Linotype" w:eastAsia="MS Mincho" w:hAnsi="Palatino Linotype" w:cs="Times New Roman"/>
          <w:b/>
          <w:bCs/>
          <w:sz w:val="24"/>
          <w:szCs w:val="24"/>
          <w:lang w:eastAsia="es-ES"/>
        </w:rPr>
        <w:t>SUJETO OBLIGADO</w:t>
      </w:r>
      <w:r w:rsidRPr="00E71C98">
        <w:rPr>
          <w:rFonts w:ascii="Palatino Linotype" w:eastAsia="MS Mincho" w:hAnsi="Palatino Linotype" w:cs="Times New Roman"/>
          <w:sz w:val="24"/>
          <w:szCs w:val="24"/>
          <w:lang w:eastAsia="es-ES"/>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CE264A" w:rsidRPr="00E71C98">
        <w:rPr>
          <w:rFonts w:ascii="Palatino Linotype" w:eastAsia="MS Mincho" w:hAnsi="Palatino Linotype" w:cs="Times New Roman"/>
          <w:b/>
          <w:bCs/>
          <w:sz w:val="24"/>
          <w:szCs w:val="24"/>
          <w:lang w:eastAsia="es-ES"/>
        </w:rPr>
        <w:t>completa</w:t>
      </w:r>
      <w:r w:rsidRPr="00E71C98">
        <w:rPr>
          <w:rFonts w:ascii="Palatino Linotype" w:eastAsia="MS Mincho" w:hAnsi="Palatino Linotype" w:cs="Times New Roman"/>
          <w:sz w:val="24"/>
          <w:szCs w:val="24"/>
          <w:lang w:eastAsia="es-ES"/>
        </w:rPr>
        <w:t>.</w:t>
      </w:r>
      <w:r w:rsidR="00753842" w:rsidRPr="00E71C98">
        <w:rPr>
          <w:rFonts w:ascii="Palatino Linotype" w:eastAsia="MS Mincho" w:hAnsi="Palatino Linotype" w:cs="Times New Roman"/>
          <w:sz w:val="24"/>
          <w:szCs w:val="24"/>
          <w:lang w:val="es-ES_tradnl" w:eastAsia="es-ES"/>
        </w:rPr>
        <w:t xml:space="preserve"> </w:t>
      </w:r>
      <w:r w:rsidR="00061AEC" w:rsidRPr="00E71C98">
        <w:rPr>
          <w:rFonts w:ascii="Palatino Linotype" w:eastAsia="MS Mincho" w:hAnsi="Palatino Linotype" w:cs="Times New Roman"/>
          <w:sz w:val="24"/>
          <w:szCs w:val="24"/>
          <w:lang w:val="es-ES_tradnl" w:eastAsia="es-ES"/>
        </w:rPr>
        <w:t xml:space="preserve"> </w:t>
      </w:r>
    </w:p>
    <w:p w14:paraId="7DB26864" w14:textId="77777777" w:rsidR="00061AEC" w:rsidRPr="00E71C98" w:rsidRDefault="00061AEC" w:rsidP="00AC14BB">
      <w:pPr>
        <w:spacing w:line="360" w:lineRule="auto"/>
        <w:rPr>
          <w:rFonts w:ascii="Palatino Linotype" w:eastAsia="MS Mincho" w:hAnsi="Palatino Linotype"/>
          <w:sz w:val="24"/>
          <w:szCs w:val="24"/>
          <w:lang w:val="es-ES_tradnl" w:eastAsia="es-ES"/>
        </w:rPr>
      </w:pPr>
    </w:p>
    <w:p w14:paraId="405BB58C" w14:textId="32B27072" w:rsidR="00DE395A" w:rsidRPr="00E71C98" w:rsidRDefault="00DE395A"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E71C98">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E71C98">
        <w:rPr>
          <w:rFonts w:ascii="Palatino Linotype" w:eastAsia="MS Mincho" w:hAnsi="Palatino Linotype" w:cs="Times New Roman"/>
          <w:b/>
          <w:sz w:val="24"/>
          <w:szCs w:val="24"/>
          <w:lang w:val="es-ES_tradnl" w:eastAsia="es-ES"/>
        </w:rPr>
        <w:t>SUJETO OBLIGADO</w:t>
      </w:r>
      <w:r w:rsidRPr="00E71C98">
        <w:rPr>
          <w:rFonts w:ascii="Palatino Linotype" w:eastAsia="MS Mincho" w:hAnsi="Palatino Linotype" w:cs="Times New Roman"/>
          <w:sz w:val="24"/>
          <w:szCs w:val="24"/>
          <w:lang w:val="es-ES_tradnl" w:eastAsia="es-ES"/>
        </w:rPr>
        <w:t xml:space="preserve"> con la respuesta otorgada, vulnera el derecho de acceso a la información accionado por el particular actualizando la</w:t>
      </w:r>
      <w:r w:rsidR="00CE264A" w:rsidRPr="00E71C98">
        <w:rPr>
          <w:rFonts w:ascii="Palatino Linotype" w:eastAsia="MS Mincho" w:hAnsi="Palatino Linotype" w:cs="Times New Roman"/>
          <w:sz w:val="24"/>
          <w:szCs w:val="24"/>
          <w:lang w:val="es-ES_tradnl" w:eastAsia="es-ES"/>
        </w:rPr>
        <w:t>s</w:t>
      </w:r>
      <w:r w:rsidRPr="00E71C98">
        <w:rPr>
          <w:rFonts w:ascii="Palatino Linotype" w:eastAsia="MS Mincho" w:hAnsi="Palatino Linotype" w:cs="Times New Roman"/>
          <w:sz w:val="24"/>
          <w:szCs w:val="24"/>
          <w:lang w:val="es-ES_tradnl" w:eastAsia="es-ES"/>
        </w:rPr>
        <w:t xml:space="preserve"> </w:t>
      </w:r>
      <w:r w:rsidRPr="00E71C98">
        <w:rPr>
          <w:rFonts w:ascii="Palatino Linotype" w:eastAsia="MS Mincho" w:hAnsi="Palatino Linotype" w:cs="Times New Roman"/>
          <w:sz w:val="24"/>
          <w:szCs w:val="24"/>
          <w:lang w:val="es-ES_tradnl" w:eastAsia="es-ES"/>
        </w:rPr>
        <w:lastRenderedPageBreak/>
        <w:t>causa</w:t>
      </w:r>
      <w:r w:rsidR="00CE264A" w:rsidRPr="00E71C98">
        <w:rPr>
          <w:rFonts w:ascii="Palatino Linotype" w:eastAsia="MS Mincho" w:hAnsi="Palatino Linotype" w:cs="Times New Roman"/>
          <w:sz w:val="24"/>
          <w:szCs w:val="24"/>
          <w:lang w:val="es-ES_tradnl" w:eastAsia="es-ES"/>
        </w:rPr>
        <w:t>les</w:t>
      </w:r>
      <w:r w:rsidRPr="00E71C98">
        <w:rPr>
          <w:rFonts w:ascii="Palatino Linotype" w:eastAsia="MS Mincho" w:hAnsi="Palatino Linotype" w:cs="Times New Roman"/>
          <w:sz w:val="24"/>
          <w:szCs w:val="24"/>
          <w:lang w:val="es-ES_tradnl" w:eastAsia="es-ES"/>
        </w:rPr>
        <w:t xml:space="preserve"> de procedencia prevista</w:t>
      </w:r>
      <w:r w:rsidR="00CE264A" w:rsidRPr="00E71C98">
        <w:rPr>
          <w:rFonts w:ascii="Palatino Linotype" w:eastAsia="MS Mincho" w:hAnsi="Palatino Linotype" w:cs="Times New Roman"/>
          <w:sz w:val="24"/>
          <w:szCs w:val="24"/>
          <w:lang w:val="es-ES_tradnl" w:eastAsia="es-ES"/>
        </w:rPr>
        <w:t>s</w:t>
      </w:r>
      <w:r w:rsidR="00061AEC" w:rsidRPr="00E71C98">
        <w:rPr>
          <w:rFonts w:ascii="Palatino Linotype" w:eastAsia="MS Mincho" w:hAnsi="Palatino Linotype" w:cs="Times New Roman"/>
          <w:sz w:val="24"/>
          <w:szCs w:val="24"/>
          <w:lang w:val="es-ES_tradnl" w:eastAsia="es-ES"/>
        </w:rPr>
        <w:t xml:space="preserve"> en el artículo 179</w:t>
      </w:r>
      <w:r w:rsidR="00483A9F" w:rsidRPr="00E71C98">
        <w:rPr>
          <w:rFonts w:ascii="Palatino Linotype" w:eastAsia="MS Mincho" w:hAnsi="Palatino Linotype" w:cs="Times New Roman"/>
          <w:sz w:val="24"/>
          <w:szCs w:val="24"/>
          <w:lang w:val="es-ES_tradnl" w:eastAsia="es-ES"/>
        </w:rPr>
        <w:t>,</w:t>
      </w:r>
      <w:r w:rsidR="00061AEC" w:rsidRPr="00E71C98">
        <w:rPr>
          <w:rFonts w:ascii="Palatino Linotype" w:eastAsia="MS Mincho" w:hAnsi="Palatino Linotype" w:cs="Times New Roman"/>
          <w:sz w:val="24"/>
          <w:szCs w:val="24"/>
          <w:lang w:val="es-ES_tradnl" w:eastAsia="es-ES"/>
        </w:rPr>
        <w:t xml:space="preserve"> fracciones I y </w:t>
      </w:r>
      <w:r w:rsidR="00CE264A" w:rsidRPr="00E71C98">
        <w:rPr>
          <w:rFonts w:ascii="Palatino Linotype" w:eastAsia="MS Mincho" w:hAnsi="Palatino Linotype" w:cs="Times New Roman"/>
          <w:sz w:val="24"/>
          <w:szCs w:val="24"/>
          <w:lang w:val="es-ES_tradnl" w:eastAsia="es-ES"/>
        </w:rPr>
        <w:t>V</w:t>
      </w:r>
      <w:r w:rsidR="00483A9F" w:rsidRPr="00E71C98">
        <w:rPr>
          <w:rFonts w:ascii="Palatino Linotype" w:eastAsia="MS Mincho" w:hAnsi="Palatino Linotype" w:cs="Times New Roman"/>
          <w:sz w:val="24"/>
          <w:szCs w:val="24"/>
          <w:lang w:val="es-ES_tradnl" w:eastAsia="es-ES"/>
        </w:rPr>
        <w:t>,</w:t>
      </w:r>
      <w:r w:rsidRPr="00E71C98">
        <w:rPr>
          <w:rFonts w:ascii="Palatino Linotype" w:eastAsia="MS Mincho" w:hAnsi="Palatino Linotype" w:cs="Times New Roman"/>
          <w:sz w:val="24"/>
          <w:szCs w:val="24"/>
          <w:lang w:val="es-ES_tradnl" w:eastAsia="es-ES"/>
        </w:rPr>
        <w:t xml:space="preserve"> de la Ley de Transparencia y Acceso a la Información de</w:t>
      </w:r>
      <w:r w:rsidR="00CE264A" w:rsidRPr="00E71C98">
        <w:rPr>
          <w:rFonts w:ascii="Palatino Linotype" w:eastAsia="MS Mincho" w:hAnsi="Palatino Linotype" w:cs="Times New Roman"/>
          <w:sz w:val="24"/>
          <w:szCs w:val="24"/>
          <w:lang w:val="es-ES_tradnl" w:eastAsia="es-ES"/>
        </w:rPr>
        <w:t>l Estado de México y Municipios, mismas que refieren lo siguiente:</w:t>
      </w:r>
    </w:p>
    <w:p w14:paraId="00421399" w14:textId="77777777" w:rsidR="00483A9F" w:rsidRPr="00E71C98" w:rsidRDefault="00483A9F" w:rsidP="00CE264A">
      <w:pPr>
        <w:spacing w:before="240" w:after="0" w:line="360" w:lineRule="auto"/>
        <w:ind w:left="90"/>
        <w:contextualSpacing/>
        <w:jc w:val="both"/>
        <w:rPr>
          <w:rFonts w:ascii="Palatino Linotype" w:eastAsia="Times New Roman" w:hAnsi="Palatino Linotype" w:cs="Times New Roman"/>
          <w:sz w:val="24"/>
          <w:szCs w:val="24"/>
          <w:lang w:val="es-ES_tradnl" w:eastAsia="es-ES"/>
        </w:rPr>
      </w:pPr>
    </w:p>
    <w:p w14:paraId="3E55A998" w14:textId="570E7B00" w:rsidR="00CE264A" w:rsidRPr="00E71C98" w:rsidRDefault="00CE264A" w:rsidP="00CE264A">
      <w:pPr>
        <w:spacing w:before="240" w:after="240" w:line="276" w:lineRule="auto"/>
        <w:ind w:left="567" w:right="567"/>
        <w:contextualSpacing/>
        <w:jc w:val="both"/>
        <w:rPr>
          <w:rFonts w:ascii="Palatino Linotype" w:hAnsi="Palatino Linotype"/>
          <w:i/>
        </w:rPr>
      </w:pPr>
      <w:r w:rsidRPr="00E71C98">
        <w:rPr>
          <w:rFonts w:ascii="Palatino Linotype" w:hAnsi="Palatino Linotype"/>
          <w:i/>
        </w:rPr>
        <w:t>“</w:t>
      </w:r>
      <w:r w:rsidRPr="00E71C98">
        <w:rPr>
          <w:rFonts w:ascii="Palatino Linotype" w:hAnsi="Palatino Linotype"/>
          <w:b/>
          <w:i/>
        </w:rPr>
        <w:t>Artículo 179.</w:t>
      </w:r>
      <w:r w:rsidRPr="00E71C98">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02909F42" w14:textId="7757F86B" w:rsidR="00CE264A" w:rsidRPr="00E71C98" w:rsidRDefault="00CE264A" w:rsidP="00CE264A">
      <w:pPr>
        <w:spacing w:before="240" w:after="240" w:line="276" w:lineRule="auto"/>
        <w:ind w:left="567" w:right="567"/>
        <w:contextualSpacing/>
        <w:jc w:val="both"/>
        <w:rPr>
          <w:rFonts w:ascii="Palatino Linotype" w:hAnsi="Palatino Linotype"/>
          <w:i/>
        </w:rPr>
      </w:pPr>
      <w:r w:rsidRPr="00E71C98">
        <w:rPr>
          <w:rFonts w:ascii="Palatino Linotype" w:hAnsi="Palatino Linotype"/>
          <w:b/>
          <w:i/>
        </w:rPr>
        <w:t>I.</w:t>
      </w:r>
      <w:r w:rsidRPr="00E71C98">
        <w:rPr>
          <w:rFonts w:ascii="Palatino Linotype" w:hAnsi="Palatino Linotype"/>
          <w:i/>
        </w:rPr>
        <w:t xml:space="preserve"> La negativa a la información solicitada;</w:t>
      </w:r>
    </w:p>
    <w:p w14:paraId="04E216AA" w14:textId="4DEF0788" w:rsidR="00CE264A" w:rsidRPr="00E71C98" w:rsidRDefault="00CE264A" w:rsidP="00CE264A">
      <w:pPr>
        <w:spacing w:before="240" w:after="240" w:line="276" w:lineRule="auto"/>
        <w:ind w:left="567" w:right="567"/>
        <w:contextualSpacing/>
        <w:jc w:val="both"/>
        <w:rPr>
          <w:rFonts w:ascii="Palatino Linotype" w:hAnsi="Palatino Linotype"/>
          <w:i/>
        </w:rPr>
      </w:pPr>
      <w:r w:rsidRPr="00E71C98">
        <w:rPr>
          <w:rFonts w:ascii="Palatino Linotype" w:hAnsi="Palatino Linotype"/>
          <w:i/>
        </w:rPr>
        <w:t>(…)</w:t>
      </w:r>
    </w:p>
    <w:p w14:paraId="6600BDDA" w14:textId="54D23A43" w:rsidR="00CE264A" w:rsidRPr="00E71C98" w:rsidRDefault="00CE264A" w:rsidP="00CE264A">
      <w:pPr>
        <w:spacing w:before="240" w:after="240" w:line="276" w:lineRule="auto"/>
        <w:ind w:left="567" w:right="567"/>
        <w:contextualSpacing/>
        <w:jc w:val="both"/>
        <w:rPr>
          <w:rFonts w:ascii="Palatino Linotype" w:hAnsi="Palatino Linotype"/>
          <w:i/>
        </w:rPr>
      </w:pPr>
      <w:r w:rsidRPr="00E71C98">
        <w:rPr>
          <w:rFonts w:ascii="Palatino Linotype" w:hAnsi="Palatino Linotype"/>
          <w:b/>
          <w:i/>
        </w:rPr>
        <w:t>V.</w:t>
      </w:r>
      <w:r w:rsidRPr="00E71C98">
        <w:rPr>
          <w:rFonts w:ascii="Palatino Linotype" w:hAnsi="Palatino Linotype"/>
          <w:i/>
        </w:rPr>
        <w:t xml:space="preserve"> La entrega de información incompleta;</w:t>
      </w:r>
    </w:p>
    <w:p w14:paraId="2011F090" w14:textId="56A09A67" w:rsidR="00CE264A" w:rsidRPr="00E71C98" w:rsidRDefault="00CE264A" w:rsidP="00CE264A">
      <w:pPr>
        <w:spacing w:before="240" w:after="240" w:line="276" w:lineRule="auto"/>
        <w:ind w:left="567" w:right="567"/>
        <w:contextualSpacing/>
        <w:jc w:val="both"/>
        <w:rPr>
          <w:rFonts w:ascii="Palatino Linotype" w:eastAsia="Times New Roman" w:hAnsi="Palatino Linotype" w:cs="Times New Roman"/>
          <w:i/>
          <w:sz w:val="24"/>
          <w:szCs w:val="24"/>
          <w:lang w:val="es-ES_tradnl" w:eastAsia="es-ES"/>
        </w:rPr>
      </w:pPr>
      <w:r w:rsidRPr="00E71C98">
        <w:rPr>
          <w:rFonts w:ascii="Palatino Linotype" w:hAnsi="Palatino Linotype"/>
          <w:i/>
        </w:rPr>
        <w:t>(…)”</w:t>
      </w:r>
    </w:p>
    <w:p w14:paraId="01F68823" w14:textId="77777777" w:rsidR="001867A5" w:rsidRPr="00E71C98" w:rsidRDefault="001867A5" w:rsidP="00483A9F">
      <w:pPr>
        <w:spacing w:before="240" w:after="240" w:line="360" w:lineRule="auto"/>
        <w:ind w:left="90"/>
        <w:contextualSpacing/>
        <w:jc w:val="both"/>
        <w:rPr>
          <w:rFonts w:ascii="Palatino Linotype" w:eastAsia="Times New Roman" w:hAnsi="Palatino Linotype" w:cs="Times New Roman"/>
          <w:sz w:val="24"/>
          <w:szCs w:val="24"/>
          <w:lang w:val="es-ES_tradnl" w:eastAsia="es-ES"/>
        </w:rPr>
      </w:pPr>
    </w:p>
    <w:p w14:paraId="69D158FE" w14:textId="77777777" w:rsidR="00DE395A" w:rsidRPr="00E71C98" w:rsidRDefault="00DE395A" w:rsidP="00483A9F">
      <w:pPr>
        <w:keepNext/>
        <w:keepLines/>
        <w:spacing w:before="240" w:line="360" w:lineRule="auto"/>
        <w:outlineLvl w:val="0"/>
        <w:rPr>
          <w:rFonts w:ascii="Palatino Linotype" w:eastAsia="MS Gothic" w:hAnsi="Palatino Linotype" w:cs="Times New Roman"/>
          <w:b/>
          <w:color w:val="000000"/>
          <w:sz w:val="24"/>
          <w:szCs w:val="24"/>
        </w:rPr>
      </w:pPr>
      <w:bookmarkStart w:id="36" w:name="_Toc68804767"/>
      <w:bookmarkStart w:id="37" w:name="_Toc96617324"/>
      <w:bookmarkStart w:id="38" w:name="_Toc459174366"/>
      <w:bookmarkStart w:id="39" w:name="_Toc459659884"/>
      <w:bookmarkStart w:id="40" w:name="_Toc461687280"/>
      <w:bookmarkStart w:id="41" w:name="_Toc462771051"/>
      <w:bookmarkStart w:id="42" w:name="_Toc464139201"/>
      <w:r w:rsidRPr="00E71C98">
        <w:rPr>
          <w:rFonts w:ascii="Palatino Linotype" w:eastAsia="MS Gothic" w:hAnsi="Palatino Linotype" w:cs="Times New Roman"/>
          <w:b/>
          <w:color w:val="000000"/>
          <w:sz w:val="24"/>
          <w:szCs w:val="24"/>
        </w:rPr>
        <w:t>CUARTO. Estudio y resolución del asunto.</w:t>
      </w:r>
      <w:bookmarkEnd w:id="36"/>
      <w:bookmarkEnd w:id="37"/>
    </w:p>
    <w:p w14:paraId="581A6040" w14:textId="1A70BAA9" w:rsidR="00DE395A" w:rsidRPr="00E71C98" w:rsidRDefault="006523E3" w:rsidP="00AC14BB">
      <w:pPr>
        <w:tabs>
          <w:tab w:val="left" w:pos="426"/>
        </w:tabs>
        <w:spacing w:before="240" w:after="240" w:line="360" w:lineRule="auto"/>
        <w:ind w:right="51"/>
        <w:contextualSpacing/>
        <w:jc w:val="both"/>
        <w:outlineLvl w:val="2"/>
        <w:rPr>
          <w:rFonts w:ascii="Palatino Linotype" w:eastAsia="MS Mincho" w:hAnsi="Palatino Linotype" w:cs="Times New Roman"/>
          <w:b/>
          <w:bCs/>
          <w:color w:val="000000"/>
          <w:sz w:val="24"/>
          <w:szCs w:val="24"/>
          <w:lang w:eastAsia="es-ES"/>
        </w:rPr>
      </w:pPr>
      <w:r w:rsidRPr="00E71C98">
        <w:rPr>
          <w:rFonts w:ascii="Palatino Linotype" w:eastAsia="MS Mincho" w:hAnsi="Palatino Linotype" w:cs="Times New Roman"/>
          <w:b/>
          <w:bCs/>
          <w:color w:val="000000"/>
          <w:sz w:val="24"/>
          <w:szCs w:val="24"/>
          <w:lang w:eastAsia="es-ES"/>
        </w:rPr>
        <w:t>I. Del derecho de acceso a la información.</w:t>
      </w:r>
    </w:p>
    <w:p w14:paraId="6239DF3F" w14:textId="351AD565"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bookmarkStart w:id="43" w:name="_Toc466371865"/>
      <w:bookmarkStart w:id="44" w:name="_Toc466377653"/>
      <w:bookmarkEnd w:id="38"/>
      <w:bookmarkEnd w:id="39"/>
      <w:bookmarkEnd w:id="40"/>
      <w:bookmarkEnd w:id="41"/>
      <w:bookmarkEnd w:id="42"/>
    </w:p>
    <w:p w14:paraId="71966D23" w14:textId="61761506" w:rsidR="006523E3" w:rsidRPr="00E71C98" w:rsidRDefault="006523E3" w:rsidP="00BF45EA">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t>Previo a analizar las constancias que obran en el expediente digital del SAIMEX, así como el marco legal que circunda a la información solicitada, se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52011829"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485A1C82"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
        </w:rPr>
      </w:pPr>
      <w:r w:rsidRPr="00E71C98">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E71C98">
        <w:rPr>
          <w:rFonts w:ascii="Palatino Linotype" w:eastAsia="Palatino Linotype" w:hAnsi="Palatino Linotype" w:cs="Palatino Linotype"/>
          <w:i/>
        </w:rPr>
        <w:t xml:space="preserve"> “De conformidad con los artículos antes referidos, el derecho de acceso a la información pública, se define en cuanto a su alcance </w:t>
      </w:r>
      <w:r w:rsidRPr="00E71C98">
        <w:rPr>
          <w:rFonts w:ascii="Palatino Linotype" w:eastAsia="Palatino Linotype" w:hAnsi="Palatino Linotype" w:cs="Palatino Linotype"/>
          <w:i/>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4047FF1"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
        </w:rPr>
      </w:pPr>
      <w:r w:rsidRPr="00E71C98">
        <w:rPr>
          <w:rFonts w:ascii="Palatino Linotype" w:eastAsia="Palatino Linotype" w:hAnsi="Palatino Linotype" w:cs="Palatino Linotype"/>
          <w:i/>
        </w:rPr>
        <w:t>En consecuencia el acceso a la información se refiere a que se cumplan cualquiera de los siguientes tres supuestos:</w:t>
      </w:r>
    </w:p>
    <w:p w14:paraId="7BAD2B2C"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
        </w:rPr>
      </w:pPr>
      <w:r w:rsidRPr="00E71C98">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3D5E2308"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
        </w:rPr>
      </w:pPr>
      <w:r w:rsidRPr="00E71C98">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5F72C10C"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rPr>
      </w:pPr>
      <w:r w:rsidRPr="00E71C98">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14:paraId="100199CA"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500F409B" w14:textId="2DB25CE7" w:rsidR="006523E3" w:rsidRPr="00E71C98" w:rsidRDefault="006523E3" w:rsidP="00BF45EA">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t xml:space="preserve">El </w:t>
      </w:r>
      <w:r w:rsidRPr="00E71C98">
        <w:rPr>
          <w:rFonts w:ascii="Palatino Linotype" w:eastAsia="MS Mincho" w:hAnsi="Palatino Linotype" w:cs="Times New Roman"/>
          <w:color w:val="000000"/>
          <w:sz w:val="24"/>
          <w:szCs w:val="24"/>
          <w:lang w:val="es-ES_tradnl" w:eastAsia="es-ES"/>
        </w:rPr>
        <w:t>derecho de acceso a la información encuentra su materia elemental en los documentos, y la Ley de Transparencia local nos brinda el siguiente concepto</w:t>
      </w:r>
      <w:r w:rsidRPr="00E71C98">
        <w:rPr>
          <w:rFonts w:ascii="Palatino Linotype" w:eastAsia="MS Mincho" w:hAnsi="Palatino Linotype" w:cs="Times New Roman"/>
          <w:color w:val="000000"/>
          <w:sz w:val="24"/>
          <w:szCs w:val="24"/>
          <w:vertAlign w:val="superscript"/>
          <w:lang w:val="es-ES_tradnl" w:eastAsia="es-ES"/>
        </w:rPr>
        <w:footnoteReference w:id="1"/>
      </w:r>
      <w:r w:rsidRPr="00E71C98">
        <w:rPr>
          <w:rFonts w:ascii="Palatino Linotype" w:eastAsia="MS Mincho" w:hAnsi="Palatino Linotype" w:cs="Times New Roman"/>
          <w:color w:val="000000"/>
          <w:sz w:val="24"/>
          <w:szCs w:val="24"/>
          <w:lang w:val="es-ES_tradnl" w:eastAsia="es-ES"/>
        </w:rPr>
        <w:t>, para darnos un mejor panorama:</w:t>
      </w:r>
    </w:p>
    <w:p w14:paraId="0F08BBAF"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1688FD56"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Cs/>
        </w:rPr>
      </w:pPr>
      <w:r w:rsidRPr="00E71C98">
        <w:rPr>
          <w:rFonts w:ascii="Palatino Linotype" w:eastAsia="Palatino Linotype" w:hAnsi="Palatino Linotype" w:cs="Palatino Linotype"/>
          <w:b/>
          <w:i/>
        </w:rPr>
        <w:t xml:space="preserve">“XI. Documento: </w:t>
      </w:r>
      <w:r w:rsidRPr="00E71C98">
        <w:rPr>
          <w:rFonts w:ascii="Palatino Linotype" w:eastAsia="Palatino Linotype" w:hAnsi="Palatino Linotype" w:cs="Palatino Linotype"/>
          <w:i/>
        </w:rPr>
        <w:t xml:space="preserve">Los expedientes, </w:t>
      </w:r>
      <w:r w:rsidRPr="00E71C98">
        <w:rPr>
          <w:rFonts w:ascii="Palatino Linotype" w:eastAsia="Palatino Linotype" w:hAnsi="Palatino Linotype" w:cs="Palatino Linotype"/>
          <w:b/>
          <w:bCs/>
          <w:i/>
        </w:rPr>
        <w:t>reportes</w:t>
      </w:r>
      <w:r w:rsidRPr="00E71C98">
        <w:rPr>
          <w:rFonts w:ascii="Palatino Linotype" w:eastAsia="Palatino Linotype" w:hAnsi="Palatino Linotype" w:cs="Palatino Linotype"/>
          <w:i/>
        </w:rPr>
        <w:t xml:space="preserve">, estudios, </w:t>
      </w:r>
      <w:r w:rsidRPr="00E71C98">
        <w:rPr>
          <w:rFonts w:ascii="Palatino Linotype" w:eastAsia="Palatino Linotype" w:hAnsi="Palatino Linotype" w:cs="Palatino Linotype"/>
          <w:bCs/>
          <w:i/>
        </w:rPr>
        <w:t>actas</w:t>
      </w:r>
      <w:r w:rsidRPr="00E71C98">
        <w:rPr>
          <w:rFonts w:ascii="Palatino Linotype" w:eastAsia="Palatino Linotype" w:hAnsi="Palatino Linotype" w:cs="Palatino Linotype"/>
          <w:i/>
        </w:rPr>
        <w:t xml:space="preserve">, resoluciones, oficios, correspondencia, acuerdos, directivas, directrices, circulares, contratos, convenios, instructivos, </w:t>
      </w:r>
      <w:r w:rsidRPr="00E71C98">
        <w:rPr>
          <w:rFonts w:ascii="Palatino Linotype" w:eastAsia="Palatino Linotype" w:hAnsi="Palatino Linotype" w:cs="Palatino Linotype"/>
          <w:b/>
          <w:bCs/>
          <w:i/>
        </w:rPr>
        <w:t>notas</w:t>
      </w:r>
      <w:r w:rsidRPr="00E71C98">
        <w:rPr>
          <w:rFonts w:ascii="Palatino Linotype" w:eastAsia="Palatino Linotype" w:hAnsi="Palatino Linotype" w:cs="Palatino Linotype"/>
          <w:i/>
        </w:rPr>
        <w:t xml:space="preserve">, memorandos, estadísticas o bien, </w:t>
      </w:r>
      <w:r w:rsidRPr="00E71C98">
        <w:rPr>
          <w:rFonts w:ascii="Palatino Linotype" w:eastAsia="Palatino Linotype" w:hAnsi="Palatino Linotype" w:cs="Palatino Linotype"/>
          <w:b/>
          <w:bCs/>
          <w:i/>
        </w:rPr>
        <w:t>cualquier</w:t>
      </w:r>
      <w:r w:rsidRPr="00E71C98">
        <w:rPr>
          <w:rFonts w:ascii="Palatino Linotype" w:eastAsia="Palatino Linotype" w:hAnsi="Palatino Linotype" w:cs="Palatino Linotype"/>
          <w:i/>
        </w:rPr>
        <w:t xml:space="preserve"> otro </w:t>
      </w:r>
      <w:r w:rsidRPr="00E71C98">
        <w:rPr>
          <w:rFonts w:ascii="Palatino Linotype" w:eastAsia="Palatino Linotype" w:hAnsi="Palatino Linotype" w:cs="Palatino Linotype"/>
          <w:b/>
          <w:bCs/>
          <w:i/>
        </w:rPr>
        <w:t>registro que documente el ejercicio de las facultades, funciones y competencias de los</w:t>
      </w:r>
      <w:r w:rsidRPr="00E71C98">
        <w:rPr>
          <w:rFonts w:ascii="Palatino Linotype" w:eastAsia="Palatino Linotype" w:hAnsi="Palatino Linotype" w:cs="Palatino Linotype"/>
          <w:i/>
        </w:rPr>
        <w:t xml:space="preserve"> sujetos obligados, sus </w:t>
      </w:r>
      <w:r w:rsidRPr="00E71C98">
        <w:rPr>
          <w:rFonts w:ascii="Palatino Linotype" w:eastAsia="Palatino Linotype" w:hAnsi="Palatino Linotype" w:cs="Palatino Linotype"/>
          <w:b/>
          <w:bCs/>
          <w:i/>
        </w:rPr>
        <w:t>servidores públicos</w:t>
      </w:r>
      <w:r w:rsidRPr="00E71C98">
        <w:rPr>
          <w:rFonts w:ascii="Palatino Linotype" w:eastAsia="Palatino Linotype" w:hAnsi="Palatino Linotype" w:cs="Palatino Linotype"/>
          <w:i/>
        </w:rPr>
        <w:t xml:space="preserve"> e integrantes, sin importar su fuente o fecha de elaboración. Los documentos podrán estar en cualquier medio, sea escrito, impreso,  sonoro, visual, electrónico, informático u holográfico;”</w:t>
      </w:r>
    </w:p>
    <w:p w14:paraId="206B8BA2"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Cs/>
        </w:rPr>
      </w:pPr>
      <w:r w:rsidRPr="00E71C98">
        <w:rPr>
          <w:rFonts w:ascii="Palatino Linotype" w:eastAsia="Palatino Linotype" w:hAnsi="Palatino Linotype" w:cs="Palatino Linotype"/>
          <w:iCs/>
        </w:rPr>
        <w:t>(Énfasis añadido)</w:t>
      </w:r>
    </w:p>
    <w:p w14:paraId="45EAE98F"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742E562B" w14:textId="61542844" w:rsidR="006523E3" w:rsidRPr="00E71C98" w:rsidRDefault="006523E3" w:rsidP="00BF45EA">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lastRenderedPageBreak/>
        <w:t xml:space="preserve">Correlativo </w:t>
      </w:r>
      <w:r w:rsidRPr="00E71C98">
        <w:rPr>
          <w:rFonts w:ascii="Palatino Linotype" w:eastAsia="MS Mincho" w:hAnsi="Palatino Linotype" w:cs="Times New Roman"/>
          <w:color w:val="000000"/>
          <w:sz w:val="24"/>
          <w:szCs w:val="24"/>
          <w:lang w:val="es-ES_tradnl" w:eastAsia="es-ES"/>
        </w:rPr>
        <w:t>a lo anterior, debemos tomar en cuenta los artículos 4 y 12, de la Ley de Transparencia y Acceso a la Información Pública del Estado de México y Municipios, los cuales establecen lo siguiente:</w:t>
      </w:r>
    </w:p>
    <w:p w14:paraId="5D14D36F"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5FE9AF06"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
        </w:rPr>
      </w:pPr>
      <w:r w:rsidRPr="00E71C98">
        <w:rPr>
          <w:rFonts w:ascii="Palatino Linotype" w:eastAsia="Palatino Linotype" w:hAnsi="Palatino Linotype" w:cs="Palatino Linotype"/>
          <w:b/>
          <w:i/>
        </w:rPr>
        <w:t xml:space="preserve">“Artículo 4. </w:t>
      </w:r>
      <w:r w:rsidRPr="00E71C98">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22EC6EAB"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
        </w:rPr>
      </w:pPr>
      <w:r w:rsidRPr="00E71C9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E71C9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35E68C4"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b/>
          <w:i/>
        </w:rPr>
      </w:pPr>
      <w:r w:rsidRPr="00E71C9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
    <w:p w14:paraId="37E60E75" w14:textId="77777777" w:rsidR="006523E3" w:rsidRPr="00E71C98" w:rsidRDefault="006523E3" w:rsidP="006523E3">
      <w:pPr>
        <w:spacing w:after="0" w:line="276" w:lineRule="auto"/>
        <w:ind w:right="567"/>
        <w:jc w:val="both"/>
        <w:rPr>
          <w:rFonts w:ascii="Palatino Linotype" w:eastAsia="Palatino Linotype" w:hAnsi="Palatino Linotype" w:cs="Palatino Linotype"/>
          <w:i/>
          <w:color w:val="000000"/>
          <w:sz w:val="28"/>
          <w:szCs w:val="28"/>
        </w:rPr>
      </w:pPr>
    </w:p>
    <w:p w14:paraId="0FC55D86"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
        </w:rPr>
      </w:pPr>
      <w:r w:rsidRPr="00E71C98">
        <w:rPr>
          <w:rFonts w:ascii="Palatino Linotype" w:eastAsia="Palatino Linotype" w:hAnsi="Palatino Linotype" w:cs="Palatino Linotype"/>
          <w:b/>
          <w:i/>
        </w:rPr>
        <w:t>Artículo 12. Quienes generen, recopilen, administren, manejen, procesen, archiven o conserven información pública serán responsables de la misma en los términos de las disposiciones jurídicas aplicables</w:t>
      </w:r>
      <w:r w:rsidRPr="00E71C98">
        <w:rPr>
          <w:rFonts w:ascii="Palatino Linotype" w:eastAsia="Palatino Linotype" w:hAnsi="Palatino Linotype" w:cs="Palatino Linotype"/>
          <w:i/>
        </w:rPr>
        <w:t xml:space="preserve">. </w:t>
      </w:r>
    </w:p>
    <w:p w14:paraId="21A187F1"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i/>
        </w:rPr>
      </w:pPr>
      <w:r w:rsidRPr="00E71C98">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CE8ED1C" w14:textId="77777777" w:rsidR="006523E3" w:rsidRPr="00E71C98" w:rsidRDefault="006523E3" w:rsidP="006523E3">
      <w:pPr>
        <w:spacing w:after="0" w:line="276" w:lineRule="auto"/>
        <w:ind w:left="567" w:right="567"/>
        <w:jc w:val="both"/>
        <w:rPr>
          <w:rFonts w:ascii="Palatino Linotype" w:eastAsia="Palatino Linotype" w:hAnsi="Palatino Linotype" w:cs="Palatino Linotype"/>
        </w:rPr>
      </w:pPr>
      <w:r w:rsidRPr="00E71C98">
        <w:rPr>
          <w:rFonts w:ascii="Palatino Linotype" w:eastAsia="Palatino Linotype" w:hAnsi="Palatino Linotype" w:cs="Palatino Linotype"/>
        </w:rPr>
        <w:t>(Énfasis añadido)</w:t>
      </w:r>
    </w:p>
    <w:p w14:paraId="7100B77D"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66FF6C93" w14:textId="6D6AC4EC" w:rsidR="006523E3" w:rsidRPr="00E71C98" w:rsidRDefault="006523E3" w:rsidP="00BF45EA">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t xml:space="preserve">Es </w:t>
      </w:r>
      <w:r w:rsidRPr="00E71C98">
        <w:rPr>
          <w:rFonts w:ascii="Palatino Linotype" w:eastAsia="MS Mincho" w:hAnsi="Palatino Linotype" w:cs="Times New Roman"/>
          <w:color w:val="000000"/>
          <w:sz w:val="24"/>
          <w:szCs w:val="24"/>
          <w:lang w:val="es-ES_tradnl" w:eastAsia="es-ES"/>
        </w:rPr>
        <w:t xml:space="preserve">así como todos los actos de autoridad que realicen los Sujetos Obligados deben estar documentados y, bajo el más alto estándar de transparencia, deberán </w:t>
      </w:r>
      <w:r w:rsidRPr="00E71C98">
        <w:rPr>
          <w:rFonts w:ascii="Palatino Linotype" w:eastAsia="MS Mincho" w:hAnsi="Palatino Linotype" w:cs="Times New Roman"/>
          <w:color w:val="000000"/>
          <w:sz w:val="24"/>
          <w:szCs w:val="24"/>
          <w:lang w:val="es-ES_tradnl" w:eastAsia="es-ES"/>
        </w:rPr>
        <w:lastRenderedPageBreak/>
        <w:t>poner toda la información que se encuentre en su posesión, de manera permanente y actualizada, a disposición de los particulares que la soliciten.</w:t>
      </w:r>
    </w:p>
    <w:p w14:paraId="03001F45"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7E479CE3" w14:textId="017CBB95" w:rsidR="006523E3" w:rsidRPr="00E71C98" w:rsidRDefault="006523E3" w:rsidP="00BF45EA">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t xml:space="preserve">Por </w:t>
      </w:r>
      <w:r w:rsidRPr="00E71C98">
        <w:rPr>
          <w:rFonts w:ascii="Palatino Linotype" w:eastAsia="MS Mincho" w:hAnsi="Palatino Linotype" w:cs="Times New Roman"/>
          <w:color w:val="000000"/>
          <w:sz w:val="24"/>
          <w:szCs w:val="24"/>
          <w:lang w:val="es-ES_tradnl" w:eastAsia="es-ES"/>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E71C98">
        <w:rPr>
          <w:rFonts w:ascii="Palatino Linotype" w:eastAsia="MS Mincho" w:hAnsi="Palatino Linotype" w:cs="Times New Roman"/>
          <w:color w:val="000000"/>
          <w:sz w:val="24"/>
          <w:szCs w:val="24"/>
          <w:vertAlign w:val="superscript"/>
          <w:lang w:val="es-ES_tradnl" w:eastAsia="es-ES"/>
        </w:rPr>
        <w:footnoteReference w:id="2"/>
      </w:r>
      <w:r w:rsidRPr="00E71C98">
        <w:rPr>
          <w:rFonts w:ascii="Palatino Linotype" w:eastAsia="MS Mincho" w:hAnsi="Palatino Linotype" w:cs="Times New Roman"/>
          <w:color w:val="000000"/>
          <w:sz w:val="24"/>
          <w:szCs w:val="24"/>
          <w:lang w:val="es-ES_tradnl" w:eastAsia="es-ES"/>
        </w:rPr>
        <w:t>.</w:t>
      </w:r>
    </w:p>
    <w:p w14:paraId="36BC5AA8"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6E560B85" w14:textId="29466E8B" w:rsidR="006523E3" w:rsidRPr="00E71C98" w:rsidRDefault="006523E3" w:rsidP="00BF45EA">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t xml:space="preserve">En </w:t>
      </w:r>
      <w:r w:rsidRPr="00E71C98">
        <w:rPr>
          <w:rFonts w:ascii="Palatino Linotype" w:eastAsia="MS Mincho" w:hAnsi="Palatino Linotype" w:cs="Times New Roman"/>
          <w:color w:val="000000"/>
          <w:sz w:val="24"/>
          <w:szCs w:val="24"/>
          <w:lang w:val="es-ES_tradnl" w:eastAsia="es-ES"/>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71C98">
        <w:rPr>
          <w:rFonts w:ascii="Palatino Linotype" w:eastAsia="MS Mincho" w:hAnsi="Palatino Linotype" w:cs="Times New Roman"/>
          <w:color w:val="000000"/>
          <w:sz w:val="24"/>
          <w:szCs w:val="24"/>
          <w:vertAlign w:val="superscript"/>
          <w:lang w:val="es-ES_tradnl" w:eastAsia="es-ES"/>
        </w:rPr>
        <w:footnoteReference w:id="3"/>
      </w:r>
      <w:r w:rsidRPr="00E71C98">
        <w:rPr>
          <w:rFonts w:ascii="Palatino Linotype" w:eastAsia="MS Mincho" w:hAnsi="Palatino Linotype" w:cs="Times New Roman"/>
          <w:color w:val="000000"/>
          <w:sz w:val="24"/>
          <w:szCs w:val="24"/>
          <w:lang w:val="es-ES_tradnl" w:eastAsia="es-ES"/>
        </w:rPr>
        <w:t xml:space="preserve"> y máxima publicidad; sobre éste último se debe poner mayor énfasis, puesto que establece que </w:t>
      </w:r>
      <w:r w:rsidRPr="00E71C98">
        <w:rPr>
          <w:rFonts w:ascii="Palatino Linotype" w:eastAsia="MS Mincho" w:hAnsi="Palatino Linotype" w:cs="Times New Roman"/>
          <w:b/>
          <w:color w:val="000000"/>
          <w:sz w:val="24"/>
          <w:szCs w:val="24"/>
          <w:u w:val="single"/>
          <w:lang w:val="es-ES_tradnl" w:eastAsia="es-ES"/>
        </w:rPr>
        <w:t>toda la información en posesión de los Sujetos Obligados será</w:t>
      </w:r>
      <w:r w:rsidRPr="00E71C98">
        <w:rPr>
          <w:rFonts w:ascii="Palatino Linotype" w:eastAsia="MS Mincho" w:hAnsi="Palatino Linotype" w:cs="Times New Roman"/>
          <w:color w:val="000000"/>
          <w:sz w:val="24"/>
          <w:szCs w:val="24"/>
          <w:lang w:val="es-ES_tradnl" w:eastAsia="es-ES"/>
        </w:rPr>
        <w:t xml:space="preserve"> pública, completa, </w:t>
      </w:r>
      <w:r w:rsidRPr="00E71C98">
        <w:rPr>
          <w:rFonts w:ascii="Palatino Linotype" w:eastAsia="MS Mincho" w:hAnsi="Palatino Linotype" w:cs="Times New Roman"/>
          <w:b/>
          <w:color w:val="000000"/>
          <w:sz w:val="24"/>
          <w:szCs w:val="24"/>
          <w:u w:val="single"/>
          <w:lang w:val="es-ES_tradnl" w:eastAsia="es-ES"/>
        </w:rPr>
        <w:t>oportuna</w:t>
      </w:r>
      <w:r w:rsidRPr="00E71C98">
        <w:rPr>
          <w:rFonts w:ascii="Palatino Linotype" w:eastAsia="MS Mincho" w:hAnsi="Palatino Linotype" w:cs="Times New Roman"/>
          <w:color w:val="000000"/>
          <w:sz w:val="24"/>
          <w:szCs w:val="24"/>
          <w:lang w:val="es-ES_tradnl" w:eastAsia="es-ES"/>
        </w:rPr>
        <w:t xml:space="preserve"> y </w:t>
      </w:r>
      <w:r w:rsidRPr="00E71C98">
        <w:rPr>
          <w:rFonts w:ascii="Palatino Linotype" w:eastAsia="MS Mincho" w:hAnsi="Palatino Linotype" w:cs="Times New Roman"/>
          <w:b/>
          <w:color w:val="000000"/>
          <w:sz w:val="24"/>
          <w:szCs w:val="24"/>
          <w:u w:val="single"/>
          <w:lang w:val="es-ES_tradnl" w:eastAsia="es-ES"/>
        </w:rPr>
        <w:t>accesible</w:t>
      </w:r>
      <w:r w:rsidRPr="00E71C98">
        <w:rPr>
          <w:rFonts w:ascii="Palatino Linotype" w:eastAsia="MS Mincho" w:hAnsi="Palatino Linotype" w:cs="Times New Roman"/>
          <w:color w:val="000000"/>
          <w:sz w:val="24"/>
          <w:szCs w:val="24"/>
          <w:lang w:val="es-ES_tradnl" w:eastAsia="es-ES"/>
        </w:rPr>
        <w:t xml:space="preserve">, </w:t>
      </w:r>
      <w:r w:rsidRPr="00E71C98">
        <w:rPr>
          <w:rFonts w:ascii="Palatino Linotype" w:eastAsia="MS Mincho" w:hAnsi="Palatino Linotype" w:cs="Times New Roman"/>
          <w:b/>
          <w:color w:val="000000"/>
          <w:sz w:val="24"/>
          <w:szCs w:val="24"/>
          <w:lang w:val="es-ES_tradnl" w:eastAsia="es-ES"/>
        </w:rPr>
        <w:t>lo que permite que la ciudadanía tenga un amplio acceso sobre lo que es el actuar de las autoridades</w:t>
      </w:r>
      <w:r w:rsidRPr="00E71C98">
        <w:rPr>
          <w:rFonts w:ascii="Palatino Linotype" w:eastAsia="MS Mincho" w:hAnsi="Palatino Linotype" w:cs="Times New Roman"/>
          <w:color w:val="000000"/>
          <w:sz w:val="24"/>
          <w:szCs w:val="24"/>
          <w:lang w:val="es-ES_tradnl" w:eastAsia="es-ES"/>
        </w:rPr>
        <w:t>.</w:t>
      </w:r>
    </w:p>
    <w:p w14:paraId="72EEA889"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180BF3AE" w14:textId="4E9A639E" w:rsidR="006523E3" w:rsidRPr="00E71C98" w:rsidRDefault="006523E3" w:rsidP="00BF45EA">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lastRenderedPageBreak/>
        <w:t xml:space="preserve">Robustece </w:t>
      </w:r>
      <w:r w:rsidRPr="00E71C98">
        <w:rPr>
          <w:rFonts w:ascii="Palatino Linotype" w:eastAsia="MS Mincho" w:hAnsi="Palatino Linotype" w:cs="Times New Roman"/>
          <w:color w:val="000000"/>
          <w:sz w:val="24"/>
          <w:szCs w:val="24"/>
          <w:lang w:val="es-ES_tradnl" w:eastAsia="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369DA32C"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0AD9B995" w14:textId="77777777" w:rsidR="006523E3" w:rsidRPr="00E71C98" w:rsidRDefault="006523E3" w:rsidP="006523E3">
      <w:pPr>
        <w:pBdr>
          <w:top w:val="nil"/>
          <w:left w:val="nil"/>
          <w:bottom w:val="nil"/>
          <w:right w:val="nil"/>
          <w:between w:val="nil"/>
        </w:pBdr>
        <w:tabs>
          <w:tab w:val="left" w:pos="142"/>
          <w:tab w:val="left" w:pos="284"/>
          <w:tab w:val="left" w:pos="426"/>
        </w:tabs>
        <w:spacing w:after="0" w:line="276" w:lineRule="auto"/>
        <w:ind w:left="567" w:right="567"/>
        <w:jc w:val="both"/>
        <w:rPr>
          <w:rFonts w:ascii="Palatino Linotype" w:eastAsia="Palatino Linotype" w:hAnsi="Palatino Linotype" w:cs="Palatino Linotype"/>
          <w:color w:val="000000"/>
        </w:rPr>
      </w:pPr>
      <w:r w:rsidRPr="00E71C98">
        <w:rPr>
          <w:rFonts w:ascii="Palatino Linotype" w:eastAsia="Palatino Linotype" w:hAnsi="Palatino Linotype" w:cs="Palatino Linotype"/>
          <w:b/>
          <w:i/>
          <w:color w:val="000000"/>
        </w:rPr>
        <w:t>ACCESO A LA INFORMACIÓN. IMPLICACIÓN DEL PRINCIPIO DE MÁXIMA PUBLICIDAD EN EL DERECHO FUNDAMENTAL RELATIVO.</w:t>
      </w:r>
      <w:r w:rsidRPr="00E71C98">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EC08661"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3685C28C" w14:textId="35BC33B3" w:rsidR="006523E3" w:rsidRPr="00E71C98" w:rsidRDefault="006523E3" w:rsidP="00BF45EA">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t xml:space="preserve">Tal y como se ha señalado, </w:t>
      </w:r>
      <w:r w:rsidRPr="00E71C98">
        <w:rPr>
          <w:rFonts w:ascii="Palatino Linotype" w:eastAsia="MS Mincho" w:hAnsi="Palatino Linotype" w:cs="Times New Roman"/>
          <w:b/>
          <w:bCs/>
          <w:color w:val="000000"/>
          <w:sz w:val="24"/>
          <w:szCs w:val="24"/>
          <w:lang w:eastAsia="es-ES"/>
        </w:rPr>
        <w:t xml:space="preserve">el derecho de acceso a la información se basa en permitir que la ciudadanía conozca de primera mano toda aquella información </w:t>
      </w:r>
      <w:r w:rsidRPr="00E71C98">
        <w:rPr>
          <w:rFonts w:ascii="Palatino Linotype" w:eastAsia="MS Mincho" w:hAnsi="Palatino Linotype" w:cs="Times New Roman"/>
          <w:b/>
          <w:bCs/>
          <w:color w:val="000000"/>
          <w:sz w:val="24"/>
          <w:szCs w:val="24"/>
          <w:lang w:eastAsia="es-ES"/>
        </w:rPr>
        <w:lastRenderedPageBreak/>
        <w:t>que se encuentra en posesión de los Sujetos Obligados</w:t>
      </w:r>
      <w:r w:rsidRPr="00E71C98">
        <w:rPr>
          <w:rFonts w:ascii="Palatino Linotype" w:eastAsia="MS Mincho" w:hAnsi="Palatino Linotype" w:cs="Times New Roman"/>
          <w:color w:val="000000"/>
          <w:sz w:val="24"/>
          <w:szCs w:val="24"/>
          <w:lang w:eastAsia="es-ES"/>
        </w:rPr>
        <w:t xml:space="preserve">, ya sea porque la genera, posee o administra; </w:t>
      </w:r>
      <w:r w:rsidRPr="00E71C98">
        <w:rPr>
          <w:rFonts w:ascii="Palatino Linotype" w:eastAsia="MS Mincho" w:hAnsi="Palatino Linotype" w:cs="Times New Roman"/>
          <w:b/>
          <w:bCs/>
          <w:color w:val="000000"/>
          <w:sz w:val="24"/>
          <w:szCs w:val="24"/>
          <w:lang w:eastAsia="es-ES"/>
        </w:rPr>
        <w:t>toda vez que</w:t>
      </w:r>
      <w:r w:rsidRPr="00E71C98">
        <w:rPr>
          <w:rFonts w:ascii="Palatino Linotype" w:eastAsia="MS Mincho" w:hAnsi="Palatino Linotype" w:cs="Times New Roman"/>
          <w:color w:val="000000"/>
          <w:sz w:val="24"/>
          <w:szCs w:val="24"/>
          <w:lang w:eastAsia="es-ES"/>
        </w:rPr>
        <w:t xml:space="preserve">, a través de dicha acción, </w:t>
      </w:r>
      <w:r w:rsidRPr="00E71C98">
        <w:rPr>
          <w:rFonts w:ascii="Palatino Linotype" w:eastAsia="MS Mincho" w:hAnsi="Palatino Linotype" w:cs="Times New Roman"/>
          <w:b/>
          <w:color w:val="000000"/>
          <w:sz w:val="24"/>
          <w:szCs w:val="24"/>
          <w:lang w:eastAsia="es-ES"/>
        </w:rPr>
        <w:t>permite que las personas ejerzan un medio de control sobre las acciones que se están ejerciendo y evaluar su desempeño</w:t>
      </w:r>
      <w:r w:rsidRPr="00E71C98">
        <w:rPr>
          <w:rFonts w:ascii="Palatino Linotype" w:eastAsia="MS Mincho" w:hAnsi="Palatino Linotype" w:cs="Times New Roman"/>
          <w:color w:val="000000"/>
          <w:sz w:val="24"/>
          <w:szCs w:val="24"/>
          <w:lang w:eastAsia="es-ES"/>
        </w:rPr>
        <w:t>.</w:t>
      </w:r>
    </w:p>
    <w:p w14:paraId="470C8556" w14:textId="77777777" w:rsidR="006523E3" w:rsidRPr="00E71C98" w:rsidRDefault="006523E3" w:rsidP="006523E3">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eastAsia="es-ES"/>
        </w:rPr>
      </w:pPr>
    </w:p>
    <w:p w14:paraId="73115AA8" w14:textId="787E19AF" w:rsidR="006523E3" w:rsidRPr="00E71C98" w:rsidRDefault="006523E3" w:rsidP="006523E3">
      <w:pPr>
        <w:tabs>
          <w:tab w:val="left" w:pos="426"/>
        </w:tabs>
        <w:spacing w:before="240" w:after="240" w:line="360" w:lineRule="auto"/>
        <w:ind w:right="51"/>
        <w:contextualSpacing/>
        <w:jc w:val="both"/>
        <w:outlineLvl w:val="2"/>
        <w:rPr>
          <w:rFonts w:ascii="Palatino Linotype" w:eastAsia="MS Mincho" w:hAnsi="Palatino Linotype" w:cs="Times New Roman"/>
          <w:b/>
          <w:bCs/>
          <w:color w:val="000000"/>
          <w:sz w:val="24"/>
          <w:szCs w:val="24"/>
          <w:lang w:eastAsia="es-ES"/>
        </w:rPr>
      </w:pPr>
      <w:bookmarkStart w:id="45" w:name="_Toc96617325"/>
      <w:r w:rsidRPr="00E71C98">
        <w:rPr>
          <w:rFonts w:ascii="Palatino Linotype" w:eastAsia="MS Mincho" w:hAnsi="Palatino Linotype" w:cs="Times New Roman"/>
          <w:b/>
          <w:bCs/>
          <w:color w:val="000000"/>
          <w:sz w:val="24"/>
          <w:szCs w:val="24"/>
          <w:lang w:eastAsia="es-ES"/>
        </w:rPr>
        <w:t>II. Del trámite y atención a la solicitud de información.</w:t>
      </w:r>
      <w:bookmarkEnd w:id="45"/>
    </w:p>
    <w:p w14:paraId="0504A9C2"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szCs w:val="24"/>
          <w:lang w:eastAsia="es-MX"/>
        </w:rPr>
      </w:pPr>
    </w:p>
    <w:p w14:paraId="672D6665" w14:textId="77777777" w:rsidR="006523E3" w:rsidRPr="00E71C98" w:rsidRDefault="006523E3" w:rsidP="006523E3">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53BE1385"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3DFFC58F" w14:textId="77777777" w:rsidR="006523E3" w:rsidRPr="00E71C98" w:rsidRDefault="006523E3" w:rsidP="006523E3">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t xml:space="preserve">Para atender las solicitudes de información, los Sujetos Obligados contarán con un área denominada </w:t>
      </w:r>
      <w:r w:rsidRPr="00E71C98">
        <w:rPr>
          <w:rFonts w:ascii="Palatino Linotype" w:eastAsia="MS Mincho" w:hAnsi="Palatino Linotype" w:cs="Times New Roman"/>
          <w:b/>
          <w:bCs/>
          <w:color w:val="000000"/>
          <w:sz w:val="24"/>
          <w:szCs w:val="24"/>
          <w:lang w:eastAsia="es-ES"/>
        </w:rPr>
        <w:t>Unidad de Transparencia</w:t>
      </w:r>
      <w:r w:rsidRPr="00E71C98">
        <w:rPr>
          <w:rFonts w:ascii="Palatino Linotype" w:eastAsia="MS Mincho" w:hAnsi="Palatino Linotype" w:cs="Times New Roman"/>
          <w:color w:val="000000"/>
          <w:sz w:val="24"/>
          <w:szCs w:val="24"/>
          <w:vertAlign w:val="superscript"/>
          <w:lang w:eastAsia="es-ES"/>
        </w:rPr>
        <w:footnoteReference w:id="4"/>
      </w:r>
      <w:r w:rsidRPr="00E71C98">
        <w:rPr>
          <w:rFonts w:ascii="Palatino Linotype" w:eastAsia="MS Mincho" w:hAnsi="Palatino Linotype" w:cs="Times New Roman"/>
          <w:color w:val="000000"/>
          <w:sz w:val="24"/>
          <w:szCs w:val="24"/>
          <w:lang w:eastAsia="es-ES"/>
        </w:rPr>
        <w:t xml:space="preserve">, la cual será presidida por un Titular, quien fungirá como enlace entre éstos y los solicitantes. Dicha Unidad </w:t>
      </w:r>
      <w:r w:rsidRPr="00E71C98">
        <w:rPr>
          <w:rFonts w:ascii="Palatino Linotype" w:eastAsia="MS Mincho" w:hAnsi="Palatino Linotype" w:cs="Times New Roman"/>
          <w:b/>
          <w:bCs/>
          <w:color w:val="000000"/>
          <w:sz w:val="24"/>
          <w:szCs w:val="24"/>
          <w:lang w:eastAsia="es-ES"/>
        </w:rPr>
        <w:t>será la encargada de tramitar internamente la solicitud de información</w:t>
      </w:r>
      <w:r w:rsidRPr="00E71C98">
        <w:rPr>
          <w:rFonts w:ascii="Palatino Linotype" w:eastAsia="MS Mincho" w:hAnsi="Palatino Linotype" w:cs="Times New Roman"/>
          <w:color w:val="000000"/>
          <w:sz w:val="24"/>
          <w:szCs w:val="24"/>
          <w:lang w:eastAsia="es-ES"/>
        </w:rPr>
        <w:t xml:space="preserve"> y tendrá la responsabilidad de verificar en cada caso que la misma no sea confidencial o reservada. Asimismo, contará con las facultades internas necesarias para </w:t>
      </w:r>
      <w:r w:rsidRPr="00E71C98">
        <w:rPr>
          <w:rFonts w:ascii="Palatino Linotype" w:eastAsia="MS Mincho" w:hAnsi="Palatino Linotype" w:cs="Times New Roman"/>
          <w:b/>
          <w:bCs/>
          <w:color w:val="000000"/>
          <w:sz w:val="24"/>
          <w:szCs w:val="24"/>
          <w:lang w:eastAsia="es-ES"/>
        </w:rPr>
        <w:t xml:space="preserve">gestionar la atención a las solicitudes de información </w:t>
      </w:r>
      <w:r w:rsidRPr="00E71C98">
        <w:rPr>
          <w:rFonts w:ascii="Palatino Linotype" w:eastAsia="MS Mincho" w:hAnsi="Palatino Linotype" w:cs="Times New Roman"/>
          <w:color w:val="000000"/>
          <w:sz w:val="24"/>
          <w:szCs w:val="24"/>
          <w:lang w:eastAsia="es-ES"/>
        </w:rPr>
        <w:t xml:space="preserve">en los términos de la Ley General y la </w:t>
      </w:r>
      <w:r w:rsidRPr="00E71C98">
        <w:rPr>
          <w:rFonts w:ascii="Palatino Linotype" w:eastAsia="MS Mincho" w:hAnsi="Palatino Linotype" w:cs="Times New Roman"/>
          <w:color w:val="000000"/>
          <w:sz w:val="24"/>
          <w:szCs w:val="24"/>
          <w:lang w:eastAsia="es-ES"/>
        </w:rPr>
        <w:lastRenderedPageBreak/>
        <w:t>Ley de Transparencia y Acceso a la Información Pública del Estado de México y Municipios</w:t>
      </w:r>
      <w:r w:rsidRPr="00E71C98">
        <w:rPr>
          <w:rFonts w:ascii="Palatino Linotype" w:eastAsia="MS Mincho" w:hAnsi="Palatino Linotype" w:cs="Times New Roman"/>
          <w:color w:val="000000"/>
          <w:sz w:val="24"/>
          <w:szCs w:val="24"/>
          <w:vertAlign w:val="superscript"/>
          <w:lang w:eastAsia="es-ES"/>
        </w:rPr>
        <w:footnoteReference w:id="5"/>
      </w:r>
      <w:r w:rsidRPr="00E71C98">
        <w:rPr>
          <w:rFonts w:ascii="Palatino Linotype" w:eastAsia="MS Mincho" w:hAnsi="Palatino Linotype" w:cs="Times New Roman"/>
          <w:color w:val="000000"/>
          <w:sz w:val="24"/>
          <w:szCs w:val="24"/>
          <w:lang w:eastAsia="es-ES"/>
        </w:rPr>
        <w:t>.</w:t>
      </w:r>
    </w:p>
    <w:p w14:paraId="184ADC8A" w14:textId="77777777" w:rsidR="006523E3" w:rsidRPr="00E71C98" w:rsidRDefault="006523E3" w:rsidP="006523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0AFB4898" w14:textId="77777777" w:rsidR="006523E3" w:rsidRPr="00E71C98" w:rsidRDefault="006523E3" w:rsidP="006523E3">
      <w:pPr>
        <w:numPr>
          <w:ilvl w:val="0"/>
          <w:numId w:val="4"/>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E71C98">
        <w:rPr>
          <w:rFonts w:ascii="Palatino Linotype" w:eastAsia="MS Mincho" w:hAnsi="Palatino Linotype" w:cs="Times New Roman"/>
          <w:color w:val="000000"/>
          <w:sz w:val="24"/>
          <w:szCs w:val="24"/>
          <w:lang w:eastAsia="es-ES"/>
        </w:rPr>
        <w:t>De conformidad con lo dispuesto por el artículo 53 de la Ley de Transparencia y Acceso a la Información Pública del Estado de México y Municipios, las Unidades de Transparencia tendrán, entre sus atribuciones, las siguientes:</w:t>
      </w:r>
    </w:p>
    <w:p w14:paraId="651C9402" w14:textId="77777777" w:rsidR="006523E3" w:rsidRPr="00E71C98" w:rsidRDefault="006523E3" w:rsidP="006523E3">
      <w:pPr>
        <w:numPr>
          <w:ilvl w:val="1"/>
          <w:numId w:val="37"/>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E71C98">
        <w:rPr>
          <w:rFonts w:ascii="Palatino Linotype" w:eastAsia="Times New Roman" w:hAnsi="Palatino Linotype" w:cs="Times New Roman"/>
          <w:szCs w:val="24"/>
          <w:lang w:eastAsia="es-MX"/>
        </w:rPr>
        <w:t>Recibir, tramitar y dar respuesta a las solicitudes de acceso a la información;</w:t>
      </w:r>
    </w:p>
    <w:p w14:paraId="1466F1B0" w14:textId="77777777" w:rsidR="006523E3" w:rsidRPr="00E71C98" w:rsidRDefault="006523E3" w:rsidP="006523E3">
      <w:pPr>
        <w:numPr>
          <w:ilvl w:val="1"/>
          <w:numId w:val="37"/>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E71C98">
        <w:rPr>
          <w:rFonts w:ascii="Palatino Linotype" w:eastAsia="Times New Roman" w:hAnsi="Palatino Linotype" w:cs="Times New Roman"/>
          <w:szCs w:val="24"/>
          <w:lang w:eastAsia="es-MX"/>
        </w:rPr>
        <w:t xml:space="preserve">Realizar, con efectividad, los trámites internos necesarios para la atención de las solicitudes de acceso a la información; </w:t>
      </w:r>
    </w:p>
    <w:p w14:paraId="4C52A210" w14:textId="77777777" w:rsidR="006523E3" w:rsidRPr="00E71C98" w:rsidRDefault="006523E3" w:rsidP="006523E3">
      <w:pPr>
        <w:numPr>
          <w:ilvl w:val="1"/>
          <w:numId w:val="37"/>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E71C98">
        <w:rPr>
          <w:rFonts w:ascii="Palatino Linotype" w:eastAsia="Times New Roman" w:hAnsi="Palatino Linotype" w:cs="Times New Roman"/>
          <w:szCs w:val="24"/>
          <w:lang w:eastAsia="es-MX"/>
        </w:rPr>
        <w:t xml:space="preserve">Entregar, en su caso, a los particulares la información solicitada; y </w:t>
      </w:r>
    </w:p>
    <w:p w14:paraId="19201156" w14:textId="77777777" w:rsidR="006523E3" w:rsidRPr="00E71C98" w:rsidRDefault="006523E3" w:rsidP="006523E3">
      <w:pPr>
        <w:numPr>
          <w:ilvl w:val="1"/>
          <w:numId w:val="37"/>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E71C98">
        <w:rPr>
          <w:rFonts w:ascii="Palatino Linotype" w:eastAsia="Times New Roman" w:hAnsi="Palatino Linotype" w:cs="Times New Roman"/>
          <w:szCs w:val="24"/>
          <w:lang w:eastAsia="es-MX"/>
        </w:rPr>
        <w:t>Efectuar las notificaciones a los solicitantes.</w:t>
      </w:r>
    </w:p>
    <w:p w14:paraId="7E45DBB1" w14:textId="77777777" w:rsidR="006523E3" w:rsidRPr="00E71C98" w:rsidRDefault="006523E3" w:rsidP="006523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90A1221" w14:textId="77777777" w:rsidR="006523E3" w:rsidRPr="00E71C98" w:rsidRDefault="006523E3" w:rsidP="006523E3">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Otros sujetos del proceso de atención a las solicitudes de información son los servidores públicos habilitados, quienes serán designados por el titular del Sujeto Obligado a propuesta del responsable de la Unidad de Transparencia</w:t>
      </w:r>
      <w:r w:rsidRPr="00E71C98">
        <w:rPr>
          <w:rFonts w:ascii="Palatino Linotype" w:eastAsia="MS Mincho" w:hAnsi="Palatino Linotype" w:cs="Times New Roman"/>
          <w:color w:val="000000"/>
          <w:sz w:val="24"/>
          <w:szCs w:val="24"/>
          <w:vertAlign w:val="superscript"/>
          <w:lang w:eastAsia="es-ES"/>
        </w:rPr>
        <w:footnoteReference w:id="6"/>
      </w:r>
      <w:r w:rsidRPr="00E71C98">
        <w:rPr>
          <w:rFonts w:ascii="Palatino Linotype" w:eastAsia="MS Mincho" w:hAnsi="Palatino Linotype" w:cs="Times New Roman"/>
          <w:color w:val="000000"/>
          <w:sz w:val="24"/>
          <w:szCs w:val="24"/>
          <w:lang w:eastAsia="es-ES"/>
        </w:rPr>
        <w:t xml:space="preserve"> y tendrán, entre sus atribuciones, las siguientes</w:t>
      </w:r>
      <w:r w:rsidRPr="00E71C98">
        <w:rPr>
          <w:rFonts w:ascii="Palatino Linotype" w:eastAsia="MS Mincho" w:hAnsi="Palatino Linotype" w:cs="Times New Roman"/>
          <w:color w:val="000000"/>
          <w:sz w:val="24"/>
          <w:szCs w:val="24"/>
          <w:vertAlign w:val="superscript"/>
          <w:lang w:eastAsia="es-ES"/>
        </w:rPr>
        <w:footnoteReference w:id="7"/>
      </w:r>
      <w:r w:rsidRPr="00E71C98">
        <w:rPr>
          <w:rFonts w:ascii="Palatino Linotype" w:eastAsia="MS Mincho" w:hAnsi="Palatino Linotype" w:cs="Times New Roman"/>
          <w:color w:val="000000"/>
          <w:sz w:val="24"/>
          <w:szCs w:val="24"/>
          <w:lang w:eastAsia="es-ES"/>
        </w:rPr>
        <w:t>:</w:t>
      </w:r>
    </w:p>
    <w:p w14:paraId="72666D80" w14:textId="77777777" w:rsidR="006523E3" w:rsidRPr="00E71C98" w:rsidRDefault="006523E3" w:rsidP="006523E3">
      <w:pPr>
        <w:numPr>
          <w:ilvl w:val="1"/>
          <w:numId w:val="38"/>
        </w:numPr>
        <w:tabs>
          <w:tab w:val="left" w:pos="426"/>
        </w:tabs>
        <w:spacing w:after="0" w:line="360" w:lineRule="auto"/>
        <w:ind w:left="1134" w:right="51"/>
        <w:contextualSpacing/>
        <w:jc w:val="both"/>
        <w:rPr>
          <w:rFonts w:ascii="Palatino Linotype" w:eastAsia="MS Mincho" w:hAnsi="Palatino Linotype" w:cs="Times New Roman"/>
          <w:color w:val="000000"/>
          <w:sz w:val="24"/>
          <w:szCs w:val="24"/>
          <w:lang w:eastAsia="es-ES"/>
        </w:rPr>
      </w:pPr>
      <w:r w:rsidRPr="00E71C98">
        <w:rPr>
          <w:rFonts w:ascii="Palatino Linotype" w:eastAsia="MS Mincho" w:hAnsi="Palatino Linotype" w:cs="Times New Roman"/>
          <w:color w:val="000000"/>
          <w:sz w:val="24"/>
          <w:szCs w:val="24"/>
          <w:lang w:eastAsia="es-ES"/>
        </w:rPr>
        <w:t>Localizar la información que le solicite la Unidad de Transparencia; y</w:t>
      </w:r>
    </w:p>
    <w:p w14:paraId="5E83CED2" w14:textId="77777777" w:rsidR="006523E3" w:rsidRPr="00E71C98" w:rsidRDefault="006523E3" w:rsidP="006523E3">
      <w:pPr>
        <w:numPr>
          <w:ilvl w:val="1"/>
          <w:numId w:val="3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Proporcionar la información que obre en los archivos y que le sea solicitada por la Unidad de Transparencia.</w:t>
      </w:r>
    </w:p>
    <w:p w14:paraId="01A229EE" w14:textId="77777777" w:rsidR="006523E3" w:rsidRPr="00E71C98" w:rsidRDefault="006523E3" w:rsidP="006523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52F488E" w14:textId="77777777" w:rsidR="006523E3" w:rsidRPr="00E71C98" w:rsidRDefault="006523E3" w:rsidP="006523E3">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 xml:space="preserve">De tal manera que cada una de las áreas administrativas del </w:t>
      </w:r>
      <w:r w:rsidRPr="00E71C98">
        <w:rPr>
          <w:rFonts w:ascii="Palatino Linotype" w:eastAsia="MS Mincho" w:hAnsi="Palatino Linotype" w:cs="Times New Roman"/>
          <w:b/>
          <w:bCs/>
          <w:color w:val="000000"/>
          <w:sz w:val="24"/>
          <w:szCs w:val="24"/>
          <w:lang w:eastAsia="es-ES"/>
        </w:rPr>
        <w:t>SUJETO OBLIGADO</w:t>
      </w:r>
      <w:r w:rsidRPr="00E71C98">
        <w:rPr>
          <w:rFonts w:ascii="Palatino Linotype" w:eastAsia="MS Mincho" w:hAnsi="Palatino Linotype" w:cs="Times New Roman"/>
          <w:color w:val="000000"/>
          <w:sz w:val="24"/>
          <w:szCs w:val="24"/>
          <w:lang w:eastAsia="es-ES"/>
        </w:rPr>
        <w:t xml:space="preserve"> deberá contar con un servidor público habilitado, quien será, a su vez, </w:t>
      </w:r>
      <w:r w:rsidRPr="00E71C98">
        <w:rPr>
          <w:rFonts w:ascii="Palatino Linotype" w:eastAsia="MS Mincho" w:hAnsi="Palatino Linotype" w:cs="Times New Roman"/>
          <w:color w:val="000000"/>
          <w:sz w:val="24"/>
          <w:szCs w:val="24"/>
          <w:lang w:eastAsia="es-ES"/>
        </w:rPr>
        <w:lastRenderedPageBreak/>
        <w:t>el enlace entre la Unidad de Transparencia y el área administrativa, y se encargará de buscar, localizar y proporcionar la información que se requiera a través de las solicitudes de acceso a la información.</w:t>
      </w:r>
    </w:p>
    <w:p w14:paraId="48F861E0" w14:textId="77777777" w:rsidR="006523E3" w:rsidRPr="00E71C98" w:rsidRDefault="006523E3" w:rsidP="006523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E1DB687" w14:textId="6EC65002" w:rsidR="001867A5" w:rsidRPr="00E71C98" w:rsidRDefault="006523E3" w:rsidP="001867A5">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E</w:t>
      </w:r>
      <w:r w:rsidR="00BF45EA" w:rsidRPr="00E71C98">
        <w:rPr>
          <w:rFonts w:ascii="Palatino Linotype" w:eastAsia="MS Mincho" w:hAnsi="Palatino Linotype" w:cs="Times New Roman"/>
          <w:color w:val="000000"/>
          <w:sz w:val="24"/>
          <w:szCs w:val="24"/>
          <w:lang w:eastAsia="es-ES"/>
        </w:rPr>
        <w:t>xpuesto lo anterior,</w:t>
      </w:r>
      <w:r w:rsidR="001867A5" w:rsidRPr="00E71C98">
        <w:rPr>
          <w:rFonts w:ascii="Palatino Linotype" w:eastAsia="MS Mincho" w:hAnsi="Palatino Linotype" w:cs="Times New Roman"/>
          <w:color w:val="000000"/>
          <w:sz w:val="24"/>
          <w:szCs w:val="24"/>
          <w:lang w:eastAsia="es-ES"/>
        </w:rPr>
        <w:t xml:space="preserve"> de la lectura a la solicitud de información </w:t>
      </w:r>
      <w:r w:rsidR="00B704CA" w:rsidRPr="00E71C98">
        <w:rPr>
          <w:rFonts w:ascii="Palatino Linotype" w:eastAsia="MS Mincho" w:hAnsi="Palatino Linotype" w:cs="Times New Roman"/>
          <w:b/>
          <w:bCs/>
          <w:color w:val="000000"/>
          <w:sz w:val="24"/>
          <w:szCs w:val="24"/>
          <w:lang w:eastAsia="es-ES"/>
        </w:rPr>
        <w:t>00516/TOLUCA/IP/2022</w:t>
      </w:r>
      <w:r w:rsidR="001867A5" w:rsidRPr="00E71C98">
        <w:rPr>
          <w:rFonts w:ascii="Palatino Linotype" w:eastAsia="MS Mincho" w:hAnsi="Palatino Linotype" w:cs="Times New Roman"/>
          <w:color w:val="000000"/>
          <w:sz w:val="24"/>
          <w:szCs w:val="24"/>
          <w:lang w:eastAsia="es-ES"/>
        </w:rPr>
        <w:t xml:space="preserve">, y como fuera señalado en el </w:t>
      </w:r>
      <w:r w:rsidR="001867A5" w:rsidRPr="00E71C98">
        <w:rPr>
          <w:rFonts w:ascii="Palatino Linotype" w:eastAsia="MS Mincho" w:hAnsi="Palatino Linotype" w:cs="Times New Roman"/>
          <w:i/>
          <w:iCs/>
          <w:color w:val="000000"/>
          <w:sz w:val="24"/>
          <w:szCs w:val="24"/>
          <w:lang w:eastAsia="es-ES"/>
        </w:rPr>
        <w:t>Planteamiento de la Litis</w:t>
      </w:r>
      <w:r w:rsidR="001867A5" w:rsidRPr="00E71C98">
        <w:rPr>
          <w:rFonts w:ascii="Palatino Linotype" w:eastAsia="MS Mincho" w:hAnsi="Palatino Linotype" w:cs="Times New Roman"/>
          <w:color w:val="000000"/>
          <w:sz w:val="24"/>
          <w:szCs w:val="24"/>
          <w:lang w:eastAsia="es-ES"/>
        </w:rPr>
        <w:t xml:space="preserve"> de esta resolución, se advierte que el entonces </w:t>
      </w:r>
      <w:r w:rsidR="001867A5" w:rsidRPr="00E71C98">
        <w:rPr>
          <w:rFonts w:ascii="Palatino Linotype" w:eastAsia="MS Mincho" w:hAnsi="Palatino Linotype" w:cs="Times New Roman"/>
          <w:b/>
          <w:color w:val="000000"/>
          <w:sz w:val="24"/>
          <w:szCs w:val="24"/>
          <w:lang w:eastAsia="es-ES"/>
        </w:rPr>
        <w:t>SOLICITANTE</w:t>
      </w:r>
      <w:r w:rsidR="00BF45EA" w:rsidRPr="00E71C98">
        <w:rPr>
          <w:rFonts w:ascii="Palatino Linotype" w:eastAsia="MS Mincho" w:hAnsi="Palatino Linotype" w:cs="Times New Roman"/>
          <w:color w:val="000000"/>
          <w:sz w:val="24"/>
          <w:szCs w:val="24"/>
          <w:lang w:eastAsia="es-ES"/>
        </w:rPr>
        <w:t xml:space="preserve"> requirió al Ayuntamiento de Toluca, lo siguiente:</w:t>
      </w:r>
    </w:p>
    <w:p w14:paraId="29988FCE" w14:textId="4E744BBB" w:rsidR="00BF45EA" w:rsidRPr="00E71C98" w:rsidRDefault="00BF45EA" w:rsidP="00BF45EA">
      <w:pPr>
        <w:numPr>
          <w:ilvl w:val="1"/>
          <w:numId w:val="45"/>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Cuáles son los animales que el Centro de Control y Bienestar Animal tiene en adopción; y</w:t>
      </w:r>
    </w:p>
    <w:p w14:paraId="183BF009" w14:textId="7474FBF8" w:rsidR="00BF45EA" w:rsidRPr="00E71C98" w:rsidRDefault="00BF45EA" w:rsidP="00BF45EA">
      <w:pPr>
        <w:numPr>
          <w:ilvl w:val="1"/>
          <w:numId w:val="45"/>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Condiciones para adoptar un animal.</w:t>
      </w:r>
    </w:p>
    <w:p w14:paraId="54F04B75" w14:textId="77777777" w:rsidR="001867A5" w:rsidRPr="00E71C98"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A32B706" w14:textId="4D88EFD2" w:rsidR="00BF45EA" w:rsidRPr="00E71C98" w:rsidRDefault="00BF45EA" w:rsidP="001867A5">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 xml:space="preserve">Por su parte, de las constancias que obran en el expediente digital del SAIMEX, específicamente en el apartado de </w:t>
      </w:r>
      <w:r w:rsidRPr="00E71C98">
        <w:rPr>
          <w:rFonts w:ascii="Palatino Linotype" w:eastAsia="MS Mincho" w:hAnsi="Palatino Linotype" w:cs="Times New Roman"/>
          <w:i/>
          <w:color w:val="000000"/>
          <w:sz w:val="24"/>
          <w:szCs w:val="24"/>
          <w:lang w:eastAsia="es-ES"/>
        </w:rPr>
        <w:t>Requerimientos</w:t>
      </w:r>
      <w:r w:rsidRPr="00E71C98">
        <w:rPr>
          <w:rFonts w:ascii="Palatino Linotype" w:eastAsia="MS Mincho" w:hAnsi="Palatino Linotype" w:cs="Times New Roman"/>
          <w:color w:val="000000"/>
          <w:sz w:val="24"/>
          <w:szCs w:val="24"/>
          <w:lang w:eastAsia="es-ES"/>
        </w:rPr>
        <w:t xml:space="preserve">, se aprecia que el </w:t>
      </w:r>
      <w:r w:rsidRPr="00E71C98">
        <w:rPr>
          <w:rFonts w:ascii="Palatino Linotype" w:eastAsia="MS Mincho" w:hAnsi="Palatino Linotype" w:cs="Times New Roman"/>
          <w:b/>
          <w:color w:val="000000"/>
          <w:sz w:val="24"/>
          <w:szCs w:val="24"/>
          <w:lang w:eastAsia="es-ES"/>
        </w:rPr>
        <w:t>SUJETO OBLIGADO</w:t>
      </w:r>
      <w:r w:rsidRPr="00E71C98">
        <w:rPr>
          <w:rFonts w:ascii="Palatino Linotype" w:eastAsia="MS Mincho" w:hAnsi="Palatino Linotype" w:cs="Times New Roman"/>
          <w:color w:val="000000"/>
          <w:sz w:val="24"/>
          <w:szCs w:val="24"/>
          <w:lang w:eastAsia="es-ES"/>
        </w:rPr>
        <w:t xml:space="preserve"> turnó la solicitud de información al Servidor Público Habilitado </w:t>
      </w:r>
      <w:r w:rsidRPr="00E71C98">
        <w:rPr>
          <w:rFonts w:ascii="Palatino Linotype" w:eastAsia="MS Mincho" w:hAnsi="Palatino Linotype" w:cs="Times New Roman"/>
          <w:i/>
          <w:color w:val="000000"/>
          <w:sz w:val="24"/>
          <w:szCs w:val="24"/>
          <w:lang w:eastAsia="es-ES"/>
        </w:rPr>
        <w:t>MVZ. Octavio Arturo Corona Barrera</w:t>
      </w:r>
      <w:r w:rsidRPr="00E71C98">
        <w:rPr>
          <w:rFonts w:ascii="Palatino Linotype" w:eastAsia="MS Mincho" w:hAnsi="Palatino Linotype" w:cs="Times New Roman"/>
          <w:color w:val="000000"/>
          <w:sz w:val="24"/>
          <w:szCs w:val="24"/>
          <w:lang w:eastAsia="es-ES"/>
        </w:rPr>
        <w:t>, quien de acuerdo con lo publicado dentro del ‘Directorio de todos los servidores públicos’</w:t>
      </w:r>
      <w:r w:rsidRPr="00E71C98">
        <w:rPr>
          <w:rStyle w:val="Refdenotaalpie"/>
          <w:rFonts w:ascii="Palatino Linotype" w:eastAsia="MS Mincho" w:hAnsi="Palatino Linotype" w:cs="Times New Roman"/>
          <w:color w:val="000000"/>
          <w:sz w:val="24"/>
          <w:szCs w:val="24"/>
          <w:lang w:eastAsia="es-ES"/>
        </w:rPr>
        <w:footnoteReference w:id="8"/>
      </w:r>
      <w:r w:rsidRPr="00E71C98">
        <w:rPr>
          <w:rFonts w:ascii="Palatino Linotype" w:eastAsia="MS Mincho" w:hAnsi="Palatino Linotype" w:cs="Times New Roman"/>
          <w:color w:val="000000"/>
          <w:sz w:val="24"/>
          <w:szCs w:val="24"/>
          <w:lang w:eastAsia="es-ES"/>
        </w:rPr>
        <w:t xml:space="preserve"> del Ayuntamiento de Toluca</w:t>
      </w:r>
      <w:r w:rsidR="0006403B" w:rsidRPr="00E71C98">
        <w:rPr>
          <w:rFonts w:ascii="Palatino Linotype" w:eastAsia="MS Mincho" w:hAnsi="Palatino Linotype" w:cs="Times New Roman"/>
          <w:color w:val="000000"/>
          <w:sz w:val="24"/>
          <w:szCs w:val="24"/>
          <w:lang w:eastAsia="es-ES"/>
        </w:rPr>
        <w:t xml:space="preserve">, se advierte que ostenta el cargo de </w:t>
      </w:r>
      <w:r w:rsidR="0006403B" w:rsidRPr="00E71C98">
        <w:rPr>
          <w:rFonts w:ascii="Palatino Linotype" w:eastAsia="MS Mincho" w:hAnsi="Palatino Linotype" w:cs="Times New Roman"/>
          <w:b/>
          <w:color w:val="000000"/>
          <w:sz w:val="24"/>
          <w:szCs w:val="24"/>
          <w:lang w:eastAsia="es-ES"/>
        </w:rPr>
        <w:t>Coordinador del Centro de Control y Bienestar Animal</w:t>
      </w:r>
      <w:r w:rsidR="0006403B" w:rsidRPr="00E71C98">
        <w:rPr>
          <w:rFonts w:ascii="Palatino Linotype" w:eastAsia="MS Mincho" w:hAnsi="Palatino Linotype" w:cs="Times New Roman"/>
          <w:color w:val="000000"/>
          <w:sz w:val="24"/>
          <w:szCs w:val="24"/>
          <w:lang w:eastAsia="es-ES"/>
        </w:rPr>
        <w:t>.</w:t>
      </w:r>
    </w:p>
    <w:p w14:paraId="1A90A0C9"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18BAF6E" w14:textId="4D1462B7" w:rsidR="001867A5" w:rsidRPr="00E71C98" w:rsidRDefault="00BF45EA" w:rsidP="001867A5">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E</w:t>
      </w:r>
      <w:r w:rsidR="00087736" w:rsidRPr="00E71C98">
        <w:rPr>
          <w:rFonts w:ascii="Palatino Linotype" w:eastAsia="MS Mincho" w:hAnsi="Palatino Linotype" w:cs="Times New Roman"/>
          <w:color w:val="000000"/>
          <w:sz w:val="24"/>
          <w:szCs w:val="24"/>
          <w:lang w:eastAsia="es-ES"/>
        </w:rPr>
        <w:t xml:space="preserve">n respuesta a la solicitud de información, el </w:t>
      </w:r>
      <w:r w:rsidR="00087736" w:rsidRPr="00E71C98">
        <w:rPr>
          <w:rFonts w:ascii="Palatino Linotype" w:eastAsia="MS Mincho" w:hAnsi="Palatino Linotype" w:cs="Times New Roman"/>
          <w:b/>
          <w:color w:val="000000"/>
          <w:sz w:val="24"/>
          <w:szCs w:val="24"/>
          <w:lang w:eastAsia="es-ES"/>
        </w:rPr>
        <w:t>SUJETO OBLIGADO</w:t>
      </w:r>
      <w:r w:rsidR="00087736" w:rsidRPr="00E71C98">
        <w:rPr>
          <w:rFonts w:ascii="Palatino Linotype" w:eastAsia="MS Mincho" w:hAnsi="Palatino Linotype" w:cs="Times New Roman"/>
          <w:color w:val="000000"/>
          <w:sz w:val="24"/>
          <w:szCs w:val="24"/>
          <w:lang w:eastAsia="es-ES"/>
        </w:rPr>
        <w:t xml:space="preserve"> entregó al particular, el oficio </w:t>
      </w:r>
      <w:r w:rsidR="0006403B" w:rsidRPr="00E71C98">
        <w:rPr>
          <w:rFonts w:ascii="Palatino Linotype" w:eastAsia="MS Mincho" w:hAnsi="Palatino Linotype" w:cs="Times New Roman"/>
          <w:color w:val="000000"/>
          <w:sz w:val="24"/>
          <w:szCs w:val="24"/>
          <w:lang w:eastAsia="es-ES"/>
        </w:rPr>
        <w:t xml:space="preserve">de quince (15) de marzo de dos mil veintidós, sin número de </w:t>
      </w:r>
      <w:r w:rsidR="0006403B" w:rsidRPr="00E71C98">
        <w:rPr>
          <w:rFonts w:ascii="Palatino Linotype" w:eastAsia="MS Mincho" w:hAnsi="Palatino Linotype" w:cs="Times New Roman"/>
          <w:color w:val="000000"/>
          <w:sz w:val="24"/>
          <w:szCs w:val="24"/>
          <w:lang w:eastAsia="es-ES"/>
        </w:rPr>
        <w:lastRenderedPageBreak/>
        <w:t>folio específico, emitido por la Titular de la Unidad de Transparencia</w:t>
      </w:r>
      <w:r w:rsidR="00087736" w:rsidRPr="00E71C98">
        <w:rPr>
          <w:rFonts w:ascii="Palatino Linotype" w:eastAsia="MS Mincho" w:hAnsi="Palatino Linotype" w:cs="Times New Roman"/>
          <w:color w:val="000000"/>
          <w:sz w:val="24"/>
          <w:szCs w:val="24"/>
          <w:lang w:eastAsia="es-ES"/>
        </w:rPr>
        <w:t>, en el que manifestó</w:t>
      </w:r>
      <w:r w:rsidR="0006403B" w:rsidRPr="00E71C98">
        <w:rPr>
          <w:rFonts w:ascii="Palatino Linotype" w:eastAsia="MS Mincho" w:hAnsi="Palatino Linotype" w:cs="Times New Roman"/>
          <w:color w:val="000000"/>
          <w:sz w:val="24"/>
          <w:szCs w:val="24"/>
          <w:lang w:eastAsia="es-ES"/>
        </w:rPr>
        <w:t>, esencialmente,</w:t>
      </w:r>
      <w:r w:rsidR="00087736" w:rsidRPr="00E71C98">
        <w:rPr>
          <w:rFonts w:ascii="Palatino Linotype" w:eastAsia="MS Mincho" w:hAnsi="Palatino Linotype" w:cs="Times New Roman"/>
          <w:color w:val="000000"/>
          <w:sz w:val="24"/>
          <w:szCs w:val="24"/>
          <w:lang w:eastAsia="es-ES"/>
        </w:rPr>
        <w:t xml:space="preserve"> lo siguiente:</w:t>
      </w:r>
    </w:p>
    <w:p w14:paraId="06D5E655" w14:textId="77777777" w:rsidR="001867A5" w:rsidRPr="00E71C98"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6F1F669" w14:textId="431F9D8F" w:rsidR="00087736" w:rsidRPr="00E71C98" w:rsidRDefault="00087736" w:rsidP="00087736">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E71C98">
        <w:rPr>
          <w:rFonts w:ascii="Palatino Linotype" w:eastAsia="Times New Roman" w:hAnsi="Palatino Linotype" w:cs="Times New Roman"/>
          <w:i/>
          <w:szCs w:val="24"/>
          <w:lang w:eastAsia="es-MX"/>
        </w:rPr>
        <w:t>“</w:t>
      </w:r>
      <w:r w:rsidR="0006403B" w:rsidRPr="00E71C98">
        <w:rPr>
          <w:rFonts w:ascii="Palatino Linotype" w:eastAsia="Times New Roman" w:hAnsi="Palatino Linotype" w:cs="Times New Roman"/>
          <w:i/>
          <w:szCs w:val="24"/>
          <w:lang w:eastAsia="es-MX"/>
        </w:rPr>
        <w:t xml:space="preserve">(…) hago de su conocimiento que el </w:t>
      </w:r>
      <w:r w:rsidR="0006403B" w:rsidRPr="00E71C98">
        <w:rPr>
          <w:rFonts w:ascii="Palatino Linotype" w:eastAsia="Times New Roman" w:hAnsi="Palatino Linotype" w:cs="Times New Roman"/>
          <w:b/>
          <w:i/>
          <w:szCs w:val="24"/>
          <w:lang w:eastAsia="es-MX"/>
        </w:rPr>
        <w:t>Coordinador del Centro de Control y Bienestar Social y Servidor Público Habilitado</w:t>
      </w:r>
      <w:r w:rsidR="0006403B" w:rsidRPr="00E71C98">
        <w:rPr>
          <w:rFonts w:ascii="Palatino Linotype" w:eastAsia="Times New Roman" w:hAnsi="Palatino Linotype" w:cs="Times New Roman"/>
          <w:i/>
          <w:szCs w:val="24"/>
          <w:lang w:eastAsia="es-MX"/>
        </w:rPr>
        <w:t>, informo a la que suscribe, por lo que respecta a su solicitud de información pública y después de realizar una búsqueda exhaustiva y minuciosa y para dar atención a la solicitud, al respecto me permito informarle que se adjunta al presente en archivo PDF el documento denominado “Catálogo de adopciones vigentes” del Centro de Control y Bienestar Animal el cual contiene la información solicitada con las características correspondientes de cada perro y/o gato, no omito hacer de su conocimiento que el procedimiento estándar es el siguiente: el interesado (a) deberá acudir a las instalaciones para una entrevista con los requisitos que a continuación se enlistan:</w:t>
      </w:r>
    </w:p>
    <w:p w14:paraId="2EEC5523" w14:textId="77777777" w:rsidR="0006403B" w:rsidRPr="00E71C98" w:rsidRDefault="0006403B" w:rsidP="00087736">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p>
    <w:p w14:paraId="570090D2" w14:textId="27CEB7E3" w:rsidR="0006403B" w:rsidRPr="00E71C98" w:rsidRDefault="0006403B" w:rsidP="0006403B">
      <w:pPr>
        <w:pStyle w:val="Prrafodelista"/>
        <w:numPr>
          <w:ilvl w:val="0"/>
          <w:numId w:val="46"/>
        </w:numPr>
        <w:tabs>
          <w:tab w:val="left" w:pos="426"/>
        </w:tabs>
        <w:spacing w:line="276" w:lineRule="auto"/>
        <w:ind w:right="567"/>
        <w:contextualSpacing/>
        <w:jc w:val="both"/>
        <w:rPr>
          <w:rFonts w:ascii="Palatino Linotype" w:hAnsi="Palatino Linotype"/>
          <w:i/>
          <w:szCs w:val="24"/>
          <w:lang w:eastAsia="es-MX"/>
        </w:rPr>
      </w:pPr>
      <w:r w:rsidRPr="00E71C98">
        <w:rPr>
          <w:rFonts w:ascii="Palatino Linotype" w:hAnsi="Palatino Linotype"/>
          <w:i/>
          <w:szCs w:val="24"/>
          <w:lang w:eastAsia="es-MX"/>
        </w:rPr>
        <w:t>Una copia de su credencial de elector</w:t>
      </w:r>
    </w:p>
    <w:p w14:paraId="21C1EDDB" w14:textId="27F06FBB" w:rsidR="0006403B" w:rsidRPr="00E71C98" w:rsidRDefault="0006403B" w:rsidP="0006403B">
      <w:pPr>
        <w:pStyle w:val="Prrafodelista"/>
        <w:numPr>
          <w:ilvl w:val="0"/>
          <w:numId w:val="46"/>
        </w:numPr>
        <w:tabs>
          <w:tab w:val="left" w:pos="426"/>
        </w:tabs>
        <w:spacing w:line="276" w:lineRule="auto"/>
        <w:ind w:right="567"/>
        <w:contextualSpacing/>
        <w:jc w:val="both"/>
        <w:rPr>
          <w:rFonts w:ascii="Palatino Linotype" w:hAnsi="Palatino Linotype"/>
          <w:i/>
          <w:szCs w:val="24"/>
          <w:lang w:eastAsia="es-MX"/>
        </w:rPr>
      </w:pPr>
      <w:r w:rsidRPr="00E71C98">
        <w:rPr>
          <w:rFonts w:ascii="Palatino Linotype" w:hAnsi="Palatino Linotype"/>
          <w:i/>
          <w:szCs w:val="24"/>
          <w:lang w:eastAsia="es-MX"/>
        </w:rPr>
        <w:t>Copia del comprobante de domicilio</w:t>
      </w:r>
    </w:p>
    <w:p w14:paraId="5456FB38" w14:textId="7E47F59C" w:rsidR="0006403B" w:rsidRPr="00E71C98" w:rsidRDefault="0006403B" w:rsidP="0006403B">
      <w:pPr>
        <w:pStyle w:val="Prrafodelista"/>
        <w:numPr>
          <w:ilvl w:val="0"/>
          <w:numId w:val="46"/>
        </w:numPr>
        <w:tabs>
          <w:tab w:val="left" w:pos="426"/>
        </w:tabs>
        <w:spacing w:line="276" w:lineRule="auto"/>
        <w:ind w:right="567"/>
        <w:contextualSpacing/>
        <w:jc w:val="both"/>
        <w:rPr>
          <w:rFonts w:ascii="Palatino Linotype" w:hAnsi="Palatino Linotype"/>
          <w:i/>
          <w:szCs w:val="24"/>
          <w:lang w:eastAsia="es-MX"/>
        </w:rPr>
      </w:pPr>
      <w:r w:rsidRPr="00E71C98">
        <w:rPr>
          <w:rFonts w:ascii="Palatino Linotype" w:hAnsi="Palatino Linotype"/>
          <w:i/>
          <w:szCs w:val="24"/>
          <w:lang w:eastAsia="es-MX"/>
        </w:rPr>
        <w:t>2 fotografías impresas del lugar donde radicaría el animal de compañía</w:t>
      </w:r>
    </w:p>
    <w:p w14:paraId="4BC0A786" w14:textId="77777777" w:rsidR="0006403B" w:rsidRPr="00E71C98" w:rsidRDefault="0006403B" w:rsidP="00087736">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p>
    <w:p w14:paraId="3B8ADF8E" w14:textId="4B0C9C42" w:rsidR="0006403B" w:rsidRPr="00E71C98" w:rsidRDefault="0006403B" w:rsidP="00087736">
      <w:pPr>
        <w:tabs>
          <w:tab w:val="left" w:pos="426"/>
        </w:tabs>
        <w:spacing w:after="0" w:line="276" w:lineRule="auto"/>
        <w:ind w:left="567" w:right="567"/>
        <w:contextualSpacing/>
        <w:jc w:val="both"/>
        <w:rPr>
          <w:rFonts w:ascii="Palatino Linotype" w:eastAsia="Times New Roman" w:hAnsi="Palatino Linotype" w:cs="Times New Roman"/>
          <w:szCs w:val="24"/>
          <w:lang w:eastAsia="es-MX"/>
        </w:rPr>
      </w:pPr>
      <w:r w:rsidRPr="00E71C98">
        <w:rPr>
          <w:rFonts w:ascii="Palatino Linotype" w:eastAsia="Times New Roman" w:hAnsi="Palatino Linotype" w:cs="Times New Roman"/>
          <w:i/>
          <w:szCs w:val="24"/>
          <w:lang w:eastAsia="es-MX"/>
        </w:rPr>
        <w:t>No omito comentarle que de esta forma se valorara si el adoptante cuenta con las condiciones necesarias para hacerse cargo de dicho animal de compañía como son: poder proporcionar cuidado de Médico Veterinario, asegurar que pueda estar dentro del domicilio sin la posibilidad de escapar, proporcionarle agua y alimento suficiente para su bienestar así como el cuidado, cariño que necesite, una vez pasado este filtro se muestra el catálogo de los animales aptos que de acuerdo al primer filtro pueden ser parte de la familia del adoptante, se escoge y se muestra para que en una segunda visita se prepare la documentación de salida del animal de compañía.”</w:t>
      </w:r>
      <w:r w:rsidRPr="00E71C98">
        <w:rPr>
          <w:rFonts w:ascii="Palatino Linotype" w:eastAsia="Times New Roman" w:hAnsi="Palatino Linotype" w:cs="Times New Roman"/>
          <w:szCs w:val="24"/>
          <w:lang w:eastAsia="es-MX"/>
        </w:rPr>
        <w:t xml:space="preserve"> (Sic)</w:t>
      </w:r>
    </w:p>
    <w:p w14:paraId="1B870871" w14:textId="77777777" w:rsidR="00087736" w:rsidRPr="00E71C98" w:rsidRDefault="00087736"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42A561A" w14:textId="73C7214E" w:rsidR="0006403B" w:rsidRPr="00E71C98" w:rsidRDefault="0006403B" w:rsidP="00466EE0">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Times New Roman" w:hAnsi="Palatino Linotype" w:cs="Times New Roman"/>
          <w:sz w:val="24"/>
          <w:szCs w:val="24"/>
          <w:lang w:eastAsia="es-MX"/>
        </w:rPr>
        <w:t xml:space="preserve">Adjunto al oficio antes transcrito, el </w:t>
      </w:r>
      <w:r w:rsidRPr="00E71C98">
        <w:rPr>
          <w:rFonts w:ascii="Palatino Linotype" w:eastAsia="Times New Roman" w:hAnsi="Palatino Linotype" w:cs="Times New Roman"/>
          <w:b/>
          <w:sz w:val="24"/>
          <w:szCs w:val="24"/>
          <w:lang w:eastAsia="es-MX"/>
        </w:rPr>
        <w:t>SUJETO OBLIGADO</w:t>
      </w:r>
      <w:r w:rsidRPr="00E71C98">
        <w:rPr>
          <w:rFonts w:ascii="Palatino Linotype" w:eastAsia="Times New Roman" w:hAnsi="Palatino Linotype" w:cs="Times New Roman"/>
          <w:sz w:val="24"/>
          <w:szCs w:val="24"/>
          <w:lang w:eastAsia="es-MX"/>
        </w:rPr>
        <w:t xml:space="preserve"> entregó al particular el archivo titulado </w:t>
      </w:r>
      <w:r w:rsidRPr="00E71C98">
        <w:rPr>
          <w:rFonts w:ascii="Palatino Linotype" w:eastAsia="Times New Roman" w:hAnsi="Palatino Linotype" w:cs="Times New Roman"/>
          <w:b/>
          <w:i/>
          <w:sz w:val="24"/>
          <w:szCs w:val="24"/>
          <w:lang w:eastAsia="es-MX"/>
        </w:rPr>
        <w:t>“Catálogo 2022.pdf”</w:t>
      </w:r>
      <w:r w:rsidRPr="00E71C98">
        <w:rPr>
          <w:rFonts w:ascii="Palatino Linotype" w:eastAsia="Times New Roman" w:hAnsi="Palatino Linotype" w:cs="Times New Roman"/>
          <w:sz w:val="24"/>
          <w:szCs w:val="24"/>
          <w:lang w:eastAsia="es-MX"/>
        </w:rPr>
        <w:t xml:space="preserve"> mismo que contiene el ‘Catálogo de adopciones vigentes’ respecto de los caninos y felinos que se encuentran bajo el cuidado del Centro de Control y Bienestar </w:t>
      </w:r>
      <w:r w:rsidR="007301D7" w:rsidRPr="00E71C98">
        <w:rPr>
          <w:rFonts w:ascii="Palatino Linotype" w:eastAsia="Times New Roman" w:hAnsi="Palatino Linotype" w:cs="Times New Roman"/>
          <w:sz w:val="24"/>
          <w:szCs w:val="24"/>
          <w:lang w:eastAsia="es-MX"/>
        </w:rPr>
        <w:t>So</w:t>
      </w:r>
      <w:r w:rsidR="00CF6BA7" w:rsidRPr="00E71C98">
        <w:rPr>
          <w:rFonts w:ascii="Palatino Linotype" w:eastAsia="Times New Roman" w:hAnsi="Palatino Linotype" w:cs="Times New Roman"/>
          <w:sz w:val="24"/>
          <w:szCs w:val="24"/>
          <w:lang w:eastAsia="es-MX"/>
        </w:rPr>
        <w:t>cial del Ayuntamiento de Toluca</w:t>
      </w:r>
      <w:r w:rsidR="007301D7" w:rsidRPr="00E71C98">
        <w:rPr>
          <w:rFonts w:ascii="Palatino Linotype" w:eastAsia="Times New Roman" w:hAnsi="Palatino Linotype" w:cs="Times New Roman"/>
          <w:sz w:val="24"/>
          <w:szCs w:val="24"/>
          <w:lang w:eastAsia="es-MX"/>
        </w:rPr>
        <w:t>.</w:t>
      </w:r>
      <w:r w:rsidR="00C65BA4" w:rsidRPr="00E71C98">
        <w:rPr>
          <w:rFonts w:ascii="Palatino Linotype" w:eastAsia="Times New Roman" w:hAnsi="Palatino Linotype" w:cs="Times New Roman"/>
          <w:sz w:val="24"/>
          <w:szCs w:val="24"/>
          <w:lang w:eastAsia="es-MX"/>
        </w:rPr>
        <w:t xml:space="preserve"> </w:t>
      </w:r>
    </w:p>
    <w:p w14:paraId="299B01DB" w14:textId="77777777" w:rsidR="00C65BA4" w:rsidRPr="00E71C98" w:rsidRDefault="00C65BA4" w:rsidP="0006403B">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65B98EA" w14:textId="2ECEA117" w:rsidR="001867A5" w:rsidRPr="00E71C98" w:rsidRDefault="00C65BA4" w:rsidP="001867A5">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Por su parte</w:t>
      </w:r>
      <w:r w:rsidR="00087736" w:rsidRPr="00E71C98">
        <w:rPr>
          <w:rFonts w:ascii="Palatino Linotype" w:eastAsia="MS Mincho" w:hAnsi="Palatino Linotype" w:cs="Times New Roman"/>
          <w:color w:val="000000"/>
          <w:sz w:val="24"/>
          <w:szCs w:val="24"/>
          <w:lang w:eastAsia="es-ES"/>
        </w:rPr>
        <w:t xml:space="preserve">, el </w:t>
      </w:r>
      <w:r w:rsidR="00087736" w:rsidRPr="00E71C98">
        <w:rPr>
          <w:rFonts w:ascii="Palatino Linotype" w:eastAsia="MS Mincho" w:hAnsi="Palatino Linotype" w:cs="Times New Roman"/>
          <w:b/>
          <w:color w:val="000000"/>
          <w:sz w:val="24"/>
          <w:szCs w:val="24"/>
          <w:lang w:eastAsia="es-ES"/>
        </w:rPr>
        <w:t>RECURRENTE</w:t>
      </w:r>
      <w:r w:rsidR="00087736" w:rsidRPr="00E71C98">
        <w:rPr>
          <w:rFonts w:ascii="Palatino Linotype" w:eastAsia="MS Mincho" w:hAnsi="Palatino Linotype" w:cs="Times New Roman"/>
          <w:color w:val="000000"/>
          <w:sz w:val="24"/>
          <w:szCs w:val="24"/>
          <w:lang w:eastAsia="es-ES"/>
        </w:rPr>
        <w:t xml:space="preserve"> promovió el recurso de revisión con número al rubro indicado en contra de la respuesta del </w:t>
      </w:r>
      <w:r w:rsidR="00087736" w:rsidRPr="00E71C98">
        <w:rPr>
          <w:rFonts w:ascii="Palatino Linotype" w:eastAsia="MS Mincho" w:hAnsi="Palatino Linotype" w:cs="Times New Roman"/>
          <w:b/>
          <w:color w:val="000000"/>
          <w:sz w:val="24"/>
          <w:szCs w:val="24"/>
          <w:lang w:eastAsia="es-ES"/>
        </w:rPr>
        <w:t>SUJETO OBLIGADO</w:t>
      </w:r>
      <w:r w:rsidR="00087736" w:rsidRPr="00E71C98">
        <w:rPr>
          <w:rFonts w:ascii="Palatino Linotype" w:eastAsia="MS Mincho" w:hAnsi="Palatino Linotype" w:cs="Times New Roman"/>
          <w:color w:val="000000"/>
          <w:sz w:val="24"/>
          <w:szCs w:val="24"/>
          <w:lang w:eastAsia="es-ES"/>
        </w:rPr>
        <w:t xml:space="preserve"> y, en el que señaló por </w:t>
      </w:r>
      <w:r w:rsidR="00087736" w:rsidRPr="00E71C98">
        <w:rPr>
          <w:rFonts w:ascii="Palatino Linotype" w:eastAsia="MS Mincho" w:hAnsi="Palatino Linotype" w:cs="Times New Roman"/>
          <w:i/>
          <w:color w:val="000000"/>
          <w:sz w:val="24"/>
          <w:szCs w:val="24"/>
          <w:lang w:eastAsia="es-ES"/>
        </w:rPr>
        <w:t>Acto Impugnado</w:t>
      </w:r>
      <w:r w:rsidRPr="00E71C98">
        <w:rPr>
          <w:rFonts w:ascii="Palatino Linotype" w:eastAsia="MS Mincho" w:hAnsi="Palatino Linotype" w:cs="Times New Roman"/>
          <w:color w:val="000000"/>
          <w:sz w:val="24"/>
          <w:szCs w:val="24"/>
          <w:lang w:eastAsia="es-ES"/>
        </w:rPr>
        <w:t>, la respuesta proporcionada</w:t>
      </w:r>
      <w:r w:rsidR="00087736" w:rsidRPr="00E71C98">
        <w:rPr>
          <w:rFonts w:ascii="Palatino Linotype" w:eastAsia="MS Mincho" w:hAnsi="Palatino Linotype" w:cs="Times New Roman"/>
          <w:color w:val="000000"/>
          <w:sz w:val="24"/>
          <w:szCs w:val="24"/>
          <w:lang w:eastAsia="es-ES"/>
        </w:rPr>
        <w:t xml:space="preserve">; y, por </w:t>
      </w:r>
      <w:r w:rsidR="00087736" w:rsidRPr="00E71C98">
        <w:rPr>
          <w:rFonts w:ascii="Palatino Linotype" w:eastAsia="MS Mincho" w:hAnsi="Palatino Linotype" w:cs="Times New Roman"/>
          <w:i/>
          <w:color w:val="000000"/>
          <w:sz w:val="24"/>
          <w:szCs w:val="24"/>
          <w:lang w:eastAsia="es-ES"/>
        </w:rPr>
        <w:t>Razones o Motivos de la Inconformidad</w:t>
      </w:r>
      <w:r w:rsidR="00087736" w:rsidRPr="00E71C98">
        <w:rPr>
          <w:rFonts w:ascii="Palatino Linotype" w:eastAsia="MS Mincho" w:hAnsi="Palatino Linotype" w:cs="Times New Roman"/>
          <w:color w:val="000000"/>
          <w:sz w:val="24"/>
          <w:szCs w:val="24"/>
          <w:lang w:eastAsia="es-ES"/>
        </w:rPr>
        <w:t xml:space="preserve">, </w:t>
      </w:r>
      <w:r w:rsidRPr="00E71C98">
        <w:rPr>
          <w:rFonts w:ascii="Palatino Linotype" w:eastAsia="MS Mincho" w:hAnsi="Palatino Linotype" w:cs="Times New Roman"/>
          <w:color w:val="000000"/>
          <w:sz w:val="24"/>
          <w:szCs w:val="24"/>
          <w:lang w:eastAsia="es-ES"/>
        </w:rPr>
        <w:t>que no se le entregó completa la información.</w:t>
      </w:r>
    </w:p>
    <w:p w14:paraId="3CBED4FB" w14:textId="77777777" w:rsidR="006523E3" w:rsidRPr="00E71C98" w:rsidRDefault="006523E3" w:rsidP="006523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8AC36CD" w14:textId="15714183" w:rsidR="006523E3" w:rsidRPr="00E71C98" w:rsidRDefault="006523E3" w:rsidP="001867A5">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 xml:space="preserve">Luego, en vía de informe justificado, el </w:t>
      </w:r>
      <w:r w:rsidRPr="00E71C98">
        <w:rPr>
          <w:rFonts w:ascii="Palatino Linotype" w:eastAsia="MS Mincho" w:hAnsi="Palatino Linotype" w:cs="Times New Roman"/>
          <w:b/>
          <w:color w:val="000000"/>
          <w:sz w:val="24"/>
          <w:szCs w:val="24"/>
          <w:lang w:eastAsia="es-ES"/>
        </w:rPr>
        <w:t>SUJETO OBLIGADO</w:t>
      </w:r>
      <w:r w:rsidRPr="00E71C98">
        <w:rPr>
          <w:rFonts w:ascii="Palatino Linotype" w:eastAsia="MS Mincho" w:hAnsi="Palatino Linotype" w:cs="Times New Roman"/>
          <w:color w:val="000000"/>
          <w:sz w:val="24"/>
          <w:szCs w:val="24"/>
          <w:lang w:eastAsia="es-ES"/>
        </w:rPr>
        <w:t xml:space="preserve"> ratificó en lo general la respuesta otorgada a la solicitud primigenia.</w:t>
      </w:r>
    </w:p>
    <w:p w14:paraId="2BE5481A" w14:textId="77777777" w:rsidR="001B76B6" w:rsidRPr="00E71C98" w:rsidRDefault="001B76B6"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60BE39E" w14:textId="6922ED2D" w:rsidR="001867A5" w:rsidRPr="00E71C98" w:rsidRDefault="001B76B6" w:rsidP="001867A5">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 xml:space="preserve">Con base en lo anterior, se procede a analizar </w:t>
      </w:r>
      <w:r w:rsidR="00583E35" w:rsidRPr="00E71C98">
        <w:rPr>
          <w:rFonts w:ascii="Palatino Linotype" w:eastAsia="MS Mincho" w:hAnsi="Palatino Linotype" w:cs="Times New Roman"/>
          <w:color w:val="000000"/>
          <w:sz w:val="24"/>
          <w:szCs w:val="24"/>
          <w:lang w:eastAsia="es-ES"/>
        </w:rPr>
        <w:t xml:space="preserve">la respuesta proporcionada por el </w:t>
      </w:r>
      <w:r w:rsidR="00583E35" w:rsidRPr="00E71C98">
        <w:rPr>
          <w:rFonts w:ascii="Palatino Linotype" w:eastAsia="MS Mincho" w:hAnsi="Palatino Linotype" w:cs="Times New Roman"/>
          <w:b/>
          <w:color w:val="000000"/>
          <w:sz w:val="24"/>
          <w:szCs w:val="24"/>
          <w:lang w:eastAsia="es-ES"/>
        </w:rPr>
        <w:t>SUEJTO OBLIGADO</w:t>
      </w:r>
      <w:r w:rsidR="00583E35" w:rsidRPr="00E71C98">
        <w:rPr>
          <w:rFonts w:ascii="Palatino Linotype" w:eastAsia="MS Mincho" w:hAnsi="Palatino Linotype" w:cs="Times New Roman"/>
          <w:color w:val="000000"/>
          <w:sz w:val="24"/>
          <w:szCs w:val="24"/>
          <w:lang w:eastAsia="es-ES"/>
        </w:rPr>
        <w:t xml:space="preserve"> a fin de determinar si, con la información </w:t>
      </w:r>
      <w:r w:rsidR="006523E3" w:rsidRPr="00E71C98">
        <w:rPr>
          <w:rFonts w:ascii="Palatino Linotype" w:eastAsia="MS Mincho" w:hAnsi="Palatino Linotype" w:cs="Times New Roman"/>
          <w:color w:val="000000"/>
          <w:sz w:val="24"/>
          <w:szCs w:val="24"/>
          <w:lang w:eastAsia="es-ES"/>
        </w:rPr>
        <w:t>presentada, se colma el derecho de acceso a la</w:t>
      </w:r>
      <w:r w:rsidRPr="00E71C98">
        <w:rPr>
          <w:rFonts w:ascii="Palatino Linotype" w:eastAsia="MS Mincho" w:hAnsi="Palatino Linotype" w:cs="Times New Roman"/>
          <w:color w:val="000000"/>
          <w:sz w:val="24"/>
          <w:szCs w:val="24"/>
          <w:lang w:eastAsia="es-ES"/>
        </w:rPr>
        <w:t xml:space="preserve"> información</w:t>
      </w:r>
      <w:r w:rsidR="006523E3" w:rsidRPr="00E71C98">
        <w:rPr>
          <w:rFonts w:ascii="Palatino Linotype" w:eastAsia="MS Mincho" w:hAnsi="Palatino Linotype" w:cs="Times New Roman"/>
          <w:color w:val="000000"/>
          <w:sz w:val="24"/>
          <w:szCs w:val="24"/>
          <w:lang w:eastAsia="es-ES"/>
        </w:rPr>
        <w:t xml:space="preserve"> ejercido por el </w:t>
      </w:r>
      <w:r w:rsidR="006523E3" w:rsidRPr="00E71C98">
        <w:rPr>
          <w:rFonts w:ascii="Palatino Linotype" w:eastAsia="MS Mincho" w:hAnsi="Palatino Linotype" w:cs="Times New Roman"/>
          <w:b/>
          <w:color w:val="000000"/>
          <w:sz w:val="24"/>
          <w:szCs w:val="24"/>
          <w:lang w:eastAsia="es-ES"/>
        </w:rPr>
        <w:t>RECURRENTE</w:t>
      </w:r>
      <w:r w:rsidR="006523E3" w:rsidRPr="00E71C98">
        <w:rPr>
          <w:rFonts w:ascii="Palatino Linotype" w:eastAsia="MS Mincho" w:hAnsi="Palatino Linotype" w:cs="Times New Roman"/>
          <w:color w:val="000000"/>
          <w:sz w:val="24"/>
          <w:szCs w:val="24"/>
          <w:lang w:eastAsia="es-ES"/>
        </w:rPr>
        <w:t xml:space="preserve"> a través de la solicitud</w:t>
      </w:r>
      <w:r w:rsidRPr="00E71C98">
        <w:rPr>
          <w:rFonts w:ascii="Palatino Linotype" w:eastAsia="MS Mincho" w:hAnsi="Palatino Linotype" w:cs="Times New Roman"/>
          <w:color w:val="000000"/>
          <w:sz w:val="24"/>
          <w:szCs w:val="24"/>
          <w:lang w:eastAsia="es-ES"/>
        </w:rPr>
        <w:t xml:space="preserve"> </w:t>
      </w:r>
      <w:r w:rsidR="00B704CA" w:rsidRPr="00E71C98">
        <w:rPr>
          <w:rFonts w:ascii="Palatino Linotype" w:eastAsia="MS Mincho" w:hAnsi="Palatino Linotype" w:cs="Times New Roman"/>
          <w:b/>
          <w:color w:val="000000"/>
          <w:sz w:val="24"/>
          <w:szCs w:val="24"/>
          <w:lang w:eastAsia="es-ES"/>
        </w:rPr>
        <w:t>00516/TOLUCA/IP/2022</w:t>
      </w:r>
      <w:r w:rsidRPr="00E71C98">
        <w:rPr>
          <w:rFonts w:ascii="Palatino Linotype" w:eastAsia="MS Mincho" w:hAnsi="Palatino Linotype" w:cs="Times New Roman"/>
          <w:color w:val="000000"/>
          <w:sz w:val="24"/>
          <w:szCs w:val="24"/>
          <w:lang w:eastAsia="es-ES"/>
        </w:rPr>
        <w:t>.</w:t>
      </w:r>
    </w:p>
    <w:p w14:paraId="6127D387" w14:textId="77777777" w:rsidR="001867A5" w:rsidRPr="00E71C98"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FEAC58C" w14:textId="32A352FB" w:rsidR="001B76B6" w:rsidRPr="00E71C98" w:rsidRDefault="001B76B6" w:rsidP="001B76B6">
      <w:pPr>
        <w:pStyle w:val="Ttulo3"/>
        <w:rPr>
          <w:rFonts w:ascii="Palatino Linotype" w:eastAsia="Times New Roman" w:hAnsi="Palatino Linotype" w:cs="Times New Roman"/>
          <w:b/>
          <w:color w:val="auto"/>
          <w:lang w:eastAsia="es-MX"/>
        </w:rPr>
      </w:pPr>
      <w:r w:rsidRPr="00E71C98">
        <w:rPr>
          <w:rFonts w:ascii="Palatino Linotype" w:eastAsia="Times New Roman" w:hAnsi="Palatino Linotype" w:cs="Times New Roman"/>
          <w:b/>
          <w:color w:val="auto"/>
          <w:lang w:eastAsia="es-MX"/>
        </w:rPr>
        <w:t>II</w:t>
      </w:r>
      <w:r w:rsidR="00A67627" w:rsidRPr="00E71C98">
        <w:rPr>
          <w:rFonts w:ascii="Palatino Linotype" w:eastAsia="Times New Roman" w:hAnsi="Palatino Linotype" w:cs="Times New Roman"/>
          <w:b/>
          <w:color w:val="auto"/>
          <w:lang w:eastAsia="es-MX"/>
        </w:rPr>
        <w:t>I</w:t>
      </w:r>
      <w:r w:rsidRPr="00E71C98">
        <w:rPr>
          <w:rFonts w:ascii="Palatino Linotype" w:eastAsia="Times New Roman" w:hAnsi="Palatino Linotype" w:cs="Times New Roman"/>
          <w:b/>
          <w:color w:val="auto"/>
          <w:lang w:eastAsia="es-MX"/>
        </w:rPr>
        <w:t xml:space="preserve">. </w:t>
      </w:r>
      <w:r w:rsidR="006523E3" w:rsidRPr="00E71C98">
        <w:rPr>
          <w:rFonts w:ascii="Palatino Linotype" w:eastAsia="Times New Roman" w:hAnsi="Palatino Linotype" w:cs="Times New Roman"/>
          <w:b/>
          <w:color w:val="auto"/>
          <w:lang w:eastAsia="es-MX"/>
        </w:rPr>
        <w:t>Del bienestar y control animal</w:t>
      </w:r>
      <w:r w:rsidRPr="00E71C98">
        <w:rPr>
          <w:rFonts w:ascii="Palatino Linotype" w:eastAsia="Times New Roman" w:hAnsi="Palatino Linotype" w:cs="Times New Roman"/>
          <w:b/>
          <w:color w:val="auto"/>
          <w:lang w:eastAsia="es-MX"/>
        </w:rPr>
        <w:t>.</w:t>
      </w:r>
    </w:p>
    <w:p w14:paraId="7CA96E16" w14:textId="77777777" w:rsidR="001B76B6" w:rsidRPr="00E71C98" w:rsidRDefault="001B76B6"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AF14738" w14:textId="6924695E" w:rsidR="001867A5" w:rsidRPr="00E71C98" w:rsidRDefault="006523E3" w:rsidP="001867A5">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E71C98">
        <w:rPr>
          <w:rFonts w:ascii="Palatino Linotype" w:eastAsia="MS Mincho" w:hAnsi="Palatino Linotype" w:cs="Times New Roman"/>
          <w:color w:val="000000"/>
          <w:sz w:val="24"/>
          <w:szCs w:val="24"/>
          <w:lang w:eastAsia="es-ES"/>
        </w:rPr>
        <w:t>E</w:t>
      </w:r>
      <w:r w:rsidR="001B76B6" w:rsidRPr="00E71C98">
        <w:rPr>
          <w:rFonts w:ascii="Palatino Linotype" w:eastAsia="MS Mincho" w:hAnsi="Palatino Linotype" w:cs="Times New Roman"/>
          <w:color w:val="000000"/>
          <w:sz w:val="24"/>
          <w:szCs w:val="24"/>
          <w:lang w:eastAsia="es-ES"/>
        </w:rPr>
        <w:t xml:space="preserve">l artículo 115 de la Constitución Política de los Estados Unidos Mexicanos, en su fracción II, establece que los municipios estarán investidos de personalidad jurídica y manejarán su patrimonio conforme a la ley. </w:t>
      </w:r>
      <w:r w:rsidR="00BA229E" w:rsidRPr="00E71C98">
        <w:rPr>
          <w:rFonts w:ascii="Palatino Linotype" w:eastAsia="MS Mincho" w:hAnsi="Palatino Linotype" w:cs="Times New Roman"/>
          <w:color w:val="000000"/>
          <w:sz w:val="24"/>
          <w:szCs w:val="24"/>
          <w:lang w:eastAsia="es-ES"/>
        </w:rPr>
        <w:t xml:space="preserve">Asimismo, a través de sus ayuntamientos, </w:t>
      </w:r>
      <w:r w:rsidR="001B76B6" w:rsidRPr="00E71C98">
        <w:rPr>
          <w:rFonts w:ascii="Palatino Linotype" w:eastAsia="MS Mincho" w:hAnsi="Palatino Linotype" w:cs="Times New Roman"/>
          <w:b/>
          <w:color w:val="000000"/>
          <w:sz w:val="24"/>
          <w:szCs w:val="24"/>
          <w:lang w:eastAsia="es-ES"/>
        </w:rPr>
        <w:t>tendrán facultades para aprobar</w:t>
      </w:r>
      <w:r w:rsidR="001B76B6" w:rsidRPr="00E71C98">
        <w:rPr>
          <w:rFonts w:ascii="Palatino Linotype" w:eastAsia="MS Mincho" w:hAnsi="Palatino Linotype" w:cs="Times New Roman"/>
          <w:color w:val="000000"/>
          <w:sz w:val="24"/>
          <w:szCs w:val="24"/>
          <w:lang w:eastAsia="es-ES"/>
        </w:rPr>
        <w:t xml:space="preserve">, de acuerdo con las leyes en materia municipal que deberán expedir las legislaturas de los Estados, los bandos de policía y gobierno, </w:t>
      </w:r>
      <w:r w:rsidR="001B76B6" w:rsidRPr="00E71C98">
        <w:rPr>
          <w:rFonts w:ascii="Palatino Linotype" w:eastAsia="MS Mincho" w:hAnsi="Palatino Linotype" w:cs="Times New Roman"/>
          <w:b/>
          <w:color w:val="000000"/>
          <w:sz w:val="24"/>
          <w:szCs w:val="24"/>
          <w:lang w:eastAsia="es-ES"/>
        </w:rPr>
        <w:t>los reglamentos, circulares y disposiciones administrativas de observancia general</w:t>
      </w:r>
      <w:r w:rsidR="001B76B6" w:rsidRPr="00E71C98">
        <w:rPr>
          <w:rFonts w:ascii="Palatino Linotype" w:eastAsia="MS Mincho" w:hAnsi="Palatino Linotype" w:cs="Times New Roman"/>
          <w:color w:val="000000"/>
          <w:sz w:val="24"/>
          <w:szCs w:val="24"/>
          <w:lang w:eastAsia="es-ES"/>
        </w:rPr>
        <w:t xml:space="preserve"> dentro de sus respectivas jurisdicciones, </w:t>
      </w:r>
      <w:r w:rsidR="001B76B6" w:rsidRPr="00E71C98">
        <w:rPr>
          <w:rFonts w:ascii="Palatino Linotype" w:eastAsia="MS Mincho" w:hAnsi="Palatino Linotype" w:cs="Times New Roman"/>
          <w:b/>
          <w:color w:val="000000"/>
          <w:sz w:val="24"/>
          <w:szCs w:val="24"/>
          <w:lang w:eastAsia="es-ES"/>
        </w:rPr>
        <w:t>que organicen la administración pública municipal</w:t>
      </w:r>
      <w:r w:rsidR="001B76B6" w:rsidRPr="00E71C98">
        <w:rPr>
          <w:rFonts w:ascii="Palatino Linotype" w:eastAsia="MS Mincho" w:hAnsi="Palatino Linotype" w:cs="Times New Roman"/>
          <w:color w:val="000000"/>
          <w:sz w:val="24"/>
          <w:szCs w:val="24"/>
          <w:lang w:eastAsia="es-ES"/>
        </w:rPr>
        <w:t xml:space="preserve">, regulen las materias, procedimientos, </w:t>
      </w:r>
      <w:r w:rsidR="001B76B6" w:rsidRPr="00E71C98">
        <w:rPr>
          <w:rFonts w:ascii="Palatino Linotype" w:eastAsia="MS Mincho" w:hAnsi="Palatino Linotype" w:cs="Times New Roman"/>
          <w:color w:val="000000"/>
          <w:sz w:val="24"/>
          <w:szCs w:val="24"/>
          <w:lang w:eastAsia="es-ES"/>
        </w:rPr>
        <w:lastRenderedPageBreak/>
        <w:t>funciones y servicios públicos de su competencia y aseguren la participación ciudadana y vecinal.</w:t>
      </w:r>
    </w:p>
    <w:p w14:paraId="1EE13CFD" w14:textId="77777777" w:rsidR="001867A5" w:rsidRPr="00E71C98"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753A6E8" w14:textId="29FB4F9E" w:rsidR="00097C27" w:rsidRPr="00E71C98" w:rsidRDefault="00DA1C0E"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 xml:space="preserve">Más adelante, el mismo dispositivo 115 de nuestra </w:t>
      </w:r>
      <w:r w:rsidRPr="00E71C98">
        <w:rPr>
          <w:rFonts w:ascii="Palatino Linotype" w:eastAsia="MS Mincho" w:hAnsi="Palatino Linotype" w:cs="Times New Roman"/>
          <w:i/>
          <w:color w:val="000000"/>
          <w:sz w:val="24"/>
          <w:szCs w:val="24"/>
          <w:lang w:eastAsia="es-ES"/>
        </w:rPr>
        <w:t>Magna Carta</w:t>
      </w:r>
      <w:r w:rsidRPr="00E71C98">
        <w:rPr>
          <w:rFonts w:ascii="Palatino Linotype" w:eastAsia="MS Mincho" w:hAnsi="Palatino Linotype" w:cs="Times New Roman"/>
          <w:color w:val="000000"/>
          <w:sz w:val="24"/>
          <w:szCs w:val="24"/>
          <w:lang w:eastAsia="es-ES"/>
        </w:rPr>
        <w:t xml:space="preserve"> reconoce que los municipios tendrán a su cargo las funciones y servicios públicos siguientes:</w:t>
      </w:r>
    </w:p>
    <w:p w14:paraId="292A1BE5" w14:textId="024F6ED3" w:rsidR="00DA1C0E" w:rsidRPr="00E71C98" w:rsidRDefault="00DA1C0E" w:rsidP="00DA1C0E">
      <w:pPr>
        <w:numPr>
          <w:ilvl w:val="1"/>
          <w:numId w:val="47"/>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Agua potable, drenaje, alcantarillado, tratamiento y disposición de aguas residuales;</w:t>
      </w:r>
    </w:p>
    <w:p w14:paraId="3C5B4761" w14:textId="49A80B62" w:rsidR="00DA1C0E" w:rsidRPr="00E71C98" w:rsidRDefault="00DA1C0E" w:rsidP="00DA1C0E">
      <w:pPr>
        <w:numPr>
          <w:ilvl w:val="1"/>
          <w:numId w:val="47"/>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Alumbrado público;</w:t>
      </w:r>
    </w:p>
    <w:p w14:paraId="4EC988BD" w14:textId="78071A21" w:rsidR="00DA1C0E" w:rsidRPr="00E71C98" w:rsidRDefault="00DA1C0E" w:rsidP="00DA1C0E">
      <w:pPr>
        <w:numPr>
          <w:ilvl w:val="1"/>
          <w:numId w:val="47"/>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Limpia, recolección, traslado, tratamiento y disposición final de residuos;</w:t>
      </w:r>
    </w:p>
    <w:p w14:paraId="43826038" w14:textId="1422B1BF" w:rsidR="00DA1C0E" w:rsidRPr="00E71C98" w:rsidRDefault="00DA1C0E" w:rsidP="00DA1C0E">
      <w:pPr>
        <w:numPr>
          <w:ilvl w:val="1"/>
          <w:numId w:val="47"/>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Mercados y centrales de abasto;</w:t>
      </w:r>
    </w:p>
    <w:p w14:paraId="12099B5F" w14:textId="0E8636C1" w:rsidR="00DA1C0E" w:rsidRPr="00E71C98" w:rsidRDefault="00DA1C0E" w:rsidP="00DA1C0E">
      <w:pPr>
        <w:numPr>
          <w:ilvl w:val="1"/>
          <w:numId w:val="47"/>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Panteones;</w:t>
      </w:r>
    </w:p>
    <w:p w14:paraId="4DEF42FC" w14:textId="301B4DA0" w:rsidR="00DA1C0E" w:rsidRPr="00E71C98" w:rsidRDefault="00DA1C0E" w:rsidP="00DA1C0E">
      <w:pPr>
        <w:numPr>
          <w:ilvl w:val="1"/>
          <w:numId w:val="47"/>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Rastro;</w:t>
      </w:r>
    </w:p>
    <w:p w14:paraId="227DCCBE" w14:textId="40E53131" w:rsidR="00DA1C0E" w:rsidRPr="00E71C98" w:rsidRDefault="00DA1C0E" w:rsidP="00DA1C0E">
      <w:pPr>
        <w:numPr>
          <w:ilvl w:val="1"/>
          <w:numId w:val="47"/>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 xml:space="preserve">Calles, parques y jardines y su equipamiento; </w:t>
      </w:r>
    </w:p>
    <w:p w14:paraId="14FD7F3F" w14:textId="29B0A1F1" w:rsidR="00DA1C0E" w:rsidRPr="00E71C98" w:rsidRDefault="00DA1C0E" w:rsidP="00DA1C0E">
      <w:pPr>
        <w:numPr>
          <w:ilvl w:val="1"/>
          <w:numId w:val="47"/>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Seguridad pública; y</w:t>
      </w:r>
    </w:p>
    <w:p w14:paraId="339D0409" w14:textId="3EC21D1E" w:rsidR="00DA1C0E" w:rsidRPr="00E71C98" w:rsidRDefault="00DA1C0E" w:rsidP="00DA1C0E">
      <w:pPr>
        <w:numPr>
          <w:ilvl w:val="1"/>
          <w:numId w:val="47"/>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b/>
          <w:color w:val="000000"/>
          <w:sz w:val="24"/>
          <w:szCs w:val="24"/>
          <w:lang w:eastAsia="es-ES"/>
        </w:rPr>
        <w:t>Los demás que las Legislaturas locales determinen según las condiciones territoriales y socio-económicas de los Municipios, así como su capacidad administrativa y financiera</w:t>
      </w:r>
      <w:r w:rsidRPr="00E71C98">
        <w:rPr>
          <w:rFonts w:ascii="Palatino Linotype" w:eastAsia="MS Mincho" w:hAnsi="Palatino Linotype" w:cs="Times New Roman"/>
          <w:color w:val="000000"/>
          <w:sz w:val="24"/>
          <w:szCs w:val="24"/>
          <w:lang w:eastAsia="es-ES"/>
        </w:rPr>
        <w:t>.</w:t>
      </w:r>
    </w:p>
    <w:p w14:paraId="59DE1224"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7C77ACF3" w14:textId="69F40C31" w:rsidR="00BF45EA" w:rsidRPr="00E71C98" w:rsidRDefault="00DA1C0E"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En estricta relación con lo anterior, el Bando Municipal 2022 de Toluca, en su artículo 44, establece lo siguiente:</w:t>
      </w:r>
    </w:p>
    <w:p w14:paraId="376AD8CE"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27914C26"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i/>
        </w:rPr>
        <w:t>“</w:t>
      </w:r>
      <w:r w:rsidRPr="00E71C98">
        <w:rPr>
          <w:rFonts w:ascii="Palatino Linotype" w:hAnsi="Palatino Linotype"/>
          <w:b/>
          <w:i/>
        </w:rPr>
        <w:t>Artículo 44.</w:t>
      </w:r>
      <w:r w:rsidRPr="00E71C98">
        <w:rPr>
          <w:rFonts w:ascii="Palatino Linotype" w:hAnsi="Palatino Linotype"/>
          <w:i/>
        </w:rPr>
        <w:t xml:space="preserve"> Son servicios públicos que presta el municipio los siguientes: </w:t>
      </w:r>
    </w:p>
    <w:p w14:paraId="3B083E60"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I.</w:t>
      </w:r>
      <w:r w:rsidRPr="00E71C98">
        <w:rPr>
          <w:rFonts w:ascii="Palatino Linotype" w:hAnsi="Palatino Linotype"/>
          <w:i/>
        </w:rPr>
        <w:t xml:space="preserve"> Agua potable, drenaje, alcantarillado y tratamiento de aguas residuales; </w:t>
      </w:r>
    </w:p>
    <w:p w14:paraId="2CF21DA9"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II.</w:t>
      </w:r>
      <w:r w:rsidRPr="00E71C98">
        <w:rPr>
          <w:rFonts w:ascii="Palatino Linotype" w:hAnsi="Palatino Linotype"/>
          <w:i/>
        </w:rPr>
        <w:t xml:space="preserve"> Alumbrado público; </w:t>
      </w:r>
    </w:p>
    <w:p w14:paraId="4A33265F"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III.</w:t>
      </w:r>
      <w:r w:rsidRPr="00E71C98">
        <w:rPr>
          <w:rFonts w:ascii="Palatino Linotype" w:hAnsi="Palatino Linotype"/>
          <w:i/>
        </w:rPr>
        <w:t xml:space="preserve"> Limpia y tratamiento integral de residuos sólidos; </w:t>
      </w:r>
    </w:p>
    <w:p w14:paraId="59E1D18E"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lastRenderedPageBreak/>
        <w:t>IV.</w:t>
      </w:r>
      <w:r w:rsidRPr="00E71C98">
        <w:rPr>
          <w:rFonts w:ascii="Palatino Linotype" w:hAnsi="Palatino Linotype"/>
          <w:i/>
        </w:rPr>
        <w:t xml:space="preserve"> Mercados y centrales de abastos; </w:t>
      </w:r>
    </w:p>
    <w:p w14:paraId="4025BBB8"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V.</w:t>
      </w:r>
      <w:r w:rsidRPr="00E71C98">
        <w:rPr>
          <w:rFonts w:ascii="Palatino Linotype" w:hAnsi="Palatino Linotype"/>
          <w:i/>
        </w:rPr>
        <w:t xml:space="preserve"> Panteones municipales; </w:t>
      </w:r>
    </w:p>
    <w:p w14:paraId="34D26E2A"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VI.</w:t>
      </w:r>
      <w:r w:rsidRPr="00E71C98">
        <w:rPr>
          <w:rFonts w:ascii="Palatino Linotype" w:hAnsi="Palatino Linotype"/>
          <w:i/>
        </w:rPr>
        <w:t xml:space="preserve"> Rastro; </w:t>
      </w:r>
    </w:p>
    <w:p w14:paraId="2C3F95CC"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VII.</w:t>
      </w:r>
      <w:r w:rsidRPr="00E71C98">
        <w:rPr>
          <w:rFonts w:ascii="Palatino Linotype" w:hAnsi="Palatino Linotype"/>
          <w:i/>
        </w:rPr>
        <w:t xml:space="preserve"> Parques y jardines; </w:t>
      </w:r>
    </w:p>
    <w:p w14:paraId="431716DC"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VIII.</w:t>
      </w:r>
      <w:r w:rsidRPr="00E71C98">
        <w:rPr>
          <w:rFonts w:ascii="Palatino Linotype" w:hAnsi="Palatino Linotype"/>
          <w:i/>
        </w:rPr>
        <w:t xml:space="preserve"> Seguridad pública y vial; </w:t>
      </w:r>
    </w:p>
    <w:p w14:paraId="6841F3E2"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IX.</w:t>
      </w:r>
      <w:r w:rsidRPr="00E71C98">
        <w:rPr>
          <w:rFonts w:ascii="Palatino Linotype" w:hAnsi="Palatino Linotype"/>
          <w:i/>
        </w:rPr>
        <w:t xml:space="preserve"> Protección civil y bomberos; </w:t>
      </w:r>
    </w:p>
    <w:p w14:paraId="46CC6F54"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X.</w:t>
      </w:r>
      <w:r w:rsidRPr="00E71C98">
        <w:rPr>
          <w:rFonts w:ascii="Palatino Linotype" w:hAnsi="Palatino Linotype"/>
          <w:i/>
        </w:rPr>
        <w:t xml:space="preserve"> Estacionamientos y </w:t>
      </w:r>
      <w:proofErr w:type="spellStart"/>
      <w:r w:rsidRPr="00E71C98">
        <w:rPr>
          <w:rFonts w:ascii="Palatino Linotype" w:hAnsi="Palatino Linotype"/>
          <w:i/>
        </w:rPr>
        <w:t>estacionómetros</w:t>
      </w:r>
      <w:proofErr w:type="spellEnd"/>
      <w:r w:rsidRPr="00E71C98">
        <w:rPr>
          <w:rFonts w:ascii="Palatino Linotype" w:hAnsi="Palatino Linotype"/>
          <w:i/>
        </w:rPr>
        <w:t xml:space="preserve">; </w:t>
      </w:r>
    </w:p>
    <w:p w14:paraId="126249B9"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b/>
          <w:i/>
        </w:rPr>
      </w:pPr>
      <w:r w:rsidRPr="00E71C98">
        <w:rPr>
          <w:rFonts w:ascii="Palatino Linotype" w:hAnsi="Palatino Linotype"/>
          <w:b/>
          <w:i/>
        </w:rPr>
        <w:t xml:space="preserve">XI. Control y Bienestar Animal; </w:t>
      </w:r>
    </w:p>
    <w:p w14:paraId="6D6A89B4" w14:textId="77777777"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XII.</w:t>
      </w:r>
      <w:r w:rsidRPr="00E71C98">
        <w:rPr>
          <w:rFonts w:ascii="Palatino Linotype" w:hAnsi="Palatino Linotype"/>
          <w:i/>
        </w:rPr>
        <w:t xml:space="preserve"> Sistema de Bicicleta Pública; y </w:t>
      </w:r>
    </w:p>
    <w:p w14:paraId="528492BC" w14:textId="4213C36E" w:rsidR="00DA1C0E" w:rsidRPr="00E71C98" w:rsidRDefault="00DA1C0E" w:rsidP="00DA1C0E">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XIII.</w:t>
      </w:r>
      <w:r w:rsidRPr="00E71C98">
        <w:rPr>
          <w:rFonts w:ascii="Palatino Linotype" w:hAnsi="Palatino Linotype"/>
          <w:i/>
        </w:rPr>
        <w:t xml:space="preserve"> Los demás que le confiera la ley.”</w:t>
      </w:r>
    </w:p>
    <w:p w14:paraId="0B3D1DE5" w14:textId="7B64F2A1" w:rsidR="00DA1C0E" w:rsidRPr="00E71C98" w:rsidRDefault="00DA1C0E" w:rsidP="00DA1C0E">
      <w:pPr>
        <w:tabs>
          <w:tab w:val="left" w:pos="426"/>
        </w:tabs>
        <w:spacing w:after="0" w:line="276" w:lineRule="auto"/>
        <w:ind w:left="567" w:right="567"/>
        <w:contextualSpacing/>
        <w:jc w:val="both"/>
        <w:rPr>
          <w:rFonts w:ascii="Palatino Linotype" w:eastAsia="Times New Roman" w:hAnsi="Palatino Linotype" w:cs="Times New Roman"/>
          <w:sz w:val="24"/>
          <w:szCs w:val="24"/>
          <w:lang w:eastAsia="es-MX"/>
        </w:rPr>
      </w:pPr>
      <w:r w:rsidRPr="00E71C98">
        <w:rPr>
          <w:rFonts w:ascii="Palatino Linotype" w:hAnsi="Palatino Linotype"/>
        </w:rPr>
        <w:t>(Énfasis añadido)</w:t>
      </w:r>
    </w:p>
    <w:p w14:paraId="42FE1575" w14:textId="77777777" w:rsidR="00DA1C0E" w:rsidRPr="00E71C98" w:rsidRDefault="00DA1C0E"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1EEF6B8A" w14:textId="718C2668" w:rsidR="00BF45EA" w:rsidRPr="00E71C98" w:rsidRDefault="00F6068F"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 xml:space="preserve">De lo anterior se coligue que el Ayuntamiento de Toluca reconoce los servicios públicos que, por mandato constitucional, se encuentra constreñido a proveer, controlar y administrar a la ciudadanía; aunado a lo anterior, establece otros servicios públicos que prestará el municipio, siendo de especial interés el relativo al </w:t>
      </w:r>
      <w:r w:rsidRPr="00E71C98">
        <w:rPr>
          <w:rFonts w:ascii="Palatino Linotype" w:eastAsia="MS Mincho" w:hAnsi="Palatino Linotype" w:cs="Times New Roman"/>
          <w:b/>
          <w:color w:val="000000"/>
          <w:sz w:val="24"/>
          <w:szCs w:val="24"/>
          <w:lang w:eastAsia="es-ES"/>
        </w:rPr>
        <w:t>control y bienestar animal.</w:t>
      </w:r>
    </w:p>
    <w:p w14:paraId="7FA67D34"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6410BB9F" w14:textId="487E1DE9" w:rsidR="00BF45EA" w:rsidRPr="00E71C98" w:rsidRDefault="00F6068F"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Ahora bien, para la consulta, estudio, planeación y despacho de los asuntos en los diversos ramos de la administración pública municipal, la o el Presidente Municipal se auxiliará de la Secretaría del Ayuntamiento y de las siguientes dependencias</w:t>
      </w:r>
      <w:r w:rsidRPr="00E71C98">
        <w:rPr>
          <w:rStyle w:val="Refdenotaalpie"/>
          <w:rFonts w:ascii="Palatino Linotype" w:eastAsia="MS Mincho" w:hAnsi="Palatino Linotype" w:cs="Times New Roman"/>
          <w:color w:val="000000"/>
          <w:sz w:val="24"/>
          <w:szCs w:val="24"/>
          <w:lang w:eastAsia="es-ES"/>
        </w:rPr>
        <w:footnoteReference w:id="9"/>
      </w:r>
      <w:r w:rsidRPr="00E71C98">
        <w:rPr>
          <w:rFonts w:ascii="Palatino Linotype" w:eastAsia="MS Mincho" w:hAnsi="Palatino Linotype" w:cs="Times New Roman"/>
          <w:color w:val="000000"/>
          <w:sz w:val="24"/>
          <w:szCs w:val="24"/>
          <w:lang w:eastAsia="es-ES"/>
        </w:rPr>
        <w:t>:</w:t>
      </w:r>
    </w:p>
    <w:p w14:paraId="311E2B2D"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44DA1FEA" w14:textId="77777777" w:rsidR="00F6068F" w:rsidRPr="00E71C98" w:rsidRDefault="00F6068F" w:rsidP="00F6068F">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i/>
        </w:rPr>
        <w:t>“</w:t>
      </w:r>
      <w:r w:rsidRPr="00E71C98">
        <w:rPr>
          <w:rFonts w:ascii="Palatino Linotype" w:hAnsi="Palatino Linotype"/>
          <w:b/>
          <w:i/>
        </w:rPr>
        <w:t>I. DEPENDENCIAS:</w:t>
      </w:r>
      <w:r w:rsidRPr="00E71C98">
        <w:rPr>
          <w:rFonts w:ascii="Palatino Linotype" w:hAnsi="Palatino Linotype"/>
          <w:i/>
        </w:rPr>
        <w:t xml:space="preserve"> </w:t>
      </w:r>
    </w:p>
    <w:p w14:paraId="6A345EB9"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1.</w:t>
      </w:r>
      <w:r w:rsidRPr="00E71C98">
        <w:rPr>
          <w:rFonts w:ascii="Palatino Linotype" w:hAnsi="Palatino Linotype"/>
          <w:i/>
        </w:rPr>
        <w:t xml:space="preserve"> Tesorería Municipal; </w:t>
      </w:r>
    </w:p>
    <w:p w14:paraId="30972B33"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2.</w:t>
      </w:r>
      <w:r w:rsidRPr="00E71C98">
        <w:rPr>
          <w:rFonts w:ascii="Palatino Linotype" w:hAnsi="Palatino Linotype"/>
          <w:i/>
        </w:rPr>
        <w:t xml:space="preserve"> Contraloría; </w:t>
      </w:r>
    </w:p>
    <w:p w14:paraId="52267707"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3.</w:t>
      </w:r>
      <w:r w:rsidRPr="00E71C98">
        <w:rPr>
          <w:rFonts w:ascii="Palatino Linotype" w:hAnsi="Palatino Linotype"/>
          <w:i/>
        </w:rPr>
        <w:t xml:space="preserve"> Dirección General de Gobierno; </w:t>
      </w:r>
    </w:p>
    <w:p w14:paraId="2F2F34B4"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lastRenderedPageBreak/>
        <w:t>4.</w:t>
      </w:r>
      <w:r w:rsidRPr="00E71C98">
        <w:rPr>
          <w:rFonts w:ascii="Palatino Linotype" w:hAnsi="Palatino Linotype"/>
          <w:i/>
        </w:rPr>
        <w:t xml:space="preserve"> Dirección General de Seguridad y Protección; </w:t>
      </w:r>
    </w:p>
    <w:p w14:paraId="138CA186"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5.</w:t>
      </w:r>
      <w:r w:rsidRPr="00E71C98">
        <w:rPr>
          <w:rFonts w:ascii="Palatino Linotype" w:hAnsi="Palatino Linotype"/>
          <w:i/>
        </w:rPr>
        <w:t xml:space="preserve"> Dirección General de Administración; </w:t>
      </w:r>
    </w:p>
    <w:p w14:paraId="1E072BCF"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b/>
          <w:i/>
        </w:rPr>
      </w:pPr>
      <w:r w:rsidRPr="00E71C98">
        <w:rPr>
          <w:rFonts w:ascii="Palatino Linotype" w:hAnsi="Palatino Linotype"/>
          <w:b/>
          <w:i/>
        </w:rPr>
        <w:t xml:space="preserve">6. </w:t>
      </w:r>
      <w:r w:rsidRPr="00E71C98">
        <w:rPr>
          <w:rFonts w:ascii="Palatino Linotype" w:hAnsi="Palatino Linotype"/>
          <w:b/>
          <w:i/>
          <w:u w:val="single"/>
        </w:rPr>
        <w:t>Dirección General de Medio Ambiente</w:t>
      </w:r>
      <w:r w:rsidRPr="00E71C98">
        <w:rPr>
          <w:rFonts w:ascii="Palatino Linotype" w:hAnsi="Palatino Linotype"/>
          <w:b/>
          <w:i/>
        </w:rPr>
        <w:t xml:space="preserve">; </w:t>
      </w:r>
    </w:p>
    <w:p w14:paraId="6F4D24C1"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7.</w:t>
      </w:r>
      <w:r w:rsidRPr="00E71C98">
        <w:rPr>
          <w:rFonts w:ascii="Palatino Linotype" w:hAnsi="Palatino Linotype"/>
          <w:i/>
        </w:rPr>
        <w:t xml:space="preserve"> Dirección General de Servicios Públicos; </w:t>
      </w:r>
    </w:p>
    <w:p w14:paraId="60ACECC8"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8.</w:t>
      </w:r>
      <w:r w:rsidRPr="00E71C98">
        <w:rPr>
          <w:rFonts w:ascii="Palatino Linotype" w:hAnsi="Palatino Linotype"/>
          <w:i/>
        </w:rPr>
        <w:t xml:space="preserve"> Dirección General de Desarrollo Urbano y Ordenamiento Territorial; </w:t>
      </w:r>
    </w:p>
    <w:p w14:paraId="7CF217C0"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9.</w:t>
      </w:r>
      <w:r w:rsidRPr="00E71C98">
        <w:rPr>
          <w:rFonts w:ascii="Palatino Linotype" w:hAnsi="Palatino Linotype"/>
          <w:i/>
        </w:rPr>
        <w:t xml:space="preserve"> Dirección General de Obras Públicas; </w:t>
      </w:r>
    </w:p>
    <w:p w14:paraId="2AB681DF"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10.</w:t>
      </w:r>
      <w:r w:rsidRPr="00E71C98">
        <w:rPr>
          <w:rFonts w:ascii="Palatino Linotype" w:hAnsi="Palatino Linotype"/>
          <w:i/>
        </w:rPr>
        <w:t xml:space="preserve"> Dirección General de Desarrollo Económico; y </w:t>
      </w:r>
    </w:p>
    <w:p w14:paraId="52B8A105" w14:textId="36A117F6"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11.</w:t>
      </w:r>
      <w:r w:rsidRPr="00E71C98">
        <w:rPr>
          <w:rFonts w:ascii="Palatino Linotype" w:hAnsi="Palatino Linotype"/>
          <w:i/>
        </w:rPr>
        <w:t xml:space="preserve"> Dirección General de Desarrollo Social. </w:t>
      </w:r>
    </w:p>
    <w:p w14:paraId="5D210AF0" w14:textId="77777777" w:rsidR="00F6068F" w:rsidRPr="00E71C98" w:rsidRDefault="00F6068F" w:rsidP="00F6068F">
      <w:pPr>
        <w:tabs>
          <w:tab w:val="left" w:pos="426"/>
        </w:tabs>
        <w:spacing w:after="0" w:line="276" w:lineRule="auto"/>
        <w:ind w:left="567" w:right="567"/>
        <w:contextualSpacing/>
        <w:jc w:val="both"/>
        <w:rPr>
          <w:rFonts w:ascii="Palatino Linotype" w:hAnsi="Palatino Linotype"/>
          <w:b/>
          <w:i/>
        </w:rPr>
      </w:pPr>
      <w:r w:rsidRPr="00E71C98">
        <w:rPr>
          <w:rFonts w:ascii="Palatino Linotype" w:hAnsi="Palatino Linotype"/>
          <w:b/>
          <w:i/>
        </w:rPr>
        <w:t xml:space="preserve">II. ÓRGANO DESCONCENTRADO: </w:t>
      </w:r>
    </w:p>
    <w:p w14:paraId="3519DA18"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1.</w:t>
      </w:r>
      <w:r w:rsidRPr="00E71C98">
        <w:rPr>
          <w:rFonts w:ascii="Palatino Linotype" w:hAnsi="Palatino Linotype"/>
          <w:i/>
        </w:rPr>
        <w:t xml:space="preserve"> Unidad de Asuntos Internos. </w:t>
      </w:r>
    </w:p>
    <w:p w14:paraId="6B6DDD5D" w14:textId="77777777" w:rsidR="00F6068F" w:rsidRPr="00E71C98" w:rsidRDefault="00F6068F" w:rsidP="00F6068F">
      <w:pPr>
        <w:tabs>
          <w:tab w:val="left" w:pos="426"/>
        </w:tabs>
        <w:spacing w:after="0" w:line="276" w:lineRule="auto"/>
        <w:ind w:left="567" w:right="567"/>
        <w:contextualSpacing/>
        <w:jc w:val="both"/>
        <w:rPr>
          <w:rFonts w:ascii="Palatino Linotype" w:hAnsi="Palatino Linotype"/>
          <w:b/>
          <w:i/>
        </w:rPr>
      </w:pPr>
      <w:r w:rsidRPr="00E71C98">
        <w:rPr>
          <w:rFonts w:ascii="Palatino Linotype" w:hAnsi="Palatino Linotype"/>
          <w:b/>
          <w:i/>
        </w:rPr>
        <w:t xml:space="preserve">III. ORGANISMOS DESCENTRALIZADOS: </w:t>
      </w:r>
    </w:p>
    <w:p w14:paraId="6793B1AB"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1.</w:t>
      </w:r>
      <w:r w:rsidRPr="00E71C98">
        <w:rPr>
          <w:rFonts w:ascii="Palatino Linotype" w:hAnsi="Palatino Linotype"/>
          <w:i/>
        </w:rPr>
        <w:t xml:space="preserve"> Sistema Municipal para el Desarrollo Integral de la Familia de Toluca; </w:t>
      </w:r>
    </w:p>
    <w:p w14:paraId="1D76527E"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2.</w:t>
      </w:r>
      <w:r w:rsidRPr="00E71C98">
        <w:rPr>
          <w:rFonts w:ascii="Palatino Linotype" w:hAnsi="Palatino Linotype"/>
          <w:i/>
        </w:rPr>
        <w:t xml:space="preserve"> Instituto Municipal de Cultura Física y Deporte de Toluca; </w:t>
      </w:r>
    </w:p>
    <w:p w14:paraId="53D5611D" w14:textId="77777777"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3.</w:t>
      </w:r>
      <w:r w:rsidRPr="00E71C98">
        <w:rPr>
          <w:rFonts w:ascii="Palatino Linotype" w:hAnsi="Palatino Linotype"/>
          <w:i/>
        </w:rPr>
        <w:t xml:space="preserve"> Instituto Municipal de la Mujer de Toluca; y </w:t>
      </w:r>
    </w:p>
    <w:p w14:paraId="4B7F580E" w14:textId="3BFB7FEF"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4.</w:t>
      </w:r>
      <w:r w:rsidRPr="00E71C98">
        <w:rPr>
          <w:rFonts w:ascii="Palatino Linotype" w:hAnsi="Palatino Linotype"/>
          <w:i/>
        </w:rPr>
        <w:t xml:space="preserve"> Organismo Agua y Saneamiento de Toluca.</w:t>
      </w:r>
    </w:p>
    <w:p w14:paraId="3738BFCC" w14:textId="77777777" w:rsidR="00F6068F" w:rsidRPr="00E71C98" w:rsidRDefault="00F6068F" w:rsidP="00F6068F">
      <w:pPr>
        <w:tabs>
          <w:tab w:val="left" w:pos="426"/>
        </w:tabs>
        <w:spacing w:after="0" w:line="276" w:lineRule="auto"/>
        <w:ind w:left="567" w:right="567"/>
        <w:contextualSpacing/>
        <w:jc w:val="both"/>
        <w:rPr>
          <w:rFonts w:ascii="Palatino Linotype" w:hAnsi="Palatino Linotype"/>
          <w:b/>
          <w:i/>
        </w:rPr>
      </w:pPr>
      <w:r w:rsidRPr="00E71C98">
        <w:rPr>
          <w:rFonts w:ascii="Palatino Linotype" w:hAnsi="Palatino Linotype"/>
          <w:b/>
          <w:i/>
        </w:rPr>
        <w:t xml:space="preserve">IV. ÓRGANO AUTÓNOMO: </w:t>
      </w:r>
    </w:p>
    <w:p w14:paraId="419DBA02" w14:textId="1722C7FC" w:rsidR="00F6068F" w:rsidRPr="00E71C98" w:rsidRDefault="00F6068F" w:rsidP="00F6068F">
      <w:pPr>
        <w:tabs>
          <w:tab w:val="left" w:pos="426"/>
        </w:tabs>
        <w:spacing w:after="0" w:line="276" w:lineRule="auto"/>
        <w:ind w:left="851" w:right="567"/>
        <w:contextualSpacing/>
        <w:jc w:val="both"/>
        <w:rPr>
          <w:rFonts w:ascii="Palatino Linotype" w:hAnsi="Palatino Linotype"/>
          <w:i/>
        </w:rPr>
      </w:pPr>
      <w:r w:rsidRPr="00E71C98">
        <w:rPr>
          <w:rFonts w:ascii="Palatino Linotype" w:hAnsi="Palatino Linotype"/>
          <w:b/>
          <w:i/>
        </w:rPr>
        <w:t>1.</w:t>
      </w:r>
      <w:r w:rsidRPr="00E71C98">
        <w:rPr>
          <w:rFonts w:ascii="Palatino Linotype" w:hAnsi="Palatino Linotype"/>
          <w:i/>
        </w:rPr>
        <w:t xml:space="preserve"> Defensoría Municipal de los Derechos Humanos de Toluca.”</w:t>
      </w:r>
    </w:p>
    <w:p w14:paraId="3A67CAF7" w14:textId="03F68B9F" w:rsidR="00F6068F" w:rsidRPr="00E71C98" w:rsidRDefault="00F6068F" w:rsidP="00F6068F">
      <w:pPr>
        <w:tabs>
          <w:tab w:val="left" w:pos="426"/>
        </w:tabs>
        <w:spacing w:after="0" w:line="276" w:lineRule="auto"/>
        <w:ind w:left="567" w:right="567"/>
        <w:contextualSpacing/>
        <w:jc w:val="both"/>
        <w:rPr>
          <w:rFonts w:ascii="Palatino Linotype" w:eastAsia="Times New Roman" w:hAnsi="Palatino Linotype" w:cs="Times New Roman"/>
          <w:sz w:val="24"/>
          <w:szCs w:val="24"/>
          <w:lang w:eastAsia="es-MX"/>
        </w:rPr>
      </w:pPr>
      <w:r w:rsidRPr="00E71C98">
        <w:rPr>
          <w:rFonts w:ascii="Palatino Linotype" w:hAnsi="Palatino Linotype"/>
        </w:rPr>
        <w:t>(Énfasis y subrayado añadido)</w:t>
      </w:r>
    </w:p>
    <w:p w14:paraId="5AF5A3E3" w14:textId="77777777" w:rsidR="00F6068F" w:rsidRPr="00E71C98" w:rsidRDefault="00F6068F"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6A38AEF3" w14:textId="672CA875" w:rsidR="00BF45EA" w:rsidRPr="00E71C98" w:rsidRDefault="00F6068F"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 xml:space="preserve">Por cuanto hace a la Dirección General de Medio Ambiente, de conformidad con lo establecido por el artículo 3.49 del Código Reglamentario de Toluca, </w:t>
      </w:r>
      <w:r w:rsidR="00716119" w:rsidRPr="00E71C98">
        <w:rPr>
          <w:rFonts w:ascii="Palatino Linotype" w:eastAsia="MS Mincho" w:hAnsi="Palatino Linotype" w:cs="Times New Roman"/>
          <w:color w:val="000000"/>
          <w:sz w:val="24"/>
          <w:szCs w:val="24"/>
          <w:lang w:eastAsia="es-ES"/>
        </w:rPr>
        <w:t xml:space="preserve">tendrá entre sus atribuciones el planear, diseñar, difundir políticas públicas y ejecutar programas tendientes a </w:t>
      </w:r>
      <w:r w:rsidR="00716119" w:rsidRPr="00E71C98">
        <w:rPr>
          <w:rFonts w:ascii="Palatino Linotype" w:eastAsia="MS Mincho" w:hAnsi="Palatino Linotype" w:cs="Times New Roman"/>
          <w:b/>
          <w:color w:val="000000"/>
          <w:sz w:val="24"/>
          <w:szCs w:val="24"/>
          <w:lang w:eastAsia="es-ES"/>
        </w:rPr>
        <w:t xml:space="preserve">promover una cultura de </w:t>
      </w:r>
      <w:r w:rsidR="00716119" w:rsidRPr="00E71C98">
        <w:rPr>
          <w:rFonts w:ascii="Palatino Linotype" w:eastAsia="MS Mincho" w:hAnsi="Palatino Linotype" w:cs="Times New Roman"/>
          <w:color w:val="000000"/>
          <w:sz w:val="24"/>
          <w:szCs w:val="24"/>
          <w:lang w:eastAsia="es-ES"/>
        </w:rPr>
        <w:t>respeto y</w:t>
      </w:r>
      <w:r w:rsidR="00716119" w:rsidRPr="00E71C98">
        <w:rPr>
          <w:rFonts w:ascii="Palatino Linotype" w:eastAsia="MS Mincho" w:hAnsi="Palatino Linotype" w:cs="Times New Roman"/>
          <w:b/>
          <w:color w:val="000000"/>
          <w:sz w:val="24"/>
          <w:szCs w:val="24"/>
          <w:lang w:eastAsia="es-ES"/>
        </w:rPr>
        <w:t xml:space="preserve"> protección hacia los animales domésticos y cualquier especie animal</w:t>
      </w:r>
      <w:r w:rsidR="00716119" w:rsidRPr="00E71C98">
        <w:rPr>
          <w:rFonts w:ascii="Palatino Linotype" w:eastAsia="MS Mincho" w:hAnsi="Palatino Linotype" w:cs="Times New Roman"/>
          <w:color w:val="000000"/>
          <w:sz w:val="24"/>
          <w:szCs w:val="24"/>
          <w:lang w:eastAsia="es-ES"/>
        </w:rPr>
        <w:t>; regular el trato digno y respetuoso a los animales, de su entorno, así como asegurar la sanidad animal, la salud pública y las cinco libertades del animal, siendo éstas: libre de hambre, sed y desnutrición, miedos y angustias; libre de incomodidades físicas o térmicas; libre de dolor, lesiones o enfermedades; y libre para expresar las pautas propias de comportamiento.</w:t>
      </w:r>
    </w:p>
    <w:p w14:paraId="6D6B3DC7"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4D1F39C8" w14:textId="7A7E9038" w:rsidR="00BF45EA" w:rsidRPr="00E71C98" w:rsidRDefault="00716119"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Para el cumplimiento de sus atribuciones, la Dirección General de Medio Ambiente se auxiliará de las siguientes Direcciones</w:t>
      </w:r>
      <w:r w:rsidRPr="00E71C98">
        <w:rPr>
          <w:rStyle w:val="Refdenotaalpie"/>
          <w:rFonts w:ascii="Palatino Linotype" w:eastAsia="MS Mincho" w:hAnsi="Palatino Linotype" w:cs="Times New Roman"/>
          <w:color w:val="000000"/>
          <w:sz w:val="24"/>
          <w:szCs w:val="24"/>
          <w:lang w:eastAsia="es-ES"/>
        </w:rPr>
        <w:footnoteReference w:id="10"/>
      </w:r>
      <w:r w:rsidRPr="00E71C98">
        <w:rPr>
          <w:rFonts w:ascii="Palatino Linotype" w:eastAsia="MS Mincho" w:hAnsi="Palatino Linotype" w:cs="Times New Roman"/>
          <w:color w:val="000000"/>
          <w:sz w:val="24"/>
          <w:szCs w:val="24"/>
          <w:lang w:eastAsia="es-ES"/>
        </w:rPr>
        <w:t xml:space="preserve">: </w:t>
      </w:r>
      <w:r w:rsidRPr="00E71C98">
        <w:rPr>
          <w:rFonts w:ascii="Palatino Linotype" w:eastAsia="MS Mincho" w:hAnsi="Palatino Linotype" w:cs="Times New Roman"/>
          <w:b/>
          <w:color w:val="000000"/>
          <w:sz w:val="24"/>
          <w:szCs w:val="24"/>
          <w:lang w:eastAsia="es-ES"/>
        </w:rPr>
        <w:t xml:space="preserve">a) </w:t>
      </w:r>
      <w:r w:rsidRPr="00E71C98">
        <w:rPr>
          <w:rFonts w:ascii="Palatino Linotype" w:eastAsia="MS Mincho" w:hAnsi="Palatino Linotype" w:cs="Times New Roman"/>
          <w:color w:val="000000"/>
          <w:sz w:val="24"/>
          <w:szCs w:val="24"/>
          <w:lang w:eastAsia="es-ES"/>
        </w:rPr>
        <w:t xml:space="preserve">Dirección Jurídica e Inspección Ambiental; </w:t>
      </w:r>
      <w:r w:rsidRPr="00E71C98">
        <w:rPr>
          <w:rFonts w:ascii="Palatino Linotype" w:eastAsia="MS Mincho" w:hAnsi="Palatino Linotype" w:cs="Times New Roman"/>
          <w:b/>
          <w:color w:val="000000"/>
          <w:sz w:val="24"/>
          <w:szCs w:val="24"/>
          <w:lang w:eastAsia="es-ES"/>
        </w:rPr>
        <w:t>b)</w:t>
      </w:r>
      <w:r w:rsidRPr="00E71C98">
        <w:rPr>
          <w:rFonts w:ascii="Palatino Linotype" w:eastAsia="MS Mincho" w:hAnsi="Palatino Linotype" w:cs="Times New Roman"/>
          <w:color w:val="000000"/>
          <w:sz w:val="24"/>
          <w:szCs w:val="24"/>
          <w:lang w:eastAsia="es-ES"/>
        </w:rPr>
        <w:t xml:space="preserve"> Dirección de Parques, Jardines y Gestión Ambiental; </w:t>
      </w:r>
      <w:r w:rsidRPr="00E71C98">
        <w:rPr>
          <w:rFonts w:ascii="Palatino Linotype" w:eastAsia="MS Mincho" w:hAnsi="Palatino Linotype" w:cs="Times New Roman"/>
          <w:b/>
          <w:color w:val="000000"/>
          <w:sz w:val="24"/>
          <w:szCs w:val="24"/>
          <w:lang w:eastAsia="es-ES"/>
        </w:rPr>
        <w:t xml:space="preserve">c) </w:t>
      </w:r>
      <w:r w:rsidRPr="00E71C98">
        <w:rPr>
          <w:rFonts w:ascii="Palatino Linotype" w:eastAsia="MS Mincho" w:hAnsi="Palatino Linotype" w:cs="Times New Roman"/>
          <w:color w:val="000000"/>
          <w:sz w:val="24"/>
          <w:szCs w:val="24"/>
          <w:lang w:eastAsia="es-ES"/>
        </w:rPr>
        <w:t xml:space="preserve">Dirección de Prevención, Educación y Control Ambiental; </w:t>
      </w:r>
      <w:r w:rsidRPr="00E71C98">
        <w:rPr>
          <w:rFonts w:ascii="Palatino Linotype" w:eastAsia="MS Mincho" w:hAnsi="Palatino Linotype" w:cs="Times New Roman"/>
          <w:b/>
          <w:color w:val="000000"/>
          <w:sz w:val="24"/>
          <w:szCs w:val="24"/>
          <w:lang w:eastAsia="es-ES"/>
        </w:rPr>
        <w:t>d)</w:t>
      </w:r>
      <w:r w:rsidRPr="00E71C98">
        <w:rPr>
          <w:rFonts w:ascii="Palatino Linotype" w:eastAsia="MS Mincho" w:hAnsi="Palatino Linotype" w:cs="Times New Roman"/>
          <w:color w:val="000000"/>
          <w:sz w:val="24"/>
          <w:szCs w:val="24"/>
          <w:lang w:eastAsia="es-ES"/>
        </w:rPr>
        <w:t xml:space="preserve"> Dirección de Cambio Climático; y, </w:t>
      </w:r>
      <w:r w:rsidRPr="00E71C98">
        <w:rPr>
          <w:rFonts w:ascii="Palatino Linotype" w:eastAsia="MS Mincho" w:hAnsi="Palatino Linotype" w:cs="Times New Roman"/>
          <w:b/>
          <w:color w:val="000000"/>
          <w:sz w:val="24"/>
          <w:szCs w:val="24"/>
          <w:lang w:eastAsia="es-ES"/>
        </w:rPr>
        <w:t>e)</w:t>
      </w:r>
      <w:r w:rsidRPr="00E71C98">
        <w:rPr>
          <w:rFonts w:ascii="Palatino Linotype" w:eastAsia="MS Mincho" w:hAnsi="Palatino Linotype" w:cs="Times New Roman"/>
          <w:color w:val="000000"/>
          <w:sz w:val="24"/>
          <w:szCs w:val="24"/>
          <w:lang w:eastAsia="es-ES"/>
        </w:rPr>
        <w:t xml:space="preserve"> </w:t>
      </w:r>
      <w:r w:rsidRPr="00E71C98">
        <w:rPr>
          <w:rFonts w:ascii="Palatino Linotype" w:eastAsia="MS Mincho" w:hAnsi="Palatino Linotype" w:cs="Times New Roman"/>
          <w:b/>
          <w:color w:val="000000"/>
          <w:sz w:val="24"/>
          <w:szCs w:val="24"/>
          <w:lang w:eastAsia="es-ES"/>
        </w:rPr>
        <w:t>Centro de Control y Bienestar Animal</w:t>
      </w:r>
      <w:r w:rsidRPr="00E71C98">
        <w:rPr>
          <w:rFonts w:ascii="Palatino Linotype" w:eastAsia="MS Mincho" w:hAnsi="Palatino Linotype" w:cs="Times New Roman"/>
          <w:color w:val="000000"/>
          <w:sz w:val="24"/>
          <w:szCs w:val="24"/>
          <w:lang w:eastAsia="es-ES"/>
        </w:rPr>
        <w:t>.</w:t>
      </w:r>
    </w:p>
    <w:p w14:paraId="462DF2BB"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4F07CAA5" w14:textId="31CF6342" w:rsidR="00BF45EA" w:rsidRPr="00E71C98" w:rsidRDefault="00F33DA9"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 xml:space="preserve">No es ocioso recordar que el área administrativa encargada de atender la solicitud de información </w:t>
      </w:r>
      <w:r w:rsidR="00F61DB9" w:rsidRPr="00E71C98">
        <w:rPr>
          <w:rFonts w:ascii="Palatino Linotype" w:eastAsia="MS Mincho" w:hAnsi="Palatino Linotype" w:cs="Times New Roman"/>
          <w:b/>
          <w:color w:val="000000"/>
          <w:sz w:val="24"/>
          <w:szCs w:val="24"/>
          <w:lang w:eastAsia="es-ES"/>
        </w:rPr>
        <w:t>00516/TOLUCA/IP/2022</w:t>
      </w:r>
      <w:r w:rsidR="00F61DB9" w:rsidRPr="00E71C98">
        <w:rPr>
          <w:rFonts w:ascii="Palatino Linotype" w:eastAsia="MS Mincho" w:hAnsi="Palatino Linotype" w:cs="Times New Roman"/>
          <w:color w:val="000000"/>
          <w:sz w:val="24"/>
          <w:szCs w:val="24"/>
          <w:lang w:eastAsia="es-ES"/>
        </w:rPr>
        <w:t xml:space="preserve"> fue justamente el</w:t>
      </w:r>
      <w:r w:rsidRPr="00E71C98">
        <w:rPr>
          <w:rFonts w:ascii="Palatino Linotype" w:eastAsia="MS Mincho" w:hAnsi="Palatino Linotype" w:cs="Times New Roman"/>
          <w:color w:val="000000"/>
          <w:sz w:val="24"/>
          <w:szCs w:val="24"/>
          <w:lang w:eastAsia="es-ES"/>
        </w:rPr>
        <w:t xml:space="preserve"> Centro de Control y Bienestar </w:t>
      </w:r>
      <w:r w:rsidR="00F61DB9" w:rsidRPr="00E71C98">
        <w:rPr>
          <w:rFonts w:ascii="Palatino Linotype" w:eastAsia="MS Mincho" w:hAnsi="Palatino Linotype" w:cs="Times New Roman"/>
          <w:color w:val="000000"/>
          <w:sz w:val="24"/>
          <w:szCs w:val="24"/>
          <w:lang w:eastAsia="es-ES"/>
        </w:rPr>
        <w:t>A</w:t>
      </w:r>
      <w:r w:rsidR="00AE0F77" w:rsidRPr="00E71C98">
        <w:rPr>
          <w:rFonts w:ascii="Palatino Linotype" w:eastAsia="MS Mincho" w:hAnsi="Palatino Linotype" w:cs="Times New Roman"/>
          <w:color w:val="000000"/>
          <w:sz w:val="24"/>
          <w:szCs w:val="24"/>
          <w:lang w:eastAsia="es-ES"/>
        </w:rPr>
        <w:t>nimal;</w:t>
      </w:r>
      <w:r w:rsidR="00CB5715" w:rsidRPr="00E71C98">
        <w:rPr>
          <w:rFonts w:ascii="Palatino Linotype" w:eastAsia="MS Mincho" w:hAnsi="Palatino Linotype" w:cs="Times New Roman"/>
          <w:color w:val="000000"/>
          <w:sz w:val="24"/>
          <w:szCs w:val="24"/>
          <w:lang w:eastAsia="es-ES"/>
        </w:rPr>
        <w:t xml:space="preserve"> misma que de conformidad con lo establecido por el artículo 3.56 del Código Reglamentario Municipal de Toluca, tendrá entre sus atribuciones, las siguientes:</w:t>
      </w:r>
    </w:p>
    <w:p w14:paraId="6BC5B816"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5A8F97D5" w14:textId="31321CD2" w:rsidR="00CB5715" w:rsidRPr="00E71C98" w:rsidRDefault="00CB5715" w:rsidP="00CB5715">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i/>
        </w:rPr>
        <w:t>“</w:t>
      </w:r>
      <w:r w:rsidRPr="00E71C98">
        <w:rPr>
          <w:rFonts w:ascii="Palatino Linotype" w:hAnsi="Palatino Linotype"/>
          <w:b/>
          <w:i/>
        </w:rPr>
        <w:t>Artículo 3.56.-</w:t>
      </w:r>
      <w:r w:rsidRPr="00E71C98">
        <w:rPr>
          <w:rFonts w:ascii="Palatino Linotype" w:hAnsi="Palatino Linotype"/>
          <w:i/>
        </w:rPr>
        <w:t xml:space="preserve"> La o el titular del Centro de Control y Bienestar Animal tendrá las siguientes atribuciones: </w:t>
      </w:r>
    </w:p>
    <w:p w14:paraId="7C1FB290" w14:textId="51C0AC48" w:rsidR="00CB5715" w:rsidRPr="00E71C98" w:rsidRDefault="00CB5715" w:rsidP="00CB5715">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I.</w:t>
      </w:r>
      <w:r w:rsidRPr="00E71C98">
        <w:rPr>
          <w:rFonts w:ascii="Palatino Linotype" w:hAnsi="Palatino Linotype"/>
          <w:i/>
        </w:rPr>
        <w:t xml:space="preserve"> Garantizar las libertades animales siendo estas: libre de hambre, sed y desnutrición, miedos y angustias; de incomodidades físicas o térmicas; de dolor, lesiones o enfermedades; y de expresar las pautas propias de comportamiento;</w:t>
      </w:r>
    </w:p>
    <w:p w14:paraId="679E2131" w14:textId="6EF506A7" w:rsidR="00CB5715" w:rsidRPr="00E71C98" w:rsidRDefault="00CB5715" w:rsidP="00CB5715">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i/>
        </w:rPr>
        <w:t>(…)</w:t>
      </w:r>
    </w:p>
    <w:p w14:paraId="490D3A7D" w14:textId="059A5E1E" w:rsidR="00CB5715" w:rsidRPr="00E71C98" w:rsidRDefault="00CB5715" w:rsidP="00CB5715">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VI.</w:t>
      </w:r>
      <w:r w:rsidRPr="00E71C98">
        <w:rPr>
          <w:rFonts w:ascii="Palatino Linotype" w:hAnsi="Palatino Linotype"/>
          <w:i/>
        </w:rPr>
        <w:t xml:space="preserve"> </w:t>
      </w:r>
      <w:r w:rsidRPr="00E71C98">
        <w:rPr>
          <w:rFonts w:ascii="Palatino Linotype" w:hAnsi="Palatino Linotype"/>
          <w:b/>
          <w:i/>
        </w:rPr>
        <w:t>Trasladar a los Centros de control animal a los perros y gatos que deambulen en la vía pública y disponer de ellos</w:t>
      </w:r>
      <w:r w:rsidRPr="00E71C98">
        <w:rPr>
          <w:rFonts w:ascii="Palatino Linotype" w:hAnsi="Palatino Linotype"/>
          <w:i/>
        </w:rPr>
        <w:t>, de acuerdo a los criterios contenidos en el manual de procedimientos del Centro;</w:t>
      </w:r>
    </w:p>
    <w:p w14:paraId="0E195A40" w14:textId="6782A252" w:rsidR="00CB5715" w:rsidRPr="00E71C98" w:rsidRDefault="00CB5715" w:rsidP="00CB5715">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i/>
        </w:rPr>
        <w:t>(…)</w:t>
      </w:r>
    </w:p>
    <w:p w14:paraId="199A0DE4" w14:textId="35EC8F21" w:rsidR="00CB5715" w:rsidRPr="00E71C98" w:rsidRDefault="00CB5715" w:rsidP="00CB5715">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b/>
          <w:i/>
        </w:rPr>
        <w:t>IX.</w:t>
      </w:r>
      <w:r w:rsidRPr="00E71C98">
        <w:rPr>
          <w:rFonts w:ascii="Palatino Linotype" w:hAnsi="Palatino Linotype"/>
          <w:i/>
        </w:rPr>
        <w:t xml:space="preserve"> </w:t>
      </w:r>
      <w:r w:rsidRPr="00E71C98">
        <w:rPr>
          <w:rFonts w:ascii="Palatino Linotype" w:hAnsi="Palatino Linotype"/>
          <w:b/>
          <w:i/>
        </w:rPr>
        <w:t>Determinar el destino de perros y gatos en situación de calle, o abandonados</w:t>
      </w:r>
      <w:r w:rsidRPr="00E71C98">
        <w:rPr>
          <w:rFonts w:ascii="Palatino Linotype" w:hAnsi="Palatino Linotype"/>
          <w:i/>
        </w:rPr>
        <w:t>, cuando no sean reclamados dentro de los tres días siguientes a su ingreso al Centro;</w:t>
      </w:r>
    </w:p>
    <w:p w14:paraId="4F3BC02D" w14:textId="7572C98E" w:rsidR="00CB5715" w:rsidRPr="00E71C98" w:rsidRDefault="00CB5715" w:rsidP="00CB5715">
      <w:pPr>
        <w:tabs>
          <w:tab w:val="left" w:pos="426"/>
        </w:tabs>
        <w:spacing w:after="0" w:line="276" w:lineRule="auto"/>
        <w:ind w:left="567" w:right="567"/>
        <w:contextualSpacing/>
        <w:jc w:val="both"/>
        <w:rPr>
          <w:rFonts w:ascii="Palatino Linotype" w:hAnsi="Palatino Linotype"/>
          <w:i/>
        </w:rPr>
      </w:pPr>
      <w:r w:rsidRPr="00E71C98">
        <w:rPr>
          <w:rFonts w:ascii="Palatino Linotype" w:hAnsi="Palatino Linotype"/>
          <w:i/>
        </w:rPr>
        <w:t>(…)”</w:t>
      </w:r>
    </w:p>
    <w:p w14:paraId="584FCA2B" w14:textId="1B567DF3" w:rsidR="00CB5715" w:rsidRPr="00E71C98" w:rsidRDefault="00CB5715" w:rsidP="00CB5715">
      <w:pPr>
        <w:tabs>
          <w:tab w:val="left" w:pos="426"/>
        </w:tabs>
        <w:spacing w:after="0" w:line="276" w:lineRule="auto"/>
        <w:ind w:left="567" w:right="567"/>
        <w:contextualSpacing/>
        <w:jc w:val="both"/>
        <w:rPr>
          <w:rFonts w:ascii="Palatino Linotype" w:eastAsia="Times New Roman" w:hAnsi="Palatino Linotype" w:cs="Times New Roman"/>
          <w:sz w:val="24"/>
          <w:szCs w:val="24"/>
          <w:lang w:eastAsia="es-MX"/>
        </w:rPr>
      </w:pPr>
      <w:r w:rsidRPr="00E71C98">
        <w:rPr>
          <w:rFonts w:ascii="Palatino Linotype" w:hAnsi="Palatino Linotype"/>
        </w:rPr>
        <w:lastRenderedPageBreak/>
        <w:t>(Énfasis añadido)</w:t>
      </w:r>
    </w:p>
    <w:p w14:paraId="67124B7A" w14:textId="77777777" w:rsidR="00CB5715" w:rsidRPr="00E71C98" w:rsidRDefault="00CB5715"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3E473630" w14:textId="754978CB" w:rsidR="00BF45EA" w:rsidRPr="00E71C98" w:rsidRDefault="00CB5715"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 xml:space="preserve">Así las cosas, este Organismo Garante encuentra al Centro de Control </w:t>
      </w:r>
      <w:r w:rsidR="00CF6BA7" w:rsidRPr="00E71C98">
        <w:rPr>
          <w:rFonts w:ascii="Palatino Linotype" w:eastAsia="MS Mincho" w:hAnsi="Palatino Linotype" w:cs="Times New Roman"/>
          <w:color w:val="000000"/>
          <w:sz w:val="24"/>
          <w:szCs w:val="24"/>
          <w:lang w:eastAsia="es-ES"/>
        </w:rPr>
        <w:t>y Bienestar Animal como el área administrativa competente para poseer, generar y administrar la información solicitada.</w:t>
      </w:r>
    </w:p>
    <w:p w14:paraId="1B342120"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64183A00" w14:textId="3F3874F6" w:rsidR="00BF45EA" w:rsidRPr="00E71C98" w:rsidRDefault="00CF6BA7"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 xml:space="preserve">Dicho lo anterior, conviene recapitular que el </w:t>
      </w:r>
      <w:r w:rsidRPr="00E71C98">
        <w:rPr>
          <w:rFonts w:ascii="Palatino Linotype" w:eastAsia="MS Mincho" w:hAnsi="Palatino Linotype" w:cs="Times New Roman"/>
          <w:b/>
          <w:color w:val="000000"/>
          <w:sz w:val="24"/>
          <w:szCs w:val="24"/>
          <w:lang w:eastAsia="es-ES"/>
        </w:rPr>
        <w:t>RECURRENTE</w:t>
      </w:r>
      <w:r w:rsidRPr="00E71C98">
        <w:rPr>
          <w:rFonts w:ascii="Palatino Linotype" w:eastAsia="MS Mincho" w:hAnsi="Palatino Linotype" w:cs="Times New Roman"/>
          <w:color w:val="000000"/>
          <w:sz w:val="24"/>
          <w:szCs w:val="24"/>
          <w:lang w:eastAsia="es-ES"/>
        </w:rPr>
        <w:t xml:space="preserve"> realizó dos requerimientos a través de la solicitud de información </w:t>
      </w:r>
      <w:r w:rsidRPr="00E71C98">
        <w:rPr>
          <w:rFonts w:ascii="Palatino Linotype" w:eastAsia="MS Mincho" w:hAnsi="Palatino Linotype" w:cs="Times New Roman"/>
          <w:b/>
          <w:color w:val="000000"/>
          <w:sz w:val="24"/>
          <w:szCs w:val="24"/>
          <w:lang w:eastAsia="es-ES"/>
        </w:rPr>
        <w:t>00516/TOLUCA/IP/2022</w:t>
      </w:r>
      <w:r w:rsidRPr="00E71C98">
        <w:rPr>
          <w:rFonts w:ascii="Palatino Linotype" w:eastAsia="MS Mincho" w:hAnsi="Palatino Linotype" w:cs="Times New Roman"/>
          <w:color w:val="000000"/>
          <w:sz w:val="24"/>
          <w:szCs w:val="24"/>
          <w:lang w:eastAsia="es-ES"/>
        </w:rPr>
        <w:t>: por un lado, conocer cuáles son los animales, y sus edades, que se encuentran en el Centro de Control y Bienestar Animal disponibles para adopción; y, por otro lado, las condiciones para adoptar.</w:t>
      </w:r>
    </w:p>
    <w:p w14:paraId="39E7894A" w14:textId="77777777" w:rsidR="00BF45EA" w:rsidRPr="00E71C98" w:rsidRDefault="00BF45EA" w:rsidP="00BF45EA">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45D191C5" w14:textId="2E80DA4E" w:rsidR="00BF45EA" w:rsidRPr="00E71C98" w:rsidRDefault="00CF6BA7"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 xml:space="preserve">Así, en lo que corresponde al primer requerimiento, y como ha sido reiterado a lo largo de la presenta resolución, el </w:t>
      </w:r>
      <w:r w:rsidRPr="00E71C98">
        <w:rPr>
          <w:rFonts w:ascii="Palatino Linotype" w:eastAsia="MS Mincho" w:hAnsi="Palatino Linotype" w:cs="Times New Roman"/>
          <w:b/>
          <w:color w:val="000000"/>
          <w:sz w:val="24"/>
          <w:szCs w:val="24"/>
          <w:lang w:eastAsia="es-ES"/>
        </w:rPr>
        <w:t>SUJETO OBLIGADO</w:t>
      </w:r>
      <w:r w:rsidRPr="00E71C98">
        <w:rPr>
          <w:rFonts w:ascii="Palatino Linotype" w:eastAsia="MS Mincho" w:hAnsi="Palatino Linotype" w:cs="Times New Roman"/>
          <w:color w:val="000000"/>
          <w:sz w:val="24"/>
          <w:szCs w:val="24"/>
          <w:lang w:eastAsia="es-ES"/>
        </w:rPr>
        <w:t xml:space="preserve"> hizo entrega del ‘Catálogo de adopciones vigentes’ elaborado justamente por el Centro de Control y Bienestar Animal, dentro del cual, se enlistan un total de 26 caninos, y se enlistan sus nombres, sexo, edad aproximada, raza, talla y características de la personalidad de cada uno. Se adjuntan a continuación dos tarjetas de caninos como mera referencia:</w:t>
      </w:r>
    </w:p>
    <w:p w14:paraId="6DC76FC3" w14:textId="18783ECD" w:rsidR="00CF6BA7" w:rsidRPr="00E71C98" w:rsidRDefault="00CF6BA7" w:rsidP="00CF6BA7">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14:anchorId="580E0128" wp14:editId="0A9B571E">
                <wp:simplePos x="0" y="0"/>
                <wp:positionH relativeFrom="margin">
                  <wp:align>right</wp:align>
                </wp:positionH>
                <wp:positionV relativeFrom="paragraph">
                  <wp:posOffset>8052</wp:posOffset>
                </wp:positionV>
                <wp:extent cx="5588812" cy="1733245"/>
                <wp:effectExtent l="0" t="0" r="31115" b="19685"/>
                <wp:wrapNone/>
                <wp:docPr id="4" name="Conector recto 4"/>
                <wp:cNvGraphicFramePr/>
                <a:graphic xmlns:a="http://schemas.openxmlformats.org/drawingml/2006/main">
                  <a:graphicData uri="http://schemas.microsoft.com/office/word/2010/wordprocessingShape">
                    <wps:wsp>
                      <wps:cNvCnPr/>
                      <wps:spPr>
                        <a:xfrm flipV="1">
                          <a:off x="0" y="0"/>
                          <a:ext cx="5588812" cy="1733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1573A" id="Conector recto 4"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65pt" to="828.9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" strokecolor="black [3200]" strokeweight=".5pt">
                <v:stroke joinstyle="miter"/>
                <w10:wrap anchorx="margin"/>
              </v:line>
            </w:pict>
          </mc:Fallback>
        </mc:AlternateContent>
      </w:r>
    </w:p>
    <w:p w14:paraId="20439B5C" w14:textId="08947BE5" w:rsidR="00CF6BA7" w:rsidRPr="00E71C98" w:rsidRDefault="00CF6BA7" w:rsidP="00CF6BA7">
      <w:pPr>
        <w:tabs>
          <w:tab w:val="left" w:pos="426"/>
        </w:tabs>
        <w:spacing w:after="0" w:line="360" w:lineRule="auto"/>
        <w:ind w:right="51"/>
        <w:contextualSpacing/>
        <w:jc w:val="center"/>
      </w:pPr>
      <w:r w:rsidRPr="00E71C98">
        <w:object w:dxaOrig="16455" w:dyaOrig="9270" w14:anchorId="1F593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3in"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3888496" r:id="rId9"/>
        </w:object>
      </w:r>
    </w:p>
    <w:p w14:paraId="3240DC16" w14:textId="77777777" w:rsidR="00CF6BA7" w:rsidRPr="00E71C98" w:rsidRDefault="00CF6BA7" w:rsidP="00CF6BA7">
      <w:pPr>
        <w:tabs>
          <w:tab w:val="left" w:pos="426"/>
        </w:tabs>
        <w:spacing w:after="0" w:line="360" w:lineRule="auto"/>
        <w:ind w:right="51"/>
        <w:contextualSpacing/>
        <w:jc w:val="center"/>
      </w:pPr>
    </w:p>
    <w:p w14:paraId="7D480311" w14:textId="08C82CD2" w:rsidR="00CF6BA7" w:rsidRPr="00E71C98" w:rsidRDefault="00CF6BA7" w:rsidP="00CF6BA7">
      <w:pPr>
        <w:tabs>
          <w:tab w:val="left" w:pos="426"/>
        </w:tabs>
        <w:spacing w:after="0" w:line="360" w:lineRule="auto"/>
        <w:ind w:right="51"/>
        <w:contextualSpacing/>
        <w:jc w:val="center"/>
        <w:rPr>
          <w:rFonts w:ascii="Palatino Linotype" w:eastAsia="Times New Roman" w:hAnsi="Palatino Linotype" w:cs="Times New Roman"/>
          <w:sz w:val="24"/>
          <w:szCs w:val="24"/>
          <w:lang w:eastAsia="es-MX"/>
        </w:rPr>
      </w:pPr>
      <w:r w:rsidRPr="00E71C98">
        <w:object w:dxaOrig="16425" w:dyaOrig="9225" w14:anchorId="68E28B31">
          <v:shape id="_x0000_i1026" type="#_x0000_t75" style="width:384.45pt;height:3in"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3888497" r:id="rId11"/>
        </w:object>
      </w:r>
    </w:p>
    <w:p w14:paraId="5CABD4AA" w14:textId="77777777" w:rsidR="00CF6BA7" w:rsidRPr="00E71C98" w:rsidRDefault="00CF6BA7" w:rsidP="00CF6BA7">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1EABF7F6" w14:textId="01AEAA54" w:rsidR="00CF6BA7" w:rsidRPr="00E71C98" w:rsidRDefault="00CF6BA7"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Luego entonces, por cuanto hace a</w:t>
      </w:r>
      <w:r w:rsidR="000D7938" w:rsidRPr="00E71C98">
        <w:rPr>
          <w:rFonts w:ascii="Palatino Linotype" w:eastAsia="MS Mincho" w:hAnsi="Palatino Linotype" w:cs="Times New Roman"/>
          <w:color w:val="000000"/>
          <w:sz w:val="24"/>
          <w:szCs w:val="24"/>
          <w:lang w:eastAsia="es-ES"/>
        </w:rPr>
        <w:t xml:space="preserve"> la solicitud </w:t>
      </w:r>
      <w:r w:rsidRPr="00E71C98">
        <w:rPr>
          <w:rFonts w:ascii="Palatino Linotype" w:eastAsia="MS Mincho" w:hAnsi="Palatino Linotype" w:cs="Times New Roman"/>
          <w:color w:val="000000"/>
          <w:sz w:val="24"/>
          <w:szCs w:val="24"/>
          <w:lang w:eastAsia="es-ES"/>
        </w:rPr>
        <w:t xml:space="preserve">del particular </w:t>
      </w:r>
      <w:r w:rsidR="000D7938" w:rsidRPr="00E71C98">
        <w:rPr>
          <w:rFonts w:ascii="Palatino Linotype" w:eastAsia="MS Mincho" w:hAnsi="Palatino Linotype" w:cs="Times New Roman"/>
          <w:color w:val="000000"/>
          <w:sz w:val="24"/>
          <w:szCs w:val="24"/>
          <w:lang w:eastAsia="es-ES"/>
        </w:rPr>
        <w:t>para</w:t>
      </w:r>
      <w:r w:rsidRPr="00E71C98">
        <w:rPr>
          <w:rFonts w:ascii="Palatino Linotype" w:eastAsia="MS Mincho" w:hAnsi="Palatino Linotype" w:cs="Times New Roman"/>
          <w:color w:val="000000"/>
          <w:sz w:val="24"/>
          <w:szCs w:val="24"/>
          <w:lang w:eastAsia="es-ES"/>
        </w:rPr>
        <w:t xml:space="preserve"> conocer cuáles son los animales, y sus edades, que se encuentran en el Centro de Control y Bienestar Animal de Toluca, queda demostrado que el </w:t>
      </w:r>
      <w:r w:rsidRPr="00E71C98">
        <w:rPr>
          <w:rFonts w:ascii="Palatino Linotype" w:eastAsia="MS Mincho" w:hAnsi="Palatino Linotype" w:cs="Times New Roman"/>
          <w:b/>
          <w:color w:val="000000"/>
          <w:sz w:val="24"/>
          <w:szCs w:val="24"/>
          <w:lang w:eastAsia="es-ES"/>
        </w:rPr>
        <w:t>SUJETO OBLIGADO</w:t>
      </w:r>
      <w:r w:rsidRPr="00E71C98">
        <w:rPr>
          <w:rFonts w:ascii="Palatino Linotype" w:eastAsia="MS Mincho" w:hAnsi="Palatino Linotype" w:cs="Times New Roman"/>
          <w:color w:val="000000"/>
          <w:sz w:val="24"/>
          <w:szCs w:val="24"/>
          <w:lang w:eastAsia="es-ES"/>
        </w:rPr>
        <w:t xml:space="preserve"> </w:t>
      </w:r>
      <w:r w:rsidRPr="00E71C98">
        <w:rPr>
          <w:rFonts w:ascii="Palatino Linotype" w:eastAsia="MS Mincho" w:hAnsi="Palatino Linotype" w:cs="Times New Roman"/>
          <w:b/>
          <w:color w:val="000000"/>
          <w:sz w:val="24"/>
          <w:szCs w:val="24"/>
          <w:lang w:eastAsia="es-ES"/>
        </w:rPr>
        <w:t>colmó</w:t>
      </w:r>
      <w:r w:rsidRPr="00E71C98">
        <w:rPr>
          <w:rFonts w:ascii="Palatino Linotype" w:eastAsia="MS Mincho" w:hAnsi="Palatino Linotype" w:cs="Times New Roman"/>
          <w:color w:val="000000"/>
          <w:sz w:val="24"/>
          <w:szCs w:val="24"/>
          <w:lang w:eastAsia="es-ES"/>
        </w:rPr>
        <w:t xml:space="preserve"> satisfactoriamente el requerimiento.</w:t>
      </w:r>
    </w:p>
    <w:p w14:paraId="17178A19" w14:textId="77777777" w:rsidR="00CF6BA7" w:rsidRPr="00E71C98" w:rsidRDefault="00CF6BA7" w:rsidP="00CF6BA7">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465467B7" w14:textId="487869A3" w:rsidR="00CF6BA7" w:rsidRPr="00E71C98" w:rsidRDefault="000D7938"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 xml:space="preserve">Por otro lado, en lo que corresponde a las condiciones para adoptar a uno de los animales resguardados por el Centro de Control y Bienestar Animal, el Coordinador del Centro de Control y Bienestar Animal, a través de la Titular de la Unidad de Transparencia, </w:t>
      </w:r>
      <w:r w:rsidR="006C4BD6" w:rsidRPr="00E71C98">
        <w:rPr>
          <w:rFonts w:ascii="Palatino Linotype" w:eastAsia="MS Mincho" w:hAnsi="Palatino Linotype" w:cs="Times New Roman"/>
          <w:color w:val="000000"/>
          <w:sz w:val="24"/>
          <w:szCs w:val="24"/>
          <w:lang w:eastAsia="es-ES"/>
        </w:rPr>
        <w:t xml:space="preserve">mediante el oficio de respuesta de quince (15) de marzo de dos mil veintidós, </w:t>
      </w:r>
      <w:r w:rsidRPr="00E71C98">
        <w:rPr>
          <w:rFonts w:ascii="Palatino Linotype" w:eastAsia="MS Mincho" w:hAnsi="Palatino Linotype" w:cs="Times New Roman"/>
          <w:color w:val="000000"/>
          <w:sz w:val="24"/>
          <w:szCs w:val="24"/>
          <w:lang w:eastAsia="es-ES"/>
        </w:rPr>
        <w:t>informó al particular que el procedimiento de adopción consistía en las siguientes etapas:</w:t>
      </w:r>
    </w:p>
    <w:p w14:paraId="68966B2C" w14:textId="7493CF26" w:rsidR="000D7938" w:rsidRPr="00E71C98" w:rsidRDefault="000D7938" w:rsidP="000D7938">
      <w:pPr>
        <w:numPr>
          <w:ilvl w:val="1"/>
          <w:numId w:val="48"/>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La o el interesado deberá acudir a las instalaciones del Centro de Control y Bienestar Animal, donde se le realizará una entrevista.</w:t>
      </w:r>
    </w:p>
    <w:p w14:paraId="1150721D" w14:textId="26613406" w:rsidR="000D7938" w:rsidRPr="00E71C98" w:rsidRDefault="000D7938" w:rsidP="000D7938">
      <w:pPr>
        <w:numPr>
          <w:ilvl w:val="1"/>
          <w:numId w:val="48"/>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t>Al momento de acudir a la entrevista, la o el interesado deberá presentar los siguientes documentos:</w:t>
      </w:r>
    </w:p>
    <w:p w14:paraId="68E2160B" w14:textId="7DF9E3FF" w:rsidR="000D7938" w:rsidRPr="00E71C98" w:rsidRDefault="000D7938" w:rsidP="000D7938">
      <w:pPr>
        <w:numPr>
          <w:ilvl w:val="2"/>
          <w:numId w:val="49"/>
        </w:numPr>
        <w:tabs>
          <w:tab w:val="left" w:pos="426"/>
          <w:tab w:val="left" w:pos="1985"/>
        </w:tabs>
        <w:spacing w:after="0" w:line="360" w:lineRule="auto"/>
        <w:ind w:left="1701"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t>Una copia de la credencial de elector;</w:t>
      </w:r>
    </w:p>
    <w:p w14:paraId="76ACA106" w14:textId="5F2D8A2C" w:rsidR="000D7938" w:rsidRPr="00E71C98" w:rsidRDefault="000D7938" w:rsidP="000D7938">
      <w:pPr>
        <w:numPr>
          <w:ilvl w:val="2"/>
          <w:numId w:val="49"/>
        </w:numPr>
        <w:tabs>
          <w:tab w:val="left" w:pos="426"/>
          <w:tab w:val="left" w:pos="1985"/>
        </w:tabs>
        <w:spacing w:after="0" w:line="360" w:lineRule="auto"/>
        <w:ind w:left="1701"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t>Una copia del comprobante de domicilio; y</w:t>
      </w:r>
    </w:p>
    <w:p w14:paraId="04662F34" w14:textId="651DE3E6" w:rsidR="000D7938" w:rsidRPr="00E71C98" w:rsidRDefault="000D7938" w:rsidP="000D7938">
      <w:pPr>
        <w:numPr>
          <w:ilvl w:val="2"/>
          <w:numId w:val="49"/>
        </w:numPr>
        <w:tabs>
          <w:tab w:val="left" w:pos="426"/>
          <w:tab w:val="left" w:pos="1985"/>
        </w:tabs>
        <w:spacing w:after="0" w:line="360" w:lineRule="auto"/>
        <w:ind w:left="1701"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t>Dos fotografías impresas del lugar donde radicaría el animal de compañía.</w:t>
      </w:r>
    </w:p>
    <w:p w14:paraId="7A15916F" w14:textId="67C9C99C" w:rsidR="000D7938" w:rsidRPr="00E71C98" w:rsidRDefault="000D7938" w:rsidP="000D7938">
      <w:pPr>
        <w:numPr>
          <w:ilvl w:val="1"/>
          <w:numId w:val="48"/>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t>El Centro de Control y Bienestar Animal valorará si la o el adoptante cuenta con las condiciones necesarias para hacerse cargo del animal de compañía, como son:</w:t>
      </w:r>
    </w:p>
    <w:p w14:paraId="46BCDBCD" w14:textId="11F0FF2D" w:rsidR="000D7938" w:rsidRPr="00E71C98" w:rsidRDefault="000D7938" w:rsidP="000D7938">
      <w:pPr>
        <w:numPr>
          <w:ilvl w:val="2"/>
          <w:numId w:val="50"/>
        </w:numPr>
        <w:tabs>
          <w:tab w:val="left" w:pos="426"/>
        </w:tabs>
        <w:spacing w:after="0" w:line="360" w:lineRule="auto"/>
        <w:ind w:left="1701"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t>Poder proporcionar cuidado veterinario;</w:t>
      </w:r>
    </w:p>
    <w:p w14:paraId="657A2010" w14:textId="522D8ACC" w:rsidR="000D7938" w:rsidRPr="00E71C98" w:rsidRDefault="000D7938" w:rsidP="000D7938">
      <w:pPr>
        <w:numPr>
          <w:ilvl w:val="2"/>
          <w:numId w:val="50"/>
        </w:numPr>
        <w:tabs>
          <w:tab w:val="left" w:pos="426"/>
        </w:tabs>
        <w:spacing w:after="0" w:line="360" w:lineRule="auto"/>
        <w:ind w:left="1701"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t>Asegurar que pueda estar dentro del domicilio, sin la posibilidad de escapar; y</w:t>
      </w:r>
    </w:p>
    <w:p w14:paraId="457E654F" w14:textId="0910522F" w:rsidR="000D7938" w:rsidRPr="00E71C98" w:rsidRDefault="000D7938" w:rsidP="000D7938">
      <w:pPr>
        <w:numPr>
          <w:ilvl w:val="2"/>
          <w:numId w:val="50"/>
        </w:numPr>
        <w:tabs>
          <w:tab w:val="left" w:pos="426"/>
        </w:tabs>
        <w:spacing w:after="0" w:line="360" w:lineRule="auto"/>
        <w:ind w:left="1701"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t>Proporcionarle agua y alimento suficiente para su bienestar, así como el cuidado y cariño que necesite.</w:t>
      </w:r>
    </w:p>
    <w:p w14:paraId="4348473B" w14:textId="1A772DE8" w:rsidR="000D7938" w:rsidRPr="00E71C98" w:rsidRDefault="000D7938" w:rsidP="000D7938">
      <w:pPr>
        <w:numPr>
          <w:ilvl w:val="1"/>
          <w:numId w:val="48"/>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lastRenderedPageBreak/>
        <w:t>Una vez pasado este filtro, se mostrará el catálogo de los animales aptos que, de acuerdo con el primer filtro, puedan formar parte de la familia de la o el adoptante</w:t>
      </w:r>
      <w:r w:rsidR="006C4BD6" w:rsidRPr="00E71C98">
        <w:rPr>
          <w:rFonts w:ascii="Palatino Linotype" w:eastAsia="Times New Roman" w:hAnsi="Palatino Linotype" w:cs="Times New Roman"/>
          <w:sz w:val="24"/>
          <w:szCs w:val="24"/>
          <w:lang w:eastAsia="es-MX"/>
        </w:rPr>
        <w:t>; se escogerá y se mostrará al animal de compañía.</w:t>
      </w:r>
    </w:p>
    <w:p w14:paraId="1225BCDC" w14:textId="2FA01AB4" w:rsidR="006C4BD6" w:rsidRPr="00E71C98" w:rsidRDefault="006C4BD6" w:rsidP="000D7938">
      <w:pPr>
        <w:numPr>
          <w:ilvl w:val="1"/>
          <w:numId w:val="48"/>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E71C98">
        <w:rPr>
          <w:rFonts w:ascii="Palatino Linotype" w:eastAsia="Times New Roman" w:hAnsi="Palatino Linotype" w:cs="Times New Roman"/>
          <w:sz w:val="24"/>
          <w:szCs w:val="24"/>
          <w:lang w:eastAsia="es-MX"/>
        </w:rPr>
        <w:t>Posteriormente, en una segunda visita, se preparará la documentación de salida y entrega del animal de compañía a su nuevo dueño.</w:t>
      </w:r>
    </w:p>
    <w:p w14:paraId="7D19971A" w14:textId="77777777" w:rsidR="00CF6BA7" w:rsidRPr="00E71C98" w:rsidRDefault="00CF6BA7" w:rsidP="00CF6BA7">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3E63174F" w14:textId="2EE4DE2C" w:rsidR="00CF6BA7" w:rsidRPr="00E71C98" w:rsidRDefault="006C4BD6"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En consecuencia de lo anterior, en lo que corresponde al requerimiento relacionado con las condiciones (o el procedimiento) para adoptar un animal de compañía en resguardo del Centro de Control y Bienestar Animal, se advierte que el Ayuntamiento de Toluca</w:t>
      </w:r>
      <w:r w:rsidR="006E51B3" w:rsidRPr="00E71C98">
        <w:rPr>
          <w:rFonts w:ascii="Palatino Linotype" w:eastAsia="MS Mincho" w:hAnsi="Palatino Linotype" w:cs="Times New Roman"/>
          <w:color w:val="000000"/>
          <w:sz w:val="24"/>
          <w:szCs w:val="24"/>
          <w:lang w:eastAsia="es-ES"/>
        </w:rPr>
        <w:t>, también,</w:t>
      </w:r>
      <w:r w:rsidRPr="00E71C98">
        <w:rPr>
          <w:rFonts w:ascii="Palatino Linotype" w:eastAsia="MS Mincho" w:hAnsi="Palatino Linotype" w:cs="Times New Roman"/>
          <w:color w:val="000000"/>
          <w:sz w:val="24"/>
          <w:szCs w:val="24"/>
          <w:lang w:eastAsia="es-ES"/>
        </w:rPr>
        <w:t xml:space="preserve"> </w:t>
      </w:r>
      <w:r w:rsidRPr="00E71C98">
        <w:rPr>
          <w:rFonts w:ascii="Palatino Linotype" w:eastAsia="MS Mincho" w:hAnsi="Palatino Linotype" w:cs="Times New Roman"/>
          <w:b/>
          <w:color w:val="000000"/>
          <w:sz w:val="24"/>
          <w:szCs w:val="24"/>
          <w:lang w:eastAsia="es-ES"/>
        </w:rPr>
        <w:t>colmó</w:t>
      </w:r>
      <w:r w:rsidRPr="00E71C98">
        <w:rPr>
          <w:rFonts w:ascii="Palatino Linotype" w:eastAsia="MS Mincho" w:hAnsi="Palatino Linotype" w:cs="Times New Roman"/>
          <w:color w:val="000000"/>
          <w:sz w:val="24"/>
          <w:szCs w:val="24"/>
          <w:lang w:eastAsia="es-ES"/>
        </w:rPr>
        <w:t xml:space="preserve"> satisfactoriamente el requerimiento</w:t>
      </w:r>
      <w:r w:rsidR="006E51B3" w:rsidRPr="00E71C98">
        <w:rPr>
          <w:rFonts w:ascii="Palatino Linotype" w:eastAsia="MS Mincho" w:hAnsi="Palatino Linotype" w:cs="Times New Roman"/>
          <w:color w:val="000000"/>
          <w:sz w:val="24"/>
          <w:szCs w:val="24"/>
          <w:lang w:eastAsia="es-ES"/>
        </w:rPr>
        <w:t xml:space="preserve"> del particular</w:t>
      </w:r>
      <w:r w:rsidRPr="00E71C98">
        <w:rPr>
          <w:rFonts w:ascii="Palatino Linotype" w:eastAsia="MS Mincho" w:hAnsi="Palatino Linotype" w:cs="Times New Roman"/>
          <w:color w:val="000000"/>
          <w:sz w:val="24"/>
          <w:szCs w:val="24"/>
          <w:lang w:eastAsia="es-ES"/>
        </w:rPr>
        <w:t>.</w:t>
      </w:r>
    </w:p>
    <w:p w14:paraId="59C6BF39" w14:textId="77777777" w:rsidR="00CF6BA7" w:rsidRPr="00E71C98" w:rsidRDefault="00CF6BA7" w:rsidP="00CF6BA7">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3974B401" w14:textId="0EEAC064" w:rsidR="00CF6BA7" w:rsidRPr="00E71C98" w:rsidRDefault="006E51B3" w:rsidP="00BF45EA">
      <w:pPr>
        <w:numPr>
          <w:ilvl w:val="0"/>
          <w:numId w:val="4"/>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E71C98">
        <w:rPr>
          <w:rFonts w:ascii="Palatino Linotype" w:eastAsia="MS Mincho" w:hAnsi="Palatino Linotype" w:cs="Times New Roman"/>
          <w:color w:val="000000"/>
          <w:sz w:val="24"/>
          <w:szCs w:val="24"/>
          <w:lang w:eastAsia="es-ES"/>
        </w:rPr>
        <w:t>En consecuencia</w:t>
      </w:r>
      <w:r w:rsidR="006C4BD6" w:rsidRPr="00E71C98">
        <w:rPr>
          <w:rFonts w:ascii="Palatino Linotype" w:eastAsia="MS Mincho" w:hAnsi="Palatino Linotype" w:cs="Times New Roman"/>
          <w:color w:val="000000"/>
          <w:sz w:val="24"/>
          <w:szCs w:val="24"/>
          <w:lang w:eastAsia="es-ES"/>
        </w:rPr>
        <w:t xml:space="preserve">, queda demostrado que el </w:t>
      </w:r>
      <w:r w:rsidR="006C4BD6" w:rsidRPr="00E71C98">
        <w:rPr>
          <w:rFonts w:ascii="Palatino Linotype" w:eastAsia="MS Mincho" w:hAnsi="Palatino Linotype" w:cs="Times New Roman"/>
          <w:b/>
          <w:color w:val="000000"/>
          <w:sz w:val="24"/>
          <w:szCs w:val="24"/>
          <w:lang w:eastAsia="es-ES"/>
        </w:rPr>
        <w:t>SUJETO OBLIGADO</w:t>
      </w:r>
      <w:r w:rsidR="006C4BD6" w:rsidRPr="00E71C98">
        <w:rPr>
          <w:rFonts w:ascii="Palatino Linotype" w:eastAsia="MS Mincho" w:hAnsi="Palatino Linotype" w:cs="Times New Roman"/>
          <w:color w:val="000000"/>
          <w:sz w:val="24"/>
          <w:szCs w:val="24"/>
          <w:lang w:eastAsia="es-ES"/>
        </w:rPr>
        <w:t xml:space="preserve"> atendió cada uno de los requerimientos vertidos en la solicitud de información </w:t>
      </w:r>
      <w:r w:rsidR="006C4BD6" w:rsidRPr="00E71C98">
        <w:rPr>
          <w:rFonts w:ascii="Palatino Linotype" w:eastAsia="MS Mincho" w:hAnsi="Palatino Linotype" w:cs="Times New Roman"/>
          <w:b/>
          <w:color w:val="000000"/>
          <w:sz w:val="24"/>
          <w:szCs w:val="24"/>
          <w:lang w:eastAsia="es-ES"/>
        </w:rPr>
        <w:t>00516/TOLUCA/IP/2022</w:t>
      </w:r>
      <w:r w:rsidR="006C4BD6" w:rsidRPr="00E71C98">
        <w:rPr>
          <w:rFonts w:ascii="Palatino Linotype" w:eastAsia="MS Mincho" w:hAnsi="Palatino Linotype" w:cs="Times New Roman"/>
          <w:color w:val="000000"/>
          <w:sz w:val="24"/>
          <w:szCs w:val="24"/>
          <w:lang w:eastAsia="es-ES"/>
        </w:rPr>
        <w:t xml:space="preserve">, por lo tanto, por cuanto hace al agravio del </w:t>
      </w:r>
      <w:r w:rsidR="006C4BD6" w:rsidRPr="00E71C98">
        <w:rPr>
          <w:rFonts w:ascii="Palatino Linotype" w:eastAsia="MS Mincho" w:hAnsi="Palatino Linotype" w:cs="Times New Roman"/>
          <w:b/>
          <w:color w:val="000000"/>
          <w:sz w:val="24"/>
          <w:szCs w:val="24"/>
          <w:lang w:eastAsia="es-ES"/>
        </w:rPr>
        <w:t>RECURRENTE</w:t>
      </w:r>
      <w:r w:rsidR="006C4BD6" w:rsidRPr="00E71C98">
        <w:rPr>
          <w:rFonts w:ascii="Palatino Linotype" w:eastAsia="MS Mincho" w:hAnsi="Palatino Linotype" w:cs="Times New Roman"/>
          <w:color w:val="000000"/>
          <w:sz w:val="24"/>
          <w:szCs w:val="24"/>
          <w:lang w:eastAsia="es-ES"/>
        </w:rPr>
        <w:t xml:space="preserve"> por el que se dolió porque el Ayuntamiento de Toluca no le había entregado la información completa, se advierte </w:t>
      </w:r>
      <w:r w:rsidR="006C4BD6" w:rsidRPr="00E71C98">
        <w:rPr>
          <w:rFonts w:ascii="Palatino Linotype" w:eastAsia="MS Mincho" w:hAnsi="Palatino Linotype" w:cs="Times New Roman"/>
          <w:b/>
          <w:color w:val="000000"/>
          <w:sz w:val="24"/>
          <w:szCs w:val="24"/>
          <w:lang w:eastAsia="es-ES"/>
        </w:rPr>
        <w:t>infundado</w:t>
      </w:r>
      <w:r w:rsidR="006C4BD6" w:rsidRPr="00E71C98">
        <w:rPr>
          <w:rFonts w:ascii="Palatino Linotype" w:eastAsia="MS Mincho" w:hAnsi="Palatino Linotype" w:cs="Times New Roman"/>
          <w:color w:val="000000"/>
          <w:sz w:val="24"/>
          <w:szCs w:val="24"/>
          <w:lang w:eastAsia="es-ES"/>
        </w:rPr>
        <w:t>.</w:t>
      </w:r>
    </w:p>
    <w:p w14:paraId="38A2D46F" w14:textId="77777777" w:rsidR="00CF6BA7" w:rsidRPr="00E71C98" w:rsidRDefault="00CF6BA7" w:rsidP="00CF6BA7">
      <w:pPr>
        <w:tabs>
          <w:tab w:val="left" w:pos="426"/>
        </w:tabs>
        <w:spacing w:after="0" w:line="360" w:lineRule="auto"/>
        <w:ind w:right="51"/>
        <w:contextualSpacing/>
        <w:jc w:val="both"/>
        <w:rPr>
          <w:rFonts w:ascii="Palatino Linotype" w:eastAsia="Times New Roman" w:hAnsi="Palatino Linotype" w:cs="Times New Roman"/>
          <w:sz w:val="24"/>
          <w:szCs w:val="24"/>
          <w:lang w:eastAsia="es-MX"/>
        </w:rPr>
      </w:pPr>
    </w:p>
    <w:p w14:paraId="4AF99B0D" w14:textId="6017A427" w:rsidR="00DE395A" w:rsidRPr="00E71C98" w:rsidRDefault="00097C27" w:rsidP="00AC14B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bookmarkStart w:id="46" w:name="_Toc67588008"/>
      <w:bookmarkStart w:id="47" w:name="_Toc68804770"/>
      <w:bookmarkStart w:id="48" w:name="_Toc96617345"/>
      <w:r w:rsidRPr="00E71C98">
        <w:rPr>
          <w:rFonts w:ascii="Palatino Linotype" w:eastAsia="MS Mincho" w:hAnsi="Palatino Linotype" w:cs="Times New Roman"/>
          <w:b/>
          <w:color w:val="000000"/>
          <w:sz w:val="24"/>
          <w:szCs w:val="24"/>
          <w:lang w:val="es-ES_tradnl" w:eastAsia="es-ES"/>
        </w:rPr>
        <w:t>QUINTO</w:t>
      </w:r>
      <w:r w:rsidR="00DE395A" w:rsidRPr="00E71C98">
        <w:rPr>
          <w:rFonts w:ascii="Palatino Linotype" w:eastAsia="MS Mincho" w:hAnsi="Palatino Linotype" w:cs="Times New Roman"/>
          <w:b/>
          <w:color w:val="000000"/>
          <w:sz w:val="24"/>
          <w:szCs w:val="24"/>
          <w:lang w:val="es-ES_tradnl" w:eastAsia="es-ES"/>
        </w:rPr>
        <w:t>. De la decisión.</w:t>
      </w:r>
      <w:bookmarkEnd w:id="46"/>
      <w:bookmarkEnd w:id="47"/>
      <w:bookmarkEnd w:id="48"/>
      <w:r w:rsidR="00DE395A" w:rsidRPr="00E71C98">
        <w:rPr>
          <w:rFonts w:ascii="Palatino Linotype" w:eastAsia="MS Mincho" w:hAnsi="Palatino Linotype" w:cs="Times New Roman"/>
          <w:b/>
          <w:color w:val="000000"/>
          <w:sz w:val="24"/>
          <w:szCs w:val="24"/>
          <w:lang w:val="es-ES_tradnl" w:eastAsia="es-ES"/>
        </w:rPr>
        <w:t xml:space="preserve"> </w:t>
      </w:r>
    </w:p>
    <w:p w14:paraId="08EAF94D" w14:textId="5CD419C6" w:rsidR="00A82BE7" w:rsidRPr="00E71C98" w:rsidRDefault="00A82BE7" w:rsidP="00DA64C4">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E71C98">
        <w:rPr>
          <w:rFonts w:ascii="Palatino Linotype" w:hAnsi="Palatino Linotype" w:cs="Tahoma"/>
          <w:sz w:val="24"/>
          <w:szCs w:val="24"/>
          <w:lang w:val="es-MX" w:eastAsia="es-ES"/>
        </w:rPr>
        <w:t xml:space="preserve">Luego de analizar </w:t>
      </w:r>
      <w:r w:rsidR="006C4BD6" w:rsidRPr="00E71C98">
        <w:rPr>
          <w:rFonts w:ascii="Palatino Linotype" w:hAnsi="Palatino Linotype" w:cs="Tahoma"/>
          <w:sz w:val="24"/>
          <w:szCs w:val="24"/>
          <w:lang w:val="es-MX" w:eastAsia="es-ES"/>
        </w:rPr>
        <w:t xml:space="preserve">el contenido de los documentos entregados en respuesta a la solicitud de información </w:t>
      </w:r>
      <w:r w:rsidR="006C4BD6" w:rsidRPr="00E71C98">
        <w:rPr>
          <w:rFonts w:ascii="Palatino Linotype" w:hAnsi="Palatino Linotype" w:cs="Tahoma"/>
          <w:b/>
          <w:sz w:val="24"/>
          <w:szCs w:val="24"/>
          <w:lang w:val="es-MX" w:eastAsia="es-ES"/>
        </w:rPr>
        <w:t>00516/TOLUCA/IP/2022</w:t>
      </w:r>
      <w:r w:rsidR="006C4BD6" w:rsidRPr="00E71C98">
        <w:rPr>
          <w:rFonts w:ascii="Palatino Linotype" w:hAnsi="Palatino Linotype" w:cs="Tahoma"/>
          <w:sz w:val="24"/>
          <w:szCs w:val="24"/>
          <w:lang w:val="es-MX" w:eastAsia="es-ES"/>
        </w:rPr>
        <w:t xml:space="preserve">, se estableció que el </w:t>
      </w:r>
      <w:r w:rsidR="006C4BD6" w:rsidRPr="00E71C98">
        <w:rPr>
          <w:rFonts w:ascii="Palatino Linotype" w:hAnsi="Palatino Linotype" w:cs="Tahoma"/>
          <w:b/>
          <w:sz w:val="24"/>
          <w:szCs w:val="24"/>
          <w:lang w:val="es-MX" w:eastAsia="es-ES"/>
        </w:rPr>
        <w:t>SUJETO OBLIGADO</w:t>
      </w:r>
      <w:r w:rsidR="006C4BD6" w:rsidRPr="00E71C98">
        <w:rPr>
          <w:rFonts w:ascii="Palatino Linotype" w:hAnsi="Palatino Linotype" w:cs="Tahoma"/>
          <w:sz w:val="24"/>
          <w:szCs w:val="24"/>
          <w:lang w:val="es-MX" w:eastAsia="es-ES"/>
        </w:rPr>
        <w:t xml:space="preserve"> </w:t>
      </w:r>
      <w:r w:rsidR="006C4BD6" w:rsidRPr="00E71C98">
        <w:rPr>
          <w:rFonts w:ascii="Palatino Linotype" w:eastAsia="MS Mincho" w:hAnsi="Palatino Linotype"/>
          <w:color w:val="000000"/>
          <w:sz w:val="24"/>
          <w:szCs w:val="24"/>
          <w:lang w:eastAsia="es-ES"/>
        </w:rPr>
        <w:t xml:space="preserve">informó oportunamente al particular sobre los animales de compañía disponibles para adopción en el Centro de Control y Bienestar Animal, así como sus edades y las condiciones para realizar el proceso de adopción. Por lo tanto, este </w:t>
      </w:r>
      <w:r w:rsidR="006C4BD6" w:rsidRPr="00E71C98">
        <w:rPr>
          <w:rFonts w:ascii="Palatino Linotype" w:eastAsia="MS Mincho" w:hAnsi="Palatino Linotype"/>
          <w:color w:val="000000"/>
          <w:sz w:val="24"/>
          <w:szCs w:val="24"/>
          <w:lang w:eastAsia="es-ES"/>
        </w:rPr>
        <w:lastRenderedPageBreak/>
        <w:t xml:space="preserve">Organismo Garante encuentra conforme a derecho el </w:t>
      </w:r>
      <w:r w:rsidR="006C4BD6" w:rsidRPr="00E71C98">
        <w:rPr>
          <w:rFonts w:ascii="Palatino Linotype" w:eastAsia="MS Mincho" w:hAnsi="Palatino Linotype"/>
          <w:b/>
          <w:color w:val="000000"/>
          <w:sz w:val="24"/>
          <w:szCs w:val="24"/>
          <w:lang w:eastAsia="es-ES"/>
        </w:rPr>
        <w:t>confirmar</w:t>
      </w:r>
      <w:r w:rsidR="006C4BD6" w:rsidRPr="00E71C98">
        <w:rPr>
          <w:rFonts w:ascii="Palatino Linotype" w:eastAsia="MS Mincho" w:hAnsi="Palatino Linotype"/>
          <w:color w:val="000000"/>
          <w:sz w:val="24"/>
          <w:szCs w:val="24"/>
          <w:lang w:eastAsia="es-ES"/>
        </w:rPr>
        <w:t xml:space="preserve"> la respuesta a la solicitud.</w:t>
      </w:r>
    </w:p>
    <w:p w14:paraId="0927A76C" w14:textId="77777777" w:rsidR="00A82BE7" w:rsidRPr="00E71C98" w:rsidRDefault="00A82BE7" w:rsidP="00A82BE7">
      <w:pPr>
        <w:pStyle w:val="Prrafodelista"/>
        <w:tabs>
          <w:tab w:val="left" w:pos="360"/>
        </w:tabs>
        <w:spacing w:before="240" w:after="240" w:line="360" w:lineRule="auto"/>
        <w:ind w:left="0" w:right="49"/>
        <w:contextualSpacing/>
        <w:jc w:val="both"/>
        <w:rPr>
          <w:rFonts w:ascii="Palatino Linotype" w:eastAsia="MS Mincho" w:hAnsi="Palatino Linotype"/>
          <w:color w:val="000000"/>
          <w:sz w:val="24"/>
          <w:szCs w:val="24"/>
          <w:lang w:eastAsia="es-ES"/>
        </w:rPr>
      </w:pPr>
    </w:p>
    <w:p w14:paraId="6CBB5D4A" w14:textId="7CEA943F" w:rsidR="00DE395A" w:rsidRPr="00E71C98" w:rsidRDefault="00A82BE7" w:rsidP="00DA64C4">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E71C98">
        <w:rPr>
          <w:rFonts w:ascii="Palatino Linotype" w:hAnsi="Palatino Linotype" w:cs="Tahoma"/>
          <w:sz w:val="24"/>
          <w:szCs w:val="24"/>
          <w:lang w:val="es-MX" w:eastAsia="es-ES"/>
        </w:rPr>
        <w:t xml:space="preserve">Por lo tanto, y en mérito de lo expuesto en líneas anteriores, resultan infundadas las razones o motivos de inconformidad hechos valer por el </w:t>
      </w:r>
      <w:r w:rsidRPr="00E71C98">
        <w:rPr>
          <w:rFonts w:ascii="Palatino Linotype" w:hAnsi="Palatino Linotype" w:cs="Tahoma"/>
          <w:b/>
          <w:sz w:val="24"/>
          <w:szCs w:val="24"/>
          <w:lang w:val="es-MX" w:eastAsia="es-ES"/>
        </w:rPr>
        <w:t>RECURRENTE</w:t>
      </w:r>
      <w:r w:rsidRPr="00E71C98">
        <w:rPr>
          <w:rFonts w:ascii="Palatino Linotype" w:hAnsi="Palatino Linotype" w:cs="Tahoma"/>
          <w:sz w:val="24"/>
          <w:szCs w:val="24"/>
          <w:lang w:val="es-MX" w:eastAsia="es-ES"/>
        </w:rPr>
        <w:t xml:space="preserve"> dentro del recurso de revisión </w:t>
      </w:r>
      <w:r w:rsidR="00B704CA" w:rsidRPr="00E71C98">
        <w:rPr>
          <w:rFonts w:ascii="Palatino Linotype" w:hAnsi="Palatino Linotype" w:cs="Tahoma"/>
          <w:b/>
          <w:bCs/>
          <w:sz w:val="24"/>
          <w:szCs w:val="24"/>
          <w:lang w:val="es-MX" w:eastAsia="es-ES"/>
        </w:rPr>
        <w:t>04048/INFOEM/IP/RR/2022</w:t>
      </w:r>
      <w:r w:rsidRPr="00E71C98">
        <w:rPr>
          <w:rFonts w:ascii="Palatino Linotype" w:hAnsi="Palatino Linotype" w:cs="Tahoma"/>
          <w:sz w:val="24"/>
          <w:szCs w:val="24"/>
          <w:lang w:val="es-MX" w:eastAsia="es-ES"/>
        </w:rPr>
        <w:t xml:space="preserve">; por ello, y con fundamento en la fracción II del numeral 186 de la Ley de Transparencia y Acceso a la Información Pública del Estado de México y Municipios, se </w:t>
      </w:r>
      <w:r w:rsidRPr="00E71C98">
        <w:rPr>
          <w:rFonts w:ascii="Palatino Linotype" w:hAnsi="Palatino Linotype" w:cs="Tahoma"/>
          <w:b/>
          <w:sz w:val="24"/>
          <w:szCs w:val="24"/>
          <w:lang w:val="es-MX" w:eastAsia="es-ES"/>
        </w:rPr>
        <w:t>CONFIRMA</w:t>
      </w:r>
      <w:r w:rsidRPr="00E71C98">
        <w:rPr>
          <w:rFonts w:ascii="Palatino Linotype" w:hAnsi="Palatino Linotype" w:cs="Tahoma"/>
          <w:sz w:val="24"/>
          <w:szCs w:val="24"/>
          <w:lang w:val="es-MX" w:eastAsia="es-ES"/>
        </w:rPr>
        <w:t xml:space="preserve"> la respuesta a la solicitud de información número </w:t>
      </w:r>
      <w:r w:rsidR="00B704CA" w:rsidRPr="00E71C98">
        <w:rPr>
          <w:rFonts w:ascii="Palatino Linotype" w:hAnsi="Palatino Linotype" w:cs="Tahoma"/>
          <w:b/>
          <w:sz w:val="24"/>
          <w:szCs w:val="24"/>
          <w:lang w:val="es-MX" w:eastAsia="es-ES"/>
        </w:rPr>
        <w:t>00516/TOLUCA/IP/2022</w:t>
      </w:r>
      <w:r w:rsidRPr="00E71C98">
        <w:rPr>
          <w:rFonts w:ascii="Palatino Linotype" w:hAnsi="Palatino Linotype" w:cs="Tahoma"/>
          <w:sz w:val="24"/>
          <w:szCs w:val="24"/>
          <w:lang w:val="es-MX" w:eastAsia="es-ES"/>
        </w:rPr>
        <w:t>.</w:t>
      </w:r>
    </w:p>
    <w:p w14:paraId="6AF6D8F7" w14:textId="77777777" w:rsidR="00DE395A" w:rsidRPr="00E71C98" w:rsidRDefault="00DE395A" w:rsidP="00AC14BB">
      <w:pPr>
        <w:tabs>
          <w:tab w:val="left" w:pos="360"/>
        </w:tabs>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14:paraId="1AEE69F4" w14:textId="17B54227" w:rsidR="00DE395A" w:rsidRPr="00E71C98" w:rsidRDefault="00DE395A" w:rsidP="00DA64C4">
      <w:pPr>
        <w:numPr>
          <w:ilvl w:val="0"/>
          <w:numId w:val="4"/>
        </w:numPr>
        <w:tabs>
          <w:tab w:val="left" w:pos="360"/>
        </w:tabs>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E71C98">
        <w:rPr>
          <w:rFonts w:ascii="Palatino Linotype" w:eastAsia="MS Mincho" w:hAnsi="Palatino Linotype" w:cs="Times New Roman"/>
          <w:color w:val="000000"/>
          <w:sz w:val="24"/>
          <w:szCs w:val="24"/>
          <w:lang w:val="es-ES" w:eastAsia="es-ES"/>
        </w:rPr>
        <w:t xml:space="preserve">Por lo anteriormente expuesto y fundado, este </w:t>
      </w:r>
      <w:r w:rsidRPr="00E71C98">
        <w:rPr>
          <w:rFonts w:ascii="Palatino Linotype" w:eastAsia="MS Mincho" w:hAnsi="Palatino Linotype" w:cs="Times New Roman"/>
          <w:b/>
          <w:bCs/>
          <w:color w:val="000000"/>
          <w:sz w:val="24"/>
          <w:szCs w:val="24"/>
          <w:lang w:val="es-ES" w:eastAsia="es-ES"/>
        </w:rPr>
        <w:t>ÓRGANO GARANTE</w:t>
      </w:r>
      <w:r w:rsidRPr="00E71C98">
        <w:rPr>
          <w:rFonts w:ascii="Palatino Linotype" w:eastAsia="MS Mincho" w:hAnsi="Palatino Linotype" w:cs="Times New Roman"/>
          <w:color w:val="000000"/>
          <w:sz w:val="24"/>
          <w:szCs w:val="24"/>
          <w:lang w:val="es-ES" w:eastAsia="es-ES"/>
        </w:rPr>
        <w:t xml:space="preserve"> emite los siguientes:</w:t>
      </w:r>
      <w:bookmarkStart w:id="49" w:name="_Toc495427547"/>
      <w:bookmarkStart w:id="50" w:name="_Toc497905366"/>
      <w:r w:rsidR="00A82BE7" w:rsidRPr="00E71C98">
        <w:rPr>
          <w:rFonts w:ascii="Palatino Linotype" w:eastAsia="MS Mincho" w:hAnsi="Palatino Linotype" w:cs="Times New Roman"/>
          <w:color w:val="000000"/>
          <w:sz w:val="24"/>
          <w:szCs w:val="24"/>
          <w:lang w:val="es-ES" w:eastAsia="es-ES"/>
        </w:rPr>
        <w:t xml:space="preserve"> -----------------------------------------------------------------------------------------------</w:t>
      </w:r>
    </w:p>
    <w:p w14:paraId="4763709C" w14:textId="11549A0C" w:rsidR="006C4BD6" w:rsidRPr="00E71C98" w:rsidRDefault="006C4BD6">
      <w:pPr>
        <w:rPr>
          <w:rFonts w:ascii="Palatino Linotype" w:eastAsia="MS Mincho" w:hAnsi="Palatino Linotype" w:cs="Times New Roman"/>
          <w:color w:val="000000"/>
          <w:sz w:val="24"/>
          <w:szCs w:val="24"/>
          <w:lang w:val="es-ES" w:eastAsia="es-ES"/>
        </w:rPr>
      </w:pPr>
      <w:r w:rsidRPr="00E71C98">
        <w:rPr>
          <w:rFonts w:ascii="Palatino Linotype" w:eastAsia="MS Mincho" w:hAnsi="Palatino Linotype" w:cs="Times New Roman"/>
          <w:color w:val="000000"/>
          <w:sz w:val="24"/>
          <w:szCs w:val="24"/>
          <w:lang w:val="es-ES" w:eastAsia="es-ES"/>
        </w:rPr>
        <w:br w:type="page"/>
      </w:r>
    </w:p>
    <w:p w14:paraId="4CE3E8A3" w14:textId="77777777" w:rsidR="00DE395A" w:rsidRPr="00E71C98"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ES_tradnl" w:eastAsia="es-ES"/>
        </w:rPr>
      </w:pPr>
      <w:bookmarkStart w:id="51" w:name="_Toc96617346"/>
      <w:r w:rsidRPr="00E71C98">
        <w:rPr>
          <w:rFonts w:ascii="Palatino Linotype" w:eastAsia="MS Gothic" w:hAnsi="Palatino Linotype" w:cs="Times New Roman"/>
          <w:b/>
          <w:color w:val="000000"/>
          <w:sz w:val="24"/>
          <w:szCs w:val="24"/>
          <w:lang w:val="es-ES_tradnl" w:eastAsia="es-ES"/>
        </w:rPr>
        <w:lastRenderedPageBreak/>
        <w:t>R E S O L U T I V O S</w:t>
      </w:r>
      <w:bookmarkEnd w:id="43"/>
      <w:bookmarkEnd w:id="44"/>
      <w:bookmarkEnd w:id="49"/>
      <w:bookmarkEnd w:id="50"/>
      <w:bookmarkEnd w:id="51"/>
    </w:p>
    <w:p w14:paraId="5E60987E" w14:textId="77777777" w:rsidR="00DE395A" w:rsidRPr="00E71C98" w:rsidRDefault="00DE395A" w:rsidP="00AC14BB">
      <w:pPr>
        <w:spacing w:after="0" w:line="360" w:lineRule="auto"/>
        <w:rPr>
          <w:rFonts w:ascii="Palatino Linotype" w:eastAsia="MS Mincho" w:hAnsi="Palatino Linotype" w:cs="Times New Roman"/>
          <w:sz w:val="24"/>
          <w:szCs w:val="24"/>
          <w:lang w:val="es-ES_tradnl" w:eastAsia="es-ES"/>
        </w:rPr>
      </w:pPr>
    </w:p>
    <w:p w14:paraId="0A77264B" w14:textId="369166D8" w:rsidR="00A82BE7" w:rsidRPr="00E71C98" w:rsidRDefault="00A82BE7" w:rsidP="006C5C09">
      <w:pPr>
        <w:spacing w:after="0" w:line="360" w:lineRule="auto"/>
        <w:jc w:val="both"/>
        <w:rPr>
          <w:rFonts w:ascii="Palatino Linotype" w:eastAsia="Times New Roman" w:hAnsi="Palatino Linotype" w:cs="Times New Roman"/>
        </w:rPr>
      </w:pPr>
      <w:r w:rsidRPr="00E71C98">
        <w:rPr>
          <w:rFonts w:ascii="Palatino Linotype" w:eastAsia="Times New Roman" w:hAnsi="Palatino Linotype" w:cs="Arial"/>
          <w:b/>
          <w:sz w:val="28"/>
          <w:szCs w:val="28"/>
        </w:rPr>
        <w:t>PRIMERO</w:t>
      </w:r>
      <w:r w:rsidRPr="00E71C98">
        <w:rPr>
          <w:rFonts w:ascii="Palatino Linotype" w:eastAsia="Times New Roman" w:hAnsi="Palatino Linotype" w:cs="Arial"/>
          <w:b/>
        </w:rPr>
        <w:t xml:space="preserve">. </w:t>
      </w:r>
      <w:r w:rsidRPr="00E71C98">
        <w:rPr>
          <w:rFonts w:ascii="Palatino Linotype" w:eastAsia="Times New Roman" w:hAnsi="Palatino Linotype" w:cs="Arial"/>
        </w:rPr>
        <w:t>Resultan infundadas las</w:t>
      </w:r>
      <w:r w:rsidRPr="00E71C98">
        <w:rPr>
          <w:rFonts w:ascii="Palatino Linotype" w:eastAsia="Times New Roman" w:hAnsi="Palatino Linotype" w:cs="Arial"/>
          <w:b/>
        </w:rPr>
        <w:t xml:space="preserve"> </w:t>
      </w:r>
      <w:r w:rsidRPr="00E71C98">
        <w:rPr>
          <w:rFonts w:ascii="Palatino Linotype" w:eastAsia="Times New Roman" w:hAnsi="Palatino Linotype" w:cs="Arial"/>
          <w:lang w:val="es-ES"/>
        </w:rPr>
        <w:t xml:space="preserve">razones o motivos de inconformidad hechos valer </w:t>
      </w:r>
      <w:r w:rsidRPr="00E71C98">
        <w:rPr>
          <w:rFonts w:ascii="Palatino Linotype" w:eastAsia="Calibri" w:hAnsi="Palatino Linotype" w:cs="Arial"/>
          <w:lang w:val="es-ES"/>
        </w:rPr>
        <w:t xml:space="preserve">en el recurso de revisión </w:t>
      </w:r>
      <w:r w:rsidR="00B704CA" w:rsidRPr="00E71C98">
        <w:rPr>
          <w:rFonts w:ascii="Palatino Linotype" w:eastAsia="Times New Roman" w:hAnsi="Palatino Linotype" w:cs="Times New Roman"/>
          <w:b/>
        </w:rPr>
        <w:t>04048/INFOEM/IP/RR/2022</w:t>
      </w:r>
      <w:r w:rsidRPr="00E71C98">
        <w:rPr>
          <w:rFonts w:ascii="Palatino Linotype" w:eastAsia="Times New Roman" w:hAnsi="Palatino Linotype" w:cs="Times New Roman"/>
          <w:b/>
        </w:rPr>
        <w:t xml:space="preserve"> </w:t>
      </w:r>
      <w:r w:rsidRPr="00E71C98">
        <w:rPr>
          <w:rFonts w:ascii="Palatino Linotype" w:eastAsia="Times New Roman" w:hAnsi="Palatino Linotype" w:cs="Times New Roman"/>
        </w:rPr>
        <w:t>en términos del</w:t>
      </w:r>
      <w:r w:rsidRPr="00E71C98">
        <w:rPr>
          <w:rFonts w:ascii="Palatino Linotype" w:eastAsia="Times New Roman" w:hAnsi="Palatino Linotype" w:cs="Times New Roman"/>
          <w:b/>
          <w:bCs/>
        </w:rPr>
        <w:t xml:space="preserve"> Considerando</w:t>
      </w:r>
      <w:r w:rsidRPr="00E71C98">
        <w:rPr>
          <w:rFonts w:ascii="Palatino Linotype" w:eastAsia="Times New Roman" w:hAnsi="Palatino Linotype" w:cs="Times New Roman"/>
        </w:rPr>
        <w:t xml:space="preserve"> </w:t>
      </w:r>
      <w:r w:rsidRPr="00E71C98">
        <w:rPr>
          <w:rFonts w:ascii="Palatino Linotype" w:eastAsia="Times New Roman" w:hAnsi="Palatino Linotype" w:cs="Times New Roman"/>
          <w:b/>
        </w:rPr>
        <w:t>CUARTO</w:t>
      </w:r>
      <w:r w:rsidRPr="00E71C98">
        <w:rPr>
          <w:rFonts w:ascii="Palatino Linotype" w:eastAsia="Times New Roman" w:hAnsi="Palatino Linotype" w:cs="Times New Roman"/>
        </w:rPr>
        <w:t xml:space="preserve"> de la presente resolución.</w:t>
      </w:r>
    </w:p>
    <w:p w14:paraId="1804B595" w14:textId="77777777" w:rsidR="00A82BE7" w:rsidRPr="00E71C98" w:rsidRDefault="00A82BE7" w:rsidP="006C5C09">
      <w:pPr>
        <w:spacing w:after="0" w:line="360" w:lineRule="auto"/>
        <w:contextualSpacing/>
        <w:jc w:val="both"/>
        <w:rPr>
          <w:rFonts w:ascii="Palatino Linotype" w:eastAsia="Calibri" w:hAnsi="Palatino Linotype" w:cs="Arial"/>
          <w:b/>
          <w:bCs/>
          <w:lang w:val="es-ES"/>
        </w:rPr>
      </w:pPr>
    </w:p>
    <w:p w14:paraId="07B6E0A9" w14:textId="5A3C8D21" w:rsidR="00A82BE7" w:rsidRPr="00E71C98" w:rsidRDefault="00A82BE7" w:rsidP="006C5C09">
      <w:pPr>
        <w:spacing w:after="0" w:line="360" w:lineRule="auto"/>
        <w:contextualSpacing/>
        <w:jc w:val="both"/>
        <w:rPr>
          <w:rFonts w:ascii="Palatino Linotype" w:eastAsia="Calibri" w:hAnsi="Palatino Linotype" w:cs="Arial"/>
        </w:rPr>
      </w:pPr>
      <w:r w:rsidRPr="00E71C98">
        <w:rPr>
          <w:rFonts w:ascii="Palatino Linotype" w:eastAsia="Calibri" w:hAnsi="Palatino Linotype" w:cs="Arial"/>
          <w:b/>
          <w:bCs/>
          <w:sz w:val="28"/>
          <w:szCs w:val="28"/>
          <w:lang w:val="es-ES"/>
        </w:rPr>
        <w:t>SEGUNDO</w:t>
      </w:r>
      <w:r w:rsidRPr="00E71C98">
        <w:rPr>
          <w:rFonts w:ascii="Palatino Linotype" w:eastAsia="Calibri" w:hAnsi="Palatino Linotype" w:cs="Arial"/>
          <w:b/>
          <w:bCs/>
          <w:lang w:val="es-ES"/>
        </w:rPr>
        <w:t xml:space="preserve">. </w:t>
      </w:r>
      <w:r w:rsidRPr="00E71C98">
        <w:rPr>
          <w:rFonts w:ascii="Palatino Linotype" w:eastAsia="Calibri" w:hAnsi="Palatino Linotype" w:cs="Arial"/>
          <w:lang w:val="es-ES"/>
        </w:rPr>
        <w:t xml:space="preserve">Se </w:t>
      </w:r>
      <w:r w:rsidRPr="00E71C98">
        <w:rPr>
          <w:rFonts w:ascii="Palatino Linotype" w:eastAsia="Calibri" w:hAnsi="Palatino Linotype" w:cs="Arial"/>
          <w:b/>
          <w:lang w:val="es-ES"/>
        </w:rPr>
        <w:t>CONFIRMA</w:t>
      </w:r>
      <w:r w:rsidRPr="00E71C98">
        <w:rPr>
          <w:rFonts w:ascii="Palatino Linotype" w:eastAsia="Calibri" w:hAnsi="Palatino Linotype" w:cs="Arial"/>
          <w:lang w:val="es-ES"/>
        </w:rPr>
        <w:t xml:space="preserve"> la respuesta emitida por el </w:t>
      </w:r>
      <w:r w:rsidR="00B704CA" w:rsidRPr="00E71C98">
        <w:rPr>
          <w:rFonts w:ascii="Palatino Linotype" w:eastAsia="Calibri" w:hAnsi="Palatino Linotype" w:cs="Arial"/>
          <w:b/>
        </w:rPr>
        <w:t>Ayuntamiento de Toluca</w:t>
      </w:r>
      <w:r w:rsidRPr="00E71C98">
        <w:rPr>
          <w:rFonts w:ascii="Palatino Linotype" w:eastAsia="Calibri" w:hAnsi="Palatino Linotype" w:cs="Arial"/>
          <w:bCs/>
        </w:rPr>
        <w:t xml:space="preserve"> a la solicitud </w:t>
      </w:r>
      <w:r w:rsidR="00B704CA" w:rsidRPr="00E71C98">
        <w:rPr>
          <w:rFonts w:ascii="Palatino Linotype" w:eastAsia="Calibri" w:hAnsi="Palatino Linotype" w:cs="Arial"/>
          <w:b/>
        </w:rPr>
        <w:t>00516/TOLUCA/IP/2022</w:t>
      </w:r>
      <w:bookmarkStart w:id="52" w:name="_Toc460947013"/>
      <w:r w:rsidRPr="00E71C98">
        <w:rPr>
          <w:rFonts w:ascii="Palatino Linotype" w:eastAsia="Calibri" w:hAnsi="Palatino Linotype" w:cs="Arial"/>
        </w:rPr>
        <w:t>.</w:t>
      </w:r>
    </w:p>
    <w:p w14:paraId="0DD56A78" w14:textId="77777777" w:rsidR="00A82BE7" w:rsidRPr="00E71C98" w:rsidRDefault="00A82BE7" w:rsidP="006C5C09">
      <w:pPr>
        <w:tabs>
          <w:tab w:val="left" w:pos="993"/>
        </w:tabs>
        <w:spacing w:after="0" w:line="360" w:lineRule="auto"/>
        <w:ind w:right="567"/>
        <w:jc w:val="both"/>
        <w:rPr>
          <w:rFonts w:ascii="Palatino Linotype" w:eastAsia="Calibri" w:hAnsi="Palatino Linotype" w:cs="Arial"/>
        </w:rPr>
      </w:pPr>
    </w:p>
    <w:p w14:paraId="4F62447A" w14:textId="268B5835" w:rsidR="00A82BE7" w:rsidRPr="00E71C98" w:rsidRDefault="00A82BE7" w:rsidP="006C5C09">
      <w:pPr>
        <w:tabs>
          <w:tab w:val="left" w:pos="8080"/>
        </w:tabs>
        <w:spacing w:after="0" w:line="360" w:lineRule="auto"/>
        <w:ind w:right="49"/>
        <w:contextualSpacing/>
        <w:jc w:val="both"/>
        <w:rPr>
          <w:rFonts w:ascii="Palatino Linotype" w:eastAsia="Palatino Linotype" w:hAnsi="Palatino Linotype" w:cs="Palatino Linotype"/>
          <w:b/>
        </w:rPr>
      </w:pPr>
      <w:r w:rsidRPr="00E71C98">
        <w:rPr>
          <w:rFonts w:ascii="Palatino Linotype" w:eastAsia="MS Mincho" w:hAnsi="Palatino Linotype" w:cs="Times New Roman"/>
          <w:b/>
          <w:color w:val="000000"/>
          <w:sz w:val="28"/>
          <w:szCs w:val="28"/>
        </w:rPr>
        <w:t>TERCERO</w:t>
      </w:r>
      <w:r w:rsidRPr="00E71C98">
        <w:rPr>
          <w:rFonts w:ascii="Palatino Linotype" w:eastAsia="MS Mincho" w:hAnsi="Palatino Linotype" w:cs="Times New Roman"/>
          <w:b/>
          <w:color w:val="000000"/>
        </w:rPr>
        <w:t>.</w:t>
      </w:r>
      <w:r w:rsidRPr="00E71C98">
        <w:rPr>
          <w:rFonts w:ascii="Palatino Linotype" w:eastAsia="MS Mincho" w:hAnsi="Palatino Linotype" w:cs="Times New Roman"/>
          <w:color w:val="000000"/>
        </w:rPr>
        <w:t xml:space="preserve"> </w:t>
      </w:r>
      <w:bookmarkEnd w:id="52"/>
      <w:r w:rsidRPr="00E71C98">
        <w:rPr>
          <w:rFonts w:ascii="Palatino Linotype" w:eastAsia="Palatino Linotype" w:hAnsi="Palatino Linotype" w:cs="Palatino Linotype"/>
          <w:b/>
        </w:rPr>
        <w:t>Notifíquese</w:t>
      </w:r>
      <w:r w:rsidRPr="00E71C98">
        <w:rPr>
          <w:rFonts w:ascii="Palatino Linotype" w:eastAsia="Palatino Linotype" w:hAnsi="Palatino Linotype" w:cs="Palatino Linotype"/>
        </w:rPr>
        <w:t>, vía Sistema de Acceso a la Infor</w:t>
      </w:r>
      <w:bookmarkStart w:id="53" w:name="_GoBack"/>
      <w:bookmarkEnd w:id="53"/>
      <w:r w:rsidRPr="00E71C98">
        <w:rPr>
          <w:rFonts w:ascii="Palatino Linotype" w:eastAsia="Palatino Linotype" w:hAnsi="Palatino Linotype" w:cs="Palatino Linotype"/>
        </w:rPr>
        <w:t>mación Mexiquense (SAIMEX), la presente resolución a</w:t>
      </w:r>
      <w:r w:rsidR="006C4BD6" w:rsidRPr="00E71C98">
        <w:rPr>
          <w:rFonts w:ascii="Palatino Linotype" w:eastAsia="Palatino Linotype" w:hAnsi="Palatino Linotype" w:cs="Palatino Linotype"/>
        </w:rPr>
        <w:t xml:space="preserve"> </w:t>
      </w:r>
      <w:r w:rsidRPr="00E71C98">
        <w:rPr>
          <w:rFonts w:ascii="Palatino Linotype" w:eastAsia="Palatino Linotype" w:hAnsi="Palatino Linotype" w:cs="Palatino Linotype"/>
        </w:rPr>
        <w:t>l</w:t>
      </w:r>
      <w:r w:rsidR="006C4BD6" w:rsidRPr="00E71C98">
        <w:rPr>
          <w:rFonts w:ascii="Palatino Linotype" w:eastAsia="Palatino Linotype" w:hAnsi="Palatino Linotype" w:cs="Palatino Linotype"/>
        </w:rPr>
        <w:t>a</w:t>
      </w:r>
      <w:r w:rsidRPr="00E71C98">
        <w:rPr>
          <w:rFonts w:ascii="Palatino Linotype" w:eastAsia="Palatino Linotype" w:hAnsi="Palatino Linotype" w:cs="Palatino Linotype"/>
        </w:rPr>
        <w:t xml:space="preserve"> Titular de la Unidad de Transparencia del </w:t>
      </w:r>
      <w:r w:rsidRPr="00E71C98">
        <w:rPr>
          <w:rFonts w:ascii="Palatino Linotype" w:eastAsia="Palatino Linotype" w:hAnsi="Palatino Linotype" w:cs="Palatino Linotype"/>
          <w:b/>
        </w:rPr>
        <w:t>SUJETO OBLIGADO.</w:t>
      </w:r>
    </w:p>
    <w:p w14:paraId="07E9CFB8" w14:textId="77777777" w:rsidR="00A82BE7" w:rsidRPr="00E71C98" w:rsidRDefault="00A82BE7" w:rsidP="006C5C09">
      <w:pPr>
        <w:tabs>
          <w:tab w:val="left" w:pos="8080"/>
        </w:tabs>
        <w:spacing w:after="0" w:line="360" w:lineRule="auto"/>
        <w:ind w:right="49"/>
        <w:contextualSpacing/>
        <w:jc w:val="both"/>
        <w:rPr>
          <w:rFonts w:ascii="Palatino Linotype" w:eastAsia="Palatino Linotype" w:hAnsi="Palatino Linotype" w:cs="Palatino Linotype"/>
          <w:b/>
        </w:rPr>
      </w:pPr>
    </w:p>
    <w:p w14:paraId="2FD27FB1" w14:textId="77777777" w:rsidR="00A82BE7" w:rsidRPr="00E71C98" w:rsidRDefault="00A82BE7" w:rsidP="006C5C09">
      <w:pPr>
        <w:shd w:val="clear" w:color="auto" w:fill="FFFFFF"/>
        <w:spacing w:after="0" w:line="360" w:lineRule="auto"/>
        <w:jc w:val="both"/>
        <w:rPr>
          <w:rFonts w:ascii="Palatino Linotype" w:hAnsi="Palatino Linotype"/>
        </w:rPr>
      </w:pPr>
      <w:r w:rsidRPr="00E71C98">
        <w:rPr>
          <w:rFonts w:ascii="Palatino Linotype" w:eastAsia="Times New Roman" w:hAnsi="Palatino Linotype" w:cs="Arial"/>
          <w:b/>
          <w:sz w:val="28"/>
        </w:rPr>
        <w:t>CUARTO</w:t>
      </w:r>
      <w:r w:rsidRPr="00E71C98">
        <w:rPr>
          <w:rFonts w:ascii="Palatino Linotype" w:eastAsia="Times New Roman" w:hAnsi="Palatino Linotype" w:cs="Arial"/>
          <w:b/>
        </w:rPr>
        <w:t xml:space="preserve">. </w:t>
      </w:r>
      <w:r w:rsidRPr="00E71C98">
        <w:rPr>
          <w:rFonts w:ascii="Palatino Linotype" w:eastAsia="Times New Roman" w:hAnsi="Palatino Linotype" w:cs="Times New Roman"/>
          <w:b/>
          <w:bCs/>
          <w:color w:val="222222"/>
          <w:lang w:val="es-ES"/>
        </w:rPr>
        <w:t>Notifíquese al</w:t>
      </w:r>
      <w:r w:rsidRPr="00E71C98">
        <w:rPr>
          <w:rFonts w:ascii="Palatino Linotype" w:hAnsi="Palatino Linotype"/>
          <w:b/>
        </w:rPr>
        <w:t xml:space="preserve"> RECURRENTE</w:t>
      </w:r>
      <w:r w:rsidRPr="00E71C98">
        <w:rPr>
          <w:rFonts w:ascii="Palatino Linotype" w:hAnsi="Palatino Linotype"/>
        </w:rPr>
        <w:t xml:space="preserve"> la presente resolución, </w:t>
      </w:r>
      <w:r w:rsidRPr="00E71C98">
        <w:rPr>
          <w:rFonts w:ascii="Palatino Linotype" w:eastAsia="Palatino Linotype" w:hAnsi="Palatino Linotype" w:cs="Palatino Linotype"/>
        </w:rPr>
        <w:t>vía Sistema de Acceso a la Información Mexiquense (SAIMEX).</w:t>
      </w:r>
    </w:p>
    <w:p w14:paraId="39796578" w14:textId="77777777" w:rsidR="00A82BE7" w:rsidRPr="00E71C98" w:rsidRDefault="00A82BE7" w:rsidP="006C5C09">
      <w:pPr>
        <w:shd w:val="clear" w:color="auto" w:fill="FFFFFF"/>
        <w:spacing w:after="0" w:line="360" w:lineRule="auto"/>
        <w:jc w:val="both"/>
        <w:rPr>
          <w:rFonts w:ascii="Palatino Linotype" w:hAnsi="Palatino Linotype"/>
        </w:rPr>
      </w:pPr>
    </w:p>
    <w:p w14:paraId="013680F8" w14:textId="77777777" w:rsidR="00A82BE7" w:rsidRPr="00E71C98" w:rsidRDefault="00A82BE7" w:rsidP="006C5C09">
      <w:pPr>
        <w:spacing w:after="0" w:line="360" w:lineRule="auto"/>
        <w:jc w:val="both"/>
        <w:rPr>
          <w:rFonts w:ascii="Palatino Linotype" w:eastAsia="MS Mincho" w:hAnsi="Palatino Linotype" w:cs="Times New Roman"/>
          <w:lang w:val="es-ES"/>
        </w:rPr>
      </w:pPr>
      <w:r w:rsidRPr="00E71C98">
        <w:rPr>
          <w:rFonts w:ascii="Palatino Linotype" w:eastAsia="MS Mincho" w:hAnsi="Palatino Linotype" w:cs="Times New Roman"/>
          <w:b/>
          <w:sz w:val="28"/>
        </w:rPr>
        <w:t>QUINTO</w:t>
      </w:r>
      <w:r w:rsidRPr="00E71C98">
        <w:rPr>
          <w:rFonts w:ascii="Palatino Linotype" w:eastAsia="MS Mincho" w:hAnsi="Palatino Linotype" w:cs="Times New Roman"/>
          <w:b/>
        </w:rPr>
        <w:t>.</w:t>
      </w:r>
      <w:r w:rsidRPr="00E71C98">
        <w:rPr>
          <w:rFonts w:ascii="Palatino Linotype" w:eastAsia="MS Mincho" w:hAnsi="Palatino Linotype" w:cs="Times New Roman"/>
        </w:rPr>
        <w:t xml:space="preserve"> </w:t>
      </w:r>
      <w:r w:rsidRPr="00E71C98">
        <w:rPr>
          <w:rFonts w:ascii="Palatino Linotype" w:eastAsia="MS Mincho" w:hAnsi="Palatino Linotype" w:cs="Times New Roman"/>
          <w:lang w:val="es-ES"/>
        </w:rPr>
        <w:t xml:space="preserve">Se hace del conocimiento del </w:t>
      </w:r>
      <w:r w:rsidRPr="00E71C98">
        <w:rPr>
          <w:rFonts w:ascii="Palatino Linotype" w:eastAsia="MS Mincho" w:hAnsi="Palatino Linotype" w:cs="Times New Roman"/>
          <w:b/>
          <w:lang w:val="es-ES"/>
        </w:rPr>
        <w:t>RECURRENTE</w:t>
      </w:r>
      <w:r w:rsidRPr="00E71C98">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71C98">
        <w:rPr>
          <w:rFonts w:ascii="Palatino Linotype" w:eastAsia="MS Mincho" w:hAnsi="Palatino Linotype" w:cs="Times New Roman"/>
          <w:bCs/>
          <w:lang w:val="es-ES"/>
        </w:rPr>
        <w:t>vía juicio de amparo</w:t>
      </w:r>
      <w:r w:rsidRPr="00E71C98">
        <w:rPr>
          <w:rFonts w:ascii="Palatino Linotype" w:eastAsia="MS Mincho" w:hAnsi="Palatino Linotype" w:cs="Times New Roman"/>
          <w:lang w:val="es-ES"/>
        </w:rPr>
        <w:t xml:space="preserve"> en los términos de las leyes aplicables.</w:t>
      </w:r>
    </w:p>
    <w:p w14:paraId="05FCF196" w14:textId="77777777" w:rsidR="006C5C09" w:rsidRPr="00E71C98" w:rsidRDefault="006C5C09" w:rsidP="00A82BE7">
      <w:pPr>
        <w:spacing w:line="360" w:lineRule="auto"/>
        <w:jc w:val="both"/>
        <w:rPr>
          <w:rFonts w:ascii="Palatino Linotype" w:eastAsia="MS Mincho" w:hAnsi="Palatino Linotype" w:cs="Times New Roman"/>
          <w:lang w:val="es-ES"/>
        </w:rPr>
      </w:pPr>
    </w:p>
    <w:p w14:paraId="0288B9D3" w14:textId="77777777" w:rsidR="00E71C98" w:rsidRPr="00624AAD" w:rsidRDefault="00E71C98" w:rsidP="00E71C98">
      <w:pPr>
        <w:spacing w:before="240" w:after="240" w:line="360" w:lineRule="auto"/>
        <w:ind w:firstLine="1"/>
        <w:jc w:val="both"/>
        <w:rPr>
          <w:rFonts w:ascii="Palatino Linotype" w:hAnsi="Palatino Linotype"/>
        </w:rPr>
      </w:pPr>
      <w:bookmarkStart w:id="54" w:name="_Hlk99014733"/>
      <w:r w:rsidRPr="00E71C98">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w:t>
      </w:r>
      <w:r w:rsidRPr="00E71C98">
        <w:rPr>
          <w:rFonts w:ascii="Palatino Linotype" w:hAnsi="Palatino Linotype"/>
        </w:rPr>
        <w:lastRenderedPageBreak/>
        <w:t>LOS COMISIONADOS JOSÉ MARTÍNEZ VILCHIS; MARÍA DEL ROSARIO MEJÍA AYALA; SHARON CRISTINA MORALES MARTÍNEZ; LUIS GUSTAVO PARRA NORIEGA Y GUADALUPE RAMÍREZ PEÑA EN LA DÉCIMA QUINTA SESIÓN ORDINARIA CELEBRADA EL VEINTISIETE (27) DE ABRIL DE DOS MIL VEINTIDÓS, ANTE EL SECRETARIO TÉCNICO DEL PLENO ALEXIS TAPIA RAMÍREZ.</w:t>
      </w:r>
      <w:r w:rsidRPr="00624AAD">
        <w:rPr>
          <w:rFonts w:ascii="Palatino Linotype" w:hAnsi="Palatino Linotype"/>
        </w:rPr>
        <w:t xml:space="preserve"> </w:t>
      </w:r>
    </w:p>
    <w:bookmarkEnd w:id="54"/>
    <w:p w14:paraId="5886475D" w14:textId="326CB106" w:rsidR="006E51B3" w:rsidRDefault="006E51B3">
      <w:pPr>
        <w:rPr>
          <w:rFonts w:ascii="Palatino Linotype" w:hAnsi="Palatino Linotype"/>
        </w:rPr>
      </w:pPr>
      <w:r>
        <w:rPr>
          <w:rFonts w:ascii="Palatino Linotype" w:hAnsi="Palatino Linotype"/>
        </w:rPr>
        <w:br w:type="page"/>
      </w:r>
    </w:p>
    <w:p w14:paraId="0ECFFEC9" w14:textId="77777777" w:rsidR="006E51B3" w:rsidRPr="006E51B3" w:rsidRDefault="006E51B3" w:rsidP="006E51B3">
      <w:pPr>
        <w:spacing w:before="240" w:after="240" w:line="360" w:lineRule="auto"/>
        <w:ind w:firstLine="1"/>
        <w:jc w:val="both"/>
        <w:rPr>
          <w:rFonts w:ascii="Palatino Linotype" w:hAnsi="Palatino Linotype"/>
        </w:rPr>
      </w:pPr>
    </w:p>
    <w:sectPr w:rsidR="006E51B3" w:rsidRPr="006E51B3" w:rsidSect="00C5646D">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0825B" w14:textId="77777777" w:rsidR="00E21DF4" w:rsidRDefault="00E21DF4" w:rsidP="00DE395A">
      <w:pPr>
        <w:spacing w:after="0" w:line="240" w:lineRule="auto"/>
      </w:pPr>
      <w:r>
        <w:separator/>
      </w:r>
    </w:p>
  </w:endnote>
  <w:endnote w:type="continuationSeparator" w:id="0">
    <w:p w14:paraId="7FF963F3" w14:textId="77777777" w:rsidR="00E21DF4" w:rsidRDefault="00E21DF4" w:rsidP="00DE3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B0421" w14:textId="77777777" w:rsidR="00F6068F" w:rsidRPr="00817AAB" w:rsidRDefault="00F6068F" w:rsidP="00C5646D">
    <w:pPr>
      <w:pStyle w:val="Piedepgina1"/>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1B6B90">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1B6B90">
      <w:rPr>
        <w:rFonts w:ascii="Palatino Linotype" w:hAnsi="Palatino Linotype" w:cs="Arial"/>
        <w:b/>
        <w:bCs/>
        <w:noProof/>
      </w:rPr>
      <w:t>29</w:t>
    </w:r>
    <w:r w:rsidRPr="00817AAB">
      <w:rPr>
        <w:rFonts w:ascii="Palatino Linotype" w:hAnsi="Palatino Linotype" w:cs="Arial"/>
        <w:b/>
        <w:bCs/>
      </w:rPr>
      <w:fldChar w:fldCharType="end"/>
    </w:r>
  </w:p>
  <w:p w14:paraId="2B1A1B7D" w14:textId="77777777" w:rsidR="00F6068F" w:rsidRDefault="00F6068F" w:rsidP="00C5646D">
    <w:pPr>
      <w:pStyle w:val="Piedepgina1"/>
      <w:rPr>
        <w:rFonts w:ascii="Times New Roman" w:hAnsi="Times New Roman" w:cs="Times New Roman"/>
      </w:rPr>
    </w:pPr>
  </w:p>
  <w:p w14:paraId="239D586A" w14:textId="77777777" w:rsidR="00F6068F" w:rsidRDefault="00F6068F" w:rsidP="00C5646D">
    <w:pPr>
      <w:pStyle w:val="Piedepgina1"/>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17459" w14:textId="77777777" w:rsidR="00F6068F" w:rsidRDefault="00F6068F" w:rsidP="00C5646D">
    <w:pPr>
      <w:pStyle w:val="Piedepgina1"/>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B6B9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B6B90">
      <w:rPr>
        <w:rFonts w:ascii="Arial" w:hAnsi="Arial" w:cs="Arial"/>
        <w:b/>
        <w:bCs/>
        <w:noProof/>
        <w:sz w:val="20"/>
        <w:szCs w:val="20"/>
      </w:rPr>
      <w:t>29</w:t>
    </w:r>
    <w:r>
      <w:rPr>
        <w:rFonts w:ascii="Arial" w:hAnsi="Arial" w:cs="Arial"/>
        <w:b/>
        <w:bCs/>
        <w:sz w:val="20"/>
        <w:szCs w:val="20"/>
      </w:rPr>
      <w:fldChar w:fldCharType="end"/>
    </w:r>
  </w:p>
  <w:p w14:paraId="41496601" w14:textId="77777777" w:rsidR="00F6068F" w:rsidRDefault="00F6068F">
    <w:pPr>
      <w:pStyle w:val="Piedep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7294A" w14:textId="77777777" w:rsidR="00E21DF4" w:rsidRDefault="00E21DF4" w:rsidP="00DE395A">
      <w:pPr>
        <w:spacing w:after="0" w:line="240" w:lineRule="auto"/>
      </w:pPr>
      <w:r>
        <w:separator/>
      </w:r>
    </w:p>
  </w:footnote>
  <w:footnote w:type="continuationSeparator" w:id="0">
    <w:p w14:paraId="6729EEFB" w14:textId="77777777" w:rsidR="00E21DF4" w:rsidRDefault="00E21DF4" w:rsidP="00DE395A">
      <w:pPr>
        <w:spacing w:after="0" w:line="240" w:lineRule="auto"/>
      </w:pPr>
      <w:r>
        <w:continuationSeparator/>
      </w:r>
    </w:p>
  </w:footnote>
  <w:footnote w:id="1">
    <w:p w14:paraId="2EA2CEEE" w14:textId="77777777" w:rsidR="00F6068F" w:rsidRDefault="00F6068F" w:rsidP="006523E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
    <w:p w14:paraId="2934EFB7" w14:textId="77777777" w:rsidR="00F6068F" w:rsidRDefault="00F6068F" w:rsidP="006523E3">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3">
    <w:p w14:paraId="0E0B9FD8" w14:textId="77777777" w:rsidR="00F6068F" w:rsidRDefault="00F6068F" w:rsidP="006523E3">
      <w:pPr>
        <w:pBdr>
          <w:top w:val="nil"/>
          <w:left w:val="nil"/>
          <w:bottom w:val="nil"/>
          <w:right w:val="nil"/>
          <w:between w:val="nil"/>
        </w:pBdr>
        <w:spacing w:after="0"/>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EFFD0AC" w14:textId="77777777" w:rsidR="00F6068F" w:rsidRDefault="00F6068F" w:rsidP="006523E3">
      <w:pPr>
        <w:pBdr>
          <w:top w:val="nil"/>
          <w:left w:val="nil"/>
          <w:bottom w:val="nil"/>
          <w:right w:val="nil"/>
          <w:between w:val="nil"/>
        </w:pBdr>
        <w:spacing w:after="0"/>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66F540F5" w14:textId="77777777" w:rsidR="00F6068F" w:rsidRDefault="00F6068F" w:rsidP="006523E3">
      <w:pPr>
        <w:pBdr>
          <w:top w:val="nil"/>
          <w:left w:val="nil"/>
          <w:bottom w:val="nil"/>
          <w:right w:val="nil"/>
          <w:between w:val="nil"/>
        </w:pBdr>
        <w:spacing w:after="0"/>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69C9D530" w14:textId="77777777" w:rsidR="00F6068F" w:rsidRDefault="00F6068F" w:rsidP="006523E3">
      <w:pPr>
        <w:pBdr>
          <w:top w:val="nil"/>
          <w:left w:val="nil"/>
          <w:bottom w:val="nil"/>
          <w:right w:val="nil"/>
          <w:between w:val="nil"/>
        </w:pBdr>
        <w:spacing w:after="0"/>
        <w:rPr>
          <w:color w:val="000000"/>
          <w:sz w:val="20"/>
          <w:szCs w:val="20"/>
        </w:rPr>
      </w:pPr>
      <w:r>
        <w:rPr>
          <w:color w:val="000000"/>
          <w:sz w:val="20"/>
          <w:szCs w:val="20"/>
        </w:rPr>
        <w:t>(…)”</w:t>
      </w:r>
    </w:p>
  </w:footnote>
  <w:footnote w:id="4">
    <w:p w14:paraId="41FF5929" w14:textId="77777777" w:rsidR="00F6068F" w:rsidRDefault="00F6068F" w:rsidP="006523E3">
      <w:pPr>
        <w:pStyle w:val="Textonotapie"/>
      </w:pPr>
      <w:r>
        <w:rPr>
          <w:rStyle w:val="Refdenotaalpie"/>
        </w:rPr>
        <w:footnoteRef/>
      </w:r>
      <w:r>
        <w:t xml:space="preserve"> Artículo 50, Ley de Transparencia y Acceso a la Información Pública del Estado de México y Municipios.</w:t>
      </w:r>
    </w:p>
  </w:footnote>
  <w:footnote w:id="5">
    <w:p w14:paraId="7C0C5C92" w14:textId="77777777" w:rsidR="00F6068F" w:rsidRDefault="00F6068F" w:rsidP="006523E3">
      <w:pPr>
        <w:pStyle w:val="Textonotapie"/>
      </w:pPr>
      <w:r>
        <w:rPr>
          <w:rStyle w:val="Refdenotaalpie"/>
        </w:rPr>
        <w:footnoteRef/>
      </w:r>
      <w:r>
        <w:t xml:space="preserve"> Artículo 51, Ídem.</w:t>
      </w:r>
    </w:p>
  </w:footnote>
  <w:footnote w:id="6">
    <w:p w14:paraId="014855B6" w14:textId="77777777" w:rsidR="00F6068F" w:rsidRDefault="00F6068F" w:rsidP="006523E3">
      <w:pPr>
        <w:pStyle w:val="Textonotapie"/>
      </w:pPr>
      <w:r>
        <w:rPr>
          <w:rStyle w:val="Refdenotaalpie"/>
        </w:rPr>
        <w:footnoteRef/>
      </w:r>
      <w:r>
        <w:t xml:space="preserve"> Artículo 58, Ley de Transparencia y Acceso a la Información Pública del Estado de México y Municipios.</w:t>
      </w:r>
    </w:p>
  </w:footnote>
  <w:footnote w:id="7">
    <w:p w14:paraId="4F0CE695" w14:textId="77777777" w:rsidR="00F6068F" w:rsidRDefault="00F6068F" w:rsidP="006523E3">
      <w:pPr>
        <w:pStyle w:val="Textonotapie"/>
      </w:pPr>
      <w:r>
        <w:rPr>
          <w:rStyle w:val="Refdenotaalpie"/>
        </w:rPr>
        <w:footnoteRef/>
      </w:r>
      <w:r>
        <w:t xml:space="preserve"> Artículo 59, Ídem.</w:t>
      </w:r>
    </w:p>
  </w:footnote>
  <w:footnote w:id="8">
    <w:p w14:paraId="748A5FBB" w14:textId="58A71A31" w:rsidR="00F6068F" w:rsidRDefault="00F6068F">
      <w:pPr>
        <w:pStyle w:val="Textonotapie"/>
      </w:pPr>
      <w:r>
        <w:rPr>
          <w:rStyle w:val="Refdenotaalpie"/>
        </w:rPr>
        <w:footnoteRef/>
      </w:r>
      <w:r>
        <w:t xml:space="preserve"> Consultable en: </w:t>
      </w:r>
      <w:r w:rsidRPr="00BF45EA">
        <w:t>https://www.ipomex.org.mx/ipo3/lgt/indice/TOLUCA/art_92_vii/4.web</w:t>
      </w:r>
    </w:p>
  </w:footnote>
  <w:footnote w:id="9">
    <w:p w14:paraId="294E3E5A" w14:textId="009A7C43" w:rsidR="00F6068F" w:rsidRDefault="00F6068F">
      <w:pPr>
        <w:pStyle w:val="Textonotapie"/>
      </w:pPr>
      <w:r>
        <w:rPr>
          <w:rStyle w:val="Refdenotaalpie"/>
        </w:rPr>
        <w:footnoteRef/>
      </w:r>
      <w:r>
        <w:t xml:space="preserve"> Artículo 23, Bando Municipal 2022 de Toluca.</w:t>
      </w:r>
    </w:p>
  </w:footnote>
  <w:footnote w:id="10">
    <w:p w14:paraId="7795AEC7" w14:textId="7E477A8A" w:rsidR="00716119" w:rsidRDefault="00716119">
      <w:pPr>
        <w:pStyle w:val="Textonotapie"/>
      </w:pPr>
      <w:r>
        <w:rPr>
          <w:rStyle w:val="Refdenotaalpie"/>
        </w:rPr>
        <w:footnoteRef/>
      </w:r>
      <w:r>
        <w:t xml:space="preserve"> Artículo 3.49, Código Reglamentario de Toluca.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266"/>
      <w:gridCol w:w="480"/>
    </w:tblGrid>
    <w:tr w:rsidR="00F6068F" w14:paraId="22626206" w14:textId="77777777" w:rsidTr="00C5646D">
      <w:tc>
        <w:tcPr>
          <w:tcW w:w="2701" w:type="dxa"/>
          <w:vAlign w:val="center"/>
        </w:tcPr>
        <w:p w14:paraId="60575791" w14:textId="77777777" w:rsidR="00F6068F" w:rsidRPr="00B4299A" w:rsidRDefault="00F6068F" w:rsidP="009F169D">
          <w:pPr>
            <w:spacing w:after="0"/>
            <w:rPr>
              <w:rFonts w:ascii="Palatino Linotype" w:hAnsi="Palatino Linotype"/>
              <w:b/>
              <w:lang w:val="es-ES_tradnl"/>
            </w:rPr>
          </w:pPr>
        </w:p>
      </w:tc>
      <w:tc>
        <w:tcPr>
          <w:tcW w:w="3746" w:type="dxa"/>
          <w:gridSpan w:val="2"/>
          <w:vAlign w:val="center"/>
        </w:tcPr>
        <w:p w14:paraId="11C735A9" w14:textId="77777777" w:rsidR="00F6068F" w:rsidRDefault="00F6068F" w:rsidP="009F169D">
          <w:pPr>
            <w:spacing w:after="0"/>
            <w:rPr>
              <w:rFonts w:ascii="Palatino Linotype" w:hAnsi="Palatino Linotype"/>
              <w:b/>
              <w:lang w:val="es-ES_tradnl"/>
            </w:rPr>
          </w:pPr>
        </w:p>
      </w:tc>
    </w:tr>
    <w:tr w:rsidR="00F6068F" w14:paraId="7A1531B8" w14:textId="77777777" w:rsidTr="008A08A1">
      <w:trPr>
        <w:gridAfter w:val="1"/>
        <w:wAfter w:w="480" w:type="dxa"/>
      </w:trPr>
      <w:tc>
        <w:tcPr>
          <w:tcW w:w="2701" w:type="dxa"/>
          <w:vAlign w:val="center"/>
          <w:hideMark/>
        </w:tcPr>
        <w:p w14:paraId="33573A8D" w14:textId="77777777" w:rsidR="00F6068F" w:rsidRPr="00B4299A" w:rsidRDefault="00F6068F" w:rsidP="009F169D">
          <w:pPr>
            <w:spacing w:after="0"/>
            <w:rPr>
              <w:rFonts w:ascii="Palatino Linotype" w:hAnsi="Palatino Linotype"/>
              <w:b/>
              <w:lang w:val="es-ES_tradnl"/>
            </w:rPr>
          </w:pPr>
          <w:r w:rsidRPr="00B4299A">
            <w:rPr>
              <w:rFonts w:ascii="Palatino Linotype" w:hAnsi="Palatino Linotype"/>
              <w:b/>
              <w:lang w:val="es-ES_tradnl"/>
            </w:rPr>
            <w:t>Recurso de Revisión:</w:t>
          </w:r>
        </w:p>
      </w:tc>
      <w:tc>
        <w:tcPr>
          <w:tcW w:w="3266" w:type="dxa"/>
          <w:vAlign w:val="center"/>
          <w:hideMark/>
        </w:tcPr>
        <w:p w14:paraId="346DF9CE" w14:textId="089CC367" w:rsidR="00F6068F" w:rsidRPr="00B4299A" w:rsidRDefault="00F6068F" w:rsidP="009F169D">
          <w:pPr>
            <w:spacing w:after="0"/>
            <w:rPr>
              <w:rFonts w:ascii="Palatino Linotype" w:hAnsi="Palatino Linotype"/>
              <w:b/>
              <w:lang w:val="es-ES_tradnl"/>
            </w:rPr>
          </w:pPr>
          <w:r>
            <w:rPr>
              <w:rFonts w:ascii="Palatino Linotype" w:hAnsi="Palatino Linotype"/>
              <w:b/>
              <w:lang w:val="es-ES_tradnl"/>
            </w:rPr>
            <w:t>04048</w:t>
          </w:r>
          <w:r w:rsidRPr="00364503">
            <w:rPr>
              <w:rFonts w:ascii="Palatino Linotype" w:hAnsi="Palatino Linotype"/>
              <w:b/>
              <w:lang w:val="es-ES_tradnl"/>
            </w:rPr>
            <w:t>/INFOEM/IP/RR/2022</w:t>
          </w:r>
        </w:p>
      </w:tc>
    </w:tr>
    <w:tr w:rsidR="00F6068F" w14:paraId="37F632EE" w14:textId="77777777" w:rsidTr="008A08A1">
      <w:trPr>
        <w:gridAfter w:val="1"/>
        <w:wAfter w:w="480" w:type="dxa"/>
        <w:trHeight w:val="228"/>
      </w:trPr>
      <w:tc>
        <w:tcPr>
          <w:tcW w:w="2701" w:type="dxa"/>
          <w:vAlign w:val="center"/>
          <w:hideMark/>
        </w:tcPr>
        <w:p w14:paraId="1A21508A" w14:textId="77777777" w:rsidR="00F6068F" w:rsidRPr="00B4299A" w:rsidRDefault="00F6068F" w:rsidP="009F169D">
          <w:pPr>
            <w:spacing w:after="0"/>
            <w:rPr>
              <w:rFonts w:ascii="Palatino Linotype" w:hAnsi="Palatino Linotype"/>
              <w:b/>
              <w:lang w:val="es-ES_tradnl"/>
            </w:rPr>
          </w:pPr>
          <w:r w:rsidRPr="00B4299A">
            <w:rPr>
              <w:rFonts w:ascii="Palatino Linotype" w:hAnsi="Palatino Linotype"/>
              <w:b/>
              <w:lang w:val="es-ES_tradnl"/>
            </w:rPr>
            <w:t>Sujeto Obligado:</w:t>
          </w:r>
        </w:p>
      </w:tc>
      <w:tc>
        <w:tcPr>
          <w:tcW w:w="3266" w:type="dxa"/>
          <w:vAlign w:val="center"/>
          <w:hideMark/>
        </w:tcPr>
        <w:p w14:paraId="0B1B78CE" w14:textId="553794E1" w:rsidR="00F6068F" w:rsidRPr="00B4299A" w:rsidRDefault="00F6068F" w:rsidP="009F169D">
          <w:pPr>
            <w:spacing w:after="0"/>
            <w:jc w:val="both"/>
            <w:rPr>
              <w:rFonts w:ascii="Palatino Linotype" w:hAnsi="Palatino Linotype"/>
              <w:b/>
              <w:lang w:val="es-ES_tradnl"/>
            </w:rPr>
          </w:pPr>
          <w:r>
            <w:rPr>
              <w:rFonts w:ascii="Palatino Linotype" w:eastAsia="Calibri" w:hAnsi="Palatino Linotype"/>
              <w:b/>
            </w:rPr>
            <w:t xml:space="preserve">Ayuntamiento de Toluca  </w:t>
          </w:r>
        </w:p>
      </w:tc>
    </w:tr>
    <w:tr w:rsidR="00F6068F" w:rsidRPr="00F07BFC" w14:paraId="5A42967B" w14:textId="77777777" w:rsidTr="008A08A1">
      <w:trPr>
        <w:gridAfter w:val="1"/>
        <w:wAfter w:w="480" w:type="dxa"/>
      </w:trPr>
      <w:tc>
        <w:tcPr>
          <w:tcW w:w="2701" w:type="dxa"/>
          <w:vAlign w:val="center"/>
          <w:hideMark/>
        </w:tcPr>
        <w:p w14:paraId="7B0CA1DC" w14:textId="77777777" w:rsidR="00F6068F" w:rsidRPr="00B4299A" w:rsidRDefault="00F6068F" w:rsidP="009F169D">
          <w:pPr>
            <w:spacing w:after="0"/>
            <w:rPr>
              <w:rFonts w:ascii="Palatino Linotype" w:hAnsi="Palatino Linotype"/>
              <w:b/>
              <w:lang w:val="es-ES_tradnl"/>
            </w:rPr>
          </w:pPr>
          <w:r>
            <w:rPr>
              <w:rFonts w:ascii="Palatino Linotype" w:hAnsi="Palatino Linotype"/>
              <w:b/>
              <w:lang w:val="es-ES_tradnl"/>
            </w:rPr>
            <w:t>Comisionada</w:t>
          </w:r>
          <w:r w:rsidRPr="00B4299A">
            <w:rPr>
              <w:rFonts w:ascii="Palatino Linotype" w:hAnsi="Palatino Linotype"/>
              <w:b/>
              <w:lang w:val="es-ES_tradnl"/>
            </w:rPr>
            <w:t xml:space="preserve"> ponente:</w:t>
          </w:r>
        </w:p>
      </w:tc>
      <w:tc>
        <w:tcPr>
          <w:tcW w:w="3266" w:type="dxa"/>
          <w:vAlign w:val="center"/>
          <w:hideMark/>
        </w:tcPr>
        <w:p w14:paraId="2EAA671D" w14:textId="77777777" w:rsidR="00F6068F" w:rsidRPr="00B4299A" w:rsidRDefault="00F6068F" w:rsidP="009F169D">
          <w:pPr>
            <w:spacing w:after="0"/>
            <w:ind w:right="-533"/>
            <w:rPr>
              <w:rFonts w:ascii="Palatino Linotype" w:hAnsi="Palatino Linotype"/>
              <w:b/>
              <w:lang w:val="es-ES_tradnl"/>
            </w:rPr>
          </w:pPr>
          <w:r w:rsidRPr="00DE395A">
            <w:rPr>
              <w:rFonts w:ascii="Palatino Linotype" w:hAnsi="Palatino Linotype"/>
              <w:b/>
            </w:rPr>
            <w:t xml:space="preserve">María del Rosario Mejía Ayala  </w:t>
          </w:r>
        </w:p>
      </w:tc>
    </w:tr>
  </w:tbl>
  <w:p w14:paraId="4793C972" w14:textId="77777777" w:rsidR="00F6068F" w:rsidRPr="00DE395A" w:rsidRDefault="00F6068F" w:rsidP="00C5646D">
    <w:pPr>
      <w:pStyle w:val="Encabezado1"/>
      <w:tabs>
        <w:tab w:val="clear" w:pos="4252"/>
        <w:tab w:val="clear" w:pos="8504"/>
        <w:tab w:val="left" w:pos="2326"/>
      </w:tabs>
    </w:pPr>
    <w:r>
      <w:rPr>
        <w:noProof/>
        <w:lang w:eastAsia="es-MX"/>
      </w:rPr>
      <w:drawing>
        <wp:anchor distT="0" distB="0" distL="114300" distR="114300" simplePos="0" relativeHeight="251660288" behindDoc="1" locked="0" layoutInCell="1" allowOverlap="1" wp14:anchorId="6794D0B7" wp14:editId="5317F471">
          <wp:simplePos x="0" y="0"/>
          <wp:positionH relativeFrom="page">
            <wp:posOffset>0</wp:posOffset>
          </wp:positionH>
          <wp:positionV relativeFrom="paragraph">
            <wp:posOffset>-1239824</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Pr="00DE395A">
      <w:tab/>
    </w:r>
  </w:p>
  <w:p w14:paraId="0BA3EF50" w14:textId="77777777" w:rsidR="00F6068F" w:rsidRPr="00DE395A" w:rsidRDefault="00F6068F" w:rsidP="00C5646D">
    <w:pPr>
      <w:pStyle w:val="Encabezado1"/>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62865" w14:textId="77777777" w:rsidR="00F6068F" w:rsidRDefault="00F6068F" w:rsidP="00C5646D">
    <w:pPr>
      <w:pStyle w:val="Encabezado1"/>
      <w:jc w:val="both"/>
    </w:pPr>
    <w:r>
      <w:rPr>
        <w:noProof/>
        <w:lang w:eastAsia="es-MX"/>
      </w:rPr>
      <w:drawing>
        <wp:anchor distT="0" distB="0" distL="114300" distR="114300" simplePos="0" relativeHeight="251659264" behindDoc="1" locked="0" layoutInCell="1" allowOverlap="1" wp14:anchorId="59096578" wp14:editId="5886A54D">
          <wp:simplePos x="0" y="0"/>
          <wp:positionH relativeFrom="page">
            <wp:align>left</wp:align>
          </wp:positionH>
          <wp:positionV relativeFrom="paragraph">
            <wp:posOffset>-353060</wp:posOffset>
          </wp:positionV>
          <wp:extent cx="7635875" cy="9943465"/>
          <wp:effectExtent l="0" t="0" r="317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5812" w:type="dxa"/>
      <w:tblInd w:w="3119" w:type="dxa"/>
      <w:tblLayout w:type="fixed"/>
      <w:tblLook w:val="04A0" w:firstRow="1" w:lastRow="0" w:firstColumn="1" w:lastColumn="0" w:noHBand="0" w:noVBand="1"/>
    </w:tblPr>
    <w:tblGrid>
      <w:gridCol w:w="2551"/>
      <w:gridCol w:w="3261"/>
    </w:tblGrid>
    <w:tr w:rsidR="00F6068F" w14:paraId="201938C8" w14:textId="77777777" w:rsidTr="00BC3467">
      <w:trPr>
        <w:trHeight w:val="277"/>
      </w:trPr>
      <w:tc>
        <w:tcPr>
          <w:tcW w:w="2551" w:type="dxa"/>
          <w:vAlign w:val="center"/>
          <w:hideMark/>
        </w:tcPr>
        <w:p w14:paraId="1638B0D1" w14:textId="77777777" w:rsidR="00F6068F" w:rsidRPr="009B3353" w:rsidRDefault="00F6068F" w:rsidP="009F169D">
          <w:pPr>
            <w:spacing w:after="0"/>
            <w:rPr>
              <w:rFonts w:ascii="Palatino Linotype" w:hAnsi="Palatino Linotype"/>
              <w:b/>
              <w:lang w:val="es-ES_tradnl"/>
            </w:rPr>
          </w:pPr>
          <w:r w:rsidRPr="009B3353">
            <w:rPr>
              <w:rFonts w:ascii="Palatino Linotype" w:hAnsi="Palatino Linotype"/>
              <w:b/>
              <w:lang w:val="es-ES_tradnl"/>
            </w:rPr>
            <w:t>Recurso de Revisión:</w:t>
          </w:r>
        </w:p>
      </w:tc>
      <w:tc>
        <w:tcPr>
          <w:tcW w:w="3261" w:type="dxa"/>
          <w:vAlign w:val="center"/>
          <w:hideMark/>
        </w:tcPr>
        <w:p w14:paraId="17E3FACD" w14:textId="79FF95F0" w:rsidR="00F6068F" w:rsidRPr="009B3353" w:rsidRDefault="00F6068F" w:rsidP="009F169D">
          <w:pPr>
            <w:spacing w:after="0"/>
            <w:rPr>
              <w:rFonts w:ascii="Palatino Linotype" w:hAnsi="Palatino Linotype"/>
              <w:b/>
              <w:lang w:val="es-ES_tradnl"/>
            </w:rPr>
          </w:pPr>
          <w:r>
            <w:rPr>
              <w:rFonts w:ascii="Palatino Linotype" w:hAnsi="Palatino Linotype"/>
              <w:b/>
              <w:lang w:val="es-ES_tradnl"/>
            </w:rPr>
            <w:t>04048</w:t>
          </w:r>
          <w:r w:rsidRPr="00364503">
            <w:rPr>
              <w:rFonts w:ascii="Palatino Linotype" w:hAnsi="Palatino Linotype"/>
              <w:b/>
              <w:lang w:val="es-ES_tradnl"/>
            </w:rPr>
            <w:t>/INFOEM/IP/RR/2022</w:t>
          </w:r>
        </w:p>
      </w:tc>
    </w:tr>
    <w:tr w:rsidR="00F6068F" w14:paraId="3EC8AB5C" w14:textId="77777777" w:rsidTr="00BC3467">
      <w:tc>
        <w:tcPr>
          <w:tcW w:w="2551" w:type="dxa"/>
          <w:vAlign w:val="center"/>
          <w:hideMark/>
        </w:tcPr>
        <w:p w14:paraId="02A40DE0" w14:textId="77777777" w:rsidR="00F6068F" w:rsidRPr="009B3353" w:rsidRDefault="00F6068F" w:rsidP="009F169D">
          <w:pPr>
            <w:spacing w:after="0"/>
            <w:rPr>
              <w:rFonts w:ascii="Palatino Linotype" w:hAnsi="Palatino Linotype"/>
              <w:b/>
              <w:lang w:val="es-ES_tradnl"/>
            </w:rPr>
          </w:pPr>
          <w:r w:rsidRPr="009B3353">
            <w:rPr>
              <w:rFonts w:ascii="Palatino Linotype" w:hAnsi="Palatino Linotype"/>
              <w:b/>
              <w:lang w:val="es-ES_tradnl"/>
            </w:rPr>
            <w:t>Recurrente:</w:t>
          </w:r>
        </w:p>
      </w:tc>
      <w:tc>
        <w:tcPr>
          <w:tcW w:w="3261" w:type="dxa"/>
          <w:vAlign w:val="center"/>
          <w:hideMark/>
        </w:tcPr>
        <w:p w14:paraId="6AB50D35" w14:textId="60C7E919" w:rsidR="00F6068F" w:rsidRPr="0006775F" w:rsidRDefault="001B6B90" w:rsidP="009F169D">
          <w:pPr>
            <w:spacing w:after="0"/>
            <w:rPr>
              <w:rFonts w:ascii="Palatino Linotype" w:hAnsi="Palatino Linotype"/>
              <w:b/>
              <w:lang w:val="es-ES_tradnl"/>
            </w:rPr>
          </w:pPr>
          <w:r>
            <w:rPr>
              <w:rFonts w:ascii="Palatino Linotype" w:hAnsi="Palatino Linotype"/>
              <w:b/>
              <w:lang w:val="es-ES_tradnl"/>
            </w:rPr>
            <w:t xml:space="preserve">XXXX XXXXX </w:t>
          </w:r>
          <w:proofErr w:type="spellStart"/>
          <w:r>
            <w:rPr>
              <w:rFonts w:ascii="Palatino Linotype" w:hAnsi="Palatino Linotype"/>
              <w:b/>
              <w:lang w:val="es-ES_tradnl"/>
            </w:rPr>
            <w:t>XXXXX</w:t>
          </w:r>
          <w:proofErr w:type="spellEnd"/>
        </w:p>
      </w:tc>
    </w:tr>
    <w:tr w:rsidR="00F6068F" w14:paraId="35B7B6C1" w14:textId="77777777" w:rsidTr="00BC3467">
      <w:trPr>
        <w:trHeight w:val="228"/>
      </w:trPr>
      <w:tc>
        <w:tcPr>
          <w:tcW w:w="2551" w:type="dxa"/>
          <w:vAlign w:val="center"/>
          <w:hideMark/>
        </w:tcPr>
        <w:p w14:paraId="3362B1A1" w14:textId="77777777" w:rsidR="00F6068F" w:rsidRPr="009B3353" w:rsidRDefault="00F6068F" w:rsidP="009F169D">
          <w:pPr>
            <w:spacing w:after="0"/>
            <w:rPr>
              <w:rFonts w:ascii="Palatino Linotype" w:hAnsi="Palatino Linotype"/>
              <w:b/>
              <w:lang w:val="es-ES_tradnl"/>
            </w:rPr>
          </w:pPr>
          <w:r w:rsidRPr="009B3353">
            <w:rPr>
              <w:rFonts w:ascii="Palatino Linotype" w:hAnsi="Palatino Linotype"/>
              <w:b/>
              <w:lang w:val="es-ES_tradnl"/>
            </w:rPr>
            <w:t>Sujeto Obligado:</w:t>
          </w:r>
        </w:p>
      </w:tc>
      <w:tc>
        <w:tcPr>
          <w:tcW w:w="3261" w:type="dxa"/>
          <w:vAlign w:val="center"/>
          <w:hideMark/>
        </w:tcPr>
        <w:p w14:paraId="6C4532B8" w14:textId="5332B11F" w:rsidR="00F6068F" w:rsidRPr="009B3353" w:rsidRDefault="00F6068F" w:rsidP="008A08A1">
          <w:pPr>
            <w:spacing w:after="0"/>
            <w:jc w:val="both"/>
            <w:rPr>
              <w:rFonts w:ascii="Palatino Linotype" w:eastAsia="Calibri" w:hAnsi="Palatino Linotype"/>
              <w:b/>
            </w:rPr>
          </w:pPr>
          <w:r>
            <w:rPr>
              <w:rFonts w:ascii="Palatino Linotype" w:eastAsia="Calibri" w:hAnsi="Palatino Linotype"/>
              <w:b/>
            </w:rPr>
            <w:t xml:space="preserve">Ayuntamiento de Toluca  </w:t>
          </w:r>
        </w:p>
      </w:tc>
    </w:tr>
    <w:tr w:rsidR="00F6068F" w:rsidRPr="00F07BFC" w14:paraId="289565B2" w14:textId="77777777" w:rsidTr="00BC3467">
      <w:tc>
        <w:tcPr>
          <w:tcW w:w="2551" w:type="dxa"/>
          <w:vAlign w:val="center"/>
          <w:hideMark/>
        </w:tcPr>
        <w:p w14:paraId="63EAD1F8" w14:textId="77777777" w:rsidR="00F6068F" w:rsidRPr="009B3353" w:rsidRDefault="00F6068F" w:rsidP="009F169D">
          <w:pPr>
            <w:spacing w:after="0"/>
            <w:rPr>
              <w:rFonts w:ascii="Palatino Linotype" w:hAnsi="Palatino Linotype"/>
              <w:b/>
              <w:lang w:val="es-ES_tradnl"/>
            </w:rPr>
          </w:pPr>
          <w:r>
            <w:rPr>
              <w:rFonts w:ascii="Palatino Linotype" w:hAnsi="Palatino Linotype"/>
              <w:b/>
              <w:lang w:val="es-ES_tradnl"/>
            </w:rPr>
            <w:t>Comisionada P</w:t>
          </w:r>
          <w:r w:rsidRPr="009B3353">
            <w:rPr>
              <w:rFonts w:ascii="Palatino Linotype" w:hAnsi="Palatino Linotype"/>
              <w:b/>
              <w:lang w:val="es-ES_tradnl"/>
            </w:rPr>
            <w:t>onente:</w:t>
          </w:r>
        </w:p>
      </w:tc>
      <w:tc>
        <w:tcPr>
          <w:tcW w:w="3261" w:type="dxa"/>
          <w:vAlign w:val="center"/>
          <w:hideMark/>
        </w:tcPr>
        <w:p w14:paraId="4285F85A" w14:textId="77777777" w:rsidR="00F6068F" w:rsidRPr="009B3353" w:rsidRDefault="00F6068F" w:rsidP="009F169D">
          <w:pPr>
            <w:spacing w:after="0"/>
            <w:ind w:right="-533"/>
            <w:rPr>
              <w:rFonts w:ascii="Palatino Linotype" w:hAnsi="Palatino Linotype"/>
              <w:b/>
              <w:lang w:val="es-ES_tradnl"/>
            </w:rPr>
          </w:pPr>
          <w:r w:rsidRPr="00DE395A">
            <w:rPr>
              <w:rFonts w:ascii="Palatino Linotype" w:hAnsi="Palatino Linotype"/>
              <w:b/>
            </w:rPr>
            <w:t>María del Rosario Mejía Ayala</w:t>
          </w:r>
        </w:p>
      </w:tc>
    </w:tr>
  </w:tbl>
  <w:p w14:paraId="066B1EB5" w14:textId="77777777" w:rsidR="00F6068F" w:rsidRPr="00DE395A" w:rsidRDefault="00F6068F" w:rsidP="00C5646D">
    <w:pPr>
      <w:pStyle w:val="Encabezado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21841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CA0EBE"/>
    <w:multiLevelType w:val="hybridMultilevel"/>
    <w:tmpl w:val="4C0CB64A"/>
    <w:lvl w:ilvl="0" w:tplc="FFFFFFFF">
      <w:start w:val="1"/>
      <w:numFmt w:val="decimal"/>
      <w:lvlText w:val="%1."/>
      <w:lvlJc w:val="left"/>
      <w:pPr>
        <w:ind w:left="720" w:hanging="360"/>
      </w:pPr>
      <w:rPr>
        <w:rFonts w:hint="default"/>
        <w:b/>
        <w:i w:val="0"/>
      </w:rPr>
    </w:lvl>
    <w:lvl w:ilvl="1" w:tplc="E612015C">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6E480C"/>
    <w:multiLevelType w:val="hybridMultilevel"/>
    <w:tmpl w:val="1144D9D4"/>
    <w:lvl w:ilvl="0" w:tplc="4A029FF2">
      <w:start w:val="1"/>
      <w:numFmt w:val="decimal"/>
      <w:lvlText w:val="%1."/>
      <w:lvlJc w:val="left"/>
      <w:pPr>
        <w:ind w:left="720" w:hanging="360"/>
      </w:pPr>
      <w:rPr>
        <w:rFonts w:hint="default"/>
        <w:b/>
        <w:i w:val="0"/>
      </w:rPr>
    </w:lvl>
    <w:lvl w:ilvl="1" w:tplc="2B6424F0">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A62F4"/>
    <w:multiLevelType w:val="hybridMultilevel"/>
    <w:tmpl w:val="6FC67452"/>
    <w:lvl w:ilvl="0" w:tplc="4A029FF2">
      <w:start w:val="1"/>
      <w:numFmt w:val="decimal"/>
      <w:lvlText w:val="%1."/>
      <w:lvlJc w:val="left"/>
      <w:pPr>
        <w:ind w:left="720" w:hanging="360"/>
      </w:pPr>
      <w:rPr>
        <w:rFonts w:hint="default"/>
        <w:b/>
        <w:i w:val="0"/>
      </w:rPr>
    </w:lvl>
    <w:lvl w:ilvl="1" w:tplc="0220C1DA">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0500B5"/>
    <w:multiLevelType w:val="hybridMultilevel"/>
    <w:tmpl w:val="633095B6"/>
    <w:lvl w:ilvl="0" w:tplc="FFFFFFFF">
      <w:start w:val="1"/>
      <w:numFmt w:val="decimal"/>
      <w:lvlText w:val="%1."/>
      <w:lvlJc w:val="left"/>
      <w:pPr>
        <w:ind w:left="0" w:firstLine="0"/>
      </w:pPr>
      <w:rPr>
        <w:rFonts w:ascii="Palatino Linotype" w:hAnsi="Palatino Linotype" w:hint="default"/>
        <w:b/>
        <w:i w:val="0"/>
        <w:sz w:val="24"/>
      </w:rPr>
    </w:lvl>
    <w:lvl w:ilvl="1" w:tplc="0A1C2B9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1CD96743"/>
    <w:multiLevelType w:val="hybridMultilevel"/>
    <w:tmpl w:val="06CADD3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F536658"/>
    <w:multiLevelType w:val="hybridMultilevel"/>
    <w:tmpl w:val="DC54136E"/>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EA4B30"/>
    <w:multiLevelType w:val="hybridMultilevel"/>
    <w:tmpl w:val="CF2205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3943B2"/>
    <w:multiLevelType w:val="hybridMultilevel"/>
    <w:tmpl w:val="FA7E410E"/>
    <w:lvl w:ilvl="0" w:tplc="4A029FF2">
      <w:start w:val="1"/>
      <w:numFmt w:val="decimal"/>
      <w:lvlText w:val="%1."/>
      <w:lvlJc w:val="left"/>
      <w:pPr>
        <w:ind w:left="720" w:hanging="360"/>
      </w:pPr>
      <w:rPr>
        <w:rFonts w:hint="default"/>
        <w:b/>
        <w:i w:val="0"/>
      </w:rPr>
    </w:lvl>
    <w:lvl w:ilvl="1" w:tplc="2AB6F3E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EC49DF"/>
    <w:multiLevelType w:val="hybridMultilevel"/>
    <w:tmpl w:val="8710F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F71B7E"/>
    <w:multiLevelType w:val="hybridMultilevel"/>
    <w:tmpl w:val="32A2CA24"/>
    <w:lvl w:ilvl="0" w:tplc="4A029FF2">
      <w:start w:val="1"/>
      <w:numFmt w:val="decimal"/>
      <w:lvlText w:val="%1."/>
      <w:lvlJc w:val="left"/>
      <w:pPr>
        <w:ind w:left="720" w:hanging="360"/>
      </w:pPr>
      <w:rPr>
        <w:rFonts w:hint="default"/>
        <w:b/>
        <w:i w:val="0"/>
      </w:rPr>
    </w:lvl>
    <w:lvl w:ilvl="1" w:tplc="5EE03CAA">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E4F5949"/>
    <w:multiLevelType w:val="hybridMultilevel"/>
    <w:tmpl w:val="6EC891F2"/>
    <w:lvl w:ilvl="0" w:tplc="4A029FF2">
      <w:start w:val="1"/>
      <w:numFmt w:val="decimal"/>
      <w:lvlText w:val="%1."/>
      <w:lvlJc w:val="left"/>
      <w:pPr>
        <w:ind w:left="720" w:hanging="360"/>
      </w:pPr>
      <w:rPr>
        <w:rFonts w:hint="default"/>
        <w:b/>
        <w:i w:val="0"/>
      </w:rPr>
    </w:lvl>
    <w:lvl w:ilvl="1" w:tplc="64FEF70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FC01F44"/>
    <w:multiLevelType w:val="hybridMultilevel"/>
    <w:tmpl w:val="33CC5F70"/>
    <w:lvl w:ilvl="0" w:tplc="4A029FF2">
      <w:start w:val="1"/>
      <w:numFmt w:val="decimal"/>
      <w:lvlText w:val="%1."/>
      <w:lvlJc w:val="left"/>
      <w:pPr>
        <w:ind w:left="720" w:hanging="360"/>
      </w:pPr>
      <w:rPr>
        <w:rFonts w:hint="default"/>
        <w:b/>
        <w:i w:val="0"/>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FFC0C31"/>
    <w:multiLevelType w:val="hybridMultilevel"/>
    <w:tmpl w:val="148C8352"/>
    <w:lvl w:ilvl="0" w:tplc="4A029FF2">
      <w:start w:val="1"/>
      <w:numFmt w:val="decimal"/>
      <w:lvlText w:val="%1."/>
      <w:lvlJc w:val="left"/>
      <w:pPr>
        <w:ind w:left="720" w:hanging="360"/>
      </w:pPr>
      <w:rPr>
        <w:rFonts w:hint="default"/>
        <w:b/>
        <w:i w:val="0"/>
      </w:rPr>
    </w:lvl>
    <w:lvl w:ilvl="1" w:tplc="67BC11EC">
      <w:start w:val="1"/>
      <w:numFmt w:val="upperRoman"/>
      <w:lvlText w:val="%2."/>
      <w:lvlJc w:val="right"/>
      <w:pPr>
        <w:ind w:left="1440" w:hanging="360"/>
      </w:pPr>
      <w:rPr>
        <w:b/>
      </w:rPr>
    </w:lvl>
    <w:lvl w:ilvl="2" w:tplc="86E2F8FA">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586250"/>
    <w:multiLevelType w:val="hybridMultilevel"/>
    <w:tmpl w:val="505EBB7C"/>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0A1530D"/>
    <w:multiLevelType w:val="hybridMultilevel"/>
    <w:tmpl w:val="C472E90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4A044F"/>
    <w:multiLevelType w:val="hybridMultilevel"/>
    <w:tmpl w:val="0AF2593C"/>
    <w:lvl w:ilvl="0" w:tplc="4A029FF2">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C730C4"/>
    <w:multiLevelType w:val="hybridMultilevel"/>
    <w:tmpl w:val="C4A8D45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317490"/>
    <w:multiLevelType w:val="hybridMultilevel"/>
    <w:tmpl w:val="FBBA96A0"/>
    <w:lvl w:ilvl="0" w:tplc="FB0C99F4">
      <w:start w:val="1"/>
      <w:numFmt w:val="decimal"/>
      <w:lvlText w:val="%1."/>
      <w:lvlJc w:val="left"/>
      <w:pPr>
        <w:ind w:left="36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8E72732"/>
    <w:multiLevelType w:val="hybridMultilevel"/>
    <w:tmpl w:val="D48487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39C757E0"/>
    <w:multiLevelType w:val="hybridMultilevel"/>
    <w:tmpl w:val="FDA8A89A"/>
    <w:lvl w:ilvl="0" w:tplc="080A000B">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213A52"/>
    <w:multiLevelType w:val="hybridMultilevel"/>
    <w:tmpl w:val="4B4611B0"/>
    <w:lvl w:ilvl="0" w:tplc="4A029FF2">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B8237E6"/>
    <w:multiLevelType w:val="hybridMultilevel"/>
    <w:tmpl w:val="2596581C"/>
    <w:lvl w:ilvl="0" w:tplc="97E014E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CCA4720"/>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F294606"/>
    <w:multiLevelType w:val="hybridMultilevel"/>
    <w:tmpl w:val="417A7AB8"/>
    <w:lvl w:ilvl="0" w:tplc="4A029FF2">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4A3532E"/>
    <w:multiLevelType w:val="hybridMultilevel"/>
    <w:tmpl w:val="6470B77C"/>
    <w:lvl w:ilvl="0" w:tplc="4A029FF2">
      <w:start w:val="1"/>
      <w:numFmt w:val="decimal"/>
      <w:lvlText w:val="%1."/>
      <w:lvlJc w:val="left"/>
      <w:pPr>
        <w:ind w:left="720" w:hanging="360"/>
      </w:pPr>
      <w:rPr>
        <w:rFonts w:hint="default"/>
        <w:b/>
        <w:i w:val="0"/>
      </w:rPr>
    </w:lvl>
    <w:lvl w:ilvl="1" w:tplc="C6682CE0">
      <w:start w:val="1"/>
      <w:numFmt w:val="lowerLetter"/>
      <w:lvlText w:val="%2)"/>
      <w:lvlJc w:val="left"/>
      <w:pPr>
        <w:ind w:left="1440" w:hanging="360"/>
      </w:pPr>
      <w:rPr>
        <w:b/>
      </w:r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68B0900"/>
    <w:multiLevelType w:val="hybridMultilevel"/>
    <w:tmpl w:val="F92A42AC"/>
    <w:lvl w:ilvl="0" w:tplc="4A029FF2">
      <w:start w:val="1"/>
      <w:numFmt w:val="decimal"/>
      <w:lvlText w:val="%1."/>
      <w:lvlJc w:val="left"/>
      <w:pPr>
        <w:ind w:left="720" w:hanging="360"/>
      </w:pPr>
      <w:rPr>
        <w:rFonts w:hint="default"/>
        <w:b/>
        <w:i w:val="0"/>
      </w:rPr>
    </w:lvl>
    <w:lvl w:ilvl="1" w:tplc="2B6424F0">
      <w:start w:val="1"/>
      <w:numFmt w:val="upperRoman"/>
      <w:lvlText w:val="%2."/>
      <w:lvlJc w:val="right"/>
      <w:pPr>
        <w:ind w:left="1440" w:hanging="360"/>
      </w:pPr>
      <w:rPr>
        <w:b/>
      </w:rPr>
    </w:lvl>
    <w:lvl w:ilvl="2" w:tplc="47A4B2D0">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CC3FAF"/>
    <w:multiLevelType w:val="multilevel"/>
    <w:tmpl w:val="9A7AAF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2276ECD"/>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0B212C"/>
    <w:multiLevelType w:val="hybridMultilevel"/>
    <w:tmpl w:val="05FCF704"/>
    <w:lvl w:ilvl="0" w:tplc="4A029FF2">
      <w:start w:val="1"/>
      <w:numFmt w:val="decimal"/>
      <w:lvlText w:val="%1."/>
      <w:lvlJc w:val="left"/>
      <w:pPr>
        <w:ind w:left="720" w:hanging="360"/>
      </w:pPr>
      <w:rPr>
        <w:rFonts w:hint="default"/>
        <w:b/>
        <w:i w:val="0"/>
      </w:rPr>
    </w:lvl>
    <w:lvl w:ilvl="1" w:tplc="E17CD350">
      <w:start w:val="1"/>
      <w:numFmt w:val="upperRoman"/>
      <w:lvlText w:val="%2."/>
      <w:lvlJc w:val="right"/>
      <w:pPr>
        <w:ind w:left="1440" w:hanging="360"/>
      </w:pPr>
      <w:rPr>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ADA2DAC"/>
    <w:multiLevelType w:val="hybridMultilevel"/>
    <w:tmpl w:val="5D5ABA50"/>
    <w:lvl w:ilvl="0" w:tplc="4A029FF2">
      <w:start w:val="1"/>
      <w:numFmt w:val="decimal"/>
      <w:lvlText w:val="%1."/>
      <w:lvlJc w:val="left"/>
      <w:pPr>
        <w:ind w:left="720" w:hanging="360"/>
      </w:pPr>
      <w:rPr>
        <w:rFonts w:hint="default"/>
        <w:b/>
        <w:i w:val="0"/>
      </w:rPr>
    </w:lvl>
    <w:lvl w:ilvl="1" w:tplc="2B6424F0">
      <w:start w:val="1"/>
      <w:numFmt w:val="upperRoman"/>
      <w:lvlText w:val="%2."/>
      <w:lvlJc w:val="right"/>
      <w:pPr>
        <w:ind w:left="1440" w:hanging="360"/>
      </w:pPr>
      <w:rPr>
        <w:b/>
      </w:rPr>
    </w:lvl>
    <w:lvl w:ilvl="2" w:tplc="19D699B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BF21BF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DD158B5"/>
    <w:multiLevelType w:val="hybridMultilevel"/>
    <w:tmpl w:val="8710F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DF410E9"/>
    <w:multiLevelType w:val="hybridMultilevel"/>
    <w:tmpl w:val="FA88F8C0"/>
    <w:lvl w:ilvl="0" w:tplc="080A0013">
      <w:start w:val="1"/>
      <w:numFmt w:val="upperRoman"/>
      <w:lvlText w:val="%1."/>
      <w:lvlJc w:val="righ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88F1249"/>
    <w:multiLevelType w:val="hybridMultilevel"/>
    <w:tmpl w:val="4CE426A8"/>
    <w:lvl w:ilvl="0" w:tplc="4A029FF2">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A661C0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C647B2B"/>
    <w:multiLevelType w:val="hybridMultilevel"/>
    <w:tmpl w:val="25BC0B42"/>
    <w:lvl w:ilvl="0" w:tplc="4A029FF2">
      <w:start w:val="1"/>
      <w:numFmt w:val="decimal"/>
      <w:lvlText w:val="%1."/>
      <w:lvlJc w:val="left"/>
      <w:pPr>
        <w:ind w:left="720" w:hanging="360"/>
      </w:pPr>
      <w:rPr>
        <w:rFonts w:hint="default"/>
        <w:b/>
        <w:i w:val="0"/>
      </w:rPr>
    </w:lvl>
    <w:lvl w:ilvl="1" w:tplc="42262A96">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10948E6"/>
    <w:multiLevelType w:val="hybridMultilevel"/>
    <w:tmpl w:val="307EBA10"/>
    <w:lvl w:ilvl="0" w:tplc="4A029FF2">
      <w:start w:val="1"/>
      <w:numFmt w:val="decimal"/>
      <w:lvlText w:val="%1."/>
      <w:lvlJc w:val="left"/>
      <w:pPr>
        <w:ind w:left="720" w:hanging="360"/>
      </w:pPr>
      <w:rPr>
        <w:rFonts w:hint="default"/>
        <w:b/>
        <w:i w:val="0"/>
      </w:rPr>
    </w:lvl>
    <w:lvl w:ilvl="1" w:tplc="67BC11EC">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DE7546C"/>
    <w:multiLevelType w:val="hybridMultilevel"/>
    <w:tmpl w:val="E3DC1EA6"/>
    <w:lvl w:ilvl="0" w:tplc="0E1C9E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D868AD"/>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47"/>
  </w:num>
  <w:num w:numId="4">
    <w:abstractNumId w:val="46"/>
  </w:num>
  <w:num w:numId="5">
    <w:abstractNumId w:val="34"/>
  </w:num>
  <w:num w:numId="6">
    <w:abstractNumId w:val="45"/>
  </w:num>
  <w:num w:numId="7">
    <w:abstractNumId w:val="0"/>
  </w:num>
  <w:num w:numId="8">
    <w:abstractNumId w:val="14"/>
  </w:num>
  <w:num w:numId="9">
    <w:abstractNumId w:val="9"/>
  </w:num>
  <w:num w:numId="10">
    <w:abstractNumId w:val="8"/>
  </w:num>
  <w:num w:numId="11">
    <w:abstractNumId w:val="12"/>
  </w:num>
  <w:num w:numId="12">
    <w:abstractNumId w:val="10"/>
  </w:num>
  <w:num w:numId="13">
    <w:abstractNumId w:val="27"/>
  </w:num>
  <w:num w:numId="14">
    <w:abstractNumId w:val="23"/>
  </w:num>
  <w:num w:numId="15">
    <w:abstractNumId w:val="35"/>
  </w:num>
  <w:num w:numId="16">
    <w:abstractNumId w:val="48"/>
  </w:num>
  <w:num w:numId="17">
    <w:abstractNumId w:val="28"/>
  </w:num>
  <w:num w:numId="18">
    <w:abstractNumId w:val="32"/>
  </w:num>
  <w:num w:numId="19">
    <w:abstractNumId w:val="38"/>
  </w:num>
  <w:num w:numId="20">
    <w:abstractNumId w:val="17"/>
  </w:num>
  <w:num w:numId="21">
    <w:abstractNumId w:val="19"/>
  </w:num>
  <w:num w:numId="22">
    <w:abstractNumId w:val="42"/>
  </w:num>
  <w:num w:numId="23">
    <w:abstractNumId w:val="22"/>
  </w:num>
  <w:num w:numId="24">
    <w:abstractNumId w:val="4"/>
  </w:num>
  <w:num w:numId="25">
    <w:abstractNumId w:val="7"/>
  </w:num>
  <w:num w:numId="26">
    <w:abstractNumId w:val="49"/>
  </w:num>
  <w:num w:numId="27">
    <w:abstractNumId w:val="39"/>
  </w:num>
  <w:num w:numId="28">
    <w:abstractNumId w:val="44"/>
  </w:num>
  <w:num w:numId="29">
    <w:abstractNumId w:val="18"/>
  </w:num>
  <w:num w:numId="30">
    <w:abstractNumId w:val="25"/>
  </w:num>
  <w:num w:numId="31">
    <w:abstractNumId w:val="15"/>
  </w:num>
  <w:num w:numId="32">
    <w:abstractNumId w:val="11"/>
  </w:num>
  <w:num w:numId="33">
    <w:abstractNumId w:val="30"/>
  </w:num>
  <w:num w:numId="34">
    <w:abstractNumId w:val="20"/>
  </w:num>
  <w:num w:numId="35">
    <w:abstractNumId w:val="40"/>
  </w:num>
  <w:num w:numId="36">
    <w:abstractNumId w:val="26"/>
  </w:num>
  <w:num w:numId="37">
    <w:abstractNumId w:val="36"/>
  </w:num>
  <w:num w:numId="38">
    <w:abstractNumId w:val="43"/>
  </w:num>
  <w:num w:numId="39">
    <w:abstractNumId w:val="16"/>
  </w:num>
  <w:num w:numId="40">
    <w:abstractNumId w:val="41"/>
  </w:num>
  <w:num w:numId="41">
    <w:abstractNumId w:val="13"/>
  </w:num>
  <w:num w:numId="42">
    <w:abstractNumId w:val="33"/>
  </w:num>
  <w:num w:numId="43">
    <w:abstractNumId w:val="29"/>
  </w:num>
  <w:num w:numId="44">
    <w:abstractNumId w:val="1"/>
  </w:num>
  <w:num w:numId="45">
    <w:abstractNumId w:val="21"/>
  </w:num>
  <w:num w:numId="46">
    <w:abstractNumId w:val="24"/>
  </w:num>
  <w:num w:numId="47">
    <w:abstractNumId w:val="3"/>
  </w:num>
  <w:num w:numId="48">
    <w:abstractNumId w:val="2"/>
  </w:num>
  <w:num w:numId="49">
    <w:abstractNumId w:val="37"/>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95A"/>
    <w:rsid w:val="0006199F"/>
    <w:rsid w:val="00061AEC"/>
    <w:rsid w:val="0006403B"/>
    <w:rsid w:val="000839A5"/>
    <w:rsid w:val="00087736"/>
    <w:rsid w:val="000909E6"/>
    <w:rsid w:val="000955C1"/>
    <w:rsid w:val="00097C27"/>
    <w:rsid w:val="000B3851"/>
    <w:rsid w:val="000D7938"/>
    <w:rsid w:val="00117B09"/>
    <w:rsid w:val="00120769"/>
    <w:rsid w:val="0012499E"/>
    <w:rsid w:val="00150125"/>
    <w:rsid w:val="00182524"/>
    <w:rsid w:val="001867A5"/>
    <w:rsid w:val="001B585C"/>
    <w:rsid w:val="001B6B90"/>
    <w:rsid w:val="001B76B6"/>
    <w:rsid w:val="001F7E8E"/>
    <w:rsid w:val="0020741A"/>
    <w:rsid w:val="002263C7"/>
    <w:rsid w:val="002E71B4"/>
    <w:rsid w:val="002E7373"/>
    <w:rsid w:val="00306765"/>
    <w:rsid w:val="00306975"/>
    <w:rsid w:val="00320D52"/>
    <w:rsid w:val="00352167"/>
    <w:rsid w:val="00386FDB"/>
    <w:rsid w:val="00387D28"/>
    <w:rsid w:val="0039184D"/>
    <w:rsid w:val="003B38F7"/>
    <w:rsid w:val="003D620C"/>
    <w:rsid w:val="00436CC6"/>
    <w:rsid w:val="00443EE0"/>
    <w:rsid w:val="0046188E"/>
    <w:rsid w:val="00483A9F"/>
    <w:rsid w:val="00484482"/>
    <w:rsid w:val="004A65A1"/>
    <w:rsid w:val="004F09B1"/>
    <w:rsid w:val="004F6855"/>
    <w:rsid w:val="00502B3F"/>
    <w:rsid w:val="005227B5"/>
    <w:rsid w:val="00543BFF"/>
    <w:rsid w:val="00566603"/>
    <w:rsid w:val="00583E35"/>
    <w:rsid w:val="005A4DD6"/>
    <w:rsid w:val="005D6101"/>
    <w:rsid w:val="005F2D26"/>
    <w:rsid w:val="005F6E94"/>
    <w:rsid w:val="00633998"/>
    <w:rsid w:val="006523E3"/>
    <w:rsid w:val="00664FE5"/>
    <w:rsid w:val="00680701"/>
    <w:rsid w:val="0068075B"/>
    <w:rsid w:val="006861C2"/>
    <w:rsid w:val="006C4BD6"/>
    <w:rsid w:val="006C5C09"/>
    <w:rsid w:val="006E51B3"/>
    <w:rsid w:val="006F6121"/>
    <w:rsid w:val="00716119"/>
    <w:rsid w:val="007301D7"/>
    <w:rsid w:val="00753842"/>
    <w:rsid w:val="00773D08"/>
    <w:rsid w:val="00781344"/>
    <w:rsid w:val="00790C21"/>
    <w:rsid w:val="00792E58"/>
    <w:rsid w:val="007D5EF5"/>
    <w:rsid w:val="007D719D"/>
    <w:rsid w:val="007F61A0"/>
    <w:rsid w:val="00844CC7"/>
    <w:rsid w:val="0087249A"/>
    <w:rsid w:val="00886D9C"/>
    <w:rsid w:val="008908B6"/>
    <w:rsid w:val="008A08A1"/>
    <w:rsid w:val="008D4FB0"/>
    <w:rsid w:val="008E73F2"/>
    <w:rsid w:val="008F1343"/>
    <w:rsid w:val="0090303C"/>
    <w:rsid w:val="00907CD9"/>
    <w:rsid w:val="00910655"/>
    <w:rsid w:val="00920739"/>
    <w:rsid w:val="00924986"/>
    <w:rsid w:val="00945DA1"/>
    <w:rsid w:val="00946A71"/>
    <w:rsid w:val="00987DB6"/>
    <w:rsid w:val="00993B9F"/>
    <w:rsid w:val="009962A0"/>
    <w:rsid w:val="009F169D"/>
    <w:rsid w:val="00A25351"/>
    <w:rsid w:val="00A54713"/>
    <w:rsid w:val="00A55C7C"/>
    <w:rsid w:val="00A67627"/>
    <w:rsid w:val="00A82AE2"/>
    <w:rsid w:val="00A82BE7"/>
    <w:rsid w:val="00AC14BB"/>
    <w:rsid w:val="00AE0F77"/>
    <w:rsid w:val="00AF7A94"/>
    <w:rsid w:val="00B0285B"/>
    <w:rsid w:val="00B114D2"/>
    <w:rsid w:val="00B21DA2"/>
    <w:rsid w:val="00B60568"/>
    <w:rsid w:val="00B6069C"/>
    <w:rsid w:val="00B610F8"/>
    <w:rsid w:val="00B704CA"/>
    <w:rsid w:val="00B75388"/>
    <w:rsid w:val="00B93C85"/>
    <w:rsid w:val="00BA229E"/>
    <w:rsid w:val="00BC3467"/>
    <w:rsid w:val="00BF1974"/>
    <w:rsid w:val="00BF45EA"/>
    <w:rsid w:val="00C160CC"/>
    <w:rsid w:val="00C228BB"/>
    <w:rsid w:val="00C42358"/>
    <w:rsid w:val="00C5646D"/>
    <w:rsid w:val="00C60E00"/>
    <w:rsid w:val="00C65BA4"/>
    <w:rsid w:val="00C711BA"/>
    <w:rsid w:val="00C84E69"/>
    <w:rsid w:val="00C8743A"/>
    <w:rsid w:val="00CA2E1E"/>
    <w:rsid w:val="00CB3CCC"/>
    <w:rsid w:val="00CB5715"/>
    <w:rsid w:val="00CC33EE"/>
    <w:rsid w:val="00CC61D4"/>
    <w:rsid w:val="00CE264A"/>
    <w:rsid w:val="00CF6BA7"/>
    <w:rsid w:val="00D20FD7"/>
    <w:rsid w:val="00D55F26"/>
    <w:rsid w:val="00D77732"/>
    <w:rsid w:val="00D91778"/>
    <w:rsid w:val="00DA1C0E"/>
    <w:rsid w:val="00DA64C4"/>
    <w:rsid w:val="00DD5725"/>
    <w:rsid w:val="00DD6C32"/>
    <w:rsid w:val="00DE0CD7"/>
    <w:rsid w:val="00DE395A"/>
    <w:rsid w:val="00E01CD6"/>
    <w:rsid w:val="00E12AE2"/>
    <w:rsid w:val="00E138E9"/>
    <w:rsid w:val="00E21DF4"/>
    <w:rsid w:val="00E27477"/>
    <w:rsid w:val="00E30D98"/>
    <w:rsid w:val="00E3225B"/>
    <w:rsid w:val="00E53D84"/>
    <w:rsid w:val="00E57BCE"/>
    <w:rsid w:val="00E71C98"/>
    <w:rsid w:val="00EA49FC"/>
    <w:rsid w:val="00EB7484"/>
    <w:rsid w:val="00EE1BF6"/>
    <w:rsid w:val="00EF1034"/>
    <w:rsid w:val="00EF6A6D"/>
    <w:rsid w:val="00F078D5"/>
    <w:rsid w:val="00F07BFC"/>
    <w:rsid w:val="00F12C79"/>
    <w:rsid w:val="00F33DA9"/>
    <w:rsid w:val="00F4085B"/>
    <w:rsid w:val="00F52F55"/>
    <w:rsid w:val="00F6068F"/>
    <w:rsid w:val="00F61DB9"/>
    <w:rsid w:val="00F66386"/>
    <w:rsid w:val="00FA35F6"/>
    <w:rsid w:val="00FA3C97"/>
    <w:rsid w:val="00FD7B9E"/>
    <w:rsid w:val="00FE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589B1"/>
  <w15:chartTrackingRefBased/>
  <w15:docId w15:val="{D03D5C37-5C9E-4B4E-939F-937A569E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DE395A"/>
    <w:pPr>
      <w:keepNext/>
      <w:keepLines/>
      <w:spacing w:before="240" w:after="0"/>
      <w:outlineLvl w:val="0"/>
    </w:pPr>
    <w:rPr>
      <w:rFonts w:ascii="Calibri" w:eastAsia="MS Gothic" w:hAnsi="Calibri" w:cs="Times New Roman"/>
      <w:color w:val="365F91"/>
      <w:sz w:val="32"/>
      <w:szCs w:val="32"/>
      <w:lang w:val="es-ES"/>
    </w:rPr>
  </w:style>
  <w:style w:type="paragraph" w:styleId="Ttulo2">
    <w:name w:val="heading 2"/>
    <w:basedOn w:val="Normal"/>
    <w:next w:val="Normal"/>
    <w:link w:val="Ttulo2Car"/>
    <w:uiPriority w:val="9"/>
    <w:semiHidden/>
    <w:unhideWhenUsed/>
    <w:qFormat/>
    <w:rsid w:val="00DE395A"/>
    <w:pPr>
      <w:keepNext/>
      <w:keepLines/>
      <w:spacing w:before="40" w:after="0"/>
      <w:outlineLvl w:val="1"/>
    </w:pPr>
    <w:rPr>
      <w:rFonts w:ascii="Calibri" w:eastAsia="MS Gothic" w:hAnsi="Calibri" w:cs="Times New Roman"/>
      <w:color w:val="365F91"/>
      <w:sz w:val="26"/>
      <w:szCs w:val="26"/>
      <w:lang w:val="es-ES"/>
    </w:rPr>
  </w:style>
  <w:style w:type="paragraph" w:styleId="Ttulo3">
    <w:name w:val="heading 3"/>
    <w:basedOn w:val="Normal"/>
    <w:next w:val="Normal"/>
    <w:link w:val="Ttulo3Car"/>
    <w:uiPriority w:val="9"/>
    <w:semiHidden/>
    <w:unhideWhenUsed/>
    <w:qFormat/>
    <w:rsid w:val="001B76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
    <w:qFormat/>
    <w:rsid w:val="00DE395A"/>
    <w:pPr>
      <w:keepNext/>
      <w:keepLines/>
      <w:spacing w:before="240" w:after="0" w:line="240" w:lineRule="auto"/>
      <w:outlineLvl w:val="0"/>
    </w:pPr>
    <w:rPr>
      <w:rFonts w:ascii="Calibri" w:eastAsia="MS Gothic" w:hAnsi="Calibri" w:cs="Times New Roman"/>
      <w:color w:val="365F91"/>
      <w:sz w:val="32"/>
      <w:szCs w:val="32"/>
      <w:lang w:val="es-ES" w:eastAsia="es-ES"/>
    </w:rPr>
  </w:style>
  <w:style w:type="paragraph" w:customStyle="1" w:styleId="Ttulo21">
    <w:name w:val="Título 21"/>
    <w:basedOn w:val="Normal"/>
    <w:next w:val="Normal"/>
    <w:uiPriority w:val="9"/>
    <w:unhideWhenUsed/>
    <w:qFormat/>
    <w:rsid w:val="00DE395A"/>
    <w:pPr>
      <w:keepNext/>
      <w:keepLines/>
      <w:spacing w:before="40" w:after="0" w:line="240" w:lineRule="auto"/>
      <w:outlineLvl w:val="1"/>
    </w:pPr>
    <w:rPr>
      <w:rFonts w:ascii="Calibri" w:eastAsia="MS Gothic" w:hAnsi="Calibri" w:cs="Times New Roman"/>
      <w:color w:val="365F91"/>
      <w:sz w:val="26"/>
      <w:szCs w:val="26"/>
      <w:lang w:val="es-ES" w:eastAsia="es-ES"/>
    </w:rPr>
  </w:style>
  <w:style w:type="numbering" w:customStyle="1" w:styleId="Sinlista1">
    <w:name w:val="Sin lista1"/>
    <w:next w:val="Sinlista"/>
    <w:uiPriority w:val="99"/>
    <w:semiHidden/>
    <w:unhideWhenUsed/>
    <w:rsid w:val="00DE395A"/>
  </w:style>
  <w:style w:type="paragraph" w:customStyle="1" w:styleId="Encabezado1">
    <w:name w:val="Encabezado1"/>
    <w:basedOn w:val="Normal"/>
    <w:next w:val="Encabezado"/>
    <w:link w:val="EncabezadoCar"/>
    <w:uiPriority w:val="99"/>
    <w:unhideWhenUsed/>
    <w:rsid w:val="00DE395A"/>
    <w:pPr>
      <w:tabs>
        <w:tab w:val="center" w:pos="4252"/>
        <w:tab w:val="right" w:pos="8504"/>
      </w:tabs>
      <w:spacing w:after="0" w:line="240" w:lineRule="auto"/>
    </w:pPr>
  </w:style>
  <w:style w:type="character" w:customStyle="1" w:styleId="EncabezadoCar">
    <w:name w:val="Encabezado Car"/>
    <w:basedOn w:val="Fuentedeprrafopredeter"/>
    <w:link w:val="Encabezado1"/>
    <w:uiPriority w:val="99"/>
    <w:rsid w:val="00DE395A"/>
  </w:style>
  <w:style w:type="paragraph" w:customStyle="1" w:styleId="Piedepgina1">
    <w:name w:val="Pie de página1"/>
    <w:basedOn w:val="Normal"/>
    <w:next w:val="Piedepgina"/>
    <w:link w:val="PiedepginaCar"/>
    <w:uiPriority w:val="99"/>
    <w:unhideWhenUsed/>
    <w:rsid w:val="00DE395A"/>
    <w:pPr>
      <w:tabs>
        <w:tab w:val="center" w:pos="4252"/>
        <w:tab w:val="right" w:pos="8504"/>
      </w:tabs>
      <w:spacing w:after="0" w:line="240" w:lineRule="auto"/>
    </w:pPr>
  </w:style>
  <w:style w:type="character" w:customStyle="1" w:styleId="PiedepginaCar">
    <w:name w:val="Pie de página Car"/>
    <w:basedOn w:val="Fuentedeprrafopredeter"/>
    <w:link w:val="Piedepgina1"/>
    <w:uiPriority w:val="99"/>
    <w:rsid w:val="00DE395A"/>
  </w:style>
  <w:style w:type="paragraph" w:customStyle="1" w:styleId="Textodeglobo1">
    <w:name w:val="Texto de globo1"/>
    <w:basedOn w:val="Normal"/>
    <w:next w:val="Textodeglobo"/>
    <w:link w:val="TextodegloboCar"/>
    <w:uiPriority w:val="99"/>
    <w:semiHidden/>
    <w:unhideWhenUsed/>
    <w:rsid w:val="00DE395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1"/>
    <w:uiPriority w:val="99"/>
    <w:semiHidden/>
    <w:rsid w:val="00DE395A"/>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E395A"/>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E395A"/>
    <w:pPr>
      <w:spacing w:after="0" w:line="240" w:lineRule="auto"/>
      <w:ind w:left="708"/>
    </w:pPr>
    <w:rPr>
      <w:rFonts w:ascii="Times New Roman" w:eastAsia="Times New Roman" w:hAnsi="Times New Roman" w:cs="Times New Roman"/>
      <w:lang w:val="es-ES"/>
    </w:rPr>
  </w:style>
  <w:style w:type="table" w:styleId="Tablaconcuadrcula">
    <w:name w:val="Table Grid"/>
    <w:basedOn w:val="Tablanormal"/>
    <w:uiPriority w:val="59"/>
    <w:rsid w:val="00DE395A"/>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link w:val="TextonotapieCar"/>
    <w:uiPriority w:val="99"/>
    <w:unhideWhenUsed/>
    <w:qFormat/>
    <w:rsid w:val="00DE395A"/>
    <w:pPr>
      <w:spacing w:after="0" w:line="240" w:lineRule="auto"/>
    </w:pPr>
    <w:rPr>
      <w:rFonts w:eastAsia="Cambria"/>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qFormat/>
    <w:rsid w:val="00DE395A"/>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E395A"/>
    <w:rPr>
      <w:vertAlign w:val="superscript"/>
    </w:rPr>
  </w:style>
  <w:style w:type="character" w:customStyle="1" w:styleId="Ttulo2Car">
    <w:name w:val="Título 2 Car"/>
    <w:basedOn w:val="Fuentedeprrafopredeter"/>
    <w:link w:val="Ttulo2"/>
    <w:uiPriority w:val="9"/>
    <w:rsid w:val="00DE395A"/>
    <w:rPr>
      <w:rFonts w:ascii="Calibri" w:eastAsia="MS Gothic" w:hAnsi="Calibri" w:cs="Times New Roman"/>
      <w:color w:val="365F91"/>
      <w:sz w:val="26"/>
      <w:szCs w:val="26"/>
      <w:lang w:val="es-ES"/>
    </w:rPr>
  </w:style>
  <w:style w:type="character" w:customStyle="1" w:styleId="apple-converted-space">
    <w:name w:val="apple-converted-space"/>
    <w:basedOn w:val="Fuentedeprrafopredeter"/>
    <w:rsid w:val="00DE395A"/>
  </w:style>
  <w:style w:type="character" w:customStyle="1" w:styleId="normaltextrun">
    <w:name w:val="normaltextrun"/>
    <w:basedOn w:val="Fuentedeprrafopredeter"/>
    <w:rsid w:val="00DE395A"/>
  </w:style>
  <w:style w:type="paragraph" w:customStyle="1" w:styleId="paragraph">
    <w:name w:val="paragraph"/>
    <w:basedOn w:val="Normal"/>
    <w:rsid w:val="00DE39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DE395A"/>
  </w:style>
  <w:style w:type="character" w:customStyle="1" w:styleId="Hipervnculo151">
    <w:name w:val="Hipervínculo151"/>
    <w:basedOn w:val="Fuentedeprrafopredeter"/>
    <w:uiPriority w:val="99"/>
    <w:unhideWhenUsed/>
    <w:rsid w:val="00DE395A"/>
    <w:rPr>
      <w:color w:val="0000FF"/>
      <w:u w:val="single"/>
    </w:rPr>
  </w:style>
  <w:style w:type="character" w:customStyle="1" w:styleId="nacep">
    <w:name w:val="n_acep"/>
    <w:basedOn w:val="Fuentedeprrafopredeter"/>
    <w:rsid w:val="00DE395A"/>
  </w:style>
  <w:style w:type="paragraph" w:customStyle="1" w:styleId="Texto">
    <w:name w:val="Texto"/>
    <w:basedOn w:val="Normal"/>
    <w:link w:val="TextoCar"/>
    <w:qFormat/>
    <w:rsid w:val="00DE395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DE395A"/>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DE395A"/>
    <w:rPr>
      <w:rFonts w:ascii="Calibri" w:eastAsia="MS Gothic" w:hAnsi="Calibri" w:cs="Times New Roman"/>
      <w:color w:val="365F91"/>
      <w:sz w:val="32"/>
      <w:szCs w:val="32"/>
      <w:lang w:val="es-ES"/>
    </w:rPr>
  </w:style>
  <w:style w:type="paragraph" w:customStyle="1" w:styleId="Default">
    <w:name w:val="Default"/>
    <w:rsid w:val="00DE395A"/>
    <w:pPr>
      <w:autoSpaceDE w:val="0"/>
      <w:autoSpaceDN w:val="0"/>
      <w:adjustRightInd w:val="0"/>
      <w:spacing w:after="0" w:line="240" w:lineRule="auto"/>
    </w:pPr>
    <w:rPr>
      <w:rFonts w:ascii="Arial" w:eastAsia="MS Mincho" w:hAnsi="Arial" w:cs="Arial"/>
      <w:color w:val="000000"/>
      <w:sz w:val="24"/>
      <w:szCs w:val="24"/>
      <w:lang w:val="es-MX" w:eastAsia="es-ES"/>
    </w:rPr>
  </w:style>
  <w:style w:type="paragraph" w:styleId="Sinespaciado">
    <w:name w:val="No Spacing"/>
    <w:aliases w:val="Francesa"/>
    <w:link w:val="SinespaciadoCar"/>
    <w:uiPriority w:val="1"/>
    <w:qFormat/>
    <w:rsid w:val="00DE395A"/>
    <w:pPr>
      <w:spacing w:after="0" w:line="240" w:lineRule="auto"/>
    </w:pPr>
    <w:rPr>
      <w:rFonts w:ascii="Times New Roman" w:eastAsia="Times New Roman" w:hAnsi="Times New Roman" w:cs="Times New Roman"/>
      <w:sz w:val="24"/>
      <w:szCs w:val="24"/>
      <w:lang w:val="es-MX" w:eastAsia="es-ES"/>
    </w:rPr>
  </w:style>
  <w:style w:type="character" w:styleId="Textoennegrita">
    <w:name w:val="Strong"/>
    <w:uiPriority w:val="22"/>
    <w:qFormat/>
    <w:rsid w:val="00DE395A"/>
    <w:rPr>
      <w:b/>
      <w:bCs/>
    </w:rPr>
  </w:style>
  <w:style w:type="character" w:customStyle="1" w:styleId="SinespaciadoCar">
    <w:name w:val="Sin espaciado Car"/>
    <w:aliases w:val="Francesa Car"/>
    <w:link w:val="Sinespaciado"/>
    <w:uiPriority w:val="1"/>
    <w:locked/>
    <w:rsid w:val="00DE395A"/>
    <w:rPr>
      <w:rFonts w:ascii="Times New Roman" w:eastAsia="Times New Roman" w:hAnsi="Times New Roman" w:cs="Times New Roman"/>
      <w:sz w:val="24"/>
      <w:szCs w:val="24"/>
      <w:lang w:val="es-MX" w:eastAsia="es-ES"/>
    </w:rPr>
  </w:style>
  <w:style w:type="paragraph" w:styleId="NormalWeb">
    <w:name w:val="Normal (Web)"/>
    <w:basedOn w:val="Normal"/>
    <w:uiPriority w:val="99"/>
    <w:semiHidden/>
    <w:unhideWhenUsed/>
    <w:rsid w:val="00DE39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1">
    <w:name w:val="Texto independiente1"/>
    <w:basedOn w:val="Normal"/>
    <w:next w:val="Textoindependiente"/>
    <w:link w:val="TextoindependienteCar"/>
    <w:uiPriority w:val="1"/>
    <w:qFormat/>
    <w:rsid w:val="00DE395A"/>
    <w:pPr>
      <w:widowControl w:val="0"/>
      <w:autoSpaceDE w:val="0"/>
      <w:autoSpaceDN w:val="0"/>
      <w:adjustRightInd w:val="0"/>
      <w:spacing w:after="0" w:line="240" w:lineRule="auto"/>
      <w:ind w:left="112"/>
    </w:pPr>
    <w:rPr>
      <w:rFonts w:ascii="Times New Roman" w:hAnsi="Times New Roman" w:cs="Times New Roman"/>
      <w:sz w:val="25"/>
      <w:szCs w:val="25"/>
      <w:lang w:eastAsia="es-MX"/>
    </w:rPr>
  </w:style>
  <w:style w:type="character" w:customStyle="1" w:styleId="TextoindependienteCar">
    <w:name w:val="Texto independiente Car"/>
    <w:basedOn w:val="Fuentedeprrafopredeter"/>
    <w:link w:val="Textoindependiente1"/>
    <w:uiPriority w:val="1"/>
    <w:rsid w:val="00DE395A"/>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DE395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E395A"/>
    <w:rPr>
      <w:rFonts w:ascii="Courier New" w:eastAsia="Times New Roman" w:hAnsi="Courier New" w:cs="Times New Roman"/>
      <w:sz w:val="20"/>
      <w:szCs w:val="20"/>
      <w:lang w:val="es-ES" w:eastAsia="es-ES"/>
    </w:rPr>
  </w:style>
  <w:style w:type="table" w:customStyle="1" w:styleId="Tabladelista1clara-nfasis11">
    <w:name w:val="Tabla de lista 1 clara - Énfasis 11"/>
    <w:basedOn w:val="Tablanormal"/>
    <w:next w:val="Tabladelista1clara-nfasis1"/>
    <w:uiPriority w:val="46"/>
    <w:rsid w:val="00DE395A"/>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11">
    <w:name w:val="Tabla con cuadrícula211"/>
    <w:basedOn w:val="Tablanormal"/>
    <w:next w:val="Tablaconcuadrcula"/>
    <w:uiPriority w:val="39"/>
    <w:rsid w:val="00DE395A"/>
    <w:pPr>
      <w:spacing w:after="0" w:line="240" w:lineRule="auto"/>
    </w:pPr>
    <w:rPr>
      <w:rFonts w:eastAsia="Calibri"/>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DE395A"/>
    <w:rPr>
      <w:i/>
      <w:iCs/>
    </w:rPr>
  </w:style>
  <w:style w:type="table" w:customStyle="1" w:styleId="Tablaconcuadrcula2111">
    <w:name w:val="Tabla con cuadrícula2111"/>
    <w:basedOn w:val="Tablanormal"/>
    <w:next w:val="Tablaconcuadrcula"/>
    <w:uiPriority w:val="39"/>
    <w:rsid w:val="00DE395A"/>
    <w:pPr>
      <w:spacing w:after="0" w:line="240" w:lineRule="auto"/>
    </w:pPr>
    <w:rPr>
      <w:rFonts w:eastAsia="Calibri"/>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E395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DE395A"/>
    <w:pPr>
      <w:spacing w:after="100" w:line="240" w:lineRule="auto"/>
    </w:pPr>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rsid w:val="00DE395A"/>
    <w:pPr>
      <w:spacing w:after="100" w:line="240" w:lineRule="auto"/>
      <w:ind w:left="240"/>
    </w:pPr>
    <w:rPr>
      <w:rFonts w:ascii="Times New Roman" w:eastAsia="Times New Roman" w:hAnsi="Times New Roman" w:cs="Times New Roman"/>
      <w:sz w:val="24"/>
      <w:szCs w:val="24"/>
      <w:lang w:val="es-ES" w:eastAsia="es-ES"/>
    </w:rPr>
  </w:style>
  <w:style w:type="paragraph" w:styleId="TDC3">
    <w:name w:val="toc 3"/>
    <w:basedOn w:val="Normal"/>
    <w:next w:val="Normal"/>
    <w:autoRedefine/>
    <w:uiPriority w:val="39"/>
    <w:unhideWhenUsed/>
    <w:rsid w:val="00DE395A"/>
    <w:pPr>
      <w:tabs>
        <w:tab w:val="left" w:pos="880"/>
        <w:tab w:val="right" w:leader="dot" w:pos="8828"/>
      </w:tabs>
      <w:spacing w:after="10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1"/>
    <w:uiPriority w:val="99"/>
    <w:unhideWhenUsed/>
    <w:rsid w:val="00DE395A"/>
    <w:pPr>
      <w:tabs>
        <w:tab w:val="center" w:pos="4680"/>
        <w:tab w:val="right" w:pos="9360"/>
      </w:tabs>
      <w:spacing w:after="0" w:line="240" w:lineRule="auto"/>
    </w:pPr>
  </w:style>
  <w:style w:type="character" w:customStyle="1" w:styleId="EncabezadoCar1">
    <w:name w:val="Encabezado Car1"/>
    <w:basedOn w:val="Fuentedeprrafopredeter"/>
    <w:link w:val="Encabezado"/>
    <w:uiPriority w:val="99"/>
    <w:rsid w:val="00DE395A"/>
  </w:style>
  <w:style w:type="paragraph" w:styleId="Piedepgina">
    <w:name w:val="footer"/>
    <w:basedOn w:val="Normal"/>
    <w:link w:val="PiedepginaCar1"/>
    <w:uiPriority w:val="99"/>
    <w:unhideWhenUsed/>
    <w:rsid w:val="00DE395A"/>
    <w:pPr>
      <w:tabs>
        <w:tab w:val="center" w:pos="4680"/>
        <w:tab w:val="right" w:pos="9360"/>
      </w:tabs>
      <w:spacing w:after="0" w:line="240" w:lineRule="auto"/>
    </w:pPr>
  </w:style>
  <w:style w:type="character" w:customStyle="1" w:styleId="PiedepginaCar1">
    <w:name w:val="Pie de página Car1"/>
    <w:basedOn w:val="Fuentedeprrafopredeter"/>
    <w:link w:val="Piedepgina"/>
    <w:uiPriority w:val="99"/>
    <w:rsid w:val="00DE395A"/>
  </w:style>
  <w:style w:type="paragraph" w:styleId="Textodeglobo">
    <w:name w:val="Balloon Text"/>
    <w:basedOn w:val="Normal"/>
    <w:link w:val="TextodegloboCar1"/>
    <w:uiPriority w:val="99"/>
    <w:semiHidden/>
    <w:unhideWhenUsed/>
    <w:rsid w:val="00DE395A"/>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DE395A"/>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nhideWhenUsed/>
    <w:qFormat/>
    <w:rsid w:val="00DE395A"/>
    <w:pPr>
      <w:spacing w:after="0" w:line="240" w:lineRule="auto"/>
    </w:pPr>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link w:val="Textonotapie"/>
    <w:uiPriority w:val="99"/>
    <w:semiHidden/>
    <w:rsid w:val="00DE395A"/>
    <w:rPr>
      <w:sz w:val="20"/>
      <w:szCs w:val="20"/>
    </w:rPr>
  </w:style>
  <w:style w:type="character" w:customStyle="1" w:styleId="Ttulo2Car1">
    <w:name w:val="Título 2 Car1"/>
    <w:basedOn w:val="Fuentedeprrafopredeter"/>
    <w:uiPriority w:val="9"/>
    <w:semiHidden/>
    <w:rsid w:val="00DE395A"/>
    <w:rPr>
      <w:rFonts w:asciiTheme="majorHAnsi" w:eastAsiaTheme="majorEastAsia" w:hAnsiTheme="majorHAnsi" w:cstheme="majorBidi"/>
      <w:color w:val="2F5496" w:themeColor="accent1" w:themeShade="BF"/>
      <w:sz w:val="26"/>
      <w:szCs w:val="26"/>
    </w:rPr>
  </w:style>
  <w:style w:type="character" w:styleId="Hipervnculo">
    <w:name w:val="Hyperlink"/>
    <w:aliases w:val="Hipervínculo1,Hipervínculo11,Hipervínculo12,Hipervínculo13,Hipervínculo14,Hipervínculo15"/>
    <w:basedOn w:val="Fuentedeprrafopredeter"/>
    <w:uiPriority w:val="99"/>
    <w:unhideWhenUsed/>
    <w:rsid w:val="00DE395A"/>
    <w:rPr>
      <w:color w:val="0563C1" w:themeColor="hyperlink"/>
      <w:u w:val="single"/>
    </w:rPr>
  </w:style>
  <w:style w:type="character" w:customStyle="1" w:styleId="Ttulo1Car1">
    <w:name w:val="Título 1 Car1"/>
    <w:basedOn w:val="Fuentedeprrafopredeter"/>
    <w:uiPriority w:val="9"/>
    <w:rsid w:val="00DE395A"/>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1"/>
    <w:uiPriority w:val="99"/>
    <w:semiHidden/>
    <w:unhideWhenUsed/>
    <w:rsid w:val="00DE395A"/>
    <w:pPr>
      <w:spacing w:after="120"/>
    </w:pPr>
  </w:style>
  <w:style w:type="character" w:customStyle="1" w:styleId="TextoindependienteCar1">
    <w:name w:val="Texto independiente Car1"/>
    <w:basedOn w:val="Fuentedeprrafopredeter"/>
    <w:link w:val="Textoindependiente"/>
    <w:uiPriority w:val="99"/>
    <w:semiHidden/>
    <w:rsid w:val="00DE395A"/>
  </w:style>
  <w:style w:type="table" w:styleId="Tabladelista1clara-nfasis1">
    <w:name w:val="List Table 1 Light Accent 1"/>
    <w:basedOn w:val="Tablanormal"/>
    <w:uiPriority w:val="46"/>
    <w:rsid w:val="00DE39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3Car">
    <w:name w:val="Título 3 Car"/>
    <w:basedOn w:val="Fuentedeprrafopredeter"/>
    <w:link w:val="Ttulo3"/>
    <w:uiPriority w:val="9"/>
    <w:semiHidden/>
    <w:rsid w:val="001B76B6"/>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BA229E"/>
    <w:rPr>
      <w:sz w:val="16"/>
      <w:szCs w:val="16"/>
    </w:rPr>
  </w:style>
  <w:style w:type="paragraph" w:styleId="Textocomentario">
    <w:name w:val="annotation text"/>
    <w:basedOn w:val="Normal"/>
    <w:link w:val="TextocomentarioCar"/>
    <w:uiPriority w:val="99"/>
    <w:semiHidden/>
    <w:unhideWhenUsed/>
    <w:rsid w:val="00BA22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229E"/>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BA229E"/>
    <w:rPr>
      <w:b/>
      <w:bCs/>
    </w:rPr>
  </w:style>
  <w:style w:type="character" w:customStyle="1" w:styleId="AsuntodelcomentarioCar">
    <w:name w:val="Asunto del comentario Car"/>
    <w:basedOn w:val="TextocomentarioCar"/>
    <w:link w:val="Asuntodelcomentario"/>
    <w:uiPriority w:val="99"/>
    <w:semiHidden/>
    <w:rsid w:val="00BA229E"/>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00745">
      <w:bodyDiv w:val="1"/>
      <w:marLeft w:val="0"/>
      <w:marRight w:val="0"/>
      <w:marTop w:val="0"/>
      <w:marBottom w:val="0"/>
      <w:divBdr>
        <w:top w:val="none" w:sz="0" w:space="0" w:color="auto"/>
        <w:left w:val="none" w:sz="0" w:space="0" w:color="auto"/>
        <w:bottom w:val="none" w:sz="0" w:space="0" w:color="auto"/>
        <w:right w:val="none" w:sz="0" w:space="0" w:color="auto"/>
      </w:divBdr>
    </w:div>
    <w:div w:id="594175237">
      <w:bodyDiv w:val="1"/>
      <w:marLeft w:val="0"/>
      <w:marRight w:val="0"/>
      <w:marTop w:val="0"/>
      <w:marBottom w:val="0"/>
      <w:divBdr>
        <w:top w:val="none" w:sz="0" w:space="0" w:color="auto"/>
        <w:left w:val="none" w:sz="0" w:space="0" w:color="auto"/>
        <w:bottom w:val="none" w:sz="0" w:space="0" w:color="auto"/>
        <w:right w:val="none" w:sz="0" w:space="0" w:color="auto"/>
      </w:divBdr>
    </w:div>
    <w:div w:id="1151293140">
      <w:bodyDiv w:val="1"/>
      <w:marLeft w:val="0"/>
      <w:marRight w:val="0"/>
      <w:marTop w:val="0"/>
      <w:marBottom w:val="0"/>
      <w:divBdr>
        <w:top w:val="none" w:sz="0" w:space="0" w:color="auto"/>
        <w:left w:val="none" w:sz="0" w:space="0" w:color="auto"/>
        <w:bottom w:val="none" w:sz="0" w:space="0" w:color="auto"/>
        <w:right w:val="none" w:sz="0" w:space="0" w:color="auto"/>
      </w:divBdr>
    </w:div>
    <w:div w:id="1243098324">
      <w:bodyDiv w:val="1"/>
      <w:marLeft w:val="0"/>
      <w:marRight w:val="0"/>
      <w:marTop w:val="0"/>
      <w:marBottom w:val="0"/>
      <w:divBdr>
        <w:top w:val="none" w:sz="0" w:space="0" w:color="auto"/>
        <w:left w:val="none" w:sz="0" w:space="0" w:color="auto"/>
        <w:bottom w:val="none" w:sz="0" w:space="0" w:color="auto"/>
        <w:right w:val="none" w:sz="0" w:space="0" w:color="auto"/>
      </w:divBdr>
    </w:div>
    <w:div w:id="1507791971">
      <w:bodyDiv w:val="1"/>
      <w:marLeft w:val="0"/>
      <w:marRight w:val="0"/>
      <w:marTop w:val="0"/>
      <w:marBottom w:val="0"/>
      <w:divBdr>
        <w:top w:val="none" w:sz="0" w:space="0" w:color="auto"/>
        <w:left w:val="none" w:sz="0" w:space="0" w:color="auto"/>
        <w:bottom w:val="none" w:sz="0" w:space="0" w:color="auto"/>
        <w:right w:val="none" w:sz="0" w:space="0" w:color="auto"/>
      </w:divBdr>
    </w:div>
    <w:div w:id="1691762191">
      <w:bodyDiv w:val="1"/>
      <w:marLeft w:val="0"/>
      <w:marRight w:val="0"/>
      <w:marTop w:val="0"/>
      <w:marBottom w:val="0"/>
      <w:divBdr>
        <w:top w:val="none" w:sz="0" w:space="0" w:color="auto"/>
        <w:left w:val="none" w:sz="0" w:space="0" w:color="auto"/>
        <w:bottom w:val="none" w:sz="0" w:space="0" w:color="auto"/>
        <w:right w:val="none" w:sz="0" w:space="0" w:color="auto"/>
      </w:divBdr>
    </w:div>
    <w:div w:id="18112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0B2A3-C6AD-48D8-8E5D-90BBD121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29</Pages>
  <Words>5639</Words>
  <Characters>31015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Benítez Ramírez</dc:creator>
  <cp:keywords/>
  <dc:description/>
  <cp:lastModifiedBy>Usuario</cp:lastModifiedBy>
  <cp:revision>9</cp:revision>
  <dcterms:created xsi:type="dcterms:W3CDTF">2022-04-20T04:56:00Z</dcterms:created>
  <dcterms:modified xsi:type="dcterms:W3CDTF">2022-05-13T00:22:00Z</dcterms:modified>
</cp:coreProperties>
</file>