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4427DC">
        <w:rPr>
          <w:rFonts w:ascii="Palatino Linotype" w:eastAsia="Palatino Linotype" w:hAnsi="Palatino Linotype" w:cs="Palatino Linotype"/>
          <w:b/>
        </w:rPr>
        <w:t>veintiocho de septiembre de dos mil veintidós</w:t>
      </w:r>
      <w:r w:rsidRPr="004427DC">
        <w:rPr>
          <w:rFonts w:ascii="Palatino Linotype" w:eastAsia="Palatino Linotype" w:hAnsi="Palatino Linotype" w:cs="Palatino Linotype"/>
        </w:rPr>
        <w:t xml:space="preserve">. </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b/>
        </w:rPr>
        <w:t>VISTO</w:t>
      </w:r>
      <w:r w:rsidRPr="004427DC">
        <w:rPr>
          <w:rFonts w:ascii="Palatino Linotype" w:eastAsia="Palatino Linotype" w:hAnsi="Palatino Linotype" w:cs="Palatino Linotype"/>
        </w:rPr>
        <w:t xml:space="preserve"> el expediente formado con motivo del recurso de revisión </w:t>
      </w:r>
      <w:r w:rsidRPr="004427DC">
        <w:rPr>
          <w:rFonts w:ascii="Palatino Linotype" w:eastAsia="Palatino Linotype" w:hAnsi="Palatino Linotype" w:cs="Palatino Linotype"/>
          <w:b/>
        </w:rPr>
        <w:t>07319/INFOEM/IP/RR/2022</w:t>
      </w:r>
      <w:r w:rsidRPr="004427DC">
        <w:rPr>
          <w:rFonts w:ascii="Palatino Linotype" w:eastAsia="Palatino Linotype" w:hAnsi="Palatino Linotype" w:cs="Palatino Linotype"/>
        </w:rPr>
        <w:t xml:space="preserve">, interpuesto por la C. </w:t>
      </w:r>
      <w:r w:rsidR="00225A93">
        <w:rPr>
          <w:rFonts w:ascii="Palatino Linotype" w:eastAsia="Palatino Linotype" w:hAnsi="Palatino Linotype" w:cs="Palatino Linotype"/>
          <w:b/>
        </w:rPr>
        <w:t>XXXXXX XXXXX</w:t>
      </w:r>
      <w:r w:rsidRPr="004427DC">
        <w:rPr>
          <w:rFonts w:ascii="Palatino Linotype" w:eastAsia="Palatino Linotype" w:hAnsi="Palatino Linotype" w:cs="Palatino Linotype"/>
        </w:rPr>
        <w:t>, en lo sucesivo</w:t>
      </w:r>
      <w:r w:rsidRPr="004427DC">
        <w:rPr>
          <w:rFonts w:ascii="Palatino Linotype" w:eastAsia="Palatino Linotype" w:hAnsi="Palatino Linotype" w:cs="Palatino Linotype"/>
          <w:b/>
        </w:rPr>
        <w:t xml:space="preserve"> </w:t>
      </w:r>
      <w:r w:rsidRPr="004427DC">
        <w:rPr>
          <w:rFonts w:ascii="Palatino Linotype" w:eastAsia="Palatino Linotype" w:hAnsi="Palatino Linotype" w:cs="Palatino Linotype"/>
        </w:rPr>
        <w:t xml:space="preserve">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en contra de la respuesta a su solicitud por parte del </w:t>
      </w:r>
      <w:r w:rsidRPr="004427DC">
        <w:rPr>
          <w:rFonts w:ascii="Palatino Linotype" w:eastAsia="Palatino Linotype" w:hAnsi="Palatino Linotype" w:cs="Palatino Linotype"/>
          <w:b/>
        </w:rPr>
        <w:t xml:space="preserve">Instituto de Seguridad Social del Estado de México y Municipios, </w:t>
      </w:r>
      <w:r w:rsidRPr="004427DC">
        <w:rPr>
          <w:rFonts w:ascii="Palatino Linotype" w:eastAsia="Palatino Linotype" w:hAnsi="Palatino Linotype" w:cs="Palatino Linotype"/>
        </w:rPr>
        <w:t xml:space="preserve">en lo sucesivo el </w:t>
      </w:r>
      <w:r w:rsidRPr="004427DC">
        <w:rPr>
          <w:rFonts w:ascii="Palatino Linotype" w:eastAsia="Palatino Linotype" w:hAnsi="Palatino Linotype" w:cs="Palatino Linotype"/>
          <w:b/>
        </w:rPr>
        <w:t xml:space="preserve">Sujeto Obligado, </w:t>
      </w:r>
      <w:r w:rsidRPr="004427DC">
        <w:rPr>
          <w:rFonts w:ascii="Palatino Linotype" w:eastAsia="Palatino Linotype" w:hAnsi="Palatino Linotype" w:cs="Palatino Linotype"/>
        </w:rPr>
        <w:t xml:space="preserve">se procede a dictar la presente resolución con base en los siguientes: </w:t>
      </w:r>
    </w:p>
    <w:p w:rsidR="00D60CCC" w:rsidRPr="004427DC" w:rsidRDefault="003B45A5">
      <w:pPr>
        <w:spacing w:before="240" w:after="240" w:line="360" w:lineRule="auto"/>
        <w:jc w:val="center"/>
        <w:rPr>
          <w:rFonts w:ascii="Palatino Linotype" w:eastAsia="Palatino Linotype" w:hAnsi="Palatino Linotype" w:cs="Palatino Linotype"/>
          <w:b/>
        </w:rPr>
      </w:pPr>
      <w:r w:rsidRPr="004427DC">
        <w:rPr>
          <w:rFonts w:ascii="Palatino Linotype" w:eastAsia="Palatino Linotype" w:hAnsi="Palatino Linotype" w:cs="Palatino Linotype"/>
          <w:b/>
        </w:rPr>
        <w:t>I. A N T E C E D E N T E S</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b/>
        </w:rPr>
        <w:t>1. Solicitud de acceso a la información.</w:t>
      </w:r>
      <w:r w:rsidRPr="004427DC">
        <w:rPr>
          <w:rFonts w:ascii="Palatino Linotype" w:eastAsia="Palatino Linotype" w:hAnsi="Palatino Linotype" w:cs="Palatino Linotype"/>
        </w:rPr>
        <w:t xml:space="preserve"> Con fecha </w:t>
      </w:r>
      <w:r w:rsidRPr="004427DC">
        <w:rPr>
          <w:rFonts w:ascii="Palatino Linotype" w:eastAsia="Palatino Linotype" w:hAnsi="Palatino Linotype" w:cs="Palatino Linotype"/>
          <w:b/>
        </w:rPr>
        <w:t>veintocho de marzo de dos mil veintidós,</w:t>
      </w:r>
      <w:r w:rsidRPr="004427DC">
        <w:rPr>
          <w:rFonts w:ascii="Palatino Linotype" w:eastAsia="Palatino Linotype" w:hAnsi="Palatino Linotype" w:cs="Palatino Linotype"/>
        </w:rPr>
        <w:t xml:space="preserve"> la parte </w:t>
      </w:r>
      <w:r w:rsidRPr="004427DC">
        <w:rPr>
          <w:rFonts w:ascii="Palatino Linotype" w:eastAsia="Palatino Linotype" w:hAnsi="Palatino Linotype" w:cs="Palatino Linotype"/>
          <w:b/>
        </w:rPr>
        <w:t xml:space="preserve">Recurrente </w:t>
      </w:r>
      <w:r w:rsidRPr="004427DC">
        <w:rPr>
          <w:rFonts w:ascii="Palatino Linotype" w:eastAsia="Palatino Linotype" w:hAnsi="Palatino Linotype" w:cs="Palatino Linotype"/>
        </w:rPr>
        <w:t xml:space="preserve">presentó, a través de la Plataforma Nacional de Transparencia, vinculada con el Sistema de Acceso a la Información Mexiquense, en lo subsecuente el </w:t>
      </w:r>
      <w:r w:rsidRPr="004427DC">
        <w:rPr>
          <w:rFonts w:ascii="Palatino Linotype" w:eastAsia="Palatino Linotype" w:hAnsi="Palatino Linotype" w:cs="Palatino Linotype"/>
          <w:b/>
        </w:rPr>
        <w:t>SAIMEX,</w:t>
      </w:r>
      <w:r w:rsidRPr="004427DC">
        <w:rPr>
          <w:rFonts w:ascii="Palatino Linotype" w:eastAsia="Palatino Linotype" w:hAnsi="Palatino Linotype" w:cs="Palatino Linotype"/>
        </w:rPr>
        <w:t xml:space="preserve"> ante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la solicitud de acceso a la información pública, a la que se le asignó el número</w:t>
      </w:r>
      <w:r w:rsidRPr="004427DC">
        <w:rPr>
          <w:rFonts w:ascii="Palatino Linotype" w:eastAsia="Palatino Linotype" w:hAnsi="Palatino Linotype" w:cs="Palatino Linotype"/>
          <w:b/>
        </w:rPr>
        <w:t xml:space="preserve"> 00256/ISSEMYM/IP/2022, </w:t>
      </w:r>
      <w:r w:rsidRPr="004427DC">
        <w:rPr>
          <w:rFonts w:ascii="Palatino Linotype" w:eastAsia="Palatino Linotype" w:hAnsi="Palatino Linotype" w:cs="Palatino Linotype"/>
        </w:rPr>
        <w:t xml:space="preserve">mediante la cual requirió la información siguiente: </w:t>
      </w:r>
    </w:p>
    <w:p w:rsidR="00D60CCC" w:rsidRPr="004427DC" w:rsidRDefault="003B45A5">
      <w:pPr>
        <w:spacing w:before="240" w:after="240" w:line="276" w:lineRule="auto"/>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4427DC">
        <w:rPr>
          <w:rFonts w:ascii="Palatino Linotype" w:eastAsia="Palatino Linotype" w:hAnsi="Palatino Linotype" w:cs="Palatino Linotype"/>
          <w:i/>
          <w:sz w:val="22"/>
          <w:szCs w:val="22"/>
        </w:rPr>
        <w:t xml:space="preserve">“1. Solicito respetuosamente se me indique cada cuando se surte INSULINA LISPRO/LISPRO PROTAMINASOL.INY. DE FRASCO C/10 ML en la Clínica de Consulta "A" Externa Toluca ubicada en Av. Nicolas San Juan N°115 Col. Ex Rancho Cuauhtémoc,Santa Cruz Azcapotzaltongo; con sustento legal o normatividad que regule la adquisición y bitacoras de entrada y salida de este medicamento (EVIDENCIA). 2. ¿Por qué el desabasto de INSULINA LISPRO/LISPRO PROTAMINASOL.INY. DE FRASCO C/10 ML ? 3. </w:t>
      </w:r>
      <w:r w:rsidRPr="004427DC">
        <w:rPr>
          <w:rFonts w:ascii="Palatino Linotype" w:eastAsia="Palatino Linotype" w:hAnsi="Palatino Linotype" w:cs="Palatino Linotype"/>
          <w:i/>
          <w:sz w:val="22"/>
          <w:szCs w:val="22"/>
        </w:rPr>
        <w:lastRenderedPageBreak/>
        <w:t>Nombre, cargo y monto de percepciones mensuales de el Subdirector(a) de Farmacia y encargado de la adquisición de dicho medicamento 4. Solicito se me indique la SOLUCIÓN para poder adquirir este medicamento si en sus FARMACIAS Y EN LAS FARMACIAS SUBROGADAS de Issemym NO TIENEN INSULINA, ¿Qué hago? si yo cada quincena hago mis aporaciones SIN EXCEPCIÓN, necesito un SOLUCION bien fundamentada, ustedes son la Unidad de Transparencia por lo que según en Artículo 45 de la LEY GENERAL DE TRANSPARENCIA Y ACCESO A LA INFORMACIÓN PÚBLICA, estas son sus funciones, les pido las cumplan. Estos 15 días espero y sean suficientes para poder emitir una respuesta que me satisfaga, sean resposables y no soliciten prorroga. Quedó pendiente a su respuesta. “(sic)</w:t>
      </w:r>
    </w:p>
    <w:p w:rsidR="00D60CCC" w:rsidRPr="004427DC" w:rsidRDefault="003B45A5">
      <w:pPr>
        <w:spacing w:before="240" w:after="240"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adjuntó no adjuntó archivos.</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b/>
        </w:rPr>
        <w:t>Modalidad de Entrega:</w:t>
      </w:r>
      <w:r w:rsidRPr="004427DC">
        <w:rPr>
          <w:rFonts w:ascii="Palatino Linotype" w:eastAsia="Palatino Linotype" w:hAnsi="Palatino Linotype" w:cs="Palatino Linotype"/>
        </w:rPr>
        <w:t xml:space="preserve"> Se entenderá a través del Sistema de Acceso a la Información Mexiquense (SAIMEX) y correo electrónico. </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5612130" cy="2365375"/>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2365375"/>
                    </a:xfrm>
                    <a:prstGeom prst="rect">
                      <a:avLst/>
                    </a:prstGeom>
                    <a:ln/>
                  </pic:spPr>
                </pic:pic>
              </a:graphicData>
            </a:graphic>
          </wp:inline>
        </w:drawing>
      </w:r>
    </w:p>
    <w:p w:rsidR="00D60CCC" w:rsidRPr="004427DC" w:rsidRDefault="003B45A5">
      <w:pPr>
        <w:spacing w:before="240" w:after="240" w:line="360" w:lineRule="auto"/>
        <w:jc w:val="both"/>
        <w:rPr>
          <w:rFonts w:ascii="Palatino Linotype" w:eastAsia="Palatino Linotype" w:hAnsi="Palatino Linotype" w:cs="Palatino Linotype"/>
          <w:b/>
        </w:rPr>
      </w:pPr>
      <w:r w:rsidRPr="004427DC">
        <w:rPr>
          <w:rFonts w:ascii="Palatino Linotype" w:eastAsia="Palatino Linotype" w:hAnsi="Palatino Linotype" w:cs="Palatino Linotype"/>
          <w:b/>
        </w:rPr>
        <w:t xml:space="preserve">2. Respuesta. </w:t>
      </w:r>
      <w:r w:rsidRPr="004427DC">
        <w:rPr>
          <w:rFonts w:ascii="Palatino Linotype" w:eastAsia="Palatino Linotype" w:hAnsi="Palatino Linotype" w:cs="Palatino Linotype"/>
        </w:rPr>
        <w:t>Con fecha</w:t>
      </w:r>
      <w:r w:rsidRPr="004427DC">
        <w:rPr>
          <w:rFonts w:ascii="Palatino Linotype" w:eastAsia="Palatino Linotype" w:hAnsi="Palatino Linotype" w:cs="Palatino Linotype"/>
          <w:b/>
        </w:rPr>
        <w:t xml:space="preserve"> veinticinco de abril de dos mil veintidós</w:t>
      </w:r>
      <w:r w:rsidRPr="004427DC">
        <w:rPr>
          <w:rFonts w:ascii="Palatino Linotype" w:eastAsia="Palatino Linotype" w:hAnsi="Palatino Linotype" w:cs="Palatino Linotype"/>
        </w:rPr>
        <w:t xml:space="preserve">, el </w:t>
      </w:r>
      <w:r w:rsidRPr="004427DC">
        <w:rPr>
          <w:rFonts w:ascii="Palatino Linotype" w:eastAsia="Palatino Linotype" w:hAnsi="Palatino Linotype" w:cs="Palatino Linotype"/>
          <w:b/>
        </w:rPr>
        <w:t xml:space="preserve">Sujeto Obligado </w:t>
      </w:r>
      <w:r w:rsidRPr="004427DC">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D60CCC" w:rsidRPr="004427DC" w:rsidRDefault="003B45A5">
      <w:pPr>
        <w:spacing w:before="240" w:after="240"/>
        <w:ind w:left="851" w:right="902"/>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D60CCC" w:rsidRPr="004427DC" w:rsidRDefault="003B45A5">
      <w:pPr>
        <w:spacing w:before="240" w:after="240"/>
        <w:ind w:left="851" w:right="902"/>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Como archivo adjunto,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9:00 a 15:00 horas. Es indispensable que al presentarse lo realice con cubrebocas y pluma o bolígrafo personal, como medidas de seguridad sanitaria.</w:t>
      </w:r>
    </w:p>
    <w:p w:rsidR="00D60CCC" w:rsidRPr="004427DC" w:rsidRDefault="003B45A5">
      <w:pPr>
        <w:spacing w:before="240" w:after="240"/>
        <w:ind w:left="851" w:right="902"/>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ATENTAMENTE</w:t>
      </w:r>
    </w:p>
    <w:p w:rsidR="00D60CCC" w:rsidRPr="004427DC" w:rsidRDefault="003B45A5">
      <w:pPr>
        <w:spacing w:before="240" w:after="240"/>
        <w:ind w:left="851" w:right="902"/>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MTRA. EN POLÍTICAS PÚBLICAS MARÍA SARAY PÉREZ GUERRERO...” (sic)</w:t>
      </w:r>
    </w:p>
    <w:p w:rsidR="00D60CCC" w:rsidRPr="004427DC" w:rsidRDefault="003B45A5">
      <w:pPr>
        <w:spacing w:before="240" w:after="240"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adjuntó el archivo </w:t>
      </w:r>
      <w:r w:rsidRPr="004427DC">
        <w:rPr>
          <w:rFonts w:ascii="Palatino Linotype" w:eastAsia="Palatino Linotype" w:hAnsi="Palatino Linotype" w:cs="Palatino Linotype"/>
          <w:b/>
          <w:i/>
        </w:rPr>
        <w:t>“RESPUESTA 256 IP.pdf”</w:t>
      </w:r>
      <w:r w:rsidRPr="004427DC">
        <w:rPr>
          <w:rFonts w:ascii="Palatino Linotype" w:eastAsia="Palatino Linotype" w:hAnsi="Palatino Linotype" w:cs="Palatino Linotype"/>
          <w:b/>
        </w:rPr>
        <w:t>,</w:t>
      </w:r>
      <w:r w:rsidRPr="004427DC">
        <w:rPr>
          <w:rFonts w:ascii="Palatino Linotype" w:eastAsia="Palatino Linotype" w:hAnsi="Palatino Linotype" w:cs="Palatino Linotype"/>
        </w:rPr>
        <w:t xml:space="preserve"> que contiene el oficio número 207C0401210001S-UT-651/2022, de fecha veinticinco de abril de dos mil veintidós, signado por la Jefa del Departamento de Acceso a la Información Institucional, en el que da respuesta en el siguiente sentido:</w:t>
      </w:r>
    </w:p>
    <w:p w:rsidR="00D60CCC" w:rsidRPr="004427DC" w:rsidRDefault="003B45A5">
      <w:pPr>
        <w:spacing w:before="240" w:after="240" w:line="360" w:lineRule="auto"/>
        <w:ind w:right="49"/>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844523" cy="4387214"/>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844523" cy="4387214"/>
                    </a:xfrm>
                    <a:prstGeom prst="rect">
                      <a:avLst/>
                    </a:prstGeom>
                    <a:ln/>
                  </pic:spPr>
                </pic:pic>
              </a:graphicData>
            </a:graphic>
          </wp:inline>
        </w:drawing>
      </w:r>
    </w:p>
    <w:p w:rsidR="00D60CCC" w:rsidRPr="004427DC" w:rsidRDefault="003B45A5">
      <w:pPr>
        <w:spacing w:before="240" w:after="240"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b/>
        </w:rPr>
        <w:t xml:space="preserve">3. Interposición del recurso de revisión. </w:t>
      </w:r>
      <w:r w:rsidRPr="004427DC">
        <w:rPr>
          <w:rFonts w:ascii="Palatino Linotype" w:eastAsia="Palatino Linotype" w:hAnsi="Palatino Linotype" w:cs="Palatino Linotype"/>
        </w:rPr>
        <w:t xml:space="preserve">Inconforme con los términos de la respuesta emitida por parte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el </w:t>
      </w:r>
      <w:r w:rsidRPr="004427DC">
        <w:rPr>
          <w:rFonts w:ascii="Palatino Linotype" w:eastAsia="Palatino Linotype" w:hAnsi="Palatino Linotype" w:cs="Palatino Linotype"/>
          <w:b/>
        </w:rPr>
        <w:t>seis de mayo de dos mil veintidós,</w:t>
      </w:r>
      <w:r w:rsidRPr="004427DC">
        <w:rPr>
          <w:rFonts w:ascii="Palatino Linotype" w:eastAsia="Palatino Linotype" w:hAnsi="Palatino Linotype" w:cs="Palatino Linotype"/>
        </w:rPr>
        <w:t xml:space="preserve">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interpuso el recurso de revisión a través de </w:t>
      </w:r>
      <w:r w:rsidRPr="004427DC">
        <w:rPr>
          <w:rFonts w:ascii="Palatino Linotype" w:eastAsia="Palatino Linotype" w:hAnsi="Palatino Linotype" w:cs="Palatino Linotype"/>
          <w:b/>
        </w:rPr>
        <w:t xml:space="preserve">SAIMEX, </w:t>
      </w:r>
      <w:r w:rsidRPr="004427DC">
        <w:rPr>
          <w:rFonts w:ascii="Palatino Linotype" w:eastAsia="Palatino Linotype" w:hAnsi="Palatino Linotype" w:cs="Palatino Linotype"/>
        </w:rPr>
        <w:t>en donde se manifestó de la siguiente manera:</w:t>
      </w:r>
    </w:p>
    <w:p w:rsidR="00D60CCC" w:rsidRPr="004427DC" w:rsidRDefault="003B45A5">
      <w:pPr>
        <w:tabs>
          <w:tab w:val="left" w:pos="2745"/>
        </w:tabs>
        <w:spacing w:before="240" w:after="240" w:line="360" w:lineRule="auto"/>
        <w:jc w:val="both"/>
        <w:rPr>
          <w:rFonts w:ascii="Palatino Linotype" w:eastAsia="Palatino Linotype" w:hAnsi="Palatino Linotype" w:cs="Palatino Linotype"/>
          <w:b/>
        </w:rPr>
      </w:pPr>
      <w:r w:rsidRPr="004427DC">
        <w:rPr>
          <w:rFonts w:ascii="Palatino Linotype" w:eastAsia="Palatino Linotype" w:hAnsi="Palatino Linotype" w:cs="Palatino Linotype"/>
          <w:b/>
        </w:rPr>
        <w:t xml:space="preserve">Acto impugnado: </w:t>
      </w:r>
    </w:p>
    <w:p w:rsidR="00D60CCC" w:rsidRPr="004427DC" w:rsidRDefault="003B45A5">
      <w:pPr>
        <w:tabs>
          <w:tab w:val="left" w:pos="2745"/>
        </w:tabs>
        <w:spacing w:before="240" w:after="240"/>
        <w:ind w:left="851"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“1. Solicito respetuosamente se me indique cada cuando se surte INSULINA LISPRO/LISPRO PROTAMINASOL.INY. DE FRASCO C/10 ML en la Clínica de Consulta "A" Externa Toluca ubicada en Av. Nicolas San Juan N°115 Col. Ex Rancho Cuauhtémoc,Santa Cruz Azcapotzaltongo; con sustento legal o normatividad que regule la adquisición y bitacoras de entrada y salida de este medicamento (EVIDENCIA). 2. ¿Por qué el desabasto de INSULINA LISPRO/LISPRO PROTAMINASOL.INY. DE FRASCO C/10 ML ? 3. Nombre, cargo y monto de percepciones mensuales de el Subdirector(a) de Farmacia y encargado de la adquisición de dicho medicamento 4. Solicito se me indique la SOLUCIÓN para poder adquirir este medicamento si en sus FARMACIAS Y EN LAS FARMACIAS SUBROGADAS de Issemym NO TIENEN INSULINA, ¿Qué hago? si yo cada quincena hago mis aporaciones SIN EXCEPCIÓN, necesito un SOLUCION bien fundamentada, ustedes son la Unidad de Transparencia por lo que según en Artículo 45 de la LEY GENERAL DE TRANSPARENCIA Y ACCESO A LA INFORMACIÓN PÚBLICA, estas son sus funciones, les pido las cumplan. Estos 15 días espero y sean suficientes para poder emitir una respuesta que me satisfaga, sean resposables y no soliciten prorroga. Quedó pendiente a su respuesta.” (sic)</w:t>
      </w:r>
    </w:p>
    <w:p w:rsidR="00D60CCC" w:rsidRPr="004427DC" w:rsidRDefault="003B45A5">
      <w:pPr>
        <w:spacing w:line="360" w:lineRule="auto"/>
        <w:jc w:val="both"/>
        <w:rPr>
          <w:rFonts w:ascii="Palatino Linotype" w:eastAsia="Palatino Linotype" w:hAnsi="Palatino Linotype" w:cs="Palatino Linotype"/>
        </w:rPr>
      </w:pPr>
      <w:bookmarkStart w:id="1" w:name="_heading=h.30j0zll" w:colFirst="0" w:colLast="0"/>
      <w:bookmarkEnd w:id="1"/>
      <w:r w:rsidRPr="004427DC">
        <w:rPr>
          <w:rFonts w:ascii="Palatino Linotype" w:eastAsia="Palatino Linotype" w:hAnsi="Palatino Linotype" w:cs="Palatino Linotype"/>
          <w:b/>
        </w:rPr>
        <w:t>Razones o motivos de inconformidad</w:t>
      </w:r>
      <w:r w:rsidRPr="004427DC">
        <w:rPr>
          <w:rFonts w:ascii="Palatino Linotype" w:eastAsia="Palatino Linotype" w:hAnsi="Palatino Linotype" w:cs="Palatino Linotype"/>
        </w:rPr>
        <w:t xml:space="preserve">: </w:t>
      </w:r>
    </w:p>
    <w:p w:rsidR="00D60CCC" w:rsidRPr="004427DC" w:rsidRDefault="003B45A5">
      <w:pPr>
        <w:tabs>
          <w:tab w:val="left" w:pos="2745"/>
        </w:tabs>
        <w:spacing w:before="240" w:after="240"/>
        <w:ind w:left="851"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u w:val="single"/>
        </w:rPr>
        <w:t>No me respondieron ¿Por qué el desabasto de INSULINA LISPRO/LISPRO PROTAMINASOL.INY. DE FRASCO C/10 ML?</w:t>
      </w:r>
      <w:r w:rsidRPr="004427DC">
        <w:rPr>
          <w:rFonts w:ascii="Palatino Linotype" w:eastAsia="Palatino Linotype" w:hAnsi="Palatino Linotype" w:cs="Palatino Linotype"/>
          <w:i/>
          <w:sz w:val="22"/>
          <w:szCs w:val="22"/>
        </w:rPr>
        <w:t xml:space="preserve">, fuimos a la farmacia por más de dos semanas y no hubo Insulina, sabiendo que hay gente que se debe de inyectarse de manera diaria y cuando ya habia no nos quisieron surtir la receta porque ya no era vigente y tuvimos que ir de nuevo a sacar cita a las 4 am para poder alcanzar ficha. por lo que solicito de la manera más respetuosa se me apoye </w:t>
      </w:r>
      <w:r w:rsidRPr="004427DC">
        <w:rPr>
          <w:rFonts w:ascii="Palatino Linotype" w:eastAsia="Palatino Linotype" w:hAnsi="Palatino Linotype" w:cs="Palatino Linotype"/>
          <w:b/>
          <w:i/>
          <w:sz w:val="22"/>
          <w:szCs w:val="22"/>
        </w:rPr>
        <w:t>diciendome las fechas exactas de aqui a diciembre 2022 en las que puedo obtener la insulina en dicha farmacia y que me pudieran decir porque el desabasto de esta medicina</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u w:val="single"/>
        </w:rPr>
        <w:t>Respecto a Nombre, cargo y monto de percepciones mensuales de el Subdirector(a) de Farmacia y encargado de la adquisición de dicho medicamento, solo se me proporciono el nombre del Subdirector y tambien solicite del encargado de la adquisición y no me deja ver dicho monto en IPOMEX asi como me indican</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rPr>
        <w:t xml:space="preserve">por lo que solicito los recibos de nomina de ambos Servidores Publicos del año 2022. </w:t>
      </w:r>
      <w:r w:rsidRPr="004427DC">
        <w:rPr>
          <w:rFonts w:ascii="Palatino Linotype" w:eastAsia="Palatino Linotype" w:hAnsi="Palatino Linotype" w:cs="Palatino Linotype"/>
          <w:i/>
          <w:sz w:val="22"/>
          <w:szCs w:val="22"/>
        </w:rPr>
        <w:t>adjunto evidencias. gracias.” (sic)</w:t>
      </w:r>
    </w:p>
    <w:p w:rsidR="00D60CCC" w:rsidRPr="004427DC" w:rsidRDefault="003B45A5">
      <w:pPr>
        <w:spacing w:before="240" w:after="240"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b/>
        </w:rPr>
        <w:t xml:space="preserve">Anexo: </w:t>
      </w:r>
      <w:r w:rsidRPr="004427DC">
        <w:rPr>
          <w:rFonts w:ascii="Palatino Linotype" w:eastAsia="Palatino Linotype" w:hAnsi="Palatino Linotype" w:cs="Palatino Linotype"/>
        </w:rPr>
        <w:t xml:space="preserve">La parte </w:t>
      </w:r>
      <w:r w:rsidRPr="004427DC">
        <w:rPr>
          <w:rFonts w:ascii="Palatino Linotype" w:eastAsia="Palatino Linotype" w:hAnsi="Palatino Linotype" w:cs="Palatino Linotype"/>
          <w:b/>
        </w:rPr>
        <w:t xml:space="preserve">Recurrente </w:t>
      </w:r>
      <w:r w:rsidRPr="004427DC">
        <w:rPr>
          <w:rFonts w:ascii="Palatino Linotype" w:eastAsia="Palatino Linotype" w:hAnsi="Palatino Linotype" w:cs="Palatino Linotype"/>
        </w:rPr>
        <w:t>adjuntó  el archivo “</w:t>
      </w:r>
      <w:r w:rsidRPr="004427DC">
        <w:rPr>
          <w:rFonts w:ascii="Palatino Linotype" w:eastAsia="Palatino Linotype" w:hAnsi="Palatino Linotype" w:cs="Palatino Linotype"/>
          <w:b/>
          <w:i/>
        </w:rPr>
        <w:t>INSULINA.docx”</w:t>
      </w:r>
      <w:r w:rsidRPr="004427DC">
        <w:rPr>
          <w:rFonts w:ascii="Palatino Linotype" w:eastAsia="Palatino Linotype" w:hAnsi="Palatino Linotype" w:cs="Palatino Linotype"/>
        </w:rPr>
        <w:t xml:space="preserve"> que muestra lo siguiente:</w:t>
      </w:r>
    </w:p>
    <w:p w:rsidR="00D60CCC" w:rsidRPr="004427DC" w:rsidRDefault="003B45A5">
      <w:pPr>
        <w:spacing w:before="240" w:after="240" w:line="360" w:lineRule="auto"/>
        <w:ind w:right="49"/>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259916" cy="4544778"/>
            <wp:effectExtent l="0" t="0" r="0" b="0"/>
            <wp:docPr id="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259916" cy="4544778"/>
                    </a:xfrm>
                    <a:prstGeom prst="rect">
                      <a:avLst/>
                    </a:prstGeom>
                    <a:ln/>
                  </pic:spPr>
                </pic:pic>
              </a:graphicData>
            </a:graphic>
          </wp:inline>
        </w:drawing>
      </w:r>
    </w:p>
    <w:p w:rsidR="00D60CCC" w:rsidRPr="004427DC" w:rsidRDefault="003B45A5">
      <w:pPr>
        <w:spacing w:before="240" w:after="240" w:line="360" w:lineRule="auto"/>
        <w:ind w:right="51"/>
        <w:jc w:val="both"/>
        <w:rPr>
          <w:rFonts w:ascii="Palatino Linotype" w:eastAsia="Palatino Linotype" w:hAnsi="Palatino Linotype" w:cs="Palatino Linotype"/>
        </w:rPr>
      </w:pPr>
      <w:r w:rsidRPr="004427DC">
        <w:rPr>
          <w:rFonts w:ascii="Palatino Linotype" w:eastAsia="Palatino Linotype" w:hAnsi="Palatino Linotype" w:cs="Palatino Linotype"/>
          <w:b/>
        </w:rPr>
        <w:t xml:space="preserve">4. Turno. </w:t>
      </w:r>
      <w:r w:rsidRPr="004427D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427DC">
        <w:rPr>
          <w:rFonts w:ascii="Palatino Linotype" w:eastAsia="Palatino Linotype" w:hAnsi="Palatino Linotype" w:cs="Palatino Linotype"/>
          <w:b/>
        </w:rPr>
        <w:t xml:space="preserve">Guadalupe Ramírez Peña, </w:t>
      </w:r>
      <w:r w:rsidRPr="004427DC">
        <w:rPr>
          <w:rFonts w:ascii="Palatino Linotype" w:eastAsia="Palatino Linotype" w:hAnsi="Palatino Linotype" w:cs="Palatino Linotype"/>
        </w:rPr>
        <w:t>a efecto de que analizara sobre su admisión o su desechamiento.</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b/>
        </w:rPr>
        <w:t>5. Admisión del Recurso de revisión.</w:t>
      </w:r>
      <w:r w:rsidRPr="004427DC">
        <w:rPr>
          <w:rFonts w:ascii="Palatino Linotype" w:eastAsia="Palatino Linotype" w:hAnsi="Palatino Linotype" w:cs="Palatino Linotype"/>
        </w:rPr>
        <w:t xml:space="preserve"> Con fecha</w:t>
      </w:r>
      <w:r w:rsidRPr="004427DC">
        <w:rPr>
          <w:rFonts w:ascii="Palatino Linotype" w:eastAsia="Palatino Linotype" w:hAnsi="Palatino Linotype" w:cs="Palatino Linotype"/>
          <w:b/>
        </w:rPr>
        <w:t xml:space="preserve"> once de mayo de dos mil veintidós, </w:t>
      </w:r>
      <w:r w:rsidRPr="004427D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427DC">
        <w:rPr>
          <w:rFonts w:ascii="Palatino Linotype" w:eastAsia="Palatino Linotype" w:hAnsi="Palatino Linotype" w:cs="Palatino Linotype"/>
          <w:b/>
        </w:rPr>
        <w:t xml:space="preserve">Sujeto Obligado </w:t>
      </w:r>
      <w:r w:rsidRPr="004427DC">
        <w:rPr>
          <w:rFonts w:ascii="Palatino Linotype" w:eastAsia="Palatino Linotype" w:hAnsi="Palatino Linotype" w:cs="Palatino Linotype"/>
        </w:rPr>
        <w:t>presentara su informe justificado.</w:t>
      </w:r>
    </w:p>
    <w:p w:rsidR="00D60CCC" w:rsidRPr="004427DC" w:rsidRDefault="003B45A5">
      <w:pPr>
        <w:spacing w:before="240" w:after="240" w:line="360" w:lineRule="auto"/>
        <w:jc w:val="both"/>
        <w:rPr>
          <w:rFonts w:ascii="Palatino Linotype" w:eastAsia="Palatino Linotype" w:hAnsi="Palatino Linotype" w:cs="Palatino Linotype"/>
        </w:rPr>
      </w:pPr>
      <w:bookmarkStart w:id="2" w:name="_heading=h.2s8eyo1" w:colFirst="0" w:colLast="0"/>
      <w:bookmarkEnd w:id="2"/>
      <w:r w:rsidRPr="004427DC">
        <w:rPr>
          <w:rFonts w:ascii="Palatino Linotype" w:eastAsia="Palatino Linotype" w:hAnsi="Palatino Linotype" w:cs="Palatino Linotype"/>
          <w:b/>
        </w:rPr>
        <w:t>6. Manifestaciones</w:t>
      </w:r>
      <w:r w:rsidRPr="004427DC">
        <w:rPr>
          <w:rFonts w:ascii="Palatino Linotype" w:eastAsia="Palatino Linotype" w:hAnsi="Palatino Linotype" w:cs="Palatino Linotype"/>
        </w:rPr>
        <w:t xml:space="preserve">. De las constancias que integran el expediente electrónico en que se actúa se advierte que en fecha </w:t>
      </w:r>
      <w:r w:rsidRPr="004427DC">
        <w:rPr>
          <w:rFonts w:ascii="Palatino Linotype" w:eastAsia="Palatino Linotype" w:hAnsi="Palatino Linotype" w:cs="Palatino Linotype"/>
          <w:b/>
        </w:rPr>
        <w:t xml:space="preserve">veinte de mayo de dos mil veintidós, </w:t>
      </w:r>
      <w:r w:rsidRPr="004427DC">
        <w:rPr>
          <w:rFonts w:ascii="Palatino Linotype" w:eastAsia="Palatino Linotype" w:hAnsi="Palatino Linotype" w:cs="Palatino Linotype"/>
        </w:rPr>
        <w:t xml:space="preserve">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remitió su informe justificado, mediante el cual ratificó en lo sustancial la respuesta proporcionada en primera instancia,  refiriendo lo siguiente:</w:t>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562785" cy="1583192"/>
            <wp:effectExtent l="0" t="0" r="0" b="0"/>
            <wp:docPr id="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t="15807" b="9729"/>
                    <a:stretch>
                      <a:fillRect/>
                    </a:stretch>
                  </pic:blipFill>
                  <pic:spPr>
                    <a:xfrm>
                      <a:off x="0" y="0"/>
                      <a:ext cx="4562785" cy="1583192"/>
                    </a:xfrm>
                    <a:prstGeom prst="rect">
                      <a:avLst/>
                    </a:prstGeom>
                    <a:ln/>
                  </pic:spPr>
                </pic:pic>
              </a:graphicData>
            </a:graphic>
          </wp:inline>
        </w:drawing>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114433" cy="5407702"/>
            <wp:effectExtent l="0" t="0" r="0" b="0"/>
            <wp:docPr id="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114433" cy="5407702"/>
                    </a:xfrm>
                    <a:prstGeom prst="rect">
                      <a:avLst/>
                    </a:prstGeom>
                    <a:ln/>
                  </pic:spPr>
                </pic:pic>
              </a:graphicData>
            </a:graphic>
          </wp:inline>
        </w:drawing>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248137" cy="5432501"/>
            <wp:effectExtent l="0" t="0" r="0" b="0"/>
            <wp:docPr id="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4248137" cy="5432501"/>
                    </a:xfrm>
                    <a:prstGeom prst="rect">
                      <a:avLst/>
                    </a:prstGeom>
                    <a:ln/>
                  </pic:spPr>
                </pic:pic>
              </a:graphicData>
            </a:graphic>
          </wp:inline>
        </w:drawing>
      </w: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313684" cy="5262518"/>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313684" cy="5262518"/>
                    </a:xfrm>
                    <a:prstGeom prst="rect">
                      <a:avLst/>
                    </a:prstGeom>
                    <a:ln/>
                  </pic:spPr>
                </pic:pic>
              </a:graphicData>
            </a:graphic>
          </wp:inline>
        </w:drawing>
      </w: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915423" cy="5515529"/>
            <wp:effectExtent l="0" t="0" r="0" b="0"/>
            <wp:docPr id="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915423" cy="5515529"/>
                    </a:xfrm>
                    <a:prstGeom prst="rect">
                      <a:avLst/>
                    </a:prstGeom>
                    <a:ln/>
                  </pic:spPr>
                </pic:pic>
              </a:graphicData>
            </a:graphic>
          </wp:inline>
        </w:drawing>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5027425" cy="5703778"/>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027425" cy="5703778"/>
                    </a:xfrm>
                    <a:prstGeom prst="rect">
                      <a:avLst/>
                    </a:prstGeom>
                    <a:ln/>
                  </pic:spPr>
                </pic:pic>
              </a:graphicData>
            </a:graphic>
          </wp:inline>
        </w:drawing>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868203" cy="5635504"/>
            <wp:effectExtent l="0" t="0" r="0" b="0"/>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868203" cy="5635504"/>
                    </a:xfrm>
                    <a:prstGeom prst="rect">
                      <a:avLst/>
                    </a:prstGeom>
                    <a:ln/>
                  </pic:spPr>
                </pic:pic>
              </a:graphicData>
            </a:graphic>
          </wp:inline>
        </w:drawing>
      </w:r>
    </w:p>
    <w:p w:rsidR="00D60CCC" w:rsidRPr="004427DC" w:rsidRDefault="00D60CCC">
      <w:pPr>
        <w:spacing w:before="240" w:after="240" w:line="360" w:lineRule="auto"/>
        <w:jc w:val="both"/>
        <w:rPr>
          <w:rFonts w:ascii="Palatino Linotype" w:eastAsia="Palatino Linotype" w:hAnsi="Palatino Linotype" w:cs="Palatino Linotype"/>
        </w:rPr>
      </w:pP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837493" cy="5737886"/>
            <wp:effectExtent l="0" t="0" r="0" b="0"/>
            <wp:docPr id="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837493" cy="5737886"/>
                    </a:xfrm>
                    <a:prstGeom prst="rect">
                      <a:avLst/>
                    </a:prstGeom>
                    <a:ln/>
                  </pic:spPr>
                </pic:pic>
              </a:graphicData>
            </a:graphic>
          </wp:inline>
        </w:drawing>
      </w:r>
    </w:p>
    <w:p w:rsidR="00D60CCC" w:rsidRPr="004427DC" w:rsidRDefault="00D60CCC">
      <w:pPr>
        <w:spacing w:before="240" w:after="240" w:line="360" w:lineRule="auto"/>
        <w:jc w:val="both"/>
        <w:rPr>
          <w:rFonts w:ascii="Palatino Linotype" w:eastAsia="Palatino Linotype" w:hAnsi="Palatino Linotype" w:cs="Palatino Linotype"/>
        </w:rPr>
      </w:pP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553791" cy="2900350"/>
            <wp:effectExtent l="0" t="0" r="0" b="0"/>
            <wp:docPr id="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4553791" cy="2900350"/>
                    </a:xfrm>
                    <a:prstGeom prst="rect">
                      <a:avLst/>
                    </a:prstGeom>
                    <a:ln/>
                  </pic:spPr>
                </pic:pic>
              </a:graphicData>
            </a:graphic>
          </wp:inline>
        </w:drawing>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Adjuntando ocho anexos que corresponden a los oficios señalados en su informe, documento que, una vez analizados se hicieron del conocimiento de la parte </w:t>
      </w:r>
      <w:r w:rsidRPr="004427DC">
        <w:rPr>
          <w:rFonts w:ascii="Palatino Linotype" w:eastAsia="Palatino Linotype" w:hAnsi="Palatino Linotype" w:cs="Palatino Linotype"/>
          <w:b/>
        </w:rPr>
        <w:t xml:space="preserve">Recurrente en fecha treinta de agosto de dos mil veintidós, </w:t>
      </w:r>
      <w:r w:rsidRPr="004427DC">
        <w:rPr>
          <w:rFonts w:ascii="Palatino Linotype" w:eastAsia="Palatino Linotype" w:hAnsi="Palatino Linotype" w:cs="Palatino Linotype"/>
        </w:rPr>
        <w:t>a efecto de que manifestara lo que a su derecho estimara conveniente, siendo omisa en ejercer dicha prerrogativa.</w:t>
      </w:r>
    </w:p>
    <w:p w:rsidR="00D60CCC" w:rsidRPr="004427DC" w:rsidRDefault="003B45A5">
      <w:pPr>
        <w:spacing w:after="240" w:line="360" w:lineRule="auto"/>
        <w:jc w:val="both"/>
        <w:rPr>
          <w:rFonts w:ascii="Palatino Linotype" w:eastAsia="Palatino Linotype" w:hAnsi="Palatino Linotype" w:cs="Palatino Linotype"/>
          <w:b/>
        </w:rPr>
      </w:pPr>
      <w:r w:rsidRPr="004427DC">
        <w:rPr>
          <w:rFonts w:ascii="Palatino Linotype" w:eastAsia="Palatino Linotype" w:hAnsi="Palatino Linotype" w:cs="Palatino Linotype"/>
          <w:b/>
        </w:rPr>
        <w:t>7. Ampliación del término para resolver</w:t>
      </w:r>
      <w:r w:rsidRPr="004427DC">
        <w:rPr>
          <w:rFonts w:ascii="Palatino Linotype" w:eastAsia="Palatino Linotype" w:hAnsi="Palatino Linotype" w:cs="Palatino Linotype"/>
        </w:rPr>
        <w:t xml:space="preserve">. En fecha </w:t>
      </w:r>
      <w:r w:rsidRPr="004427DC">
        <w:rPr>
          <w:rFonts w:ascii="Palatino Linotype" w:eastAsia="Palatino Linotype" w:hAnsi="Palatino Linotype" w:cs="Palatino Linotype"/>
          <w:b/>
        </w:rPr>
        <w:t>once de agosto de dos mil veintidós</w:t>
      </w:r>
      <w:r w:rsidRPr="004427DC">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strike/>
        </w:rPr>
      </w:pPr>
      <w:r w:rsidRPr="004427D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numPr>
          <w:ilvl w:val="0"/>
          <w:numId w:val="6"/>
        </w:num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numPr>
          <w:ilvl w:val="0"/>
          <w:numId w:val="6"/>
        </w:num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Actividad Procesal del interesado. Acciones u omisiones del interesado.</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numPr>
          <w:ilvl w:val="0"/>
          <w:numId w:val="6"/>
        </w:num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Conducta de la Autoridad: Las Acciones u omisiones realizadas en el procedimiento. Así como si la autoridad actuó con la debida diligencia.</w:t>
      </w:r>
    </w:p>
    <w:p w:rsidR="00D60CCC" w:rsidRPr="004427DC" w:rsidRDefault="00D60CCC">
      <w:pPr>
        <w:spacing w:line="360" w:lineRule="auto"/>
        <w:ind w:left="708"/>
        <w:rPr>
          <w:rFonts w:ascii="Palatino Linotype" w:eastAsia="Palatino Linotype" w:hAnsi="Palatino Linotype" w:cs="Palatino Linotype"/>
        </w:rPr>
      </w:pPr>
    </w:p>
    <w:p w:rsidR="00D60CCC" w:rsidRPr="004427DC" w:rsidRDefault="003B45A5">
      <w:pPr>
        <w:spacing w:line="360" w:lineRule="auto"/>
        <w:ind w:left="567"/>
        <w:jc w:val="both"/>
        <w:rPr>
          <w:rFonts w:ascii="Palatino Linotype" w:eastAsia="Palatino Linotype" w:hAnsi="Palatino Linotype" w:cs="Palatino Linotype"/>
        </w:rPr>
      </w:pPr>
      <w:r w:rsidRPr="004427DC">
        <w:rPr>
          <w:rFonts w:ascii="Palatino Linotype" w:eastAsia="Palatino Linotype" w:hAnsi="Palatino Linotype" w:cs="Palatino Linotype"/>
        </w:rPr>
        <w:t>d) La afectación generada en la situación jurídica de la persona involucrada en el proceso: Violación a sus derechos humanos.</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b/>
        </w:rPr>
      </w:pPr>
      <w:r w:rsidRPr="004427D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427D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427DC">
        <w:rPr>
          <w:rFonts w:ascii="Palatino Linotype" w:eastAsia="Palatino Linotype" w:hAnsi="Palatino Linotype" w:cs="Palatino Linotype"/>
        </w:rPr>
        <w:t>, visible en la Gaceta del Seminario Judicial de la Federación con el registro digital 205635.</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 </w:t>
      </w:r>
      <w:r w:rsidRPr="004427DC">
        <w:rPr>
          <w:rFonts w:ascii="Palatino Linotype" w:eastAsia="Palatino Linotype" w:hAnsi="Palatino Linotype" w:cs="Palatino Linotype"/>
          <w:i/>
        </w:rPr>
        <w:t>“PLAZO RAZONABLE PARA RESOLVER. DIMENSIÓN Y EFECTOS DE ESTE CONCEPTO CUANDO SE ADUCE EXCESIVA CARGA DE TRABAJO.”</w:t>
      </w:r>
      <w:r w:rsidRPr="004427DC">
        <w:rPr>
          <w:rFonts w:ascii="Palatino Linotype" w:eastAsia="Palatino Linotype" w:hAnsi="Palatino Linotype" w:cs="Palatino Linotype"/>
        </w:rPr>
        <w:t xml:space="preserve"> consultable en el Seminario Judicial de la Federación y su gaceta, con el registro digital 2002351.</w:t>
      </w:r>
    </w:p>
    <w:p w:rsidR="00D60CCC" w:rsidRPr="004427DC" w:rsidRDefault="00D60CCC">
      <w:pPr>
        <w:spacing w:line="360" w:lineRule="auto"/>
        <w:jc w:val="both"/>
        <w:rPr>
          <w:rFonts w:ascii="Palatino Linotype" w:eastAsia="Palatino Linotype" w:hAnsi="Palatino Linotype" w:cs="Palatino Linotype"/>
          <w:b/>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i/>
        </w:rPr>
        <w:t>“PLAZO RAZONABLE PARA RESOLVER. CONCEPTO Y ELEMENTOS QUE LO INTEGRAN A LA LUZ DEL DERECHO INTERNACIONAL DE LOS DERECHOS HUMANOS.”</w:t>
      </w:r>
      <w:r w:rsidRPr="004427DC">
        <w:rPr>
          <w:rFonts w:ascii="Palatino Linotype" w:eastAsia="Palatino Linotype" w:hAnsi="Palatino Linotype" w:cs="Palatino Linotype"/>
        </w:rPr>
        <w:t>, visible en el Seminario Judicial de la Federación y su gaceta, con el registro digital 2002350.</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b/>
        </w:rPr>
        <w:t xml:space="preserve">8. Cierre de instrucción. </w:t>
      </w:r>
      <w:r w:rsidRPr="004427D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4427DC">
        <w:rPr>
          <w:rFonts w:ascii="Palatino Linotype" w:eastAsia="Palatino Linotype" w:hAnsi="Palatino Linotype" w:cs="Palatino Linotype"/>
          <w:b/>
        </w:rPr>
        <w:t>quince de septiembre de dos mil veintidós</w:t>
      </w:r>
      <w:r w:rsidRPr="004427D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D60CCC" w:rsidRPr="004427DC" w:rsidRDefault="00D60CCC">
      <w:pPr>
        <w:spacing w:before="240" w:after="240" w:line="360" w:lineRule="auto"/>
        <w:jc w:val="both"/>
        <w:rPr>
          <w:rFonts w:ascii="Palatino Linotype" w:eastAsia="Palatino Linotype" w:hAnsi="Palatino Linotype" w:cs="Palatino Linotype"/>
        </w:rPr>
      </w:pPr>
    </w:p>
    <w:p w:rsidR="00D60CCC" w:rsidRPr="004427DC" w:rsidRDefault="003B45A5">
      <w:pPr>
        <w:widowControl w:val="0"/>
        <w:spacing w:before="240" w:after="240" w:line="360" w:lineRule="auto"/>
        <w:jc w:val="center"/>
        <w:rPr>
          <w:rFonts w:ascii="Palatino Linotype" w:eastAsia="Palatino Linotype" w:hAnsi="Palatino Linotype" w:cs="Palatino Linotype"/>
          <w:b/>
        </w:rPr>
      </w:pPr>
      <w:r w:rsidRPr="004427DC">
        <w:rPr>
          <w:rFonts w:ascii="Palatino Linotype" w:eastAsia="Palatino Linotype" w:hAnsi="Palatino Linotype" w:cs="Palatino Linotype"/>
          <w:b/>
        </w:rPr>
        <w:t>II. C O N S I D E R A N D O S</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b/>
        </w:rPr>
        <w:t>Primero. Competencia.</w:t>
      </w:r>
      <w:r w:rsidRPr="004427D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D60CCC" w:rsidRPr="004427DC" w:rsidRDefault="003B45A5">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4427DC">
        <w:rPr>
          <w:rFonts w:ascii="Palatino Linotype" w:eastAsia="Palatino Linotype" w:hAnsi="Palatino Linotype" w:cs="Palatino Linotype"/>
          <w:b/>
        </w:rPr>
        <w:t>Segundo. Oportunidad y Procedibilidad del Recurso de Revisión</w:t>
      </w:r>
      <w:r w:rsidRPr="004427D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4427DC">
        <w:rPr>
          <w:rFonts w:ascii="Palatino Linotype" w:eastAsia="Palatino Linotype" w:hAnsi="Palatino Linotype" w:cs="Palatino Linotype"/>
          <w:b/>
        </w:rPr>
        <w:t xml:space="preserve">Sujeto Obligado </w:t>
      </w:r>
      <w:r w:rsidRPr="004427DC">
        <w:rPr>
          <w:rFonts w:ascii="Palatino Linotype" w:eastAsia="Palatino Linotype" w:hAnsi="Palatino Linotype" w:cs="Palatino Linotype"/>
        </w:rPr>
        <w:t xml:space="preserve">remitió la respuesta a la solicitud de información el día </w:t>
      </w:r>
      <w:r w:rsidRPr="004427DC">
        <w:rPr>
          <w:rFonts w:ascii="Palatino Linotype" w:eastAsia="Palatino Linotype" w:hAnsi="Palatino Linotype" w:cs="Palatino Linotype"/>
          <w:b/>
        </w:rPr>
        <w:t xml:space="preserve">veinticinco de abril de dos mil veintidós, </w:t>
      </w:r>
      <w:r w:rsidRPr="004427DC">
        <w:rPr>
          <w:rFonts w:ascii="Palatino Linotype" w:eastAsia="Palatino Linotype" w:hAnsi="Palatino Linotype" w:cs="Palatino Linotype"/>
        </w:rPr>
        <w:t xml:space="preserve">mientras que el recurso de revisión interpuesto por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se tuvo por presentado el día </w:t>
      </w:r>
      <w:r w:rsidRPr="004427DC">
        <w:rPr>
          <w:rFonts w:ascii="Palatino Linotype" w:eastAsia="Palatino Linotype" w:hAnsi="Palatino Linotype" w:cs="Palatino Linotype"/>
          <w:b/>
        </w:rPr>
        <w:t>seis de mayo de dos mil veintidós</w:t>
      </w:r>
      <w:r w:rsidRPr="004427DC">
        <w:rPr>
          <w:rFonts w:ascii="Palatino Linotype" w:eastAsia="Palatino Linotype" w:hAnsi="Palatino Linotype" w:cs="Palatino Linotype"/>
        </w:rPr>
        <w:t>, esto es, a los ocho días hábiles en que tuvo conocimiento de la respuesta impugnada.</w:t>
      </w:r>
    </w:p>
    <w:p w:rsidR="00D60CCC" w:rsidRPr="004427DC" w:rsidRDefault="003B45A5">
      <w:pPr>
        <w:pBdr>
          <w:top w:val="nil"/>
          <w:left w:val="nil"/>
          <w:bottom w:val="nil"/>
          <w:right w:val="nil"/>
          <w:between w:val="nil"/>
        </w:pBdr>
        <w:spacing w:line="360" w:lineRule="auto"/>
        <w:jc w:val="both"/>
      </w:pPr>
      <w:bookmarkStart w:id="4" w:name="_heading=h.3znysh7" w:colFirst="0" w:colLast="0"/>
      <w:bookmarkEnd w:id="4"/>
      <w:r w:rsidRPr="004427DC">
        <w:rPr>
          <w:rFonts w:ascii="Palatino Linotype" w:eastAsia="Palatino Linotype" w:hAnsi="Palatino Linotype" w:cs="Palatino Linotype"/>
        </w:rPr>
        <w:t xml:space="preserve">Por cuanto hace a la procedibilidad del recurso de revisión, es de suma importancia señalar que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no señaló el nombre completo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60CCC" w:rsidRPr="004427DC" w:rsidRDefault="00D60CCC">
      <w:pPr>
        <w:spacing w:line="360" w:lineRule="auto"/>
      </w:pPr>
    </w:p>
    <w:p w:rsidR="00D60CCC" w:rsidRPr="004427DC" w:rsidRDefault="003B45A5">
      <w:pPr>
        <w:pBdr>
          <w:top w:val="nil"/>
          <w:left w:val="nil"/>
          <w:bottom w:val="nil"/>
          <w:right w:val="nil"/>
          <w:between w:val="nil"/>
        </w:pBdr>
        <w:spacing w:line="276" w:lineRule="auto"/>
        <w:ind w:left="851" w:right="902"/>
        <w:jc w:val="both"/>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 155.-</w:t>
      </w:r>
      <w:r w:rsidRPr="004427DC">
        <w:rPr>
          <w:rFonts w:ascii="Palatino Linotype" w:eastAsia="Palatino Linotype" w:hAnsi="Palatino Linotype" w:cs="Palatino Linotype"/>
          <w:i/>
          <w:sz w:val="22"/>
          <w:szCs w:val="22"/>
        </w:rPr>
        <w:t xml:space="preserve"> Las solicitudes anónimas, con </w:t>
      </w:r>
      <w:r w:rsidRPr="004427DC">
        <w:rPr>
          <w:rFonts w:ascii="Palatino Linotype" w:eastAsia="Palatino Linotype" w:hAnsi="Palatino Linotype" w:cs="Palatino Linotype"/>
          <w:b/>
          <w:i/>
          <w:sz w:val="22"/>
          <w:szCs w:val="22"/>
          <w:u w:val="single"/>
        </w:rPr>
        <w:t>nombre incompleto o seudónimo</w:t>
      </w:r>
      <w:r w:rsidRPr="004427DC">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rsidR="00D60CCC" w:rsidRPr="004427DC" w:rsidRDefault="00D60CCC">
      <w:pPr>
        <w:spacing w:line="360" w:lineRule="auto"/>
      </w:pPr>
    </w:p>
    <w:p w:rsidR="00D60CCC" w:rsidRPr="004427DC" w:rsidRDefault="003B45A5">
      <w:pPr>
        <w:pBdr>
          <w:top w:val="nil"/>
          <w:left w:val="nil"/>
          <w:bottom w:val="nil"/>
          <w:right w:val="nil"/>
          <w:between w:val="nil"/>
        </w:pBdr>
        <w:spacing w:line="360" w:lineRule="auto"/>
        <w:ind w:right="-150"/>
        <w:jc w:val="both"/>
      </w:pPr>
      <w:r w:rsidRPr="004427DC">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4427DC">
        <w:rPr>
          <w:rFonts w:ascii="Palatino Linotype" w:eastAsia="Palatino Linotype" w:hAnsi="Palatino Linotype" w:cs="Palatino Linotype"/>
          <w:b/>
        </w:rPr>
        <w:t xml:space="preserve"> SAIMEX</w:t>
      </w:r>
      <w:r w:rsidRPr="004427DC">
        <w:rPr>
          <w:rFonts w:ascii="Palatino Linotype" w:eastAsia="Palatino Linotype" w:hAnsi="Palatino Linotype" w:cs="Palatino Linotype"/>
        </w:rPr>
        <w:t>.</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Finalmente, se advierte que resulta procedente la interposición del recurso, según lo manifestado por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en sus motivos de inconformidad, de acuerdo al artículo 179, fracción V del ordenamiento legal citado, que a la letra dice: </w:t>
      </w:r>
    </w:p>
    <w:p w:rsidR="00D60CCC" w:rsidRPr="004427DC" w:rsidRDefault="003B45A5">
      <w:pPr>
        <w:spacing w:before="120" w:after="120"/>
        <w:ind w:left="993" w:right="902"/>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 179.</w:t>
      </w:r>
      <w:r w:rsidRPr="004427D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D60CCC" w:rsidRPr="004427DC" w:rsidRDefault="003B45A5">
      <w:pPr>
        <w:spacing w:before="120" w:after="120"/>
        <w:ind w:left="993" w:right="902"/>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p>
    <w:p w:rsidR="00D60CCC" w:rsidRPr="004427DC" w:rsidRDefault="003B45A5">
      <w:pPr>
        <w:spacing w:before="120" w:after="120"/>
        <w:ind w:left="1134"/>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i/>
          <w:sz w:val="22"/>
          <w:szCs w:val="22"/>
        </w:rPr>
        <w:t>V.</w:t>
      </w:r>
      <w:r w:rsidRPr="004427DC">
        <w:rPr>
          <w:rFonts w:ascii="Palatino Linotype" w:eastAsia="Palatino Linotype" w:hAnsi="Palatino Linotype" w:cs="Palatino Linotype"/>
          <w:b/>
          <w:i/>
          <w:sz w:val="22"/>
          <w:szCs w:val="22"/>
        </w:rPr>
        <w:tab/>
        <w:t>La entrega de información incompleta;”</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b/>
        </w:rPr>
        <w:t xml:space="preserve">Tercero. Materia de la revisión. </w:t>
      </w:r>
      <w:r w:rsidRPr="004427D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427D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427DC">
        <w:rPr>
          <w:rFonts w:ascii="Palatino Linotype" w:eastAsia="Palatino Linotype" w:hAnsi="Palatino Linotype" w:cs="Palatino Linotype"/>
        </w:rPr>
        <w:t xml:space="preserve">de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o en su defecto, en caso de ser procedente, ordenar la entrega de información oportuna.</w:t>
      </w:r>
    </w:p>
    <w:p w:rsidR="00D60CCC" w:rsidRPr="004427DC" w:rsidRDefault="003B45A5">
      <w:pPr>
        <w:spacing w:before="240" w:after="240" w:line="360" w:lineRule="auto"/>
        <w:jc w:val="both"/>
        <w:rPr>
          <w:rFonts w:ascii="Palatino Linotype" w:eastAsia="Palatino Linotype" w:hAnsi="Palatino Linotype" w:cs="Palatino Linotype"/>
        </w:rPr>
      </w:pPr>
      <w:bookmarkStart w:id="5" w:name="_heading=h.2et92p0" w:colFirst="0" w:colLast="0"/>
      <w:bookmarkEnd w:id="5"/>
      <w:r w:rsidRPr="004427DC">
        <w:rPr>
          <w:rFonts w:ascii="Palatino Linotype" w:eastAsia="Palatino Linotype" w:hAnsi="Palatino Linotype" w:cs="Palatino Linotype"/>
          <w:b/>
        </w:rPr>
        <w:t xml:space="preserve">Cuarto. Estudio del asunto. </w:t>
      </w:r>
      <w:r w:rsidRPr="004427DC">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D60CCC" w:rsidRPr="004427DC" w:rsidRDefault="003B45A5">
      <w:pPr>
        <w:tabs>
          <w:tab w:val="left" w:pos="709"/>
        </w:tabs>
        <w:spacing w:line="276" w:lineRule="auto"/>
        <w:ind w:left="851" w:right="85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427D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D60CCC" w:rsidRPr="004427DC" w:rsidRDefault="003B45A5">
      <w:pPr>
        <w:tabs>
          <w:tab w:val="left" w:pos="709"/>
        </w:tabs>
        <w:spacing w:line="276" w:lineRule="auto"/>
        <w:ind w:left="851" w:right="850"/>
        <w:jc w:val="both"/>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D60CCC" w:rsidRPr="004427DC" w:rsidRDefault="003B45A5">
      <w:pPr>
        <w:tabs>
          <w:tab w:val="left" w:pos="709"/>
        </w:tabs>
        <w:spacing w:line="276" w:lineRule="auto"/>
        <w:ind w:left="851" w:right="85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427D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D60CCC" w:rsidRPr="004427DC" w:rsidRDefault="003B45A5">
      <w:pPr>
        <w:tabs>
          <w:tab w:val="left" w:pos="709"/>
        </w:tabs>
        <w:ind w:left="851" w:right="85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p>
    <w:p w:rsidR="00D60CCC" w:rsidRPr="004427DC" w:rsidRDefault="003B45A5">
      <w:pPr>
        <w:ind w:left="851" w:right="90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6o.</w:t>
      </w:r>
    </w:p>
    <w:p w:rsidR="00D60CCC" w:rsidRPr="004427DC" w:rsidRDefault="003B45A5">
      <w:pPr>
        <w:ind w:left="851" w:right="90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p>
    <w:p w:rsidR="00D60CCC" w:rsidRPr="004427DC" w:rsidRDefault="003B45A5">
      <w:pPr>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A. Para el ejercicio del derecho de acceso a la información, la Federación y </w:t>
      </w:r>
      <w:r w:rsidRPr="004427DC">
        <w:rPr>
          <w:rFonts w:ascii="Palatino Linotype" w:eastAsia="Palatino Linotype" w:hAnsi="Palatino Linotype" w:cs="Palatino Linotype"/>
          <w:b/>
          <w:i/>
          <w:sz w:val="22"/>
          <w:szCs w:val="22"/>
          <w:u w:val="single"/>
        </w:rPr>
        <w:t>las entidades federativas</w:t>
      </w:r>
      <w:r w:rsidRPr="004427DC">
        <w:rPr>
          <w:rFonts w:ascii="Palatino Linotype" w:eastAsia="Palatino Linotype" w:hAnsi="Palatino Linotype" w:cs="Palatino Linotype"/>
          <w:b/>
          <w:i/>
          <w:sz w:val="22"/>
          <w:szCs w:val="22"/>
        </w:rPr>
        <w:t>,</w:t>
      </w:r>
      <w:r w:rsidRPr="004427DC">
        <w:rPr>
          <w:rFonts w:ascii="Palatino Linotype" w:eastAsia="Palatino Linotype" w:hAnsi="Palatino Linotype" w:cs="Palatino Linotype"/>
          <w:i/>
          <w:sz w:val="22"/>
          <w:szCs w:val="22"/>
        </w:rPr>
        <w:t xml:space="preserve"> en el ámbito de sus respectivas competencias, se regirán por los siguientes principios y bases:</w:t>
      </w:r>
    </w:p>
    <w:p w:rsidR="00D60CCC" w:rsidRPr="004427DC" w:rsidRDefault="003B45A5">
      <w:pPr>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w:t>
      </w: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I. </w:t>
      </w:r>
      <w:r w:rsidRPr="004427D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427DC">
        <w:rPr>
          <w:rFonts w:ascii="Palatino Linotype" w:eastAsia="Palatino Linotype" w:hAnsi="Palatino Linotype" w:cs="Palatino Linotype"/>
          <w:i/>
          <w:sz w:val="22"/>
          <w:szCs w:val="22"/>
        </w:rPr>
        <w:t xml:space="preserve"> Ejecutivo, Legislativo </w:t>
      </w:r>
      <w:r w:rsidRPr="004427DC">
        <w:rPr>
          <w:rFonts w:ascii="Palatino Linotype" w:eastAsia="Palatino Linotype" w:hAnsi="Palatino Linotype" w:cs="Palatino Linotype"/>
          <w:b/>
          <w:i/>
          <w:sz w:val="22"/>
          <w:szCs w:val="22"/>
          <w:u w:val="single"/>
        </w:rPr>
        <w:t>y Judicial</w:t>
      </w:r>
      <w:r w:rsidRPr="004427D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427DC">
        <w:rPr>
          <w:rFonts w:ascii="Palatino Linotype" w:eastAsia="Palatino Linotype" w:hAnsi="Palatino Linotype" w:cs="Palatino Linotype"/>
          <w:b/>
          <w:i/>
          <w:sz w:val="22"/>
          <w:szCs w:val="22"/>
        </w:rPr>
        <w:t>es pública y sólo podrá ser reservada temporalmente por razones de interés público y seguridad nacional,</w:t>
      </w:r>
      <w:r w:rsidRPr="004427D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60CCC" w:rsidRPr="004427DC" w:rsidRDefault="003B45A5">
      <w:pPr>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w:t>
      </w:r>
    </w:p>
    <w:p w:rsidR="00D60CCC" w:rsidRPr="004427DC" w:rsidRDefault="003B45A5">
      <w:pPr>
        <w:spacing w:line="276" w:lineRule="auto"/>
        <w:ind w:left="851" w:right="851"/>
        <w:jc w:val="both"/>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w:t>
      </w: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III. </w:t>
      </w:r>
      <w:r w:rsidRPr="004427D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427DC">
        <w:rPr>
          <w:rFonts w:ascii="Palatino Linotype" w:eastAsia="Palatino Linotype" w:hAnsi="Palatino Linotype" w:cs="Palatino Linotype"/>
          <w:i/>
          <w:sz w:val="22"/>
          <w:szCs w:val="22"/>
        </w:rPr>
        <w:t xml:space="preserve"> a sus datos personales o a la rectificación de éstos.</w:t>
      </w: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w:t>
      </w: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IV. </w:t>
      </w:r>
      <w:r w:rsidRPr="004427D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D60CCC" w:rsidRPr="004427DC" w:rsidRDefault="00D60CCC">
      <w:pPr>
        <w:spacing w:line="276" w:lineRule="auto"/>
        <w:ind w:left="851" w:right="851"/>
        <w:jc w:val="both"/>
        <w:rPr>
          <w:rFonts w:ascii="Palatino Linotype" w:eastAsia="Palatino Linotype" w:hAnsi="Palatino Linotype" w:cs="Palatino Linotype"/>
          <w:i/>
          <w:sz w:val="22"/>
          <w:szCs w:val="22"/>
        </w:rPr>
      </w:pP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V. </w:t>
      </w:r>
      <w:r w:rsidRPr="004427D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60CCC" w:rsidRPr="004427DC" w:rsidRDefault="003B45A5">
      <w:pPr>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w:t>
      </w:r>
    </w:p>
    <w:p w:rsidR="00D60CCC" w:rsidRPr="004427DC" w:rsidRDefault="003B45A5">
      <w:pPr>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VI. </w:t>
      </w:r>
      <w:r w:rsidRPr="004427D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D60CCC" w:rsidRPr="004427DC" w:rsidRDefault="003B45A5">
      <w:pPr>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w:t>
      </w:r>
    </w:p>
    <w:p w:rsidR="00D60CCC" w:rsidRPr="004427DC" w:rsidRDefault="003B45A5">
      <w:pPr>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VII. </w:t>
      </w:r>
      <w:r w:rsidRPr="004427D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D60CCC" w:rsidRPr="004427DC" w:rsidRDefault="00D60CCC">
      <w:pPr>
        <w:ind w:right="851"/>
        <w:jc w:val="both"/>
        <w:rPr>
          <w:rFonts w:ascii="Palatino Linotype" w:eastAsia="Palatino Linotype" w:hAnsi="Palatino Linotype" w:cs="Palatino Linotype"/>
          <w:i/>
          <w:sz w:val="22"/>
          <w:szCs w:val="22"/>
        </w:rPr>
      </w:pPr>
    </w:p>
    <w:p w:rsidR="00D60CCC" w:rsidRPr="004427DC" w:rsidRDefault="003B45A5">
      <w:pPr>
        <w:tabs>
          <w:tab w:val="left" w:pos="709"/>
        </w:tabs>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D60CCC" w:rsidRPr="004427DC" w:rsidRDefault="003B45A5">
      <w:pPr>
        <w:spacing w:before="12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En primer lugar, es conveniente analizar si la respuesta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D60CCC" w:rsidRPr="004427DC" w:rsidRDefault="003B45A5">
      <w:pPr>
        <w:spacing w:before="240" w:line="360" w:lineRule="auto"/>
        <w:ind w:left="709" w:right="76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 4.</w:t>
      </w:r>
      <w:r w:rsidRPr="004427D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60CCC" w:rsidRPr="004427DC" w:rsidRDefault="00D60CCC">
      <w:pPr>
        <w:spacing w:before="240" w:line="360" w:lineRule="auto"/>
        <w:ind w:left="709" w:right="760"/>
        <w:jc w:val="both"/>
        <w:rPr>
          <w:rFonts w:ascii="Palatino Linotype" w:eastAsia="Palatino Linotype" w:hAnsi="Palatino Linotype" w:cs="Palatino Linotype"/>
          <w:i/>
          <w:sz w:val="22"/>
          <w:szCs w:val="22"/>
        </w:rPr>
      </w:pPr>
    </w:p>
    <w:p w:rsidR="00D60CCC" w:rsidRPr="004427DC" w:rsidRDefault="003B45A5">
      <w:pPr>
        <w:spacing w:line="360" w:lineRule="auto"/>
        <w:ind w:left="709" w:right="76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427D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60CCC" w:rsidRPr="004427DC" w:rsidRDefault="00D60CCC">
      <w:pPr>
        <w:spacing w:line="360" w:lineRule="auto"/>
        <w:ind w:left="709" w:right="760"/>
        <w:jc w:val="both"/>
        <w:rPr>
          <w:rFonts w:ascii="Palatino Linotype" w:eastAsia="Palatino Linotype" w:hAnsi="Palatino Linotype" w:cs="Palatino Linotype"/>
          <w:i/>
          <w:sz w:val="22"/>
          <w:szCs w:val="22"/>
        </w:rPr>
      </w:pPr>
    </w:p>
    <w:p w:rsidR="00D60CCC" w:rsidRPr="004427DC" w:rsidRDefault="003B45A5">
      <w:pPr>
        <w:spacing w:line="360" w:lineRule="auto"/>
        <w:ind w:left="709" w:right="76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427DC">
        <w:rPr>
          <w:rFonts w:ascii="Palatino Linotype" w:eastAsia="Palatino Linotype" w:hAnsi="Palatino Linotype" w:cs="Palatino Linotype"/>
          <w:i/>
          <w:sz w:val="22"/>
          <w:szCs w:val="22"/>
        </w:rPr>
        <w:t>.”(Sic)</w:t>
      </w:r>
    </w:p>
    <w:p w:rsidR="00D60CCC" w:rsidRPr="004427DC" w:rsidRDefault="00D60CCC">
      <w:pPr>
        <w:ind w:left="709" w:right="760"/>
        <w:jc w:val="both"/>
        <w:rPr>
          <w:rFonts w:ascii="Palatino Linotype" w:eastAsia="Palatino Linotype" w:hAnsi="Palatino Linotype" w:cs="Palatino Linotype"/>
          <w:i/>
        </w:rPr>
      </w:pP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D60CCC" w:rsidRPr="004427DC" w:rsidRDefault="003B45A5">
      <w:pPr>
        <w:spacing w:line="276" w:lineRule="auto"/>
        <w:ind w:left="567" w:right="758"/>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Artículo12.-</w:t>
      </w:r>
      <w:r w:rsidRPr="004427D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D60CCC" w:rsidRPr="004427DC" w:rsidRDefault="00D60CCC">
      <w:pPr>
        <w:spacing w:line="276" w:lineRule="auto"/>
        <w:ind w:left="567" w:right="758"/>
        <w:jc w:val="both"/>
        <w:rPr>
          <w:rFonts w:ascii="Palatino Linotype" w:eastAsia="Palatino Linotype" w:hAnsi="Palatino Linotype" w:cs="Palatino Linotype"/>
          <w:i/>
          <w:sz w:val="22"/>
          <w:szCs w:val="22"/>
        </w:rPr>
      </w:pPr>
    </w:p>
    <w:p w:rsidR="00D60CCC" w:rsidRPr="004427DC" w:rsidRDefault="003B45A5">
      <w:pPr>
        <w:spacing w:line="276" w:lineRule="auto"/>
        <w:ind w:left="567" w:right="758"/>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D60CCC" w:rsidRPr="004427DC" w:rsidRDefault="00D60CCC">
      <w:pPr>
        <w:spacing w:line="360" w:lineRule="auto"/>
        <w:ind w:right="-93"/>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D60CCC" w:rsidRPr="004427DC" w:rsidRDefault="00D60CCC">
      <w:pPr>
        <w:spacing w:line="360" w:lineRule="auto"/>
        <w:ind w:right="49"/>
        <w:jc w:val="both"/>
        <w:rPr>
          <w:rFonts w:ascii="Palatino Linotype" w:eastAsia="Palatino Linotype" w:hAnsi="Palatino Linotype" w:cs="Palatino Linotype"/>
        </w:rPr>
      </w:pPr>
    </w:p>
    <w:p w:rsidR="00D60CCC" w:rsidRPr="004427DC" w:rsidRDefault="003B45A5">
      <w:pPr>
        <w:spacing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D60CCC" w:rsidRPr="004427DC" w:rsidRDefault="00D60CCC">
      <w:pPr>
        <w:spacing w:line="360" w:lineRule="auto"/>
        <w:ind w:right="49"/>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Por otra parte, conviene mencionar que la Ley de Transparencia vigente en el Estado de México refiere: </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18.</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4427DC">
        <w:rPr>
          <w:rFonts w:ascii="Palatino Linotype" w:eastAsia="Palatino Linotype" w:hAnsi="Palatino Linotype" w:cs="Palatino Linotype"/>
          <w:i/>
          <w:sz w:val="22"/>
          <w:szCs w:val="22"/>
        </w:rPr>
        <w:t xml:space="preserve"> y reutilización de la información que generen.</w:t>
      </w:r>
    </w:p>
    <w:p w:rsidR="00D60CCC" w:rsidRPr="004427DC" w:rsidRDefault="00D60CCC">
      <w:pPr>
        <w:spacing w:line="276" w:lineRule="auto"/>
        <w:ind w:left="851" w:right="851"/>
        <w:jc w:val="both"/>
        <w:rPr>
          <w:rFonts w:ascii="Palatino Linotype" w:eastAsia="Palatino Linotype" w:hAnsi="Palatino Linotype" w:cs="Palatino Linotype"/>
          <w:b/>
          <w:i/>
          <w:sz w:val="22"/>
          <w:szCs w:val="22"/>
        </w:rPr>
      </w:pP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Artículo 19. </w:t>
      </w:r>
      <w:r w:rsidRPr="004427DC">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4427DC">
        <w:rPr>
          <w:rFonts w:ascii="Palatino Linotype" w:eastAsia="Palatino Linotype" w:hAnsi="Palatino Linotype" w:cs="Palatino Linotype"/>
          <w:i/>
          <w:sz w:val="22"/>
          <w:szCs w:val="22"/>
        </w:rPr>
        <w:t>.</w:t>
      </w:r>
    </w:p>
    <w:p w:rsidR="00D60CCC" w:rsidRPr="004427DC" w:rsidRDefault="00D60CCC">
      <w:pPr>
        <w:spacing w:line="276" w:lineRule="auto"/>
        <w:ind w:left="851" w:right="851"/>
        <w:jc w:val="both"/>
        <w:rPr>
          <w:rFonts w:ascii="Palatino Linotype" w:eastAsia="Palatino Linotype" w:hAnsi="Palatino Linotype" w:cs="Palatino Linotype"/>
          <w:i/>
          <w:sz w:val="22"/>
          <w:szCs w:val="22"/>
        </w:rPr>
      </w:pP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D60CCC" w:rsidRPr="004427DC" w:rsidRDefault="00D60CCC">
      <w:pPr>
        <w:ind w:left="851" w:right="851"/>
        <w:jc w:val="both"/>
        <w:rPr>
          <w:rFonts w:ascii="Palatino Linotype" w:eastAsia="Palatino Linotype" w:hAnsi="Palatino Linotype" w:cs="Palatino Linotype"/>
          <w:i/>
          <w:sz w:val="22"/>
          <w:szCs w:val="22"/>
        </w:rPr>
      </w:pPr>
    </w:p>
    <w:p w:rsidR="00D60CCC" w:rsidRPr="004427DC" w:rsidRDefault="003B45A5">
      <w:pPr>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60CCC" w:rsidRPr="004427DC" w:rsidRDefault="00D60CCC">
      <w:pPr>
        <w:ind w:left="851" w:right="899"/>
        <w:jc w:val="both"/>
        <w:rPr>
          <w:rFonts w:ascii="Palatino Linotype" w:eastAsia="Palatino Linotype" w:hAnsi="Palatino Linotype" w:cs="Palatino Linotype"/>
          <w:i/>
          <w:sz w:val="22"/>
          <w:szCs w:val="22"/>
        </w:rPr>
      </w:pPr>
    </w:p>
    <w:p w:rsidR="00D60CCC" w:rsidRPr="004427DC" w:rsidRDefault="003B45A5">
      <w:pPr>
        <w:spacing w:line="276" w:lineRule="auto"/>
        <w:ind w:left="851" w:right="89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 xml:space="preserve">Artículo 3. </w:t>
      </w:r>
      <w:r w:rsidRPr="004427DC">
        <w:rPr>
          <w:rFonts w:ascii="Palatino Linotype" w:eastAsia="Palatino Linotype" w:hAnsi="Palatino Linotype" w:cs="Palatino Linotype"/>
          <w:i/>
          <w:sz w:val="22"/>
          <w:szCs w:val="22"/>
        </w:rPr>
        <w:t>Para los efectos de la presente Ley se entenderá por:</w:t>
      </w:r>
    </w:p>
    <w:p w:rsidR="00D60CCC" w:rsidRPr="004427DC" w:rsidRDefault="003B45A5">
      <w:pPr>
        <w:spacing w:line="276" w:lineRule="auto"/>
        <w:ind w:left="851" w:right="89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p>
    <w:p w:rsidR="00D60CCC" w:rsidRPr="004427DC" w:rsidRDefault="003B45A5">
      <w:pPr>
        <w:spacing w:line="276" w:lineRule="auto"/>
        <w:ind w:left="851" w:right="89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XI. Documento:</w:t>
      </w:r>
      <w:r w:rsidRPr="004427DC">
        <w:rPr>
          <w:rFonts w:ascii="Palatino Linotype" w:eastAsia="Palatino Linotype" w:hAnsi="Palatino Linotype" w:cs="Palatino Linotype"/>
          <w:i/>
          <w:sz w:val="22"/>
          <w:szCs w:val="22"/>
        </w:rPr>
        <w:t xml:space="preserve"> Los expedientes, reportes, estudios, actas</w:t>
      </w:r>
      <w:r w:rsidRPr="004427DC">
        <w:rPr>
          <w:rFonts w:ascii="Palatino Linotype" w:eastAsia="Palatino Linotype" w:hAnsi="Palatino Linotype" w:cs="Palatino Linotype"/>
          <w:b/>
          <w:i/>
          <w:sz w:val="22"/>
          <w:szCs w:val="22"/>
        </w:rPr>
        <w:t>,</w:t>
      </w:r>
      <w:r w:rsidRPr="004427DC">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D60CCC" w:rsidRPr="004427DC" w:rsidRDefault="00D60CCC">
      <w:pPr>
        <w:spacing w:line="276" w:lineRule="auto"/>
        <w:ind w:left="851" w:right="899"/>
        <w:jc w:val="both"/>
        <w:rPr>
          <w:rFonts w:ascii="Palatino Linotype" w:eastAsia="Palatino Linotype" w:hAnsi="Palatino Linotype" w:cs="Palatino Linotype"/>
          <w:sz w:val="22"/>
          <w:szCs w:val="22"/>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60CCC" w:rsidRPr="004427DC" w:rsidRDefault="00D60CCC">
      <w:pPr>
        <w:ind w:left="851" w:right="899"/>
        <w:jc w:val="both"/>
        <w:rPr>
          <w:rFonts w:ascii="Palatino Linotype" w:eastAsia="Palatino Linotype" w:hAnsi="Palatino Linotype" w:cs="Palatino Linotype"/>
        </w:rPr>
      </w:pPr>
    </w:p>
    <w:p w:rsidR="00D60CCC" w:rsidRPr="004427DC" w:rsidRDefault="003B45A5">
      <w:pPr>
        <w:ind w:left="851" w:right="899"/>
        <w:jc w:val="both"/>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sz w:val="22"/>
          <w:szCs w:val="22"/>
        </w:rPr>
        <w:t>“</w:t>
      </w:r>
      <w:r w:rsidRPr="004427DC">
        <w:rPr>
          <w:rFonts w:ascii="Palatino Linotype" w:eastAsia="Palatino Linotype" w:hAnsi="Palatino Linotype" w:cs="Palatino Linotype"/>
          <w:b/>
          <w:i/>
          <w:sz w:val="22"/>
          <w:szCs w:val="22"/>
        </w:rPr>
        <w:t>CRITERIO 0002-11</w:t>
      </w:r>
    </w:p>
    <w:p w:rsidR="00D60CCC" w:rsidRPr="004427DC" w:rsidRDefault="003B45A5">
      <w:pPr>
        <w:spacing w:line="276" w:lineRule="auto"/>
        <w:ind w:left="851" w:right="89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427D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60CCC" w:rsidRPr="004427DC" w:rsidRDefault="003B45A5">
      <w:pPr>
        <w:spacing w:line="276" w:lineRule="auto"/>
        <w:ind w:left="851" w:right="89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En consecuencia el acceso a la información se refiere a que se cumplan cualquiera de los siguientes tres supuestos:</w:t>
      </w:r>
    </w:p>
    <w:p w:rsidR="00D60CCC" w:rsidRPr="004427DC" w:rsidRDefault="003B45A5">
      <w:pPr>
        <w:spacing w:line="276" w:lineRule="auto"/>
        <w:ind w:left="851" w:right="89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D60CCC" w:rsidRPr="004427DC" w:rsidRDefault="003B45A5">
      <w:pPr>
        <w:spacing w:line="276" w:lineRule="auto"/>
        <w:ind w:left="851" w:right="89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D60CCC" w:rsidRPr="004427DC" w:rsidRDefault="003B45A5">
      <w:pPr>
        <w:spacing w:line="276" w:lineRule="auto"/>
        <w:ind w:left="851" w:right="89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D60CCC" w:rsidRPr="004427DC" w:rsidRDefault="003B45A5">
      <w:pPr>
        <w:spacing w:before="280" w:after="28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De ahí que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427DC">
        <w:rPr>
          <w:rFonts w:ascii="Palatino Linotype" w:eastAsia="Palatino Linotype" w:hAnsi="Palatino Linotype" w:cs="Palatino Linotype"/>
          <w:vertAlign w:val="superscript"/>
        </w:rPr>
        <w:footnoteReference w:id="1"/>
      </w:r>
      <w:r w:rsidRPr="004427DC">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427DC">
        <w:rPr>
          <w:rFonts w:ascii="Palatino Linotype" w:eastAsia="Palatino Linotype" w:hAnsi="Palatino Linotype" w:cs="Palatino Linotype"/>
          <w:vertAlign w:val="superscript"/>
        </w:rPr>
        <w:footnoteReference w:id="2"/>
      </w:r>
      <w:r w:rsidRPr="004427DC">
        <w:rPr>
          <w:rFonts w:ascii="Palatino Linotype" w:eastAsia="Palatino Linotype" w:hAnsi="Palatino Linotype" w:cs="Palatino Linotype"/>
        </w:rPr>
        <w:t>, como pudiera tratarse de aquella relacionada con las obligaciones de trasparencia señaladas en los artículos 92 y 100 de la Ley de la Materia.</w:t>
      </w:r>
    </w:p>
    <w:p w:rsidR="00D60CCC" w:rsidRPr="004427DC" w:rsidRDefault="003B45A5">
      <w:pPr>
        <w:spacing w:before="240" w:after="240" w:line="360" w:lineRule="auto"/>
        <w:ind w:right="51"/>
        <w:jc w:val="both"/>
      </w:pPr>
      <w:r w:rsidRPr="004427DC">
        <w:rPr>
          <w:rFonts w:ascii="Palatino Linotype" w:eastAsia="Palatino Linotype" w:hAnsi="Palatino Linotype" w:cs="Palatino Linotype"/>
        </w:rPr>
        <w:t xml:space="preserve">Por lo antes expuesto, del análisis de la solicitud de información, motivo del recurso de revisión que ahora se resuelve se advierte que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requirió al </w:t>
      </w:r>
      <w:r w:rsidRPr="004427DC">
        <w:rPr>
          <w:rFonts w:ascii="Palatino Linotype" w:eastAsia="Palatino Linotype" w:hAnsi="Palatino Linotype" w:cs="Palatino Linotype"/>
          <w:b/>
        </w:rPr>
        <w:t xml:space="preserve">Sujeto Obligado </w:t>
      </w:r>
      <w:r w:rsidRPr="004427DC">
        <w:rPr>
          <w:rFonts w:ascii="Palatino Linotype" w:eastAsia="Palatino Linotype" w:hAnsi="Palatino Linotype" w:cs="Palatino Linotype"/>
        </w:rPr>
        <w:t>le proporcione, información consistente en lo siguiente</w:t>
      </w:r>
      <w:r w:rsidRPr="004427DC">
        <w:t>:</w:t>
      </w:r>
    </w:p>
    <w:p w:rsidR="00D60CCC" w:rsidRPr="004427DC" w:rsidRDefault="003B45A5">
      <w:pPr>
        <w:pBdr>
          <w:top w:val="nil"/>
          <w:left w:val="nil"/>
          <w:bottom w:val="nil"/>
          <w:right w:val="nil"/>
          <w:between w:val="nil"/>
        </w:pBdr>
        <w:spacing w:line="360" w:lineRule="auto"/>
        <w:ind w:left="720" w:right="1041"/>
        <w:jc w:val="both"/>
        <w:rPr>
          <w:rFonts w:ascii="Palatino Linotype" w:eastAsia="Palatino Linotype" w:hAnsi="Palatino Linotype" w:cs="Palatino Linotype"/>
          <w:b/>
        </w:rPr>
      </w:pPr>
      <w:r w:rsidRPr="004427DC">
        <w:rPr>
          <w:rFonts w:ascii="Palatino Linotype" w:eastAsia="Palatino Linotype" w:hAnsi="Palatino Linotype" w:cs="Palatino Linotype"/>
        </w:rPr>
        <w:t xml:space="preserve">1. Cada cuando se surte INSULINA LISPRO/LISPRO PROTAMINASOL.INY. DE FRASCO C/10 ML en la Clínica de Consulta "A" Externa Toluca ubicada en Av. Nicolas San Juan N°115 Col. Ex Rancho Cuauhtémoc,Santa Cruz Azcapotzaltongo; con sustento legal o normatividad que regule la </w:t>
      </w:r>
      <w:r w:rsidRPr="004427DC">
        <w:rPr>
          <w:rFonts w:ascii="Palatino Linotype" w:eastAsia="Palatino Linotype" w:hAnsi="Palatino Linotype" w:cs="Palatino Linotype"/>
          <w:b/>
        </w:rPr>
        <w:t xml:space="preserve">adquisición y bitacoras de entrada y salida de este medicamento (EVIDENCIA). </w:t>
      </w:r>
    </w:p>
    <w:p w:rsidR="00D60CCC" w:rsidRPr="004427DC" w:rsidRDefault="00D60CCC">
      <w:pPr>
        <w:pBdr>
          <w:top w:val="nil"/>
          <w:left w:val="nil"/>
          <w:bottom w:val="nil"/>
          <w:right w:val="nil"/>
          <w:between w:val="nil"/>
        </w:pBdr>
        <w:spacing w:line="360" w:lineRule="auto"/>
        <w:ind w:left="720" w:right="1041"/>
        <w:jc w:val="both"/>
        <w:rPr>
          <w:rFonts w:ascii="Palatino Linotype" w:eastAsia="Palatino Linotype" w:hAnsi="Palatino Linotype" w:cs="Palatino Linotype"/>
        </w:rPr>
      </w:pPr>
    </w:p>
    <w:p w:rsidR="00D60CCC" w:rsidRPr="004427DC" w:rsidRDefault="003B45A5">
      <w:pPr>
        <w:pBdr>
          <w:top w:val="nil"/>
          <w:left w:val="nil"/>
          <w:bottom w:val="nil"/>
          <w:right w:val="nil"/>
          <w:between w:val="nil"/>
        </w:pBdr>
        <w:spacing w:line="360" w:lineRule="auto"/>
        <w:ind w:left="720" w:right="1041"/>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2. ¿Por qué el desabasto de INSULINA LISPRO/LISPRO PROTAMINASOL.INY. DE FRASCO C/10 ML ? </w:t>
      </w:r>
    </w:p>
    <w:p w:rsidR="00D60CCC" w:rsidRPr="004427DC" w:rsidRDefault="00D60CCC">
      <w:pPr>
        <w:pBdr>
          <w:top w:val="nil"/>
          <w:left w:val="nil"/>
          <w:bottom w:val="nil"/>
          <w:right w:val="nil"/>
          <w:between w:val="nil"/>
        </w:pBdr>
        <w:spacing w:line="360" w:lineRule="auto"/>
        <w:ind w:left="720" w:right="1041"/>
        <w:jc w:val="both"/>
        <w:rPr>
          <w:rFonts w:ascii="Palatino Linotype" w:eastAsia="Palatino Linotype" w:hAnsi="Palatino Linotype" w:cs="Palatino Linotype"/>
        </w:rPr>
      </w:pPr>
    </w:p>
    <w:p w:rsidR="00D60CCC" w:rsidRPr="004427DC" w:rsidRDefault="003B45A5">
      <w:pPr>
        <w:pBdr>
          <w:top w:val="nil"/>
          <w:left w:val="nil"/>
          <w:bottom w:val="nil"/>
          <w:right w:val="nil"/>
          <w:between w:val="nil"/>
        </w:pBdr>
        <w:spacing w:line="360" w:lineRule="auto"/>
        <w:ind w:left="720" w:right="1041"/>
        <w:jc w:val="both"/>
        <w:rPr>
          <w:rFonts w:ascii="Palatino Linotype" w:eastAsia="Palatino Linotype" w:hAnsi="Palatino Linotype" w:cs="Palatino Linotype"/>
        </w:rPr>
      </w:pPr>
      <w:r w:rsidRPr="004427DC">
        <w:rPr>
          <w:rFonts w:ascii="Palatino Linotype" w:eastAsia="Palatino Linotype" w:hAnsi="Palatino Linotype" w:cs="Palatino Linotype"/>
        </w:rPr>
        <w:t>3. Nombre, cargo y monto de percepciones mensuales de el Subdirector(a) de Farmacia y encargado de la adquisición de dicho medicamento.</w:t>
      </w:r>
    </w:p>
    <w:p w:rsidR="00D60CCC" w:rsidRPr="004427DC" w:rsidRDefault="00D60CCC">
      <w:pPr>
        <w:pBdr>
          <w:top w:val="nil"/>
          <w:left w:val="nil"/>
          <w:bottom w:val="nil"/>
          <w:right w:val="nil"/>
          <w:between w:val="nil"/>
        </w:pBdr>
        <w:spacing w:line="360" w:lineRule="auto"/>
        <w:ind w:left="720" w:right="1041"/>
        <w:jc w:val="both"/>
        <w:rPr>
          <w:rFonts w:ascii="Palatino Linotype" w:eastAsia="Palatino Linotype" w:hAnsi="Palatino Linotype" w:cs="Palatino Linotype"/>
        </w:rPr>
      </w:pPr>
    </w:p>
    <w:p w:rsidR="00D60CCC" w:rsidRPr="004427DC" w:rsidRDefault="003B45A5">
      <w:pPr>
        <w:pBdr>
          <w:top w:val="nil"/>
          <w:left w:val="nil"/>
          <w:bottom w:val="nil"/>
          <w:right w:val="nil"/>
          <w:between w:val="nil"/>
        </w:pBdr>
        <w:spacing w:line="360" w:lineRule="auto"/>
        <w:ind w:left="720" w:right="1041"/>
        <w:jc w:val="both"/>
        <w:rPr>
          <w:rFonts w:ascii="Palatino Linotype" w:eastAsia="Palatino Linotype" w:hAnsi="Palatino Linotype" w:cs="Palatino Linotype"/>
        </w:rPr>
      </w:pPr>
      <w:r w:rsidRPr="004427DC">
        <w:rPr>
          <w:rFonts w:ascii="Palatino Linotype" w:eastAsia="Palatino Linotype" w:hAnsi="Palatino Linotype" w:cs="Palatino Linotype"/>
        </w:rPr>
        <w:t>4. Solicito se me indique la SOLUCIÓN para poder adquirir este medicamento si en sus FARMACIAS Y EN LAS FARMACIAS SUBROGADAS de Issemym NO TIENEN INSULINA, ¿Qué hago? si yo cada quincena hago mis aporaciones SIN EXCEPCIÓN, necesito un SOLUCION bien fundamentada, ustedes son la Unidad de Transparencia por lo que según en Artículo 45 de la LEY GENERAL DE TRANSPARENCIA Y ACCESO A LA INFORMACIÓN PÚBLICA, estas son sus funciones.</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En respuesta, la Titular de la Unidad de Transparencia, hizo del conocimiento de la persona solicitante, lo porporcionado por los Servidores Públicos Habilitados competentes, siendo lo siguiente:</w:t>
      </w:r>
    </w:p>
    <w:p w:rsidR="00D60CCC" w:rsidRPr="004427DC" w:rsidRDefault="003B45A5">
      <w:pPr>
        <w:spacing w:before="240" w:after="240" w:line="360" w:lineRule="auto"/>
        <w:ind w:right="49"/>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5192001" cy="4701894"/>
            <wp:effectExtent l="0" t="0" r="0" b="0"/>
            <wp:docPr id="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192001" cy="4701894"/>
                    </a:xfrm>
                    <a:prstGeom prst="rect">
                      <a:avLst/>
                    </a:prstGeom>
                    <a:ln/>
                  </pic:spPr>
                </pic:pic>
              </a:graphicData>
            </a:graphic>
          </wp:inline>
        </w:drawing>
      </w:r>
    </w:p>
    <w:p w:rsidR="00D60CCC" w:rsidRPr="004427DC" w:rsidRDefault="003B45A5">
      <w:pPr>
        <w:spacing w:before="240" w:after="240" w:line="360" w:lineRule="auto"/>
        <w:ind w:right="4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manifestó como motivos de inconformidad que: </w:t>
      </w: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u w:val="single"/>
        </w:rPr>
        <w:t>No me respondieron ¿Por qué el desabasto de INSULINA LISPRO/LISPRO PROTAMINASOL.INY. DE FRASCO C/10 ML?</w:t>
      </w:r>
      <w:r w:rsidRPr="004427DC">
        <w:rPr>
          <w:rFonts w:ascii="Palatino Linotype" w:eastAsia="Palatino Linotype" w:hAnsi="Palatino Linotype" w:cs="Palatino Linotype"/>
          <w:i/>
          <w:sz w:val="22"/>
          <w:szCs w:val="22"/>
        </w:rPr>
        <w:t xml:space="preserve">, fuimos a la farmacia por más de dos semanas y no hubo Insulina, sabiendo que hay gente que se debe de inyectarse de manera diaria y cuando ya habia no nos quisieron surtir la receta porque ya no era vigente y tuvimos que ir de nuevo a sacar cita a las 4 am para poder alcanzar ficha. por lo que solicito de la manera más respetuosa se me apoye </w:t>
      </w:r>
      <w:r w:rsidRPr="004427DC">
        <w:rPr>
          <w:rFonts w:ascii="Palatino Linotype" w:eastAsia="Palatino Linotype" w:hAnsi="Palatino Linotype" w:cs="Palatino Linotype"/>
          <w:b/>
          <w:i/>
          <w:sz w:val="22"/>
          <w:szCs w:val="22"/>
          <w:u w:val="single"/>
        </w:rPr>
        <w:t>diciendome las fechas exactas de aqui a diciembre 2022 en las que puedo obtener la insulina en dicha farmacia y que me pudieran decir porque el desabasto de esta medicina</w:t>
      </w:r>
      <w:r w:rsidRPr="004427DC">
        <w:rPr>
          <w:rFonts w:ascii="Palatino Linotype" w:eastAsia="Palatino Linotype" w:hAnsi="Palatino Linotype" w:cs="Palatino Linotype"/>
          <w:i/>
          <w:sz w:val="22"/>
          <w:szCs w:val="22"/>
          <w:u w:val="single"/>
        </w:rPr>
        <w:t xml:space="preserve">. </w:t>
      </w:r>
      <w:r w:rsidRPr="004427DC">
        <w:rPr>
          <w:rFonts w:ascii="Palatino Linotype" w:eastAsia="Palatino Linotype" w:hAnsi="Palatino Linotype" w:cs="Palatino Linotype"/>
          <w:b/>
          <w:i/>
          <w:sz w:val="22"/>
          <w:szCs w:val="22"/>
          <w:u w:val="single"/>
        </w:rPr>
        <w:t>Respecto a Nombre, cargo y monto de percepciones mensuales de el Subdirector(a) de Farmacia y encargado de la adquisición de dicho medicamento, solo se me proporciono el nombre del Subdirector y tambien solicite del encargado de la adquisición y no me deja ver dicho monto en IPOMEX asi como me indican</w:t>
      </w:r>
      <w:r w:rsidRPr="004427DC">
        <w:rPr>
          <w:rFonts w:ascii="Palatino Linotype" w:eastAsia="Palatino Linotype" w:hAnsi="Palatino Linotype" w:cs="Palatino Linotype"/>
          <w:i/>
          <w:sz w:val="22"/>
          <w:szCs w:val="22"/>
          <w:u w:val="single"/>
        </w:rPr>
        <w:t xml:space="preserve">, </w:t>
      </w:r>
      <w:r w:rsidRPr="004427DC">
        <w:rPr>
          <w:rFonts w:ascii="Palatino Linotype" w:eastAsia="Palatino Linotype" w:hAnsi="Palatino Linotype" w:cs="Palatino Linotype"/>
          <w:b/>
          <w:i/>
          <w:sz w:val="22"/>
          <w:szCs w:val="22"/>
          <w:u w:val="single"/>
        </w:rPr>
        <w:t xml:space="preserve">por lo que solicito los recibos de nomina de ambos Servidores Publicos del año 2022. </w:t>
      </w:r>
      <w:r w:rsidRPr="004427DC">
        <w:rPr>
          <w:rFonts w:ascii="Palatino Linotype" w:eastAsia="Palatino Linotype" w:hAnsi="Palatino Linotype" w:cs="Palatino Linotype"/>
          <w:i/>
          <w:sz w:val="22"/>
          <w:szCs w:val="22"/>
        </w:rPr>
        <w:t>adjunto evidencias. gracias.” (sic)</w:t>
      </w:r>
    </w:p>
    <w:p w:rsidR="00D60CCC" w:rsidRPr="004427DC" w:rsidRDefault="003B45A5">
      <w:pPr>
        <w:spacing w:before="240" w:after="240"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b/>
        </w:rPr>
        <w:t xml:space="preserve"> </w:t>
      </w:r>
      <w:r w:rsidRPr="004427DC">
        <w:rPr>
          <w:rFonts w:ascii="Palatino Linotype" w:eastAsia="Palatino Linotype" w:hAnsi="Palatino Linotype" w:cs="Palatino Linotype"/>
        </w:rPr>
        <w:t xml:space="preserve">La parte </w:t>
      </w:r>
      <w:r w:rsidRPr="004427DC">
        <w:rPr>
          <w:rFonts w:ascii="Palatino Linotype" w:eastAsia="Palatino Linotype" w:hAnsi="Palatino Linotype" w:cs="Palatino Linotype"/>
          <w:b/>
        </w:rPr>
        <w:t xml:space="preserve">Recurrente </w:t>
      </w:r>
      <w:r w:rsidRPr="004427DC">
        <w:rPr>
          <w:rFonts w:ascii="Palatino Linotype" w:eastAsia="Palatino Linotype" w:hAnsi="Palatino Linotype" w:cs="Palatino Linotype"/>
        </w:rPr>
        <w:t>adjuntó  el archivo “</w:t>
      </w:r>
      <w:r w:rsidRPr="004427DC">
        <w:rPr>
          <w:rFonts w:ascii="Palatino Linotype" w:eastAsia="Palatino Linotype" w:hAnsi="Palatino Linotype" w:cs="Palatino Linotype"/>
          <w:b/>
          <w:i/>
        </w:rPr>
        <w:t>INSULINA.docx”</w:t>
      </w:r>
      <w:r w:rsidRPr="004427DC">
        <w:rPr>
          <w:rFonts w:ascii="Palatino Linotype" w:eastAsia="Palatino Linotype" w:hAnsi="Palatino Linotype" w:cs="Palatino Linotype"/>
        </w:rPr>
        <w:t xml:space="preserve"> que muestra lo siguiente:</w:t>
      </w:r>
    </w:p>
    <w:p w:rsidR="00D60CCC" w:rsidRPr="004427DC" w:rsidRDefault="003B45A5">
      <w:pPr>
        <w:spacing w:before="240" w:after="240" w:line="360" w:lineRule="auto"/>
        <w:ind w:right="49"/>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3309619" cy="3530934"/>
            <wp:effectExtent l="0" t="0" r="0" b="0"/>
            <wp:docPr id="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309619" cy="3530934"/>
                    </a:xfrm>
                    <a:prstGeom prst="rect">
                      <a:avLst/>
                    </a:prstGeom>
                    <a:ln/>
                  </pic:spPr>
                </pic:pic>
              </a:graphicData>
            </a:graphic>
          </wp:inline>
        </w:drawing>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Así, admitido el presente recurso de revisión, en términos del artículo 185 fracción II</w:t>
      </w:r>
      <w:r w:rsidRPr="004427DC">
        <w:rPr>
          <w:rFonts w:ascii="Palatino Linotype" w:eastAsia="Palatino Linotype" w:hAnsi="Palatino Linotype" w:cs="Palatino Linotype"/>
          <w:vertAlign w:val="superscript"/>
        </w:rPr>
        <w:footnoteReference w:id="3"/>
      </w:r>
      <w:r w:rsidRPr="004427DC">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En tal sentido, el </w:t>
      </w:r>
      <w:r w:rsidRPr="004427DC">
        <w:rPr>
          <w:rFonts w:ascii="Palatino Linotype" w:eastAsia="Palatino Linotype" w:hAnsi="Palatino Linotype" w:cs="Palatino Linotype"/>
          <w:b/>
        </w:rPr>
        <w:t xml:space="preserve">Sujeto Obligado, </w:t>
      </w:r>
      <w:r w:rsidRPr="004427DC">
        <w:rPr>
          <w:rFonts w:ascii="Palatino Linotype" w:eastAsia="Palatino Linotype" w:hAnsi="Palatino Linotype" w:cs="Palatino Linotype"/>
        </w:rPr>
        <w:t>remitió su informe justificado, mediante el cual ratificó en lo sustancial la respuesta emitida en primera instancia, refiriendo lo siguiente:</w:t>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562785" cy="1583192"/>
            <wp:effectExtent l="0" t="0" r="0" b="0"/>
            <wp:docPr id="9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t="15807" b="9729"/>
                    <a:stretch>
                      <a:fillRect/>
                    </a:stretch>
                  </pic:blipFill>
                  <pic:spPr>
                    <a:xfrm>
                      <a:off x="0" y="0"/>
                      <a:ext cx="4562785" cy="1583192"/>
                    </a:xfrm>
                    <a:prstGeom prst="rect">
                      <a:avLst/>
                    </a:prstGeom>
                    <a:ln/>
                  </pic:spPr>
                </pic:pic>
              </a:graphicData>
            </a:graphic>
          </wp:inline>
        </w:drawing>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114433" cy="5407702"/>
            <wp:effectExtent l="0" t="0" r="0" b="0"/>
            <wp:docPr id="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114433" cy="5407702"/>
                    </a:xfrm>
                    <a:prstGeom prst="rect">
                      <a:avLst/>
                    </a:prstGeom>
                    <a:ln/>
                  </pic:spPr>
                </pic:pic>
              </a:graphicData>
            </a:graphic>
          </wp:inline>
        </w:drawing>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248137" cy="5432501"/>
            <wp:effectExtent l="0" t="0" r="0" b="0"/>
            <wp:docPr id="9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4248137" cy="5432501"/>
                    </a:xfrm>
                    <a:prstGeom prst="rect">
                      <a:avLst/>
                    </a:prstGeom>
                    <a:ln/>
                  </pic:spPr>
                </pic:pic>
              </a:graphicData>
            </a:graphic>
          </wp:inline>
        </w:drawing>
      </w: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313684" cy="5262518"/>
            <wp:effectExtent l="0" t="0" r="0" b="0"/>
            <wp:docPr id="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313684" cy="5262518"/>
                    </a:xfrm>
                    <a:prstGeom prst="rect">
                      <a:avLst/>
                    </a:prstGeom>
                    <a:ln/>
                  </pic:spPr>
                </pic:pic>
              </a:graphicData>
            </a:graphic>
          </wp:inline>
        </w:drawing>
      </w: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D60CCC">
      <w:pPr>
        <w:spacing w:before="240" w:after="240" w:line="360" w:lineRule="auto"/>
        <w:jc w:val="center"/>
        <w:rPr>
          <w:rFonts w:ascii="Palatino Linotype" w:eastAsia="Palatino Linotype" w:hAnsi="Palatino Linotype" w:cs="Palatino Linotype"/>
        </w:rPr>
      </w:pP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915423" cy="5515529"/>
            <wp:effectExtent l="0" t="0" r="0" b="0"/>
            <wp:docPr id="9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915423" cy="5515529"/>
                    </a:xfrm>
                    <a:prstGeom prst="rect">
                      <a:avLst/>
                    </a:prstGeom>
                    <a:ln/>
                  </pic:spPr>
                </pic:pic>
              </a:graphicData>
            </a:graphic>
          </wp:inline>
        </w:drawing>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5027425" cy="5703778"/>
            <wp:effectExtent l="0" t="0" r="0" b="0"/>
            <wp:docPr id="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027425" cy="5703778"/>
                    </a:xfrm>
                    <a:prstGeom prst="rect">
                      <a:avLst/>
                    </a:prstGeom>
                    <a:ln/>
                  </pic:spPr>
                </pic:pic>
              </a:graphicData>
            </a:graphic>
          </wp:inline>
        </w:drawing>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868203" cy="5635504"/>
            <wp:effectExtent l="0" t="0" r="0" b="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868203" cy="5635504"/>
                    </a:xfrm>
                    <a:prstGeom prst="rect">
                      <a:avLst/>
                    </a:prstGeom>
                    <a:ln/>
                  </pic:spPr>
                </pic:pic>
              </a:graphicData>
            </a:graphic>
          </wp:inline>
        </w:drawing>
      </w:r>
    </w:p>
    <w:p w:rsidR="00D60CCC" w:rsidRPr="004427DC" w:rsidRDefault="00D60CCC">
      <w:pPr>
        <w:spacing w:before="240" w:after="240" w:line="360" w:lineRule="auto"/>
        <w:jc w:val="both"/>
        <w:rPr>
          <w:rFonts w:ascii="Palatino Linotype" w:eastAsia="Palatino Linotype" w:hAnsi="Palatino Linotype" w:cs="Palatino Linotype"/>
        </w:rPr>
      </w:pP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837493" cy="5737886"/>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837493" cy="5737886"/>
                    </a:xfrm>
                    <a:prstGeom prst="rect">
                      <a:avLst/>
                    </a:prstGeom>
                    <a:ln/>
                  </pic:spPr>
                </pic:pic>
              </a:graphicData>
            </a:graphic>
          </wp:inline>
        </w:drawing>
      </w:r>
    </w:p>
    <w:p w:rsidR="00D60CCC" w:rsidRPr="004427DC" w:rsidRDefault="00D60CCC">
      <w:pPr>
        <w:spacing w:before="240" w:after="240" w:line="360" w:lineRule="auto"/>
        <w:jc w:val="both"/>
        <w:rPr>
          <w:rFonts w:ascii="Palatino Linotype" w:eastAsia="Palatino Linotype" w:hAnsi="Palatino Linotype" w:cs="Palatino Linotype"/>
        </w:rPr>
      </w:pP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4553791" cy="2900350"/>
            <wp:effectExtent l="0" t="0" r="0" b="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4553791" cy="2900350"/>
                    </a:xfrm>
                    <a:prstGeom prst="rect">
                      <a:avLst/>
                    </a:prstGeom>
                    <a:ln/>
                  </pic:spPr>
                </pic:pic>
              </a:graphicData>
            </a:graphic>
          </wp:inline>
        </w:drawing>
      </w:r>
    </w:p>
    <w:p w:rsidR="00D60CCC" w:rsidRPr="004427DC" w:rsidRDefault="003B45A5">
      <w:pPr>
        <w:spacing w:before="240" w:after="240" w:line="360" w:lineRule="auto"/>
        <w:rPr>
          <w:rFonts w:ascii="Palatino Linotype" w:eastAsia="Palatino Linotype" w:hAnsi="Palatino Linotype" w:cs="Palatino Linotype"/>
        </w:rPr>
      </w:pPr>
      <w:r w:rsidRPr="004427DC">
        <w:rPr>
          <w:rFonts w:ascii="Palatino Linotype" w:eastAsia="Palatino Linotype" w:hAnsi="Palatino Linotype" w:cs="Palatino Linotype"/>
        </w:rPr>
        <w:t>Adjuntando los oficios referidos en su informe justificado.</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Documentos que fueron puestos a la vista de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sin que la misma realizará manifestación alguna, quedando precluido su derecho para tal efecto.</w:t>
      </w:r>
    </w:p>
    <w:p w:rsidR="00D60CCC" w:rsidRPr="004427DC" w:rsidRDefault="003B45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sidRPr="004427DC">
        <w:rPr>
          <w:rFonts w:ascii="Palatino Linotype" w:eastAsia="Palatino Linotype" w:hAnsi="Palatino Linotype" w:cs="Palatino Linotype"/>
          <w:b/>
        </w:rPr>
        <w:t xml:space="preserve">Sujeto Obligado, </w:t>
      </w:r>
      <w:r w:rsidRPr="004427DC">
        <w:rPr>
          <w:rFonts w:ascii="Palatino Linotype" w:eastAsia="Palatino Linotype" w:hAnsi="Palatino Linotype" w:cs="Palatino Linotype"/>
        </w:rPr>
        <w:t xml:space="preserve">pues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manifestó, de manera expresa, su inconformidad respecto de la falta de respuesta a:  </w:t>
      </w:r>
    </w:p>
    <w:p w:rsidR="00D60CCC" w:rsidRPr="004427DC" w:rsidRDefault="003B45A5">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i/>
          <w:sz w:val="22"/>
          <w:szCs w:val="22"/>
          <w:u w:val="single"/>
        </w:rPr>
        <w:t>¿Por qué el desabasto de INSULINA LISPRO/LISPRO PROTAMINASOL.INY. DE FRASCO C/10 ML?</w:t>
      </w:r>
      <w:r w:rsidRPr="004427DC">
        <w:rPr>
          <w:rFonts w:ascii="Palatino Linotype" w:eastAsia="Palatino Linotype" w:hAnsi="Palatino Linotype" w:cs="Palatino Linotype"/>
          <w:i/>
          <w:sz w:val="22"/>
          <w:szCs w:val="22"/>
        </w:rPr>
        <w:t xml:space="preserve">, </w:t>
      </w:r>
    </w:p>
    <w:p w:rsidR="00D60CCC" w:rsidRPr="004427DC" w:rsidRDefault="003B45A5">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xml:space="preserve">Solicito de la manera más respetuosa se me apoye diciendome las fechas exactas de aqui a diciembre 2022 en las que puedo obtener la insulina en dicha farmacia y que me pudieran decir porque el desabasto de esta medicina. </w:t>
      </w:r>
    </w:p>
    <w:p w:rsidR="00D60CCC" w:rsidRPr="004427DC" w:rsidRDefault="003B45A5">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Respecto a Nombre, cargo y monto de percepciones mensuales de el Subdirector(a) de Farmacia y encargado de la adquisición de dicho medicamento, solo se me proporciono el nombre del Subdirector y tambien solicite del encargado de la adquisición y no me deja ver dicho monto en IPOMEX asi como me indican.</w:t>
      </w:r>
    </w:p>
    <w:p w:rsidR="00D60CCC" w:rsidRPr="004427DC" w:rsidRDefault="003B45A5">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xml:space="preserve">Por lo que solicito los recibos de nomina de ambos Servidores Publicos del año 2022. </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satisface la solicitud presentada.</w:t>
      </w:r>
    </w:p>
    <w:p w:rsidR="00D60CCC" w:rsidRPr="004427DC" w:rsidRDefault="003B45A5">
      <w:pPr>
        <w:pBdr>
          <w:top w:val="nil"/>
          <w:left w:val="nil"/>
          <w:bottom w:val="nil"/>
          <w:right w:val="nil"/>
          <w:between w:val="nil"/>
        </w:pBdr>
        <w:spacing w:before="240" w:after="360" w:line="360" w:lineRule="auto"/>
        <w:jc w:val="both"/>
      </w:pPr>
      <w:r w:rsidRPr="004427DC">
        <w:rPr>
          <w:rFonts w:ascii="Palatino Linotype" w:eastAsia="Palatino Linotype" w:hAnsi="Palatino Linotype" w:cs="Palatino Linotype"/>
        </w:rPr>
        <w:t xml:space="preserve">Lo anterior es así, debido a que cuando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impugna la respuesta del Sujeto Obligado, y éste no expresa Razón o Motivo de Inconformidad en contra de todos los rubros solicitados, dichos rubros deben declararse atendidos, pues se entiende que la parte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D60CCC" w:rsidRPr="004427DC" w:rsidRDefault="003B45A5">
      <w:pPr>
        <w:pBdr>
          <w:top w:val="nil"/>
          <w:left w:val="nil"/>
          <w:bottom w:val="nil"/>
          <w:right w:val="nil"/>
          <w:between w:val="nil"/>
        </w:pBdr>
        <w:spacing w:before="240" w:after="360" w:line="276" w:lineRule="auto"/>
        <w:ind w:left="851" w:right="900"/>
        <w:jc w:val="both"/>
      </w:pPr>
      <w:r w:rsidRPr="004427DC">
        <w:rPr>
          <w:rFonts w:ascii="Palatino Linotype" w:eastAsia="Palatino Linotype" w:hAnsi="Palatino Linotype" w:cs="Palatino Linotype"/>
          <w:b/>
          <w:i/>
          <w:sz w:val="22"/>
          <w:szCs w:val="22"/>
        </w:rPr>
        <w:t xml:space="preserve">“REVISIÓN EN AMPARO. LOS RESOLUTIVOS NO COMBATIDOS DEBEN DECLARARSE FIRMES. </w:t>
      </w:r>
      <w:r w:rsidRPr="004427DC">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Consecuentemente, se insiste, ante la falta de impugnación eficaz, la respuesta entregada debe declararse consentida por el particular.</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Lo anterior se sustenta con lo plasmado en el criterio 01/20 emitido por el Instituto Nacional de Transparencia, Acceso a la Información, y Protección de Datos Personales (INAI), que lleva por rubro y texto los siguientes: </w:t>
      </w:r>
    </w:p>
    <w:p w:rsidR="00D60CCC" w:rsidRPr="004427DC" w:rsidRDefault="003B45A5">
      <w:pPr>
        <w:pBdr>
          <w:top w:val="nil"/>
          <w:left w:val="nil"/>
          <w:bottom w:val="nil"/>
          <w:right w:val="nil"/>
          <w:between w:val="nil"/>
        </w:pBdr>
        <w:spacing w:before="120" w:after="120" w:line="276" w:lineRule="auto"/>
        <w:ind w:left="851" w:right="902"/>
        <w:jc w:val="both"/>
        <w:rPr>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 xml:space="preserve">Actos consentidos tácitamente. Improcedencia de su análisis. </w:t>
      </w:r>
      <w:r w:rsidRPr="004427DC">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rsidR="00D60CCC" w:rsidRPr="004427DC" w:rsidRDefault="003B45A5">
      <w:pPr>
        <w:pBdr>
          <w:top w:val="nil"/>
          <w:left w:val="nil"/>
          <w:bottom w:val="nil"/>
          <w:right w:val="nil"/>
          <w:between w:val="nil"/>
        </w:pBdr>
        <w:spacing w:line="276" w:lineRule="auto"/>
        <w:ind w:left="851" w:right="900"/>
        <w:jc w:val="both"/>
      </w:pPr>
      <w:r w:rsidRPr="004427DC">
        <w:rPr>
          <w:rFonts w:ascii="Palatino Linotype" w:eastAsia="Palatino Linotype" w:hAnsi="Palatino Linotype" w:cs="Palatino Linotype"/>
          <w:b/>
          <w:i/>
          <w:sz w:val="22"/>
          <w:szCs w:val="22"/>
        </w:rPr>
        <w:t xml:space="preserve">“ACTOS CONSENTIDOS. SON LOS QUE NO SE IMPUGNAN MEDIANTE EL RECURSO IDÓNEO. </w:t>
      </w:r>
      <w:r w:rsidRPr="004427DC">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60CCC" w:rsidRPr="004427DC" w:rsidRDefault="00D60CCC">
      <w:pPr>
        <w:spacing w:after="240"/>
      </w:pPr>
    </w:p>
    <w:p w:rsidR="00D60CCC" w:rsidRPr="004427DC" w:rsidRDefault="003B45A5">
      <w:pPr>
        <w:pBdr>
          <w:top w:val="nil"/>
          <w:left w:val="nil"/>
          <w:bottom w:val="nil"/>
          <w:right w:val="nil"/>
          <w:between w:val="nil"/>
        </w:pBdr>
        <w:spacing w:before="280" w:after="280" w:line="360" w:lineRule="auto"/>
        <w:jc w:val="both"/>
      </w:pPr>
      <w:r w:rsidRPr="004427DC">
        <w:rPr>
          <w:rFonts w:ascii="Palatino Linotype" w:eastAsia="Palatino Linotype" w:hAnsi="Palatino Linotype" w:cs="Palatino Linotype"/>
        </w:rPr>
        <w:t xml:space="preserve">Acotado lo anterior, se procede al análisis de los requerimientos combatidos por la persona solicitante, la respuesta proporcionada por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así como la información remitida en la etapa de manifestaciones a efecto de determinar si el derecho de acceso ha quedado satisfecho, o en su defecto, señalar los documentos que en el ejercicio de sus atribuciones pudo haber generado, y que, de manera enunciativa más no limitativa, pudieran cumplir dicho fin.</w:t>
      </w:r>
    </w:p>
    <w:p w:rsidR="00D60CCC" w:rsidRPr="004427DC" w:rsidRDefault="003B45A5">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En tal sentido, recordemos que la persona solicitante requirió la entrega de los siguientes puntos combatidos:</w:t>
      </w:r>
    </w:p>
    <w:p w:rsidR="00D60CCC" w:rsidRPr="004427DC" w:rsidRDefault="003B45A5">
      <w:pPr>
        <w:numPr>
          <w:ilvl w:val="3"/>
          <w:numId w:val="6"/>
        </w:numPr>
        <w:pBdr>
          <w:top w:val="nil"/>
          <w:left w:val="nil"/>
          <w:bottom w:val="nil"/>
          <w:right w:val="nil"/>
          <w:between w:val="nil"/>
        </w:pBdr>
        <w:spacing w:after="240" w:line="360" w:lineRule="auto"/>
        <w:ind w:left="567" w:hanging="283"/>
        <w:jc w:val="both"/>
        <w:rPr>
          <w:rFonts w:ascii="Palatino Linotype" w:eastAsia="Palatino Linotype" w:hAnsi="Palatino Linotype" w:cs="Palatino Linotype"/>
        </w:rPr>
      </w:pPr>
      <w:r w:rsidRPr="004427DC">
        <w:rPr>
          <w:rFonts w:ascii="Palatino Linotype" w:eastAsia="Palatino Linotype" w:hAnsi="Palatino Linotype" w:cs="Palatino Linotype"/>
          <w:b/>
          <w:i/>
          <w:u w:val="single"/>
        </w:rPr>
        <w:t>¿Por qué el desabasto de INSULINA LISPRO/LISPRO PROTAMINASOL.INY. DE FRASCO C/10 ML?</w:t>
      </w:r>
    </w:p>
    <w:p w:rsidR="00D60CCC" w:rsidRPr="004427DC" w:rsidRDefault="003B45A5">
      <w:pPr>
        <w:spacing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Al respecto al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señaló en su respuesta, que respecto al desabasto de la insulina Lispro, Lispro Protamina suspensión inyectable, ya se cuenta con pedido en tránsito al proveedor adjudicado para resurtimiento.</w:t>
      </w:r>
    </w:p>
    <w:p w:rsidR="00D60CCC" w:rsidRPr="004427DC" w:rsidRDefault="003B45A5">
      <w:pPr>
        <w:spacing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Por otra parte, mediante el informe justificado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señala que la Dirección de Obras y Control Patrimonial, así como las áreas adscritas a la misma, no recae la responsabilidad de distribución ni almacenamiento de medicamentos razón por la cual, no se cuenta con alguna documental que pudiera atender dicha petición.</w:t>
      </w:r>
    </w:p>
    <w:p w:rsidR="00D60CCC" w:rsidRPr="004427DC" w:rsidRDefault="003B45A5">
      <w:pPr>
        <w:spacing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Aunado a lo anterior, informa que de conformidad con el Manual General de Organización del Instituto, el objetivo primordial de esa Dirección así como de la Subdirección de Suministros de Bienes y de los Departamentos de Adquisiciones y Apoyo a Comités, es el de sustanciar y llevar a cabo procedimientos de adquisición de bienes y contratación de servicios que sean solicitados a través de los requerimientos de las Unidades Médico Administrativas del Instituto, con las características técnicas, especificaciones, cantidad de bienes y servicios que estas unidades desean adquirir y/o contratar, por lo que no se conoce el uso, destino y dispersión de los bienes adquiridos es decir, que no se cuenta con algún documento para atender lo requerido por el peticionario.</w:t>
      </w:r>
    </w:p>
    <w:p w:rsidR="00D60CCC" w:rsidRPr="004427DC" w:rsidRDefault="003B45A5">
      <w:pPr>
        <w:pBdr>
          <w:top w:val="nil"/>
          <w:left w:val="nil"/>
          <w:bottom w:val="nil"/>
          <w:right w:val="nil"/>
          <w:between w:val="nil"/>
        </w:pBdr>
        <w:spacing w:before="240" w:after="360" w:line="360" w:lineRule="auto"/>
        <w:jc w:val="both"/>
      </w:pPr>
      <w:r w:rsidRPr="004427DC">
        <w:rPr>
          <w:rFonts w:ascii="Palatino Linotype" w:eastAsia="Palatino Linotype" w:hAnsi="Palatino Linotype" w:cs="Palatino Linotype"/>
        </w:rPr>
        <w:t xml:space="preserve">Por lo que señala también, que en primera instancia, debe apuntarse que la particular planteó una cuestión con la que pretendió se le informara sobre el motivo del desabasto de un medicamento, situación que conlleva a precisar que con tal pronunciamiento la particular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Por lo anterior, del análisis realizado al expediente electrónico, se advierte que la solicitud no constituye un derecho de acceso a la información y por lo tanto, no es atendible mediante una solicitud de acceso a la información pública, porque se tratan de manifestaciones vertidas por la particular, interrogantes y declaraciones, situación que conlleva a afirmar que se está en presencia del ejercicio del derecho a la libre expresión y en todo caso a un derecho de petición. </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 xml:space="preserve">A efecto de sustentar lo anterior, es preciso mencionar que David Cienfuegos Salgado, concibe al derecho de petición como </w:t>
      </w:r>
      <w:r w:rsidRPr="004427DC">
        <w:rPr>
          <w:rFonts w:ascii="Palatino Linotype" w:eastAsia="Palatino Linotype" w:hAnsi="Palatino Linotype" w:cs="Palatino Linotype"/>
          <w:i/>
        </w:rPr>
        <w:t>“</w:t>
      </w:r>
      <w:r w:rsidRPr="004427DC">
        <w:rPr>
          <w:rFonts w:ascii="Palatino Linotype" w:eastAsia="Palatino Linotype" w:hAnsi="Palatino Linotype" w:cs="Palatino Linotype"/>
          <w:b/>
          <w:i/>
          <w:u w:val="single"/>
        </w:rPr>
        <w:t>el derecho de toda persona a ser escuchado por quienes ejercen el poder públic</w:t>
      </w:r>
      <w:r w:rsidRPr="004427DC">
        <w:rPr>
          <w:rFonts w:ascii="Palatino Linotype" w:eastAsia="Palatino Linotype" w:hAnsi="Palatino Linotype" w:cs="Palatino Linotype"/>
          <w:i/>
        </w:rPr>
        <w:t>o.</w:t>
      </w:r>
      <w:r w:rsidRPr="004427DC">
        <w:rPr>
          <w:rFonts w:ascii="Palatino Linotype" w:eastAsia="Palatino Linotype" w:hAnsi="Palatino Linotype" w:cs="Palatino Linotype"/>
          <w:i/>
          <w:sz w:val="14"/>
          <w:szCs w:val="14"/>
          <w:vertAlign w:val="superscript"/>
        </w:rPr>
        <w:t xml:space="preserve"> </w:t>
      </w:r>
      <w:r w:rsidRPr="004427DC">
        <w:rPr>
          <w:rFonts w:ascii="Palatino Linotype" w:eastAsia="Palatino Linotype" w:hAnsi="Palatino Linotype" w:cs="Palatino Linotype"/>
          <w:i/>
        </w:rPr>
        <w:t>” (Sic) </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De la misma manera, Miguel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rsidR="00D60CCC" w:rsidRPr="004427DC" w:rsidRDefault="003B45A5">
      <w:pPr>
        <w:pBdr>
          <w:top w:val="nil"/>
          <w:left w:val="nil"/>
          <w:bottom w:val="nil"/>
          <w:right w:val="nil"/>
          <w:between w:val="nil"/>
        </w:pBdr>
        <w:spacing w:before="240" w:after="240" w:line="360" w:lineRule="auto"/>
        <w:ind w:right="99"/>
        <w:jc w:val="both"/>
      </w:pPr>
      <w:r w:rsidRPr="004427DC">
        <w:rPr>
          <w:rFonts w:ascii="Palatino Linotype" w:eastAsia="Palatino Linotype" w:hAnsi="Palatino Linotype" w:cs="Palatino Linotype"/>
        </w:rPr>
        <w:t xml:space="preserve">Por otro lado, el autor anteriormente citado, indica que el </w:t>
      </w:r>
      <w:r w:rsidRPr="004427DC">
        <w:rPr>
          <w:rFonts w:ascii="Palatino Linotype" w:eastAsia="Palatino Linotype" w:hAnsi="Palatino Linotype" w:cs="Palatino Linotype"/>
          <w:b/>
          <w:u w:val="single"/>
        </w:rPr>
        <w:t>derecho de acceso a la información pública</w:t>
      </w:r>
      <w:r w:rsidRPr="004427DC">
        <w:rPr>
          <w:rFonts w:ascii="Palatino Linotype" w:eastAsia="Palatino Linotype" w:hAnsi="Palatino Linotype" w:cs="Palatino Linotype"/>
        </w:rPr>
        <w:t xml:space="preserve"> es el derecho de conocer la </w:t>
      </w:r>
      <w:r w:rsidRPr="004427DC">
        <w:rPr>
          <w:rFonts w:ascii="Palatino Linotype" w:eastAsia="Palatino Linotype" w:hAnsi="Palatino Linotype" w:cs="Palatino Linotype"/>
          <w:u w:val="single"/>
        </w:rPr>
        <w:t>información de carácter público que se genera o está en posesión de los órganos del poder público</w:t>
      </w:r>
      <w:r w:rsidRPr="004427DC">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rsidR="00D60CCC" w:rsidRPr="004427DC" w:rsidRDefault="003B45A5">
      <w:pPr>
        <w:pBdr>
          <w:top w:val="nil"/>
          <w:left w:val="nil"/>
          <w:bottom w:val="nil"/>
          <w:right w:val="nil"/>
          <w:between w:val="nil"/>
        </w:pBdr>
        <w:spacing w:line="360" w:lineRule="auto"/>
        <w:ind w:right="99"/>
        <w:jc w:val="both"/>
      </w:pPr>
      <w:r w:rsidRPr="004427DC">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rsidR="00D60CCC" w:rsidRPr="004427DC" w:rsidRDefault="003B45A5">
      <w:pPr>
        <w:pBdr>
          <w:top w:val="nil"/>
          <w:left w:val="nil"/>
          <w:bottom w:val="nil"/>
          <w:right w:val="nil"/>
          <w:between w:val="nil"/>
        </w:pBdr>
        <w:spacing w:before="240" w:after="240" w:line="360" w:lineRule="auto"/>
        <w:ind w:right="99"/>
        <w:jc w:val="both"/>
      </w:pPr>
      <w:r w:rsidRPr="004427DC">
        <w:rPr>
          <w:rFonts w:ascii="Palatino Linotype" w:eastAsia="Palatino Linotype" w:hAnsi="Palatino Linotype" w:cs="Palatino Linotype"/>
        </w:rPr>
        <w:t xml:space="preserve">De lo anterior se puede concluir que la distinción entre el </w:t>
      </w:r>
      <w:r w:rsidRPr="004427DC">
        <w:rPr>
          <w:rFonts w:ascii="Palatino Linotype" w:eastAsia="Palatino Linotype" w:hAnsi="Palatino Linotype" w:cs="Palatino Linotype"/>
          <w:b/>
        </w:rPr>
        <w:t>derecho de petición</w:t>
      </w:r>
      <w:r w:rsidRPr="004427DC">
        <w:rPr>
          <w:rFonts w:ascii="Palatino Linotype" w:eastAsia="Palatino Linotype" w:hAnsi="Palatino Linotype" w:cs="Palatino Linotype"/>
        </w:rPr>
        <w:t xml:space="preserve"> y el derecho de acceso a la información descansa, principalmente, en que </w:t>
      </w:r>
      <w:r w:rsidRPr="004427DC">
        <w:rPr>
          <w:rFonts w:ascii="Palatino Linotype" w:eastAsia="Palatino Linotype" w:hAnsi="Palatino Linotype" w:cs="Palatino Linotype"/>
          <w:u w:val="single"/>
        </w:rPr>
        <w:t xml:space="preserve">la pretensión del peticionario consiste generalmente en obligar a la autoridad responsable a que actúe </w:t>
      </w:r>
      <w:r w:rsidRPr="004427DC">
        <w:rPr>
          <w:rFonts w:ascii="Palatino Linotype" w:eastAsia="Palatino Linotype" w:hAnsi="Palatino Linotype" w:cs="Palatino Linotype"/>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D60CCC" w:rsidRPr="004427DC" w:rsidRDefault="003B45A5">
      <w:pPr>
        <w:pBdr>
          <w:top w:val="nil"/>
          <w:left w:val="nil"/>
          <w:bottom w:val="nil"/>
          <w:right w:val="nil"/>
          <w:between w:val="nil"/>
        </w:pBdr>
        <w:spacing w:before="240" w:after="240" w:line="360" w:lineRule="auto"/>
        <w:ind w:right="99"/>
        <w:jc w:val="both"/>
      </w:pPr>
      <w:r w:rsidRPr="004427DC">
        <w:rPr>
          <w:rFonts w:ascii="Palatino Linotype" w:eastAsia="Palatino Linotype" w:hAnsi="Palatino Linotype" w:cs="Palatino Linotype"/>
        </w:rPr>
        <w:t xml:space="preserve">Con base a lo anterior, tenemos que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a través de su solicitud requirió conocer el porqué del desabasto de INSULINA LISPRO/LISPRO PROTAMINASOL.INY. DE FRASCO C/10 ML,  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4427DC">
        <w:rPr>
          <w:rFonts w:ascii="Palatino Linotype" w:eastAsia="Palatino Linotype" w:hAnsi="Palatino Linotype" w:cs="Palatino Linotype"/>
          <w:b/>
          <w:u w:val="single"/>
        </w:rPr>
        <w:t>interrogantes, inquietudes, quejas y manifestaciones</w:t>
      </w:r>
      <w:r w:rsidRPr="004427DC">
        <w:rPr>
          <w:rFonts w:ascii="Palatino Linotype" w:eastAsia="Palatino Linotype" w:hAnsi="Palatino Linotype" w:cs="Palatino Linotype"/>
        </w:rPr>
        <w:t xml:space="preserve"> resultan estar encaminadas a ser satisfechas en ejercicio del derecho de petición.</w:t>
      </w:r>
    </w:p>
    <w:p w:rsidR="00D60CCC" w:rsidRPr="004427DC" w:rsidRDefault="003B45A5">
      <w:pPr>
        <w:pBdr>
          <w:top w:val="nil"/>
          <w:left w:val="nil"/>
          <w:bottom w:val="nil"/>
          <w:right w:val="nil"/>
          <w:between w:val="nil"/>
        </w:pBdr>
        <w:spacing w:before="240" w:after="240" w:line="360" w:lineRule="auto"/>
        <w:ind w:right="99"/>
        <w:jc w:val="both"/>
      </w:pPr>
      <w:r w:rsidRPr="004427DC">
        <w:rPr>
          <w:rFonts w:ascii="Palatino Linotype" w:eastAsia="Palatino Linotype" w:hAnsi="Palatino Linotype" w:cs="Palatino Linotype"/>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esencialmente en virtud de que se advierte que las mismas se tratan de aseveraciones que pudieran ser consideradas de carácter subjetivo hechas sin un soporte que las sustente; es decir, la solicitud del particular es tendente a que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aclare o actué sobre una inquietud.</w:t>
      </w:r>
    </w:p>
    <w:p w:rsidR="00D60CCC" w:rsidRPr="004427DC" w:rsidRDefault="003B45A5">
      <w:pPr>
        <w:pBdr>
          <w:top w:val="nil"/>
          <w:left w:val="nil"/>
          <w:bottom w:val="nil"/>
          <w:right w:val="nil"/>
          <w:between w:val="nil"/>
        </w:pBdr>
        <w:spacing w:line="360" w:lineRule="auto"/>
        <w:ind w:right="96"/>
        <w:jc w:val="both"/>
      </w:pPr>
      <w:r w:rsidRPr="004427DC">
        <w:rPr>
          <w:rFonts w:ascii="Palatino Linotype" w:eastAsia="Palatino Linotype" w:hAnsi="Palatino Linotype" w:cs="Palatino Linotype"/>
        </w:rPr>
        <w:t xml:space="preserve">Con base en lo anterior, tenemos que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en su solicitud de información requiere de una explicación o bien una razón por parte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w:t>
      </w:r>
    </w:p>
    <w:p w:rsidR="00D60CCC" w:rsidRPr="004427DC" w:rsidRDefault="003B45A5">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Sin embargo, es de señalar que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dio respuesta al particular contestando a través del Encargado de la Subdirección de Farmacia, que “…</w:t>
      </w:r>
      <w:r w:rsidRPr="004427DC">
        <w:rPr>
          <w:rFonts w:ascii="Palatino Linotype" w:eastAsia="Palatino Linotype" w:hAnsi="Palatino Linotype" w:cs="Palatino Linotype"/>
          <w:i/>
        </w:rPr>
        <w:t>ya se cuenta con pedido en tránsito al proveedor adjudicado para resurtimiento” (Sic),</w:t>
      </w:r>
      <w:r w:rsidRPr="004427DC">
        <w:rPr>
          <w:rFonts w:ascii="Palatino Linotype" w:eastAsia="Palatino Linotype" w:hAnsi="Palatino Linotype" w:cs="Palatino Linotype"/>
        </w:rPr>
        <w:t xml:space="preserve">  y mediante el informe justificado el Coordinador de Administración y Finanzas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señala que: “</w:t>
      </w:r>
      <w:r w:rsidRPr="004427DC">
        <w:rPr>
          <w:rFonts w:ascii="Palatino Linotype" w:eastAsia="Palatino Linotype" w:hAnsi="Palatino Linotype" w:cs="Palatino Linotype"/>
          <w:i/>
        </w:rPr>
        <w:t>… no se cuenta con alguna documental que pudiera atender dicha petición…</w:t>
      </w:r>
      <w:r w:rsidRPr="004427DC">
        <w:rPr>
          <w:rFonts w:ascii="Palatino Linotype" w:eastAsia="Palatino Linotype" w:hAnsi="Palatino Linotype" w:cs="Palatino Linotype"/>
        </w:rPr>
        <w:t>” (sic),  lo que daría por colmado el derecho de acceso a la información pública del particular, toda vez que tanto en respuesta como en informe justificado, dichos pronunciamientos fueron emitidos por los Servidores Públicos Habilitados competentes, teniendo como sustento en la Ley de Transparencia y Acceso a la Información Pública del Estado de México y Municipios, la cual señala: </w:t>
      </w:r>
    </w:p>
    <w:p w:rsidR="00D60CCC" w:rsidRPr="004427DC" w:rsidRDefault="003B45A5">
      <w:pPr>
        <w:pBdr>
          <w:top w:val="nil"/>
          <w:left w:val="nil"/>
          <w:bottom w:val="nil"/>
          <w:right w:val="nil"/>
          <w:between w:val="nil"/>
        </w:pBdr>
        <w:ind w:left="1134" w:right="1467"/>
        <w:jc w:val="both"/>
      </w:pPr>
      <w:r w:rsidRPr="004427DC">
        <w:rPr>
          <w:rFonts w:ascii="Palatino Linotype" w:eastAsia="Palatino Linotype" w:hAnsi="Palatino Linotype" w:cs="Palatino Linotype"/>
          <w:i/>
          <w:sz w:val="22"/>
          <w:szCs w:val="22"/>
        </w:rPr>
        <w:t>“Artículo 3. Para los efectos de la presente Ley se entenderá por:</w:t>
      </w:r>
    </w:p>
    <w:p w:rsidR="00D60CCC" w:rsidRPr="004427DC" w:rsidRDefault="003B45A5">
      <w:pPr>
        <w:pBdr>
          <w:top w:val="nil"/>
          <w:left w:val="nil"/>
          <w:bottom w:val="nil"/>
          <w:right w:val="nil"/>
          <w:between w:val="nil"/>
        </w:pBdr>
        <w:ind w:left="1134" w:right="1467"/>
        <w:jc w:val="both"/>
      </w:pPr>
      <w:r w:rsidRPr="004427DC">
        <w:rPr>
          <w:rFonts w:ascii="Palatino Linotype" w:eastAsia="Palatino Linotype" w:hAnsi="Palatino Linotype" w:cs="Palatino Linotype"/>
          <w:i/>
          <w:sz w:val="22"/>
          <w:szCs w:val="22"/>
        </w:rPr>
        <w:t>…</w:t>
      </w:r>
    </w:p>
    <w:p w:rsidR="00D60CCC" w:rsidRPr="004427DC" w:rsidRDefault="003B45A5">
      <w:pPr>
        <w:pBdr>
          <w:top w:val="nil"/>
          <w:left w:val="nil"/>
          <w:bottom w:val="nil"/>
          <w:right w:val="nil"/>
          <w:between w:val="nil"/>
        </w:pBdr>
        <w:ind w:left="1134" w:right="1467"/>
        <w:jc w:val="both"/>
      </w:pPr>
      <w:r w:rsidRPr="004427DC">
        <w:rPr>
          <w:rFonts w:ascii="Palatino Linotype" w:eastAsia="Palatino Linotype" w:hAnsi="Palatino Linotype" w:cs="Palatino Linotype"/>
          <w:i/>
          <w:sz w:val="22"/>
          <w:szCs w:val="22"/>
        </w:rPr>
        <w:t xml:space="preserve">XLIV. </w:t>
      </w:r>
      <w:r w:rsidRPr="004427DC">
        <w:rPr>
          <w:rFonts w:ascii="Palatino Linotype" w:eastAsia="Palatino Linotype" w:hAnsi="Palatino Linotype" w:cs="Palatino Linotype"/>
          <w:b/>
          <w:i/>
          <w:sz w:val="22"/>
          <w:szCs w:val="22"/>
        </w:rPr>
        <w:t>Unidad de transparencia:</w:t>
      </w:r>
      <w:r w:rsidRPr="004427DC">
        <w:rPr>
          <w:rFonts w:ascii="Palatino Linotype" w:eastAsia="Palatino Linotype" w:hAnsi="Palatino Linotype" w:cs="Palatino Linotype"/>
          <w:i/>
          <w:sz w:val="22"/>
          <w:szCs w:val="22"/>
        </w:rPr>
        <w:t xml:space="preserve"> La establecida por los sujetos obligados para ingresar, </w:t>
      </w:r>
      <w:r w:rsidRPr="004427DC">
        <w:rPr>
          <w:rFonts w:ascii="Palatino Linotype" w:eastAsia="Palatino Linotype" w:hAnsi="Palatino Linotype" w:cs="Palatino Linotype"/>
          <w:b/>
          <w:i/>
          <w:sz w:val="22"/>
          <w:szCs w:val="22"/>
        </w:rPr>
        <w:t>actualizar y mantener vigente las obligaciones de información pública</w:t>
      </w:r>
      <w:r w:rsidRPr="004427DC">
        <w:rPr>
          <w:rFonts w:ascii="Palatino Linotype" w:eastAsia="Palatino Linotype" w:hAnsi="Palatino Linotype" w:cs="Palatino Linotype"/>
          <w:i/>
          <w:sz w:val="22"/>
          <w:szCs w:val="22"/>
        </w:rPr>
        <w:t xml:space="preserve"> en sus respectivos portales de transparencia; tramitar las solicitudes de acceso a la información pública; y</w:t>
      </w:r>
    </w:p>
    <w:p w:rsidR="00D60CCC" w:rsidRPr="004427DC" w:rsidRDefault="003B45A5">
      <w:pPr>
        <w:pBdr>
          <w:top w:val="nil"/>
          <w:left w:val="nil"/>
          <w:bottom w:val="nil"/>
          <w:right w:val="nil"/>
          <w:between w:val="nil"/>
        </w:pBdr>
        <w:ind w:left="1134" w:right="1467"/>
        <w:jc w:val="both"/>
      </w:pPr>
      <w:r w:rsidRPr="004427DC">
        <w:rPr>
          <w:rFonts w:ascii="Palatino Linotype" w:eastAsia="Palatino Linotype" w:hAnsi="Palatino Linotype" w:cs="Palatino Linotype"/>
          <w:i/>
          <w:sz w:val="22"/>
          <w:szCs w:val="22"/>
        </w:rPr>
        <w:t> …</w:t>
      </w:r>
    </w:p>
    <w:p w:rsidR="00D60CCC" w:rsidRPr="004427DC" w:rsidRDefault="00D60CCC"/>
    <w:p w:rsidR="00D60CCC" w:rsidRPr="004427DC" w:rsidRDefault="003B45A5">
      <w:pPr>
        <w:pBdr>
          <w:top w:val="nil"/>
          <w:left w:val="nil"/>
          <w:bottom w:val="nil"/>
          <w:right w:val="nil"/>
          <w:between w:val="nil"/>
        </w:pBdr>
        <w:ind w:left="1134" w:right="1467"/>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Artículo 53. Las Unidades de Transparencia tendrán las siguientes funciones:</w:t>
      </w:r>
    </w:p>
    <w:p w:rsidR="00D60CCC" w:rsidRPr="004427DC" w:rsidRDefault="00D60CCC">
      <w:pPr>
        <w:pBdr>
          <w:top w:val="nil"/>
          <w:left w:val="nil"/>
          <w:bottom w:val="nil"/>
          <w:right w:val="nil"/>
          <w:between w:val="nil"/>
        </w:pBdr>
        <w:ind w:left="1134" w:right="1467"/>
        <w:jc w:val="both"/>
      </w:pPr>
    </w:p>
    <w:p w:rsidR="00D60CCC" w:rsidRPr="004427DC" w:rsidRDefault="003B45A5">
      <w:pPr>
        <w:pBdr>
          <w:top w:val="nil"/>
          <w:left w:val="nil"/>
          <w:bottom w:val="nil"/>
          <w:right w:val="nil"/>
          <w:between w:val="nil"/>
        </w:pBdr>
        <w:ind w:left="1134" w:right="1467"/>
        <w:jc w:val="both"/>
      </w:pPr>
      <w:r w:rsidRPr="004427DC">
        <w:rPr>
          <w:rFonts w:ascii="Palatino Linotype" w:eastAsia="Palatino Linotype" w:hAnsi="Palatino Linotype" w:cs="Palatino Linotype"/>
          <w:i/>
          <w:sz w:val="22"/>
          <w:szCs w:val="22"/>
        </w:rPr>
        <w:t xml:space="preserve">I. </w:t>
      </w:r>
      <w:r w:rsidRPr="004427DC">
        <w:rPr>
          <w:rFonts w:ascii="Palatino Linotype" w:eastAsia="Palatino Linotype" w:hAnsi="Palatino Linotype" w:cs="Palatino Linotype"/>
          <w:b/>
          <w:i/>
          <w:sz w:val="22"/>
          <w:szCs w:val="22"/>
        </w:rPr>
        <w:t>Recabar, difundir y actualizar la información relativa a las obligaciones de transparencia comunes y específicas a la que se refiere la Ley General, esta Ley</w:t>
      </w:r>
      <w:r w:rsidRPr="004427DC">
        <w:rPr>
          <w:rFonts w:ascii="Palatino Linotype" w:eastAsia="Palatino Linotype" w:hAnsi="Palatino Linotype" w:cs="Palatino Linotype"/>
          <w:i/>
          <w:sz w:val="22"/>
          <w:szCs w:val="22"/>
        </w:rPr>
        <w:t xml:space="preserve">, la que determine el Instituto y las demás disposiciones de la materia, </w:t>
      </w:r>
      <w:r w:rsidRPr="004427DC">
        <w:rPr>
          <w:rFonts w:ascii="Palatino Linotype" w:eastAsia="Palatino Linotype" w:hAnsi="Palatino Linotype" w:cs="Palatino Linotype"/>
          <w:b/>
          <w:i/>
          <w:sz w:val="22"/>
          <w:szCs w:val="22"/>
        </w:rPr>
        <w:t>así como propiciar que las áreas la actualicen periódicamente conforme a la normatividad aplicable</w:t>
      </w:r>
      <w:r w:rsidRPr="004427DC">
        <w:rPr>
          <w:rFonts w:ascii="Palatino Linotype" w:eastAsia="Palatino Linotype" w:hAnsi="Palatino Linotype" w:cs="Palatino Linotype"/>
          <w:i/>
          <w:sz w:val="22"/>
          <w:szCs w:val="22"/>
        </w:rPr>
        <w:t>;</w:t>
      </w:r>
    </w:p>
    <w:p w:rsidR="00D60CCC" w:rsidRPr="004427DC" w:rsidRDefault="003B45A5">
      <w:pPr>
        <w:pBdr>
          <w:top w:val="nil"/>
          <w:left w:val="nil"/>
          <w:bottom w:val="nil"/>
          <w:right w:val="nil"/>
          <w:between w:val="nil"/>
        </w:pBdr>
        <w:ind w:left="1134" w:right="1467"/>
        <w:jc w:val="both"/>
      </w:pPr>
      <w:r w:rsidRPr="004427DC">
        <w:rPr>
          <w:rFonts w:ascii="Palatino Linotype" w:eastAsia="Palatino Linotype" w:hAnsi="Palatino Linotype" w:cs="Palatino Linotype"/>
          <w:i/>
          <w:sz w:val="22"/>
          <w:szCs w:val="22"/>
        </w:rPr>
        <w:t>…”</w:t>
      </w:r>
    </w:p>
    <w:p w:rsidR="00D60CCC" w:rsidRPr="004427DC" w:rsidRDefault="00D60CC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60CCC" w:rsidRPr="004427DC" w:rsidRDefault="003B45A5">
      <w:pPr>
        <w:pBdr>
          <w:top w:val="nil"/>
          <w:left w:val="nil"/>
          <w:bottom w:val="nil"/>
          <w:right w:val="nil"/>
          <w:between w:val="nil"/>
        </w:pBdr>
        <w:spacing w:line="360" w:lineRule="auto"/>
        <w:ind w:right="49"/>
        <w:jc w:val="both"/>
      </w:pPr>
      <w:r w:rsidRPr="004427DC">
        <w:rPr>
          <w:rFonts w:ascii="Palatino Linotype" w:eastAsia="Palatino Linotype" w:hAnsi="Palatino Linotype" w:cs="Palatino Linotype"/>
        </w:rPr>
        <w:t>Por lo que al haber realizado la búsqueda exhaustiva y razonable en los archivos y al haberse pronunciado los Servidores Públicos competentes de la Unidad de Transparencia,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D60CCC" w:rsidRPr="004427DC" w:rsidRDefault="00D60CCC">
      <w:pPr>
        <w:spacing w:line="360" w:lineRule="auto"/>
      </w:pPr>
    </w:p>
    <w:p w:rsidR="00D60CCC" w:rsidRPr="004427DC" w:rsidRDefault="003B45A5">
      <w:pPr>
        <w:pBdr>
          <w:top w:val="nil"/>
          <w:left w:val="nil"/>
          <w:bottom w:val="nil"/>
          <w:right w:val="nil"/>
          <w:between w:val="nil"/>
        </w:pBdr>
        <w:spacing w:line="276" w:lineRule="auto"/>
        <w:ind w:left="851" w:right="1324"/>
        <w:jc w:val="both"/>
      </w:pPr>
      <w:r w:rsidRPr="004427DC">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427DC">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427DC">
        <w:rPr>
          <w:rFonts w:ascii="Palatino Linotype" w:eastAsia="Palatino Linotype" w:hAnsi="Palatino Linotype" w:cs="Palatino Linotype"/>
          <w:b/>
          <w:i/>
          <w:sz w:val="22"/>
          <w:szCs w:val="22"/>
        </w:rPr>
        <w:t>”</w:t>
      </w:r>
    </w:p>
    <w:p w:rsidR="00D60CCC" w:rsidRPr="004427DC" w:rsidRDefault="00D60CCC">
      <w:pPr>
        <w:spacing w:line="360" w:lineRule="auto"/>
      </w:pPr>
    </w:p>
    <w:p w:rsidR="00D60CCC" w:rsidRPr="004427DC" w:rsidRDefault="003B45A5">
      <w:pPr>
        <w:pBdr>
          <w:top w:val="nil"/>
          <w:left w:val="nil"/>
          <w:bottom w:val="nil"/>
          <w:right w:val="nil"/>
          <w:between w:val="nil"/>
        </w:pBdr>
        <w:spacing w:line="360" w:lineRule="auto"/>
        <w:jc w:val="both"/>
      </w:pPr>
      <w:r w:rsidRPr="004427DC">
        <w:rPr>
          <w:rFonts w:ascii="Palatino Linotype" w:eastAsia="Palatino Linotype" w:hAnsi="Palatino Linotype" w:cs="Palatino Linotype"/>
        </w:rPr>
        <w:t xml:space="preserve">Así mismo, el artículo 4 de la </w:t>
      </w:r>
      <w:r w:rsidRPr="004427DC">
        <w:rPr>
          <w:rFonts w:ascii="Palatino Linotype" w:eastAsia="Palatino Linotype" w:hAnsi="Palatino Linotype" w:cs="Palatino Linotype"/>
          <w:b/>
        </w:rPr>
        <w:t>Ley de Transparencia y Acceso a la Información Pública del Estado de México y Municipios</w:t>
      </w:r>
      <w:r w:rsidRPr="004427DC">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rsidR="00D60CCC" w:rsidRPr="004427DC" w:rsidRDefault="00D60CCC">
      <w:pPr>
        <w:spacing w:line="360" w:lineRule="auto"/>
      </w:pPr>
    </w:p>
    <w:p w:rsidR="00D60CCC" w:rsidRPr="004427DC" w:rsidRDefault="003B45A5">
      <w:pPr>
        <w:pBdr>
          <w:top w:val="nil"/>
          <w:left w:val="nil"/>
          <w:bottom w:val="nil"/>
          <w:right w:val="nil"/>
          <w:between w:val="nil"/>
        </w:pBdr>
        <w:spacing w:line="276" w:lineRule="auto"/>
        <w:ind w:left="851" w:right="851"/>
        <w:jc w:val="both"/>
      </w:pPr>
      <w:r w:rsidRPr="004427DC">
        <w:rPr>
          <w:rFonts w:ascii="Palatino Linotype" w:eastAsia="Palatino Linotype" w:hAnsi="Palatino Linotype" w:cs="Palatino Linotype"/>
          <w:b/>
          <w:i/>
          <w:sz w:val="22"/>
          <w:szCs w:val="22"/>
        </w:rPr>
        <w:t>Artículo 4.</w:t>
      </w:r>
      <w:r w:rsidRPr="004427D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D60CCC" w:rsidRPr="004427DC" w:rsidRDefault="00D60CCC">
      <w:pPr>
        <w:spacing w:line="360" w:lineRule="auto"/>
      </w:pPr>
    </w:p>
    <w:p w:rsidR="00D60CCC" w:rsidRPr="004427DC" w:rsidRDefault="003B45A5">
      <w:pPr>
        <w:pBdr>
          <w:top w:val="nil"/>
          <w:left w:val="nil"/>
          <w:bottom w:val="nil"/>
          <w:right w:val="nil"/>
          <w:between w:val="nil"/>
        </w:pBdr>
        <w:spacing w:line="360" w:lineRule="auto"/>
        <w:jc w:val="both"/>
      </w:pPr>
      <w:r w:rsidRPr="004427DC">
        <w:rPr>
          <w:rFonts w:ascii="Palatino Linotype" w:eastAsia="Palatino Linotype" w:hAnsi="Palatino Linotype" w:cs="Palatino Linotype"/>
        </w:rPr>
        <w:t xml:space="preserve">Numerales que compelen al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a apegarse en todo momento a los criterios ya expuestos, impidiendo a este Órgano Colegiado cuestionar la veracidad de la información.</w:t>
      </w:r>
    </w:p>
    <w:p w:rsidR="00D60CCC" w:rsidRPr="004427DC" w:rsidRDefault="003B45A5">
      <w:pPr>
        <w:pBdr>
          <w:top w:val="nil"/>
          <w:left w:val="nil"/>
          <w:bottom w:val="nil"/>
          <w:right w:val="nil"/>
          <w:between w:val="nil"/>
        </w:pBdr>
        <w:spacing w:before="280" w:after="280" w:line="360" w:lineRule="auto"/>
        <w:ind w:right="49"/>
        <w:jc w:val="both"/>
      </w:pPr>
      <w:r w:rsidRPr="004427DC">
        <w:rPr>
          <w:rFonts w:ascii="Palatino Linotype" w:eastAsia="Palatino Linotype" w:hAnsi="Palatino Linotype" w:cs="Palatino Linotype"/>
        </w:rPr>
        <w:t xml:space="preserve">De lo anteriormente expuesto, se concluye que no se advirtió fuente obligacional para que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genere un documento en el que informe el </w:t>
      </w:r>
      <w:r w:rsidRPr="004427DC">
        <w:rPr>
          <w:rFonts w:ascii="Palatino Linotype" w:eastAsia="Palatino Linotype" w:hAnsi="Palatino Linotype" w:cs="Palatino Linotype"/>
          <w:b/>
          <w:i/>
        </w:rPr>
        <w:t>porqué del desabasto de INSULINA LISPRO/LISPRO PROTAMINASOL.INY. DE FRASCO C/10 ML.</w:t>
      </w:r>
    </w:p>
    <w:p w:rsidR="00D60CCC" w:rsidRPr="004427DC" w:rsidRDefault="00D60CCC">
      <w:pPr>
        <w:pBdr>
          <w:top w:val="nil"/>
          <w:left w:val="nil"/>
          <w:bottom w:val="nil"/>
          <w:right w:val="nil"/>
          <w:between w:val="nil"/>
        </w:pBdr>
        <w:ind w:left="567"/>
      </w:pPr>
    </w:p>
    <w:p w:rsidR="00D60CCC" w:rsidRPr="004427DC" w:rsidRDefault="003B45A5">
      <w:pPr>
        <w:numPr>
          <w:ilvl w:val="3"/>
          <w:numId w:val="6"/>
        </w:numPr>
        <w:pBdr>
          <w:top w:val="nil"/>
          <w:left w:val="nil"/>
          <w:bottom w:val="nil"/>
          <w:right w:val="nil"/>
          <w:between w:val="nil"/>
        </w:pBdr>
        <w:spacing w:after="240" w:line="360" w:lineRule="auto"/>
        <w:ind w:left="567" w:hanging="283"/>
        <w:jc w:val="both"/>
        <w:rPr>
          <w:rFonts w:ascii="Palatino Linotype" w:eastAsia="Palatino Linotype" w:hAnsi="Palatino Linotype" w:cs="Palatino Linotype"/>
          <w:u w:val="single"/>
        </w:rPr>
      </w:pPr>
      <w:r w:rsidRPr="004427DC">
        <w:rPr>
          <w:rFonts w:ascii="Palatino Linotype" w:eastAsia="Palatino Linotype" w:hAnsi="Palatino Linotype" w:cs="Palatino Linotype"/>
          <w:b/>
          <w:i/>
          <w:u w:val="single"/>
        </w:rPr>
        <w:t>Nombre, cargo y monto de percepciones mensuales de el Subdirector(a) de Farmacia y encargado de la adquisición de dicho medicamento</w:t>
      </w:r>
      <w:r w:rsidRPr="004427DC">
        <w:rPr>
          <w:rFonts w:ascii="Palatino Linotype" w:eastAsia="Palatino Linotype" w:hAnsi="Palatino Linotype" w:cs="Palatino Linotype"/>
          <w:u w:val="single"/>
        </w:rPr>
        <w:t>.</w:t>
      </w:r>
    </w:p>
    <w:p w:rsidR="00D60CCC" w:rsidRPr="004427DC" w:rsidRDefault="003B45A5">
      <w:pPr>
        <w:spacing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En respuesta al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informa que relacionado con el nombre, cargo y monto de percepciones mensuales del Subdirector de Farmacia y encargado de la adquisición de dicho medicamento, el Subdirector de Farmacia es el Dr. Viktor Melesio Sandoval, quien se encuentra como encargado.</w:t>
      </w:r>
    </w:p>
    <w:p w:rsidR="00D60CCC" w:rsidRPr="004427DC" w:rsidRDefault="003B45A5">
      <w:pPr>
        <w:spacing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Al respecto, el Manual General de Organización del Instituto de Seguridad Social del Estado de México y Municipios, señala lo siguiente:</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207C0401410300L</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rPr>
        <w:t>SUBDIRECCIÓN DE FARMACIA</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OBJETIVO:</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Coordinar y supervisar el funcionamiento de los servicios farmacéuticos y participar en el desarrollo y establecimiento de políticas de utilización de medicamentos, que tiendan a favorecer su uso racional y seguro en la atención integral y de calidad de las y los derechohabientes</w:t>
      </w:r>
      <w:r w:rsidRPr="004427DC">
        <w:rPr>
          <w:rFonts w:ascii="Palatino Linotype" w:eastAsia="Palatino Linotype" w:hAnsi="Palatino Linotype" w:cs="Palatino Linotype"/>
          <w:i/>
          <w:sz w:val="22"/>
          <w:szCs w:val="22"/>
        </w:rPr>
        <w:t>.</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FUNCIONES: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rPr>
        <w:t>Planear los requerimientos de insumos y servicios farmacéuticos</w:t>
      </w:r>
      <w:r w:rsidRPr="004427DC">
        <w:rPr>
          <w:rFonts w:ascii="Palatino Linotype" w:eastAsia="Palatino Linotype" w:hAnsi="Palatino Linotype" w:cs="Palatino Linotype"/>
          <w:i/>
          <w:sz w:val="22"/>
          <w:szCs w:val="22"/>
        </w:rPr>
        <w:t>, con base en las Guías de Práctica Clínica y los resultados de estudios epidemiológicos institucionales.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Establecer políticas a través del Comité Institucional de Farmacia y Terapéutica, que coadyuven al uso racional de medicamentos, para la atención integral y continúa, a fin de optimizar los recursos disponibles.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Desarrollar e implantar el Modelo Institucional de Farmacia Hospitalaria en las unidades médicas del Instituto, como estrategia del Proyecto Nacional de Uso Racional de Medicamentos.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Promover la instalación y vigilar el funcionamiento de los Comités de Farmacia y Terapéutica de las unidades médicas, así como contribuir a la actualización permanente de la normatividad aplicable.</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Proponer los mecanismos de revisión y actualización del Cuadro Básico y Catálogo de Medicamentos y promover su implementación a través del Comité Central de Farmacia y Terapéutica.</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Participar en la actualización del Cuadro Básico y Catálogo de Medicamentos, así como en los procesos de selección, inclusión y exclusión, a fin de que incorporen las necesidades institucionales establecidas en las Guías Farmacoterapéuticas.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Someter el Cuadro Básico y Catálogo de Medicamentos a la aprobación del Comité Central de Farmacia y Terapéutica, así como de la Comisión Auxiliar Mixta, previo visto bueno de la Coordinación de Servicios de Salud y difundirlo en las unidades médicas del Instituto.</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Promover la participación del personal farmacéutico en el desarrollo y revisión de Guías Farmacoterapéuticas en las diferentes unidades médicas, para la prestación de un servicio de calidad.</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Promover el desarrollo de la farmacovigilancia entre el personal de las unidades médico-administrativas del Instituto, con el propósito de contribuir a la seguridad de la o del paciente mediante el uso de la farmacoterapia.</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Promover la profesionalización de los servicios farmacéuticos en las unidades médicas, propiciando el uso seguro de los medicamentos, así corno la información eficaz y oportuna a la o al paciente sobre la farmacoterapia; y la realización de estudios de utilización de medicamentos y farmacoepidemiológicos.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Gestionar la participación de las y los estudiantes de la carrera de farmacia en servicio social, prácticas profesionales y prácticas tuteladas de las universidades con las que se tenga convenios de colaboración.</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Promover la actualización del Cuadro Básico y Catálogo de Medicamentos institucional y gestionar oportunamente su adquisición ante las áreas competentes.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Establecer medidas para el control de la subrogación de medicamentos Fuera de Cuadro Básico.</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Participar en el proceso adquisitivo de medicamentos, mediante la selección de insumos con eficiencia terapéutica y seguridad clínica comprobadas conforme a las Normas Oficiales Mexicanas vigentes.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Establecer, en coordinación con la Unidad de Tecnologías de la Información, los mecanismos de monitoreo, con la finalidad de contar con información útil para la supervisión y evaluación de resultados.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rPr>
        <w:t>Aplicar indicadores para evaluar la adquisición y suministro de medicamentos y proponer acciones de mejora para el abasto en las unidades médicas.</w:t>
      </w:r>
    </w:p>
    <w:p w:rsidR="00D60CCC" w:rsidRPr="004427DC" w:rsidRDefault="003B45A5">
      <w:pPr>
        <w:spacing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Desarrollar las demás funciones inherentes al área de su competencia.” (Sic)</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Con lo antes señalado, se tiene que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manifestó que el mismo servidor público es  el encargado de la Subdirección de Farmacia y de la adquisición de dichos medicamentos.</w:t>
      </w:r>
    </w:p>
    <w:p w:rsidR="00D60CCC" w:rsidRPr="004427DC" w:rsidRDefault="003B45A5">
      <w:pPr>
        <w:spacing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Asimismo, respecto a las percepciones que percibe el Sujeto Obligado informa que en el Sistema de Información Pública de Oficio Mexiquense (IPOMEX) correspondiente al artículo 92 fracción VIII. A. Remuneraciones, de la Ley de Transparencia y Acceso a la Información Pública del Estado de México y Municipios, se encuentra disponible para la consulta las percepciones y monto que recibe el servidor público en mención en la siguiente dirección electrónica:</w:t>
      </w:r>
    </w:p>
    <w:p w:rsidR="00D60CCC" w:rsidRPr="004427DC" w:rsidRDefault="00225A93">
      <w:pPr>
        <w:spacing w:after="240" w:line="360" w:lineRule="auto"/>
        <w:jc w:val="both"/>
        <w:rPr>
          <w:rFonts w:ascii="Palatino Linotype" w:eastAsia="Palatino Linotype" w:hAnsi="Palatino Linotype" w:cs="Palatino Linotype"/>
        </w:rPr>
      </w:pPr>
      <w:hyperlink r:id="rId20">
        <w:r w:rsidR="003B45A5" w:rsidRPr="004427DC">
          <w:rPr>
            <w:rFonts w:ascii="Palatino Linotype" w:eastAsia="Palatino Linotype" w:hAnsi="Palatino Linotype" w:cs="Palatino Linotype"/>
            <w:u w:val="single"/>
          </w:rPr>
          <w:t>https://www.ipomex.org.mx/ipo3/lgt/indice/issemym.web</w:t>
        </w:r>
      </w:hyperlink>
    </w:p>
    <w:p w:rsidR="00D60CCC" w:rsidRPr="004427DC" w:rsidRDefault="003B45A5">
      <w:pPr>
        <w:spacing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Liga que fue consultada y que  muestra lo siguiente:</w:t>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3518244" cy="3130114"/>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518244" cy="3130114"/>
                    </a:xfrm>
                    <a:prstGeom prst="rect">
                      <a:avLst/>
                    </a:prstGeom>
                    <a:ln/>
                  </pic:spPr>
                </pic:pic>
              </a:graphicData>
            </a:graphic>
          </wp:inline>
        </w:drawing>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Link del cual no se muestra información en atención las percepciones del servidor público, sino dirige a la página principal del sistema de referencia.</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Por otra parte, mediante informe justificado,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amplía su respuesta  e informa que se encuentra disponible públicamente en la plataforma de Información Pública de Oficio Mexiquense IPOMEX, que puede ser consultada a través de los vínculos electrónicos: </w:t>
      </w:r>
    </w:p>
    <w:p w:rsidR="00D60CCC" w:rsidRPr="004427DC" w:rsidRDefault="00225A93">
      <w:pPr>
        <w:spacing w:before="240" w:after="240" w:line="360" w:lineRule="auto"/>
        <w:jc w:val="both"/>
        <w:rPr>
          <w:rFonts w:ascii="Palatino Linotype" w:eastAsia="Palatino Linotype" w:hAnsi="Palatino Linotype" w:cs="Palatino Linotype"/>
        </w:rPr>
      </w:pPr>
      <w:hyperlink r:id="rId22">
        <w:r w:rsidR="003B45A5" w:rsidRPr="004427DC">
          <w:rPr>
            <w:rFonts w:ascii="Palatino Linotype" w:eastAsia="Palatino Linotype" w:hAnsi="Palatino Linotype" w:cs="Palatino Linotype"/>
            <w:u w:val="single"/>
          </w:rPr>
          <w:t>https://www.ipomex.org.mx/ipo3/lgt/indice/ISSEMYM/art_92_vii/4/0/48831.web</w:t>
        </w:r>
      </w:hyperlink>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Que muestra el Directorio de los Servidores Públicos, como se advierte en la siguiente captura de pantalla:</w:t>
      </w:r>
    </w:p>
    <w:p w:rsidR="00D60CCC" w:rsidRPr="004427DC" w:rsidRDefault="003B45A5">
      <w:pPr>
        <w:spacing w:before="240" w:after="240" w:line="360" w:lineRule="auto"/>
        <w:jc w:val="center"/>
        <w:rPr>
          <w:rFonts w:ascii="Palatino Linotype" w:eastAsia="Palatino Linotype" w:hAnsi="Palatino Linotype" w:cs="Palatino Linotype"/>
        </w:rPr>
      </w:pPr>
      <w:r w:rsidRPr="004427DC">
        <w:rPr>
          <w:rFonts w:ascii="Palatino Linotype" w:eastAsia="Palatino Linotype" w:hAnsi="Palatino Linotype" w:cs="Palatino Linotype"/>
          <w:noProof/>
        </w:rPr>
        <w:drawing>
          <wp:inline distT="0" distB="0" distL="0" distR="0">
            <wp:extent cx="3752275" cy="3575657"/>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752275" cy="3575657"/>
                    </a:xfrm>
                    <a:prstGeom prst="rect">
                      <a:avLst/>
                    </a:prstGeom>
                    <a:ln/>
                  </pic:spPr>
                </pic:pic>
              </a:graphicData>
            </a:graphic>
          </wp:inline>
        </w:drawing>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De lo antes señalado, no se observan las percepciones mensuales que recibe el servidor público, solamente su nombre y cargo como encargado de la Subdirección de Farmacia. </w:t>
      </w:r>
    </w:p>
    <w:p w:rsidR="00D60CCC" w:rsidRPr="004427DC" w:rsidRDefault="003B45A5">
      <w:pPr>
        <w:pBdr>
          <w:top w:val="nil"/>
          <w:left w:val="nil"/>
          <w:bottom w:val="nil"/>
          <w:right w:val="nil"/>
          <w:between w:val="nil"/>
        </w:pBdr>
        <w:spacing w:after="240" w:line="360" w:lineRule="auto"/>
        <w:jc w:val="both"/>
      </w:pPr>
      <w:r w:rsidRPr="004427DC">
        <w:rPr>
          <w:rFonts w:ascii="Palatino Linotype" w:eastAsia="Palatino Linotype" w:hAnsi="Palatino Linotype" w:cs="Palatino Linotype"/>
        </w:rPr>
        <w:t>Concluyendo que en ambos links,  no se observaron las percepciones del servidor público, por lo que implica el que particular haga una búsqueda de información dentro del cúmulo de información que se encuentra en dichos links, lo que incumple con lo señalado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D60CCC" w:rsidRPr="004427DC" w:rsidRDefault="003B45A5">
      <w:pPr>
        <w:pBdr>
          <w:top w:val="nil"/>
          <w:left w:val="nil"/>
          <w:bottom w:val="nil"/>
          <w:right w:val="nil"/>
          <w:between w:val="nil"/>
        </w:pBdr>
        <w:spacing w:line="276" w:lineRule="auto"/>
        <w:ind w:left="1134" w:right="900"/>
        <w:jc w:val="both"/>
      </w:pPr>
      <w:r w:rsidRPr="004427DC">
        <w:rPr>
          <w:rFonts w:ascii="Palatino Linotype" w:eastAsia="Palatino Linotype" w:hAnsi="Palatino Linotype" w:cs="Palatino Linotype"/>
          <w:b/>
          <w:i/>
          <w:sz w:val="22"/>
          <w:szCs w:val="22"/>
        </w:rPr>
        <w:t>“Artículo 11.</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4427DC">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D60CCC" w:rsidRPr="004427DC" w:rsidRDefault="003B45A5">
      <w:pPr>
        <w:pBdr>
          <w:top w:val="nil"/>
          <w:left w:val="nil"/>
          <w:bottom w:val="nil"/>
          <w:right w:val="nil"/>
          <w:between w:val="nil"/>
        </w:pBdr>
        <w:spacing w:line="276" w:lineRule="auto"/>
        <w:ind w:left="1134" w:right="900"/>
        <w:jc w:val="both"/>
      </w:pPr>
      <w:r w:rsidRPr="004427DC">
        <w:rPr>
          <w:rFonts w:ascii="Palatino Linotype" w:eastAsia="Palatino Linotype" w:hAnsi="Palatino Linotype" w:cs="Palatino Linotype"/>
          <w:i/>
          <w:sz w:val="22"/>
          <w:szCs w:val="22"/>
        </w:rPr>
        <w:t>[…]</w:t>
      </w:r>
    </w:p>
    <w:p w:rsidR="00D60CCC" w:rsidRPr="004427DC" w:rsidRDefault="00D60CCC">
      <w:pPr>
        <w:spacing w:line="276" w:lineRule="auto"/>
        <w:ind w:left="1134" w:right="900"/>
      </w:pPr>
    </w:p>
    <w:p w:rsidR="00D60CCC" w:rsidRPr="004427DC" w:rsidRDefault="003B45A5">
      <w:pPr>
        <w:pBdr>
          <w:top w:val="nil"/>
          <w:left w:val="nil"/>
          <w:bottom w:val="nil"/>
          <w:right w:val="nil"/>
          <w:between w:val="nil"/>
        </w:pBdr>
        <w:spacing w:line="276" w:lineRule="auto"/>
        <w:ind w:left="1134" w:right="900"/>
        <w:jc w:val="both"/>
      </w:pPr>
      <w:r w:rsidRPr="004427DC">
        <w:rPr>
          <w:rFonts w:ascii="Palatino Linotype" w:eastAsia="Palatino Linotype" w:hAnsi="Palatino Linotype" w:cs="Palatino Linotype"/>
          <w:b/>
          <w:i/>
          <w:sz w:val="22"/>
          <w:szCs w:val="22"/>
        </w:rPr>
        <w:t>Artículo 161.</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u w:val="single"/>
        </w:rPr>
        <w:t>Cuando la información requerida por el solicitante ya esté disponible al público</w:t>
      </w:r>
      <w:r w:rsidRPr="004427DC">
        <w:rPr>
          <w:rFonts w:ascii="Palatino Linotype" w:eastAsia="Palatino Linotype" w:hAnsi="Palatino Linotype" w:cs="Palatino Linotype"/>
          <w:i/>
          <w:sz w:val="22"/>
          <w:szCs w:val="22"/>
        </w:rPr>
        <w:t xml:space="preserve"> en medios impresos, tales como libros, compendios, trípticos, registros públicos, </w:t>
      </w:r>
      <w:r w:rsidRPr="004427DC">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D60CCC" w:rsidRPr="004427DC" w:rsidRDefault="00D60CCC"/>
    <w:p w:rsidR="00D60CCC" w:rsidRPr="004427DC" w:rsidRDefault="003B45A5">
      <w:pPr>
        <w:pBdr>
          <w:top w:val="nil"/>
          <w:left w:val="nil"/>
          <w:bottom w:val="nil"/>
          <w:right w:val="nil"/>
          <w:between w:val="nil"/>
        </w:pBdr>
        <w:spacing w:line="360" w:lineRule="auto"/>
        <w:jc w:val="both"/>
      </w:pPr>
      <w:r w:rsidRPr="004427DC">
        <w:rPr>
          <w:rFonts w:ascii="Palatino Linotype" w:eastAsia="Palatino Linotype" w:hAnsi="Palatino Linotype" w:cs="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D60CCC" w:rsidRPr="004427DC" w:rsidRDefault="003B45A5">
      <w:pPr>
        <w:spacing w:line="360" w:lineRule="auto"/>
        <w:ind w:left="1134"/>
      </w:pPr>
      <w:r w:rsidRPr="004427DC">
        <w:br/>
      </w:r>
    </w:p>
    <w:p w:rsidR="00F17457" w:rsidRPr="004427DC" w:rsidRDefault="003B45A5" w:rsidP="00F17457">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La fuente</w:t>
      </w:r>
    </w:p>
    <w:p w:rsidR="00F17457" w:rsidRPr="004427DC" w:rsidRDefault="003B45A5" w:rsidP="00F17457">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El lugar y</w:t>
      </w:r>
    </w:p>
    <w:p w:rsidR="00D60CCC" w:rsidRPr="004427DC" w:rsidRDefault="003B45A5" w:rsidP="00F17457">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La forma </w:t>
      </w:r>
    </w:p>
    <w:p w:rsidR="00D60CCC" w:rsidRPr="004427DC" w:rsidRDefault="00D60CCC">
      <w:pPr>
        <w:spacing w:line="360" w:lineRule="auto"/>
      </w:pPr>
    </w:p>
    <w:p w:rsidR="00D60CCC" w:rsidRPr="004427DC" w:rsidRDefault="003B45A5">
      <w:pPr>
        <w:pBdr>
          <w:top w:val="nil"/>
          <w:left w:val="nil"/>
          <w:bottom w:val="nil"/>
          <w:right w:val="nil"/>
          <w:between w:val="nil"/>
        </w:pBdr>
        <w:spacing w:line="360" w:lineRule="auto"/>
        <w:jc w:val="both"/>
      </w:pPr>
      <w:r w:rsidRPr="004427DC">
        <w:rPr>
          <w:rFonts w:ascii="Palatino Linotype" w:eastAsia="Palatino Linotype" w:hAnsi="Palatino Linotype" w:cs="Palatino Linotype"/>
        </w:rPr>
        <w:t>Asimismo, se establece que la fuente de la información deberá ser:</w:t>
      </w:r>
    </w:p>
    <w:p w:rsidR="00F17457" w:rsidRPr="004427DC" w:rsidRDefault="003B45A5" w:rsidP="00F17457">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Precisa</w:t>
      </w:r>
    </w:p>
    <w:p w:rsidR="00F17457" w:rsidRPr="004427DC" w:rsidRDefault="003B45A5" w:rsidP="00F17457">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Concreta</w:t>
      </w:r>
    </w:p>
    <w:p w:rsidR="00D60CCC" w:rsidRPr="004427DC" w:rsidRDefault="003B45A5" w:rsidP="00F17457">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b/>
        </w:rPr>
        <w:t>Y no debe implicar que el solicitante realice una búsqueda en toda la información que se encuentre disponible</w:t>
      </w:r>
      <w:r w:rsidRPr="004427DC">
        <w:rPr>
          <w:rFonts w:ascii="Palatino Linotype" w:eastAsia="Palatino Linotype" w:hAnsi="Palatino Linotype" w:cs="Palatino Linotype"/>
        </w:rPr>
        <w:t>.</w:t>
      </w:r>
    </w:p>
    <w:p w:rsidR="00D60CCC" w:rsidRPr="004427DC" w:rsidRDefault="00D60CCC">
      <w:pPr>
        <w:spacing w:line="360" w:lineRule="auto"/>
      </w:pPr>
    </w:p>
    <w:p w:rsidR="00D60CCC" w:rsidRPr="004427DC" w:rsidRDefault="003B45A5">
      <w:p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Imperativos legales que establecen el procedimiento que debe seguir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se limitó a indicar la dirección electrónica de su página oficial, sin que señalara puntualmente el procedimiento que el particular debe seguir para acceder a la información requerida, lo que implica que  la fuente no es precisa, ni concreta, sino por el contrario esta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3B45A5" w:rsidRPr="004427DC" w:rsidRDefault="003B45A5">
      <w:pPr>
        <w:pBdr>
          <w:top w:val="nil"/>
          <w:left w:val="nil"/>
          <w:bottom w:val="nil"/>
          <w:right w:val="nil"/>
          <w:between w:val="nil"/>
        </w:pBdr>
        <w:spacing w:line="360" w:lineRule="auto"/>
        <w:jc w:val="both"/>
        <w:rPr>
          <w:rFonts w:ascii="Palatino Linotype" w:eastAsia="Palatino Linotype" w:hAnsi="Palatino Linotype" w:cs="Palatino Linotype"/>
        </w:rPr>
      </w:pPr>
    </w:p>
    <w:p w:rsidR="00421312" w:rsidRPr="004427DC" w:rsidRDefault="003B45A5">
      <w:p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Por otra parte, es necesario señalar que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remitió en Informe Justificado </w:t>
      </w:r>
      <w:r w:rsidR="00421312" w:rsidRPr="004427DC">
        <w:rPr>
          <w:rFonts w:ascii="Palatino Linotype" w:eastAsia="Palatino Linotype" w:hAnsi="Palatino Linotype" w:cs="Palatino Linotype"/>
        </w:rPr>
        <w:t>lo siguiente:</w:t>
      </w:r>
    </w:p>
    <w:p w:rsidR="00421312" w:rsidRPr="004427DC" w:rsidRDefault="00421312">
      <w:pPr>
        <w:pBdr>
          <w:top w:val="nil"/>
          <w:left w:val="nil"/>
          <w:bottom w:val="nil"/>
          <w:right w:val="nil"/>
          <w:between w:val="nil"/>
        </w:pBdr>
        <w:spacing w:line="360" w:lineRule="auto"/>
        <w:jc w:val="both"/>
        <w:rPr>
          <w:rFonts w:ascii="Palatino Linotype" w:eastAsia="Palatino Linotype" w:hAnsi="Palatino Linotype" w:cs="Palatino Linotype"/>
        </w:rPr>
      </w:pPr>
    </w:p>
    <w:p w:rsidR="00421312" w:rsidRPr="004427DC" w:rsidRDefault="00421312">
      <w:p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noProof/>
        </w:rPr>
        <mc:AlternateContent>
          <mc:Choice Requires="wps">
            <w:drawing>
              <wp:anchor distT="0" distB="0" distL="114300" distR="114300" simplePos="0" relativeHeight="251663360" behindDoc="0" locked="0" layoutInCell="1" allowOverlap="1" wp14:anchorId="0FD67BC5" wp14:editId="3256E2B9">
                <wp:simplePos x="0" y="0"/>
                <wp:positionH relativeFrom="column">
                  <wp:posOffset>2377440</wp:posOffset>
                </wp:positionH>
                <wp:positionV relativeFrom="paragraph">
                  <wp:posOffset>2706370</wp:posOffset>
                </wp:positionV>
                <wp:extent cx="590550" cy="409575"/>
                <wp:effectExtent l="57150" t="38100" r="76200" b="104775"/>
                <wp:wrapNone/>
                <wp:docPr id="7" name="Rectángulo 7"/>
                <wp:cNvGraphicFramePr/>
                <a:graphic xmlns:a="http://schemas.openxmlformats.org/drawingml/2006/main">
                  <a:graphicData uri="http://schemas.microsoft.com/office/word/2010/wordprocessingShape">
                    <wps:wsp>
                      <wps:cNvSpPr/>
                      <wps:spPr>
                        <a:xfrm>
                          <a:off x="0" y="0"/>
                          <a:ext cx="590550" cy="4095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C7BC49" id="Rectángulo 7" o:spid="_x0000_s1026" style="position:absolute;margin-left:187.2pt;margin-top:213.1pt;width:46.5pt;height:3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" filled="f" strokecolor="red" strokeweight="3pt">
                <v:shadow on="t" color="black" opacity="22937f" origin=",.5" offset="0,.63889mm"/>
              </v:rect>
            </w:pict>
          </mc:Fallback>
        </mc:AlternateContent>
      </w:r>
      <w:r w:rsidRPr="004427DC">
        <w:rPr>
          <w:noProof/>
        </w:rPr>
        <w:drawing>
          <wp:inline distT="0" distB="0" distL="0" distR="0" wp14:anchorId="69461320" wp14:editId="2B2918EE">
            <wp:extent cx="5699667" cy="3581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114" t="28968" r="21588" b="21545"/>
                    <a:stretch/>
                  </pic:blipFill>
                  <pic:spPr bwMode="auto">
                    <a:xfrm>
                      <a:off x="0" y="0"/>
                      <a:ext cx="5720924" cy="3594757"/>
                    </a:xfrm>
                    <a:prstGeom prst="rect">
                      <a:avLst/>
                    </a:prstGeom>
                    <a:ln>
                      <a:noFill/>
                    </a:ln>
                    <a:extLst>
                      <a:ext uri="{53640926-AAD7-44D8-BBD7-CCE9431645EC}">
                        <a14:shadowObscured xmlns:a14="http://schemas.microsoft.com/office/drawing/2010/main"/>
                      </a:ext>
                    </a:extLst>
                  </pic:spPr>
                </pic:pic>
              </a:graphicData>
            </a:graphic>
          </wp:inline>
        </w:drawing>
      </w:r>
    </w:p>
    <w:p w:rsidR="00421312" w:rsidRPr="004427DC" w:rsidRDefault="00421312">
      <w:pPr>
        <w:pBdr>
          <w:top w:val="nil"/>
          <w:left w:val="nil"/>
          <w:bottom w:val="nil"/>
          <w:right w:val="nil"/>
          <w:between w:val="nil"/>
        </w:pBdr>
        <w:spacing w:line="360" w:lineRule="auto"/>
        <w:jc w:val="both"/>
        <w:rPr>
          <w:rFonts w:ascii="Palatino Linotype" w:eastAsia="Palatino Linotype" w:hAnsi="Palatino Linotype" w:cs="Palatino Linotype"/>
        </w:rPr>
      </w:pPr>
    </w:p>
    <w:p w:rsidR="00421312" w:rsidRPr="004427DC" w:rsidRDefault="00421312">
      <w:p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En el que se muestra un sueldo mensual bruto de 37514. 3 y un sueldo mensual neto de 13083.21</w:t>
      </w:r>
      <w:r w:rsidR="005561CD" w:rsidRPr="004427DC">
        <w:rPr>
          <w:rFonts w:ascii="Palatino Linotype" w:eastAsia="Palatino Linotype" w:hAnsi="Palatino Linotype" w:cs="Palatino Linotype"/>
        </w:rPr>
        <w:t>.</w:t>
      </w:r>
    </w:p>
    <w:p w:rsidR="00421312" w:rsidRPr="004427DC" w:rsidRDefault="00421312">
      <w:pPr>
        <w:pBdr>
          <w:top w:val="nil"/>
          <w:left w:val="nil"/>
          <w:bottom w:val="nil"/>
          <w:right w:val="nil"/>
          <w:between w:val="nil"/>
        </w:pBdr>
        <w:spacing w:line="360" w:lineRule="auto"/>
        <w:jc w:val="both"/>
        <w:rPr>
          <w:rFonts w:ascii="Palatino Linotype" w:eastAsia="Palatino Linotype" w:hAnsi="Palatino Linotype" w:cs="Palatino Linotype"/>
        </w:rPr>
      </w:pPr>
    </w:p>
    <w:p w:rsidR="003B45A5" w:rsidRPr="004427DC" w:rsidRDefault="005561CD">
      <w:p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Mientras que </w:t>
      </w:r>
      <w:r w:rsidR="00421312" w:rsidRPr="004427DC">
        <w:rPr>
          <w:rFonts w:ascii="Palatino Linotype" w:eastAsia="Palatino Linotype" w:hAnsi="Palatino Linotype" w:cs="Palatino Linotype"/>
        </w:rPr>
        <w:t xml:space="preserve">en el </w:t>
      </w:r>
      <w:r w:rsidR="003B45A5" w:rsidRPr="004427DC">
        <w:rPr>
          <w:rFonts w:ascii="Palatino Linotype" w:eastAsia="Palatino Linotype" w:hAnsi="Palatino Linotype" w:cs="Palatino Linotype"/>
        </w:rPr>
        <w:t xml:space="preserve">Anexo 4, </w:t>
      </w:r>
      <w:r w:rsidR="00421312" w:rsidRPr="004427DC">
        <w:rPr>
          <w:rFonts w:ascii="Palatino Linotype" w:eastAsia="Palatino Linotype" w:hAnsi="Palatino Linotype" w:cs="Palatino Linotype"/>
        </w:rPr>
        <w:t xml:space="preserve">remitido de igual forma en el informe justificado, se observa </w:t>
      </w:r>
      <w:r w:rsidR="003B45A5" w:rsidRPr="004427DC">
        <w:rPr>
          <w:rFonts w:ascii="Palatino Linotype" w:eastAsia="Palatino Linotype" w:hAnsi="Palatino Linotype" w:cs="Palatino Linotype"/>
        </w:rPr>
        <w:t>lo siguiente:</w:t>
      </w:r>
    </w:p>
    <w:p w:rsidR="003B45A5" w:rsidRPr="004427DC" w:rsidRDefault="003B45A5">
      <w:pPr>
        <w:pBdr>
          <w:top w:val="nil"/>
          <w:left w:val="nil"/>
          <w:bottom w:val="nil"/>
          <w:right w:val="nil"/>
          <w:between w:val="nil"/>
        </w:pBdr>
        <w:spacing w:line="360" w:lineRule="auto"/>
        <w:jc w:val="both"/>
        <w:rPr>
          <w:rFonts w:ascii="Palatino Linotype" w:eastAsia="Palatino Linotype" w:hAnsi="Palatino Linotype" w:cs="Palatino Linotype"/>
        </w:rPr>
      </w:pPr>
    </w:p>
    <w:p w:rsidR="003B45A5" w:rsidRPr="004427DC" w:rsidRDefault="003B45A5" w:rsidP="003B45A5">
      <w:pPr>
        <w:pBdr>
          <w:top w:val="nil"/>
          <w:left w:val="nil"/>
          <w:bottom w:val="nil"/>
          <w:right w:val="nil"/>
          <w:between w:val="nil"/>
        </w:pBdr>
        <w:spacing w:line="360" w:lineRule="auto"/>
        <w:jc w:val="center"/>
      </w:pPr>
      <w:r w:rsidRPr="004427DC">
        <w:rPr>
          <w:noProof/>
        </w:rPr>
        <mc:AlternateContent>
          <mc:Choice Requires="wps">
            <w:drawing>
              <wp:anchor distT="0" distB="0" distL="114300" distR="114300" simplePos="0" relativeHeight="251659264" behindDoc="0" locked="0" layoutInCell="1" allowOverlap="1">
                <wp:simplePos x="0" y="0"/>
                <wp:positionH relativeFrom="column">
                  <wp:posOffset>3025140</wp:posOffset>
                </wp:positionH>
                <wp:positionV relativeFrom="paragraph">
                  <wp:posOffset>1906270</wp:posOffset>
                </wp:positionV>
                <wp:extent cx="590550" cy="428625"/>
                <wp:effectExtent l="57150" t="38100" r="76200" b="104775"/>
                <wp:wrapNone/>
                <wp:docPr id="4" name="Rectángulo 4"/>
                <wp:cNvGraphicFramePr/>
                <a:graphic xmlns:a="http://schemas.openxmlformats.org/drawingml/2006/main">
                  <a:graphicData uri="http://schemas.microsoft.com/office/word/2010/wordprocessingShape">
                    <wps:wsp>
                      <wps:cNvSpPr/>
                      <wps:spPr>
                        <a:xfrm>
                          <a:off x="0" y="0"/>
                          <a:ext cx="590550" cy="4286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65AF5" id="Rectángulo 4" o:spid="_x0000_s1026" style="position:absolute;margin-left:238.2pt;margin-top:150.1pt;width:46.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" filled="f" strokecolor="red" strokeweight="3pt">
                <v:shadow on="t" color="black" opacity="22937f" origin=",.5" offset="0,.63889mm"/>
              </v:rect>
            </w:pict>
          </mc:Fallback>
        </mc:AlternateContent>
      </w:r>
      <w:r w:rsidRPr="004427DC">
        <w:rPr>
          <w:noProof/>
        </w:rPr>
        <w:drawing>
          <wp:inline distT="0" distB="0" distL="0" distR="0" wp14:anchorId="085A5676" wp14:editId="1C65EBE7">
            <wp:extent cx="4210050" cy="55074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03" t="23235" r="50611" b="14001"/>
                    <a:stretch/>
                  </pic:blipFill>
                  <pic:spPr bwMode="auto">
                    <a:xfrm>
                      <a:off x="0" y="0"/>
                      <a:ext cx="4229452" cy="5532867"/>
                    </a:xfrm>
                    <a:prstGeom prst="rect">
                      <a:avLst/>
                    </a:prstGeom>
                    <a:ln>
                      <a:noFill/>
                    </a:ln>
                    <a:extLst>
                      <a:ext uri="{53640926-AAD7-44D8-BBD7-CCE9431645EC}">
                        <a14:shadowObscured xmlns:a14="http://schemas.microsoft.com/office/drawing/2010/main"/>
                      </a:ext>
                    </a:extLst>
                  </pic:spPr>
                </pic:pic>
              </a:graphicData>
            </a:graphic>
          </wp:inline>
        </w:drawing>
      </w:r>
    </w:p>
    <w:p w:rsidR="00F12A2A" w:rsidRPr="004427DC" w:rsidRDefault="00F12A2A" w:rsidP="00F12A2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rPr>
        <w:t>Documento que refiere un monto mensual de 15083.21, el cual no es coincidente con el manifestado en el mismo informe, además que es  ilegible y no permite distinguir el nombre completo del servidor público y si se trata de un monto mensual neto o bruto, tampoco se advierten las otras percepciones que recibe como compensaciones, gratificaciones, primas, bonos o estímulos, entre otros.</w:t>
      </w:r>
    </w:p>
    <w:p w:rsidR="00F12A2A" w:rsidRPr="004427DC" w:rsidRDefault="00F12A2A" w:rsidP="00F12A2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 Por lo que, al existir diferencia en el sueldo reportado en el informe justificado, y a fin de brindarle certeza al particu</w:t>
      </w:r>
      <w:r w:rsidR="004F30BB" w:rsidRPr="004427DC">
        <w:rPr>
          <w:rFonts w:ascii="Palatino Linotype" w:eastAsia="Palatino Linotype" w:hAnsi="Palatino Linotype" w:cs="Palatino Linotype"/>
        </w:rPr>
        <w:t>lar sobre el monto correcto, resulta</w:t>
      </w:r>
      <w:r w:rsidRPr="004427DC">
        <w:rPr>
          <w:rFonts w:ascii="Palatino Linotype" w:eastAsia="Palatino Linotype" w:hAnsi="Palatino Linotype" w:cs="Palatino Linotype"/>
        </w:rPr>
        <w:t xml:space="preserve"> procedente </w:t>
      </w:r>
      <w:r w:rsidRPr="004427DC">
        <w:rPr>
          <w:rFonts w:ascii="Palatino Linotype" w:eastAsia="Palatino Linotype" w:hAnsi="Palatino Linotype" w:cs="Palatino Linotype"/>
          <w:i/>
        </w:rPr>
        <w:t>modificar</w:t>
      </w:r>
      <w:r w:rsidRPr="004427DC">
        <w:rPr>
          <w:rFonts w:ascii="Palatino Linotype" w:eastAsia="Palatino Linotype" w:hAnsi="Palatino Linotype" w:cs="Palatino Linotype"/>
        </w:rPr>
        <w:t xml:space="preserve"> la respuesta proporcionada por el </w:t>
      </w:r>
      <w:r w:rsidRPr="004427DC">
        <w:rPr>
          <w:rFonts w:ascii="Palatino Linotype" w:eastAsia="Palatino Linotype" w:hAnsi="Palatino Linotype" w:cs="Palatino Linotype"/>
          <w:b/>
        </w:rPr>
        <w:t xml:space="preserve">Sujeto Obligado </w:t>
      </w:r>
      <w:r w:rsidR="004F30BB" w:rsidRPr="004427DC">
        <w:rPr>
          <w:rFonts w:ascii="Palatino Linotype" w:eastAsia="Palatino Linotype" w:hAnsi="Palatino Linotype" w:cs="Palatino Linotype"/>
        </w:rPr>
        <w:t>a fin de que proporcione el</w:t>
      </w:r>
      <w:r w:rsidRPr="004427DC">
        <w:rPr>
          <w:rFonts w:ascii="Palatino Linotype" w:eastAsia="Palatino Linotype" w:hAnsi="Palatino Linotype" w:cs="Palatino Linotype"/>
          <w:b/>
        </w:rPr>
        <w:t xml:space="preserve"> monto de percepciones mensuales del Encargado de la Subdirección de Farmacia, al veintiocho de marzo de dos mil veintidós.</w:t>
      </w:r>
    </w:p>
    <w:p w:rsidR="00D60CCC" w:rsidRPr="004427DC" w:rsidRDefault="003B45A5" w:rsidP="00F12A2A">
      <w:pPr>
        <w:pBdr>
          <w:top w:val="nil"/>
          <w:left w:val="nil"/>
          <w:bottom w:val="nil"/>
          <w:right w:val="nil"/>
          <w:between w:val="nil"/>
        </w:pBdr>
        <w:spacing w:before="240" w:after="240" w:line="360" w:lineRule="auto"/>
        <w:ind w:right="49"/>
        <w:jc w:val="both"/>
      </w:pPr>
      <w:r w:rsidRPr="004427DC">
        <w:rPr>
          <w:rFonts w:ascii="Palatino Linotype" w:eastAsia="Palatino Linotype" w:hAnsi="Palatino Linotype" w:cs="Palatino Linotype"/>
        </w:rPr>
        <w:t xml:space="preserve">Así las cosas, la Ley del Trabajo de los Servidores Públicos del Estado y Municipios, en su artículo 220 K, establece los documentos que tiene la obligación de conservar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entre los que se encuentran </w:t>
      </w:r>
      <w:r w:rsidR="00D32D9B" w:rsidRPr="004427DC">
        <w:rPr>
          <w:rFonts w:ascii="Palatino Linotype" w:eastAsia="Palatino Linotype" w:hAnsi="Palatino Linotype" w:cs="Palatino Linotype"/>
        </w:rPr>
        <w:t>constancias</w:t>
      </w:r>
      <w:r w:rsidRPr="004427DC">
        <w:rPr>
          <w:rFonts w:ascii="Palatino Linotype" w:eastAsia="Palatino Linotype" w:hAnsi="Palatino Linotype" w:cs="Palatino Linotype"/>
        </w:rPr>
        <w:t xml:space="preserve"> documentales del pago del salario de los servidores públicos, acreditando su existencia, a saber:</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 220 K</w:t>
      </w:r>
      <w:r w:rsidRPr="004427DC">
        <w:rPr>
          <w:rFonts w:ascii="Palatino Linotype" w:eastAsia="Palatino Linotype" w:hAnsi="Palatino Linotype" w:cs="Palatino Linotype"/>
          <w:i/>
          <w:sz w:val="22"/>
          <w:szCs w:val="22"/>
        </w:rPr>
        <w:t>.- La institución o dependencia pública tiene la obligación de conservar y exhibir en el proceso los documentos que a continuación se precisan: </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b/>
          <w:i/>
          <w:sz w:val="22"/>
          <w:szCs w:val="22"/>
        </w:rPr>
        <w:t>I.</w:t>
      </w:r>
      <w:r w:rsidRPr="004427DC">
        <w:rPr>
          <w:rFonts w:ascii="Palatino Linotype" w:eastAsia="Palatino Linotype" w:hAnsi="Palatino Linotype" w:cs="Palatino Linotype"/>
          <w:i/>
          <w:sz w:val="22"/>
          <w:szCs w:val="22"/>
        </w:rPr>
        <w:t xml:space="preserve"> Contratos, Nombramientos o Formato Único de Movimientos de Personal, cuando no exista Convenio de condiciones generales de trabajo aplicable; </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b/>
          <w:i/>
          <w:sz w:val="22"/>
          <w:szCs w:val="22"/>
        </w:rPr>
        <w:t>II.</w:t>
      </w:r>
      <w:r w:rsidRPr="004427DC">
        <w:rPr>
          <w:rFonts w:ascii="Palatino Linotype" w:eastAsia="Palatino Linotype" w:hAnsi="Palatino Linotype" w:cs="Palatino Linotype"/>
          <w:i/>
          <w:sz w:val="22"/>
          <w:szCs w:val="22"/>
        </w:rPr>
        <w:t xml:space="preserve"> Recibos de pagos de salarios o</w:t>
      </w:r>
      <w:r w:rsidRPr="004427DC">
        <w:rPr>
          <w:rFonts w:ascii="Palatino Linotype" w:eastAsia="Palatino Linotype" w:hAnsi="Palatino Linotype" w:cs="Palatino Linotype"/>
          <w:b/>
          <w:i/>
          <w:sz w:val="22"/>
          <w:szCs w:val="22"/>
        </w:rPr>
        <w:t xml:space="preserve"> las constancias documentales del pago de salario</w:t>
      </w:r>
      <w:r w:rsidRPr="004427DC">
        <w:rPr>
          <w:rFonts w:ascii="Palatino Linotype" w:eastAsia="Palatino Linotype" w:hAnsi="Palatino Linotype" w:cs="Palatino Linotype"/>
          <w:i/>
          <w:sz w:val="22"/>
          <w:szCs w:val="22"/>
        </w:rPr>
        <w:t xml:space="preserve"> cuando sea por depósito o mediante información electrónica; </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III. Controles de asistencia o la información magnética o electrónica de asistencia de los servidores públicos; </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b/>
          <w:i/>
          <w:sz w:val="22"/>
          <w:szCs w:val="22"/>
        </w:rPr>
        <w:t>IV</w:t>
      </w:r>
      <w:r w:rsidRPr="004427DC">
        <w:rPr>
          <w:rFonts w:ascii="Palatino Linotype" w:eastAsia="Palatino Linotype" w:hAnsi="Palatino Linotype" w:cs="Palatino Linotype"/>
          <w:i/>
          <w:sz w:val="22"/>
          <w:szCs w:val="22"/>
        </w:rPr>
        <w:t>. Recibos o las constancias de depósito o del medio de información magnética o electrónica que sean utilizadas para el pago de salarios, prima vacacional, aguinaldo y demás prestaciones establecidas en la presente ley; y </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V. Los demás que señalen las leyes. </w:t>
      </w:r>
    </w:p>
    <w:p w:rsidR="00D60CCC" w:rsidRPr="004427DC" w:rsidRDefault="003B45A5">
      <w:pPr>
        <w:pBdr>
          <w:top w:val="nil"/>
          <w:left w:val="nil"/>
          <w:bottom w:val="nil"/>
          <w:right w:val="nil"/>
          <w:between w:val="nil"/>
        </w:pBdr>
        <w:tabs>
          <w:tab w:val="left" w:pos="1418"/>
        </w:tabs>
        <w:spacing w:before="120" w:after="120" w:line="276" w:lineRule="auto"/>
        <w:ind w:left="1134" w:right="902"/>
        <w:jc w:val="both"/>
      </w:pPr>
      <w:r w:rsidRPr="004427DC">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r w:rsidRPr="004427DC">
        <w:rPr>
          <w:rFonts w:ascii="Palatino Linotype" w:eastAsia="Palatino Linotype" w:hAnsi="Palatino Linotype" w:cs="Palatino Linotype"/>
          <w:b/>
          <w:i/>
          <w:sz w:val="22"/>
          <w:szCs w:val="22"/>
        </w:rPr>
        <w:t>Los documentos y constancias aquí señalados, la institución o dependencia podrá conservarlos por medio de los sistemas de digitalización o de información magnética o electrónica</w:t>
      </w:r>
      <w:r w:rsidRPr="004427DC">
        <w:rPr>
          <w:rFonts w:ascii="Palatino Linotype" w:eastAsia="Palatino Linotype" w:hAnsi="Palatino Linotype" w:cs="Palatino Linotype"/>
          <w:i/>
          <w:sz w:val="22"/>
          <w:szCs w:val="22"/>
        </w:rPr>
        <w:t xml:space="preserve"> o cualquier medio descubierto por la ciencia y las constancias expedidas por el encargado del área de personal de éstas, harán prueba plena.”</w:t>
      </w:r>
    </w:p>
    <w:p w:rsidR="00D60CCC" w:rsidRPr="004427DC" w:rsidRDefault="003B45A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Luego entonces, tenemos que toda institución o dependencia pública del Estado de México, debe conservar las constancias documentales del pago de salario, debiendo conservar dicha documentación durante el último año y un año después de que se extinga la relación laboral a través de los sistemas de digitalización o de información magnética o electrónica, encontrándose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en posibilidad de hacer entrega de dichas documentales.</w:t>
      </w:r>
    </w:p>
    <w:p w:rsidR="00D60CCC" w:rsidRPr="004427DC" w:rsidRDefault="003B45A5">
      <w:pPr>
        <w:pBdr>
          <w:top w:val="nil"/>
          <w:left w:val="nil"/>
          <w:bottom w:val="nil"/>
          <w:right w:val="nil"/>
          <w:between w:val="nil"/>
        </w:pBdr>
        <w:spacing w:before="240" w:after="240" w:line="360" w:lineRule="auto"/>
        <w:ind w:right="51"/>
        <w:jc w:val="both"/>
      </w:pPr>
      <w:r w:rsidRPr="004427DC">
        <w:rPr>
          <w:rFonts w:ascii="Palatino Linotype" w:eastAsia="Palatino Linotype" w:hAnsi="Palatino Linotype" w:cs="Palatino Linotype"/>
        </w:rPr>
        <w:t>Una vez precisado lo que antecede, es necesario analizar la Ley de Fiscalización Superior del Estado de México, toda vez que señala que los Poderes Públicos que conforman el Estado de México, entre ellos el Poder Ejecutivo, es considerado como ente fiscalizable, como así lo señala el artículo 4 fracción I de la Ley de Fiscalización Superior del Estado de México, el cual señala:</w:t>
      </w:r>
    </w:p>
    <w:p w:rsidR="00D60CCC" w:rsidRPr="004427DC" w:rsidRDefault="003B45A5">
      <w:pPr>
        <w:pBdr>
          <w:top w:val="nil"/>
          <w:left w:val="nil"/>
          <w:bottom w:val="nil"/>
          <w:right w:val="nil"/>
          <w:between w:val="nil"/>
        </w:pBdr>
        <w:spacing w:before="240" w:line="276" w:lineRule="auto"/>
        <w:ind w:left="851" w:right="851"/>
        <w:jc w:val="both"/>
      </w:pPr>
      <w:r w:rsidRPr="004427DC">
        <w:rPr>
          <w:rFonts w:ascii="Palatino Linotype" w:eastAsia="Palatino Linotype" w:hAnsi="Palatino Linotype" w:cs="Palatino Linotype"/>
          <w:b/>
          <w:i/>
          <w:sz w:val="22"/>
          <w:szCs w:val="22"/>
        </w:rPr>
        <w:t xml:space="preserve">“Artículo 4. </w:t>
      </w:r>
      <w:r w:rsidRPr="004427DC">
        <w:rPr>
          <w:rFonts w:ascii="Palatino Linotype" w:eastAsia="Palatino Linotype" w:hAnsi="Palatino Linotype" w:cs="Palatino Linotype"/>
          <w:i/>
          <w:sz w:val="22"/>
          <w:szCs w:val="22"/>
        </w:rPr>
        <w:t>Son sujetos de fiscalización:</w:t>
      </w:r>
    </w:p>
    <w:p w:rsidR="00D60CCC" w:rsidRPr="004427DC" w:rsidRDefault="003B45A5">
      <w:pPr>
        <w:pBdr>
          <w:top w:val="nil"/>
          <w:left w:val="nil"/>
          <w:bottom w:val="nil"/>
          <w:right w:val="nil"/>
          <w:between w:val="nil"/>
        </w:pBdr>
        <w:spacing w:before="240" w:line="276" w:lineRule="auto"/>
        <w:ind w:left="851" w:right="851"/>
        <w:jc w:val="both"/>
      </w:pPr>
      <w:r w:rsidRPr="004427DC">
        <w:rPr>
          <w:rFonts w:ascii="Palatino Linotype" w:eastAsia="Palatino Linotype" w:hAnsi="Palatino Linotype" w:cs="Palatino Linotype"/>
          <w:i/>
          <w:sz w:val="22"/>
          <w:szCs w:val="22"/>
        </w:rPr>
        <w:t>I. Los Poderes Públicos del Estado…” (Sic)</w:t>
      </w:r>
    </w:p>
    <w:p w:rsidR="00D60CCC" w:rsidRPr="004427DC" w:rsidRDefault="00D60CCC"/>
    <w:p w:rsidR="00D60CCC" w:rsidRPr="004427DC" w:rsidRDefault="003B45A5">
      <w:pPr>
        <w:pBdr>
          <w:top w:val="nil"/>
          <w:left w:val="nil"/>
          <w:bottom w:val="nil"/>
          <w:right w:val="nil"/>
          <w:between w:val="nil"/>
        </w:pBdr>
        <w:spacing w:line="360" w:lineRule="auto"/>
        <w:ind w:right="49"/>
        <w:jc w:val="both"/>
      </w:pPr>
      <w:r w:rsidRPr="004427DC">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para la integración y entrega del Informe Trimestral Estatal 2022, como así se advierte a continuación:</w:t>
      </w:r>
    </w:p>
    <w:p w:rsidR="00D60CCC" w:rsidRPr="004427DC" w:rsidRDefault="00D60CCC"/>
    <w:p w:rsidR="00D60CCC" w:rsidRPr="004427DC" w:rsidRDefault="003B45A5">
      <w:pPr>
        <w:pBdr>
          <w:top w:val="nil"/>
          <w:left w:val="nil"/>
          <w:bottom w:val="nil"/>
          <w:right w:val="nil"/>
          <w:between w:val="nil"/>
        </w:pBdr>
        <w:spacing w:line="276" w:lineRule="auto"/>
        <w:ind w:left="851" w:right="851"/>
        <w:jc w:val="both"/>
      </w:pPr>
      <w:r w:rsidRPr="004427DC">
        <w:rPr>
          <w:rFonts w:ascii="Palatino Linotype" w:eastAsia="Palatino Linotype" w:hAnsi="Palatino Linotype" w:cs="Palatino Linotype"/>
          <w:b/>
          <w:i/>
          <w:sz w:val="22"/>
          <w:szCs w:val="22"/>
        </w:rPr>
        <w:t xml:space="preserve">“Artículo 8. </w:t>
      </w:r>
      <w:r w:rsidRPr="004427DC">
        <w:rPr>
          <w:rFonts w:ascii="Palatino Linotype" w:eastAsia="Palatino Linotype" w:hAnsi="Palatino Linotype" w:cs="Palatino Linotype"/>
          <w:i/>
          <w:sz w:val="22"/>
          <w:szCs w:val="22"/>
        </w:rPr>
        <w:t>El Órgano Superior tendrá las siguientes atribuciones:</w:t>
      </w:r>
    </w:p>
    <w:p w:rsidR="00D60CCC" w:rsidRPr="004427DC" w:rsidRDefault="003B45A5">
      <w:pPr>
        <w:pBdr>
          <w:top w:val="nil"/>
          <w:left w:val="nil"/>
          <w:bottom w:val="nil"/>
          <w:right w:val="nil"/>
          <w:between w:val="nil"/>
        </w:pBdr>
        <w:spacing w:line="276" w:lineRule="auto"/>
        <w:ind w:left="851" w:right="851"/>
        <w:jc w:val="both"/>
      </w:pPr>
      <w:r w:rsidRPr="004427DC">
        <w:rPr>
          <w:rFonts w:ascii="Palatino Linotype" w:eastAsia="Palatino Linotype" w:hAnsi="Palatino Linotype" w:cs="Palatino Linotype"/>
          <w:i/>
          <w:sz w:val="22"/>
          <w:szCs w:val="22"/>
        </w:rPr>
        <w:t>…</w:t>
      </w:r>
    </w:p>
    <w:p w:rsidR="00D60CCC" w:rsidRPr="004427DC" w:rsidRDefault="003B45A5">
      <w:pPr>
        <w:pBdr>
          <w:top w:val="nil"/>
          <w:left w:val="nil"/>
          <w:bottom w:val="nil"/>
          <w:right w:val="nil"/>
          <w:between w:val="nil"/>
        </w:pBdr>
        <w:spacing w:line="276" w:lineRule="auto"/>
        <w:ind w:left="851" w:right="851"/>
        <w:jc w:val="both"/>
      </w:pPr>
      <w:r w:rsidRPr="004427DC">
        <w:rPr>
          <w:rFonts w:ascii="Palatino Linotype" w:eastAsia="Palatino Linotype" w:hAnsi="Palatino Linotype" w:cs="Palatino Linotype"/>
          <w:b/>
          <w:i/>
          <w:sz w:val="22"/>
          <w:szCs w:val="22"/>
        </w:rPr>
        <w:t>XI. Establecer los lineamientos</w:t>
      </w:r>
      <w:r w:rsidRPr="004427DC">
        <w:rPr>
          <w:rFonts w:ascii="Palatino Linotype" w:eastAsia="Palatino Linotype" w:hAnsi="Palatino Linotype" w:cs="Palatino Linotype"/>
          <w:i/>
          <w:sz w:val="22"/>
          <w:szCs w:val="22"/>
        </w:rPr>
        <w:t xml:space="preserve">, criterios, procedimientos, métodos y sistemas </w:t>
      </w:r>
      <w:r w:rsidRPr="004427DC">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sz w:val="22"/>
          <w:szCs w:val="22"/>
        </w:rPr>
        <w:t>” (</w:t>
      </w:r>
      <w:r w:rsidRPr="004427DC">
        <w:rPr>
          <w:rFonts w:ascii="Palatino Linotype" w:eastAsia="Palatino Linotype" w:hAnsi="Palatino Linotype" w:cs="Palatino Linotype"/>
          <w:i/>
          <w:sz w:val="22"/>
          <w:szCs w:val="22"/>
        </w:rPr>
        <w:t>Sic)</w:t>
      </w:r>
    </w:p>
    <w:p w:rsidR="00D60CCC" w:rsidRPr="004427DC" w:rsidRDefault="00D60CCC"/>
    <w:p w:rsidR="00D60CCC" w:rsidRPr="004427DC" w:rsidRDefault="003B45A5">
      <w:pPr>
        <w:pBdr>
          <w:top w:val="nil"/>
          <w:left w:val="nil"/>
          <w:bottom w:val="nil"/>
          <w:right w:val="nil"/>
          <w:between w:val="nil"/>
        </w:pBdr>
        <w:spacing w:line="360" w:lineRule="auto"/>
        <w:jc w:val="both"/>
      </w:pPr>
      <w:r w:rsidRPr="004427DC">
        <w:rPr>
          <w:rFonts w:ascii="Palatino Linotype" w:eastAsia="Palatino Linotype" w:hAnsi="Palatino Linotype" w:cs="Palatino Linotype"/>
        </w:rPr>
        <w:t>Dentro de los cuales ubicamos en su módulo cuatro la información administrativa, dentro del cual encontramos un submódulo sobre la información de servicios personales, dentro del cual debe contener la información de la nómina detallada, como se advierte en las siguientes imágenes sustraídas de dichos lineamientos:</w:t>
      </w:r>
    </w:p>
    <w:p w:rsidR="00D60CCC" w:rsidRPr="004427DC" w:rsidRDefault="00D60CCC"/>
    <w:p w:rsidR="00D60CCC" w:rsidRPr="004427DC" w:rsidRDefault="003B45A5">
      <w:pPr>
        <w:pBdr>
          <w:top w:val="nil"/>
          <w:left w:val="nil"/>
          <w:bottom w:val="nil"/>
          <w:right w:val="nil"/>
          <w:between w:val="nil"/>
        </w:pBdr>
        <w:jc w:val="center"/>
      </w:pPr>
      <w:r w:rsidRPr="004427DC">
        <w:rPr>
          <w:noProof/>
        </w:rPr>
        <w:drawing>
          <wp:inline distT="0" distB="0" distL="0" distR="0">
            <wp:extent cx="5295900" cy="3209925"/>
            <wp:effectExtent l="0" t="0" r="0" b="0"/>
            <wp:docPr id="72" name="image9.png" descr="https://lh6.googleusercontent.com/toHkYSdC9mUK6NXJvLyLOCPdBI83sfDiilJVGFeOvvtJhfuCy03RLweSKwsdjv3sNsB7mzlan-Q0pcUiphe9An7WIb1uAcQJMzQypzGTJIn3QcpMUwpQ52UmyF1dnTse3eRjLOs7GuQZPywUkv5-z9TmA6wyAeG0Dg-5rfQ6rJaEnwZuYDPqEW3-WjepLXvVyP1f4A"/>
            <wp:cNvGraphicFramePr/>
            <a:graphic xmlns:a="http://schemas.openxmlformats.org/drawingml/2006/main">
              <a:graphicData uri="http://schemas.openxmlformats.org/drawingml/2006/picture">
                <pic:pic xmlns:pic="http://schemas.openxmlformats.org/drawingml/2006/picture">
                  <pic:nvPicPr>
                    <pic:cNvPr id="0" name="image9.png" descr="https://lh6.googleusercontent.com/toHkYSdC9mUK6NXJvLyLOCPdBI83sfDiilJVGFeOvvtJhfuCy03RLweSKwsdjv3sNsB7mzlan-Q0pcUiphe9An7WIb1uAcQJMzQypzGTJIn3QcpMUwpQ52UmyF1dnTse3eRjLOs7GuQZPywUkv5-z9TmA6wyAeG0Dg-5rfQ6rJaEnwZuYDPqEW3-WjepLXvVyP1f4A"/>
                    <pic:cNvPicPr preferRelativeResize="0"/>
                  </pic:nvPicPr>
                  <pic:blipFill>
                    <a:blip r:embed="rId26"/>
                    <a:srcRect l="24943" t="10779" r="10854" b="11926"/>
                    <a:stretch>
                      <a:fillRect/>
                    </a:stretch>
                  </pic:blipFill>
                  <pic:spPr>
                    <a:xfrm>
                      <a:off x="0" y="0"/>
                      <a:ext cx="5295900" cy="3209925"/>
                    </a:xfrm>
                    <a:prstGeom prst="rect">
                      <a:avLst/>
                    </a:prstGeom>
                    <a:ln/>
                  </pic:spPr>
                </pic:pic>
              </a:graphicData>
            </a:graphic>
          </wp:inline>
        </w:drawing>
      </w:r>
    </w:p>
    <w:p w:rsidR="00D60CCC" w:rsidRPr="004427DC" w:rsidRDefault="00D60CCC"/>
    <w:p w:rsidR="00D60CCC" w:rsidRPr="004427DC" w:rsidRDefault="003B45A5">
      <w:pPr>
        <w:pBdr>
          <w:top w:val="nil"/>
          <w:left w:val="nil"/>
          <w:bottom w:val="nil"/>
          <w:right w:val="nil"/>
          <w:between w:val="nil"/>
        </w:pBdr>
        <w:jc w:val="center"/>
      </w:pPr>
      <w:r w:rsidRPr="004427DC">
        <w:rPr>
          <w:noProof/>
        </w:rPr>
        <w:drawing>
          <wp:inline distT="0" distB="0" distL="0" distR="0">
            <wp:extent cx="4484644" cy="3580234"/>
            <wp:effectExtent l="0" t="0" r="0" b="0"/>
            <wp:docPr id="73" name="image8.png" descr="https://lh6.googleusercontent.com/FWcboMbP_G1eV5NSuALCD5yZ8Lbe4Tj3jBF4HvhC7l-LIwaTvXF7IYN8jHQIz16aEliJwNylnBFjiX1by61ytKa8jiNNjo5Xll7DnvtWmbk5b5sy-pL5iadC5bmNc_26q1ZNjwL5bZJ-nw_i9uHTe-ozUlZWz2QKlaMhJsaFqcWN66u_pHhEY4HGV4yKw8w2bu4bkA"/>
            <wp:cNvGraphicFramePr/>
            <a:graphic xmlns:a="http://schemas.openxmlformats.org/drawingml/2006/main">
              <a:graphicData uri="http://schemas.openxmlformats.org/drawingml/2006/picture">
                <pic:pic xmlns:pic="http://schemas.openxmlformats.org/drawingml/2006/picture">
                  <pic:nvPicPr>
                    <pic:cNvPr id="0" name="image8.png" descr="https://lh6.googleusercontent.com/FWcboMbP_G1eV5NSuALCD5yZ8Lbe4Tj3jBF4HvhC7l-LIwaTvXF7IYN8jHQIz16aEliJwNylnBFjiX1by61ytKa8jiNNjo5Xll7DnvtWmbk5b5sy-pL5iadC5bmNc_26q1ZNjwL5bZJ-nw_i9uHTe-ozUlZWz2QKlaMhJsaFqcWN66u_pHhEY4HGV4yKw8w2bu4bkA"/>
                    <pic:cNvPicPr preferRelativeResize="0"/>
                  </pic:nvPicPr>
                  <pic:blipFill>
                    <a:blip r:embed="rId27"/>
                    <a:srcRect l="40608" t="12684" r="24835" b="5514"/>
                    <a:stretch>
                      <a:fillRect/>
                    </a:stretch>
                  </pic:blipFill>
                  <pic:spPr>
                    <a:xfrm>
                      <a:off x="0" y="0"/>
                      <a:ext cx="4484644" cy="3580234"/>
                    </a:xfrm>
                    <a:prstGeom prst="rect">
                      <a:avLst/>
                    </a:prstGeom>
                    <a:ln/>
                  </pic:spPr>
                </pic:pic>
              </a:graphicData>
            </a:graphic>
          </wp:inline>
        </w:drawing>
      </w:r>
    </w:p>
    <w:p w:rsidR="00D60CCC" w:rsidRPr="004427DC" w:rsidRDefault="00D60CCC">
      <w:pPr>
        <w:pBdr>
          <w:top w:val="nil"/>
          <w:left w:val="nil"/>
          <w:bottom w:val="nil"/>
          <w:right w:val="nil"/>
          <w:between w:val="nil"/>
        </w:pBdr>
        <w:jc w:val="both"/>
        <w:rPr>
          <w:rFonts w:ascii="Palatino Linotype" w:eastAsia="Palatino Linotype" w:hAnsi="Palatino Linotype" w:cs="Palatino Linotype"/>
        </w:rPr>
      </w:pPr>
    </w:p>
    <w:p w:rsidR="00D60CCC" w:rsidRPr="004427DC" w:rsidRDefault="003B45A5">
      <w:pPr>
        <w:pBdr>
          <w:top w:val="nil"/>
          <w:left w:val="nil"/>
          <w:bottom w:val="nil"/>
          <w:right w:val="nil"/>
          <w:between w:val="nil"/>
        </w:pBdr>
        <w:spacing w:line="360" w:lineRule="auto"/>
        <w:jc w:val="both"/>
      </w:pPr>
      <w:r w:rsidRPr="004427DC">
        <w:rPr>
          <w:rFonts w:ascii="Palatino Linotype" w:eastAsia="Palatino Linotype" w:hAnsi="Palatino Linotype" w:cs="Palatino Linotype"/>
        </w:rPr>
        <w:t>Dentro de la cual podemos encontrar el total de las percepciones ordinarias y extraordinarias por el cargo desempeñado y la periodicidad del pago. </w:t>
      </w:r>
    </w:p>
    <w:p w:rsidR="00D60CCC" w:rsidRPr="004427DC" w:rsidRDefault="00D60CCC">
      <w:pPr>
        <w:spacing w:line="360" w:lineRule="auto"/>
      </w:pPr>
    </w:p>
    <w:p w:rsidR="00D60CCC" w:rsidRPr="004427DC" w:rsidRDefault="003B45A5">
      <w:pPr>
        <w:pBdr>
          <w:top w:val="nil"/>
          <w:left w:val="nil"/>
          <w:bottom w:val="nil"/>
          <w:right w:val="nil"/>
          <w:between w:val="nil"/>
        </w:pBdr>
        <w:spacing w:line="360" w:lineRule="auto"/>
        <w:jc w:val="both"/>
      </w:pPr>
      <w:r w:rsidRPr="004427DC">
        <w:rPr>
          <w:rFonts w:ascii="Palatino Linotype" w:eastAsia="Palatino Linotype" w:hAnsi="Palatino Linotype" w:cs="Palatino Linotype"/>
        </w:rPr>
        <w:t>Otro documento de manera enunciativa más no limitada, en el que también puede tener el área de adscripción es el Formato Único de Movimientos de Personal, en términos de lo señalado por el artículo 49 de la Ley del Trabajo de los Servidores Públicos del Estado de México y Municipios, que en su parte conducente señalan lo siguiente:</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b/>
          <w:i/>
          <w:sz w:val="22"/>
          <w:szCs w:val="22"/>
        </w:rPr>
        <w:t>ARTÍCULO 49.- Los nombramientos, contratos o formato único de Movimientos de Personal</w:t>
      </w:r>
      <w:r w:rsidRPr="004427DC">
        <w:rPr>
          <w:rFonts w:ascii="Palatino Linotype" w:eastAsia="Palatino Linotype" w:hAnsi="Palatino Linotype" w:cs="Palatino Linotype"/>
          <w:i/>
          <w:sz w:val="22"/>
          <w:szCs w:val="22"/>
        </w:rPr>
        <w:t xml:space="preserve"> de los servidores públicos deberán contener:</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I. Nombre completo del servidor público;</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 xml:space="preserve">II. </w:t>
      </w:r>
      <w:r w:rsidRPr="004427DC">
        <w:rPr>
          <w:rFonts w:ascii="Palatino Linotype" w:eastAsia="Palatino Linotype" w:hAnsi="Palatino Linotype" w:cs="Palatino Linotype"/>
          <w:b/>
          <w:i/>
          <w:sz w:val="22"/>
          <w:szCs w:val="22"/>
        </w:rPr>
        <w:t>Cargo para el que es designado</w:t>
      </w:r>
      <w:r w:rsidRPr="004427DC">
        <w:rPr>
          <w:rFonts w:ascii="Palatino Linotype" w:eastAsia="Palatino Linotype" w:hAnsi="Palatino Linotype" w:cs="Palatino Linotype"/>
          <w:i/>
          <w:sz w:val="22"/>
          <w:szCs w:val="22"/>
        </w:rPr>
        <w:t>, fecha de inicio de sus servicios y lugar de adscripción;</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III. Carácter del nombramiento, ya sea de servidores públicos generales o de confianza, así como la temporalidad del mismo;</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 xml:space="preserve">IV. </w:t>
      </w:r>
      <w:r w:rsidRPr="004427DC">
        <w:rPr>
          <w:rFonts w:ascii="Palatino Linotype" w:eastAsia="Palatino Linotype" w:hAnsi="Palatino Linotype" w:cs="Palatino Linotype"/>
          <w:b/>
          <w:i/>
          <w:sz w:val="22"/>
          <w:szCs w:val="22"/>
          <w:u w:val="single"/>
        </w:rPr>
        <w:t>Remuneración correspondiente al puesto;</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V. Jornada de trabajo;</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VI. Derogada;</w:t>
      </w:r>
    </w:p>
    <w:p w:rsidR="00D60CCC" w:rsidRPr="004427DC" w:rsidRDefault="003B45A5">
      <w:pPr>
        <w:pBdr>
          <w:top w:val="nil"/>
          <w:left w:val="nil"/>
          <w:bottom w:val="nil"/>
          <w:right w:val="nil"/>
          <w:between w:val="nil"/>
        </w:pBdr>
        <w:spacing w:before="120" w:after="120" w:line="276" w:lineRule="auto"/>
        <w:ind w:left="1134" w:right="902"/>
        <w:jc w:val="both"/>
      </w:pPr>
      <w:r w:rsidRPr="004427DC">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atribución”(Sic)</w:t>
      </w:r>
    </w:p>
    <w:p w:rsidR="00D60CCC" w:rsidRPr="004427DC" w:rsidRDefault="003B45A5">
      <w:pPr>
        <w:pBdr>
          <w:top w:val="nil"/>
          <w:left w:val="nil"/>
          <w:bottom w:val="nil"/>
          <w:right w:val="nil"/>
          <w:between w:val="nil"/>
        </w:pBdr>
        <w:spacing w:before="240" w:after="240" w:line="360" w:lineRule="auto"/>
        <w:ind w:right="49"/>
        <w:jc w:val="both"/>
      </w:pPr>
      <w:r w:rsidRPr="004427DC">
        <w:rPr>
          <w:rFonts w:ascii="Palatino Linotype" w:eastAsia="Palatino Linotype" w:hAnsi="Palatino Linotype" w:cs="Palatino Linotype"/>
        </w:rPr>
        <w:t xml:space="preserve">De los elementos normativos transcritos podemos advertir que las relaciones de trabajo entre los servidores públicos del Estado se encuentran reguladas por la Ley del Trabajo de los Servidores Públicos del Estado y Municipios, la cual indica expresamente que las mismas se entenderán establecidas mediante el </w:t>
      </w:r>
      <w:r w:rsidRPr="004427DC">
        <w:rPr>
          <w:rFonts w:ascii="Palatino Linotype" w:eastAsia="Palatino Linotype" w:hAnsi="Palatino Linotype" w:cs="Palatino Linotype"/>
          <w:i/>
        </w:rPr>
        <w:t>formato único de movimientos de personal</w:t>
      </w:r>
      <w:r w:rsidRPr="004427DC">
        <w:rPr>
          <w:rFonts w:ascii="Palatino Linotype" w:eastAsia="Palatino Linotype" w:hAnsi="Palatino Linotype" w:cs="Palatino Linotype"/>
        </w:rPr>
        <w:t xml:space="preserve">, </w:t>
      </w:r>
      <w:r w:rsidRPr="004427DC">
        <w:rPr>
          <w:rFonts w:ascii="Palatino Linotype" w:eastAsia="Palatino Linotype" w:hAnsi="Palatino Linotype" w:cs="Palatino Linotype"/>
          <w:i/>
        </w:rPr>
        <w:t>contrato o cualquiera que tenga como consecuencia la prestación personal subordinada del servicio y la percepción de un sueldo</w:t>
      </w:r>
      <w:r w:rsidRPr="004427DC">
        <w:rPr>
          <w:rFonts w:ascii="Palatino Linotype" w:eastAsia="Palatino Linotype" w:hAnsi="Palatino Linotype" w:cs="Palatino Linotype"/>
        </w:rPr>
        <w:t>;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 y que entre los datos que contienen dichos documentos se encuentra el cargo para el cual fue designado el servidor público, así como sus remuneraciones, por lo que parte de la información solicitada también puede estar contenida en los referidos documentos. </w:t>
      </w:r>
    </w:p>
    <w:p w:rsidR="00D60CCC" w:rsidRPr="004427DC" w:rsidRDefault="003B45A5">
      <w:pPr>
        <w:pBdr>
          <w:top w:val="nil"/>
          <w:left w:val="nil"/>
          <w:bottom w:val="nil"/>
          <w:right w:val="nil"/>
          <w:between w:val="nil"/>
        </w:pBdr>
        <w:spacing w:before="240" w:after="240" w:line="360" w:lineRule="auto"/>
        <w:ind w:right="51"/>
        <w:jc w:val="both"/>
      </w:pPr>
      <w:r w:rsidRPr="004427DC">
        <w:rPr>
          <w:rFonts w:ascii="Palatino Linotype" w:eastAsia="Palatino Linotype" w:hAnsi="Palatino Linotype" w:cs="Palatino Linotype"/>
        </w:rPr>
        <w:t xml:space="preserve">Por otra parte, se relacionan con la erogación de recursos públicos para cubrir un sueldo o salario, información que se considera de carácter público cuya publicidad abona a la transparencia y a la rendición de cuentas en el actuar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por cuanto hace a la administración de los recursos del erario público, razón por la cual la información relativa a las remuneraciones de los servidores públicos es considerada una obligación de transparencia común, de conformidad con el artículo 92, fracción VIII de la Ley de Transparencia y Acceso a la Información Pública del Estado de México y Municipios, a saber:</w:t>
      </w:r>
    </w:p>
    <w:p w:rsidR="00D60CCC" w:rsidRPr="004427DC" w:rsidRDefault="003B45A5">
      <w:pPr>
        <w:pBdr>
          <w:top w:val="nil"/>
          <w:left w:val="nil"/>
          <w:bottom w:val="nil"/>
          <w:right w:val="nil"/>
          <w:between w:val="nil"/>
        </w:pBdr>
        <w:spacing w:before="240" w:after="240" w:line="276" w:lineRule="auto"/>
        <w:ind w:left="1134" w:right="900"/>
        <w:jc w:val="both"/>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 92</w:t>
      </w:r>
      <w:r w:rsidRPr="004427DC">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60CCC" w:rsidRPr="004427DC" w:rsidRDefault="003B45A5">
      <w:pPr>
        <w:pBdr>
          <w:top w:val="nil"/>
          <w:left w:val="nil"/>
          <w:bottom w:val="nil"/>
          <w:right w:val="nil"/>
          <w:between w:val="nil"/>
        </w:pBdr>
        <w:spacing w:before="240" w:after="240" w:line="276" w:lineRule="auto"/>
        <w:ind w:left="1134" w:right="900"/>
        <w:jc w:val="both"/>
      </w:pPr>
      <w:r w:rsidRPr="004427DC">
        <w:rPr>
          <w:rFonts w:ascii="Palatino Linotype" w:eastAsia="Palatino Linotype" w:hAnsi="Palatino Linotype" w:cs="Palatino Linotype"/>
          <w:b/>
          <w:i/>
          <w:sz w:val="22"/>
          <w:szCs w:val="22"/>
        </w:rPr>
        <w:t>…</w:t>
      </w:r>
    </w:p>
    <w:p w:rsidR="00D60CCC" w:rsidRPr="004427DC" w:rsidRDefault="003B45A5">
      <w:pPr>
        <w:pBdr>
          <w:top w:val="nil"/>
          <w:left w:val="nil"/>
          <w:bottom w:val="nil"/>
          <w:right w:val="nil"/>
          <w:between w:val="nil"/>
        </w:pBdr>
        <w:spacing w:before="240" w:after="240" w:line="276" w:lineRule="auto"/>
        <w:ind w:left="1134" w:right="900"/>
        <w:jc w:val="both"/>
      </w:pPr>
      <w:r w:rsidRPr="004427DC">
        <w:rPr>
          <w:rFonts w:ascii="Palatino Linotype" w:eastAsia="Palatino Linotype" w:hAnsi="Palatino Linotype" w:cs="Palatino Linotype"/>
          <w:b/>
          <w:i/>
          <w:sz w:val="22"/>
          <w:szCs w:val="22"/>
        </w:rPr>
        <w:t>VIII</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rPr>
        <w:t>La remuneración bruta y neta de todos los servidores públicos</w:t>
      </w:r>
      <w:r w:rsidRPr="004427DC">
        <w:rPr>
          <w:rFonts w:ascii="Palatino Linotype" w:eastAsia="Palatino Linotype" w:hAnsi="Palatino Linotype" w:cs="Palatino Linotype"/>
          <w:i/>
          <w:sz w:val="22"/>
          <w:szCs w:val="22"/>
        </w:rPr>
        <w:t xml:space="preserve"> de base o de confianza, de todas las percepciones, incluyendo sueldos, prestaciones, gratificaciones, primas, comisiones, dietas, bonos, estímulos, ingresos y sistemas de compensación, señalando la periodicidad de dicha remuneración;”</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Lo anterior es así, en virtud de que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se encuentra constreñido a publicitar la información que resulta pública en el sitio de Información Pública de Oficio Mexiquense (IPOMEX), de conformidad con las tablas de aplicabilidad, que emite este Instituto de Transparencia, Acceso a la Información Pública y Protección de Datos Personales del Estado de México y Municipios y que en relación al </w:t>
      </w:r>
      <w:r w:rsidRPr="004427DC">
        <w:rPr>
          <w:rFonts w:ascii="Palatino Linotype" w:eastAsia="Palatino Linotype" w:hAnsi="Palatino Linotype" w:cs="Palatino Linotype"/>
          <w:b/>
        </w:rPr>
        <w:t xml:space="preserve">Sujeto Obligado </w:t>
      </w:r>
      <w:r w:rsidRPr="004427DC">
        <w:rPr>
          <w:rFonts w:ascii="Palatino Linotype" w:eastAsia="Palatino Linotype" w:hAnsi="Palatino Linotype" w:cs="Palatino Linotype"/>
        </w:rPr>
        <w:t>se muestran aplicables las siguientes:</w:t>
      </w:r>
    </w:p>
    <w:p w:rsidR="00D60CCC" w:rsidRPr="004427DC" w:rsidRDefault="003B45A5">
      <w:p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noProof/>
        </w:rPr>
        <w:drawing>
          <wp:inline distT="0" distB="0" distL="0" distR="0">
            <wp:extent cx="5595196" cy="3634263"/>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l="5261" t="25951" r="58418" b="32105"/>
                    <a:stretch>
                      <a:fillRect/>
                    </a:stretch>
                  </pic:blipFill>
                  <pic:spPr>
                    <a:xfrm>
                      <a:off x="0" y="0"/>
                      <a:ext cx="5595196" cy="3634263"/>
                    </a:xfrm>
                    <a:prstGeom prst="rect">
                      <a:avLst/>
                    </a:prstGeom>
                    <a:ln/>
                  </pic:spPr>
                </pic:pic>
              </a:graphicData>
            </a:graphic>
          </wp:inline>
        </w:drawing>
      </w:r>
      <w:r w:rsidRPr="004427DC">
        <w:rPr>
          <w:noProof/>
        </w:rPr>
        <mc:AlternateContent>
          <mc:Choice Requires="wps">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2235200</wp:posOffset>
                </wp:positionV>
                <wp:extent cx="5762625" cy="314325"/>
                <wp:effectExtent l="0" t="0" r="0" b="0"/>
                <wp:wrapNone/>
                <wp:docPr id="65" name="Rectángulo 65"/>
                <wp:cNvGraphicFramePr/>
                <a:graphic xmlns:a="http://schemas.openxmlformats.org/drawingml/2006/main">
                  <a:graphicData uri="http://schemas.microsoft.com/office/word/2010/wordprocessingShape">
                    <wps:wsp>
                      <wps:cNvSpPr/>
                      <wps:spPr>
                        <a:xfrm>
                          <a:off x="2478975" y="3637125"/>
                          <a:ext cx="5734050" cy="285750"/>
                        </a:xfrm>
                        <a:prstGeom prst="rect">
                          <a:avLst/>
                        </a:prstGeom>
                        <a:noFill/>
                        <a:ln w="28575" cap="flat" cmpd="sng">
                          <a:solidFill>
                            <a:srgbClr val="FF0000"/>
                          </a:solidFill>
                          <a:prstDash val="solid"/>
                          <a:round/>
                          <a:headEnd type="none" w="sm" len="sm"/>
                          <a:tailEnd type="none" w="sm" len="sm"/>
                        </a:ln>
                      </wps:spPr>
                      <wps:txbx>
                        <w:txbxContent>
                          <w:p w:rsidR="00D32D9B" w:rsidRDefault="00D32D9B">
                            <w:pPr>
                              <w:textDirection w:val="btLr"/>
                            </w:pPr>
                          </w:p>
                        </w:txbxContent>
                      </wps:txbx>
                      <wps:bodyPr spcFirstLastPara="1" wrap="square" lIns="91425" tIns="91425" rIns="91425" bIns="91425" anchor="ctr" anchorCtr="0">
                        <a:noAutofit/>
                      </wps:bodyPr>
                    </wps:wsp>
                  </a:graphicData>
                </a:graphic>
              </wp:anchor>
            </w:drawing>
          </mc:Choice>
          <mc:Fallback>
            <w:pict>
              <v:rect id="Rectángulo 65" o:spid="_x0000_s1026" style="position:absolute;left:0;text-align:left;margin-left:-1pt;margin-top:176pt;width:453.75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" filled="f" strokecolor="red" strokeweight="2.25pt">
                <v:stroke startarrowwidth="narrow" startarrowlength="short" endarrowwidth="narrow" endarrowlength="short" joinstyle="round"/>
                <v:textbox inset="2.53958mm,2.53958mm,2.53958mm,2.53958mm">
                  <w:txbxContent>
                    <w:p w:rsidR="00D32D9B" w:rsidRDefault="00D32D9B">
                      <w:pPr>
                        <w:textDirection w:val="btLr"/>
                      </w:pPr>
                    </w:p>
                  </w:txbxContent>
                </v:textbox>
              </v:rect>
            </w:pict>
          </mc:Fallback>
        </mc:AlternateContent>
      </w:r>
    </w:p>
    <w:p w:rsidR="00D60CCC" w:rsidRPr="004427DC" w:rsidRDefault="00D60CCC">
      <w:pPr>
        <w:pBdr>
          <w:top w:val="nil"/>
          <w:left w:val="nil"/>
          <w:bottom w:val="nil"/>
          <w:right w:val="nil"/>
          <w:between w:val="nil"/>
        </w:pBdr>
        <w:spacing w:line="360" w:lineRule="auto"/>
        <w:jc w:val="both"/>
        <w:rPr>
          <w:rFonts w:ascii="Palatino Linotype" w:eastAsia="Palatino Linotype" w:hAnsi="Palatino Linotype" w:cs="Palatino Linotype"/>
        </w:rPr>
      </w:pPr>
    </w:p>
    <w:p w:rsidR="00D60CCC" w:rsidRPr="004427DC" w:rsidRDefault="003B45A5">
      <w:pPr>
        <w:pBdr>
          <w:top w:val="nil"/>
          <w:left w:val="nil"/>
          <w:bottom w:val="nil"/>
          <w:right w:val="nil"/>
          <w:between w:val="nil"/>
        </w:pBd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Como se puede observar de acuerdo con la Tabla de Aplicabilidad,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es competente para publicar la información correspondiente al artículo 92 fracción VIII de la Ley de Transparencia vigente en la entidad.</w:t>
      </w:r>
    </w:p>
    <w:p w:rsidR="00D60CCC" w:rsidRPr="004427DC" w:rsidRDefault="00D60CCC">
      <w:pPr>
        <w:pBdr>
          <w:top w:val="nil"/>
          <w:left w:val="nil"/>
          <w:bottom w:val="nil"/>
          <w:right w:val="nil"/>
          <w:between w:val="nil"/>
        </w:pBdr>
        <w:spacing w:line="360" w:lineRule="auto"/>
        <w:jc w:val="both"/>
        <w:rPr>
          <w:rFonts w:ascii="Palatino Linotype" w:eastAsia="Palatino Linotype" w:hAnsi="Palatino Linotype" w:cs="Palatino Linotype"/>
        </w:rPr>
      </w:pPr>
    </w:p>
    <w:p w:rsidR="00D60CCC" w:rsidRPr="004427DC" w:rsidRDefault="003B45A5">
      <w:pPr>
        <w:pBdr>
          <w:top w:val="nil"/>
          <w:left w:val="nil"/>
          <w:bottom w:val="nil"/>
          <w:right w:val="nil"/>
          <w:between w:val="nil"/>
        </w:pBdr>
        <w:spacing w:line="360" w:lineRule="auto"/>
        <w:jc w:val="both"/>
      </w:pPr>
      <w:r w:rsidRPr="004427DC">
        <w:rPr>
          <w:rFonts w:ascii="Palatino Linotype" w:eastAsia="Palatino Linotype" w:hAnsi="Palatino Linotype" w:cs="Palatino Linotype"/>
        </w:rPr>
        <w:t>En correlación con lo anterior, la información relativa a las remuneraciones de los servidores públicos, se considera que es de interés general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preceptos legales que en su parte conducente señalan lo siguiente:</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4427DC">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4427DC">
        <w:rPr>
          <w:rFonts w:ascii="Palatino Linotype" w:eastAsia="Palatino Linotype" w:hAnsi="Palatino Linotype" w:cs="Palatino Linotype"/>
          <w:b/>
          <w:i/>
          <w:sz w:val="22"/>
          <w:szCs w:val="22"/>
          <w:u w:val="single"/>
        </w:rPr>
        <w:t>que reciba y ejerza recursos públicos</w:t>
      </w:r>
      <w:r w:rsidRPr="004427DC">
        <w:rPr>
          <w:rFonts w:ascii="Palatino Linotype" w:eastAsia="Palatino Linotype" w:hAnsi="Palatino Linotype" w:cs="Palatino Linotype"/>
          <w:i/>
          <w:sz w:val="22"/>
          <w:szCs w:val="22"/>
        </w:rPr>
        <w:t xml:space="preserve"> o realice actos de autoridad </w:t>
      </w:r>
      <w:r w:rsidRPr="004427DC">
        <w:rPr>
          <w:rFonts w:ascii="Palatino Linotype" w:eastAsia="Palatino Linotype" w:hAnsi="Palatino Linotype" w:cs="Palatino Linotype"/>
          <w:b/>
          <w:i/>
          <w:sz w:val="22"/>
          <w:szCs w:val="22"/>
          <w:u w:val="single"/>
        </w:rPr>
        <w:t>en el ámbito de competencia del Estado de México y sus municipios</w:t>
      </w:r>
      <w:r w:rsidRPr="004427DC">
        <w:rPr>
          <w:rFonts w:ascii="Palatino Linotype" w:eastAsia="Palatino Linotype" w:hAnsi="Palatino Linotype" w:cs="Palatino Linotype"/>
          <w:i/>
          <w:sz w:val="22"/>
          <w:szCs w:val="22"/>
          <w:u w:val="single"/>
        </w:rPr>
        <w:t>.</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b/>
          <w:i/>
          <w:sz w:val="22"/>
          <w:szCs w:val="22"/>
        </w:rPr>
        <w:t>…</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b/>
          <w:i/>
          <w:sz w:val="22"/>
          <w:szCs w:val="22"/>
        </w:rPr>
        <w:t>Artículo 23.</w:t>
      </w:r>
      <w:r w:rsidRPr="004427DC">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rsidR="00D60CCC" w:rsidRPr="004427DC" w:rsidRDefault="003B45A5">
      <w:pPr>
        <w:pBdr>
          <w:top w:val="nil"/>
          <w:left w:val="nil"/>
          <w:bottom w:val="nil"/>
          <w:right w:val="nil"/>
          <w:between w:val="nil"/>
        </w:pBdr>
        <w:spacing w:before="280" w:after="280" w:line="276" w:lineRule="auto"/>
        <w:ind w:left="1134" w:right="851"/>
        <w:jc w:val="both"/>
        <w:rPr>
          <w:rFonts w:ascii="Palatino Linotype" w:eastAsia="Palatino Linotype" w:hAnsi="Palatino Linotype" w:cs="Palatino Linotype"/>
          <w:b/>
          <w:i/>
          <w:sz w:val="22"/>
          <w:szCs w:val="22"/>
          <w:u w:val="single"/>
        </w:rPr>
      </w:pPr>
      <w:r w:rsidRPr="004427DC">
        <w:rPr>
          <w:rFonts w:ascii="Palatino Linotype" w:eastAsia="Palatino Linotype" w:hAnsi="Palatino Linotype" w:cs="Palatino Linotype"/>
          <w:b/>
          <w:i/>
          <w:sz w:val="22"/>
          <w:szCs w:val="22"/>
          <w:u w:val="single"/>
        </w:rPr>
        <w:t>I. El Poder Ejecutivo del Estado de México, las dependencias, organismos auxiliares, órganos, entidades, fideicomisos y fondos públicos, así como la Procuraduría General de Justicia;;</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i/>
          <w:sz w:val="22"/>
          <w:szCs w:val="22"/>
        </w:rPr>
        <w:t>(…)</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rsidR="00D60CCC" w:rsidRPr="004427DC" w:rsidRDefault="00D60CCC">
      <w:pPr>
        <w:pBdr>
          <w:top w:val="nil"/>
          <w:left w:val="nil"/>
          <w:bottom w:val="nil"/>
          <w:right w:val="nil"/>
          <w:between w:val="nil"/>
        </w:pBdr>
        <w:spacing w:before="120" w:after="120" w:line="276" w:lineRule="auto"/>
        <w:ind w:left="851" w:right="851"/>
        <w:jc w:val="both"/>
      </w:pP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 xml:space="preserve">Sirven de sustento por analogía, para justificar la publicidad sobre los datos relativos a los montos por concepto de pago de las remuneraciones, los criterios </w:t>
      </w:r>
      <w:r w:rsidRPr="004427DC">
        <w:rPr>
          <w:rFonts w:ascii="Palatino Linotype" w:eastAsia="Palatino Linotype" w:hAnsi="Palatino Linotype" w:cs="Palatino Linotype"/>
          <w:b/>
        </w:rPr>
        <w:t>01/2003</w:t>
      </w:r>
      <w:r w:rsidRPr="004427DC">
        <w:rPr>
          <w:rFonts w:ascii="Palatino Linotype" w:eastAsia="Palatino Linotype" w:hAnsi="Palatino Linotype" w:cs="Palatino Linotype"/>
        </w:rPr>
        <w:t xml:space="preserve"> y </w:t>
      </w:r>
      <w:r w:rsidRPr="004427DC">
        <w:rPr>
          <w:rFonts w:ascii="Palatino Linotype" w:eastAsia="Palatino Linotype" w:hAnsi="Palatino Linotype" w:cs="Palatino Linotype"/>
          <w:b/>
        </w:rPr>
        <w:t>02/2003</w:t>
      </w:r>
      <w:r w:rsidRPr="004427D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D60CCC" w:rsidRPr="004427DC" w:rsidRDefault="003B45A5">
      <w:pPr>
        <w:pBdr>
          <w:top w:val="nil"/>
          <w:left w:val="nil"/>
          <w:bottom w:val="nil"/>
          <w:right w:val="nil"/>
          <w:between w:val="nil"/>
        </w:pBdr>
        <w:spacing w:before="120" w:after="120" w:line="276" w:lineRule="auto"/>
        <w:ind w:left="851" w:right="851"/>
      </w:pPr>
      <w:r w:rsidRPr="004427DC">
        <w:rPr>
          <w:rFonts w:ascii="Palatino Linotype" w:eastAsia="Palatino Linotype" w:hAnsi="Palatino Linotype" w:cs="Palatino Linotype"/>
          <w:b/>
          <w:i/>
          <w:sz w:val="22"/>
          <w:szCs w:val="22"/>
        </w:rPr>
        <w:t>“Criterio 01/2003.</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4427DC">
        <w:rPr>
          <w:rFonts w:ascii="Palatino Linotype" w:eastAsia="Palatino Linotype" w:hAnsi="Palatino Linotype" w:cs="Palatino Linotype"/>
          <w:i/>
          <w:sz w:val="22"/>
          <w:szCs w:val="22"/>
        </w:rPr>
        <w:t> </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427DC">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427DC">
        <w:rPr>
          <w:rFonts w:ascii="Palatino Linotype" w:eastAsia="Palatino Linotype" w:hAnsi="Palatino Linotype" w:cs="Palatino Linotype"/>
          <w:i/>
          <w:sz w:val="22"/>
          <w:szCs w:val="22"/>
          <w:u w:val="single"/>
        </w:rPr>
        <w:t>…”</w:t>
      </w:r>
    </w:p>
    <w:p w:rsidR="00D60CCC" w:rsidRPr="004427DC" w:rsidRDefault="00D60CCC">
      <w:pPr>
        <w:spacing w:line="276" w:lineRule="auto"/>
      </w:pPr>
    </w:p>
    <w:p w:rsidR="00D60CCC" w:rsidRPr="004427DC" w:rsidRDefault="003B45A5">
      <w:pPr>
        <w:pBdr>
          <w:top w:val="nil"/>
          <w:left w:val="nil"/>
          <w:bottom w:val="nil"/>
          <w:right w:val="nil"/>
          <w:between w:val="nil"/>
        </w:pBdr>
        <w:spacing w:before="120" w:after="120" w:line="276" w:lineRule="auto"/>
        <w:ind w:left="851" w:right="851"/>
      </w:pPr>
      <w:r w:rsidRPr="004427DC">
        <w:rPr>
          <w:rFonts w:ascii="Palatino Linotype" w:eastAsia="Palatino Linotype" w:hAnsi="Palatino Linotype" w:cs="Palatino Linotype"/>
          <w:b/>
          <w:i/>
          <w:sz w:val="22"/>
          <w:szCs w:val="22"/>
        </w:rPr>
        <w:t>“Criterio 02/2003.</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4427DC">
        <w:rPr>
          <w:rFonts w:ascii="Palatino Linotype" w:eastAsia="Palatino Linotype" w:hAnsi="Palatino Linotype" w:cs="Palatino Linotype"/>
          <w:i/>
          <w:sz w:val="22"/>
          <w:szCs w:val="22"/>
        </w:rPr>
        <w:t> </w:t>
      </w:r>
    </w:p>
    <w:p w:rsidR="00D60CCC" w:rsidRPr="004427DC" w:rsidRDefault="003B45A5">
      <w:pPr>
        <w:pBdr>
          <w:top w:val="nil"/>
          <w:left w:val="nil"/>
          <w:bottom w:val="nil"/>
          <w:right w:val="nil"/>
          <w:between w:val="nil"/>
        </w:pBdr>
        <w:spacing w:before="120" w:after="120" w:line="276" w:lineRule="auto"/>
        <w:ind w:left="851" w:right="851"/>
        <w:jc w:val="both"/>
      </w:pPr>
      <w:r w:rsidRPr="004427DC">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427DC">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427DC">
        <w:rPr>
          <w:rFonts w:ascii="Palatino Linotype" w:eastAsia="Palatino Linotype" w:hAnsi="Palatino Linotype" w:cs="Palatino Linotype"/>
          <w:i/>
          <w:sz w:val="22"/>
          <w:szCs w:val="22"/>
        </w:rPr>
        <w:t xml:space="preserve"> el sistema de compensación…” </w:t>
      </w:r>
      <w:r w:rsidRPr="004427DC">
        <w:rPr>
          <w:rFonts w:ascii="Palatino Linotype" w:eastAsia="Palatino Linotype" w:hAnsi="Palatino Linotype" w:cs="Palatino Linotype"/>
          <w:b/>
          <w:i/>
          <w:sz w:val="22"/>
          <w:szCs w:val="22"/>
        </w:rPr>
        <w:t>[Sic]</w:t>
      </w:r>
    </w:p>
    <w:p w:rsidR="00D60CCC" w:rsidRPr="004427DC" w:rsidRDefault="003B45A5">
      <w:pPr>
        <w:pBdr>
          <w:top w:val="nil"/>
          <w:left w:val="nil"/>
          <w:bottom w:val="nil"/>
          <w:right w:val="nil"/>
          <w:between w:val="nil"/>
        </w:pBdr>
        <w:spacing w:before="240" w:after="240" w:line="360" w:lineRule="auto"/>
        <w:ind w:right="51"/>
        <w:jc w:val="both"/>
      </w:pPr>
      <w:r w:rsidRPr="004427DC">
        <w:rPr>
          <w:rFonts w:ascii="Palatino Linotype" w:eastAsia="Palatino Linotype" w:hAnsi="Palatino Linotype" w:cs="Palatino Linotype"/>
        </w:rPr>
        <w:t xml:space="preserve">De lo hasta aquí expuesto, se concluye que los motivos de inconformidad de la parte </w:t>
      </w:r>
      <w:r w:rsidRPr="004427DC">
        <w:rPr>
          <w:rFonts w:ascii="Palatino Linotype" w:eastAsia="Palatino Linotype" w:hAnsi="Palatino Linotype" w:cs="Palatino Linotype"/>
          <w:b/>
        </w:rPr>
        <w:t xml:space="preserve">Recurrente </w:t>
      </w:r>
      <w:r w:rsidRPr="004427DC">
        <w:rPr>
          <w:rFonts w:ascii="Palatino Linotype" w:eastAsia="Palatino Linotype" w:hAnsi="Palatino Linotype" w:cs="Palatino Linotype"/>
        </w:rPr>
        <w:t xml:space="preserve">devienen parcialmente fundados, siendo procedente </w:t>
      </w:r>
      <w:r w:rsidRPr="004427DC">
        <w:rPr>
          <w:rFonts w:ascii="Palatino Linotype" w:eastAsia="Palatino Linotype" w:hAnsi="Palatino Linotype" w:cs="Palatino Linotype"/>
          <w:i/>
        </w:rPr>
        <w:t>modificar</w:t>
      </w:r>
      <w:r w:rsidRPr="004427DC">
        <w:rPr>
          <w:rFonts w:ascii="Palatino Linotype" w:eastAsia="Palatino Linotype" w:hAnsi="Palatino Linotype" w:cs="Palatino Linotype"/>
        </w:rPr>
        <w:t xml:space="preserve"> la respuesta proporcionada por el </w:t>
      </w:r>
      <w:r w:rsidRPr="004427DC">
        <w:rPr>
          <w:rFonts w:ascii="Palatino Linotype" w:eastAsia="Palatino Linotype" w:hAnsi="Palatino Linotype" w:cs="Palatino Linotype"/>
          <w:b/>
        </w:rPr>
        <w:t xml:space="preserve">Sujeto Obligado </w:t>
      </w:r>
      <w:r w:rsidRPr="004427DC">
        <w:rPr>
          <w:rFonts w:ascii="Palatino Linotype" w:eastAsia="Palatino Linotype" w:hAnsi="Palatino Linotype" w:cs="Palatino Linotype"/>
        </w:rPr>
        <w:t>relacionados con el</w:t>
      </w:r>
      <w:r w:rsidRPr="004427DC">
        <w:rPr>
          <w:rFonts w:ascii="Palatino Linotype" w:eastAsia="Palatino Linotype" w:hAnsi="Palatino Linotype" w:cs="Palatino Linotype"/>
          <w:b/>
        </w:rPr>
        <w:t xml:space="preserve"> monto de percepciones mensuales del Encargado de la Subdirección de Farmacia y de la adquisición de dicho medicamento, al veintiocho de marzo de dos mil veintidós, </w:t>
      </w:r>
      <w:r w:rsidRPr="004427DC">
        <w:rPr>
          <w:rFonts w:ascii="Palatino Linotype" w:eastAsia="Palatino Linotype" w:hAnsi="Palatino Linotype" w:cs="Palatino Linotype"/>
        </w:rPr>
        <w:t>en términos del artículo 186 fracción III de la Ley de Transparencia y Acceso a la Información Pública del Estado de México y Municipios.</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Por otra parte, en atención a sus motivos de inconformidad relacionados con: </w:t>
      </w:r>
    </w:p>
    <w:p w:rsidR="00D60CCC" w:rsidRPr="004427DC" w:rsidRDefault="003B45A5">
      <w:pPr>
        <w:numPr>
          <w:ilvl w:val="0"/>
          <w:numId w:val="1"/>
        </w:numPr>
        <w:pBdr>
          <w:top w:val="nil"/>
          <w:left w:val="nil"/>
          <w:bottom w:val="nil"/>
          <w:right w:val="nil"/>
          <w:between w:val="nil"/>
        </w:pBdr>
        <w:spacing w:before="240" w:line="360" w:lineRule="auto"/>
        <w:ind w:right="900"/>
        <w:jc w:val="both"/>
        <w:rPr>
          <w:rFonts w:ascii="Palatino Linotype" w:eastAsia="Palatino Linotype" w:hAnsi="Palatino Linotype" w:cs="Palatino Linotype"/>
          <w:b/>
          <w:i/>
          <w:u w:val="single"/>
        </w:rPr>
      </w:pPr>
      <w:r w:rsidRPr="004427DC">
        <w:rPr>
          <w:rFonts w:ascii="Palatino Linotype" w:eastAsia="Palatino Linotype" w:hAnsi="Palatino Linotype" w:cs="Palatino Linotype"/>
          <w:b/>
          <w:i/>
          <w:u w:val="single"/>
        </w:rPr>
        <w:t xml:space="preserve">Solicito de la manera más respetuosa se me apoye diciendome las fechas exactas de aqui a diciembre 2022 en las que puedo obtener la insulina en dicha farmacia. </w:t>
      </w:r>
    </w:p>
    <w:p w:rsidR="00D60CCC" w:rsidRPr="004427DC" w:rsidRDefault="003B45A5">
      <w:pPr>
        <w:numPr>
          <w:ilvl w:val="0"/>
          <w:numId w:val="1"/>
        </w:numPr>
        <w:pBdr>
          <w:top w:val="nil"/>
          <w:left w:val="nil"/>
          <w:bottom w:val="nil"/>
          <w:right w:val="nil"/>
          <w:between w:val="nil"/>
        </w:pBdr>
        <w:spacing w:after="240" w:line="360" w:lineRule="auto"/>
        <w:ind w:right="900"/>
        <w:jc w:val="both"/>
        <w:rPr>
          <w:rFonts w:ascii="Palatino Linotype" w:eastAsia="Palatino Linotype" w:hAnsi="Palatino Linotype" w:cs="Palatino Linotype"/>
          <w:b/>
          <w:i/>
          <w:u w:val="single"/>
        </w:rPr>
      </w:pPr>
      <w:r w:rsidRPr="004427DC">
        <w:rPr>
          <w:rFonts w:ascii="Palatino Linotype" w:eastAsia="Palatino Linotype" w:hAnsi="Palatino Linotype" w:cs="Palatino Linotype"/>
          <w:b/>
          <w:i/>
          <w:u w:val="single"/>
        </w:rPr>
        <w:t xml:space="preserve">Solicito los recibos de nomina de ambos Servidores Publicos del año 2022. </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 xml:space="preserve">Cabe señalar que de la confronta a la solicitud de información y el acto impugnado y las razones o motivos de inconformidad, dichos documentos no fueron solicitados, como se desprende del antecedente marcado con el numeral 1 de la presente resolución, por lo que constituyen en su totalidad nuevos requerimientos de información, configurándose así lo que se conoce como </w:t>
      </w:r>
      <w:r w:rsidRPr="004427DC">
        <w:rPr>
          <w:rFonts w:ascii="Palatino Linotype" w:eastAsia="Palatino Linotype" w:hAnsi="Palatino Linotype" w:cs="Palatino Linotype"/>
          <w:i/>
        </w:rPr>
        <w:t>plus petitio</w:t>
      </w:r>
      <w:r w:rsidRPr="004427DC">
        <w:rPr>
          <w:rFonts w:ascii="Palatino Linotype" w:eastAsia="Palatino Linotype" w:hAnsi="Palatino Linotype" w:cs="Palatino Linotype"/>
          <w:b/>
          <w:i/>
        </w:rPr>
        <w:t xml:space="preserve">, </w:t>
      </w:r>
      <w:r w:rsidRPr="004427DC">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Pr="004427DC">
        <w:rPr>
          <w:rFonts w:ascii="Palatino Linotype" w:eastAsia="Palatino Linotype" w:hAnsi="Palatino Linotype" w:cs="Palatino Linotype"/>
          <w:b/>
          <w:u w:val="single"/>
        </w:rPr>
        <w:t xml:space="preserve">únicamente respecto de los nuevos contenidos; </w:t>
      </w:r>
      <w:r w:rsidRPr="004427DC">
        <w:rPr>
          <w:rFonts w:ascii="Palatino Linotype" w:eastAsia="Palatino Linotype" w:hAnsi="Palatino Linotype" w:cs="Palatino Linotype"/>
        </w:rPr>
        <w:t xml:space="preserve">cuestión que tuvo lugar en el presente caso, pues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En este tenor, es posible determinar que para el caso que nos ocupa, la totalidad de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En este orden de ideas, una vez formulada su solicitud inicial,</w:t>
      </w:r>
      <w:r w:rsidRPr="004427DC">
        <w:rPr>
          <w:rFonts w:ascii="Palatino Linotype" w:eastAsia="Palatino Linotype" w:hAnsi="Palatino Linotype" w:cs="Palatino Linotype"/>
          <w:i/>
        </w:rPr>
        <w:t xml:space="preserve"> </w:t>
      </w:r>
      <w:r w:rsidRPr="004427DC">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D60CCC" w:rsidRPr="004427DC" w:rsidRDefault="003B45A5">
      <w:pPr>
        <w:pBdr>
          <w:top w:val="nil"/>
          <w:left w:val="nil"/>
          <w:bottom w:val="nil"/>
          <w:right w:val="nil"/>
          <w:between w:val="nil"/>
        </w:pBdr>
        <w:spacing w:before="240" w:after="240" w:line="276" w:lineRule="auto"/>
        <w:ind w:left="851" w:right="900"/>
        <w:jc w:val="both"/>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4427DC">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4427DC">
        <w:rPr>
          <w:rFonts w:ascii="Palatino Linotype" w:eastAsia="Palatino Linotype" w:hAnsi="Palatino Linotype" w:cs="Palatino Linotype"/>
          <w:b/>
          <w:i/>
          <w:sz w:val="22"/>
          <w:szCs w:val="22"/>
        </w:rPr>
        <w:t>.</w:t>
      </w:r>
      <w:r w:rsidRPr="004427DC">
        <w:rPr>
          <w:rFonts w:ascii="Palatino Linotype" w:eastAsia="Palatino Linotype" w:hAnsi="Palatino Linotype" w:cs="Palatino Linotype"/>
          <w:i/>
          <w:sz w:val="22"/>
          <w:szCs w:val="22"/>
        </w:rPr>
        <w:t>”</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rPr>
        <w:t>Bajo lo previo, es evidente que el motivo de inconformidad, materia del presente medio de impugnación, es improcedente, al garantizarse lo previsto en los artículos 4, 12 y 166 párrafo primero de la Ley de Transparencia en la Entidad, que son de la literalidad siguiente:</w:t>
      </w:r>
    </w:p>
    <w:p w:rsidR="00D60CCC" w:rsidRPr="004427DC" w:rsidRDefault="003B45A5">
      <w:pPr>
        <w:pBdr>
          <w:top w:val="nil"/>
          <w:left w:val="nil"/>
          <w:bottom w:val="nil"/>
          <w:right w:val="nil"/>
          <w:between w:val="nil"/>
        </w:pBdr>
        <w:spacing w:after="120" w:line="276" w:lineRule="auto"/>
        <w:ind w:left="1134" w:right="900"/>
        <w:jc w:val="both"/>
      </w:pPr>
      <w:r w:rsidRPr="004427DC">
        <w:rPr>
          <w:rFonts w:ascii="Palatino Linotype" w:eastAsia="Palatino Linotype" w:hAnsi="Palatino Linotype" w:cs="Palatino Linotype"/>
          <w:b/>
          <w:i/>
          <w:sz w:val="22"/>
          <w:szCs w:val="22"/>
        </w:rPr>
        <w:t>“Artículo 4.</w:t>
      </w:r>
      <w:r w:rsidRPr="004427D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60CCC" w:rsidRPr="004427DC" w:rsidRDefault="003B45A5">
      <w:pPr>
        <w:pBdr>
          <w:top w:val="nil"/>
          <w:left w:val="nil"/>
          <w:bottom w:val="nil"/>
          <w:right w:val="nil"/>
          <w:between w:val="nil"/>
        </w:pBdr>
        <w:spacing w:after="120" w:line="276" w:lineRule="auto"/>
        <w:ind w:left="1134" w:right="900"/>
        <w:jc w:val="both"/>
      </w:pPr>
      <w:r w:rsidRPr="004427DC">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D60CCC" w:rsidRPr="004427DC" w:rsidRDefault="003B45A5">
      <w:pPr>
        <w:pBdr>
          <w:top w:val="nil"/>
          <w:left w:val="nil"/>
          <w:bottom w:val="nil"/>
          <w:right w:val="nil"/>
          <w:between w:val="nil"/>
        </w:pBdr>
        <w:spacing w:after="120" w:line="276" w:lineRule="auto"/>
        <w:ind w:left="1134" w:right="900"/>
        <w:jc w:val="both"/>
      </w:pPr>
      <w:r w:rsidRPr="004427D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D60CCC" w:rsidRPr="004427DC" w:rsidRDefault="003B45A5">
      <w:pPr>
        <w:pBdr>
          <w:top w:val="nil"/>
          <w:left w:val="nil"/>
          <w:bottom w:val="nil"/>
          <w:right w:val="nil"/>
          <w:between w:val="nil"/>
        </w:pBdr>
        <w:spacing w:after="120" w:line="276" w:lineRule="auto"/>
        <w:ind w:left="1134" w:right="900"/>
        <w:jc w:val="both"/>
      </w:pPr>
      <w:r w:rsidRPr="004427DC">
        <w:rPr>
          <w:rFonts w:ascii="Palatino Linotype" w:eastAsia="Palatino Linotype" w:hAnsi="Palatino Linotype" w:cs="Palatino Linotype"/>
          <w:b/>
          <w:i/>
          <w:sz w:val="22"/>
          <w:szCs w:val="22"/>
        </w:rPr>
        <w:t>...</w:t>
      </w:r>
    </w:p>
    <w:p w:rsidR="00D60CCC" w:rsidRPr="004427DC" w:rsidRDefault="003B45A5">
      <w:pPr>
        <w:pBdr>
          <w:top w:val="nil"/>
          <w:left w:val="nil"/>
          <w:bottom w:val="nil"/>
          <w:right w:val="nil"/>
          <w:between w:val="nil"/>
        </w:pBdr>
        <w:spacing w:after="120" w:line="276" w:lineRule="auto"/>
        <w:ind w:left="1134" w:right="900"/>
        <w:jc w:val="both"/>
      </w:pPr>
      <w:r w:rsidRPr="004427DC">
        <w:rPr>
          <w:rFonts w:ascii="Palatino Linotype" w:eastAsia="Palatino Linotype" w:hAnsi="Palatino Linotype" w:cs="Palatino Linotype"/>
          <w:b/>
          <w:i/>
          <w:sz w:val="22"/>
          <w:szCs w:val="22"/>
        </w:rPr>
        <w:t>Artículo 12.</w:t>
      </w:r>
      <w:r w:rsidRPr="004427D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D60CCC" w:rsidRPr="004427DC" w:rsidRDefault="003B45A5">
      <w:pPr>
        <w:pBdr>
          <w:top w:val="nil"/>
          <w:left w:val="nil"/>
          <w:bottom w:val="nil"/>
          <w:right w:val="nil"/>
          <w:between w:val="nil"/>
        </w:pBdr>
        <w:spacing w:after="120" w:line="276" w:lineRule="auto"/>
        <w:ind w:left="1134" w:right="900"/>
        <w:jc w:val="both"/>
      </w:pPr>
      <w:r w:rsidRPr="004427D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60CCC" w:rsidRPr="004427DC" w:rsidRDefault="003B45A5">
      <w:pPr>
        <w:pBdr>
          <w:top w:val="nil"/>
          <w:left w:val="nil"/>
          <w:bottom w:val="nil"/>
          <w:right w:val="nil"/>
          <w:between w:val="nil"/>
        </w:pBdr>
        <w:spacing w:after="120" w:line="276" w:lineRule="auto"/>
        <w:ind w:left="1134" w:right="900"/>
        <w:jc w:val="both"/>
      </w:pPr>
      <w:r w:rsidRPr="004427DC">
        <w:rPr>
          <w:rFonts w:ascii="Palatino Linotype" w:eastAsia="Palatino Linotype" w:hAnsi="Palatino Linotype" w:cs="Palatino Linotype"/>
          <w:b/>
          <w:i/>
          <w:sz w:val="22"/>
          <w:szCs w:val="22"/>
        </w:rPr>
        <w:t>...</w:t>
      </w:r>
    </w:p>
    <w:p w:rsidR="00D60CCC" w:rsidRPr="004427DC" w:rsidRDefault="003B45A5">
      <w:pPr>
        <w:pBdr>
          <w:top w:val="nil"/>
          <w:left w:val="nil"/>
          <w:bottom w:val="nil"/>
          <w:right w:val="nil"/>
          <w:between w:val="nil"/>
        </w:pBdr>
        <w:spacing w:after="120" w:line="276" w:lineRule="auto"/>
        <w:ind w:left="1134" w:right="900"/>
        <w:jc w:val="both"/>
      </w:pPr>
      <w:r w:rsidRPr="004427DC">
        <w:rPr>
          <w:rFonts w:ascii="Palatino Linotype" w:eastAsia="Palatino Linotype" w:hAnsi="Palatino Linotype" w:cs="Palatino Linotype"/>
          <w:b/>
          <w:i/>
          <w:sz w:val="22"/>
          <w:szCs w:val="22"/>
        </w:rPr>
        <w:t>Artículo 166.</w:t>
      </w:r>
      <w:r w:rsidRPr="004427DC">
        <w:rPr>
          <w:rFonts w:ascii="Palatino Linotype" w:eastAsia="Palatino Linotype" w:hAnsi="Palatino Linotype" w:cs="Palatino Linotype"/>
          <w:i/>
          <w:sz w:val="22"/>
          <w:szCs w:val="22"/>
        </w:rPr>
        <w:t xml:space="preserve"> La obligación de acceso a la información pública </w:t>
      </w:r>
      <w:r w:rsidRPr="004427DC">
        <w:rPr>
          <w:rFonts w:ascii="Palatino Linotype" w:eastAsia="Palatino Linotype" w:hAnsi="Palatino Linotype" w:cs="Palatino Linotype"/>
          <w:b/>
          <w:i/>
          <w:sz w:val="22"/>
          <w:szCs w:val="22"/>
        </w:rPr>
        <w:t>se tendrá por cumplida cuando el solicitante tenga a su disposición la información requerida</w:t>
      </w:r>
      <w:r w:rsidRPr="004427DC">
        <w:rPr>
          <w:rFonts w:ascii="Palatino Linotype" w:eastAsia="Palatino Linotype" w:hAnsi="Palatino Linotype" w:cs="Palatino Linotype"/>
          <w:i/>
          <w:sz w:val="22"/>
          <w:szCs w:val="22"/>
        </w:rPr>
        <w:t>, o cuando realice la consulta de la misma en el lugar en el que ésta se localice.”</w:t>
      </w:r>
    </w:p>
    <w:p w:rsidR="00D60CCC" w:rsidRPr="004427DC" w:rsidRDefault="00D60CCC">
      <w:pPr>
        <w:pBdr>
          <w:top w:val="nil"/>
          <w:left w:val="nil"/>
          <w:bottom w:val="nil"/>
          <w:right w:val="nil"/>
          <w:between w:val="nil"/>
        </w:pBdr>
        <w:spacing w:after="120" w:line="276" w:lineRule="auto"/>
        <w:ind w:left="1134" w:right="900"/>
        <w:jc w:val="both"/>
      </w:pPr>
    </w:p>
    <w:p w:rsidR="00D60CCC" w:rsidRPr="004427DC" w:rsidRDefault="003B45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Finalmente, en atención a las manifestaciones realizadas por la parte</w:t>
      </w:r>
      <w:r w:rsidRPr="004427DC">
        <w:rPr>
          <w:rFonts w:ascii="Palatino Linotype" w:eastAsia="Palatino Linotype" w:hAnsi="Palatino Linotype" w:cs="Palatino Linotype"/>
          <w:b/>
        </w:rPr>
        <w:t xml:space="preserve"> Recurrente</w:t>
      </w:r>
      <w:r w:rsidRPr="004427DC">
        <w:rPr>
          <w:rFonts w:ascii="Palatino Linotype" w:eastAsia="Palatino Linotype" w:hAnsi="Palatino Linotype" w:cs="Palatino Linotype"/>
        </w:rPr>
        <w:t>:  “…</w:t>
      </w:r>
      <w:r w:rsidRPr="004427DC">
        <w:rPr>
          <w:rFonts w:ascii="Palatino Linotype" w:eastAsia="Palatino Linotype" w:hAnsi="Palatino Linotype" w:cs="Palatino Linotype"/>
          <w:b/>
          <w:i/>
          <w:u w:val="single"/>
        </w:rPr>
        <w:t>Fuimos a la farmacia por más de dos semanas y no hubo Insulina, sabiendo que hay gente que se debe de inyectarse de manera diaria y cuando ya habia no nos quisieron surtir la receta porque ya no era vigente y tuvimos que ir de nuevo a sacar cita a las 4 am para poder alcanzar ficha</w:t>
      </w:r>
      <w:r w:rsidRPr="004427DC">
        <w:rPr>
          <w:rFonts w:ascii="Palatino Linotype" w:eastAsia="Palatino Linotype" w:hAnsi="Palatino Linotype" w:cs="Palatino Linotype"/>
          <w:i/>
        </w:rPr>
        <w:t>…”</w:t>
      </w:r>
      <w:r w:rsidRPr="004427DC">
        <w:rPr>
          <w:rFonts w:ascii="Palatino Linotype" w:eastAsia="Palatino Linotype" w:hAnsi="Palatino Linotype" w:cs="Palatino Linotype"/>
        </w:rPr>
        <w:t xml:space="preserve"> (Sic)</w:t>
      </w:r>
    </w:p>
    <w:p w:rsidR="00D60CCC" w:rsidRPr="004427DC" w:rsidRDefault="003B45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Es pertinente señalar que, dichas manifestaciones se constituyen como opiniones meramente personales, que no pueden ser atendidas conforme a la materia de transparencia o acceso a la información pública, pues ya que se tratan de afirmaciones personales del Particular, motivo por el cual, este Órgano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motivos de inconformidad, en este sentido, se trata de manifestaciones sobre las cuales este Instituto no está facultado para pronunciarse.</w:t>
      </w:r>
    </w:p>
    <w:p w:rsidR="00D60CCC" w:rsidRPr="004427DC" w:rsidRDefault="003B45A5">
      <w:pPr>
        <w:tabs>
          <w:tab w:val="left" w:pos="709"/>
        </w:tabs>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b/>
        </w:rPr>
        <w:t xml:space="preserve">Quinto. Versión Pública. </w:t>
      </w:r>
      <w:r w:rsidRPr="004427DC">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D60CCC" w:rsidRPr="004427DC" w:rsidRDefault="00D60CCC">
      <w:pPr>
        <w:tabs>
          <w:tab w:val="left" w:pos="1134"/>
        </w:tabs>
        <w:spacing w:line="276" w:lineRule="auto"/>
        <w:ind w:left="1134" w:right="900"/>
        <w:jc w:val="both"/>
        <w:rPr>
          <w:rFonts w:ascii="Palatino Linotype" w:eastAsia="Palatino Linotype" w:hAnsi="Palatino Linotype" w:cs="Palatino Linotype"/>
        </w:rPr>
      </w:pP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 3.</w:t>
      </w:r>
      <w:r w:rsidRPr="004427DC">
        <w:rPr>
          <w:rFonts w:ascii="Palatino Linotype" w:eastAsia="Palatino Linotype" w:hAnsi="Palatino Linotype" w:cs="Palatino Linotype"/>
          <w:i/>
          <w:sz w:val="22"/>
          <w:szCs w:val="22"/>
        </w:rPr>
        <w:t xml:space="preserve"> Para los efectos de la presente Ley se entenderá por:…</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XX.</w:t>
      </w:r>
      <w:r w:rsidRPr="004427DC">
        <w:rPr>
          <w:rFonts w:ascii="Palatino Linotype" w:eastAsia="Palatino Linotype" w:hAnsi="Palatino Linotype" w:cs="Palatino Linotype"/>
          <w:i/>
          <w:sz w:val="22"/>
          <w:szCs w:val="22"/>
        </w:rPr>
        <w:t xml:space="preserve"> Información clasificada: Aquella considerada por la presente Ley como reservada o confidencial; </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XXI.</w:t>
      </w:r>
      <w:r w:rsidRPr="004427DC">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XXXIV</w:t>
      </w:r>
      <w:r w:rsidRPr="004427DC">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XLV.</w:t>
      </w:r>
      <w:r w:rsidRPr="004427DC">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91.</w:t>
      </w:r>
      <w:r w:rsidRPr="004427D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122.</w:t>
      </w:r>
      <w:r w:rsidRPr="004427DC">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135.</w:t>
      </w:r>
      <w:r w:rsidRPr="004427DC">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143</w:t>
      </w:r>
      <w:r w:rsidRPr="004427D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II.</w:t>
      </w:r>
      <w:r w:rsidRPr="004427D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III.</w:t>
      </w:r>
      <w:r w:rsidRPr="004427DC">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148.</w:t>
      </w:r>
      <w:r w:rsidRPr="004427DC">
        <w:rPr>
          <w:rFonts w:ascii="Palatino Linotype" w:eastAsia="Palatino Linotype" w:hAnsi="Palatino Linotype" w:cs="Palatino Linotype"/>
          <w:i/>
          <w:sz w:val="22"/>
          <w:szCs w:val="22"/>
        </w:rPr>
        <w:t xml:space="preserve"> No se requerirá el consentimiento del titular de la información confidencial cuando:</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w:t>
      </w:r>
      <w:r w:rsidRPr="004427DC">
        <w:rPr>
          <w:rFonts w:ascii="Palatino Linotype" w:eastAsia="Palatino Linotype" w:hAnsi="Palatino Linotype" w:cs="Palatino Linotype"/>
          <w:i/>
          <w:sz w:val="22"/>
          <w:szCs w:val="22"/>
        </w:rPr>
        <w:t xml:space="preserve"> La información se encuentre en registros públicos o fuentes de acceso público;</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II.</w:t>
      </w:r>
      <w:r w:rsidRPr="004427DC">
        <w:rPr>
          <w:rFonts w:ascii="Palatino Linotype" w:eastAsia="Palatino Linotype" w:hAnsi="Palatino Linotype" w:cs="Palatino Linotype"/>
          <w:i/>
          <w:sz w:val="22"/>
          <w:szCs w:val="22"/>
        </w:rPr>
        <w:t xml:space="preserve"> Por Ley tenga el carácter de pública;</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III</w:t>
      </w:r>
      <w:r w:rsidRPr="004427DC">
        <w:rPr>
          <w:rFonts w:ascii="Palatino Linotype" w:eastAsia="Palatino Linotype" w:hAnsi="Palatino Linotype" w:cs="Palatino Linotype"/>
          <w:i/>
          <w:sz w:val="22"/>
          <w:szCs w:val="22"/>
        </w:rPr>
        <w:t>. Exista una orden judicial;</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IV.</w:t>
      </w:r>
      <w:r w:rsidRPr="004427DC">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V.</w:t>
      </w:r>
      <w:r w:rsidRPr="004427DC">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D60CCC" w:rsidRPr="004427DC" w:rsidRDefault="003B45A5">
      <w:pPr>
        <w:tabs>
          <w:tab w:val="left" w:pos="1134"/>
        </w:tabs>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149.</w:t>
      </w:r>
      <w:r w:rsidRPr="004427DC">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D60CCC" w:rsidRPr="004427DC" w:rsidRDefault="00D60CCC">
      <w:pPr>
        <w:spacing w:line="360" w:lineRule="auto"/>
        <w:ind w:right="49"/>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 168</w:t>
      </w:r>
      <w:r w:rsidRPr="004427DC">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D60CCC" w:rsidRPr="004427DC" w:rsidRDefault="003B45A5">
      <w:pPr>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w:t>
      </w:r>
      <w:r w:rsidRPr="004427DC">
        <w:rPr>
          <w:rFonts w:ascii="Palatino Linotype" w:eastAsia="Palatino Linotype" w:hAnsi="Palatino Linotype" w:cs="Palatino Linotype"/>
          <w:i/>
          <w:sz w:val="22"/>
          <w:szCs w:val="22"/>
        </w:rPr>
        <w:t xml:space="preserve"> El Área deberá remitir la solicitud, así como un escrito en el que </w:t>
      </w:r>
      <w:r w:rsidRPr="004427DC">
        <w:rPr>
          <w:rFonts w:ascii="Palatino Linotype" w:eastAsia="Palatino Linotype" w:hAnsi="Palatino Linotype" w:cs="Palatino Linotype"/>
          <w:b/>
          <w:i/>
          <w:sz w:val="22"/>
          <w:szCs w:val="22"/>
        </w:rPr>
        <w:t>funde y motive la clasificación al Comité de Transparencia</w:t>
      </w:r>
      <w:r w:rsidRPr="004427DC">
        <w:rPr>
          <w:rFonts w:ascii="Palatino Linotype" w:eastAsia="Palatino Linotype" w:hAnsi="Palatino Linotype" w:cs="Palatino Linotype"/>
          <w:i/>
          <w:sz w:val="22"/>
          <w:szCs w:val="22"/>
        </w:rPr>
        <w:t>, mismo que deberá resolver para:</w:t>
      </w:r>
    </w:p>
    <w:p w:rsidR="00D60CCC" w:rsidRPr="004427DC" w:rsidRDefault="003B45A5">
      <w:pPr>
        <w:spacing w:line="276" w:lineRule="auto"/>
        <w:ind w:left="1134" w:right="900"/>
        <w:jc w:val="both"/>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i/>
          <w:sz w:val="22"/>
          <w:szCs w:val="22"/>
        </w:rPr>
        <w:t>a</w:t>
      </w:r>
      <w:r w:rsidRPr="004427DC">
        <w:rPr>
          <w:rFonts w:ascii="Palatino Linotype" w:eastAsia="Palatino Linotype" w:hAnsi="Palatino Linotype" w:cs="Palatino Linotype"/>
          <w:b/>
          <w:i/>
          <w:sz w:val="22"/>
          <w:szCs w:val="22"/>
        </w:rPr>
        <w:t>) Confirmar la clasificación;</w:t>
      </w:r>
    </w:p>
    <w:p w:rsidR="00D60CCC" w:rsidRPr="004427DC" w:rsidRDefault="003B45A5">
      <w:pPr>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D60CCC" w:rsidRPr="004427DC" w:rsidRDefault="003B45A5">
      <w:pPr>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II.</w:t>
      </w:r>
      <w:r w:rsidRPr="004427DC">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D60CCC" w:rsidRPr="004427DC" w:rsidRDefault="003B45A5">
      <w:pPr>
        <w:spacing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III.</w:t>
      </w:r>
      <w:r w:rsidRPr="004427DC">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ind w:right="51"/>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deberá proceder a testar los datos personales que se encuentren contenidos en los documentos a entregar por parte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D60CCC" w:rsidRPr="004427DC" w:rsidRDefault="00D60CCC">
      <w:pPr>
        <w:spacing w:line="360" w:lineRule="auto"/>
        <w:ind w:right="51"/>
        <w:jc w:val="both"/>
        <w:rPr>
          <w:rFonts w:ascii="Palatino Linotype" w:eastAsia="Palatino Linotype" w:hAnsi="Palatino Linotype" w:cs="Palatino Linotype"/>
        </w:rPr>
      </w:pPr>
    </w:p>
    <w:p w:rsidR="00D60CCC" w:rsidRPr="004427DC" w:rsidRDefault="003B45A5">
      <w:pPr>
        <w:spacing w:line="360" w:lineRule="auto"/>
        <w:ind w:right="49"/>
        <w:jc w:val="both"/>
        <w:rPr>
          <w:rFonts w:ascii="Palatino Linotype" w:eastAsia="Palatino Linotype" w:hAnsi="Palatino Linotype" w:cs="Palatino Linotype"/>
          <w:sz w:val="36"/>
          <w:szCs w:val="36"/>
        </w:rPr>
      </w:pPr>
      <w:r w:rsidRPr="004427DC">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4427DC">
        <w:rPr>
          <w:rFonts w:ascii="Palatino Linotype" w:eastAsia="Palatino Linotype" w:hAnsi="Palatino Linotype" w:cs="Palatino Linotype"/>
          <w:b/>
        </w:rPr>
        <w:t>Registro Federal de Contribuyentes</w:t>
      </w:r>
      <w:r w:rsidRPr="004427DC">
        <w:rPr>
          <w:rFonts w:ascii="Palatino Linotype" w:eastAsia="Palatino Linotype" w:hAnsi="Palatino Linotype" w:cs="Palatino Linotype"/>
        </w:rPr>
        <w:t xml:space="preserve"> (RFC), la </w:t>
      </w:r>
      <w:r w:rsidRPr="004427DC">
        <w:rPr>
          <w:rFonts w:ascii="Palatino Linotype" w:eastAsia="Palatino Linotype" w:hAnsi="Palatino Linotype" w:cs="Palatino Linotype"/>
          <w:b/>
        </w:rPr>
        <w:t>Clave Única de Registro de Población</w:t>
      </w:r>
      <w:r w:rsidRPr="004427DC">
        <w:rPr>
          <w:rFonts w:ascii="Palatino Linotype" w:eastAsia="Palatino Linotype" w:hAnsi="Palatino Linotype" w:cs="Palatino Linotype"/>
        </w:rPr>
        <w:t xml:space="preserve"> (CURP) y la </w:t>
      </w:r>
      <w:r w:rsidRPr="004427DC">
        <w:rPr>
          <w:rFonts w:ascii="Palatino Linotype" w:eastAsia="Palatino Linotype" w:hAnsi="Palatino Linotype" w:cs="Palatino Linotype"/>
          <w:b/>
        </w:rPr>
        <w:t>Clave de cualquier tipo de seguridad social</w:t>
      </w:r>
      <w:r w:rsidRPr="004427DC">
        <w:rPr>
          <w:rFonts w:ascii="Palatino Linotype" w:eastAsia="Palatino Linotype" w:hAnsi="Palatino Linotype" w:cs="Palatino Linotype"/>
        </w:rPr>
        <w:t xml:space="preserve"> (ISSEMYM, u otros), así como, los </w:t>
      </w:r>
      <w:r w:rsidRPr="004427DC">
        <w:rPr>
          <w:rFonts w:ascii="Palatino Linotype" w:eastAsia="Palatino Linotype" w:hAnsi="Palatino Linotype" w:cs="Palatino Linotype"/>
          <w:b/>
        </w:rPr>
        <w:t>préstamos o descuentos</w:t>
      </w:r>
      <w:r w:rsidRPr="004427DC">
        <w:rPr>
          <w:rFonts w:ascii="Palatino Linotype" w:eastAsia="Palatino Linotype" w:hAnsi="Palatino Linotype" w:cs="Palatino Linotype"/>
        </w:rPr>
        <w:t xml:space="preserve"> que</w:t>
      </w:r>
      <w:r w:rsidRPr="004427DC">
        <w:rPr>
          <w:rFonts w:ascii="Palatino Linotype" w:eastAsia="Palatino Linotype" w:hAnsi="Palatino Linotype" w:cs="Palatino Linotype"/>
          <w:sz w:val="32"/>
          <w:szCs w:val="32"/>
        </w:rPr>
        <w:t xml:space="preserve"> </w:t>
      </w:r>
      <w:r w:rsidRPr="004427DC">
        <w:rPr>
          <w:rFonts w:ascii="Palatino Linotype" w:eastAsia="Palatino Linotype" w:hAnsi="Palatino Linotype" w:cs="Palatino Linotype"/>
        </w:rPr>
        <w:t xml:space="preserve">se le hagan a la persona y que no tengan relación con los impuestos o la cuota por seguridad social, así como los </w:t>
      </w:r>
      <w:r w:rsidRPr="004427DC">
        <w:rPr>
          <w:rFonts w:ascii="Palatino Linotype" w:eastAsia="Palatino Linotype" w:hAnsi="Palatino Linotype" w:cs="Palatino Linotype"/>
          <w:b/>
        </w:rPr>
        <w:t>Códigos Bidimensionales</w:t>
      </w:r>
      <w:r w:rsidRPr="004427DC">
        <w:rPr>
          <w:rFonts w:ascii="Palatino Linotype" w:eastAsia="Palatino Linotype" w:hAnsi="Palatino Linotype" w:cs="Palatino Linotype"/>
        </w:rPr>
        <w:t xml:space="preserve">, también denominados </w:t>
      </w:r>
      <w:r w:rsidRPr="004427DC">
        <w:rPr>
          <w:rFonts w:ascii="Palatino Linotype" w:eastAsia="Palatino Linotype" w:hAnsi="Palatino Linotype" w:cs="Palatino Linotype"/>
          <w:b/>
        </w:rPr>
        <w:t>Códigos QR</w:t>
      </w:r>
      <w:r w:rsidRPr="004427DC">
        <w:rPr>
          <w:rFonts w:ascii="Palatino Linotype" w:eastAsia="Palatino Linotype" w:hAnsi="Palatino Linotype" w:cs="Palatino Linotype"/>
        </w:rPr>
        <w:t xml:space="preserve">. </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D60CCC" w:rsidRPr="004427DC" w:rsidRDefault="003B45A5">
      <w:pPr>
        <w:spacing w:after="120" w:line="276" w:lineRule="auto"/>
        <w:ind w:left="1134" w:right="902"/>
        <w:jc w:val="both"/>
        <w:rPr>
          <w:rFonts w:ascii="Arial" w:eastAsia="Arial" w:hAnsi="Arial" w:cs="Arial"/>
        </w:rPr>
      </w:pPr>
      <w:r w:rsidRPr="004427DC">
        <w:rPr>
          <w:rFonts w:ascii="Palatino Linotype" w:eastAsia="Palatino Linotype" w:hAnsi="Palatino Linotype" w:cs="Palatino Linotype"/>
          <w:b/>
          <w:i/>
          <w:sz w:val="20"/>
          <w:szCs w:val="20"/>
        </w:rPr>
        <w:t xml:space="preserve">“Registro Federal de Contribuyentes (RFC) de personas físicas. </w:t>
      </w:r>
      <w:r w:rsidRPr="004427DC">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D60CCC" w:rsidRPr="004427DC" w:rsidRDefault="003B45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D60CCC" w:rsidRPr="004427DC" w:rsidRDefault="003B45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Argumento que es compartido por el Instituto Nacional de Transparencia, Acceso a la Información y Protección de Datos (INAI)</w:t>
      </w:r>
      <w:r w:rsidRPr="004427DC">
        <w:rPr>
          <w:rFonts w:ascii="Palatino Linotype" w:eastAsia="Palatino Linotype" w:hAnsi="Palatino Linotype" w:cs="Palatino Linotype"/>
          <w:b/>
        </w:rPr>
        <w:t xml:space="preserve">, conforme al </w:t>
      </w:r>
      <w:r w:rsidRPr="004427DC">
        <w:rPr>
          <w:rFonts w:ascii="Palatino Linotype" w:eastAsia="Palatino Linotype" w:hAnsi="Palatino Linotype" w:cs="Palatino Linotype"/>
        </w:rPr>
        <w:t xml:space="preserve">criterio número 18/17, el cual refiere: </w:t>
      </w:r>
    </w:p>
    <w:p w:rsidR="00D60CCC" w:rsidRPr="004427DC" w:rsidRDefault="003B45A5">
      <w:pPr>
        <w:pBdr>
          <w:top w:val="nil"/>
          <w:left w:val="nil"/>
          <w:bottom w:val="nil"/>
          <w:right w:val="nil"/>
          <w:between w:val="nil"/>
        </w:pBdr>
        <w:spacing w:after="120" w:line="276" w:lineRule="auto"/>
        <w:ind w:left="1134" w:right="902"/>
        <w:jc w:val="both"/>
        <w:rPr>
          <w:rFonts w:ascii="Arial" w:eastAsia="Arial" w:hAnsi="Arial" w:cs="Arial"/>
          <w:b/>
          <w:sz w:val="28"/>
          <w:szCs w:val="28"/>
        </w:rPr>
      </w:pPr>
      <w:r w:rsidRPr="004427DC">
        <w:rPr>
          <w:rFonts w:ascii="Palatino Linotype" w:eastAsia="Palatino Linotype" w:hAnsi="Palatino Linotype" w:cs="Palatino Linotype"/>
          <w:b/>
          <w:i/>
          <w:sz w:val="20"/>
          <w:szCs w:val="20"/>
        </w:rPr>
        <w:t>“</w:t>
      </w:r>
      <w:r w:rsidRPr="004427DC">
        <w:rPr>
          <w:rFonts w:ascii="Palatino Linotype" w:eastAsia="Palatino Linotype" w:hAnsi="Palatino Linotype" w:cs="Palatino Linotype"/>
          <w:b/>
          <w:i/>
          <w:sz w:val="22"/>
          <w:szCs w:val="22"/>
        </w:rPr>
        <w:t xml:space="preserve">Clave Única de Registro de Población (CURP). </w:t>
      </w:r>
      <w:r w:rsidRPr="004427DC">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D60CCC" w:rsidRPr="004427DC" w:rsidRDefault="003B45A5">
      <w:pP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Por otra parte respecto a la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D60CCC" w:rsidRPr="004427DC" w:rsidRDefault="003B45A5">
      <w:pPr>
        <w:spacing w:before="240" w:after="240" w:line="276" w:lineRule="auto"/>
        <w:ind w:left="1134" w:right="900"/>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“El número de ficha de identificación única de los trabajadores es información de carácter confidencial.</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i/>
          <w:sz w:val="22"/>
          <w:szCs w:val="22"/>
          <w:u w:val="single"/>
        </w:rPr>
        <w:t>dicha información es susceptible de clasificarse con el carácter de confidencial</w:t>
      </w:r>
      <w:r w:rsidRPr="004427DC">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Por cuanto hace a la </w:t>
      </w:r>
      <w:r w:rsidRPr="004427DC">
        <w:rPr>
          <w:rFonts w:ascii="Palatino Linotype" w:eastAsia="Palatino Linotype" w:hAnsi="Palatino Linotype" w:cs="Palatino Linotype"/>
          <w:b/>
        </w:rPr>
        <w:t>Clave de cualquier tipo de seguridad social</w:t>
      </w:r>
      <w:r w:rsidRPr="004427DC">
        <w:rPr>
          <w:rFonts w:ascii="Palatino Linotype" w:eastAsia="Palatino Linotype" w:hAnsi="Palatino Linotype" w:cs="Palatino Linotype"/>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Respecto al número de cuenta bancaria y clave interbancaria, de los servidores públicos, es información considera como confidencial ya que es información que atañe a su patrimonio, lo que se sustenta con el criterio número 10/17 emitido por el Instituto Nacional de Transparencia, que señala:</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hd w:val="clear" w:color="auto" w:fill="FFFFFF"/>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xml:space="preserve">“Cuentas bancarias y/o CLABE interbancaria de personas físicas y morales privadas. </w:t>
      </w:r>
    </w:p>
    <w:p w:rsidR="00D60CCC" w:rsidRPr="004427DC" w:rsidRDefault="003B45A5">
      <w:pPr>
        <w:shd w:val="clear" w:color="auto" w:fill="FFFFFF"/>
        <w:spacing w:line="276" w:lineRule="auto"/>
        <w:ind w:left="851" w:right="85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Resoluciones: </w:t>
      </w:r>
    </w:p>
    <w:p w:rsidR="00D60CCC" w:rsidRPr="004427DC" w:rsidRDefault="003B45A5">
      <w:pPr>
        <w:shd w:val="clear" w:color="auto" w:fill="FFFFFF"/>
        <w:spacing w:line="276" w:lineRule="auto"/>
        <w:ind w:left="851" w:right="851"/>
        <w:jc w:val="both"/>
        <w:rPr>
          <w:rFonts w:ascii="Palatino Linotype" w:eastAsia="Palatino Linotype" w:hAnsi="Palatino Linotype" w:cs="Palatino Linotype"/>
          <w:i/>
          <w:sz w:val="22"/>
          <w:szCs w:val="22"/>
        </w:rPr>
      </w:pPr>
      <w:r w:rsidRPr="004427DC">
        <w:rPr>
          <w:rFonts w:ascii="Symbol" w:eastAsia="Symbol" w:hAnsi="Symbol" w:cs="Symbol"/>
          <w:i/>
          <w:sz w:val="22"/>
          <w:szCs w:val="22"/>
        </w:rPr>
        <w:t>∙</w:t>
      </w:r>
      <w:r w:rsidRPr="004427DC">
        <w:rPr>
          <w:rFonts w:ascii="Palatino Linotype" w:eastAsia="Palatino Linotype" w:hAnsi="Palatino Linotype" w:cs="Palatino Linotype"/>
          <w:i/>
          <w:sz w:val="22"/>
          <w:szCs w:val="22"/>
        </w:rPr>
        <w:t xml:space="preserve"> RRA 1276/16 Grupo Aeroportuario de la Ciudad de México. S.A. de C.V. 01 de noviembre de 2016. Por unanimidad. Comisionada Ponente Areli Cano Guadiana. </w:t>
      </w:r>
    </w:p>
    <w:p w:rsidR="00D60CCC" w:rsidRPr="004427DC" w:rsidRDefault="003B45A5">
      <w:pPr>
        <w:shd w:val="clear" w:color="auto" w:fill="FFFFFF"/>
        <w:spacing w:line="276" w:lineRule="auto"/>
        <w:ind w:left="851" w:right="851"/>
        <w:jc w:val="both"/>
        <w:rPr>
          <w:rFonts w:ascii="Palatino Linotype" w:eastAsia="Palatino Linotype" w:hAnsi="Palatino Linotype" w:cs="Palatino Linotype"/>
          <w:i/>
          <w:sz w:val="22"/>
          <w:szCs w:val="22"/>
        </w:rPr>
      </w:pPr>
      <w:r w:rsidRPr="004427DC">
        <w:rPr>
          <w:rFonts w:ascii="Symbol" w:eastAsia="Symbol" w:hAnsi="Symbol" w:cs="Symbol"/>
          <w:i/>
          <w:sz w:val="22"/>
          <w:szCs w:val="22"/>
        </w:rPr>
        <w:t>∙</w:t>
      </w:r>
      <w:r w:rsidRPr="004427DC">
        <w:rPr>
          <w:rFonts w:ascii="Palatino Linotype" w:eastAsia="Palatino Linotype" w:hAnsi="Palatino Linotype" w:cs="Palatino Linotype"/>
          <w:i/>
          <w:sz w:val="22"/>
          <w:szCs w:val="22"/>
        </w:rPr>
        <w:t xml:space="preserve"> RRA 3527/16 Servicio de Administración Tributaria. 07 de diciembre de 2016. Por unanimidad. Comisionada Ponente Ximena Puente de la Mora. </w:t>
      </w:r>
    </w:p>
    <w:p w:rsidR="00D60CCC" w:rsidRPr="004427DC" w:rsidRDefault="003B45A5">
      <w:pPr>
        <w:shd w:val="clear" w:color="auto" w:fill="FFFFFF"/>
        <w:spacing w:line="276" w:lineRule="auto"/>
        <w:ind w:left="851" w:right="851"/>
        <w:jc w:val="both"/>
        <w:rPr>
          <w:rFonts w:ascii="Palatino Linotype" w:eastAsia="Palatino Linotype" w:hAnsi="Palatino Linotype" w:cs="Palatino Linotype"/>
          <w:i/>
          <w:sz w:val="22"/>
          <w:szCs w:val="22"/>
        </w:rPr>
      </w:pPr>
      <w:r w:rsidRPr="004427DC">
        <w:rPr>
          <w:rFonts w:ascii="Symbol" w:eastAsia="Symbol" w:hAnsi="Symbol" w:cs="Symbol"/>
          <w:i/>
          <w:sz w:val="22"/>
          <w:szCs w:val="22"/>
        </w:rPr>
        <w:t>∙</w:t>
      </w:r>
      <w:r w:rsidRPr="004427DC">
        <w:rPr>
          <w:rFonts w:ascii="Palatino Linotype" w:eastAsia="Palatino Linotype" w:hAnsi="Palatino Linotype" w:cs="Palatino Linotype"/>
          <w:i/>
          <w:sz w:val="22"/>
          <w:szCs w:val="22"/>
        </w:rPr>
        <w:t xml:space="preserve"> RRA 4404/16 Partido del Trabajo. 01 de febrero de 2017. Por unanimidad. Comisionado Ponente Francisco Acuña Llamas.” (Sic)</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Respecto de los </w:t>
      </w:r>
      <w:r w:rsidRPr="004427DC">
        <w:rPr>
          <w:rFonts w:ascii="Palatino Linotype" w:eastAsia="Palatino Linotype" w:hAnsi="Palatino Linotype" w:cs="Palatino Linotype"/>
          <w:b/>
        </w:rPr>
        <w:t>Códigos Bidimensionales</w:t>
      </w:r>
      <w:r w:rsidRPr="004427DC">
        <w:rPr>
          <w:rFonts w:ascii="Palatino Linotype" w:eastAsia="Palatino Linotype" w:hAnsi="Palatino Linotype" w:cs="Palatino Linotype"/>
        </w:rPr>
        <w:t xml:space="preserve">, también denominados </w:t>
      </w:r>
      <w:r w:rsidRPr="004427DC">
        <w:rPr>
          <w:rFonts w:ascii="Palatino Linotype" w:eastAsia="Palatino Linotype" w:hAnsi="Palatino Linotype" w:cs="Palatino Linotype"/>
          <w:b/>
        </w:rPr>
        <w:t>Códigos QR</w:t>
      </w:r>
      <w:r w:rsidRPr="004427DC">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sidRPr="004427DC">
        <w:rPr>
          <w:rFonts w:ascii="Palatino Linotype" w:eastAsia="Palatino Linotype" w:hAnsi="Palatino Linotype" w:cs="Palatino Linotype"/>
          <w:b/>
        </w:rPr>
        <w:t>Registro Federal de Contribuyentes</w:t>
      </w:r>
      <w:r w:rsidRPr="004427DC">
        <w:rPr>
          <w:rFonts w:ascii="Palatino Linotype" w:eastAsia="Palatino Linotype" w:hAnsi="Palatino Linotype" w:cs="Palatino Linotype"/>
        </w:rPr>
        <w:t xml:space="preserve"> (RFC) y la </w:t>
      </w:r>
      <w:r w:rsidRPr="004427DC">
        <w:rPr>
          <w:rFonts w:ascii="Palatino Linotype" w:eastAsia="Palatino Linotype" w:hAnsi="Palatino Linotype" w:cs="Palatino Linotype"/>
          <w:b/>
        </w:rPr>
        <w:t>Clave Única de Registro de Población</w:t>
      </w:r>
      <w:r w:rsidRPr="004427DC">
        <w:rPr>
          <w:rFonts w:ascii="Palatino Linotype" w:eastAsia="Palatino Linotype" w:hAnsi="Palatino Linotype" w:cs="Palatino Linotype"/>
        </w:rPr>
        <w:t xml:space="preserve"> (CURP).</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Finalmente, sobre los </w:t>
      </w:r>
      <w:r w:rsidRPr="004427DC">
        <w:rPr>
          <w:rFonts w:ascii="Palatino Linotype" w:eastAsia="Palatino Linotype" w:hAnsi="Palatino Linotype" w:cs="Palatino Linotype"/>
          <w:b/>
        </w:rPr>
        <w:t>préstamos o descuentos</w:t>
      </w:r>
      <w:r w:rsidRPr="004427DC">
        <w:rPr>
          <w:rFonts w:ascii="Palatino Linotype" w:eastAsia="Palatino Linotype" w:hAnsi="Palatino Linotype" w:cs="Palatino Linotype"/>
        </w:rPr>
        <w:t xml:space="preserve"> que</w:t>
      </w:r>
      <w:r w:rsidRPr="004427DC">
        <w:rPr>
          <w:rFonts w:ascii="Palatino Linotype" w:eastAsia="Palatino Linotype" w:hAnsi="Palatino Linotype" w:cs="Palatino Linotype"/>
          <w:sz w:val="32"/>
          <w:szCs w:val="32"/>
        </w:rPr>
        <w:t xml:space="preserve"> </w:t>
      </w:r>
      <w:r w:rsidRPr="004427DC">
        <w:rPr>
          <w:rFonts w:ascii="Palatino Linotype" w:eastAsia="Palatino Linotype" w:hAnsi="Palatino Linotype" w:cs="Palatino Linotype"/>
        </w:rPr>
        <w:t xml:space="preserve">se le hagan a la persona hay ciertos préstamos y descuentos que son considerados como información confidencial en términos de lo ya señalado por el considerando cuarto del presente fallo. </w:t>
      </w:r>
    </w:p>
    <w:p w:rsidR="00D60CCC" w:rsidRPr="004427DC" w:rsidRDefault="00D60CCC">
      <w:pPr>
        <w:spacing w:line="360" w:lineRule="auto"/>
        <w:ind w:right="51"/>
        <w:jc w:val="both"/>
        <w:rPr>
          <w:rFonts w:ascii="Palatino Linotype" w:eastAsia="Palatino Linotype" w:hAnsi="Palatino Linotype" w:cs="Palatino Linotype"/>
        </w:rPr>
      </w:pPr>
    </w:p>
    <w:p w:rsidR="00D60CCC" w:rsidRPr="004427DC" w:rsidRDefault="003B45A5">
      <w:pPr>
        <w:spacing w:line="360" w:lineRule="auto"/>
        <w:ind w:right="50"/>
        <w:jc w:val="both"/>
        <w:rPr>
          <w:rFonts w:ascii="Palatino Linotype" w:eastAsia="Palatino Linotype" w:hAnsi="Palatino Linotype" w:cs="Palatino Linotype"/>
        </w:rPr>
      </w:pPr>
      <w:r w:rsidRPr="004427D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D60CCC" w:rsidRPr="004427DC" w:rsidRDefault="00D60CCC">
      <w:pPr>
        <w:spacing w:line="360" w:lineRule="auto"/>
        <w:ind w:right="50"/>
        <w:jc w:val="both"/>
        <w:rPr>
          <w:rFonts w:ascii="Palatino Linotype" w:eastAsia="Palatino Linotype" w:hAnsi="Palatino Linotype" w:cs="Palatino Linotype"/>
        </w:rPr>
      </w:pPr>
    </w:p>
    <w:p w:rsidR="00D60CCC" w:rsidRPr="004427DC" w:rsidRDefault="003B45A5">
      <w:pPr>
        <w:spacing w:line="360" w:lineRule="auto"/>
        <w:ind w:right="51"/>
        <w:jc w:val="both"/>
        <w:rPr>
          <w:rFonts w:ascii="Palatino Linotype" w:eastAsia="Palatino Linotype" w:hAnsi="Palatino Linotype" w:cs="Palatino Linotype"/>
        </w:rPr>
      </w:pPr>
      <w:r w:rsidRPr="004427DC">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60CCC" w:rsidRPr="004427DC" w:rsidRDefault="00D60CCC">
      <w:pPr>
        <w:spacing w:line="360" w:lineRule="auto"/>
        <w:ind w:right="51"/>
        <w:jc w:val="both"/>
        <w:rPr>
          <w:rFonts w:ascii="Palatino Linotype" w:eastAsia="Palatino Linotype" w:hAnsi="Palatino Linotype" w:cs="Palatino Linotype"/>
        </w:rPr>
      </w:pPr>
    </w:p>
    <w:p w:rsidR="00D60CCC" w:rsidRPr="004427DC" w:rsidRDefault="003B45A5">
      <w:pPr>
        <w:tabs>
          <w:tab w:val="left" w:pos="7795"/>
        </w:tabs>
        <w:spacing w:line="276" w:lineRule="auto"/>
        <w:ind w:left="1134" w:right="1043"/>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49.</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rPr>
        <w:t>Los Comités de Transparencia</w:t>
      </w:r>
      <w:r w:rsidRPr="004427DC">
        <w:rPr>
          <w:rFonts w:ascii="Palatino Linotype" w:eastAsia="Palatino Linotype" w:hAnsi="Palatino Linotype" w:cs="Palatino Linotype"/>
          <w:i/>
          <w:sz w:val="22"/>
          <w:szCs w:val="22"/>
        </w:rPr>
        <w:t xml:space="preserve"> tendrán las siguientes atribuciones:</w:t>
      </w:r>
    </w:p>
    <w:p w:rsidR="00D60CCC" w:rsidRPr="004427DC" w:rsidRDefault="003B45A5">
      <w:pPr>
        <w:tabs>
          <w:tab w:val="left" w:pos="7795"/>
        </w:tabs>
        <w:spacing w:line="276" w:lineRule="auto"/>
        <w:ind w:left="1134" w:right="1043"/>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VIII. Aprobar, modificar o revocar la clasificación de la información</w:t>
      </w:r>
      <w:r w:rsidRPr="004427DC">
        <w:rPr>
          <w:rFonts w:ascii="Palatino Linotype" w:eastAsia="Palatino Linotype" w:hAnsi="Palatino Linotype" w:cs="Palatino Linotype"/>
          <w:i/>
          <w:sz w:val="22"/>
          <w:szCs w:val="22"/>
        </w:rPr>
        <w:t>…”</w:t>
      </w:r>
    </w:p>
    <w:p w:rsidR="00D60CCC" w:rsidRPr="004427DC" w:rsidRDefault="003B45A5">
      <w:pPr>
        <w:tabs>
          <w:tab w:val="left" w:pos="7795"/>
        </w:tabs>
        <w:spacing w:line="276" w:lineRule="auto"/>
        <w:ind w:left="1134" w:right="1043"/>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 53.</w:t>
      </w:r>
      <w:r w:rsidRPr="004427DC">
        <w:rPr>
          <w:rFonts w:ascii="Palatino Linotype" w:eastAsia="Palatino Linotype" w:hAnsi="Palatino Linotype" w:cs="Palatino Linotype"/>
          <w:i/>
          <w:sz w:val="22"/>
          <w:szCs w:val="22"/>
        </w:rPr>
        <w:t xml:space="preserve"> Las </w:t>
      </w:r>
      <w:r w:rsidRPr="004427DC">
        <w:rPr>
          <w:rFonts w:ascii="Palatino Linotype" w:eastAsia="Palatino Linotype" w:hAnsi="Palatino Linotype" w:cs="Palatino Linotype"/>
          <w:b/>
          <w:i/>
          <w:sz w:val="22"/>
          <w:szCs w:val="22"/>
        </w:rPr>
        <w:t>Unidades de Transparencia</w:t>
      </w:r>
      <w:r w:rsidRPr="004427DC">
        <w:rPr>
          <w:rFonts w:ascii="Palatino Linotype" w:eastAsia="Palatino Linotype" w:hAnsi="Palatino Linotype" w:cs="Palatino Linotype"/>
          <w:i/>
          <w:sz w:val="22"/>
          <w:szCs w:val="22"/>
        </w:rPr>
        <w:t xml:space="preserve"> tendrán las siguientes </w:t>
      </w:r>
      <w:r w:rsidRPr="004427DC">
        <w:rPr>
          <w:rFonts w:ascii="Palatino Linotype" w:eastAsia="Palatino Linotype" w:hAnsi="Palatino Linotype" w:cs="Palatino Linotype"/>
          <w:b/>
          <w:i/>
          <w:sz w:val="22"/>
          <w:szCs w:val="22"/>
        </w:rPr>
        <w:t>funciones</w:t>
      </w:r>
      <w:r w:rsidRPr="004427DC">
        <w:rPr>
          <w:rFonts w:ascii="Palatino Linotype" w:eastAsia="Palatino Linotype" w:hAnsi="Palatino Linotype" w:cs="Palatino Linotype"/>
          <w:i/>
          <w:sz w:val="22"/>
          <w:szCs w:val="22"/>
        </w:rPr>
        <w:t>:</w:t>
      </w:r>
    </w:p>
    <w:p w:rsidR="00D60CCC" w:rsidRPr="004427DC" w:rsidRDefault="003B45A5">
      <w:pPr>
        <w:tabs>
          <w:tab w:val="left" w:pos="7795"/>
        </w:tabs>
        <w:spacing w:line="276" w:lineRule="auto"/>
        <w:ind w:left="1134" w:right="1043"/>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X. Presentar ante el Comité, el proyecto de clasificación de información</w:t>
      </w:r>
      <w:r w:rsidRPr="004427DC">
        <w:rPr>
          <w:rFonts w:ascii="Palatino Linotype" w:eastAsia="Palatino Linotype" w:hAnsi="Palatino Linotype" w:cs="Palatino Linotype"/>
          <w:i/>
          <w:sz w:val="22"/>
          <w:szCs w:val="22"/>
        </w:rPr>
        <w:t xml:space="preserve">…” </w:t>
      </w:r>
    </w:p>
    <w:p w:rsidR="00D60CCC" w:rsidRPr="004427DC" w:rsidRDefault="003B45A5">
      <w:pPr>
        <w:tabs>
          <w:tab w:val="left" w:pos="7795"/>
        </w:tabs>
        <w:spacing w:line="276" w:lineRule="auto"/>
        <w:ind w:left="1134" w:right="1043"/>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“Artículo 59.</w:t>
      </w:r>
      <w:r w:rsidRPr="004427DC">
        <w:rPr>
          <w:rFonts w:ascii="Palatino Linotype" w:eastAsia="Palatino Linotype" w:hAnsi="Palatino Linotype" w:cs="Palatino Linotype"/>
          <w:i/>
          <w:sz w:val="22"/>
          <w:szCs w:val="22"/>
        </w:rPr>
        <w:t xml:space="preserve"> Los </w:t>
      </w:r>
      <w:r w:rsidRPr="004427DC">
        <w:rPr>
          <w:rFonts w:ascii="Palatino Linotype" w:eastAsia="Palatino Linotype" w:hAnsi="Palatino Linotype" w:cs="Palatino Linotype"/>
          <w:b/>
          <w:i/>
          <w:sz w:val="22"/>
          <w:szCs w:val="22"/>
        </w:rPr>
        <w:t>servidores públicos habilitados</w:t>
      </w:r>
      <w:r w:rsidRPr="004427DC">
        <w:rPr>
          <w:rFonts w:ascii="Palatino Linotype" w:eastAsia="Palatino Linotype" w:hAnsi="Palatino Linotype" w:cs="Palatino Linotype"/>
          <w:i/>
          <w:sz w:val="22"/>
          <w:szCs w:val="22"/>
        </w:rPr>
        <w:t xml:space="preserve"> tendrán las </w:t>
      </w:r>
      <w:r w:rsidRPr="004427DC">
        <w:rPr>
          <w:rFonts w:ascii="Palatino Linotype" w:eastAsia="Palatino Linotype" w:hAnsi="Palatino Linotype" w:cs="Palatino Linotype"/>
          <w:b/>
          <w:i/>
          <w:sz w:val="22"/>
          <w:szCs w:val="22"/>
        </w:rPr>
        <w:t>funciones</w:t>
      </w:r>
      <w:r w:rsidRPr="004427DC">
        <w:rPr>
          <w:rFonts w:ascii="Palatino Linotype" w:eastAsia="Palatino Linotype" w:hAnsi="Palatino Linotype" w:cs="Palatino Linotype"/>
          <w:i/>
          <w:sz w:val="22"/>
          <w:szCs w:val="22"/>
        </w:rPr>
        <w:t xml:space="preserve"> siguientes:</w:t>
      </w:r>
    </w:p>
    <w:p w:rsidR="00D60CCC" w:rsidRPr="004427DC" w:rsidRDefault="003B45A5">
      <w:pPr>
        <w:tabs>
          <w:tab w:val="left" w:pos="7795"/>
        </w:tabs>
        <w:spacing w:line="276" w:lineRule="auto"/>
        <w:ind w:left="1134" w:right="1043"/>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427DC">
        <w:rPr>
          <w:rFonts w:ascii="Palatino Linotype" w:eastAsia="Palatino Linotype" w:hAnsi="Palatino Linotype" w:cs="Palatino Linotype"/>
          <w:i/>
          <w:sz w:val="22"/>
          <w:szCs w:val="22"/>
        </w:rPr>
        <w:t>, la cual tendrá los fundamentos y argumentos en que se basa dicha propuesta…” (Sic)</w:t>
      </w:r>
    </w:p>
    <w:p w:rsidR="00D60CCC" w:rsidRPr="004427DC" w:rsidRDefault="00D60CCC">
      <w:pPr>
        <w:ind w:left="992" w:right="1043"/>
        <w:jc w:val="both"/>
        <w:rPr>
          <w:rFonts w:ascii="Palatino Linotype" w:eastAsia="Palatino Linotype" w:hAnsi="Palatino Linotype" w:cs="Palatino Linotype"/>
          <w:i/>
          <w:sz w:val="22"/>
          <w:szCs w:val="22"/>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after="240" w:line="276" w:lineRule="auto"/>
        <w:ind w:left="993" w:right="1041"/>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Artículo 149.</w:t>
      </w:r>
      <w:r w:rsidRPr="004427DC">
        <w:rPr>
          <w:rFonts w:ascii="Palatino Linotype" w:eastAsia="Palatino Linotype" w:hAnsi="Palatino Linotype" w:cs="Palatino Linotype"/>
          <w:i/>
          <w:sz w:val="22"/>
          <w:szCs w:val="22"/>
        </w:rPr>
        <w:t xml:space="preserve"> El </w:t>
      </w:r>
      <w:r w:rsidRPr="004427DC">
        <w:rPr>
          <w:rFonts w:ascii="Palatino Linotype" w:eastAsia="Palatino Linotype" w:hAnsi="Palatino Linotype" w:cs="Palatino Linotype"/>
          <w:b/>
          <w:i/>
          <w:sz w:val="22"/>
          <w:szCs w:val="22"/>
        </w:rPr>
        <w:t>acuerdo que clasifique la información como confidencial</w:t>
      </w:r>
      <w:r w:rsidRPr="004427D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D60CCC" w:rsidRPr="004427DC" w:rsidRDefault="00D60CCC">
      <w:pPr>
        <w:spacing w:before="240" w:line="360" w:lineRule="auto"/>
        <w:ind w:right="51"/>
        <w:jc w:val="both"/>
        <w:rPr>
          <w:rFonts w:ascii="Palatino Linotype" w:eastAsia="Palatino Linotype" w:hAnsi="Palatino Linotype" w:cs="Palatino Linotype"/>
        </w:rPr>
      </w:pPr>
    </w:p>
    <w:p w:rsidR="00D60CCC" w:rsidRPr="004427DC" w:rsidRDefault="003B45A5">
      <w:pPr>
        <w:spacing w:line="360" w:lineRule="auto"/>
        <w:ind w:right="51"/>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Es decir,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D60CCC" w:rsidRPr="004427DC" w:rsidRDefault="00D60CCC">
      <w:pPr>
        <w:spacing w:line="360" w:lineRule="auto"/>
        <w:ind w:right="51"/>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Al respecto, se destaca que la versión pública que elabore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debe cumplir con las formalidades exigidas en la Ley; es decir, resulta necesario que el Comité de Transparencia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427DC">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4427DC">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276" w:lineRule="auto"/>
        <w:ind w:left="1134" w:right="709"/>
        <w:jc w:val="both"/>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r w:rsidRPr="004427DC">
        <w:rPr>
          <w:rFonts w:ascii="Palatino Linotype" w:eastAsia="Palatino Linotype" w:hAnsi="Palatino Linotype" w:cs="Palatino Linotype"/>
          <w:b/>
          <w:i/>
          <w:sz w:val="22"/>
          <w:szCs w:val="22"/>
        </w:rPr>
        <w:t>Segundo.-</w:t>
      </w:r>
      <w:r w:rsidRPr="004427DC">
        <w:rPr>
          <w:rFonts w:ascii="Palatino Linotype" w:eastAsia="Palatino Linotype" w:hAnsi="Palatino Linotype" w:cs="Palatino Linotype"/>
          <w:i/>
          <w:sz w:val="22"/>
          <w:szCs w:val="22"/>
        </w:rPr>
        <w:t xml:space="preserve"> Para efectos de los presentes Lineamientos Generales, se entenderá por:</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XVIII.</w:t>
      </w:r>
      <w:r w:rsidRPr="004427DC">
        <w:rPr>
          <w:rFonts w:ascii="Palatino Linotype" w:eastAsia="Palatino Linotype" w:hAnsi="Palatino Linotype" w:cs="Palatino Linotype"/>
          <w:i/>
          <w:sz w:val="22"/>
          <w:szCs w:val="22"/>
        </w:rPr>
        <w:t xml:space="preserve"> </w:t>
      </w:r>
      <w:r w:rsidRPr="004427DC">
        <w:rPr>
          <w:rFonts w:ascii="Palatino Linotype" w:eastAsia="Palatino Linotype" w:hAnsi="Palatino Linotype" w:cs="Palatino Linotype"/>
          <w:b/>
          <w:i/>
          <w:sz w:val="22"/>
          <w:szCs w:val="22"/>
        </w:rPr>
        <w:t>Versión pública:</w:t>
      </w:r>
      <w:r w:rsidRPr="004427D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427DC">
        <w:rPr>
          <w:rFonts w:ascii="Palatino Linotype" w:eastAsia="Palatino Linotype" w:hAnsi="Palatino Linotype" w:cs="Palatino Linotype"/>
          <w:b/>
          <w:i/>
          <w:sz w:val="22"/>
          <w:szCs w:val="22"/>
          <w:u w:val="single"/>
        </w:rPr>
        <w:t>fundando y motivando la</w:t>
      </w:r>
      <w:r w:rsidRPr="004427DC">
        <w:rPr>
          <w:rFonts w:ascii="Palatino Linotype" w:eastAsia="Palatino Linotype" w:hAnsi="Palatino Linotype" w:cs="Palatino Linotype"/>
          <w:i/>
          <w:sz w:val="22"/>
          <w:szCs w:val="22"/>
        </w:rPr>
        <w:t xml:space="preserve"> reserva o </w:t>
      </w:r>
      <w:r w:rsidRPr="004427DC">
        <w:rPr>
          <w:rFonts w:ascii="Palatino Linotype" w:eastAsia="Palatino Linotype" w:hAnsi="Palatino Linotype" w:cs="Palatino Linotype"/>
          <w:b/>
          <w:i/>
          <w:sz w:val="22"/>
          <w:szCs w:val="22"/>
          <w:u w:val="single"/>
        </w:rPr>
        <w:t>confidencialidad</w:t>
      </w:r>
      <w:r w:rsidRPr="004427DC">
        <w:rPr>
          <w:rFonts w:ascii="Palatino Linotype" w:eastAsia="Palatino Linotype" w:hAnsi="Palatino Linotype" w:cs="Palatino Linotype"/>
          <w:i/>
          <w:sz w:val="22"/>
          <w:szCs w:val="22"/>
        </w:rPr>
        <w:t>, a través de la resolución que para tal efecto emita el Comité de Transparencia.</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Cuarto.</w:t>
      </w:r>
      <w:r w:rsidRPr="004427D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Quinto.</w:t>
      </w:r>
      <w:r w:rsidRPr="004427D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Sexto.</w:t>
      </w:r>
      <w:r w:rsidRPr="004427D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Séptimo.</w:t>
      </w:r>
      <w:r w:rsidRPr="004427DC">
        <w:rPr>
          <w:rFonts w:ascii="Palatino Linotype" w:eastAsia="Palatino Linotype" w:hAnsi="Palatino Linotype" w:cs="Palatino Linotype"/>
          <w:i/>
          <w:sz w:val="22"/>
          <w:szCs w:val="22"/>
        </w:rPr>
        <w:t xml:space="preserve"> La clasificación de la información se llevará a cabo en el momento en que:</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w:t>
      </w:r>
      <w:r w:rsidRPr="004427DC">
        <w:rPr>
          <w:rFonts w:ascii="Palatino Linotype" w:eastAsia="Palatino Linotype" w:hAnsi="Palatino Linotype" w:cs="Palatino Linotype"/>
          <w:i/>
          <w:sz w:val="22"/>
          <w:szCs w:val="22"/>
        </w:rPr>
        <w:t xml:space="preserve"> Se reciba una solicitud de acceso a la información;</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II.</w:t>
      </w:r>
      <w:r w:rsidRPr="004427DC">
        <w:rPr>
          <w:rFonts w:ascii="Palatino Linotype" w:eastAsia="Palatino Linotype" w:hAnsi="Palatino Linotype" w:cs="Palatino Linotype"/>
          <w:i/>
          <w:sz w:val="22"/>
          <w:szCs w:val="22"/>
        </w:rPr>
        <w:t xml:space="preserve"> Se determine mediante resolución de autoridad competente, o</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III.</w:t>
      </w:r>
      <w:r w:rsidRPr="004427D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Octavo.</w:t>
      </w:r>
      <w:r w:rsidRPr="004427D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Noveno.</w:t>
      </w:r>
      <w:r w:rsidRPr="004427D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Décimo.</w:t>
      </w:r>
      <w:r w:rsidRPr="004427D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Décimo primero.</w:t>
      </w:r>
      <w:r w:rsidRPr="004427D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p>
    <w:p w:rsidR="00D60CCC" w:rsidRPr="004427DC" w:rsidRDefault="003B45A5">
      <w:pPr>
        <w:spacing w:line="276" w:lineRule="auto"/>
        <w:ind w:left="1134" w:right="709"/>
        <w:jc w:val="center"/>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i/>
          <w:sz w:val="22"/>
          <w:szCs w:val="22"/>
        </w:rPr>
        <w:t>CAPÍTULO VIII</w:t>
      </w:r>
    </w:p>
    <w:p w:rsidR="00D60CCC" w:rsidRPr="004427DC" w:rsidRDefault="003B45A5">
      <w:pPr>
        <w:spacing w:line="276" w:lineRule="auto"/>
        <w:ind w:left="1134" w:right="709"/>
        <w:jc w:val="center"/>
        <w:rPr>
          <w:rFonts w:ascii="Palatino Linotype" w:eastAsia="Palatino Linotype" w:hAnsi="Palatino Linotype" w:cs="Palatino Linotype"/>
          <w:b/>
          <w:i/>
          <w:sz w:val="22"/>
          <w:szCs w:val="22"/>
        </w:rPr>
      </w:pPr>
      <w:r w:rsidRPr="004427DC">
        <w:rPr>
          <w:rFonts w:ascii="Palatino Linotype" w:eastAsia="Palatino Linotype" w:hAnsi="Palatino Linotype" w:cs="Palatino Linotype"/>
          <w:b/>
          <w:i/>
          <w:sz w:val="22"/>
          <w:szCs w:val="22"/>
        </w:rPr>
        <w:t>DE LA LEYENDA DE CLASIFICACIÓN</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Quincuagésimo. </w:t>
      </w:r>
      <w:r w:rsidRPr="004427DC">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4427DC">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D60CCC" w:rsidRPr="004427DC" w:rsidRDefault="003B45A5">
      <w:pPr>
        <w:spacing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i/>
          <w:sz w:val="22"/>
          <w:szCs w:val="22"/>
        </w:rPr>
        <w:t>[…]</w:t>
      </w:r>
    </w:p>
    <w:p w:rsidR="00D60CCC" w:rsidRPr="004427DC" w:rsidRDefault="003B45A5">
      <w:pPr>
        <w:spacing w:after="160" w:line="276" w:lineRule="auto"/>
        <w:ind w:left="1134" w:right="709"/>
        <w:jc w:val="both"/>
        <w:rPr>
          <w:rFonts w:ascii="Palatino Linotype" w:eastAsia="Palatino Linotype" w:hAnsi="Palatino Linotype" w:cs="Palatino Linotype"/>
          <w:i/>
          <w:sz w:val="22"/>
          <w:szCs w:val="22"/>
        </w:rPr>
      </w:pPr>
      <w:r w:rsidRPr="004427DC">
        <w:rPr>
          <w:rFonts w:ascii="Palatino Linotype" w:eastAsia="Palatino Linotype" w:hAnsi="Palatino Linotype" w:cs="Palatino Linotype"/>
          <w:b/>
          <w:i/>
          <w:sz w:val="22"/>
          <w:szCs w:val="22"/>
        </w:rPr>
        <w:t xml:space="preserve">Quincuagésimo tercero. </w:t>
      </w:r>
      <w:r w:rsidRPr="004427DC">
        <w:rPr>
          <w:rFonts w:ascii="Palatino Linotype" w:eastAsia="Palatino Linotype" w:hAnsi="Palatino Linotype" w:cs="Palatino Linotype"/>
          <w:b/>
          <w:i/>
          <w:sz w:val="22"/>
          <w:szCs w:val="22"/>
          <w:u w:val="single"/>
        </w:rPr>
        <w:t>El formato para señalar la clasificación parcial de un documento</w:t>
      </w:r>
      <w:r w:rsidRPr="004427DC">
        <w:rPr>
          <w:rFonts w:ascii="Palatino Linotype" w:eastAsia="Palatino Linotype" w:hAnsi="Palatino Linotype" w:cs="Palatino Linotype"/>
          <w:i/>
          <w:sz w:val="22"/>
          <w:szCs w:val="22"/>
        </w:rPr>
        <w:t>, es el siguiente:</w:t>
      </w:r>
    </w:p>
    <w:tbl>
      <w:tblPr>
        <w:tblStyle w:val="a8"/>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4427DC" w:rsidRPr="004427DC">
        <w:trPr>
          <w:jc w:val="center"/>
        </w:trPr>
        <w:tc>
          <w:tcPr>
            <w:tcW w:w="1159" w:type="dxa"/>
            <w:tcBorders>
              <w:top w:val="nil"/>
              <w:left w:val="nil"/>
              <w:bottom w:val="single" w:sz="4" w:space="0" w:color="000000"/>
              <w:right w:val="single" w:sz="4" w:space="0" w:color="000000"/>
            </w:tcBorders>
          </w:tcPr>
          <w:p w:rsidR="00D60CCC" w:rsidRPr="004427DC" w:rsidRDefault="00D60CCC">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b/>
                <w:i/>
              </w:rPr>
            </w:pPr>
            <w:r w:rsidRPr="004427DC">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b/>
                <w:i/>
              </w:rPr>
            </w:pPr>
            <w:r w:rsidRPr="004427DC">
              <w:rPr>
                <w:rFonts w:ascii="Palatino Linotype" w:eastAsia="Palatino Linotype" w:hAnsi="Palatino Linotype" w:cs="Palatino Linotype"/>
                <w:b/>
                <w:i/>
              </w:rPr>
              <w:t>Dónde:</w:t>
            </w:r>
          </w:p>
        </w:tc>
      </w:tr>
      <w:tr w:rsidR="004427DC" w:rsidRPr="004427DC">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D60CCC" w:rsidRPr="004427DC" w:rsidRDefault="003B45A5">
            <w:pPr>
              <w:jc w:val="center"/>
              <w:rPr>
                <w:rFonts w:ascii="Palatino Linotype" w:eastAsia="Palatino Linotype" w:hAnsi="Palatino Linotype" w:cs="Palatino Linotype"/>
                <w:b/>
                <w:i/>
              </w:rPr>
            </w:pPr>
            <w:r w:rsidRPr="004427DC">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Se anotará la fecha en la que el Comité de Transparencia confirmó la clasificación del documento, en su caso.</w:t>
            </w:r>
          </w:p>
        </w:tc>
      </w:tr>
      <w:tr w:rsidR="004427D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Se señalará el nombre del área del cual es titular quien clasifica.</w:t>
            </w:r>
          </w:p>
        </w:tc>
      </w:tr>
      <w:tr w:rsidR="004427D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427D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Se anotará el número de años o meses por los que se mantendrá el documento o las partes del mismo como reservado.</w:t>
            </w:r>
          </w:p>
        </w:tc>
      </w:tr>
      <w:tr w:rsidR="004427D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Se señalará el nombre del ordenamiento, el o los artículos, fracción(es), párrafo(s) con base en los cuales se sustente la reserva.</w:t>
            </w:r>
          </w:p>
        </w:tc>
      </w:tr>
      <w:tr w:rsidR="004427D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4427D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427D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4427D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Rúbrica autógrafa de quien clasifica.</w:t>
            </w:r>
          </w:p>
        </w:tc>
      </w:tr>
      <w:tr w:rsidR="004427D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both"/>
              <w:rPr>
                <w:rFonts w:ascii="Palatino Linotype" w:eastAsia="Palatino Linotype" w:hAnsi="Palatino Linotype" w:cs="Palatino Linotype"/>
                <w:i/>
              </w:rPr>
            </w:pPr>
            <w:r w:rsidRPr="004427DC">
              <w:rPr>
                <w:rFonts w:ascii="Palatino Linotype" w:eastAsia="Palatino Linotype" w:hAnsi="Palatino Linotype" w:cs="Palatino Linotype"/>
                <w:i/>
              </w:rPr>
              <w:t>Se anotará la fecha en que se desclasifica el documento.</w:t>
            </w:r>
          </w:p>
        </w:tc>
      </w:tr>
      <w:tr w:rsidR="00D60CCC" w:rsidRPr="004427DC">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D60CCC" w:rsidRPr="004427DC" w:rsidRDefault="00D60CCC">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D60CCC" w:rsidRPr="004427DC" w:rsidRDefault="003B45A5">
            <w:pPr>
              <w:jc w:val="center"/>
              <w:rPr>
                <w:rFonts w:ascii="Palatino Linotype" w:eastAsia="Palatino Linotype" w:hAnsi="Palatino Linotype" w:cs="Palatino Linotype"/>
                <w:i/>
              </w:rPr>
            </w:pPr>
            <w:r w:rsidRPr="004427DC">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D60CCC" w:rsidRPr="004427DC" w:rsidRDefault="003B45A5">
            <w:pPr>
              <w:rPr>
                <w:rFonts w:ascii="Palatino Linotype" w:eastAsia="Palatino Linotype" w:hAnsi="Palatino Linotype" w:cs="Palatino Linotype"/>
                <w:i/>
              </w:rPr>
            </w:pPr>
            <w:r w:rsidRPr="004427DC">
              <w:rPr>
                <w:rFonts w:ascii="Palatino Linotype" w:eastAsia="Palatino Linotype" w:hAnsi="Palatino Linotype" w:cs="Palatino Linotype"/>
                <w:i/>
              </w:rPr>
              <w:t>Rúbrica autógrafa de quien desclasifica.</w:t>
            </w:r>
          </w:p>
        </w:tc>
      </w:tr>
    </w:tbl>
    <w:p w:rsidR="00D60CCC" w:rsidRPr="004427DC" w:rsidRDefault="00D60CCC">
      <w:pPr>
        <w:spacing w:before="240" w:line="360" w:lineRule="auto"/>
        <w:ind w:right="51"/>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hd w:val="clear" w:color="auto" w:fill="FFFFFF"/>
        <w:spacing w:line="360" w:lineRule="auto"/>
        <w:ind w:right="51"/>
        <w:jc w:val="both"/>
        <w:rPr>
          <w:rFonts w:ascii="Palatino Linotype" w:eastAsia="Palatino Linotype" w:hAnsi="Palatino Linotype" w:cs="Palatino Linotype"/>
        </w:rPr>
      </w:pPr>
      <w:r w:rsidRPr="004427D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3B45A5">
      <w:pPr>
        <w:spacing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D60CCC" w:rsidRPr="004427DC" w:rsidRDefault="003B45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427D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D60CCC" w:rsidRPr="004427DC" w:rsidRDefault="003B45A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427DC">
        <w:rPr>
          <w:rFonts w:ascii="Palatino Linotype" w:eastAsia="Palatino Linotype" w:hAnsi="Palatino Linotype" w:cs="Palatino Linotype"/>
          <w:b/>
        </w:rPr>
        <w:t>III. R E S U E L V E</w:t>
      </w:r>
    </w:p>
    <w:p w:rsidR="00D60CCC" w:rsidRPr="004427DC" w:rsidRDefault="003B45A5">
      <w:pPr>
        <w:pBdr>
          <w:top w:val="nil"/>
          <w:left w:val="nil"/>
          <w:bottom w:val="nil"/>
          <w:right w:val="nil"/>
          <w:between w:val="nil"/>
        </w:pBdr>
        <w:spacing w:before="240" w:after="240" w:line="360" w:lineRule="auto"/>
        <w:jc w:val="both"/>
      </w:pPr>
      <w:bookmarkStart w:id="6" w:name="_heading=h.1fob9te" w:colFirst="0" w:colLast="0"/>
      <w:bookmarkEnd w:id="6"/>
      <w:r w:rsidRPr="004427DC">
        <w:rPr>
          <w:rFonts w:ascii="Palatino Linotype" w:eastAsia="Palatino Linotype" w:hAnsi="Palatino Linotype" w:cs="Palatino Linotype"/>
          <w:b/>
        </w:rPr>
        <w:t xml:space="preserve">Primero. </w:t>
      </w:r>
      <w:r w:rsidRPr="004427DC">
        <w:rPr>
          <w:rFonts w:ascii="Palatino Linotype" w:eastAsia="Palatino Linotype" w:hAnsi="Palatino Linotype" w:cs="Palatino Linotype"/>
        </w:rPr>
        <w:t xml:space="preserve">Resultan </w:t>
      </w:r>
      <w:r w:rsidRPr="004427DC">
        <w:rPr>
          <w:rFonts w:ascii="Palatino Linotype" w:eastAsia="Palatino Linotype" w:hAnsi="Palatino Linotype" w:cs="Palatino Linotype"/>
          <w:b/>
        </w:rPr>
        <w:t>parcialmente fundados</w:t>
      </w:r>
      <w:r w:rsidRPr="004427DC">
        <w:rPr>
          <w:rFonts w:ascii="Palatino Linotype" w:eastAsia="Palatino Linotype" w:hAnsi="Palatino Linotype" w:cs="Palatino Linotype"/>
        </w:rPr>
        <w:t xml:space="preserve"> los motivos de inconformidad hechos valer por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en el Recurso de Revisión </w:t>
      </w:r>
      <w:r w:rsidRPr="004427DC">
        <w:rPr>
          <w:rFonts w:ascii="Palatino Linotype" w:eastAsia="Palatino Linotype" w:hAnsi="Palatino Linotype" w:cs="Palatino Linotype"/>
          <w:b/>
        </w:rPr>
        <w:t xml:space="preserve">07319/INFOEM/IP/RR/2022, </w:t>
      </w:r>
      <w:r w:rsidRPr="004427DC">
        <w:rPr>
          <w:rFonts w:ascii="Palatino Linotype" w:eastAsia="Palatino Linotype" w:hAnsi="Palatino Linotype" w:cs="Palatino Linotype"/>
        </w:rPr>
        <w:t xml:space="preserve">por lo que, en términos del considerando </w:t>
      </w:r>
      <w:r w:rsidRPr="004427DC">
        <w:rPr>
          <w:rFonts w:ascii="Palatino Linotype" w:eastAsia="Palatino Linotype" w:hAnsi="Palatino Linotype" w:cs="Palatino Linotype"/>
          <w:b/>
        </w:rPr>
        <w:t xml:space="preserve">Cuarto </w:t>
      </w:r>
      <w:r w:rsidRPr="004427DC">
        <w:rPr>
          <w:rFonts w:ascii="Palatino Linotype" w:eastAsia="Palatino Linotype" w:hAnsi="Palatino Linotype" w:cs="Palatino Linotype"/>
        </w:rPr>
        <w:t xml:space="preserve">de esta resolución, se </w:t>
      </w:r>
      <w:r w:rsidRPr="004427DC">
        <w:rPr>
          <w:rFonts w:ascii="Palatino Linotype" w:eastAsia="Palatino Linotype" w:hAnsi="Palatino Linotype" w:cs="Palatino Linotype"/>
          <w:b/>
        </w:rPr>
        <w:t xml:space="preserve">MODIFICA </w:t>
      </w:r>
      <w:r w:rsidRPr="004427DC">
        <w:rPr>
          <w:rFonts w:ascii="Palatino Linotype" w:eastAsia="Palatino Linotype" w:hAnsi="Palatino Linotype" w:cs="Palatino Linotype"/>
        </w:rPr>
        <w:t xml:space="preserve">la respuesta emitida por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w:t>
      </w:r>
    </w:p>
    <w:p w:rsidR="00D60CCC" w:rsidRPr="004427DC" w:rsidRDefault="003B45A5">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427DC">
        <w:rPr>
          <w:rFonts w:ascii="Palatino Linotype" w:eastAsia="Palatino Linotype" w:hAnsi="Palatino Linotype" w:cs="Palatino Linotype"/>
          <w:b/>
        </w:rPr>
        <w:t xml:space="preserve">Segundo. </w:t>
      </w:r>
      <w:r w:rsidRPr="004427DC">
        <w:rPr>
          <w:rFonts w:ascii="Palatino Linotype" w:eastAsia="Palatino Linotype" w:hAnsi="Palatino Linotype" w:cs="Palatino Linotype"/>
        </w:rPr>
        <w:t>Se</w:t>
      </w:r>
      <w:r w:rsidRPr="004427DC">
        <w:rPr>
          <w:rFonts w:ascii="Palatino Linotype" w:eastAsia="Palatino Linotype" w:hAnsi="Palatino Linotype" w:cs="Palatino Linotype"/>
          <w:b/>
        </w:rPr>
        <w:t xml:space="preserve"> ORDENA </w:t>
      </w:r>
      <w:r w:rsidRPr="004427DC">
        <w:rPr>
          <w:rFonts w:ascii="Palatino Linotype" w:eastAsia="Palatino Linotype" w:hAnsi="Palatino Linotype" w:cs="Palatino Linotype"/>
        </w:rPr>
        <w:t xml:space="preserve">al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a que,</w:t>
      </w:r>
      <w:r w:rsidRPr="004427DC">
        <w:rPr>
          <w:rFonts w:ascii="Palatino Linotype" w:eastAsia="Palatino Linotype" w:hAnsi="Palatino Linotype" w:cs="Palatino Linotype"/>
          <w:b/>
        </w:rPr>
        <w:t xml:space="preserve"> </w:t>
      </w:r>
      <w:r w:rsidRPr="004427DC">
        <w:rPr>
          <w:rFonts w:ascii="Palatino Linotype" w:eastAsia="Palatino Linotype" w:hAnsi="Palatino Linotype" w:cs="Palatino Linotype"/>
        </w:rPr>
        <w:t xml:space="preserve">en términos de los Considerandos Cuarto y Quinto, haga entrega vía SAIMEX y correo electrónico en versión pública de ser procedente, del servidor público referido en la respuesta de la solicitud número </w:t>
      </w:r>
      <w:r w:rsidRPr="004427DC">
        <w:rPr>
          <w:rFonts w:ascii="Palatino Linotype" w:eastAsia="Palatino Linotype" w:hAnsi="Palatino Linotype" w:cs="Palatino Linotype"/>
          <w:b/>
        </w:rPr>
        <w:t>00256/ISSEMYM/IP/2022,</w:t>
      </w:r>
      <w:r w:rsidRPr="004427DC">
        <w:rPr>
          <w:rFonts w:ascii="Palatino Linotype" w:eastAsia="Palatino Linotype" w:hAnsi="Palatino Linotype" w:cs="Palatino Linotype"/>
        </w:rPr>
        <w:t xml:space="preserve"> el documento o documentos en donde conste lo siguiente:</w:t>
      </w:r>
    </w:p>
    <w:p w:rsidR="00D60CCC" w:rsidRPr="004427DC" w:rsidRDefault="003B45A5">
      <w:pPr>
        <w:numPr>
          <w:ilvl w:val="0"/>
          <w:numId w:val="2"/>
        </w:numPr>
        <w:pBdr>
          <w:top w:val="nil"/>
          <w:left w:val="nil"/>
          <w:bottom w:val="nil"/>
          <w:right w:val="nil"/>
          <w:between w:val="nil"/>
        </w:pBdr>
        <w:tabs>
          <w:tab w:val="left" w:pos="7938"/>
        </w:tabs>
        <w:spacing w:before="240" w:after="240" w:line="360" w:lineRule="auto"/>
        <w:ind w:right="900"/>
        <w:jc w:val="both"/>
        <w:rPr>
          <w:rFonts w:ascii="Palatino Linotype" w:eastAsia="Palatino Linotype" w:hAnsi="Palatino Linotype" w:cs="Palatino Linotype"/>
        </w:rPr>
      </w:pPr>
      <w:r w:rsidRPr="004427DC">
        <w:rPr>
          <w:rFonts w:ascii="Palatino Linotype" w:eastAsia="Palatino Linotype" w:hAnsi="Palatino Linotype" w:cs="Palatino Linotype"/>
        </w:rPr>
        <w:t>Percepciones mensuales del Encargado de la Subdirección  de Farmacia, vigentes al veintiocho de marzo de  dos mil veintidós.</w:t>
      </w:r>
    </w:p>
    <w:p w:rsidR="00D60CCC" w:rsidRPr="004427DC" w:rsidRDefault="003B45A5">
      <w:pPr>
        <w:pBdr>
          <w:top w:val="nil"/>
          <w:left w:val="nil"/>
          <w:bottom w:val="nil"/>
          <w:right w:val="nil"/>
          <w:between w:val="nil"/>
        </w:pBdr>
        <w:tabs>
          <w:tab w:val="left" w:pos="7938"/>
        </w:tabs>
        <w:spacing w:before="240" w:line="276" w:lineRule="auto"/>
        <w:ind w:left="720" w:right="900"/>
        <w:jc w:val="both"/>
        <w:rPr>
          <w:sz w:val="22"/>
          <w:szCs w:val="22"/>
        </w:rPr>
      </w:pPr>
      <w:r w:rsidRPr="004427DC">
        <w:rPr>
          <w:rFonts w:ascii="Palatino Linotype" w:eastAsia="Palatino Linotype" w:hAnsi="Palatino Linotype" w:cs="Palatino Linotype"/>
          <w:i/>
          <w:sz w:val="22"/>
          <w:szCs w:val="22"/>
        </w:rPr>
        <w:t>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D60CCC" w:rsidRPr="004427DC" w:rsidRDefault="00D60CCC">
      <w:pPr>
        <w:spacing w:line="360" w:lineRule="auto"/>
      </w:pPr>
    </w:p>
    <w:p w:rsidR="00D60CCC" w:rsidRPr="004427DC" w:rsidRDefault="003B45A5">
      <w:pPr>
        <w:pBdr>
          <w:top w:val="nil"/>
          <w:left w:val="nil"/>
          <w:bottom w:val="nil"/>
          <w:right w:val="nil"/>
          <w:between w:val="nil"/>
        </w:pBdr>
        <w:spacing w:before="240" w:line="360" w:lineRule="auto"/>
        <w:jc w:val="both"/>
      </w:pPr>
      <w:r w:rsidRPr="004427DC">
        <w:rPr>
          <w:rFonts w:ascii="Palatino Linotype" w:eastAsia="Palatino Linotype" w:hAnsi="Palatino Linotype" w:cs="Palatino Linotype"/>
          <w:b/>
        </w:rPr>
        <w:t>Tercero. Notifíquese vía SAIMEX,</w:t>
      </w:r>
      <w:r w:rsidRPr="004427DC">
        <w:rPr>
          <w:rFonts w:ascii="Palatino Linotype" w:eastAsia="Palatino Linotype" w:hAnsi="Palatino Linotype" w:cs="Palatino Linotype"/>
          <w:b/>
          <w:i/>
        </w:rPr>
        <w:t xml:space="preserve"> </w:t>
      </w:r>
      <w:r w:rsidRPr="004427DC">
        <w:rPr>
          <w:rFonts w:ascii="Palatino Linotype" w:eastAsia="Palatino Linotype" w:hAnsi="Palatino Linotype" w:cs="Palatino Linotype"/>
        </w:rPr>
        <w:t xml:space="preserve">a la Titular de la Unidad de Transparencia del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D60CCC" w:rsidRPr="004427DC" w:rsidRDefault="00D60CCC">
      <w:pPr>
        <w:spacing w:line="360" w:lineRule="auto"/>
      </w:pPr>
    </w:p>
    <w:p w:rsidR="00D60CCC" w:rsidRPr="004427DC" w:rsidRDefault="003B45A5">
      <w:pPr>
        <w:pBdr>
          <w:top w:val="nil"/>
          <w:left w:val="nil"/>
          <w:bottom w:val="nil"/>
          <w:right w:val="nil"/>
          <w:between w:val="nil"/>
        </w:pBdr>
        <w:spacing w:after="240" w:line="360" w:lineRule="auto"/>
        <w:jc w:val="both"/>
      </w:pPr>
      <w:r w:rsidRPr="004427DC">
        <w:rPr>
          <w:rFonts w:ascii="Palatino Linotype" w:eastAsia="Palatino Linotype" w:hAnsi="Palatino Linotype" w:cs="Palatino Linotype"/>
          <w:b/>
        </w:rPr>
        <w:t xml:space="preserve">Cuarto. </w:t>
      </w:r>
      <w:r w:rsidRPr="004427DC">
        <w:rPr>
          <w:rFonts w:ascii="Palatino Linotype" w:eastAsia="Palatino Linotype" w:hAnsi="Palatino Linotype" w:cs="Palatino Linotype"/>
        </w:rPr>
        <w:t xml:space="preserve">Notifíquese, vía </w:t>
      </w:r>
      <w:r w:rsidRPr="004427DC">
        <w:rPr>
          <w:rFonts w:ascii="Palatino Linotype" w:eastAsia="Palatino Linotype" w:hAnsi="Palatino Linotype" w:cs="Palatino Linotype"/>
          <w:b/>
        </w:rPr>
        <w:t>SAIMEX y correo electrónico</w:t>
      </w:r>
      <w:r w:rsidRPr="004427DC">
        <w:rPr>
          <w:rFonts w:ascii="Palatino Linotype" w:eastAsia="Palatino Linotype" w:hAnsi="Palatino Linotype" w:cs="Palatino Linotype"/>
        </w:rPr>
        <w:t xml:space="preserve">, a la parte </w:t>
      </w:r>
      <w:r w:rsidRPr="004427DC">
        <w:rPr>
          <w:rFonts w:ascii="Palatino Linotype" w:eastAsia="Palatino Linotype" w:hAnsi="Palatino Linotype" w:cs="Palatino Linotype"/>
          <w:b/>
        </w:rPr>
        <w:t>Recurrente</w:t>
      </w:r>
      <w:r w:rsidRPr="004427D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D60CCC" w:rsidRPr="004427DC" w:rsidRDefault="003B45A5">
      <w:pPr>
        <w:pBdr>
          <w:top w:val="nil"/>
          <w:left w:val="nil"/>
          <w:bottom w:val="nil"/>
          <w:right w:val="nil"/>
          <w:between w:val="nil"/>
        </w:pBdr>
        <w:spacing w:before="240" w:after="240" w:line="360" w:lineRule="auto"/>
        <w:jc w:val="both"/>
      </w:pPr>
      <w:r w:rsidRPr="004427DC">
        <w:rPr>
          <w:rFonts w:ascii="Palatino Linotype" w:eastAsia="Palatino Linotype" w:hAnsi="Palatino Linotype" w:cs="Palatino Linotype"/>
          <w:b/>
        </w:rPr>
        <w:t>Quinto.</w:t>
      </w:r>
      <w:r w:rsidRPr="004427DC">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4427DC">
        <w:rPr>
          <w:rFonts w:ascii="Palatino Linotype" w:eastAsia="Palatino Linotype" w:hAnsi="Palatino Linotype" w:cs="Palatino Linotype"/>
          <w:b/>
        </w:rPr>
        <w:t>Sujeto Obligado</w:t>
      </w:r>
      <w:r w:rsidRPr="004427DC">
        <w:rPr>
          <w:rFonts w:ascii="Palatino Linotype" w:eastAsia="Palatino Linotype" w:hAnsi="Palatino Linotype" w:cs="Palatino Linotype"/>
        </w:rPr>
        <w:t xml:space="preserve"> de manera fundada y motivada, podrá solicitar una ampliación de plazo para el cumplimiento de la presente resolución.</w:t>
      </w:r>
    </w:p>
    <w:p w:rsidR="00D60CCC" w:rsidRPr="004427DC" w:rsidRDefault="00D60CCC"/>
    <w:p w:rsidR="00D60CCC" w:rsidRPr="004427DC" w:rsidRDefault="003B45A5">
      <w:pPr>
        <w:spacing w:line="360" w:lineRule="auto"/>
        <w:jc w:val="both"/>
        <w:rPr>
          <w:rFonts w:ascii="Palatino Linotype" w:eastAsia="Palatino Linotype" w:hAnsi="Palatino Linotype" w:cs="Palatino Linotype"/>
        </w:rPr>
      </w:pPr>
      <w:bookmarkStart w:id="7" w:name="_heading=h.1t3h5sf" w:colFirst="0" w:colLast="0"/>
      <w:bookmarkEnd w:id="7"/>
      <w:r w:rsidRPr="004427D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VEINTIOCHO DE SEPTIEMBRE  DE DOS MIL VEINTIDÓS, ANTE EL SECRETARIO TÉCNICO DEL PLENO ALEXIS TAPIA R</w:t>
      </w:r>
      <w:bookmarkStart w:id="8" w:name="_GoBack"/>
      <w:bookmarkEnd w:id="8"/>
      <w:r w:rsidRPr="004427DC">
        <w:rPr>
          <w:rFonts w:ascii="Palatino Linotype" w:eastAsia="Palatino Linotype" w:hAnsi="Palatino Linotype" w:cs="Palatino Linotype"/>
        </w:rPr>
        <w:t>AMÍREZ.</w:t>
      </w:r>
    </w:p>
    <w:p w:rsidR="00D60CCC" w:rsidRPr="004427DC" w:rsidRDefault="00D60CCC">
      <w:pPr>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bookmarkStart w:id="9" w:name="_heading=h.3rdcrjn" w:colFirst="0" w:colLast="0"/>
      <w:bookmarkEnd w:id="9"/>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p w:rsidR="00D60CCC" w:rsidRPr="004427DC" w:rsidRDefault="00D60CCC">
      <w:pPr>
        <w:spacing w:line="360" w:lineRule="auto"/>
        <w:jc w:val="both"/>
        <w:rPr>
          <w:rFonts w:ascii="Palatino Linotype" w:eastAsia="Palatino Linotype" w:hAnsi="Palatino Linotype" w:cs="Palatino Linotype"/>
        </w:rPr>
      </w:pPr>
    </w:p>
    <w:sectPr w:rsidR="00D60CCC" w:rsidRPr="004427DC">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048" w:rsidRDefault="00C94048">
      <w:r>
        <w:separator/>
      </w:r>
    </w:p>
  </w:endnote>
  <w:endnote w:type="continuationSeparator" w:id="0">
    <w:p w:rsidR="00C94048" w:rsidRDefault="00C94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itka Smal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D9B" w:rsidRDefault="00D32D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25A93">
      <w:rPr>
        <w:rFonts w:ascii="Palatino Linotype" w:eastAsia="Palatino Linotype" w:hAnsi="Palatino Linotype" w:cs="Palatino Linotype"/>
        <w:b/>
        <w:noProof/>
        <w:color w:val="000000"/>
        <w:sz w:val="20"/>
        <w:szCs w:val="20"/>
      </w:rPr>
      <w:t>97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25A93">
      <w:rPr>
        <w:rFonts w:ascii="Palatino Linotype" w:eastAsia="Palatino Linotype" w:hAnsi="Palatino Linotype" w:cs="Palatino Linotype"/>
        <w:b/>
        <w:noProof/>
        <w:color w:val="000000"/>
        <w:sz w:val="20"/>
        <w:szCs w:val="20"/>
      </w:rPr>
      <w:t>98</w:t>
    </w:r>
    <w:r>
      <w:rPr>
        <w:rFonts w:ascii="Palatino Linotype" w:eastAsia="Palatino Linotype" w:hAnsi="Palatino Linotype" w:cs="Palatino Linotype"/>
        <w:b/>
        <w:color w:val="000000"/>
        <w:sz w:val="20"/>
        <w:szCs w:val="20"/>
      </w:rPr>
      <w:fldChar w:fldCharType="end"/>
    </w:r>
  </w:p>
  <w:p w:rsidR="00D32D9B" w:rsidRDefault="00D32D9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D9B" w:rsidRDefault="00D32D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25A9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25A93">
      <w:rPr>
        <w:rFonts w:ascii="Palatino Linotype" w:eastAsia="Palatino Linotype" w:hAnsi="Palatino Linotype" w:cs="Palatino Linotype"/>
        <w:b/>
        <w:noProof/>
        <w:color w:val="000000"/>
        <w:sz w:val="20"/>
        <w:szCs w:val="20"/>
      </w:rPr>
      <w:t>98</w:t>
    </w:r>
    <w:r>
      <w:rPr>
        <w:rFonts w:ascii="Palatino Linotype" w:eastAsia="Palatino Linotype" w:hAnsi="Palatino Linotype" w:cs="Palatino Linotype"/>
        <w:b/>
        <w:color w:val="000000"/>
        <w:sz w:val="20"/>
        <w:szCs w:val="20"/>
      </w:rPr>
      <w:fldChar w:fldCharType="end"/>
    </w:r>
  </w:p>
  <w:p w:rsidR="00D32D9B" w:rsidRDefault="00D32D9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048" w:rsidRDefault="00C94048">
      <w:r>
        <w:separator/>
      </w:r>
    </w:p>
  </w:footnote>
  <w:footnote w:type="continuationSeparator" w:id="0">
    <w:p w:rsidR="00C94048" w:rsidRDefault="00C94048">
      <w:r>
        <w:continuationSeparator/>
      </w:r>
    </w:p>
  </w:footnote>
  <w:footnote w:id="1">
    <w:p w:rsidR="00D32D9B" w:rsidRDefault="00D32D9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D32D9B" w:rsidRDefault="00D32D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D32D9B" w:rsidRDefault="00D32D9B">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D32D9B" w:rsidRDefault="00D32D9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D9B" w:rsidRDefault="00D32D9B">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-1080126</wp:posOffset>
          </wp:positionH>
          <wp:positionV relativeFrom="paragraph">
            <wp:posOffset>-488306</wp:posOffset>
          </wp:positionV>
          <wp:extent cx="7809865" cy="10165715"/>
          <wp:effectExtent l="0" t="0" r="0" b="0"/>
          <wp:wrapNone/>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D32D9B">
      <w:tc>
        <w:tcPr>
          <w:tcW w:w="2489" w:type="dxa"/>
          <w:shd w:val="clear" w:color="auto" w:fill="auto"/>
        </w:tcPr>
        <w:p w:rsidR="00D32D9B" w:rsidRDefault="00D32D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D32D9B" w:rsidRDefault="00D32D9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07319/INFOEM/IP/RR/2022</w:t>
          </w:r>
        </w:p>
      </w:tc>
    </w:tr>
    <w:tr w:rsidR="00D32D9B">
      <w:trPr>
        <w:trHeight w:val="228"/>
      </w:trPr>
      <w:tc>
        <w:tcPr>
          <w:tcW w:w="2489" w:type="dxa"/>
          <w:shd w:val="clear" w:color="auto" w:fill="auto"/>
          <w:vAlign w:val="center"/>
        </w:tcPr>
        <w:p w:rsidR="00D32D9B" w:rsidRDefault="00D32D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D32D9B" w:rsidRDefault="00D32D9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D32D9B">
      <w:tc>
        <w:tcPr>
          <w:tcW w:w="2489" w:type="dxa"/>
          <w:shd w:val="clear" w:color="auto" w:fill="auto"/>
          <w:vAlign w:val="center"/>
        </w:tcPr>
        <w:p w:rsidR="00D32D9B" w:rsidRDefault="00D32D9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D32D9B" w:rsidRDefault="00D32D9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32D9B" w:rsidRDefault="00D32D9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D9B" w:rsidRDefault="00D32D9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-1080132</wp:posOffset>
          </wp:positionH>
          <wp:positionV relativeFrom="paragraph">
            <wp:posOffset>-262875</wp:posOffset>
          </wp:positionV>
          <wp:extent cx="7809865" cy="10165715"/>
          <wp:effectExtent l="0" t="0" r="0" b="0"/>
          <wp:wrapNone/>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670" w:type="dxa"/>
      <w:tblInd w:w="3261" w:type="dxa"/>
      <w:tblLayout w:type="fixed"/>
      <w:tblLook w:val="0400" w:firstRow="0" w:lastRow="0" w:firstColumn="0" w:lastColumn="0" w:noHBand="0" w:noVBand="1"/>
    </w:tblPr>
    <w:tblGrid>
      <w:gridCol w:w="2551"/>
      <w:gridCol w:w="3119"/>
    </w:tblGrid>
    <w:tr w:rsidR="00D32D9B">
      <w:tc>
        <w:tcPr>
          <w:tcW w:w="2551" w:type="dxa"/>
          <w:shd w:val="clear" w:color="auto" w:fill="auto"/>
          <w:vAlign w:val="center"/>
        </w:tcPr>
        <w:p w:rsidR="00D32D9B" w:rsidRDefault="00D32D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D32D9B" w:rsidRDefault="00D32D9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07319/INFOEM/IP/RR/2022</w:t>
          </w:r>
        </w:p>
      </w:tc>
    </w:tr>
    <w:tr w:rsidR="00D32D9B">
      <w:trPr>
        <w:trHeight w:val="130"/>
      </w:trPr>
      <w:tc>
        <w:tcPr>
          <w:tcW w:w="2551" w:type="dxa"/>
          <w:shd w:val="clear" w:color="auto" w:fill="auto"/>
          <w:vAlign w:val="center"/>
        </w:tcPr>
        <w:p w:rsidR="00D32D9B" w:rsidRDefault="00D32D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D32D9B" w:rsidRDefault="00225A93" w:rsidP="00225A93">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D32D9B">
      <w:trPr>
        <w:trHeight w:val="228"/>
      </w:trPr>
      <w:tc>
        <w:tcPr>
          <w:tcW w:w="2551" w:type="dxa"/>
          <w:shd w:val="clear" w:color="auto" w:fill="auto"/>
          <w:vAlign w:val="center"/>
        </w:tcPr>
        <w:p w:rsidR="00D32D9B" w:rsidRDefault="00D32D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D32D9B" w:rsidRDefault="00D32D9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D32D9B">
      <w:tc>
        <w:tcPr>
          <w:tcW w:w="2551" w:type="dxa"/>
          <w:shd w:val="clear" w:color="auto" w:fill="auto"/>
          <w:vAlign w:val="center"/>
        </w:tcPr>
        <w:p w:rsidR="00D32D9B" w:rsidRDefault="00D32D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D32D9B" w:rsidRDefault="00D32D9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32D9B" w:rsidRDefault="00D32D9B">
    <w:pPr>
      <w:pBdr>
        <w:top w:val="nil"/>
        <w:left w:val="nil"/>
        <w:bottom w:val="nil"/>
        <w:right w:val="nil"/>
        <w:between w:val="nil"/>
      </w:pBdr>
      <w:tabs>
        <w:tab w:val="center" w:pos="4252"/>
        <w:tab w:val="right" w:pos="8504"/>
      </w:tabs>
      <w:rPr>
        <w:rFonts w:ascii="Cambria" w:eastAsia="Cambria" w:hAnsi="Cambria" w:cs="Cambria"/>
        <w:color w:val="000000"/>
      </w:rPr>
    </w:pPr>
  </w:p>
  <w:p w:rsidR="00D32D9B" w:rsidRDefault="00D32D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0FA5"/>
    <w:multiLevelType w:val="multilevel"/>
    <w:tmpl w:val="A11C35C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0B4366"/>
    <w:multiLevelType w:val="multilevel"/>
    <w:tmpl w:val="E3A02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D99522A"/>
    <w:multiLevelType w:val="multilevel"/>
    <w:tmpl w:val="C018F2C2"/>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59F7551"/>
    <w:multiLevelType w:val="hybridMultilevel"/>
    <w:tmpl w:val="83BAE582"/>
    <w:lvl w:ilvl="0" w:tplc="080A0019">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
    <w:nsid w:val="422A142C"/>
    <w:multiLevelType w:val="hybridMultilevel"/>
    <w:tmpl w:val="052CBFF0"/>
    <w:lvl w:ilvl="0" w:tplc="080A0019">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
    <w:nsid w:val="4A4F73F1"/>
    <w:multiLevelType w:val="multilevel"/>
    <w:tmpl w:val="4880D286"/>
    <w:lvl w:ilvl="0">
      <w:numFmt w:val="lowerLetter"/>
      <w:lvlText w:val="%1."/>
      <w:lvlJc w:val="left"/>
      <w:pPr>
        <w:ind w:left="993" w:firstLine="0"/>
      </w:pPr>
    </w:lvl>
    <w:lvl w:ilvl="1">
      <w:start w:val="1"/>
      <w:numFmt w:val="decimal"/>
      <w:lvlText w:val="%2."/>
      <w:lvlJc w:val="left"/>
      <w:pPr>
        <w:ind w:left="2433" w:hanging="360"/>
      </w:pPr>
    </w:lvl>
    <w:lvl w:ilvl="2">
      <w:start w:val="1"/>
      <w:numFmt w:val="decimal"/>
      <w:lvlText w:val="%3."/>
      <w:lvlJc w:val="left"/>
      <w:pPr>
        <w:ind w:left="3153" w:hanging="360"/>
      </w:pPr>
    </w:lvl>
    <w:lvl w:ilvl="3">
      <w:start w:val="1"/>
      <w:numFmt w:val="decimal"/>
      <w:lvlText w:val="%4."/>
      <w:lvlJc w:val="left"/>
      <w:pPr>
        <w:ind w:left="3873" w:hanging="360"/>
      </w:pPr>
    </w:lvl>
    <w:lvl w:ilvl="4">
      <w:start w:val="1"/>
      <w:numFmt w:val="decimal"/>
      <w:lvlText w:val="%5."/>
      <w:lvlJc w:val="left"/>
      <w:pPr>
        <w:ind w:left="4593" w:hanging="360"/>
      </w:pPr>
    </w:lvl>
    <w:lvl w:ilvl="5">
      <w:start w:val="1"/>
      <w:numFmt w:val="decimal"/>
      <w:lvlText w:val="%6."/>
      <w:lvlJc w:val="left"/>
      <w:pPr>
        <w:ind w:left="5313" w:hanging="360"/>
      </w:pPr>
    </w:lvl>
    <w:lvl w:ilvl="6">
      <w:start w:val="1"/>
      <w:numFmt w:val="decimal"/>
      <w:lvlText w:val="%7."/>
      <w:lvlJc w:val="left"/>
      <w:pPr>
        <w:ind w:left="6033" w:hanging="360"/>
      </w:pPr>
    </w:lvl>
    <w:lvl w:ilvl="7">
      <w:start w:val="1"/>
      <w:numFmt w:val="decimal"/>
      <w:lvlText w:val="%8."/>
      <w:lvlJc w:val="left"/>
      <w:pPr>
        <w:ind w:left="6753" w:hanging="360"/>
      </w:pPr>
    </w:lvl>
    <w:lvl w:ilvl="8">
      <w:start w:val="1"/>
      <w:numFmt w:val="decimal"/>
      <w:lvlText w:val="%9."/>
      <w:lvlJc w:val="left"/>
      <w:pPr>
        <w:ind w:left="7473" w:hanging="360"/>
      </w:pPr>
    </w:lvl>
  </w:abstractNum>
  <w:abstractNum w:abstractNumId="6">
    <w:nsid w:val="60487E3B"/>
    <w:multiLevelType w:val="multilevel"/>
    <w:tmpl w:val="DEF87DC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6A557B9A"/>
    <w:multiLevelType w:val="multilevel"/>
    <w:tmpl w:val="15129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0"/>
  </w:num>
  <w:num w:numId="3">
    <w:abstractNumId w:val="1"/>
  </w:num>
  <w:num w:numId="4">
    <w:abstractNumId w:val="5"/>
  </w:num>
  <w:num w:numId="5">
    <w:abstractNumId w:val="2"/>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CCC"/>
    <w:rsid w:val="00225A93"/>
    <w:rsid w:val="0030211F"/>
    <w:rsid w:val="003B45A5"/>
    <w:rsid w:val="003E2AE8"/>
    <w:rsid w:val="00421312"/>
    <w:rsid w:val="004427DC"/>
    <w:rsid w:val="004916A3"/>
    <w:rsid w:val="004F30BB"/>
    <w:rsid w:val="005561CD"/>
    <w:rsid w:val="00556A43"/>
    <w:rsid w:val="00951CF6"/>
    <w:rsid w:val="00990D13"/>
    <w:rsid w:val="00A70E46"/>
    <w:rsid w:val="00B54636"/>
    <w:rsid w:val="00C94048"/>
    <w:rsid w:val="00D32D9B"/>
    <w:rsid w:val="00D60CCC"/>
    <w:rsid w:val="00F12A2A"/>
    <w:rsid w:val="00F17457"/>
    <w:rsid w:val="00F81B41"/>
    <w:rsid w:val="00FF4F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E94B6A-D562-49C6-AE43-91AE0C604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a">
    <w:basedOn w:val="TableNormal4"/>
    <w:tblPr>
      <w:tblStyleRowBandSize w:val="1"/>
      <w:tblStyleColBandSize w:val="1"/>
      <w:tblCellMar>
        <w:top w:w="0" w:type="dxa"/>
        <w:left w:w="115" w:type="dxa"/>
        <w:bottom w:w="0" w:type="dxa"/>
        <w:right w:w="115"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D6082B"/>
    <w:rPr>
      <w:color w:val="605E5C"/>
      <w:shd w:val="clear" w:color="auto" w:fill="E1DFDD"/>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pomex.org.mx/ipo3/lgt/indice/issemym.web"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pomex.org.mx/ipo3/lgt/indice/ISSEMYM/art_92_vii/4/0/48831.web" TargetMode="External"/><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32p8YU0JygLC3T8w6hxBkuarcw==">AMUW2mVKXVL1fhSZWeUzw9jSKRvOeoaoej4aQsInN6V37rMcpx/g+jL82gSpYEKd1aJxwlYQwKXdMP9FBESb8cbjfnCtKwqisRCw7gUvFnMx2CtRNP/uUbyRTRXn8rzDEg4OrIYaVUhm+JIjrt+8XrHaT95BTvTeXYrE201lpemNvbKrbrEzxg49cdVd/DNzlRngrtYeQh/JaQxfc03t4l1htwrElfLziszA76K/aZg9TJd2oLAlngE=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17717</Words>
  <Characters>97447</Characters>
  <Application>Microsoft Office Word</Application>
  <DocSecurity>0</DocSecurity>
  <Lines>812</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dcterms:created xsi:type="dcterms:W3CDTF">2022-10-05T02:54:00Z</dcterms:created>
  <dcterms:modified xsi:type="dcterms:W3CDTF">2022-10-05T02:54:00Z</dcterms:modified>
</cp:coreProperties>
</file>