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2E37B2" w14:textId="77777777" w:rsidR="00020260" w:rsidRPr="003F2C2B" w:rsidRDefault="00020260" w:rsidP="00020260">
      <w:pPr>
        <w:spacing w:line="360" w:lineRule="auto"/>
        <w:jc w:val="both"/>
        <w:rPr>
          <w:rFonts w:ascii="Palatino Linotype" w:hAnsi="Palatino Linotype" w:cs="Tahoma"/>
          <w:bCs/>
          <w:sz w:val="22"/>
          <w:szCs w:val="22"/>
        </w:rPr>
      </w:pPr>
      <w:r w:rsidRPr="003F2C2B">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Pr>
          <w:rFonts w:ascii="Palatino Linotype" w:hAnsi="Palatino Linotype" w:cs="Tahoma"/>
          <w:bCs/>
          <w:sz w:val="22"/>
          <w:szCs w:val="22"/>
        </w:rPr>
        <w:t>veinte</w:t>
      </w:r>
      <w:r w:rsidRPr="003F2C2B">
        <w:rPr>
          <w:rFonts w:ascii="Palatino Linotype" w:hAnsi="Palatino Linotype" w:cs="Tahoma"/>
          <w:bCs/>
          <w:sz w:val="22"/>
          <w:szCs w:val="22"/>
        </w:rPr>
        <w:t xml:space="preserve"> de </w:t>
      </w:r>
      <w:r>
        <w:rPr>
          <w:rFonts w:ascii="Palatino Linotype" w:hAnsi="Palatino Linotype" w:cs="Tahoma"/>
          <w:bCs/>
          <w:sz w:val="22"/>
          <w:szCs w:val="22"/>
        </w:rPr>
        <w:t>abril</w:t>
      </w:r>
      <w:r w:rsidRPr="003F2C2B">
        <w:rPr>
          <w:rFonts w:ascii="Palatino Linotype" w:hAnsi="Palatino Linotype" w:cs="Tahoma"/>
          <w:bCs/>
          <w:sz w:val="22"/>
          <w:szCs w:val="22"/>
        </w:rPr>
        <w:t xml:space="preserve"> de dos mil </w:t>
      </w:r>
      <w:r>
        <w:rPr>
          <w:rFonts w:ascii="Palatino Linotype" w:hAnsi="Palatino Linotype" w:cs="Tahoma"/>
          <w:bCs/>
          <w:sz w:val="22"/>
          <w:szCs w:val="22"/>
        </w:rPr>
        <w:t>veintidós</w:t>
      </w:r>
      <w:r w:rsidRPr="003F2C2B">
        <w:rPr>
          <w:rFonts w:ascii="Palatino Linotype" w:hAnsi="Palatino Linotype" w:cs="Tahoma"/>
          <w:bCs/>
          <w:sz w:val="22"/>
          <w:szCs w:val="22"/>
        </w:rPr>
        <w:t>.</w:t>
      </w:r>
    </w:p>
    <w:p w14:paraId="371B9EF3" w14:textId="77777777" w:rsidR="00020260" w:rsidRPr="003F2C2B" w:rsidRDefault="00020260" w:rsidP="00020260">
      <w:pPr>
        <w:spacing w:line="360" w:lineRule="auto"/>
        <w:rPr>
          <w:rFonts w:ascii="Palatino Linotype" w:hAnsi="Palatino Linotype" w:cs="Tahoma"/>
          <w:bCs/>
          <w:sz w:val="22"/>
          <w:szCs w:val="22"/>
        </w:rPr>
      </w:pPr>
    </w:p>
    <w:p w14:paraId="39ADB0B6" w14:textId="4F9AA01B" w:rsidR="00020260" w:rsidRPr="003F2C2B" w:rsidRDefault="50020EF8" w:rsidP="00020260">
      <w:pPr>
        <w:spacing w:line="360" w:lineRule="auto"/>
        <w:jc w:val="both"/>
        <w:rPr>
          <w:rFonts w:ascii="Palatino Linotype" w:hAnsi="Palatino Linotype" w:cs="Tahoma"/>
          <w:b/>
          <w:bCs/>
          <w:color w:val="0D0D0D" w:themeColor="text1" w:themeTint="F2"/>
          <w:sz w:val="22"/>
          <w:szCs w:val="22"/>
        </w:rPr>
      </w:pPr>
      <w:r w:rsidRPr="50020EF8">
        <w:rPr>
          <w:rFonts w:ascii="Palatino Linotype" w:hAnsi="Palatino Linotype" w:cs="Tahoma"/>
          <w:b/>
          <w:bCs/>
          <w:color w:val="0D0D0D" w:themeColor="text1" w:themeTint="F2"/>
          <w:sz w:val="22"/>
          <w:szCs w:val="22"/>
        </w:rPr>
        <w:t xml:space="preserve">VISTO </w:t>
      </w:r>
      <w:r w:rsidRPr="50020EF8">
        <w:rPr>
          <w:rFonts w:ascii="Palatino Linotype" w:hAnsi="Palatino Linotype" w:cs="Tahoma"/>
          <w:color w:val="0D0D0D" w:themeColor="text1" w:themeTint="F2"/>
          <w:sz w:val="22"/>
          <w:szCs w:val="22"/>
        </w:rPr>
        <w:t xml:space="preserve">el expediente conformado con motivo del Recurso de Revisión </w:t>
      </w:r>
      <w:r w:rsidRPr="50020EF8">
        <w:rPr>
          <w:rFonts w:ascii="Palatino Linotype" w:hAnsi="Palatino Linotype" w:cs="Tahoma"/>
          <w:b/>
          <w:bCs/>
          <w:color w:val="0D0D0D" w:themeColor="text1" w:themeTint="F2"/>
          <w:sz w:val="22"/>
          <w:szCs w:val="22"/>
        </w:rPr>
        <w:t>00926/INFOEM/IP/RR</w:t>
      </w:r>
      <w:bookmarkStart w:id="0" w:name="_GoBack"/>
      <w:bookmarkEnd w:id="0"/>
      <w:r w:rsidRPr="50020EF8">
        <w:rPr>
          <w:rFonts w:ascii="Palatino Linotype" w:hAnsi="Palatino Linotype" w:cs="Tahoma"/>
          <w:b/>
          <w:bCs/>
          <w:color w:val="0D0D0D" w:themeColor="text1" w:themeTint="F2"/>
          <w:sz w:val="22"/>
          <w:szCs w:val="22"/>
        </w:rPr>
        <w:t>/2022</w:t>
      </w:r>
      <w:r w:rsidRPr="50020EF8">
        <w:rPr>
          <w:rFonts w:ascii="Palatino Linotype" w:hAnsi="Palatino Linotype" w:cs="Tahoma"/>
          <w:color w:val="0D0D0D" w:themeColor="text1" w:themeTint="F2"/>
          <w:sz w:val="22"/>
          <w:szCs w:val="22"/>
        </w:rPr>
        <w:t xml:space="preserve">, interpuesto por </w:t>
      </w:r>
      <w:r w:rsidRPr="50020EF8">
        <w:rPr>
          <w:rFonts w:ascii="Palatino Linotype" w:hAnsi="Palatino Linotype" w:cs="Tahoma"/>
          <w:color w:val="0D0D0D" w:themeColor="text1" w:themeTint="F2"/>
          <w:sz w:val="22"/>
          <w:szCs w:val="22"/>
          <w:highlight w:val="black"/>
        </w:rPr>
        <w:t>XXXXXXXXXXXXXXXXXXXXXXXXXXXXXX</w:t>
      </w:r>
      <w:r w:rsidRPr="50020EF8">
        <w:rPr>
          <w:rFonts w:ascii="Palatino Linotype" w:hAnsi="Palatino Linotype" w:cs="Tahoma"/>
          <w:color w:val="0D0D0D" w:themeColor="text1" w:themeTint="F2"/>
          <w:sz w:val="22"/>
          <w:szCs w:val="22"/>
        </w:rPr>
        <w:t xml:space="preserve"> a quien en lo sucesivo se le denominará el </w:t>
      </w:r>
      <w:r w:rsidRPr="50020EF8">
        <w:rPr>
          <w:rFonts w:ascii="Palatino Linotype" w:hAnsi="Palatino Linotype" w:cs="Tahoma"/>
          <w:b/>
          <w:bCs/>
          <w:color w:val="0D0D0D" w:themeColor="text1" w:themeTint="F2"/>
          <w:sz w:val="22"/>
          <w:szCs w:val="22"/>
        </w:rPr>
        <w:t>Recurrente</w:t>
      </w:r>
      <w:r w:rsidRPr="50020EF8">
        <w:rPr>
          <w:rFonts w:ascii="Palatino Linotype" w:hAnsi="Palatino Linotype" w:cs="Tahoma"/>
          <w:color w:val="0D0D0D" w:themeColor="text1" w:themeTint="F2"/>
          <w:sz w:val="22"/>
          <w:szCs w:val="22"/>
        </w:rPr>
        <w:t xml:space="preserve"> o </w:t>
      </w:r>
      <w:r w:rsidRPr="50020EF8">
        <w:rPr>
          <w:rFonts w:ascii="Palatino Linotype" w:hAnsi="Palatino Linotype" w:cs="Tahoma"/>
          <w:b/>
          <w:bCs/>
          <w:color w:val="0D0D0D" w:themeColor="text1" w:themeTint="F2"/>
          <w:sz w:val="22"/>
          <w:szCs w:val="22"/>
        </w:rPr>
        <w:t>Particular</w:t>
      </w:r>
      <w:r w:rsidRPr="50020EF8">
        <w:rPr>
          <w:rFonts w:ascii="Palatino Linotype" w:hAnsi="Palatino Linotype" w:cs="Tahoma"/>
          <w:color w:val="0D0D0D" w:themeColor="text1" w:themeTint="F2"/>
          <w:sz w:val="22"/>
          <w:szCs w:val="22"/>
        </w:rPr>
        <w:t xml:space="preserve">, en contra de la respuesta del Sujeto Obligado </w:t>
      </w:r>
      <w:r w:rsidRPr="50020EF8">
        <w:rPr>
          <w:rFonts w:ascii="Palatino Linotype" w:eastAsia="Calibri" w:hAnsi="Palatino Linotype" w:cs="Tahoma"/>
          <w:b/>
          <w:bCs/>
          <w:sz w:val="22"/>
          <w:szCs w:val="22"/>
        </w:rPr>
        <w:t>Ayuntamiento de Atizapán de Zaragoza</w:t>
      </w:r>
      <w:r w:rsidRPr="50020EF8">
        <w:rPr>
          <w:rFonts w:ascii="Palatino Linotype" w:eastAsia="Calibri" w:hAnsi="Palatino Linotype" w:cs="Tahoma"/>
          <w:sz w:val="22"/>
          <w:szCs w:val="22"/>
        </w:rPr>
        <w:t xml:space="preserve">, </w:t>
      </w:r>
      <w:r w:rsidRPr="50020EF8">
        <w:rPr>
          <w:rFonts w:ascii="Palatino Linotype" w:hAnsi="Palatino Linotype" w:cs="Tahoma"/>
          <w:color w:val="0D0D0D" w:themeColor="text1" w:themeTint="F2"/>
          <w:sz w:val="22"/>
          <w:szCs w:val="22"/>
        </w:rPr>
        <w:t>se emite la presente Resolución, con base en los Antecedentes y C</w:t>
      </w:r>
      <w:r w:rsidRPr="50020EF8">
        <w:rPr>
          <w:rFonts w:ascii="Palatino Linotype" w:hAnsi="Palatino Linotype" w:cs="Tahoma"/>
          <w:sz w:val="22"/>
          <w:szCs w:val="22"/>
        </w:rPr>
        <w:t xml:space="preserve">onsiderandos que se exponen a continuación: </w:t>
      </w:r>
    </w:p>
    <w:p w14:paraId="57610730" w14:textId="77777777" w:rsidR="00020260" w:rsidRPr="003F2C2B" w:rsidRDefault="00020260" w:rsidP="00020260">
      <w:pPr>
        <w:spacing w:line="360" w:lineRule="auto"/>
        <w:jc w:val="both"/>
        <w:rPr>
          <w:rFonts w:ascii="Palatino Linotype" w:hAnsi="Palatino Linotype" w:cs="Tahoma"/>
          <w:sz w:val="22"/>
          <w:szCs w:val="22"/>
        </w:rPr>
      </w:pPr>
      <w:r w:rsidRPr="003F2C2B">
        <w:rPr>
          <w:rFonts w:ascii="Palatino Linotype" w:hAnsi="Palatino Linotype" w:cs="Tahoma"/>
          <w:sz w:val="22"/>
          <w:szCs w:val="22"/>
        </w:rPr>
        <w:t xml:space="preserve"> </w:t>
      </w:r>
    </w:p>
    <w:p w14:paraId="405DAACF" w14:textId="77777777" w:rsidR="00020260" w:rsidRPr="003F2C2B" w:rsidRDefault="00020260" w:rsidP="00020260">
      <w:pPr>
        <w:tabs>
          <w:tab w:val="center" w:pos="4522"/>
          <w:tab w:val="left" w:pos="7245"/>
        </w:tabs>
        <w:spacing w:line="360" w:lineRule="auto"/>
        <w:jc w:val="center"/>
        <w:rPr>
          <w:rFonts w:ascii="Palatino Linotype" w:hAnsi="Palatino Linotype" w:cs="Tahoma"/>
          <w:b/>
          <w:sz w:val="22"/>
          <w:szCs w:val="22"/>
        </w:rPr>
      </w:pPr>
      <w:r w:rsidRPr="003F2C2B">
        <w:rPr>
          <w:rFonts w:ascii="Palatino Linotype" w:hAnsi="Palatino Linotype" w:cs="Tahoma"/>
          <w:b/>
          <w:sz w:val="22"/>
          <w:szCs w:val="22"/>
        </w:rPr>
        <w:t>ANTECEDENTES</w:t>
      </w:r>
    </w:p>
    <w:p w14:paraId="646E9007" w14:textId="77777777" w:rsidR="00020260" w:rsidRPr="003F2C2B" w:rsidRDefault="00020260" w:rsidP="00020260">
      <w:pPr>
        <w:pStyle w:val="Prrafodelista"/>
        <w:tabs>
          <w:tab w:val="left" w:pos="567"/>
        </w:tabs>
        <w:spacing w:line="360" w:lineRule="auto"/>
        <w:ind w:left="0"/>
        <w:contextualSpacing w:val="0"/>
        <w:jc w:val="both"/>
        <w:rPr>
          <w:rFonts w:ascii="Palatino Linotype" w:hAnsi="Palatino Linotype" w:cs="Tahoma"/>
          <w:szCs w:val="22"/>
        </w:rPr>
      </w:pPr>
    </w:p>
    <w:p w14:paraId="00984BAA" w14:textId="77777777" w:rsidR="00020260" w:rsidRPr="0059271F" w:rsidRDefault="00020260" w:rsidP="00020260">
      <w:pPr>
        <w:pStyle w:val="Prrafodelista"/>
        <w:tabs>
          <w:tab w:val="left" w:pos="567"/>
        </w:tabs>
        <w:spacing w:line="360" w:lineRule="auto"/>
        <w:ind w:left="0"/>
        <w:contextualSpacing w:val="0"/>
        <w:jc w:val="both"/>
        <w:rPr>
          <w:rFonts w:ascii="Palatino Linotype" w:hAnsi="Palatino Linotype" w:cs="Tahoma"/>
          <w:b/>
        </w:rPr>
      </w:pPr>
      <w:bookmarkStart w:id="1" w:name="_Hlk13731818"/>
      <w:r w:rsidRPr="0059271F">
        <w:rPr>
          <w:rFonts w:ascii="Palatino Linotype" w:hAnsi="Palatino Linotype" w:cs="Tahoma"/>
          <w:b/>
        </w:rPr>
        <w:t xml:space="preserve">I. Presentación de la solicitud de información. </w:t>
      </w:r>
    </w:p>
    <w:p w14:paraId="6D9B7A8B" w14:textId="77777777" w:rsidR="00020260" w:rsidRPr="00FB63BA" w:rsidRDefault="00020260" w:rsidP="00020260">
      <w:pPr>
        <w:pStyle w:val="Prrafodelista"/>
        <w:tabs>
          <w:tab w:val="left" w:pos="567"/>
        </w:tabs>
        <w:spacing w:line="360" w:lineRule="auto"/>
        <w:ind w:left="0"/>
        <w:contextualSpacing w:val="0"/>
        <w:jc w:val="both"/>
        <w:rPr>
          <w:rFonts w:ascii="Palatino Linotype" w:hAnsi="Palatino Linotype" w:cs="Tahoma"/>
          <w:b/>
        </w:rPr>
      </w:pPr>
    </w:p>
    <w:bookmarkEnd w:id="1"/>
    <w:p w14:paraId="00B912C6" w14:textId="77777777" w:rsidR="00020260" w:rsidRPr="00FB63BA" w:rsidRDefault="00020260" w:rsidP="00020260">
      <w:pPr>
        <w:pStyle w:val="Prrafodelista"/>
        <w:tabs>
          <w:tab w:val="left" w:pos="567"/>
        </w:tabs>
        <w:spacing w:line="360" w:lineRule="auto"/>
        <w:ind w:left="0"/>
        <w:contextualSpacing w:val="0"/>
        <w:jc w:val="both"/>
        <w:rPr>
          <w:rFonts w:ascii="Palatino Linotype" w:hAnsi="Palatino Linotype" w:cs="Tahoma"/>
        </w:rPr>
      </w:pPr>
      <w:r w:rsidRPr="00FB63BA">
        <w:rPr>
          <w:rFonts w:ascii="Palatino Linotype" w:hAnsi="Palatino Linotype" w:cs="Tahoma"/>
        </w:rPr>
        <w:t xml:space="preserve">Con fecha </w:t>
      </w:r>
      <w:r>
        <w:rPr>
          <w:rFonts w:ascii="Palatino Linotype" w:hAnsi="Palatino Linotype" w:cs="Tahoma"/>
        </w:rPr>
        <w:t>dieciocho</w:t>
      </w:r>
      <w:r w:rsidRPr="00FB63BA">
        <w:rPr>
          <w:rFonts w:ascii="Palatino Linotype" w:hAnsi="Palatino Linotype" w:cs="Tahoma"/>
        </w:rPr>
        <w:t xml:space="preserve"> de </w:t>
      </w:r>
      <w:r>
        <w:rPr>
          <w:rFonts w:ascii="Palatino Linotype" w:hAnsi="Palatino Linotype" w:cs="Tahoma"/>
        </w:rPr>
        <w:t>enero</w:t>
      </w:r>
      <w:r w:rsidRPr="00FB63BA">
        <w:rPr>
          <w:rFonts w:ascii="Palatino Linotype" w:hAnsi="Palatino Linotype" w:cs="Tahoma"/>
        </w:rPr>
        <w:t xml:space="preserve"> de dos mil veintidós, el Particular presentó solicitud de acceso a la información pública a través del Sistema de Acceso a la Información Mexiquense (SAIMEX), ante el </w:t>
      </w:r>
      <w:r>
        <w:rPr>
          <w:rFonts w:ascii="Palatino Linotype" w:hAnsi="Palatino Linotype" w:cs="Tahoma"/>
          <w:b/>
        </w:rPr>
        <w:t>Ayuntamiento de Atizapán de Zaragoza</w:t>
      </w:r>
      <w:r w:rsidRPr="00FB63BA">
        <w:rPr>
          <w:rFonts w:ascii="Palatino Linotype" w:hAnsi="Palatino Linotype" w:cs="Tahoma"/>
        </w:rPr>
        <w:t xml:space="preserve">, misma que fue registrada con el número de folio </w:t>
      </w:r>
      <w:r w:rsidRPr="00D07A66">
        <w:rPr>
          <w:rFonts w:ascii="Palatino Linotype" w:hAnsi="Palatino Linotype" w:cs="Tahoma"/>
          <w:b/>
          <w:bCs/>
        </w:rPr>
        <w:t>00032/ATIZARA/IP/2022</w:t>
      </w:r>
      <w:r w:rsidRPr="00FB63BA">
        <w:rPr>
          <w:rFonts w:ascii="Palatino Linotype" w:hAnsi="Palatino Linotype" w:cs="Tahoma"/>
          <w:b/>
          <w:bCs/>
        </w:rPr>
        <w:t xml:space="preserve">, </w:t>
      </w:r>
      <w:r w:rsidRPr="00FB63BA">
        <w:rPr>
          <w:rFonts w:ascii="Palatino Linotype" w:hAnsi="Palatino Linotype" w:cs="Tahoma"/>
        </w:rPr>
        <w:t>mediante la cual requirió:</w:t>
      </w:r>
    </w:p>
    <w:p w14:paraId="5711E0B6" w14:textId="77777777" w:rsidR="00020260" w:rsidRPr="003F2C2B" w:rsidRDefault="00020260" w:rsidP="00020260">
      <w:pPr>
        <w:tabs>
          <w:tab w:val="left" w:pos="4667"/>
        </w:tabs>
        <w:spacing w:line="360" w:lineRule="auto"/>
        <w:ind w:left="567" w:right="567"/>
        <w:jc w:val="both"/>
        <w:rPr>
          <w:rFonts w:ascii="Palatino Linotype" w:hAnsi="Palatino Linotype" w:cs="Tahoma"/>
          <w:b/>
          <w:bCs/>
        </w:rPr>
      </w:pPr>
    </w:p>
    <w:p w14:paraId="63E69B74" w14:textId="77777777" w:rsidR="00020260" w:rsidRPr="003F2C2B" w:rsidRDefault="00020260" w:rsidP="00020260">
      <w:pPr>
        <w:tabs>
          <w:tab w:val="left" w:pos="4667"/>
        </w:tabs>
        <w:spacing w:line="360" w:lineRule="auto"/>
        <w:ind w:left="567" w:right="567"/>
        <w:jc w:val="both"/>
        <w:rPr>
          <w:rFonts w:ascii="Palatino Linotype" w:hAnsi="Palatino Linotype" w:cs="Tahoma"/>
          <w:b/>
          <w:bCs/>
        </w:rPr>
      </w:pPr>
      <w:r w:rsidRPr="003F2C2B">
        <w:rPr>
          <w:rFonts w:ascii="Palatino Linotype" w:hAnsi="Palatino Linotype" w:cs="Tahoma"/>
          <w:b/>
          <w:bCs/>
        </w:rPr>
        <w:t>DESCRIPCIÓN CLARA Y PRECISA DE LA INFORMACIÓN SOLICITADA</w:t>
      </w:r>
    </w:p>
    <w:p w14:paraId="20E6A7AE" w14:textId="0D8B90CA" w:rsidR="00020260" w:rsidRDefault="50020EF8" w:rsidP="50020EF8">
      <w:pPr>
        <w:tabs>
          <w:tab w:val="left" w:pos="4667"/>
        </w:tabs>
        <w:spacing w:line="360" w:lineRule="auto"/>
        <w:ind w:left="567" w:right="567"/>
        <w:jc w:val="both"/>
        <w:rPr>
          <w:rFonts w:ascii="Palatino Linotype" w:hAnsi="Palatino Linotype" w:cs="Tahoma"/>
          <w:i/>
          <w:iCs/>
        </w:rPr>
      </w:pPr>
      <w:r w:rsidRPr="50020EF8">
        <w:rPr>
          <w:rFonts w:ascii="Palatino Linotype" w:hAnsi="Palatino Linotype" w:cs="Tahoma"/>
          <w:i/>
          <w:iCs/>
        </w:rPr>
        <w:t xml:space="preserve">SITUACIÓN (STATUS) DE LA CUENTA O CLAVE CATASTRAL </w:t>
      </w:r>
      <w:r w:rsidRPr="50020EF8">
        <w:rPr>
          <w:rFonts w:ascii="Palatino Linotype" w:hAnsi="Palatino Linotype" w:cs="Tahoma"/>
          <w:i/>
          <w:iCs/>
          <w:highlight w:val="black"/>
        </w:rPr>
        <w:t>XXXXXXXXXXXXX</w:t>
      </w:r>
      <w:r w:rsidRPr="50020EF8">
        <w:rPr>
          <w:rFonts w:ascii="Palatino Linotype" w:hAnsi="Palatino Linotype" w:cs="Tahoma"/>
          <w:i/>
          <w:iCs/>
        </w:rPr>
        <w:t xml:space="preserve"> DEL PREDIO UBICADO EN CALLE </w:t>
      </w:r>
      <w:r w:rsidRPr="50020EF8">
        <w:rPr>
          <w:rFonts w:ascii="Palatino Linotype" w:hAnsi="Palatino Linotype" w:cs="Tahoma"/>
          <w:i/>
          <w:iCs/>
          <w:highlight w:val="black"/>
        </w:rPr>
        <w:t>XXXXXXXXXXXXXXXXXXXXXXXXXXXXXXX XXXXXXXXXXXXXXXXXXXXXXXXXX</w:t>
      </w:r>
      <w:r w:rsidRPr="50020EF8">
        <w:rPr>
          <w:rFonts w:ascii="Palatino Linotype" w:hAnsi="Palatino Linotype" w:cs="Tahoma"/>
          <w:i/>
          <w:iCs/>
        </w:rPr>
        <w:t>.</w:t>
      </w:r>
    </w:p>
    <w:p w14:paraId="4BBB7F53" w14:textId="77777777" w:rsidR="00020260" w:rsidRPr="003F2C2B" w:rsidRDefault="00020260" w:rsidP="00020260">
      <w:pPr>
        <w:tabs>
          <w:tab w:val="left" w:pos="4667"/>
        </w:tabs>
        <w:spacing w:line="360" w:lineRule="auto"/>
        <w:ind w:left="567" w:right="567"/>
        <w:jc w:val="both"/>
        <w:rPr>
          <w:rFonts w:ascii="Palatino Linotype" w:hAnsi="Palatino Linotype" w:cs="Tahoma"/>
          <w:b/>
          <w:bCs/>
          <w:color w:val="000000" w:themeColor="text1"/>
          <w:szCs w:val="22"/>
        </w:rPr>
      </w:pPr>
    </w:p>
    <w:p w14:paraId="73106712" w14:textId="77777777" w:rsidR="00020260" w:rsidRPr="003F2C2B" w:rsidRDefault="00020260" w:rsidP="00020260">
      <w:pPr>
        <w:tabs>
          <w:tab w:val="left" w:pos="4667"/>
        </w:tabs>
        <w:spacing w:line="360" w:lineRule="auto"/>
        <w:ind w:left="567" w:right="567"/>
        <w:jc w:val="both"/>
        <w:rPr>
          <w:rFonts w:ascii="Palatino Linotype" w:hAnsi="Palatino Linotype" w:cs="Tahoma"/>
          <w:b/>
          <w:bCs/>
          <w:color w:val="000000" w:themeColor="text1"/>
          <w:szCs w:val="22"/>
        </w:rPr>
      </w:pPr>
      <w:r w:rsidRPr="003F2C2B">
        <w:rPr>
          <w:rFonts w:ascii="Palatino Linotype" w:hAnsi="Palatino Linotype" w:cs="Tahoma"/>
          <w:b/>
          <w:bCs/>
          <w:color w:val="000000" w:themeColor="text1"/>
          <w:szCs w:val="22"/>
        </w:rPr>
        <w:t>MODALIDAD DE ENTREGA</w:t>
      </w:r>
    </w:p>
    <w:p w14:paraId="574F0829" w14:textId="77777777" w:rsidR="00020260" w:rsidRDefault="00020260" w:rsidP="00020260">
      <w:pPr>
        <w:tabs>
          <w:tab w:val="left" w:pos="4667"/>
        </w:tabs>
        <w:spacing w:line="360" w:lineRule="auto"/>
        <w:ind w:left="567" w:right="567"/>
        <w:jc w:val="both"/>
        <w:rPr>
          <w:rFonts w:ascii="Palatino Linotype" w:hAnsi="Palatino Linotype" w:cs="Tahoma"/>
          <w:bCs/>
          <w:i/>
          <w:szCs w:val="22"/>
        </w:rPr>
      </w:pPr>
      <w:r>
        <w:rPr>
          <w:rFonts w:ascii="Palatino Linotype" w:hAnsi="Palatino Linotype" w:cs="Tahoma"/>
          <w:bCs/>
          <w:i/>
          <w:szCs w:val="22"/>
        </w:rPr>
        <w:t>Otro tipo de medio: SE RECOGERA RESPUESTA EN LA UNIDAD DE TRANSPARENCIA.</w:t>
      </w:r>
    </w:p>
    <w:p w14:paraId="0DF8F905" w14:textId="77777777" w:rsidR="00020260" w:rsidRDefault="00020260" w:rsidP="00020260">
      <w:pPr>
        <w:tabs>
          <w:tab w:val="left" w:pos="4667"/>
        </w:tabs>
        <w:spacing w:line="360" w:lineRule="auto"/>
        <w:ind w:right="-28"/>
        <w:jc w:val="both"/>
        <w:rPr>
          <w:rFonts w:ascii="Palatino Linotype" w:hAnsi="Palatino Linotype" w:cs="Tahoma"/>
          <w:bCs/>
          <w:iCs/>
          <w:sz w:val="22"/>
          <w:szCs w:val="24"/>
        </w:rPr>
      </w:pPr>
      <w:r w:rsidRPr="00602F9D">
        <w:rPr>
          <w:rFonts w:ascii="Palatino Linotype" w:hAnsi="Palatino Linotype" w:cs="Tahoma"/>
          <w:bCs/>
          <w:iCs/>
          <w:sz w:val="22"/>
          <w:szCs w:val="24"/>
        </w:rPr>
        <w:lastRenderedPageBreak/>
        <w:t xml:space="preserve">Al escrito anterior, el Particular adjuntó el documento denominado: </w:t>
      </w:r>
      <w:r w:rsidRPr="00602F9D">
        <w:rPr>
          <w:rFonts w:ascii="Palatino Linotype" w:hAnsi="Palatino Linotype" w:cs="Tahoma"/>
          <w:b/>
          <w:iCs/>
          <w:sz w:val="22"/>
          <w:szCs w:val="24"/>
        </w:rPr>
        <w:t xml:space="preserve">20220118113705025.pdf; </w:t>
      </w:r>
      <w:r w:rsidRPr="00602F9D">
        <w:rPr>
          <w:rFonts w:ascii="Palatino Linotype" w:hAnsi="Palatino Linotype" w:cs="Tahoma"/>
          <w:bCs/>
          <w:iCs/>
          <w:sz w:val="22"/>
          <w:szCs w:val="24"/>
        </w:rPr>
        <w:t>mismo que da cuenta de un recibo de pago por impuesto predial, el cual</w:t>
      </w:r>
      <w:r>
        <w:rPr>
          <w:rFonts w:ascii="Palatino Linotype" w:hAnsi="Palatino Linotype" w:cs="Tahoma"/>
          <w:bCs/>
          <w:iCs/>
          <w:sz w:val="22"/>
          <w:szCs w:val="24"/>
        </w:rPr>
        <w:t xml:space="preserve"> no se reproduce por contener datos personales de una persona física que puede ser identificada o identificable. </w:t>
      </w:r>
    </w:p>
    <w:p w14:paraId="2375EC6A" w14:textId="77777777" w:rsidR="00020260" w:rsidRPr="00602F9D" w:rsidRDefault="00020260" w:rsidP="00020260">
      <w:pPr>
        <w:tabs>
          <w:tab w:val="left" w:pos="4667"/>
        </w:tabs>
        <w:spacing w:line="360" w:lineRule="auto"/>
        <w:ind w:right="-28"/>
        <w:jc w:val="both"/>
        <w:rPr>
          <w:rFonts w:ascii="Palatino Linotype" w:hAnsi="Palatino Linotype" w:cs="Tahoma"/>
          <w:bCs/>
          <w:iCs/>
          <w:sz w:val="22"/>
          <w:szCs w:val="24"/>
        </w:rPr>
      </w:pPr>
    </w:p>
    <w:p w14:paraId="7DFB6FCD" w14:textId="77777777" w:rsidR="00020260" w:rsidRDefault="00020260" w:rsidP="00020260">
      <w:pPr>
        <w:spacing w:line="360" w:lineRule="auto"/>
        <w:jc w:val="both"/>
        <w:rPr>
          <w:rFonts w:ascii="Palatino Linotype" w:eastAsia="Calibri" w:hAnsi="Palatino Linotype" w:cs="Tahoma"/>
          <w:b/>
          <w:bCs/>
          <w:sz w:val="22"/>
          <w:szCs w:val="22"/>
        </w:rPr>
      </w:pPr>
      <w:r w:rsidRPr="003F2C2B">
        <w:rPr>
          <w:rFonts w:ascii="Palatino Linotype" w:eastAsia="Calibri" w:hAnsi="Palatino Linotype" w:cs="Tahoma"/>
          <w:b/>
          <w:bCs/>
          <w:sz w:val="22"/>
          <w:szCs w:val="22"/>
        </w:rPr>
        <w:t xml:space="preserve">II. </w:t>
      </w:r>
      <w:r>
        <w:rPr>
          <w:rFonts w:ascii="Palatino Linotype" w:eastAsia="Calibri" w:hAnsi="Palatino Linotype" w:cs="Tahoma"/>
          <w:b/>
          <w:bCs/>
          <w:sz w:val="22"/>
          <w:szCs w:val="22"/>
        </w:rPr>
        <w:t>Respuesta del Sujeto Obligado.</w:t>
      </w:r>
    </w:p>
    <w:p w14:paraId="31FD0EC0" w14:textId="77777777" w:rsidR="00020260" w:rsidRPr="00C217C6" w:rsidRDefault="00020260" w:rsidP="00020260">
      <w:pPr>
        <w:spacing w:line="360" w:lineRule="auto"/>
        <w:jc w:val="both"/>
        <w:rPr>
          <w:rFonts w:ascii="Palatino Linotype" w:eastAsia="Calibri" w:hAnsi="Palatino Linotype" w:cs="Tahoma"/>
          <w:b/>
          <w:bCs/>
          <w:sz w:val="22"/>
          <w:szCs w:val="22"/>
        </w:rPr>
      </w:pPr>
    </w:p>
    <w:p w14:paraId="542B9837" w14:textId="77777777" w:rsidR="00020260" w:rsidRDefault="00020260" w:rsidP="00020260">
      <w:pPr>
        <w:tabs>
          <w:tab w:val="left" w:pos="4667"/>
          <w:tab w:val="left" w:pos="8222"/>
        </w:tabs>
        <w:spacing w:line="360" w:lineRule="auto"/>
        <w:ind w:right="-28"/>
        <w:jc w:val="both"/>
        <w:rPr>
          <w:rFonts w:ascii="Palatino Linotype" w:hAnsi="Palatino Linotype" w:cs="Tahoma"/>
          <w:bCs/>
          <w:sz w:val="22"/>
          <w:szCs w:val="22"/>
        </w:rPr>
      </w:pPr>
      <w:r w:rsidRPr="003F2C2B">
        <w:rPr>
          <w:rFonts w:ascii="Palatino Linotype" w:hAnsi="Palatino Linotype" w:cs="Tahoma"/>
          <w:bCs/>
          <w:sz w:val="22"/>
          <w:szCs w:val="22"/>
        </w:rPr>
        <w:t xml:space="preserve">Con fecha </w:t>
      </w:r>
      <w:r>
        <w:rPr>
          <w:rFonts w:ascii="Palatino Linotype" w:hAnsi="Palatino Linotype" w:cs="Tahoma"/>
          <w:bCs/>
          <w:sz w:val="22"/>
          <w:szCs w:val="22"/>
        </w:rPr>
        <w:t xml:space="preserve">nueve </w:t>
      </w:r>
      <w:r w:rsidRPr="003F2C2B">
        <w:rPr>
          <w:rFonts w:ascii="Palatino Linotype" w:hAnsi="Palatino Linotype" w:cs="Tahoma"/>
          <w:bCs/>
          <w:sz w:val="22"/>
          <w:szCs w:val="22"/>
        </w:rPr>
        <w:t xml:space="preserve">de </w:t>
      </w:r>
      <w:r>
        <w:rPr>
          <w:rFonts w:ascii="Palatino Linotype" w:hAnsi="Palatino Linotype" w:cs="Tahoma"/>
          <w:bCs/>
          <w:sz w:val="22"/>
          <w:szCs w:val="22"/>
        </w:rPr>
        <w:t>febrero</w:t>
      </w:r>
      <w:r w:rsidRPr="003F2C2B">
        <w:rPr>
          <w:rFonts w:ascii="Palatino Linotype" w:hAnsi="Palatino Linotype" w:cs="Tahoma"/>
          <w:bCs/>
          <w:sz w:val="22"/>
          <w:szCs w:val="22"/>
        </w:rPr>
        <w:t xml:space="preserve"> de dos mil </w:t>
      </w:r>
      <w:r>
        <w:rPr>
          <w:rFonts w:ascii="Palatino Linotype" w:hAnsi="Palatino Linotype" w:cs="Tahoma"/>
          <w:bCs/>
          <w:sz w:val="22"/>
          <w:szCs w:val="22"/>
        </w:rPr>
        <w:t>veintidós</w:t>
      </w:r>
      <w:r w:rsidRPr="003F2C2B">
        <w:rPr>
          <w:rFonts w:ascii="Palatino Linotype" w:hAnsi="Palatino Linotype" w:cs="Tahoma"/>
          <w:bCs/>
          <w:sz w:val="22"/>
          <w:szCs w:val="22"/>
        </w:rPr>
        <w:t xml:space="preserve">, a través del Sistema de Acceso a la Información Mexiquense (SAIMEX), el Sujeto Obligado </w:t>
      </w:r>
      <w:r w:rsidRPr="003F2C2B">
        <w:rPr>
          <w:rFonts w:ascii="Palatino Linotype" w:hAnsi="Palatino Linotype" w:cs="Tahoma"/>
          <w:sz w:val="22"/>
          <w:szCs w:val="22"/>
        </w:rPr>
        <w:t>notificó</w:t>
      </w:r>
      <w:r w:rsidRPr="003F2C2B">
        <w:rPr>
          <w:rFonts w:ascii="Palatino Linotype" w:hAnsi="Palatino Linotype" w:cs="Tahoma"/>
          <w:bCs/>
          <w:sz w:val="22"/>
          <w:szCs w:val="22"/>
        </w:rPr>
        <w:t xml:space="preserve"> al Particular la respuesta a su solicitud de acceso a la información, </w:t>
      </w:r>
      <w:r>
        <w:rPr>
          <w:rFonts w:ascii="Palatino Linotype" w:hAnsi="Palatino Linotype" w:cs="Tahoma"/>
          <w:bCs/>
          <w:sz w:val="22"/>
          <w:szCs w:val="22"/>
        </w:rPr>
        <w:t xml:space="preserve">en ajuste a lo siguiente: </w:t>
      </w:r>
    </w:p>
    <w:p w14:paraId="277B663A" w14:textId="77777777" w:rsidR="00020260" w:rsidRPr="003F2C2B" w:rsidRDefault="00020260" w:rsidP="00020260">
      <w:pPr>
        <w:tabs>
          <w:tab w:val="left" w:pos="4667"/>
          <w:tab w:val="left" w:pos="8222"/>
        </w:tabs>
        <w:spacing w:line="360" w:lineRule="auto"/>
        <w:ind w:right="-28"/>
        <w:jc w:val="both"/>
        <w:rPr>
          <w:rFonts w:ascii="Palatino Linotype" w:hAnsi="Palatino Linotype" w:cs="Tahoma"/>
          <w:bCs/>
          <w:sz w:val="22"/>
          <w:szCs w:val="22"/>
        </w:rPr>
      </w:pPr>
    </w:p>
    <w:p w14:paraId="440D764B" w14:textId="77777777" w:rsidR="00020260" w:rsidRDefault="00020260" w:rsidP="00020260">
      <w:pPr>
        <w:tabs>
          <w:tab w:val="left" w:pos="1470"/>
        </w:tabs>
        <w:spacing w:line="360" w:lineRule="auto"/>
        <w:ind w:left="567" w:right="539"/>
        <w:jc w:val="both"/>
        <w:rPr>
          <w:rFonts w:ascii="Palatino Linotype" w:hAnsi="Palatino Linotype" w:cs="Tahoma"/>
          <w:bCs/>
          <w:i/>
          <w:szCs w:val="22"/>
        </w:rPr>
      </w:pPr>
      <w:r w:rsidRPr="00793596">
        <w:rPr>
          <w:rFonts w:ascii="Palatino Linotype" w:hAnsi="Palatino Linotype" w:cs="Tahoma"/>
          <w:bCs/>
          <w:i/>
          <w:szCs w:val="22"/>
        </w:rPr>
        <w:t>SE ANEXA RESPUESTA</w:t>
      </w:r>
    </w:p>
    <w:p w14:paraId="537FF010" w14:textId="77777777" w:rsidR="00020260" w:rsidRDefault="00020260" w:rsidP="00020260">
      <w:pPr>
        <w:tabs>
          <w:tab w:val="left" w:pos="1470"/>
        </w:tabs>
        <w:spacing w:line="360" w:lineRule="auto"/>
        <w:ind w:left="567" w:right="539"/>
        <w:jc w:val="both"/>
        <w:rPr>
          <w:rFonts w:ascii="Palatino Linotype" w:hAnsi="Palatino Linotype" w:cs="Tahoma"/>
          <w:bCs/>
          <w:i/>
          <w:szCs w:val="22"/>
        </w:rPr>
      </w:pPr>
    </w:p>
    <w:p w14:paraId="6E298754" w14:textId="3F4C30B1" w:rsidR="00020260" w:rsidRDefault="00020260" w:rsidP="00020260">
      <w:pPr>
        <w:tabs>
          <w:tab w:val="left" w:pos="1470"/>
        </w:tabs>
        <w:spacing w:line="360" w:lineRule="auto"/>
        <w:ind w:right="539"/>
        <w:jc w:val="both"/>
        <w:rPr>
          <w:rFonts w:ascii="Palatino Linotype" w:hAnsi="Palatino Linotype" w:cs="Tahoma"/>
          <w:bCs/>
          <w:iCs/>
          <w:sz w:val="22"/>
          <w:szCs w:val="24"/>
        </w:rPr>
      </w:pPr>
      <w:r w:rsidRPr="0055387E">
        <w:rPr>
          <w:rFonts w:ascii="Palatino Linotype" w:hAnsi="Palatino Linotype" w:cs="Tahoma"/>
          <w:bCs/>
          <w:iCs/>
          <w:sz w:val="22"/>
          <w:szCs w:val="24"/>
        </w:rPr>
        <w:t xml:space="preserve">Al escrito </w:t>
      </w:r>
      <w:r>
        <w:rPr>
          <w:rFonts w:ascii="Palatino Linotype" w:hAnsi="Palatino Linotype" w:cs="Tahoma"/>
          <w:bCs/>
          <w:iCs/>
          <w:sz w:val="22"/>
          <w:szCs w:val="24"/>
        </w:rPr>
        <w:t>preliminar</w:t>
      </w:r>
      <w:r w:rsidRPr="0055387E">
        <w:rPr>
          <w:rFonts w:ascii="Palatino Linotype" w:hAnsi="Palatino Linotype" w:cs="Tahoma"/>
          <w:bCs/>
          <w:iCs/>
          <w:sz w:val="22"/>
          <w:szCs w:val="24"/>
        </w:rPr>
        <w:t xml:space="preserve">, el Sujeto Obligado adjuntó </w:t>
      </w:r>
      <w:r w:rsidR="00953B9F" w:rsidRPr="0055387E">
        <w:rPr>
          <w:rFonts w:ascii="Palatino Linotype" w:hAnsi="Palatino Linotype" w:cs="Tahoma"/>
          <w:bCs/>
          <w:iCs/>
          <w:sz w:val="22"/>
          <w:szCs w:val="24"/>
        </w:rPr>
        <w:t>los siguientes document</w:t>
      </w:r>
      <w:r w:rsidR="00953B9F">
        <w:rPr>
          <w:rFonts w:ascii="Palatino Linotype" w:hAnsi="Palatino Linotype" w:cs="Tahoma"/>
          <w:bCs/>
          <w:iCs/>
          <w:sz w:val="22"/>
          <w:szCs w:val="24"/>
        </w:rPr>
        <w:t>os:</w:t>
      </w:r>
    </w:p>
    <w:p w14:paraId="4A398279" w14:textId="77777777" w:rsidR="00020260" w:rsidRDefault="00020260" w:rsidP="00020260">
      <w:pPr>
        <w:tabs>
          <w:tab w:val="left" w:pos="1470"/>
        </w:tabs>
        <w:spacing w:line="360" w:lineRule="auto"/>
        <w:ind w:right="539"/>
        <w:jc w:val="both"/>
        <w:rPr>
          <w:rFonts w:ascii="Palatino Linotype" w:hAnsi="Palatino Linotype" w:cs="Tahoma"/>
          <w:bCs/>
          <w:iCs/>
          <w:sz w:val="22"/>
          <w:szCs w:val="22"/>
        </w:rPr>
      </w:pPr>
    </w:p>
    <w:p w14:paraId="1B4F3799" w14:textId="77777777" w:rsidR="00020260" w:rsidRPr="003B568D" w:rsidRDefault="00020260" w:rsidP="00020260">
      <w:pPr>
        <w:pStyle w:val="Prrafodelista"/>
        <w:numPr>
          <w:ilvl w:val="0"/>
          <w:numId w:val="47"/>
        </w:numPr>
        <w:tabs>
          <w:tab w:val="left" w:pos="567"/>
          <w:tab w:val="left" w:pos="709"/>
        </w:tabs>
        <w:spacing w:line="360" w:lineRule="auto"/>
        <w:ind w:left="567" w:right="539" w:hanging="141"/>
        <w:jc w:val="both"/>
        <w:rPr>
          <w:rFonts w:ascii="Palatino Linotype" w:hAnsi="Palatino Linotype" w:cs="Tahoma"/>
          <w:b/>
          <w:iCs/>
          <w:szCs w:val="22"/>
        </w:rPr>
      </w:pPr>
      <w:r w:rsidRPr="00EB5906">
        <w:rPr>
          <w:rFonts w:ascii="Palatino Linotype" w:hAnsi="Palatino Linotype" w:cs="Tahoma"/>
          <w:b/>
          <w:iCs/>
          <w:szCs w:val="22"/>
        </w:rPr>
        <w:tab/>
      </w:r>
      <w:r w:rsidRPr="00EB5906">
        <w:rPr>
          <w:rFonts w:ascii="Palatino Linotype" w:hAnsi="Palatino Linotype"/>
          <w:b/>
          <w:bCs/>
          <w:szCs w:val="22"/>
        </w:rPr>
        <w:t>00032-2022.pdf</w:t>
      </w:r>
      <w:r w:rsidRPr="00EB5906">
        <w:rPr>
          <w:rFonts w:ascii="Palatino Linotype" w:hAnsi="Palatino Linotype"/>
          <w:b/>
          <w:szCs w:val="22"/>
        </w:rPr>
        <w:t xml:space="preserve">; </w:t>
      </w:r>
      <w:r w:rsidRPr="00EB5906">
        <w:rPr>
          <w:rFonts w:ascii="Palatino Linotype" w:hAnsi="Palatino Linotype"/>
          <w:bCs/>
          <w:szCs w:val="22"/>
        </w:rPr>
        <w:t xml:space="preserve">Oficio número TM/313/2022 signado por el Tesorero Municipal, por medio del cual, señala que de conformidad con el Acuerdo número CIR/I/02/25/01/2022 emitido en la </w:t>
      </w:r>
      <w:r>
        <w:rPr>
          <w:rFonts w:ascii="Palatino Linotype" w:hAnsi="Palatino Linotype"/>
          <w:bCs/>
          <w:szCs w:val="22"/>
        </w:rPr>
        <w:t xml:space="preserve">Primera Sesión Extraordinaria del Comité de Transparencia del Ayuntamiento de Atizapán de Zaragoza de fecha veinticinco de enero de dos mil veintidós, la información solicitada es clasificada en virtud de contener datos personales que por Ley, deben salvaguardarse. </w:t>
      </w:r>
    </w:p>
    <w:p w14:paraId="4914A1AD" w14:textId="77777777" w:rsidR="00020260" w:rsidRPr="003B568D" w:rsidRDefault="00020260" w:rsidP="00020260">
      <w:pPr>
        <w:pStyle w:val="Prrafodelista"/>
        <w:tabs>
          <w:tab w:val="left" w:pos="567"/>
          <w:tab w:val="left" w:pos="709"/>
        </w:tabs>
        <w:spacing w:line="360" w:lineRule="auto"/>
        <w:ind w:left="567" w:right="539"/>
        <w:jc w:val="both"/>
        <w:rPr>
          <w:rFonts w:ascii="Palatino Linotype" w:hAnsi="Palatino Linotype" w:cs="Tahoma"/>
          <w:b/>
          <w:iCs/>
          <w:szCs w:val="22"/>
        </w:rPr>
      </w:pPr>
    </w:p>
    <w:p w14:paraId="378B536C" w14:textId="77777777" w:rsidR="00020260" w:rsidRDefault="00020260" w:rsidP="00020260">
      <w:pPr>
        <w:pStyle w:val="Prrafodelista"/>
        <w:tabs>
          <w:tab w:val="left" w:pos="567"/>
          <w:tab w:val="left" w:pos="709"/>
        </w:tabs>
        <w:spacing w:line="360" w:lineRule="auto"/>
        <w:ind w:left="567" w:right="539"/>
        <w:jc w:val="both"/>
        <w:rPr>
          <w:rFonts w:ascii="Palatino Linotype" w:hAnsi="Palatino Linotype"/>
          <w:bCs/>
          <w:szCs w:val="22"/>
        </w:rPr>
      </w:pPr>
      <w:r>
        <w:rPr>
          <w:rFonts w:ascii="Palatino Linotype" w:hAnsi="Palatino Linotype"/>
          <w:bCs/>
          <w:szCs w:val="22"/>
        </w:rPr>
        <w:t>Lo anterior, se ilustra a través del siguiente extracto del oficio en comento:</w:t>
      </w:r>
    </w:p>
    <w:p w14:paraId="770C2D73" w14:textId="77777777" w:rsidR="00020260" w:rsidRDefault="00020260" w:rsidP="00020260">
      <w:pPr>
        <w:pStyle w:val="Prrafodelista"/>
        <w:tabs>
          <w:tab w:val="left" w:pos="567"/>
          <w:tab w:val="left" w:pos="709"/>
        </w:tabs>
        <w:spacing w:line="360" w:lineRule="auto"/>
        <w:ind w:left="567" w:right="539"/>
        <w:jc w:val="both"/>
        <w:rPr>
          <w:rFonts w:ascii="Palatino Linotype" w:hAnsi="Palatino Linotype"/>
          <w:bCs/>
          <w:szCs w:val="22"/>
        </w:rPr>
      </w:pPr>
    </w:p>
    <w:p w14:paraId="29387F1A" w14:textId="77777777" w:rsidR="00020260" w:rsidRDefault="00020260" w:rsidP="00020260">
      <w:pPr>
        <w:pStyle w:val="Prrafodelista"/>
        <w:tabs>
          <w:tab w:val="left" w:pos="567"/>
          <w:tab w:val="left" w:pos="709"/>
        </w:tabs>
        <w:spacing w:line="360" w:lineRule="auto"/>
        <w:ind w:left="567" w:right="539"/>
        <w:jc w:val="both"/>
        <w:rPr>
          <w:rFonts w:ascii="Palatino Linotype" w:hAnsi="Palatino Linotype" w:cs="Tahoma"/>
          <w:b/>
          <w:iCs/>
          <w:szCs w:val="22"/>
        </w:rPr>
      </w:pPr>
    </w:p>
    <w:p w14:paraId="7770D8B1" w14:textId="77777777" w:rsidR="00020260" w:rsidRDefault="00020260" w:rsidP="00020260">
      <w:pPr>
        <w:tabs>
          <w:tab w:val="left" w:pos="567"/>
          <w:tab w:val="left" w:pos="709"/>
        </w:tabs>
        <w:spacing w:line="360" w:lineRule="auto"/>
        <w:ind w:left="567" w:right="539"/>
        <w:jc w:val="both"/>
        <w:rPr>
          <w:rFonts w:ascii="Palatino Linotype" w:hAnsi="Palatino Linotype" w:cs="Tahoma"/>
          <w:b/>
          <w:iCs/>
          <w:sz w:val="22"/>
          <w:szCs w:val="22"/>
        </w:rPr>
      </w:pPr>
      <w:r>
        <w:rPr>
          <w:noProof/>
          <w:lang w:eastAsia="es-MX"/>
        </w:rPr>
        <w:lastRenderedPageBreak/>
        <w:drawing>
          <wp:inline distT="0" distB="0" distL="0" distR="0" wp14:anchorId="241F166C" wp14:editId="043865B1">
            <wp:extent cx="5053965" cy="4454305"/>
            <wp:effectExtent l="0" t="0" r="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89959" cy="4486028"/>
                    </a:xfrm>
                    <a:prstGeom prst="rect">
                      <a:avLst/>
                    </a:prstGeom>
                  </pic:spPr>
                </pic:pic>
              </a:graphicData>
            </a:graphic>
          </wp:inline>
        </w:drawing>
      </w:r>
    </w:p>
    <w:p w14:paraId="3F35ECBF" w14:textId="77777777" w:rsidR="00020260" w:rsidRDefault="00020260" w:rsidP="00020260">
      <w:pPr>
        <w:tabs>
          <w:tab w:val="left" w:pos="567"/>
          <w:tab w:val="left" w:pos="709"/>
        </w:tabs>
        <w:spacing w:line="360" w:lineRule="auto"/>
        <w:ind w:right="539"/>
        <w:jc w:val="both"/>
        <w:rPr>
          <w:rFonts w:ascii="Palatino Linotype" w:hAnsi="Palatino Linotype" w:cs="Tahoma"/>
          <w:b/>
          <w:iCs/>
          <w:sz w:val="22"/>
          <w:szCs w:val="22"/>
        </w:rPr>
      </w:pPr>
    </w:p>
    <w:p w14:paraId="12C82B57" w14:textId="77777777" w:rsidR="00020260" w:rsidRPr="00232385" w:rsidRDefault="00020260" w:rsidP="00020260">
      <w:pPr>
        <w:pStyle w:val="Prrafodelista"/>
        <w:numPr>
          <w:ilvl w:val="0"/>
          <w:numId w:val="47"/>
        </w:numPr>
        <w:tabs>
          <w:tab w:val="left" w:pos="1134"/>
        </w:tabs>
        <w:spacing w:line="360" w:lineRule="auto"/>
        <w:ind w:left="567" w:right="539" w:hanging="141"/>
        <w:jc w:val="both"/>
        <w:rPr>
          <w:rFonts w:ascii="Palatino Linotype" w:hAnsi="Palatino Linotype" w:cs="Tahoma"/>
          <w:b/>
          <w:iCs/>
          <w:szCs w:val="22"/>
        </w:rPr>
      </w:pPr>
      <w:r>
        <w:rPr>
          <w:rFonts w:ascii="Palatino Linotype" w:hAnsi="Palatino Linotype" w:cs="Tahoma"/>
          <w:b/>
          <w:iCs/>
          <w:szCs w:val="22"/>
        </w:rPr>
        <w:t xml:space="preserve"> </w:t>
      </w:r>
      <w:r w:rsidRPr="003425EF">
        <w:rPr>
          <w:rFonts w:ascii="Palatino Linotype" w:hAnsi="Palatino Linotype" w:cs="Tahoma"/>
          <w:b/>
          <w:iCs/>
          <w:szCs w:val="22"/>
        </w:rPr>
        <w:t>CIC.I.04.25.01.2022.pdf</w:t>
      </w:r>
      <w:r>
        <w:rPr>
          <w:rFonts w:ascii="Palatino Linotype" w:hAnsi="Palatino Linotype" w:cs="Tahoma"/>
          <w:b/>
          <w:iCs/>
          <w:szCs w:val="22"/>
        </w:rPr>
        <w:t xml:space="preserve">; </w:t>
      </w:r>
      <w:r>
        <w:rPr>
          <w:rFonts w:ascii="Palatino Linotype" w:hAnsi="Palatino Linotype" w:cs="Tahoma"/>
          <w:bCs/>
          <w:iCs/>
          <w:szCs w:val="22"/>
        </w:rPr>
        <w:t xml:space="preserve">Acuerdo CIC/I/04/25/01/2022 del Comité de Transparencia del Ayuntamiento de Atizapán de Zaragoza, por medio del cual, se confirma la clasificación de la información solicitada, en los términos siguientes: </w:t>
      </w:r>
    </w:p>
    <w:p w14:paraId="243354D1" w14:textId="77777777" w:rsidR="00020260" w:rsidRDefault="00020260" w:rsidP="00020260">
      <w:pPr>
        <w:pStyle w:val="Prrafodelista"/>
        <w:tabs>
          <w:tab w:val="left" w:pos="1134"/>
        </w:tabs>
        <w:spacing w:line="360" w:lineRule="auto"/>
        <w:ind w:left="567" w:right="539"/>
        <w:jc w:val="both"/>
        <w:rPr>
          <w:rFonts w:ascii="Palatino Linotype" w:hAnsi="Palatino Linotype" w:cs="Tahoma"/>
          <w:b/>
          <w:iCs/>
          <w:szCs w:val="22"/>
        </w:rPr>
      </w:pPr>
    </w:p>
    <w:p w14:paraId="60498FD8" w14:textId="77777777" w:rsidR="00020260" w:rsidRPr="0006011A" w:rsidRDefault="00020260" w:rsidP="00020260">
      <w:pPr>
        <w:tabs>
          <w:tab w:val="left" w:pos="1134"/>
        </w:tabs>
        <w:spacing w:line="360" w:lineRule="auto"/>
        <w:ind w:right="539"/>
        <w:jc w:val="both"/>
        <w:rPr>
          <w:rFonts w:ascii="Palatino Linotype" w:hAnsi="Palatino Linotype" w:cs="Tahoma"/>
          <w:b/>
          <w:iCs/>
          <w:sz w:val="22"/>
          <w:szCs w:val="22"/>
        </w:rPr>
      </w:pPr>
    </w:p>
    <w:p w14:paraId="01203AF9" w14:textId="77777777" w:rsidR="00020260" w:rsidRPr="000A0867" w:rsidRDefault="00020260" w:rsidP="00020260">
      <w:pPr>
        <w:tabs>
          <w:tab w:val="left" w:pos="1134"/>
        </w:tabs>
        <w:spacing w:line="360" w:lineRule="auto"/>
        <w:ind w:left="567" w:right="539"/>
        <w:jc w:val="both"/>
        <w:rPr>
          <w:rFonts w:ascii="Palatino Linotype" w:hAnsi="Palatino Linotype" w:cs="Tahoma"/>
          <w:b/>
          <w:iCs/>
          <w:sz w:val="22"/>
          <w:szCs w:val="22"/>
        </w:rPr>
      </w:pPr>
      <w:r>
        <w:rPr>
          <w:noProof/>
          <w:lang w:eastAsia="es-MX"/>
        </w:rPr>
        <w:lastRenderedPageBreak/>
        <w:drawing>
          <wp:inline distT="0" distB="0" distL="0" distR="0" wp14:anchorId="7C05C7AD" wp14:editId="1752EFC2">
            <wp:extent cx="5034413" cy="139423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75564" cy="1405630"/>
                    </a:xfrm>
                    <a:prstGeom prst="rect">
                      <a:avLst/>
                    </a:prstGeom>
                  </pic:spPr>
                </pic:pic>
              </a:graphicData>
            </a:graphic>
          </wp:inline>
        </w:drawing>
      </w:r>
    </w:p>
    <w:p w14:paraId="150E51FD" w14:textId="772E9347" w:rsidR="00020260" w:rsidRDefault="00020260" w:rsidP="0022176E">
      <w:pPr>
        <w:tabs>
          <w:tab w:val="left" w:pos="1134"/>
        </w:tabs>
        <w:spacing w:line="360" w:lineRule="auto"/>
        <w:ind w:right="539"/>
        <w:jc w:val="both"/>
        <w:rPr>
          <w:rFonts w:ascii="Palatino Linotype" w:hAnsi="Palatino Linotype" w:cs="Tahoma"/>
          <w:b/>
          <w:iCs/>
          <w:sz w:val="22"/>
          <w:szCs w:val="22"/>
        </w:rPr>
      </w:pPr>
    </w:p>
    <w:p w14:paraId="616C1387" w14:textId="77777777" w:rsidR="00020260" w:rsidRPr="00381260" w:rsidRDefault="00020260" w:rsidP="00020260">
      <w:pPr>
        <w:pStyle w:val="Prrafodelista"/>
        <w:numPr>
          <w:ilvl w:val="0"/>
          <w:numId w:val="47"/>
        </w:numPr>
        <w:tabs>
          <w:tab w:val="left" w:pos="1134"/>
        </w:tabs>
        <w:spacing w:line="360" w:lineRule="auto"/>
        <w:ind w:right="539"/>
        <w:jc w:val="both"/>
        <w:rPr>
          <w:rFonts w:ascii="Palatino Linotype" w:hAnsi="Palatino Linotype" w:cs="Tahoma"/>
          <w:b/>
          <w:iCs/>
          <w:szCs w:val="22"/>
        </w:rPr>
      </w:pPr>
      <w:r w:rsidRPr="00381260">
        <w:rPr>
          <w:rFonts w:ascii="Palatino Linotype" w:hAnsi="Palatino Linotype" w:cs="Tahoma"/>
          <w:b/>
          <w:iCs/>
          <w:szCs w:val="22"/>
        </w:rPr>
        <w:t>20220209105051789</w:t>
      </w:r>
      <w:proofErr w:type="gramStart"/>
      <w:r w:rsidRPr="00381260">
        <w:rPr>
          <w:rFonts w:ascii="Palatino Linotype" w:hAnsi="Palatino Linotype" w:cs="Tahoma"/>
          <w:b/>
          <w:iCs/>
          <w:szCs w:val="22"/>
        </w:rPr>
        <w:t>.pdf</w:t>
      </w:r>
      <w:proofErr w:type="gramEnd"/>
      <w:r>
        <w:rPr>
          <w:rFonts w:ascii="Palatino Linotype" w:hAnsi="Palatino Linotype" w:cs="Tahoma"/>
          <w:b/>
          <w:iCs/>
          <w:szCs w:val="22"/>
        </w:rPr>
        <w:t xml:space="preserve">; </w:t>
      </w:r>
      <w:r>
        <w:rPr>
          <w:rFonts w:ascii="Palatino Linotype" w:hAnsi="Palatino Linotype" w:cs="Tahoma"/>
          <w:bCs/>
          <w:iCs/>
          <w:szCs w:val="22"/>
        </w:rPr>
        <w:t>Acuse de recibo de oficio del Tesorero Municipal, así como del Acuerdo de clasificación, por parte de la Particular, en el que se adjuntó su credencial para votar.</w:t>
      </w:r>
    </w:p>
    <w:p w14:paraId="0A35F9DD" w14:textId="77777777" w:rsidR="00020260" w:rsidRPr="005E3887" w:rsidRDefault="00020260" w:rsidP="00020260">
      <w:pPr>
        <w:tabs>
          <w:tab w:val="left" w:pos="567"/>
          <w:tab w:val="left" w:pos="709"/>
        </w:tabs>
        <w:spacing w:line="360" w:lineRule="auto"/>
        <w:ind w:right="539"/>
        <w:jc w:val="both"/>
        <w:rPr>
          <w:rFonts w:ascii="Palatino Linotype" w:hAnsi="Palatino Linotype" w:cs="Tahoma"/>
          <w:b/>
          <w:iCs/>
          <w:szCs w:val="22"/>
        </w:rPr>
      </w:pPr>
    </w:p>
    <w:p w14:paraId="4F1EBE63" w14:textId="77777777" w:rsidR="00C57FF5" w:rsidRDefault="00020260" w:rsidP="00020260">
      <w:pPr>
        <w:autoSpaceDE w:val="0"/>
        <w:autoSpaceDN w:val="0"/>
        <w:adjustRightInd w:val="0"/>
        <w:spacing w:line="360" w:lineRule="auto"/>
        <w:jc w:val="both"/>
        <w:rPr>
          <w:rFonts w:ascii="Palatino Linotype" w:hAnsi="Palatino Linotype" w:cs="Tahoma"/>
          <w:b/>
          <w:sz w:val="22"/>
          <w:szCs w:val="22"/>
        </w:rPr>
      </w:pPr>
      <w:r w:rsidRPr="003F2C2B">
        <w:rPr>
          <w:rFonts w:ascii="Palatino Linotype" w:hAnsi="Palatino Linotype" w:cs="Tahoma"/>
          <w:b/>
          <w:sz w:val="22"/>
          <w:szCs w:val="22"/>
        </w:rPr>
        <w:t xml:space="preserve">III. Interposición del Recurso de Revisión. </w:t>
      </w:r>
    </w:p>
    <w:p w14:paraId="53BF4244" w14:textId="27F07755" w:rsidR="00020260" w:rsidRPr="003F2C2B" w:rsidRDefault="00020260" w:rsidP="00020260">
      <w:pPr>
        <w:autoSpaceDE w:val="0"/>
        <w:autoSpaceDN w:val="0"/>
        <w:adjustRightInd w:val="0"/>
        <w:spacing w:line="360" w:lineRule="auto"/>
        <w:jc w:val="both"/>
        <w:rPr>
          <w:rFonts w:ascii="Palatino Linotype" w:hAnsi="Palatino Linotype" w:cs="Tahoma"/>
          <w:sz w:val="22"/>
          <w:szCs w:val="22"/>
        </w:rPr>
      </w:pPr>
      <w:r w:rsidRPr="003F2C2B">
        <w:rPr>
          <w:rFonts w:ascii="Palatino Linotype" w:hAnsi="Palatino Linotype" w:cs="Tahoma"/>
          <w:sz w:val="22"/>
          <w:szCs w:val="22"/>
        </w:rPr>
        <w:tab/>
      </w:r>
    </w:p>
    <w:p w14:paraId="6B5E0045" w14:textId="77777777" w:rsidR="00020260" w:rsidRPr="00456EB7" w:rsidRDefault="00020260" w:rsidP="00020260">
      <w:pPr>
        <w:autoSpaceDE w:val="0"/>
        <w:autoSpaceDN w:val="0"/>
        <w:adjustRightInd w:val="0"/>
        <w:spacing w:line="360" w:lineRule="auto"/>
        <w:jc w:val="both"/>
        <w:rPr>
          <w:rFonts w:ascii="Palatino Linotype" w:hAnsi="Palatino Linotype" w:cs="Tahoma"/>
          <w:sz w:val="22"/>
          <w:szCs w:val="22"/>
          <w:lang w:val="es-ES"/>
        </w:rPr>
      </w:pPr>
      <w:r w:rsidRPr="003F2C2B">
        <w:rPr>
          <w:rFonts w:ascii="Palatino Linotype" w:hAnsi="Palatino Linotype" w:cs="Tahoma"/>
          <w:sz w:val="22"/>
          <w:szCs w:val="22"/>
        </w:rPr>
        <w:t xml:space="preserve">Con fecha </w:t>
      </w:r>
      <w:r>
        <w:rPr>
          <w:rFonts w:ascii="Palatino Linotype" w:hAnsi="Palatino Linotype" w:cs="Tahoma"/>
          <w:sz w:val="22"/>
          <w:szCs w:val="22"/>
        </w:rPr>
        <w:t>dieciséis</w:t>
      </w:r>
      <w:r w:rsidRPr="003F2C2B">
        <w:rPr>
          <w:rFonts w:ascii="Palatino Linotype" w:hAnsi="Palatino Linotype" w:cs="Tahoma"/>
          <w:sz w:val="22"/>
          <w:szCs w:val="22"/>
        </w:rPr>
        <w:t xml:space="preserve"> de </w:t>
      </w:r>
      <w:r>
        <w:rPr>
          <w:rFonts w:ascii="Palatino Linotype" w:hAnsi="Palatino Linotype" w:cs="Tahoma"/>
          <w:sz w:val="22"/>
          <w:szCs w:val="22"/>
        </w:rPr>
        <w:t>febrero</w:t>
      </w:r>
      <w:r w:rsidRPr="003F2C2B">
        <w:rPr>
          <w:rFonts w:ascii="Palatino Linotype" w:hAnsi="Palatino Linotype" w:cs="Tahoma"/>
          <w:sz w:val="22"/>
          <w:szCs w:val="22"/>
        </w:rPr>
        <w:t xml:space="preserve"> de dos mil </w:t>
      </w:r>
      <w:r>
        <w:rPr>
          <w:rFonts w:ascii="Palatino Linotype" w:hAnsi="Palatino Linotype" w:cs="Tahoma"/>
          <w:sz w:val="22"/>
          <w:szCs w:val="22"/>
        </w:rPr>
        <w:t>veintidós</w:t>
      </w:r>
      <w:r w:rsidRPr="003F2C2B">
        <w:rPr>
          <w:rFonts w:ascii="Palatino Linotype" w:hAnsi="Palatino Linotype" w:cs="Tahoma"/>
          <w:sz w:val="22"/>
          <w:szCs w:val="22"/>
        </w:rPr>
        <w:t xml:space="preserve">, se recibió en este Instituto, a través del </w:t>
      </w:r>
      <w:r w:rsidRPr="003F2C2B">
        <w:rPr>
          <w:rFonts w:ascii="Palatino Linotype" w:hAnsi="Palatino Linotype" w:cs="Tahoma"/>
          <w:sz w:val="22"/>
          <w:szCs w:val="22"/>
          <w:lang w:val="es-ES"/>
        </w:rPr>
        <w:t>Sistema de Acceso a la Información Mexiquense (SAIMEX)</w:t>
      </w:r>
      <w:r w:rsidRPr="003F2C2B">
        <w:rPr>
          <w:rFonts w:ascii="Palatino Linotype" w:hAnsi="Palatino Linotype" w:cs="Tahoma"/>
          <w:sz w:val="22"/>
          <w:szCs w:val="22"/>
        </w:rPr>
        <w:t>, el Recurso de Revisión interpuesto por la parte Recurrente en contra de la respuesta emitida por el Sujeto Obligado a la solicitud de información, en los términos siguientes:</w:t>
      </w:r>
    </w:p>
    <w:p w14:paraId="103D418B" w14:textId="77777777" w:rsidR="00020260" w:rsidRPr="003F2C2B" w:rsidRDefault="00020260" w:rsidP="00020260">
      <w:pPr>
        <w:autoSpaceDE w:val="0"/>
        <w:autoSpaceDN w:val="0"/>
        <w:adjustRightInd w:val="0"/>
        <w:spacing w:line="360" w:lineRule="auto"/>
        <w:jc w:val="both"/>
        <w:rPr>
          <w:rFonts w:ascii="Palatino Linotype" w:hAnsi="Palatino Linotype" w:cs="Tahoma"/>
          <w:bCs/>
          <w:szCs w:val="22"/>
        </w:rPr>
      </w:pPr>
    </w:p>
    <w:p w14:paraId="19082952" w14:textId="77777777" w:rsidR="00020260" w:rsidRPr="00655230" w:rsidRDefault="00020260" w:rsidP="00020260">
      <w:pPr>
        <w:tabs>
          <w:tab w:val="left" w:pos="4667"/>
        </w:tabs>
        <w:spacing w:line="360" w:lineRule="auto"/>
        <w:ind w:left="567" w:right="567"/>
        <w:jc w:val="both"/>
        <w:rPr>
          <w:rFonts w:ascii="Palatino Linotype" w:hAnsi="Palatino Linotype" w:cs="Tahoma"/>
          <w:b/>
          <w:bCs/>
        </w:rPr>
      </w:pPr>
      <w:r w:rsidRPr="003F2C2B">
        <w:rPr>
          <w:rFonts w:ascii="Palatino Linotype" w:hAnsi="Palatino Linotype" w:cs="Tahoma"/>
          <w:b/>
          <w:bCs/>
        </w:rPr>
        <w:t>ACTO IMPUGNADO</w:t>
      </w:r>
    </w:p>
    <w:p w14:paraId="6925EEA0" w14:textId="1FCD8C6B" w:rsidR="00020260" w:rsidRDefault="50020EF8" w:rsidP="50020EF8">
      <w:pPr>
        <w:autoSpaceDE w:val="0"/>
        <w:autoSpaceDN w:val="0"/>
        <w:adjustRightInd w:val="0"/>
        <w:spacing w:line="360" w:lineRule="auto"/>
        <w:ind w:left="567" w:right="567"/>
        <w:jc w:val="both"/>
        <w:rPr>
          <w:rFonts w:ascii="Palatino Linotype" w:hAnsi="Palatino Linotype" w:cs="Tahoma"/>
          <w:i/>
          <w:iCs/>
        </w:rPr>
      </w:pPr>
      <w:r w:rsidRPr="50020EF8">
        <w:rPr>
          <w:rFonts w:ascii="Palatino Linotype" w:hAnsi="Palatino Linotype" w:cs="Tahoma"/>
          <w:i/>
          <w:iCs/>
        </w:rPr>
        <w:t xml:space="preserve">NEGATIVA A PROPORCIONAR LA INFORMACIÓN SOLICITADA EL DÍA 14 DE ENERO DE 2022, DE LA CTA PREDIAL </w:t>
      </w:r>
      <w:r w:rsidRPr="50020EF8">
        <w:rPr>
          <w:rFonts w:ascii="Palatino Linotype" w:hAnsi="Palatino Linotype" w:cs="Tahoma"/>
          <w:i/>
          <w:iCs/>
          <w:highlight w:val="black"/>
        </w:rPr>
        <w:t>XXXXXXXXXXXXX</w:t>
      </w:r>
      <w:r w:rsidRPr="50020EF8">
        <w:rPr>
          <w:rFonts w:ascii="Palatino Linotype" w:hAnsi="Palatino Linotype" w:cs="Tahoma"/>
          <w:i/>
          <w:iCs/>
        </w:rPr>
        <w:t xml:space="preserve"> REGISTRADA EN ESTE MUNICIPIO DEL PREDIO UBICADO EN </w:t>
      </w:r>
      <w:r w:rsidRPr="50020EF8">
        <w:rPr>
          <w:rFonts w:ascii="Palatino Linotype" w:hAnsi="Palatino Linotype" w:cs="Tahoma"/>
          <w:i/>
          <w:iCs/>
          <w:highlight w:val="black"/>
        </w:rPr>
        <w:t>XXXXXXXXXXXXXXXXXXXXXXXXXXXX XXXXXXXXX</w:t>
      </w:r>
      <w:r w:rsidRPr="50020EF8">
        <w:rPr>
          <w:rFonts w:ascii="Palatino Linotype" w:hAnsi="Palatino Linotype" w:cs="Tahoma"/>
          <w:i/>
          <w:iCs/>
        </w:rPr>
        <w:t xml:space="preserve"> DICHA INFORMACIÓN SE SOLICITA EN BASE A QUE NO APARECE YA ESTA CUENTA PREDIAL.</w:t>
      </w:r>
    </w:p>
    <w:p w14:paraId="6F406709" w14:textId="77777777" w:rsidR="00020260" w:rsidRPr="003F2C2B" w:rsidRDefault="00020260" w:rsidP="00020260">
      <w:pPr>
        <w:autoSpaceDE w:val="0"/>
        <w:autoSpaceDN w:val="0"/>
        <w:adjustRightInd w:val="0"/>
        <w:spacing w:line="360" w:lineRule="auto"/>
        <w:ind w:left="567" w:right="567"/>
        <w:jc w:val="both"/>
        <w:rPr>
          <w:rFonts w:ascii="Palatino Linotype" w:hAnsi="Palatino Linotype" w:cs="Tahoma"/>
          <w:i/>
          <w:sz w:val="16"/>
        </w:rPr>
      </w:pPr>
    </w:p>
    <w:p w14:paraId="14BDA83A" w14:textId="77777777" w:rsidR="00020260" w:rsidRPr="003F2C2B" w:rsidRDefault="00020260" w:rsidP="00020260">
      <w:pPr>
        <w:autoSpaceDE w:val="0"/>
        <w:autoSpaceDN w:val="0"/>
        <w:adjustRightInd w:val="0"/>
        <w:spacing w:line="360" w:lineRule="auto"/>
        <w:ind w:left="567" w:right="567"/>
        <w:jc w:val="both"/>
        <w:rPr>
          <w:rFonts w:ascii="Palatino Linotype" w:hAnsi="Palatino Linotype" w:cs="Tahoma"/>
          <w:b/>
        </w:rPr>
      </w:pPr>
      <w:r w:rsidRPr="003F2C2B">
        <w:rPr>
          <w:rFonts w:ascii="Palatino Linotype" w:hAnsi="Palatino Linotype" w:cs="Tahoma"/>
          <w:b/>
        </w:rPr>
        <w:t>RAZONES O MOTIVOS DE LA INCONFORMIDAD</w:t>
      </w:r>
    </w:p>
    <w:p w14:paraId="4AEB7889" w14:textId="77777777" w:rsidR="00020260" w:rsidRDefault="00020260" w:rsidP="00020260">
      <w:pPr>
        <w:spacing w:line="360" w:lineRule="auto"/>
        <w:ind w:left="567" w:right="539"/>
        <w:jc w:val="both"/>
        <w:rPr>
          <w:rFonts w:ascii="Palatino Linotype" w:hAnsi="Palatino Linotype" w:cs="Tahoma"/>
          <w:i/>
        </w:rPr>
      </w:pPr>
      <w:r w:rsidRPr="00BD5A97">
        <w:rPr>
          <w:rFonts w:ascii="Palatino Linotype" w:hAnsi="Palatino Linotype" w:cs="Tahoma"/>
          <w:i/>
        </w:rPr>
        <w:t xml:space="preserve">LA RAZÓN ES QUE YO PAGUE EL IMPUESTO PREDIAL HASTA EL AÑO 2015 Y DESPUES EL MUNICIPIO DESAPARECIO LA CUENTA PREDIAL DEL PREDIO ANTES </w:t>
      </w:r>
      <w:r w:rsidRPr="00BD5A97">
        <w:rPr>
          <w:rFonts w:ascii="Palatino Linotype" w:hAnsi="Palatino Linotype" w:cs="Tahoma"/>
          <w:i/>
        </w:rPr>
        <w:lastRenderedPageBreak/>
        <w:t>MENCIONADO Y AL PREGUNTAR EL MOTIVO D LA CUENTA PREDIAL NO APARECE SU RESPUESTA ES QUE ES INFORMACIÓN CONFIDENCIAL</w:t>
      </w:r>
    </w:p>
    <w:p w14:paraId="467BF3D7" w14:textId="77777777" w:rsidR="00020260" w:rsidRPr="000A319E" w:rsidRDefault="00020260" w:rsidP="00020260">
      <w:pPr>
        <w:spacing w:line="360" w:lineRule="auto"/>
        <w:ind w:right="539"/>
        <w:jc w:val="both"/>
        <w:rPr>
          <w:rFonts w:ascii="Palatino Linotype" w:hAnsi="Palatino Linotype" w:cs="Tahoma"/>
          <w:i/>
          <w:sz w:val="22"/>
          <w:szCs w:val="22"/>
        </w:rPr>
      </w:pPr>
    </w:p>
    <w:p w14:paraId="1C46514E" w14:textId="77777777" w:rsidR="00020260" w:rsidRPr="006D4CC0" w:rsidRDefault="00020260" w:rsidP="00020260">
      <w:pPr>
        <w:spacing w:line="360" w:lineRule="auto"/>
        <w:ind w:right="-28"/>
        <w:jc w:val="both"/>
        <w:rPr>
          <w:rFonts w:ascii="Palatino Linotype" w:hAnsi="Palatino Linotype" w:cs="Tahoma"/>
          <w:iCs/>
          <w:sz w:val="22"/>
          <w:szCs w:val="22"/>
        </w:rPr>
      </w:pPr>
      <w:r w:rsidRPr="000A319E">
        <w:rPr>
          <w:rFonts w:ascii="Palatino Linotype" w:hAnsi="Palatino Linotype" w:cs="Tahoma"/>
          <w:iCs/>
          <w:sz w:val="22"/>
          <w:szCs w:val="22"/>
        </w:rPr>
        <w:t>Al medio de defensa interpuesto, la ahora Recurrente</w:t>
      </w:r>
      <w:r>
        <w:rPr>
          <w:rFonts w:ascii="Palatino Linotype" w:hAnsi="Palatino Linotype" w:cs="Tahoma"/>
          <w:iCs/>
          <w:sz w:val="22"/>
          <w:szCs w:val="22"/>
        </w:rPr>
        <w:t xml:space="preserve"> </w:t>
      </w:r>
      <w:r w:rsidRPr="000A319E">
        <w:rPr>
          <w:rFonts w:ascii="Palatino Linotype" w:hAnsi="Palatino Linotype" w:cs="Tahoma"/>
          <w:iCs/>
          <w:sz w:val="22"/>
          <w:szCs w:val="22"/>
        </w:rPr>
        <w:t xml:space="preserve">anexó el documento identificado como: </w:t>
      </w:r>
      <w:r w:rsidRPr="000A319E">
        <w:rPr>
          <w:rFonts w:ascii="Palatino Linotype" w:hAnsi="Palatino Linotype" w:cs="Tahoma"/>
          <w:b/>
          <w:bCs/>
          <w:iCs/>
          <w:sz w:val="22"/>
          <w:szCs w:val="22"/>
        </w:rPr>
        <w:t xml:space="preserve">20220216172708813.pdf; </w:t>
      </w:r>
      <w:r>
        <w:rPr>
          <w:rFonts w:ascii="Palatino Linotype" w:hAnsi="Palatino Linotype" w:cs="Tahoma"/>
          <w:iCs/>
          <w:sz w:val="22"/>
          <w:szCs w:val="22"/>
        </w:rPr>
        <w:t>mismo que da cuenta del oficio número TM/313/2022 signado por el Tesorero Municipal, mismo que ya fue detallado anteriormente.</w:t>
      </w:r>
    </w:p>
    <w:p w14:paraId="50A9DAC7" w14:textId="77777777" w:rsidR="00020260" w:rsidRPr="003F2C2B" w:rsidRDefault="00020260" w:rsidP="00020260">
      <w:pPr>
        <w:spacing w:line="360" w:lineRule="auto"/>
        <w:ind w:right="539"/>
        <w:jc w:val="both"/>
        <w:rPr>
          <w:rFonts w:ascii="Palatino Linotype" w:hAnsi="Palatino Linotype" w:cs="Tahoma"/>
          <w:i/>
        </w:rPr>
      </w:pPr>
    </w:p>
    <w:p w14:paraId="1F3ADC09" w14:textId="77777777" w:rsidR="00020260" w:rsidRPr="003F2C2B" w:rsidRDefault="00020260" w:rsidP="00020260">
      <w:pPr>
        <w:spacing w:line="360" w:lineRule="auto"/>
        <w:jc w:val="both"/>
        <w:rPr>
          <w:rFonts w:ascii="Palatino Linotype" w:eastAsia="Batang" w:hAnsi="Palatino Linotype" w:cs="Tahoma"/>
          <w:b/>
          <w:bCs/>
          <w:sz w:val="22"/>
          <w:szCs w:val="22"/>
        </w:rPr>
      </w:pPr>
      <w:r w:rsidRPr="003F2C2B">
        <w:rPr>
          <w:rFonts w:ascii="Palatino Linotype" w:hAnsi="Palatino Linotype" w:cs="Tahoma"/>
          <w:b/>
          <w:sz w:val="22"/>
          <w:szCs w:val="22"/>
        </w:rPr>
        <w:t xml:space="preserve">IV. </w:t>
      </w:r>
      <w:r w:rsidRPr="003F2C2B">
        <w:rPr>
          <w:rFonts w:ascii="Palatino Linotype" w:eastAsia="Batang" w:hAnsi="Palatino Linotype" w:cs="Tahoma"/>
          <w:b/>
          <w:bCs/>
          <w:sz w:val="22"/>
          <w:szCs w:val="22"/>
        </w:rPr>
        <w:t xml:space="preserve">Trámite del </w:t>
      </w:r>
      <w:r w:rsidRPr="003F2C2B">
        <w:rPr>
          <w:rFonts w:ascii="Palatino Linotype" w:hAnsi="Palatino Linotype" w:cs="Tahoma"/>
          <w:b/>
          <w:sz w:val="22"/>
          <w:szCs w:val="22"/>
        </w:rPr>
        <w:t xml:space="preserve">Recurso de Revisión </w:t>
      </w:r>
      <w:r w:rsidRPr="003F2C2B">
        <w:rPr>
          <w:rFonts w:ascii="Palatino Linotype" w:eastAsia="Batang" w:hAnsi="Palatino Linotype" w:cs="Tahoma"/>
          <w:b/>
          <w:bCs/>
          <w:sz w:val="22"/>
          <w:szCs w:val="22"/>
        </w:rPr>
        <w:t>ante el Instituto.</w:t>
      </w:r>
    </w:p>
    <w:p w14:paraId="301813A5" w14:textId="77777777" w:rsidR="00020260" w:rsidRPr="003F2C2B" w:rsidRDefault="00020260" w:rsidP="00020260">
      <w:pPr>
        <w:spacing w:line="360" w:lineRule="auto"/>
        <w:jc w:val="both"/>
        <w:rPr>
          <w:rFonts w:ascii="Palatino Linotype" w:eastAsia="Batang" w:hAnsi="Palatino Linotype" w:cs="Tahoma"/>
          <w:b/>
          <w:bCs/>
          <w:sz w:val="22"/>
          <w:szCs w:val="22"/>
        </w:rPr>
      </w:pPr>
    </w:p>
    <w:p w14:paraId="26B67AA2" w14:textId="77777777" w:rsidR="00020260" w:rsidRDefault="00020260" w:rsidP="00020260">
      <w:pPr>
        <w:spacing w:line="360" w:lineRule="auto"/>
        <w:jc w:val="both"/>
        <w:rPr>
          <w:rFonts w:ascii="Palatino Linotype" w:eastAsia="Batang" w:hAnsi="Palatino Linotype" w:cs="Tahoma"/>
          <w:b/>
          <w:bCs/>
          <w:sz w:val="22"/>
          <w:szCs w:val="22"/>
        </w:rPr>
      </w:pPr>
      <w:r w:rsidRPr="003F2C2B">
        <w:rPr>
          <w:rFonts w:ascii="Palatino Linotype" w:eastAsia="Batang" w:hAnsi="Palatino Linotype" w:cs="Tahoma"/>
          <w:b/>
          <w:bCs/>
          <w:sz w:val="22"/>
          <w:szCs w:val="22"/>
        </w:rPr>
        <w:t xml:space="preserve">a) Turno del </w:t>
      </w:r>
      <w:r w:rsidRPr="003F2C2B">
        <w:rPr>
          <w:rFonts w:ascii="Palatino Linotype" w:hAnsi="Palatino Linotype" w:cs="Tahoma"/>
          <w:b/>
          <w:sz w:val="22"/>
          <w:szCs w:val="22"/>
        </w:rPr>
        <w:t>Recurso de Revisión</w:t>
      </w:r>
      <w:r w:rsidRPr="003F2C2B">
        <w:rPr>
          <w:rFonts w:ascii="Palatino Linotype" w:eastAsia="Batang" w:hAnsi="Palatino Linotype" w:cs="Tahoma"/>
          <w:b/>
          <w:bCs/>
          <w:sz w:val="22"/>
          <w:szCs w:val="22"/>
        </w:rPr>
        <w:t>.</w:t>
      </w:r>
    </w:p>
    <w:p w14:paraId="232D568E" w14:textId="77777777" w:rsidR="00C57FF5" w:rsidRPr="003F2C2B" w:rsidRDefault="00C57FF5" w:rsidP="00020260">
      <w:pPr>
        <w:spacing w:line="360" w:lineRule="auto"/>
        <w:jc w:val="both"/>
        <w:rPr>
          <w:rFonts w:ascii="Palatino Linotype" w:eastAsia="Batang" w:hAnsi="Palatino Linotype" w:cs="Tahoma"/>
          <w:b/>
          <w:bCs/>
          <w:sz w:val="22"/>
          <w:szCs w:val="22"/>
        </w:rPr>
      </w:pPr>
    </w:p>
    <w:p w14:paraId="418B5C96" w14:textId="77777777" w:rsidR="00020260" w:rsidRDefault="00020260" w:rsidP="00020260">
      <w:pPr>
        <w:spacing w:line="360" w:lineRule="auto"/>
        <w:jc w:val="both"/>
        <w:rPr>
          <w:rFonts w:ascii="Palatino Linotype" w:eastAsia="Batang" w:hAnsi="Palatino Linotype" w:cs="Tahoma"/>
          <w:bCs/>
          <w:sz w:val="22"/>
          <w:szCs w:val="22"/>
        </w:rPr>
      </w:pPr>
      <w:r w:rsidRPr="003F2C2B">
        <w:rPr>
          <w:rFonts w:ascii="Palatino Linotype" w:eastAsia="Batang" w:hAnsi="Palatino Linotype" w:cs="Tahoma"/>
          <w:bCs/>
          <w:sz w:val="22"/>
          <w:szCs w:val="22"/>
        </w:rPr>
        <w:t xml:space="preserve">El </w:t>
      </w:r>
      <w:r>
        <w:rPr>
          <w:rFonts w:ascii="Palatino Linotype" w:eastAsia="Batang" w:hAnsi="Palatino Linotype" w:cs="Tahoma"/>
          <w:bCs/>
          <w:sz w:val="22"/>
          <w:szCs w:val="22"/>
        </w:rPr>
        <w:t>dieciséis</w:t>
      </w:r>
      <w:r w:rsidRPr="003F2C2B">
        <w:rPr>
          <w:rFonts w:ascii="Palatino Linotype" w:eastAsia="Batang" w:hAnsi="Palatino Linotype" w:cs="Tahoma"/>
          <w:bCs/>
          <w:sz w:val="22"/>
          <w:szCs w:val="22"/>
        </w:rPr>
        <w:t xml:space="preserve"> de </w:t>
      </w:r>
      <w:r>
        <w:rPr>
          <w:rFonts w:ascii="Palatino Linotype" w:eastAsia="Batang" w:hAnsi="Palatino Linotype" w:cs="Tahoma"/>
          <w:bCs/>
          <w:sz w:val="22"/>
          <w:szCs w:val="22"/>
        </w:rPr>
        <w:t>febrero</w:t>
      </w:r>
      <w:r w:rsidRPr="003F2C2B">
        <w:rPr>
          <w:rFonts w:ascii="Palatino Linotype" w:eastAsia="Batang" w:hAnsi="Palatino Linotype" w:cs="Tahoma"/>
          <w:bCs/>
          <w:sz w:val="22"/>
          <w:szCs w:val="22"/>
        </w:rPr>
        <w:t xml:space="preserve"> de dos mil </w:t>
      </w:r>
      <w:r>
        <w:rPr>
          <w:rFonts w:ascii="Palatino Linotype" w:eastAsia="Batang" w:hAnsi="Palatino Linotype" w:cs="Tahoma"/>
          <w:bCs/>
          <w:sz w:val="22"/>
          <w:szCs w:val="22"/>
        </w:rPr>
        <w:t>veintidós</w:t>
      </w:r>
      <w:r w:rsidRPr="003F2C2B">
        <w:rPr>
          <w:rFonts w:ascii="Palatino Linotype" w:eastAsia="Batang" w:hAnsi="Palatino Linotype" w:cs="Tahoma"/>
          <w:bCs/>
          <w:sz w:val="22"/>
          <w:szCs w:val="22"/>
        </w:rPr>
        <w:t xml:space="preserve">, el </w:t>
      </w:r>
      <w:r w:rsidRPr="003F2C2B">
        <w:rPr>
          <w:rFonts w:ascii="Palatino Linotype" w:hAnsi="Palatino Linotype" w:cs="Tahoma"/>
          <w:sz w:val="22"/>
          <w:szCs w:val="22"/>
          <w:lang w:val="es-ES"/>
        </w:rPr>
        <w:t>Sistema de Acceso a la Información Mexiquense (SAIMEX),</w:t>
      </w:r>
      <w:r w:rsidRPr="003F2C2B">
        <w:rPr>
          <w:rFonts w:ascii="Palatino Linotype" w:eastAsia="Batang" w:hAnsi="Palatino Linotype" w:cs="Tahoma"/>
          <w:bCs/>
          <w:sz w:val="22"/>
          <w:szCs w:val="22"/>
        </w:rPr>
        <w:t xml:space="preserve"> asignó el número de expediente</w:t>
      </w:r>
      <w:r>
        <w:rPr>
          <w:rFonts w:ascii="Palatino Linotype" w:eastAsia="Batang" w:hAnsi="Palatino Linotype" w:cs="Tahoma"/>
          <w:bCs/>
          <w:sz w:val="22"/>
          <w:szCs w:val="22"/>
        </w:rPr>
        <w:t xml:space="preserve"> </w:t>
      </w:r>
      <w:r>
        <w:rPr>
          <w:rFonts w:ascii="Palatino Linotype" w:eastAsia="Batang" w:hAnsi="Palatino Linotype" w:cs="Tahoma"/>
          <w:b/>
          <w:bCs/>
          <w:sz w:val="22"/>
          <w:szCs w:val="22"/>
        </w:rPr>
        <w:t>00926/INFOEM/IP/RR/2022</w:t>
      </w:r>
      <w:r w:rsidRPr="003F2C2B">
        <w:rPr>
          <w:rFonts w:ascii="Palatino Linotype" w:eastAsia="Batang" w:hAnsi="Palatino Linotype" w:cs="Tahoma"/>
          <w:bCs/>
          <w:sz w:val="22"/>
          <w:szCs w:val="22"/>
        </w:rPr>
        <w:t>,</w:t>
      </w:r>
      <w:r>
        <w:rPr>
          <w:rFonts w:ascii="Palatino Linotype" w:eastAsia="Batang" w:hAnsi="Palatino Linotype" w:cs="Tahoma"/>
          <w:bCs/>
          <w:sz w:val="22"/>
          <w:szCs w:val="22"/>
        </w:rPr>
        <w:t xml:space="preserve"> </w:t>
      </w:r>
      <w:r w:rsidRPr="003F2C2B">
        <w:rPr>
          <w:rFonts w:ascii="Palatino Linotype" w:eastAsia="Batang" w:hAnsi="Palatino Linotype" w:cs="Tahoma"/>
          <w:bCs/>
          <w:sz w:val="22"/>
          <w:szCs w:val="22"/>
        </w:rPr>
        <w:t>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14:paraId="1A6BC820" w14:textId="77777777" w:rsidR="00020260" w:rsidRPr="003F2C2B" w:rsidRDefault="00020260" w:rsidP="00020260">
      <w:pPr>
        <w:spacing w:line="360" w:lineRule="auto"/>
        <w:jc w:val="both"/>
        <w:rPr>
          <w:rFonts w:ascii="Palatino Linotype" w:eastAsia="Batang" w:hAnsi="Palatino Linotype" w:cs="Tahoma"/>
          <w:bCs/>
          <w:sz w:val="22"/>
          <w:szCs w:val="22"/>
        </w:rPr>
      </w:pPr>
    </w:p>
    <w:p w14:paraId="33E9411A" w14:textId="77777777" w:rsidR="00020260" w:rsidRDefault="00020260" w:rsidP="00020260">
      <w:pPr>
        <w:spacing w:line="360" w:lineRule="auto"/>
        <w:jc w:val="both"/>
        <w:rPr>
          <w:rFonts w:ascii="Palatino Linotype" w:eastAsia="Batang" w:hAnsi="Palatino Linotype" w:cs="Tahoma"/>
          <w:b/>
          <w:bCs/>
          <w:sz w:val="22"/>
          <w:szCs w:val="22"/>
          <w:lang w:val="es-ES_tradnl"/>
        </w:rPr>
      </w:pPr>
      <w:r w:rsidRPr="003F2C2B">
        <w:rPr>
          <w:rFonts w:ascii="Palatino Linotype" w:eastAsia="Batang" w:hAnsi="Palatino Linotype" w:cs="Tahoma"/>
          <w:b/>
          <w:bCs/>
          <w:sz w:val="22"/>
          <w:szCs w:val="22"/>
        </w:rPr>
        <w:t xml:space="preserve">b) Admisión del </w:t>
      </w:r>
      <w:r w:rsidRPr="003F2C2B">
        <w:rPr>
          <w:rFonts w:ascii="Palatino Linotype" w:hAnsi="Palatino Linotype" w:cs="Tahoma"/>
          <w:b/>
          <w:sz w:val="22"/>
          <w:szCs w:val="22"/>
        </w:rPr>
        <w:t>Recurso de Revisión</w:t>
      </w:r>
      <w:r w:rsidRPr="003F2C2B">
        <w:rPr>
          <w:rFonts w:ascii="Palatino Linotype" w:eastAsia="Batang" w:hAnsi="Palatino Linotype" w:cs="Tahoma"/>
          <w:b/>
          <w:bCs/>
          <w:sz w:val="22"/>
          <w:szCs w:val="22"/>
          <w:lang w:val="es-ES_tradnl"/>
        </w:rPr>
        <w:t>.</w:t>
      </w:r>
    </w:p>
    <w:p w14:paraId="1673553E" w14:textId="77777777" w:rsidR="00020260" w:rsidRPr="003F2C2B" w:rsidRDefault="00020260" w:rsidP="00020260">
      <w:pPr>
        <w:spacing w:line="360" w:lineRule="auto"/>
        <w:jc w:val="both"/>
        <w:rPr>
          <w:rFonts w:ascii="Palatino Linotype" w:eastAsia="Batang" w:hAnsi="Palatino Linotype" w:cs="Tahoma"/>
          <w:b/>
          <w:bCs/>
          <w:sz w:val="22"/>
          <w:szCs w:val="22"/>
          <w:lang w:val="es-ES_tradnl"/>
        </w:rPr>
      </w:pPr>
    </w:p>
    <w:p w14:paraId="6199FA59" w14:textId="77777777" w:rsidR="00020260" w:rsidRPr="003F2C2B" w:rsidRDefault="00020260" w:rsidP="00020260">
      <w:pPr>
        <w:spacing w:line="360" w:lineRule="auto"/>
        <w:jc w:val="both"/>
        <w:rPr>
          <w:rFonts w:ascii="Palatino Linotype" w:eastAsia="Batang" w:hAnsi="Palatino Linotype" w:cs="Tahoma"/>
          <w:bCs/>
          <w:sz w:val="22"/>
          <w:szCs w:val="22"/>
          <w:lang w:val="es-ES_tradnl"/>
        </w:rPr>
      </w:pPr>
      <w:r w:rsidRPr="003F2C2B">
        <w:rPr>
          <w:rFonts w:ascii="Palatino Linotype" w:eastAsia="Batang" w:hAnsi="Palatino Linotype" w:cs="Tahoma"/>
          <w:bCs/>
          <w:sz w:val="22"/>
          <w:szCs w:val="22"/>
          <w:lang w:val="es-ES_tradnl"/>
        </w:rPr>
        <w:t xml:space="preserve">El </w:t>
      </w:r>
      <w:r>
        <w:rPr>
          <w:rFonts w:ascii="Palatino Linotype" w:eastAsia="Batang" w:hAnsi="Palatino Linotype" w:cs="Tahoma"/>
          <w:bCs/>
          <w:sz w:val="22"/>
          <w:szCs w:val="22"/>
          <w:lang w:val="es-ES_tradnl"/>
        </w:rPr>
        <w:t>veintiuno</w:t>
      </w:r>
      <w:r w:rsidRPr="003F2C2B">
        <w:rPr>
          <w:rFonts w:ascii="Palatino Linotype" w:eastAsia="Batang" w:hAnsi="Palatino Linotype" w:cs="Tahoma"/>
          <w:bCs/>
          <w:sz w:val="22"/>
          <w:szCs w:val="22"/>
          <w:lang w:val="es-ES_tradnl"/>
        </w:rPr>
        <w:t xml:space="preserve"> de </w:t>
      </w:r>
      <w:r>
        <w:rPr>
          <w:rFonts w:ascii="Palatino Linotype" w:eastAsia="Batang" w:hAnsi="Palatino Linotype" w:cs="Tahoma"/>
          <w:bCs/>
          <w:sz w:val="22"/>
          <w:szCs w:val="22"/>
          <w:lang w:val="es-ES_tradnl"/>
        </w:rPr>
        <w:t>febrero</w:t>
      </w:r>
      <w:r w:rsidRPr="003F2C2B">
        <w:rPr>
          <w:rFonts w:ascii="Palatino Linotype" w:eastAsia="Batang" w:hAnsi="Palatino Linotype" w:cs="Tahoma"/>
          <w:bCs/>
          <w:sz w:val="22"/>
          <w:szCs w:val="22"/>
          <w:lang w:val="es-ES_tradnl"/>
        </w:rPr>
        <w:t xml:space="preserve"> de dos mil </w:t>
      </w:r>
      <w:r>
        <w:rPr>
          <w:rFonts w:ascii="Palatino Linotype" w:eastAsia="Batang" w:hAnsi="Palatino Linotype" w:cs="Tahoma"/>
          <w:bCs/>
          <w:sz w:val="22"/>
          <w:szCs w:val="22"/>
          <w:lang w:val="es-ES_tradnl"/>
        </w:rPr>
        <w:t>veintidós</w:t>
      </w:r>
      <w:r w:rsidRPr="003F2C2B">
        <w:rPr>
          <w:rFonts w:ascii="Palatino Linotype" w:eastAsia="Batang" w:hAnsi="Palatino Linotype" w:cs="Tahoma"/>
          <w:bCs/>
          <w:sz w:val="22"/>
          <w:szCs w:val="22"/>
          <w:lang w:val="es-ES_tradnl"/>
        </w:rPr>
        <w:t>, se acordó la admisión del Recurso de Revisión interpuesto por el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6B260577" w14:textId="77777777" w:rsidR="00020260" w:rsidRDefault="00020260" w:rsidP="00020260">
      <w:pPr>
        <w:spacing w:line="360" w:lineRule="auto"/>
        <w:jc w:val="both"/>
        <w:rPr>
          <w:rFonts w:ascii="Palatino Linotype" w:hAnsi="Palatino Linotype" w:cs="Tahoma"/>
          <w:b/>
          <w:bCs/>
          <w:sz w:val="22"/>
          <w:szCs w:val="22"/>
        </w:rPr>
      </w:pPr>
    </w:p>
    <w:p w14:paraId="2CAC9DF8" w14:textId="77777777" w:rsidR="00020260" w:rsidRDefault="00020260" w:rsidP="00020260">
      <w:pPr>
        <w:spacing w:line="360" w:lineRule="auto"/>
        <w:jc w:val="both"/>
        <w:rPr>
          <w:rFonts w:ascii="Palatino Linotype" w:eastAsia="Batang" w:hAnsi="Palatino Linotype" w:cs="Tahoma"/>
          <w:b/>
          <w:bCs/>
          <w:sz w:val="22"/>
          <w:szCs w:val="22"/>
          <w:lang w:val="es-ES_tradnl"/>
        </w:rPr>
      </w:pPr>
      <w:r>
        <w:rPr>
          <w:rFonts w:ascii="Palatino Linotype" w:eastAsia="Batang" w:hAnsi="Palatino Linotype" w:cs="Tahoma"/>
          <w:b/>
          <w:bCs/>
          <w:sz w:val="22"/>
          <w:szCs w:val="22"/>
          <w:lang w:val="es-ES_tradnl"/>
        </w:rPr>
        <w:t xml:space="preserve">c) </w:t>
      </w:r>
      <w:r w:rsidRPr="00C36F8A">
        <w:rPr>
          <w:rFonts w:ascii="Palatino Linotype" w:eastAsia="Batang" w:hAnsi="Palatino Linotype" w:cs="Tahoma"/>
          <w:b/>
          <w:sz w:val="22"/>
          <w:szCs w:val="22"/>
        </w:rPr>
        <w:t>Informe Justificado o Manifestaciones</w:t>
      </w:r>
      <w:r>
        <w:rPr>
          <w:rFonts w:ascii="Palatino Linotype" w:eastAsia="Batang" w:hAnsi="Palatino Linotype" w:cs="Tahoma"/>
          <w:b/>
          <w:sz w:val="22"/>
          <w:szCs w:val="22"/>
        </w:rPr>
        <w:t>.</w:t>
      </w:r>
    </w:p>
    <w:p w14:paraId="7534F0C2" w14:textId="77777777" w:rsidR="00020260" w:rsidRDefault="00020260" w:rsidP="00020260">
      <w:pPr>
        <w:spacing w:line="360" w:lineRule="auto"/>
        <w:jc w:val="both"/>
        <w:rPr>
          <w:rFonts w:ascii="Palatino Linotype" w:eastAsia="Batang" w:hAnsi="Palatino Linotype" w:cs="Tahoma"/>
          <w:b/>
          <w:bCs/>
          <w:sz w:val="22"/>
          <w:szCs w:val="22"/>
          <w:lang w:val="es-ES_tradnl"/>
        </w:rPr>
      </w:pPr>
    </w:p>
    <w:p w14:paraId="0B052F20" w14:textId="77777777" w:rsidR="00020260" w:rsidRDefault="00020260" w:rsidP="00020260">
      <w:pPr>
        <w:spacing w:line="360" w:lineRule="auto"/>
        <w:jc w:val="both"/>
        <w:rPr>
          <w:rFonts w:ascii="Palatino Linotype" w:hAnsi="Palatino Linotype" w:cs="Tahoma"/>
          <w:bCs/>
          <w:sz w:val="22"/>
          <w:szCs w:val="22"/>
          <w:lang w:val="es-ES"/>
        </w:rPr>
      </w:pPr>
      <w:r w:rsidRPr="0093062A">
        <w:rPr>
          <w:rFonts w:ascii="Palatino Linotype" w:hAnsi="Palatino Linotype" w:cs="Tahoma"/>
          <w:bCs/>
          <w:sz w:val="22"/>
          <w:szCs w:val="22"/>
          <w:lang w:val="es-ES"/>
        </w:rPr>
        <w:t xml:space="preserve">En </w:t>
      </w:r>
      <w:r>
        <w:rPr>
          <w:rFonts w:ascii="Palatino Linotype" w:hAnsi="Palatino Linotype" w:cs="Tahoma"/>
          <w:bCs/>
          <w:sz w:val="22"/>
          <w:szCs w:val="22"/>
          <w:lang w:val="es-ES"/>
        </w:rPr>
        <w:t>fecha veinticinco de febrero</w:t>
      </w:r>
      <w:r w:rsidRPr="0093062A">
        <w:rPr>
          <w:rFonts w:ascii="Palatino Linotype" w:hAnsi="Palatino Linotype" w:cs="Tahoma"/>
          <w:bCs/>
          <w:sz w:val="22"/>
          <w:szCs w:val="22"/>
          <w:lang w:val="es-ES"/>
        </w:rPr>
        <w:t xml:space="preserve"> </w:t>
      </w:r>
      <w:r>
        <w:rPr>
          <w:rFonts w:ascii="Palatino Linotype" w:hAnsi="Palatino Linotype" w:cs="Tahoma"/>
          <w:bCs/>
          <w:sz w:val="22"/>
          <w:szCs w:val="22"/>
          <w:lang w:val="es-ES"/>
        </w:rPr>
        <w:t xml:space="preserve"> y quince de marzo </w:t>
      </w:r>
      <w:r w:rsidRPr="0093062A">
        <w:rPr>
          <w:rFonts w:ascii="Palatino Linotype" w:hAnsi="Palatino Linotype" w:cs="Tahoma"/>
          <w:bCs/>
          <w:sz w:val="22"/>
          <w:szCs w:val="22"/>
          <w:lang w:val="es-ES"/>
        </w:rPr>
        <w:t xml:space="preserve">de dos mil </w:t>
      </w:r>
      <w:r>
        <w:rPr>
          <w:rFonts w:ascii="Palatino Linotype" w:hAnsi="Palatino Linotype" w:cs="Tahoma"/>
          <w:bCs/>
          <w:sz w:val="22"/>
          <w:szCs w:val="22"/>
          <w:lang w:val="es-ES"/>
        </w:rPr>
        <w:t>veintidós</w:t>
      </w:r>
      <w:r w:rsidRPr="0093062A">
        <w:rPr>
          <w:rFonts w:ascii="Palatino Linotype" w:hAnsi="Palatino Linotype" w:cs="Tahoma"/>
          <w:bCs/>
          <w:sz w:val="22"/>
          <w:szCs w:val="22"/>
          <w:lang w:val="es-ES"/>
        </w:rPr>
        <w:t xml:space="preserve">, se recibió a través del Sistema de Acceso a la Información Mexiquense (SAIMEX), </w:t>
      </w:r>
      <w:r>
        <w:rPr>
          <w:rFonts w:ascii="Palatino Linotype" w:hAnsi="Palatino Linotype" w:cs="Tahoma"/>
          <w:bCs/>
          <w:sz w:val="22"/>
          <w:szCs w:val="22"/>
          <w:lang w:val="es-ES"/>
        </w:rPr>
        <w:t xml:space="preserve">el </w:t>
      </w:r>
      <w:r w:rsidRPr="0093062A">
        <w:rPr>
          <w:rFonts w:ascii="Palatino Linotype" w:hAnsi="Palatino Linotype" w:cs="Tahoma"/>
          <w:bCs/>
          <w:sz w:val="22"/>
          <w:szCs w:val="22"/>
          <w:lang w:val="es-ES"/>
        </w:rPr>
        <w:t>Informe Justificado remitido por el Titular de la Unidad de Transparencia del Sujeto Obligado, a través de lo</w:t>
      </w:r>
      <w:r>
        <w:rPr>
          <w:rFonts w:ascii="Palatino Linotype" w:hAnsi="Palatino Linotype" w:cs="Tahoma"/>
          <w:bCs/>
          <w:sz w:val="22"/>
          <w:szCs w:val="22"/>
          <w:lang w:val="es-ES"/>
        </w:rPr>
        <w:t>s</w:t>
      </w:r>
      <w:r w:rsidRPr="0093062A">
        <w:rPr>
          <w:rFonts w:ascii="Palatino Linotype" w:hAnsi="Palatino Linotype" w:cs="Tahoma"/>
          <w:bCs/>
          <w:sz w:val="22"/>
          <w:szCs w:val="22"/>
          <w:lang w:val="es-ES"/>
        </w:rPr>
        <w:t xml:space="preserve"> siguiente</w:t>
      </w:r>
      <w:r>
        <w:rPr>
          <w:rFonts w:ascii="Palatino Linotype" w:hAnsi="Palatino Linotype" w:cs="Tahoma"/>
          <w:bCs/>
          <w:sz w:val="22"/>
          <w:szCs w:val="22"/>
          <w:lang w:val="es-ES"/>
        </w:rPr>
        <w:t>s documentos</w:t>
      </w:r>
      <w:r w:rsidRPr="0093062A">
        <w:rPr>
          <w:rFonts w:ascii="Palatino Linotype" w:hAnsi="Palatino Linotype" w:cs="Tahoma"/>
          <w:bCs/>
          <w:sz w:val="22"/>
          <w:szCs w:val="22"/>
          <w:lang w:val="es-ES"/>
        </w:rPr>
        <w:t>:</w:t>
      </w:r>
    </w:p>
    <w:p w14:paraId="60EDA0C9" w14:textId="77777777" w:rsidR="00020260" w:rsidRDefault="00020260" w:rsidP="00020260">
      <w:pPr>
        <w:spacing w:line="360" w:lineRule="auto"/>
        <w:jc w:val="both"/>
        <w:rPr>
          <w:rFonts w:ascii="Palatino Linotype" w:hAnsi="Palatino Linotype" w:cs="Tahoma"/>
          <w:b/>
          <w:bCs/>
          <w:sz w:val="22"/>
          <w:szCs w:val="22"/>
        </w:rPr>
      </w:pPr>
    </w:p>
    <w:p w14:paraId="173E27C6" w14:textId="77777777" w:rsidR="00020260" w:rsidRPr="00EF2F24" w:rsidRDefault="00020260" w:rsidP="00020260">
      <w:pPr>
        <w:pStyle w:val="Prrafodelista"/>
        <w:numPr>
          <w:ilvl w:val="0"/>
          <w:numId w:val="47"/>
        </w:numPr>
        <w:spacing w:line="360" w:lineRule="auto"/>
        <w:ind w:left="426" w:firstLine="0"/>
        <w:jc w:val="both"/>
        <w:rPr>
          <w:rFonts w:ascii="Palatino Linotype" w:hAnsi="Palatino Linotype" w:cs="Tahoma"/>
          <w:b/>
          <w:bCs/>
          <w:szCs w:val="22"/>
        </w:rPr>
      </w:pPr>
      <w:r w:rsidRPr="00773872">
        <w:rPr>
          <w:rFonts w:ascii="Palatino Linotype" w:hAnsi="Palatino Linotype" w:cs="Tahoma"/>
          <w:b/>
          <w:bCs/>
          <w:szCs w:val="22"/>
        </w:rPr>
        <w:t>TM.578.2022.pdf</w:t>
      </w:r>
      <w:r>
        <w:rPr>
          <w:rFonts w:ascii="Palatino Linotype" w:hAnsi="Palatino Linotype" w:cs="Tahoma"/>
          <w:b/>
          <w:bCs/>
          <w:szCs w:val="22"/>
        </w:rPr>
        <w:t xml:space="preserve">; </w:t>
      </w:r>
      <w:r>
        <w:rPr>
          <w:rFonts w:ascii="Palatino Linotype" w:hAnsi="Palatino Linotype" w:cs="Tahoma"/>
          <w:szCs w:val="22"/>
        </w:rPr>
        <w:t>Oficio número TM/578/2022 signado por el Tesorero Municipal del Ayuntamiento de Atizapán de Zaragoza, en el que declara como CONFIDENCIAL, los datos personales concernientes a una persona física o jurídico colectiva; tal y como a continuación se ilustra:</w:t>
      </w:r>
    </w:p>
    <w:p w14:paraId="468887DC" w14:textId="77777777" w:rsidR="00020260" w:rsidRPr="00EF2F24" w:rsidRDefault="00020260" w:rsidP="00020260">
      <w:pPr>
        <w:spacing w:line="360" w:lineRule="auto"/>
        <w:ind w:left="360"/>
        <w:jc w:val="both"/>
        <w:rPr>
          <w:rFonts w:ascii="Palatino Linotype" w:hAnsi="Palatino Linotype" w:cs="Tahoma"/>
          <w:b/>
          <w:bCs/>
          <w:sz w:val="22"/>
          <w:szCs w:val="22"/>
        </w:rPr>
      </w:pPr>
    </w:p>
    <w:p w14:paraId="7ED0CDD9" w14:textId="77777777" w:rsidR="00020260" w:rsidRDefault="00020260" w:rsidP="00020260">
      <w:pPr>
        <w:spacing w:line="360" w:lineRule="auto"/>
        <w:ind w:left="567" w:right="539"/>
        <w:jc w:val="both"/>
        <w:rPr>
          <w:rFonts w:ascii="Palatino Linotype" w:hAnsi="Palatino Linotype" w:cs="Tahoma"/>
          <w:b/>
          <w:bCs/>
          <w:sz w:val="22"/>
          <w:szCs w:val="22"/>
        </w:rPr>
      </w:pPr>
      <w:r>
        <w:rPr>
          <w:noProof/>
          <w:lang w:eastAsia="es-MX"/>
        </w:rPr>
        <w:drawing>
          <wp:inline distT="0" distB="0" distL="0" distR="0" wp14:anchorId="55144895" wp14:editId="62550596">
            <wp:extent cx="5045517" cy="2770361"/>
            <wp:effectExtent l="0" t="0" r="317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61558" cy="2779169"/>
                    </a:xfrm>
                    <a:prstGeom prst="rect">
                      <a:avLst/>
                    </a:prstGeom>
                  </pic:spPr>
                </pic:pic>
              </a:graphicData>
            </a:graphic>
          </wp:inline>
        </w:drawing>
      </w:r>
    </w:p>
    <w:p w14:paraId="6CD2BD47" w14:textId="77777777" w:rsidR="00347370" w:rsidRPr="00260137" w:rsidRDefault="00347370" w:rsidP="00020260">
      <w:pPr>
        <w:spacing w:line="360" w:lineRule="auto"/>
        <w:ind w:left="567" w:right="539"/>
        <w:jc w:val="both"/>
        <w:rPr>
          <w:rFonts w:ascii="Palatino Linotype" w:hAnsi="Palatino Linotype" w:cs="Tahoma"/>
          <w:b/>
          <w:bCs/>
          <w:sz w:val="22"/>
          <w:szCs w:val="22"/>
        </w:rPr>
      </w:pPr>
    </w:p>
    <w:p w14:paraId="668E88CF" w14:textId="77777777" w:rsidR="00020260" w:rsidRPr="00716199" w:rsidRDefault="00020260" w:rsidP="00020260">
      <w:pPr>
        <w:pStyle w:val="Prrafodelista"/>
        <w:numPr>
          <w:ilvl w:val="0"/>
          <w:numId w:val="47"/>
        </w:numPr>
        <w:spacing w:line="360" w:lineRule="auto"/>
        <w:jc w:val="both"/>
        <w:rPr>
          <w:rFonts w:ascii="Palatino Linotype" w:hAnsi="Palatino Linotype" w:cs="Tahoma"/>
          <w:b/>
          <w:bCs/>
          <w:iCs/>
          <w:szCs w:val="22"/>
        </w:rPr>
      </w:pPr>
      <w:r w:rsidRPr="00716199">
        <w:rPr>
          <w:rFonts w:ascii="Palatino Linotype" w:hAnsi="Palatino Linotype" w:cs="Tahoma"/>
          <w:b/>
          <w:bCs/>
          <w:iCs/>
          <w:szCs w:val="22"/>
        </w:rPr>
        <w:t>20220315135742246.pdf</w:t>
      </w:r>
      <w:r>
        <w:rPr>
          <w:rFonts w:ascii="Palatino Linotype" w:hAnsi="Palatino Linotype" w:cs="Tahoma"/>
          <w:b/>
          <w:bCs/>
          <w:iCs/>
          <w:szCs w:val="22"/>
        </w:rPr>
        <w:t xml:space="preserve">; </w:t>
      </w:r>
      <w:r>
        <w:rPr>
          <w:rFonts w:ascii="Palatino Linotype" w:hAnsi="Palatino Linotype" w:cs="Tahoma"/>
          <w:iCs/>
          <w:szCs w:val="22"/>
        </w:rPr>
        <w:t xml:space="preserve">Acuse de recibo del oficio anteriormente referido, por parte de la ahora Recurrente; Cabe señalar que este documento no fue puesto a la vista de </w:t>
      </w:r>
      <w:r>
        <w:rPr>
          <w:rFonts w:ascii="Palatino Linotype" w:hAnsi="Palatino Linotype" w:cs="Tahoma"/>
          <w:iCs/>
          <w:szCs w:val="22"/>
        </w:rPr>
        <w:lastRenderedPageBreak/>
        <w:t>la Solicitante, en virtud que ya es de su conocimiento, al ser la digitalización de un acuse que ella misma firmó de puño y letra.</w:t>
      </w:r>
    </w:p>
    <w:p w14:paraId="05236AEF" w14:textId="77777777" w:rsidR="00020260" w:rsidRDefault="00020260" w:rsidP="00020260">
      <w:pPr>
        <w:spacing w:line="360" w:lineRule="auto"/>
        <w:jc w:val="both"/>
        <w:rPr>
          <w:rFonts w:ascii="Palatino Linotype" w:hAnsi="Palatino Linotype" w:cs="Tahoma"/>
          <w:b/>
          <w:bCs/>
          <w:iCs/>
          <w:sz w:val="22"/>
          <w:szCs w:val="22"/>
        </w:rPr>
      </w:pPr>
    </w:p>
    <w:p w14:paraId="3AC9FE5C" w14:textId="69040186" w:rsidR="00020260" w:rsidRDefault="00020260" w:rsidP="00020260">
      <w:pPr>
        <w:pStyle w:val="paragraph"/>
        <w:spacing w:before="0" w:beforeAutospacing="0" w:after="0" w:afterAutospacing="0" w:line="360" w:lineRule="auto"/>
        <w:jc w:val="both"/>
        <w:textAlignment w:val="baseline"/>
        <w:rPr>
          <w:rStyle w:val="normaltextrun"/>
          <w:rFonts w:ascii="Palatino Linotype" w:hAnsi="Palatino Linotype" w:cs="Segoe UI"/>
          <w:b/>
          <w:bCs/>
          <w:sz w:val="22"/>
          <w:szCs w:val="22"/>
        </w:rPr>
      </w:pPr>
      <w:r>
        <w:rPr>
          <w:rStyle w:val="normaltextrun"/>
          <w:rFonts w:ascii="Palatino Linotype" w:hAnsi="Palatino Linotype" w:cs="Segoe UI"/>
          <w:b/>
          <w:bCs/>
          <w:sz w:val="22"/>
          <w:szCs w:val="22"/>
        </w:rPr>
        <w:t>d) Vista de Informe Justificado</w:t>
      </w:r>
      <w:r w:rsidR="00347370">
        <w:rPr>
          <w:rStyle w:val="normaltextrun"/>
          <w:rFonts w:ascii="Palatino Linotype" w:hAnsi="Palatino Linotype" w:cs="Segoe UI"/>
          <w:b/>
          <w:bCs/>
          <w:sz w:val="22"/>
          <w:szCs w:val="22"/>
        </w:rPr>
        <w:t>.</w:t>
      </w:r>
    </w:p>
    <w:p w14:paraId="722FD75A" w14:textId="77777777" w:rsidR="00020260" w:rsidRPr="00796E9A" w:rsidRDefault="00020260" w:rsidP="00020260">
      <w:pPr>
        <w:pStyle w:val="paragraph"/>
        <w:spacing w:before="0" w:beforeAutospacing="0" w:after="0" w:afterAutospacing="0" w:line="360" w:lineRule="auto"/>
        <w:jc w:val="both"/>
        <w:textAlignment w:val="baseline"/>
        <w:rPr>
          <w:rFonts w:ascii="Palatino Linotype" w:hAnsi="Palatino Linotype" w:cs="Segoe UI"/>
          <w:b/>
          <w:bCs/>
          <w:sz w:val="22"/>
          <w:szCs w:val="22"/>
        </w:rPr>
      </w:pPr>
    </w:p>
    <w:p w14:paraId="30657FEC" w14:textId="77777777" w:rsidR="00020260" w:rsidRDefault="00020260" w:rsidP="00020260">
      <w:pPr>
        <w:pStyle w:val="paragraph"/>
        <w:spacing w:before="0" w:beforeAutospacing="0" w:after="0" w:afterAutospacing="0" w:line="360" w:lineRule="auto"/>
        <w:jc w:val="both"/>
        <w:textAlignment w:val="baseline"/>
        <w:rPr>
          <w:rStyle w:val="normaltextrun"/>
          <w:rFonts w:ascii="Palatino Linotype" w:hAnsi="Palatino Linotype" w:cs="Segoe UI"/>
          <w:sz w:val="22"/>
          <w:szCs w:val="22"/>
        </w:rPr>
      </w:pPr>
      <w:r>
        <w:rPr>
          <w:rStyle w:val="normaltextrun"/>
          <w:rFonts w:ascii="Palatino Linotype" w:hAnsi="Palatino Linotype" w:cs="Segoe UI"/>
          <w:sz w:val="22"/>
          <w:szCs w:val="22"/>
        </w:rPr>
        <w:t xml:space="preserve">En fecha ocho de marzo de dos mil veintidós, se dictó acuerdo mediante el cual se puso a la vista del Particular el Informe Justificado del Sujeto Obligado, contenido en el documento </w:t>
      </w:r>
      <w:r w:rsidRPr="00773872">
        <w:rPr>
          <w:rFonts w:ascii="Palatino Linotype" w:hAnsi="Palatino Linotype" w:cs="Tahoma"/>
          <w:b/>
          <w:bCs/>
          <w:sz w:val="22"/>
          <w:szCs w:val="22"/>
        </w:rPr>
        <w:t>TM.578.2022.pdf</w:t>
      </w:r>
      <w:r>
        <w:rPr>
          <w:rFonts w:ascii="Palatino Linotype" w:hAnsi="Palatino Linotype" w:cs="Tahoma"/>
          <w:b/>
          <w:bCs/>
          <w:sz w:val="22"/>
          <w:szCs w:val="22"/>
        </w:rPr>
        <w:t xml:space="preserve">, </w:t>
      </w:r>
      <w:r>
        <w:rPr>
          <w:rStyle w:val="normaltextrun"/>
          <w:rFonts w:ascii="Palatino Linotype" w:hAnsi="Palatino Linotype" w:cs="Segoe UI"/>
          <w:sz w:val="22"/>
          <w:szCs w:val="22"/>
        </w:rPr>
        <w:t xml:space="preserve">mismo que fue notificado a las partes, a través del Sistema de Acceso a la Información Mexiquense (SAIMEX), en la misma fecha referida. </w:t>
      </w:r>
    </w:p>
    <w:p w14:paraId="40E94DB0" w14:textId="77777777" w:rsidR="00020260" w:rsidRDefault="00020260" w:rsidP="00020260">
      <w:pPr>
        <w:spacing w:line="360" w:lineRule="auto"/>
        <w:jc w:val="both"/>
        <w:rPr>
          <w:rFonts w:ascii="Palatino Linotype" w:hAnsi="Palatino Linotype" w:cs="Tahoma"/>
          <w:b/>
          <w:bCs/>
          <w:iCs/>
          <w:sz w:val="22"/>
          <w:szCs w:val="22"/>
        </w:rPr>
      </w:pPr>
    </w:p>
    <w:p w14:paraId="51562151" w14:textId="77777777" w:rsidR="00020260" w:rsidRPr="00EA3D92" w:rsidRDefault="00020260" w:rsidP="00020260">
      <w:pPr>
        <w:spacing w:line="360" w:lineRule="auto"/>
        <w:jc w:val="both"/>
        <w:rPr>
          <w:rFonts w:ascii="Palatino Linotype" w:eastAsia="Calibri" w:hAnsi="Palatino Linotype" w:cs="Tahoma"/>
          <w:b/>
          <w:sz w:val="22"/>
          <w:szCs w:val="22"/>
        </w:rPr>
      </w:pPr>
      <w:r>
        <w:rPr>
          <w:rFonts w:ascii="Palatino Linotype" w:eastAsia="Calibri" w:hAnsi="Palatino Linotype" w:cs="Tahoma"/>
          <w:b/>
          <w:sz w:val="22"/>
          <w:szCs w:val="22"/>
        </w:rPr>
        <w:t>e</w:t>
      </w:r>
      <w:r w:rsidRPr="00EA3D92">
        <w:rPr>
          <w:rFonts w:ascii="Palatino Linotype" w:eastAsia="Calibri" w:hAnsi="Palatino Linotype" w:cs="Tahoma"/>
          <w:b/>
          <w:sz w:val="22"/>
          <w:szCs w:val="22"/>
        </w:rPr>
        <w:t>) Ampliación de plazo para resolver.</w:t>
      </w:r>
    </w:p>
    <w:p w14:paraId="70490C18" w14:textId="77777777" w:rsidR="00020260" w:rsidRPr="00EA3D92" w:rsidRDefault="00020260" w:rsidP="00020260">
      <w:pPr>
        <w:spacing w:line="360" w:lineRule="auto"/>
        <w:jc w:val="both"/>
        <w:rPr>
          <w:rFonts w:ascii="Palatino Linotype" w:eastAsia="Calibri" w:hAnsi="Palatino Linotype" w:cs="Tahoma"/>
          <w:sz w:val="22"/>
          <w:szCs w:val="22"/>
        </w:rPr>
      </w:pPr>
    </w:p>
    <w:p w14:paraId="3D61F599" w14:textId="77777777" w:rsidR="00020260" w:rsidRDefault="00020260" w:rsidP="00020260">
      <w:pPr>
        <w:spacing w:line="360" w:lineRule="auto"/>
        <w:jc w:val="both"/>
        <w:rPr>
          <w:rFonts w:ascii="Palatino Linotype" w:eastAsia="Calibri" w:hAnsi="Palatino Linotype" w:cs="Tahoma"/>
          <w:sz w:val="22"/>
          <w:szCs w:val="22"/>
        </w:rPr>
      </w:pPr>
      <w:r w:rsidRPr="00EA3D92">
        <w:rPr>
          <w:rFonts w:ascii="Palatino Linotype" w:eastAsia="Calibri" w:hAnsi="Palatino Linotype" w:cs="Tahoma"/>
          <w:sz w:val="22"/>
          <w:szCs w:val="22"/>
        </w:rPr>
        <w:t>El</w:t>
      </w:r>
      <w:r>
        <w:rPr>
          <w:rFonts w:ascii="Palatino Linotype" w:eastAsia="Calibri" w:hAnsi="Palatino Linotype" w:cs="Tahoma"/>
          <w:sz w:val="22"/>
          <w:szCs w:val="22"/>
        </w:rPr>
        <w:t xml:space="preserve"> seis</w:t>
      </w:r>
      <w:r w:rsidRPr="00EA3D92">
        <w:rPr>
          <w:rFonts w:ascii="Palatino Linotype" w:eastAsia="Calibri" w:hAnsi="Palatino Linotype" w:cs="Tahoma"/>
          <w:sz w:val="22"/>
          <w:szCs w:val="22"/>
        </w:rPr>
        <w:t xml:space="preserve"> de </w:t>
      </w:r>
      <w:r>
        <w:rPr>
          <w:rFonts w:ascii="Palatino Linotype" w:eastAsia="Calibri" w:hAnsi="Palatino Linotype" w:cs="Tahoma"/>
          <w:sz w:val="22"/>
          <w:szCs w:val="22"/>
        </w:rPr>
        <w:t>abril</w:t>
      </w:r>
      <w:r w:rsidRPr="00EA3D92">
        <w:rPr>
          <w:rFonts w:ascii="Palatino Linotype" w:eastAsia="Calibri" w:hAnsi="Palatino Linotype" w:cs="Tahoma"/>
          <w:sz w:val="22"/>
          <w:szCs w:val="22"/>
        </w:rPr>
        <w:t xml:space="preserve"> de dos mil </w:t>
      </w:r>
      <w:r>
        <w:rPr>
          <w:rFonts w:ascii="Palatino Linotype" w:eastAsia="Calibri" w:hAnsi="Palatino Linotype" w:cs="Tahoma"/>
          <w:sz w:val="22"/>
          <w:szCs w:val="22"/>
        </w:rPr>
        <w:t>veintidós</w:t>
      </w:r>
      <w:r w:rsidRPr="00EA3D92">
        <w:rPr>
          <w:rFonts w:ascii="Palatino Linotype" w:eastAsia="Calibri" w:hAnsi="Palatino Linotype" w:cs="Tahoma"/>
          <w:sz w:val="22"/>
          <w:szCs w:val="22"/>
        </w:rPr>
        <w:t>,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notificado a las partes, mediante el Sistema de Acceso a la Información Mexiquense (SAIMEX), el mismo día.</w:t>
      </w:r>
    </w:p>
    <w:p w14:paraId="7217B23D" w14:textId="77777777" w:rsidR="00020260" w:rsidRPr="00484C68" w:rsidRDefault="00020260" w:rsidP="00020260">
      <w:pPr>
        <w:spacing w:line="360" w:lineRule="auto"/>
        <w:jc w:val="both"/>
        <w:rPr>
          <w:rFonts w:ascii="Palatino Linotype" w:eastAsia="Calibri" w:hAnsi="Palatino Linotype" w:cs="Tahoma"/>
          <w:sz w:val="22"/>
          <w:szCs w:val="22"/>
        </w:rPr>
      </w:pPr>
    </w:p>
    <w:p w14:paraId="121DCF31" w14:textId="77777777" w:rsidR="00020260" w:rsidRPr="003F2C2B" w:rsidRDefault="00020260" w:rsidP="00020260">
      <w:pPr>
        <w:spacing w:line="360" w:lineRule="auto"/>
        <w:jc w:val="both"/>
        <w:rPr>
          <w:rFonts w:ascii="Palatino Linotype" w:hAnsi="Palatino Linotype" w:cs="Tahoma"/>
          <w:b/>
          <w:sz w:val="22"/>
          <w:szCs w:val="22"/>
        </w:rPr>
      </w:pPr>
      <w:r>
        <w:rPr>
          <w:rFonts w:ascii="Palatino Linotype" w:hAnsi="Palatino Linotype" w:cs="Tahoma"/>
          <w:b/>
          <w:sz w:val="22"/>
          <w:szCs w:val="22"/>
        </w:rPr>
        <w:t>f</w:t>
      </w:r>
      <w:r w:rsidRPr="003F2C2B">
        <w:rPr>
          <w:rFonts w:ascii="Palatino Linotype" w:hAnsi="Palatino Linotype" w:cs="Tahoma"/>
          <w:b/>
          <w:sz w:val="22"/>
          <w:szCs w:val="22"/>
        </w:rPr>
        <w:t>) Cierre de instrucción.</w:t>
      </w:r>
    </w:p>
    <w:p w14:paraId="1CA23630" w14:textId="77777777" w:rsidR="00020260" w:rsidRPr="003F2C2B" w:rsidRDefault="00020260" w:rsidP="00020260">
      <w:pPr>
        <w:spacing w:line="360" w:lineRule="auto"/>
        <w:jc w:val="both"/>
        <w:rPr>
          <w:rFonts w:ascii="Palatino Linotype" w:hAnsi="Palatino Linotype" w:cs="Tahoma"/>
          <w:b/>
          <w:sz w:val="22"/>
          <w:szCs w:val="22"/>
        </w:rPr>
      </w:pPr>
    </w:p>
    <w:p w14:paraId="1605896F" w14:textId="77777777" w:rsidR="00020260" w:rsidRPr="003F2C2B" w:rsidRDefault="00020260" w:rsidP="00020260">
      <w:pPr>
        <w:spacing w:line="360" w:lineRule="auto"/>
        <w:jc w:val="both"/>
        <w:rPr>
          <w:rFonts w:ascii="Palatino Linotype" w:hAnsi="Palatino Linotype" w:cs="Tahoma"/>
          <w:sz w:val="22"/>
          <w:szCs w:val="22"/>
        </w:rPr>
      </w:pPr>
      <w:r w:rsidRPr="003F2C2B">
        <w:rPr>
          <w:rFonts w:ascii="Palatino Linotype" w:hAnsi="Palatino Linotype" w:cs="Tahoma"/>
          <w:sz w:val="22"/>
          <w:szCs w:val="22"/>
        </w:rPr>
        <w:t xml:space="preserve">Con fecha </w:t>
      </w:r>
      <w:r>
        <w:rPr>
          <w:rFonts w:ascii="Palatino Linotype" w:hAnsi="Palatino Linotype" w:cs="Tahoma"/>
          <w:sz w:val="22"/>
          <w:szCs w:val="22"/>
        </w:rPr>
        <w:t>seis</w:t>
      </w:r>
      <w:r w:rsidRPr="003F2C2B">
        <w:rPr>
          <w:rFonts w:ascii="Palatino Linotype" w:hAnsi="Palatino Linotype" w:cs="Tahoma"/>
          <w:sz w:val="22"/>
          <w:szCs w:val="22"/>
        </w:rPr>
        <w:t xml:space="preserve"> de </w:t>
      </w:r>
      <w:r>
        <w:rPr>
          <w:rFonts w:ascii="Palatino Linotype" w:hAnsi="Palatino Linotype" w:cs="Tahoma"/>
          <w:sz w:val="22"/>
          <w:szCs w:val="22"/>
        </w:rPr>
        <w:t>abril</w:t>
      </w:r>
      <w:r w:rsidRPr="003F2C2B">
        <w:rPr>
          <w:rFonts w:ascii="Palatino Linotype" w:hAnsi="Palatino Linotype" w:cs="Tahoma"/>
          <w:sz w:val="22"/>
          <w:szCs w:val="22"/>
        </w:rPr>
        <w:t xml:space="preserve"> de dos mil </w:t>
      </w:r>
      <w:r>
        <w:rPr>
          <w:rFonts w:ascii="Palatino Linotype" w:hAnsi="Palatino Linotype" w:cs="Tahoma"/>
          <w:sz w:val="22"/>
          <w:szCs w:val="22"/>
        </w:rPr>
        <w:t>veintidós</w:t>
      </w:r>
      <w:r w:rsidRPr="003F2C2B">
        <w:rPr>
          <w:rFonts w:ascii="Palatino Linotype" w:hAnsi="Palatino Linotype" w:cs="Tahoma"/>
          <w:sz w:val="22"/>
          <w:szCs w:val="22"/>
        </w:rPr>
        <w:t xml:space="preser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w:t>
      </w:r>
      <w:r w:rsidRPr="003F2C2B">
        <w:rPr>
          <w:rFonts w:ascii="Palatino Linotype" w:hAnsi="Palatino Linotype" w:cs="Tahoma"/>
          <w:sz w:val="22"/>
          <w:szCs w:val="22"/>
        </w:rPr>
        <w:lastRenderedPageBreak/>
        <w:t xml:space="preserve">de México y Municipios, mismo que fue notificado a las partes el mismo día, a través del </w:t>
      </w:r>
      <w:r w:rsidRPr="003F2C2B">
        <w:rPr>
          <w:rFonts w:ascii="Palatino Linotype" w:hAnsi="Palatino Linotype" w:cs="Tahoma"/>
          <w:sz w:val="22"/>
          <w:szCs w:val="22"/>
          <w:lang w:val="es-ES"/>
        </w:rPr>
        <w:t>Sistema de Acceso a la Información Mexiquense (SAIMEX)</w:t>
      </w:r>
      <w:r w:rsidRPr="003F2C2B">
        <w:rPr>
          <w:rFonts w:ascii="Palatino Linotype" w:hAnsi="Palatino Linotype" w:cs="Tahoma"/>
          <w:sz w:val="22"/>
          <w:szCs w:val="22"/>
        </w:rPr>
        <w:t>.</w:t>
      </w:r>
    </w:p>
    <w:p w14:paraId="6D76316D" w14:textId="77777777" w:rsidR="00020260" w:rsidRPr="003F2C2B" w:rsidRDefault="00020260" w:rsidP="00020260">
      <w:pPr>
        <w:spacing w:line="360" w:lineRule="auto"/>
        <w:jc w:val="both"/>
        <w:rPr>
          <w:rFonts w:ascii="Palatino Linotype" w:hAnsi="Palatino Linotype" w:cs="Tahoma"/>
          <w:sz w:val="22"/>
          <w:szCs w:val="22"/>
          <w:lang w:val="es-ES"/>
        </w:rPr>
      </w:pPr>
    </w:p>
    <w:p w14:paraId="6A531516" w14:textId="77777777" w:rsidR="00020260" w:rsidRPr="003F2C2B" w:rsidRDefault="00020260" w:rsidP="00020260">
      <w:pPr>
        <w:spacing w:line="360" w:lineRule="auto"/>
        <w:jc w:val="both"/>
        <w:rPr>
          <w:rFonts w:ascii="Palatino Linotype" w:hAnsi="Palatino Linotype" w:cs="Tahoma"/>
          <w:color w:val="000000"/>
          <w:sz w:val="22"/>
          <w:szCs w:val="22"/>
        </w:rPr>
      </w:pPr>
      <w:r w:rsidRPr="003F2C2B">
        <w:rPr>
          <w:rFonts w:ascii="Palatino Linotype" w:hAnsi="Palatino Linotype" w:cs="Tahoma"/>
          <w:color w:val="000000"/>
          <w:sz w:val="22"/>
          <w:szCs w:val="22"/>
        </w:rPr>
        <w:t xml:space="preserve">En razón de que fue debidamente sustanciado el expediente electrónico y no existe diligencia pendiente de desahogo, se emite la resolución que conforme a Derecho proceda, de acuerdo a los siguientes: </w:t>
      </w:r>
    </w:p>
    <w:p w14:paraId="105CDBD0" w14:textId="77777777" w:rsidR="00020260" w:rsidRPr="003F2C2B" w:rsidRDefault="00020260" w:rsidP="00020260">
      <w:pPr>
        <w:spacing w:line="360" w:lineRule="auto"/>
        <w:jc w:val="both"/>
        <w:rPr>
          <w:rFonts w:ascii="Palatino Linotype" w:hAnsi="Palatino Linotype" w:cs="Tahoma"/>
          <w:color w:val="000000"/>
          <w:sz w:val="22"/>
          <w:szCs w:val="22"/>
        </w:rPr>
      </w:pPr>
    </w:p>
    <w:p w14:paraId="556986D7" w14:textId="77777777" w:rsidR="00020260" w:rsidRPr="003F2C2B" w:rsidRDefault="00020260" w:rsidP="00020260">
      <w:pPr>
        <w:spacing w:line="360" w:lineRule="auto"/>
        <w:jc w:val="center"/>
        <w:rPr>
          <w:rFonts w:ascii="Palatino Linotype" w:hAnsi="Palatino Linotype" w:cs="Tahoma"/>
          <w:b/>
          <w:sz w:val="22"/>
          <w:szCs w:val="22"/>
          <w:lang w:val="es-ES"/>
        </w:rPr>
      </w:pPr>
      <w:r w:rsidRPr="003F2C2B">
        <w:rPr>
          <w:rFonts w:ascii="Palatino Linotype" w:hAnsi="Palatino Linotype" w:cs="Tahoma"/>
          <w:b/>
          <w:sz w:val="22"/>
          <w:szCs w:val="22"/>
          <w:lang w:val="es-ES"/>
        </w:rPr>
        <w:t>CONSIDERANDOS</w:t>
      </w:r>
    </w:p>
    <w:p w14:paraId="4C66BC7F" w14:textId="77777777" w:rsidR="00020260" w:rsidRPr="003F2C2B" w:rsidRDefault="00020260" w:rsidP="00020260">
      <w:pPr>
        <w:spacing w:line="360" w:lineRule="auto"/>
        <w:jc w:val="center"/>
        <w:rPr>
          <w:rFonts w:ascii="Palatino Linotype" w:hAnsi="Palatino Linotype" w:cs="Tahoma"/>
          <w:b/>
          <w:sz w:val="22"/>
          <w:szCs w:val="22"/>
          <w:lang w:val="es-ES"/>
        </w:rPr>
      </w:pPr>
    </w:p>
    <w:p w14:paraId="1C5A3E8A" w14:textId="77777777" w:rsidR="00020260" w:rsidRPr="003F2C2B" w:rsidRDefault="00020260" w:rsidP="00020260">
      <w:pPr>
        <w:autoSpaceDE w:val="0"/>
        <w:autoSpaceDN w:val="0"/>
        <w:adjustRightInd w:val="0"/>
        <w:spacing w:line="360" w:lineRule="auto"/>
        <w:jc w:val="both"/>
        <w:rPr>
          <w:rFonts w:ascii="Palatino Linotype" w:hAnsi="Palatino Linotype" w:cs="Tahoma"/>
          <w:b/>
          <w:sz w:val="22"/>
          <w:szCs w:val="22"/>
          <w:lang w:val="es-ES"/>
        </w:rPr>
      </w:pPr>
      <w:r w:rsidRPr="003F2C2B">
        <w:rPr>
          <w:rFonts w:ascii="Palatino Linotype" w:eastAsia="Calibri" w:hAnsi="Palatino Linotype" w:cs="Tahoma"/>
          <w:b/>
          <w:color w:val="000000"/>
          <w:sz w:val="22"/>
          <w:szCs w:val="22"/>
          <w:lang w:val="es-ES" w:eastAsia="es-MX"/>
        </w:rPr>
        <w:t>PRIMERO</w:t>
      </w:r>
      <w:r w:rsidRPr="003F2C2B">
        <w:rPr>
          <w:rFonts w:ascii="Palatino Linotype" w:eastAsia="Calibri" w:hAnsi="Palatino Linotype" w:cs="Tahoma"/>
          <w:color w:val="000000"/>
          <w:sz w:val="22"/>
          <w:szCs w:val="22"/>
          <w:lang w:val="es-ES" w:eastAsia="es-MX"/>
        </w:rPr>
        <w:t xml:space="preserve">. </w:t>
      </w:r>
      <w:r w:rsidRPr="003F2C2B">
        <w:rPr>
          <w:rFonts w:ascii="Palatino Linotype" w:hAnsi="Palatino Linotype" w:cs="Tahoma"/>
          <w:b/>
          <w:sz w:val="22"/>
          <w:szCs w:val="22"/>
          <w:lang w:val="es-ES"/>
        </w:rPr>
        <w:t>Competencia.</w:t>
      </w:r>
    </w:p>
    <w:p w14:paraId="4D1DE4E9" w14:textId="77777777" w:rsidR="00020260" w:rsidRPr="003F2C2B" w:rsidRDefault="00020260" w:rsidP="00020260">
      <w:pPr>
        <w:autoSpaceDE w:val="0"/>
        <w:autoSpaceDN w:val="0"/>
        <w:adjustRightInd w:val="0"/>
        <w:spacing w:line="360" w:lineRule="auto"/>
        <w:jc w:val="both"/>
        <w:rPr>
          <w:rFonts w:ascii="Palatino Linotype" w:hAnsi="Palatino Linotype" w:cs="Tahoma"/>
          <w:b/>
          <w:sz w:val="22"/>
          <w:szCs w:val="22"/>
          <w:lang w:val="es-ES"/>
        </w:rPr>
      </w:pPr>
    </w:p>
    <w:p w14:paraId="0EE3A201" w14:textId="77777777" w:rsidR="00020260" w:rsidRPr="004D1E8F" w:rsidRDefault="00020260" w:rsidP="00020260">
      <w:pPr>
        <w:spacing w:line="360" w:lineRule="auto"/>
        <w:jc w:val="both"/>
        <w:rPr>
          <w:rFonts w:ascii="Palatino Linotype" w:hAnsi="Palatino Linotype" w:cs="Tahoma"/>
          <w:sz w:val="22"/>
          <w:szCs w:val="22"/>
        </w:rPr>
      </w:pPr>
      <w:r w:rsidRPr="004D1E8F">
        <w:rPr>
          <w:rFonts w:ascii="Palatino Linotype" w:hAnsi="Palatino Linotype" w:cs="Tahoma"/>
          <w:sz w:val="22"/>
          <w:szCs w:val="22"/>
        </w:rPr>
        <w:t>El Instituto de Transparencia, Acceso a la Información Pública y Protección de Datos</w:t>
      </w:r>
      <w:r>
        <w:rPr>
          <w:rFonts w:ascii="Palatino Linotype" w:hAnsi="Palatino Linotype" w:cs="Tahoma"/>
          <w:sz w:val="22"/>
          <w:szCs w:val="22"/>
        </w:rPr>
        <w:t xml:space="preserve"> </w:t>
      </w:r>
      <w:r w:rsidRPr="004D1E8F">
        <w:rPr>
          <w:rFonts w:ascii="Palatino Linotype" w:hAnsi="Palatino Linotype" w:cs="Tahoma"/>
          <w:sz w:val="22"/>
          <w:szCs w:val="22"/>
        </w:rPr>
        <w:t>Personales del Estado de México y Municipios, es competente para conocer y resolver el</w:t>
      </w:r>
      <w:r>
        <w:rPr>
          <w:rFonts w:ascii="Palatino Linotype" w:hAnsi="Palatino Linotype" w:cs="Tahoma"/>
          <w:sz w:val="22"/>
          <w:szCs w:val="22"/>
        </w:rPr>
        <w:t xml:space="preserve"> </w:t>
      </w:r>
      <w:r w:rsidRPr="004D1E8F">
        <w:rPr>
          <w:rFonts w:ascii="Palatino Linotype" w:hAnsi="Palatino Linotype" w:cs="Tahoma"/>
          <w:sz w:val="22"/>
          <w:szCs w:val="22"/>
        </w:rPr>
        <w:t>presente Recurso de Revisión interpuesto por la parte recurrente, conforme a lo dispuesto en</w:t>
      </w:r>
    </w:p>
    <w:p w14:paraId="4DCAAE4B" w14:textId="77777777" w:rsidR="00020260" w:rsidRPr="004D1E8F" w:rsidRDefault="00020260" w:rsidP="00020260">
      <w:pPr>
        <w:spacing w:line="360" w:lineRule="auto"/>
        <w:jc w:val="both"/>
        <w:rPr>
          <w:rFonts w:ascii="Palatino Linotype" w:hAnsi="Palatino Linotype" w:cs="Tahoma"/>
          <w:sz w:val="22"/>
          <w:szCs w:val="22"/>
        </w:rPr>
      </w:pPr>
      <w:r w:rsidRPr="004D1E8F">
        <w:rPr>
          <w:rFonts w:ascii="Palatino Linotype" w:hAnsi="Palatino Linotype" w:cs="Tahoma"/>
          <w:sz w:val="22"/>
          <w:szCs w:val="22"/>
        </w:rPr>
        <w:t>los artículos 6°, apartado A de la Constitución Política de los Estados Unidos Mexicanos; 5°,</w:t>
      </w:r>
      <w:r>
        <w:rPr>
          <w:rFonts w:ascii="Palatino Linotype" w:hAnsi="Palatino Linotype" w:cs="Tahoma"/>
          <w:sz w:val="22"/>
          <w:szCs w:val="22"/>
        </w:rPr>
        <w:t xml:space="preserve"> </w:t>
      </w:r>
      <w:r w:rsidRPr="004D1E8F">
        <w:rPr>
          <w:rFonts w:ascii="Palatino Linotype" w:hAnsi="Palatino Linotype" w:cs="Tahoma"/>
          <w:sz w:val="22"/>
          <w:szCs w:val="22"/>
        </w:rPr>
        <w:t>párrafos trigésimo, trigésimo primero y trigésimo segundo, fracciones I, II, III, IV y V de la</w:t>
      </w:r>
      <w:r>
        <w:rPr>
          <w:rFonts w:ascii="Palatino Linotype" w:hAnsi="Palatino Linotype" w:cs="Tahoma"/>
          <w:sz w:val="22"/>
          <w:szCs w:val="22"/>
        </w:rPr>
        <w:t xml:space="preserve"> </w:t>
      </w:r>
      <w:r w:rsidRPr="004D1E8F">
        <w:rPr>
          <w:rFonts w:ascii="Palatino Linotype" w:hAnsi="Palatino Linotype" w:cs="Tahoma"/>
          <w:sz w:val="22"/>
          <w:szCs w:val="22"/>
        </w:rPr>
        <w:t>Constitución Política del Estado Libre y Soberano de México; 1°, 8°, 9°, 10, 37 y 42,</w:t>
      </w:r>
      <w:r>
        <w:rPr>
          <w:rFonts w:ascii="Palatino Linotype" w:hAnsi="Palatino Linotype" w:cs="Tahoma"/>
          <w:sz w:val="22"/>
          <w:szCs w:val="22"/>
        </w:rPr>
        <w:t xml:space="preserve"> </w:t>
      </w:r>
      <w:r w:rsidRPr="004D1E8F">
        <w:rPr>
          <w:rFonts w:ascii="Palatino Linotype" w:hAnsi="Palatino Linotype" w:cs="Tahoma"/>
          <w:sz w:val="22"/>
          <w:szCs w:val="22"/>
        </w:rPr>
        <w:t>fracciones I, II y III, de la Ley General de Transparencia y Acceso a la Información Pública;</w:t>
      </w:r>
      <w:r>
        <w:rPr>
          <w:rFonts w:ascii="Palatino Linotype" w:hAnsi="Palatino Linotype" w:cs="Tahoma"/>
          <w:sz w:val="22"/>
          <w:szCs w:val="22"/>
        </w:rPr>
        <w:t xml:space="preserve"> </w:t>
      </w:r>
      <w:r w:rsidRPr="004D1E8F">
        <w:rPr>
          <w:rFonts w:ascii="Palatino Linotype" w:hAnsi="Palatino Linotype" w:cs="Tahoma"/>
          <w:sz w:val="22"/>
          <w:szCs w:val="22"/>
        </w:rPr>
        <w:t>1°, 2°, fracciones II y IV; 13, 29, 36, fracciones I y II; 176, 178, 179, 181 párrafo tercero, 185,</w:t>
      </w:r>
      <w:r>
        <w:rPr>
          <w:rFonts w:ascii="Palatino Linotype" w:hAnsi="Palatino Linotype" w:cs="Tahoma"/>
          <w:sz w:val="22"/>
          <w:szCs w:val="22"/>
        </w:rPr>
        <w:t xml:space="preserve"> </w:t>
      </w:r>
      <w:r w:rsidRPr="004D1E8F">
        <w:rPr>
          <w:rFonts w:ascii="Palatino Linotype" w:hAnsi="Palatino Linotype" w:cs="Tahoma"/>
          <w:sz w:val="22"/>
          <w:szCs w:val="22"/>
        </w:rPr>
        <w:t>188 y 189 de la Ley Transparencia y Acceso a la Información Pública del Estado de México y</w:t>
      </w:r>
      <w:r>
        <w:rPr>
          <w:rFonts w:ascii="Palatino Linotype" w:hAnsi="Palatino Linotype" w:cs="Tahoma"/>
          <w:sz w:val="22"/>
          <w:szCs w:val="22"/>
        </w:rPr>
        <w:t xml:space="preserve"> </w:t>
      </w:r>
      <w:r w:rsidRPr="004D1E8F">
        <w:rPr>
          <w:rFonts w:ascii="Palatino Linotype" w:hAnsi="Palatino Linotype" w:cs="Tahoma"/>
          <w:sz w:val="22"/>
          <w:szCs w:val="22"/>
        </w:rPr>
        <w:t>Municipios; 7°, 9°, fracciones I y XXIV y 11 del Reglamento Interior del Instituto de</w:t>
      </w:r>
      <w:r>
        <w:rPr>
          <w:rFonts w:ascii="Palatino Linotype" w:hAnsi="Palatino Linotype" w:cs="Tahoma"/>
          <w:sz w:val="22"/>
          <w:szCs w:val="22"/>
        </w:rPr>
        <w:t xml:space="preserve"> </w:t>
      </w:r>
      <w:r w:rsidRPr="004D1E8F">
        <w:rPr>
          <w:rFonts w:ascii="Palatino Linotype" w:hAnsi="Palatino Linotype" w:cs="Tahoma"/>
          <w:sz w:val="22"/>
          <w:szCs w:val="22"/>
        </w:rPr>
        <w:t>Transparencia, Acceso a la Información Pública y Protección de Datos Personales del</w:t>
      </w:r>
      <w:r>
        <w:rPr>
          <w:rFonts w:ascii="Palatino Linotype" w:hAnsi="Palatino Linotype" w:cs="Tahoma"/>
          <w:sz w:val="22"/>
          <w:szCs w:val="22"/>
        </w:rPr>
        <w:t xml:space="preserve"> </w:t>
      </w:r>
      <w:r w:rsidRPr="004D1E8F">
        <w:rPr>
          <w:rFonts w:ascii="Palatino Linotype" w:hAnsi="Palatino Linotype" w:cs="Tahoma"/>
          <w:sz w:val="22"/>
          <w:szCs w:val="22"/>
        </w:rPr>
        <w:t>Estado de México y Municipios.</w:t>
      </w:r>
    </w:p>
    <w:p w14:paraId="738D5A58" w14:textId="77777777" w:rsidR="00020260" w:rsidRPr="003F2C2B" w:rsidRDefault="00020260" w:rsidP="00020260">
      <w:pPr>
        <w:spacing w:line="360" w:lineRule="auto"/>
        <w:jc w:val="both"/>
        <w:rPr>
          <w:rFonts w:ascii="Palatino Linotype" w:hAnsi="Palatino Linotype"/>
          <w:sz w:val="22"/>
        </w:rPr>
      </w:pPr>
    </w:p>
    <w:p w14:paraId="11C887DF" w14:textId="55968DF4" w:rsidR="00020260" w:rsidRPr="003F2C2B" w:rsidRDefault="00020260" w:rsidP="00020260">
      <w:pPr>
        <w:spacing w:line="360" w:lineRule="auto"/>
        <w:jc w:val="both"/>
        <w:rPr>
          <w:rFonts w:ascii="Palatino Linotype" w:hAnsi="Palatino Linotype" w:cs="Tahoma"/>
          <w:sz w:val="22"/>
          <w:szCs w:val="22"/>
          <w:shd w:val="clear" w:color="auto" w:fill="FFFFFF"/>
          <w:lang w:val="es-ES"/>
        </w:rPr>
      </w:pPr>
      <w:r w:rsidRPr="003F2C2B">
        <w:rPr>
          <w:rFonts w:ascii="Palatino Linotype" w:hAnsi="Palatino Linotype" w:cs="Tahoma"/>
          <w:b/>
          <w:sz w:val="22"/>
          <w:szCs w:val="22"/>
          <w:shd w:val="clear" w:color="auto" w:fill="FFFFFF"/>
          <w:lang w:val="es-ES"/>
        </w:rPr>
        <w:t>SEGUNDO</w:t>
      </w:r>
      <w:r w:rsidRPr="003F2C2B">
        <w:rPr>
          <w:rFonts w:ascii="Palatino Linotype" w:hAnsi="Palatino Linotype" w:cs="Tahoma"/>
          <w:sz w:val="22"/>
          <w:szCs w:val="22"/>
          <w:shd w:val="clear" w:color="auto" w:fill="FFFFFF"/>
          <w:lang w:val="es-ES"/>
        </w:rPr>
        <w:t xml:space="preserve">. </w:t>
      </w:r>
      <w:r w:rsidRPr="003F2C2B">
        <w:rPr>
          <w:rFonts w:ascii="Palatino Linotype" w:eastAsia="Calibri" w:hAnsi="Palatino Linotype" w:cs="Tahoma"/>
          <w:b/>
          <w:color w:val="000000"/>
          <w:sz w:val="22"/>
          <w:szCs w:val="22"/>
          <w:lang w:val="es-ES" w:eastAsia="es-MX"/>
        </w:rPr>
        <w:t xml:space="preserve">Causales de improcedencia y sobreseimiento. </w:t>
      </w:r>
    </w:p>
    <w:p w14:paraId="551140CA" w14:textId="77777777" w:rsidR="00020260" w:rsidRDefault="00020260" w:rsidP="00020260">
      <w:pPr>
        <w:spacing w:line="360" w:lineRule="auto"/>
        <w:jc w:val="both"/>
        <w:rPr>
          <w:rFonts w:ascii="Palatino Linotype" w:hAnsi="Palatino Linotype"/>
          <w:sz w:val="22"/>
        </w:rPr>
      </w:pPr>
      <w:r w:rsidRPr="003F2C2B">
        <w:rPr>
          <w:rFonts w:ascii="Palatino Linotype" w:hAnsi="Palatino Linotype"/>
          <w:sz w:val="22"/>
        </w:rPr>
        <w:lastRenderedPageBreak/>
        <w:t>Este Instituto realiza el estudio oficioso de las causales de improcedencia, por tratarse de una cuestión de orden público y de estudio preferente (acorde con el Criterio orientador en la Tesis de Jurisprudencia “</w:t>
      </w:r>
      <w:r w:rsidRPr="003F2C2B">
        <w:rPr>
          <w:rFonts w:ascii="Palatino Linotype" w:hAnsi="Palatino Linotype"/>
          <w:b/>
          <w:sz w:val="22"/>
        </w:rPr>
        <w:t>IMPROCEDENCIA</w:t>
      </w:r>
      <w:r w:rsidRPr="003F2C2B">
        <w:rPr>
          <w:rFonts w:ascii="Palatino Linotype" w:hAnsi="Palatino Linotype"/>
          <w:sz w:val="22"/>
        </w:rPr>
        <w:t xml:space="preserve">.” </w:t>
      </w:r>
      <w:r w:rsidRPr="003F2C2B">
        <w:rPr>
          <w:rFonts w:ascii="Palatino Linotype" w:hAnsi="Palatino Linotype"/>
          <w:b/>
          <w:sz w:val="22"/>
        </w:rPr>
        <w:t>(Semanario Judicial de la Federación, Quinta Época, 1985, pág. 262),</w:t>
      </w:r>
      <w:r w:rsidRPr="003F2C2B">
        <w:rPr>
          <w:rFonts w:ascii="Palatino Linotype" w:hAnsi="Palatino Linotype"/>
          <w:sz w:val="22"/>
        </w:rPr>
        <w:t xml:space="preserve">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11EF69DD" w14:textId="77777777" w:rsidR="00020260" w:rsidRDefault="00020260" w:rsidP="00020260">
      <w:pPr>
        <w:spacing w:line="360" w:lineRule="auto"/>
        <w:jc w:val="both"/>
        <w:rPr>
          <w:rFonts w:ascii="Palatino Linotype" w:hAnsi="Palatino Linotype"/>
          <w:sz w:val="22"/>
        </w:rPr>
      </w:pPr>
    </w:p>
    <w:p w14:paraId="28BD0D04" w14:textId="77777777" w:rsidR="00020260" w:rsidRDefault="00020260" w:rsidP="00020260">
      <w:pPr>
        <w:spacing w:line="360" w:lineRule="auto"/>
        <w:jc w:val="both"/>
        <w:rPr>
          <w:rFonts w:ascii="Palatino Linotype" w:hAnsi="Palatino Linotype"/>
          <w:sz w:val="22"/>
        </w:rPr>
      </w:pPr>
      <w:r w:rsidRPr="00A54548">
        <w:rPr>
          <w:rFonts w:ascii="Palatino Linotype" w:hAnsi="Palatino Linotype"/>
          <w:sz w:val="22"/>
        </w:rPr>
        <w:t>En el presente caso, no se actualiza ninguna de las causale</w:t>
      </w:r>
      <w:r>
        <w:rPr>
          <w:rFonts w:ascii="Palatino Linotype" w:hAnsi="Palatino Linotype"/>
          <w:sz w:val="22"/>
        </w:rPr>
        <w:t xml:space="preserve">s de improcedencia establecidas </w:t>
      </w:r>
      <w:r w:rsidRPr="00A54548">
        <w:rPr>
          <w:rFonts w:ascii="Palatino Linotype" w:hAnsi="Palatino Linotype"/>
          <w:sz w:val="22"/>
        </w:rPr>
        <w:t>en el ordenamiento jurídico previamente señalado, toda vez</w:t>
      </w:r>
      <w:r>
        <w:rPr>
          <w:rFonts w:ascii="Palatino Linotype" w:hAnsi="Palatino Linotype"/>
          <w:sz w:val="22"/>
        </w:rPr>
        <w:t xml:space="preserve"> que: el recurso fue presentado </w:t>
      </w:r>
      <w:r w:rsidRPr="00A54548">
        <w:rPr>
          <w:rFonts w:ascii="Palatino Linotype" w:hAnsi="Palatino Linotype"/>
          <w:sz w:val="22"/>
        </w:rPr>
        <w:t>dentro del plazo establecido en el artículo 178 de la Ley la materia; además, que e</w:t>
      </w:r>
      <w:r>
        <w:rPr>
          <w:rFonts w:ascii="Palatino Linotype" w:hAnsi="Palatino Linotype"/>
          <w:sz w:val="22"/>
        </w:rPr>
        <w:t xml:space="preserve">ste </w:t>
      </w:r>
      <w:r w:rsidRPr="00A54548">
        <w:rPr>
          <w:rFonts w:ascii="Palatino Linotype" w:hAnsi="Palatino Linotype"/>
          <w:sz w:val="22"/>
        </w:rPr>
        <w:t>Instituto no tiene conocimiento de que se encuentre en</w:t>
      </w:r>
      <w:r>
        <w:rPr>
          <w:rFonts w:ascii="Palatino Linotype" w:hAnsi="Palatino Linotype"/>
          <w:sz w:val="22"/>
        </w:rPr>
        <w:t xml:space="preserve"> trámite algún medio de defensa </w:t>
      </w:r>
      <w:r w:rsidRPr="00A54548">
        <w:rPr>
          <w:rFonts w:ascii="Palatino Linotype" w:hAnsi="Palatino Linotype"/>
          <w:sz w:val="22"/>
        </w:rPr>
        <w:t xml:space="preserve">presentado por el Recurrente ante otra instancia; no existió </w:t>
      </w:r>
      <w:r>
        <w:rPr>
          <w:rFonts w:ascii="Palatino Linotype" w:hAnsi="Palatino Linotype"/>
          <w:sz w:val="22"/>
        </w:rPr>
        <w:t xml:space="preserve">prevención alguna; la veracidad </w:t>
      </w:r>
      <w:r w:rsidRPr="00A54548">
        <w:rPr>
          <w:rFonts w:ascii="Palatino Linotype" w:hAnsi="Palatino Linotype"/>
          <w:sz w:val="22"/>
        </w:rPr>
        <w:t xml:space="preserve">de la respuesta no formó parte del agravio; ni se realizó </w:t>
      </w:r>
      <w:r>
        <w:rPr>
          <w:rFonts w:ascii="Palatino Linotype" w:hAnsi="Palatino Linotype"/>
          <w:sz w:val="22"/>
        </w:rPr>
        <w:t xml:space="preserve">una consulta o ampliación a los </w:t>
      </w:r>
      <w:r w:rsidRPr="00A54548">
        <w:rPr>
          <w:rFonts w:ascii="Palatino Linotype" w:hAnsi="Palatino Linotype"/>
          <w:sz w:val="22"/>
        </w:rPr>
        <w:t>alcances del requerimiento informativo.</w:t>
      </w:r>
    </w:p>
    <w:p w14:paraId="77A92219" w14:textId="77777777" w:rsidR="00020260" w:rsidRPr="00484C68" w:rsidRDefault="00020260" w:rsidP="00020260">
      <w:pPr>
        <w:spacing w:line="360" w:lineRule="auto"/>
        <w:jc w:val="both"/>
        <w:rPr>
          <w:rFonts w:ascii="Palatino Linotype" w:hAnsi="Palatino Linotype"/>
          <w:sz w:val="22"/>
        </w:rPr>
      </w:pPr>
    </w:p>
    <w:p w14:paraId="2E8E1C82" w14:textId="77777777" w:rsidR="00020260" w:rsidRPr="003F2C2B" w:rsidRDefault="00020260" w:rsidP="00020260">
      <w:pPr>
        <w:spacing w:line="360" w:lineRule="auto"/>
        <w:jc w:val="both"/>
        <w:rPr>
          <w:rFonts w:ascii="Palatino Linotype" w:hAnsi="Palatino Linotype"/>
          <w:b/>
          <w:sz w:val="22"/>
        </w:rPr>
      </w:pPr>
      <w:r w:rsidRPr="003F2C2B">
        <w:rPr>
          <w:rFonts w:ascii="Palatino Linotype" w:hAnsi="Palatino Linotype"/>
          <w:b/>
          <w:sz w:val="22"/>
        </w:rPr>
        <w:t>Causales de sobreseimiento.</w:t>
      </w:r>
    </w:p>
    <w:p w14:paraId="1CE871C8" w14:textId="77777777" w:rsidR="00020260" w:rsidRPr="003F2C2B" w:rsidRDefault="00020260" w:rsidP="00020260">
      <w:pPr>
        <w:spacing w:line="360" w:lineRule="auto"/>
        <w:jc w:val="both"/>
        <w:rPr>
          <w:rFonts w:ascii="Palatino Linotype" w:hAnsi="Palatino Linotype"/>
          <w:sz w:val="22"/>
        </w:rPr>
      </w:pPr>
    </w:p>
    <w:p w14:paraId="1C61D53C" w14:textId="77777777" w:rsidR="00020260" w:rsidRPr="003F2C2B" w:rsidRDefault="00020260" w:rsidP="00020260">
      <w:pPr>
        <w:spacing w:line="360" w:lineRule="auto"/>
        <w:jc w:val="both"/>
        <w:rPr>
          <w:rFonts w:ascii="Palatino Linotype" w:hAnsi="Palatino Linotype"/>
          <w:sz w:val="22"/>
        </w:rPr>
      </w:pPr>
      <w:r w:rsidRPr="003F2C2B">
        <w:rPr>
          <w:rFonts w:ascii="Palatino Linotype" w:hAnsi="Palatino Linotype"/>
          <w:sz w:val="22"/>
        </w:rPr>
        <w:t>Por ser de previo y especial pronunciamiento, este Instituto analiza si se actualiza alguna causal de sobreseimiento.</w:t>
      </w:r>
    </w:p>
    <w:p w14:paraId="703E0E86" w14:textId="77777777" w:rsidR="00020260" w:rsidRPr="003F2C2B" w:rsidRDefault="00020260" w:rsidP="00020260">
      <w:pPr>
        <w:spacing w:line="360" w:lineRule="auto"/>
        <w:jc w:val="both"/>
        <w:rPr>
          <w:rFonts w:ascii="Palatino Linotype" w:hAnsi="Palatino Linotype"/>
          <w:sz w:val="22"/>
        </w:rPr>
      </w:pPr>
    </w:p>
    <w:p w14:paraId="17C01F92" w14:textId="77777777" w:rsidR="00020260" w:rsidRDefault="00020260" w:rsidP="00020260">
      <w:pPr>
        <w:spacing w:line="360" w:lineRule="auto"/>
        <w:jc w:val="both"/>
        <w:rPr>
          <w:rFonts w:ascii="Palatino Linotype" w:hAnsi="Palatino Linotype"/>
          <w:sz w:val="22"/>
        </w:rPr>
      </w:pPr>
      <w:r w:rsidRPr="003F2C2B">
        <w:rPr>
          <w:rFonts w:ascii="Palatino Linotype" w:hAnsi="Palatino Linotype"/>
          <w:sz w:val="22"/>
        </w:rPr>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w:t>
      </w:r>
      <w:r w:rsidRPr="003F2C2B">
        <w:rPr>
          <w:rFonts w:ascii="Palatino Linotype" w:hAnsi="Palatino Linotype"/>
          <w:sz w:val="22"/>
        </w:rPr>
        <w:lastRenderedPageBreak/>
        <w:t>constancias en el expediente en que se actúa, de que el Recurrente se haya desistido del recurso, haya fallecido, sobreviniera alguna causal de improcedencia, que el Sujeto Obligado hubiese modificado o revocado el acto impugnado o bien, haya quedado sin materia.</w:t>
      </w:r>
    </w:p>
    <w:p w14:paraId="4087E54D" w14:textId="77777777" w:rsidR="00020260" w:rsidRPr="003F2C2B" w:rsidRDefault="00020260" w:rsidP="00020260">
      <w:pPr>
        <w:spacing w:line="360" w:lineRule="auto"/>
        <w:jc w:val="both"/>
        <w:rPr>
          <w:rFonts w:ascii="Palatino Linotype" w:hAnsi="Palatino Linotype"/>
          <w:sz w:val="22"/>
        </w:rPr>
      </w:pPr>
    </w:p>
    <w:p w14:paraId="38749CD4" w14:textId="77777777" w:rsidR="00020260" w:rsidRPr="003F2C2B" w:rsidRDefault="00020260" w:rsidP="00020260">
      <w:pPr>
        <w:spacing w:line="360" w:lineRule="auto"/>
        <w:jc w:val="both"/>
        <w:rPr>
          <w:rFonts w:ascii="Palatino Linotype" w:hAnsi="Palatino Linotype"/>
          <w:sz w:val="22"/>
        </w:rPr>
      </w:pPr>
      <w:r w:rsidRPr="003F2C2B">
        <w:rPr>
          <w:rFonts w:ascii="Palatino Linotype" w:hAnsi="Palatino Linotype"/>
          <w:sz w:val="22"/>
        </w:rPr>
        <w:t xml:space="preserve">En ese orden de ideas, toda vez que no ha quedado por completo sin materia el Recurso de Revisión, se considera procedente entrar al fondo del presente asunto. </w:t>
      </w:r>
    </w:p>
    <w:p w14:paraId="6CB15365" w14:textId="77777777" w:rsidR="00020260" w:rsidRPr="003F2C2B" w:rsidRDefault="00020260" w:rsidP="00020260">
      <w:pPr>
        <w:spacing w:line="360" w:lineRule="auto"/>
        <w:jc w:val="both"/>
        <w:rPr>
          <w:rFonts w:ascii="Palatino Linotype" w:hAnsi="Palatino Linotype" w:cs="Tahoma"/>
          <w:sz w:val="22"/>
          <w:szCs w:val="22"/>
          <w:shd w:val="clear" w:color="auto" w:fill="FFFFFF"/>
        </w:rPr>
      </w:pPr>
    </w:p>
    <w:p w14:paraId="69D9367C" w14:textId="77777777" w:rsidR="00020260" w:rsidRPr="003F2C2B" w:rsidRDefault="00020260" w:rsidP="00020260">
      <w:pPr>
        <w:spacing w:line="360" w:lineRule="auto"/>
        <w:jc w:val="both"/>
        <w:rPr>
          <w:rFonts w:ascii="Palatino Linotype" w:hAnsi="Palatino Linotype"/>
          <w:b/>
          <w:sz w:val="22"/>
        </w:rPr>
      </w:pPr>
      <w:r w:rsidRPr="003F2C2B">
        <w:rPr>
          <w:rFonts w:ascii="Palatino Linotype" w:hAnsi="Palatino Linotype"/>
          <w:b/>
          <w:sz w:val="22"/>
        </w:rPr>
        <w:t xml:space="preserve">TERCERO. Determinación de la Controversia. </w:t>
      </w:r>
    </w:p>
    <w:p w14:paraId="4D0C295C" w14:textId="77777777" w:rsidR="00020260" w:rsidRPr="003F2C2B" w:rsidRDefault="00020260" w:rsidP="00020260">
      <w:pPr>
        <w:spacing w:line="360" w:lineRule="auto"/>
        <w:jc w:val="both"/>
        <w:rPr>
          <w:rFonts w:ascii="Palatino Linotype" w:hAnsi="Palatino Linotype" w:cs="Tahoma"/>
          <w:b/>
          <w:iCs/>
          <w:sz w:val="22"/>
          <w:szCs w:val="22"/>
          <w:shd w:val="clear" w:color="auto" w:fill="FFFFFF"/>
          <w:lang w:val="es-ES"/>
        </w:rPr>
      </w:pPr>
    </w:p>
    <w:p w14:paraId="76B0708E" w14:textId="357AC696" w:rsidR="00020260" w:rsidRDefault="00020260" w:rsidP="00020260">
      <w:pPr>
        <w:spacing w:line="360" w:lineRule="auto"/>
        <w:jc w:val="both"/>
        <w:rPr>
          <w:rFonts w:ascii="Palatino Linotype" w:hAnsi="Palatino Linotype"/>
          <w:sz w:val="22"/>
        </w:rPr>
      </w:pPr>
      <w:r w:rsidRPr="003F2C2B">
        <w:rPr>
          <w:rFonts w:ascii="Palatino Linotype" w:hAnsi="Palatino Linotype"/>
          <w:sz w:val="22"/>
        </w:rPr>
        <w:t xml:space="preserve">Una vez realizado el estudio de las constancias que integran el expediente en que se actúa, se desprende que el Particular solicitó al </w:t>
      </w:r>
      <w:r>
        <w:rPr>
          <w:rFonts w:ascii="Palatino Linotype" w:hAnsi="Palatino Linotype"/>
          <w:sz w:val="22"/>
        </w:rPr>
        <w:t>Ayuntamiento de Atizapán de Zaragoza, lo siguiente:</w:t>
      </w:r>
    </w:p>
    <w:p w14:paraId="42212CD4" w14:textId="77777777" w:rsidR="00EB3E49" w:rsidRDefault="00EB3E49" w:rsidP="00020260">
      <w:pPr>
        <w:spacing w:line="360" w:lineRule="auto"/>
        <w:jc w:val="both"/>
        <w:rPr>
          <w:rFonts w:ascii="Palatino Linotype" w:hAnsi="Palatino Linotype"/>
          <w:sz w:val="22"/>
        </w:rPr>
      </w:pPr>
    </w:p>
    <w:p w14:paraId="273C9AE7" w14:textId="5F9C6F2D" w:rsidR="00A85154" w:rsidRPr="00A256B5" w:rsidRDefault="00020260" w:rsidP="00B942D9">
      <w:pPr>
        <w:pStyle w:val="Prrafodelista"/>
        <w:numPr>
          <w:ilvl w:val="0"/>
          <w:numId w:val="46"/>
        </w:numPr>
        <w:spacing w:line="360" w:lineRule="auto"/>
        <w:jc w:val="both"/>
        <w:rPr>
          <w:rFonts w:ascii="Palatino Linotype" w:hAnsi="Palatino Linotype"/>
        </w:rPr>
      </w:pPr>
      <w:bookmarkStart w:id="2" w:name="_Hlk74821493"/>
      <w:r w:rsidRPr="00A256B5">
        <w:rPr>
          <w:rFonts w:ascii="Palatino Linotype" w:hAnsi="Palatino Linotype"/>
          <w:szCs w:val="22"/>
        </w:rPr>
        <w:t>Conocer la situación actual de una cuenta predial</w:t>
      </w:r>
      <w:r w:rsidR="00A256B5" w:rsidRPr="00A256B5">
        <w:rPr>
          <w:rFonts w:ascii="Palatino Linotype" w:hAnsi="Palatino Linotype"/>
          <w:szCs w:val="22"/>
        </w:rPr>
        <w:t>, de la que</w:t>
      </w:r>
      <w:r w:rsidRPr="00A256B5">
        <w:rPr>
          <w:rFonts w:ascii="Palatino Linotype" w:hAnsi="Palatino Linotype"/>
          <w:szCs w:val="22"/>
        </w:rPr>
        <w:t xml:space="preserve"> la Particular señaló el número de cuenta predial y la dirección del predio</w:t>
      </w:r>
      <w:r w:rsidR="00A256B5">
        <w:rPr>
          <w:rFonts w:ascii="Palatino Linotype" w:hAnsi="Palatino Linotype"/>
          <w:szCs w:val="22"/>
        </w:rPr>
        <w:t>.</w:t>
      </w:r>
    </w:p>
    <w:p w14:paraId="0F620591" w14:textId="77777777" w:rsidR="00A256B5" w:rsidRPr="00A256B5" w:rsidRDefault="00A256B5" w:rsidP="00A256B5">
      <w:pPr>
        <w:pStyle w:val="Prrafodelista"/>
        <w:spacing w:line="360" w:lineRule="auto"/>
        <w:jc w:val="both"/>
        <w:rPr>
          <w:rFonts w:ascii="Palatino Linotype" w:hAnsi="Palatino Linotype"/>
        </w:rPr>
      </w:pPr>
    </w:p>
    <w:bookmarkEnd w:id="2"/>
    <w:p w14:paraId="680FE79A" w14:textId="19083801" w:rsidR="00020260" w:rsidRPr="003F2C2B" w:rsidRDefault="00020260" w:rsidP="00020260">
      <w:pPr>
        <w:spacing w:line="360" w:lineRule="auto"/>
        <w:jc w:val="both"/>
        <w:rPr>
          <w:rFonts w:ascii="Palatino Linotype" w:hAnsi="Palatino Linotype"/>
          <w:sz w:val="22"/>
        </w:rPr>
      </w:pPr>
      <w:r w:rsidRPr="003F2C2B">
        <w:rPr>
          <w:rFonts w:ascii="Palatino Linotype" w:hAnsi="Palatino Linotype"/>
          <w:sz w:val="22"/>
        </w:rPr>
        <w:t xml:space="preserve">En atención a lo solicitado, el </w:t>
      </w:r>
      <w:r>
        <w:rPr>
          <w:rFonts w:ascii="Palatino Linotype" w:hAnsi="Palatino Linotype"/>
          <w:sz w:val="22"/>
        </w:rPr>
        <w:t>Ayuntamiento de Atizapán de Zaragoza</w:t>
      </w:r>
      <w:r w:rsidRPr="003F2C2B">
        <w:rPr>
          <w:rFonts w:ascii="Palatino Linotype" w:hAnsi="Palatino Linotype"/>
          <w:sz w:val="22"/>
        </w:rPr>
        <w:t xml:space="preserve"> a través del Sistema de Acceso a la Información Mexiquense (SAIMEX)</w:t>
      </w:r>
      <w:r>
        <w:rPr>
          <w:rFonts w:ascii="Palatino Linotype" w:hAnsi="Palatino Linotype"/>
          <w:sz w:val="22"/>
        </w:rPr>
        <w:t>, manifestó al Particular que la información solicitada es susceptible de clasificación, en virtud de contener datos personales que pueden hacer a una persona física identificada o identificable. Lo anterior, a través del oficio signado por el Tesorero Municipal y por medio del Acuerdo del Comité de Transparencia.</w:t>
      </w:r>
    </w:p>
    <w:p w14:paraId="4534F51B" w14:textId="77777777" w:rsidR="00020260" w:rsidRPr="003F2C2B" w:rsidRDefault="00020260" w:rsidP="00020260">
      <w:pPr>
        <w:spacing w:line="360" w:lineRule="auto"/>
        <w:jc w:val="both"/>
        <w:rPr>
          <w:rFonts w:ascii="Palatino Linotype" w:hAnsi="Palatino Linotype"/>
          <w:sz w:val="22"/>
        </w:rPr>
      </w:pPr>
    </w:p>
    <w:p w14:paraId="1BABF7CF" w14:textId="77777777" w:rsidR="00020260" w:rsidRDefault="00020260" w:rsidP="00020260">
      <w:pPr>
        <w:spacing w:line="360" w:lineRule="auto"/>
        <w:jc w:val="both"/>
        <w:rPr>
          <w:rFonts w:ascii="Palatino Linotype" w:hAnsi="Palatino Linotype"/>
          <w:sz w:val="22"/>
        </w:rPr>
      </w:pPr>
      <w:r w:rsidRPr="003F2C2B">
        <w:rPr>
          <w:rFonts w:ascii="Palatino Linotype" w:hAnsi="Palatino Linotype"/>
          <w:sz w:val="22"/>
        </w:rPr>
        <w:t xml:space="preserve">Inconforme con lo anterior, el Solicitante interpuso Recurso de Revisión, en donde </w:t>
      </w:r>
      <w:r w:rsidRPr="003F2C2B">
        <w:rPr>
          <w:rFonts w:ascii="Palatino Linotype" w:hAnsi="Palatino Linotype"/>
          <w:b/>
          <w:bCs/>
          <w:sz w:val="22"/>
        </w:rPr>
        <w:t xml:space="preserve">se agravió en el tenor de señalar </w:t>
      </w:r>
      <w:r>
        <w:rPr>
          <w:rFonts w:ascii="Palatino Linotype" w:hAnsi="Palatino Linotype"/>
          <w:b/>
          <w:bCs/>
          <w:sz w:val="22"/>
        </w:rPr>
        <w:t xml:space="preserve">la negativa a proporcionar la información solicitada en virtud de clasificarla como confidencial, en razón que refirió pagar el impuesto predial del inmueble mencionado hasta el año dos mil quince, sin embargo, a su decir, la cuenta </w:t>
      </w:r>
      <w:r>
        <w:rPr>
          <w:rFonts w:ascii="Palatino Linotype" w:hAnsi="Palatino Linotype"/>
          <w:b/>
          <w:bCs/>
          <w:sz w:val="22"/>
        </w:rPr>
        <w:lastRenderedPageBreak/>
        <w:t>ya no aparece en la base de datos del Ayuntamiento</w:t>
      </w:r>
      <w:r>
        <w:rPr>
          <w:rFonts w:ascii="Palatino Linotype" w:hAnsi="Palatino Linotype"/>
          <w:sz w:val="22"/>
        </w:rPr>
        <w:t xml:space="preserve">; </w:t>
      </w:r>
      <w:r w:rsidRPr="003F2C2B">
        <w:rPr>
          <w:rFonts w:ascii="Palatino Linotype" w:hAnsi="Palatino Linotype"/>
          <w:sz w:val="22"/>
        </w:rPr>
        <w:t xml:space="preserve">por lo que en el caso en particular se actualiza la causal de procedencia del artículo 179 fracción </w:t>
      </w:r>
      <w:r>
        <w:rPr>
          <w:rFonts w:ascii="Palatino Linotype" w:hAnsi="Palatino Linotype"/>
          <w:sz w:val="22"/>
        </w:rPr>
        <w:t>II</w:t>
      </w:r>
      <w:r w:rsidRPr="003F2C2B">
        <w:rPr>
          <w:rFonts w:ascii="Palatino Linotype" w:hAnsi="Palatino Linotype"/>
          <w:sz w:val="22"/>
        </w:rPr>
        <w:t xml:space="preserve">, la cual versa en la </w:t>
      </w:r>
      <w:r>
        <w:rPr>
          <w:rFonts w:ascii="Palatino Linotype" w:hAnsi="Palatino Linotype"/>
          <w:sz w:val="22"/>
        </w:rPr>
        <w:t>clasificación de la información.</w:t>
      </w:r>
    </w:p>
    <w:p w14:paraId="2F4E825D" w14:textId="77777777" w:rsidR="00020260" w:rsidRDefault="00020260" w:rsidP="00020260">
      <w:pPr>
        <w:spacing w:line="360" w:lineRule="auto"/>
        <w:jc w:val="both"/>
        <w:rPr>
          <w:rFonts w:ascii="Palatino Linotype" w:hAnsi="Palatino Linotype"/>
          <w:sz w:val="22"/>
        </w:rPr>
      </w:pPr>
    </w:p>
    <w:p w14:paraId="71EBEC2B" w14:textId="75B3F59D" w:rsidR="00020260" w:rsidRPr="003F2C2B" w:rsidRDefault="00020260" w:rsidP="00020260">
      <w:pPr>
        <w:spacing w:line="360" w:lineRule="auto"/>
        <w:jc w:val="both"/>
        <w:rPr>
          <w:rFonts w:ascii="Palatino Linotype" w:hAnsi="Palatino Linotype"/>
          <w:sz w:val="22"/>
        </w:rPr>
      </w:pPr>
      <w:r>
        <w:rPr>
          <w:rFonts w:ascii="Palatino Linotype" w:hAnsi="Palatino Linotype"/>
          <w:sz w:val="22"/>
        </w:rPr>
        <w:t>Seguido el procedimiento de acceso a la información, el Sujeto Obligado rindió su informe justificado a través del Tesorero Municipal, por medio del cual, ratificó que la información requerida no era susceptible de entrega, en virtud de contener datos personales</w:t>
      </w:r>
      <w:r w:rsidR="0054287C">
        <w:rPr>
          <w:rFonts w:ascii="Palatino Linotype" w:hAnsi="Palatino Linotype"/>
          <w:sz w:val="22"/>
        </w:rPr>
        <w:t xml:space="preserve"> confidenciales</w:t>
      </w:r>
      <w:r>
        <w:rPr>
          <w:rFonts w:ascii="Palatino Linotype" w:hAnsi="Palatino Linotype"/>
          <w:sz w:val="22"/>
        </w:rPr>
        <w:t xml:space="preserve">. </w:t>
      </w:r>
    </w:p>
    <w:p w14:paraId="02D02B48" w14:textId="77777777" w:rsidR="00020260" w:rsidRPr="003F2C2B" w:rsidRDefault="00020260" w:rsidP="00020260">
      <w:pPr>
        <w:spacing w:line="360" w:lineRule="auto"/>
        <w:jc w:val="both"/>
        <w:rPr>
          <w:rFonts w:ascii="Palatino Linotype" w:hAnsi="Palatino Linotype"/>
          <w:sz w:val="22"/>
        </w:rPr>
      </w:pPr>
    </w:p>
    <w:p w14:paraId="07190DCD" w14:textId="77777777" w:rsidR="00020260" w:rsidRPr="003F2C2B" w:rsidRDefault="00020260" w:rsidP="00020260">
      <w:pPr>
        <w:spacing w:line="360" w:lineRule="auto"/>
        <w:jc w:val="both"/>
        <w:rPr>
          <w:rFonts w:ascii="Palatino Linotype" w:hAnsi="Palatino Linotype"/>
          <w:sz w:val="22"/>
        </w:rPr>
      </w:pPr>
      <w:r w:rsidRPr="003F2C2B">
        <w:rPr>
          <w:rFonts w:ascii="Palatino Linotype" w:hAnsi="Palatino Linotype"/>
          <w:sz w:val="22"/>
        </w:rPr>
        <w:t xml:space="preserve">Lo anterior, se desprende de las documentales que obran en el expediente de referencia materia de la presente </w:t>
      </w:r>
      <w:r>
        <w:rPr>
          <w:rFonts w:ascii="Palatino Linotype" w:hAnsi="Palatino Linotype"/>
          <w:sz w:val="22"/>
        </w:rPr>
        <w:t>R</w:t>
      </w:r>
      <w:r w:rsidRPr="003F2C2B">
        <w:rPr>
          <w:rFonts w:ascii="Palatino Linotype" w:hAnsi="Palatino Linotype"/>
          <w:sz w:val="22"/>
        </w:rPr>
        <w:t xml:space="preserve">esolución, consistentes en: la solicitud de acceso a la información con número de folio </w:t>
      </w:r>
      <w:r w:rsidRPr="0093173A">
        <w:rPr>
          <w:rFonts w:ascii="Palatino Linotype" w:hAnsi="Palatino Linotype"/>
          <w:sz w:val="22"/>
        </w:rPr>
        <w:t>00032/ATIZARA/IP/2022</w:t>
      </w:r>
      <w:r w:rsidRPr="003F2C2B">
        <w:rPr>
          <w:rFonts w:ascii="Palatino Linotype" w:hAnsi="Palatino Linotype"/>
          <w:sz w:val="22"/>
        </w:rPr>
        <w:t xml:space="preserve">; la respuesta proporcionada por </w:t>
      </w:r>
      <w:r>
        <w:rPr>
          <w:rFonts w:ascii="Palatino Linotype" w:hAnsi="Palatino Linotype"/>
          <w:sz w:val="22"/>
        </w:rPr>
        <w:t xml:space="preserve">el Ayuntamiento de Atizapán de Zaragoza, </w:t>
      </w:r>
      <w:r w:rsidRPr="003F2C2B">
        <w:rPr>
          <w:rFonts w:ascii="Palatino Linotype" w:hAnsi="Palatino Linotype"/>
          <w:sz w:val="22"/>
        </w:rPr>
        <w:t xml:space="preserve">el escrito </w:t>
      </w:r>
      <w:proofErr w:type="spellStart"/>
      <w:r w:rsidRPr="003F2C2B">
        <w:rPr>
          <w:rFonts w:ascii="Palatino Linotype" w:hAnsi="Palatino Linotype"/>
          <w:sz w:val="22"/>
        </w:rPr>
        <w:t>recursal</w:t>
      </w:r>
      <w:proofErr w:type="spellEnd"/>
      <w:r>
        <w:rPr>
          <w:rFonts w:ascii="Palatino Linotype" w:hAnsi="Palatino Linotype"/>
          <w:sz w:val="22"/>
        </w:rPr>
        <w:t xml:space="preserve"> y el informe justificado</w:t>
      </w:r>
      <w:r w:rsidRPr="003F2C2B">
        <w:rPr>
          <w:rFonts w:ascii="Palatino Linotype" w:hAnsi="Palatino Linotype"/>
          <w:sz w:val="22"/>
        </w:rPr>
        <w:t xml:space="preserve">; instrumentales que se toman en cuenta a efecto de resolver el presente medio de impugnación, conforme a lo dispuesto por el artículo 185, fracción IV, de la Ley de Transparencia y Acceso a la Información Pública del Estado de México y Municipios. </w:t>
      </w:r>
    </w:p>
    <w:p w14:paraId="67331E21" w14:textId="77777777" w:rsidR="00020260" w:rsidRPr="003F2C2B" w:rsidRDefault="00020260" w:rsidP="00020260">
      <w:pPr>
        <w:spacing w:line="360" w:lineRule="auto"/>
        <w:jc w:val="both"/>
        <w:rPr>
          <w:rFonts w:ascii="Palatino Linotype" w:hAnsi="Palatino Linotype"/>
          <w:sz w:val="22"/>
        </w:rPr>
      </w:pPr>
    </w:p>
    <w:p w14:paraId="3FFB6EE7" w14:textId="10D6E0AB" w:rsidR="00020260" w:rsidRDefault="00020260" w:rsidP="00020260">
      <w:pPr>
        <w:spacing w:line="360" w:lineRule="auto"/>
        <w:jc w:val="both"/>
        <w:rPr>
          <w:rFonts w:ascii="Palatino Linotype" w:hAnsi="Palatino Linotype"/>
          <w:b/>
          <w:sz w:val="22"/>
        </w:rPr>
      </w:pPr>
      <w:r w:rsidRPr="003F2C2B">
        <w:rPr>
          <w:rFonts w:ascii="Palatino Linotype" w:hAnsi="Palatino Linotype"/>
          <w:shd w:val="clear" w:color="auto" w:fill="FFFFFF"/>
        </w:rPr>
        <w:t xml:space="preserve"> </w:t>
      </w:r>
      <w:r w:rsidRPr="003F2C2B">
        <w:rPr>
          <w:rFonts w:ascii="Palatino Linotype" w:hAnsi="Palatino Linotype"/>
          <w:b/>
          <w:sz w:val="22"/>
        </w:rPr>
        <w:t>CUARTO. Marco normativo aplicable en materia de transparencia y acceso a la información pública.</w:t>
      </w:r>
    </w:p>
    <w:p w14:paraId="761B40A5" w14:textId="77777777" w:rsidR="00A85154" w:rsidRPr="003F2C2B" w:rsidRDefault="00A85154" w:rsidP="00020260">
      <w:pPr>
        <w:spacing w:line="360" w:lineRule="auto"/>
        <w:jc w:val="both"/>
        <w:rPr>
          <w:rFonts w:ascii="Palatino Linotype" w:hAnsi="Palatino Linotype"/>
          <w:b/>
          <w:sz w:val="22"/>
        </w:rPr>
      </w:pPr>
    </w:p>
    <w:p w14:paraId="2BDA6524" w14:textId="77777777" w:rsidR="00020260" w:rsidRPr="003F2C2B" w:rsidRDefault="00020260" w:rsidP="00020260">
      <w:pPr>
        <w:spacing w:line="360" w:lineRule="auto"/>
        <w:jc w:val="both"/>
        <w:rPr>
          <w:rFonts w:ascii="Palatino Linotype" w:hAnsi="Palatino Linotype"/>
          <w:sz w:val="22"/>
        </w:rPr>
      </w:pPr>
      <w:r w:rsidRPr="003F2C2B">
        <w:rPr>
          <w:rFonts w:ascii="Palatino Linotype" w:hAnsi="Palatino Linotype"/>
          <w:sz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7466EC05" w14:textId="77777777" w:rsidR="00020260" w:rsidRPr="003F2C2B" w:rsidRDefault="00020260" w:rsidP="00020260">
      <w:pPr>
        <w:spacing w:line="360" w:lineRule="auto"/>
        <w:jc w:val="both"/>
        <w:rPr>
          <w:rFonts w:ascii="Palatino Linotype" w:hAnsi="Palatino Linotype"/>
          <w:sz w:val="22"/>
        </w:rPr>
      </w:pPr>
    </w:p>
    <w:p w14:paraId="2B7962C5" w14:textId="77777777" w:rsidR="00020260" w:rsidRDefault="00020260" w:rsidP="00020260">
      <w:pPr>
        <w:spacing w:line="360" w:lineRule="auto"/>
        <w:jc w:val="both"/>
        <w:rPr>
          <w:rFonts w:ascii="Palatino Linotype" w:hAnsi="Palatino Linotype"/>
          <w:sz w:val="22"/>
        </w:rPr>
      </w:pPr>
      <w:r w:rsidRPr="003F2C2B">
        <w:rPr>
          <w:rFonts w:ascii="Palatino Linotype" w:hAnsi="Palatino Linotype"/>
          <w:sz w:val="22"/>
        </w:rPr>
        <w:t xml:space="preserve">La Ley General de Transparencia y Acceso a la Información Pública, publicada en el Diario Oficial de la Federación el 4 de mayo de 2015, dispone en su artículo 70, la información que </w:t>
      </w:r>
      <w:r w:rsidRPr="003F2C2B">
        <w:rPr>
          <w:rFonts w:ascii="Palatino Linotype" w:hAnsi="Palatino Linotype"/>
          <w:sz w:val="22"/>
        </w:rPr>
        <w:lastRenderedPageBreak/>
        <w:t>se considera corresponde a las Obligaciones de Transparencia, la cual debe estar disponible para cualquier persona de manera permanente y actualizada.</w:t>
      </w:r>
    </w:p>
    <w:p w14:paraId="1ED5F864" w14:textId="77777777" w:rsidR="00020260" w:rsidRPr="003F2C2B" w:rsidRDefault="00020260" w:rsidP="00020260">
      <w:pPr>
        <w:spacing w:line="360" w:lineRule="auto"/>
        <w:jc w:val="both"/>
        <w:rPr>
          <w:rFonts w:ascii="Palatino Linotype" w:hAnsi="Palatino Linotype"/>
          <w:sz w:val="22"/>
        </w:rPr>
      </w:pPr>
      <w:r w:rsidRPr="003F2C2B">
        <w:rPr>
          <w:rFonts w:ascii="Palatino Linotype" w:hAnsi="Palatino Linotype"/>
          <w:sz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11A6CF4D" w14:textId="77777777" w:rsidR="00020260" w:rsidRPr="003F2C2B" w:rsidRDefault="00020260" w:rsidP="00020260">
      <w:pPr>
        <w:spacing w:line="360" w:lineRule="auto"/>
        <w:jc w:val="both"/>
        <w:rPr>
          <w:rFonts w:ascii="Palatino Linotype" w:hAnsi="Palatino Linotype"/>
          <w:sz w:val="22"/>
        </w:rPr>
      </w:pPr>
    </w:p>
    <w:p w14:paraId="476B6E93" w14:textId="77777777" w:rsidR="00020260" w:rsidRPr="003F2C2B" w:rsidRDefault="00020260" w:rsidP="00020260">
      <w:pPr>
        <w:spacing w:line="360" w:lineRule="auto"/>
        <w:jc w:val="both"/>
        <w:rPr>
          <w:rFonts w:ascii="Palatino Linotype" w:hAnsi="Palatino Linotype"/>
          <w:sz w:val="22"/>
        </w:rPr>
      </w:pPr>
      <w:r w:rsidRPr="003F2C2B">
        <w:rPr>
          <w:rFonts w:ascii="Palatino Linotype" w:hAnsi="Palatino Linotype"/>
          <w:sz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7F7DE0AE" w14:textId="77777777" w:rsidR="00020260" w:rsidRPr="003F2C2B" w:rsidRDefault="00020260" w:rsidP="00020260">
      <w:pPr>
        <w:spacing w:line="360" w:lineRule="auto"/>
        <w:jc w:val="both"/>
        <w:rPr>
          <w:rFonts w:ascii="Palatino Linotype" w:hAnsi="Palatino Linotype" w:cs="Tahoma"/>
          <w:sz w:val="22"/>
          <w:szCs w:val="22"/>
          <w:shd w:val="clear" w:color="auto" w:fill="FFFFFF"/>
        </w:rPr>
      </w:pPr>
    </w:p>
    <w:p w14:paraId="1B2166E7" w14:textId="77777777" w:rsidR="00020260" w:rsidRPr="003F2C2B" w:rsidRDefault="00020260" w:rsidP="00020260">
      <w:pPr>
        <w:spacing w:line="360" w:lineRule="auto"/>
        <w:jc w:val="both"/>
        <w:rPr>
          <w:rFonts w:ascii="Palatino Linotype" w:hAnsi="Palatino Linotype"/>
          <w:sz w:val="22"/>
        </w:rPr>
      </w:pPr>
      <w:r w:rsidRPr="003F2C2B">
        <w:rPr>
          <w:rFonts w:ascii="Palatino Linotype" w:hAnsi="Palatino Linotype"/>
          <w:sz w:val="22"/>
        </w:rPr>
        <w:t>Por su parte, la Ley de Transparencia y Acceso a la Información Pública del Estado de México y Municipios (Reglamentaria del artículo 5° de la Constitución Local), establece lo siguiente:</w:t>
      </w:r>
    </w:p>
    <w:p w14:paraId="6B7570C6" w14:textId="77777777" w:rsidR="00020260" w:rsidRPr="003F2C2B" w:rsidRDefault="00020260" w:rsidP="00020260">
      <w:pPr>
        <w:spacing w:line="360" w:lineRule="auto"/>
        <w:jc w:val="both"/>
        <w:rPr>
          <w:rFonts w:ascii="Palatino Linotype" w:hAnsi="Palatino Linotype"/>
          <w:sz w:val="22"/>
        </w:rPr>
      </w:pPr>
      <w:r w:rsidRPr="003F2C2B">
        <w:rPr>
          <w:rFonts w:ascii="Palatino Linotype" w:hAnsi="Palatino Linotype"/>
          <w:sz w:val="22"/>
        </w:rPr>
        <w:t>El artículo 12, que, quienes generen, recopilen, administren, manejen, procesen, archiven o conserven información pública serán responsables de la misma.</w:t>
      </w:r>
    </w:p>
    <w:p w14:paraId="1374595D" w14:textId="77777777" w:rsidR="00020260" w:rsidRPr="003F2C2B" w:rsidRDefault="00020260" w:rsidP="00020260">
      <w:pPr>
        <w:spacing w:line="360" w:lineRule="auto"/>
        <w:jc w:val="both"/>
        <w:rPr>
          <w:rFonts w:ascii="Palatino Linotype" w:hAnsi="Palatino Linotype"/>
          <w:sz w:val="22"/>
        </w:rPr>
      </w:pPr>
    </w:p>
    <w:p w14:paraId="7194FAF5" w14:textId="77777777" w:rsidR="00020260" w:rsidRPr="003F2C2B" w:rsidRDefault="00020260" w:rsidP="00020260">
      <w:pPr>
        <w:spacing w:line="360" w:lineRule="auto"/>
        <w:jc w:val="both"/>
        <w:rPr>
          <w:rFonts w:ascii="Palatino Linotype" w:hAnsi="Palatino Linotype"/>
          <w:sz w:val="22"/>
        </w:rPr>
      </w:pPr>
      <w:r w:rsidRPr="003F2C2B">
        <w:rPr>
          <w:rFonts w:ascii="Palatino Linotype" w:hAnsi="Palatino Linotype"/>
          <w:sz w:val="22"/>
        </w:rPr>
        <w:t>El artículo 18, que, los Sujetos Obligados deberán documentar todo acto que derive del ejercicio de sus facultades, competencias o funciones, considerando desde su origen la eventual publicidad y reutilización de la información que generen.</w:t>
      </w:r>
    </w:p>
    <w:p w14:paraId="7B6C6F5A" w14:textId="77777777" w:rsidR="00020260" w:rsidRPr="003F2C2B" w:rsidRDefault="00020260" w:rsidP="00020260">
      <w:pPr>
        <w:spacing w:line="360" w:lineRule="auto"/>
        <w:jc w:val="both"/>
        <w:rPr>
          <w:rFonts w:ascii="Palatino Linotype" w:hAnsi="Palatino Linotype"/>
          <w:sz w:val="22"/>
        </w:rPr>
      </w:pPr>
    </w:p>
    <w:p w14:paraId="09F8D4B2" w14:textId="77777777" w:rsidR="00020260" w:rsidRPr="003F2C2B" w:rsidRDefault="00020260" w:rsidP="00020260">
      <w:pPr>
        <w:spacing w:line="360" w:lineRule="auto"/>
        <w:jc w:val="both"/>
        <w:rPr>
          <w:rFonts w:ascii="Palatino Linotype" w:hAnsi="Palatino Linotype"/>
          <w:sz w:val="22"/>
        </w:rPr>
      </w:pPr>
      <w:r w:rsidRPr="003F2C2B">
        <w:rPr>
          <w:rFonts w:ascii="Palatino Linotype" w:hAnsi="Palatino Linotype"/>
          <w:sz w:val="22"/>
        </w:rPr>
        <w:lastRenderedPageBreak/>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07E3EF56" w14:textId="77777777" w:rsidR="00020260" w:rsidRPr="003F2C2B" w:rsidRDefault="00020260" w:rsidP="00020260">
      <w:pPr>
        <w:spacing w:line="360" w:lineRule="auto"/>
        <w:jc w:val="both"/>
        <w:rPr>
          <w:rFonts w:ascii="Palatino Linotype" w:hAnsi="Palatino Linotype"/>
          <w:b/>
          <w:bCs/>
          <w:sz w:val="22"/>
          <w:szCs w:val="22"/>
        </w:rPr>
      </w:pPr>
      <w:r w:rsidRPr="003F2C2B">
        <w:rPr>
          <w:rFonts w:ascii="Palatino Linotype" w:hAnsi="Palatino Linotype"/>
          <w:b/>
          <w:bCs/>
          <w:sz w:val="22"/>
          <w:szCs w:val="22"/>
        </w:rPr>
        <w:t>QUINTO. Estudio de Fondo.</w:t>
      </w:r>
    </w:p>
    <w:p w14:paraId="4E6171F6" w14:textId="77777777" w:rsidR="00020260" w:rsidRPr="003F2C2B" w:rsidRDefault="00020260" w:rsidP="00020260">
      <w:pPr>
        <w:spacing w:line="360" w:lineRule="auto"/>
        <w:jc w:val="both"/>
        <w:rPr>
          <w:rFonts w:ascii="Palatino Linotype" w:hAnsi="Palatino Linotype" w:cs="Tahoma"/>
          <w:b/>
          <w:sz w:val="22"/>
          <w:szCs w:val="22"/>
          <w:shd w:val="clear" w:color="auto" w:fill="FFFFFF"/>
        </w:rPr>
      </w:pPr>
    </w:p>
    <w:p w14:paraId="0B5DBB4B" w14:textId="77777777" w:rsidR="00020260" w:rsidRPr="003F2C2B" w:rsidRDefault="00020260" w:rsidP="00020260">
      <w:pPr>
        <w:spacing w:line="360" w:lineRule="auto"/>
        <w:jc w:val="both"/>
        <w:rPr>
          <w:rFonts w:ascii="Palatino Linotype" w:hAnsi="Palatino Linotype"/>
          <w:sz w:val="22"/>
        </w:rPr>
      </w:pPr>
      <w:r w:rsidRPr="003F2C2B">
        <w:rPr>
          <w:rFonts w:ascii="Palatino Linotype" w:hAnsi="Palatino Linotype"/>
          <w:sz w:val="22"/>
        </w:rPr>
        <w:t>Expuesta la controversia, se procede al análisis de los agravios hechos valer por el Recurrente</w:t>
      </w:r>
      <w:r>
        <w:rPr>
          <w:rFonts w:ascii="Palatino Linotype" w:hAnsi="Palatino Linotype"/>
          <w:sz w:val="22"/>
        </w:rPr>
        <w:t xml:space="preserve">; </w:t>
      </w:r>
      <w:r w:rsidRPr="003F2C2B">
        <w:rPr>
          <w:rFonts w:ascii="Palatino Linotype" w:hAnsi="Palatino Linotype"/>
          <w:sz w:val="22"/>
        </w:rPr>
        <w:t>es de suma importancia señalar los objetivos de la Ley de Transparencia y Acceso a la Información Pública del Estado de México y Municipios, con relación al deber de los sujetos obligados de otorgar acceso a la información pública, dichos objetivos se encuentran establecidos en el artículo 2° del referido ordenamiento jurídico y son los siguientes:</w:t>
      </w:r>
    </w:p>
    <w:p w14:paraId="25E6E651" w14:textId="77777777" w:rsidR="00020260" w:rsidRPr="007E184E" w:rsidRDefault="00020260" w:rsidP="00020260">
      <w:pPr>
        <w:spacing w:line="360" w:lineRule="auto"/>
        <w:jc w:val="both"/>
        <w:rPr>
          <w:rFonts w:ascii="Palatino Linotype" w:hAnsi="Palatino Linotype"/>
          <w:sz w:val="24"/>
          <w:szCs w:val="22"/>
        </w:rPr>
      </w:pPr>
    </w:p>
    <w:p w14:paraId="261E8280" w14:textId="77777777" w:rsidR="00020260" w:rsidRPr="007E184E" w:rsidRDefault="00020260" w:rsidP="00020260">
      <w:pPr>
        <w:pStyle w:val="Prrafodelista"/>
        <w:numPr>
          <w:ilvl w:val="0"/>
          <w:numId w:val="4"/>
        </w:numPr>
        <w:spacing w:line="360" w:lineRule="auto"/>
        <w:jc w:val="both"/>
        <w:rPr>
          <w:rFonts w:ascii="Palatino Linotype" w:hAnsi="Palatino Linotype"/>
          <w:szCs w:val="22"/>
        </w:rPr>
      </w:pPr>
      <w:r w:rsidRPr="007E184E">
        <w:rPr>
          <w:rFonts w:ascii="Palatino Linotype" w:hAnsi="Palatino Linotype"/>
          <w:szCs w:val="22"/>
        </w:rPr>
        <w:t>Proveer lo necesario para garantizar a toda persona el derecho de acceso a la información pública, a través de procedimientos sencillos, expeditos, oportunos y gratuitos;</w:t>
      </w:r>
    </w:p>
    <w:p w14:paraId="7B813081" w14:textId="77777777" w:rsidR="00020260" w:rsidRPr="007E184E" w:rsidRDefault="00020260" w:rsidP="00020260">
      <w:pPr>
        <w:pStyle w:val="Prrafodelista"/>
        <w:numPr>
          <w:ilvl w:val="0"/>
          <w:numId w:val="4"/>
        </w:numPr>
        <w:spacing w:line="360" w:lineRule="auto"/>
        <w:jc w:val="both"/>
        <w:rPr>
          <w:rFonts w:ascii="Palatino Linotype" w:hAnsi="Palatino Linotype"/>
          <w:szCs w:val="22"/>
        </w:rPr>
      </w:pPr>
      <w:r w:rsidRPr="007E184E">
        <w:rPr>
          <w:rFonts w:ascii="Palatino Linotype" w:hAnsi="Palatino Linotype"/>
          <w:szCs w:val="22"/>
        </w:rPr>
        <w:t>Transparentar la gestión pública, mediante la difusión de la información generada por los Sujetos Obligados, y</w:t>
      </w:r>
    </w:p>
    <w:p w14:paraId="262EB40F" w14:textId="77777777" w:rsidR="00020260" w:rsidRPr="007E184E" w:rsidRDefault="00020260" w:rsidP="00020260">
      <w:pPr>
        <w:pStyle w:val="Prrafodelista"/>
        <w:numPr>
          <w:ilvl w:val="0"/>
          <w:numId w:val="4"/>
        </w:numPr>
        <w:spacing w:line="360" w:lineRule="auto"/>
        <w:jc w:val="both"/>
        <w:rPr>
          <w:rFonts w:ascii="Palatino Linotype" w:hAnsi="Palatino Linotype"/>
          <w:szCs w:val="22"/>
        </w:rPr>
      </w:pPr>
      <w:r w:rsidRPr="007E184E">
        <w:rPr>
          <w:rFonts w:ascii="Palatino Linotype" w:hAnsi="Palatino Linotype"/>
          <w:szCs w:val="22"/>
        </w:rPr>
        <w:t>Promover, fomentar y difundir la cultura de la transparencia en el ejercicio de la función pública, el acceso a la información y la participación ciudadana, así como, la rendición de cuentas.</w:t>
      </w:r>
    </w:p>
    <w:p w14:paraId="68BE6C34" w14:textId="77777777" w:rsidR="00020260" w:rsidRPr="003F2C2B" w:rsidRDefault="00020260" w:rsidP="00020260">
      <w:pPr>
        <w:spacing w:line="360" w:lineRule="auto"/>
        <w:ind w:left="720"/>
        <w:jc w:val="both"/>
        <w:rPr>
          <w:rFonts w:ascii="Palatino Linotype" w:hAnsi="Palatino Linotype" w:cs="Tahoma"/>
          <w:bCs/>
          <w:sz w:val="22"/>
          <w:szCs w:val="22"/>
          <w:shd w:val="clear" w:color="auto" w:fill="FFFFFF"/>
        </w:rPr>
      </w:pPr>
    </w:p>
    <w:p w14:paraId="6C49EF0A" w14:textId="77777777" w:rsidR="00020260" w:rsidRDefault="00020260" w:rsidP="00020260">
      <w:pPr>
        <w:spacing w:line="360" w:lineRule="auto"/>
        <w:jc w:val="both"/>
        <w:rPr>
          <w:rFonts w:ascii="Palatino Linotype" w:hAnsi="Palatino Linotype"/>
          <w:sz w:val="22"/>
        </w:rPr>
      </w:pPr>
      <w:r w:rsidRPr="003F2C2B">
        <w:rPr>
          <w:rFonts w:ascii="Palatino Linotype" w:hAnsi="Palatino Linotype"/>
          <w:sz w:val="22"/>
        </w:rPr>
        <w:t xml:space="preserve">Conforme a lo anterior, se deprende que </w:t>
      </w:r>
      <w:r w:rsidRPr="003F2C2B">
        <w:rPr>
          <w:rFonts w:ascii="Palatino Linotype" w:hAnsi="Palatino Linotype"/>
          <w:b/>
          <w:sz w:val="22"/>
        </w:rPr>
        <w:t>los objetivos de la Ley de la materia</w:t>
      </w:r>
      <w:r w:rsidRPr="003F2C2B">
        <w:rPr>
          <w:rFonts w:ascii="Palatino Linotype" w:hAnsi="Palatino Linotype"/>
          <w:sz w:val="22"/>
        </w:rPr>
        <w:t xml:space="preserve">, son establecer las bases que regirán las formas para garantizar el derecho de acceso a la información, mediante procesos sencillos y expeditos, la promoción, fomento y difusión de la cultura de transparencia y la rendición de cuentas, a través del diseño e implementación de políticas </w:t>
      </w:r>
      <w:r w:rsidRPr="003F2C2B">
        <w:rPr>
          <w:rFonts w:ascii="Palatino Linotype" w:hAnsi="Palatino Linotype"/>
          <w:sz w:val="22"/>
        </w:rPr>
        <w:lastRenderedPageBreak/>
        <w:t>públicas y mecanismos que garanticen la publicidad de información oportuna, verificable, comprensible, actualizada y completa.</w:t>
      </w:r>
    </w:p>
    <w:p w14:paraId="6B643EE7" w14:textId="77777777" w:rsidR="00020260" w:rsidRPr="003F2C2B" w:rsidRDefault="00020260" w:rsidP="00020260">
      <w:pPr>
        <w:spacing w:line="360" w:lineRule="auto"/>
        <w:jc w:val="both"/>
        <w:rPr>
          <w:rFonts w:ascii="Palatino Linotype" w:hAnsi="Palatino Linotype"/>
          <w:sz w:val="22"/>
        </w:rPr>
      </w:pPr>
    </w:p>
    <w:p w14:paraId="7FCE0FE3" w14:textId="77777777" w:rsidR="00020260" w:rsidRDefault="00020260" w:rsidP="00020260">
      <w:pPr>
        <w:spacing w:line="360" w:lineRule="auto"/>
        <w:jc w:val="both"/>
        <w:rPr>
          <w:rFonts w:ascii="Palatino Linotype" w:hAnsi="Palatino Linotype"/>
          <w:sz w:val="22"/>
        </w:rPr>
      </w:pPr>
      <w:r w:rsidRPr="003F2C2B">
        <w:rPr>
          <w:rFonts w:ascii="Palatino Linotype" w:hAnsi="Palatino Linotype"/>
          <w:sz w:val="22"/>
        </w:rPr>
        <w:t xml:space="preserve">En ese orden de ideas, para la atención de las solicitudes de acceso a la información, debe privilegiarse el </w:t>
      </w:r>
      <w:r w:rsidRPr="003F2C2B">
        <w:rPr>
          <w:rFonts w:ascii="Palatino Linotype" w:hAnsi="Palatino Linotype"/>
          <w:b/>
          <w:sz w:val="22"/>
        </w:rPr>
        <w:t>principio de máxima publicidad</w:t>
      </w:r>
      <w:r w:rsidRPr="003F2C2B">
        <w:rPr>
          <w:rFonts w:ascii="Palatino Linotype" w:hAnsi="Palatino Linotype"/>
          <w:sz w:val="22"/>
        </w:rPr>
        <w:t>, el cual dispone que toda la información en posesión de los sujetos obligados será pública, completa, oportuna y accesible, sujeta a un claro régimen de excepciones que deberán estar definidas, ser legítimas y estrictamente necesarias en una sociedad democrática.</w:t>
      </w:r>
    </w:p>
    <w:p w14:paraId="1F446DEE" w14:textId="77777777" w:rsidR="00020260" w:rsidRPr="003F2C2B" w:rsidRDefault="00020260" w:rsidP="00020260">
      <w:pPr>
        <w:spacing w:line="360" w:lineRule="auto"/>
        <w:jc w:val="both"/>
        <w:rPr>
          <w:rFonts w:ascii="Palatino Linotype" w:hAnsi="Palatino Linotype"/>
          <w:sz w:val="22"/>
        </w:rPr>
      </w:pPr>
    </w:p>
    <w:p w14:paraId="0EC5DB39" w14:textId="3CEE8369" w:rsidR="00020260" w:rsidRDefault="00020260" w:rsidP="00020260">
      <w:pPr>
        <w:spacing w:line="360" w:lineRule="auto"/>
        <w:jc w:val="both"/>
        <w:rPr>
          <w:rFonts w:ascii="Palatino Linotype" w:hAnsi="Palatino Linotype"/>
          <w:sz w:val="22"/>
        </w:rPr>
      </w:pPr>
      <w:r w:rsidRPr="003F2C2B">
        <w:rPr>
          <w:rFonts w:ascii="Palatino Linotype" w:hAnsi="Palatino Linotype"/>
          <w:sz w:val="22"/>
        </w:rPr>
        <w:t>Para lograr lo señalado,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253438F9" w14:textId="77777777" w:rsidR="00F40EBE" w:rsidRPr="003F2C2B" w:rsidRDefault="00F40EBE" w:rsidP="00020260">
      <w:pPr>
        <w:spacing w:line="360" w:lineRule="auto"/>
        <w:jc w:val="both"/>
        <w:rPr>
          <w:rFonts w:ascii="Palatino Linotype" w:hAnsi="Palatino Linotype"/>
          <w:sz w:val="22"/>
        </w:rPr>
      </w:pPr>
    </w:p>
    <w:p w14:paraId="5777D978" w14:textId="77777777" w:rsidR="00020260" w:rsidRPr="00C57FF5" w:rsidRDefault="00020260" w:rsidP="00020260">
      <w:pPr>
        <w:pStyle w:val="Prrafodelista"/>
        <w:numPr>
          <w:ilvl w:val="0"/>
          <w:numId w:val="6"/>
        </w:numPr>
        <w:spacing w:line="360" w:lineRule="auto"/>
        <w:jc w:val="both"/>
        <w:rPr>
          <w:rFonts w:ascii="Palatino Linotype" w:hAnsi="Palatino Linotype"/>
          <w:szCs w:val="22"/>
        </w:rPr>
      </w:pPr>
      <w:r w:rsidRPr="00C57FF5">
        <w:rPr>
          <w:rFonts w:ascii="Palatino Linotype" w:hAnsi="Palatino Linotype"/>
          <w:szCs w:val="22"/>
        </w:rPr>
        <w:t>Las Unidades de Transparencia de los sujetos obligados deben garantizar las medidas y condiciones de accesibilidad para que toda persona pueda ejercer el derecho de acceso a la información; por lo que, son los responsables de hacer las notificaciones correspondientes, además de llevar a cabo las gestiones necesarias para facilitar el acceso de la información;</w:t>
      </w:r>
    </w:p>
    <w:p w14:paraId="2BDEC08A" w14:textId="77777777" w:rsidR="00020260" w:rsidRPr="00C57FF5" w:rsidRDefault="00020260" w:rsidP="00020260">
      <w:pPr>
        <w:pStyle w:val="Prrafodelista"/>
        <w:numPr>
          <w:ilvl w:val="0"/>
          <w:numId w:val="3"/>
        </w:numPr>
        <w:spacing w:line="360" w:lineRule="auto"/>
        <w:jc w:val="both"/>
        <w:rPr>
          <w:rFonts w:ascii="Palatino Linotype" w:hAnsi="Palatino Linotype"/>
          <w:szCs w:val="22"/>
        </w:rPr>
      </w:pPr>
      <w:r w:rsidRPr="00C57FF5">
        <w:rPr>
          <w:rFonts w:ascii="Palatino Linotype" w:hAnsi="Palatino Linotype"/>
          <w:szCs w:val="22"/>
        </w:rPr>
        <w:t>La respuesta a los requerimientos deberá notificarse al interesado en el menor tiempo posible, periodo que no podrá exceder quince días hábiles, contados a partir del día siguiente a la presentación de éste. Excepcionalmente, el plazo referido podrá ampliarse por siete días hábiles más, cuando existan razones fundadas y motivadas, a través del Comité de Transparencia;</w:t>
      </w:r>
    </w:p>
    <w:p w14:paraId="1B8D2FD9" w14:textId="77777777" w:rsidR="00020260" w:rsidRPr="00C57FF5" w:rsidRDefault="00020260" w:rsidP="00020260">
      <w:pPr>
        <w:pStyle w:val="Prrafodelista"/>
        <w:numPr>
          <w:ilvl w:val="0"/>
          <w:numId w:val="3"/>
        </w:numPr>
        <w:spacing w:line="360" w:lineRule="auto"/>
        <w:jc w:val="both"/>
        <w:rPr>
          <w:rFonts w:ascii="Palatino Linotype" w:hAnsi="Palatino Linotype"/>
          <w:szCs w:val="22"/>
        </w:rPr>
      </w:pPr>
      <w:r w:rsidRPr="00C57FF5">
        <w:rPr>
          <w:rFonts w:ascii="Palatino Linotype" w:hAnsi="Palatino Linotype"/>
          <w:szCs w:val="22"/>
        </w:rPr>
        <w:t xml:space="preserve">Las Unidades de Transparencia garantizarán que las solicitudes se turnen a todas las áreas competentes que cuenten con la información o deban tenerla de acuerdo a sus </w:t>
      </w:r>
      <w:r w:rsidRPr="00C57FF5">
        <w:rPr>
          <w:rFonts w:ascii="Palatino Linotype" w:hAnsi="Palatino Linotype"/>
          <w:szCs w:val="22"/>
        </w:rPr>
        <w:lastRenderedPageBreak/>
        <w:t>facultades, funciones y atribuciones, para que realicen una búsqueda exhaustiva y razonable de la documentación solicitada, con el fin de que proporcionen las expresiones documentales que se encuentren en sus archivos o que estén constreñidos a elaborar;</w:t>
      </w:r>
    </w:p>
    <w:p w14:paraId="127156C6" w14:textId="77777777" w:rsidR="00020260" w:rsidRPr="00C57FF5" w:rsidRDefault="00020260" w:rsidP="00020260">
      <w:pPr>
        <w:pStyle w:val="Prrafodelista"/>
        <w:numPr>
          <w:ilvl w:val="0"/>
          <w:numId w:val="3"/>
        </w:numPr>
        <w:spacing w:line="360" w:lineRule="auto"/>
        <w:jc w:val="both"/>
        <w:rPr>
          <w:rFonts w:ascii="Palatino Linotype" w:hAnsi="Palatino Linotype"/>
          <w:szCs w:val="22"/>
        </w:rPr>
      </w:pPr>
      <w:r w:rsidRPr="00C57FF5">
        <w:rPr>
          <w:rFonts w:ascii="Palatino Linotype" w:hAnsi="Palatino Linotype"/>
          <w:szCs w:val="22"/>
        </w:rPr>
        <w:t>El acceso se dará en la modalidad de entrega y, en su caso, de envío elegido por el solicitante, cuando no sea posible entregar en dicha modalidad, el Sujeto Obligado deberá ofrecer otras opciones; para lo cual, deberá fundamentar y motivar la necesidad de modificar el medio de entrega, y</w:t>
      </w:r>
    </w:p>
    <w:p w14:paraId="211AB396" w14:textId="77777777" w:rsidR="00020260" w:rsidRPr="00C57FF5" w:rsidRDefault="00020260" w:rsidP="00020260">
      <w:pPr>
        <w:pStyle w:val="Prrafodelista"/>
        <w:numPr>
          <w:ilvl w:val="0"/>
          <w:numId w:val="3"/>
        </w:numPr>
        <w:spacing w:line="360" w:lineRule="auto"/>
        <w:jc w:val="both"/>
        <w:rPr>
          <w:rFonts w:ascii="Palatino Linotype" w:hAnsi="Palatino Linotype"/>
          <w:szCs w:val="22"/>
        </w:rPr>
      </w:pPr>
      <w:r w:rsidRPr="00C57FF5">
        <w:rPr>
          <w:rFonts w:ascii="Palatino Linotype" w:hAnsi="Palatino Linotype"/>
          <w:szCs w:val="22"/>
        </w:rPr>
        <w:t>Las Unidades de Transparencia, tendrán disponible la información requerida durante un plazo mínimo de sesenta días hábiles, contados a partir de que el solicitante hubiere realizado, en su caso, el pago respectivo, el cual deberá efectuarse en un término no mayor a treinta días hábiles; por lo que, una vez trascurrida dicha temporalidad, los Sujetos Obligados darán por concluida la solicitud y procederán de ser el caso, a la destrucción del material;</w:t>
      </w:r>
    </w:p>
    <w:p w14:paraId="18684A2D" w14:textId="77777777" w:rsidR="00020260" w:rsidRPr="00AD722E" w:rsidRDefault="00020260" w:rsidP="00AD722E">
      <w:pPr>
        <w:spacing w:line="360" w:lineRule="auto"/>
        <w:ind w:left="360"/>
        <w:jc w:val="both"/>
        <w:rPr>
          <w:rFonts w:ascii="Palatino Linotype" w:hAnsi="Palatino Linotype"/>
        </w:rPr>
      </w:pPr>
    </w:p>
    <w:p w14:paraId="6CE81888" w14:textId="2D87B966" w:rsidR="00793D98" w:rsidRPr="004E259D" w:rsidRDefault="00020260" w:rsidP="00020260">
      <w:pPr>
        <w:spacing w:line="360" w:lineRule="auto"/>
        <w:jc w:val="both"/>
        <w:rPr>
          <w:rFonts w:ascii="Palatino Linotype" w:eastAsia="Calibri" w:hAnsi="Palatino Linotype"/>
          <w:sz w:val="22"/>
          <w:szCs w:val="22"/>
        </w:rPr>
      </w:pPr>
      <w:r w:rsidRPr="003F2C2B">
        <w:rPr>
          <w:rFonts w:ascii="Palatino Linotype" w:eastAsia="Calibri" w:hAnsi="Palatino Linotype"/>
          <w:sz w:val="22"/>
          <w:szCs w:val="22"/>
        </w:rPr>
        <w:t xml:space="preserve">Una vez que se ha establecido lo anterior, resulta conducente hacer énfasis en que el requerimiento del ahora </w:t>
      </w:r>
      <w:r w:rsidR="00F26C9D" w:rsidRPr="003F2C2B">
        <w:rPr>
          <w:rFonts w:ascii="Palatino Linotype" w:eastAsia="Calibri" w:hAnsi="Palatino Linotype"/>
          <w:sz w:val="22"/>
          <w:szCs w:val="22"/>
        </w:rPr>
        <w:t>Recurrente</w:t>
      </w:r>
      <w:r w:rsidRPr="003F2C2B">
        <w:rPr>
          <w:rFonts w:ascii="Palatino Linotype" w:eastAsia="Calibri" w:hAnsi="Palatino Linotype"/>
          <w:sz w:val="22"/>
          <w:szCs w:val="22"/>
        </w:rPr>
        <w:t xml:space="preserve"> versa en </w:t>
      </w:r>
      <w:r>
        <w:rPr>
          <w:rFonts w:ascii="Palatino Linotype" w:eastAsia="Calibri" w:hAnsi="Palatino Linotype"/>
          <w:sz w:val="22"/>
          <w:szCs w:val="22"/>
        </w:rPr>
        <w:t xml:space="preserve">acceder </w:t>
      </w:r>
      <w:r>
        <w:rPr>
          <w:rFonts w:ascii="Palatino Linotype" w:eastAsia="Calibri" w:hAnsi="Palatino Linotype"/>
          <w:b/>
          <w:bCs/>
          <w:sz w:val="22"/>
          <w:szCs w:val="22"/>
        </w:rPr>
        <w:t>a la situación actual que guarda una clave catastral, de la cual, este último compartió el número de clave y la dirección del predio.</w:t>
      </w:r>
      <w:r w:rsidR="00F40EBE">
        <w:rPr>
          <w:rFonts w:ascii="Palatino Linotype" w:eastAsia="Calibri" w:hAnsi="Palatino Linotype"/>
          <w:b/>
          <w:bCs/>
          <w:sz w:val="22"/>
          <w:szCs w:val="22"/>
        </w:rPr>
        <w:t xml:space="preserve"> </w:t>
      </w:r>
    </w:p>
    <w:p w14:paraId="33A04AA7" w14:textId="77777777" w:rsidR="00020260" w:rsidRDefault="00020260" w:rsidP="00020260">
      <w:pPr>
        <w:tabs>
          <w:tab w:val="left" w:pos="4962"/>
        </w:tabs>
        <w:spacing w:line="360" w:lineRule="auto"/>
        <w:jc w:val="both"/>
        <w:rPr>
          <w:rFonts w:ascii="Palatino Linotype" w:eastAsia="Calibri" w:hAnsi="Palatino Linotype" w:cs="Tahoma"/>
          <w:bCs/>
          <w:sz w:val="22"/>
          <w:szCs w:val="22"/>
        </w:rPr>
      </w:pPr>
      <w:r w:rsidRPr="003F2C2B">
        <w:rPr>
          <w:rFonts w:ascii="Palatino Linotype" w:eastAsia="Calibri" w:hAnsi="Palatino Linotype" w:cs="Tahoma"/>
          <w:bCs/>
          <w:sz w:val="22"/>
          <w:szCs w:val="22"/>
        </w:rPr>
        <w:t xml:space="preserve">En atención a lo anterior, el </w:t>
      </w:r>
      <w:r>
        <w:rPr>
          <w:rFonts w:ascii="Palatino Linotype" w:eastAsia="Calibri" w:hAnsi="Palatino Linotype" w:cs="Tahoma"/>
          <w:bCs/>
          <w:sz w:val="22"/>
          <w:szCs w:val="22"/>
        </w:rPr>
        <w:t>Sujeto Obligado señaló que dicha información es susceptible de clasificación en virtud de contener datos personales de una persona física que puede ser identificada o identificable.</w:t>
      </w:r>
    </w:p>
    <w:p w14:paraId="275CADD4" w14:textId="77777777" w:rsidR="00020260" w:rsidRDefault="00020260" w:rsidP="00020260">
      <w:pPr>
        <w:tabs>
          <w:tab w:val="left" w:pos="4962"/>
        </w:tabs>
        <w:spacing w:line="360" w:lineRule="auto"/>
        <w:jc w:val="both"/>
        <w:rPr>
          <w:rFonts w:ascii="Palatino Linotype" w:eastAsia="Calibri" w:hAnsi="Palatino Linotype" w:cs="Tahoma"/>
          <w:bCs/>
          <w:sz w:val="22"/>
          <w:szCs w:val="22"/>
        </w:rPr>
      </w:pPr>
    </w:p>
    <w:p w14:paraId="7E57151E" w14:textId="0BD0B803" w:rsidR="00020260" w:rsidRPr="007C0B21" w:rsidRDefault="00020260" w:rsidP="00020260">
      <w:pPr>
        <w:spacing w:line="360" w:lineRule="auto"/>
        <w:ind w:right="-93"/>
        <w:jc w:val="both"/>
        <w:rPr>
          <w:rFonts w:ascii="Palatino Linotype" w:eastAsia="Calibri" w:hAnsi="Palatino Linotype" w:cs="Tahoma"/>
          <w:bCs/>
          <w:sz w:val="22"/>
          <w:szCs w:val="22"/>
        </w:rPr>
      </w:pPr>
      <w:r w:rsidRPr="007C0B21">
        <w:rPr>
          <w:rFonts w:ascii="Palatino Linotype" w:eastAsia="Calibri" w:hAnsi="Palatino Linotype" w:cs="Tahoma"/>
          <w:bCs/>
          <w:sz w:val="22"/>
          <w:szCs w:val="22"/>
        </w:rPr>
        <w:t xml:space="preserve">En ese orden de ideas, es importante señalar que, el artículo 4°, párrafo segundo de la Ley de Transparencia y Acceso a la Información Pública del Estado de México y Municipios, </w:t>
      </w:r>
      <w:r w:rsidRPr="003D14C8">
        <w:rPr>
          <w:rFonts w:ascii="Palatino Linotype" w:eastAsia="Calibri" w:hAnsi="Palatino Linotype" w:cs="Tahoma"/>
          <w:b/>
          <w:sz w:val="22"/>
          <w:szCs w:val="22"/>
          <w:u w:val="single"/>
        </w:rPr>
        <w:t>señala que toda la información</w:t>
      </w:r>
      <w:r w:rsidRPr="007C0B21">
        <w:rPr>
          <w:rFonts w:ascii="Palatino Linotype" w:eastAsia="Calibri" w:hAnsi="Palatino Linotype" w:cs="Tahoma"/>
          <w:bCs/>
          <w:sz w:val="22"/>
          <w:szCs w:val="22"/>
        </w:rPr>
        <w:t xml:space="preserve"> </w:t>
      </w:r>
      <w:r w:rsidRPr="00EE56F3">
        <w:rPr>
          <w:rFonts w:ascii="Palatino Linotype" w:eastAsia="Calibri" w:hAnsi="Palatino Linotype" w:cs="Tahoma"/>
          <w:b/>
          <w:sz w:val="22"/>
          <w:szCs w:val="22"/>
          <w:u w:val="single"/>
        </w:rPr>
        <w:t>generada</w:t>
      </w:r>
      <w:r w:rsidRPr="007C0B21">
        <w:rPr>
          <w:rFonts w:ascii="Palatino Linotype" w:eastAsia="Calibri" w:hAnsi="Palatino Linotype" w:cs="Tahoma"/>
          <w:bCs/>
          <w:sz w:val="22"/>
          <w:szCs w:val="22"/>
        </w:rPr>
        <w:t xml:space="preserve">, obtenida, adquirida, transformada, administrada o en posesión de los </w:t>
      </w:r>
      <w:r>
        <w:rPr>
          <w:rFonts w:ascii="Palatino Linotype" w:eastAsia="Calibri" w:hAnsi="Palatino Linotype" w:cs="Tahoma"/>
          <w:bCs/>
          <w:sz w:val="22"/>
          <w:szCs w:val="22"/>
        </w:rPr>
        <w:t>S</w:t>
      </w:r>
      <w:r w:rsidRPr="007C0B21">
        <w:rPr>
          <w:rFonts w:ascii="Palatino Linotype" w:eastAsia="Calibri" w:hAnsi="Palatino Linotype" w:cs="Tahoma"/>
          <w:bCs/>
          <w:sz w:val="22"/>
          <w:szCs w:val="22"/>
        </w:rPr>
        <w:t xml:space="preserve">ujetos </w:t>
      </w:r>
      <w:r>
        <w:rPr>
          <w:rFonts w:ascii="Palatino Linotype" w:eastAsia="Calibri" w:hAnsi="Palatino Linotype" w:cs="Tahoma"/>
          <w:bCs/>
          <w:sz w:val="22"/>
          <w:szCs w:val="22"/>
        </w:rPr>
        <w:t>O</w:t>
      </w:r>
      <w:r w:rsidRPr="007C0B21">
        <w:rPr>
          <w:rFonts w:ascii="Palatino Linotype" w:eastAsia="Calibri" w:hAnsi="Palatino Linotype" w:cs="Tahoma"/>
          <w:bCs/>
          <w:sz w:val="22"/>
          <w:szCs w:val="22"/>
        </w:rPr>
        <w:t xml:space="preserve">bligados es pública y accesible de manera permanente a cualquier </w:t>
      </w:r>
      <w:r w:rsidRPr="007C0B21">
        <w:rPr>
          <w:rFonts w:ascii="Palatino Linotype" w:eastAsia="Calibri" w:hAnsi="Palatino Linotype" w:cs="Tahoma"/>
          <w:bCs/>
          <w:sz w:val="22"/>
          <w:szCs w:val="22"/>
        </w:rPr>
        <w:lastRenderedPageBreak/>
        <w:t>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r>
        <w:rPr>
          <w:rFonts w:ascii="Palatino Linotype" w:eastAsia="Calibri" w:hAnsi="Palatino Linotype" w:cs="Tahoma"/>
          <w:bCs/>
          <w:sz w:val="22"/>
          <w:szCs w:val="22"/>
        </w:rPr>
        <w:t xml:space="preserve"> </w:t>
      </w:r>
    </w:p>
    <w:p w14:paraId="6DD2202C" w14:textId="77777777" w:rsidR="00020260" w:rsidRDefault="00020260" w:rsidP="00020260">
      <w:pPr>
        <w:spacing w:line="360" w:lineRule="auto"/>
        <w:ind w:right="-93"/>
        <w:jc w:val="both"/>
        <w:rPr>
          <w:rFonts w:ascii="Palatino Linotype" w:eastAsia="Calibri" w:hAnsi="Palatino Linotype" w:cs="Tahoma"/>
          <w:bCs/>
          <w:sz w:val="22"/>
          <w:szCs w:val="22"/>
        </w:rPr>
      </w:pPr>
      <w:r w:rsidRPr="007C0B21">
        <w:rPr>
          <w:rFonts w:ascii="Palatino Linotype" w:eastAsia="Calibri" w:hAnsi="Palatino Linotype" w:cs="Tahoma"/>
          <w:bCs/>
          <w:sz w:val="22"/>
          <w:szCs w:val="22"/>
        </w:rPr>
        <w:t>De lo anterior, se deduce que la información generada, obtenida, adquirida, transmitida, administrada o en posesión de los Sujetos Obligados, será accesible a cualquier persona, privilegiando el principio de máxima publicidad de la información.</w:t>
      </w:r>
    </w:p>
    <w:p w14:paraId="312936FD" w14:textId="77777777" w:rsidR="00020260" w:rsidRPr="007C0B21" w:rsidRDefault="00020260" w:rsidP="00020260">
      <w:pPr>
        <w:spacing w:line="360" w:lineRule="auto"/>
        <w:ind w:right="-93"/>
        <w:jc w:val="both"/>
        <w:rPr>
          <w:rFonts w:ascii="Palatino Linotype" w:eastAsia="Calibri" w:hAnsi="Palatino Linotype" w:cs="Tahoma"/>
          <w:bCs/>
          <w:sz w:val="22"/>
          <w:szCs w:val="22"/>
        </w:rPr>
      </w:pPr>
    </w:p>
    <w:p w14:paraId="152F5D42" w14:textId="77777777" w:rsidR="00020260" w:rsidRPr="007C0B21" w:rsidRDefault="00020260" w:rsidP="00020260">
      <w:pPr>
        <w:spacing w:line="360" w:lineRule="auto"/>
        <w:ind w:right="-93"/>
        <w:jc w:val="both"/>
        <w:rPr>
          <w:rFonts w:ascii="Palatino Linotype" w:eastAsia="Calibri" w:hAnsi="Palatino Linotype" w:cs="Tahoma"/>
          <w:bCs/>
          <w:sz w:val="22"/>
          <w:szCs w:val="22"/>
        </w:rPr>
      </w:pPr>
      <w:r w:rsidRPr="007C0B21">
        <w:rPr>
          <w:rFonts w:ascii="Palatino Linotype" w:eastAsia="Calibri" w:hAnsi="Palatino Linotype" w:cs="Tahoma"/>
          <w:bCs/>
          <w:sz w:val="22"/>
          <w:szCs w:val="22"/>
        </w:rPr>
        <w:t xml:space="preserve">En síntesis, el derecho de acceso a la información pública se satisface </w:t>
      </w:r>
      <w:r w:rsidRPr="00BF2C7D">
        <w:rPr>
          <w:rFonts w:ascii="Palatino Linotype" w:eastAsia="Calibri" w:hAnsi="Palatino Linotype" w:cs="Tahoma"/>
          <w:b/>
          <w:sz w:val="22"/>
          <w:szCs w:val="22"/>
        </w:rPr>
        <w:t xml:space="preserve">en aquellos casos en que se entregue el soporte documental en que conste la información pública, sin la necesidad de elaborar documentos </w:t>
      </w:r>
      <w:r w:rsidRPr="00BF2C7D">
        <w:rPr>
          <w:rFonts w:ascii="Palatino Linotype" w:eastAsia="Calibri" w:hAnsi="Palatino Linotype" w:cs="Tahoma"/>
          <w:b/>
          <w:i/>
          <w:sz w:val="22"/>
          <w:szCs w:val="22"/>
        </w:rPr>
        <w:t>ad hoc</w:t>
      </w:r>
      <w:r w:rsidRPr="00BF2C7D">
        <w:rPr>
          <w:rFonts w:ascii="Palatino Linotype" w:eastAsia="Calibri" w:hAnsi="Palatino Linotype" w:cs="Tahoma"/>
          <w:b/>
          <w:sz w:val="22"/>
          <w:szCs w:val="22"/>
        </w:rPr>
        <w:t>;</w:t>
      </w:r>
      <w:r w:rsidRPr="007C0B21">
        <w:rPr>
          <w:rFonts w:ascii="Palatino Linotype" w:eastAsia="Calibri" w:hAnsi="Palatino Linotype" w:cs="Tahoma"/>
          <w:bCs/>
          <w:sz w:val="22"/>
          <w:szCs w:val="22"/>
        </w:rPr>
        <w:t xml:space="preserve"> lo cual, toma sustento en el artículo 160 de la Ley de Transparencia y Acceso a la Información Pública del Estado de México y Municipios, el cual refiere que los sujetos obligados deberán entregar la información que obre en sus archivos.</w:t>
      </w:r>
    </w:p>
    <w:p w14:paraId="55195C2E" w14:textId="77777777" w:rsidR="00020260" w:rsidRDefault="00020260" w:rsidP="00020260">
      <w:pPr>
        <w:spacing w:line="360" w:lineRule="auto"/>
        <w:ind w:right="-93"/>
        <w:jc w:val="both"/>
        <w:rPr>
          <w:rFonts w:ascii="Palatino Linotype" w:eastAsia="Calibri" w:hAnsi="Palatino Linotype" w:cs="Tahoma"/>
          <w:bCs/>
          <w:sz w:val="22"/>
          <w:szCs w:val="22"/>
        </w:rPr>
      </w:pPr>
    </w:p>
    <w:p w14:paraId="48F23B2F" w14:textId="77777777" w:rsidR="00020260" w:rsidRDefault="00020260" w:rsidP="00020260">
      <w:pPr>
        <w:spacing w:line="360" w:lineRule="auto"/>
        <w:ind w:right="-93"/>
        <w:jc w:val="both"/>
        <w:rPr>
          <w:rFonts w:ascii="Palatino Linotype" w:eastAsia="Calibri" w:hAnsi="Palatino Linotype" w:cs="Tahoma"/>
          <w:bCs/>
          <w:sz w:val="22"/>
          <w:szCs w:val="22"/>
        </w:rPr>
      </w:pPr>
      <w:r w:rsidRPr="007C0B21">
        <w:rPr>
          <w:rFonts w:ascii="Palatino Linotype" w:eastAsia="Calibri" w:hAnsi="Palatino Linotype" w:cs="Tahoma"/>
          <w:bCs/>
          <w:sz w:val="22"/>
          <w:szCs w:val="22"/>
        </w:rPr>
        <w:t xml:space="preserve">Asimismo, el artículo 24 de la Ley de la materia, dispone que los Sujetos Obligados sólo proporcionarán la información pública </w:t>
      </w:r>
      <w:r w:rsidRPr="007A6DC4">
        <w:rPr>
          <w:rFonts w:ascii="Palatino Linotype" w:eastAsia="Calibri" w:hAnsi="Palatino Linotype" w:cs="Tahoma"/>
          <w:b/>
          <w:sz w:val="22"/>
          <w:szCs w:val="22"/>
          <w:u w:val="single"/>
        </w:rPr>
        <w:t>que generen, administren o posean en el ejercicio de sus atribuciones;</w:t>
      </w:r>
      <w:r w:rsidRPr="007C0B21">
        <w:rPr>
          <w:rFonts w:ascii="Palatino Linotype" w:eastAsia="Calibri" w:hAnsi="Palatino Linotype" w:cs="Tahoma"/>
          <w:bCs/>
          <w:sz w:val="22"/>
          <w:szCs w:val="22"/>
        </w:rPr>
        <w:t xml:space="preserve"> por consiguiente, la información pública se encuentra a disposición de cualquier persona, lo que implica que es deber de los sujetos obligados, garantizar el derecho de acceso a la información pública.</w:t>
      </w:r>
    </w:p>
    <w:p w14:paraId="0FD55830" w14:textId="77777777" w:rsidR="00020260" w:rsidRDefault="00020260" w:rsidP="00020260">
      <w:pPr>
        <w:spacing w:line="360" w:lineRule="auto"/>
        <w:ind w:right="-93"/>
        <w:jc w:val="both"/>
        <w:rPr>
          <w:rFonts w:ascii="Palatino Linotype" w:eastAsia="Calibri" w:hAnsi="Palatino Linotype" w:cs="Tahoma"/>
          <w:bCs/>
          <w:sz w:val="22"/>
          <w:szCs w:val="22"/>
        </w:rPr>
      </w:pPr>
    </w:p>
    <w:p w14:paraId="06A4E250" w14:textId="717D2532" w:rsidR="00020260" w:rsidRDefault="00020260" w:rsidP="00020260">
      <w:pPr>
        <w:spacing w:line="360" w:lineRule="auto"/>
        <w:ind w:firstLine="1"/>
        <w:jc w:val="both"/>
        <w:rPr>
          <w:rFonts w:ascii="Palatino Linotype" w:hAnsi="Palatino Linotype" w:cs="Arial"/>
          <w:sz w:val="22"/>
          <w:szCs w:val="22"/>
          <w:lang w:val="es-ES"/>
        </w:rPr>
      </w:pPr>
      <w:r>
        <w:rPr>
          <w:rFonts w:ascii="Palatino Linotype" w:hAnsi="Palatino Linotype" w:cs="Arial"/>
          <w:sz w:val="22"/>
          <w:szCs w:val="22"/>
          <w:lang w:val="es-ES"/>
        </w:rPr>
        <w:t xml:space="preserve">Con lo hasta aquí expuesto, </w:t>
      </w:r>
      <w:r w:rsidRPr="00F2742B">
        <w:rPr>
          <w:rFonts w:ascii="Palatino Linotype" w:hAnsi="Palatino Linotype" w:cs="Arial"/>
          <w:b/>
          <w:bCs/>
          <w:sz w:val="22"/>
          <w:szCs w:val="22"/>
          <w:u w:val="single"/>
          <w:lang w:val="es-ES"/>
        </w:rPr>
        <w:t>es necesario precisar que como motivos de inconformidad</w:t>
      </w:r>
      <w:r>
        <w:rPr>
          <w:rFonts w:ascii="Palatino Linotype" w:hAnsi="Palatino Linotype" w:cs="Arial"/>
          <w:sz w:val="22"/>
          <w:szCs w:val="22"/>
          <w:lang w:val="es-ES"/>
        </w:rPr>
        <w:t xml:space="preserve">, </w:t>
      </w:r>
      <w:r w:rsidR="00E40B83">
        <w:rPr>
          <w:rFonts w:ascii="Palatino Linotype" w:hAnsi="Palatino Linotype" w:cs="Arial"/>
          <w:sz w:val="22"/>
          <w:szCs w:val="22"/>
          <w:lang w:val="es-ES"/>
        </w:rPr>
        <w:t>la</w:t>
      </w:r>
      <w:r>
        <w:rPr>
          <w:rFonts w:ascii="Palatino Linotype" w:hAnsi="Palatino Linotype" w:cs="Arial"/>
          <w:sz w:val="22"/>
          <w:szCs w:val="22"/>
          <w:lang w:val="es-ES"/>
        </w:rPr>
        <w:t xml:space="preserve"> ahora Recurrente señaló que a través de la clasificación de lo requerido, se configuró la negativa al acceso a la información pública, toda vez que a su decir, ella pagó el impuesto </w:t>
      </w:r>
      <w:r>
        <w:rPr>
          <w:rFonts w:ascii="Palatino Linotype" w:hAnsi="Palatino Linotype" w:cs="Arial"/>
          <w:sz w:val="22"/>
          <w:szCs w:val="22"/>
          <w:lang w:val="es-ES"/>
        </w:rPr>
        <w:lastRenderedPageBreak/>
        <w:t>predial hasta el año dos mil quince, del predio que refirió en su solicitud y en tal virtud, se le debe permitir el acceso a la información solicitada; así, para dar certeza al Recurrentes sobre si se atendió su pretensión, se analizara si con lo anteriormente descrito, se satisface su derecho de acceso a la información pública.</w:t>
      </w:r>
    </w:p>
    <w:p w14:paraId="7E8AC55D" w14:textId="77777777" w:rsidR="00020260" w:rsidRDefault="00020260" w:rsidP="00020260">
      <w:pPr>
        <w:spacing w:line="360" w:lineRule="auto"/>
        <w:ind w:firstLine="1"/>
        <w:jc w:val="both"/>
        <w:rPr>
          <w:rFonts w:ascii="Palatino Linotype" w:hAnsi="Palatino Linotype" w:cs="Arial"/>
          <w:sz w:val="22"/>
          <w:szCs w:val="22"/>
          <w:lang w:val="es-ES"/>
        </w:rPr>
      </w:pPr>
    </w:p>
    <w:p w14:paraId="2CC28ABB" w14:textId="77777777" w:rsidR="00020260" w:rsidRDefault="00020260" w:rsidP="00020260">
      <w:pPr>
        <w:spacing w:line="360" w:lineRule="auto"/>
        <w:jc w:val="both"/>
        <w:rPr>
          <w:rFonts w:ascii="Palatino Linotype" w:eastAsia="Calibri" w:hAnsi="Palatino Linotype" w:cs="Tahoma"/>
          <w:iCs/>
          <w:sz w:val="22"/>
          <w:szCs w:val="22"/>
          <w:lang w:val="es-ES" w:eastAsia="es-ES_tradnl"/>
        </w:rPr>
      </w:pPr>
      <w:r>
        <w:rPr>
          <w:rFonts w:ascii="Palatino Linotype" w:hAnsi="Palatino Linotype" w:cs="Arial"/>
          <w:sz w:val="22"/>
          <w:szCs w:val="22"/>
          <w:lang w:val="es-ES"/>
        </w:rPr>
        <w:t>Lo anterior,</w:t>
      </w:r>
      <w:r w:rsidRPr="0077344C">
        <w:rPr>
          <w:rFonts w:ascii="Palatino Linotype" w:hAnsi="Palatino Linotype" w:cs="Arial"/>
          <w:sz w:val="22"/>
          <w:szCs w:val="22"/>
          <w:lang w:val="es-ES"/>
        </w:rPr>
        <w:t xml:space="preserve"> bajo los principios rectores que rigen al Instituto de Transparencia, Acceso a la Información y Protección de Datos Personales del Estado de México y Municipios, como son eficacia, máxima publicidad y objetividad, a fin de proporcionar la mayor protección al derecho de acceso a la información del Particular; </w:t>
      </w:r>
      <w:r w:rsidRPr="00581CB7">
        <w:rPr>
          <w:rFonts w:ascii="Palatino Linotype" w:eastAsia="Calibri" w:hAnsi="Palatino Linotype" w:cs="Tahoma"/>
          <w:iCs/>
          <w:sz w:val="22"/>
          <w:szCs w:val="22"/>
          <w:lang w:val="es-ES" w:eastAsia="es-ES_tradnl"/>
        </w:rPr>
        <w:t xml:space="preserve">en ese sentido resulta necesario hacerle del conocimiento </w:t>
      </w:r>
      <w:r>
        <w:rPr>
          <w:rFonts w:ascii="Palatino Linotype" w:eastAsia="Calibri" w:hAnsi="Palatino Linotype" w:cs="Tahoma"/>
          <w:iCs/>
          <w:sz w:val="22"/>
          <w:szCs w:val="22"/>
          <w:lang w:val="es-ES" w:eastAsia="es-ES_tradnl"/>
        </w:rPr>
        <w:t xml:space="preserve">de este último, </w:t>
      </w:r>
      <w:r w:rsidRPr="00581CB7">
        <w:rPr>
          <w:rFonts w:ascii="Palatino Linotype" w:eastAsia="Calibri" w:hAnsi="Palatino Linotype" w:cs="Tahoma"/>
          <w:iCs/>
          <w:sz w:val="22"/>
          <w:szCs w:val="22"/>
          <w:lang w:val="es-ES" w:eastAsia="es-ES_tradnl"/>
        </w:rPr>
        <w:t>que la obligación de acceso a la información se tendrá por cumplida cuando el Sujeto Obligado haga entrega del soporte documental, en que obre la información requerida, conforme a los artículo 12 de la Ley de Transparencia y Acceso a la Información Pública de</w:t>
      </w:r>
      <w:r>
        <w:rPr>
          <w:rFonts w:ascii="Palatino Linotype" w:eastAsia="Calibri" w:hAnsi="Palatino Linotype" w:cs="Tahoma"/>
          <w:iCs/>
          <w:sz w:val="22"/>
          <w:szCs w:val="22"/>
          <w:lang w:val="es-ES" w:eastAsia="es-ES_tradnl"/>
        </w:rPr>
        <w:t>l Estado de México y Municipios el cual señala que l</w:t>
      </w:r>
      <w:r w:rsidRPr="00581CB7">
        <w:rPr>
          <w:rFonts w:ascii="Palatino Linotype" w:eastAsia="Calibri" w:hAnsi="Palatino Linotype" w:cs="Tahoma"/>
          <w:iCs/>
          <w:sz w:val="22"/>
          <w:szCs w:val="22"/>
          <w:lang w:val="es-ES" w:eastAsia="es-ES_tradnl"/>
        </w:rPr>
        <w:t>os sujetos obligados sólo proporcionarán la información pública que se les requiera y que obre en sus archivos y en el estado en que ésta se encuentre</w:t>
      </w:r>
      <w:r>
        <w:rPr>
          <w:rFonts w:ascii="Palatino Linotype" w:eastAsia="Calibri" w:hAnsi="Palatino Linotype" w:cs="Tahoma"/>
          <w:iCs/>
          <w:sz w:val="22"/>
          <w:szCs w:val="22"/>
          <w:lang w:val="es-ES" w:eastAsia="es-ES_tradnl"/>
        </w:rPr>
        <w:t>.</w:t>
      </w:r>
    </w:p>
    <w:p w14:paraId="6D32AB6D" w14:textId="77777777" w:rsidR="00020260" w:rsidRPr="002B3117" w:rsidRDefault="00020260" w:rsidP="00020260">
      <w:pPr>
        <w:spacing w:line="360" w:lineRule="auto"/>
        <w:jc w:val="both"/>
        <w:rPr>
          <w:rFonts w:ascii="Palatino Linotype" w:eastAsia="Calibri" w:hAnsi="Palatino Linotype" w:cs="Tahoma"/>
          <w:iCs/>
          <w:sz w:val="22"/>
          <w:szCs w:val="22"/>
          <w:lang w:val="es-ES" w:eastAsia="es-ES_tradnl"/>
        </w:rPr>
      </w:pPr>
    </w:p>
    <w:p w14:paraId="3E50EAD8" w14:textId="77777777" w:rsidR="00020260" w:rsidRDefault="00020260" w:rsidP="00020260">
      <w:pPr>
        <w:spacing w:line="360" w:lineRule="auto"/>
        <w:ind w:right="-93"/>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Conforme a lo señalado</w:t>
      </w:r>
      <w:r w:rsidRPr="00581CB7">
        <w:rPr>
          <w:rFonts w:ascii="Palatino Linotype" w:eastAsia="Calibri" w:hAnsi="Palatino Linotype" w:cs="Tahoma"/>
          <w:iCs/>
          <w:sz w:val="22"/>
          <w:szCs w:val="22"/>
          <w:lang w:val="es-ES" w:eastAsia="es-ES_tradnl"/>
        </w:rPr>
        <w:t xml:space="preserve">, es evidente que toda la información generada, obtenida, adquirida, transformada, administrada o en posesión de los sujetos obligados es pública y accesible de manera permanente a cualquier persona, empero, </w:t>
      </w:r>
      <w:r w:rsidRPr="00C705D9">
        <w:rPr>
          <w:rFonts w:ascii="Palatino Linotype" w:eastAsia="Calibri" w:hAnsi="Palatino Linotype" w:cs="Tahoma"/>
          <w:b/>
          <w:bCs/>
          <w:iCs/>
          <w:sz w:val="22"/>
          <w:szCs w:val="22"/>
          <w:u w:val="single"/>
          <w:lang w:val="es-ES" w:eastAsia="es-ES_tradnl"/>
        </w:rPr>
        <w:t>en los términos que establezca la normatividad aplicable</w:t>
      </w:r>
      <w:r w:rsidRPr="006A4805">
        <w:rPr>
          <w:rFonts w:ascii="Palatino Linotype" w:eastAsia="Calibri" w:hAnsi="Palatino Linotype" w:cs="Tahoma"/>
          <w:b/>
          <w:bCs/>
          <w:iCs/>
          <w:sz w:val="22"/>
          <w:szCs w:val="22"/>
          <w:u w:val="single"/>
          <w:lang w:val="es-ES" w:eastAsia="es-ES_tradnl"/>
        </w:rPr>
        <w:t>, conminando a los sujetos obligado a sólo proporcionar la información que se les requiera, que obre en sus archivos y en el estado en que ésta se encuent</w:t>
      </w:r>
      <w:r w:rsidRPr="002C3010">
        <w:rPr>
          <w:rFonts w:ascii="Palatino Linotype" w:eastAsia="Calibri" w:hAnsi="Palatino Linotype" w:cs="Tahoma"/>
          <w:b/>
          <w:bCs/>
          <w:iCs/>
          <w:sz w:val="22"/>
          <w:szCs w:val="22"/>
          <w:u w:val="single"/>
          <w:lang w:val="es-ES" w:eastAsia="es-ES_tradnl"/>
        </w:rPr>
        <w:t>re</w:t>
      </w:r>
      <w:r w:rsidRPr="00581CB7">
        <w:rPr>
          <w:rFonts w:ascii="Palatino Linotype" w:eastAsia="Calibri" w:hAnsi="Palatino Linotype" w:cs="Tahoma"/>
          <w:iCs/>
          <w:sz w:val="22"/>
          <w:szCs w:val="22"/>
          <w:lang w:val="es-ES" w:eastAsia="es-ES_tradnl"/>
        </w:rPr>
        <w:t>, sin que se comprenda el procesamiento de la misma, el presentarla conforme al interés del solicitante, ni generarla, resumirla, efectuar cálculos o practicar investigaciones</w:t>
      </w:r>
      <w:r>
        <w:rPr>
          <w:rFonts w:ascii="Palatino Linotype" w:eastAsia="Calibri" w:hAnsi="Palatino Linotype" w:cs="Tahoma"/>
          <w:iCs/>
          <w:sz w:val="22"/>
          <w:szCs w:val="22"/>
          <w:lang w:val="es-ES" w:eastAsia="es-ES_tradnl"/>
        </w:rPr>
        <w:t xml:space="preserve">. </w:t>
      </w:r>
    </w:p>
    <w:p w14:paraId="414E422D" w14:textId="77777777" w:rsidR="00020260" w:rsidRDefault="00020260" w:rsidP="00020260">
      <w:pPr>
        <w:spacing w:line="360" w:lineRule="auto"/>
        <w:ind w:right="-93"/>
        <w:jc w:val="both"/>
        <w:rPr>
          <w:rFonts w:ascii="Palatino Linotype" w:eastAsia="Calibri" w:hAnsi="Palatino Linotype" w:cs="Tahoma"/>
          <w:iCs/>
          <w:sz w:val="22"/>
          <w:szCs w:val="22"/>
          <w:lang w:val="es-ES" w:eastAsia="es-ES_tradnl"/>
        </w:rPr>
      </w:pPr>
    </w:p>
    <w:p w14:paraId="36AAEF67" w14:textId="7E0E3AEF" w:rsidR="00793D98" w:rsidRPr="00E40B83" w:rsidRDefault="00020260" w:rsidP="00793D98">
      <w:pPr>
        <w:spacing w:line="360" w:lineRule="auto"/>
        <w:ind w:right="-93"/>
        <w:jc w:val="both"/>
        <w:rPr>
          <w:rFonts w:ascii="Palatino Linotype" w:eastAsia="Calibri" w:hAnsi="Palatino Linotype" w:cs="Tahoma"/>
          <w:bCs/>
          <w:sz w:val="22"/>
          <w:szCs w:val="22"/>
          <w:lang w:val="es-ES" w:eastAsia="en-US"/>
        </w:rPr>
      </w:pPr>
      <w:r w:rsidRPr="00E40B83">
        <w:rPr>
          <w:rFonts w:ascii="Palatino Linotype" w:hAnsi="Palatino Linotype" w:cs="Arial"/>
          <w:sz w:val="22"/>
          <w:szCs w:val="22"/>
          <w:lang w:val="es-ES"/>
        </w:rPr>
        <w:t xml:space="preserve">Así entonces, respecto al tema de la solicitud, es necesario </w:t>
      </w:r>
      <w:r w:rsidR="00793D98" w:rsidRPr="00E40B83">
        <w:rPr>
          <w:rFonts w:ascii="Palatino Linotype" w:hAnsi="Palatino Linotype" w:cs="Arial"/>
          <w:sz w:val="22"/>
          <w:szCs w:val="22"/>
          <w:lang w:val="es-ES"/>
        </w:rPr>
        <w:t xml:space="preserve">señalar que </w:t>
      </w:r>
      <w:r w:rsidR="00793D98" w:rsidRPr="00E40B83">
        <w:rPr>
          <w:rFonts w:ascii="Palatino Linotype" w:eastAsia="Calibri" w:hAnsi="Palatino Linotype" w:cs="Tahoma"/>
          <w:bCs/>
          <w:sz w:val="22"/>
          <w:szCs w:val="22"/>
          <w:lang w:val="es-ES" w:eastAsia="en-US"/>
        </w:rPr>
        <w:t xml:space="preserve">el artículo 179, fracción I, del Código Financiero del Estado de México y Municipios, refiere que la clave catastral es </w:t>
      </w:r>
      <w:r w:rsidR="00793D98" w:rsidRPr="00E40B83">
        <w:rPr>
          <w:rFonts w:ascii="Palatino Linotype" w:eastAsia="Calibri" w:hAnsi="Palatino Linotype" w:cs="Tahoma"/>
          <w:bCs/>
          <w:sz w:val="22"/>
          <w:szCs w:val="22"/>
          <w:lang w:val="es-ES" w:eastAsia="en-US"/>
        </w:rPr>
        <w:lastRenderedPageBreak/>
        <w:t>un código alfanumérico único e irrepetible, que se asigna para efectos de localización geográfica, identificación inscripción, control y registro de los inmuebles, integrado de dieciséis caracteres, los primeros tres identifican el código del municipio, los dos siguientes a la zona catastral, los subsecuentes tres a la manzana y los últimos dos, identifican el número de lote o predio.</w:t>
      </w:r>
    </w:p>
    <w:p w14:paraId="56AF0900" w14:textId="77777777" w:rsidR="00793D98" w:rsidRDefault="00793D98" w:rsidP="00793D98">
      <w:pPr>
        <w:spacing w:line="360" w:lineRule="auto"/>
        <w:ind w:right="-93"/>
        <w:jc w:val="both"/>
        <w:rPr>
          <w:rFonts w:ascii="Palatino Linotype" w:eastAsia="Calibri" w:hAnsi="Palatino Linotype" w:cs="Tahoma"/>
          <w:bCs/>
          <w:sz w:val="22"/>
          <w:szCs w:val="22"/>
          <w:lang w:val="es-ES" w:eastAsia="en-US"/>
        </w:rPr>
      </w:pPr>
    </w:p>
    <w:p w14:paraId="13F922E3" w14:textId="2DE2BDF7" w:rsidR="00793D98" w:rsidRDefault="004571AA" w:rsidP="00793D98">
      <w:pPr>
        <w:spacing w:line="360" w:lineRule="auto"/>
        <w:ind w:right="-93"/>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val="es-ES" w:eastAsia="en-US"/>
        </w:rPr>
        <w:t>En este orden de ideas, conviene precisar que e</w:t>
      </w:r>
      <w:r w:rsidR="00793D98">
        <w:rPr>
          <w:rFonts w:ascii="Palatino Linotype" w:eastAsia="Calibri" w:hAnsi="Palatino Linotype" w:cs="Tahoma"/>
          <w:bCs/>
          <w:sz w:val="22"/>
          <w:szCs w:val="22"/>
          <w:lang w:val="es-ES" w:eastAsia="en-US"/>
        </w:rPr>
        <w:t>l diccionario de Datos catastrales Escala 1:1000 del Instituto Nacional de Estadística y Geografía (INEGI), contempla en su glosario la definición de clave catastral, la cual, es la siguiente:</w:t>
      </w:r>
    </w:p>
    <w:p w14:paraId="57BC28CB" w14:textId="77777777" w:rsidR="00793D98" w:rsidRDefault="00793D98" w:rsidP="00793D98">
      <w:pPr>
        <w:spacing w:line="360" w:lineRule="auto"/>
        <w:ind w:right="-93"/>
        <w:jc w:val="both"/>
        <w:rPr>
          <w:rFonts w:ascii="Palatino Linotype" w:eastAsia="Calibri" w:hAnsi="Palatino Linotype" w:cs="Tahoma"/>
          <w:bCs/>
          <w:sz w:val="22"/>
          <w:szCs w:val="22"/>
          <w:lang w:val="es-ES" w:eastAsia="en-US"/>
        </w:rPr>
      </w:pPr>
    </w:p>
    <w:p w14:paraId="0B70B8C1" w14:textId="6E0DBAD6" w:rsidR="00793D98" w:rsidRDefault="00793D98" w:rsidP="00E40B83">
      <w:pPr>
        <w:spacing w:line="360" w:lineRule="auto"/>
        <w:ind w:left="567" w:right="539"/>
        <w:jc w:val="both"/>
        <w:rPr>
          <w:rFonts w:ascii="Palatino Linotype" w:eastAsia="Calibri" w:hAnsi="Palatino Linotype" w:cs="Tahoma"/>
          <w:bCs/>
          <w:i/>
          <w:szCs w:val="22"/>
          <w:lang w:val="es-ES" w:eastAsia="en-US"/>
        </w:rPr>
      </w:pPr>
      <w:r w:rsidRPr="00C65E52">
        <w:rPr>
          <w:rFonts w:ascii="Palatino Linotype" w:eastAsia="Calibri" w:hAnsi="Palatino Linotype" w:cs="Tahoma"/>
          <w:bCs/>
          <w:i/>
          <w:szCs w:val="22"/>
          <w:lang w:val="es-ES" w:eastAsia="en-US"/>
        </w:rPr>
        <w:t>“</w:t>
      </w:r>
      <w:r w:rsidRPr="00C65E52">
        <w:rPr>
          <w:rFonts w:ascii="Palatino Linotype" w:eastAsia="Calibri" w:hAnsi="Palatino Linotype" w:cs="Tahoma"/>
          <w:b/>
          <w:bCs/>
          <w:i/>
          <w:szCs w:val="22"/>
          <w:lang w:val="es-ES" w:eastAsia="en-US"/>
        </w:rPr>
        <w:t xml:space="preserve">Clave catastral: </w:t>
      </w:r>
      <w:r w:rsidRPr="00C65E52">
        <w:rPr>
          <w:rFonts w:ascii="Palatino Linotype" w:eastAsia="Calibri" w:hAnsi="Palatino Linotype" w:cs="Tahoma"/>
          <w:bCs/>
          <w:i/>
          <w:szCs w:val="22"/>
          <w:lang w:val="es-ES" w:eastAsia="en-US"/>
        </w:rPr>
        <w:t>El código que identifica al predio de forma única para su localización geográfica, mismo que es asignado a cada uno de ellos e</w:t>
      </w:r>
      <w:r>
        <w:rPr>
          <w:rFonts w:ascii="Palatino Linotype" w:eastAsia="Calibri" w:hAnsi="Palatino Linotype" w:cs="Tahoma"/>
          <w:bCs/>
          <w:i/>
          <w:szCs w:val="22"/>
          <w:lang w:val="es-ES" w:eastAsia="en-US"/>
        </w:rPr>
        <w:t>n</w:t>
      </w:r>
      <w:r w:rsidRPr="00C65E52">
        <w:rPr>
          <w:rFonts w:ascii="Palatino Linotype" w:eastAsia="Calibri" w:hAnsi="Palatino Linotype" w:cs="Tahoma"/>
          <w:bCs/>
          <w:i/>
          <w:szCs w:val="22"/>
          <w:lang w:val="es-ES" w:eastAsia="en-US"/>
        </w:rPr>
        <w:t xml:space="preserve"> el momento de su inscripción en el padrón catastral por las Unidades del estado con atribuciones catastrales”</w:t>
      </w:r>
    </w:p>
    <w:p w14:paraId="655EF9E7" w14:textId="77777777" w:rsidR="00AD722E" w:rsidRPr="00E40B83" w:rsidRDefault="00AD722E" w:rsidP="00E40B83">
      <w:pPr>
        <w:spacing w:line="360" w:lineRule="auto"/>
        <w:ind w:left="567" w:right="539"/>
        <w:jc w:val="both"/>
        <w:rPr>
          <w:rFonts w:ascii="Palatino Linotype" w:eastAsia="Calibri" w:hAnsi="Palatino Linotype" w:cs="Tahoma"/>
          <w:bCs/>
          <w:i/>
          <w:szCs w:val="22"/>
          <w:lang w:val="es-ES" w:eastAsia="en-US"/>
        </w:rPr>
      </w:pPr>
    </w:p>
    <w:p w14:paraId="7E6C6B26" w14:textId="5EC8D583" w:rsidR="00793D98" w:rsidRDefault="00793D98" w:rsidP="00793D98">
      <w:pPr>
        <w:spacing w:line="360" w:lineRule="auto"/>
        <w:ind w:right="-93"/>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val="es-ES" w:eastAsia="en-US"/>
        </w:rPr>
        <w:t>Así mismo, dicho diccionario estipula dos tipos de Claves catastrales, siendo estas la Estándar y la Original, cuyo diccionario de datos catastrales Escala 1:1000 del INEGI, las define como</w:t>
      </w:r>
      <w:r w:rsidR="00860E15">
        <w:rPr>
          <w:rFonts w:ascii="Palatino Linotype" w:eastAsia="Calibri" w:hAnsi="Palatino Linotype" w:cs="Tahoma"/>
          <w:bCs/>
          <w:sz w:val="22"/>
          <w:szCs w:val="22"/>
          <w:lang w:val="es-ES" w:eastAsia="en-US"/>
        </w:rPr>
        <w:t>:</w:t>
      </w:r>
    </w:p>
    <w:p w14:paraId="205782FF" w14:textId="77777777" w:rsidR="00793D98" w:rsidRDefault="00793D98" w:rsidP="00793D98">
      <w:pPr>
        <w:spacing w:line="360" w:lineRule="auto"/>
        <w:ind w:right="-93"/>
        <w:jc w:val="both"/>
        <w:rPr>
          <w:rFonts w:ascii="Palatino Linotype" w:eastAsia="Calibri" w:hAnsi="Palatino Linotype" w:cs="Tahoma"/>
          <w:bCs/>
          <w:sz w:val="22"/>
          <w:szCs w:val="22"/>
          <w:lang w:val="es-ES" w:eastAsia="en-US"/>
        </w:rPr>
      </w:pPr>
    </w:p>
    <w:p w14:paraId="58494395" w14:textId="77777777" w:rsidR="00793D98" w:rsidRPr="00290856" w:rsidRDefault="00793D98" w:rsidP="00793D98">
      <w:pPr>
        <w:spacing w:line="360" w:lineRule="auto"/>
        <w:ind w:left="567" w:right="539"/>
        <w:jc w:val="both"/>
        <w:rPr>
          <w:rFonts w:ascii="Palatino Linotype" w:eastAsia="Calibri" w:hAnsi="Palatino Linotype" w:cs="Tahoma"/>
          <w:bCs/>
          <w:i/>
          <w:szCs w:val="22"/>
          <w:lang w:val="es-ES" w:eastAsia="en-US"/>
        </w:rPr>
      </w:pPr>
      <w:r w:rsidRPr="00290856">
        <w:rPr>
          <w:rFonts w:ascii="Palatino Linotype" w:eastAsia="Calibri" w:hAnsi="Palatino Linotype" w:cs="Tahoma"/>
          <w:bCs/>
          <w:i/>
          <w:szCs w:val="22"/>
          <w:lang w:val="es-ES" w:eastAsia="en-US"/>
        </w:rPr>
        <w:t>“</w:t>
      </w:r>
      <w:r w:rsidRPr="00290856">
        <w:rPr>
          <w:rFonts w:ascii="Palatino Linotype" w:eastAsia="Calibri" w:hAnsi="Palatino Linotype" w:cs="Tahoma"/>
          <w:b/>
          <w:bCs/>
          <w:i/>
          <w:szCs w:val="22"/>
          <w:lang w:val="es-ES" w:eastAsia="en-US"/>
        </w:rPr>
        <w:t xml:space="preserve">CLAVE CATASTRAL ESTÁNDAR: </w:t>
      </w:r>
      <w:r w:rsidRPr="00290856">
        <w:rPr>
          <w:rFonts w:ascii="Palatino Linotype" w:eastAsia="Calibri" w:hAnsi="Palatino Linotype" w:cs="Tahoma"/>
          <w:bCs/>
          <w:i/>
          <w:szCs w:val="22"/>
          <w:lang w:val="es-ES" w:eastAsia="en-US"/>
        </w:rPr>
        <w:t xml:space="preserve">Código de 31 caracteres conformado por elementos administrativos y que identifica al objeto espacial en forma única para su localización, compuesto por: Estado (2) + Región Catastral (3) + Municipio (3) + Zona Catastral (2) + Localidad (4) + Sector Catastral (3) + </w:t>
      </w:r>
      <w:proofErr w:type="gramStart"/>
      <w:r w:rsidRPr="00290856">
        <w:rPr>
          <w:rFonts w:ascii="Palatino Linotype" w:eastAsia="Calibri" w:hAnsi="Palatino Linotype" w:cs="Tahoma"/>
          <w:bCs/>
          <w:i/>
          <w:szCs w:val="22"/>
          <w:lang w:val="es-ES" w:eastAsia="en-US"/>
        </w:rPr>
        <w:t>Manzana(</w:t>
      </w:r>
      <w:proofErr w:type="gramEnd"/>
      <w:r w:rsidRPr="00290856">
        <w:rPr>
          <w:rFonts w:ascii="Palatino Linotype" w:eastAsia="Calibri" w:hAnsi="Palatino Linotype" w:cs="Tahoma"/>
          <w:bCs/>
          <w:i/>
          <w:szCs w:val="22"/>
          <w:lang w:val="es-ES" w:eastAsia="en-US"/>
        </w:rPr>
        <w:t>3) + Predio (5) +  Condominio: edificio (2) y unidad (4).</w:t>
      </w:r>
    </w:p>
    <w:p w14:paraId="0DB287E5" w14:textId="77777777" w:rsidR="00793D98" w:rsidRPr="00290856" w:rsidRDefault="00793D98" w:rsidP="00793D98">
      <w:pPr>
        <w:spacing w:line="360" w:lineRule="auto"/>
        <w:ind w:left="567" w:right="539"/>
        <w:jc w:val="both"/>
        <w:rPr>
          <w:rFonts w:ascii="Palatino Linotype" w:eastAsia="Calibri" w:hAnsi="Palatino Linotype" w:cs="Tahoma"/>
          <w:bCs/>
          <w:i/>
          <w:szCs w:val="22"/>
          <w:lang w:val="es-ES" w:eastAsia="en-US"/>
        </w:rPr>
      </w:pPr>
    </w:p>
    <w:p w14:paraId="15140ABA" w14:textId="77777777" w:rsidR="00793D98" w:rsidRPr="00290856" w:rsidRDefault="00793D98" w:rsidP="00793D98">
      <w:pPr>
        <w:spacing w:line="360" w:lineRule="auto"/>
        <w:ind w:left="567" w:right="539"/>
        <w:jc w:val="both"/>
        <w:rPr>
          <w:rFonts w:ascii="Palatino Linotype" w:eastAsia="Calibri" w:hAnsi="Palatino Linotype" w:cs="Tahoma"/>
          <w:b/>
          <w:bCs/>
          <w:i/>
          <w:szCs w:val="22"/>
          <w:lang w:val="es-ES" w:eastAsia="en-US"/>
        </w:rPr>
      </w:pPr>
      <w:r w:rsidRPr="00290856">
        <w:rPr>
          <w:rFonts w:ascii="Palatino Linotype" w:eastAsia="Calibri" w:hAnsi="Palatino Linotype" w:cs="Tahoma"/>
          <w:b/>
          <w:bCs/>
          <w:i/>
          <w:szCs w:val="22"/>
          <w:lang w:val="es-ES" w:eastAsia="en-US"/>
        </w:rPr>
        <w:t xml:space="preserve">CLAVE CATASTRAL ORIGINAL: </w:t>
      </w:r>
      <w:r w:rsidRPr="00290856">
        <w:rPr>
          <w:rFonts w:ascii="Palatino Linotype" w:eastAsia="Calibri" w:hAnsi="Palatino Linotype" w:cs="Tahoma"/>
          <w:bCs/>
          <w:i/>
          <w:szCs w:val="22"/>
          <w:lang w:val="es-ES" w:eastAsia="en-US"/>
        </w:rPr>
        <w:t>Código que identifica al objeto espacial el cual es asignado, por el Catastro Estatal, Municipal o por el registro Agrario Nacional”</w:t>
      </w:r>
      <w:r w:rsidRPr="00290856">
        <w:rPr>
          <w:rFonts w:ascii="Palatino Linotype" w:eastAsia="Calibri" w:hAnsi="Palatino Linotype" w:cs="Tahoma"/>
          <w:b/>
          <w:bCs/>
          <w:i/>
          <w:szCs w:val="22"/>
          <w:lang w:val="es-ES" w:eastAsia="en-US"/>
        </w:rPr>
        <w:t xml:space="preserve"> </w:t>
      </w:r>
    </w:p>
    <w:p w14:paraId="3CEC2D54" w14:textId="77777777" w:rsidR="00793D98" w:rsidRDefault="00793D98" w:rsidP="00793D98">
      <w:pPr>
        <w:spacing w:line="360" w:lineRule="auto"/>
        <w:ind w:right="-93"/>
        <w:jc w:val="both"/>
        <w:rPr>
          <w:rFonts w:ascii="Palatino Linotype" w:eastAsia="Calibri" w:hAnsi="Palatino Linotype" w:cs="Tahoma"/>
          <w:bCs/>
          <w:sz w:val="22"/>
          <w:szCs w:val="22"/>
          <w:lang w:val="es-ES" w:eastAsia="en-US"/>
        </w:rPr>
      </w:pPr>
    </w:p>
    <w:p w14:paraId="2339A45A" w14:textId="77777777" w:rsidR="009E0E7C" w:rsidRDefault="00C355B8" w:rsidP="00C355B8">
      <w:pPr>
        <w:spacing w:line="360" w:lineRule="auto"/>
        <w:ind w:right="-93"/>
        <w:contextualSpacing/>
        <w:jc w:val="both"/>
        <w:rPr>
          <w:rFonts w:ascii="Palatino Linotype" w:hAnsi="Palatino Linotype" w:cs="Arial"/>
          <w:sz w:val="22"/>
          <w:szCs w:val="22"/>
        </w:rPr>
      </w:pPr>
      <w:r w:rsidRPr="00C355B8">
        <w:rPr>
          <w:rFonts w:ascii="Palatino Linotype" w:hAnsi="Palatino Linotype" w:cs="Arial"/>
          <w:sz w:val="22"/>
          <w:szCs w:val="22"/>
        </w:rPr>
        <w:t>Por su parte, la página oficial del Instituto de Información e Investigación Geográfica, Estadística</w:t>
      </w:r>
      <w:r w:rsidRPr="00473C3E">
        <w:rPr>
          <w:rFonts w:ascii="Palatino Linotype" w:hAnsi="Palatino Linotype" w:cs="Arial"/>
          <w:sz w:val="22"/>
          <w:szCs w:val="22"/>
        </w:rPr>
        <w:t xml:space="preserve"> y Catastral del Estado de México, en su apartado de Preguntas Frecuentes </w:t>
      </w:r>
      <w:r w:rsidRPr="00473C3E">
        <w:rPr>
          <w:rFonts w:ascii="Palatino Linotype" w:hAnsi="Palatino Linotype" w:cs="Arial"/>
          <w:sz w:val="22"/>
          <w:szCs w:val="22"/>
        </w:rPr>
        <w:lastRenderedPageBreak/>
        <w:t xml:space="preserve">(consultada en la liga electrónica </w:t>
      </w:r>
      <w:hyperlink r:id="rId12" w:history="1">
        <w:r w:rsidRPr="00473C3E">
          <w:rPr>
            <w:rStyle w:val="Hipervnculo"/>
            <w:rFonts w:ascii="Palatino Linotype" w:hAnsi="Palatino Linotype" w:cs="Arial"/>
            <w:color w:val="auto"/>
            <w:sz w:val="22"/>
            <w:szCs w:val="22"/>
          </w:rPr>
          <w:t>http://igecem.edomex.gob.mx/faqs</w:t>
        </w:r>
      </w:hyperlink>
      <w:r w:rsidRPr="00473C3E">
        <w:rPr>
          <w:rFonts w:ascii="Palatino Linotype" w:hAnsi="Palatino Linotype" w:cs="Arial"/>
          <w:sz w:val="22"/>
          <w:szCs w:val="22"/>
        </w:rPr>
        <w:t xml:space="preserve">, el </w:t>
      </w:r>
      <w:r w:rsidR="00E971C0">
        <w:rPr>
          <w:rFonts w:ascii="Palatino Linotype" w:hAnsi="Palatino Linotype" w:cs="Arial"/>
          <w:sz w:val="22"/>
          <w:szCs w:val="22"/>
        </w:rPr>
        <w:t>cuatro</w:t>
      </w:r>
      <w:r w:rsidRPr="00C355B8">
        <w:rPr>
          <w:rFonts w:ascii="Palatino Linotype" w:hAnsi="Palatino Linotype" w:cs="Arial"/>
          <w:sz w:val="22"/>
          <w:szCs w:val="22"/>
        </w:rPr>
        <w:t xml:space="preserve"> de </w:t>
      </w:r>
      <w:r w:rsidR="00E971C0">
        <w:rPr>
          <w:rFonts w:ascii="Palatino Linotype" w:hAnsi="Palatino Linotype" w:cs="Arial"/>
          <w:sz w:val="22"/>
          <w:szCs w:val="22"/>
        </w:rPr>
        <w:t>abril</w:t>
      </w:r>
      <w:r w:rsidRPr="00C355B8">
        <w:rPr>
          <w:rFonts w:ascii="Palatino Linotype" w:hAnsi="Palatino Linotype" w:cs="Arial"/>
          <w:sz w:val="22"/>
          <w:szCs w:val="22"/>
        </w:rPr>
        <w:t xml:space="preserve"> de dos mil veintidós, a las doce veinticinco horas), </w:t>
      </w:r>
      <w:r w:rsidR="00B85D80">
        <w:rPr>
          <w:rFonts w:ascii="Palatino Linotype" w:hAnsi="Palatino Linotype" w:cs="Arial"/>
          <w:sz w:val="22"/>
          <w:szCs w:val="22"/>
        </w:rPr>
        <w:t xml:space="preserve">señala que, </w:t>
      </w:r>
      <w:r w:rsidRPr="00C355B8">
        <w:rPr>
          <w:rFonts w:ascii="Palatino Linotype" w:hAnsi="Palatino Linotype" w:cs="Arial"/>
          <w:sz w:val="22"/>
          <w:szCs w:val="22"/>
        </w:rPr>
        <w:t xml:space="preserve">para obtener la información registrada en el Padrón Catastral Municipal, es necesario la clave catastral de un predio, </w:t>
      </w:r>
      <w:r w:rsidRPr="00E971C0">
        <w:rPr>
          <w:rFonts w:ascii="Palatino Linotype" w:hAnsi="Palatino Linotype" w:cs="Arial"/>
          <w:b/>
          <w:bCs/>
          <w:sz w:val="22"/>
          <w:szCs w:val="22"/>
          <w:u w:val="single"/>
        </w:rPr>
        <w:t>más acreditar el interés jurídico o legítimo respecto del inmueble; esto es, demostrar la propiedad, posesión, herencia, trámite judicial, entre otros.</w:t>
      </w:r>
      <w:r w:rsidRPr="00C355B8">
        <w:rPr>
          <w:rFonts w:ascii="Palatino Linotype" w:hAnsi="Palatino Linotype" w:cs="Arial"/>
          <w:sz w:val="22"/>
          <w:szCs w:val="22"/>
        </w:rPr>
        <w:t xml:space="preserve"> </w:t>
      </w:r>
    </w:p>
    <w:p w14:paraId="695A3A2A" w14:textId="77777777" w:rsidR="009E0E7C" w:rsidRDefault="009E0E7C" w:rsidP="00C355B8">
      <w:pPr>
        <w:spacing w:line="360" w:lineRule="auto"/>
        <w:ind w:right="-93"/>
        <w:contextualSpacing/>
        <w:jc w:val="both"/>
        <w:rPr>
          <w:rFonts w:ascii="Palatino Linotype" w:hAnsi="Palatino Linotype" w:cs="Arial"/>
          <w:sz w:val="22"/>
          <w:szCs w:val="22"/>
        </w:rPr>
      </w:pPr>
    </w:p>
    <w:p w14:paraId="39E909A5" w14:textId="506F594A" w:rsidR="00C355B8" w:rsidRDefault="00C355B8" w:rsidP="00C355B8">
      <w:pPr>
        <w:spacing w:line="360" w:lineRule="auto"/>
        <w:ind w:right="-93"/>
        <w:contextualSpacing/>
        <w:jc w:val="both"/>
        <w:rPr>
          <w:rFonts w:ascii="Palatino Linotype" w:hAnsi="Palatino Linotype" w:cs="Arial"/>
          <w:sz w:val="22"/>
          <w:szCs w:val="22"/>
        </w:rPr>
      </w:pPr>
      <w:r w:rsidRPr="00C355B8">
        <w:rPr>
          <w:rFonts w:ascii="Palatino Linotype" w:hAnsi="Palatino Linotype" w:cs="Arial"/>
          <w:sz w:val="22"/>
          <w:szCs w:val="22"/>
        </w:rPr>
        <w:t>Lo expuesto</w:t>
      </w:r>
      <w:r w:rsidR="00BD500F">
        <w:rPr>
          <w:rFonts w:ascii="Palatino Linotype" w:hAnsi="Palatino Linotype" w:cs="Arial"/>
          <w:sz w:val="22"/>
          <w:szCs w:val="22"/>
        </w:rPr>
        <w:t>,</w:t>
      </w:r>
      <w:r w:rsidRPr="00C355B8">
        <w:rPr>
          <w:rFonts w:ascii="Palatino Linotype" w:hAnsi="Palatino Linotype" w:cs="Arial"/>
          <w:sz w:val="22"/>
          <w:szCs w:val="22"/>
        </w:rPr>
        <w:t xml:space="preserve"> robustece la afirmación</w:t>
      </w:r>
      <w:r w:rsidR="00BD500F">
        <w:rPr>
          <w:rFonts w:ascii="Palatino Linotype" w:hAnsi="Palatino Linotype" w:cs="Arial"/>
          <w:sz w:val="22"/>
          <w:szCs w:val="22"/>
        </w:rPr>
        <w:t xml:space="preserve"> </w:t>
      </w:r>
      <w:r w:rsidRPr="00C355B8">
        <w:rPr>
          <w:rFonts w:ascii="Palatino Linotype" w:hAnsi="Palatino Linotype" w:cs="Arial"/>
          <w:sz w:val="22"/>
          <w:szCs w:val="22"/>
        </w:rPr>
        <w:t xml:space="preserve">de que no basta </w:t>
      </w:r>
      <w:r w:rsidR="00BD500F">
        <w:rPr>
          <w:rFonts w:ascii="Palatino Linotype" w:hAnsi="Palatino Linotype" w:cs="Arial"/>
          <w:sz w:val="22"/>
          <w:szCs w:val="22"/>
        </w:rPr>
        <w:t>que un Particular señale una</w:t>
      </w:r>
      <w:r w:rsidRPr="00C355B8">
        <w:rPr>
          <w:rFonts w:ascii="Palatino Linotype" w:hAnsi="Palatino Linotype" w:cs="Arial"/>
          <w:sz w:val="22"/>
          <w:szCs w:val="22"/>
        </w:rPr>
        <w:t xml:space="preserve"> clave catastral</w:t>
      </w:r>
      <w:r w:rsidR="00706C46">
        <w:rPr>
          <w:rFonts w:ascii="Palatino Linotype" w:hAnsi="Palatino Linotype" w:cs="Arial"/>
          <w:sz w:val="22"/>
          <w:szCs w:val="22"/>
        </w:rPr>
        <w:t xml:space="preserve"> </w:t>
      </w:r>
      <w:r w:rsidRPr="00C355B8">
        <w:rPr>
          <w:rFonts w:ascii="Palatino Linotype" w:hAnsi="Palatino Linotype" w:cs="Arial"/>
          <w:sz w:val="22"/>
          <w:szCs w:val="22"/>
        </w:rPr>
        <w:t xml:space="preserve">para </w:t>
      </w:r>
      <w:r w:rsidR="00FA43AD">
        <w:rPr>
          <w:rFonts w:ascii="Palatino Linotype" w:hAnsi="Palatino Linotype" w:cs="Arial"/>
          <w:sz w:val="22"/>
          <w:szCs w:val="22"/>
        </w:rPr>
        <w:t xml:space="preserve">permitir el acceso a la información correspondiente, pues además, es </w:t>
      </w:r>
      <w:r w:rsidRPr="00C355B8">
        <w:rPr>
          <w:rFonts w:ascii="Palatino Linotype" w:hAnsi="Palatino Linotype" w:cs="Arial"/>
          <w:sz w:val="22"/>
          <w:szCs w:val="22"/>
        </w:rPr>
        <w:t>necesario que el Instituto de Información e Investigación Geográfica, Estadística y Catastral del Estado de México,</w:t>
      </w:r>
      <w:r w:rsidR="00FA43AD">
        <w:rPr>
          <w:rFonts w:ascii="Palatino Linotype" w:hAnsi="Palatino Linotype" w:cs="Arial"/>
          <w:sz w:val="22"/>
          <w:szCs w:val="22"/>
        </w:rPr>
        <w:t xml:space="preserve"> previa acreditación de la personalidad,</w:t>
      </w:r>
      <w:r w:rsidRPr="00C355B8">
        <w:rPr>
          <w:rFonts w:ascii="Palatino Linotype" w:hAnsi="Palatino Linotype" w:cs="Arial"/>
          <w:sz w:val="22"/>
          <w:szCs w:val="22"/>
        </w:rPr>
        <w:t xml:space="preserve"> </w:t>
      </w:r>
      <w:r w:rsidR="00FA43AD">
        <w:rPr>
          <w:rFonts w:ascii="Palatino Linotype" w:hAnsi="Palatino Linotype" w:cs="Arial"/>
          <w:sz w:val="22"/>
          <w:szCs w:val="22"/>
        </w:rPr>
        <w:t>otorgue</w:t>
      </w:r>
      <w:r w:rsidRPr="00C355B8">
        <w:rPr>
          <w:rFonts w:ascii="Palatino Linotype" w:hAnsi="Palatino Linotype" w:cs="Arial"/>
          <w:sz w:val="22"/>
          <w:szCs w:val="22"/>
        </w:rPr>
        <w:t xml:space="preserve"> acceso a esta información</w:t>
      </w:r>
      <w:r w:rsidR="00FA43AD">
        <w:rPr>
          <w:rFonts w:ascii="Palatino Linotype" w:hAnsi="Palatino Linotype" w:cs="Arial"/>
          <w:sz w:val="22"/>
          <w:szCs w:val="22"/>
        </w:rPr>
        <w:t xml:space="preserve">. </w:t>
      </w:r>
    </w:p>
    <w:p w14:paraId="723D04CE" w14:textId="77777777" w:rsidR="00CC680B" w:rsidRDefault="00CC680B" w:rsidP="00C355B8">
      <w:pPr>
        <w:spacing w:line="360" w:lineRule="auto"/>
        <w:ind w:right="-93"/>
        <w:contextualSpacing/>
        <w:jc w:val="both"/>
        <w:rPr>
          <w:rFonts w:ascii="Palatino Linotype" w:hAnsi="Palatino Linotype" w:cs="Arial"/>
          <w:sz w:val="22"/>
          <w:szCs w:val="22"/>
        </w:rPr>
      </w:pPr>
    </w:p>
    <w:p w14:paraId="1245725B" w14:textId="5CCC140A" w:rsidR="00FA43AD" w:rsidRDefault="00CC680B" w:rsidP="00C355B8">
      <w:pPr>
        <w:spacing w:line="360" w:lineRule="auto"/>
        <w:ind w:right="-93"/>
        <w:contextualSpacing/>
        <w:jc w:val="both"/>
        <w:rPr>
          <w:rFonts w:ascii="Palatino Linotype" w:hAnsi="Palatino Linotype" w:cs="Arial"/>
          <w:sz w:val="22"/>
          <w:szCs w:val="22"/>
        </w:rPr>
      </w:pPr>
      <w:r>
        <w:rPr>
          <w:rFonts w:ascii="Palatino Linotype" w:hAnsi="Palatino Linotype" w:cs="Arial"/>
          <w:sz w:val="22"/>
          <w:szCs w:val="22"/>
        </w:rPr>
        <w:t xml:space="preserve">En este sentido, este Instituto advierte que en el caso que nos ocupa, </w:t>
      </w:r>
      <w:r w:rsidR="00DB4791">
        <w:rPr>
          <w:rFonts w:ascii="Palatino Linotype" w:hAnsi="Palatino Linotype" w:cs="Arial"/>
          <w:sz w:val="22"/>
          <w:szCs w:val="22"/>
        </w:rPr>
        <w:t xml:space="preserve">la Particular </w:t>
      </w:r>
      <w:r w:rsidR="00BB4391">
        <w:rPr>
          <w:rFonts w:ascii="Palatino Linotype" w:hAnsi="Palatino Linotype" w:cs="Arial"/>
          <w:sz w:val="22"/>
          <w:szCs w:val="22"/>
        </w:rPr>
        <w:t xml:space="preserve">afirma haber </w:t>
      </w:r>
      <w:r w:rsidR="004F2BBF">
        <w:rPr>
          <w:rFonts w:ascii="Palatino Linotype" w:hAnsi="Palatino Linotype" w:cs="Arial"/>
          <w:sz w:val="22"/>
          <w:szCs w:val="22"/>
        </w:rPr>
        <w:t>solventado los gastos del</w:t>
      </w:r>
      <w:r w:rsidR="00FA3093">
        <w:rPr>
          <w:rFonts w:ascii="Palatino Linotype" w:hAnsi="Palatino Linotype" w:cs="Arial"/>
          <w:sz w:val="22"/>
          <w:szCs w:val="22"/>
        </w:rPr>
        <w:t xml:space="preserve"> impuesto predial </w:t>
      </w:r>
      <w:r w:rsidR="006844AA">
        <w:rPr>
          <w:rFonts w:ascii="Palatino Linotype" w:hAnsi="Palatino Linotype" w:cs="Arial"/>
          <w:sz w:val="22"/>
          <w:szCs w:val="22"/>
        </w:rPr>
        <w:t xml:space="preserve"> </w:t>
      </w:r>
      <w:r w:rsidR="00FD4903">
        <w:rPr>
          <w:rFonts w:ascii="Palatino Linotype" w:hAnsi="Palatino Linotype" w:cs="Arial"/>
          <w:sz w:val="22"/>
          <w:szCs w:val="22"/>
        </w:rPr>
        <w:t xml:space="preserve">hasta el año dos mil quince, </w:t>
      </w:r>
      <w:r w:rsidR="006844AA">
        <w:rPr>
          <w:rFonts w:ascii="Palatino Linotype" w:hAnsi="Palatino Linotype" w:cs="Arial"/>
          <w:sz w:val="22"/>
          <w:szCs w:val="22"/>
        </w:rPr>
        <w:t xml:space="preserve">del </w:t>
      </w:r>
      <w:r w:rsidR="00FD4903">
        <w:rPr>
          <w:rFonts w:ascii="Palatino Linotype" w:hAnsi="Palatino Linotype" w:cs="Arial"/>
          <w:sz w:val="22"/>
          <w:szCs w:val="22"/>
        </w:rPr>
        <w:t>bien</w:t>
      </w:r>
      <w:r w:rsidR="006844AA">
        <w:rPr>
          <w:rFonts w:ascii="Palatino Linotype" w:hAnsi="Palatino Linotype" w:cs="Arial"/>
          <w:sz w:val="22"/>
          <w:szCs w:val="22"/>
        </w:rPr>
        <w:t xml:space="preserve"> que refirió en su solicitud</w:t>
      </w:r>
      <w:r w:rsidR="00FD4903">
        <w:rPr>
          <w:rFonts w:ascii="Palatino Linotype" w:hAnsi="Palatino Linotype" w:cs="Arial"/>
          <w:sz w:val="22"/>
          <w:szCs w:val="22"/>
        </w:rPr>
        <w:t>;</w:t>
      </w:r>
      <w:r w:rsidR="006844AA">
        <w:rPr>
          <w:rFonts w:ascii="Palatino Linotype" w:hAnsi="Palatino Linotype" w:cs="Arial"/>
          <w:sz w:val="22"/>
          <w:szCs w:val="22"/>
        </w:rPr>
        <w:t xml:space="preserve"> </w:t>
      </w:r>
      <w:r w:rsidR="00053B75">
        <w:rPr>
          <w:rFonts w:ascii="Palatino Linotype" w:hAnsi="Palatino Linotype" w:cs="Arial"/>
          <w:sz w:val="22"/>
          <w:szCs w:val="22"/>
        </w:rPr>
        <w:t xml:space="preserve">por ello, adjuntó el recibo oficial de pago número </w:t>
      </w:r>
      <w:r w:rsidR="006977A9" w:rsidRPr="006977A9">
        <w:rPr>
          <w:rFonts w:ascii="Palatino Linotype" w:hAnsi="Palatino Linotype" w:cs="Arial"/>
          <w:sz w:val="22"/>
          <w:szCs w:val="22"/>
          <w:highlight w:val="black"/>
        </w:rPr>
        <w:t>XXXXXXX</w:t>
      </w:r>
      <w:r w:rsidR="006977A9">
        <w:rPr>
          <w:rFonts w:ascii="Palatino Linotype" w:hAnsi="Palatino Linotype" w:cs="Arial"/>
          <w:sz w:val="22"/>
          <w:szCs w:val="22"/>
        </w:rPr>
        <w:t xml:space="preserve"> </w:t>
      </w:r>
      <w:r w:rsidR="00287810">
        <w:rPr>
          <w:rFonts w:ascii="Palatino Linotype" w:hAnsi="Palatino Linotype" w:cs="Arial"/>
          <w:sz w:val="22"/>
          <w:szCs w:val="22"/>
        </w:rPr>
        <w:t xml:space="preserve">emitido por el Ayuntamiento de Atizapán de Zaragoza por el período de pago del impuesto predial correspondiente al </w:t>
      </w:r>
      <w:r w:rsidR="002C7BD3">
        <w:rPr>
          <w:rFonts w:ascii="Palatino Linotype" w:hAnsi="Palatino Linotype" w:cs="Arial"/>
          <w:sz w:val="22"/>
          <w:szCs w:val="22"/>
        </w:rPr>
        <w:t>01-2015; en tal virtud, esta última, señala que e</w:t>
      </w:r>
      <w:r w:rsidR="003E765D">
        <w:rPr>
          <w:rFonts w:ascii="Palatino Linotype" w:hAnsi="Palatino Linotype" w:cs="Arial"/>
          <w:sz w:val="22"/>
          <w:szCs w:val="22"/>
        </w:rPr>
        <w:t xml:space="preserve">l Sujeto Obligado </w:t>
      </w:r>
      <w:r w:rsidR="00512922">
        <w:rPr>
          <w:rFonts w:ascii="Palatino Linotype" w:hAnsi="Palatino Linotype" w:cs="Arial"/>
          <w:sz w:val="22"/>
          <w:szCs w:val="22"/>
        </w:rPr>
        <w:t>desapareció la cuenta predial de su base de datos al no entregar la información solicitada.</w:t>
      </w:r>
    </w:p>
    <w:p w14:paraId="6E9CF8DB" w14:textId="77777777" w:rsidR="00512922" w:rsidRDefault="00512922" w:rsidP="00C355B8">
      <w:pPr>
        <w:spacing w:line="360" w:lineRule="auto"/>
        <w:ind w:right="-93"/>
        <w:contextualSpacing/>
        <w:jc w:val="both"/>
        <w:rPr>
          <w:rFonts w:ascii="Palatino Linotype" w:hAnsi="Palatino Linotype" w:cs="Arial"/>
          <w:sz w:val="22"/>
          <w:szCs w:val="22"/>
        </w:rPr>
      </w:pPr>
    </w:p>
    <w:p w14:paraId="56EBDF20" w14:textId="2F3E5FD0" w:rsidR="007E3949" w:rsidRDefault="00512922" w:rsidP="00C355B8">
      <w:pPr>
        <w:spacing w:line="360" w:lineRule="auto"/>
        <w:ind w:right="-93"/>
        <w:contextualSpacing/>
        <w:jc w:val="both"/>
        <w:rPr>
          <w:rFonts w:ascii="Palatino Linotype" w:hAnsi="Palatino Linotype" w:cs="Arial"/>
          <w:sz w:val="22"/>
          <w:szCs w:val="22"/>
        </w:rPr>
      </w:pPr>
      <w:r>
        <w:rPr>
          <w:rFonts w:ascii="Palatino Linotype" w:hAnsi="Palatino Linotype" w:cs="Arial"/>
          <w:sz w:val="22"/>
          <w:szCs w:val="22"/>
        </w:rPr>
        <w:t>Así las cosas, es necesario puntualizar</w:t>
      </w:r>
      <w:r w:rsidR="001D71AF">
        <w:rPr>
          <w:rFonts w:ascii="Palatino Linotype" w:hAnsi="Palatino Linotype" w:cs="Arial"/>
          <w:sz w:val="22"/>
          <w:szCs w:val="22"/>
        </w:rPr>
        <w:t xml:space="preserve"> que la solicitud de acceso a la información con folio </w:t>
      </w:r>
      <w:r w:rsidR="001D71AF" w:rsidRPr="001D71AF">
        <w:rPr>
          <w:rFonts w:ascii="Palatino Linotype" w:hAnsi="Palatino Linotype" w:cs="Arial"/>
          <w:sz w:val="22"/>
          <w:szCs w:val="22"/>
        </w:rPr>
        <w:t>00032/ATIZARA/IP/2022</w:t>
      </w:r>
      <w:r w:rsidR="001D71AF">
        <w:rPr>
          <w:rFonts w:ascii="Palatino Linotype" w:hAnsi="Palatino Linotype" w:cs="Arial"/>
          <w:sz w:val="22"/>
          <w:szCs w:val="22"/>
        </w:rPr>
        <w:t xml:space="preserve">, </w:t>
      </w:r>
      <w:r w:rsidR="003A6CF5">
        <w:rPr>
          <w:rFonts w:ascii="Palatino Linotype" w:hAnsi="Palatino Linotype" w:cs="Arial"/>
          <w:sz w:val="22"/>
          <w:szCs w:val="22"/>
        </w:rPr>
        <w:t xml:space="preserve">fue interpuesta por </w:t>
      </w:r>
      <w:r w:rsidR="003B04F2">
        <w:rPr>
          <w:rFonts w:ascii="Palatino Linotype" w:hAnsi="Palatino Linotype" w:cs="Arial"/>
          <w:sz w:val="22"/>
          <w:szCs w:val="22"/>
        </w:rPr>
        <w:t>una persona que proporcionó su nombre, pero en ningún momento indicó que dicho predio fuera de su propiedad y tampoco acreditó tal situación</w:t>
      </w:r>
      <w:r w:rsidR="00D42773">
        <w:rPr>
          <w:rFonts w:ascii="Palatino Linotype" w:hAnsi="Palatino Linotype" w:cs="Arial"/>
          <w:sz w:val="22"/>
          <w:szCs w:val="22"/>
        </w:rPr>
        <w:t>, de tal forma que en aras de brindarle la máxima protección se reivindicara la vía y se le diera a su solicitud el tratamiento de un derecho de acceso a datos personales.</w:t>
      </w:r>
    </w:p>
    <w:p w14:paraId="7451A44E" w14:textId="77777777" w:rsidR="003B04F2" w:rsidRDefault="003B04F2" w:rsidP="004E1A47">
      <w:pPr>
        <w:spacing w:line="360" w:lineRule="auto"/>
        <w:ind w:right="-93"/>
        <w:jc w:val="both"/>
        <w:rPr>
          <w:rFonts w:ascii="Palatino Linotype" w:hAnsi="Palatino Linotype" w:cs="Arial"/>
          <w:sz w:val="22"/>
          <w:szCs w:val="22"/>
        </w:rPr>
      </w:pPr>
    </w:p>
    <w:p w14:paraId="5BA18B5D" w14:textId="467229E9" w:rsidR="007034FF" w:rsidRPr="00232310" w:rsidRDefault="0096617A" w:rsidP="004E1A47">
      <w:pPr>
        <w:spacing w:line="360" w:lineRule="auto"/>
        <w:ind w:right="-93"/>
        <w:jc w:val="both"/>
        <w:rPr>
          <w:rFonts w:ascii="Palatino Linotype" w:hAnsi="Palatino Linotype" w:cs="Arial"/>
          <w:sz w:val="22"/>
          <w:szCs w:val="22"/>
        </w:rPr>
      </w:pPr>
      <w:r>
        <w:rPr>
          <w:rFonts w:ascii="Palatino Linotype" w:hAnsi="Palatino Linotype" w:cs="Arial"/>
          <w:sz w:val="22"/>
          <w:szCs w:val="22"/>
        </w:rPr>
        <w:t xml:space="preserve">En concatenación </w:t>
      </w:r>
      <w:r w:rsidR="00F447C0">
        <w:rPr>
          <w:rFonts w:ascii="Palatino Linotype" w:hAnsi="Palatino Linotype" w:cs="Arial"/>
          <w:sz w:val="22"/>
          <w:szCs w:val="22"/>
        </w:rPr>
        <w:t>con</w:t>
      </w:r>
      <w:r>
        <w:rPr>
          <w:rFonts w:ascii="Palatino Linotype" w:hAnsi="Palatino Linotype" w:cs="Arial"/>
          <w:sz w:val="22"/>
          <w:szCs w:val="22"/>
        </w:rPr>
        <w:t xml:space="preserve"> lo expuesto, </w:t>
      </w:r>
      <w:r w:rsidR="00F95CBD">
        <w:rPr>
          <w:rFonts w:ascii="Palatino Linotype" w:hAnsi="Palatino Linotype" w:cs="Arial"/>
          <w:sz w:val="22"/>
          <w:szCs w:val="22"/>
        </w:rPr>
        <w:t>no debe dejarse de lado que la solicitante también adjuntó su credencial para votar</w:t>
      </w:r>
      <w:r w:rsidR="00840FF0">
        <w:rPr>
          <w:rFonts w:ascii="Palatino Linotype" w:hAnsi="Palatino Linotype" w:cs="Arial"/>
          <w:sz w:val="22"/>
          <w:szCs w:val="22"/>
        </w:rPr>
        <w:t xml:space="preserve"> con fotografía</w:t>
      </w:r>
      <w:r w:rsidR="00F95CBD">
        <w:rPr>
          <w:rFonts w:ascii="Palatino Linotype" w:hAnsi="Palatino Linotype" w:cs="Arial"/>
          <w:sz w:val="22"/>
          <w:szCs w:val="22"/>
        </w:rPr>
        <w:t xml:space="preserve"> expedida por el Instituto Nacional Electoral, </w:t>
      </w:r>
      <w:r w:rsidR="00DA000B">
        <w:rPr>
          <w:rFonts w:ascii="Palatino Linotype" w:hAnsi="Palatino Linotype" w:cs="Arial"/>
          <w:sz w:val="22"/>
          <w:szCs w:val="22"/>
        </w:rPr>
        <w:t xml:space="preserve">la cual, </w:t>
      </w:r>
      <w:r w:rsidR="00DA000B">
        <w:rPr>
          <w:rFonts w:ascii="Palatino Linotype" w:hAnsi="Palatino Linotype" w:cs="Arial"/>
          <w:sz w:val="22"/>
          <w:szCs w:val="22"/>
        </w:rPr>
        <w:lastRenderedPageBreak/>
        <w:t xml:space="preserve">da cuenta del mismo nombre </w:t>
      </w:r>
      <w:r w:rsidR="00840FF0">
        <w:rPr>
          <w:rFonts w:ascii="Palatino Linotype" w:hAnsi="Palatino Linotype" w:cs="Arial"/>
          <w:sz w:val="22"/>
          <w:szCs w:val="22"/>
        </w:rPr>
        <w:t>que obra en el expediente electrónico del SAIMEX</w:t>
      </w:r>
      <w:r w:rsidR="00332472">
        <w:rPr>
          <w:rFonts w:ascii="Palatino Linotype" w:hAnsi="Palatino Linotype" w:cs="Arial"/>
          <w:sz w:val="22"/>
          <w:szCs w:val="22"/>
        </w:rPr>
        <w:t>;</w:t>
      </w:r>
      <w:r w:rsidR="00DA000B">
        <w:rPr>
          <w:rFonts w:ascii="Palatino Linotype" w:hAnsi="Palatino Linotype" w:cs="Arial"/>
          <w:sz w:val="22"/>
          <w:szCs w:val="22"/>
        </w:rPr>
        <w:t xml:space="preserve"> así entonces, como se</w:t>
      </w:r>
      <w:r w:rsidR="00332472">
        <w:rPr>
          <w:rFonts w:ascii="Palatino Linotype" w:hAnsi="Palatino Linotype" w:cs="Arial"/>
          <w:sz w:val="22"/>
          <w:szCs w:val="22"/>
        </w:rPr>
        <w:t xml:space="preserve"> determinó</w:t>
      </w:r>
      <w:r w:rsidR="00DA000B">
        <w:rPr>
          <w:rFonts w:ascii="Palatino Linotype" w:hAnsi="Palatino Linotype" w:cs="Arial"/>
          <w:sz w:val="22"/>
          <w:szCs w:val="22"/>
        </w:rPr>
        <w:t xml:space="preserve"> en líneas anteriores, la Particular </w:t>
      </w:r>
      <w:r w:rsidR="008A5234">
        <w:rPr>
          <w:rFonts w:ascii="Palatino Linotype" w:hAnsi="Palatino Linotype" w:cs="Arial"/>
          <w:sz w:val="22"/>
          <w:szCs w:val="22"/>
        </w:rPr>
        <w:t>añadió</w:t>
      </w:r>
      <w:r w:rsidR="00DA000B">
        <w:rPr>
          <w:rFonts w:ascii="Palatino Linotype" w:hAnsi="Palatino Linotype" w:cs="Arial"/>
          <w:sz w:val="22"/>
          <w:szCs w:val="22"/>
        </w:rPr>
        <w:t xml:space="preserve"> un recibo de pago del impuesto predial, </w:t>
      </w:r>
      <w:r w:rsidR="00332472">
        <w:rPr>
          <w:rFonts w:ascii="Palatino Linotype" w:hAnsi="Palatino Linotype" w:cs="Arial"/>
          <w:sz w:val="22"/>
          <w:szCs w:val="22"/>
        </w:rPr>
        <w:t>no obstante</w:t>
      </w:r>
      <w:r w:rsidR="00DA000B">
        <w:rPr>
          <w:rFonts w:ascii="Palatino Linotype" w:hAnsi="Palatino Linotype" w:cs="Arial"/>
          <w:sz w:val="22"/>
          <w:szCs w:val="22"/>
        </w:rPr>
        <w:t xml:space="preserve">, </w:t>
      </w:r>
      <w:r w:rsidR="00E016DD">
        <w:rPr>
          <w:rFonts w:ascii="Palatino Linotype" w:hAnsi="Palatino Linotype" w:cs="Arial"/>
          <w:sz w:val="22"/>
          <w:szCs w:val="22"/>
        </w:rPr>
        <w:t xml:space="preserve">si bien, dicha documental </w:t>
      </w:r>
      <w:r w:rsidR="00332472">
        <w:rPr>
          <w:rFonts w:ascii="Palatino Linotype" w:hAnsi="Palatino Linotype" w:cs="Arial"/>
          <w:sz w:val="22"/>
          <w:szCs w:val="22"/>
        </w:rPr>
        <w:t xml:space="preserve">corresponde al número de clave catastral y </w:t>
      </w:r>
      <w:r w:rsidR="00D02339" w:rsidRPr="00232310">
        <w:rPr>
          <w:rFonts w:ascii="Palatino Linotype" w:hAnsi="Palatino Linotype" w:cs="Arial"/>
          <w:sz w:val="22"/>
          <w:szCs w:val="22"/>
        </w:rPr>
        <w:t xml:space="preserve">dirección señaladas en la solicitud de acceso, es importante precisar que </w:t>
      </w:r>
      <w:r w:rsidR="00D02339" w:rsidRPr="00232310">
        <w:rPr>
          <w:rFonts w:ascii="Palatino Linotype" w:hAnsi="Palatino Linotype" w:cs="Arial"/>
          <w:b/>
          <w:bCs/>
          <w:sz w:val="22"/>
          <w:szCs w:val="22"/>
          <w:u w:val="single"/>
        </w:rPr>
        <w:t>el nombre</w:t>
      </w:r>
      <w:r w:rsidR="004F6565" w:rsidRPr="00232310">
        <w:rPr>
          <w:rFonts w:ascii="Palatino Linotype" w:hAnsi="Palatino Linotype" w:cs="Arial"/>
          <w:b/>
          <w:bCs/>
          <w:sz w:val="22"/>
          <w:szCs w:val="22"/>
          <w:u w:val="single"/>
        </w:rPr>
        <w:t xml:space="preserve"> del Contribuyente</w:t>
      </w:r>
      <w:r w:rsidR="00117E69" w:rsidRPr="00232310">
        <w:rPr>
          <w:rFonts w:ascii="Palatino Linotype" w:hAnsi="Palatino Linotype" w:cs="Arial"/>
          <w:b/>
          <w:bCs/>
          <w:sz w:val="22"/>
          <w:szCs w:val="22"/>
          <w:u w:val="single"/>
        </w:rPr>
        <w:t xml:space="preserve"> registrado en dicho documento,</w:t>
      </w:r>
      <w:r w:rsidR="004F6565" w:rsidRPr="00232310">
        <w:rPr>
          <w:rFonts w:ascii="Palatino Linotype" w:hAnsi="Palatino Linotype" w:cs="Arial"/>
          <w:b/>
          <w:bCs/>
          <w:sz w:val="22"/>
          <w:szCs w:val="22"/>
          <w:u w:val="single"/>
        </w:rPr>
        <w:t xml:space="preserve"> no concuerda con el del solicitante</w:t>
      </w:r>
      <w:r w:rsidR="007034FF" w:rsidRPr="00232310">
        <w:rPr>
          <w:rFonts w:ascii="Palatino Linotype" w:hAnsi="Palatino Linotype" w:cs="Arial"/>
          <w:sz w:val="22"/>
          <w:szCs w:val="22"/>
        </w:rPr>
        <w:t>, de tal suerte que, la solicitud de acceso que nos ocupa, no es con el objetivo de acceder a los datos personales de la ahora Recurrente, por el contrario, su intención es obtener el documento en donde consta el nombre del propietario que es distinto del solicitante. En este se</w:t>
      </w:r>
      <w:r w:rsidR="00A46824" w:rsidRPr="00232310">
        <w:rPr>
          <w:rFonts w:ascii="Palatino Linotype" w:hAnsi="Palatino Linotype" w:cs="Arial"/>
          <w:sz w:val="22"/>
          <w:szCs w:val="22"/>
        </w:rPr>
        <w:t xml:space="preserve">ntido, si bien </w:t>
      </w:r>
      <w:r w:rsidR="008563C2">
        <w:rPr>
          <w:rFonts w:ascii="Palatino Linotype" w:hAnsi="Palatino Linotype" w:cs="Arial"/>
          <w:sz w:val="22"/>
          <w:szCs w:val="22"/>
        </w:rPr>
        <w:t>e</w:t>
      </w:r>
      <w:r w:rsidR="00A46824" w:rsidRPr="00232310">
        <w:rPr>
          <w:rFonts w:ascii="Palatino Linotype" w:hAnsi="Palatino Linotype" w:cs="Arial"/>
          <w:sz w:val="22"/>
          <w:szCs w:val="22"/>
        </w:rPr>
        <w:t>s cierto que la Recurrente afirma ser quien realizó el pago, además de que dicho acto no consta a este para es</w:t>
      </w:r>
      <w:r w:rsidR="008563C2">
        <w:rPr>
          <w:rFonts w:ascii="Palatino Linotype" w:hAnsi="Palatino Linotype" w:cs="Arial"/>
          <w:sz w:val="22"/>
          <w:szCs w:val="22"/>
        </w:rPr>
        <w:t>t</w:t>
      </w:r>
      <w:r w:rsidR="00A46824" w:rsidRPr="00232310">
        <w:rPr>
          <w:rFonts w:ascii="Palatino Linotype" w:hAnsi="Palatino Linotype" w:cs="Arial"/>
          <w:sz w:val="22"/>
          <w:szCs w:val="22"/>
        </w:rPr>
        <w:t>e Organismo Garante, el mismo es irrelevante en tan</w:t>
      </w:r>
      <w:r w:rsidR="008563C2">
        <w:rPr>
          <w:rFonts w:ascii="Palatino Linotype" w:hAnsi="Palatino Linotype" w:cs="Arial"/>
          <w:sz w:val="22"/>
          <w:szCs w:val="22"/>
        </w:rPr>
        <w:t>t</w:t>
      </w:r>
      <w:r w:rsidR="00A46824" w:rsidRPr="00232310">
        <w:rPr>
          <w:rFonts w:ascii="Palatino Linotype" w:hAnsi="Palatino Linotype" w:cs="Arial"/>
          <w:sz w:val="22"/>
          <w:szCs w:val="22"/>
        </w:rPr>
        <w:t>o el contenido del documento no contenga los datos personales de la solicitante</w:t>
      </w:r>
      <w:r w:rsidR="0033019C">
        <w:rPr>
          <w:rFonts w:ascii="Palatino Linotype" w:hAnsi="Palatino Linotype" w:cs="Arial"/>
          <w:sz w:val="22"/>
          <w:szCs w:val="22"/>
        </w:rPr>
        <w:t xml:space="preserve">, ni se trate de un documento de naturaleza pública que sea susceptible de acceso para cualquier persona sin necesidad de acreditar identidad, ni mucho menos interés jurídico, ya que </w:t>
      </w:r>
      <w:r w:rsidR="006E59B1">
        <w:rPr>
          <w:rFonts w:ascii="Palatino Linotype" w:hAnsi="Palatino Linotype" w:cs="Arial"/>
          <w:sz w:val="22"/>
          <w:szCs w:val="22"/>
        </w:rPr>
        <w:t xml:space="preserve">en caso de este último, </w:t>
      </w:r>
      <w:r w:rsidR="0033019C">
        <w:rPr>
          <w:rFonts w:ascii="Palatino Linotype" w:hAnsi="Palatino Linotype" w:cs="Arial"/>
          <w:sz w:val="22"/>
          <w:szCs w:val="22"/>
        </w:rPr>
        <w:t>nos encontraríamos frente al ejercicio de un derecho que no es competencia de este Instituto.</w:t>
      </w:r>
    </w:p>
    <w:p w14:paraId="2B08BE44" w14:textId="77777777" w:rsidR="007034FF" w:rsidRPr="00B06A08" w:rsidRDefault="007034FF" w:rsidP="004E1A47">
      <w:pPr>
        <w:spacing w:line="360" w:lineRule="auto"/>
        <w:ind w:right="-93"/>
        <w:jc w:val="both"/>
        <w:rPr>
          <w:rFonts w:ascii="Palatino Linotype" w:hAnsi="Palatino Linotype" w:cs="Arial"/>
          <w:sz w:val="22"/>
          <w:szCs w:val="22"/>
          <w:highlight w:val="yellow"/>
        </w:rPr>
      </w:pPr>
    </w:p>
    <w:p w14:paraId="3B6F3042" w14:textId="50F3AC7D" w:rsidR="004E1A47" w:rsidRDefault="00FD69FB" w:rsidP="004E1A47">
      <w:pPr>
        <w:spacing w:line="360" w:lineRule="auto"/>
        <w:ind w:right="-93"/>
        <w:jc w:val="both"/>
        <w:rPr>
          <w:rFonts w:ascii="Palatino Linotype" w:eastAsia="Calibri" w:hAnsi="Palatino Linotype" w:cs="Tahoma"/>
          <w:b/>
          <w:bCs/>
          <w:sz w:val="22"/>
          <w:szCs w:val="22"/>
          <w:lang w:val="es-ES" w:eastAsia="en-US"/>
        </w:rPr>
      </w:pPr>
      <w:r>
        <w:rPr>
          <w:rFonts w:ascii="Palatino Linotype" w:hAnsi="Palatino Linotype" w:cs="Arial"/>
          <w:sz w:val="22"/>
          <w:szCs w:val="22"/>
        </w:rPr>
        <w:t>Así,</w:t>
      </w:r>
      <w:r w:rsidR="00750560">
        <w:rPr>
          <w:rFonts w:ascii="Palatino Linotype" w:hAnsi="Palatino Linotype" w:cs="Arial"/>
          <w:sz w:val="22"/>
          <w:szCs w:val="22"/>
        </w:rPr>
        <w:t xml:space="preserve"> </w:t>
      </w:r>
      <w:r w:rsidR="005056A8">
        <w:rPr>
          <w:rFonts w:ascii="Palatino Linotype" w:hAnsi="Palatino Linotype" w:cs="Arial"/>
          <w:sz w:val="22"/>
          <w:szCs w:val="22"/>
        </w:rPr>
        <w:t>la información</w:t>
      </w:r>
      <w:r w:rsidR="0057644C">
        <w:rPr>
          <w:rFonts w:ascii="Palatino Linotype" w:eastAsia="Calibri" w:hAnsi="Palatino Linotype" w:cs="Tahoma"/>
          <w:bCs/>
          <w:sz w:val="22"/>
          <w:szCs w:val="22"/>
          <w:lang w:val="es-ES" w:eastAsia="en-US"/>
        </w:rPr>
        <w:t xml:space="preserve"> </w:t>
      </w:r>
      <w:r w:rsidR="005056A8">
        <w:rPr>
          <w:rFonts w:ascii="Palatino Linotype" w:eastAsia="Calibri" w:hAnsi="Palatino Linotype" w:cs="Tahoma"/>
          <w:bCs/>
          <w:sz w:val="22"/>
          <w:szCs w:val="22"/>
          <w:lang w:val="es-ES" w:eastAsia="en-US"/>
        </w:rPr>
        <w:t>solicitada sí actualiza el supuesto de clasificación invocado por el Sujeto</w:t>
      </w:r>
      <w:r w:rsidR="00232310">
        <w:rPr>
          <w:rFonts w:ascii="Palatino Linotype" w:eastAsia="Calibri" w:hAnsi="Palatino Linotype" w:cs="Tahoma"/>
          <w:bCs/>
          <w:sz w:val="22"/>
          <w:szCs w:val="22"/>
          <w:lang w:val="es-ES" w:eastAsia="en-US"/>
        </w:rPr>
        <w:t xml:space="preserve"> Obligado, ya que el documento relaciona al titular de la información con su patrimonio, </w:t>
      </w:r>
      <w:r w:rsidR="004E1A47" w:rsidRPr="004E1A47">
        <w:rPr>
          <w:rFonts w:ascii="Palatino Linotype" w:eastAsia="Calibri" w:hAnsi="Palatino Linotype" w:cs="Tahoma"/>
          <w:bCs/>
          <w:sz w:val="22"/>
          <w:szCs w:val="22"/>
          <w:lang w:val="es-ES" w:eastAsia="en-US"/>
        </w:rPr>
        <w:t xml:space="preserve">en tales circunstancias, </w:t>
      </w:r>
      <w:r w:rsidR="004E1A47" w:rsidRPr="004E1A47">
        <w:rPr>
          <w:rFonts w:ascii="Palatino Linotype" w:eastAsia="Calibri" w:hAnsi="Palatino Linotype" w:cs="Tahoma"/>
          <w:b/>
          <w:bCs/>
          <w:sz w:val="22"/>
          <w:szCs w:val="22"/>
          <w:lang w:val="es-ES" w:eastAsia="en-US"/>
        </w:rPr>
        <w:t>procede</w:t>
      </w:r>
      <w:r w:rsidR="00232310">
        <w:rPr>
          <w:rFonts w:ascii="Palatino Linotype" w:eastAsia="Calibri" w:hAnsi="Palatino Linotype" w:cs="Tahoma"/>
          <w:b/>
          <w:bCs/>
          <w:sz w:val="22"/>
          <w:szCs w:val="22"/>
          <w:lang w:val="es-ES" w:eastAsia="en-US"/>
        </w:rPr>
        <w:t xml:space="preserve"> la</w:t>
      </w:r>
      <w:r w:rsidR="00981316">
        <w:rPr>
          <w:rFonts w:ascii="Palatino Linotype" w:eastAsia="Calibri" w:hAnsi="Palatino Linotype" w:cs="Tahoma"/>
          <w:b/>
          <w:bCs/>
          <w:sz w:val="22"/>
          <w:szCs w:val="22"/>
          <w:lang w:val="es-ES" w:eastAsia="en-US"/>
        </w:rPr>
        <w:t xml:space="preserve"> </w:t>
      </w:r>
      <w:r w:rsidR="004E1A47" w:rsidRPr="004E1A47">
        <w:rPr>
          <w:rFonts w:ascii="Palatino Linotype" w:eastAsia="Calibri" w:hAnsi="Palatino Linotype" w:cs="Tahoma"/>
          <w:b/>
          <w:bCs/>
          <w:sz w:val="22"/>
          <w:szCs w:val="22"/>
          <w:lang w:val="es-ES" w:eastAsia="en-US"/>
        </w:rPr>
        <w:t>clasifica</w:t>
      </w:r>
      <w:r w:rsidR="00232310">
        <w:rPr>
          <w:rFonts w:ascii="Palatino Linotype" w:eastAsia="Calibri" w:hAnsi="Palatino Linotype" w:cs="Tahoma"/>
          <w:b/>
          <w:bCs/>
          <w:sz w:val="22"/>
          <w:szCs w:val="22"/>
          <w:lang w:val="es-ES" w:eastAsia="en-US"/>
        </w:rPr>
        <w:t>ción</w:t>
      </w:r>
      <w:r w:rsidR="004E1A47" w:rsidRPr="004E1A47">
        <w:rPr>
          <w:rFonts w:ascii="Palatino Linotype" w:eastAsia="Calibri" w:hAnsi="Palatino Linotype" w:cs="Tahoma"/>
          <w:b/>
          <w:bCs/>
          <w:sz w:val="22"/>
          <w:szCs w:val="22"/>
          <w:lang w:val="es-ES" w:eastAsia="en-US"/>
        </w:rPr>
        <w:t xml:space="preserve"> la información como confidencial</w:t>
      </w:r>
      <w:r w:rsidR="004A14F0">
        <w:rPr>
          <w:rFonts w:ascii="Palatino Linotype" w:eastAsia="Calibri" w:hAnsi="Palatino Linotype" w:cs="Tahoma"/>
          <w:b/>
          <w:bCs/>
          <w:sz w:val="22"/>
          <w:szCs w:val="22"/>
          <w:lang w:val="es-ES" w:eastAsia="en-US"/>
        </w:rPr>
        <w:t xml:space="preserve"> en términos del artículo 143</w:t>
      </w:r>
      <w:r w:rsidR="00232310">
        <w:rPr>
          <w:rFonts w:ascii="Palatino Linotype" w:eastAsia="Calibri" w:hAnsi="Palatino Linotype" w:cs="Tahoma"/>
          <w:b/>
          <w:bCs/>
          <w:sz w:val="22"/>
          <w:szCs w:val="22"/>
          <w:lang w:val="es-ES" w:eastAsia="en-US"/>
        </w:rPr>
        <w:t>,</w:t>
      </w:r>
      <w:r w:rsidR="004A14F0">
        <w:rPr>
          <w:rFonts w:ascii="Palatino Linotype" w:eastAsia="Calibri" w:hAnsi="Palatino Linotype" w:cs="Tahoma"/>
          <w:b/>
          <w:bCs/>
          <w:sz w:val="22"/>
          <w:szCs w:val="22"/>
          <w:lang w:val="es-ES" w:eastAsia="en-US"/>
        </w:rPr>
        <w:t xml:space="preserve"> fracción I</w:t>
      </w:r>
      <w:r w:rsidR="00232310">
        <w:rPr>
          <w:rFonts w:ascii="Palatino Linotype" w:eastAsia="Calibri" w:hAnsi="Palatino Linotype" w:cs="Tahoma"/>
          <w:b/>
          <w:bCs/>
          <w:sz w:val="22"/>
          <w:szCs w:val="22"/>
          <w:lang w:val="es-ES" w:eastAsia="en-US"/>
        </w:rPr>
        <w:t>,</w:t>
      </w:r>
      <w:r w:rsidR="004A14F0">
        <w:rPr>
          <w:rFonts w:ascii="Palatino Linotype" w:eastAsia="Calibri" w:hAnsi="Palatino Linotype" w:cs="Tahoma"/>
          <w:b/>
          <w:bCs/>
          <w:sz w:val="22"/>
          <w:szCs w:val="22"/>
          <w:lang w:val="es-ES" w:eastAsia="en-US"/>
        </w:rPr>
        <w:t xml:space="preserve"> de la Ley de Transparencia y Acceso a la Información Pública del Estado de México y Municipios</w:t>
      </w:r>
      <w:r w:rsidR="00232310">
        <w:rPr>
          <w:rFonts w:ascii="Palatino Linotype" w:eastAsia="Calibri" w:hAnsi="Palatino Linotype" w:cs="Tahoma"/>
          <w:b/>
          <w:bCs/>
          <w:sz w:val="22"/>
          <w:szCs w:val="22"/>
          <w:lang w:val="es-ES" w:eastAsia="en-US"/>
        </w:rPr>
        <w:t>, realizada por el Ayuntamiento.</w:t>
      </w:r>
    </w:p>
    <w:p w14:paraId="0131C2CB" w14:textId="77777777" w:rsidR="00FE45A2" w:rsidRDefault="00FE45A2" w:rsidP="004E1A47">
      <w:pPr>
        <w:spacing w:line="360" w:lineRule="auto"/>
        <w:ind w:right="-93"/>
        <w:jc w:val="both"/>
        <w:rPr>
          <w:rFonts w:ascii="Palatino Linotype" w:eastAsia="Calibri" w:hAnsi="Palatino Linotype" w:cs="Tahoma"/>
          <w:b/>
          <w:bCs/>
          <w:sz w:val="22"/>
          <w:szCs w:val="22"/>
          <w:lang w:val="es-ES" w:eastAsia="en-US"/>
        </w:rPr>
      </w:pPr>
    </w:p>
    <w:p w14:paraId="64ABCED3" w14:textId="6502A8B4" w:rsidR="00BE6C0D" w:rsidRPr="00766033" w:rsidRDefault="003173F9" w:rsidP="00766033">
      <w:pPr>
        <w:spacing w:line="360" w:lineRule="auto"/>
        <w:ind w:right="-93"/>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En este orden de ideas, debe precisarse que el Ente Recurrido, por medio del Tesorero Municipa</w:t>
      </w:r>
      <w:r w:rsidR="00FE54C5">
        <w:rPr>
          <w:rFonts w:ascii="Palatino Linotype" w:eastAsia="Calibri" w:hAnsi="Palatino Linotype" w:cs="Tahoma"/>
          <w:sz w:val="22"/>
          <w:szCs w:val="22"/>
          <w:lang w:val="es-ES" w:eastAsia="en-US"/>
        </w:rPr>
        <w:t xml:space="preserve">l, observó que lo requerido a través de la solicitud de acceso con folio </w:t>
      </w:r>
      <w:r w:rsidR="00A85154" w:rsidRPr="00A85154">
        <w:rPr>
          <w:rFonts w:ascii="Palatino Linotype" w:eastAsia="Calibri" w:hAnsi="Palatino Linotype" w:cs="Tahoma"/>
          <w:sz w:val="22"/>
          <w:szCs w:val="22"/>
          <w:lang w:val="es-ES" w:eastAsia="en-US"/>
        </w:rPr>
        <w:t>00032/ATIZARA/IP/2022</w:t>
      </w:r>
      <w:r w:rsidR="00A85154">
        <w:rPr>
          <w:rFonts w:ascii="Palatino Linotype" w:eastAsia="Calibri" w:hAnsi="Palatino Linotype" w:cs="Tahoma"/>
          <w:sz w:val="22"/>
          <w:szCs w:val="22"/>
          <w:lang w:val="es-ES" w:eastAsia="en-US"/>
        </w:rPr>
        <w:t xml:space="preserve">, corresponde a información </w:t>
      </w:r>
      <w:r w:rsidR="00426FBB">
        <w:rPr>
          <w:rFonts w:ascii="Palatino Linotype" w:eastAsia="Calibri" w:hAnsi="Palatino Linotype" w:cs="Tahoma"/>
          <w:sz w:val="22"/>
          <w:szCs w:val="22"/>
          <w:lang w:val="es-ES" w:eastAsia="en-US"/>
        </w:rPr>
        <w:t xml:space="preserve">susceptible de </w:t>
      </w:r>
      <w:r w:rsidR="00D01B2E">
        <w:rPr>
          <w:rFonts w:ascii="Palatino Linotype" w:eastAsia="Calibri" w:hAnsi="Palatino Linotype" w:cs="Tahoma"/>
          <w:sz w:val="22"/>
          <w:szCs w:val="22"/>
          <w:lang w:val="es-ES" w:eastAsia="en-US"/>
        </w:rPr>
        <w:t>clasificar</w:t>
      </w:r>
      <w:r w:rsidR="00DD73DC">
        <w:rPr>
          <w:rFonts w:ascii="Palatino Linotype" w:eastAsia="Calibri" w:hAnsi="Palatino Linotype" w:cs="Tahoma"/>
          <w:sz w:val="22"/>
          <w:szCs w:val="22"/>
          <w:lang w:val="es-ES" w:eastAsia="en-US"/>
        </w:rPr>
        <w:t xml:space="preserve">, </w:t>
      </w:r>
      <w:r w:rsidR="00993554" w:rsidRPr="00095028">
        <w:rPr>
          <w:rFonts w:ascii="Palatino Linotype" w:eastAsia="Calibri" w:hAnsi="Palatino Linotype" w:cs="Tahoma"/>
          <w:b/>
          <w:bCs/>
          <w:sz w:val="22"/>
          <w:szCs w:val="22"/>
          <w:u w:val="single"/>
          <w:lang w:val="es-ES" w:eastAsia="en-US"/>
        </w:rPr>
        <w:t>de manera confidencial</w:t>
      </w:r>
      <w:r w:rsidR="00766033" w:rsidRPr="00766033">
        <w:rPr>
          <w:rFonts w:ascii="Palatino Linotype" w:eastAsia="Calibri" w:hAnsi="Palatino Linotype" w:cs="Tahoma"/>
          <w:sz w:val="22"/>
          <w:szCs w:val="22"/>
          <w:lang w:val="es-ES" w:eastAsia="en-US"/>
        </w:rPr>
        <w:t xml:space="preserve">, por </w:t>
      </w:r>
      <w:r w:rsidR="00766033">
        <w:rPr>
          <w:rFonts w:ascii="Palatino Linotype" w:eastAsia="Calibri" w:hAnsi="Palatino Linotype" w:cs="Tahoma"/>
          <w:sz w:val="22"/>
          <w:szCs w:val="22"/>
          <w:lang w:val="es-ES" w:eastAsia="en-US"/>
        </w:rPr>
        <w:t xml:space="preserve">ello, </w:t>
      </w:r>
      <w:r w:rsidR="00404BF7" w:rsidRPr="008062D9">
        <w:rPr>
          <w:rFonts w:ascii="Palatino Linotype" w:hAnsi="Palatino Linotype" w:cs="Tahoma"/>
          <w:sz w:val="22"/>
          <w:szCs w:val="22"/>
        </w:rPr>
        <w:t xml:space="preserve">se colige que la respuesta del Sujeto Obligado </w:t>
      </w:r>
      <w:r w:rsidR="00404BF7">
        <w:rPr>
          <w:rFonts w:ascii="Palatino Linotype" w:hAnsi="Palatino Linotype" w:cs="Tahoma"/>
          <w:sz w:val="22"/>
          <w:szCs w:val="22"/>
        </w:rPr>
        <w:t>satisface el derecho de acceso a la información</w:t>
      </w:r>
      <w:r w:rsidR="00404BF7" w:rsidRPr="008062D9">
        <w:rPr>
          <w:rFonts w:ascii="Palatino Linotype" w:hAnsi="Palatino Linotype" w:cs="Tahoma"/>
          <w:sz w:val="22"/>
          <w:szCs w:val="22"/>
        </w:rPr>
        <w:t xml:space="preserve">, ya que </w:t>
      </w:r>
      <w:r w:rsidR="00E40B83">
        <w:rPr>
          <w:rFonts w:ascii="Palatino Linotype" w:hAnsi="Palatino Linotype" w:cs="Tahoma"/>
          <w:sz w:val="22"/>
          <w:szCs w:val="22"/>
        </w:rPr>
        <w:t xml:space="preserve">es correcta la apreciación hecha valer por el Tesorero </w:t>
      </w:r>
      <w:r w:rsidR="00E40B83">
        <w:rPr>
          <w:rFonts w:ascii="Palatino Linotype" w:hAnsi="Palatino Linotype" w:cs="Tahoma"/>
          <w:sz w:val="22"/>
          <w:szCs w:val="22"/>
        </w:rPr>
        <w:lastRenderedPageBreak/>
        <w:t>Municipal del Ayuntamiento de Atizapán de Zaragoza, en el tenor de señalar que la información requerida es susceptible de clasificar</w:t>
      </w:r>
      <w:r w:rsidR="00766033">
        <w:rPr>
          <w:rFonts w:ascii="Palatino Linotype" w:hAnsi="Palatino Linotype" w:cs="Tahoma"/>
          <w:sz w:val="22"/>
          <w:szCs w:val="22"/>
        </w:rPr>
        <w:t>se por tratarse de datos personales</w:t>
      </w:r>
      <w:r w:rsidR="00E40B83">
        <w:rPr>
          <w:rFonts w:ascii="Palatino Linotype" w:hAnsi="Palatino Linotype" w:cs="Tahoma"/>
          <w:sz w:val="22"/>
          <w:szCs w:val="22"/>
        </w:rPr>
        <w:t xml:space="preserve">, </w:t>
      </w:r>
      <w:r w:rsidR="00766033">
        <w:rPr>
          <w:rFonts w:ascii="Palatino Linotype" w:hAnsi="Palatino Linotype" w:cs="Tahoma"/>
          <w:sz w:val="22"/>
          <w:szCs w:val="22"/>
        </w:rPr>
        <w:t xml:space="preserve">de tal suerte que </w:t>
      </w:r>
      <w:r w:rsidR="00EF3247" w:rsidRPr="00983CC9">
        <w:rPr>
          <w:rFonts w:ascii="Palatino Linotype" w:hAnsi="Palatino Linotype" w:cs="Arial"/>
          <w:sz w:val="22"/>
          <w:szCs w:val="24"/>
        </w:rPr>
        <w:t xml:space="preserve"> este Instituto </w:t>
      </w:r>
      <w:r w:rsidR="00A2536F" w:rsidRPr="00983CC9">
        <w:rPr>
          <w:rFonts w:ascii="Palatino Linotype" w:hAnsi="Palatino Linotype" w:cs="Arial"/>
          <w:sz w:val="22"/>
          <w:szCs w:val="24"/>
        </w:rPr>
        <w:t xml:space="preserve">considera </w:t>
      </w:r>
      <w:r w:rsidR="00766033" w:rsidRPr="00766033">
        <w:rPr>
          <w:rFonts w:ascii="Palatino Linotype" w:hAnsi="Palatino Linotype" w:cs="Arial"/>
          <w:b/>
          <w:bCs/>
          <w:sz w:val="22"/>
          <w:szCs w:val="24"/>
        </w:rPr>
        <w:t>IN</w:t>
      </w:r>
      <w:r w:rsidR="004E3A4C" w:rsidRPr="00983CC9">
        <w:rPr>
          <w:rFonts w:ascii="Palatino Linotype" w:hAnsi="Palatino Linotype" w:cs="Arial"/>
          <w:b/>
          <w:bCs/>
          <w:sz w:val="22"/>
          <w:szCs w:val="22"/>
        </w:rPr>
        <w:t>FUNDADO</w:t>
      </w:r>
      <w:r w:rsidR="008563C2">
        <w:rPr>
          <w:rFonts w:ascii="Palatino Linotype" w:hAnsi="Palatino Linotype" w:cs="Arial"/>
          <w:b/>
          <w:bCs/>
          <w:sz w:val="22"/>
          <w:szCs w:val="22"/>
        </w:rPr>
        <w:t xml:space="preserve"> </w:t>
      </w:r>
      <w:r w:rsidR="008563C2">
        <w:rPr>
          <w:rFonts w:ascii="Palatino Linotype" w:hAnsi="Palatino Linotype" w:cs="Arial"/>
          <w:sz w:val="22"/>
          <w:szCs w:val="22"/>
        </w:rPr>
        <w:t>el agravio hecho valer por el Recurrente</w:t>
      </w:r>
      <w:r w:rsidR="004E3A4C" w:rsidRPr="00983CC9">
        <w:rPr>
          <w:rFonts w:ascii="Palatino Linotype" w:hAnsi="Palatino Linotype" w:cs="Arial"/>
          <w:b/>
          <w:bCs/>
          <w:sz w:val="22"/>
          <w:szCs w:val="22"/>
        </w:rPr>
        <w:t xml:space="preserve">, </w:t>
      </w:r>
      <w:r w:rsidR="004E3A4C" w:rsidRPr="00983CC9">
        <w:rPr>
          <w:rFonts w:ascii="Palatino Linotype" w:hAnsi="Palatino Linotype" w:cs="Tahoma"/>
          <w:sz w:val="22"/>
          <w:szCs w:val="22"/>
        </w:rPr>
        <w:t xml:space="preserve">y en consecuencia es procedente </w:t>
      </w:r>
      <w:r w:rsidR="00766033">
        <w:rPr>
          <w:rFonts w:ascii="Palatino Linotype" w:hAnsi="Palatino Linotype" w:cs="Tahoma"/>
          <w:b/>
          <w:sz w:val="22"/>
          <w:szCs w:val="22"/>
        </w:rPr>
        <w:t>CONFIRMAR</w:t>
      </w:r>
      <w:r w:rsidR="004E3A4C" w:rsidRPr="00983CC9">
        <w:rPr>
          <w:rFonts w:ascii="Palatino Linotype" w:hAnsi="Palatino Linotype" w:cs="Tahoma"/>
          <w:sz w:val="22"/>
          <w:szCs w:val="22"/>
        </w:rPr>
        <w:t xml:space="preserve"> la respuesta del </w:t>
      </w:r>
      <w:r w:rsidR="00013DD6" w:rsidRPr="00983CC9">
        <w:rPr>
          <w:rFonts w:ascii="Palatino Linotype" w:hAnsi="Palatino Linotype" w:cs="Tahoma"/>
          <w:sz w:val="22"/>
          <w:szCs w:val="22"/>
        </w:rPr>
        <w:t xml:space="preserve">Ayuntamiento de </w:t>
      </w:r>
      <w:r w:rsidR="00DE042F">
        <w:rPr>
          <w:rFonts w:ascii="Palatino Linotype" w:hAnsi="Palatino Linotype" w:cs="Tahoma"/>
          <w:sz w:val="22"/>
          <w:szCs w:val="22"/>
        </w:rPr>
        <w:t>Atizapán de Zaragoza</w:t>
      </w:r>
      <w:r w:rsidR="00DE042F">
        <w:rPr>
          <w:rFonts w:ascii="Palatino Linotype" w:hAnsi="Palatino Linotype" w:cs="Tahoma"/>
          <w:bCs/>
          <w:sz w:val="22"/>
          <w:szCs w:val="22"/>
        </w:rPr>
        <w:t>.</w:t>
      </w:r>
    </w:p>
    <w:p w14:paraId="2E58BE75" w14:textId="77777777" w:rsidR="00454BAE" w:rsidRPr="00983CC9" w:rsidRDefault="00454BAE" w:rsidP="0081623B">
      <w:pPr>
        <w:spacing w:line="360" w:lineRule="auto"/>
        <w:jc w:val="both"/>
        <w:rPr>
          <w:rFonts w:ascii="Palatino Linotype" w:eastAsia="Calibri" w:hAnsi="Palatino Linotype" w:cs="Tahoma"/>
          <w:bCs/>
          <w:color w:val="000000" w:themeColor="text1"/>
          <w:sz w:val="22"/>
          <w:szCs w:val="22"/>
          <w:lang w:eastAsia="en-US"/>
        </w:rPr>
      </w:pPr>
    </w:p>
    <w:p w14:paraId="5C4E2918" w14:textId="0C01EF42" w:rsidR="00E15926" w:rsidRPr="00983CC9" w:rsidRDefault="00DE042F" w:rsidP="0081623B">
      <w:pPr>
        <w:spacing w:line="360" w:lineRule="auto"/>
        <w:ind w:right="-9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SEXTO</w:t>
      </w:r>
      <w:r w:rsidR="00454BAE" w:rsidRPr="00983CC9">
        <w:rPr>
          <w:rFonts w:ascii="Palatino Linotype" w:eastAsia="Palatino Linotype" w:hAnsi="Palatino Linotype" w:cs="Palatino Linotype"/>
          <w:b/>
          <w:sz w:val="22"/>
          <w:szCs w:val="22"/>
        </w:rPr>
        <w:t xml:space="preserve">. </w:t>
      </w:r>
      <w:r w:rsidR="00E15926" w:rsidRPr="00983CC9">
        <w:rPr>
          <w:rFonts w:ascii="Palatino Linotype" w:eastAsia="Palatino Linotype" w:hAnsi="Palatino Linotype" w:cs="Palatino Linotype"/>
          <w:b/>
          <w:sz w:val="22"/>
          <w:szCs w:val="22"/>
        </w:rPr>
        <w:t xml:space="preserve">Decisión. </w:t>
      </w:r>
    </w:p>
    <w:p w14:paraId="5A824D5C" w14:textId="77777777" w:rsidR="004726BC" w:rsidRPr="00983CC9" w:rsidRDefault="004726BC" w:rsidP="0081623B">
      <w:pPr>
        <w:spacing w:line="360" w:lineRule="auto"/>
        <w:ind w:right="-93"/>
        <w:jc w:val="both"/>
        <w:rPr>
          <w:rFonts w:ascii="Palatino Linotype" w:eastAsia="Palatino Linotype" w:hAnsi="Palatino Linotype" w:cs="Palatino Linotype"/>
          <w:b/>
          <w:sz w:val="22"/>
          <w:szCs w:val="22"/>
        </w:rPr>
      </w:pPr>
    </w:p>
    <w:p w14:paraId="7D87D04F" w14:textId="3956F705" w:rsidR="008C5AC4" w:rsidRDefault="008C5AC4" w:rsidP="008C5AC4">
      <w:pPr>
        <w:spacing w:line="360" w:lineRule="auto"/>
        <w:jc w:val="both"/>
        <w:rPr>
          <w:rFonts w:ascii="Palatino Linotype" w:hAnsi="Palatino Linotype" w:cs="Tahoma"/>
          <w:sz w:val="22"/>
          <w:szCs w:val="22"/>
        </w:rPr>
      </w:pPr>
      <w:r w:rsidRPr="003F2C2B">
        <w:rPr>
          <w:rFonts w:ascii="Palatino Linotype" w:hAnsi="Palatino Linotype" w:cs="Tahoma"/>
          <w:sz w:val="22"/>
          <w:szCs w:val="22"/>
        </w:rPr>
        <w:t xml:space="preserve">Con fundamento en el artículo 186, fracción II, de la Ley de Transparencia y Acceso a la Información Pública del Estado de México y Municipios, este Instituto considera procedente </w:t>
      </w:r>
      <w:r w:rsidRPr="003F2C2B">
        <w:rPr>
          <w:rFonts w:ascii="Palatino Linotype" w:hAnsi="Palatino Linotype" w:cs="Tahoma"/>
          <w:b/>
          <w:sz w:val="22"/>
          <w:szCs w:val="22"/>
        </w:rPr>
        <w:t xml:space="preserve">CONFIRMAR </w:t>
      </w:r>
      <w:r w:rsidRPr="003F2C2B">
        <w:rPr>
          <w:rFonts w:ascii="Palatino Linotype" w:hAnsi="Palatino Linotype" w:cs="Tahoma"/>
          <w:sz w:val="22"/>
          <w:szCs w:val="22"/>
        </w:rPr>
        <w:t xml:space="preserve">la </w:t>
      </w:r>
      <w:r>
        <w:rPr>
          <w:rFonts w:ascii="Palatino Linotype" w:hAnsi="Palatino Linotype" w:cs="Tahoma"/>
          <w:sz w:val="22"/>
          <w:szCs w:val="22"/>
        </w:rPr>
        <w:t xml:space="preserve">respuesta rendida a la solicitud de acceso con número </w:t>
      </w:r>
      <w:r w:rsidRPr="008C5AC4">
        <w:rPr>
          <w:rFonts w:ascii="Palatino Linotype" w:hAnsi="Palatino Linotype" w:cs="Tahoma"/>
          <w:sz w:val="22"/>
          <w:szCs w:val="22"/>
        </w:rPr>
        <w:t>00032/ATIZARA/IP/2022</w:t>
      </w:r>
      <w:r>
        <w:rPr>
          <w:rFonts w:ascii="Palatino Linotype" w:hAnsi="Palatino Linotype" w:cs="Tahoma"/>
          <w:sz w:val="22"/>
          <w:szCs w:val="22"/>
        </w:rPr>
        <w:t>.</w:t>
      </w:r>
    </w:p>
    <w:p w14:paraId="72D8DF58" w14:textId="77777777" w:rsidR="0075307E" w:rsidRPr="00106541" w:rsidRDefault="0075307E" w:rsidP="0081623B">
      <w:pPr>
        <w:spacing w:line="360" w:lineRule="auto"/>
        <w:ind w:right="-93"/>
        <w:jc w:val="both"/>
        <w:rPr>
          <w:rFonts w:ascii="Palatino Linotype" w:eastAsia="Palatino Linotype" w:hAnsi="Palatino Linotype" w:cs="Palatino Linotype"/>
          <w:sz w:val="22"/>
          <w:szCs w:val="22"/>
          <w:highlight w:val="red"/>
        </w:rPr>
      </w:pPr>
    </w:p>
    <w:p w14:paraId="37F22097" w14:textId="41873265" w:rsidR="00263023" w:rsidRDefault="00263023" w:rsidP="0081623B">
      <w:pPr>
        <w:autoSpaceDE w:val="0"/>
        <w:autoSpaceDN w:val="0"/>
        <w:adjustRightInd w:val="0"/>
        <w:spacing w:line="360" w:lineRule="auto"/>
        <w:contextualSpacing/>
        <w:jc w:val="both"/>
        <w:rPr>
          <w:rFonts w:ascii="Palatino Linotype" w:eastAsia="Calibri" w:hAnsi="Palatino Linotype" w:cs="Tahoma"/>
          <w:b/>
          <w:bCs/>
          <w:iCs/>
          <w:sz w:val="22"/>
          <w:szCs w:val="22"/>
          <w:u w:val="single"/>
          <w:lang w:val="es-ES" w:eastAsia="es-ES_tradnl"/>
        </w:rPr>
      </w:pPr>
      <w:r w:rsidRPr="008C5AC4">
        <w:rPr>
          <w:rFonts w:ascii="Palatino Linotype" w:eastAsia="Calibri" w:hAnsi="Palatino Linotype" w:cs="Tahoma"/>
          <w:b/>
          <w:bCs/>
          <w:iCs/>
          <w:sz w:val="22"/>
          <w:szCs w:val="22"/>
          <w:u w:val="single"/>
          <w:lang w:val="es-ES" w:eastAsia="es-ES_tradnl"/>
        </w:rPr>
        <w:t>Términos de la Resolución para el Recurrente:</w:t>
      </w:r>
    </w:p>
    <w:p w14:paraId="7AA515BE" w14:textId="77777777" w:rsidR="008C5AC4" w:rsidRPr="008C5AC4" w:rsidRDefault="008C5AC4" w:rsidP="0081623B">
      <w:pPr>
        <w:autoSpaceDE w:val="0"/>
        <w:autoSpaceDN w:val="0"/>
        <w:adjustRightInd w:val="0"/>
        <w:spacing w:line="360" w:lineRule="auto"/>
        <w:contextualSpacing/>
        <w:jc w:val="both"/>
        <w:rPr>
          <w:rFonts w:ascii="Palatino Linotype" w:eastAsia="Calibri" w:hAnsi="Palatino Linotype" w:cs="Tahoma"/>
          <w:b/>
          <w:bCs/>
          <w:iCs/>
          <w:sz w:val="22"/>
          <w:szCs w:val="22"/>
          <w:u w:val="single"/>
          <w:lang w:val="es-ES" w:eastAsia="es-ES_tradnl"/>
        </w:rPr>
      </w:pPr>
    </w:p>
    <w:p w14:paraId="422C9435" w14:textId="401046BF" w:rsidR="0020074E" w:rsidRDefault="008C5AC4" w:rsidP="0081623B">
      <w:pPr>
        <w:spacing w:line="360" w:lineRule="auto"/>
        <w:jc w:val="both"/>
        <w:rPr>
          <w:rFonts w:ascii="Palatino Linotype" w:eastAsia="Calibri" w:hAnsi="Palatino Linotype" w:cs="Tahoma"/>
          <w:iCs/>
          <w:sz w:val="22"/>
          <w:szCs w:val="22"/>
          <w:lang w:val="es-ES" w:eastAsia="es-ES_tradnl"/>
        </w:rPr>
      </w:pPr>
      <w:r w:rsidRPr="003F2C2B">
        <w:rPr>
          <w:rFonts w:ascii="Palatino Linotype" w:eastAsia="Calibri" w:hAnsi="Palatino Linotype" w:cs="Tahoma"/>
          <w:iCs/>
          <w:sz w:val="22"/>
          <w:szCs w:val="22"/>
          <w:lang w:val="es-ES" w:eastAsia="es-ES_tradnl"/>
        </w:rPr>
        <w:t xml:space="preserve">Este Instituto Garante, determinó </w:t>
      </w:r>
      <w:r w:rsidRPr="003F2C2B">
        <w:rPr>
          <w:rFonts w:ascii="Palatino Linotype" w:eastAsia="Calibri" w:hAnsi="Palatino Linotype" w:cs="Tahoma"/>
          <w:b/>
          <w:iCs/>
          <w:sz w:val="22"/>
          <w:szCs w:val="22"/>
          <w:lang w:val="es-ES" w:eastAsia="es-ES_tradnl"/>
        </w:rPr>
        <w:t>confirmar</w:t>
      </w:r>
      <w:r>
        <w:rPr>
          <w:rFonts w:ascii="Palatino Linotype" w:eastAsia="Calibri" w:hAnsi="Palatino Linotype" w:cs="Tahoma"/>
          <w:iCs/>
          <w:sz w:val="22"/>
          <w:szCs w:val="22"/>
          <w:lang w:val="es-ES" w:eastAsia="es-ES_tradnl"/>
        </w:rPr>
        <w:t xml:space="preserve"> la respuesta</w:t>
      </w:r>
      <w:r w:rsidRPr="003F2C2B">
        <w:rPr>
          <w:rFonts w:ascii="Palatino Linotype" w:eastAsia="Calibri" w:hAnsi="Palatino Linotype" w:cs="Tahoma"/>
          <w:iCs/>
          <w:sz w:val="22"/>
          <w:szCs w:val="22"/>
          <w:lang w:val="es-ES" w:eastAsia="es-ES_tradnl"/>
        </w:rPr>
        <w:t xml:space="preserve"> que </w:t>
      </w:r>
      <w:r>
        <w:rPr>
          <w:rFonts w:ascii="Palatino Linotype" w:eastAsia="Calibri" w:hAnsi="Palatino Linotype" w:cs="Tahoma"/>
          <w:iCs/>
          <w:sz w:val="22"/>
          <w:szCs w:val="22"/>
          <w:lang w:val="es-ES" w:eastAsia="es-ES_tradnl"/>
        </w:rPr>
        <w:t>rindió el Sujeto Obligado a su solicitud de acceso</w:t>
      </w:r>
      <w:r w:rsidRPr="003F2C2B">
        <w:rPr>
          <w:rFonts w:ascii="Palatino Linotype" w:eastAsia="Calibri" w:hAnsi="Palatino Linotype" w:cs="Tahoma"/>
          <w:iCs/>
          <w:sz w:val="22"/>
          <w:szCs w:val="22"/>
          <w:lang w:val="es-ES" w:eastAsia="es-ES_tradnl"/>
        </w:rPr>
        <w:t>, en virtud</w:t>
      </w:r>
      <w:r>
        <w:rPr>
          <w:rFonts w:ascii="Palatino Linotype" w:eastAsia="Calibri" w:hAnsi="Palatino Linotype" w:cs="Tahoma"/>
          <w:iCs/>
          <w:sz w:val="22"/>
          <w:szCs w:val="22"/>
          <w:lang w:val="es-ES" w:eastAsia="es-ES_tradnl"/>
        </w:rPr>
        <w:t xml:space="preserve"> que, usted solicitó acceder a información que es de carácter confidencial,</w:t>
      </w:r>
      <w:r w:rsidR="00A94093">
        <w:rPr>
          <w:rFonts w:ascii="Palatino Linotype" w:eastAsia="Calibri" w:hAnsi="Palatino Linotype" w:cs="Tahoma"/>
          <w:iCs/>
          <w:sz w:val="22"/>
          <w:szCs w:val="22"/>
          <w:lang w:val="es-ES" w:eastAsia="es-ES_tradnl"/>
        </w:rPr>
        <w:t xml:space="preserve"> tal como lo es información de un predio del cual, no acreditó su propiedad o bien, interés jurídico, </w:t>
      </w:r>
      <w:r w:rsidR="001C613C">
        <w:rPr>
          <w:rFonts w:ascii="Palatino Linotype" w:eastAsia="Calibri" w:hAnsi="Palatino Linotype" w:cs="Tahoma"/>
          <w:iCs/>
          <w:sz w:val="22"/>
          <w:szCs w:val="22"/>
          <w:lang w:val="es-ES" w:eastAsia="es-ES_tradnl"/>
        </w:rPr>
        <w:t>toda vez que del recibo de pago que adjuntó, se desprende que el predio se encuentra a nombre de otra persona</w:t>
      </w:r>
      <w:r w:rsidR="00A94093">
        <w:rPr>
          <w:rFonts w:ascii="Palatino Linotype" w:eastAsia="Calibri" w:hAnsi="Palatino Linotype" w:cs="Tahoma"/>
          <w:iCs/>
          <w:sz w:val="22"/>
          <w:szCs w:val="22"/>
          <w:lang w:val="es-ES" w:eastAsia="es-ES_tradnl"/>
        </w:rPr>
        <w:t>,</w:t>
      </w:r>
      <w:r w:rsidR="001C613C">
        <w:rPr>
          <w:rFonts w:ascii="Palatino Linotype" w:eastAsia="Calibri" w:hAnsi="Palatino Linotype" w:cs="Tahoma"/>
          <w:iCs/>
          <w:sz w:val="22"/>
          <w:szCs w:val="22"/>
          <w:lang w:val="es-ES" w:eastAsia="es-ES_tradnl"/>
        </w:rPr>
        <w:t xml:space="preserve"> por lo tanto, no basta con señalar haber realizado los pagos del impuesto correspondiente para </w:t>
      </w:r>
      <w:r w:rsidR="00A94093">
        <w:rPr>
          <w:rFonts w:ascii="Palatino Linotype" w:eastAsia="Calibri" w:hAnsi="Palatino Linotype" w:cs="Tahoma"/>
          <w:iCs/>
          <w:sz w:val="22"/>
          <w:szCs w:val="22"/>
          <w:lang w:val="es-ES" w:eastAsia="es-ES_tradnl"/>
        </w:rPr>
        <w:t>acceder a la situación que guarda dicha propiedad</w:t>
      </w:r>
      <w:r w:rsidR="001C613C">
        <w:rPr>
          <w:rFonts w:ascii="Palatino Linotype" w:eastAsia="Calibri" w:hAnsi="Palatino Linotype" w:cs="Tahoma"/>
          <w:iCs/>
          <w:sz w:val="22"/>
          <w:szCs w:val="22"/>
          <w:lang w:val="es-ES" w:eastAsia="es-ES_tradnl"/>
        </w:rPr>
        <w:t xml:space="preserve">, en tales circunstancias, el pronunciamiento del Tesorero Municipal del Ayuntamiento de Atizapán de Zaragoza, fue correcta y se realizó el trato de los datos personales conforme a lo que señala la Ley de Transparencia y Acceso a la Información Pública del Estado de México y Municipios. </w:t>
      </w:r>
    </w:p>
    <w:p w14:paraId="04801A8C" w14:textId="77777777" w:rsidR="008C5AC4" w:rsidRDefault="008C5AC4" w:rsidP="0081623B">
      <w:pPr>
        <w:spacing w:line="360" w:lineRule="auto"/>
        <w:jc w:val="both"/>
        <w:rPr>
          <w:rFonts w:ascii="Palatino Linotype" w:hAnsi="Palatino Linotype" w:cs="Tahoma"/>
          <w:sz w:val="22"/>
          <w:szCs w:val="22"/>
          <w:highlight w:val="red"/>
        </w:rPr>
      </w:pPr>
    </w:p>
    <w:p w14:paraId="26DA57EF" w14:textId="77777777" w:rsidR="008C5AC4" w:rsidRPr="003F2C2B" w:rsidRDefault="008C5AC4" w:rsidP="008C5AC4">
      <w:pPr>
        <w:spacing w:line="360" w:lineRule="auto"/>
        <w:contextualSpacing/>
        <w:jc w:val="both"/>
        <w:rPr>
          <w:rFonts w:ascii="Palatino Linotype" w:eastAsia="Calibri" w:hAnsi="Palatino Linotype" w:cs="Tahoma"/>
          <w:iCs/>
          <w:sz w:val="22"/>
          <w:szCs w:val="22"/>
          <w:lang w:val="es-ES" w:eastAsia="es-ES_tradnl"/>
        </w:rPr>
      </w:pPr>
      <w:r w:rsidRPr="003F2C2B">
        <w:rPr>
          <w:rFonts w:ascii="Palatino Linotype" w:eastAsia="Calibri" w:hAnsi="Palatino Linotype" w:cs="Tahoma"/>
          <w:iCs/>
          <w:sz w:val="22"/>
          <w:szCs w:val="22"/>
          <w:lang w:val="es-ES" w:eastAsia="es-ES_tradnl"/>
        </w:rPr>
        <w:lastRenderedPageBreak/>
        <w:t>La labor del Instituto de Transparencia Acceso a la Información Pública y Protección de Datos Personales del Estado de México y Municipios es apoyar a la población para acceder a la información pública y garantizar la protección de sus datos personales.</w:t>
      </w:r>
    </w:p>
    <w:p w14:paraId="4C4E85B8" w14:textId="77777777" w:rsidR="008C5AC4" w:rsidRPr="001C613C" w:rsidRDefault="008C5AC4" w:rsidP="0081623B">
      <w:pPr>
        <w:spacing w:line="360" w:lineRule="auto"/>
        <w:jc w:val="both"/>
        <w:rPr>
          <w:rFonts w:ascii="Palatino Linotype" w:eastAsia="Palatino Linotype" w:hAnsi="Palatino Linotype" w:cs="Palatino Linotype"/>
          <w:sz w:val="22"/>
          <w:szCs w:val="22"/>
        </w:rPr>
      </w:pPr>
    </w:p>
    <w:p w14:paraId="0E246F5A" w14:textId="152AFDE2" w:rsidR="00146D94" w:rsidRPr="001C613C" w:rsidRDefault="00E15926" w:rsidP="0081623B">
      <w:pPr>
        <w:spacing w:line="360" w:lineRule="auto"/>
        <w:jc w:val="both"/>
        <w:rPr>
          <w:rFonts w:ascii="Palatino Linotype" w:eastAsia="Palatino Linotype" w:hAnsi="Palatino Linotype" w:cs="Palatino Linotype"/>
          <w:sz w:val="22"/>
          <w:szCs w:val="22"/>
        </w:rPr>
      </w:pPr>
      <w:r w:rsidRPr="001C613C">
        <w:rPr>
          <w:rFonts w:ascii="Palatino Linotype" w:eastAsia="Palatino Linotype" w:hAnsi="Palatino Linotype" w:cs="Palatino Linotype"/>
          <w:sz w:val="22"/>
          <w:szCs w:val="22"/>
        </w:rPr>
        <w:t>Por lo expuesto y fundado, este Pleno:</w:t>
      </w:r>
    </w:p>
    <w:p w14:paraId="2D5A8691" w14:textId="77777777" w:rsidR="00356BDD" w:rsidRPr="001C613C" w:rsidRDefault="00356BDD" w:rsidP="0081623B">
      <w:pPr>
        <w:spacing w:line="360" w:lineRule="auto"/>
        <w:jc w:val="both"/>
        <w:rPr>
          <w:rFonts w:ascii="Palatino Linotype" w:eastAsia="Palatino Linotype" w:hAnsi="Palatino Linotype" w:cs="Palatino Linotype"/>
          <w:sz w:val="22"/>
          <w:szCs w:val="22"/>
        </w:rPr>
      </w:pPr>
    </w:p>
    <w:p w14:paraId="121BCB64" w14:textId="77777777" w:rsidR="00E15926" w:rsidRPr="001C613C" w:rsidRDefault="00E15926" w:rsidP="0081623B">
      <w:pPr>
        <w:spacing w:line="360" w:lineRule="auto"/>
        <w:ind w:right="-91"/>
        <w:jc w:val="center"/>
        <w:rPr>
          <w:rFonts w:ascii="Palatino Linotype" w:eastAsia="Palatino Linotype" w:hAnsi="Palatino Linotype" w:cs="Palatino Linotype"/>
          <w:b/>
          <w:sz w:val="22"/>
          <w:szCs w:val="22"/>
        </w:rPr>
      </w:pPr>
      <w:r w:rsidRPr="001C613C">
        <w:rPr>
          <w:rFonts w:ascii="Palatino Linotype" w:eastAsia="Palatino Linotype" w:hAnsi="Palatino Linotype" w:cs="Palatino Linotype"/>
          <w:b/>
          <w:sz w:val="22"/>
          <w:szCs w:val="22"/>
        </w:rPr>
        <w:t>RESUELVE:</w:t>
      </w:r>
    </w:p>
    <w:p w14:paraId="735744F5" w14:textId="77777777" w:rsidR="007271A0" w:rsidRPr="00106541" w:rsidRDefault="007271A0" w:rsidP="0081623B">
      <w:pPr>
        <w:spacing w:line="360" w:lineRule="auto"/>
        <w:contextualSpacing/>
        <w:jc w:val="both"/>
        <w:rPr>
          <w:rFonts w:ascii="Palatino Linotype" w:eastAsia="Calibri" w:hAnsi="Palatino Linotype" w:cs="Tahoma"/>
          <w:bCs/>
          <w:iCs/>
          <w:sz w:val="22"/>
          <w:szCs w:val="22"/>
          <w:highlight w:val="red"/>
          <w:lang w:eastAsia="en-US"/>
        </w:rPr>
      </w:pPr>
    </w:p>
    <w:p w14:paraId="26FBC1D8" w14:textId="7873A39E" w:rsidR="00A94093" w:rsidRDefault="00A94093" w:rsidP="00A94093">
      <w:pPr>
        <w:spacing w:line="360" w:lineRule="auto"/>
        <w:contextualSpacing/>
        <w:jc w:val="both"/>
        <w:rPr>
          <w:rFonts w:ascii="Palatino Linotype" w:eastAsia="Calibri" w:hAnsi="Palatino Linotype" w:cs="Tahoma"/>
          <w:bCs/>
          <w:iCs/>
          <w:sz w:val="22"/>
          <w:szCs w:val="22"/>
        </w:rPr>
      </w:pPr>
      <w:r w:rsidRPr="003F2C2B">
        <w:rPr>
          <w:rFonts w:ascii="Palatino Linotype" w:eastAsia="Calibri" w:hAnsi="Palatino Linotype" w:cs="Tahoma"/>
          <w:b/>
          <w:bCs/>
          <w:iCs/>
          <w:sz w:val="22"/>
          <w:szCs w:val="22"/>
        </w:rPr>
        <w:t xml:space="preserve">PRIMERO. </w:t>
      </w:r>
      <w:r w:rsidRPr="003F2C2B">
        <w:rPr>
          <w:rFonts w:ascii="Palatino Linotype" w:eastAsia="Calibri" w:hAnsi="Palatino Linotype" w:cs="Tahoma"/>
          <w:bCs/>
          <w:iCs/>
          <w:sz w:val="22"/>
          <w:szCs w:val="22"/>
        </w:rPr>
        <w:t xml:space="preserve">Se </w:t>
      </w:r>
      <w:r w:rsidRPr="003F2C2B">
        <w:rPr>
          <w:rFonts w:ascii="Palatino Linotype" w:eastAsia="Calibri" w:hAnsi="Palatino Linotype" w:cs="Tahoma"/>
          <w:b/>
          <w:bCs/>
          <w:iCs/>
          <w:sz w:val="22"/>
          <w:szCs w:val="22"/>
        </w:rPr>
        <w:t>CONFIRMA</w:t>
      </w:r>
      <w:r w:rsidRPr="003F2C2B">
        <w:rPr>
          <w:rFonts w:ascii="Palatino Linotype" w:eastAsia="Calibri" w:hAnsi="Palatino Linotype" w:cs="Tahoma"/>
          <w:bCs/>
          <w:iCs/>
          <w:sz w:val="22"/>
          <w:szCs w:val="22"/>
        </w:rPr>
        <w:t xml:space="preserve"> la </w:t>
      </w:r>
      <w:r>
        <w:rPr>
          <w:rFonts w:ascii="Palatino Linotype" w:eastAsia="Calibri" w:hAnsi="Palatino Linotype" w:cs="Tahoma"/>
          <w:bCs/>
          <w:iCs/>
          <w:sz w:val="22"/>
          <w:szCs w:val="22"/>
        </w:rPr>
        <w:t>respuesta</w:t>
      </w:r>
      <w:r w:rsidRPr="003F2C2B">
        <w:rPr>
          <w:rFonts w:ascii="Palatino Linotype" w:eastAsia="Calibri" w:hAnsi="Palatino Linotype" w:cs="Tahoma"/>
          <w:bCs/>
          <w:iCs/>
          <w:sz w:val="22"/>
          <w:szCs w:val="22"/>
        </w:rPr>
        <w:t xml:space="preserve"> del Sujeto Obligado</w:t>
      </w:r>
      <w:r w:rsidRPr="003F2C2B">
        <w:rPr>
          <w:rFonts w:ascii="Palatino Linotype" w:eastAsia="Calibri" w:hAnsi="Palatino Linotype" w:cs="Tahoma"/>
          <w:b/>
          <w:bCs/>
          <w:iCs/>
          <w:sz w:val="22"/>
          <w:szCs w:val="22"/>
        </w:rPr>
        <w:t xml:space="preserve"> </w:t>
      </w:r>
      <w:r w:rsidR="0075338F">
        <w:rPr>
          <w:rFonts w:ascii="Palatino Linotype" w:eastAsia="Calibri" w:hAnsi="Palatino Linotype" w:cs="Tahoma"/>
          <w:iCs/>
          <w:sz w:val="22"/>
          <w:szCs w:val="22"/>
        </w:rPr>
        <w:t>en</w:t>
      </w:r>
      <w:r w:rsidRPr="003F2C2B">
        <w:rPr>
          <w:rFonts w:ascii="Palatino Linotype" w:eastAsia="Calibri" w:hAnsi="Palatino Linotype" w:cs="Tahoma"/>
          <w:iCs/>
          <w:sz w:val="22"/>
          <w:szCs w:val="22"/>
        </w:rPr>
        <w:t xml:space="preserve"> </w:t>
      </w:r>
      <w:r w:rsidRPr="003F2C2B">
        <w:rPr>
          <w:rFonts w:ascii="Palatino Linotype" w:eastAsia="Calibri" w:hAnsi="Palatino Linotype" w:cs="Tahoma"/>
          <w:bCs/>
          <w:iCs/>
          <w:sz w:val="22"/>
          <w:szCs w:val="22"/>
        </w:rPr>
        <w:t xml:space="preserve">la solicitud de información </w:t>
      </w:r>
      <w:r w:rsidR="00527128" w:rsidRPr="00527128">
        <w:rPr>
          <w:rFonts w:ascii="Palatino Linotype" w:hAnsi="Palatino Linotype"/>
          <w:color w:val="000000"/>
          <w:sz w:val="22"/>
          <w:szCs w:val="22"/>
        </w:rPr>
        <w:t>00032/ATIZARA/IP/2022</w:t>
      </w:r>
      <w:r w:rsidRPr="003F2C2B">
        <w:rPr>
          <w:rFonts w:ascii="Palatino Linotype" w:eastAsia="Calibri" w:hAnsi="Palatino Linotype"/>
          <w:color w:val="000000"/>
          <w:sz w:val="22"/>
          <w:szCs w:val="22"/>
        </w:rPr>
        <w:t>,</w:t>
      </w:r>
      <w:r w:rsidRPr="003F2C2B">
        <w:rPr>
          <w:rFonts w:ascii="Palatino Linotype" w:eastAsia="Calibri" w:hAnsi="Palatino Linotype" w:cs="Tahoma"/>
          <w:b/>
          <w:bCs/>
          <w:iCs/>
          <w:sz w:val="22"/>
          <w:szCs w:val="22"/>
        </w:rPr>
        <w:t xml:space="preserve"> </w:t>
      </w:r>
      <w:r w:rsidRPr="003F2C2B">
        <w:rPr>
          <w:rFonts w:ascii="Palatino Linotype" w:eastAsia="Calibri" w:hAnsi="Palatino Linotype" w:cs="Tahoma"/>
          <w:bCs/>
          <w:iCs/>
          <w:sz w:val="22"/>
          <w:szCs w:val="22"/>
        </w:rPr>
        <w:t xml:space="preserve">por resultar infundadas las razones o motivos de inconformidad hechos valer por el Recurrente en el Recurso de Revisión </w:t>
      </w:r>
      <w:r w:rsidR="00527128" w:rsidRPr="0075338F">
        <w:rPr>
          <w:rFonts w:ascii="Palatino Linotype" w:eastAsia="Calibri" w:hAnsi="Palatino Linotype" w:cs="Tahoma"/>
          <w:b/>
          <w:iCs/>
          <w:sz w:val="22"/>
          <w:szCs w:val="22"/>
        </w:rPr>
        <w:t>00926</w:t>
      </w:r>
      <w:r w:rsidRPr="0075338F">
        <w:rPr>
          <w:rFonts w:ascii="Palatino Linotype" w:eastAsia="Calibri" w:hAnsi="Palatino Linotype" w:cs="Tahoma"/>
          <w:b/>
          <w:iCs/>
          <w:sz w:val="22"/>
          <w:szCs w:val="22"/>
        </w:rPr>
        <w:t>/INFOEM/IP/RR/2022</w:t>
      </w:r>
      <w:r w:rsidRPr="003F2C2B">
        <w:rPr>
          <w:rFonts w:ascii="Palatino Linotype" w:eastAsia="Calibri" w:hAnsi="Palatino Linotype" w:cs="Tahoma"/>
          <w:bCs/>
          <w:iCs/>
          <w:sz w:val="22"/>
          <w:szCs w:val="22"/>
        </w:rPr>
        <w:t>, en términos de</w:t>
      </w:r>
      <w:r>
        <w:rPr>
          <w:rFonts w:ascii="Palatino Linotype" w:eastAsia="Calibri" w:hAnsi="Palatino Linotype" w:cs="Tahoma"/>
          <w:bCs/>
          <w:iCs/>
          <w:sz w:val="22"/>
          <w:szCs w:val="22"/>
        </w:rPr>
        <w:t xml:space="preserve"> los</w:t>
      </w:r>
      <w:r w:rsidRPr="003F2C2B">
        <w:rPr>
          <w:rFonts w:ascii="Palatino Linotype" w:eastAsia="Calibri" w:hAnsi="Palatino Linotype" w:cs="Tahoma"/>
          <w:bCs/>
          <w:iCs/>
          <w:sz w:val="22"/>
          <w:szCs w:val="22"/>
        </w:rPr>
        <w:t xml:space="preserve"> Considerando</w:t>
      </w:r>
      <w:r>
        <w:rPr>
          <w:rFonts w:ascii="Palatino Linotype" w:eastAsia="Calibri" w:hAnsi="Palatino Linotype" w:cs="Tahoma"/>
          <w:bCs/>
          <w:iCs/>
          <w:sz w:val="22"/>
          <w:szCs w:val="22"/>
        </w:rPr>
        <w:t>s</w:t>
      </w:r>
      <w:r w:rsidRPr="003F2C2B">
        <w:rPr>
          <w:rFonts w:ascii="Palatino Linotype" w:eastAsia="Calibri" w:hAnsi="Palatino Linotype" w:cs="Tahoma"/>
          <w:bCs/>
          <w:iCs/>
          <w:sz w:val="22"/>
          <w:szCs w:val="22"/>
        </w:rPr>
        <w:t xml:space="preserve"> </w:t>
      </w:r>
      <w:r w:rsidRPr="0075338F">
        <w:rPr>
          <w:rFonts w:ascii="Palatino Linotype" w:eastAsia="Calibri" w:hAnsi="Palatino Linotype" w:cs="Tahoma"/>
          <w:iCs/>
          <w:sz w:val="22"/>
          <w:szCs w:val="22"/>
        </w:rPr>
        <w:t>QUINTO y SEXTO</w:t>
      </w:r>
      <w:r w:rsidRPr="003F2C2B">
        <w:rPr>
          <w:rFonts w:ascii="Palatino Linotype" w:eastAsia="Calibri" w:hAnsi="Palatino Linotype" w:cs="Tahoma"/>
          <w:b/>
          <w:bCs/>
          <w:iCs/>
          <w:sz w:val="22"/>
          <w:szCs w:val="22"/>
        </w:rPr>
        <w:t xml:space="preserve"> </w:t>
      </w:r>
      <w:r w:rsidRPr="003F2C2B">
        <w:rPr>
          <w:rFonts w:ascii="Palatino Linotype" w:eastAsia="Calibri" w:hAnsi="Palatino Linotype" w:cs="Tahoma"/>
          <w:bCs/>
          <w:iCs/>
          <w:sz w:val="22"/>
          <w:szCs w:val="22"/>
        </w:rPr>
        <w:t xml:space="preserve">de esta Resolución. </w:t>
      </w:r>
    </w:p>
    <w:p w14:paraId="234843DA" w14:textId="77777777" w:rsidR="00A94093" w:rsidRPr="003F2C2B" w:rsidRDefault="00A94093" w:rsidP="00A94093">
      <w:pPr>
        <w:spacing w:line="360" w:lineRule="auto"/>
        <w:contextualSpacing/>
        <w:jc w:val="both"/>
        <w:rPr>
          <w:rFonts w:ascii="Palatino Linotype" w:eastAsia="Calibri" w:hAnsi="Palatino Linotype" w:cs="Tahoma"/>
          <w:bCs/>
          <w:iCs/>
          <w:sz w:val="22"/>
          <w:szCs w:val="22"/>
        </w:rPr>
      </w:pPr>
    </w:p>
    <w:p w14:paraId="265FC782" w14:textId="77777777" w:rsidR="00A94093" w:rsidRPr="003F2C2B" w:rsidRDefault="00A94093" w:rsidP="00A94093">
      <w:pPr>
        <w:spacing w:line="360" w:lineRule="auto"/>
        <w:contextualSpacing/>
        <w:jc w:val="both"/>
        <w:rPr>
          <w:rFonts w:ascii="Palatino Linotype" w:eastAsia="Calibri" w:hAnsi="Palatino Linotype" w:cs="Tahoma"/>
          <w:bCs/>
          <w:i/>
          <w:iCs/>
          <w:sz w:val="22"/>
          <w:szCs w:val="22"/>
        </w:rPr>
      </w:pPr>
      <w:r w:rsidRPr="003F2C2B">
        <w:rPr>
          <w:rFonts w:ascii="Palatino Linotype" w:eastAsia="Calibri" w:hAnsi="Palatino Linotype" w:cs="Tahoma"/>
          <w:b/>
          <w:bCs/>
          <w:iCs/>
          <w:sz w:val="22"/>
          <w:szCs w:val="22"/>
        </w:rPr>
        <w:t xml:space="preserve">SEGUNDO. NOTIFÍQUESE </w:t>
      </w:r>
      <w:r w:rsidRPr="003F2C2B">
        <w:rPr>
          <w:rFonts w:ascii="Palatino Linotype" w:eastAsia="Calibri" w:hAnsi="Palatino Linotype" w:cs="Tahoma"/>
          <w:bCs/>
          <w:iCs/>
          <w:sz w:val="22"/>
          <w:szCs w:val="22"/>
        </w:rPr>
        <w:t>la presente resolución al Titular de la Unidad de Transparencia del Sujeto Obligado</w:t>
      </w:r>
      <w:r>
        <w:rPr>
          <w:rFonts w:ascii="Palatino Linotype" w:eastAsia="Calibri" w:hAnsi="Palatino Linotype" w:cs="Tahoma"/>
          <w:bCs/>
          <w:iCs/>
          <w:sz w:val="22"/>
          <w:szCs w:val="22"/>
        </w:rPr>
        <w:t>, a través del Sistema de Acceso a la Información Mexiquense SAIMEX.</w:t>
      </w:r>
    </w:p>
    <w:p w14:paraId="43757A60" w14:textId="77777777" w:rsidR="00A94093" w:rsidRPr="003F2C2B" w:rsidRDefault="00A94093" w:rsidP="00A94093">
      <w:pPr>
        <w:spacing w:line="360" w:lineRule="auto"/>
        <w:contextualSpacing/>
        <w:jc w:val="both"/>
        <w:rPr>
          <w:rFonts w:ascii="Palatino Linotype" w:eastAsia="Calibri" w:hAnsi="Palatino Linotype" w:cs="Tahoma"/>
          <w:bCs/>
          <w:iCs/>
          <w:sz w:val="22"/>
          <w:szCs w:val="22"/>
        </w:rPr>
      </w:pPr>
    </w:p>
    <w:p w14:paraId="1954F5E0" w14:textId="06DAFFD1" w:rsidR="00527128" w:rsidRPr="0075338F" w:rsidRDefault="00A94093" w:rsidP="0081623B">
      <w:pPr>
        <w:spacing w:line="360" w:lineRule="auto"/>
        <w:contextualSpacing/>
        <w:jc w:val="both"/>
        <w:rPr>
          <w:rFonts w:ascii="Palatino Linotype" w:eastAsia="Calibri" w:hAnsi="Palatino Linotype" w:cs="Tahoma"/>
          <w:bCs/>
          <w:iCs/>
          <w:sz w:val="22"/>
          <w:szCs w:val="22"/>
        </w:rPr>
      </w:pPr>
      <w:r w:rsidRPr="003F2C2B">
        <w:rPr>
          <w:rFonts w:ascii="Palatino Linotype" w:eastAsia="Calibri" w:hAnsi="Palatino Linotype" w:cs="Tahoma"/>
          <w:b/>
          <w:bCs/>
          <w:iCs/>
          <w:sz w:val="22"/>
          <w:szCs w:val="22"/>
        </w:rPr>
        <w:t>TERCERO. NOTIFÍQUESE</w:t>
      </w:r>
      <w:r w:rsidRPr="003F2C2B">
        <w:rPr>
          <w:rFonts w:ascii="Palatino Linotype" w:eastAsia="Calibri" w:hAnsi="Palatino Linotype" w:cs="Tahoma"/>
          <w:bCs/>
          <w:iCs/>
          <w:sz w:val="22"/>
          <w:szCs w:val="22"/>
        </w:rPr>
        <w:t xml:space="preserve"> al Recurrente la presente Resolución, por el SAIMEX, del mismo modo se hace de su conocimiento que de conformidad con lo establecido en el artículo 196 de la Ley de Transparencia y Acceso a la Información Pública del Estado de México y Municipios podrá promover el Juicio de Amparo en los términos de las leyes aplicables</w:t>
      </w:r>
      <w:r w:rsidR="008041AF">
        <w:rPr>
          <w:rFonts w:ascii="Palatino Linotype" w:eastAsia="Calibri" w:hAnsi="Palatino Linotype" w:cs="Tahoma"/>
          <w:bCs/>
          <w:iCs/>
          <w:sz w:val="22"/>
          <w:szCs w:val="22"/>
        </w:rPr>
        <w:t xml:space="preserve"> o recurso de inconformidad </w:t>
      </w:r>
      <w:r w:rsidR="008041AF">
        <w:rPr>
          <w:rFonts w:ascii="Palatino Linotype" w:hAnsi="Palatino Linotype" w:cs="Tahoma"/>
          <w:sz w:val="22"/>
          <w:szCs w:val="22"/>
        </w:rPr>
        <w:t>de acuerdo</w:t>
      </w:r>
      <w:r w:rsidR="00657066" w:rsidRPr="00527128">
        <w:rPr>
          <w:rFonts w:ascii="Palatino Linotype" w:hAnsi="Palatino Linotype" w:cs="Tahoma"/>
          <w:sz w:val="22"/>
          <w:szCs w:val="22"/>
        </w:rPr>
        <w:t xml:space="preserve"> con lo establecido en </w:t>
      </w:r>
      <w:r w:rsidR="0090542D">
        <w:rPr>
          <w:rFonts w:ascii="Palatino Linotype" w:hAnsi="Palatino Linotype" w:cs="Tahoma"/>
          <w:sz w:val="22"/>
          <w:szCs w:val="22"/>
        </w:rPr>
        <w:t xml:space="preserve">los </w:t>
      </w:r>
      <w:r w:rsidR="00657066" w:rsidRPr="00527128">
        <w:rPr>
          <w:rFonts w:ascii="Palatino Linotype" w:hAnsi="Palatino Linotype" w:cs="Tahoma"/>
          <w:sz w:val="22"/>
          <w:szCs w:val="22"/>
        </w:rPr>
        <w:t>artículo</w:t>
      </w:r>
      <w:r w:rsidR="0090542D">
        <w:rPr>
          <w:rFonts w:ascii="Palatino Linotype" w:hAnsi="Palatino Linotype" w:cs="Tahoma"/>
          <w:sz w:val="22"/>
          <w:szCs w:val="22"/>
        </w:rPr>
        <w:t>s 159 y</w:t>
      </w:r>
      <w:r w:rsidR="00657066" w:rsidRPr="00527128">
        <w:rPr>
          <w:rFonts w:ascii="Palatino Linotype" w:hAnsi="Palatino Linotype" w:cs="Tahoma"/>
          <w:sz w:val="22"/>
          <w:szCs w:val="22"/>
        </w:rPr>
        <w:t xml:space="preserve"> </w:t>
      </w:r>
      <w:r w:rsidR="00F44CAC" w:rsidRPr="00527128">
        <w:rPr>
          <w:rFonts w:ascii="Palatino Linotype" w:hAnsi="Palatino Linotype" w:cs="Tahoma"/>
          <w:sz w:val="22"/>
          <w:szCs w:val="22"/>
        </w:rPr>
        <w:t>160 fracción I, de la Ley General de Transparencia y Acceso a la Información Pública.</w:t>
      </w:r>
    </w:p>
    <w:p w14:paraId="045321AD" w14:textId="77777777" w:rsidR="00527128" w:rsidRPr="00983CC9" w:rsidRDefault="00527128" w:rsidP="0081623B">
      <w:pPr>
        <w:spacing w:line="360" w:lineRule="auto"/>
        <w:jc w:val="both"/>
        <w:rPr>
          <w:rFonts w:ascii="Palatino Linotype" w:hAnsi="Palatino Linotype" w:cs="Tahoma"/>
          <w:sz w:val="22"/>
          <w:szCs w:val="22"/>
        </w:rPr>
      </w:pPr>
    </w:p>
    <w:p w14:paraId="3E6F88F9" w14:textId="4FF45572" w:rsidR="00356BDD" w:rsidRPr="00347370" w:rsidRDefault="6E6F311A" w:rsidP="00347370">
      <w:pPr>
        <w:spacing w:line="360" w:lineRule="auto"/>
        <w:ind w:right="-93"/>
        <w:jc w:val="both"/>
        <w:rPr>
          <w:rFonts w:ascii="Palatino Linotype" w:eastAsia="Calibri" w:hAnsi="Palatino Linotype" w:cs="Tahoma"/>
          <w:sz w:val="22"/>
          <w:szCs w:val="22"/>
          <w:lang w:val="es-ES" w:eastAsia="en-US"/>
        </w:rPr>
      </w:pPr>
      <w:r w:rsidRPr="00983CC9">
        <w:rPr>
          <w:rFonts w:ascii="Palatino Linotype" w:eastAsia="Calibri" w:hAnsi="Palatino Linotype" w:cs="Tahoma"/>
          <w:sz w:val="22"/>
          <w:szCs w:val="22"/>
          <w:lang w:val="es-ES" w:eastAsia="en-US"/>
        </w:rPr>
        <w:t xml:space="preserve">ASÍ LO RESUELVE, POR UNANIMIDAD DE VOTOS EL PLENO DEL INSTITUTO DE TRANSPARENCIA, ACCESO A LA INFORMACIÓN PÚBLICA Y PROTECCIÓN DE DATOS PERSONALES DEL ESTADO DE MÉXICO Y MUNICIPIOS, CONFORMADO POR </w:t>
      </w:r>
      <w:r w:rsidRPr="00983CC9">
        <w:rPr>
          <w:rFonts w:ascii="Palatino Linotype" w:eastAsia="Calibri" w:hAnsi="Palatino Linotype" w:cs="Tahoma"/>
          <w:sz w:val="22"/>
          <w:szCs w:val="22"/>
          <w:lang w:val="es-ES" w:eastAsia="en-US"/>
        </w:rPr>
        <w:lastRenderedPageBreak/>
        <w:t xml:space="preserve">LOS COMISIONADOS JOSÉ MARTÍNEZ VILCHIS, MARÍA DEL ROSARIO MEJÍA AYALA, SHARON CRISTINA MORALES MARTÍNEZ, LUIS GUSTAVO PARRA NORIEGA Y GUADALUPE RAMÍREZ PEÑA, EN LA </w:t>
      </w:r>
      <w:r w:rsidR="00F44CAC">
        <w:rPr>
          <w:rFonts w:ascii="Palatino Linotype" w:eastAsia="Calibri" w:hAnsi="Palatino Linotype" w:cs="Tahoma"/>
          <w:sz w:val="22"/>
          <w:szCs w:val="22"/>
          <w:lang w:val="es-ES" w:eastAsia="en-US"/>
        </w:rPr>
        <w:t>DÉCIMO CUARTA</w:t>
      </w:r>
      <w:r w:rsidRPr="00983CC9">
        <w:rPr>
          <w:rFonts w:ascii="Palatino Linotype" w:eastAsia="Calibri" w:hAnsi="Palatino Linotype" w:cs="Tahoma"/>
          <w:sz w:val="22"/>
          <w:szCs w:val="22"/>
          <w:lang w:val="es-ES" w:eastAsia="en-US"/>
        </w:rPr>
        <w:t xml:space="preserve"> SESIÓN ORDINARIA, CELEBRADA EL </w:t>
      </w:r>
      <w:r w:rsidR="00F44CAC">
        <w:rPr>
          <w:rFonts w:ascii="Palatino Linotype" w:eastAsia="Calibri" w:hAnsi="Palatino Linotype" w:cs="Tahoma"/>
          <w:sz w:val="22"/>
          <w:szCs w:val="22"/>
          <w:lang w:val="es-ES" w:eastAsia="en-US"/>
        </w:rPr>
        <w:t>VEINTE</w:t>
      </w:r>
      <w:r w:rsidRPr="00983CC9">
        <w:rPr>
          <w:rFonts w:ascii="Palatino Linotype" w:eastAsia="Calibri" w:hAnsi="Palatino Linotype" w:cs="Tahoma"/>
          <w:sz w:val="22"/>
          <w:szCs w:val="22"/>
          <w:lang w:val="es-ES" w:eastAsia="en-US"/>
        </w:rPr>
        <w:t xml:space="preserve"> DE </w:t>
      </w:r>
      <w:r w:rsidR="00F44CAC">
        <w:rPr>
          <w:rFonts w:ascii="Palatino Linotype" w:eastAsia="Calibri" w:hAnsi="Palatino Linotype" w:cs="Tahoma"/>
          <w:sz w:val="22"/>
          <w:szCs w:val="22"/>
          <w:lang w:val="es-ES" w:eastAsia="en-US"/>
        </w:rPr>
        <w:t>ABRIL</w:t>
      </w:r>
      <w:r w:rsidRPr="00983CC9">
        <w:rPr>
          <w:rFonts w:ascii="Palatino Linotype" w:eastAsia="Calibri" w:hAnsi="Palatino Linotype" w:cs="Tahoma"/>
          <w:sz w:val="22"/>
          <w:szCs w:val="22"/>
          <w:lang w:val="es-ES" w:eastAsia="en-US"/>
        </w:rPr>
        <w:t xml:space="preserve"> DE DOS MIL </w:t>
      </w:r>
      <w:r w:rsidR="0098439E" w:rsidRPr="00983CC9">
        <w:rPr>
          <w:rFonts w:ascii="Palatino Linotype" w:eastAsia="Calibri" w:hAnsi="Palatino Linotype" w:cs="Tahoma"/>
          <w:sz w:val="22"/>
          <w:szCs w:val="22"/>
          <w:lang w:val="es-ES" w:eastAsia="en-US"/>
        </w:rPr>
        <w:t>VEINTIDÓS</w:t>
      </w:r>
      <w:r w:rsidRPr="00983CC9">
        <w:rPr>
          <w:rFonts w:ascii="Palatino Linotype" w:eastAsia="Calibri" w:hAnsi="Palatino Linotype" w:cs="Tahoma"/>
          <w:sz w:val="22"/>
          <w:szCs w:val="22"/>
          <w:lang w:val="es-ES" w:eastAsia="en-US"/>
        </w:rPr>
        <w:t>, ANTE EL SECRETARIO TÉCNICO DEL PLENO, ALEXIS TAPIA RAMÍREZ.</w:t>
      </w:r>
    </w:p>
    <w:p w14:paraId="314AAB34" w14:textId="545E8F1F" w:rsidR="0023016D" w:rsidRDefault="0023016D">
      <w:pPr>
        <w:spacing w:after="160" w:line="259" w:lineRule="auto"/>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br w:type="page"/>
      </w:r>
    </w:p>
    <w:p w14:paraId="4AA56FA1" w14:textId="77777777" w:rsidR="0039391D" w:rsidRPr="00983CC9" w:rsidRDefault="0039391D" w:rsidP="0081623B">
      <w:pPr>
        <w:tabs>
          <w:tab w:val="center" w:pos="4568"/>
        </w:tabs>
        <w:spacing w:line="360" w:lineRule="auto"/>
        <w:ind w:right="-93"/>
        <w:jc w:val="both"/>
        <w:rPr>
          <w:rFonts w:ascii="Palatino Linotype" w:eastAsia="Calibri" w:hAnsi="Palatino Linotype" w:cs="Tahoma"/>
          <w:bCs/>
          <w:sz w:val="22"/>
          <w:szCs w:val="22"/>
          <w:lang w:eastAsia="en-US"/>
        </w:rPr>
      </w:pPr>
    </w:p>
    <w:sectPr w:rsidR="0039391D" w:rsidRPr="00983CC9" w:rsidSect="009D5C33">
      <w:headerReference w:type="default" r:id="rId13"/>
      <w:footerReference w:type="default" r:id="rId14"/>
      <w:headerReference w:type="first" r:id="rId15"/>
      <w:footerReference w:type="first" r:id="rId16"/>
      <w:pgSz w:w="12240" w:h="15840"/>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3E03E2" w14:textId="77777777" w:rsidR="00846468" w:rsidRDefault="00846468" w:rsidP="00B31222">
      <w:r>
        <w:separator/>
      </w:r>
    </w:p>
  </w:endnote>
  <w:endnote w:type="continuationSeparator" w:id="0">
    <w:p w14:paraId="5A938A31" w14:textId="77777777" w:rsidR="00846468" w:rsidRDefault="00846468" w:rsidP="00B31222">
      <w:r>
        <w:continuationSeparator/>
      </w:r>
    </w:p>
  </w:endnote>
  <w:endnote w:type="continuationNotice" w:id="1">
    <w:p w14:paraId="7493E88E" w14:textId="77777777" w:rsidR="00846468" w:rsidRDefault="008464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14:paraId="79D0C26C" w14:textId="77777777" w:rsidR="00D90697" w:rsidRDefault="00D90697">
            <w:pPr>
              <w:pStyle w:val="Piedepgina"/>
              <w:jc w:val="right"/>
            </w:pPr>
          </w:p>
          <w:p w14:paraId="58BFAB62" w14:textId="0901A5F3" w:rsidR="00D90697" w:rsidRDefault="00D9069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6977A9">
              <w:rPr>
                <w:b/>
                <w:bCs/>
                <w:noProof/>
              </w:rPr>
              <w:t>22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6977A9">
              <w:rPr>
                <w:b/>
                <w:bCs/>
                <w:noProof/>
              </w:rPr>
              <w:t>24</w:t>
            </w:r>
            <w:r>
              <w:rPr>
                <w:b/>
                <w:bCs/>
                <w:sz w:val="24"/>
                <w:szCs w:val="24"/>
              </w:rPr>
              <w:fldChar w:fldCharType="end"/>
            </w:r>
          </w:p>
        </w:sdtContent>
      </w:sdt>
    </w:sdtContent>
  </w:sdt>
  <w:p w14:paraId="4C1EBC12" w14:textId="77777777" w:rsidR="00D90697" w:rsidRDefault="00D9069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F193BA" w14:textId="68FFA40E" w:rsidR="00D90697" w:rsidRDefault="00D9069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6977A9">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6977A9">
      <w:rPr>
        <w:b/>
        <w:bCs/>
        <w:noProof/>
      </w:rPr>
      <w:t>24</w:t>
    </w:r>
    <w:r>
      <w:rPr>
        <w:b/>
        <w:bCs/>
        <w:sz w:val="24"/>
        <w:szCs w:val="24"/>
      </w:rPr>
      <w:fldChar w:fldCharType="end"/>
    </w:r>
  </w:p>
  <w:p w14:paraId="15BD444E" w14:textId="77777777" w:rsidR="00D90697" w:rsidRDefault="00D9069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966DC2" w14:textId="77777777" w:rsidR="00846468" w:rsidRDefault="00846468" w:rsidP="00B31222">
      <w:r>
        <w:separator/>
      </w:r>
    </w:p>
  </w:footnote>
  <w:footnote w:type="continuationSeparator" w:id="0">
    <w:p w14:paraId="12641A7A" w14:textId="77777777" w:rsidR="00846468" w:rsidRDefault="00846468" w:rsidP="00B31222">
      <w:r>
        <w:continuationSeparator/>
      </w:r>
    </w:p>
  </w:footnote>
  <w:footnote w:type="continuationNotice" w:id="1">
    <w:p w14:paraId="4F503C10" w14:textId="77777777" w:rsidR="00846468" w:rsidRDefault="0084646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016" w:type="dxa"/>
      <w:tblInd w:w="2552" w:type="dxa"/>
      <w:tblLayout w:type="fixed"/>
      <w:tblLook w:val="04A0" w:firstRow="1" w:lastRow="0" w:firstColumn="1" w:lastColumn="0" w:noHBand="0" w:noVBand="1"/>
    </w:tblPr>
    <w:tblGrid>
      <w:gridCol w:w="283"/>
      <w:gridCol w:w="6733"/>
    </w:tblGrid>
    <w:tr w:rsidR="00D90697" w:rsidRPr="005C106F" w14:paraId="717A868E" w14:textId="77777777" w:rsidTr="002465DF">
      <w:trPr>
        <w:trHeight w:val="1435"/>
      </w:trPr>
      <w:tc>
        <w:tcPr>
          <w:tcW w:w="283" w:type="dxa"/>
          <w:shd w:val="clear" w:color="auto" w:fill="auto"/>
        </w:tcPr>
        <w:p w14:paraId="4289BF87" w14:textId="424F5393" w:rsidR="00D90697" w:rsidRPr="005C106F" w:rsidRDefault="00D90697" w:rsidP="00EF4A64">
          <w:pPr>
            <w:tabs>
              <w:tab w:val="right" w:pos="4273"/>
            </w:tabs>
            <w:rPr>
              <w:rFonts w:ascii="Garamond" w:eastAsia="Calibri" w:hAnsi="Garamond"/>
              <w:sz w:val="16"/>
              <w:szCs w:val="16"/>
              <w:lang w:eastAsia="en-US"/>
            </w:rPr>
          </w:pPr>
        </w:p>
      </w:tc>
      <w:tc>
        <w:tcPr>
          <w:tcW w:w="6733" w:type="dxa"/>
          <w:shd w:val="clear" w:color="auto" w:fill="auto"/>
        </w:tcPr>
        <w:p w14:paraId="398569DF" w14:textId="77777777" w:rsidR="00D90697" w:rsidRDefault="00D90697" w:rsidP="005743D2"/>
        <w:tbl>
          <w:tblPr>
            <w:tblStyle w:val="Tablaconcuadrcula"/>
            <w:tblW w:w="6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943"/>
            <w:gridCol w:w="3787"/>
          </w:tblGrid>
          <w:tr w:rsidR="00D90697" w14:paraId="39F88D19" w14:textId="77777777" w:rsidTr="002465DF">
            <w:trPr>
              <w:trHeight w:val="99"/>
            </w:trPr>
            <w:tc>
              <w:tcPr>
                <w:tcW w:w="2943" w:type="dxa"/>
              </w:tcPr>
              <w:p w14:paraId="4E3B62F5" w14:textId="77777777" w:rsidR="00D90697" w:rsidRPr="008D640C" w:rsidRDefault="00D90697" w:rsidP="00E43A0F">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Recurso de Revisión:</w:t>
                </w:r>
              </w:p>
            </w:tc>
            <w:tc>
              <w:tcPr>
                <w:tcW w:w="3787" w:type="dxa"/>
              </w:tcPr>
              <w:p w14:paraId="57502DC4" w14:textId="46FCB6CC" w:rsidR="00D90697" w:rsidRPr="008D640C" w:rsidRDefault="003A6CF5" w:rsidP="0064524C">
                <w:pPr>
                  <w:tabs>
                    <w:tab w:val="right" w:pos="8838"/>
                  </w:tabs>
                  <w:ind w:left="-28" w:right="171"/>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00926</w:t>
                </w:r>
                <w:r w:rsidR="00D90697" w:rsidRPr="008D640C">
                  <w:rPr>
                    <w:rFonts w:ascii="Palatino Linotype" w:eastAsia="Calibri" w:hAnsi="Palatino Linotype" w:cs="Tahoma"/>
                    <w:b/>
                    <w:bCs/>
                    <w:sz w:val="22"/>
                    <w:szCs w:val="22"/>
                    <w:lang w:eastAsia="en-US"/>
                  </w:rPr>
                  <w:t>/INFOEM/IP/RR/</w:t>
                </w:r>
                <w:r w:rsidR="005C6A9E">
                  <w:rPr>
                    <w:rFonts w:ascii="Palatino Linotype" w:eastAsia="Calibri" w:hAnsi="Palatino Linotype" w:cs="Tahoma"/>
                    <w:b/>
                    <w:bCs/>
                    <w:sz w:val="22"/>
                    <w:szCs w:val="22"/>
                    <w:lang w:eastAsia="en-US"/>
                  </w:rPr>
                  <w:t>2022</w:t>
                </w:r>
              </w:p>
            </w:tc>
          </w:tr>
          <w:tr w:rsidR="00D90697" w14:paraId="3385006F" w14:textId="77777777" w:rsidTr="002465DF">
            <w:trPr>
              <w:trHeight w:val="195"/>
            </w:trPr>
            <w:tc>
              <w:tcPr>
                <w:tcW w:w="2943" w:type="dxa"/>
              </w:tcPr>
              <w:p w14:paraId="0F49CA35" w14:textId="77777777" w:rsidR="00D90697" w:rsidRPr="008D640C" w:rsidRDefault="00D90697" w:rsidP="00495430">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Sujeto Obligado:</w:t>
                </w:r>
              </w:p>
            </w:tc>
            <w:tc>
              <w:tcPr>
                <w:tcW w:w="3787" w:type="dxa"/>
              </w:tcPr>
              <w:p w14:paraId="1CDF09BB" w14:textId="40945EB9" w:rsidR="00D90697" w:rsidRPr="008D640C" w:rsidRDefault="0064524C" w:rsidP="0064524C">
                <w:pPr>
                  <w:tabs>
                    <w:tab w:val="left" w:pos="2834"/>
                    <w:tab w:val="right" w:pos="8838"/>
                  </w:tabs>
                  <w:ind w:left="-28" w:right="171"/>
                  <w:jc w:val="both"/>
                  <w:rPr>
                    <w:rFonts w:ascii="Palatino Linotype" w:eastAsia="Calibri" w:hAnsi="Palatino Linotype" w:cs="Tahoma"/>
                    <w:b/>
                    <w:sz w:val="22"/>
                    <w:szCs w:val="22"/>
                    <w:lang w:eastAsia="en-US"/>
                  </w:rPr>
                </w:pPr>
                <w:r>
                  <w:rPr>
                    <w:rFonts w:ascii="Palatino Linotype" w:eastAsia="Calibri" w:hAnsi="Palatino Linotype" w:cs="Tahoma"/>
                    <w:sz w:val="22"/>
                    <w:szCs w:val="22"/>
                    <w:lang w:eastAsia="en-US"/>
                  </w:rPr>
                  <w:t xml:space="preserve">Ayuntamiento de </w:t>
                </w:r>
                <w:r w:rsidR="003A6CF5">
                  <w:rPr>
                    <w:rFonts w:ascii="Palatino Linotype" w:eastAsia="Calibri" w:hAnsi="Palatino Linotype" w:cs="Tahoma"/>
                    <w:sz w:val="22"/>
                    <w:szCs w:val="22"/>
                    <w:lang w:eastAsia="en-US"/>
                  </w:rPr>
                  <w:t>Atizapán de Zaragoza</w:t>
                </w:r>
              </w:p>
            </w:tc>
          </w:tr>
          <w:tr w:rsidR="00D90697" w14:paraId="341FB120" w14:textId="77777777" w:rsidTr="002465DF">
            <w:trPr>
              <w:trHeight w:val="404"/>
            </w:trPr>
            <w:tc>
              <w:tcPr>
                <w:tcW w:w="2943" w:type="dxa"/>
              </w:tcPr>
              <w:p w14:paraId="106E7054" w14:textId="77777777" w:rsidR="00D90697" w:rsidRPr="008D640C" w:rsidRDefault="00D90697" w:rsidP="00495430">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Comisionado Ponente:</w:t>
                </w:r>
              </w:p>
            </w:tc>
            <w:tc>
              <w:tcPr>
                <w:tcW w:w="3787" w:type="dxa"/>
              </w:tcPr>
              <w:p w14:paraId="77D7FD5C" w14:textId="77777777" w:rsidR="00D90697" w:rsidRPr="008D640C" w:rsidRDefault="00D90697" w:rsidP="0064524C">
                <w:pPr>
                  <w:tabs>
                    <w:tab w:val="right" w:pos="8838"/>
                  </w:tabs>
                  <w:ind w:left="-28" w:right="171"/>
                  <w:jc w:val="both"/>
                  <w:rPr>
                    <w:rFonts w:ascii="Palatino Linotype" w:eastAsia="Calibri" w:hAnsi="Palatino Linotype" w:cs="Tahoma"/>
                    <w:b/>
                    <w:sz w:val="22"/>
                    <w:szCs w:val="22"/>
                    <w:lang w:eastAsia="en-US"/>
                  </w:rPr>
                </w:pPr>
                <w:r w:rsidRPr="008D640C">
                  <w:rPr>
                    <w:rFonts w:ascii="Palatino Linotype" w:eastAsia="Calibri" w:hAnsi="Palatino Linotype" w:cs="Tahoma"/>
                    <w:sz w:val="22"/>
                    <w:szCs w:val="22"/>
                    <w:lang w:eastAsia="en-US"/>
                  </w:rPr>
                  <w:t>Luis Gustavo Parra Noriega</w:t>
                </w:r>
              </w:p>
            </w:tc>
          </w:tr>
        </w:tbl>
        <w:p w14:paraId="3EDAF875" w14:textId="77777777" w:rsidR="00D90697" w:rsidRPr="005C106F" w:rsidRDefault="00D90697" w:rsidP="005743D2">
          <w:pPr>
            <w:tabs>
              <w:tab w:val="right" w:pos="8838"/>
            </w:tabs>
            <w:ind w:left="-28"/>
            <w:jc w:val="both"/>
            <w:rPr>
              <w:rFonts w:ascii="Arial" w:eastAsia="Calibri" w:hAnsi="Arial" w:cs="Arial"/>
              <w:b/>
              <w:sz w:val="22"/>
              <w:szCs w:val="22"/>
              <w:lang w:eastAsia="en-US"/>
            </w:rPr>
          </w:pPr>
        </w:p>
      </w:tc>
    </w:tr>
  </w:tbl>
  <w:p w14:paraId="11CF0039" w14:textId="69A619A1" w:rsidR="00D90697" w:rsidRDefault="00D90697" w:rsidP="00EA66FC">
    <w:pPr>
      <w:pStyle w:val="Encabezado"/>
      <w:tabs>
        <w:tab w:val="clear" w:pos="4419"/>
        <w:tab w:val="clear" w:pos="8838"/>
        <w:tab w:val="left" w:pos="1640"/>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748D7AAE" wp14:editId="32BE17F6">
          <wp:simplePos x="0" y="0"/>
          <wp:positionH relativeFrom="margin">
            <wp:posOffset>-1204595</wp:posOffset>
          </wp:positionH>
          <wp:positionV relativeFrom="margin">
            <wp:posOffset>-1782445</wp:posOffset>
          </wp:positionV>
          <wp:extent cx="8426450" cy="10972800"/>
          <wp:effectExtent l="0" t="0" r="0" b="0"/>
          <wp:wrapNone/>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p w14:paraId="4D48503D" w14:textId="77777777" w:rsidR="00D90697" w:rsidRPr="00443C6B" w:rsidRDefault="00D90697"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6662" w:type="dxa"/>
      <w:tblInd w:w="2552" w:type="dxa"/>
      <w:tblLayout w:type="fixed"/>
      <w:tblLook w:val="04A0" w:firstRow="1" w:lastRow="0" w:firstColumn="1" w:lastColumn="0" w:noHBand="0" w:noVBand="1"/>
    </w:tblPr>
    <w:tblGrid>
      <w:gridCol w:w="283"/>
      <w:gridCol w:w="6379"/>
    </w:tblGrid>
    <w:tr w:rsidR="00D90697" w:rsidRPr="00330DA7" w14:paraId="0756BAA3" w14:textId="77777777" w:rsidTr="50020EF8">
      <w:trPr>
        <w:trHeight w:val="1435"/>
      </w:trPr>
      <w:tc>
        <w:tcPr>
          <w:tcW w:w="283" w:type="dxa"/>
          <w:shd w:val="clear" w:color="auto" w:fill="auto"/>
        </w:tcPr>
        <w:p w14:paraId="79A199F2" w14:textId="77777777" w:rsidR="00D90697" w:rsidRPr="00330DA7" w:rsidRDefault="00D90697" w:rsidP="00DB7E5F">
          <w:pPr>
            <w:tabs>
              <w:tab w:val="right" w:pos="4273"/>
            </w:tabs>
            <w:rPr>
              <w:rFonts w:ascii="Garamond" w:eastAsia="Calibri" w:hAnsi="Garamond"/>
              <w:sz w:val="22"/>
              <w:szCs w:val="22"/>
              <w:lang w:eastAsia="en-US"/>
            </w:rPr>
          </w:pPr>
        </w:p>
      </w:tc>
      <w:tc>
        <w:tcPr>
          <w:tcW w:w="6379" w:type="dxa"/>
          <w:shd w:val="clear" w:color="auto" w:fill="auto"/>
        </w:tcPr>
        <w:tbl>
          <w:tblPr>
            <w:tblStyle w:val="Tablaconcuadrcula"/>
            <w:tblW w:w="6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D90697" w:rsidRPr="00330DA7" w14:paraId="1FED1AD9" w14:textId="77777777" w:rsidTr="50020EF8">
            <w:trPr>
              <w:trHeight w:val="144"/>
            </w:trPr>
            <w:tc>
              <w:tcPr>
                <w:tcW w:w="2727" w:type="dxa"/>
              </w:tcPr>
              <w:p w14:paraId="479BE2EF" w14:textId="77777777" w:rsidR="00D90697" w:rsidRPr="00330DA7" w:rsidRDefault="00D90697" w:rsidP="00844CB5">
                <w:pPr>
                  <w:tabs>
                    <w:tab w:val="right" w:pos="8838"/>
                  </w:tabs>
                  <w:ind w:left="-74" w:right="-105"/>
                  <w:rPr>
                    <w:rFonts w:ascii="Palatino Linotype" w:eastAsia="Calibri" w:hAnsi="Palatino Linotype" w:cs="Tahoma"/>
                    <w:b/>
                    <w:sz w:val="22"/>
                    <w:szCs w:val="22"/>
                    <w:lang w:eastAsia="en-US"/>
                  </w:rPr>
                </w:pPr>
                <w:bookmarkStart w:id="3" w:name="_Hlk12526980"/>
                <w:r w:rsidRPr="00330DA7">
                  <w:rPr>
                    <w:rFonts w:ascii="Palatino Linotype" w:eastAsia="Calibri" w:hAnsi="Palatino Linotype" w:cs="Tahoma"/>
                    <w:b/>
                    <w:sz w:val="22"/>
                    <w:szCs w:val="22"/>
                    <w:lang w:eastAsia="en-US"/>
                  </w:rPr>
                  <w:t>Recurso de Revisión:</w:t>
                </w:r>
              </w:p>
            </w:tc>
            <w:tc>
              <w:tcPr>
                <w:tcW w:w="3402" w:type="dxa"/>
              </w:tcPr>
              <w:p w14:paraId="425DB4C7" w14:textId="1751AE65" w:rsidR="00D90697" w:rsidRPr="00B366F1" w:rsidRDefault="00020260" w:rsidP="002C2524">
                <w:pPr>
                  <w:tabs>
                    <w:tab w:val="right" w:pos="8838"/>
                  </w:tabs>
                  <w:ind w:left="-74" w:right="-105"/>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00926</w:t>
                </w:r>
                <w:r w:rsidR="00D90697">
                  <w:rPr>
                    <w:rFonts w:ascii="Palatino Linotype" w:eastAsia="Calibri" w:hAnsi="Palatino Linotype" w:cs="Tahoma"/>
                    <w:b/>
                    <w:bCs/>
                    <w:sz w:val="22"/>
                    <w:szCs w:val="22"/>
                    <w:lang w:eastAsia="en-US"/>
                  </w:rPr>
                  <w:t>/INFOEM/IP/RR/</w:t>
                </w:r>
                <w:r w:rsidR="006D34D4">
                  <w:rPr>
                    <w:rFonts w:ascii="Palatino Linotype" w:eastAsia="Calibri" w:hAnsi="Palatino Linotype" w:cs="Tahoma"/>
                    <w:b/>
                    <w:bCs/>
                    <w:sz w:val="22"/>
                    <w:szCs w:val="22"/>
                    <w:lang w:eastAsia="en-US"/>
                  </w:rPr>
                  <w:t>2022</w:t>
                </w:r>
              </w:p>
            </w:tc>
          </w:tr>
          <w:tr w:rsidR="00D90697" w:rsidRPr="00330DA7" w14:paraId="660FE942" w14:textId="6B2EDFC8" w:rsidTr="50020EF8">
            <w:trPr>
              <w:trHeight w:val="144"/>
            </w:trPr>
            <w:tc>
              <w:tcPr>
                <w:tcW w:w="2727" w:type="dxa"/>
              </w:tcPr>
              <w:p w14:paraId="662BC787" w14:textId="77777777" w:rsidR="00D90697" w:rsidRPr="00330DA7" w:rsidRDefault="00D90697" w:rsidP="00844CB5">
                <w:pPr>
                  <w:tabs>
                    <w:tab w:val="right" w:pos="8838"/>
                  </w:tabs>
                  <w:ind w:left="-74" w:right="-105"/>
                  <w:rPr>
                    <w:rFonts w:ascii="Palatino Linotype" w:eastAsia="Calibri" w:hAnsi="Palatino Linotype" w:cs="Tahoma"/>
                    <w:b/>
                    <w:sz w:val="22"/>
                    <w:szCs w:val="22"/>
                    <w:lang w:eastAsia="en-US"/>
                  </w:rPr>
                </w:pPr>
                <w:bookmarkStart w:id="4" w:name="_Hlk10641523"/>
                <w:bookmarkEnd w:id="3"/>
                <w:r w:rsidRPr="00330DA7">
                  <w:rPr>
                    <w:rFonts w:ascii="Palatino Linotype" w:eastAsia="Calibri" w:hAnsi="Palatino Linotype" w:cs="Tahoma"/>
                    <w:b/>
                    <w:sz w:val="22"/>
                    <w:szCs w:val="22"/>
                    <w:lang w:eastAsia="en-US"/>
                  </w:rPr>
                  <w:t>Recurrente:</w:t>
                </w:r>
              </w:p>
            </w:tc>
            <w:tc>
              <w:tcPr>
                <w:tcW w:w="3402" w:type="dxa"/>
              </w:tcPr>
              <w:p w14:paraId="389277EF" w14:textId="022ED9B4" w:rsidR="00D90697" w:rsidRPr="00330DA7" w:rsidRDefault="50020EF8" w:rsidP="50020EF8">
                <w:pPr>
                  <w:tabs>
                    <w:tab w:val="left" w:pos="3122"/>
                    <w:tab w:val="right" w:pos="8838"/>
                  </w:tabs>
                  <w:ind w:left="-105" w:right="-105"/>
                  <w:jc w:val="both"/>
                  <w:rPr>
                    <w:highlight w:val="black"/>
                    <w:lang w:eastAsia="en-US"/>
                  </w:rPr>
                </w:pPr>
                <w:r w:rsidRPr="50020EF8">
                  <w:rPr>
                    <w:rFonts w:ascii="Palatino Linotype" w:eastAsia="Calibri" w:hAnsi="Palatino Linotype" w:cs="Tahoma"/>
                    <w:sz w:val="22"/>
                    <w:szCs w:val="22"/>
                    <w:highlight w:val="black"/>
                    <w:lang w:eastAsia="en-US"/>
                  </w:rPr>
                  <w:t>XXXXXXXXXXXXXXXXXXXXXXXXXXXXXXXXXXXX</w:t>
                </w:r>
              </w:p>
            </w:tc>
          </w:tr>
          <w:bookmarkEnd w:id="4"/>
          <w:tr w:rsidR="00D90697" w:rsidRPr="00330DA7" w14:paraId="215691A8" w14:textId="77777777" w:rsidTr="50020EF8">
            <w:trPr>
              <w:trHeight w:val="283"/>
            </w:trPr>
            <w:tc>
              <w:tcPr>
                <w:tcW w:w="2727" w:type="dxa"/>
              </w:tcPr>
              <w:p w14:paraId="0B74763A" w14:textId="77777777" w:rsidR="00D90697" w:rsidRPr="00330DA7" w:rsidRDefault="00D90697" w:rsidP="00844CB5">
                <w:pPr>
                  <w:tabs>
                    <w:tab w:val="right" w:pos="8838"/>
                  </w:tabs>
                  <w:ind w:left="-74" w:right="-105"/>
                  <w:rPr>
                    <w:rFonts w:ascii="Palatino Linotype" w:eastAsia="Calibri" w:hAnsi="Palatino Linotype" w:cs="Tahoma"/>
                    <w:b/>
                    <w:sz w:val="22"/>
                    <w:szCs w:val="22"/>
                    <w:lang w:eastAsia="en-US"/>
                  </w:rPr>
                </w:pPr>
                <w:r w:rsidRPr="00330DA7">
                  <w:rPr>
                    <w:rFonts w:ascii="Palatino Linotype" w:eastAsia="Calibri" w:hAnsi="Palatino Linotype" w:cs="Tahoma"/>
                    <w:b/>
                    <w:sz w:val="22"/>
                    <w:szCs w:val="22"/>
                    <w:lang w:eastAsia="en-US"/>
                  </w:rPr>
                  <w:t>Sujeto Obligado:</w:t>
                </w:r>
              </w:p>
            </w:tc>
            <w:tc>
              <w:tcPr>
                <w:tcW w:w="3402" w:type="dxa"/>
              </w:tcPr>
              <w:p w14:paraId="0DE83C1B" w14:textId="37FCA5FB" w:rsidR="00D90697" w:rsidRPr="00330DA7" w:rsidRDefault="00063A96" w:rsidP="009B3F3B">
                <w:pPr>
                  <w:tabs>
                    <w:tab w:val="left" w:pos="2834"/>
                    <w:tab w:val="right" w:pos="8838"/>
                  </w:tabs>
                  <w:ind w:left="-108" w:right="-105"/>
                  <w:jc w:val="both"/>
                  <w:rPr>
                    <w:rFonts w:ascii="Palatino Linotype" w:eastAsia="Calibri" w:hAnsi="Palatino Linotype" w:cs="Tahoma"/>
                    <w:b/>
                    <w:sz w:val="22"/>
                    <w:szCs w:val="22"/>
                    <w:lang w:eastAsia="en-US"/>
                  </w:rPr>
                </w:pPr>
                <w:r>
                  <w:rPr>
                    <w:rFonts w:ascii="Palatino Linotype" w:eastAsia="Calibri" w:hAnsi="Palatino Linotype" w:cs="Tahoma"/>
                    <w:sz w:val="22"/>
                    <w:szCs w:val="22"/>
                    <w:lang w:eastAsia="en-US"/>
                  </w:rPr>
                  <w:t xml:space="preserve">Ayuntamiento de </w:t>
                </w:r>
                <w:r w:rsidR="00020260">
                  <w:rPr>
                    <w:rFonts w:ascii="Palatino Linotype" w:eastAsia="Calibri" w:hAnsi="Palatino Linotype" w:cs="Tahoma"/>
                    <w:sz w:val="22"/>
                    <w:szCs w:val="22"/>
                    <w:lang w:eastAsia="en-US"/>
                  </w:rPr>
                  <w:t>Atizapán de Zaragoza</w:t>
                </w:r>
              </w:p>
            </w:tc>
          </w:tr>
          <w:tr w:rsidR="00D90697" w:rsidRPr="00330DA7" w14:paraId="6B309D42" w14:textId="77777777" w:rsidTr="50020EF8">
            <w:trPr>
              <w:trHeight w:val="283"/>
            </w:trPr>
            <w:tc>
              <w:tcPr>
                <w:tcW w:w="2727" w:type="dxa"/>
              </w:tcPr>
              <w:p w14:paraId="111E9634" w14:textId="77777777" w:rsidR="00D90697" w:rsidRPr="00330DA7" w:rsidRDefault="00D90697" w:rsidP="00844CB5">
                <w:pPr>
                  <w:tabs>
                    <w:tab w:val="right" w:pos="8838"/>
                  </w:tabs>
                  <w:ind w:left="-74" w:right="-105"/>
                  <w:rPr>
                    <w:rFonts w:ascii="Palatino Linotype" w:eastAsia="Calibri" w:hAnsi="Palatino Linotype" w:cs="Tahoma"/>
                    <w:b/>
                    <w:sz w:val="22"/>
                    <w:szCs w:val="22"/>
                    <w:lang w:eastAsia="en-US"/>
                  </w:rPr>
                </w:pPr>
                <w:r w:rsidRPr="00330DA7">
                  <w:rPr>
                    <w:rFonts w:ascii="Palatino Linotype" w:eastAsia="Calibri" w:hAnsi="Palatino Linotype" w:cs="Tahoma"/>
                    <w:b/>
                    <w:sz w:val="22"/>
                    <w:szCs w:val="22"/>
                    <w:lang w:eastAsia="en-US"/>
                  </w:rPr>
                  <w:t>Comisionado Ponente:</w:t>
                </w:r>
              </w:p>
            </w:tc>
            <w:tc>
              <w:tcPr>
                <w:tcW w:w="3402" w:type="dxa"/>
              </w:tcPr>
              <w:p w14:paraId="5D74F6E5" w14:textId="1C6F280C" w:rsidR="00D90697" w:rsidRPr="00EA66FC" w:rsidRDefault="00D90697" w:rsidP="00EA66FC">
                <w:pPr>
                  <w:tabs>
                    <w:tab w:val="right" w:pos="8838"/>
                  </w:tabs>
                  <w:ind w:left="-108" w:right="-105"/>
                  <w:jc w:val="both"/>
                  <w:rPr>
                    <w:rFonts w:ascii="Palatino Linotype" w:eastAsia="Calibri" w:hAnsi="Palatino Linotype" w:cs="Tahoma"/>
                    <w:sz w:val="22"/>
                    <w:szCs w:val="22"/>
                    <w:lang w:eastAsia="en-US"/>
                  </w:rPr>
                </w:pPr>
                <w:r w:rsidRPr="00330DA7">
                  <w:rPr>
                    <w:rFonts w:ascii="Palatino Linotype" w:eastAsia="Calibri" w:hAnsi="Palatino Linotype" w:cs="Tahoma"/>
                    <w:sz w:val="22"/>
                    <w:szCs w:val="22"/>
                    <w:lang w:eastAsia="en-US"/>
                  </w:rPr>
                  <w:t>Luis Gustavo Parra Noriega</w:t>
                </w:r>
              </w:p>
            </w:tc>
          </w:tr>
        </w:tbl>
        <w:p w14:paraId="430DE6A9" w14:textId="77777777" w:rsidR="00D90697" w:rsidRPr="00330DA7" w:rsidRDefault="00D90697" w:rsidP="00DB7E5F">
          <w:pPr>
            <w:tabs>
              <w:tab w:val="right" w:pos="8838"/>
            </w:tabs>
            <w:ind w:left="-28"/>
            <w:jc w:val="both"/>
            <w:rPr>
              <w:rFonts w:ascii="Arial" w:eastAsia="Calibri" w:hAnsi="Arial" w:cs="Arial"/>
              <w:b/>
              <w:sz w:val="22"/>
              <w:szCs w:val="22"/>
              <w:lang w:eastAsia="en-US"/>
            </w:rPr>
          </w:pPr>
        </w:p>
      </w:tc>
    </w:tr>
  </w:tbl>
  <w:p w14:paraId="0CB98BDD" w14:textId="00A5E0D2" w:rsidR="00D90697" w:rsidRPr="00765661" w:rsidRDefault="00846468" w:rsidP="00B727C5">
    <w:pPr>
      <w:pStyle w:val="Encabezado"/>
      <w:rPr>
        <w:sz w:val="22"/>
        <w:szCs w:val="22"/>
      </w:rPr>
    </w:pPr>
    <w:r>
      <w:rPr>
        <w:noProof/>
        <w:sz w:val="36"/>
        <w:szCs w:val="22"/>
        <w:lang w:eastAsia="es-MX"/>
      </w:rPr>
      <w:pict w14:anchorId="748D7A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style="position:absolute;margin-left:-103.85pt;margin-top:-141.3pt;width:663.5pt;height:12in;z-index:-251658240;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5484BAC"/>
    <w:multiLevelType w:val="hybridMultilevel"/>
    <w:tmpl w:val="235A832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nsid w:val="058A2AA3"/>
    <w:multiLevelType w:val="hybridMultilevel"/>
    <w:tmpl w:val="C70234BA"/>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9AF3437"/>
    <w:multiLevelType w:val="hybridMultilevel"/>
    <w:tmpl w:val="FAD43532"/>
    <w:lvl w:ilvl="0" w:tplc="080A000B">
      <w:start w:val="1"/>
      <w:numFmt w:val="bullet"/>
      <w:lvlText w:val=""/>
      <w:lvlJc w:val="left"/>
      <w:pPr>
        <w:ind w:left="7590" w:hanging="360"/>
      </w:pPr>
      <w:rPr>
        <w:rFonts w:ascii="Wingdings" w:hAnsi="Wingdings" w:hint="default"/>
      </w:rPr>
    </w:lvl>
    <w:lvl w:ilvl="1" w:tplc="080A0003" w:tentative="1">
      <w:start w:val="1"/>
      <w:numFmt w:val="bullet"/>
      <w:lvlText w:val="o"/>
      <w:lvlJc w:val="left"/>
      <w:pPr>
        <w:ind w:left="8310" w:hanging="360"/>
      </w:pPr>
      <w:rPr>
        <w:rFonts w:ascii="Courier New" w:hAnsi="Courier New" w:cs="Courier New" w:hint="default"/>
      </w:rPr>
    </w:lvl>
    <w:lvl w:ilvl="2" w:tplc="080A0005" w:tentative="1">
      <w:start w:val="1"/>
      <w:numFmt w:val="bullet"/>
      <w:lvlText w:val=""/>
      <w:lvlJc w:val="left"/>
      <w:pPr>
        <w:ind w:left="9030" w:hanging="360"/>
      </w:pPr>
      <w:rPr>
        <w:rFonts w:ascii="Wingdings" w:hAnsi="Wingdings" w:hint="default"/>
      </w:rPr>
    </w:lvl>
    <w:lvl w:ilvl="3" w:tplc="080A0001" w:tentative="1">
      <w:start w:val="1"/>
      <w:numFmt w:val="bullet"/>
      <w:lvlText w:val=""/>
      <w:lvlJc w:val="left"/>
      <w:pPr>
        <w:ind w:left="9750" w:hanging="360"/>
      </w:pPr>
      <w:rPr>
        <w:rFonts w:ascii="Symbol" w:hAnsi="Symbol" w:hint="default"/>
      </w:rPr>
    </w:lvl>
    <w:lvl w:ilvl="4" w:tplc="080A0003" w:tentative="1">
      <w:start w:val="1"/>
      <w:numFmt w:val="bullet"/>
      <w:lvlText w:val="o"/>
      <w:lvlJc w:val="left"/>
      <w:pPr>
        <w:ind w:left="10470" w:hanging="360"/>
      </w:pPr>
      <w:rPr>
        <w:rFonts w:ascii="Courier New" w:hAnsi="Courier New" w:cs="Courier New" w:hint="default"/>
      </w:rPr>
    </w:lvl>
    <w:lvl w:ilvl="5" w:tplc="080A0005" w:tentative="1">
      <w:start w:val="1"/>
      <w:numFmt w:val="bullet"/>
      <w:lvlText w:val=""/>
      <w:lvlJc w:val="left"/>
      <w:pPr>
        <w:ind w:left="11190" w:hanging="360"/>
      </w:pPr>
      <w:rPr>
        <w:rFonts w:ascii="Wingdings" w:hAnsi="Wingdings" w:hint="default"/>
      </w:rPr>
    </w:lvl>
    <w:lvl w:ilvl="6" w:tplc="080A0001" w:tentative="1">
      <w:start w:val="1"/>
      <w:numFmt w:val="bullet"/>
      <w:lvlText w:val=""/>
      <w:lvlJc w:val="left"/>
      <w:pPr>
        <w:ind w:left="11910" w:hanging="360"/>
      </w:pPr>
      <w:rPr>
        <w:rFonts w:ascii="Symbol" w:hAnsi="Symbol" w:hint="default"/>
      </w:rPr>
    </w:lvl>
    <w:lvl w:ilvl="7" w:tplc="080A0003" w:tentative="1">
      <w:start w:val="1"/>
      <w:numFmt w:val="bullet"/>
      <w:lvlText w:val="o"/>
      <w:lvlJc w:val="left"/>
      <w:pPr>
        <w:ind w:left="12630" w:hanging="360"/>
      </w:pPr>
      <w:rPr>
        <w:rFonts w:ascii="Courier New" w:hAnsi="Courier New" w:cs="Courier New" w:hint="default"/>
      </w:rPr>
    </w:lvl>
    <w:lvl w:ilvl="8" w:tplc="080A0005" w:tentative="1">
      <w:start w:val="1"/>
      <w:numFmt w:val="bullet"/>
      <w:lvlText w:val=""/>
      <w:lvlJc w:val="left"/>
      <w:pPr>
        <w:ind w:left="13350" w:hanging="360"/>
      </w:pPr>
      <w:rPr>
        <w:rFonts w:ascii="Wingdings" w:hAnsi="Wingdings" w:hint="default"/>
      </w:rPr>
    </w:lvl>
  </w:abstractNum>
  <w:abstractNum w:abstractNumId="4">
    <w:nsid w:val="0CAE21BB"/>
    <w:multiLevelType w:val="hybridMultilevel"/>
    <w:tmpl w:val="82DCC694"/>
    <w:lvl w:ilvl="0" w:tplc="080A0001">
      <w:start w:val="1"/>
      <w:numFmt w:val="bullet"/>
      <w:lvlText w:val=""/>
      <w:lvlJc w:val="left"/>
      <w:pPr>
        <w:ind w:left="720" w:hanging="360"/>
      </w:pPr>
      <w:rPr>
        <w:rFonts w:ascii="Symbol" w:hAnsi="Symbol"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E3B267A"/>
    <w:multiLevelType w:val="hybridMultilevel"/>
    <w:tmpl w:val="086A15A8"/>
    <w:lvl w:ilvl="0" w:tplc="4C7C82DE">
      <w:start w:val="4"/>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nsid w:val="115465E3"/>
    <w:multiLevelType w:val="hybridMultilevel"/>
    <w:tmpl w:val="FF3E81D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2AA2A2C"/>
    <w:multiLevelType w:val="hybridMultilevel"/>
    <w:tmpl w:val="22CEAC3C"/>
    <w:lvl w:ilvl="0" w:tplc="080A0017">
      <w:start w:val="1"/>
      <w:numFmt w:val="lowerLetter"/>
      <w:lvlText w:val="%1)"/>
      <w:lvlJc w:val="lef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nsid w:val="16FE54ED"/>
    <w:multiLevelType w:val="hybridMultilevel"/>
    <w:tmpl w:val="4CEC5AA6"/>
    <w:lvl w:ilvl="0" w:tplc="2E0A93B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nsid w:val="19FD35AD"/>
    <w:multiLevelType w:val="hybridMultilevel"/>
    <w:tmpl w:val="4CEC5AA6"/>
    <w:lvl w:ilvl="0" w:tplc="2E0A93B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nsid w:val="1A876196"/>
    <w:multiLevelType w:val="hybridMultilevel"/>
    <w:tmpl w:val="052CBA6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1">
    <w:nsid w:val="1EFC5BDE"/>
    <w:multiLevelType w:val="hybridMultilevel"/>
    <w:tmpl w:val="36F6DF08"/>
    <w:lvl w:ilvl="0" w:tplc="080A0017">
      <w:start w:val="1"/>
      <w:numFmt w:val="lowerLetter"/>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2">
    <w:nsid w:val="27577CF7"/>
    <w:multiLevelType w:val="hybridMultilevel"/>
    <w:tmpl w:val="3E966862"/>
    <w:lvl w:ilvl="0" w:tplc="F6E44ACC">
      <w:start w:val="1"/>
      <w:numFmt w:val="decimal"/>
      <w:lvlText w:val="%1."/>
      <w:lvlJc w:val="left"/>
      <w:pPr>
        <w:ind w:left="927" w:hanging="360"/>
      </w:pPr>
      <w:rPr>
        <w:rFonts w:cs="Tahoma" w:hint="default"/>
        <w:b/>
        <w:bCs/>
        <w:color w:val="00000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98918A2"/>
    <w:multiLevelType w:val="hybridMultilevel"/>
    <w:tmpl w:val="8AEE4A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E093C4D"/>
    <w:multiLevelType w:val="hybridMultilevel"/>
    <w:tmpl w:val="B1C8F23C"/>
    <w:lvl w:ilvl="0" w:tplc="2E0A93BE">
      <w:start w:val="5"/>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nsid w:val="2F7A0AC7"/>
    <w:multiLevelType w:val="hybridMultilevel"/>
    <w:tmpl w:val="6C8CD8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1B8251A"/>
    <w:multiLevelType w:val="hybridMultilevel"/>
    <w:tmpl w:val="3692E36A"/>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nsid w:val="31DF6CD6"/>
    <w:multiLevelType w:val="hybridMultilevel"/>
    <w:tmpl w:val="1C44AB0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55F3689"/>
    <w:multiLevelType w:val="hybridMultilevel"/>
    <w:tmpl w:val="8168EE8E"/>
    <w:lvl w:ilvl="0" w:tplc="52BA15B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8317DDD"/>
    <w:multiLevelType w:val="hybridMultilevel"/>
    <w:tmpl w:val="742AE36A"/>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nsid w:val="3CD8647C"/>
    <w:multiLevelType w:val="hybridMultilevel"/>
    <w:tmpl w:val="00425CA4"/>
    <w:lvl w:ilvl="0" w:tplc="8528B9A8">
      <w:start w:val="2"/>
      <w:numFmt w:val="lowerLetter"/>
      <w:lvlText w:val="%1)"/>
      <w:lvlJc w:val="left"/>
      <w:pPr>
        <w:ind w:left="748" w:hanging="360"/>
      </w:pPr>
      <w:rPr>
        <w:rFonts w:eastAsia="Times New Roman" w:cs="Times New Roman" w:hint="default"/>
      </w:rPr>
    </w:lvl>
    <w:lvl w:ilvl="1" w:tplc="080A0019" w:tentative="1">
      <w:start w:val="1"/>
      <w:numFmt w:val="lowerLetter"/>
      <w:lvlText w:val="%2."/>
      <w:lvlJc w:val="left"/>
      <w:pPr>
        <w:ind w:left="1468" w:hanging="360"/>
      </w:pPr>
    </w:lvl>
    <w:lvl w:ilvl="2" w:tplc="080A001B" w:tentative="1">
      <w:start w:val="1"/>
      <w:numFmt w:val="lowerRoman"/>
      <w:lvlText w:val="%3."/>
      <w:lvlJc w:val="right"/>
      <w:pPr>
        <w:ind w:left="2188" w:hanging="180"/>
      </w:pPr>
    </w:lvl>
    <w:lvl w:ilvl="3" w:tplc="080A000F" w:tentative="1">
      <w:start w:val="1"/>
      <w:numFmt w:val="decimal"/>
      <w:lvlText w:val="%4."/>
      <w:lvlJc w:val="left"/>
      <w:pPr>
        <w:ind w:left="2908" w:hanging="360"/>
      </w:pPr>
    </w:lvl>
    <w:lvl w:ilvl="4" w:tplc="080A0019" w:tentative="1">
      <w:start w:val="1"/>
      <w:numFmt w:val="lowerLetter"/>
      <w:lvlText w:val="%5."/>
      <w:lvlJc w:val="left"/>
      <w:pPr>
        <w:ind w:left="3628" w:hanging="360"/>
      </w:pPr>
    </w:lvl>
    <w:lvl w:ilvl="5" w:tplc="080A001B" w:tentative="1">
      <w:start w:val="1"/>
      <w:numFmt w:val="lowerRoman"/>
      <w:lvlText w:val="%6."/>
      <w:lvlJc w:val="right"/>
      <w:pPr>
        <w:ind w:left="4348" w:hanging="180"/>
      </w:pPr>
    </w:lvl>
    <w:lvl w:ilvl="6" w:tplc="080A000F" w:tentative="1">
      <w:start w:val="1"/>
      <w:numFmt w:val="decimal"/>
      <w:lvlText w:val="%7."/>
      <w:lvlJc w:val="left"/>
      <w:pPr>
        <w:ind w:left="5068" w:hanging="360"/>
      </w:pPr>
    </w:lvl>
    <w:lvl w:ilvl="7" w:tplc="080A0019" w:tentative="1">
      <w:start w:val="1"/>
      <w:numFmt w:val="lowerLetter"/>
      <w:lvlText w:val="%8."/>
      <w:lvlJc w:val="left"/>
      <w:pPr>
        <w:ind w:left="5788" w:hanging="360"/>
      </w:pPr>
    </w:lvl>
    <w:lvl w:ilvl="8" w:tplc="080A001B" w:tentative="1">
      <w:start w:val="1"/>
      <w:numFmt w:val="lowerRoman"/>
      <w:lvlText w:val="%9."/>
      <w:lvlJc w:val="right"/>
      <w:pPr>
        <w:ind w:left="6508" w:hanging="180"/>
      </w:pPr>
    </w:lvl>
  </w:abstractNum>
  <w:abstractNum w:abstractNumId="22">
    <w:nsid w:val="3CEA10D0"/>
    <w:multiLevelType w:val="hybridMultilevel"/>
    <w:tmpl w:val="6C8CD8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D801690"/>
    <w:multiLevelType w:val="hybridMultilevel"/>
    <w:tmpl w:val="01929C92"/>
    <w:lvl w:ilvl="0" w:tplc="02B64BDA">
      <w:start w:val="1"/>
      <w:numFmt w:val="decimal"/>
      <w:lvlText w:val="%1."/>
      <w:lvlJc w:val="left"/>
      <w:pPr>
        <w:ind w:left="1080" w:hanging="360"/>
      </w:pPr>
      <w:rPr>
        <w:rFonts w:cs="Tahoma" w:hint="default"/>
        <w:i w:val="0"/>
        <w:i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nsid w:val="3E3255AB"/>
    <w:multiLevelType w:val="hybridMultilevel"/>
    <w:tmpl w:val="108074F6"/>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1826405"/>
    <w:multiLevelType w:val="hybridMultilevel"/>
    <w:tmpl w:val="67B61CF0"/>
    <w:lvl w:ilvl="0" w:tplc="765C050A">
      <w:start w:val="1"/>
      <w:numFmt w:val="lowerLetter"/>
      <w:lvlText w:val="%1)"/>
      <w:lvlJc w:val="left"/>
      <w:pPr>
        <w:ind w:left="1800" w:hanging="360"/>
      </w:pPr>
      <w:rPr>
        <w:i w:val="0"/>
        <w:iCs w:val="0"/>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6">
    <w:nsid w:val="4614323A"/>
    <w:multiLevelType w:val="hybridMultilevel"/>
    <w:tmpl w:val="F1F25BC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98B1285"/>
    <w:multiLevelType w:val="hybridMultilevel"/>
    <w:tmpl w:val="742AE36A"/>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8">
    <w:nsid w:val="4A0147B3"/>
    <w:multiLevelType w:val="hybridMultilevel"/>
    <w:tmpl w:val="200E2E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03414DB"/>
    <w:multiLevelType w:val="hybridMultilevel"/>
    <w:tmpl w:val="6C8CD8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33552F3"/>
    <w:multiLevelType w:val="hybridMultilevel"/>
    <w:tmpl w:val="A9DE5596"/>
    <w:lvl w:ilvl="0" w:tplc="CED69494">
      <w:start w:val="3"/>
      <w:numFmt w:val="decimal"/>
      <w:lvlText w:val="%1)"/>
      <w:lvlJc w:val="left"/>
      <w:pPr>
        <w:ind w:left="1080" w:hanging="360"/>
      </w:pPr>
      <w:rPr>
        <w:rFonts w:hint="default"/>
        <w:b/>
        <w:b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nsid w:val="53DA1AFA"/>
    <w:multiLevelType w:val="hybridMultilevel"/>
    <w:tmpl w:val="5B58D4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545D4267"/>
    <w:multiLevelType w:val="hybridMultilevel"/>
    <w:tmpl w:val="666E04C2"/>
    <w:lvl w:ilvl="0" w:tplc="080A0001">
      <w:start w:val="1"/>
      <w:numFmt w:val="bullet"/>
      <w:lvlText w:val=""/>
      <w:lvlJc w:val="left"/>
      <w:pPr>
        <w:ind w:left="1426" w:hanging="360"/>
      </w:pPr>
      <w:rPr>
        <w:rFonts w:ascii="Symbol" w:hAnsi="Symbol" w:hint="default"/>
      </w:rPr>
    </w:lvl>
    <w:lvl w:ilvl="1" w:tplc="080A0003" w:tentative="1">
      <w:start w:val="1"/>
      <w:numFmt w:val="bullet"/>
      <w:lvlText w:val="o"/>
      <w:lvlJc w:val="left"/>
      <w:pPr>
        <w:ind w:left="2146" w:hanging="360"/>
      </w:pPr>
      <w:rPr>
        <w:rFonts w:ascii="Courier New" w:hAnsi="Courier New" w:cs="Courier New" w:hint="default"/>
      </w:rPr>
    </w:lvl>
    <w:lvl w:ilvl="2" w:tplc="080A0005" w:tentative="1">
      <w:start w:val="1"/>
      <w:numFmt w:val="bullet"/>
      <w:lvlText w:val=""/>
      <w:lvlJc w:val="left"/>
      <w:pPr>
        <w:ind w:left="2866" w:hanging="360"/>
      </w:pPr>
      <w:rPr>
        <w:rFonts w:ascii="Wingdings" w:hAnsi="Wingdings" w:hint="default"/>
      </w:rPr>
    </w:lvl>
    <w:lvl w:ilvl="3" w:tplc="080A0001" w:tentative="1">
      <w:start w:val="1"/>
      <w:numFmt w:val="bullet"/>
      <w:lvlText w:val=""/>
      <w:lvlJc w:val="left"/>
      <w:pPr>
        <w:ind w:left="3586" w:hanging="360"/>
      </w:pPr>
      <w:rPr>
        <w:rFonts w:ascii="Symbol" w:hAnsi="Symbol" w:hint="default"/>
      </w:rPr>
    </w:lvl>
    <w:lvl w:ilvl="4" w:tplc="080A0003" w:tentative="1">
      <w:start w:val="1"/>
      <w:numFmt w:val="bullet"/>
      <w:lvlText w:val="o"/>
      <w:lvlJc w:val="left"/>
      <w:pPr>
        <w:ind w:left="4306" w:hanging="360"/>
      </w:pPr>
      <w:rPr>
        <w:rFonts w:ascii="Courier New" w:hAnsi="Courier New" w:cs="Courier New" w:hint="default"/>
      </w:rPr>
    </w:lvl>
    <w:lvl w:ilvl="5" w:tplc="080A0005" w:tentative="1">
      <w:start w:val="1"/>
      <w:numFmt w:val="bullet"/>
      <w:lvlText w:val=""/>
      <w:lvlJc w:val="left"/>
      <w:pPr>
        <w:ind w:left="5026" w:hanging="360"/>
      </w:pPr>
      <w:rPr>
        <w:rFonts w:ascii="Wingdings" w:hAnsi="Wingdings" w:hint="default"/>
      </w:rPr>
    </w:lvl>
    <w:lvl w:ilvl="6" w:tplc="080A0001" w:tentative="1">
      <w:start w:val="1"/>
      <w:numFmt w:val="bullet"/>
      <w:lvlText w:val=""/>
      <w:lvlJc w:val="left"/>
      <w:pPr>
        <w:ind w:left="5746" w:hanging="360"/>
      </w:pPr>
      <w:rPr>
        <w:rFonts w:ascii="Symbol" w:hAnsi="Symbol" w:hint="default"/>
      </w:rPr>
    </w:lvl>
    <w:lvl w:ilvl="7" w:tplc="080A0003" w:tentative="1">
      <w:start w:val="1"/>
      <w:numFmt w:val="bullet"/>
      <w:lvlText w:val="o"/>
      <w:lvlJc w:val="left"/>
      <w:pPr>
        <w:ind w:left="6466" w:hanging="360"/>
      </w:pPr>
      <w:rPr>
        <w:rFonts w:ascii="Courier New" w:hAnsi="Courier New" w:cs="Courier New" w:hint="default"/>
      </w:rPr>
    </w:lvl>
    <w:lvl w:ilvl="8" w:tplc="080A0005" w:tentative="1">
      <w:start w:val="1"/>
      <w:numFmt w:val="bullet"/>
      <w:lvlText w:val=""/>
      <w:lvlJc w:val="left"/>
      <w:pPr>
        <w:ind w:left="7186" w:hanging="360"/>
      </w:pPr>
      <w:rPr>
        <w:rFonts w:ascii="Wingdings" w:hAnsi="Wingdings" w:hint="default"/>
      </w:rPr>
    </w:lvl>
  </w:abstractNum>
  <w:abstractNum w:abstractNumId="33">
    <w:nsid w:val="55D400A8"/>
    <w:multiLevelType w:val="hybridMultilevel"/>
    <w:tmpl w:val="A23A07E8"/>
    <w:lvl w:ilvl="0" w:tplc="164CD32A">
      <w:start w:val="4"/>
      <w:numFmt w:val="bullet"/>
      <w:lvlText w:val="-"/>
      <w:lvlJc w:val="left"/>
      <w:pPr>
        <w:ind w:left="1362" w:hanging="360"/>
      </w:pPr>
      <w:rPr>
        <w:rFonts w:ascii="Palatino Linotype" w:eastAsia="Times New Roman" w:hAnsi="Palatino Linotype" w:cs="Times New Roman" w:hint="default"/>
      </w:rPr>
    </w:lvl>
    <w:lvl w:ilvl="1" w:tplc="080A0003" w:tentative="1">
      <w:start w:val="1"/>
      <w:numFmt w:val="bullet"/>
      <w:lvlText w:val="o"/>
      <w:lvlJc w:val="left"/>
      <w:pPr>
        <w:ind w:left="2082" w:hanging="360"/>
      </w:pPr>
      <w:rPr>
        <w:rFonts w:ascii="Courier New" w:hAnsi="Courier New" w:cs="Courier New" w:hint="default"/>
      </w:rPr>
    </w:lvl>
    <w:lvl w:ilvl="2" w:tplc="080A0005" w:tentative="1">
      <w:start w:val="1"/>
      <w:numFmt w:val="bullet"/>
      <w:lvlText w:val=""/>
      <w:lvlJc w:val="left"/>
      <w:pPr>
        <w:ind w:left="2802" w:hanging="360"/>
      </w:pPr>
      <w:rPr>
        <w:rFonts w:ascii="Wingdings" w:hAnsi="Wingdings" w:hint="default"/>
      </w:rPr>
    </w:lvl>
    <w:lvl w:ilvl="3" w:tplc="080A0001" w:tentative="1">
      <w:start w:val="1"/>
      <w:numFmt w:val="bullet"/>
      <w:lvlText w:val=""/>
      <w:lvlJc w:val="left"/>
      <w:pPr>
        <w:ind w:left="3522" w:hanging="360"/>
      </w:pPr>
      <w:rPr>
        <w:rFonts w:ascii="Symbol" w:hAnsi="Symbol" w:hint="default"/>
      </w:rPr>
    </w:lvl>
    <w:lvl w:ilvl="4" w:tplc="080A0003" w:tentative="1">
      <w:start w:val="1"/>
      <w:numFmt w:val="bullet"/>
      <w:lvlText w:val="o"/>
      <w:lvlJc w:val="left"/>
      <w:pPr>
        <w:ind w:left="4242" w:hanging="360"/>
      </w:pPr>
      <w:rPr>
        <w:rFonts w:ascii="Courier New" w:hAnsi="Courier New" w:cs="Courier New" w:hint="default"/>
      </w:rPr>
    </w:lvl>
    <w:lvl w:ilvl="5" w:tplc="080A0005" w:tentative="1">
      <w:start w:val="1"/>
      <w:numFmt w:val="bullet"/>
      <w:lvlText w:val=""/>
      <w:lvlJc w:val="left"/>
      <w:pPr>
        <w:ind w:left="4962" w:hanging="360"/>
      </w:pPr>
      <w:rPr>
        <w:rFonts w:ascii="Wingdings" w:hAnsi="Wingdings" w:hint="default"/>
      </w:rPr>
    </w:lvl>
    <w:lvl w:ilvl="6" w:tplc="080A0001" w:tentative="1">
      <w:start w:val="1"/>
      <w:numFmt w:val="bullet"/>
      <w:lvlText w:val=""/>
      <w:lvlJc w:val="left"/>
      <w:pPr>
        <w:ind w:left="5682" w:hanging="360"/>
      </w:pPr>
      <w:rPr>
        <w:rFonts w:ascii="Symbol" w:hAnsi="Symbol" w:hint="default"/>
      </w:rPr>
    </w:lvl>
    <w:lvl w:ilvl="7" w:tplc="080A0003" w:tentative="1">
      <w:start w:val="1"/>
      <w:numFmt w:val="bullet"/>
      <w:lvlText w:val="o"/>
      <w:lvlJc w:val="left"/>
      <w:pPr>
        <w:ind w:left="6402" w:hanging="360"/>
      </w:pPr>
      <w:rPr>
        <w:rFonts w:ascii="Courier New" w:hAnsi="Courier New" w:cs="Courier New" w:hint="default"/>
      </w:rPr>
    </w:lvl>
    <w:lvl w:ilvl="8" w:tplc="080A0005" w:tentative="1">
      <w:start w:val="1"/>
      <w:numFmt w:val="bullet"/>
      <w:lvlText w:val=""/>
      <w:lvlJc w:val="left"/>
      <w:pPr>
        <w:ind w:left="7122" w:hanging="360"/>
      </w:pPr>
      <w:rPr>
        <w:rFonts w:ascii="Wingdings" w:hAnsi="Wingdings" w:hint="default"/>
      </w:rPr>
    </w:lvl>
  </w:abstractNum>
  <w:abstractNum w:abstractNumId="34">
    <w:nsid w:val="58394F26"/>
    <w:multiLevelType w:val="hybridMultilevel"/>
    <w:tmpl w:val="DABC0C4E"/>
    <w:lvl w:ilvl="0" w:tplc="D30E3D4C">
      <w:start w:val="1"/>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5B3834B6"/>
    <w:multiLevelType w:val="hybridMultilevel"/>
    <w:tmpl w:val="0414CEC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5DCB7F59"/>
    <w:multiLevelType w:val="hybridMultilevel"/>
    <w:tmpl w:val="45DA1A0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079453B"/>
    <w:multiLevelType w:val="hybridMultilevel"/>
    <w:tmpl w:val="46F0EFAC"/>
    <w:lvl w:ilvl="0" w:tplc="080A000F">
      <w:start w:val="1"/>
      <w:numFmt w:val="decimal"/>
      <w:lvlText w:val="%1."/>
      <w:lvlJc w:val="left"/>
      <w:pPr>
        <w:ind w:left="692" w:hanging="360"/>
      </w:pPr>
    </w:lvl>
    <w:lvl w:ilvl="1" w:tplc="080A0019" w:tentative="1">
      <w:start w:val="1"/>
      <w:numFmt w:val="lowerLetter"/>
      <w:lvlText w:val="%2."/>
      <w:lvlJc w:val="left"/>
      <w:pPr>
        <w:ind w:left="1412" w:hanging="360"/>
      </w:pPr>
    </w:lvl>
    <w:lvl w:ilvl="2" w:tplc="080A001B" w:tentative="1">
      <w:start w:val="1"/>
      <w:numFmt w:val="lowerRoman"/>
      <w:lvlText w:val="%3."/>
      <w:lvlJc w:val="right"/>
      <w:pPr>
        <w:ind w:left="2132" w:hanging="180"/>
      </w:pPr>
    </w:lvl>
    <w:lvl w:ilvl="3" w:tplc="080A000F" w:tentative="1">
      <w:start w:val="1"/>
      <w:numFmt w:val="decimal"/>
      <w:lvlText w:val="%4."/>
      <w:lvlJc w:val="left"/>
      <w:pPr>
        <w:ind w:left="2852" w:hanging="360"/>
      </w:pPr>
    </w:lvl>
    <w:lvl w:ilvl="4" w:tplc="080A0019" w:tentative="1">
      <w:start w:val="1"/>
      <w:numFmt w:val="lowerLetter"/>
      <w:lvlText w:val="%5."/>
      <w:lvlJc w:val="left"/>
      <w:pPr>
        <w:ind w:left="3572" w:hanging="360"/>
      </w:pPr>
    </w:lvl>
    <w:lvl w:ilvl="5" w:tplc="080A001B" w:tentative="1">
      <w:start w:val="1"/>
      <w:numFmt w:val="lowerRoman"/>
      <w:lvlText w:val="%6."/>
      <w:lvlJc w:val="right"/>
      <w:pPr>
        <w:ind w:left="4292" w:hanging="180"/>
      </w:pPr>
    </w:lvl>
    <w:lvl w:ilvl="6" w:tplc="080A000F" w:tentative="1">
      <w:start w:val="1"/>
      <w:numFmt w:val="decimal"/>
      <w:lvlText w:val="%7."/>
      <w:lvlJc w:val="left"/>
      <w:pPr>
        <w:ind w:left="5012" w:hanging="360"/>
      </w:pPr>
    </w:lvl>
    <w:lvl w:ilvl="7" w:tplc="080A0019" w:tentative="1">
      <w:start w:val="1"/>
      <w:numFmt w:val="lowerLetter"/>
      <w:lvlText w:val="%8."/>
      <w:lvlJc w:val="left"/>
      <w:pPr>
        <w:ind w:left="5732" w:hanging="360"/>
      </w:pPr>
    </w:lvl>
    <w:lvl w:ilvl="8" w:tplc="080A001B" w:tentative="1">
      <w:start w:val="1"/>
      <w:numFmt w:val="lowerRoman"/>
      <w:lvlText w:val="%9."/>
      <w:lvlJc w:val="right"/>
      <w:pPr>
        <w:ind w:left="6452" w:hanging="180"/>
      </w:pPr>
    </w:lvl>
  </w:abstractNum>
  <w:abstractNum w:abstractNumId="38">
    <w:nsid w:val="63383742"/>
    <w:multiLevelType w:val="hybridMultilevel"/>
    <w:tmpl w:val="8618AB0C"/>
    <w:lvl w:ilvl="0" w:tplc="C984540A">
      <w:start w:val="1"/>
      <w:numFmt w:val="decimal"/>
      <w:lvlText w:val="%1."/>
      <w:lvlJc w:val="left"/>
      <w:pPr>
        <w:ind w:left="720" w:hanging="36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6C1772E6"/>
    <w:multiLevelType w:val="hybridMultilevel"/>
    <w:tmpl w:val="72B068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6C3C01C4"/>
    <w:multiLevelType w:val="hybridMultilevel"/>
    <w:tmpl w:val="01E60B7C"/>
    <w:lvl w:ilvl="0" w:tplc="F8FA5A3C">
      <w:start w:val="1"/>
      <w:numFmt w:val="bullet"/>
      <w:lvlText w:val="-"/>
      <w:lvlJc w:val="left"/>
      <w:pPr>
        <w:ind w:left="927" w:hanging="360"/>
      </w:pPr>
      <w:rPr>
        <w:rFonts w:ascii="Palatino Linotype" w:eastAsia="Times New Roman" w:hAnsi="Palatino Linotype" w:cs="Tahoma"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41">
    <w:nsid w:val="710923A8"/>
    <w:multiLevelType w:val="hybridMultilevel"/>
    <w:tmpl w:val="98C67564"/>
    <w:lvl w:ilvl="0" w:tplc="03E81298">
      <w:start w:val="4"/>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711B6F28"/>
    <w:multiLevelType w:val="hybridMultilevel"/>
    <w:tmpl w:val="384C174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75422B96"/>
    <w:multiLevelType w:val="hybridMultilevel"/>
    <w:tmpl w:val="748A43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7C1D2E55"/>
    <w:multiLevelType w:val="hybridMultilevel"/>
    <w:tmpl w:val="468CE6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EA42E4F"/>
    <w:multiLevelType w:val="hybridMultilevel"/>
    <w:tmpl w:val="66B481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7F1E705C"/>
    <w:multiLevelType w:val="hybridMultilevel"/>
    <w:tmpl w:val="22CEAC3C"/>
    <w:lvl w:ilvl="0" w:tplc="080A0017">
      <w:start w:val="1"/>
      <w:numFmt w:val="lowerLetter"/>
      <w:lvlText w:val="%1)"/>
      <w:lvlJc w:val="lef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0"/>
  </w:num>
  <w:num w:numId="2">
    <w:abstractNumId w:val="13"/>
  </w:num>
  <w:num w:numId="3">
    <w:abstractNumId w:val="43"/>
  </w:num>
  <w:num w:numId="4">
    <w:abstractNumId w:val="31"/>
  </w:num>
  <w:num w:numId="5">
    <w:abstractNumId w:val="29"/>
  </w:num>
  <w:num w:numId="6">
    <w:abstractNumId w:val="6"/>
  </w:num>
  <w:num w:numId="7">
    <w:abstractNumId w:val="18"/>
  </w:num>
  <w:num w:numId="8">
    <w:abstractNumId w:val="4"/>
  </w:num>
  <w:num w:numId="9">
    <w:abstractNumId w:val="1"/>
  </w:num>
  <w:num w:numId="10">
    <w:abstractNumId w:val="27"/>
  </w:num>
  <w:num w:numId="11">
    <w:abstractNumId w:val="28"/>
  </w:num>
  <w:num w:numId="12">
    <w:abstractNumId w:val="23"/>
  </w:num>
  <w:num w:numId="13">
    <w:abstractNumId w:val="25"/>
  </w:num>
  <w:num w:numId="14">
    <w:abstractNumId w:val="11"/>
  </w:num>
  <w:num w:numId="15">
    <w:abstractNumId w:val="8"/>
  </w:num>
  <w:num w:numId="16">
    <w:abstractNumId w:val="10"/>
  </w:num>
  <w:num w:numId="17">
    <w:abstractNumId w:val="42"/>
  </w:num>
  <w:num w:numId="18">
    <w:abstractNumId w:val="26"/>
  </w:num>
  <w:num w:numId="19">
    <w:abstractNumId w:val="12"/>
  </w:num>
  <w:num w:numId="20">
    <w:abstractNumId w:val="9"/>
  </w:num>
  <w:num w:numId="21">
    <w:abstractNumId w:val="5"/>
  </w:num>
  <w:num w:numId="22">
    <w:abstractNumId w:val="16"/>
  </w:num>
  <w:num w:numId="23">
    <w:abstractNumId w:val="15"/>
  </w:num>
  <w:num w:numId="24">
    <w:abstractNumId w:val="21"/>
  </w:num>
  <w:num w:numId="25">
    <w:abstractNumId w:val="39"/>
  </w:num>
  <w:num w:numId="26">
    <w:abstractNumId w:val="22"/>
  </w:num>
  <w:num w:numId="27">
    <w:abstractNumId w:val="2"/>
  </w:num>
  <w:num w:numId="28">
    <w:abstractNumId w:val="30"/>
  </w:num>
  <w:num w:numId="29">
    <w:abstractNumId w:val="20"/>
  </w:num>
  <w:num w:numId="30">
    <w:abstractNumId w:val="3"/>
  </w:num>
  <w:num w:numId="31">
    <w:abstractNumId w:val="17"/>
  </w:num>
  <w:num w:numId="32">
    <w:abstractNumId w:val="41"/>
  </w:num>
  <w:num w:numId="33">
    <w:abstractNumId w:val="33"/>
  </w:num>
  <w:num w:numId="34">
    <w:abstractNumId w:val="44"/>
  </w:num>
  <w:num w:numId="35">
    <w:abstractNumId w:val="38"/>
  </w:num>
  <w:num w:numId="36">
    <w:abstractNumId w:val="7"/>
  </w:num>
  <w:num w:numId="37">
    <w:abstractNumId w:val="46"/>
  </w:num>
  <w:num w:numId="38">
    <w:abstractNumId w:val="19"/>
  </w:num>
  <w:num w:numId="39">
    <w:abstractNumId w:val="34"/>
  </w:num>
  <w:num w:numId="40">
    <w:abstractNumId w:val="32"/>
  </w:num>
  <w:num w:numId="41">
    <w:abstractNumId w:val="35"/>
  </w:num>
  <w:num w:numId="42">
    <w:abstractNumId w:val="37"/>
  </w:num>
  <w:num w:numId="43">
    <w:abstractNumId w:val="24"/>
  </w:num>
  <w:num w:numId="44">
    <w:abstractNumId w:val="45"/>
  </w:num>
  <w:num w:numId="45">
    <w:abstractNumId w:val="40"/>
  </w:num>
  <w:num w:numId="46">
    <w:abstractNumId w:val="36"/>
  </w:num>
  <w:num w:numId="47">
    <w:abstractNumId w:val="1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1222"/>
    <w:rsid w:val="0000009E"/>
    <w:rsid w:val="000001F1"/>
    <w:rsid w:val="000027EB"/>
    <w:rsid w:val="00002DD9"/>
    <w:rsid w:val="00003179"/>
    <w:rsid w:val="0000356B"/>
    <w:rsid w:val="0000395A"/>
    <w:rsid w:val="00003EB8"/>
    <w:rsid w:val="000043DC"/>
    <w:rsid w:val="0000485A"/>
    <w:rsid w:val="000054AF"/>
    <w:rsid w:val="00005EA6"/>
    <w:rsid w:val="00006499"/>
    <w:rsid w:val="00006543"/>
    <w:rsid w:val="00007017"/>
    <w:rsid w:val="00007ECA"/>
    <w:rsid w:val="0001103D"/>
    <w:rsid w:val="0001124C"/>
    <w:rsid w:val="00012C24"/>
    <w:rsid w:val="00012DBA"/>
    <w:rsid w:val="000139E8"/>
    <w:rsid w:val="00013A19"/>
    <w:rsid w:val="00013DD6"/>
    <w:rsid w:val="000143FA"/>
    <w:rsid w:val="00014465"/>
    <w:rsid w:val="000159D3"/>
    <w:rsid w:val="000173FB"/>
    <w:rsid w:val="00017858"/>
    <w:rsid w:val="00017B2C"/>
    <w:rsid w:val="00017D26"/>
    <w:rsid w:val="00017E22"/>
    <w:rsid w:val="00020260"/>
    <w:rsid w:val="00020818"/>
    <w:rsid w:val="00020B0A"/>
    <w:rsid w:val="0002120A"/>
    <w:rsid w:val="000212E5"/>
    <w:rsid w:val="00021C64"/>
    <w:rsid w:val="0002289F"/>
    <w:rsid w:val="00023078"/>
    <w:rsid w:val="000241C5"/>
    <w:rsid w:val="00024A96"/>
    <w:rsid w:val="00024D74"/>
    <w:rsid w:val="00024F5F"/>
    <w:rsid w:val="0002561A"/>
    <w:rsid w:val="00025F5D"/>
    <w:rsid w:val="00027906"/>
    <w:rsid w:val="00027F0F"/>
    <w:rsid w:val="000312F0"/>
    <w:rsid w:val="000313A7"/>
    <w:rsid w:val="00032F5B"/>
    <w:rsid w:val="00033BE7"/>
    <w:rsid w:val="00034195"/>
    <w:rsid w:val="00034CDC"/>
    <w:rsid w:val="00034E9D"/>
    <w:rsid w:val="00034F30"/>
    <w:rsid w:val="0003569F"/>
    <w:rsid w:val="000356AE"/>
    <w:rsid w:val="00035F9E"/>
    <w:rsid w:val="00036315"/>
    <w:rsid w:val="000369DB"/>
    <w:rsid w:val="00036B38"/>
    <w:rsid w:val="000373BC"/>
    <w:rsid w:val="000378BC"/>
    <w:rsid w:val="00037B34"/>
    <w:rsid w:val="00037F4B"/>
    <w:rsid w:val="00040D5F"/>
    <w:rsid w:val="00041588"/>
    <w:rsid w:val="000415F1"/>
    <w:rsid w:val="000415FB"/>
    <w:rsid w:val="00043072"/>
    <w:rsid w:val="0004349F"/>
    <w:rsid w:val="00043AB1"/>
    <w:rsid w:val="00043C4B"/>
    <w:rsid w:val="00044768"/>
    <w:rsid w:val="000457A5"/>
    <w:rsid w:val="00045F73"/>
    <w:rsid w:val="0004646B"/>
    <w:rsid w:val="00046B97"/>
    <w:rsid w:val="00046F21"/>
    <w:rsid w:val="0004731B"/>
    <w:rsid w:val="0004790A"/>
    <w:rsid w:val="00050EC4"/>
    <w:rsid w:val="00051C33"/>
    <w:rsid w:val="000527B4"/>
    <w:rsid w:val="000528E6"/>
    <w:rsid w:val="00053196"/>
    <w:rsid w:val="000534C8"/>
    <w:rsid w:val="00053B75"/>
    <w:rsid w:val="00055DD3"/>
    <w:rsid w:val="00056D2E"/>
    <w:rsid w:val="00057250"/>
    <w:rsid w:val="00057499"/>
    <w:rsid w:val="0005769F"/>
    <w:rsid w:val="0006017B"/>
    <w:rsid w:val="000603A7"/>
    <w:rsid w:val="0006115F"/>
    <w:rsid w:val="000614B4"/>
    <w:rsid w:val="0006199A"/>
    <w:rsid w:val="000620E1"/>
    <w:rsid w:val="00062D7B"/>
    <w:rsid w:val="000634CC"/>
    <w:rsid w:val="00063A96"/>
    <w:rsid w:val="00063EA8"/>
    <w:rsid w:val="0006409F"/>
    <w:rsid w:val="0006430A"/>
    <w:rsid w:val="00064855"/>
    <w:rsid w:val="00064D35"/>
    <w:rsid w:val="00065BF2"/>
    <w:rsid w:val="000678EA"/>
    <w:rsid w:val="000678F4"/>
    <w:rsid w:val="00067B8C"/>
    <w:rsid w:val="00067C06"/>
    <w:rsid w:val="000715B2"/>
    <w:rsid w:val="00071A4A"/>
    <w:rsid w:val="00073110"/>
    <w:rsid w:val="000744D6"/>
    <w:rsid w:val="000749B4"/>
    <w:rsid w:val="00074BB0"/>
    <w:rsid w:val="000758B2"/>
    <w:rsid w:val="00076F40"/>
    <w:rsid w:val="000771CC"/>
    <w:rsid w:val="00077F49"/>
    <w:rsid w:val="00080971"/>
    <w:rsid w:val="000813B0"/>
    <w:rsid w:val="0008148B"/>
    <w:rsid w:val="00082267"/>
    <w:rsid w:val="0008327F"/>
    <w:rsid w:val="00083520"/>
    <w:rsid w:val="00084CD3"/>
    <w:rsid w:val="000853C2"/>
    <w:rsid w:val="00086D84"/>
    <w:rsid w:val="00087158"/>
    <w:rsid w:val="000910A3"/>
    <w:rsid w:val="00092475"/>
    <w:rsid w:val="0009267E"/>
    <w:rsid w:val="00092C55"/>
    <w:rsid w:val="00092F1D"/>
    <w:rsid w:val="000932D5"/>
    <w:rsid w:val="00095028"/>
    <w:rsid w:val="000952F7"/>
    <w:rsid w:val="00095932"/>
    <w:rsid w:val="00095E4F"/>
    <w:rsid w:val="000962CB"/>
    <w:rsid w:val="00096D31"/>
    <w:rsid w:val="00097211"/>
    <w:rsid w:val="00097946"/>
    <w:rsid w:val="000A00FA"/>
    <w:rsid w:val="000A0518"/>
    <w:rsid w:val="000A0861"/>
    <w:rsid w:val="000A1CB7"/>
    <w:rsid w:val="000A1F83"/>
    <w:rsid w:val="000A20A4"/>
    <w:rsid w:val="000A2159"/>
    <w:rsid w:val="000A5058"/>
    <w:rsid w:val="000A5A1D"/>
    <w:rsid w:val="000A5C6A"/>
    <w:rsid w:val="000A60ED"/>
    <w:rsid w:val="000A61DD"/>
    <w:rsid w:val="000A7211"/>
    <w:rsid w:val="000A79B9"/>
    <w:rsid w:val="000B079E"/>
    <w:rsid w:val="000B15D2"/>
    <w:rsid w:val="000B1D37"/>
    <w:rsid w:val="000B262E"/>
    <w:rsid w:val="000B2C93"/>
    <w:rsid w:val="000B36DD"/>
    <w:rsid w:val="000B5457"/>
    <w:rsid w:val="000B5711"/>
    <w:rsid w:val="000B6020"/>
    <w:rsid w:val="000B7CE9"/>
    <w:rsid w:val="000C0941"/>
    <w:rsid w:val="000C095A"/>
    <w:rsid w:val="000C0EAD"/>
    <w:rsid w:val="000C1D33"/>
    <w:rsid w:val="000C2283"/>
    <w:rsid w:val="000C27CA"/>
    <w:rsid w:val="000C3DD9"/>
    <w:rsid w:val="000C3E67"/>
    <w:rsid w:val="000C589B"/>
    <w:rsid w:val="000C59CB"/>
    <w:rsid w:val="000C5A78"/>
    <w:rsid w:val="000C5CEE"/>
    <w:rsid w:val="000C7410"/>
    <w:rsid w:val="000D06DE"/>
    <w:rsid w:val="000D0B08"/>
    <w:rsid w:val="000D15E2"/>
    <w:rsid w:val="000D1DDF"/>
    <w:rsid w:val="000D21AC"/>
    <w:rsid w:val="000D2A27"/>
    <w:rsid w:val="000D4028"/>
    <w:rsid w:val="000D49ED"/>
    <w:rsid w:val="000D4C39"/>
    <w:rsid w:val="000D62EF"/>
    <w:rsid w:val="000D6AEB"/>
    <w:rsid w:val="000D6B5A"/>
    <w:rsid w:val="000D6CF8"/>
    <w:rsid w:val="000D7077"/>
    <w:rsid w:val="000E0BEA"/>
    <w:rsid w:val="000E1955"/>
    <w:rsid w:val="000E4755"/>
    <w:rsid w:val="000E6F80"/>
    <w:rsid w:val="000F13A8"/>
    <w:rsid w:val="000F178F"/>
    <w:rsid w:val="000F213F"/>
    <w:rsid w:val="000F2431"/>
    <w:rsid w:val="000F24C8"/>
    <w:rsid w:val="000F2580"/>
    <w:rsid w:val="000F26D2"/>
    <w:rsid w:val="000F2EBF"/>
    <w:rsid w:val="000F3684"/>
    <w:rsid w:val="000F3DA0"/>
    <w:rsid w:val="000F4183"/>
    <w:rsid w:val="000F4876"/>
    <w:rsid w:val="000F50AF"/>
    <w:rsid w:val="000F5537"/>
    <w:rsid w:val="000F555D"/>
    <w:rsid w:val="000F5F3A"/>
    <w:rsid w:val="000F63AA"/>
    <w:rsid w:val="000F6834"/>
    <w:rsid w:val="000F7149"/>
    <w:rsid w:val="000F76AB"/>
    <w:rsid w:val="000F7A45"/>
    <w:rsid w:val="000F7FD8"/>
    <w:rsid w:val="00100BAC"/>
    <w:rsid w:val="001017B7"/>
    <w:rsid w:val="0010269F"/>
    <w:rsid w:val="00102F43"/>
    <w:rsid w:val="001034C6"/>
    <w:rsid w:val="00103D21"/>
    <w:rsid w:val="00103FCA"/>
    <w:rsid w:val="001049B0"/>
    <w:rsid w:val="00104ADB"/>
    <w:rsid w:val="0010569D"/>
    <w:rsid w:val="001057BC"/>
    <w:rsid w:val="00105CA7"/>
    <w:rsid w:val="0010640C"/>
    <w:rsid w:val="00106541"/>
    <w:rsid w:val="00106CE0"/>
    <w:rsid w:val="001078DF"/>
    <w:rsid w:val="00107D2F"/>
    <w:rsid w:val="00110837"/>
    <w:rsid w:val="00110B45"/>
    <w:rsid w:val="001115D4"/>
    <w:rsid w:val="001117DF"/>
    <w:rsid w:val="001133D5"/>
    <w:rsid w:val="001134C9"/>
    <w:rsid w:val="001139FD"/>
    <w:rsid w:val="00114068"/>
    <w:rsid w:val="001142C7"/>
    <w:rsid w:val="001150E9"/>
    <w:rsid w:val="001165D7"/>
    <w:rsid w:val="001166C8"/>
    <w:rsid w:val="001171BD"/>
    <w:rsid w:val="00117E69"/>
    <w:rsid w:val="00117F59"/>
    <w:rsid w:val="001204D8"/>
    <w:rsid w:val="001206C7"/>
    <w:rsid w:val="00120C53"/>
    <w:rsid w:val="001221B8"/>
    <w:rsid w:val="00122A57"/>
    <w:rsid w:val="00123B13"/>
    <w:rsid w:val="00123CDB"/>
    <w:rsid w:val="0012505A"/>
    <w:rsid w:val="001265A5"/>
    <w:rsid w:val="00127757"/>
    <w:rsid w:val="001279BF"/>
    <w:rsid w:val="00127E0D"/>
    <w:rsid w:val="00132104"/>
    <w:rsid w:val="00132A80"/>
    <w:rsid w:val="00132F95"/>
    <w:rsid w:val="00134409"/>
    <w:rsid w:val="00135453"/>
    <w:rsid w:val="0013647C"/>
    <w:rsid w:val="00136A09"/>
    <w:rsid w:val="0013791C"/>
    <w:rsid w:val="00137B8F"/>
    <w:rsid w:val="00140643"/>
    <w:rsid w:val="00140BC9"/>
    <w:rsid w:val="00141895"/>
    <w:rsid w:val="0014223B"/>
    <w:rsid w:val="00142A73"/>
    <w:rsid w:val="00142C89"/>
    <w:rsid w:val="0014307A"/>
    <w:rsid w:val="00143189"/>
    <w:rsid w:val="001436E0"/>
    <w:rsid w:val="001438C4"/>
    <w:rsid w:val="001438D1"/>
    <w:rsid w:val="00144683"/>
    <w:rsid w:val="00144747"/>
    <w:rsid w:val="00144D0B"/>
    <w:rsid w:val="00145727"/>
    <w:rsid w:val="0014604E"/>
    <w:rsid w:val="0014620A"/>
    <w:rsid w:val="0014668C"/>
    <w:rsid w:val="0014688E"/>
    <w:rsid w:val="00146D94"/>
    <w:rsid w:val="00147566"/>
    <w:rsid w:val="00147666"/>
    <w:rsid w:val="00147887"/>
    <w:rsid w:val="00150B1D"/>
    <w:rsid w:val="00150E21"/>
    <w:rsid w:val="00151053"/>
    <w:rsid w:val="001519CC"/>
    <w:rsid w:val="00151FBB"/>
    <w:rsid w:val="00152348"/>
    <w:rsid w:val="00152668"/>
    <w:rsid w:val="001528FD"/>
    <w:rsid w:val="00153448"/>
    <w:rsid w:val="001537C2"/>
    <w:rsid w:val="0015381E"/>
    <w:rsid w:val="0015405A"/>
    <w:rsid w:val="00155F96"/>
    <w:rsid w:val="00156023"/>
    <w:rsid w:val="0015608F"/>
    <w:rsid w:val="00156408"/>
    <w:rsid w:val="00156A6B"/>
    <w:rsid w:val="00161C5D"/>
    <w:rsid w:val="00161DF9"/>
    <w:rsid w:val="00161ED0"/>
    <w:rsid w:val="00162383"/>
    <w:rsid w:val="001628CA"/>
    <w:rsid w:val="00162CCE"/>
    <w:rsid w:val="00164B24"/>
    <w:rsid w:val="00165891"/>
    <w:rsid w:val="001658C8"/>
    <w:rsid w:val="00166B3A"/>
    <w:rsid w:val="00170545"/>
    <w:rsid w:val="001710BF"/>
    <w:rsid w:val="0017140B"/>
    <w:rsid w:val="00171613"/>
    <w:rsid w:val="00171ADD"/>
    <w:rsid w:val="00173F09"/>
    <w:rsid w:val="00174292"/>
    <w:rsid w:val="001744E3"/>
    <w:rsid w:val="0017459B"/>
    <w:rsid w:val="00175CEB"/>
    <w:rsid w:val="00176367"/>
    <w:rsid w:val="00176773"/>
    <w:rsid w:val="00176D78"/>
    <w:rsid w:val="00176E8E"/>
    <w:rsid w:val="001807FF"/>
    <w:rsid w:val="00181915"/>
    <w:rsid w:val="00181E52"/>
    <w:rsid w:val="00182D6C"/>
    <w:rsid w:val="00182DCE"/>
    <w:rsid w:val="00182F0F"/>
    <w:rsid w:val="00183D24"/>
    <w:rsid w:val="001847E4"/>
    <w:rsid w:val="00184982"/>
    <w:rsid w:val="001851A6"/>
    <w:rsid w:val="00185714"/>
    <w:rsid w:val="001867E9"/>
    <w:rsid w:val="00187592"/>
    <w:rsid w:val="001875A7"/>
    <w:rsid w:val="001879E1"/>
    <w:rsid w:val="00190600"/>
    <w:rsid w:val="00190A15"/>
    <w:rsid w:val="0019151D"/>
    <w:rsid w:val="00191AB2"/>
    <w:rsid w:val="00192206"/>
    <w:rsid w:val="00192A4C"/>
    <w:rsid w:val="0019389B"/>
    <w:rsid w:val="00193E29"/>
    <w:rsid w:val="00194110"/>
    <w:rsid w:val="001954D2"/>
    <w:rsid w:val="00195BA5"/>
    <w:rsid w:val="00195E1E"/>
    <w:rsid w:val="0019600C"/>
    <w:rsid w:val="00196522"/>
    <w:rsid w:val="001A1B94"/>
    <w:rsid w:val="001A22F5"/>
    <w:rsid w:val="001A2B55"/>
    <w:rsid w:val="001A4B83"/>
    <w:rsid w:val="001A57BE"/>
    <w:rsid w:val="001A6236"/>
    <w:rsid w:val="001A650C"/>
    <w:rsid w:val="001A6FCC"/>
    <w:rsid w:val="001A7588"/>
    <w:rsid w:val="001A7C6B"/>
    <w:rsid w:val="001A7FD2"/>
    <w:rsid w:val="001B0BF3"/>
    <w:rsid w:val="001B107D"/>
    <w:rsid w:val="001B1140"/>
    <w:rsid w:val="001B1524"/>
    <w:rsid w:val="001B1986"/>
    <w:rsid w:val="001B26B2"/>
    <w:rsid w:val="001B2CD9"/>
    <w:rsid w:val="001B2DCA"/>
    <w:rsid w:val="001B2F97"/>
    <w:rsid w:val="001B3222"/>
    <w:rsid w:val="001B38FF"/>
    <w:rsid w:val="001B4E2E"/>
    <w:rsid w:val="001B62A0"/>
    <w:rsid w:val="001B764F"/>
    <w:rsid w:val="001C17B0"/>
    <w:rsid w:val="001C1A4D"/>
    <w:rsid w:val="001C1F28"/>
    <w:rsid w:val="001C1FE2"/>
    <w:rsid w:val="001C282F"/>
    <w:rsid w:val="001C298A"/>
    <w:rsid w:val="001C2F9F"/>
    <w:rsid w:val="001C3052"/>
    <w:rsid w:val="001C38D5"/>
    <w:rsid w:val="001C3946"/>
    <w:rsid w:val="001C51ED"/>
    <w:rsid w:val="001C613C"/>
    <w:rsid w:val="001C6379"/>
    <w:rsid w:val="001C6568"/>
    <w:rsid w:val="001C6701"/>
    <w:rsid w:val="001C67BF"/>
    <w:rsid w:val="001C7622"/>
    <w:rsid w:val="001C797F"/>
    <w:rsid w:val="001D0086"/>
    <w:rsid w:val="001D0094"/>
    <w:rsid w:val="001D00D6"/>
    <w:rsid w:val="001D0ADE"/>
    <w:rsid w:val="001D0F76"/>
    <w:rsid w:val="001D18F2"/>
    <w:rsid w:val="001D1B4B"/>
    <w:rsid w:val="001D1B6E"/>
    <w:rsid w:val="001D256A"/>
    <w:rsid w:val="001D4203"/>
    <w:rsid w:val="001D4377"/>
    <w:rsid w:val="001D45E8"/>
    <w:rsid w:val="001D4E4C"/>
    <w:rsid w:val="001D67AC"/>
    <w:rsid w:val="001D6F69"/>
    <w:rsid w:val="001D7012"/>
    <w:rsid w:val="001D71AF"/>
    <w:rsid w:val="001D7B82"/>
    <w:rsid w:val="001D7BD2"/>
    <w:rsid w:val="001E16EB"/>
    <w:rsid w:val="001E2A4D"/>
    <w:rsid w:val="001E4D8F"/>
    <w:rsid w:val="001E53C2"/>
    <w:rsid w:val="001E545B"/>
    <w:rsid w:val="001E54A5"/>
    <w:rsid w:val="001E6927"/>
    <w:rsid w:val="001E6947"/>
    <w:rsid w:val="001E6FC5"/>
    <w:rsid w:val="001E7EE2"/>
    <w:rsid w:val="001F0E9C"/>
    <w:rsid w:val="001F0EB8"/>
    <w:rsid w:val="001F0F77"/>
    <w:rsid w:val="001F0FDA"/>
    <w:rsid w:val="001F1540"/>
    <w:rsid w:val="001F17CC"/>
    <w:rsid w:val="001F1EE7"/>
    <w:rsid w:val="001F21D7"/>
    <w:rsid w:val="001F24ED"/>
    <w:rsid w:val="001F43D1"/>
    <w:rsid w:val="001F582D"/>
    <w:rsid w:val="001F652C"/>
    <w:rsid w:val="001F78D9"/>
    <w:rsid w:val="0020074E"/>
    <w:rsid w:val="00202DB8"/>
    <w:rsid w:val="00203560"/>
    <w:rsid w:val="00203DF0"/>
    <w:rsid w:val="00205F69"/>
    <w:rsid w:val="002060B4"/>
    <w:rsid w:val="00206209"/>
    <w:rsid w:val="00206CE5"/>
    <w:rsid w:val="00207332"/>
    <w:rsid w:val="002076B9"/>
    <w:rsid w:val="00207736"/>
    <w:rsid w:val="00210A50"/>
    <w:rsid w:val="00212460"/>
    <w:rsid w:val="0021247B"/>
    <w:rsid w:val="0021348D"/>
    <w:rsid w:val="002141C0"/>
    <w:rsid w:val="002145FD"/>
    <w:rsid w:val="00215A16"/>
    <w:rsid w:val="00215D0D"/>
    <w:rsid w:val="00216C67"/>
    <w:rsid w:val="00217ACE"/>
    <w:rsid w:val="00217AEF"/>
    <w:rsid w:val="00220CBC"/>
    <w:rsid w:val="00220CE6"/>
    <w:rsid w:val="0022176E"/>
    <w:rsid w:val="0022181F"/>
    <w:rsid w:val="00221EC9"/>
    <w:rsid w:val="00222731"/>
    <w:rsid w:val="002229C6"/>
    <w:rsid w:val="002239AA"/>
    <w:rsid w:val="00223C46"/>
    <w:rsid w:val="00223C6D"/>
    <w:rsid w:val="00223ECD"/>
    <w:rsid w:val="00224092"/>
    <w:rsid w:val="002240B8"/>
    <w:rsid w:val="002241A6"/>
    <w:rsid w:val="002241E8"/>
    <w:rsid w:val="00224774"/>
    <w:rsid w:val="002247B0"/>
    <w:rsid w:val="00224F7A"/>
    <w:rsid w:val="00225152"/>
    <w:rsid w:val="002256FE"/>
    <w:rsid w:val="00225E15"/>
    <w:rsid w:val="00226980"/>
    <w:rsid w:val="00226E46"/>
    <w:rsid w:val="00226E4A"/>
    <w:rsid w:val="00226E55"/>
    <w:rsid w:val="00227746"/>
    <w:rsid w:val="0022779E"/>
    <w:rsid w:val="00227BB7"/>
    <w:rsid w:val="0023016D"/>
    <w:rsid w:val="0023095D"/>
    <w:rsid w:val="00230E81"/>
    <w:rsid w:val="002312EA"/>
    <w:rsid w:val="00231E95"/>
    <w:rsid w:val="00232310"/>
    <w:rsid w:val="00232673"/>
    <w:rsid w:val="00234273"/>
    <w:rsid w:val="00234722"/>
    <w:rsid w:val="00234FF6"/>
    <w:rsid w:val="00236080"/>
    <w:rsid w:val="00236206"/>
    <w:rsid w:val="00236863"/>
    <w:rsid w:val="00236CB5"/>
    <w:rsid w:val="00237A96"/>
    <w:rsid w:val="00237C1F"/>
    <w:rsid w:val="00237D0D"/>
    <w:rsid w:val="00237D58"/>
    <w:rsid w:val="00240328"/>
    <w:rsid w:val="002403A3"/>
    <w:rsid w:val="00241116"/>
    <w:rsid w:val="00241974"/>
    <w:rsid w:val="002424C2"/>
    <w:rsid w:val="002432BC"/>
    <w:rsid w:val="002433A4"/>
    <w:rsid w:val="002435DC"/>
    <w:rsid w:val="002438E1"/>
    <w:rsid w:val="00243B71"/>
    <w:rsid w:val="0024436B"/>
    <w:rsid w:val="002448A6"/>
    <w:rsid w:val="0024538A"/>
    <w:rsid w:val="00245C67"/>
    <w:rsid w:val="00245D77"/>
    <w:rsid w:val="00246501"/>
    <w:rsid w:val="002465DF"/>
    <w:rsid w:val="00246DD4"/>
    <w:rsid w:val="00247B17"/>
    <w:rsid w:val="00250142"/>
    <w:rsid w:val="00250389"/>
    <w:rsid w:val="002511F1"/>
    <w:rsid w:val="002512C2"/>
    <w:rsid w:val="00251DA0"/>
    <w:rsid w:val="00251FF7"/>
    <w:rsid w:val="00252354"/>
    <w:rsid w:val="00252669"/>
    <w:rsid w:val="00252E75"/>
    <w:rsid w:val="00252F20"/>
    <w:rsid w:val="00253653"/>
    <w:rsid w:val="00253D16"/>
    <w:rsid w:val="00254209"/>
    <w:rsid w:val="00254288"/>
    <w:rsid w:val="0025469C"/>
    <w:rsid w:val="002550C4"/>
    <w:rsid w:val="00255F1E"/>
    <w:rsid w:val="0025770A"/>
    <w:rsid w:val="002579CE"/>
    <w:rsid w:val="002606CD"/>
    <w:rsid w:val="002606E8"/>
    <w:rsid w:val="00260FEC"/>
    <w:rsid w:val="00261DD6"/>
    <w:rsid w:val="00262653"/>
    <w:rsid w:val="00263023"/>
    <w:rsid w:val="0026324B"/>
    <w:rsid w:val="00263885"/>
    <w:rsid w:val="002657E2"/>
    <w:rsid w:val="00266165"/>
    <w:rsid w:val="002671CF"/>
    <w:rsid w:val="00267528"/>
    <w:rsid w:val="00267875"/>
    <w:rsid w:val="002700CF"/>
    <w:rsid w:val="00270DBB"/>
    <w:rsid w:val="00271E0B"/>
    <w:rsid w:val="0027276F"/>
    <w:rsid w:val="002727CC"/>
    <w:rsid w:val="00273679"/>
    <w:rsid w:val="00275268"/>
    <w:rsid w:val="00275CC4"/>
    <w:rsid w:val="00275D40"/>
    <w:rsid w:val="00275D99"/>
    <w:rsid w:val="0027656C"/>
    <w:rsid w:val="0027732A"/>
    <w:rsid w:val="00277869"/>
    <w:rsid w:val="002802E4"/>
    <w:rsid w:val="0028054D"/>
    <w:rsid w:val="002808E4"/>
    <w:rsid w:val="00281A35"/>
    <w:rsid w:val="00281AD9"/>
    <w:rsid w:val="0028209A"/>
    <w:rsid w:val="00282260"/>
    <w:rsid w:val="00282E6A"/>
    <w:rsid w:val="00283189"/>
    <w:rsid w:val="00283517"/>
    <w:rsid w:val="00283DB2"/>
    <w:rsid w:val="0028434A"/>
    <w:rsid w:val="00284486"/>
    <w:rsid w:val="00284E8C"/>
    <w:rsid w:val="00285118"/>
    <w:rsid w:val="00285644"/>
    <w:rsid w:val="0028581E"/>
    <w:rsid w:val="00286DE7"/>
    <w:rsid w:val="00287034"/>
    <w:rsid w:val="0028756C"/>
    <w:rsid w:val="00287810"/>
    <w:rsid w:val="00287DE8"/>
    <w:rsid w:val="0029059D"/>
    <w:rsid w:val="002909BA"/>
    <w:rsid w:val="0029252D"/>
    <w:rsid w:val="00292F7C"/>
    <w:rsid w:val="00293491"/>
    <w:rsid w:val="002934DF"/>
    <w:rsid w:val="00293946"/>
    <w:rsid w:val="00294030"/>
    <w:rsid w:val="00294301"/>
    <w:rsid w:val="00294BDD"/>
    <w:rsid w:val="00295F53"/>
    <w:rsid w:val="00296423"/>
    <w:rsid w:val="00296AE5"/>
    <w:rsid w:val="002A04DF"/>
    <w:rsid w:val="002A063E"/>
    <w:rsid w:val="002A0E2B"/>
    <w:rsid w:val="002A0FB8"/>
    <w:rsid w:val="002A1B97"/>
    <w:rsid w:val="002A2A2B"/>
    <w:rsid w:val="002A2BC3"/>
    <w:rsid w:val="002A30A5"/>
    <w:rsid w:val="002A3619"/>
    <w:rsid w:val="002A3B90"/>
    <w:rsid w:val="002A50B6"/>
    <w:rsid w:val="002A5232"/>
    <w:rsid w:val="002A539E"/>
    <w:rsid w:val="002A57D2"/>
    <w:rsid w:val="002A6193"/>
    <w:rsid w:val="002A66CD"/>
    <w:rsid w:val="002A6BF6"/>
    <w:rsid w:val="002A7BD4"/>
    <w:rsid w:val="002A7F32"/>
    <w:rsid w:val="002B0073"/>
    <w:rsid w:val="002B06F8"/>
    <w:rsid w:val="002B0D3D"/>
    <w:rsid w:val="002B14E7"/>
    <w:rsid w:val="002B1FA7"/>
    <w:rsid w:val="002B20A1"/>
    <w:rsid w:val="002B226E"/>
    <w:rsid w:val="002B3E72"/>
    <w:rsid w:val="002B46D4"/>
    <w:rsid w:val="002B4802"/>
    <w:rsid w:val="002B48C5"/>
    <w:rsid w:val="002B4988"/>
    <w:rsid w:val="002B4CFE"/>
    <w:rsid w:val="002B54CF"/>
    <w:rsid w:val="002B6DCE"/>
    <w:rsid w:val="002B6DFB"/>
    <w:rsid w:val="002B7BE2"/>
    <w:rsid w:val="002C02B9"/>
    <w:rsid w:val="002C06E4"/>
    <w:rsid w:val="002C0DC2"/>
    <w:rsid w:val="002C2524"/>
    <w:rsid w:val="002C4046"/>
    <w:rsid w:val="002C458A"/>
    <w:rsid w:val="002C7BD3"/>
    <w:rsid w:val="002D0142"/>
    <w:rsid w:val="002D02BC"/>
    <w:rsid w:val="002D1BE4"/>
    <w:rsid w:val="002D1D6C"/>
    <w:rsid w:val="002D245E"/>
    <w:rsid w:val="002D3FA0"/>
    <w:rsid w:val="002D481C"/>
    <w:rsid w:val="002D5FDB"/>
    <w:rsid w:val="002D7DC7"/>
    <w:rsid w:val="002E2418"/>
    <w:rsid w:val="002E3100"/>
    <w:rsid w:val="002E32B9"/>
    <w:rsid w:val="002E3D7F"/>
    <w:rsid w:val="002E44F3"/>
    <w:rsid w:val="002E4F9B"/>
    <w:rsid w:val="002E5015"/>
    <w:rsid w:val="002E53B9"/>
    <w:rsid w:val="002E7ACF"/>
    <w:rsid w:val="002E7CF9"/>
    <w:rsid w:val="002F0490"/>
    <w:rsid w:val="002F09CA"/>
    <w:rsid w:val="002F0C1A"/>
    <w:rsid w:val="002F0CE9"/>
    <w:rsid w:val="002F310B"/>
    <w:rsid w:val="002F3BD0"/>
    <w:rsid w:val="002F3C49"/>
    <w:rsid w:val="002F47A7"/>
    <w:rsid w:val="002F58D8"/>
    <w:rsid w:val="002F5FDA"/>
    <w:rsid w:val="002F6707"/>
    <w:rsid w:val="002F6EBE"/>
    <w:rsid w:val="0030032A"/>
    <w:rsid w:val="00300A0B"/>
    <w:rsid w:val="003012EF"/>
    <w:rsid w:val="00301894"/>
    <w:rsid w:val="00301F46"/>
    <w:rsid w:val="00303CAD"/>
    <w:rsid w:val="00303E71"/>
    <w:rsid w:val="00304630"/>
    <w:rsid w:val="00304E7C"/>
    <w:rsid w:val="00304EC0"/>
    <w:rsid w:val="00306392"/>
    <w:rsid w:val="00306418"/>
    <w:rsid w:val="0030652B"/>
    <w:rsid w:val="00307887"/>
    <w:rsid w:val="003100F3"/>
    <w:rsid w:val="00310C11"/>
    <w:rsid w:val="00311701"/>
    <w:rsid w:val="00311D8B"/>
    <w:rsid w:val="00311F87"/>
    <w:rsid w:val="00312456"/>
    <w:rsid w:val="0031377A"/>
    <w:rsid w:val="00313E93"/>
    <w:rsid w:val="0031453D"/>
    <w:rsid w:val="0031491C"/>
    <w:rsid w:val="00314BBC"/>
    <w:rsid w:val="00315651"/>
    <w:rsid w:val="00315994"/>
    <w:rsid w:val="0031614E"/>
    <w:rsid w:val="00316600"/>
    <w:rsid w:val="003172EC"/>
    <w:rsid w:val="003173F9"/>
    <w:rsid w:val="00320C52"/>
    <w:rsid w:val="0032170B"/>
    <w:rsid w:val="00323325"/>
    <w:rsid w:val="003243B0"/>
    <w:rsid w:val="003250CF"/>
    <w:rsid w:val="00325EC0"/>
    <w:rsid w:val="00330021"/>
    <w:rsid w:val="0033019C"/>
    <w:rsid w:val="00330729"/>
    <w:rsid w:val="00330DA7"/>
    <w:rsid w:val="003320BC"/>
    <w:rsid w:val="003323A3"/>
    <w:rsid w:val="00332472"/>
    <w:rsid w:val="00332A90"/>
    <w:rsid w:val="00332D49"/>
    <w:rsid w:val="0033339B"/>
    <w:rsid w:val="0033384E"/>
    <w:rsid w:val="003340EC"/>
    <w:rsid w:val="003350FF"/>
    <w:rsid w:val="003353E3"/>
    <w:rsid w:val="00336399"/>
    <w:rsid w:val="00336417"/>
    <w:rsid w:val="003365A9"/>
    <w:rsid w:val="003377E9"/>
    <w:rsid w:val="00337AD3"/>
    <w:rsid w:val="00337B4C"/>
    <w:rsid w:val="0034057C"/>
    <w:rsid w:val="00340619"/>
    <w:rsid w:val="0034091C"/>
    <w:rsid w:val="00340C52"/>
    <w:rsid w:val="00341414"/>
    <w:rsid w:val="0034147F"/>
    <w:rsid w:val="00341716"/>
    <w:rsid w:val="003417FF"/>
    <w:rsid w:val="00341DA8"/>
    <w:rsid w:val="003421BF"/>
    <w:rsid w:val="00342499"/>
    <w:rsid w:val="00342A00"/>
    <w:rsid w:val="003446A4"/>
    <w:rsid w:val="0034476F"/>
    <w:rsid w:val="003447C4"/>
    <w:rsid w:val="00344EF9"/>
    <w:rsid w:val="003451CC"/>
    <w:rsid w:val="00345880"/>
    <w:rsid w:val="00346412"/>
    <w:rsid w:val="00346C07"/>
    <w:rsid w:val="00347370"/>
    <w:rsid w:val="00350142"/>
    <w:rsid w:val="003503E8"/>
    <w:rsid w:val="00350D3D"/>
    <w:rsid w:val="00353997"/>
    <w:rsid w:val="00353B6D"/>
    <w:rsid w:val="003547EF"/>
    <w:rsid w:val="00354920"/>
    <w:rsid w:val="00354EEC"/>
    <w:rsid w:val="00355365"/>
    <w:rsid w:val="00355A78"/>
    <w:rsid w:val="00355C21"/>
    <w:rsid w:val="00355DC6"/>
    <w:rsid w:val="00356B3E"/>
    <w:rsid w:val="00356BDD"/>
    <w:rsid w:val="003572CF"/>
    <w:rsid w:val="00357700"/>
    <w:rsid w:val="00360130"/>
    <w:rsid w:val="003604D7"/>
    <w:rsid w:val="00360AA6"/>
    <w:rsid w:val="0036116D"/>
    <w:rsid w:val="00361176"/>
    <w:rsid w:val="0036164E"/>
    <w:rsid w:val="003627C6"/>
    <w:rsid w:val="0036351E"/>
    <w:rsid w:val="00363615"/>
    <w:rsid w:val="00363A23"/>
    <w:rsid w:val="00364521"/>
    <w:rsid w:val="00364CC3"/>
    <w:rsid w:val="00365026"/>
    <w:rsid w:val="00366381"/>
    <w:rsid w:val="003668FC"/>
    <w:rsid w:val="00367F82"/>
    <w:rsid w:val="00370A9D"/>
    <w:rsid w:val="00370CB0"/>
    <w:rsid w:val="00372798"/>
    <w:rsid w:val="00372803"/>
    <w:rsid w:val="00372CCA"/>
    <w:rsid w:val="00373387"/>
    <w:rsid w:val="00373CE4"/>
    <w:rsid w:val="00374469"/>
    <w:rsid w:val="00374624"/>
    <w:rsid w:val="00374683"/>
    <w:rsid w:val="003749EC"/>
    <w:rsid w:val="00374AFC"/>
    <w:rsid w:val="00374D97"/>
    <w:rsid w:val="00374E2B"/>
    <w:rsid w:val="00374EB6"/>
    <w:rsid w:val="003756AF"/>
    <w:rsid w:val="00375815"/>
    <w:rsid w:val="00377383"/>
    <w:rsid w:val="003800D0"/>
    <w:rsid w:val="00380441"/>
    <w:rsid w:val="00380C8F"/>
    <w:rsid w:val="00380EF9"/>
    <w:rsid w:val="00381447"/>
    <w:rsid w:val="00381E0A"/>
    <w:rsid w:val="00382696"/>
    <w:rsid w:val="0038312D"/>
    <w:rsid w:val="0038358D"/>
    <w:rsid w:val="0038438A"/>
    <w:rsid w:val="00384633"/>
    <w:rsid w:val="00384DF7"/>
    <w:rsid w:val="00385F16"/>
    <w:rsid w:val="003864D2"/>
    <w:rsid w:val="00386B19"/>
    <w:rsid w:val="003870E2"/>
    <w:rsid w:val="00387191"/>
    <w:rsid w:val="00387C00"/>
    <w:rsid w:val="00390249"/>
    <w:rsid w:val="00390BF8"/>
    <w:rsid w:val="0039109D"/>
    <w:rsid w:val="00391162"/>
    <w:rsid w:val="00391A37"/>
    <w:rsid w:val="00391EB1"/>
    <w:rsid w:val="00392877"/>
    <w:rsid w:val="00392E12"/>
    <w:rsid w:val="0039353D"/>
    <w:rsid w:val="00393855"/>
    <w:rsid w:val="0039391D"/>
    <w:rsid w:val="00393C79"/>
    <w:rsid w:val="0039402E"/>
    <w:rsid w:val="003943A3"/>
    <w:rsid w:val="00394D7E"/>
    <w:rsid w:val="003952E7"/>
    <w:rsid w:val="0039562A"/>
    <w:rsid w:val="003956E9"/>
    <w:rsid w:val="003965EC"/>
    <w:rsid w:val="00396BA0"/>
    <w:rsid w:val="00396D74"/>
    <w:rsid w:val="003A00EE"/>
    <w:rsid w:val="003A0E17"/>
    <w:rsid w:val="003A1A54"/>
    <w:rsid w:val="003A24F5"/>
    <w:rsid w:val="003A357E"/>
    <w:rsid w:val="003A3A5A"/>
    <w:rsid w:val="003A407B"/>
    <w:rsid w:val="003A461D"/>
    <w:rsid w:val="003A47E4"/>
    <w:rsid w:val="003A693B"/>
    <w:rsid w:val="003A6CF5"/>
    <w:rsid w:val="003A6E62"/>
    <w:rsid w:val="003A78B5"/>
    <w:rsid w:val="003A7930"/>
    <w:rsid w:val="003A7BE8"/>
    <w:rsid w:val="003A7C85"/>
    <w:rsid w:val="003A7FBE"/>
    <w:rsid w:val="003B04F2"/>
    <w:rsid w:val="003B0CBB"/>
    <w:rsid w:val="003B0D09"/>
    <w:rsid w:val="003B139B"/>
    <w:rsid w:val="003B165A"/>
    <w:rsid w:val="003B1A7B"/>
    <w:rsid w:val="003B2140"/>
    <w:rsid w:val="003B491D"/>
    <w:rsid w:val="003B5AD4"/>
    <w:rsid w:val="003B5D41"/>
    <w:rsid w:val="003B6BEF"/>
    <w:rsid w:val="003C0AFA"/>
    <w:rsid w:val="003C0B71"/>
    <w:rsid w:val="003C1B21"/>
    <w:rsid w:val="003C28B8"/>
    <w:rsid w:val="003C3423"/>
    <w:rsid w:val="003C35AE"/>
    <w:rsid w:val="003C4082"/>
    <w:rsid w:val="003C5C01"/>
    <w:rsid w:val="003C6486"/>
    <w:rsid w:val="003C6934"/>
    <w:rsid w:val="003C71F9"/>
    <w:rsid w:val="003C7F39"/>
    <w:rsid w:val="003C7FD0"/>
    <w:rsid w:val="003D0268"/>
    <w:rsid w:val="003D0E07"/>
    <w:rsid w:val="003D16CF"/>
    <w:rsid w:val="003D1A43"/>
    <w:rsid w:val="003D1A64"/>
    <w:rsid w:val="003D44DB"/>
    <w:rsid w:val="003D46A3"/>
    <w:rsid w:val="003D537A"/>
    <w:rsid w:val="003D5FF4"/>
    <w:rsid w:val="003D624F"/>
    <w:rsid w:val="003D7425"/>
    <w:rsid w:val="003D75E8"/>
    <w:rsid w:val="003E0029"/>
    <w:rsid w:val="003E167E"/>
    <w:rsid w:val="003E1A6D"/>
    <w:rsid w:val="003E1C81"/>
    <w:rsid w:val="003E31E5"/>
    <w:rsid w:val="003E32ED"/>
    <w:rsid w:val="003E39B4"/>
    <w:rsid w:val="003E3A39"/>
    <w:rsid w:val="003E3F5F"/>
    <w:rsid w:val="003E42D7"/>
    <w:rsid w:val="003E58C9"/>
    <w:rsid w:val="003E5EE5"/>
    <w:rsid w:val="003E5FBA"/>
    <w:rsid w:val="003E68B5"/>
    <w:rsid w:val="003E72F3"/>
    <w:rsid w:val="003E765D"/>
    <w:rsid w:val="003F01B2"/>
    <w:rsid w:val="003F05D3"/>
    <w:rsid w:val="003F0DFC"/>
    <w:rsid w:val="003F1215"/>
    <w:rsid w:val="003F164F"/>
    <w:rsid w:val="003F2A61"/>
    <w:rsid w:val="003F2AFE"/>
    <w:rsid w:val="003F317E"/>
    <w:rsid w:val="003F336F"/>
    <w:rsid w:val="003F3B98"/>
    <w:rsid w:val="003F496E"/>
    <w:rsid w:val="003F54D2"/>
    <w:rsid w:val="003F650B"/>
    <w:rsid w:val="003F6D5A"/>
    <w:rsid w:val="003F7B18"/>
    <w:rsid w:val="004004E9"/>
    <w:rsid w:val="00400987"/>
    <w:rsid w:val="00400A53"/>
    <w:rsid w:val="004014DE"/>
    <w:rsid w:val="0040151D"/>
    <w:rsid w:val="00402938"/>
    <w:rsid w:val="00402D7F"/>
    <w:rsid w:val="004033F4"/>
    <w:rsid w:val="004037DD"/>
    <w:rsid w:val="00403F7D"/>
    <w:rsid w:val="004042C9"/>
    <w:rsid w:val="0040468B"/>
    <w:rsid w:val="004046F6"/>
    <w:rsid w:val="004047F5"/>
    <w:rsid w:val="00404BF7"/>
    <w:rsid w:val="00404D75"/>
    <w:rsid w:val="004052C5"/>
    <w:rsid w:val="004059FB"/>
    <w:rsid w:val="00406465"/>
    <w:rsid w:val="00407A93"/>
    <w:rsid w:val="004100AA"/>
    <w:rsid w:val="00410188"/>
    <w:rsid w:val="00410CD2"/>
    <w:rsid w:val="00411ABA"/>
    <w:rsid w:val="00412203"/>
    <w:rsid w:val="004124D4"/>
    <w:rsid w:val="004125DE"/>
    <w:rsid w:val="004128E7"/>
    <w:rsid w:val="00413146"/>
    <w:rsid w:val="00413D17"/>
    <w:rsid w:val="00413E2E"/>
    <w:rsid w:val="00414733"/>
    <w:rsid w:val="00414F7D"/>
    <w:rsid w:val="00414F9B"/>
    <w:rsid w:val="00415371"/>
    <w:rsid w:val="00416511"/>
    <w:rsid w:val="00417828"/>
    <w:rsid w:val="00417D66"/>
    <w:rsid w:val="00417DE3"/>
    <w:rsid w:val="00420019"/>
    <w:rsid w:val="00420B07"/>
    <w:rsid w:val="0042139A"/>
    <w:rsid w:val="00422869"/>
    <w:rsid w:val="00423D2F"/>
    <w:rsid w:val="00423F48"/>
    <w:rsid w:val="00424833"/>
    <w:rsid w:val="0042519C"/>
    <w:rsid w:val="004253A0"/>
    <w:rsid w:val="004253AB"/>
    <w:rsid w:val="00426448"/>
    <w:rsid w:val="00426613"/>
    <w:rsid w:val="0042698D"/>
    <w:rsid w:val="00426FBB"/>
    <w:rsid w:val="00427457"/>
    <w:rsid w:val="00430767"/>
    <w:rsid w:val="0043091A"/>
    <w:rsid w:val="00431CE3"/>
    <w:rsid w:val="004321C5"/>
    <w:rsid w:val="0043257A"/>
    <w:rsid w:val="00433645"/>
    <w:rsid w:val="00433693"/>
    <w:rsid w:val="004339ED"/>
    <w:rsid w:val="004339FC"/>
    <w:rsid w:val="00434202"/>
    <w:rsid w:val="00436FD3"/>
    <w:rsid w:val="0043710C"/>
    <w:rsid w:val="00437A03"/>
    <w:rsid w:val="004406CF"/>
    <w:rsid w:val="00441253"/>
    <w:rsid w:val="00441804"/>
    <w:rsid w:val="00441B56"/>
    <w:rsid w:val="00442002"/>
    <w:rsid w:val="00442A31"/>
    <w:rsid w:val="004435B4"/>
    <w:rsid w:val="0044360B"/>
    <w:rsid w:val="004439DD"/>
    <w:rsid w:val="004446C8"/>
    <w:rsid w:val="004448AE"/>
    <w:rsid w:val="00444B20"/>
    <w:rsid w:val="00444F38"/>
    <w:rsid w:val="0044550A"/>
    <w:rsid w:val="00445BD8"/>
    <w:rsid w:val="004467C5"/>
    <w:rsid w:val="004468FA"/>
    <w:rsid w:val="0044758E"/>
    <w:rsid w:val="00447F7D"/>
    <w:rsid w:val="00452064"/>
    <w:rsid w:val="0045240C"/>
    <w:rsid w:val="004538CB"/>
    <w:rsid w:val="0045429E"/>
    <w:rsid w:val="00454BAE"/>
    <w:rsid w:val="00454E0C"/>
    <w:rsid w:val="00455CC5"/>
    <w:rsid w:val="004561E1"/>
    <w:rsid w:val="00457188"/>
    <w:rsid w:val="004571AA"/>
    <w:rsid w:val="0045724C"/>
    <w:rsid w:val="00460032"/>
    <w:rsid w:val="0046048A"/>
    <w:rsid w:val="00460F92"/>
    <w:rsid w:val="00461043"/>
    <w:rsid w:val="00461048"/>
    <w:rsid w:val="0046163D"/>
    <w:rsid w:val="00462607"/>
    <w:rsid w:val="00462DA0"/>
    <w:rsid w:val="004638A9"/>
    <w:rsid w:val="00463CB7"/>
    <w:rsid w:val="00463D36"/>
    <w:rsid w:val="004662F0"/>
    <w:rsid w:val="00466346"/>
    <w:rsid w:val="004669A3"/>
    <w:rsid w:val="004702B0"/>
    <w:rsid w:val="00471DB3"/>
    <w:rsid w:val="004726BC"/>
    <w:rsid w:val="004726E2"/>
    <w:rsid w:val="004734BA"/>
    <w:rsid w:val="0047369C"/>
    <w:rsid w:val="00473C3E"/>
    <w:rsid w:val="00473CBC"/>
    <w:rsid w:val="004751D4"/>
    <w:rsid w:val="004751D6"/>
    <w:rsid w:val="004752F6"/>
    <w:rsid w:val="00475E6B"/>
    <w:rsid w:val="00476AB2"/>
    <w:rsid w:val="00477DBA"/>
    <w:rsid w:val="00477E20"/>
    <w:rsid w:val="00480BB8"/>
    <w:rsid w:val="00481504"/>
    <w:rsid w:val="0048153E"/>
    <w:rsid w:val="00481D51"/>
    <w:rsid w:val="004840F1"/>
    <w:rsid w:val="0048519E"/>
    <w:rsid w:val="0048524F"/>
    <w:rsid w:val="00485C4A"/>
    <w:rsid w:val="00485EC7"/>
    <w:rsid w:val="004860BD"/>
    <w:rsid w:val="00487430"/>
    <w:rsid w:val="0048794C"/>
    <w:rsid w:val="00487A54"/>
    <w:rsid w:val="00487D2B"/>
    <w:rsid w:val="00487F36"/>
    <w:rsid w:val="00492721"/>
    <w:rsid w:val="004933B7"/>
    <w:rsid w:val="00494455"/>
    <w:rsid w:val="00494D2C"/>
    <w:rsid w:val="00495430"/>
    <w:rsid w:val="0049640C"/>
    <w:rsid w:val="00496768"/>
    <w:rsid w:val="00497378"/>
    <w:rsid w:val="004A050F"/>
    <w:rsid w:val="004A0A7B"/>
    <w:rsid w:val="004A0BB0"/>
    <w:rsid w:val="004A1376"/>
    <w:rsid w:val="004A13E5"/>
    <w:rsid w:val="004A14F0"/>
    <w:rsid w:val="004A2313"/>
    <w:rsid w:val="004A260B"/>
    <w:rsid w:val="004A26CD"/>
    <w:rsid w:val="004A2C97"/>
    <w:rsid w:val="004A3584"/>
    <w:rsid w:val="004A3A0A"/>
    <w:rsid w:val="004A3D60"/>
    <w:rsid w:val="004A466C"/>
    <w:rsid w:val="004A4FE3"/>
    <w:rsid w:val="004A5121"/>
    <w:rsid w:val="004A577A"/>
    <w:rsid w:val="004A5780"/>
    <w:rsid w:val="004A6ECB"/>
    <w:rsid w:val="004A7990"/>
    <w:rsid w:val="004B02CA"/>
    <w:rsid w:val="004B1796"/>
    <w:rsid w:val="004B180D"/>
    <w:rsid w:val="004B1C49"/>
    <w:rsid w:val="004B2962"/>
    <w:rsid w:val="004B33CE"/>
    <w:rsid w:val="004B3E40"/>
    <w:rsid w:val="004B473E"/>
    <w:rsid w:val="004B4A84"/>
    <w:rsid w:val="004B533A"/>
    <w:rsid w:val="004B53D7"/>
    <w:rsid w:val="004B591D"/>
    <w:rsid w:val="004B60B2"/>
    <w:rsid w:val="004B68DA"/>
    <w:rsid w:val="004B7528"/>
    <w:rsid w:val="004B7542"/>
    <w:rsid w:val="004B769A"/>
    <w:rsid w:val="004B7DB2"/>
    <w:rsid w:val="004C0800"/>
    <w:rsid w:val="004C14AC"/>
    <w:rsid w:val="004C1EE3"/>
    <w:rsid w:val="004C2C2F"/>
    <w:rsid w:val="004C2CC0"/>
    <w:rsid w:val="004C3778"/>
    <w:rsid w:val="004C3941"/>
    <w:rsid w:val="004C4394"/>
    <w:rsid w:val="004C4ACC"/>
    <w:rsid w:val="004C4E8E"/>
    <w:rsid w:val="004C50EC"/>
    <w:rsid w:val="004C5645"/>
    <w:rsid w:val="004C5E05"/>
    <w:rsid w:val="004C6F68"/>
    <w:rsid w:val="004C7526"/>
    <w:rsid w:val="004C7E83"/>
    <w:rsid w:val="004D04BD"/>
    <w:rsid w:val="004D0A3B"/>
    <w:rsid w:val="004D0D1A"/>
    <w:rsid w:val="004D153C"/>
    <w:rsid w:val="004D1BA6"/>
    <w:rsid w:val="004D275A"/>
    <w:rsid w:val="004D2B43"/>
    <w:rsid w:val="004D2DE1"/>
    <w:rsid w:val="004D2F08"/>
    <w:rsid w:val="004D3136"/>
    <w:rsid w:val="004D31E1"/>
    <w:rsid w:val="004D37EB"/>
    <w:rsid w:val="004D41F9"/>
    <w:rsid w:val="004D4370"/>
    <w:rsid w:val="004D50D4"/>
    <w:rsid w:val="004D51C6"/>
    <w:rsid w:val="004D583C"/>
    <w:rsid w:val="004D5DB3"/>
    <w:rsid w:val="004D6231"/>
    <w:rsid w:val="004D6388"/>
    <w:rsid w:val="004D725E"/>
    <w:rsid w:val="004E199D"/>
    <w:rsid w:val="004E1A47"/>
    <w:rsid w:val="004E2F03"/>
    <w:rsid w:val="004E345F"/>
    <w:rsid w:val="004E3A47"/>
    <w:rsid w:val="004E3A4C"/>
    <w:rsid w:val="004E3BBA"/>
    <w:rsid w:val="004E401B"/>
    <w:rsid w:val="004E41C7"/>
    <w:rsid w:val="004E5124"/>
    <w:rsid w:val="004E59B8"/>
    <w:rsid w:val="004E6582"/>
    <w:rsid w:val="004E75FE"/>
    <w:rsid w:val="004E7B79"/>
    <w:rsid w:val="004E7DB7"/>
    <w:rsid w:val="004F002F"/>
    <w:rsid w:val="004F1163"/>
    <w:rsid w:val="004F1B62"/>
    <w:rsid w:val="004F2BBF"/>
    <w:rsid w:val="004F2D88"/>
    <w:rsid w:val="004F3018"/>
    <w:rsid w:val="004F3D21"/>
    <w:rsid w:val="004F56BB"/>
    <w:rsid w:val="004F60EF"/>
    <w:rsid w:val="004F6565"/>
    <w:rsid w:val="004F7041"/>
    <w:rsid w:val="004F737E"/>
    <w:rsid w:val="00500E12"/>
    <w:rsid w:val="00503089"/>
    <w:rsid w:val="005031CF"/>
    <w:rsid w:val="005039C5"/>
    <w:rsid w:val="00503D54"/>
    <w:rsid w:val="00504E2D"/>
    <w:rsid w:val="005056A8"/>
    <w:rsid w:val="00506925"/>
    <w:rsid w:val="005070C3"/>
    <w:rsid w:val="00507100"/>
    <w:rsid w:val="00507FAA"/>
    <w:rsid w:val="00511CAD"/>
    <w:rsid w:val="00511D17"/>
    <w:rsid w:val="00511FCD"/>
    <w:rsid w:val="0051215C"/>
    <w:rsid w:val="00512316"/>
    <w:rsid w:val="0051276F"/>
    <w:rsid w:val="005128C5"/>
    <w:rsid w:val="00512922"/>
    <w:rsid w:val="00512E5F"/>
    <w:rsid w:val="0051302A"/>
    <w:rsid w:val="005130AC"/>
    <w:rsid w:val="0051464F"/>
    <w:rsid w:val="00515212"/>
    <w:rsid w:val="00515FAC"/>
    <w:rsid w:val="00516378"/>
    <w:rsid w:val="00516B19"/>
    <w:rsid w:val="00516E98"/>
    <w:rsid w:val="005176C4"/>
    <w:rsid w:val="005202D0"/>
    <w:rsid w:val="005210D9"/>
    <w:rsid w:val="005220BE"/>
    <w:rsid w:val="005225E1"/>
    <w:rsid w:val="00522D55"/>
    <w:rsid w:val="00523785"/>
    <w:rsid w:val="00523F88"/>
    <w:rsid w:val="00525A91"/>
    <w:rsid w:val="00526575"/>
    <w:rsid w:val="00527128"/>
    <w:rsid w:val="00527771"/>
    <w:rsid w:val="00527A7F"/>
    <w:rsid w:val="00527D6F"/>
    <w:rsid w:val="00532538"/>
    <w:rsid w:val="005325C5"/>
    <w:rsid w:val="00532852"/>
    <w:rsid w:val="00533B79"/>
    <w:rsid w:val="00533FD4"/>
    <w:rsid w:val="00534258"/>
    <w:rsid w:val="005347F2"/>
    <w:rsid w:val="00534D1B"/>
    <w:rsid w:val="00536006"/>
    <w:rsid w:val="00536125"/>
    <w:rsid w:val="0053662B"/>
    <w:rsid w:val="005367AE"/>
    <w:rsid w:val="0053794B"/>
    <w:rsid w:val="005407ED"/>
    <w:rsid w:val="00540BDE"/>
    <w:rsid w:val="00541575"/>
    <w:rsid w:val="00541592"/>
    <w:rsid w:val="00541B66"/>
    <w:rsid w:val="00541BD8"/>
    <w:rsid w:val="00541DE5"/>
    <w:rsid w:val="00542615"/>
    <w:rsid w:val="0054287C"/>
    <w:rsid w:val="00542D5F"/>
    <w:rsid w:val="005435DE"/>
    <w:rsid w:val="00543AD3"/>
    <w:rsid w:val="0054404F"/>
    <w:rsid w:val="005441AD"/>
    <w:rsid w:val="0054451F"/>
    <w:rsid w:val="00544C28"/>
    <w:rsid w:val="005453F3"/>
    <w:rsid w:val="00545E60"/>
    <w:rsid w:val="00546769"/>
    <w:rsid w:val="00546BAE"/>
    <w:rsid w:val="00546C4E"/>
    <w:rsid w:val="00547318"/>
    <w:rsid w:val="00547789"/>
    <w:rsid w:val="00547B8E"/>
    <w:rsid w:val="00552EBD"/>
    <w:rsid w:val="00553827"/>
    <w:rsid w:val="00554237"/>
    <w:rsid w:val="005546ED"/>
    <w:rsid w:val="00554D65"/>
    <w:rsid w:val="0055560E"/>
    <w:rsid w:val="00555F71"/>
    <w:rsid w:val="00556E58"/>
    <w:rsid w:val="00560121"/>
    <w:rsid w:val="00560707"/>
    <w:rsid w:val="0056070E"/>
    <w:rsid w:val="00560FF4"/>
    <w:rsid w:val="00561376"/>
    <w:rsid w:val="00561750"/>
    <w:rsid w:val="005619AA"/>
    <w:rsid w:val="0056271B"/>
    <w:rsid w:val="00562FCE"/>
    <w:rsid w:val="00563A1D"/>
    <w:rsid w:val="00563BEB"/>
    <w:rsid w:val="00566849"/>
    <w:rsid w:val="00566AD4"/>
    <w:rsid w:val="0056740F"/>
    <w:rsid w:val="0056748C"/>
    <w:rsid w:val="00567F54"/>
    <w:rsid w:val="00570067"/>
    <w:rsid w:val="00570561"/>
    <w:rsid w:val="00570981"/>
    <w:rsid w:val="00570EA7"/>
    <w:rsid w:val="00571A05"/>
    <w:rsid w:val="00571EE9"/>
    <w:rsid w:val="00572738"/>
    <w:rsid w:val="00572DC8"/>
    <w:rsid w:val="0057323B"/>
    <w:rsid w:val="00573EBC"/>
    <w:rsid w:val="005740F6"/>
    <w:rsid w:val="005743D2"/>
    <w:rsid w:val="005747B2"/>
    <w:rsid w:val="00575905"/>
    <w:rsid w:val="00575FC5"/>
    <w:rsid w:val="00576039"/>
    <w:rsid w:val="0057644C"/>
    <w:rsid w:val="005772C7"/>
    <w:rsid w:val="005802BD"/>
    <w:rsid w:val="00580891"/>
    <w:rsid w:val="00580A33"/>
    <w:rsid w:val="00580BBC"/>
    <w:rsid w:val="005813F2"/>
    <w:rsid w:val="005815FB"/>
    <w:rsid w:val="00584338"/>
    <w:rsid w:val="0058571F"/>
    <w:rsid w:val="0058591C"/>
    <w:rsid w:val="00586FA8"/>
    <w:rsid w:val="00587278"/>
    <w:rsid w:val="005876C0"/>
    <w:rsid w:val="00587F23"/>
    <w:rsid w:val="00591D8E"/>
    <w:rsid w:val="00591E3A"/>
    <w:rsid w:val="005924F2"/>
    <w:rsid w:val="00592865"/>
    <w:rsid w:val="00592C3E"/>
    <w:rsid w:val="00593CB4"/>
    <w:rsid w:val="00593E68"/>
    <w:rsid w:val="00594652"/>
    <w:rsid w:val="005958D7"/>
    <w:rsid w:val="00596010"/>
    <w:rsid w:val="005970E0"/>
    <w:rsid w:val="00597E65"/>
    <w:rsid w:val="005A02DB"/>
    <w:rsid w:val="005A2395"/>
    <w:rsid w:val="005A2EAD"/>
    <w:rsid w:val="005A3D27"/>
    <w:rsid w:val="005A52AC"/>
    <w:rsid w:val="005A576F"/>
    <w:rsid w:val="005A62BE"/>
    <w:rsid w:val="005A7EE1"/>
    <w:rsid w:val="005B084E"/>
    <w:rsid w:val="005B08E6"/>
    <w:rsid w:val="005B0D7C"/>
    <w:rsid w:val="005B0E86"/>
    <w:rsid w:val="005B1ADD"/>
    <w:rsid w:val="005B2670"/>
    <w:rsid w:val="005B290B"/>
    <w:rsid w:val="005B5CB1"/>
    <w:rsid w:val="005B63D5"/>
    <w:rsid w:val="005B6854"/>
    <w:rsid w:val="005B73A4"/>
    <w:rsid w:val="005C00D2"/>
    <w:rsid w:val="005C1943"/>
    <w:rsid w:val="005C1E36"/>
    <w:rsid w:val="005C36DC"/>
    <w:rsid w:val="005C37A0"/>
    <w:rsid w:val="005C3851"/>
    <w:rsid w:val="005C4034"/>
    <w:rsid w:val="005C444E"/>
    <w:rsid w:val="005C4611"/>
    <w:rsid w:val="005C483A"/>
    <w:rsid w:val="005C4A51"/>
    <w:rsid w:val="005C5D6F"/>
    <w:rsid w:val="005C651C"/>
    <w:rsid w:val="005C656A"/>
    <w:rsid w:val="005C65E1"/>
    <w:rsid w:val="005C6A9E"/>
    <w:rsid w:val="005C6D86"/>
    <w:rsid w:val="005C7854"/>
    <w:rsid w:val="005D0019"/>
    <w:rsid w:val="005D0033"/>
    <w:rsid w:val="005D0F70"/>
    <w:rsid w:val="005D1427"/>
    <w:rsid w:val="005D22D3"/>
    <w:rsid w:val="005D349B"/>
    <w:rsid w:val="005D457F"/>
    <w:rsid w:val="005D49C8"/>
    <w:rsid w:val="005D533A"/>
    <w:rsid w:val="005D5607"/>
    <w:rsid w:val="005D5AFD"/>
    <w:rsid w:val="005D5D31"/>
    <w:rsid w:val="005D6A2B"/>
    <w:rsid w:val="005D6AD9"/>
    <w:rsid w:val="005D6E6D"/>
    <w:rsid w:val="005D6FC2"/>
    <w:rsid w:val="005D7312"/>
    <w:rsid w:val="005D761A"/>
    <w:rsid w:val="005D79C5"/>
    <w:rsid w:val="005E073A"/>
    <w:rsid w:val="005E1AB8"/>
    <w:rsid w:val="005E1D5D"/>
    <w:rsid w:val="005E1EE5"/>
    <w:rsid w:val="005E215B"/>
    <w:rsid w:val="005E2203"/>
    <w:rsid w:val="005E2760"/>
    <w:rsid w:val="005E2836"/>
    <w:rsid w:val="005E37E9"/>
    <w:rsid w:val="005E50A8"/>
    <w:rsid w:val="005E6136"/>
    <w:rsid w:val="005E6931"/>
    <w:rsid w:val="005E6C26"/>
    <w:rsid w:val="005E7373"/>
    <w:rsid w:val="005E750A"/>
    <w:rsid w:val="005E75B7"/>
    <w:rsid w:val="005E7775"/>
    <w:rsid w:val="005F03DB"/>
    <w:rsid w:val="005F0435"/>
    <w:rsid w:val="005F0719"/>
    <w:rsid w:val="005F375E"/>
    <w:rsid w:val="005F444A"/>
    <w:rsid w:val="005F48F1"/>
    <w:rsid w:val="005F53A4"/>
    <w:rsid w:val="005F56A9"/>
    <w:rsid w:val="005F6434"/>
    <w:rsid w:val="005F6506"/>
    <w:rsid w:val="005F67DB"/>
    <w:rsid w:val="00600038"/>
    <w:rsid w:val="0060077A"/>
    <w:rsid w:val="00601E59"/>
    <w:rsid w:val="00603A46"/>
    <w:rsid w:val="0060404B"/>
    <w:rsid w:val="00606194"/>
    <w:rsid w:val="00606B7A"/>
    <w:rsid w:val="00607F45"/>
    <w:rsid w:val="00610935"/>
    <w:rsid w:val="00610E0B"/>
    <w:rsid w:val="00611044"/>
    <w:rsid w:val="0061115C"/>
    <w:rsid w:val="0061139B"/>
    <w:rsid w:val="00611A49"/>
    <w:rsid w:val="00612A69"/>
    <w:rsid w:val="00613017"/>
    <w:rsid w:val="00613703"/>
    <w:rsid w:val="00613A54"/>
    <w:rsid w:val="00613BF0"/>
    <w:rsid w:val="0061430E"/>
    <w:rsid w:val="006143FB"/>
    <w:rsid w:val="00614A81"/>
    <w:rsid w:val="006155D5"/>
    <w:rsid w:val="00616189"/>
    <w:rsid w:val="00616D2C"/>
    <w:rsid w:val="00616E93"/>
    <w:rsid w:val="00616FB9"/>
    <w:rsid w:val="006172A0"/>
    <w:rsid w:val="00617F66"/>
    <w:rsid w:val="0062078C"/>
    <w:rsid w:val="00620E8F"/>
    <w:rsid w:val="00620FEC"/>
    <w:rsid w:val="00621760"/>
    <w:rsid w:val="006217BB"/>
    <w:rsid w:val="00621C0E"/>
    <w:rsid w:val="00621DC4"/>
    <w:rsid w:val="006223EC"/>
    <w:rsid w:val="0062374F"/>
    <w:rsid w:val="00623AB9"/>
    <w:rsid w:val="006248EF"/>
    <w:rsid w:val="00625BD5"/>
    <w:rsid w:val="00625DFB"/>
    <w:rsid w:val="00626E72"/>
    <w:rsid w:val="006277B7"/>
    <w:rsid w:val="00630F94"/>
    <w:rsid w:val="006318E3"/>
    <w:rsid w:val="00631B35"/>
    <w:rsid w:val="0063200D"/>
    <w:rsid w:val="00633873"/>
    <w:rsid w:val="00633E29"/>
    <w:rsid w:val="00634D1A"/>
    <w:rsid w:val="0063586D"/>
    <w:rsid w:val="00635A17"/>
    <w:rsid w:val="00635C63"/>
    <w:rsid w:val="006361B0"/>
    <w:rsid w:val="00636F36"/>
    <w:rsid w:val="00637179"/>
    <w:rsid w:val="00637DE9"/>
    <w:rsid w:val="00640516"/>
    <w:rsid w:val="00640553"/>
    <w:rsid w:val="006408C4"/>
    <w:rsid w:val="00641804"/>
    <w:rsid w:val="006418ED"/>
    <w:rsid w:val="00641BE9"/>
    <w:rsid w:val="00642B13"/>
    <w:rsid w:val="006431FF"/>
    <w:rsid w:val="0064524C"/>
    <w:rsid w:val="00645F7D"/>
    <w:rsid w:val="00646100"/>
    <w:rsid w:val="00646934"/>
    <w:rsid w:val="00646A84"/>
    <w:rsid w:val="00646D1E"/>
    <w:rsid w:val="006476CA"/>
    <w:rsid w:val="006506F5"/>
    <w:rsid w:val="00650E30"/>
    <w:rsid w:val="006512E7"/>
    <w:rsid w:val="006516BF"/>
    <w:rsid w:val="00652EBA"/>
    <w:rsid w:val="006545C7"/>
    <w:rsid w:val="006552AE"/>
    <w:rsid w:val="00655773"/>
    <w:rsid w:val="0065625A"/>
    <w:rsid w:val="006563CA"/>
    <w:rsid w:val="00657066"/>
    <w:rsid w:val="006577CA"/>
    <w:rsid w:val="006578FC"/>
    <w:rsid w:val="00657ABF"/>
    <w:rsid w:val="00657E3D"/>
    <w:rsid w:val="00660125"/>
    <w:rsid w:val="006608AB"/>
    <w:rsid w:val="006614D5"/>
    <w:rsid w:val="006620DA"/>
    <w:rsid w:val="00662DE8"/>
    <w:rsid w:val="00662E72"/>
    <w:rsid w:val="006644B6"/>
    <w:rsid w:val="00664587"/>
    <w:rsid w:val="006645B2"/>
    <w:rsid w:val="0066578D"/>
    <w:rsid w:val="00665E05"/>
    <w:rsid w:val="00666F25"/>
    <w:rsid w:val="00667028"/>
    <w:rsid w:val="00667C1C"/>
    <w:rsid w:val="0067001F"/>
    <w:rsid w:val="00670A43"/>
    <w:rsid w:val="00671565"/>
    <w:rsid w:val="00671E59"/>
    <w:rsid w:val="006720E6"/>
    <w:rsid w:val="0067232C"/>
    <w:rsid w:val="006737E5"/>
    <w:rsid w:val="00673DD4"/>
    <w:rsid w:val="00673FE2"/>
    <w:rsid w:val="0067423B"/>
    <w:rsid w:val="00674AEB"/>
    <w:rsid w:val="00674D77"/>
    <w:rsid w:val="0067555C"/>
    <w:rsid w:val="0067655A"/>
    <w:rsid w:val="00676983"/>
    <w:rsid w:val="006773CD"/>
    <w:rsid w:val="00677EF8"/>
    <w:rsid w:val="00677F39"/>
    <w:rsid w:val="00680ADA"/>
    <w:rsid w:val="006811F2"/>
    <w:rsid w:val="00681747"/>
    <w:rsid w:val="006828D8"/>
    <w:rsid w:val="00683066"/>
    <w:rsid w:val="00683E82"/>
    <w:rsid w:val="006844AA"/>
    <w:rsid w:val="0068455C"/>
    <w:rsid w:val="00684887"/>
    <w:rsid w:val="006867FA"/>
    <w:rsid w:val="006872AA"/>
    <w:rsid w:val="006906D6"/>
    <w:rsid w:val="00690BC2"/>
    <w:rsid w:val="00691AA8"/>
    <w:rsid w:val="00692EC1"/>
    <w:rsid w:val="00693551"/>
    <w:rsid w:val="00693C8E"/>
    <w:rsid w:val="00694335"/>
    <w:rsid w:val="00694F73"/>
    <w:rsid w:val="006951C9"/>
    <w:rsid w:val="0069560B"/>
    <w:rsid w:val="00695ED4"/>
    <w:rsid w:val="00696413"/>
    <w:rsid w:val="006964A4"/>
    <w:rsid w:val="006969BA"/>
    <w:rsid w:val="00696CC0"/>
    <w:rsid w:val="006977A9"/>
    <w:rsid w:val="00697FF1"/>
    <w:rsid w:val="006A026A"/>
    <w:rsid w:val="006A0425"/>
    <w:rsid w:val="006A057C"/>
    <w:rsid w:val="006A066B"/>
    <w:rsid w:val="006A11A1"/>
    <w:rsid w:val="006A1D62"/>
    <w:rsid w:val="006A2659"/>
    <w:rsid w:val="006A4EAE"/>
    <w:rsid w:val="006A56C3"/>
    <w:rsid w:val="006A586A"/>
    <w:rsid w:val="006A59BC"/>
    <w:rsid w:val="006A6B88"/>
    <w:rsid w:val="006A6D7F"/>
    <w:rsid w:val="006A736A"/>
    <w:rsid w:val="006B0298"/>
    <w:rsid w:val="006B0E83"/>
    <w:rsid w:val="006B1357"/>
    <w:rsid w:val="006B2679"/>
    <w:rsid w:val="006B2A87"/>
    <w:rsid w:val="006B2DC9"/>
    <w:rsid w:val="006B4196"/>
    <w:rsid w:val="006B53F0"/>
    <w:rsid w:val="006B5493"/>
    <w:rsid w:val="006B77E2"/>
    <w:rsid w:val="006C10C0"/>
    <w:rsid w:val="006C1136"/>
    <w:rsid w:val="006C1368"/>
    <w:rsid w:val="006C1B1D"/>
    <w:rsid w:val="006C2752"/>
    <w:rsid w:val="006C2ACC"/>
    <w:rsid w:val="006C32BB"/>
    <w:rsid w:val="006C35EF"/>
    <w:rsid w:val="006C369C"/>
    <w:rsid w:val="006C3747"/>
    <w:rsid w:val="006C4888"/>
    <w:rsid w:val="006C4893"/>
    <w:rsid w:val="006C631F"/>
    <w:rsid w:val="006C6F4E"/>
    <w:rsid w:val="006C766C"/>
    <w:rsid w:val="006C7686"/>
    <w:rsid w:val="006C7760"/>
    <w:rsid w:val="006C7EEA"/>
    <w:rsid w:val="006D048E"/>
    <w:rsid w:val="006D05D6"/>
    <w:rsid w:val="006D0FA7"/>
    <w:rsid w:val="006D1374"/>
    <w:rsid w:val="006D1525"/>
    <w:rsid w:val="006D233A"/>
    <w:rsid w:val="006D27A0"/>
    <w:rsid w:val="006D34D4"/>
    <w:rsid w:val="006D3563"/>
    <w:rsid w:val="006D3B45"/>
    <w:rsid w:val="006D3F60"/>
    <w:rsid w:val="006D522C"/>
    <w:rsid w:val="006D56AA"/>
    <w:rsid w:val="006D63A8"/>
    <w:rsid w:val="006D643F"/>
    <w:rsid w:val="006D7795"/>
    <w:rsid w:val="006D7ACB"/>
    <w:rsid w:val="006E00EF"/>
    <w:rsid w:val="006E06BB"/>
    <w:rsid w:val="006E1225"/>
    <w:rsid w:val="006E15EA"/>
    <w:rsid w:val="006E18C7"/>
    <w:rsid w:val="006E1A39"/>
    <w:rsid w:val="006E1A7A"/>
    <w:rsid w:val="006E1ADC"/>
    <w:rsid w:val="006E1FBA"/>
    <w:rsid w:val="006E20DE"/>
    <w:rsid w:val="006E2447"/>
    <w:rsid w:val="006E3F81"/>
    <w:rsid w:val="006E407B"/>
    <w:rsid w:val="006E43F3"/>
    <w:rsid w:val="006E469B"/>
    <w:rsid w:val="006E4723"/>
    <w:rsid w:val="006E477D"/>
    <w:rsid w:val="006E59B1"/>
    <w:rsid w:val="006E678F"/>
    <w:rsid w:val="006E716F"/>
    <w:rsid w:val="006E7DA9"/>
    <w:rsid w:val="006E7DEE"/>
    <w:rsid w:val="006F008A"/>
    <w:rsid w:val="006F01E7"/>
    <w:rsid w:val="006F0A11"/>
    <w:rsid w:val="006F0B17"/>
    <w:rsid w:val="006F1D87"/>
    <w:rsid w:val="006F1F3A"/>
    <w:rsid w:val="006F31EA"/>
    <w:rsid w:val="006F57CF"/>
    <w:rsid w:val="006F66FC"/>
    <w:rsid w:val="006F710A"/>
    <w:rsid w:val="006F7EB8"/>
    <w:rsid w:val="006F7F1C"/>
    <w:rsid w:val="00700324"/>
    <w:rsid w:val="0070094A"/>
    <w:rsid w:val="007013CB"/>
    <w:rsid w:val="007019B1"/>
    <w:rsid w:val="00702C3C"/>
    <w:rsid w:val="00702D85"/>
    <w:rsid w:val="00702DD7"/>
    <w:rsid w:val="00702EC5"/>
    <w:rsid w:val="007034FF"/>
    <w:rsid w:val="00703D21"/>
    <w:rsid w:val="007047D3"/>
    <w:rsid w:val="00704A27"/>
    <w:rsid w:val="00705663"/>
    <w:rsid w:val="00705B82"/>
    <w:rsid w:val="00705C40"/>
    <w:rsid w:val="00706C46"/>
    <w:rsid w:val="007076E0"/>
    <w:rsid w:val="00707F1C"/>
    <w:rsid w:val="00707F5C"/>
    <w:rsid w:val="0071087E"/>
    <w:rsid w:val="00711885"/>
    <w:rsid w:val="00713645"/>
    <w:rsid w:val="007147C2"/>
    <w:rsid w:val="007156D5"/>
    <w:rsid w:val="00716001"/>
    <w:rsid w:val="007169A8"/>
    <w:rsid w:val="00717316"/>
    <w:rsid w:val="0072059E"/>
    <w:rsid w:val="0072107A"/>
    <w:rsid w:val="00721648"/>
    <w:rsid w:val="007217CE"/>
    <w:rsid w:val="007229A1"/>
    <w:rsid w:val="007229DF"/>
    <w:rsid w:val="00722F18"/>
    <w:rsid w:val="0072347B"/>
    <w:rsid w:val="007235AA"/>
    <w:rsid w:val="00725E35"/>
    <w:rsid w:val="007271A0"/>
    <w:rsid w:val="00727A1C"/>
    <w:rsid w:val="00727ACB"/>
    <w:rsid w:val="00730D35"/>
    <w:rsid w:val="0073135D"/>
    <w:rsid w:val="00732289"/>
    <w:rsid w:val="007324B0"/>
    <w:rsid w:val="00732EE9"/>
    <w:rsid w:val="007330B9"/>
    <w:rsid w:val="007341A5"/>
    <w:rsid w:val="007342F5"/>
    <w:rsid w:val="007343FD"/>
    <w:rsid w:val="00734956"/>
    <w:rsid w:val="00734AD0"/>
    <w:rsid w:val="007356E7"/>
    <w:rsid w:val="00735915"/>
    <w:rsid w:val="00735C21"/>
    <w:rsid w:val="0073614A"/>
    <w:rsid w:val="00736932"/>
    <w:rsid w:val="00736FF2"/>
    <w:rsid w:val="00737130"/>
    <w:rsid w:val="007371A5"/>
    <w:rsid w:val="007402A3"/>
    <w:rsid w:val="00740C8C"/>
    <w:rsid w:val="00741448"/>
    <w:rsid w:val="00741AC4"/>
    <w:rsid w:val="00742AE3"/>
    <w:rsid w:val="00742CA5"/>
    <w:rsid w:val="007460D7"/>
    <w:rsid w:val="00746358"/>
    <w:rsid w:val="00750560"/>
    <w:rsid w:val="00750EC3"/>
    <w:rsid w:val="007513F0"/>
    <w:rsid w:val="007515BC"/>
    <w:rsid w:val="00752204"/>
    <w:rsid w:val="00752223"/>
    <w:rsid w:val="00752606"/>
    <w:rsid w:val="0075307E"/>
    <w:rsid w:val="0075338F"/>
    <w:rsid w:val="00753F3F"/>
    <w:rsid w:val="0075402E"/>
    <w:rsid w:val="0075445F"/>
    <w:rsid w:val="00754897"/>
    <w:rsid w:val="00755495"/>
    <w:rsid w:val="00755AFC"/>
    <w:rsid w:val="00756D3D"/>
    <w:rsid w:val="00756E01"/>
    <w:rsid w:val="00757151"/>
    <w:rsid w:val="0075734C"/>
    <w:rsid w:val="007573B2"/>
    <w:rsid w:val="007574BB"/>
    <w:rsid w:val="00757627"/>
    <w:rsid w:val="0075764C"/>
    <w:rsid w:val="007576C1"/>
    <w:rsid w:val="0075786C"/>
    <w:rsid w:val="007604AD"/>
    <w:rsid w:val="00761033"/>
    <w:rsid w:val="00761232"/>
    <w:rsid w:val="00762198"/>
    <w:rsid w:val="00763CE8"/>
    <w:rsid w:val="007640FF"/>
    <w:rsid w:val="00764E3B"/>
    <w:rsid w:val="00765661"/>
    <w:rsid w:val="00765F9B"/>
    <w:rsid w:val="00766033"/>
    <w:rsid w:val="0076784D"/>
    <w:rsid w:val="00770280"/>
    <w:rsid w:val="007705F9"/>
    <w:rsid w:val="00770792"/>
    <w:rsid w:val="00770FAE"/>
    <w:rsid w:val="00770FB0"/>
    <w:rsid w:val="00771523"/>
    <w:rsid w:val="00771CC8"/>
    <w:rsid w:val="00771F98"/>
    <w:rsid w:val="007725B1"/>
    <w:rsid w:val="00772B88"/>
    <w:rsid w:val="007737B5"/>
    <w:rsid w:val="0077443B"/>
    <w:rsid w:val="00774DE1"/>
    <w:rsid w:val="00774FFE"/>
    <w:rsid w:val="00775638"/>
    <w:rsid w:val="00775677"/>
    <w:rsid w:val="00775961"/>
    <w:rsid w:val="0077599A"/>
    <w:rsid w:val="00776048"/>
    <w:rsid w:val="007765C3"/>
    <w:rsid w:val="00776811"/>
    <w:rsid w:val="0077724D"/>
    <w:rsid w:val="00777353"/>
    <w:rsid w:val="0077759B"/>
    <w:rsid w:val="00777681"/>
    <w:rsid w:val="007809D6"/>
    <w:rsid w:val="00780CD6"/>
    <w:rsid w:val="0078123D"/>
    <w:rsid w:val="00781332"/>
    <w:rsid w:val="00781A64"/>
    <w:rsid w:val="00782EA4"/>
    <w:rsid w:val="00782F46"/>
    <w:rsid w:val="007839C9"/>
    <w:rsid w:val="0078400A"/>
    <w:rsid w:val="0078483E"/>
    <w:rsid w:val="00785461"/>
    <w:rsid w:val="007866BA"/>
    <w:rsid w:val="00786FF3"/>
    <w:rsid w:val="007876CF"/>
    <w:rsid w:val="00787B77"/>
    <w:rsid w:val="00790463"/>
    <w:rsid w:val="007909C3"/>
    <w:rsid w:val="00791361"/>
    <w:rsid w:val="0079260D"/>
    <w:rsid w:val="00793070"/>
    <w:rsid w:val="00793090"/>
    <w:rsid w:val="0079334A"/>
    <w:rsid w:val="00793D98"/>
    <w:rsid w:val="007948D3"/>
    <w:rsid w:val="00795691"/>
    <w:rsid w:val="00795A28"/>
    <w:rsid w:val="00796C9B"/>
    <w:rsid w:val="00796F2A"/>
    <w:rsid w:val="007A00D4"/>
    <w:rsid w:val="007A0176"/>
    <w:rsid w:val="007A0314"/>
    <w:rsid w:val="007A059A"/>
    <w:rsid w:val="007A06E4"/>
    <w:rsid w:val="007A0DFD"/>
    <w:rsid w:val="007A0F2A"/>
    <w:rsid w:val="007A2F67"/>
    <w:rsid w:val="007A3918"/>
    <w:rsid w:val="007A41EF"/>
    <w:rsid w:val="007A4412"/>
    <w:rsid w:val="007A5398"/>
    <w:rsid w:val="007A6674"/>
    <w:rsid w:val="007A6ED1"/>
    <w:rsid w:val="007A6F0F"/>
    <w:rsid w:val="007A71ED"/>
    <w:rsid w:val="007A75DF"/>
    <w:rsid w:val="007B0E89"/>
    <w:rsid w:val="007B0F7A"/>
    <w:rsid w:val="007B2C38"/>
    <w:rsid w:val="007B2E54"/>
    <w:rsid w:val="007B3826"/>
    <w:rsid w:val="007B56A8"/>
    <w:rsid w:val="007B6DED"/>
    <w:rsid w:val="007B7498"/>
    <w:rsid w:val="007B75C2"/>
    <w:rsid w:val="007B7AEE"/>
    <w:rsid w:val="007C0598"/>
    <w:rsid w:val="007C0E1E"/>
    <w:rsid w:val="007C2866"/>
    <w:rsid w:val="007C2D12"/>
    <w:rsid w:val="007C5C9B"/>
    <w:rsid w:val="007C6C24"/>
    <w:rsid w:val="007C706D"/>
    <w:rsid w:val="007C742B"/>
    <w:rsid w:val="007C7EB6"/>
    <w:rsid w:val="007C7EBB"/>
    <w:rsid w:val="007D0014"/>
    <w:rsid w:val="007D11FA"/>
    <w:rsid w:val="007D1CC4"/>
    <w:rsid w:val="007D2F75"/>
    <w:rsid w:val="007D3400"/>
    <w:rsid w:val="007D378C"/>
    <w:rsid w:val="007D3816"/>
    <w:rsid w:val="007D5162"/>
    <w:rsid w:val="007D5EFF"/>
    <w:rsid w:val="007D680C"/>
    <w:rsid w:val="007D6EC8"/>
    <w:rsid w:val="007D710E"/>
    <w:rsid w:val="007D74E3"/>
    <w:rsid w:val="007D7E3A"/>
    <w:rsid w:val="007E0A20"/>
    <w:rsid w:val="007E1177"/>
    <w:rsid w:val="007E22E7"/>
    <w:rsid w:val="007E2893"/>
    <w:rsid w:val="007E2FD6"/>
    <w:rsid w:val="007E3949"/>
    <w:rsid w:val="007E4232"/>
    <w:rsid w:val="007E47F8"/>
    <w:rsid w:val="007E5C74"/>
    <w:rsid w:val="007E69BB"/>
    <w:rsid w:val="007E6AB8"/>
    <w:rsid w:val="007E74B7"/>
    <w:rsid w:val="007E7E96"/>
    <w:rsid w:val="007E7EE8"/>
    <w:rsid w:val="007F0ABD"/>
    <w:rsid w:val="007F2109"/>
    <w:rsid w:val="007F21C5"/>
    <w:rsid w:val="007F26EE"/>
    <w:rsid w:val="007F3107"/>
    <w:rsid w:val="007F32CC"/>
    <w:rsid w:val="007F38D0"/>
    <w:rsid w:val="007F3EF1"/>
    <w:rsid w:val="007F4E73"/>
    <w:rsid w:val="007F6312"/>
    <w:rsid w:val="007F76A3"/>
    <w:rsid w:val="007F774A"/>
    <w:rsid w:val="00800516"/>
    <w:rsid w:val="0080056E"/>
    <w:rsid w:val="00801457"/>
    <w:rsid w:val="00801BCE"/>
    <w:rsid w:val="00801E7D"/>
    <w:rsid w:val="00802515"/>
    <w:rsid w:val="0080340C"/>
    <w:rsid w:val="008037C9"/>
    <w:rsid w:val="008041AF"/>
    <w:rsid w:val="00806724"/>
    <w:rsid w:val="00807232"/>
    <w:rsid w:val="00807504"/>
    <w:rsid w:val="0080799F"/>
    <w:rsid w:val="00810515"/>
    <w:rsid w:val="00810C43"/>
    <w:rsid w:val="008117F6"/>
    <w:rsid w:val="0081283F"/>
    <w:rsid w:val="00812C0C"/>
    <w:rsid w:val="00813BB1"/>
    <w:rsid w:val="00813FF9"/>
    <w:rsid w:val="0081480A"/>
    <w:rsid w:val="00815C69"/>
    <w:rsid w:val="0081623B"/>
    <w:rsid w:val="00816B1B"/>
    <w:rsid w:val="00817A79"/>
    <w:rsid w:val="00817B5B"/>
    <w:rsid w:val="008202EB"/>
    <w:rsid w:val="008203F9"/>
    <w:rsid w:val="00820F86"/>
    <w:rsid w:val="00821410"/>
    <w:rsid w:val="00821938"/>
    <w:rsid w:val="00821E1D"/>
    <w:rsid w:val="008242C5"/>
    <w:rsid w:val="00824D80"/>
    <w:rsid w:val="00825B2D"/>
    <w:rsid w:val="00827F88"/>
    <w:rsid w:val="008303B3"/>
    <w:rsid w:val="008309F9"/>
    <w:rsid w:val="008315CE"/>
    <w:rsid w:val="00831BF5"/>
    <w:rsid w:val="00831E20"/>
    <w:rsid w:val="008336A5"/>
    <w:rsid w:val="00834E7B"/>
    <w:rsid w:val="00835474"/>
    <w:rsid w:val="00837022"/>
    <w:rsid w:val="008373C0"/>
    <w:rsid w:val="00837420"/>
    <w:rsid w:val="00840FF0"/>
    <w:rsid w:val="0084105A"/>
    <w:rsid w:val="00841189"/>
    <w:rsid w:val="0084145F"/>
    <w:rsid w:val="00841656"/>
    <w:rsid w:val="00841752"/>
    <w:rsid w:val="00841DA2"/>
    <w:rsid w:val="00843CFB"/>
    <w:rsid w:val="008444D7"/>
    <w:rsid w:val="00844AC9"/>
    <w:rsid w:val="00844CB5"/>
    <w:rsid w:val="008458F6"/>
    <w:rsid w:val="00845AED"/>
    <w:rsid w:val="00845BDD"/>
    <w:rsid w:val="008463D4"/>
    <w:rsid w:val="00846468"/>
    <w:rsid w:val="008467AB"/>
    <w:rsid w:val="00846AA6"/>
    <w:rsid w:val="0084708E"/>
    <w:rsid w:val="00851328"/>
    <w:rsid w:val="008514E1"/>
    <w:rsid w:val="00851AE4"/>
    <w:rsid w:val="008521C1"/>
    <w:rsid w:val="00852D59"/>
    <w:rsid w:val="00853C04"/>
    <w:rsid w:val="008541AC"/>
    <w:rsid w:val="00854E64"/>
    <w:rsid w:val="00855019"/>
    <w:rsid w:val="008554B6"/>
    <w:rsid w:val="0085598D"/>
    <w:rsid w:val="008563C2"/>
    <w:rsid w:val="00860E15"/>
    <w:rsid w:val="00860FBA"/>
    <w:rsid w:val="00862276"/>
    <w:rsid w:val="0086231B"/>
    <w:rsid w:val="00862771"/>
    <w:rsid w:val="00863A1C"/>
    <w:rsid w:val="008642BE"/>
    <w:rsid w:val="0086682F"/>
    <w:rsid w:val="008668F6"/>
    <w:rsid w:val="00867687"/>
    <w:rsid w:val="00867896"/>
    <w:rsid w:val="008704DF"/>
    <w:rsid w:val="008736D8"/>
    <w:rsid w:val="00873761"/>
    <w:rsid w:val="00873A74"/>
    <w:rsid w:val="00873AF2"/>
    <w:rsid w:val="00873E7B"/>
    <w:rsid w:val="00873F06"/>
    <w:rsid w:val="00874748"/>
    <w:rsid w:val="00874894"/>
    <w:rsid w:val="00876F54"/>
    <w:rsid w:val="00877292"/>
    <w:rsid w:val="0087754A"/>
    <w:rsid w:val="0087766C"/>
    <w:rsid w:val="008778E3"/>
    <w:rsid w:val="00880552"/>
    <w:rsid w:val="00880B83"/>
    <w:rsid w:val="00883091"/>
    <w:rsid w:val="008839DA"/>
    <w:rsid w:val="00884EE8"/>
    <w:rsid w:val="00885168"/>
    <w:rsid w:val="008856A3"/>
    <w:rsid w:val="0088614D"/>
    <w:rsid w:val="0088668A"/>
    <w:rsid w:val="008873CC"/>
    <w:rsid w:val="00887DA0"/>
    <w:rsid w:val="00890CAD"/>
    <w:rsid w:val="0089173B"/>
    <w:rsid w:val="00891E76"/>
    <w:rsid w:val="0089220F"/>
    <w:rsid w:val="00893420"/>
    <w:rsid w:val="008935AA"/>
    <w:rsid w:val="0089401D"/>
    <w:rsid w:val="0089487A"/>
    <w:rsid w:val="00894DE1"/>
    <w:rsid w:val="00895543"/>
    <w:rsid w:val="008963F0"/>
    <w:rsid w:val="00897404"/>
    <w:rsid w:val="00897444"/>
    <w:rsid w:val="00897BD9"/>
    <w:rsid w:val="008A02C0"/>
    <w:rsid w:val="008A03A5"/>
    <w:rsid w:val="008A0434"/>
    <w:rsid w:val="008A0600"/>
    <w:rsid w:val="008A0DF3"/>
    <w:rsid w:val="008A1134"/>
    <w:rsid w:val="008A1757"/>
    <w:rsid w:val="008A1B76"/>
    <w:rsid w:val="008A23CD"/>
    <w:rsid w:val="008A282C"/>
    <w:rsid w:val="008A2CDD"/>
    <w:rsid w:val="008A3054"/>
    <w:rsid w:val="008A3F77"/>
    <w:rsid w:val="008A4138"/>
    <w:rsid w:val="008A4B66"/>
    <w:rsid w:val="008A4DA4"/>
    <w:rsid w:val="008A5234"/>
    <w:rsid w:val="008A5D96"/>
    <w:rsid w:val="008A70D7"/>
    <w:rsid w:val="008A7498"/>
    <w:rsid w:val="008B0A26"/>
    <w:rsid w:val="008B0B01"/>
    <w:rsid w:val="008B178F"/>
    <w:rsid w:val="008B1E85"/>
    <w:rsid w:val="008B2FB6"/>
    <w:rsid w:val="008B482D"/>
    <w:rsid w:val="008B5AB3"/>
    <w:rsid w:val="008B5C31"/>
    <w:rsid w:val="008B6765"/>
    <w:rsid w:val="008B6848"/>
    <w:rsid w:val="008B68B4"/>
    <w:rsid w:val="008B6B3F"/>
    <w:rsid w:val="008B7ED8"/>
    <w:rsid w:val="008C0B03"/>
    <w:rsid w:val="008C0FE5"/>
    <w:rsid w:val="008C2FA1"/>
    <w:rsid w:val="008C3800"/>
    <w:rsid w:val="008C4080"/>
    <w:rsid w:val="008C5092"/>
    <w:rsid w:val="008C58DF"/>
    <w:rsid w:val="008C5AC4"/>
    <w:rsid w:val="008C628E"/>
    <w:rsid w:val="008C7441"/>
    <w:rsid w:val="008D0090"/>
    <w:rsid w:val="008D04E1"/>
    <w:rsid w:val="008D1369"/>
    <w:rsid w:val="008D1AEB"/>
    <w:rsid w:val="008D2C4C"/>
    <w:rsid w:val="008D2EE9"/>
    <w:rsid w:val="008D34AB"/>
    <w:rsid w:val="008D4CA3"/>
    <w:rsid w:val="008D55BD"/>
    <w:rsid w:val="008D60A8"/>
    <w:rsid w:val="008D640C"/>
    <w:rsid w:val="008D6848"/>
    <w:rsid w:val="008D69E0"/>
    <w:rsid w:val="008D6B4E"/>
    <w:rsid w:val="008D7E0D"/>
    <w:rsid w:val="008D7EDB"/>
    <w:rsid w:val="008E002E"/>
    <w:rsid w:val="008E017C"/>
    <w:rsid w:val="008E1829"/>
    <w:rsid w:val="008E1A61"/>
    <w:rsid w:val="008E2327"/>
    <w:rsid w:val="008E2D66"/>
    <w:rsid w:val="008E3052"/>
    <w:rsid w:val="008E4D2A"/>
    <w:rsid w:val="008E5077"/>
    <w:rsid w:val="008E54AD"/>
    <w:rsid w:val="008E5CA3"/>
    <w:rsid w:val="008E64F0"/>
    <w:rsid w:val="008E69F1"/>
    <w:rsid w:val="008E6D59"/>
    <w:rsid w:val="008E6FF3"/>
    <w:rsid w:val="008E7187"/>
    <w:rsid w:val="008E7B05"/>
    <w:rsid w:val="008E7BD5"/>
    <w:rsid w:val="008F00E6"/>
    <w:rsid w:val="008F010E"/>
    <w:rsid w:val="008F0965"/>
    <w:rsid w:val="008F0B47"/>
    <w:rsid w:val="008F18ED"/>
    <w:rsid w:val="008F1BEF"/>
    <w:rsid w:val="008F230E"/>
    <w:rsid w:val="008F23C4"/>
    <w:rsid w:val="008F2650"/>
    <w:rsid w:val="008F2DC5"/>
    <w:rsid w:val="008F37AD"/>
    <w:rsid w:val="008F3C95"/>
    <w:rsid w:val="008F3F00"/>
    <w:rsid w:val="008F3F51"/>
    <w:rsid w:val="008F46C2"/>
    <w:rsid w:val="008F6F1A"/>
    <w:rsid w:val="008F7068"/>
    <w:rsid w:val="008F70F4"/>
    <w:rsid w:val="008F788E"/>
    <w:rsid w:val="008F7FA5"/>
    <w:rsid w:val="00901EEC"/>
    <w:rsid w:val="00902346"/>
    <w:rsid w:val="0090360E"/>
    <w:rsid w:val="00903D37"/>
    <w:rsid w:val="00904523"/>
    <w:rsid w:val="009052E4"/>
    <w:rsid w:val="0090542D"/>
    <w:rsid w:val="009065CA"/>
    <w:rsid w:val="009067F9"/>
    <w:rsid w:val="00906B23"/>
    <w:rsid w:val="009079D1"/>
    <w:rsid w:val="00907D13"/>
    <w:rsid w:val="00907D60"/>
    <w:rsid w:val="0091055D"/>
    <w:rsid w:val="00910A37"/>
    <w:rsid w:val="00911F05"/>
    <w:rsid w:val="009138F9"/>
    <w:rsid w:val="00914606"/>
    <w:rsid w:val="00914C61"/>
    <w:rsid w:val="00915E08"/>
    <w:rsid w:val="009163E9"/>
    <w:rsid w:val="0091641C"/>
    <w:rsid w:val="00917D6F"/>
    <w:rsid w:val="0092073B"/>
    <w:rsid w:val="009214BB"/>
    <w:rsid w:val="0092181F"/>
    <w:rsid w:val="00921B1A"/>
    <w:rsid w:val="00921B7F"/>
    <w:rsid w:val="00921DDA"/>
    <w:rsid w:val="00922DE1"/>
    <w:rsid w:val="00924615"/>
    <w:rsid w:val="0092600D"/>
    <w:rsid w:val="009266D5"/>
    <w:rsid w:val="009276C2"/>
    <w:rsid w:val="009301D7"/>
    <w:rsid w:val="00930345"/>
    <w:rsid w:val="0093039D"/>
    <w:rsid w:val="00930A13"/>
    <w:rsid w:val="00930C00"/>
    <w:rsid w:val="009318B4"/>
    <w:rsid w:val="00931E4F"/>
    <w:rsid w:val="00932F3C"/>
    <w:rsid w:val="0093364D"/>
    <w:rsid w:val="0093429F"/>
    <w:rsid w:val="0093462E"/>
    <w:rsid w:val="009346E1"/>
    <w:rsid w:val="00935A8F"/>
    <w:rsid w:val="00936574"/>
    <w:rsid w:val="00937297"/>
    <w:rsid w:val="00937EE1"/>
    <w:rsid w:val="009410BA"/>
    <w:rsid w:val="00941253"/>
    <w:rsid w:val="00941FB5"/>
    <w:rsid w:val="0094203F"/>
    <w:rsid w:val="00943949"/>
    <w:rsid w:val="00943BCE"/>
    <w:rsid w:val="0094413F"/>
    <w:rsid w:val="009449C5"/>
    <w:rsid w:val="0094552F"/>
    <w:rsid w:val="00946A1E"/>
    <w:rsid w:val="009501A3"/>
    <w:rsid w:val="009508A0"/>
    <w:rsid w:val="00951402"/>
    <w:rsid w:val="009520CC"/>
    <w:rsid w:val="009527CF"/>
    <w:rsid w:val="00953B9F"/>
    <w:rsid w:val="00953FF0"/>
    <w:rsid w:val="00954B9C"/>
    <w:rsid w:val="009553B0"/>
    <w:rsid w:val="00955886"/>
    <w:rsid w:val="00956711"/>
    <w:rsid w:val="00956F6E"/>
    <w:rsid w:val="009577D7"/>
    <w:rsid w:val="00960311"/>
    <w:rsid w:val="00960346"/>
    <w:rsid w:val="00961564"/>
    <w:rsid w:val="00961752"/>
    <w:rsid w:val="009617D3"/>
    <w:rsid w:val="009626AE"/>
    <w:rsid w:val="00962B35"/>
    <w:rsid w:val="009636AA"/>
    <w:rsid w:val="0096463B"/>
    <w:rsid w:val="00964F5E"/>
    <w:rsid w:val="00965929"/>
    <w:rsid w:val="00965F3C"/>
    <w:rsid w:val="0096617A"/>
    <w:rsid w:val="00966A2B"/>
    <w:rsid w:val="00966E0E"/>
    <w:rsid w:val="0096750C"/>
    <w:rsid w:val="0096768C"/>
    <w:rsid w:val="00967869"/>
    <w:rsid w:val="0096796E"/>
    <w:rsid w:val="00971F54"/>
    <w:rsid w:val="009725C5"/>
    <w:rsid w:val="00972AEA"/>
    <w:rsid w:val="00972B4E"/>
    <w:rsid w:val="0097394E"/>
    <w:rsid w:val="00973B43"/>
    <w:rsid w:val="00973F40"/>
    <w:rsid w:val="009764A8"/>
    <w:rsid w:val="0097666B"/>
    <w:rsid w:val="00976BC1"/>
    <w:rsid w:val="0097736F"/>
    <w:rsid w:val="00977508"/>
    <w:rsid w:val="0098056C"/>
    <w:rsid w:val="00980900"/>
    <w:rsid w:val="00981316"/>
    <w:rsid w:val="0098133B"/>
    <w:rsid w:val="009838DE"/>
    <w:rsid w:val="00983CC9"/>
    <w:rsid w:val="00983EDC"/>
    <w:rsid w:val="00983EED"/>
    <w:rsid w:val="00984216"/>
    <w:rsid w:val="0098439E"/>
    <w:rsid w:val="009849E0"/>
    <w:rsid w:val="009849EF"/>
    <w:rsid w:val="00984B3F"/>
    <w:rsid w:val="00984C32"/>
    <w:rsid w:val="00984E2B"/>
    <w:rsid w:val="00986DB7"/>
    <w:rsid w:val="00991FA0"/>
    <w:rsid w:val="00992D5A"/>
    <w:rsid w:val="009930DF"/>
    <w:rsid w:val="009934CF"/>
    <w:rsid w:val="00993554"/>
    <w:rsid w:val="00994396"/>
    <w:rsid w:val="00994FB1"/>
    <w:rsid w:val="0099519F"/>
    <w:rsid w:val="00996D27"/>
    <w:rsid w:val="00997C76"/>
    <w:rsid w:val="009A0786"/>
    <w:rsid w:val="009A0A38"/>
    <w:rsid w:val="009A0D75"/>
    <w:rsid w:val="009A11FD"/>
    <w:rsid w:val="009A1912"/>
    <w:rsid w:val="009A2459"/>
    <w:rsid w:val="009A3057"/>
    <w:rsid w:val="009A306D"/>
    <w:rsid w:val="009A347A"/>
    <w:rsid w:val="009A41F0"/>
    <w:rsid w:val="009A4205"/>
    <w:rsid w:val="009A4683"/>
    <w:rsid w:val="009A5671"/>
    <w:rsid w:val="009A620E"/>
    <w:rsid w:val="009A646C"/>
    <w:rsid w:val="009B2007"/>
    <w:rsid w:val="009B22FF"/>
    <w:rsid w:val="009B2BDA"/>
    <w:rsid w:val="009B3668"/>
    <w:rsid w:val="009B3E70"/>
    <w:rsid w:val="009B3F3B"/>
    <w:rsid w:val="009B4E3D"/>
    <w:rsid w:val="009B6452"/>
    <w:rsid w:val="009B6A6F"/>
    <w:rsid w:val="009B7E51"/>
    <w:rsid w:val="009C0921"/>
    <w:rsid w:val="009C1AFE"/>
    <w:rsid w:val="009C22AA"/>
    <w:rsid w:val="009C295D"/>
    <w:rsid w:val="009C299E"/>
    <w:rsid w:val="009C2A20"/>
    <w:rsid w:val="009C2A45"/>
    <w:rsid w:val="009C2F2A"/>
    <w:rsid w:val="009C3729"/>
    <w:rsid w:val="009C3E33"/>
    <w:rsid w:val="009C52E7"/>
    <w:rsid w:val="009C548B"/>
    <w:rsid w:val="009C5F24"/>
    <w:rsid w:val="009C6014"/>
    <w:rsid w:val="009D048B"/>
    <w:rsid w:val="009D1B43"/>
    <w:rsid w:val="009D1B5D"/>
    <w:rsid w:val="009D1D4F"/>
    <w:rsid w:val="009D2991"/>
    <w:rsid w:val="009D3432"/>
    <w:rsid w:val="009D3F7B"/>
    <w:rsid w:val="009D4254"/>
    <w:rsid w:val="009D43FE"/>
    <w:rsid w:val="009D4CFA"/>
    <w:rsid w:val="009D5B33"/>
    <w:rsid w:val="009D5C33"/>
    <w:rsid w:val="009D69C6"/>
    <w:rsid w:val="009D6F70"/>
    <w:rsid w:val="009D7457"/>
    <w:rsid w:val="009E04E8"/>
    <w:rsid w:val="009E0E7C"/>
    <w:rsid w:val="009E10E1"/>
    <w:rsid w:val="009E110C"/>
    <w:rsid w:val="009E1487"/>
    <w:rsid w:val="009E1850"/>
    <w:rsid w:val="009E22A9"/>
    <w:rsid w:val="009E2329"/>
    <w:rsid w:val="009E262F"/>
    <w:rsid w:val="009E487F"/>
    <w:rsid w:val="009E4AEF"/>
    <w:rsid w:val="009E4EF3"/>
    <w:rsid w:val="009E53A5"/>
    <w:rsid w:val="009E5419"/>
    <w:rsid w:val="009E5A6E"/>
    <w:rsid w:val="009E5C14"/>
    <w:rsid w:val="009E6994"/>
    <w:rsid w:val="009E70E7"/>
    <w:rsid w:val="009E79B4"/>
    <w:rsid w:val="009F04F8"/>
    <w:rsid w:val="009F1196"/>
    <w:rsid w:val="009F129A"/>
    <w:rsid w:val="009F16AA"/>
    <w:rsid w:val="009F25A8"/>
    <w:rsid w:val="009F2FFC"/>
    <w:rsid w:val="009F46DC"/>
    <w:rsid w:val="009F4F11"/>
    <w:rsid w:val="009F58BE"/>
    <w:rsid w:val="009F59D8"/>
    <w:rsid w:val="009F5CAF"/>
    <w:rsid w:val="009F656D"/>
    <w:rsid w:val="009F65AF"/>
    <w:rsid w:val="009F6756"/>
    <w:rsid w:val="009F6BF1"/>
    <w:rsid w:val="009F727B"/>
    <w:rsid w:val="00A013E9"/>
    <w:rsid w:val="00A0156B"/>
    <w:rsid w:val="00A01C00"/>
    <w:rsid w:val="00A02488"/>
    <w:rsid w:val="00A030EA"/>
    <w:rsid w:val="00A03A1B"/>
    <w:rsid w:val="00A040C9"/>
    <w:rsid w:val="00A0443E"/>
    <w:rsid w:val="00A0636A"/>
    <w:rsid w:val="00A06CC5"/>
    <w:rsid w:val="00A07167"/>
    <w:rsid w:val="00A07771"/>
    <w:rsid w:val="00A1041C"/>
    <w:rsid w:val="00A10847"/>
    <w:rsid w:val="00A10C91"/>
    <w:rsid w:val="00A11181"/>
    <w:rsid w:val="00A11CAD"/>
    <w:rsid w:val="00A11F7F"/>
    <w:rsid w:val="00A14C69"/>
    <w:rsid w:val="00A14EC0"/>
    <w:rsid w:val="00A1598D"/>
    <w:rsid w:val="00A15A51"/>
    <w:rsid w:val="00A1620D"/>
    <w:rsid w:val="00A16AC0"/>
    <w:rsid w:val="00A16AD3"/>
    <w:rsid w:val="00A16C69"/>
    <w:rsid w:val="00A16DC1"/>
    <w:rsid w:val="00A2011B"/>
    <w:rsid w:val="00A20F4C"/>
    <w:rsid w:val="00A21D9F"/>
    <w:rsid w:val="00A22077"/>
    <w:rsid w:val="00A22584"/>
    <w:rsid w:val="00A22CAD"/>
    <w:rsid w:val="00A23809"/>
    <w:rsid w:val="00A23D31"/>
    <w:rsid w:val="00A24C9B"/>
    <w:rsid w:val="00A25083"/>
    <w:rsid w:val="00A252B7"/>
    <w:rsid w:val="00A2536F"/>
    <w:rsid w:val="00A256B5"/>
    <w:rsid w:val="00A266BF"/>
    <w:rsid w:val="00A26ECD"/>
    <w:rsid w:val="00A27D2B"/>
    <w:rsid w:val="00A301A7"/>
    <w:rsid w:val="00A30901"/>
    <w:rsid w:val="00A30A59"/>
    <w:rsid w:val="00A30C34"/>
    <w:rsid w:val="00A30C89"/>
    <w:rsid w:val="00A30FD3"/>
    <w:rsid w:val="00A325F8"/>
    <w:rsid w:val="00A33113"/>
    <w:rsid w:val="00A331FC"/>
    <w:rsid w:val="00A34223"/>
    <w:rsid w:val="00A34F11"/>
    <w:rsid w:val="00A35311"/>
    <w:rsid w:val="00A35C23"/>
    <w:rsid w:val="00A35D1C"/>
    <w:rsid w:val="00A35E2F"/>
    <w:rsid w:val="00A36013"/>
    <w:rsid w:val="00A36C06"/>
    <w:rsid w:val="00A36E15"/>
    <w:rsid w:val="00A37676"/>
    <w:rsid w:val="00A37793"/>
    <w:rsid w:val="00A37891"/>
    <w:rsid w:val="00A406B4"/>
    <w:rsid w:val="00A40A51"/>
    <w:rsid w:val="00A415BA"/>
    <w:rsid w:val="00A41795"/>
    <w:rsid w:val="00A41832"/>
    <w:rsid w:val="00A41B03"/>
    <w:rsid w:val="00A42240"/>
    <w:rsid w:val="00A42AF8"/>
    <w:rsid w:val="00A42B22"/>
    <w:rsid w:val="00A42E88"/>
    <w:rsid w:val="00A43920"/>
    <w:rsid w:val="00A445E3"/>
    <w:rsid w:val="00A45316"/>
    <w:rsid w:val="00A4594F"/>
    <w:rsid w:val="00A46824"/>
    <w:rsid w:val="00A47916"/>
    <w:rsid w:val="00A47F2A"/>
    <w:rsid w:val="00A508E0"/>
    <w:rsid w:val="00A51058"/>
    <w:rsid w:val="00A52259"/>
    <w:rsid w:val="00A52CF0"/>
    <w:rsid w:val="00A536DA"/>
    <w:rsid w:val="00A53E93"/>
    <w:rsid w:val="00A5406C"/>
    <w:rsid w:val="00A54801"/>
    <w:rsid w:val="00A54CDD"/>
    <w:rsid w:val="00A5596D"/>
    <w:rsid w:val="00A55DB6"/>
    <w:rsid w:val="00A56F39"/>
    <w:rsid w:val="00A571CD"/>
    <w:rsid w:val="00A57A8E"/>
    <w:rsid w:val="00A57C3D"/>
    <w:rsid w:val="00A600CA"/>
    <w:rsid w:val="00A60A2E"/>
    <w:rsid w:val="00A60F2A"/>
    <w:rsid w:val="00A61875"/>
    <w:rsid w:val="00A63E95"/>
    <w:rsid w:val="00A6550C"/>
    <w:rsid w:val="00A6697B"/>
    <w:rsid w:val="00A67022"/>
    <w:rsid w:val="00A7087B"/>
    <w:rsid w:val="00A719AA"/>
    <w:rsid w:val="00A71B80"/>
    <w:rsid w:val="00A7221E"/>
    <w:rsid w:val="00A73DE3"/>
    <w:rsid w:val="00A74C2D"/>
    <w:rsid w:val="00A7512C"/>
    <w:rsid w:val="00A75171"/>
    <w:rsid w:val="00A75AEA"/>
    <w:rsid w:val="00A76B34"/>
    <w:rsid w:val="00A77021"/>
    <w:rsid w:val="00A80A86"/>
    <w:rsid w:val="00A81AA3"/>
    <w:rsid w:val="00A82E4A"/>
    <w:rsid w:val="00A83487"/>
    <w:rsid w:val="00A83686"/>
    <w:rsid w:val="00A84390"/>
    <w:rsid w:val="00A8453C"/>
    <w:rsid w:val="00A84A8E"/>
    <w:rsid w:val="00A84BAC"/>
    <w:rsid w:val="00A84DEF"/>
    <w:rsid w:val="00A85154"/>
    <w:rsid w:val="00A854FF"/>
    <w:rsid w:val="00A858D3"/>
    <w:rsid w:val="00A85AB3"/>
    <w:rsid w:val="00A86E30"/>
    <w:rsid w:val="00A87035"/>
    <w:rsid w:val="00A870F1"/>
    <w:rsid w:val="00A8745D"/>
    <w:rsid w:val="00A87B83"/>
    <w:rsid w:val="00A908DA"/>
    <w:rsid w:val="00A90B0E"/>
    <w:rsid w:val="00A90F9B"/>
    <w:rsid w:val="00A91ACA"/>
    <w:rsid w:val="00A92694"/>
    <w:rsid w:val="00A92C65"/>
    <w:rsid w:val="00A93072"/>
    <w:rsid w:val="00A94093"/>
    <w:rsid w:val="00A9424D"/>
    <w:rsid w:val="00A943FD"/>
    <w:rsid w:val="00A94BB7"/>
    <w:rsid w:val="00A9629C"/>
    <w:rsid w:val="00A96E80"/>
    <w:rsid w:val="00AA013F"/>
    <w:rsid w:val="00AA131E"/>
    <w:rsid w:val="00AA16A7"/>
    <w:rsid w:val="00AA2289"/>
    <w:rsid w:val="00AA2296"/>
    <w:rsid w:val="00AA247F"/>
    <w:rsid w:val="00AA2AFF"/>
    <w:rsid w:val="00AA2BAC"/>
    <w:rsid w:val="00AA35D5"/>
    <w:rsid w:val="00AA393F"/>
    <w:rsid w:val="00AA4116"/>
    <w:rsid w:val="00AA417B"/>
    <w:rsid w:val="00AA533F"/>
    <w:rsid w:val="00AA5449"/>
    <w:rsid w:val="00AA5A86"/>
    <w:rsid w:val="00AA5D4C"/>
    <w:rsid w:val="00AA5EC8"/>
    <w:rsid w:val="00AA66C2"/>
    <w:rsid w:val="00AA6F0D"/>
    <w:rsid w:val="00AA7B74"/>
    <w:rsid w:val="00AA7F48"/>
    <w:rsid w:val="00AB010D"/>
    <w:rsid w:val="00AB0749"/>
    <w:rsid w:val="00AB2267"/>
    <w:rsid w:val="00AB22A9"/>
    <w:rsid w:val="00AB2302"/>
    <w:rsid w:val="00AB2F4D"/>
    <w:rsid w:val="00AB4406"/>
    <w:rsid w:val="00AB5725"/>
    <w:rsid w:val="00AB613C"/>
    <w:rsid w:val="00AB6F5E"/>
    <w:rsid w:val="00AB75E2"/>
    <w:rsid w:val="00AB76D8"/>
    <w:rsid w:val="00AB7A1A"/>
    <w:rsid w:val="00AB7E6A"/>
    <w:rsid w:val="00AC056C"/>
    <w:rsid w:val="00AC080B"/>
    <w:rsid w:val="00AC1B50"/>
    <w:rsid w:val="00AC1B61"/>
    <w:rsid w:val="00AC20DC"/>
    <w:rsid w:val="00AC2C6E"/>
    <w:rsid w:val="00AC4E2E"/>
    <w:rsid w:val="00AC504B"/>
    <w:rsid w:val="00AC535B"/>
    <w:rsid w:val="00AC53A7"/>
    <w:rsid w:val="00AC5EE6"/>
    <w:rsid w:val="00AC621A"/>
    <w:rsid w:val="00AD017E"/>
    <w:rsid w:val="00AD0D24"/>
    <w:rsid w:val="00AD13B7"/>
    <w:rsid w:val="00AD1923"/>
    <w:rsid w:val="00AD1CF4"/>
    <w:rsid w:val="00AD1F53"/>
    <w:rsid w:val="00AD2611"/>
    <w:rsid w:val="00AD3182"/>
    <w:rsid w:val="00AD34EB"/>
    <w:rsid w:val="00AD3AC5"/>
    <w:rsid w:val="00AD3D57"/>
    <w:rsid w:val="00AD43A4"/>
    <w:rsid w:val="00AD497C"/>
    <w:rsid w:val="00AD50F9"/>
    <w:rsid w:val="00AD5DE8"/>
    <w:rsid w:val="00AD637E"/>
    <w:rsid w:val="00AD722E"/>
    <w:rsid w:val="00AE0B4B"/>
    <w:rsid w:val="00AE2FAC"/>
    <w:rsid w:val="00AE453E"/>
    <w:rsid w:val="00AE47BF"/>
    <w:rsid w:val="00AE489D"/>
    <w:rsid w:val="00AE4A5D"/>
    <w:rsid w:val="00AE4B5E"/>
    <w:rsid w:val="00AE552E"/>
    <w:rsid w:val="00AE6572"/>
    <w:rsid w:val="00AE6D85"/>
    <w:rsid w:val="00AE7184"/>
    <w:rsid w:val="00AE7D03"/>
    <w:rsid w:val="00AF08DA"/>
    <w:rsid w:val="00AF090F"/>
    <w:rsid w:val="00AF0A77"/>
    <w:rsid w:val="00AF0F89"/>
    <w:rsid w:val="00AF1B7E"/>
    <w:rsid w:val="00AF34B1"/>
    <w:rsid w:val="00AF42A3"/>
    <w:rsid w:val="00AF4C29"/>
    <w:rsid w:val="00AF51F1"/>
    <w:rsid w:val="00AF55C8"/>
    <w:rsid w:val="00AF5FE9"/>
    <w:rsid w:val="00AF6432"/>
    <w:rsid w:val="00AF6B70"/>
    <w:rsid w:val="00AF6DED"/>
    <w:rsid w:val="00AF79BD"/>
    <w:rsid w:val="00B00E36"/>
    <w:rsid w:val="00B01191"/>
    <w:rsid w:val="00B01B41"/>
    <w:rsid w:val="00B049B9"/>
    <w:rsid w:val="00B05957"/>
    <w:rsid w:val="00B06723"/>
    <w:rsid w:val="00B06A08"/>
    <w:rsid w:val="00B07F12"/>
    <w:rsid w:val="00B07FE3"/>
    <w:rsid w:val="00B10355"/>
    <w:rsid w:val="00B1035B"/>
    <w:rsid w:val="00B10BAE"/>
    <w:rsid w:val="00B10E5D"/>
    <w:rsid w:val="00B1106A"/>
    <w:rsid w:val="00B11DD5"/>
    <w:rsid w:val="00B12157"/>
    <w:rsid w:val="00B12AE0"/>
    <w:rsid w:val="00B1392F"/>
    <w:rsid w:val="00B14154"/>
    <w:rsid w:val="00B1415B"/>
    <w:rsid w:val="00B14638"/>
    <w:rsid w:val="00B14AEA"/>
    <w:rsid w:val="00B14E35"/>
    <w:rsid w:val="00B15278"/>
    <w:rsid w:val="00B15A5E"/>
    <w:rsid w:val="00B1621D"/>
    <w:rsid w:val="00B16246"/>
    <w:rsid w:val="00B16560"/>
    <w:rsid w:val="00B16F5F"/>
    <w:rsid w:val="00B17296"/>
    <w:rsid w:val="00B17EC0"/>
    <w:rsid w:val="00B2109B"/>
    <w:rsid w:val="00B2112F"/>
    <w:rsid w:val="00B218B3"/>
    <w:rsid w:val="00B21B0D"/>
    <w:rsid w:val="00B222A2"/>
    <w:rsid w:val="00B222A8"/>
    <w:rsid w:val="00B231D2"/>
    <w:rsid w:val="00B234EC"/>
    <w:rsid w:val="00B259B1"/>
    <w:rsid w:val="00B25F7E"/>
    <w:rsid w:val="00B26E79"/>
    <w:rsid w:val="00B274AE"/>
    <w:rsid w:val="00B274BF"/>
    <w:rsid w:val="00B30AB6"/>
    <w:rsid w:val="00B31222"/>
    <w:rsid w:val="00B3127D"/>
    <w:rsid w:val="00B318C9"/>
    <w:rsid w:val="00B31CC2"/>
    <w:rsid w:val="00B31FDB"/>
    <w:rsid w:val="00B330C9"/>
    <w:rsid w:val="00B3342E"/>
    <w:rsid w:val="00B33D0A"/>
    <w:rsid w:val="00B33F64"/>
    <w:rsid w:val="00B34B9C"/>
    <w:rsid w:val="00B35DE1"/>
    <w:rsid w:val="00B36095"/>
    <w:rsid w:val="00B36104"/>
    <w:rsid w:val="00B36693"/>
    <w:rsid w:val="00B366F1"/>
    <w:rsid w:val="00B37DE4"/>
    <w:rsid w:val="00B41744"/>
    <w:rsid w:val="00B41DF3"/>
    <w:rsid w:val="00B42118"/>
    <w:rsid w:val="00B4235B"/>
    <w:rsid w:val="00B42C7F"/>
    <w:rsid w:val="00B42E81"/>
    <w:rsid w:val="00B4329D"/>
    <w:rsid w:val="00B45BEE"/>
    <w:rsid w:val="00B45FA7"/>
    <w:rsid w:val="00B4666D"/>
    <w:rsid w:val="00B466A5"/>
    <w:rsid w:val="00B475BF"/>
    <w:rsid w:val="00B50A04"/>
    <w:rsid w:val="00B512AD"/>
    <w:rsid w:val="00B520F9"/>
    <w:rsid w:val="00B52812"/>
    <w:rsid w:val="00B5491F"/>
    <w:rsid w:val="00B5495A"/>
    <w:rsid w:val="00B55C51"/>
    <w:rsid w:val="00B56523"/>
    <w:rsid w:val="00B568D8"/>
    <w:rsid w:val="00B577A3"/>
    <w:rsid w:val="00B60A9C"/>
    <w:rsid w:val="00B612B1"/>
    <w:rsid w:val="00B6144B"/>
    <w:rsid w:val="00B61569"/>
    <w:rsid w:val="00B6170F"/>
    <w:rsid w:val="00B62BB2"/>
    <w:rsid w:val="00B63AD5"/>
    <w:rsid w:val="00B63C7A"/>
    <w:rsid w:val="00B640B0"/>
    <w:rsid w:val="00B64641"/>
    <w:rsid w:val="00B65719"/>
    <w:rsid w:val="00B65D6A"/>
    <w:rsid w:val="00B66024"/>
    <w:rsid w:val="00B67E17"/>
    <w:rsid w:val="00B71674"/>
    <w:rsid w:val="00B72352"/>
    <w:rsid w:val="00B723EE"/>
    <w:rsid w:val="00B7262F"/>
    <w:rsid w:val="00B72646"/>
    <w:rsid w:val="00B727C5"/>
    <w:rsid w:val="00B729E5"/>
    <w:rsid w:val="00B734E3"/>
    <w:rsid w:val="00B73FD4"/>
    <w:rsid w:val="00B74FC5"/>
    <w:rsid w:val="00B75A6C"/>
    <w:rsid w:val="00B76674"/>
    <w:rsid w:val="00B77875"/>
    <w:rsid w:val="00B77DE1"/>
    <w:rsid w:val="00B77E53"/>
    <w:rsid w:val="00B77EB7"/>
    <w:rsid w:val="00B80085"/>
    <w:rsid w:val="00B803A5"/>
    <w:rsid w:val="00B8158F"/>
    <w:rsid w:val="00B8161D"/>
    <w:rsid w:val="00B81DD0"/>
    <w:rsid w:val="00B82324"/>
    <w:rsid w:val="00B823D2"/>
    <w:rsid w:val="00B8290C"/>
    <w:rsid w:val="00B82F2D"/>
    <w:rsid w:val="00B83E2A"/>
    <w:rsid w:val="00B83E38"/>
    <w:rsid w:val="00B85D80"/>
    <w:rsid w:val="00B85DF3"/>
    <w:rsid w:val="00B86C19"/>
    <w:rsid w:val="00B87F8E"/>
    <w:rsid w:val="00B87FD5"/>
    <w:rsid w:val="00B9027B"/>
    <w:rsid w:val="00B91499"/>
    <w:rsid w:val="00B9153A"/>
    <w:rsid w:val="00B92336"/>
    <w:rsid w:val="00B92EDF"/>
    <w:rsid w:val="00B9334B"/>
    <w:rsid w:val="00B93510"/>
    <w:rsid w:val="00B93640"/>
    <w:rsid w:val="00B93E33"/>
    <w:rsid w:val="00B93FFB"/>
    <w:rsid w:val="00B9465C"/>
    <w:rsid w:val="00B94C99"/>
    <w:rsid w:val="00B94DB7"/>
    <w:rsid w:val="00B954F3"/>
    <w:rsid w:val="00B95BCD"/>
    <w:rsid w:val="00B95BD9"/>
    <w:rsid w:val="00B95CDC"/>
    <w:rsid w:val="00B95CE5"/>
    <w:rsid w:val="00B96107"/>
    <w:rsid w:val="00B9731C"/>
    <w:rsid w:val="00B97875"/>
    <w:rsid w:val="00BA0D0B"/>
    <w:rsid w:val="00BA2486"/>
    <w:rsid w:val="00BA3161"/>
    <w:rsid w:val="00BA4CE5"/>
    <w:rsid w:val="00BA593A"/>
    <w:rsid w:val="00BA5BC4"/>
    <w:rsid w:val="00BA5C65"/>
    <w:rsid w:val="00BA6B30"/>
    <w:rsid w:val="00BA6FE3"/>
    <w:rsid w:val="00BB0BBF"/>
    <w:rsid w:val="00BB274A"/>
    <w:rsid w:val="00BB35CE"/>
    <w:rsid w:val="00BB375D"/>
    <w:rsid w:val="00BB3763"/>
    <w:rsid w:val="00BB3A50"/>
    <w:rsid w:val="00BB41BC"/>
    <w:rsid w:val="00BB4391"/>
    <w:rsid w:val="00BB43A5"/>
    <w:rsid w:val="00BB446D"/>
    <w:rsid w:val="00BB49A0"/>
    <w:rsid w:val="00BB515F"/>
    <w:rsid w:val="00BB532B"/>
    <w:rsid w:val="00BB545D"/>
    <w:rsid w:val="00BB5656"/>
    <w:rsid w:val="00BB6A70"/>
    <w:rsid w:val="00BB6C54"/>
    <w:rsid w:val="00BC0924"/>
    <w:rsid w:val="00BC1FA5"/>
    <w:rsid w:val="00BC225B"/>
    <w:rsid w:val="00BC2485"/>
    <w:rsid w:val="00BC2C0C"/>
    <w:rsid w:val="00BC32ED"/>
    <w:rsid w:val="00BC3753"/>
    <w:rsid w:val="00BC4547"/>
    <w:rsid w:val="00BC4715"/>
    <w:rsid w:val="00BC56E8"/>
    <w:rsid w:val="00BC5B6D"/>
    <w:rsid w:val="00BC61CC"/>
    <w:rsid w:val="00BC6C48"/>
    <w:rsid w:val="00BC6E69"/>
    <w:rsid w:val="00BC732A"/>
    <w:rsid w:val="00BC758B"/>
    <w:rsid w:val="00BD00D8"/>
    <w:rsid w:val="00BD0834"/>
    <w:rsid w:val="00BD1953"/>
    <w:rsid w:val="00BD1BB2"/>
    <w:rsid w:val="00BD1E16"/>
    <w:rsid w:val="00BD2EAC"/>
    <w:rsid w:val="00BD2F63"/>
    <w:rsid w:val="00BD39C2"/>
    <w:rsid w:val="00BD455F"/>
    <w:rsid w:val="00BD4BB3"/>
    <w:rsid w:val="00BD4C44"/>
    <w:rsid w:val="00BD4E38"/>
    <w:rsid w:val="00BD500F"/>
    <w:rsid w:val="00BD5401"/>
    <w:rsid w:val="00BD59B1"/>
    <w:rsid w:val="00BD5DC0"/>
    <w:rsid w:val="00BD66CD"/>
    <w:rsid w:val="00BD782A"/>
    <w:rsid w:val="00BE048F"/>
    <w:rsid w:val="00BE099D"/>
    <w:rsid w:val="00BE09CA"/>
    <w:rsid w:val="00BE1318"/>
    <w:rsid w:val="00BE14A4"/>
    <w:rsid w:val="00BE17C6"/>
    <w:rsid w:val="00BE1CED"/>
    <w:rsid w:val="00BE2BD3"/>
    <w:rsid w:val="00BE35B6"/>
    <w:rsid w:val="00BE3735"/>
    <w:rsid w:val="00BE3C06"/>
    <w:rsid w:val="00BE4843"/>
    <w:rsid w:val="00BE4865"/>
    <w:rsid w:val="00BE4AE8"/>
    <w:rsid w:val="00BE5595"/>
    <w:rsid w:val="00BE55D1"/>
    <w:rsid w:val="00BE6479"/>
    <w:rsid w:val="00BE64B4"/>
    <w:rsid w:val="00BE6525"/>
    <w:rsid w:val="00BE668F"/>
    <w:rsid w:val="00BE69BF"/>
    <w:rsid w:val="00BE6AC1"/>
    <w:rsid w:val="00BE6C0D"/>
    <w:rsid w:val="00BE725A"/>
    <w:rsid w:val="00BE73B6"/>
    <w:rsid w:val="00BE73C1"/>
    <w:rsid w:val="00BE7430"/>
    <w:rsid w:val="00BE7995"/>
    <w:rsid w:val="00BE7B48"/>
    <w:rsid w:val="00BF03EB"/>
    <w:rsid w:val="00BF1455"/>
    <w:rsid w:val="00BF1995"/>
    <w:rsid w:val="00BF2340"/>
    <w:rsid w:val="00BF2578"/>
    <w:rsid w:val="00BF267B"/>
    <w:rsid w:val="00BF3381"/>
    <w:rsid w:val="00BF3450"/>
    <w:rsid w:val="00BF45F2"/>
    <w:rsid w:val="00BF667D"/>
    <w:rsid w:val="00C007D9"/>
    <w:rsid w:val="00C02435"/>
    <w:rsid w:val="00C02957"/>
    <w:rsid w:val="00C03290"/>
    <w:rsid w:val="00C035C7"/>
    <w:rsid w:val="00C04312"/>
    <w:rsid w:val="00C04BB0"/>
    <w:rsid w:val="00C060B7"/>
    <w:rsid w:val="00C06AF1"/>
    <w:rsid w:val="00C06CE9"/>
    <w:rsid w:val="00C076CE"/>
    <w:rsid w:val="00C10FCF"/>
    <w:rsid w:val="00C11944"/>
    <w:rsid w:val="00C12810"/>
    <w:rsid w:val="00C13874"/>
    <w:rsid w:val="00C13CB2"/>
    <w:rsid w:val="00C140D6"/>
    <w:rsid w:val="00C144F4"/>
    <w:rsid w:val="00C14756"/>
    <w:rsid w:val="00C14770"/>
    <w:rsid w:val="00C147CA"/>
    <w:rsid w:val="00C14814"/>
    <w:rsid w:val="00C15121"/>
    <w:rsid w:val="00C15CE5"/>
    <w:rsid w:val="00C163F6"/>
    <w:rsid w:val="00C16B4B"/>
    <w:rsid w:val="00C17427"/>
    <w:rsid w:val="00C17443"/>
    <w:rsid w:val="00C20766"/>
    <w:rsid w:val="00C20C00"/>
    <w:rsid w:val="00C210FD"/>
    <w:rsid w:val="00C214AD"/>
    <w:rsid w:val="00C22901"/>
    <w:rsid w:val="00C22B9E"/>
    <w:rsid w:val="00C23359"/>
    <w:rsid w:val="00C237C1"/>
    <w:rsid w:val="00C244A7"/>
    <w:rsid w:val="00C249C2"/>
    <w:rsid w:val="00C25238"/>
    <w:rsid w:val="00C25672"/>
    <w:rsid w:val="00C256BD"/>
    <w:rsid w:val="00C26F71"/>
    <w:rsid w:val="00C305F2"/>
    <w:rsid w:val="00C30A88"/>
    <w:rsid w:val="00C30BCF"/>
    <w:rsid w:val="00C31E10"/>
    <w:rsid w:val="00C3345C"/>
    <w:rsid w:val="00C3349B"/>
    <w:rsid w:val="00C34F5F"/>
    <w:rsid w:val="00C350A8"/>
    <w:rsid w:val="00C355B8"/>
    <w:rsid w:val="00C35C2C"/>
    <w:rsid w:val="00C36E6F"/>
    <w:rsid w:val="00C40468"/>
    <w:rsid w:val="00C407E5"/>
    <w:rsid w:val="00C40A41"/>
    <w:rsid w:val="00C42DAC"/>
    <w:rsid w:val="00C43000"/>
    <w:rsid w:val="00C4342B"/>
    <w:rsid w:val="00C436E3"/>
    <w:rsid w:val="00C442B4"/>
    <w:rsid w:val="00C459A9"/>
    <w:rsid w:val="00C45B7F"/>
    <w:rsid w:val="00C46EC0"/>
    <w:rsid w:val="00C4704E"/>
    <w:rsid w:val="00C477E7"/>
    <w:rsid w:val="00C4796A"/>
    <w:rsid w:val="00C47E13"/>
    <w:rsid w:val="00C50008"/>
    <w:rsid w:val="00C502A5"/>
    <w:rsid w:val="00C50DBC"/>
    <w:rsid w:val="00C5107E"/>
    <w:rsid w:val="00C521F7"/>
    <w:rsid w:val="00C526F5"/>
    <w:rsid w:val="00C53008"/>
    <w:rsid w:val="00C55151"/>
    <w:rsid w:val="00C553D0"/>
    <w:rsid w:val="00C55558"/>
    <w:rsid w:val="00C5575D"/>
    <w:rsid w:val="00C558FF"/>
    <w:rsid w:val="00C560FA"/>
    <w:rsid w:val="00C5640A"/>
    <w:rsid w:val="00C56772"/>
    <w:rsid w:val="00C56A84"/>
    <w:rsid w:val="00C56E6B"/>
    <w:rsid w:val="00C57055"/>
    <w:rsid w:val="00C57FF5"/>
    <w:rsid w:val="00C57FF9"/>
    <w:rsid w:val="00C60320"/>
    <w:rsid w:val="00C6193B"/>
    <w:rsid w:val="00C61A98"/>
    <w:rsid w:val="00C63059"/>
    <w:rsid w:val="00C63158"/>
    <w:rsid w:val="00C633F2"/>
    <w:rsid w:val="00C63BA4"/>
    <w:rsid w:val="00C64434"/>
    <w:rsid w:val="00C6448C"/>
    <w:rsid w:val="00C64A51"/>
    <w:rsid w:val="00C64B27"/>
    <w:rsid w:val="00C64BAE"/>
    <w:rsid w:val="00C6515E"/>
    <w:rsid w:val="00C65303"/>
    <w:rsid w:val="00C65C4D"/>
    <w:rsid w:val="00C65DBE"/>
    <w:rsid w:val="00C66B80"/>
    <w:rsid w:val="00C7024C"/>
    <w:rsid w:val="00C7063C"/>
    <w:rsid w:val="00C70989"/>
    <w:rsid w:val="00C70EAD"/>
    <w:rsid w:val="00C7130A"/>
    <w:rsid w:val="00C713BB"/>
    <w:rsid w:val="00C71962"/>
    <w:rsid w:val="00C7266E"/>
    <w:rsid w:val="00C72A3F"/>
    <w:rsid w:val="00C73335"/>
    <w:rsid w:val="00C733B3"/>
    <w:rsid w:val="00C734B5"/>
    <w:rsid w:val="00C73C57"/>
    <w:rsid w:val="00C74105"/>
    <w:rsid w:val="00C746D9"/>
    <w:rsid w:val="00C74D43"/>
    <w:rsid w:val="00C75A2C"/>
    <w:rsid w:val="00C75CA7"/>
    <w:rsid w:val="00C7683D"/>
    <w:rsid w:val="00C76FA5"/>
    <w:rsid w:val="00C803F7"/>
    <w:rsid w:val="00C82300"/>
    <w:rsid w:val="00C830B2"/>
    <w:rsid w:val="00C834EF"/>
    <w:rsid w:val="00C83CDA"/>
    <w:rsid w:val="00C83CE0"/>
    <w:rsid w:val="00C85A7E"/>
    <w:rsid w:val="00C86432"/>
    <w:rsid w:val="00C86FC6"/>
    <w:rsid w:val="00C901BB"/>
    <w:rsid w:val="00C90CD3"/>
    <w:rsid w:val="00C917E2"/>
    <w:rsid w:val="00C91ED9"/>
    <w:rsid w:val="00C92411"/>
    <w:rsid w:val="00C92552"/>
    <w:rsid w:val="00C92C00"/>
    <w:rsid w:val="00C92C27"/>
    <w:rsid w:val="00C9388A"/>
    <w:rsid w:val="00C93D77"/>
    <w:rsid w:val="00C93E12"/>
    <w:rsid w:val="00C93EFF"/>
    <w:rsid w:val="00C93F1B"/>
    <w:rsid w:val="00C947B1"/>
    <w:rsid w:val="00C95093"/>
    <w:rsid w:val="00C96DFE"/>
    <w:rsid w:val="00C976D1"/>
    <w:rsid w:val="00CA1195"/>
    <w:rsid w:val="00CA1444"/>
    <w:rsid w:val="00CA305D"/>
    <w:rsid w:val="00CA308F"/>
    <w:rsid w:val="00CA349E"/>
    <w:rsid w:val="00CA4238"/>
    <w:rsid w:val="00CA437E"/>
    <w:rsid w:val="00CA4710"/>
    <w:rsid w:val="00CA55D0"/>
    <w:rsid w:val="00CA64D3"/>
    <w:rsid w:val="00CA6891"/>
    <w:rsid w:val="00CA6F0D"/>
    <w:rsid w:val="00CA7061"/>
    <w:rsid w:val="00CA71D4"/>
    <w:rsid w:val="00CB0E19"/>
    <w:rsid w:val="00CB107F"/>
    <w:rsid w:val="00CB1813"/>
    <w:rsid w:val="00CB26C0"/>
    <w:rsid w:val="00CB2A5B"/>
    <w:rsid w:val="00CB39CE"/>
    <w:rsid w:val="00CB3BC4"/>
    <w:rsid w:val="00CB4917"/>
    <w:rsid w:val="00CB53C9"/>
    <w:rsid w:val="00CB55D0"/>
    <w:rsid w:val="00CB5B35"/>
    <w:rsid w:val="00CB5C90"/>
    <w:rsid w:val="00CB5D29"/>
    <w:rsid w:val="00CB675A"/>
    <w:rsid w:val="00CB68D9"/>
    <w:rsid w:val="00CB6EC8"/>
    <w:rsid w:val="00CB7450"/>
    <w:rsid w:val="00CB782B"/>
    <w:rsid w:val="00CC0600"/>
    <w:rsid w:val="00CC082B"/>
    <w:rsid w:val="00CC0B0A"/>
    <w:rsid w:val="00CC0B33"/>
    <w:rsid w:val="00CC0E77"/>
    <w:rsid w:val="00CC12AE"/>
    <w:rsid w:val="00CC2092"/>
    <w:rsid w:val="00CC285C"/>
    <w:rsid w:val="00CC34C5"/>
    <w:rsid w:val="00CC416C"/>
    <w:rsid w:val="00CC50C4"/>
    <w:rsid w:val="00CC5298"/>
    <w:rsid w:val="00CC5595"/>
    <w:rsid w:val="00CC5E76"/>
    <w:rsid w:val="00CC680B"/>
    <w:rsid w:val="00CC7058"/>
    <w:rsid w:val="00CD049D"/>
    <w:rsid w:val="00CD0915"/>
    <w:rsid w:val="00CD1770"/>
    <w:rsid w:val="00CD19B0"/>
    <w:rsid w:val="00CD1D4F"/>
    <w:rsid w:val="00CD3A5D"/>
    <w:rsid w:val="00CD5FD4"/>
    <w:rsid w:val="00CD6031"/>
    <w:rsid w:val="00CD67C8"/>
    <w:rsid w:val="00CE0494"/>
    <w:rsid w:val="00CE0DCE"/>
    <w:rsid w:val="00CE1BC9"/>
    <w:rsid w:val="00CE2DD1"/>
    <w:rsid w:val="00CE33C1"/>
    <w:rsid w:val="00CE3C95"/>
    <w:rsid w:val="00CE4899"/>
    <w:rsid w:val="00CE48C9"/>
    <w:rsid w:val="00CE4DD6"/>
    <w:rsid w:val="00CE6F99"/>
    <w:rsid w:val="00CE76FF"/>
    <w:rsid w:val="00CF1000"/>
    <w:rsid w:val="00CF1829"/>
    <w:rsid w:val="00CF1CF7"/>
    <w:rsid w:val="00CF2771"/>
    <w:rsid w:val="00CF2E65"/>
    <w:rsid w:val="00CF31DF"/>
    <w:rsid w:val="00CF3F3A"/>
    <w:rsid w:val="00CF4012"/>
    <w:rsid w:val="00CF40D2"/>
    <w:rsid w:val="00CF4124"/>
    <w:rsid w:val="00CF43D5"/>
    <w:rsid w:val="00CF443B"/>
    <w:rsid w:val="00CF46AA"/>
    <w:rsid w:val="00CF5E74"/>
    <w:rsid w:val="00D001EA"/>
    <w:rsid w:val="00D0064F"/>
    <w:rsid w:val="00D01B2E"/>
    <w:rsid w:val="00D01F2B"/>
    <w:rsid w:val="00D01F75"/>
    <w:rsid w:val="00D01FC7"/>
    <w:rsid w:val="00D0215D"/>
    <w:rsid w:val="00D02339"/>
    <w:rsid w:val="00D02BC6"/>
    <w:rsid w:val="00D02C0D"/>
    <w:rsid w:val="00D0310D"/>
    <w:rsid w:val="00D03AB3"/>
    <w:rsid w:val="00D03B48"/>
    <w:rsid w:val="00D03F9F"/>
    <w:rsid w:val="00D05803"/>
    <w:rsid w:val="00D05C7C"/>
    <w:rsid w:val="00D06906"/>
    <w:rsid w:val="00D07742"/>
    <w:rsid w:val="00D077DC"/>
    <w:rsid w:val="00D11594"/>
    <w:rsid w:val="00D11803"/>
    <w:rsid w:val="00D1276A"/>
    <w:rsid w:val="00D132F9"/>
    <w:rsid w:val="00D14880"/>
    <w:rsid w:val="00D14D0E"/>
    <w:rsid w:val="00D14DB7"/>
    <w:rsid w:val="00D15ED5"/>
    <w:rsid w:val="00D16656"/>
    <w:rsid w:val="00D17448"/>
    <w:rsid w:val="00D1769A"/>
    <w:rsid w:val="00D17825"/>
    <w:rsid w:val="00D200AB"/>
    <w:rsid w:val="00D204F4"/>
    <w:rsid w:val="00D20613"/>
    <w:rsid w:val="00D20B81"/>
    <w:rsid w:val="00D223BF"/>
    <w:rsid w:val="00D244BD"/>
    <w:rsid w:val="00D25230"/>
    <w:rsid w:val="00D255F9"/>
    <w:rsid w:val="00D25F67"/>
    <w:rsid w:val="00D266C4"/>
    <w:rsid w:val="00D3191C"/>
    <w:rsid w:val="00D31CD5"/>
    <w:rsid w:val="00D32875"/>
    <w:rsid w:val="00D32AB8"/>
    <w:rsid w:val="00D34402"/>
    <w:rsid w:val="00D348F7"/>
    <w:rsid w:val="00D3532F"/>
    <w:rsid w:val="00D3564E"/>
    <w:rsid w:val="00D357F5"/>
    <w:rsid w:val="00D36EF4"/>
    <w:rsid w:val="00D371D0"/>
    <w:rsid w:val="00D3776F"/>
    <w:rsid w:val="00D378C6"/>
    <w:rsid w:val="00D4062A"/>
    <w:rsid w:val="00D407D3"/>
    <w:rsid w:val="00D40BC3"/>
    <w:rsid w:val="00D41005"/>
    <w:rsid w:val="00D41805"/>
    <w:rsid w:val="00D41A0E"/>
    <w:rsid w:val="00D42773"/>
    <w:rsid w:val="00D43257"/>
    <w:rsid w:val="00D434EC"/>
    <w:rsid w:val="00D43E69"/>
    <w:rsid w:val="00D43EC7"/>
    <w:rsid w:val="00D44462"/>
    <w:rsid w:val="00D4453A"/>
    <w:rsid w:val="00D44A97"/>
    <w:rsid w:val="00D44E9D"/>
    <w:rsid w:val="00D454E0"/>
    <w:rsid w:val="00D45D5E"/>
    <w:rsid w:val="00D466D0"/>
    <w:rsid w:val="00D472A7"/>
    <w:rsid w:val="00D479E6"/>
    <w:rsid w:val="00D47E16"/>
    <w:rsid w:val="00D50ED7"/>
    <w:rsid w:val="00D51515"/>
    <w:rsid w:val="00D52C05"/>
    <w:rsid w:val="00D54605"/>
    <w:rsid w:val="00D5499A"/>
    <w:rsid w:val="00D54BD5"/>
    <w:rsid w:val="00D554FA"/>
    <w:rsid w:val="00D575F0"/>
    <w:rsid w:val="00D57F43"/>
    <w:rsid w:val="00D60578"/>
    <w:rsid w:val="00D61A0E"/>
    <w:rsid w:val="00D61B2C"/>
    <w:rsid w:val="00D63448"/>
    <w:rsid w:val="00D642CF"/>
    <w:rsid w:val="00D66CF4"/>
    <w:rsid w:val="00D67398"/>
    <w:rsid w:val="00D71CF9"/>
    <w:rsid w:val="00D71E69"/>
    <w:rsid w:val="00D72264"/>
    <w:rsid w:val="00D7238C"/>
    <w:rsid w:val="00D72970"/>
    <w:rsid w:val="00D7675E"/>
    <w:rsid w:val="00D7766D"/>
    <w:rsid w:val="00D776AD"/>
    <w:rsid w:val="00D77A4B"/>
    <w:rsid w:val="00D80080"/>
    <w:rsid w:val="00D809E2"/>
    <w:rsid w:val="00D80F9D"/>
    <w:rsid w:val="00D80FFB"/>
    <w:rsid w:val="00D81BAE"/>
    <w:rsid w:val="00D8250A"/>
    <w:rsid w:val="00D83EF5"/>
    <w:rsid w:val="00D84352"/>
    <w:rsid w:val="00D84779"/>
    <w:rsid w:val="00D848E9"/>
    <w:rsid w:val="00D84B17"/>
    <w:rsid w:val="00D8507D"/>
    <w:rsid w:val="00D85B3E"/>
    <w:rsid w:val="00D86735"/>
    <w:rsid w:val="00D86DD1"/>
    <w:rsid w:val="00D8718E"/>
    <w:rsid w:val="00D871FB"/>
    <w:rsid w:val="00D87AA2"/>
    <w:rsid w:val="00D90697"/>
    <w:rsid w:val="00D90AFA"/>
    <w:rsid w:val="00D90C9D"/>
    <w:rsid w:val="00D90E57"/>
    <w:rsid w:val="00D91910"/>
    <w:rsid w:val="00D91AA8"/>
    <w:rsid w:val="00D9235F"/>
    <w:rsid w:val="00D92ACE"/>
    <w:rsid w:val="00D92B37"/>
    <w:rsid w:val="00D92BA5"/>
    <w:rsid w:val="00D92F22"/>
    <w:rsid w:val="00D94199"/>
    <w:rsid w:val="00D944A6"/>
    <w:rsid w:val="00D95B5F"/>
    <w:rsid w:val="00D9604B"/>
    <w:rsid w:val="00D96FC3"/>
    <w:rsid w:val="00DA000B"/>
    <w:rsid w:val="00DA0839"/>
    <w:rsid w:val="00DA0D92"/>
    <w:rsid w:val="00DA12C3"/>
    <w:rsid w:val="00DA15A6"/>
    <w:rsid w:val="00DA1B87"/>
    <w:rsid w:val="00DA22B5"/>
    <w:rsid w:val="00DA3EAE"/>
    <w:rsid w:val="00DA495D"/>
    <w:rsid w:val="00DA4F15"/>
    <w:rsid w:val="00DA500A"/>
    <w:rsid w:val="00DA5277"/>
    <w:rsid w:val="00DA5851"/>
    <w:rsid w:val="00DA5DCA"/>
    <w:rsid w:val="00DA69DA"/>
    <w:rsid w:val="00DA7BA0"/>
    <w:rsid w:val="00DB1281"/>
    <w:rsid w:val="00DB1E79"/>
    <w:rsid w:val="00DB3909"/>
    <w:rsid w:val="00DB42F5"/>
    <w:rsid w:val="00DB469A"/>
    <w:rsid w:val="00DB4791"/>
    <w:rsid w:val="00DB52C3"/>
    <w:rsid w:val="00DB5454"/>
    <w:rsid w:val="00DB5612"/>
    <w:rsid w:val="00DB5DA3"/>
    <w:rsid w:val="00DB635D"/>
    <w:rsid w:val="00DB67D3"/>
    <w:rsid w:val="00DB69D1"/>
    <w:rsid w:val="00DB6A10"/>
    <w:rsid w:val="00DB6C6C"/>
    <w:rsid w:val="00DB78A0"/>
    <w:rsid w:val="00DB7E5F"/>
    <w:rsid w:val="00DC07FB"/>
    <w:rsid w:val="00DC10B0"/>
    <w:rsid w:val="00DC1246"/>
    <w:rsid w:val="00DC14EE"/>
    <w:rsid w:val="00DC1594"/>
    <w:rsid w:val="00DC1AB4"/>
    <w:rsid w:val="00DC4BCD"/>
    <w:rsid w:val="00DC58D0"/>
    <w:rsid w:val="00DC6827"/>
    <w:rsid w:val="00DC6CB0"/>
    <w:rsid w:val="00DC7369"/>
    <w:rsid w:val="00DD1107"/>
    <w:rsid w:val="00DD178F"/>
    <w:rsid w:val="00DD1FE4"/>
    <w:rsid w:val="00DD2373"/>
    <w:rsid w:val="00DD25E8"/>
    <w:rsid w:val="00DD27A2"/>
    <w:rsid w:val="00DD2899"/>
    <w:rsid w:val="00DD35D6"/>
    <w:rsid w:val="00DD383B"/>
    <w:rsid w:val="00DD4A4E"/>
    <w:rsid w:val="00DD53C4"/>
    <w:rsid w:val="00DD5FD2"/>
    <w:rsid w:val="00DD6EE6"/>
    <w:rsid w:val="00DD73DC"/>
    <w:rsid w:val="00DD787B"/>
    <w:rsid w:val="00DE042F"/>
    <w:rsid w:val="00DE181E"/>
    <w:rsid w:val="00DE2966"/>
    <w:rsid w:val="00DE2C8D"/>
    <w:rsid w:val="00DE32E4"/>
    <w:rsid w:val="00DE40E0"/>
    <w:rsid w:val="00DE4107"/>
    <w:rsid w:val="00DE5B8D"/>
    <w:rsid w:val="00DE6289"/>
    <w:rsid w:val="00DE6A37"/>
    <w:rsid w:val="00DE7299"/>
    <w:rsid w:val="00DE73F1"/>
    <w:rsid w:val="00DF04ED"/>
    <w:rsid w:val="00DF09AB"/>
    <w:rsid w:val="00DF0B5E"/>
    <w:rsid w:val="00DF0ED5"/>
    <w:rsid w:val="00DF17AF"/>
    <w:rsid w:val="00DF1E58"/>
    <w:rsid w:val="00DF2DB8"/>
    <w:rsid w:val="00DF2E76"/>
    <w:rsid w:val="00DF3362"/>
    <w:rsid w:val="00DF53E5"/>
    <w:rsid w:val="00DF61A3"/>
    <w:rsid w:val="00DF70CC"/>
    <w:rsid w:val="00DF72D9"/>
    <w:rsid w:val="00DF7DF3"/>
    <w:rsid w:val="00DF7EC8"/>
    <w:rsid w:val="00E009F7"/>
    <w:rsid w:val="00E016DD"/>
    <w:rsid w:val="00E01C4A"/>
    <w:rsid w:val="00E02371"/>
    <w:rsid w:val="00E028ED"/>
    <w:rsid w:val="00E02A67"/>
    <w:rsid w:val="00E02E30"/>
    <w:rsid w:val="00E03F9F"/>
    <w:rsid w:val="00E043D3"/>
    <w:rsid w:val="00E0499F"/>
    <w:rsid w:val="00E05476"/>
    <w:rsid w:val="00E05A1C"/>
    <w:rsid w:val="00E06904"/>
    <w:rsid w:val="00E07294"/>
    <w:rsid w:val="00E07833"/>
    <w:rsid w:val="00E104F6"/>
    <w:rsid w:val="00E10748"/>
    <w:rsid w:val="00E12A8A"/>
    <w:rsid w:val="00E12ABF"/>
    <w:rsid w:val="00E12F57"/>
    <w:rsid w:val="00E13347"/>
    <w:rsid w:val="00E14106"/>
    <w:rsid w:val="00E14282"/>
    <w:rsid w:val="00E14CDD"/>
    <w:rsid w:val="00E156F2"/>
    <w:rsid w:val="00E15926"/>
    <w:rsid w:val="00E15EF1"/>
    <w:rsid w:val="00E17FA7"/>
    <w:rsid w:val="00E201F3"/>
    <w:rsid w:val="00E205B7"/>
    <w:rsid w:val="00E2250E"/>
    <w:rsid w:val="00E22C3D"/>
    <w:rsid w:val="00E2330C"/>
    <w:rsid w:val="00E234C4"/>
    <w:rsid w:val="00E23912"/>
    <w:rsid w:val="00E240EF"/>
    <w:rsid w:val="00E24BF5"/>
    <w:rsid w:val="00E24E3E"/>
    <w:rsid w:val="00E27DDF"/>
    <w:rsid w:val="00E27E01"/>
    <w:rsid w:val="00E30550"/>
    <w:rsid w:val="00E30946"/>
    <w:rsid w:val="00E30A90"/>
    <w:rsid w:val="00E3109F"/>
    <w:rsid w:val="00E31325"/>
    <w:rsid w:val="00E32106"/>
    <w:rsid w:val="00E32DBA"/>
    <w:rsid w:val="00E32FD6"/>
    <w:rsid w:val="00E342E9"/>
    <w:rsid w:val="00E35C45"/>
    <w:rsid w:val="00E36677"/>
    <w:rsid w:val="00E37186"/>
    <w:rsid w:val="00E37A92"/>
    <w:rsid w:val="00E400A0"/>
    <w:rsid w:val="00E40628"/>
    <w:rsid w:val="00E407A6"/>
    <w:rsid w:val="00E40B83"/>
    <w:rsid w:val="00E41415"/>
    <w:rsid w:val="00E4156C"/>
    <w:rsid w:val="00E41574"/>
    <w:rsid w:val="00E416F6"/>
    <w:rsid w:val="00E43469"/>
    <w:rsid w:val="00E4369C"/>
    <w:rsid w:val="00E43A0F"/>
    <w:rsid w:val="00E445DA"/>
    <w:rsid w:val="00E45379"/>
    <w:rsid w:val="00E465CB"/>
    <w:rsid w:val="00E4768A"/>
    <w:rsid w:val="00E47C0D"/>
    <w:rsid w:val="00E47D4C"/>
    <w:rsid w:val="00E47E2E"/>
    <w:rsid w:val="00E50B22"/>
    <w:rsid w:val="00E50D7F"/>
    <w:rsid w:val="00E51E18"/>
    <w:rsid w:val="00E51F0F"/>
    <w:rsid w:val="00E533BD"/>
    <w:rsid w:val="00E53706"/>
    <w:rsid w:val="00E55F02"/>
    <w:rsid w:val="00E57CE2"/>
    <w:rsid w:val="00E57E96"/>
    <w:rsid w:val="00E60E0B"/>
    <w:rsid w:val="00E60ED8"/>
    <w:rsid w:val="00E617BD"/>
    <w:rsid w:val="00E61A48"/>
    <w:rsid w:val="00E61C0C"/>
    <w:rsid w:val="00E61D38"/>
    <w:rsid w:val="00E61E05"/>
    <w:rsid w:val="00E61F7C"/>
    <w:rsid w:val="00E63C5F"/>
    <w:rsid w:val="00E64A4C"/>
    <w:rsid w:val="00E64BD9"/>
    <w:rsid w:val="00E6519C"/>
    <w:rsid w:val="00E661F3"/>
    <w:rsid w:val="00E6728E"/>
    <w:rsid w:val="00E67E50"/>
    <w:rsid w:val="00E67EF5"/>
    <w:rsid w:val="00E70567"/>
    <w:rsid w:val="00E705B4"/>
    <w:rsid w:val="00E706AD"/>
    <w:rsid w:val="00E72967"/>
    <w:rsid w:val="00E72BFA"/>
    <w:rsid w:val="00E72C88"/>
    <w:rsid w:val="00E72F02"/>
    <w:rsid w:val="00E7356B"/>
    <w:rsid w:val="00E739D0"/>
    <w:rsid w:val="00E754F8"/>
    <w:rsid w:val="00E75AD6"/>
    <w:rsid w:val="00E7654C"/>
    <w:rsid w:val="00E76DE3"/>
    <w:rsid w:val="00E76E33"/>
    <w:rsid w:val="00E7778E"/>
    <w:rsid w:val="00E77CF5"/>
    <w:rsid w:val="00E80000"/>
    <w:rsid w:val="00E8155D"/>
    <w:rsid w:val="00E8211B"/>
    <w:rsid w:val="00E83A16"/>
    <w:rsid w:val="00E8415E"/>
    <w:rsid w:val="00E84AD7"/>
    <w:rsid w:val="00E85177"/>
    <w:rsid w:val="00E85CC0"/>
    <w:rsid w:val="00E87C2D"/>
    <w:rsid w:val="00E931A0"/>
    <w:rsid w:val="00E93B7A"/>
    <w:rsid w:val="00E94BA9"/>
    <w:rsid w:val="00E94F1A"/>
    <w:rsid w:val="00E95235"/>
    <w:rsid w:val="00E963E3"/>
    <w:rsid w:val="00E96E1A"/>
    <w:rsid w:val="00E971C0"/>
    <w:rsid w:val="00E9734B"/>
    <w:rsid w:val="00E978D0"/>
    <w:rsid w:val="00EA0E04"/>
    <w:rsid w:val="00EA1AD4"/>
    <w:rsid w:val="00EA200D"/>
    <w:rsid w:val="00EA220D"/>
    <w:rsid w:val="00EA312A"/>
    <w:rsid w:val="00EA3156"/>
    <w:rsid w:val="00EA339E"/>
    <w:rsid w:val="00EA40A2"/>
    <w:rsid w:val="00EA4CD5"/>
    <w:rsid w:val="00EA5D2C"/>
    <w:rsid w:val="00EA5D8E"/>
    <w:rsid w:val="00EA66FC"/>
    <w:rsid w:val="00EA6DEB"/>
    <w:rsid w:val="00EB07CF"/>
    <w:rsid w:val="00EB11E8"/>
    <w:rsid w:val="00EB1A02"/>
    <w:rsid w:val="00EB1D0D"/>
    <w:rsid w:val="00EB1FC7"/>
    <w:rsid w:val="00EB3860"/>
    <w:rsid w:val="00EB3B88"/>
    <w:rsid w:val="00EB3E49"/>
    <w:rsid w:val="00EB3EED"/>
    <w:rsid w:val="00EB644E"/>
    <w:rsid w:val="00EB6E1E"/>
    <w:rsid w:val="00EB71CE"/>
    <w:rsid w:val="00EC0711"/>
    <w:rsid w:val="00EC0C14"/>
    <w:rsid w:val="00EC1AA8"/>
    <w:rsid w:val="00EC208D"/>
    <w:rsid w:val="00EC2B42"/>
    <w:rsid w:val="00EC3B8F"/>
    <w:rsid w:val="00EC3C8F"/>
    <w:rsid w:val="00EC55B7"/>
    <w:rsid w:val="00EC58EC"/>
    <w:rsid w:val="00EC5CA0"/>
    <w:rsid w:val="00EC65F1"/>
    <w:rsid w:val="00EC7372"/>
    <w:rsid w:val="00EC7821"/>
    <w:rsid w:val="00ED075E"/>
    <w:rsid w:val="00ED17F9"/>
    <w:rsid w:val="00ED19D1"/>
    <w:rsid w:val="00ED1FC1"/>
    <w:rsid w:val="00ED2617"/>
    <w:rsid w:val="00ED2AC0"/>
    <w:rsid w:val="00ED30E8"/>
    <w:rsid w:val="00ED3618"/>
    <w:rsid w:val="00ED3B69"/>
    <w:rsid w:val="00ED3ECA"/>
    <w:rsid w:val="00ED3F39"/>
    <w:rsid w:val="00ED4168"/>
    <w:rsid w:val="00ED527A"/>
    <w:rsid w:val="00ED578C"/>
    <w:rsid w:val="00ED6067"/>
    <w:rsid w:val="00ED63AE"/>
    <w:rsid w:val="00ED679B"/>
    <w:rsid w:val="00ED6CD1"/>
    <w:rsid w:val="00ED715E"/>
    <w:rsid w:val="00ED7225"/>
    <w:rsid w:val="00ED7A42"/>
    <w:rsid w:val="00EE04BA"/>
    <w:rsid w:val="00EE06C9"/>
    <w:rsid w:val="00EE0C6D"/>
    <w:rsid w:val="00EE13C3"/>
    <w:rsid w:val="00EE13D7"/>
    <w:rsid w:val="00EE22AF"/>
    <w:rsid w:val="00EE235C"/>
    <w:rsid w:val="00EE2D7B"/>
    <w:rsid w:val="00EE42C5"/>
    <w:rsid w:val="00EE44D5"/>
    <w:rsid w:val="00EE555B"/>
    <w:rsid w:val="00EE5A3B"/>
    <w:rsid w:val="00EE5D92"/>
    <w:rsid w:val="00EE5F2E"/>
    <w:rsid w:val="00EE6301"/>
    <w:rsid w:val="00EE7019"/>
    <w:rsid w:val="00EF0517"/>
    <w:rsid w:val="00EF0734"/>
    <w:rsid w:val="00EF0EA0"/>
    <w:rsid w:val="00EF16A6"/>
    <w:rsid w:val="00EF1B47"/>
    <w:rsid w:val="00EF2C2D"/>
    <w:rsid w:val="00EF2CC6"/>
    <w:rsid w:val="00EF3247"/>
    <w:rsid w:val="00EF437D"/>
    <w:rsid w:val="00EF45F3"/>
    <w:rsid w:val="00EF4A64"/>
    <w:rsid w:val="00EF4D52"/>
    <w:rsid w:val="00EF525E"/>
    <w:rsid w:val="00EF6284"/>
    <w:rsid w:val="00EF665D"/>
    <w:rsid w:val="00EF72F4"/>
    <w:rsid w:val="00F00012"/>
    <w:rsid w:val="00F00847"/>
    <w:rsid w:val="00F018AD"/>
    <w:rsid w:val="00F01929"/>
    <w:rsid w:val="00F02171"/>
    <w:rsid w:val="00F033EF"/>
    <w:rsid w:val="00F0363D"/>
    <w:rsid w:val="00F04D28"/>
    <w:rsid w:val="00F0528B"/>
    <w:rsid w:val="00F061A6"/>
    <w:rsid w:val="00F0633B"/>
    <w:rsid w:val="00F0710C"/>
    <w:rsid w:val="00F0778D"/>
    <w:rsid w:val="00F111B4"/>
    <w:rsid w:val="00F11AB3"/>
    <w:rsid w:val="00F14017"/>
    <w:rsid w:val="00F1436E"/>
    <w:rsid w:val="00F1562B"/>
    <w:rsid w:val="00F16696"/>
    <w:rsid w:val="00F1684C"/>
    <w:rsid w:val="00F17EF1"/>
    <w:rsid w:val="00F20633"/>
    <w:rsid w:val="00F20876"/>
    <w:rsid w:val="00F20FC8"/>
    <w:rsid w:val="00F21DD6"/>
    <w:rsid w:val="00F24B62"/>
    <w:rsid w:val="00F25B7C"/>
    <w:rsid w:val="00F25CFE"/>
    <w:rsid w:val="00F26C9D"/>
    <w:rsid w:val="00F2753A"/>
    <w:rsid w:val="00F3018B"/>
    <w:rsid w:val="00F30371"/>
    <w:rsid w:val="00F31DEE"/>
    <w:rsid w:val="00F31E12"/>
    <w:rsid w:val="00F329FF"/>
    <w:rsid w:val="00F32E91"/>
    <w:rsid w:val="00F34879"/>
    <w:rsid w:val="00F35243"/>
    <w:rsid w:val="00F35611"/>
    <w:rsid w:val="00F35B48"/>
    <w:rsid w:val="00F35B99"/>
    <w:rsid w:val="00F36D7C"/>
    <w:rsid w:val="00F36E9F"/>
    <w:rsid w:val="00F37436"/>
    <w:rsid w:val="00F40EBE"/>
    <w:rsid w:val="00F40F08"/>
    <w:rsid w:val="00F41B19"/>
    <w:rsid w:val="00F4252C"/>
    <w:rsid w:val="00F42AB5"/>
    <w:rsid w:val="00F42DC3"/>
    <w:rsid w:val="00F43411"/>
    <w:rsid w:val="00F43E6E"/>
    <w:rsid w:val="00F43EBF"/>
    <w:rsid w:val="00F44423"/>
    <w:rsid w:val="00F44558"/>
    <w:rsid w:val="00F447C0"/>
    <w:rsid w:val="00F44CAC"/>
    <w:rsid w:val="00F458BB"/>
    <w:rsid w:val="00F469D7"/>
    <w:rsid w:val="00F47DDA"/>
    <w:rsid w:val="00F50735"/>
    <w:rsid w:val="00F50BE6"/>
    <w:rsid w:val="00F50DE1"/>
    <w:rsid w:val="00F51236"/>
    <w:rsid w:val="00F51438"/>
    <w:rsid w:val="00F5374C"/>
    <w:rsid w:val="00F541B8"/>
    <w:rsid w:val="00F546D7"/>
    <w:rsid w:val="00F54A26"/>
    <w:rsid w:val="00F560B2"/>
    <w:rsid w:val="00F56B6D"/>
    <w:rsid w:val="00F56CC2"/>
    <w:rsid w:val="00F5787E"/>
    <w:rsid w:val="00F57A7F"/>
    <w:rsid w:val="00F57ADE"/>
    <w:rsid w:val="00F60BC0"/>
    <w:rsid w:val="00F6113C"/>
    <w:rsid w:val="00F615A8"/>
    <w:rsid w:val="00F61B7F"/>
    <w:rsid w:val="00F62370"/>
    <w:rsid w:val="00F628D3"/>
    <w:rsid w:val="00F62A4D"/>
    <w:rsid w:val="00F62EF2"/>
    <w:rsid w:val="00F63079"/>
    <w:rsid w:val="00F638C3"/>
    <w:rsid w:val="00F63BB0"/>
    <w:rsid w:val="00F6497E"/>
    <w:rsid w:val="00F64C6E"/>
    <w:rsid w:val="00F66DD8"/>
    <w:rsid w:val="00F677E2"/>
    <w:rsid w:val="00F6793C"/>
    <w:rsid w:val="00F67F41"/>
    <w:rsid w:val="00F70109"/>
    <w:rsid w:val="00F70196"/>
    <w:rsid w:val="00F70D50"/>
    <w:rsid w:val="00F710FC"/>
    <w:rsid w:val="00F717E6"/>
    <w:rsid w:val="00F720F5"/>
    <w:rsid w:val="00F72608"/>
    <w:rsid w:val="00F72DE6"/>
    <w:rsid w:val="00F72EA2"/>
    <w:rsid w:val="00F734F7"/>
    <w:rsid w:val="00F73751"/>
    <w:rsid w:val="00F73DC5"/>
    <w:rsid w:val="00F74042"/>
    <w:rsid w:val="00F7484C"/>
    <w:rsid w:val="00F7521F"/>
    <w:rsid w:val="00F75EAD"/>
    <w:rsid w:val="00F76248"/>
    <w:rsid w:val="00F77154"/>
    <w:rsid w:val="00F77F88"/>
    <w:rsid w:val="00F77FC0"/>
    <w:rsid w:val="00F80CBF"/>
    <w:rsid w:val="00F80F33"/>
    <w:rsid w:val="00F824BB"/>
    <w:rsid w:val="00F82EC0"/>
    <w:rsid w:val="00F835C6"/>
    <w:rsid w:val="00F83744"/>
    <w:rsid w:val="00F846D6"/>
    <w:rsid w:val="00F84DFE"/>
    <w:rsid w:val="00F85133"/>
    <w:rsid w:val="00F8647F"/>
    <w:rsid w:val="00F86997"/>
    <w:rsid w:val="00F86F9E"/>
    <w:rsid w:val="00F871D7"/>
    <w:rsid w:val="00F878EE"/>
    <w:rsid w:val="00F87B4B"/>
    <w:rsid w:val="00F901CF"/>
    <w:rsid w:val="00F9173A"/>
    <w:rsid w:val="00F91800"/>
    <w:rsid w:val="00F93469"/>
    <w:rsid w:val="00F93BB2"/>
    <w:rsid w:val="00F9414C"/>
    <w:rsid w:val="00F94E99"/>
    <w:rsid w:val="00F95AD2"/>
    <w:rsid w:val="00F95CBD"/>
    <w:rsid w:val="00F9650A"/>
    <w:rsid w:val="00F967C7"/>
    <w:rsid w:val="00FA0437"/>
    <w:rsid w:val="00FA0988"/>
    <w:rsid w:val="00FA0AE0"/>
    <w:rsid w:val="00FA155E"/>
    <w:rsid w:val="00FA1FE6"/>
    <w:rsid w:val="00FA233F"/>
    <w:rsid w:val="00FA2E05"/>
    <w:rsid w:val="00FA3093"/>
    <w:rsid w:val="00FA3DF0"/>
    <w:rsid w:val="00FA43AD"/>
    <w:rsid w:val="00FA43CE"/>
    <w:rsid w:val="00FA4851"/>
    <w:rsid w:val="00FA48B8"/>
    <w:rsid w:val="00FA4997"/>
    <w:rsid w:val="00FA541C"/>
    <w:rsid w:val="00FA54F1"/>
    <w:rsid w:val="00FA5A80"/>
    <w:rsid w:val="00FA7547"/>
    <w:rsid w:val="00FA7765"/>
    <w:rsid w:val="00FA7D57"/>
    <w:rsid w:val="00FB0008"/>
    <w:rsid w:val="00FB071C"/>
    <w:rsid w:val="00FB19FC"/>
    <w:rsid w:val="00FB1A0B"/>
    <w:rsid w:val="00FB1ACE"/>
    <w:rsid w:val="00FB2A36"/>
    <w:rsid w:val="00FB3013"/>
    <w:rsid w:val="00FB32DD"/>
    <w:rsid w:val="00FB3EA0"/>
    <w:rsid w:val="00FB4787"/>
    <w:rsid w:val="00FB4B27"/>
    <w:rsid w:val="00FB55F4"/>
    <w:rsid w:val="00FB58D8"/>
    <w:rsid w:val="00FB6525"/>
    <w:rsid w:val="00FB7140"/>
    <w:rsid w:val="00FB7615"/>
    <w:rsid w:val="00FB77CE"/>
    <w:rsid w:val="00FC0B63"/>
    <w:rsid w:val="00FC0F07"/>
    <w:rsid w:val="00FC112B"/>
    <w:rsid w:val="00FC12ED"/>
    <w:rsid w:val="00FC2209"/>
    <w:rsid w:val="00FC24BF"/>
    <w:rsid w:val="00FC36A4"/>
    <w:rsid w:val="00FC371B"/>
    <w:rsid w:val="00FC3D0A"/>
    <w:rsid w:val="00FC3FF7"/>
    <w:rsid w:val="00FC499E"/>
    <w:rsid w:val="00FC49E6"/>
    <w:rsid w:val="00FC4F38"/>
    <w:rsid w:val="00FC6482"/>
    <w:rsid w:val="00FC678C"/>
    <w:rsid w:val="00FC715C"/>
    <w:rsid w:val="00FC7531"/>
    <w:rsid w:val="00FC7EAA"/>
    <w:rsid w:val="00FD0169"/>
    <w:rsid w:val="00FD055A"/>
    <w:rsid w:val="00FD161B"/>
    <w:rsid w:val="00FD3198"/>
    <w:rsid w:val="00FD3974"/>
    <w:rsid w:val="00FD3BEB"/>
    <w:rsid w:val="00FD438F"/>
    <w:rsid w:val="00FD4903"/>
    <w:rsid w:val="00FD4EEF"/>
    <w:rsid w:val="00FD4FA5"/>
    <w:rsid w:val="00FD5166"/>
    <w:rsid w:val="00FD6836"/>
    <w:rsid w:val="00FD69FB"/>
    <w:rsid w:val="00FD758C"/>
    <w:rsid w:val="00FD77AF"/>
    <w:rsid w:val="00FE05EF"/>
    <w:rsid w:val="00FE090E"/>
    <w:rsid w:val="00FE0D6F"/>
    <w:rsid w:val="00FE1845"/>
    <w:rsid w:val="00FE19FD"/>
    <w:rsid w:val="00FE1E45"/>
    <w:rsid w:val="00FE33F6"/>
    <w:rsid w:val="00FE3AF9"/>
    <w:rsid w:val="00FE3C70"/>
    <w:rsid w:val="00FE449D"/>
    <w:rsid w:val="00FE45A2"/>
    <w:rsid w:val="00FE54C5"/>
    <w:rsid w:val="00FE7D9A"/>
    <w:rsid w:val="00FF05B9"/>
    <w:rsid w:val="00FF077B"/>
    <w:rsid w:val="00FF0A9B"/>
    <w:rsid w:val="00FF0EB1"/>
    <w:rsid w:val="00FF0F5C"/>
    <w:rsid w:val="00FF1349"/>
    <w:rsid w:val="00FF2075"/>
    <w:rsid w:val="00FF2256"/>
    <w:rsid w:val="00FF22E5"/>
    <w:rsid w:val="00FF2CFD"/>
    <w:rsid w:val="00FF3860"/>
    <w:rsid w:val="00FF3E19"/>
    <w:rsid w:val="00FF456A"/>
    <w:rsid w:val="00FF460C"/>
    <w:rsid w:val="00FF46FD"/>
    <w:rsid w:val="00FF6204"/>
    <w:rsid w:val="00FF634D"/>
    <w:rsid w:val="00FF6446"/>
    <w:rsid w:val="00FF6DFB"/>
    <w:rsid w:val="00FF7066"/>
    <w:rsid w:val="00FF71C1"/>
    <w:rsid w:val="3BACFE45"/>
    <w:rsid w:val="50020EF8"/>
    <w:rsid w:val="6572CA0D"/>
    <w:rsid w:val="6E6F311A"/>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EF19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307E"/>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515FA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next w:val="Normal"/>
    <w:link w:val="Ttulo4Car"/>
    <w:uiPriority w:val="9"/>
    <w:semiHidden/>
    <w:unhideWhenUsed/>
    <w:qFormat/>
    <w:rsid w:val="00897BD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customStyle="1" w:styleId="xmsonormal">
    <w:name w:val="x_msonormal"/>
    <w:basedOn w:val="Normal"/>
    <w:rsid w:val="00DB69D1"/>
    <w:pPr>
      <w:spacing w:before="100" w:beforeAutospacing="1" w:after="100" w:afterAutospacing="1"/>
    </w:pPr>
    <w:rPr>
      <w:sz w:val="24"/>
      <w:szCs w:val="24"/>
      <w:lang w:eastAsia="es-MX"/>
    </w:rPr>
  </w:style>
  <w:style w:type="character" w:customStyle="1" w:styleId="Ttulo2Car">
    <w:name w:val="Título 2 Car"/>
    <w:basedOn w:val="Fuentedeprrafopredeter"/>
    <w:link w:val="Ttulo2"/>
    <w:uiPriority w:val="9"/>
    <w:semiHidden/>
    <w:rsid w:val="00515FAC"/>
    <w:rPr>
      <w:rFonts w:asciiTheme="majorHAnsi" w:eastAsiaTheme="majorEastAsia" w:hAnsiTheme="majorHAnsi" w:cstheme="majorBidi"/>
      <w:color w:val="2F5496" w:themeColor="accent1" w:themeShade="BF"/>
      <w:sz w:val="26"/>
      <w:szCs w:val="26"/>
      <w:lang w:eastAsia="es-ES"/>
    </w:rPr>
  </w:style>
  <w:style w:type="character" w:customStyle="1" w:styleId="Ttulo4Car">
    <w:name w:val="Título 4 Car"/>
    <w:basedOn w:val="Fuentedeprrafopredeter"/>
    <w:link w:val="Ttulo4"/>
    <w:uiPriority w:val="9"/>
    <w:semiHidden/>
    <w:rsid w:val="00897BD9"/>
    <w:rPr>
      <w:rFonts w:asciiTheme="majorHAnsi" w:eastAsiaTheme="majorEastAsia" w:hAnsiTheme="majorHAnsi" w:cstheme="majorBidi"/>
      <w:i/>
      <w:iCs/>
      <w:color w:val="2F5496" w:themeColor="accent1" w:themeShade="BF"/>
      <w:sz w:val="20"/>
      <w:szCs w:val="20"/>
      <w:lang w:eastAsia="es-ES"/>
    </w:rPr>
  </w:style>
  <w:style w:type="character" w:customStyle="1" w:styleId="normaltextrun">
    <w:name w:val="normaltextrun"/>
    <w:basedOn w:val="Fuentedeprrafopredeter"/>
    <w:rsid w:val="00053196"/>
  </w:style>
  <w:style w:type="character" w:customStyle="1" w:styleId="Mencinsinresolver1">
    <w:name w:val="Mención sin resolver1"/>
    <w:basedOn w:val="Fuentedeprrafopredeter"/>
    <w:uiPriority w:val="99"/>
    <w:semiHidden/>
    <w:unhideWhenUsed/>
    <w:rsid w:val="00C56A84"/>
    <w:rPr>
      <w:color w:val="605E5C"/>
      <w:shd w:val="clear" w:color="auto" w:fill="E1DFDD"/>
    </w:rPr>
  </w:style>
  <w:style w:type="character" w:customStyle="1" w:styleId="Mencinsinresolver2">
    <w:name w:val="Mención sin resolver2"/>
    <w:basedOn w:val="Fuentedeprrafopredeter"/>
    <w:uiPriority w:val="99"/>
    <w:semiHidden/>
    <w:unhideWhenUsed/>
    <w:rsid w:val="008D2EE9"/>
    <w:rPr>
      <w:color w:val="605E5C"/>
      <w:shd w:val="clear" w:color="auto" w:fill="E1DFDD"/>
    </w:rPr>
  </w:style>
  <w:style w:type="character" w:customStyle="1" w:styleId="eop">
    <w:name w:val="eop"/>
    <w:basedOn w:val="Fuentedeprrafopredeter"/>
    <w:rsid w:val="00135453"/>
  </w:style>
  <w:style w:type="paragraph" w:customStyle="1" w:styleId="paragraph">
    <w:name w:val="paragraph"/>
    <w:basedOn w:val="Normal"/>
    <w:rsid w:val="00135453"/>
    <w:pPr>
      <w:spacing w:before="100" w:beforeAutospacing="1" w:after="100" w:afterAutospacing="1"/>
    </w:pPr>
    <w:rPr>
      <w:sz w:val="24"/>
      <w:szCs w:val="24"/>
      <w:lang w:eastAsia="es-MX"/>
    </w:rPr>
  </w:style>
  <w:style w:type="character" w:customStyle="1" w:styleId="findhit">
    <w:name w:val="findhit"/>
    <w:basedOn w:val="Fuentedeprrafopredeter"/>
    <w:rsid w:val="00135453"/>
  </w:style>
  <w:style w:type="character" w:customStyle="1" w:styleId="titulorubrolgt">
    <w:name w:val="titulorubrolgt"/>
    <w:basedOn w:val="Fuentedeprrafopredeter"/>
    <w:rsid w:val="00024A96"/>
  </w:style>
  <w:style w:type="character" w:customStyle="1" w:styleId="ctr">
    <w:name w:val="ctr"/>
    <w:basedOn w:val="Fuentedeprrafopredeter"/>
    <w:rsid w:val="00024A96"/>
  </w:style>
  <w:style w:type="paragraph" w:styleId="Revisin">
    <w:name w:val="Revision"/>
    <w:hidden/>
    <w:uiPriority w:val="99"/>
    <w:semiHidden/>
    <w:rsid w:val="0058591C"/>
    <w:pPr>
      <w:spacing w:after="0" w:line="240" w:lineRule="auto"/>
    </w:pPr>
    <w:rPr>
      <w:rFonts w:ascii="Times New Roman" w:eastAsia="Times New Roman" w:hAnsi="Times New Roman" w:cs="Times New Roman"/>
      <w:sz w:val="20"/>
      <w:szCs w:val="20"/>
      <w:lang w:eastAsia="es-ES"/>
    </w:rPr>
  </w:style>
  <w:style w:type="character" w:customStyle="1" w:styleId="Mencinsinresolver3">
    <w:name w:val="Mención sin resolver3"/>
    <w:basedOn w:val="Fuentedeprrafopredeter"/>
    <w:uiPriority w:val="99"/>
    <w:semiHidden/>
    <w:unhideWhenUsed/>
    <w:rsid w:val="00727A1C"/>
    <w:rPr>
      <w:color w:val="605E5C"/>
      <w:shd w:val="clear" w:color="auto" w:fill="E1DFDD"/>
    </w:rPr>
  </w:style>
  <w:style w:type="character" w:customStyle="1" w:styleId="Mencinsinresolver4">
    <w:name w:val="Mención sin resolver4"/>
    <w:basedOn w:val="Fuentedeprrafopredeter"/>
    <w:uiPriority w:val="99"/>
    <w:semiHidden/>
    <w:unhideWhenUsed/>
    <w:rsid w:val="003D7425"/>
    <w:rPr>
      <w:color w:val="605E5C"/>
      <w:shd w:val="clear" w:color="auto" w:fill="E1DFDD"/>
    </w:rPr>
  </w:style>
  <w:style w:type="character" w:customStyle="1" w:styleId="Mencinsinresolver5">
    <w:name w:val="Mención sin resolver5"/>
    <w:basedOn w:val="Fuentedeprrafopredeter"/>
    <w:uiPriority w:val="99"/>
    <w:semiHidden/>
    <w:unhideWhenUsed/>
    <w:rsid w:val="00BA593A"/>
    <w:rPr>
      <w:color w:val="605E5C"/>
      <w:shd w:val="clear" w:color="auto" w:fill="E1DFDD"/>
    </w:rPr>
  </w:style>
  <w:style w:type="character" w:customStyle="1" w:styleId="UnresolvedMention">
    <w:name w:val="Unresolved Mention"/>
    <w:basedOn w:val="Fuentedeprrafopredeter"/>
    <w:uiPriority w:val="99"/>
    <w:semiHidden/>
    <w:unhideWhenUsed/>
    <w:rsid w:val="009F656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307E"/>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515FA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next w:val="Normal"/>
    <w:link w:val="Ttulo4Car"/>
    <w:uiPriority w:val="9"/>
    <w:semiHidden/>
    <w:unhideWhenUsed/>
    <w:qFormat/>
    <w:rsid w:val="00897BD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customStyle="1" w:styleId="xmsonormal">
    <w:name w:val="x_msonormal"/>
    <w:basedOn w:val="Normal"/>
    <w:rsid w:val="00DB69D1"/>
    <w:pPr>
      <w:spacing w:before="100" w:beforeAutospacing="1" w:after="100" w:afterAutospacing="1"/>
    </w:pPr>
    <w:rPr>
      <w:sz w:val="24"/>
      <w:szCs w:val="24"/>
      <w:lang w:eastAsia="es-MX"/>
    </w:rPr>
  </w:style>
  <w:style w:type="character" w:customStyle="1" w:styleId="Ttulo2Car">
    <w:name w:val="Título 2 Car"/>
    <w:basedOn w:val="Fuentedeprrafopredeter"/>
    <w:link w:val="Ttulo2"/>
    <w:uiPriority w:val="9"/>
    <w:semiHidden/>
    <w:rsid w:val="00515FAC"/>
    <w:rPr>
      <w:rFonts w:asciiTheme="majorHAnsi" w:eastAsiaTheme="majorEastAsia" w:hAnsiTheme="majorHAnsi" w:cstheme="majorBidi"/>
      <w:color w:val="2F5496" w:themeColor="accent1" w:themeShade="BF"/>
      <w:sz w:val="26"/>
      <w:szCs w:val="26"/>
      <w:lang w:eastAsia="es-ES"/>
    </w:rPr>
  </w:style>
  <w:style w:type="character" w:customStyle="1" w:styleId="Ttulo4Car">
    <w:name w:val="Título 4 Car"/>
    <w:basedOn w:val="Fuentedeprrafopredeter"/>
    <w:link w:val="Ttulo4"/>
    <w:uiPriority w:val="9"/>
    <w:semiHidden/>
    <w:rsid w:val="00897BD9"/>
    <w:rPr>
      <w:rFonts w:asciiTheme="majorHAnsi" w:eastAsiaTheme="majorEastAsia" w:hAnsiTheme="majorHAnsi" w:cstheme="majorBidi"/>
      <w:i/>
      <w:iCs/>
      <w:color w:val="2F5496" w:themeColor="accent1" w:themeShade="BF"/>
      <w:sz w:val="20"/>
      <w:szCs w:val="20"/>
      <w:lang w:eastAsia="es-ES"/>
    </w:rPr>
  </w:style>
  <w:style w:type="character" w:customStyle="1" w:styleId="normaltextrun">
    <w:name w:val="normaltextrun"/>
    <w:basedOn w:val="Fuentedeprrafopredeter"/>
    <w:rsid w:val="00053196"/>
  </w:style>
  <w:style w:type="character" w:customStyle="1" w:styleId="Mencinsinresolver1">
    <w:name w:val="Mención sin resolver1"/>
    <w:basedOn w:val="Fuentedeprrafopredeter"/>
    <w:uiPriority w:val="99"/>
    <w:semiHidden/>
    <w:unhideWhenUsed/>
    <w:rsid w:val="00C56A84"/>
    <w:rPr>
      <w:color w:val="605E5C"/>
      <w:shd w:val="clear" w:color="auto" w:fill="E1DFDD"/>
    </w:rPr>
  </w:style>
  <w:style w:type="character" w:customStyle="1" w:styleId="Mencinsinresolver2">
    <w:name w:val="Mención sin resolver2"/>
    <w:basedOn w:val="Fuentedeprrafopredeter"/>
    <w:uiPriority w:val="99"/>
    <w:semiHidden/>
    <w:unhideWhenUsed/>
    <w:rsid w:val="008D2EE9"/>
    <w:rPr>
      <w:color w:val="605E5C"/>
      <w:shd w:val="clear" w:color="auto" w:fill="E1DFDD"/>
    </w:rPr>
  </w:style>
  <w:style w:type="character" w:customStyle="1" w:styleId="eop">
    <w:name w:val="eop"/>
    <w:basedOn w:val="Fuentedeprrafopredeter"/>
    <w:rsid w:val="00135453"/>
  </w:style>
  <w:style w:type="paragraph" w:customStyle="1" w:styleId="paragraph">
    <w:name w:val="paragraph"/>
    <w:basedOn w:val="Normal"/>
    <w:rsid w:val="00135453"/>
    <w:pPr>
      <w:spacing w:before="100" w:beforeAutospacing="1" w:after="100" w:afterAutospacing="1"/>
    </w:pPr>
    <w:rPr>
      <w:sz w:val="24"/>
      <w:szCs w:val="24"/>
      <w:lang w:eastAsia="es-MX"/>
    </w:rPr>
  </w:style>
  <w:style w:type="character" w:customStyle="1" w:styleId="findhit">
    <w:name w:val="findhit"/>
    <w:basedOn w:val="Fuentedeprrafopredeter"/>
    <w:rsid w:val="00135453"/>
  </w:style>
  <w:style w:type="character" w:customStyle="1" w:styleId="titulorubrolgt">
    <w:name w:val="titulorubrolgt"/>
    <w:basedOn w:val="Fuentedeprrafopredeter"/>
    <w:rsid w:val="00024A96"/>
  </w:style>
  <w:style w:type="character" w:customStyle="1" w:styleId="ctr">
    <w:name w:val="ctr"/>
    <w:basedOn w:val="Fuentedeprrafopredeter"/>
    <w:rsid w:val="00024A96"/>
  </w:style>
  <w:style w:type="paragraph" w:styleId="Revisin">
    <w:name w:val="Revision"/>
    <w:hidden/>
    <w:uiPriority w:val="99"/>
    <w:semiHidden/>
    <w:rsid w:val="0058591C"/>
    <w:pPr>
      <w:spacing w:after="0" w:line="240" w:lineRule="auto"/>
    </w:pPr>
    <w:rPr>
      <w:rFonts w:ascii="Times New Roman" w:eastAsia="Times New Roman" w:hAnsi="Times New Roman" w:cs="Times New Roman"/>
      <w:sz w:val="20"/>
      <w:szCs w:val="20"/>
      <w:lang w:eastAsia="es-ES"/>
    </w:rPr>
  </w:style>
  <w:style w:type="character" w:customStyle="1" w:styleId="Mencinsinresolver3">
    <w:name w:val="Mención sin resolver3"/>
    <w:basedOn w:val="Fuentedeprrafopredeter"/>
    <w:uiPriority w:val="99"/>
    <w:semiHidden/>
    <w:unhideWhenUsed/>
    <w:rsid w:val="00727A1C"/>
    <w:rPr>
      <w:color w:val="605E5C"/>
      <w:shd w:val="clear" w:color="auto" w:fill="E1DFDD"/>
    </w:rPr>
  </w:style>
  <w:style w:type="character" w:customStyle="1" w:styleId="Mencinsinresolver4">
    <w:name w:val="Mención sin resolver4"/>
    <w:basedOn w:val="Fuentedeprrafopredeter"/>
    <w:uiPriority w:val="99"/>
    <w:semiHidden/>
    <w:unhideWhenUsed/>
    <w:rsid w:val="003D7425"/>
    <w:rPr>
      <w:color w:val="605E5C"/>
      <w:shd w:val="clear" w:color="auto" w:fill="E1DFDD"/>
    </w:rPr>
  </w:style>
  <w:style w:type="character" w:customStyle="1" w:styleId="Mencinsinresolver5">
    <w:name w:val="Mención sin resolver5"/>
    <w:basedOn w:val="Fuentedeprrafopredeter"/>
    <w:uiPriority w:val="99"/>
    <w:semiHidden/>
    <w:unhideWhenUsed/>
    <w:rsid w:val="00BA593A"/>
    <w:rPr>
      <w:color w:val="605E5C"/>
      <w:shd w:val="clear" w:color="auto" w:fill="E1DFDD"/>
    </w:rPr>
  </w:style>
  <w:style w:type="character" w:customStyle="1" w:styleId="UnresolvedMention">
    <w:name w:val="Unresolved Mention"/>
    <w:basedOn w:val="Fuentedeprrafopredeter"/>
    <w:uiPriority w:val="99"/>
    <w:semiHidden/>
    <w:unhideWhenUsed/>
    <w:rsid w:val="009F65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437995">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7922279">
      <w:bodyDiv w:val="1"/>
      <w:marLeft w:val="0"/>
      <w:marRight w:val="0"/>
      <w:marTop w:val="0"/>
      <w:marBottom w:val="0"/>
      <w:divBdr>
        <w:top w:val="none" w:sz="0" w:space="0" w:color="auto"/>
        <w:left w:val="none" w:sz="0" w:space="0" w:color="auto"/>
        <w:bottom w:val="none" w:sz="0" w:space="0" w:color="auto"/>
        <w:right w:val="none" w:sz="0" w:space="0" w:color="auto"/>
      </w:divBdr>
    </w:div>
    <w:div w:id="31736545">
      <w:bodyDiv w:val="1"/>
      <w:marLeft w:val="0"/>
      <w:marRight w:val="0"/>
      <w:marTop w:val="0"/>
      <w:marBottom w:val="0"/>
      <w:divBdr>
        <w:top w:val="none" w:sz="0" w:space="0" w:color="auto"/>
        <w:left w:val="none" w:sz="0" w:space="0" w:color="auto"/>
        <w:bottom w:val="none" w:sz="0" w:space="0" w:color="auto"/>
        <w:right w:val="none" w:sz="0" w:space="0" w:color="auto"/>
      </w:divBdr>
    </w:div>
    <w:div w:id="31880445">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7291541">
      <w:bodyDiv w:val="1"/>
      <w:marLeft w:val="0"/>
      <w:marRight w:val="0"/>
      <w:marTop w:val="0"/>
      <w:marBottom w:val="0"/>
      <w:divBdr>
        <w:top w:val="none" w:sz="0" w:space="0" w:color="auto"/>
        <w:left w:val="none" w:sz="0" w:space="0" w:color="auto"/>
        <w:bottom w:val="none" w:sz="0" w:space="0" w:color="auto"/>
        <w:right w:val="none" w:sz="0" w:space="0" w:color="auto"/>
      </w:divBdr>
    </w:div>
    <w:div w:id="41752860">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01538730">
      <w:bodyDiv w:val="1"/>
      <w:marLeft w:val="0"/>
      <w:marRight w:val="0"/>
      <w:marTop w:val="0"/>
      <w:marBottom w:val="0"/>
      <w:divBdr>
        <w:top w:val="none" w:sz="0" w:space="0" w:color="auto"/>
        <w:left w:val="none" w:sz="0" w:space="0" w:color="auto"/>
        <w:bottom w:val="none" w:sz="0" w:space="0" w:color="auto"/>
        <w:right w:val="none" w:sz="0" w:space="0" w:color="auto"/>
      </w:divBdr>
    </w:div>
    <w:div w:id="105975204">
      <w:bodyDiv w:val="1"/>
      <w:marLeft w:val="0"/>
      <w:marRight w:val="0"/>
      <w:marTop w:val="0"/>
      <w:marBottom w:val="0"/>
      <w:divBdr>
        <w:top w:val="none" w:sz="0" w:space="0" w:color="auto"/>
        <w:left w:val="none" w:sz="0" w:space="0" w:color="auto"/>
        <w:bottom w:val="none" w:sz="0" w:space="0" w:color="auto"/>
        <w:right w:val="none" w:sz="0" w:space="0" w:color="auto"/>
      </w:divBdr>
    </w:div>
    <w:div w:id="118840300">
      <w:bodyDiv w:val="1"/>
      <w:marLeft w:val="0"/>
      <w:marRight w:val="0"/>
      <w:marTop w:val="0"/>
      <w:marBottom w:val="0"/>
      <w:divBdr>
        <w:top w:val="none" w:sz="0" w:space="0" w:color="auto"/>
        <w:left w:val="none" w:sz="0" w:space="0" w:color="auto"/>
        <w:bottom w:val="none" w:sz="0" w:space="0" w:color="auto"/>
        <w:right w:val="none" w:sz="0" w:space="0" w:color="auto"/>
      </w:divBdr>
    </w:div>
    <w:div w:id="145900225">
      <w:bodyDiv w:val="1"/>
      <w:marLeft w:val="0"/>
      <w:marRight w:val="0"/>
      <w:marTop w:val="0"/>
      <w:marBottom w:val="0"/>
      <w:divBdr>
        <w:top w:val="none" w:sz="0" w:space="0" w:color="auto"/>
        <w:left w:val="none" w:sz="0" w:space="0" w:color="auto"/>
        <w:bottom w:val="none" w:sz="0" w:space="0" w:color="auto"/>
        <w:right w:val="none" w:sz="0" w:space="0" w:color="auto"/>
      </w:divBdr>
    </w:div>
    <w:div w:id="147063411">
      <w:bodyDiv w:val="1"/>
      <w:marLeft w:val="0"/>
      <w:marRight w:val="0"/>
      <w:marTop w:val="0"/>
      <w:marBottom w:val="0"/>
      <w:divBdr>
        <w:top w:val="none" w:sz="0" w:space="0" w:color="auto"/>
        <w:left w:val="none" w:sz="0" w:space="0" w:color="auto"/>
        <w:bottom w:val="none" w:sz="0" w:space="0" w:color="auto"/>
        <w:right w:val="none" w:sz="0" w:space="0" w:color="auto"/>
      </w:divBdr>
    </w:div>
    <w:div w:id="181093307">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4944776">
      <w:bodyDiv w:val="1"/>
      <w:marLeft w:val="0"/>
      <w:marRight w:val="0"/>
      <w:marTop w:val="0"/>
      <w:marBottom w:val="0"/>
      <w:divBdr>
        <w:top w:val="none" w:sz="0" w:space="0" w:color="auto"/>
        <w:left w:val="none" w:sz="0" w:space="0" w:color="auto"/>
        <w:bottom w:val="none" w:sz="0" w:space="0" w:color="auto"/>
        <w:right w:val="none" w:sz="0" w:space="0" w:color="auto"/>
      </w:divBdr>
    </w:div>
    <w:div w:id="193228092">
      <w:bodyDiv w:val="1"/>
      <w:marLeft w:val="0"/>
      <w:marRight w:val="0"/>
      <w:marTop w:val="0"/>
      <w:marBottom w:val="0"/>
      <w:divBdr>
        <w:top w:val="none" w:sz="0" w:space="0" w:color="auto"/>
        <w:left w:val="none" w:sz="0" w:space="0" w:color="auto"/>
        <w:bottom w:val="none" w:sz="0" w:space="0" w:color="auto"/>
        <w:right w:val="none" w:sz="0" w:space="0" w:color="auto"/>
      </w:divBdr>
    </w:div>
    <w:div w:id="196504522">
      <w:bodyDiv w:val="1"/>
      <w:marLeft w:val="0"/>
      <w:marRight w:val="0"/>
      <w:marTop w:val="0"/>
      <w:marBottom w:val="0"/>
      <w:divBdr>
        <w:top w:val="none" w:sz="0" w:space="0" w:color="auto"/>
        <w:left w:val="none" w:sz="0" w:space="0" w:color="auto"/>
        <w:bottom w:val="none" w:sz="0" w:space="0" w:color="auto"/>
        <w:right w:val="none" w:sz="0" w:space="0" w:color="auto"/>
      </w:divBdr>
    </w:div>
    <w:div w:id="222638771">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42183129">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66236165">
      <w:bodyDiv w:val="1"/>
      <w:marLeft w:val="0"/>
      <w:marRight w:val="0"/>
      <w:marTop w:val="0"/>
      <w:marBottom w:val="0"/>
      <w:divBdr>
        <w:top w:val="none" w:sz="0" w:space="0" w:color="auto"/>
        <w:left w:val="none" w:sz="0" w:space="0" w:color="auto"/>
        <w:bottom w:val="none" w:sz="0" w:space="0" w:color="auto"/>
        <w:right w:val="none" w:sz="0" w:space="0" w:color="auto"/>
      </w:divBdr>
    </w:div>
    <w:div w:id="273488249">
      <w:bodyDiv w:val="1"/>
      <w:marLeft w:val="0"/>
      <w:marRight w:val="0"/>
      <w:marTop w:val="0"/>
      <w:marBottom w:val="0"/>
      <w:divBdr>
        <w:top w:val="none" w:sz="0" w:space="0" w:color="auto"/>
        <w:left w:val="none" w:sz="0" w:space="0" w:color="auto"/>
        <w:bottom w:val="none" w:sz="0" w:space="0" w:color="auto"/>
        <w:right w:val="none" w:sz="0" w:space="0" w:color="auto"/>
      </w:divBdr>
    </w:div>
    <w:div w:id="275672147">
      <w:bodyDiv w:val="1"/>
      <w:marLeft w:val="0"/>
      <w:marRight w:val="0"/>
      <w:marTop w:val="0"/>
      <w:marBottom w:val="0"/>
      <w:divBdr>
        <w:top w:val="none" w:sz="0" w:space="0" w:color="auto"/>
        <w:left w:val="none" w:sz="0" w:space="0" w:color="auto"/>
        <w:bottom w:val="none" w:sz="0" w:space="0" w:color="auto"/>
        <w:right w:val="none" w:sz="0" w:space="0" w:color="auto"/>
      </w:divBdr>
    </w:div>
    <w:div w:id="304432509">
      <w:bodyDiv w:val="1"/>
      <w:marLeft w:val="0"/>
      <w:marRight w:val="0"/>
      <w:marTop w:val="0"/>
      <w:marBottom w:val="0"/>
      <w:divBdr>
        <w:top w:val="none" w:sz="0" w:space="0" w:color="auto"/>
        <w:left w:val="none" w:sz="0" w:space="0" w:color="auto"/>
        <w:bottom w:val="none" w:sz="0" w:space="0" w:color="auto"/>
        <w:right w:val="none" w:sz="0" w:space="0" w:color="auto"/>
      </w:divBdr>
    </w:div>
    <w:div w:id="312026386">
      <w:bodyDiv w:val="1"/>
      <w:marLeft w:val="0"/>
      <w:marRight w:val="0"/>
      <w:marTop w:val="0"/>
      <w:marBottom w:val="0"/>
      <w:divBdr>
        <w:top w:val="none" w:sz="0" w:space="0" w:color="auto"/>
        <w:left w:val="none" w:sz="0" w:space="0" w:color="auto"/>
        <w:bottom w:val="none" w:sz="0" w:space="0" w:color="auto"/>
        <w:right w:val="none" w:sz="0" w:space="0" w:color="auto"/>
      </w:divBdr>
    </w:div>
    <w:div w:id="32636979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2345043">
      <w:bodyDiv w:val="1"/>
      <w:marLeft w:val="0"/>
      <w:marRight w:val="0"/>
      <w:marTop w:val="0"/>
      <w:marBottom w:val="0"/>
      <w:divBdr>
        <w:top w:val="none" w:sz="0" w:space="0" w:color="auto"/>
        <w:left w:val="none" w:sz="0" w:space="0" w:color="auto"/>
        <w:bottom w:val="none" w:sz="0" w:space="0" w:color="auto"/>
        <w:right w:val="none" w:sz="0" w:space="0" w:color="auto"/>
      </w:divBdr>
    </w:div>
    <w:div w:id="380371187">
      <w:bodyDiv w:val="1"/>
      <w:marLeft w:val="0"/>
      <w:marRight w:val="0"/>
      <w:marTop w:val="0"/>
      <w:marBottom w:val="0"/>
      <w:divBdr>
        <w:top w:val="none" w:sz="0" w:space="0" w:color="auto"/>
        <w:left w:val="none" w:sz="0" w:space="0" w:color="auto"/>
        <w:bottom w:val="none" w:sz="0" w:space="0" w:color="auto"/>
        <w:right w:val="none" w:sz="0" w:space="0" w:color="auto"/>
      </w:divBdr>
    </w:div>
    <w:div w:id="393818051">
      <w:bodyDiv w:val="1"/>
      <w:marLeft w:val="0"/>
      <w:marRight w:val="0"/>
      <w:marTop w:val="0"/>
      <w:marBottom w:val="0"/>
      <w:divBdr>
        <w:top w:val="none" w:sz="0" w:space="0" w:color="auto"/>
        <w:left w:val="none" w:sz="0" w:space="0" w:color="auto"/>
        <w:bottom w:val="none" w:sz="0" w:space="0" w:color="auto"/>
        <w:right w:val="none" w:sz="0" w:space="0" w:color="auto"/>
      </w:divBdr>
    </w:div>
    <w:div w:id="405804581">
      <w:bodyDiv w:val="1"/>
      <w:marLeft w:val="0"/>
      <w:marRight w:val="0"/>
      <w:marTop w:val="0"/>
      <w:marBottom w:val="0"/>
      <w:divBdr>
        <w:top w:val="none" w:sz="0" w:space="0" w:color="auto"/>
        <w:left w:val="none" w:sz="0" w:space="0" w:color="auto"/>
        <w:bottom w:val="none" w:sz="0" w:space="0" w:color="auto"/>
        <w:right w:val="none" w:sz="0" w:space="0" w:color="auto"/>
      </w:divBdr>
    </w:div>
    <w:div w:id="408234150">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26586166">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57721213">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728622">
      <w:bodyDiv w:val="1"/>
      <w:marLeft w:val="0"/>
      <w:marRight w:val="0"/>
      <w:marTop w:val="0"/>
      <w:marBottom w:val="0"/>
      <w:divBdr>
        <w:top w:val="none" w:sz="0" w:space="0" w:color="auto"/>
        <w:left w:val="none" w:sz="0" w:space="0" w:color="auto"/>
        <w:bottom w:val="none" w:sz="0" w:space="0" w:color="auto"/>
        <w:right w:val="none" w:sz="0" w:space="0" w:color="auto"/>
      </w:divBdr>
    </w:div>
    <w:div w:id="515658048">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97561388">
      <w:bodyDiv w:val="1"/>
      <w:marLeft w:val="0"/>
      <w:marRight w:val="0"/>
      <w:marTop w:val="0"/>
      <w:marBottom w:val="0"/>
      <w:divBdr>
        <w:top w:val="none" w:sz="0" w:space="0" w:color="auto"/>
        <w:left w:val="none" w:sz="0" w:space="0" w:color="auto"/>
        <w:bottom w:val="none" w:sz="0" w:space="0" w:color="auto"/>
        <w:right w:val="none" w:sz="0" w:space="0" w:color="auto"/>
      </w:divBdr>
    </w:div>
    <w:div w:id="610893788">
      <w:bodyDiv w:val="1"/>
      <w:marLeft w:val="0"/>
      <w:marRight w:val="0"/>
      <w:marTop w:val="0"/>
      <w:marBottom w:val="0"/>
      <w:divBdr>
        <w:top w:val="none" w:sz="0" w:space="0" w:color="auto"/>
        <w:left w:val="none" w:sz="0" w:space="0" w:color="auto"/>
        <w:bottom w:val="none" w:sz="0" w:space="0" w:color="auto"/>
        <w:right w:val="none" w:sz="0" w:space="0" w:color="auto"/>
      </w:divBdr>
    </w:div>
    <w:div w:id="620037087">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88485256">
      <w:bodyDiv w:val="1"/>
      <w:marLeft w:val="0"/>
      <w:marRight w:val="0"/>
      <w:marTop w:val="0"/>
      <w:marBottom w:val="0"/>
      <w:divBdr>
        <w:top w:val="none" w:sz="0" w:space="0" w:color="auto"/>
        <w:left w:val="none" w:sz="0" w:space="0" w:color="auto"/>
        <w:bottom w:val="none" w:sz="0" w:space="0" w:color="auto"/>
        <w:right w:val="none" w:sz="0" w:space="0" w:color="auto"/>
      </w:divBdr>
    </w:div>
    <w:div w:id="694309469">
      <w:bodyDiv w:val="1"/>
      <w:marLeft w:val="0"/>
      <w:marRight w:val="0"/>
      <w:marTop w:val="0"/>
      <w:marBottom w:val="0"/>
      <w:divBdr>
        <w:top w:val="none" w:sz="0" w:space="0" w:color="auto"/>
        <w:left w:val="none" w:sz="0" w:space="0" w:color="auto"/>
        <w:bottom w:val="none" w:sz="0" w:space="0" w:color="auto"/>
        <w:right w:val="none" w:sz="0" w:space="0" w:color="auto"/>
      </w:divBdr>
    </w:div>
    <w:div w:id="696128181">
      <w:bodyDiv w:val="1"/>
      <w:marLeft w:val="0"/>
      <w:marRight w:val="0"/>
      <w:marTop w:val="0"/>
      <w:marBottom w:val="0"/>
      <w:divBdr>
        <w:top w:val="none" w:sz="0" w:space="0" w:color="auto"/>
        <w:left w:val="none" w:sz="0" w:space="0" w:color="auto"/>
        <w:bottom w:val="none" w:sz="0" w:space="0" w:color="auto"/>
        <w:right w:val="none" w:sz="0" w:space="0" w:color="auto"/>
      </w:divBdr>
    </w:div>
    <w:div w:id="717514650">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42878608">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55253168">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97509">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2236549">
      <w:bodyDiv w:val="1"/>
      <w:marLeft w:val="0"/>
      <w:marRight w:val="0"/>
      <w:marTop w:val="0"/>
      <w:marBottom w:val="0"/>
      <w:divBdr>
        <w:top w:val="none" w:sz="0" w:space="0" w:color="auto"/>
        <w:left w:val="none" w:sz="0" w:space="0" w:color="auto"/>
        <w:bottom w:val="none" w:sz="0" w:space="0" w:color="auto"/>
        <w:right w:val="none" w:sz="0" w:space="0" w:color="auto"/>
      </w:divBdr>
    </w:div>
    <w:div w:id="804205316">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54344946">
      <w:bodyDiv w:val="1"/>
      <w:marLeft w:val="0"/>
      <w:marRight w:val="0"/>
      <w:marTop w:val="0"/>
      <w:marBottom w:val="0"/>
      <w:divBdr>
        <w:top w:val="none" w:sz="0" w:space="0" w:color="auto"/>
        <w:left w:val="none" w:sz="0" w:space="0" w:color="auto"/>
        <w:bottom w:val="none" w:sz="0" w:space="0" w:color="auto"/>
        <w:right w:val="none" w:sz="0" w:space="0" w:color="auto"/>
      </w:divBdr>
      <w:divsChild>
        <w:div w:id="1294481871">
          <w:marLeft w:val="0"/>
          <w:marRight w:val="0"/>
          <w:marTop w:val="0"/>
          <w:marBottom w:val="0"/>
          <w:divBdr>
            <w:top w:val="none" w:sz="0" w:space="0" w:color="auto"/>
            <w:left w:val="none" w:sz="0" w:space="0" w:color="auto"/>
            <w:bottom w:val="none" w:sz="0" w:space="0" w:color="auto"/>
            <w:right w:val="none" w:sz="0" w:space="0" w:color="auto"/>
          </w:divBdr>
        </w:div>
        <w:div w:id="1232421721">
          <w:marLeft w:val="0"/>
          <w:marRight w:val="0"/>
          <w:marTop w:val="0"/>
          <w:marBottom w:val="0"/>
          <w:divBdr>
            <w:top w:val="none" w:sz="0" w:space="0" w:color="auto"/>
            <w:left w:val="none" w:sz="0" w:space="0" w:color="auto"/>
            <w:bottom w:val="none" w:sz="0" w:space="0" w:color="auto"/>
            <w:right w:val="none" w:sz="0" w:space="0" w:color="auto"/>
          </w:divBdr>
        </w:div>
        <w:div w:id="1093551714">
          <w:marLeft w:val="0"/>
          <w:marRight w:val="0"/>
          <w:marTop w:val="0"/>
          <w:marBottom w:val="0"/>
          <w:divBdr>
            <w:top w:val="none" w:sz="0" w:space="0" w:color="auto"/>
            <w:left w:val="none" w:sz="0" w:space="0" w:color="auto"/>
            <w:bottom w:val="none" w:sz="0" w:space="0" w:color="auto"/>
            <w:right w:val="none" w:sz="0" w:space="0" w:color="auto"/>
          </w:divBdr>
        </w:div>
      </w:divsChild>
    </w:div>
    <w:div w:id="866722885">
      <w:bodyDiv w:val="1"/>
      <w:marLeft w:val="0"/>
      <w:marRight w:val="0"/>
      <w:marTop w:val="0"/>
      <w:marBottom w:val="0"/>
      <w:divBdr>
        <w:top w:val="none" w:sz="0" w:space="0" w:color="auto"/>
        <w:left w:val="none" w:sz="0" w:space="0" w:color="auto"/>
        <w:bottom w:val="none" w:sz="0" w:space="0" w:color="auto"/>
        <w:right w:val="none" w:sz="0" w:space="0" w:color="auto"/>
      </w:divBdr>
    </w:div>
    <w:div w:id="871964023">
      <w:bodyDiv w:val="1"/>
      <w:marLeft w:val="0"/>
      <w:marRight w:val="0"/>
      <w:marTop w:val="0"/>
      <w:marBottom w:val="0"/>
      <w:divBdr>
        <w:top w:val="none" w:sz="0" w:space="0" w:color="auto"/>
        <w:left w:val="none" w:sz="0" w:space="0" w:color="auto"/>
        <w:bottom w:val="none" w:sz="0" w:space="0" w:color="auto"/>
        <w:right w:val="none" w:sz="0" w:space="0" w:color="auto"/>
      </w:divBdr>
    </w:div>
    <w:div w:id="87268833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5702868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73025504">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097411">
      <w:bodyDiv w:val="1"/>
      <w:marLeft w:val="0"/>
      <w:marRight w:val="0"/>
      <w:marTop w:val="0"/>
      <w:marBottom w:val="0"/>
      <w:divBdr>
        <w:top w:val="none" w:sz="0" w:space="0" w:color="auto"/>
        <w:left w:val="none" w:sz="0" w:space="0" w:color="auto"/>
        <w:bottom w:val="none" w:sz="0" w:space="0" w:color="auto"/>
        <w:right w:val="none" w:sz="0" w:space="0" w:color="auto"/>
      </w:divBdr>
    </w:div>
    <w:div w:id="991954686">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16228966">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34235138">
      <w:bodyDiv w:val="1"/>
      <w:marLeft w:val="0"/>
      <w:marRight w:val="0"/>
      <w:marTop w:val="0"/>
      <w:marBottom w:val="0"/>
      <w:divBdr>
        <w:top w:val="none" w:sz="0" w:space="0" w:color="auto"/>
        <w:left w:val="none" w:sz="0" w:space="0" w:color="auto"/>
        <w:bottom w:val="none" w:sz="0" w:space="0" w:color="auto"/>
        <w:right w:val="none" w:sz="0" w:space="0" w:color="auto"/>
      </w:divBdr>
    </w:div>
    <w:div w:id="104151176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72698644">
      <w:bodyDiv w:val="1"/>
      <w:marLeft w:val="0"/>
      <w:marRight w:val="0"/>
      <w:marTop w:val="0"/>
      <w:marBottom w:val="0"/>
      <w:divBdr>
        <w:top w:val="none" w:sz="0" w:space="0" w:color="auto"/>
        <w:left w:val="none" w:sz="0" w:space="0" w:color="auto"/>
        <w:bottom w:val="none" w:sz="0" w:space="0" w:color="auto"/>
        <w:right w:val="none" w:sz="0" w:space="0" w:color="auto"/>
      </w:divBdr>
    </w:div>
    <w:div w:id="1082333678">
      <w:bodyDiv w:val="1"/>
      <w:marLeft w:val="0"/>
      <w:marRight w:val="0"/>
      <w:marTop w:val="0"/>
      <w:marBottom w:val="0"/>
      <w:divBdr>
        <w:top w:val="none" w:sz="0" w:space="0" w:color="auto"/>
        <w:left w:val="none" w:sz="0" w:space="0" w:color="auto"/>
        <w:bottom w:val="none" w:sz="0" w:space="0" w:color="auto"/>
        <w:right w:val="none" w:sz="0" w:space="0" w:color="auto"/>
      </w:divBdr>
    </w:div>
    <w:div w:id="1120538219">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839686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5980474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80705103">
      <w:bodyDiv w:val="1"/>
      <w:marLeft w:val="0"/>
      <w:marRight w:val="0"/>
      <w:marTop w:val="0"/>
      <w:marBottom w:val="0"/>
      <w:divBdr>
        <w:top w:val="none" w:sz="0" w:space="0" w:color="auto"/>
        <w:left w:val="none" w:sz="0" w:space="0" w:color="auto"/>
        <w:bottom w:val="none" w:sz="0" w:space="0" w:color="auto"/>
        <w:right w:val="none" w:sz="0" w:space="0" w:color="auto"/>
      </w:divBdr>
    </w:div>
    <w:div w:id="1202981430">
      <w:bodyDiv w:val="1"/>
      <w:marLeft w:val="0"/>
      <w:marRight w:val="0"/>
      <w:marTop w:val="0"/>
      <w:marBottom w:val="0"/>
      <w:divBdr>
        <w:top w:val="none" w:sz="0" w:space="0" w:color="auto"/>
        <w:left w:val="none" w:sz="0" w:space="0" w:color="auto"/>
        <w:bottom w:val="none" w:sz="0" w:space="0" w:color="auto"/>
        <w:right w:val="none" w:sz="0" w:space="0" w:color="auto"/>
      </w:divBdr>
    </w:div>
    <w:div w:id="1212309160">
      <w:bodyDiv w:val="1"/>
      <w:marLeft w:val="0"/>
      <w:marRight w:val="0"/>
      <w:marTop w:val="0"/>
      <w:marBottom w:val="0"/>
      <w:divBdr>
        <w:top w:val="none" w:sz="0" w:space="0" w:color="auto"/>
        <w:left w:val="none" w:sz="0" w:space="0" w:color="auto"/>
        <w:bottom w:val="none" w:sz="0" w:space="0" w:color="auto"/>
        <w:right w:val="none" w:sz="0" w:space="0" w:color="auto"/>
      </w:divBdr>
    </w:div>
    <w:div w:id="1225523935">
      <w:bodyDiv w:val="1"/>
      <w:marLeft w:val="0"/>
      <w:marRight w:val="0"/>
      <w:marTop w:val="0"/>
      <w:marBottom w:val="0"/>
      <w:divBdr>
        <w:top w:val="none" w:sz="0" w:space="0" w:color="auto"/>
        <w:left w:val="none" w:sz="0" w:space="0" w:color="auto"/>
        <w:bottom w:val="none" w:sz="0" w:space="0" w:color="auto"/>
        <w:right w:val="none" w:sz="0" w:space="0" w:color="auto"/>
      </w:divBdr>
    </w:div>
    <w:div w:id="1232082209">
      <w:bodyDiv w:val="1"/>
      <w:marLeft w:val="0"/>
      <w:marRight w:val="0"/>
      <w:marTop w:val="0"/>
      <w:marBottom w:val="0"/>
      <w:divBdr>
        <w:top w:val="none" w:sz="0" w:space="0" w:color="auto"/>
        <w:left w:val="none" w:sz="0" w:space="0" w:color="auto"/>
        <w:bottom w:val="none" w:sz="0" w:space="0" w:color="auto"/>
        <w:right w:val="none" w:sz="0" w:space="0" w:color="auto"/>
      </w:divBdr>
    </w:div>
    <w:div w:id="1236623601">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94140602">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43312937">
      <w:bodyDiv w:val="1"/>
      <w:marLeft w:val="0"/>
      <w:marRight w:val="0"/>
      <w:marTop w:val="0"/>
      <w:marBottom w:val="0"/>
      <w:divBdr>
        <w:top w:val="none" w:sz="0" w:space="0" w:color="auto"/>
        <w:left w:val="none" w:sz="0" w:space="0" w:color="auto"/>
        <w:bottom w:val="none" w:sz="0" w:space="0" w:color="auto"/>
        <w:right w:val="none" w:sz="0" w:space="0" w:color="auto"/>
      </w:divBdr>
    </w:div>
    <w:div w:id="134783013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68338354">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4964071">
      <w:bodyDiv w:val="1"/>
      <w:marLeft w:val="0"/>
      <w:marRight w:val="0"/>
      <w:marTop w:val="0"/>
      <w:marBottom w:val="0"/>
      <w:divBdr>
        <w:top w:val="none" w:sz="0" w:space="0" w:color="auto"/>
        <w:left w:val="none" w:sz="0" w:space="0" w:color="auto"/>
        <w:bottom w:val="none" w:sz="0" w:space="0" w:color="auto"/>
        <w:right w:val="none" w:sz="0" w:space="0" w:color="auto"/>
      </w:divBdr>
    </w:div>
    <w:div w:id="1377966577">
      <w:bodyDiv w:val="1"/>
      <w:marLeft w:val="0"/>
      <w:marRight w:val="0"/>
      <w:marTop w:val="0"/>
      <w:marBottom w:val="0"/>
      <w:divBdr>
        <w:top w:val="none" w:sz="0" w:space="0" w:color="auto"/>
        <w:left w:val="none" w:sz="0" w:space="0" w:color="auto"/>
        <w:bottom w:val="none" w:sz="0" w:space="0" w:color="auto"/>
        <w:right w:val="none" w:sz="0" w:space="0" w:color="auto"/>
      </w:divBdr>
    </w:div>
    <w:div w:id="1380089628">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654514">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6778133">
      <w:bodyDiv w:val="1"/>
      <w:marLeft w:val="0"/>
      <w:marRight w:val="0"/>
      <w:marTop w:val="0"/>
      <w:marBottom w:val="0"/>
      <w:divBdr>
        <w:top w:val="none" w:sz="0" w:space="0" w:color="auto"/>
        <w:left w:val="none" w:sz="0" w:space="0" w:color="auto"/>
        <w:bottom w:val="none" w:sz="0" w:space="0" w:color="auto"/>
        <w:right w:val="none" w:sz="0" w:space="0" w:color="auto"/>
      </w:divBdr>
    </w:div>
    <w:div w:id="1417745872">
      <w:bodyDiv w:val="1"/>
      <w:marLeft w:val="0"/>
      <w:marRight w:val="0"/>
      <w:marTop w:val="0"/>
      <w:marBottom w:val="0"/>
      <w:divBdr>
        <w:top w:val="none" w:sz="0" w:space="0" w:color="auto"/>
        <w:left w:val="none" w:sz="0" w:space="0" w:color="auto"/>
        <w:bottom w:val="none" w:sz="0" w:space="0" w:color="auto"/>
        <w:right w:val="none" w:sz="0" w:space="0" w:color="auto"/>
      </w:divBdr>
    </w:div>
    <w:div w:id="1418861463">
      <w:bodyDiv w:val="1"/>
      <w:marLeft w:val="0"/>
      <w:marRight w:val="0"/>
      <w:marTop w:val="0"/>
      <w:marBottom w:val="0"/>
      <w:divBdr>
        <w:top w:val="none" w:sz="0" w:space="0" w:color="auto"/>
        <w:left w:val="none" w:sz="0" w:space="0" w:color="auto"/>
        <w:bottom w:val="none" w:sz="0" w:space="0" w:color="auto"/>
        <w:right w:val="none" w:sz="0" w:space="0" w:color="auto"/>
      </w:divBdr>
    </w:div>
    <w:div w:id="1461679476">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68623220">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1749034">
      <w:bodyDiv w:val="1"/>
      <w:marLeft w:val="0"/>
      <w:marRight w:val="0"/>
      <w:marTop w:val="0"/>
      <w:marBottom w:val="0"/>
      <w:divBdr>
        <w:top w:val="none" w:sz="0" w:space="0" w:color="auto"/>
        <w:left w:val="none" w:sz="0" w:space="0" w:color="auto"/>
        <w:bottom w:val="none" w:sz="0" w:space="0" w:color="auto"/>
        <w:right w:val="none" w:sz="0" w:space="0" w:color="auto"/>
      </w:divBdr>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799167">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2504957">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25561098">
      <w:bodyDiv w:val="1"/>
      <w:marLeft w:val="0"/>
      <w:marRight w:val="0"/>
      <w:marTop w:val="0"/>
      <w:marBottom w:val="0"/>
      <w:divBdr>
        <w:top w:val="none" w:sz="0" w:space="0" w:color="auto"/>
        <w:left w:val="none" w:sz="0" w:space="0" w:color="auto"/>
        <w:bottom w:val="none" w:sz="0" w:space="0" w:color="auto"/>
        <w:right w:val="none" w:sz="0" w:space="0" w:color="auto"/>
      </w:divBdr>
    </w:div>
    <w:div w:id="1530413952">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9590293">
      <w:bodyDiv w:val="1"/>
      <w:marLeft w:val="0"/>
      <w:marRight w:val="0"/>
      <w:marTop w:val="0"/>
      <w:marBottom w:val="0"/>
      <w:divBdr>
        <w:top w:val="none" w:sz="0" w:space="0" w:color="auto"/>
        <w:left w:val="none" w:sz="0" w:space="0" w:color="auto"/>
        <w:bottom w:val="none" w:sz="0" w:space="0" w:color="auto"/>
        <w:right w:val="none" w:sz="0" w:space="0" w:color="auto"/>
      </w:divBdr>
    </w:div>
    <w:div w:id="1542472800">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81328291">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80885228">
      <w:bodyDiv w:val="1"/>
      <w:marLeft w:val="0"/>
      <w:marRight w:val="0"/>
      <w:marTop w:val="0"/>
      <w:marBottom w:val="0"/>
      <w:divBdr>
        <w:top w:val="none" w:sz="0" w:space="0" w:color="auto"/>
        <w:left w:val="none" w:sz="0" w:space="0" w:color="auto"/>
        <w:bottom w:val="none" w:sz="0" w:space="0" w:color="auto"/>
        <w:right w:val="none" w:sz="0" w:space="0" w:color="auto"/>
      </w:divBdr>
      <w:divsChild>
        <w:div w:id="338385709">
          <w:marLeft w:val="0"/>
          <w:marRight w:val="0"/>
          <w:marTop w:val="0"/>
          <w:marBottom w:val="0"/>
          <w:divBdr>
            <w:top w:val="none" w:sz="0" w:space="0" w:color="auto"/>
            <w:left w:val="none" w:sz="0" w:space="0" w:color="auto"/>
            <w:bottom w:val="none" w:sz="0" w:space="0" w:color="auto"/>
            <w:right w:val="none" w:sz="0" w:space="0" w:color="auto"/>
          </w:divBdr>
          <w:divsChild>
            <w:div w:id="1328745710">
              <w:marLeft w:val="0"/>
              <w:marRight w:val="0"/>
              <w:marTop w:val="0"/>
              <w:marBottom w:val="0"/>
              <w:divBdr>
                <w:top w:val="none" w:sz="0" w:space="0" w:color="auto"/>
                <w:left w:val="none" w:sz="0" w:space="0" w:color="auto"/>
                <w:bottom w:val="none" w:sz="0" w:space="0" w:color="auto"/>
                <w:right w:val="none" w:sz="0" w:space="0" w:color="auto"/>
              </w:divBdr>
            </w:div>
          </w:divsChild>
        </w:div>
        <w:div w:id="1997419569">
          <w:marLeft w:val="0"/>
          <w:marRight w:val="0"/>
          <w:marTop w:val="0"/>
          <w:marBottom w:val="0"/>
          <w:divBdr>
            <w:top w:val="none" w:sz="0" w:space="0" w:color="auto"/>
            <w:left w:val="none" w:sz="0" w:space="0" w:color="auto"/>
            <w:bottom w:val="none" w:sz="0" w:space="0" w:color="auto"/>
            <w:right w:val="none" w:sz="0" w:space="0" w:color="auto"/>
          </w:divBdr>
          <w:divsChild>
            <w:div w:id="121346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86425">
      <w:bodyDiv w:val="1"/>
      <w:marLeft w:val="0"/>
      <w:marRight w:val="0"/>
      <w:marTop w:val="0"/>
      <w:marBottom w:val="0"/>
      <w:divBdr>
        <w:top w:val="none" w:sz="0" w:space="0" w:color="auto"/>
        <w:left w:val="none" w:sz="0" w:space="0" w:color="auto"/>
        <w:bottom w:val="none" w:sz="0" w:space="0" w:color="auto"/>
        <w:right w:val="none" w:sz="0" w:space="0" w:color="auto"/>
      </w:divBdr>
    </w:div>
    <w:div w:id="1690985851">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1703556">
      <w:bodyDiv w:val="1"/>
      <w:marLeft w:val="0"/>
      <w:marRight w:val="0"/>
      <w:marTop w:val="0"/>
      <w:marBottom w:val="0"/>
      <w:divBdr>
        <w:top w:val="none" w:sz="0" w:space="0" w:color="auto"/>
        <w:left w:val="none" w:sz="0" w:space="0" w:color="auto"/>
        <w:bottom w:val="none" w:sz="0" w:space="0" w:color="auto"/>
        <w:right w:val="none" w:sz="0" w:space="0" w:color="auto"/>
      </w:divBdr>
    </w:div>
    <w:div w:id="1724988720">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45685747">
      <w:bodyDiv w:val="1"/>
      <w:marLeft w:val="0"/>
      <w:marRight w:val="0"/>
      <w:marTop w:val="0"/>
      <w:marBottom w:val="0"/>
      <w:divBdr>
        <w:top w:val="none" w:sz="0" w:space="0" w:color="auto"/>
        <w:left w:val="none" w:sz="0" w:space="0" w:color="auto"/>
        <w:bottom w:val="none" w:sz="0" w:space="0" w:color="auto"/>
        <w:right w:val="none" w:sz="0" w:space="0" w:color="auto"/>
      </w:divBdr>
    </w:div>
    <w:div w:id="1747343796">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04157844">
      <w:bodyDiv w:val="1"/>
      <w:marLeft w:val="0"/>
      <w:marRight w:val="0"/>
      <w:marTop w:val="0"/>
      <w:marBottom w:val="0"/>
      <w:divBdr>
        <w:top w:val="none" w:sz="0" w:space="0" w:color="auto"/>
        <w:left w:val="none" w:sz="0" w:space="0" w:color="auto"/>
        <w:bottom w:val="none" w:sz="0" w:space="0" w:color="auto"/>
        <w:right w:val="none" w:sz="0" w:space="0" w:color="auto"/>
      </w:divBdr>
    </w:div>
    <w:div w:id="1806854611">
      <w:bodyDiv w:val="1"/>
      <w:marLeft w:val="0"/>
      <w:marRight w:val="0"/>
      <w:marTop w:val="0"/>
      <w:marBottom w:val="0"/>
      <w:divBdr>
        <w:top w:val="none" w:sz="0" w:space="0" w:color="auto"/>
        <w:left w:val="none" w:sz="0" w:space="0" w:color="auto"/>
        <w:bottom w:val="none" w:sz="0" w:space="0" w:color="auto"/>
        <w:right w:val="none" w:sz="0" w:space="0" w:color="auto"/>
      </w:divBdr>
    </w:div>
    <w:div w:id="1825851634">
      <w:bodyDiv w:val="1"/>
      <w:marLeft w:val="0"/>
      <w:marRight w:val="0"/>
      <w:marTop w:val="0"/>
      <w:marBottom w:val="0"/>
      <w:divBdr>
        <w:top w:val="none" w:sz="0" w:space="0" w:color="auto"/>
        <w:left w:val="none" w:sz="0" w:space="0" w:color="auto"/>
        <w:bottom w:val="none" w:sz="0" w:space="0" w:color="auto"/>
        <w:right w:val="none" w:sz="0" w:space="0" w:color="auto"/>
      </w:divBdr>
    </w:div>
    <w:div w:id="1828551442">
      <w:bodyDiv w:val="1"/>
      <w:marLeft w:val="0"/>
      <w:marRight w:val="0"/>
      <w:marTop w:val="0"/>
      <w:marBottom w:val="0"/>
      <w:divBdr>
        <w:top w:val="none" w:sz="0" w:space="0" w:color="auto"/>
        <w:left w:val="none" w:sz="0" w:space="0" w:color="auto"/>
        <w:bottom w:val="none" w:sz="0" w:space="0" w:color="auto"/>
        <w:right w:val="none" w:sz="0" w:space="0" w:color="auto"/>
      </w:divBdr>
    </w:div>
    <w:div w:id="1833371747">
      <w:bodyDiv w:val="1"/>
      <w:marLeft w:val="0"/>
      <w:marRight w:val="0"/>
      <w:marTop w:val="0"/>
      <w:marBottom w:val="0"/>
      <w:divBdr>
        <w:top w:val="none" w:sz="0" w:space="0" w:color="auto"/>
        <w:left w:val="none" w:sz="0" w:space="0" w:color="auto"/>
        <w:bottom w:val="none" w:sz="0" w:space="0" w:color="auto"/>
        <w:right w:val="none" w:sz="0" w:space="0" w:color="auto"/>
      </w:divBdr>
    </w:div>
    <w:div w:id="1842625626">
      <w:bodyDiv w:val="1"/>
      <w:marLeft w:val="0"/>
      <w:marRight w:val="0"/>
      <w:marTop w:val="0"/>
      <w:marBottom w:val="0"/>
      <w:divBdr>
        <w:top w:val="none" w:sz="0" w:space="0" w:color="auto"/>
        <w:left w:val="none" w:sz="0" w:space="0" w:color="auto"/>
        <w:bottom w:val="none" w:sz="0" w:space="0" w:color="auto"/>
        <w:right w:val="none" w:sz="0" w:space="0" w:color="auto"/>
      </w:divBdr>
      <w:divsChild>
        <w:div w:id="2011909732">
          <w:marLeft w:val="0"/>
          <w:marRight w:val="0"/>
          <w:marTop w:val="0"/>
          <w:marBottom w:val="0"/>
          <w:divBdr>
            <w:top w:val="none" w:sz="0" w:space="0" w:color="auto"/>
            <w:left w:val="none" w:sz="0" w:space="0" w:color="auto"/>
            <w:bottom w:val="none" w:sz="0" w:space="0" w:color="auto"/>
            <w:right w:val="none" w:sz="0" w:space="0" w:color="auto"/>
          </w:divBdr>
        </w:div>
        <w:div w:id="1682930473">
          <w:marLeft w:val="0"/>
          <w:marRight w:val="0"/>
          <w:marTop w:val="0"/>
          <w:marBottom w:val="0"/>
          <w:divBdr>
            <w:top w:val="none" w:sz="0" w:space="0" w:color="auto"/>
            <w:left w:val="none" w:sz="0" w:space="0" w:color="auto"/>
            <w:bottom w:val="none" w:sz="0" w:space="0" w:color="auto"/>
            <w:right w:val="none" w:sz="0" w:space="0" w:color="auto"/>
          </w:divBdr>
        </w:div>
      </w:divsChild>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53836852">
      <w:bodyDiv w:val="1"/>
      <w:marLeft w:val="0"/>
      <w:marRight w:val="0"/>
      <w:marTop w:val="0"/>
      <w:marBottom w:val="0"/>
      <w:divBdr>
        <w:top w:val="none" w:sz="0" w:space="0" w:color="auto"/>
        <w:left w:val="none" w:sz="0" w:space="0" w:color="auto"/>
        <w:bottom w:val="none" w:sz="0" w:space="0" w:color="auto"/>
        <w:right w:val="none" w:sz="0" w:space="0" w:color="auto"/>
      </w:divBdr>
    </w:div>
    <w:div w:id="1854030798">
      <w:bodyDiv w:val="1"/>
      <w:marLeft w:val="0"/>
      <w:marRight w:val="0"/>
      <w:marTop w:val="0"/>
      <w:marBottom w:val="0"/>
      <w:divBdr>
        <w:top w:val="none" w:sz="0" w:space="0" w:color="auto"/>
        <w:left w:val="none" w:sz="0" w:space="0" w:color="auto"/>
        <w:bottom w:val="none" w:sz="0" w:space="0" w:color="auto"/>
        <w:right w:val="none" w:sz="0" w:space="0" w:color="auto"/>
      </w:divBdr>
    </w:div>
    <w:div w:id="1861821696">
      <w:bodyDiv w:val="1"/>
      <w:marLeft w:val="0"/>
      <w:marRight w:val="0"/>
      <w:marTop w:val="0"/>
      <w:marBottom w:val="0"/>
      <w:divBdr>
        <w:top w:val="none" w:sz="0" w:space="0" w:color="auto"/>
        <w:left w:val="none" w:sz="0" w:space="0" w:color="auto"/>
        <w:bottom w:val="none" w:sz="0" w:space="0" w:color="auto"/>
        <w:right w:val="none" w:sz="0" w:space="0" w:color="auto"/>
      </w:divBdr>
    </w:div>
    <w:div w:id="1880817924">
      <w:bodyDiv w:val="1"/>
      <w:marLeft w:val="0"/>
      <w:marRight w:val="0"/>
      <w:marTop w:val="0"/>
      <w:marBottom w:val="0"/>
      <w:divBdr>
        <w:top w:val="none" w:sz="0" w:space="0" w:color="auto"/>
        <w:left w:val="none" w:sz="0" w:space="0" w:color="auto"/>
        <w:bottom w:val="none" w:sz="0" w:space="0" w:color="auto"/>
        <w:right w:val="none" w:sz="0" w:space="0" w:color="auto"/>
      </w:divBdr>
    </w:div>
    <w:div w:id="1889029021">
      <w:bodyDiv w:val="1"/>
      <w:marLeft w:val="0"/>
      <w:marRight w:val="0"/>
      <w:marTop w:val="0"/>
      <w:marBottom w:val="0"/>
      <w:divBdr>
        <w:top w:val="none" w:sz="0" w:space="0" w:color="auto"/>
        <w:left w:val="none" w:sz="0" w:space="0" w:color="auto"/>
        <w:bottom w:val="none" w:sz="0" w:space="0" w:color="auto"/>
        <w:right w:val="none" w:sz="0" w:space="0" w:color="auto"/>
      </w:divBdr>
    </w:div>
    <w:div w:id="1893886606">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06407266">
      <w:bodyDiv w:val="1"/>
      <w:marLeft w:val="0"/>
      <w:marRight w:val="0"/>
      <w:marTop w:val="0"/>
      <w:marBottom w:val="0"/>
      <w:divBdr>
        <w:top w:val="none" w:sz="0" w:space="0" w:color="auto"/>
        <w:left w:val="none" w:sz="0" w:space="0" w:color="auto"/>
        <w:bottom w:val="none" w:sz="0" w:space="0" w:color="auto"/>
        <w:right w:val="none" w:sz="0" w:space="0" w:color="auto"/>
      </w:divBdr>
    </w:div>
    <w:div w:id="1915776304">
      <w:bodyDiv w:val="1"/>
      <w:marLeft w:val="0"/>
      <w:marRight w:val="0"/>
      <w:marTop w:val="0"/>
      <w:marBottom w:val="0"/>
      <w:divBdr>
        <w:top w:val="none" w:sz="0" w:space="0" w:color="auto"/>
        <w:left w:val="none" w:sz="0" w:space="0" w:color="auto"/>
        <w:bottom w:val="none" w:sz="0" w:space="0" w:color="auto"/>
        <w:right w:val="none" w:sz="0" w:space="0" w:color="auto"/>
      </w:divBdr>
    </w:div>
    <w:div w:id="1920360096">
      <w:bodyDiv w:val="1"/>
      <w:marLeft w:val="0"/>
      <w:marRight w:val="0"/>
      <w:marTop w:val="0"/>
      <w:marBottom w:val="0"/>
      <w:divBdr>
        <w:top w:val="none" w:sz="0" w:space="0" w:color="auto"/>
        <w:left w:val="none" w:sz="0" w:space="0" w:color="auto"/>
        <w:bottom w:val="none" w:sz="0" w:space="0" w:color="auto"/>
        <w:right w:val="none" w:sz="0" w:space="0" w:color="auto"/>
      </w:divBdr>
    </w:div>
    <w:div w:id="1927417251">
      <w:bodyDiv w:val="1"/>
      <w:marLeft w:val="0"/>
      <w:marRight w:val="0"/>
      <w:marTop w:val="0"/>
      <w:marBottom w:val="0"/>
      <w:divBdr>
        <w:top w:val="none" w:sz="0" w:space="0" w:color="auto"/>
        <w:left w:val="none" w:sz="0" w:space="0" w:color="auto"/>
        <w:bottom w:val="none" w:sz="0" w:space="0" w:color="auto"/>
        <w:right w:val="none" w:sz="0" w:space="0" w:color="auto"/>
      </w:divBdr>
    </w:div>
    <w:div w:id="1940209402">
      <w:bodyDiv w:val="1"/>
      <w:marLeft w:val="0"/>
      <w:marRight w:val="0"/>
      <w:marTop w:val="0"/>
      <w:marBottom w:val="0"/>
      <w:divBdr>
        <w:top w:val="none" w:sz="0" w:space="0" w:color="auto"/>
        <w:left w:val="none" w:sz="0" w:space="0" w:color="auto"/>
        <w:bottom w:val="none" w:sz="0" w:space="0" w:color="auto"/>
        <w:right w:val="none" w:sz="0" w:space="0" w:color="auto"/>
      </w:divBdr>
    </w:div>
    <w:div w:id="1942105705">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49463128">
      <w:bodyDiv w:val="1"/>
      <w:marLeft w:val="0"/>
      <w:marRight w:val="0"/>
      <w:marTop w:val="0"/>
      <w:marBottom w:val="0"/>
      <w:divBdr>
        <w:top w:val="none" w:sz="0" w:space="0" w:color="auto"/>
        <w:left w:val="none" w:sz="0" w:space="0" w:color="auto"/>
        <w:bottom w:val="none" w:sz="0" w:space="0" w:color="auto"/>
        <w:right w:val="none" w:sz="0" w:space="0" w:color="auto"/>
      </w:divBdr>
    </w:div>
    <w:div w:id="196025594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70153">
      <w:bodyDiv w:val="1"/>
      <w:marLeft w:val="0"/>
      <w:marRight w:val="0"/>
      <w:marTop w:val="0"/>
      <w:marBottom w:val="0"/>
      <w:divBdr>
        <w:top w:val="none" w:sz="0" w:space="0" w:color="auto"/>
        <w:left w:val="none" w:sz="0" w:space="0" w:color="auto"/>
        <w:bottom w:val="none" w:sz="0" w:space="0" w:color="auto"/>
        <w:right w:val="none" w:sz="0" w:space="0" w:color="auto"/>
      </w:divBdr>
    </w:div>
    <w:div w:id="2011523350">
      <w:bodyDiv w:val="1"/>
      <w:marLeft w:val="0"/>
      <w:marRight w:val="0"/>
      <w:marTop w:val="0"/>
      <w:marBottom w:val="0"/>
      <w:divBdr>
        <w:top w:val="none" w:sz="0" w:space="0" w:color="auto"/>
        <w:left w:val="none" w:sz="0" w:space="0" w:color="auto"/>
        <w:bottom w:val="none" w:sz="0" w:space="0" w:color="auto"/>
        <w:right w:val="none" w:sz="0" w:space="0" w:color="auto"/>
      </w:divBdr>
    </w:div>
    <w:div w:id="2021202439">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505244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5270376">
      <w:bodyDiv w:val="1"/>
      <w:marLeft w:val="0"/>
      <w:marRight w:val="0"/>
      <w:marTop w:val="0"/>
      <w:marBottom w:val="0"/>
      <w:divBdr>
        <w:top w:val="none" w:sz="0" w:space="0" w:color="auto"/>
        <w:left w:val="none" w:sz="0" w:space="0" w:color="auto"/>
        <w:bottom w:val="none" w:sz="0" w:space="0" w:color="auto"/>
        <w:right w:val="none" w:sz="0" w:space="0" w:color="auto"/>
      </w:divBdr>
    </w:div>
    <w:div w:id="2137525894">
      <w:bodyDiv w:val="1"/>
      <w:marLeft w:val="0"/>
      <w:marRight w:val="0"/>
      <w:marTop w:val="0"/>
      <w:marBottom w:val="0"/>
      <w:divBdr>
        <w:top w:val="none" w:sz="0" w:space="0" w:color="auto"/>
        <w:left w:val="none" w:sz="0" w:space="0" w:color="auto"/>
        <w:bottom w:val="none" w:sz="0" w:space="0" w:color="auto"/>
        <w:right w:val="none" w:sz="0" w:space="0" w:color="auto"/>
      </w:divBdr>
    </w:div>
    <w:div w:id="2137526012">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igecem.edomex.gob.mx/faq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defaultTabStop w:val="708"/>
  <w:hyphenationZone w:val="425"/>
  <w:characterSpacingControl w:val="doNotCompress"/>
  <w:compat>
    <w:useFELayout/>
    <w:compatSetting w:name="compatibilityMode" w:uri="http://schemas.microsoft.com/office/word" w:val="12"/>
  </w:compat>
  <w:rsids>
    <w:rsidRoot w:val="005A6B2F"/>
    <w:rsid w:val="004C5BC5"/>
    <w:rsid w:val="005A6B2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CFCBAE-1D4F-4E2D-8F66-13FB758FC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24</Pages>
  <Words>5248</Words>
  <Characters>28867</Characters>
  <Application>Microsoft Office Word</Application>
  <DocSecurity>0</DocSecurity>
  <Lines>240</Lines>
  <Paragraphs>68</Paragraphs>
  <ScaleCrop>false</ScaleCrop>
  <Company>Hewlett-Packard Company</Company>
  <LinksUpToDate>false</LinksUpToDate>
  <CharactersWithSpaces>34047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Ivette Razo De La Paz</dc:creator>
  <cp:keywords/>
  <dc:description/>
  <cp:lastModifiedBy>hp</cp:lastModifiedBy>
  <cp:revision>14</cp:revision>
  <cp:lastPrinted>2019-11-07T17:48:00Z</cp:lastPrinted>
  <dcterms:created xsi:type="dcterms:W3CDTF">2022-04-08T02:56:00Z</dcterms:created>
  <dcterms:modified xsi:type="dcterms:W3CDTF">2022-06-24T02:00:00Z</dcterms:modified>
</cp:coreProperties>
</file>