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B2061" w:rsidP="00147516" w:rsidRDefault="008B2061" w14:paraId="7C7646E6" w14:textId="77777777">
      <w:pPr>
        <w:spacing w:line="360" w:lineRule="auto"/>
        <w:contextualSpacing/>
        <w:jc w:val="both"/>
        <w:rPr>
          <w:rFonts w:ascii="Palatino Linotype" w:hAnsi="Palatino Linotype" w:cs="Tahoma"/>
          <w:bCs/>
          <w:sz w:val="22"/>
          <w:szCs w:val="22"/>
        </w:rPr>
      </w:pPr>
      <w:bookmarkStart w:name="_Hlk76457302" w:id="0"/>
    </w:p>
    <w:p w:rsidRPr="00E05F7B" w:rsidR="00E35DF9" w:rsidP="00147516" w:rsidRDefault="00E35DF9" w14:paraId="196321DB" w14:textId="39D35BD1">
      <w:pPr>
        <w:spacing w:line="360" w:lineRule="auto"/>
        <w:contextualSpacing/>
        <w:jc w:val="both"/>
        <w:rPr>
          <w:rFonts w:ascii="Palatino Linotype" w:hAnsi="Palatino Linotype" w:cs="Tahoma"/>
          <w:bCs/>
          <w:sz w:val="22"/>
          <w:szCs w:val="22"/>
        </w:rPr>
      </w:pPr>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356498">
        <w:rPr>
          <w:rFonts w:ascii="Palatino Linotype" w:hAnsi="Palatino Linotype" w:cs="Tahoma"/>
          <w:bCs/>
          <w:sz w:val="22"/>
          <w:szCs w:val="22"/>
        </w:rPr>
        <w:t>dieciocho</w:t>
      </w:r>
      <w:r w:rsidR="00C3485C">
        <w:rPr>
          <w:rFonts w:ascii="Palatino Linotype" w:hAnsi="Palatino Linotype" w:cs="Tahoma"/>
          <w:bCs/>
          <w:sz w:val="22"/>
          <w:szCs w:val="22"/>
        </w:rPr>
        <w:t xml:space="preserve"> de mayo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147516" w:rsidRDefault="00E35DF9" w14:paraId="0B167BD2" w14:textId="77777777">
      <w:pPr>
        <w:spacing w:line="360" w:lineRule="auto"/>
        <w:contextualSpacing/>
        <w:rPr>
          <w:rFonts w:ascii="Palatino Linotype" w:hAnsi="Palatino Linotype" w:cs="Tahoma"/>
          <w:bCs/>
          <w:sz w:val="22"/>
          <w:szCs w:val="22"/>
        </w:rPr>
      </w:pPr>
    </w:p>
    <w:p w:rsidRPr="008E3507" w:rsidR="00E35DF9" w:rsidP="6AF67A91" w:rsidRDefault="00E35DF9" w14:paraId="7898CFAC" w14:textId="5375FDF1">
      <w:pPr>
        <w:spacing w:line="360" w:lineRule="auto"/>
        <w:contextualSpacing/>
        <w:jc w:val="both"/>
        <w:rPr>
          <w:rFonts w:ascii="Palatino Linotype" w:hAnsi="Palatino Linotype" w:cs="Tahoma"/>
          <w:sz w:val="22"/>
          <w:szCs w:val="22"/>
        </w:rPr>
      </w:pPr>
      <w:r w:rsidRPr="6AF67A91" w:rsidR="6AF67A91">
        <w:rPr>
          <w:rFonts w:ascii="Palatino Linotype" w:hAnsi="Palatino Linotype" w:cs="Tahoma"/>
          <w:b w:val="1"/>
          <w:bCs w:val="1"/>
          <w:color w:val="0D0D0D" w:themeColor="text1" w:themeTint="F2" w:themeShade="FF"/>
          <w:sz w:val="22"/>
          <w:szCs w:val="22"/>
        </w:rPr>
        <w:t xml:space="preserve">VISTO </w:t>
      </w:r>
      <w:r w:rsidRPr="6AF67A91" w:rsidR="6AF67A91">
        <w:rPr>
          <w:rFonts w:ascii="Palatino Linotype" w:hAnsi="Palatino Linotype" w:cs="Tahoma"/>
          <w:color w:val="0D0D0D" w:themeColor="text1" w:themeTint="F2" w:themeShade="FF"/>
          <w:sz w:val="22"/>
          <w:szCs w:val="22"/>
        </w:rPr>
        <w:t xml:space="preserve">el expediente conformado con motivo del Recurso de Revisión </w:t>
      </w:r>
      <w:r w:rsidRPr="6AF67A91" w:rsidR="6AF67A91">
        <w:rPr>
          <w:rFonts w:ascii="Palatino Linotype" w:hAnsi="Palatino Linotype" w:cs="Tahoma"/>
          <w:b w:val="1"/>
          <w:bCs w:val="1"/>
          <w:color w:val="0D0D0D" w:themeColor="text1" w:themeTint="F2" w:themeShade="FF"/>
          <w:sz w:val="22"/>
          <w:szCs w:val="22"/>
        </w:rPr>
        <w:t>03421/INFOEM/IP/RR/2022,</w:t>
      </w:r>
      <w:r w:rsidRPr="6AF67A91" w:rsidR="6AF67A91">
        <w:rPr>
          <w:rFonts w:ascii="Palatino Linotype" w:hAnsi="Palatino Linotype" w:cs="Tahoma"/>
          <w:color w:val="0D0D0D" w:themeColor="text1" w:themeTint="F2" w:themeShade="FF"/>
          <w:sz w:val="22"/>
          <w:szCs w:val="22"/>
        </w:rPr>
        <w:t xml:space="preserve"> interpuesto por </w:t>
      </w:r>
      <w:r w:rsidRPr="6AF67A91" w:rsidR="6AF67A91">
        <w:rPr>
          <w:rFonts w:ascii="Palatino Linotype" w:hAnsi="Palatino Linotype" w:cs="Tahoma"/>
          <w:b w:val="0"/>
          <w:bCs w:val="0"/>
          <w:color w:val="0D0D0D" w:themeColor="text1" w:themeTint="F2" w:themeShade="FF"/>
          <w:sz w:val="22"/>
          <w:szCs w:val="22"/>
          <w:highlight w:val="black"/>
        </w:rPr>
        <w:t>XXXXXXXXXXXXX</w:t>
      </w:r>
      <w:r w:rsidRPr="6AF67A91" w:rsidR="6AF67A91">
        <w:rPr>
          <w:rFonts w:ascii="Palatino Linotype" w:hAnsi="Palatino Linotype" w:cs="Tahoma"/>
          <w:color w:val="0D0D0D" w:themeColor="text1" w:themeTint="F2" w:themeShade="FF"/>
          <w:sz w:val="22"/>
          <w:szCs w:val="22"/>
        </w:rPr>
        <w:t xml:space="preserve"> en lo sucesivo Recurrente o Particular, en contra de la respuesta del Sujeto Obligado</w:t>
      </w:r>
      <w:r w:rsidRPr="6AF67A91" w:rsidR="6AF67A91">
        <w:rPr>
          <w:rFonts w:ascii="Palatino Linotype" w:hAnsi="Palatino Linotype"/>
          <w:sz w:val="22"/>
          <w:szCs w:val="22"/>
        </w:rPr>
        <w:t xml:space="preserve"> </w:t>
      </w:r>
      <w:r w:rsidRPr="6AF67A91" w:rsidR="6AF67A91">
        <w:rPr>
          <w:rFonts w:ascii="Palatino Linotype" w:hAnsi="Palatino Linotype" w:eastAsia="Calibri" w:cs="Tahoma"/>
          <w:b w:val="1"/>
          <w:bCs w:val="1"/>
          <w:sz w:val="22"/>
          <w:szCs w:val="22"/>
          <w:lang w:eastAsia="en-US"/>
        </w:rPr>
        <w:t>Secretaría de Movilidad</w:t>
      </w:r>
      <w:r w:rsidRPr="6AF67A91" w:rsidR="6AF67A91">
        <w:rPr>
          <w:rFonts w:ascii="Palatino Linotype" w:hAnsi="Palatino Linotype" w:cs="Tahoma"/>
          <w:b w:val="1"/>
          <w:bCs w:val="1"/>
          <w:color w:val="0D0D0D" w:themeColor="text1" w:themeTint="F2" w:themeShade="FF"/>
          <w:sz w:val="22"/>
          <w:szCs w:val="22"/>
        </w:rPr>
        <w:t xml:space="preserve">, </w:t>
      </w:r>
      <w:r w:rsidRPr="6AF67A91" w:rsidR="6AF67A91">
        <w:rPr>
          <w:rFonts w:ascii="Palatino Linotype" w:hAnsi="Palatino Linotype" w:cs="Tahoma"/>
          <w:color w:val="0D0D0D" w:themeColor="text1" w:themeTint="F2" w:themeShade="FF"/>
          <w:sz w:val="22"/>
          <w:szCs w:val="22"/>
        </w:rPr>
        <w:t>se emite la presente Resolución, con base en los Antecedentes y C</w:t>
      </w:r>
      <w:r w:rsidRPr="6AF67A91" w:rsidR="6AF67A91">
        <w:rPr>
          <w:rFonts w:ascii="Palatino Linotype" w:hAnsi="Palatino Linotype" w:cs="Tahoma"/>
          <w:sz w:val="22"/>
          <w:szCs w:val="22"/>
        </w:rPr>
        <w:t>onsiderandos que a continuación se exponen:</w:t>
      </w:r>
    </w:p>
    <w:p w:rsidRPr="00A650C6" w:rsidR="00E35DF9" w:rsidP="00147516" w:rsidRDefault="00E35DF9" w14:paraId="1963F605"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147516" w:rsidRDefault="00E35DF9" w14:paraId="2AE1CD19"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147516" w:rsidRDefault="00E35DF9" w14:paraId="33860329"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147516" w:rsidRDefault="00E35DF9" w14:paraId="373415E2"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147516" w:rsidRDefault="00E35DF9" w14:paraId="64385EB5"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147516" w:rsidRDefault="00E35DF9" w14:paraId="61963D43" w14:textId="77777777">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503E12">
        <w:rPr>
          <w:rFonts w:ascii="Palatino Linotype" w:hAnsi="Palatino Linotype" w:cs="Tahoma"/>
          <w:sz w:val="22"/>
          <w:szCs w:val="22"/>
        </w:rPr>
        <w:t xml:space="preserve">veintiséis </w:t>
      </w:r>
      <w:r w:rsidR="00477AD3">
        <w:rPr>
          <w:rFonts w:ascii="Palatino Linotype" w:hAnsi="Palatino Linotype" w:cs="Tahoma"/>
          <w:sz w:val="22"/>
          <w:szCs w:val="22"/>
        </w:rPr>
        <w:t xml:space="preserve">de enero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ante l</w:t>
      </w:r>
      <w:r w:rsidR="00503E12">
        <w:rPr>
          <w:rFonts w:ascii="Palatino Linotype" w:hAnsi="Palatino Linotype" w:cs="Tahoma"/>
          <w:sz w:val="22"/>
          <w:szCs w:val="22"/>
        </w:rPr>
        <w:t>a</w:t>
      </w:r>
      <w:r w:rsidRPr="008E3507">
        <w:rPr>
          <w:rFonts w:ascii="Palatino Linotype" w:hAnsi="Palatino Linotype" w:cs="Tahoma"/>
          <w:sz w:val="22"/>
          <w:szCs w:val="22"/>
        </w:rPr>
        <w:t xml:space="preserve"> </w:t>
      </w:r>
      <w:r w:rsidR="00503E12">
        <w:rPr>
          <w:rFonts w:ascii="Palatino Linotype" w:hAnsi="Palatino Linotype" w:cs="Tahoma"/>
          <w:b/>
          <w:bCs/>
          <w:sz w:val="22"/>
          <w:szCs w:val="22"/>
        </w:rPr>
        <w:t>Secretaría de Movilidad</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503E12" w:rsidR="00503E12">
        <w:rPr>
          <w:rFonts w:ascii="Palatino Linotype" w:hAnsi="Palatino Linotype" w:cs="Tahoma"/>
          <w:b/>
          <w:bCs/>
          <w:sz w:val="22"/>
          <w:szCs w:val="22"/>
        </w:rPr>
        <w:t>00054/SMOV/IP/2022</w:t>
      </w:r>
      <w:r w:rsidRPr="00A85A76"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147516" w:rsidRDefault="00D807FB" w14:paraId="5BB928AD" w14:textId="77777777">
      <w:pPr>
        <w:tabs>
          <w:tab w:val="left" w:pos="567"/>
        </w:tabs>
        <w:spacing w:line="360" w:lineRule="auto"/>
        <w:contextualSpacing/>
        <w:jc w:val="both"/>
        <w:rPr>
          <w:rFonts w:ascii="Palatino Linotype" w:hAnsi="Palatino Linotype" w:cs="Tahoma"/>
          <w:sz w:val="22"/>
        </w:rPr>
      </w:pPr>
    </w:p>
    <w:p w:rsidRPr="00A650C6" w:rsidR="00D807FB" w:rsidP="00147516" w:rsidRDefault="00D807FB" w14:paraId="695A5FEB" w14:textId="77777777">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rsidRPr="00A650C6" w:rsidR="000F2B83" w:rsidP="00147516" w:rsidRDefault="009D6672" w14:paraId="4B1EA9DD"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Pr="00503E12" w:rsidR="00503E12">
        <w:rPr>
          <w:rFonts w:ascii="Palatino Linotype" w:hAnsi="Palatino Linotype"/>
          <w:i/>
          <w:iCs/>
          <w:color w:val="000000"/>
          <w:sz w:val="20"/>
          <w:szCs w:val="20"/>
        </w:rPr>
        <w:t xml:space="preserve">Se me haga entrega de la documentación que soporte el presupuesto asignado por año 2019, 2020, 2021 y 2022 y como se ejercer como se gasta y cuanto se gasta, la plantilla de todo el personal adscrito a la Secretaría de Movilidad, SASCAE, Junta de Caminos , SISTRAMYTEM, cuantas auditorias al presupuesto se han realizado y el resultado de estas, que presupuesto de inversión se tiene asignado por año 2017 a la fecha a la Secretaría de Movilidad y anteriormente Secretaría de Comunicaciones el nombre y resultados de los proyectos realizados con este presupuesto cuanto se pago a cada </w:t>
      </w:r>
      <w:r w:rsidRPr="00503E12" w:rsidR="00503E12">
        <w:rPr>
          <w:rFonts w:ascii="Palatino Linotype" w:hAnsi="Palatino Linotype"/>
          <w:i/>
          <w:iCs/>
          <w:color w:val="000000"/>
          <w:sz w:val="20"/>
          <w:szCs w:val="20"/>
        </w:rPr>
        <w:lastRenderedPageBreak/>
        <w:t xml:space="preserve">empresa que realizo los estudios y proyectos el proceso de licitación o asignación directa y contratos de adquisición, todos los oficios firmados para la contratación y asignación de presupuesto. </w:t>
      </w:r>
      <w:r w:rsidRPr="00A650C6" w:rsidR="00B50512">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Pr="00A650C6" w:rsidR="00B50512">
        <w:rPr>
          <w:rFonts w:ascii="Palatino Linotype" w:hAnsi="Palatino Linotype"/>
          <w:i/>
          <w:iCs/>
          <w:color w:val="000000"/>
          <w:sz w:val="20"/>
          <w:szCs w:val="20"/>
        </w:rPr>
        <w:t>(</w:t>
      </w:r>
      <w:r w:rsidRPr="00A650C6" w:rsidR="00B50512">
        <w:rPr>
          <w:rFonts w:ascii="Palatino Linotype" w:hAnsi="Palatino Linotype"/>
          <w:iCs/>
          <w:color w:val="000000"/>
          <w:sz w:val="20"/>
          <w:szCs w:val="20"/>
        </w:rPr>
        <w:t>Sic)</w:t>
      </w:r>
      <w:r w:rsidR="00501150">
        <w:rPr>
          <w:rFonts w:ascii="Palatino Linotype" w:hAnsi="Palatino Linotype"/>
          <w:iCs/>
          <w:color w:val="000000"/>
          <w:sz w:val="20"/>
          <w:szCs w:val="20"/>
        </w:rPr>
        <w:t>.</w:t>
      </w:r>
    </w:p>
    <w:p w:rsidRPr="00A650C6" w:rsidR="007E4927" w:rsidP="00147516" w:rsidRDefault="007E4927" w14:paraId="726767E9"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147516" w:rsidRDefault="00E35DF9" w14:paraId="040A53AE"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147516" w:rsidRDefault="007E4927" w14:paraId="1B38DB68"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A650C6" w:rsidR="009D6672">
        <w:rPr>
          <w:rFonts w:ascii="Palatino Linotype" w:hAnsi="Palatino Linotype" w:cs="Tahoma"/>
          <w:i/>
          <w:sz w:val="20"/>
          <w:szCs w:val="22"/>
        </w:rPr>
        <w:t>A través del SAIMEX</w:t>
      </w:r>
      <w:r w:rsidRPr="00A650C6">
        <w:rPr>
          <w:rFonts w:ascii="Palatino Linotype" w:hAnsi="Palatino Linotype" w:cs="Tahoma"/>
          <w:i/>
          <w:sz w:val="20"/>
          <w:szCs w:val="22"/>
        </w:rPr>
        <w:t>”</w:t>
      </w:r>
    </w:p>
    <w:p w:rsidRPr="00A650C6" w:rsidR="00A01EB6" w:rsidP="00147516" w:rsidRDefault="00A01EB6" w14:paraId="6F45EA2A" w14:textId="77777777">
      <w:pPr>
        <w:pStyle w:val="Prrafodelista"/>
        <w:tabs>
          <w:tab w:val="left" w:pos="567"/>
        </w:tabs>
        <w:spacing w:line="360" w:lineRule="auto"/>
        <w:ind w:left="0"/>
        <w:jc w:val="both"/>
        <w:rPr>
          <w:rFonts w:ascii="Palatino Linotype" w:hAnsi="Palatino Linotype" w:cs="Tahoma"/>
          <w:b/>
          <w:sz w:val="20"/>
          <w:szCs w:val="20"/>
        </w:rPr>
      </w:pPr>
    </w:p>
    <w:p w:rsidR="001872B5" w:rsidP="001872B5" w:rsidRDefault="00A01EB6" w14:paraId="68352EBD" w14:textId="77777777">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Pr="00503E12" w:rsidR="00503E12">
        <w:rPr>
          <w:rFonts w:ascii="Palatino Linotype" w:hAnsi="Palatino Linotype" w:cs="Tahoma"/>
          <w:b/>
          <w:szCs w:val="22"/>
        </w:rPr>
        <w:t>Incompetencia Parcial</w:t>
      </w:r>
      <w:r w:rsidR="001872B5">
        <w:rPr>
          <w:rFonts w:ascii="Palatino Linotype" w:hAnsi="Palatino Linotype" w:cs="Tahoma"/>
          <w:b/>
          <w:szCs w:val="22"/>
        </w:rPr>
        <w:t>.</w:t>
      </w:r>
    </w:p>
    <w:p w:rsidR="001872B5" w:rsidP="001872B5" w:rsidRDefault="001872B5" w14:paraId="5B4EEEA3" w14:textId="77777777">
      <w:pPr>
        <w:pStyle w:val="Prrafodelista"/>
        <w:tabs>
          <w:tab w:val="left" w:pos="567"/>
        </w:tabs>
        <w:spacing w:line="360" w:lineRule="auto"/>
        <w:ind w:left="0"/>
        <w:jc w:val="both"/>
        <w:rPr>
          <w:rFonts w:ascii="Palatino Linotype" w:hAnsi="Palatino Linotype" w:cs="Tahoma"/>
          <w:b/>
          <w:szCs w:val="22"/>
        </w:rPr>
      </w:pPr>
    </w:p>
    <w:p w:rsidR="001872B5" w:rsidP="001872B5" w:rsidRDefault="001872B5" w14:paraId="7E25C538" w14:textId="77777777">
      <w:pPr>
        <w:tabs>
          <w:tab w:val="left" w:pos="567"/>
        </w:tabs>
        <w:spacing w:line="360" w:lineRule="auto"/>
        <w:ind w:right="-28"/>
        <w:jc w:val="both"/>
        <w:rPr>
          <w:rFonts w:ascii="Palatino Linotype" w:hAnsi="Palatino Linotype" w:cs="Tahoma"/>
          <w:iCs/>
          <w:sz w:val="22"/>
          <w:szCs w:val="22"/>
        </w:rPr>
      </w:pPr>
      <w:r w:rsidRPr="002161C6">
        <w:rPr>
          <w:rFonts w:ascii="Palatino Linotype" w:hAnsi="Palatino Linotype" w:cs="Tahoma"/>
          <w:iCs/>
          <w:sz w:val="22"/>
          <w:szCs w:val="22"/>
        </w:rPr>
        <w:t xml:space="preserve">En fecha </w:t>
      </w:r>
      <w:r w:rsidR="00503E12">
        <w:rPr>
          <w:rFonts w:ascii="Palatino Linotype" w:hAnsi="Palatino Linotype" w:cs="Tahoma"/>
          <w:iCs/>
          <w:sz w:val="22"/>
          <w:szCs w:val="22"/>
        </w:rPr>
        <w:t xml:space="preserve">treinta y uno </w:t>
      </w:r>
      <w:r>
        <w:rPr>
          <w:rFonts w:ascii="Palatino Linotype" w:hAnsi="Palatino Linotype" w:cs="Tahoma"/>
          <w:iCs/>
          <w:sz w:val="22"/>
          <w:szCs w:val="22"/>
        </w:rPr>
        <w:t xml:space="preserve">de </w:t>
      </w:r>
      <w:r w:rsidR="00180208">
        <w:rPr>
          <w:rFonts w:ascii="Palatino Linotype" w:hAnsi="Palatino Linotype" w:cs="Tahoma"/>
          <w:iCs/>
          <w:sz w:val="22"/>
          <w:szCs w:val="22"/>
        </w:rPr>
        <w:t>enero</w:t>
      </w:r>
      <w:r>
        <w:rPr>
          <w:rFonts w:ascii="Palatino Linotype" w:hAnsi="Palatino Linotype" w:cs="Tahoma"/>
          <w:iCs/>
          <w:sz w:val="22"/>
          <w:szCs w:val="22"/>
        </w:rPr>
        <w:t xml:space="preserve"> </w:t>
      </w:r>
      <w:r w:rsidRPr="002161C6">
        <w:rPr>
          <w:rFonts w:ascii="Palatino Linotype" w:hAnsi="Palatino Linotype" w:cs="Tahoma"/>
          <w:iCs/>
          <w:sz w:val="22"/>
          <w:szCs w:val="22"/>
        </w:rPr>
        <w:t xml:space="preserve">de dos mil </w:t>
      </w:r>
      <w:r>
        <w:rPr>
          <w:rFonts w:ascii="Palatino Linotype" w:hAnsi="Palatino Linotype" w:cs="Tahoma"/>
          <w:iCs/>
          <w:sz w:val="22"/>
          <w:szCs w:val="22"/>
        </w:rPr>
        <w:t>veintidós</w:t>
      </w:r>
      <w:r w:rsidRPr="002161C6">
        <w:rPr>
          <w:rFonts w:ascii="Palatino Linotype" w:hAnsi="Palatino Linotype" w:cs="Tahoma"/>
          <w:iCs/>
          <w:sz w:val="22"/>
          <w:szCs w:val="22"/>
        </w:rPr>
        <w:t>, el Sujeto Obligado, notificó al Solicitante,</w:t>
      </w:r>
      <w:r>
        <w:rPr>
          <w:rFonts w:ascii="Palatino Linotype" w:hAnsi="Palatino Linotype" w:cs="Tahoma"/>
          <w:iCs/>
          <w:sz w:val="22"/>
          <w:szCs w:val="22"/>
        </w:rPr>
        <w:t xml:space="preserve"> </w:t>
      </w:r>
      <w:r w:rsidR="00503E12">
        <w:rPr>
          <w:rFonts w:ascii="Palatino Linotype" w:hAnsi="Palatino Linotype" w:cs="Tahoma"/>
          <w:iCs/>
          <w:sz w:val="22"/>
          <w:szCs w:val="22"/>
        </w:rPr>
        <w:t xml:space="preserve">la incompetencia parcial para conocer sobre lo solicitado, </w:t>
      </w:r>
      <w:r w:rsidRPr="002161C6">
        <w:rPr>
          <w:rFonts w:ascii="Palatino Linotype" w:hAnsi="Palatino Linotype" w:cs="Tahoma"/>
          <w:iCs/>
          <w:sz w:val="22"/>
          <w:szCs w:val="22"/>
        </w:rPr>
        <w:t>mediante el Sistema de Acceso a la Información Mexiquense (SAIMEX),</w:t>
      </w:r>
      <w:r>
        <w:rPr>
          <w:rFonts w:ascii="Palatino Linotype" w:hAnsi="Palatino Linotype" w:cs="Tahoma"/>
          <w:iCs/>
          <w:sz w:val="22"/>
          <w:szCs w:val="22"/>
        </w:rPr>
        <w:t xml:space="preserve"> </w:t>
      </w:r>
      <w:r w:rsidRPr="002161C6">
        <w:rPr>
          <w:rFonts w:ascii="Palatino Linotype" w:hAnsi="Palatino Linotype" w:cs="Tahoma"/>
          <w:iCs/>
          <w:sz w:val="22"/>
          <w:szCs w:val="22"/>
        </w:rPr>
        <w:t>en los siguientes términos:</w:t>
      </w:r>
    </w:p>
    <w:p w:rsidR="001872B5" w:rsidP="001872B5" w:rsidRDefault="001872B5" w14:paraId="0A0BE5AA" w14:textId="77777777">
      <w:pPr>
        <w:tabs>
          <w:tab w:val="left" w:pos="567"/>
        </w:tabs>
        <w:spacing w:line="360" w:lineRule="auto"/>
        <w:ind w:left="567" w:right="539"/>
        <w:jc w:val="both"/>
        <w:rPr>
          <w:rFonts w:ascii="Palatino Linotype" w:hAnsi="Palatino Linotype" w:cs="Tahoma"/>
          <w:i/>
        </w:rPr>
      </w:pPr>
    </w:p>
    <w:p w:rsidR="00503E12" w:rsidP="001872B5" w:rsidRDefault="001872B5" w14:paraId="05766907" w14:textId="77777777">
      <w:pPr>
        <w:tabs>
          <w:tab w:val="left" w:pos="567"/>
        </w:tabs>
        <w:spacing w:line="360" w:lineRule="auto"/>
        <w:ind w:left="567" w:right="539"/>
        <w:jc w:val="both"/>
        <w:rPr>
          <w:rFonts w:ascii="Palatino Linotype" w:hAnsi="Palatino Linotype" w:cs="Tahoma"/>
          <w:i/>
        </w:rPr>
      </w:pPr>
      <w:r>
        <w:rPr>
          <w:rFonts w:ascii="Palatino Linotype" w:hAnsi="Palatino Linotype" w:cs="Tahoma"/>
          <w:i/>
        </w:rPr>
        <w:t>“</w:t>
      </w:r>
      <w:r w:rsidRPr="00503E12" w:rsidR="00503E12">
        <w:rPr>
          <w:rFonts w:ascii="Palatino Linotype" w:hAnsi="Palatino Linotype" w:cs="Tahoma"/>
          <w:i/>
        </w:rPr>
        <w:t xml:space="preserve">Por lo anterior, se considera necesario señalar lo que establece el artículo 143 de la Constitución Política del Estado Libre y Soberano de México, que indica que las autoridades administrativas únicamente pueden hacer lo que la ley expresamente les confiere, por lo que el actuar de esta Secretaría de Movilidad es de estricta observancia del artículo 32 en su primer párrafo de la Ley Orgánica de la Administración Pública del Estado de México, el cual establece: “Artículo 32.-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Luego entonces, se advierte que este Sujeto Obligado no tiene facultades para conocer lo referente a la documentación que soporte el presupuesto asignado por año 2019, 2020, 2021 y 2022 y como se ejercer como se gasta y cuanto se gasta, la plantilla de todo el personal adscrito a Sistema de Autopistas, Aeropuertos, Servicios Conexos y Auxiliares (SASCAEM), de la Junta de Caminos del Estado de México, así como Sistema de Transporte Masivo y Teleférico del Estado de México (SITRAMyTEM). En ese sentido, se infiere que las instituciones antes mencionadas son quienes tienen las atribuciones relativas a conocer parte de la información </w:t>
      </w:r>
      <w:r w:rsidRPr="00503E12" w:rsidR="00503E12">
        <w:rPr>
          <w:rFonts w:ascii="Palatino Linotype" w:hAnsi="Palatino Linotype" w:cs="Tahoma"/>
          <w:i/>
        </w:rPr>
        <w:lastRenderedPageBreak/>
        <w:t xml:space="preserve">requerida, tomando como base lo estipulado en los artículos 7.64, 17.70 y 17.76 del Código Administrativo del Estado de México el Artículo, que a la letra señalan: “17.70.- El Sistema de Autopistas, Aeropuertos, Servicios Conexos y Auxiliares del Estado de México, es un organismo público descentralizado, con personalidad jurídica y patrimonio propios, que tiene por objeto coordinar los programas y acciones relacionados con la infraestructura vial de cuota; efectuar investigaciones y estudios que permitan, al Gobierno del Estado, sustentar las solicitudes de concesiones o permisos ante las autoridades federales en materia aeroportuaria; construir, rehabilitar conservar y dar mantenimiento a aeródromos, rampas de despegue y aterrizaje de aerostatos, aeronaves ultraligeras u otras análogas, con o sin motor; aeropistas y helipuertos así como administrar, operar y explotarlos en los términos que dispongan las leyes aplicables, los títulos de concesión respectivos o los contratos que se firmen para la prestación de esos servicios a terceros.” “Artículo 17.64.- La Junta de Caminos del Estado de México es un organismo público descentralizado, con personalidad jurídica y patrimonio propios, que tiene por objeto la planeación, programación, presupuestación, ejecución, conservación, mantenimiento y administración de la infraestructura vial primaria libre de peaje y de uso restringido.” “Artículo 17.76.- El Sistema de Transporte Masivo y Teleférico del Estado de México, es un organismo público descentralizado, con personalidad jurídica y patrimonio propios, que tiene por objeto la planeación, la coordinación de los programas y acciones relacionados con la infraestructura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solicitudes de concesiones o permisos ante las autoridades federales para la administración, operación, explotación y, en su caso, construcción de transporte de alta capacidad en territorio estatal.” Por lo antes expuesto, referente a “…Se me haga entrega de la documentación que soporte el presupuesto asignado por año 2019, 2020, 2021 y 2022 y como se ejercer como se gasta y cuanto se gasta, la plantilla de todo el personal adscrito a la Secretaría de Movilidad, SASCAE, Junta de Caminos , SISTRAMYTEM, cuantas auditorias al presupuesto se han realizado y el resultado de estas, que presupuesto de inversión se tiene asignado por año 2017 a la fecha a la Secretaría de Movilidad y anteriormente Secretaría de Comunicaciones el nombre y resultados de los proyectos realizados con este presupuesto cuanto se pago a cada empresa que realizo los estudios y proyectos el proceso de </w:t>
      </w:r>
      <w:r w:rsidRPr="00503E12" w:rsidR="00503E12">
        <w:rPr>
          <w:rFonts w:ascii="Palatino Linotype" w:hAnsi="Palatino Linotype" w:cs="Tahoma"/>
          <w:i/>
        </w:rPr>
        <w:lastRenderedPageBreak/>
        <w:t>licitación o asignación directa y contratos de adquisición, todos los oficios firmados para la contratación y asignación de presupuesto…” (Sic), no corresponde a esta secretaría de Movilidad la solicitud de mérito.</w:t>
      </w:r>
    </w:p>
    <w:p w:rsidR="001872B5" w:rsidP="001872B5" w:rsidRDefault="001872B5" w14:paraId="2AA7E2D9" w14:textId="77777777">
      <w:pPr>
        <w:tabs>
          <w:tab w:val="left" w:pos="567"/>
        </w:tabs>
        <w:spacing w:line="360" w:lineRule="auto"/>
        <w:ind w:left="567" w:right="539"/>
        <w:jc w:val="both"/>
        <w:rPr>
          <w:rFonts w:ascii="Palatino Linotype" w:hAnsi="Palatino Linotype" w:cs="Tahoma"/>
          <w:i/>
        </w:rPr>
      </w:pPr>
      <w:r>
        <w:rPr>
          <w:rFonts w:ascii="Palatino Linotype" w:hAnsi="Palatino Linotype" w:cs="Tahoma"/>
          <w:i/>
        </w:rPr>
        <w:t>...”</w:t>
      </w:r>
    </w:p>
    <w:p w:rsidR="001872B5" w:rsidP="001872B5" w:rsidRDefault="001872B5" w14:paraId="05B6663E" w14:textId="77777777">
      <w:pPr>
        <w:tabs>
          <w:tab w:val="left" w:pos="567"/>
        </w:tabs>
        <w:spacing w:line="360" w:lineRule="auto"/>
        <w:ind w:right="539"/>
        <w:jc w:val="both"/>
        <w:rPr>
          <w:rFonts w:ascii="Palatino Linotype" w:hAnsi="Palatino Linotype" w:cs="Tahoma"/>
        </w:rPr>
      </w:pPr>
    </w:p>
    <w:p w:rsidR="00503E12" w:rsidP="00503E12" w:rsidRDefault="00503E12" w14:paraId="417D0FF8" w14:textId="77777777">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0"/>
        </w:rPr>
        <w:t>I</w:t>
      </w:r>
      <w:r w:rsidRPr="00A650C6">
        <w:rPr>
          <w:rFonts w:ascii="Palatino Linotype" w:hAnsi="Palatino Linotype" w:cs="Tahoma"/>
          <w:b/>
          <w:szCs w:val="20"/>
        </w:rPr>
        <w:t>II</w:t>
      </w:r>
      <w:r w:rsidRPr="00A650C6">
        <w:rPr>
          <w:rFonts w:ascii="Palatino Linotype" w:hAnsi="Palatino Linotype" w:cs="Tahoma"/>
          <w:b/>
          <w:szCs w:val="22"/>
        </w:rPr>
        <w:t>.</w:t>
      </w:r>
      <w:r>
        <w:rPr>
          <w:rFonts w:ascii="Palatino Linotype" w:hAnsi="Palatino Linotype" w:cs="Tahoma"/>
          <w:b/>
          <w:szCs w:val="22"/>
        </w:rPr>
        <w:t xml:space="preserve"> Prórroga.</w:t>
      </w:r>
    </w:p>
    <w:p w:rsidR="00503E12" w:rsidP="00503E12" w:rsidRDefault="00503E12" w14:paraId="75DA86D1" w14:textId="77777777">
      <w:pPr>
        <w:pStyle w:val="Prrafodelista"/>
        <w:tabs>
          <w:tab w:val="left" w:pos="567"/>
        </w:tabs>
        <w:spacing w:line="360" w:lineRule="auto"/>
        <w:ind w:left="0"/>
        <w:jc w:val="both"/>
        <w:rPr>
          <w:rFonts w:ascii="Palatino Linotype" w:hAnsi="Palatino Linotype" w:cs="Tahoma"/>
          <w:b/>
          <w:szCs w:val="22"/>
        </w:rPr>
      </w:pPr>
    </w:p>
    <w:p w:rsidR="00503E12" w:rsidP="00503E12" w:rsidRDefault="00503E12" w14:paraId="5B72E514" w14:textId="77777777">
      <w:pPr>
        <w:tabs>
          <w:tab w:val="left" w:pos="567"/>
        </w:tabs>
        <w:spacing w:line="360" w:lineRule="auto"/>
        <w:ind w:right="-28"/>
        <w:jc w:val="both"/>
        <w:rPr>
          <w:rFonts w:ascii="Palatino Linotype" w:hAnsi="Palatino Linotype" w:cs="Tahoma"/>
          <w:iCs/>
          <w:sz w:val="22"/>
          <w:szCs w:val="22"/>
        </w:rPr>
      </w:pPr>
      <w:r w:rsidRPr="002161C6">
        <w:rPr>
          <w:rFonts w:ascii="Palatino Linotype" w:hAnsi="Palatino Linotype" w:cs="Tahoma"/>
          <w:iCs/>
          <w:sz w:val="22"/>
          <w:szCs w:val="22"/>
        </w:rPr>
        <w:t xml:space="preserve">En fecha </w:t>
      </w:r>
      <w:r>
        <w:rPr>
          <w:rFonts w:ascii="Palatino Linotype" w:hAnsi="Palatino Linotype" w:cs="Tahoma"/>
          <w:iCs/>
          <w:sz w:val="22"/>
          <w:szCs w:val="22"/>
        </w:rPr>
        <w:t xml:space="preserve">dieciséis de febrero </w:t>
      </w:r>
      <w:r w:rsidRPr="002161C6">
        <w:rPr>
          <w:rFonts w:ascii="Palatino Linotype" w:hAnsi="Palatino Linotype" w:cs="Tahoma"/>
          <w:iCs/>
          <w:sz w:val="22"/>
          <w:szCs w:val="22"/>
        </w:rPr>
        <w:t xml:space="preserve">de dos mil </w:t>
      </w:r>
      <w:r>
        <w:rPr>
          <w:rFonts w:ascii="Palatino Linotype" w:hAnsi="Palatino Linotype" w:cs="Tahoma"/>
          <w:iCs/>
          <w:sz w:val="22"/>
          <w:szCs w:val="22"/>
        </w:rPr>
        <w:t>veintidós</w:t>
      </w:r>
      <w:r w:rsidRPr="002161C6">
        <w:rPr>
          <w:rFonts w:ascii="Palatino Linotype" w:hAnsi="Palatino Linotype" w:cs="Tahoma"/>
          <w:iCs/>
          <w:sz w:val="22"/>
          <w:szCs w:val="22"/>
        </w:rPr>
        <w:t>, el Sujeto Obligado, notificó al Solicitante,</w:t>
      </w:r>
      <w:r>
        <w:rPr>
          <w:rFonts w:ascii="Palatino Linotype" w:hAnsi="Palatino Linotype" w:cs="Tahoma"/>
          <w:iCs/>
          <w:sz w:val="22"/>
          <w:szCs w:val="22"/>
        </w:rPr>
        <w:t xml:space="preserve"> </w:t>
      </w:r>
      <w:r w:rsidRPr="002161C6">
        <w:rPr>
          <w:rFonts w:ascii="Palatino Linotype" w:hAnsi="Palatino Linotype" w:cs="Tahoma"/>
          <w:iCs/>
          <w:sz w:val="22"/>
          <w:szCs w:val="22"/>
        </w:rPr>
        <w:t xml:space="preserve">mediante el Sistema de Acceso a la Información Mexiquense (SAIMEX), </w:t>
      </w:r>
      <w:r>
        <w:rPr>
          <w:rFonts w:ascii="Palatino Linotype" w:hAnsi="Palatino Linotype" w:cs="Tahoma"/>
          <w:iCs/>
          <w:sz w:val="22"/>
          <w:szCs w:val="22"/>
        </w:rPr>
        <w:t>la</w:t>
      </w:r>
      <w:r w:rsidRPr="002161C6">
        <w:rPr>
          <w:rFonts w:ascii="Palatino Linotype" w:hAnsi="Palatino Linotype" w:cs="Tahoma"/>
          <w:iCs/>
          <w:sz w:val="22"/>
          <w:szCs w:val="22"/>
        </w:rPr>
        <w:t xml:space="preserve"> prórroga para atender la solicitud</w:t>
      </w:r>
      <w:r>
        <w:rPr>
          <w:rFonts w:ascii="Palatino Linotype" w:hAnsi="Palatino Linotype" w:cs="Tahoma"/>
          <w:iCs/>
          <w:sz w:val="22"/>
          <w:szCs w:val="22"/>
        </w:rPr>
        <w:t xml:space="preserve"> de información, </w:t>
      </w:r>
      <w:r w:rsidRPr="002161C6">
        <w:rPr>
          <w:rFonts w:ascii="Palatino Linotype" w:hAnsi="Palatino Linotype" w:cs="Tahoma"/>
          <w:iCs/>
          <w:sz w:val="22"/>
          <w:szCs w:val="22"/>
        </w:rPr>
        <w:t>en los siguientes términos:</w:t>
      </w:r>
    </w:p>
    <w:p w:rsidR="00503E12" w:rsidP="00503E12" w:rsidRDefault="00503E12" w14:paraId="61CB127F" w14:textId="77777777">
      <w:pPr>
        <w:tabs>
          <w:tab w:val="left" w:pos="567"/>
        </w:tabs>
        <w:spacing w:line="360" w:lineRule="auto"/>
        <w:ind w:left="567" w:right="539"/>
        <w:jc w:val="both"/>
        <w:rPr>
          <w:rFonts w:ascii="Palatino Linotype" w:hAnsi="Palatino Linotype" w:cs="Tahoma"/>
          <w:i/>
        </w:rPr>
      </w:pPr>
    </w:p>
    <w:p w:rsidR="00503E12" w:rsidP="00503E12" w:rsidRDefault="00503E12" w14:paraId="469170FF" w14:textId="77777777">
      <w:pPr>
        <w:tabs>
          <w:tab w:val="left" w:pos="567"/>
        </w:tabs>
        <w:spacing w:line="360" w:lineRule="auto"/>
        <w:ind w:left="567" w:right="539"/>
        <w:jc w:val="both"/>
        <w:rPr>
          <w:rFonts w:ascii="Palatino Linotype" w:hAnsi="Palatino Linotype" w:cs="Tahoma"/>
          <w:i/>
        </w:rPr>
      </w:pPr>
      <w:r>
        <w:rPr>
          <w:rFonts w:ascii="Palatino Linotype" w:hAnsi="Palatino Linotype" w:cs="Tahoma"/>
          <w:i/>
        </w:rPr>
        <w:t>“</w:t>
      </w:r>
      <w:r w:rsidRPr="00503E12">
        <w:rPr>
          <w:rFonts w:ascii="Palatino Linotype" w:hAnsi="Palatino Linotype" w:cs="Tahoma"/>
          <w:i/>
        </w:rPr>
        <w:t>Mediante la 18a Sesión Extraordinaria del Comité de Transparencia de este Sujeto Obligado, se aprobó la ampliación de plazo requerida por el área responsable.</w:t>
      </w:r>
    </w:p>
    <w:p w:rsidR="00503E12" w:rsidP="00503E12" w:rsidRDefault="00503E12" w14:paraId="54A8BED4" w14:textId="77777777">
      <w:pPr>
        <w:tabs>
          <w:tab w:val="left" w:pos="567"/>
        </w:tabs>
        <w:spacing w:line="360" w:lineRule="auto"/>
        <w:ind w:left="567" w:right="539"/>
        <w:jc w:val="both"/>
        <w:rPr>
          <w:rFonts w:ascii="Palatino Linotype" w:hAnsi="Palatino Linotype" w:cs="Tahoma"/>
          <w:i/>
        </w:rPr>
      </w:pPr>
      <w:r>
        <w:rPr>
          <w:rFonts w:ascii="Palatino Linotype" w:hAnsi="Palatino Linotype" w:cs="Tahoma"/>
          <w:i/>
        </w:rPr>
        <w:t>...”</w:t>
      </w:r>
    </w:p>
    <w:p w:rsidR="00503E12" w:rsidP="00503E12" w:rsidRDefault="00503E12" w14:paraId="68AD9CD6" w14:textId="77777777">
      <w:pPr>
        <w:tabs>
          <w:tab w:val="left" w:pos="567"/>
        </w:tabs>
        <w:spacing w:line="360" w:lineRule="auto"/>
        <w:ind w:right="539"/>
        <w:jc w:val="both"/>
        <w:rPr>
          <w:rFonts w:ascii="Palatino Linotype" w:hAnsi="Palatino Linotype" w:cs="Tahoma"/>
        </w:rPr>
      </w:pPr>
    </w:p>
    <w:p w:rsidRPr="00D919FA" w:rsidR="00503E12" w:rsidP="00503E12" w:rsidRDefault="00503E12" w14:paraId="6766A511" w14:textId="583C4246">
      <w:pPr>
        <w:tabs>
          <w:tab w:val="left" w:pos="567"/>
        </w:tabs>
        <w:spacing w:line="360" w:lineRule="auto"/>
        <w:ind w:right="-28"/>
        <w:jc w:val="both"/>
        <w:rPr>
          <w:rFonts w:ascii="Palatino Linotype" w:hAnsi="Palatino Linotype" w:cs="Tahoma"/>
          <w:iCs/>
          <w:sz w:val="22"/>
          <w:szCs w:val="22"/>
        </w:rPr>
      </w:pPr>
      <w:r w:rsidRPr="00D919FA">
        <w:rPr>
          <w:rFonts w:ascii="Palatino Linotype" w:hAnsi="Palatino Linotype" w:cs="Tahoma"/>
          <w:iCs/>
          <w:sz w:val="22"/>
          <w:szCs w:val="22"/>
        </w:rPr>
        <w:t xml:space="preserve">Es de precisar que </w:t>
      </w:r>
      <w:r>
        <w:rPr>
          <w:rFonts w:ascii="Palatino Linotype" w:hAnsi="Palatino Linotype" w:cs="Tahoma"/>
          <w:iCs/>
          <w:sz w:val="22"/>
          <w:szCs w:val="22"/>
        </w:rPr>
        <w:t>el Sujeto Obligado adjuntó el acta correspondiente, por la que amplió el t</w:t>
      </w:r>
      <w:r w:rsidR="008B2061">
        <w:rPr>
          <w:rFonts w:ascii="Palatino Linotype" w:hAnsi="Palatino Linotype" w:cs="Tahoma"/>
          <w:iCs/>
          <w:sz w:val="22"/>
          <w:szCs w:val="22"/>
        </w:rPr>
        <w:t>é</w:t>
      </w:r>
      <w:r>
        <w:rPr>
          <w:rFonts w:ascii="Palatino Linotype" w:hAnsi="Palatino Linotype" w:cs="Tahoma"/>
          <w:iCs/>
          <w:sz w:val="22"/>
          <w:szCs w:val="22"/>
        </w:rPr>
        <w:t>rmino para atender la solicitud de acceso a la información en términos del artículo 49, fracción II</w:t>
      </w:r>
      <w:r w:rsidR="008B2061">
        <w:rPr>
          <w:rFonts w:ascii="Palatino Linotype" w:hAnsi="Palatino Linotype" w:cs="Tahoma"/>
          <w:iCs/>
          <w:sz w:val="22"/>
          <w:szCs w:val="22"/>
        </w:rPr>
        <w:t>,</w:t>
      </w:r>
      <w:r>
        <w:rPr>
          <w:rFonts w:ascii="Palatino Linotype" w:hAnsi="Palatino Linotype" w:cs="Tahoma"/>
          <w:iCs/>
          <w:sz w:val="22"/>
          <w:szCs w:val="22"/>
        </w:rPr>
        <w:t xml:space="preserve"> de la Ley de Transparencia y Acceso a la Información Pública del estado de México y Municipios. </w:t>
      </w:r>
    </w:p>
    <w:p w:rsidR="00503E12" w:rsidP="00147516" w:rsidRDefault="00503E12" w14:paraId="67D76985" w14:textId="77777777">
      <w:pPr>
        <w:pStyle w:val="Prrafodelista"/>
        <w:tabs>
          <w:tab w:val="left" w:pos="567"/>
        </w:tabs>
        <w:spacing w:line="360" w:lineRule="auto"/>
        <w:ind w:left="0"/>
        <w:jc w:val="both"/>
        <w:rPr>
          <w:rFonts w:ascii="Palatino Linotype" w:hAnsi="Palatino Linotype" w:cs="Tahoma"/>
          <w:b/>
          <w:szCs w:val="22"/>
        </w:rPr>
      </w:pPr>
    </w:p>
    <w:p w:rsidR="00681D84" w:rsidP="00147516" w:rsidRDefault="00E5267D" w14:paraId="4DF8062E" w14:textId="77777777">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I</w:t>
      </w:r>
      <w:r w:rsidR="00503E12">
        <w:rPr>
          <w:rFonts w:ascii="Palatino Linotype" w:hAnsi="Palatino Linotype" w:cs="Tahoma"/>
          <w:b/>
          <w:szCs w:val="22"/>
        </w:rPr>
        <w:t>V</w:t>
      </w:r>
      <w:r>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147516" w:rsidRDefault="00681D84" w14:paraId="3F11FE02" w14:textId="77777777">
      <w:pPr>
        <w:pStyle w:val="Prrafodelista"/>
        <w:tabs>
          <w:tab w:val="left" w:pos="567"/>
        </w:tabs>
        <w:spacing w:line="360" w:lineRule="auto"/>
        <w:ind w:left="0"/>
        <w:jc w:val="both"/>
        <w:rPr>
          <w:rFonts w:ascii="Palatino Linotype" w:hAnsi="Palatino Linotype" w:cs="Tahoma"/>
          <w:b/>
          <w:sz w:val="20"/>
          <w:szCs w:val="22"/>
        </w:rPr>
      </w:pPr>
    </w:p>
    <w:p w:rsidR="00503E12" w:rsidP="00147516" w:rsidRDefault="00681D84" w14:paraId="304A70C3"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503E12">
        <w:rPr>
          <w:rFonts w:ascii="Palatino Linotype" w:hAnsi="Palatino Linotype" w:cs="Tahoma"/>
          <w:sz w:val="22"/>
          <w:szCs w:val="22"/>
        </w:rPr>
        <w:t>veintiocho</w:t>
      </w:r>
      <w:r w:rsidR="00477AD3">
        <w:rPr>
          <w:rFonts w:ascii="Palatino Linotype" w:hAnsi="Palatino Linotype" w:cs="Tahoma"/>
          <w:sz w:val="22"/>
          <w:szCs w:val="22"/>
        </w:rPr>
        <w:t xml:space="preserve"> </w:t>
      </w:r>
      <w:r w:rsidR="007F3A61">
        <w:rPr>
          <w:rFonts w:ascii="Palatino Linotype" w:hAnsi="Palatino Linotype" w:cs="Tahoma"/>
          <w:sz w:val="22"/>
          <w:szCs w:val="22"/>
        </w:rPr>
        <w:t xml:space="preserve">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w:t>
      </w:r>
      <w:r w:rsidR="00503E12">
        <w:rPr>
          <w:rFonts w:ascii="Palatino Linotype" w:hAnsi="Palatino Linotype" w:cs="Tahoma"/>
          <w:sz w:val="22"/>
          <w:szCs w:val="22"/>
        </w:rPr>
        <w:t>notificó la respuesta al Particular en los siguientes términos:</w:t>
      </w:r>
    </w:p>
    <w:p w:rsidR="00503E12" w:rsidP="00147516" w:rsidRDefault="00503E12" w14:paraId="32D4C11B" w14:textId="77777777">
      <w:pPr>
        <w:autoSpaceDE w:val="0"/>
        <w:autoSpaceDN w:val="0"/>
        <w:adjustRightInd w:val="0"/>
        <w:spacing w:line="360" w:lineRule="auto"/>
        <w:contextualSpacing/>
        <w:jc w:val="both"/>
        <w:rPr>
          <w:rFonts w:ascii="Palatino Linotype" w:hAnsi="Palatino Linotype" w:cs="Tahoma"/>
          <w:sz w:val="22"/>
          <w:szCs w:val="22"/>
        </w:rPr>
      </w:pPr>
    </w:p>
    <w:p w:rsidRPr="00503E12" w:rsidR="00503E12" w:rsidP="00503E12" w:rsidRDefault="00503E12" w14:paraId="2701019A" w14:textId="77777777">
      <w:pPr>
        <w:tabs>
          <w:tab w:val="left" w:pos="567"/>
        </w:tabs>
        <w:spacing w:line="360" w:lineRule="auto"/>
        <w:ind w:left="567" w:right="539"/>
        <w:jc w:val="both"/>
        <w:rPr>
          <w:rFonts w:ascii="Palatino Linotype" w:hAnsi="Palatino Linotype" w:cs="Tahoma"/>
          <w:i/>
        </w:rPr>
      </w:pPr>
      <w:r w:rsidRPr="00503E12">
        <w:rPr>
          <w:rFonts w:ascii="Palatino Linotype" w:hAnsi="Palatino Linotype" w:cs="Tahoma"/>
          <w:i/>
        </w:rPr>
        <w:t xml:space="preserve">C. Solicitante: En atención a la solicitud de acceso a la información identificada con el número de folio 00054/SMOV/IP/2022, anexo al presente se remiten las respuestas proporcionadas por las áreas </w:t>
      </w:r>
      <w:r w:rsidRPr="00503E12">
        <w:rPr>
          <w:rFonts w:ascii="Palatino Linotype" w:hAnsi="Palatino Linotype" w:cs="Tahoma"/>
          <w:i/>
        </w:rPr>
        <w:lastRenderedPageBreak/>
        <w:t xml:space="preserve">involucradas. SE ADJUNTA AL PRESENTE OFICIO DE RESPUESTA NÚMERO 22000001A/0382/2022 La respuesta se basa atendiendo la esencia del Título Primero Disposiciones Generales, Capítulo I Objeto de la Ley; Artículo 3, Fracción VIII, Párrafo i; al Capítulo II De los Principios Generales, Sección Segunda; De los Principios en Materia de Transparencia y Acceso a la Información Pública, Artículo 12; Que a la letra señala: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y al Capítulo III De los Sujetos Artículo 24: “Los sujetos obligados solo proporcionarán la información pública que generen, administren o posean en el ejercicio de sus atribuciones”. A los artículos 59, fracciones I, II y III, 158 y 162 de la Ley de Transparencia y Acceso a la Información Pública del Estado de México y Municipios. Publicada en el Periódico Oficial Gaceta del Gobierno, el 04 de mayo de 2016, y sus reformas del 20 de diciembre de 2016. Asimismo, la contestación se proporciona con fundamento en la Fracción XXXII; Criterios 4, 9, 13, 15, 16…(sic)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 fundamento en lo anterior, se informa que los links para consultar el presupuesto de egresos asignado a la Dependencia en los años 2019 y 2020 son: https://transparenciafiscal.edomex.gob.mx/sites/transparenciafiscal.edomex.gob.mx/files/files/pdf/marco-programatico-presupuestal/presupuesto-egresos-2019.pdf y https://transparenciafiscal.edomex.gob.mx/sites/transparenciafiscal.edomex.gob.mx/files/files/pdf/marco-programatico-presupuestal/gaceta-presupuesto-egresos-2020.pdf. En lo relativo a como se ejerce y cuanto se gasta, los hipervínculos de cuenta pública son: http://transparenciafiscal.edomex.gob.mx/sites/transparenciafiscal.edomex.gob.mx/files/files/pdf/rendicion-cuentas/cuenta-publica-2019/TomoIII/TomoIII.pdf y http://transparenciafiscal.edomex.gob.mx/sites/transparenciafiscal.edomex.gob.mx/files/files/pdf/rendicion-cuentas/cuenta-publica-2020/TomoIII/TomoIII.pdf, cabe señalar que de los ejercicios fiscales 2021 y 2022 aún no se publica Presupuesto de Egresos ni Cuenta Pública. Por lo que respecta </w:t>
      </w:r>
      <w:r w:rsidRPr="00503E12">
        <w:rPr>
          <w:rFonts w:ascii="Palatino Linotype" w:hAnsi="Palatino Linotype" w:cs="Tahoma"/>
          <w:i/>
        </w:rPr>
        <w:lastRenderedPageBreak/>
        <w:t>a la plantilla de todo el personal adscrito a la Secretaría de Movilidad, se adjunta la misma. Por otra parte, se informa que la Dependencia no tiene conocimiento de “SASCAE, Junta de Caminos y SISTRAMYTEM, razón por la cual no se puede dar ninguna información al respecto. En lo relativo a cuántas auditorias al presupuesto se han realizado y el resultado de éstas, se informa que no se ha realizado ninguna auditoria al respecto, ni tampoco ha sido asignado presupuesto de inversión en algún periodo a la Dependencia.</w:t>
      </w:r>
    </w:p>
    <w:p w:rsidR="00C3485C" w:rsidP="00147516" w:rsidRDefault="00C3485C" w14:paraId="6CA72DC9" w14:textId="77777777">
      <w:pPr>
        <w:autoSpaceDE w:val="0"/>
        <w:autoSpaceDN w:val="0"/>
        <w:adjustRightInd w:val="0"/>
        <w:spacing w:line="360" w:lineRule="auto"/>
        <w:contextualSpacing/>
        <w:jc w:val="both"/>
        <w:rPr>
          <w:rFonts w:ascii="Palatino Linotype" w:hAnsi="Palatino Linotype" w:cs="Tahoma"/>
          <w:sz w:val="22"/>
          <w:szCs w:val="22"/>
        </w:rPr>
      </w:pPr>
    </w:p>
    <w:p w:rsidR="00503E12" w:rsidP="00147516" w:rsidRDefault="00503E12" w14:paraId="649464BD" w14:textId="7777777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Además, el Sujeto Obligado adjuntó los siguientes archivos:</w:t>
      </w:r>
    </w:p>
    <w:p w:rsidR="00503E12" w:rsidP="00503E12" w:rsidRDefault="00503E12" w14:paraId="2BE99614" w14:textId="77777777">
      <w:pPr>
        <w:autoSpaceDE w:val="0"/>
        <w:autoSpaceDN w:val="0"/>
        <w:adjustRightInd w:val="0"/>
        <w:spacing w:line="360" w:lineRule="auto"/>
        <w:contextualSpacing/>
        <w:jc w:val="both"/>
        <w:rPr>
          <w:rFonts w:ascii="Palatino Linotype" w:hAnsi="Palatino Linotype" w:cs="Tahoma"/>
          <w:b/>
          <w:i/>
          <w:sz w:val="22"/>
          <w:szCs w:val="22"/>
        </w:rPr>
      </w:pPr>
    </w:p>
    <w:p w:rsidRPr="00305F56" w:rsidR="00503E12" w:rsidP="00305F56" w:rsidRDefault="00503E12" w14:paraId="3B2F5AED" w14:textId="77777777">
      <w:pPr>
        <w:pStyle w:val="Prrafodelista"/>
        <w:numPr>
          <w:ilvl w:val="0"/>
          <w:numId w:val="20"/>
        </w:numPr>
        <w:autoSpaceDE w:val="0"/>
        <w:autoSpaceDN w:val="0"/>
        <w:adjustRightInd w:val="0"/>
        <w:spacing w:line="360" w:lineRule="auto"/>
        <w:jc w:val="both"/>
        <w:rPr>
          <w:rFonts w:ascii="Palatino Linotype" w:hAnsi="Palatino Linotype" w:cs="Tahoma"/>
          <w:szCs w:val="22"/>
        </w:rPr>
      </w:pPr>
      <w:r w:rsidRPr="00305F56">
        <w:rPr>
          <w:rFonts w:ascii="Palatino Linotype" w:hAnsi="Palatino Linotype" w:cs="Tahoma"/>
          <w:b/>
          <w:i/>
          <w:szCs w:val="22"/>
        </w:rPr>
        <w:t xml:space="preserve">R Solicitud 00054.pdf: </w:t>
      </w:r>
      <w:r w:rsidRPr="00305F56">
        <w:rPr>
          <w:rFonts w:ascii="Palatino Linotype" w:hAnsi="Palatino Linotype" w:cs="Tahoma"/>
          <w:szCs w:val="22"/>
        </w:rPr>
        <w:t>Corresponde a un oficio suscrito por el Director General de Vialidad en el que en su parte medular manifestó lo siguiente:</w:t>
      </w:r>
    </w:p>
    <w:p w:rsidR="00503E12" w:rsidP="00503E12" w:rsidRDefault="00503E12" w14:paraId="22C011E3" w14:textId="77777777">
      <w:pPr>
        <w:autoSpaceDE w:val="0"/>
        <w:autoSpaceDN w:val="0"/>
        <w:adjustRightInd w:val="0"/>
        <w:spacing w:line="360" w:lineRule="auto"/>
        <w:contextualSpacing/>
        <w:jc w:val="both"/>
        <w:rPr>
          <w:rFonts w:ascii="Palatino Linotype" w:hAnsi="Palatino Linotype" w:cs="Tahoma"/>
          <w:sz w:val="22"/>
          <w:szCs w:val="22"/>
        </w:rPr>
      </w:pPr>
    </w:p>
    <w:p w:rsidRPr="004C103C" w:rsidR="00503E12" w:rsidP="004C103C" w:rsidRDefault="00503E12" w14:paraId="3D7AF87F"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4C103C">
        <w:rPr>
          <w:rFonts w:ascii="Palatino Linotype" w:hAnsi="Palatino Linotype" w:cs="Tahoma"/>
          <w:i/>
          <w:szCs w:val="22"/>
        </w:rPr>
        <w:t>“…</w:t>
      </w:r>
    </w:p>
    <w:p w:rsidRPr="004C103C" w:rsidR="00503E12" w:rsidP="004C103C" w:rsidRDefault="00503E12" w14:paraId="319C0178"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4C103C">
        <w:rPr>
          <w:rFonts w:ascii="Palatino Linotype" w:hAnsi="Palatino Linotype" w:cs="Tahoma"/>
          <w:i/>
          <w:szCs w:val="22"/>
        </w:rPr>
        <w:t>Referente al presupuesto de inversión asignado del año 2017 a la fecha, le informo lo siguiente:</w:t>
      </w:r>
    </w:p>
    <w:p w:rsidRPr="004C103C" w:rsidR="00503E12" w:rsidP="004C103C" w:rsidRDefault="00503E12" w14:paraId="48F1308F" w14:textId="77777777">
      <w:pPr>
        <w:pStyle w:val="Prrafodelista"/>
        <w:numPr>
          <w:ilvl w:val="0"/>
          <w:numId w:val="18"/>
        </w:numPr>
        <w:autoSpaceDE w:val="0"/>
        <w:autoSpaceDN w:val="0"/>
        <w:adjustRightInd w:val="0"/>
        <w:spacing w:line="360" w:lineRule="auto"/>
        <w:ind w:left="993" w:right="539"/>
        <w:jc w:val="both"/>
        <w:rPr>
          <w:rFonts w:ascii="Palatino Linotype" w:hAnsi="Palatino Linotype" w:cs="Tahoma"/>
          <w:b/>
          <w:i/>
          <w:sz w:val="20"/>
          <w:szCs w:val="22"/>
        </w:rPr>
      </w:pPr>
      <w:r w:rsidRPr="004C103C">
        <w:rPr>
          <w:rFonts w:ascii="Palatino Linotype" w:hAnsi="Palatino Linotype" w:cs="Tahoma"/>
          <w:i/>
          <w:sz w:val="20"/>
          <w:szCs w:val="22"/>
        </w:rPr>
        <w:t xml:space="preserve">Presupuesto 2017 </w:t>
      </w:r>
      <w:r w:rsidRPr="004C103C">
        <w:rPr>
          <w:rFonts w:ascii="Palatino Linotype" w:hAnsi="Palatino Linotype" w:cs="Tahoma"/>
          <w:b/>
          <w:i/>
          <w:sz w:val="20"/>
          <w:szCs w:val="22"/>
        </w:rPr>
        <w:t>$939.995.176.17 (Novecientos treinta y nueve millones, novecientos noventa y cinco mil ciento setenta y seis pesos 17/100 M.N</w:t>
      </w:r>
      <w:r w:rsidRPr="004C103C" w:rsidR="004C103C">
        <w:rPr>
          <w:rFonts w:ascii="Palatino Linotype" w:hAnsi="Palatino Linotype" w:cs="Tahoma"/>
          <w:b/>
          <w:i/>
          <w:sz w:val="20"/>
          <w:szCs w:val="22"/>
        </w:rPr>
        <w:t>.)</w:t>
      </w:r>
    </w:p>
    <w:p w:rsidRPr="004C103C" w:rsidR="004C103C" w:rsidP="004C103C" w:rsidRDefault="004C103C" w14:paraId="67E0C13A" w14:textId="77777777">
      <w:pPr>
        <w:pStyle w:val="Prrafodelista"/>
        <w:numPr>
          <w:ilvl w:val="0"/>
          <w:numId w:val="18"/>
        </w:numPr>
        <w:autoSpaceDE w:val="0"/>
        <w:autoSpaceDN w:val="0"/>
        <w:adjustRightInd w:val="0"/>
        <w:spacing w:line="360" w:lineRule="auto"/>
        <w:ind w:left="993" w:right="539"/>
        <w:jc w:val="both"/>
        <w:rPr>
          <w:rFonts w:ascii="Palatino Linotype" w:hAnsi="Palatino Linotype" w:cs="Tahoma"/>
          <w:b/>
          <w:i/>
          <w:sz w:val="20"/>
          <w:szCs w:val="22"/>
        </w:rPr>
      </w:pPr>
      <w:r w:rsidRPr="004C103C">
        <w:rPr>
          <w:rFonts w:ascii="Palatino Linotype" w:hAnsi="Palatino Linotype" w:cs="Tahoma"/>
          <w:i/>
          <w:sz w:val="20"/>
          <w:szCs w:val="22"/>
        </w:rPr>
        <w:t xml:space="preserve">Presupuesto 2018 </w:t>
      </w:r>
      <w:r w:rsidRPr="004C103C">
        <w:rPr>
          <w:rFonts w:ascii="Palatino Linotype" w:hAnsi="Palatino Linotype" w:cs="Tahoma"/>
          <w:b/>
          <w:i/>
          <w:sz w:val="20"/>
          <w:szCs w:val="22"/>
        </w:rPr>
        <w:t xml:space="preserve">$237,671,712.32 (Doscientos treinta y sisete millones, seiscientos setenta y un mil setecientos doce pesos 32/100 M.N.) </w:t>
      </w:r>
    </w:p>
    <w:p w:rsidRPr="004C103C" w:rsidR="004C103C" w:rsidP="004C103C" w:rsidRDefault="004C103C" w14:paraId="3461C1C3" w14:textId="77777777">
      <w:pPr>
        <w:pStyle w:val="Prrafodelista"/>
        <w:numPr>
          <w:ilvl w:val="0"/>
          <w:numId w:val="18"/>
        </w:numPr>
        <w:autoSpaceDE w:val="0"/>
        <w:autoSpaceDN w:val="0"/>
        <w:adjustRightInd w:val="0"/>
        <w:spacing w:line="360" w:lineRule="auto"/>
        <w:ind w:left="993" w:right="539"/>
        <w:jc w:val="both"/>
        <w:rPr>
          <w:rFonts w:ascii="Palatino Linotype" w:hAnsi="Palatino Linotype" w:cs="Tahoma"/>
          <w:b/>
          <w:i/>
          <w:sz w:val="20"/>
          <w:szCs w:val="22"/>
        </w:rPr>
      </w:pPr>
      <w:r w:rsidRPr="004C103C">
        <w:rPr>
          <w:rFonts w:ascii="Palatino Linotype" w:hAnsi="Palatino Linotype" w:cs="Tahoma"/>
          <w:i/>
          <w:sz w:val="20"/>
          <w:szCs w:val="22"/>
        </w:rPr>
        <w:t>Presupuesto 2019 $</w:t>
      </w:r>
      <w:r w:rsidRPr="004C103C">
        <w:rPr>
          <w:rFonts w:ascii="Palatino Linotype" w:hAnsi="Palatino Linotype" w:cs="Tahoma"/>
          <w:b/>
          <w:i/>
          <w:sz w:val="20"/>
          <w:szCs w:val="22"/>
        </w:rPr>
        <w:t>637,309,106.38 (Seiscientos treinta y siete millones, trescientos nueve mil ciento seis pesos 38/100 M.N.)</w:t>
      </w:r>
    </w:p>
    <w:p w:rsidRPr="004C103C" w:rsidR="004C103C" w:rsidP="004C103C" w:rsidRDefault="004C103C" w14:paraId="25531AB3" w14:textId="77777777">
      <w:pPr>
        <w:pStyle w:val="Prrafodelista"/>
        <w:numPr>
          <w:ilvl w:val="0"/>
          <w:numId w:val="18"/>
        </w:numPr>
        <w:autoSpaceDE w:val="0"/>
        <w:autoSpaceDN w:val="0"/>
        <w:adjustRightInd w:val="0"/>
        <w:spacing w:line="360" w:lineRule="auto"/>
        <w:ind w:left="993" w:right="539"/>
        <w:jc w:val="both"/>
        <w:rPr>
          <w:rFonts w:ascii="Palatino Linotype" w:hAnsi="Palatino Linotype" w:cs="Tahoma"/>
          <w:b/>
          <w:i/>
          <w:sz w:val="20"/>
          <w:szCs w:val="22"/>
        </w:rPr>
      </w:pPr>
      <w:r w:rsidRPr="004C103C">
        <w:rPr>
          <w:rFonts w:ascii="Palatino Linotype" w:hAnsi="Palatino Linotype" w:cs="Tahoma"/>
          <w:i/>
          <w:sz w:val="20"/>
          <w:szCs w:val="22"/>
        </w:rPr>
        <w:t xml:space="preserve">Presupuesto 2020 </w:t>
      </w:r>
      <w:r w:rsidRPr="004C103C">
        <w:rPr>
          <w:rFonts w:ascii="Palatino Linotype" w:hAnsi="Palatino Linotype" w:cs="Tahoma"/>
          <w:b/>
          <w:i/>
          <w:sz w:val="20"/>
          <w:szCs w:val="22"/>
        </w:rPr>
        <w:t>$201,530,526.21 (Doscientos un millones quinientos treinta mil quinientos veintiséis pesos 21/100 M.N.)</w:t>
      </w:r>
    </w:p>
    <w:p w:rsidRPr="004C103C" w:rsidR="004C103C" w:rsidP="004C103C" w:rsidRDefault="004C103C" w14:paraId="00341C19" w14:textId="77777777">
      <w:pPr>
        <w:pStyle w:val="Prrafodelista"/>
        <w:numPr>
          <w:ilvl w:val="0"/>
          <w:numId w:val="18"/>
        </w:numPr>
        <w:autoSpaceDE w:val="0"/>
        <w:autoSpaceDN w:val="0"/>
        <w:adjustRightInd w:val="0"/>
        <w:spacing w:line="360" w:lineRule="auto"/>
        <w:ind w:left="993" w:right="539"/>
        <w:jc w:val="both"/>
        <w:rPr>
          <w:rFonts w:ascii="Palatino Linotype" w:hAnsi="Palatino Linotype" w:cs="Tahoma"/>
          <w:b/>
          <w:i/>
          <w:sz w:val="20"/>
          <w:szCs w:val="22"/>
        </w:rPr>
      </w:pPr>
      <w:r w:rsidRPr="004C103C">
        <w:rPr>
          <w:rFonts w:ascii="Palatino Linotype" w:hAnsi="Palatino Linotype" w:cs="Tahoma"/>
          <w:i/>
          <w:sz w:val="20"/>
          <w:szCs w:val="22"/>
        </w:rPr>
        <w:t xml:space="preserve">Presupuesto 2021 </w:t>
      </w:r>
      <w:r w:rsidRPr="004C103C">
        <w:rPr>
          <w:rFonts w:ascii="Palatino Linotype" w:hAnsi="Palatino Linotype" w:cs="Tahoma"/>
          <w:b/>
          <w:i/>
          <w:sz w:val="20"/>
          <w:szCs w:val="22"/>
        </w:rPr>
        <w:t>$827,846,539.31 (Ochocientos veintisiete millones ochocientos cuarenta y seis mil quinientos treinta y nueve pesos 31/100M.N.)</w:t>
      </w:r>
    </w:p>
    <w:p w:rsidRPr="004C103C" w:rsidR="004C103C" w:rsidP="004C103C" w:rsidRDefault="004C103C" w14:paraId="6A26A11A" w14:textId="77777777">
      <w:pPr>
        <w:autoSpaceDE w:val="0"/>
        <w:autoSpaceDN w:val="0"/>
        <w:adjustRightInd w:val="0"/>
        <w:spacing w:line="360" w:lineRule="auto"/>
        <w:ind w:left="567" w:right="539"/>
        <w:contextualSpacing/>
        <w:jc w:val="both"/>
        <w:rPr>
          <w:rFonts w:ascii="Palatino Linotype" w:hAnsi="Palatino Linotype" w:cs="Tahoma"/>
          <w:b/>
          <w:i/>
          <w:szCs w:val="22"/>
        </w:rPr>
      </w:pPr>
    </w:p>
    <w:p w:rsidRPr="004C103C" w:rsidR="004C103C" w:rsidP="004C103C" w:rsidRDefault="004C103C" w14:paraId="66FF6139"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4C103C">
        <w:rPr>
          <w:rFonts w:ascii="Palatino Linotype" w:hAnsi="Palatino Linotype" w:cs="Tahoma"/>
          <w:i/>
          <w:szCs w:val="22"/>
        </w:rPr>
        <w:t xml:space="preserve">Ahora bien, respecto el nombre y resultados de los proyectos realizados con el presupuesto asignado del año 2017 a la fecha, cuanto se pagó a cada empresa que realizo los estudios y proyectos y el proceso de licitación o asignación directa y contratos de adquisición, me permito anexar al presente, </w:t>
      </w:r>
      <w:r w:rsidRPr="004C103C">
        <w:rPr>
          <w:rFonts w:ascii="Palatino Linotype" w:hAnsi="Palatino Linotype" w:cs="Tahoma"/>
          <w:i/>
          <w:szCs w:val="22"/>
        </w:rPr>
        <w:lastRenderedPageBreak/>
        <w:t>en disco óptico, listado de manera desglosada de los contratos firmados por esta Dirección General de Vialidad y el monto de inversión asignado a cada uno.</w:t>
      </w:r>
    </w:p>
    <w:p w:rsidRPr="004C103C" w:rsidR="004C103C" w:rsidP="004C103C" w:rsidRDefault="004C103C" w14:paraId="6E41BCD1"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4C103C" w:rsidR="004C103C" w:rsidP="004C103C" w:rsidRDefault="004C103C" w14:paraId="6AF59A7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4C103C">
        <w:rPr>
          <w:rFonts w:ascii="Palatino Linotype" w:hAnsi="Palatino Linotype" w:cs="Tahoma"/>
          <w:i/>
          <w:szCs w:val="22"/>
        </w:rPr>
        <w:t xml:space="preserve">Finalmente, me permito informarle que para hacer la entrega al usuario de todos los oficios firmados para la contratación y asignación de presupuesto, es necesario que este realice el pago correspondiente a 1211 (Mil doscientos once) fojas útiles, generando un monto total de </w:t>
      </w:r>
      <w:r w:rsidRPr="004C103C">
        <w:rPr>
          <w:rFonts w:ascii="Palatino Linotype" w:hAnsi="Palatino Linotype" w:cs="Tahoma"/>
          <w:b/>
          <w:i/>
          <w:szCs w:val="22"/>
        </w:rPr>
        <w:t xml:space="preserve">$2,444.00 (Dos mil cuatrocientos cuarenta y cuatro pesos 00/100 M.N.) </w:t>
      </w:r>
      <w:r w:rsidRPr="004C103C">
        <w:rPr>
          <w:rFonts w:ascii="Palatino Linotype" w:hAnsi="Palatino Linotype" w:cs="Tahoma"/>
          <w:i/>
          <w:szCs w:val="22"/>
        </w:rPr>
        <w:t>por lo que es preciso señalar que el Formato Universal de Pago que expide la Secretaría de Finanzas a través del Portal al Contribuyente…”</w:t>
      </w:r>
      <w:r w:rsidR="00305F56">
        <w:rPr>
          <w:rFonts w:ascii="Palatino Linotype" w:hAnsi="Palatino Linotype" w:cs="Tahoma"/>
          <w:i/>
          <w:szCs w:val="22"/>
        </w:rPr>
        <w:t xml:space="preserve"> (Sic)</w:t>
      </w:r>
    </w:p>
    <w:p w:rsidRPr="004C103C" w:rsidR="004C103C" w:rsidP="00503E12" w:rsidRDefault="004C103C" w14:paraId="6B335025" w14:textId="77777777">
      <w:pPr>
        <w:autoSpaceDE w:val="0"/>
        <w:autoSpaceDN w:val="0"/>
        <w:adjustRightInd w:val="0"/>
        <w:spacing w:line="360" w:lineRule="auto"/>
        <w:contextualSpacing/>
        <w:jc w:val="both"/>
        <w:rPr>
          <w:rFonts w:ascii="Palatino Linotype" w:hAnsi="Palatino Linotype" w:cs="Tahoma"/>
          <w:sz w:val="22"/>
          <w:szCs w:val="22"/>
        </w:rPr>
      </w:pPr>
    </w:p>
    <w:p w:rsidRPr="00305F56" w:rsidR="00503E12" w:rsidP="00305F56" w:rsidRDefault="00503E12" w14:paraId="2A968CF6" w14:textId="77777777">
      <w:pPr>
        <w:pStyle w:val="Prrafodelista"/>
        <w:numPr>
          <w:ilvl w:val="0"/>
          <w:numId w:val="19"/>
        </w:numPr>
        <w:autoSpaceDE w:val="0"/>
        <w:autoSpaceDN w:val="0"/>
        <w:adjustRightInd w:val="0"/>
        <w:spacing w:line="360" w:lineRule="auto"/>
        <w:jc w:val="both"/>
        <w:rPr>
          <w:rFonts w:ascii="Palatino Linotype" w:hAnsi="Palatino Linotype" w:cs="Tahoma"/>
          <w:szCs w:val="22"/>
        </w:rPr>
      </w:pPr>
      <w:r w:rsidRPr="00305F56">
        <w:rPr>
          <w:rFonts w:ascii="Palatino Linotype" w:hAnsi="Palatino Linotype" w:cs="Tahoma"/>
          <w:b/>
          <w:i/>
          <w:szCs w:val="22"/>
        </w:rPr>
        <w:t>CONTRATOS 2017 - 2021 (1).pdf</w:t>
      </w:r>
      <w:r w:rsidRPr="00305F56" w:rsidR="00305F56">
        <w:rPr>
          <w:rFonts w:ascii="Palatino Linotype" w:hAnsi="Palatino Linotype" w:cs="Tahoma"/>
          <w:b/>
          <w:i/>
          <w:szCs w:val="22"/>
        </w:rPr>
        <w:t xml:space="preserve">: </w:t>
      </w:r>
      <w:r w:rsidRPr="00305F56" w:rsidR="00305F56">
        <w:rPr>
          <w:rFonts w:ascii="Palatino Linotype" w:hAnsi="Palatino Linotype" w:cs="Tahoma"/>
          <w:szCs w:val="22"/>
        </w:rPr>
        <w:t>Corresponde a un listado de Contratos adjudicados de los años dos mil diecisiete al dos mil veintiuno.</w:t>
      </w:r>
    </w:p>
    <w:p w:rsidRPr="00305F56" w:rsidR="00305F56" w:rsidP="00503E12" w:rsidRDefault="00305F56" w14:paraId="6CAA7409" w14:textId="77777777">
      <w:pPr>
        <w:autoSpaceDE w:val="0"/>
        <w:autoSpaceDN w:val="0"/>
        <w:adjustRightInd w:val="0"/>
        <w:spacing w:line="360" w:lineRule="auto"/>
        <w:contextualSpacing/>
        <w:jc w:val="both"/>
        <w:rPr>
          <w:rFonts w:ascii="Palatino Linotype" w:hAnsi="Palatino Linotype" w:cs="Tahoma"/>
          <w:sz w:val="22"/>
          <w:szCs w:val="22"/>
        </w:rPr>
      </w:pPr>
    </w:p>
    <w:p w:rsidRPr="00305F56" w:rsidR="00503E12" w:rsidP="00305F56" w:rsidRDefault="00503E12" w14:paraId="62325FB9" w14:textId="77777777">
      <w:pPr>
        <w:pStyle w:val="Prrafodelista"/>
        <w:numPr>
          <w:ilvl w:val="0"/>
          <w:numId w:val="19"/>
        </w:numPr>
        <w:autoSpaceDE w:val="0"/>
        <w:autoSpaceDN w:val="0"/>
        <w:adjustRightInd w:val="0"/>
        <w:spacing w:line="360" w:lineRule="auto"/>
        <w:jc w:val="both"/>
        <w:rPr>
          <w:rFonts w:ascii="Palatino Linotype" w:hAnsi="Palatino Linotype" w:cs="Tahoma"/>
          <w:szCs w:val="22"/>
        </w:rPr>
      </w:pPr>
      <w:r w:rsidRPr="00305F56">
        <w:rPr>
          <w:rFonts w:ascii="Palatino Linotype" w:hAnsi="Palatino Linotype" w:cs="Tahoma"/>
          <w:b/>
          <w:i/>
          <w:szCs w:val="22"/>
        </w:rPr>
        <w:t>presupuesto-egresos-2019.pdf</w:t>
      </w:r>
      <w:r w:rsidRPr="00305F56" w:rsidR="00305F56">
        <w:rPr>
          <w:rFonts w:ascii="Palatino Linotype" w:hAnsi="Palatino Linotype" w:cs="Tahoma"/>
          <w:b/>
          <w:i/>
          <w:szCs w:val="22"/>
        </w:rPr>
        <w:t xml:space="preserve">; </w:t>
      </w:r>
      <w:r w:rsidRPr="00305F56" w:rsidR="00305F56">
        <w:rPr>
          <w:rFonts w:ascii="Palatino Linotype" w:hAnsi="Palatino Linotype" w:cs="Tahoma"/>
          <w:szCs w:val="22"/>
        </w:rPr>
        <w:t>Corresponde al Periódico Oficial “Gaceta del Gobierno” de fecha treinta y uno de diciembre de dos mil dieciocho, en el que se localiza el decreto número 17 por el que se aprueba el presupuesto de egresos del Gobierno del Estado de México para el ejercicio fiscal 2019.</w:t>
      </w:r>
    </w:p>
    <w:p w:rsidRPr="00305F56" w:rsidR="00305F56" w:rsidP="00503E12" w:rsidRDefault="00305F56" w14:paraId="418F301F" w14:textId="77777777">
      <w:pPr>
        <w:autoSpaceDE w:val="0"/>
        <w:autoSpaceDN w:val="0"/>
        <w:adjustRightInd w:val="0"/>
        <w:spacing w:line="360" w:lineRule="auto"/>
        <w:contextualSpacing/>
        <w:jc w:val="both"/>
        <w:rPr>
          <w:rFonts w:ascii="Palatino Linotype" w:hAnsi="Palatino Linotype" w:cs="Tahoma"/>
          <w:sz w:val="22"/>
          <w:szCs w:val="22"/>
        </w:rPr>
      </w:pPr>
    </w:p>
    <w:p w:rsidRPr="00305F56" w:rsidR="00503E12" w:rsidP="00305F56" w:rsidRDefault="00503E12" w14:paraId="2D35EF07" w14:textId="77777777">
      <w:pPr>
        <w:pStyle w:val="Prrafodelista"/>
        <w:numPr>
          <w:ilvl w:val="0"/>
          <w:numId w:val="19"/>
        </w:numPr>
        <w:autoSpaceDE w:val="0"/>
        <w:autoSpaceDN w:val="0"/>
        <w:adjustRightInd w:val="0"/>
        <w:spacing w:line="360" w:lineRule="auto"/>
        <w:jc w:val="both"/>
        <w:rPr>
          <w:rFonts w:ascii="Palatino Linotype" w:hAnsi="Palatino Linotype" w:cs="Tahoma"/>
          <w:szCs w:val="22"/>
        </w:rPr>
      </w:pPr>
      <w:r w:rsidRPr="00305F56">
        <w:rPr>
          <w:rFonts w:ascii="Palatino Linotype" w:hAnsi="Palatino Linotype" w:cs="Tahoma"/>
          <w:b/>
          <w:i/>
          <w:szCs w:val="22"/>
        </w:rPr>
        <w:t>Plantilla Personal Secretaría Movilidad.pdf</w:t>
      </w:r>
      <w:r w:rsidRPr="00305F56" w:rsidR="00305F56">
        <w:rPr>
          <w:rFonts w:ascii="Palatino Linotype" w:hAnsi="Palatino Linotype" w:cs="Tahoma"/>
          <w:szCs w:val="22"/>
        </w:rPr>
        <w:t>: Corresponde a un documento que lleva por título Plantilla de Personal de la Secretaría de Movilidad que tiene en forma de lista el Nombre del puesto, Nivel y rango, así como el número de plazas.</w:t>
      </w:r>
    </w:p>
    <w:p w:rsidR="00305F56" w:rsidP="00503E12" w:rsidRDefault="00305F56" w14:paraId="091FAA40" w14:textId="77777777">
      <w:pPr>
        <w:autoSpaceDE w:val="0"/>
        <w:autoSpaceDN w:val="0"/>
        <w:adjustRightInd w:val="0"/>
        <w:spacing w:line="360" w:lineRule="auto"/>
        <w:contextualSpacing/>
        <w:jc w:val="both"/>
        <w:rPr>
          <w:rFonts w:ascii="Palatino Linotype" w:hAnsi="Palatino Linotype" w:cs="Tahoma"/>
          <w:b/>
          <w:i/>
          <w:sz w:val="22"/>
          <w:szCs w:val="22"/>
        </w:rPr>
      </w:pPr>
    </w:p>
    <w:p w:rsidRPr="00305F56" w:rsidR="00503E12" w:rsidP="00305F56" w:rsidRDefault="00503E12" w14:paraId="1ED31066" w14:textId="77777777">
      <w:pPr>
        <w:pStyle w:val="Prrafodelista"/>
        <w:numPr>
          <w:ilvl w:val="0"/>
          <w:numId w:val="19"/>
        </w:numPr>
        <w:autoSpaceDE w:val="0"/>
        <w:autoSpaceDN w:val="0"/>
        <w:adjustRightInd w:val="0"/>
        <w:spacing w:line="360" w:lineRule="auto"/>
        <w:jc w:val="both"/>
        <w:rPr>
          <w:rFonts w:ascii="Palatino Linotype" w:hAnsi="Palatino Linotype" w:cs="Tahoma"/>
          <w:szCs w:val="22"/>
        </w:rPr>
      </w:pPr>
      <w:r w:rsidRPr="00305F56">
        <w:rPr>
          <w:rFonts w:ascii="Palatino Linotype" w:hAnsi="Palatino Linotype" w:cs="Tahoma"/>
          <w:b/>
          <w:i/>
          <w:szCs w:val="22"/>
        </w:rPr>
        <w:t>Cuenta Pública 2019.pdf</w:t>
      </w:r>
      <w:r w:rsidRPr="00305F56" w:rsidR="00305F56">
        <w:rPr>
          <w:rFonts w:ascii="Palatino Linotype" w:hAnsi="Palatino Linotype" w:cs="Tahoma"/>
          <w:b/>
          <w:i/>
          <w:szCs w:val="22"/>
        </w:rPr>
        <w:t xml:space="preserve"> y </w:t>
      </w:r>
      <w:r w:rsidRPr="00305F56">
        <w:rPr>
          <w:rFonts w:ascii="Palatino Linotype" w:hAnsi="Palatino Linotype" w:cs="Tahoma"/>
          <w:b/>
          <w:i/>
          <w:szCs w:val="22"/>
        </w:rPr>
        <w:t>Cuenta Pública 2020.pdf</w:t>
      </w:r>
      <w:r w:rsidRPr="00305F56" w:rsidR="00305F56">
        <w:rPr>
          <w:rFonts w:ascii="Palatino Linotype" w:hAnsi="Palatino Linotype" w:cs="Tahoma"/>
          <w:b/>
          <w:i/>
          <w:szCs w:val="22"/>
        </w:rPr>
        <w:t xml:space="preserve">: </w:t>
      </w:r>
      <w:r w:rsidRPr="00305F56" w:rsidR="00305F56">
        <w:rPr>
          <w:rFonts w:ascii="Palatino Linotype" w:hAnsi="Palatino Linotype" w:cs="Tahoma"/>
          <w:szCs w:val="22"/>
        </w:rPr>
        <w:t>Corresponde a la Cuenta Pública del Gobierno, Organismos auxiliares y Autónomos del Estado de México 2019 y 2020.</w:t>
      </w:r>
    </w:p>
    <w:p w:rsidR="00305F56" w:rsidP="00503E12" w:rsidRDefault="00305F56" w14:paraId="2228E6E8" w14:textId="77777777">
      <w:pPr>
        <w:autoSpaceDE w:val="0"/>
        <w:autoSpaceDN w:val="0"/>
        <w:adjustRightInd w:val="0"/>
        <w:spacing w:line="360" w:lineRule="auto"/>
        <w:contextualSpacing/>
        <w:jc w:val="both"/>
        <w:rPr>
          <w:rFonts w:ascii="Palatino Linotype" w:hAnsi="Palatino Linotype" w:cs="Tahoma"/>
          <w:b/>
          <w:i/>
          <w:sz w:val="22"/>
          <w:szCs w:val="22"/>
        </w:rPr>
      </w:pPr>
    </w:p>
    <w:p w:rsidRPr="00F61875" w:rsidR="00503E12" w:rsidP="00F61875" w:rsidRDefault="00503E12" w14:paraId="162F218F" w14:textId="77777777">
      <w:pPr>
        <w:pStyle w:val="Prrafodelista"/>
        <w:numPr>
          <w:ilvl w:val="0"/>
          <w:numId w:val="19"/>
        </w:numPr>
        <w:autoSpaceDE w:val="0"/>
        <w:autoSpaceDN w:val="0"/>
        <w:adjustRightInd w:val="0"/>
        <w:spacing w:line="360" w:lineRule="auto"/>
        <w:jc w:val="both"/>
        <w:rPr>
          <w:rFonts w:ascii="Palatino Linotype" w:hAnsi="Palatino Linotype" w:cs="Tahoma"/>
          <w:b/>
          <w:i/>
          <w:szCs w:val="22"/>
        </w:rPr>
      </w:pPr>
      <w:r w:rsidRPr="00F61875">
        <w:rPr>
          <w:rFonts w:ascii="Palatino Linotype" w:hAnsi="Palatino Linotype" w:cs="Tahoma"/>
          <w:b/>
          <w:i/>
          <w:szCs w:val="22"/>
        </w:rPr>
        <w:t>gaceta-presupuesto-egresos-2020.pdf</w:t>
      </w:r>
      <w:r w:rsidRPr="00F61875" w:rsidR="00305F56">
        <w:rPr>
          <w:rFonts w:ascii="Palatino Linotype" w:hAnsi="Palatino Linotype" w:cs="Tahoma"/>
          <w:b/>
          <w:i/>
          <w:szCs w:val="22"/>
        </w:rPr>
        <w:t xml:space="preserve">: </w:t>
      </w:r>
      <w:r w:rsidRPr="00F61875" w:rsidR="00305F56">
        <w:rPr>
          <w:rFonts w:ascii="Palatino Linotype" w:hAnsi="Palatino Linotype" w:cs="Tahoma"/>
          <w:szCs w:val="22"/>
        </w:rPr>
        <w:t xml:space="preserve">Corresponde al Periódico Oficial “Gaceta del Gobierno” de fecha </w:t>
      </w:r>
      <w:r w:rsidRPr="00F61875" w:rsidR="00F61875">
        <w:rPr>
          <w:rFonts w:ascii="Palatino Linotype" w:hAnsi="Palatino Linotype" w:cs="Tahoma"/>
          <w:szCs w:val="22"/>
        </w:rPr>
        <w:t xml:space="preserve">veintitrés </w:t>
      </w:r>
      <w:r w:rsidRPr="00F61875" w:rsidR="00305F56">
        <w:rPr>
          <w:rFonts w:ascii="Palatino Linotype" w:hAnsi="Palatino Linotype" w:cs="Tahoma"/>
          <w:szCs w:val="22"/>
        </w:rPr>
        <w:t xml:space="preserve">de diciembre de dos mil </w:t>
      </w:r>
      <w:r w:rsidRPr="00F61875" w:rsidR="00F61875">
        <w:rPr>
          <w:rFonts w:ascii="Palatino Linotype" w:hAnsi="Palatino Linotype" w:cs="Tahoma"/>
          <w:szCs w:val="22"/>
        </w:rPr>
        <w:t>diecinueve</w:t>
      </w:r>
      <w:r w:rsidRPr="00F61875" w:rsidR="00305F56">
        <w:rPr>
          <w:rFonts w:ascii="Palatino Linotype" w:hAnsi="Palatino Linotype" w:cs="Tahoma"/>
          <w:szCs w:val="22"/>
        </w:rPr>
        <w:t xml:space="preserve">, en el que se localiza </w:t>
      </w:r>
      <w:r w:rsidRPr="00F61875" w:rsidR="00305F56">
        <w:rPr>
          <w:rFonts w:ascii="Palatino Linotype" w:hAnsi="Palatino Linotype" w:cs="Tahoma"/>
          <w:szCs w:val="22"/>
        </w:rPr>
        <w:lastRenderedPageBreak/>
        <w:t>el decreto número 1</w:t>
      </w:r>
      <w:r w:rsidRPr="00F61875" w:rsidR="00F61875">
        <w:rPr>
          <w:rFonts w:ascii="Palatino Linotype" w:hAnsi="Palatino Linotype" w:cs="Tahoma"/>
          <w:szCs w:val="22"/>
        </w:rPr>
        <w:t>19</w:t>
      </w:r>
      <w:r w:rsidRPr="00F61875" w:rsidR="00305F56">
        <w:rPr>
          <w:rFonts w:ascii="Palatino Linotype" w:hAnsi="Palatino Linotype" w:cs="Tahoma"/>
          <w:szCs w:val="22"/>
        </w:rPr>
        <w:t xml:space="preserve"> por el que se aprueba el presupuesto de egresos del Gobierno del Estado de Méxi</w:t>
      </w:r>
      <w:r w:rsidRPr="00F61875" w:rsidR="00F61875">
        <w:rPr>
          <w:rFonts w:ascii="Palatino Linotype" w:hAnsi="Palatino Linotype" w:cs="Tahoma"/>
          <w:szCs w:val="22"/>
        </w:rPr>
        <w:t>co para el ejercicio fiscal 2020</w:t>
      </w:r>
      <w:r w:rsidRPr="00F61875" w:rsidR="00305F56">
        <w:rPr>
          <w:rFonts w:ascii="Palatino Linotype" w:hAnsi="Palatino Linotype" w:cs="Tahoma"/>
          <w:szCs w:val="22"/>
        </w:rPr>
        <w:t>.</w:t>
      </w:r>
    </w:p>
    <w:p w:rsidRPr="00C3485C" w:rsidR="00503E12" w:rsidP="00147516" w:rsidRDefault="00503E12" w14:paraId="2927252C"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001A412B" w:rsidP="00147516" w:rsidRDefault="00503E12" w14:paraId="5DC9C1A1" w14:textId="77777777">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V</w:t>
      </w:r>
      <w:r w:rsidRPr="008E3507" w:rsidR="009A7587">
        <w:rPr>
          <w:rFonts w:ascii="Palatino Linotype" w:hAnsi="Palatino Linotype" w:cs="Tahoma"/>
          <w:b/>
          <w:sz w:val="22"/>
          <w:szCs w:val="22"/>
        </w:rPr>
        <w:t xml:space="preserve">. Interposición del Recurso de Revisión. </w:t>
      </w:r>
    </w:p>
    <w:p w:rsidRPr="00A650C6" w:rsidR="00F87649" w:rsidP="00147516" w:rsidRDefault="00F87649" w14:paraId="2016239E"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147516" w:rsidRDefault="009A7587" w14:paraId="0C612DFB" w14:textId="77777777">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C3485C">
        <w:rPr>
          <w:rFonts w:ascii="Palatino Linotype" w:hAnsi="Palatino Linotype" w:cs="Tahoma"/>
          <w:sz w:val="22"/>
          <w:szCs w:val="22"/>
        </w:rPr>
        <w:t xml:space="preserve">cuatro de marzo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147516" w:rsidRDefault="00AB6595" w14:paraId="072DB7E6" w14:textId="77777777">
      <w:pPr>
        <w:tabs>
          <w:tab w:val="left" w:pos="3122"/>
        </w:tabs>
        <w:spacing w:line="360" w:lineRule="auto"/>
        <w:contextualSpacing/>
        <w:jc w:val="both"/>
        <w:rPr>
          <w:rFonts w:ascii="Palatino Linotype" w:hAnsi="Palatino Linotype" w:cs="Tahoma"/>
          <w:sz w:val="22"/>
          <w:szCs w:val="22"/>
        </w:rPr>
      </w:pPr>
    </w:p>
    <w:p w:rsidRPr="00D5699B" w:rsidR="00D5699B" w:rsidP="00147516" w:rsidRDefault="00D5699B" w14:paraId="7FF4B17E"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147516" w:rsidRDefault="007E4927" w14:paraId="694A1ECA" w14:textId="77777777">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F61875" w:rsidR="00F61875">
        <w:rPr>
          <w:rFonts w:ascii="Palatino Linotype" w:hAnsi="Palatino Linotype" w:cs="Tahoma"/>
          <w:bCs/>
          <w:i/>
          <w:szCs w:val="22"/>
        </w:rPr>
        <w:t>No me hacen entrega de la información solicita ademas se omite la Dirección e Vialidad dice entrega un medio óptico con anexos los mismo que no se entregan, yo solicite como se gasto el presupuesto, no el presupuesto asignado, no se me entrega in información de SASCEM y JUNTA DE CAMINOS ni los oficios, no cumple con la información que se solicito .</w:t>
      </w:r>
      <w:r w:rsidR="00E55401">
        <w:rPr>
          <w:rFonts w:ascii="Palatino Linotype" w:hAnsi="Palatino Linotype" w:cs="Tahoma"/>
          <w:bCs/>
          <w:i/>
          <w:szCs w:val="22"/>
        </w:rPr>
        <w:t>"</w:t>
      </w:r>
    </w:p>
    <w:p w:rsidR="007E4927" w:rsidP="00147516" w:rsidRDefault="007E4927" w14:paraId="5B8C1A80" w14:textId="77777777">
      <w:pPr>
        <w:spacing w:line="360" w:lineRule="auto"/>
        <w:ind w:left="567" w:right="539"/>
        <w:contextualSpacing/>
        <w:jc w:val="both"/>
        <w:rPr>
          <w:rFonts w:ascii="Palatino Linotype" w:hAnsi="Palatino Linotype" w:cs="Tahoma"/>
          <w:bCs/>
          <w:i/>
          <w:szCs w:val="22"/>
        </w:rPr>
      </w:pPr>
    </w:p>
    <w:p w:rsidRPr="00D5699B" w:rsidR="00D5699B" w:rsidP="00147516" w:rsidRDefault="00D5699B" w14:paraId="28E188A7"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147516" w:rsidRDefault="007E4927" w14:paraId="6F443493" w14:textId="77777777">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F61875" w:rsidR="00F61875">
        <w:rPr>
          <w:rFonts w:ascii="Palatino Linotype" w:hAnsi="Palatino Linotype" w:cs="Tahoma"/>
          <w:i/>
          <w:iCs/>
        </w:rPr>
        <w:t>So se me entrega la información que solicito al igual que en otras solicitudes, están negando la información que es pública y que necesitamos sabes en que se gasta el presupuesto y los proyectos, asimismo no informan las auditorias realizadas no entregan nada de información</w:t>
      </w:r>
      <w:r w:rsidRPr="00A650C6" w:rsidR="00DF3BE8">
        <w:rPr>
          <w:rFonts w:ascii="Palatino Linotype" w:hAnsi="Palatino Linotype" w:cs="Tahoma"/>
          <w:i/>
          <w:iCs/>
        </w:rPr>
        <w:t>”</w:t>
      </w:r>
      <w:r w:rsidRPr="00A650C6" w:rsidR="00731461">
        <w:rPr>
          <w:rFonts w:ascii="Palatino Linotype" w:hAnsi="Palatino Linotype" w:cs="Tahoma"/>
          <w:i/>
          <w:iCs/>
        </w:rPr>
        <w:t xml:space="preserve"> (Sic)</w:t>
      </w:r>
    </w:p>
    <w:p w:rsidR="007E4927" w:rsidP="00147516" w:rsidRDefault="007E4927" w14:paraId="26A1D74D" w14:textId="77777777">
      <w:pPr>
        <w:spacing w:line="360" w:lineRule="auto"/>
        <w:contextualSpacing/>
        <w:jc w:val="both"/>
        <w:rPr>
          <w:rFonts w:ascii="Palatino Linotype" w:hAnsi="Palatino Linotype" w:cs="Tahoma"/>
          <w:b/>
          <w:sz w:val="22"/>
          <w:szCs w:val="22"/>
        </w:rPr>
      </w:pPr>
    </w:p>
    <w:p w:rsidRPr="008E3507" w:rsidR="009A7587" w:rsidP="00147516" w:rsidRDefault="00FF1049" w14:paraId="29CD6E08" w14:textId="7777777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V</w:t>
      </w:r>
      <w:r w:rsidR="00F61875">
        <w:rPr>
          <w:rFonts w:ascii="Palatino Linotype" w:hAnsi="Palatino Linotype" w:cs="Tahoma"/>
          <w:b/>
          <w:sz w:val="22"/>
          <w:szCs w:val="22"/>
        </w:rPr>
        <w:t>I</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147516" w:rsidRDefault="007E4927" w14:paraId="4902E034" w14:textId="77777777">
      <w:pPr>
        <w:spacing w:line="360" w:lineRule="auto"/>
        <w:contextualSpacing/>
        <w:jc w:val="both"/>
        <w:rPr>
          <w:rFonts w:ascii="Palatino Linotype" w:hAnsi="Palatino Linotype" w:eastAsia="Batang" w:cs="Tahoma"/>
          <w:b/>
          <w:bCs/>
          <w:sz w:val="22"/>
          <w:szCs w:val="22"/>
        </w:rPr>
      </w:pPr>
    </w:p>
    <w:p w:rsidR="00C950E3" w:rsidP="00147516" w:rsidRDefault="009A7587" w14:paraId="0E6006AE" w14:textId="77777777">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C3485C">
        <w:rPr>
          <w:rFonts w:ascii="Palatino Linotype" w:hAnsi="Palatino Linotype" w:eastAsia="Batang" w:cs="Tahoma"/>
          <w:bCs/>
          <w:sz w:val="22"/>
          <w:szCs w:val="22"/>
        </w:rPr>
        <w:t xml:space="preserve">cuatro de marzo </w:t>
      </w:r>
      <w:r w:rsidR="00B267E1">
        <w:rPr>
          <w:rFonts w:ascii="Palatino Linotype" w:hAnsi="Palatino Linotype" w:eastAsia="Batang" w:cs="Tahoma"/>
          <w:bCs/>
          <w:sz w:val="22"/>
          <w:szCs w:val="22"/>
        </w:rPr>
        <w:t>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F61875">
        <w:rPr>
          <w:rFonts w:ascii="Palatino Linotype" w:hAnsi="Palatino Linotype" w:eastAsia="Batang" w:cs="Tahoma"/>
          <w:b/>
          <w:bCs/>
          <w:sz w:val="22"/>
          <w:szCs w:val="22"/>
        </w:rPr>
        <w:t>03421</w:t>
      </w:r>
      <w:r w:rsidRPr="00D5699B" w:rsidR="00D5699B">
        <w:rPr>
          <w:rFonts w:ascii="Palatino Linotype" w:hAnsi="Palatino Linotype" w:eastAsia="Batang" w:cs="Tahoma"/>
          <w:b/>
          <w:bCs/>
          <w:sz w:val="22"/>
          <w:szCs w:val="22"/>
        </w:rPr>
        <w:t>/INFOEM/IP/RR/202</w:t>
      </w:r>
      <w:r w:rsidR="00B267E1">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 xml:space="preserve">Comisionado Ponente Luis </w:t>
      </w:r>
      <w:r w:rsidRPr="00D5699B" w:rsidR="00D5699B">
        <w:rPr>
          <w:rFonts w:ascii="Palatino Linotype" w:hAnsi="Palatino Linotype" w:eastAsia="Batang" w:cs="Tahoma"/>
          <w:b/>
          <w:bCs/>
          <w:sz w:val="22"/>
          <w:szCs w:val="22"/>
        </w:rPr>
        <w:lastRenderedPageBreak/>
        <w:t>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147516" w:rsidRDefault="00D5699B" w14:paraId="14ED083F" w14:textId="77777777">
      <w:pPr>
        <w:spacing w:line="360" w:lineRule="auto"/>
        <w:contextualSpacing/>
        <w:jc w:val="both"/>
        <w:rPr>
          <w:rFonts w:ascii="Palatino Linotype" w:hAnsi="Palatino Linotype" w:eastAsia="Batang" w:cs="Tahoma"/>
          <w:b/>
          <w:bCs/>
          <w:sz w:val="22"/>
          <w:szCs w:val="22"/>
        </w:rPr>
      </w:pPr>
    </w:p>
    <w:p w:rsidR="00C3485C" w:rsidP="00147516" w:rsidRDefault="009A7587" w14:paraId="646213DA" w14:textId="77777777">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C3485C">
        <w:rPr>
          <w:rFonts w:ascii="Palatino Linotype" w:hAnsi="Palatino Linotype" w:cs="Tahoma"/>
          <w:bCs/>
          <w:sz w:val="22"/>
          <w:szCs w:val="22"/>
        </w:rPr>
        <w:t>nueve</w:t>
      </w:r>
      <w:r w:rsidR="00C33886">
        <w:rPr>
          <w:rFonts w:ascii="Palatino Linotype" w:hAnsi="Palatino Linotype" w:cs="Tahoma"/>
          <w:bCs/>
          <w:sz w:val="22"/>
          <w:szCs w:val="22"/>
        </w:rPr>
        <w:t xml:space="preserve"> de marzo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rsidR="00C3485C" w:rsidP="00147516" w:rsidRDefault="00C3485C" w14:paraId="21A09087" w14:textId="77777777">
      <w:pPr>
        <w:spacing w:line="360" w:lineRule="auto"/>
        <w:contextualSpacing/>
        <w:jc w:val="both"/>
        <w:rPr>
          <w:rFonts w:ascii="Palatino Linotype" w:hAnsi="Palatino Linotype" w:cs="Tahoma"/>
          <w:bCs/>
          <w:sz w:val="22"/>
          <w:szCs w:val="22"/>
          <w:lang w:val="es-ES_tradnl"/>
        </w:rPr>
      </w:pPr>
    </w:p>
    <w:p w:rsidR="00C3485C" w:rsidP="00C3485C" w:rsidRDefault="00C3485C" w14:paraId="27D547F6" w14:textId="77777777">
      <w:pPr>
        <w:spacing w:line="360" w:lineRule="auto"/>
        <w:jc w:val="both"/>
        <w:rPr>
          <w:rFonts w:ascii="Palatino Linotype" w:hAnsi="Palatino Linotype" w:eastAsia="Batang" w:cs="Tahoma"/>
          <w:bCs/>
          <w:sz w:val="22"/>
          <w:szCs w:val="22"/>
          <w:lang w:val="es-ES_tradnl"/>
        </w:rPr>
      </w:pPr>
      <w:r w:rsidRPr="000A461E">
        <w:rPr>
          <w:rFonts w:ascii="Palatino Linotype" w:hAnsi="Palatino Linotype" w:eastAsia="Batang" w:cs="Tahoma"/>
          <w:b/>
          <w:bCs/>
          <w:sz w:val="22"/>
          <w:szCs w:val="22"/>
          <w:lang w:val="es-ES_tradnl"/>
        </w:rPr>
        <w:t>c) Informe Justificado.</w:t>
      </w:r>
      <w:r w:rsidRPr="000A461E">
        <w:rPr>
          <w:rFonts w:ascii="Palatino Linotype" w:hAnsi="Palatino Linotype" w:eastAsia="Batang" w:cs="Tahoma"/>
          <w:bCs/>
          <w:sz w:val="22"/>
          <w:szCs w:val="22"/>
          <w:lang w:val="es-ES_tradnl"/>
        </w:rPr>
        <w:t xml:space="preserve"> El</w:t>
      </w:r>
      <w:r>
        <w:rPr>
          <w:rFonts w:ascii="Palatino Linotype" w:hAnsi="Palatino Linotype" w:eastAsia="Batang" w:cs="Tahoma"/>
          <w:bCs/>
          <w:sz w:val="22"/>
          <w:szCs w:val="22"/>
          <w:lang w:val="es-ES_tradnl"/>
        </w:rPr>
        <w:t xml:space="preserve"> </w:t>
      </w:r>
      <w:r w:rsidR="00F61875">
        <w:rPr>
          <w:rFonts w:ascii="Palatino Linotype" w:hAnsi="Palatino Linotype" w:eastAsia="Batang" w:cs="Tahoma"/>
          <w:bCs/>
          <w:sz w:val="22"/>
          <w:szCs w:val="22"/>
          <w:lang w:val="es-ES_tradnl"/>
        </w:rPr>
        <w:t xml:space="preserve">veintitrés de marzo </w:t>
      </w:r>
      <w:r>
        <w:rPr>
          <w:rFonts w:ascii="Palatino Linotype" w:hAnsi="Palatino Linotype" w:eastAsia="Batang" w:cs="Tahoma"/>
          <w:bCs/>
          <w:sz w:val="22"/>
          <w:szCs w:val="22"/>
          <w:lang w:val="es-ES_tradnl"/>
        </w:rPr>
        <w:t>de dos mil veintidós, a través del Sistema de Acceso a la Información Mexiquense (SAIMEX), se recibió en este Instituto el informe justificado por parte del Sujeto Obligado en el cual manifestó lo siguiente:</w:t>
      </w:r>
    </w:p>
    <w:p w:rsidR="00C3485C" w:rsidP="00C3485C" w:rsidRDefault="00C3485C" w14:paraId="3C3675B2" w14:textId="77777777">
      <w:pPr>
        <w:spacing w:line="360" w:lineRule="auto"/>
        <w:jc w:val="both"/>
        <w:rPr>
          <w:rFonts w:ascii="Palatino Linotype" w:hAnsi="Palatino Linotype" w:eastAsia="Batang" w:cs="Tahoma"/>
          <w:bCs/>
          <w:sz w:val="22"/>
          <w:szCs w:val="22"/>
          <w:lang w:val="es-ES_tradnl"/>
        </w:rPr>
      </w:pPr>
    </w:p>
    <w:p w:rsidR="00C3485C" w:rsidP="00C3485C" w:rsidRDefault="00C3485C" w14:paraId="104DF287"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Cs/>
          <w:i/>
          <w:szCs w:val="22"/>
          <w:lang w:val="es-ES_tradnl"/>
        </w:rPr>
        <w:t>“…</w:t>
      </w:r>
      <w:r w:rsidR="0063229F">
        <w:rPr>
          <w:rFonts w:ascii="Palatino Linotype" w:hAnsi="Palatino Linotype" w:eastAsia="Batang" w:cs="Tahoma"/>
          <w:bCs/>
          <w:i/>
          <w:szCs w:val="22"/>
          <w:lang w:val="es-ES_tradnl"/>
        </w:rPr>
        <w:t xml:space="preserve"> se pusieron a disposición los vínculos electrónicos públicos que contienen la información relativa como se ejerce el presupuesto asignado a esta Secretaría, dividiendo por Capítulos el desglose del ejercicio del presupuesto, correspondiendo dichos capítulos a lo siguiente:</w:t>
      </w:r>
    </w:p>
    <w:p w:rsidR="0063229F" w:rsidP="00C3485C" w:rsidRDefault="0063229F" w14:paraId="195DD5C0"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 xml:space="preserve">Capítulo 1000 Servicios Personales, </w:t>
      </w:r>
      <w:r>
        <w:rPr>
          <w:rFonts w:ascii="Palatino Linotype" w:hAnsi="Palatino Linotype" w:eastAsia="Batang" w:cs="Tahoma"/>
          <w:bCs/>
          <w:i/>
          <w:szCs w:val="22"/>
          <w:lang w:val="es-ES_tradnl"/>
        </w:rPr>
        <w:t>que contienen los siguientes conceptos.</w:t>
      </w:r>
    </w:p>
    <w:p w:rsidR="0063229F" w:rsidP="00C3485C" w:rsidRDefault="0063229F" w14:paraId="3FDDDCC6"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w:t>
      </w:r>
    </w:p>
    <w:p w:rsidR="0063229F" w:rsidP="00C3485C" w:rsidRDefault="0063229F" w14:paraId="3D6B7058"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 xml:space="preserve">Capítulo 2000 Materiales y Suministros, </w:t>
      </w:r>
      <w:r>
        <w:rPr>
          <w:rFonts w:ascii="Palatino Linotype" w:hAnsi="Palatino Linotype" w:eastAsia="Batang" w:cs="Tahoma"/>
          <w:bCs/>
          <w:i/>
          <w:szCs w:val="22"/>
          <w:lang w:val="es-ES_tradnl"/>
        </w:rPr>
        <w:t>que corresponde a los siguientes conceptos.</w:t>
      </w:r>
    </w:p>
    <w:p w:rsidR="0063229F" w:rsidP="00C3485C" w:rsidRDefault="0063229F" w14:paraId="5DC1C6B2"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w:t>
      </w:r>
    </w:p>
    <w:p w:rsidR="0063229F" w:rsidP="00C3485C" w:rsidRDefault="0063229F" w14:paraId="6DF075A0"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 xml:space="preserve">Capítulo 3000 Servicios Generales </w:t>
      </w:r>
      <w:r>
        <w:rPr>
          <w:rFonts w:ascii="Palatino Linotype" w:hAnsi="Palatino Linotype" w:eastAsia="Batang" w:cs="Tahoma"/>
          <w:bCs/>
          <w:i/>
          <w:szCs w:val="22"/>
          <w:lang w:val="es-ES_tradnl"/>
        </w:rPr>
        <w:t>que comprende los siguientes conceptos.</w:t>
      </w:r>
    </w:p>
    <w:p w:rsidR="0063229F" w:rsidP="00C3485C" w:rsidRDefault="0063229F" w14:paraId="3CDD6899"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t>…</w:t>
      </w:r>
    </w:p>
    <w:p w:rsidR="0063229F" w:rsidP="00C3485C" w:rsidRDefault="0063229F" w14:paraId="15027799" w14:textId="77777777">
      <w:pPr>
        <w:spacing w:line="360" w:lineRule="auto"/>
        <w:ind w:left="567" w:right="539"/>
        <w:jc w:val="both"/>
        <w:rPr>
          <w:rFonts w:ascii="Palatino Linotype" w:hAnsi="Palatino Linotype" w:eastAsia="Batang" w:cs="Tahoma"/>
          <w:b/>
          <w:bCs/>
          <w:i/>
          <w:szCs w:val="22"/>
          <w:lang w:val="es-ES_tradnl"/>
        </w:rPr>
      </w:pPr>
      <w:r>
        <w:rPr>
          <w:rFonts w:ascii="Palatino Linotype" w:hAnsi="Palatino Linotype" w:eastAsia="Batang" w:cs="Tahoma"/>
          <w:b/>
          <w:bCs/>
          <w:i/>
          <w:szCs w:val="22"/>
          <w:lang w:val="es-ES_tradnl"/>
        </w:rPr>
        <w:t>Capítulo 4000 Transferencias, asignaciones, subsidios y otras ayudas…</w:t>
      </w:r>
    </w:p>
    <w:p w:rsidR="0063229F" w:rsidP="00C3485C" w:rsidRDefault="0063229F" w14:paraId="1AB2DD09" w14:textId="77777777">
      <w:pPr>
        <w:spacing w:line="360" w:lineRule="auto"/>
        <w:ind w:left="567" w:right="539"/>
        <w:jc w:val="both"/>
        <w:rPr>
          <w:rFonts w:ascii="Palatino Linotype" w:hAnsi="Palatino Linotype" w:eastAsia="Batang" w:cs="Tahoma"/>
          <w:b/>
          <w:bCs/>
          <w:i/>
          <w:szCs w:val="22"/>
          <w:lang w:val="es-ES_tradnl"/>
        </w:rPr>
      </w:pPr>
      <w:r>
        <w:rPr>
          <w:rFonts w:ascii="Palatino Linotype" w:hAnsi="Palatino Linotype" w:eastAsia="Batang" w:cs="Tahoma"/>
          <w:b/>
          <w:bCs/>
          <w:i/>
          <w:szCs w:val="22"/>
          <w:lang w:val="es-ES_tradnl"/>
        </w:rPr>
        <w:t>…</w:t>
      </w:r>
    </w:p>
    <w:p w:rsidR="0063229F" w:rsidP="00C3485C" w:rsidRDefault="0063229F" w14:paraId="5AD65B70" w14:textId="77777777">
      <w:pPr>
        <w:spacing w:line="360" w:lineRule="auto"/>
        <w:ind w:left="567" w:right="539"/>
        <w:jc w:val="both"/>
        <w:rPr>
          <w:rFonts w:ascii="Palatino Linotype" w:hAnsi="Palatino Linotype" w:eastAsia="Batang" w:cs="Tahoma"/>
          <w:bCs/>
          <w:i/>
          <w:szCs w:val="22"/>
          <w:lang w:val="es-ES_tradnl"/>
        </w:rPr>
      </w:pPr>
      <w:r w:rsidRPr="0063229F">
        <w:rPr>
          <w:rFonts w:ascii="Palatino Linotype" w:hAnsi="Palatino Linotype" w:eastAsia="Batang" w:cs="Tahoma"/>
          <w:b/>
          <w:bCs/>
          <w:i/>
          <w:szCs w:val="22"/>
          <w:lang w:val="es-ES_tradnl"/>
        </w:rPr>
        <w:t xml:space="preserve">Capítulo </w:t>
      </w:r>
      <w:r>
        <w:rPr>
          <w:rFonts w:ascii="Palatino Linotype" w:hAnsi="Palatino Linotype" w:eastAsia="Batang" w:cs="Tahoma"/>
          <w:b/>
          <w:bCs/>
          <w:i/>
          <w:szCs w:val="22"/>
          <w:lang w:val="es-ES_tradnl"/>
        </w:rPr>
        <w:t xml:space="preserve">5000 Bienes muebles, inmuebles e intangibles, </w:t>
      </w:r>
      <w:r>
        <w:rPr>
          <w:rFonts w:ascii="Palatino Linotype" w:hAnsi="Palatino Linotype" w:eastAsia="Batang" w:cs="Tahoma"/>
          <w:bCs/>
          <w:i/>
          <w:szCs w:val="22"/>
          <w:lang w:val="es-ES_tradnl"/>
        </w:rPr>
        <w:t>que comprende los siguientes conceptos.</w:t>
      </w:r>
    </w:p>
    <w:p w:rsidR="0063229F" w:rsidP="00C3485C" w:rsidRDefault="0063229F" w14:paraId="6C7EC83A"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
          <w:bCs/>
          <w:i/>
          <w:szCs w:val="22"/>
          <w:lang w:val="es-ES_tradnl"/>
        </w:rPr>
        <w:lastRenderedPageBreak/>
        <w:t>…</w:t>
      </w:r>
    </w:p>
    <w:p w:rsidR="0063229F" w:rsidP="00C3485C" w:rsidRDefault="0063229F" w14:paraId="56D45287"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Cs/>
          <w:i/>
          <w:szCs w:val="22"/>
          <w:lang w:val="es-ES_tradnl"/>
        </w:rPr>
        <w:t>Por otra parte a lo que se refiere a “No me hacen entrega de la información solicitada además e omite la Dirección Vialidad dice entrega un medio óptico con anexos los mismo que no entregan… es de resaltar que si bien es cierto que el Servidor Público Habilitado de la Dirección General de Vialidad, señaló en su oficio de respuesta la entrega de la información mediante un medio óptico (CD), esta Unidad de Transparencia, atendiendo el principio pro persona, favoreciendo la economía del hoy recurrente exentándolo del pago señalado… descargó la información contenida en el disco compacto y la puso a disposición a través del…  SAIMEX, por lo que se puso a disposición el archivo Contratos 2017-2021 que contiene la información requerida para este rubro.</w:t>
      </w:r>
    </w:p>
    <w:p w:rsidR="0063229F" w:rsidP="00C3485C" w:rsidRDefault="00C25CC4" w14:paraId="2A6EEFD1" w14:textId="77777777">
      <w:pPr>
        <w:spacing w:line="360" w:lineRule="auto"/>
        <w:ind w:left="567" w:right="539"/>
        <w:jc w:val="both"/>
        <w:rPr>
          <w:rFonts w:ascii="Palatino Linotype" w:hAnsi="Palatino Linotype" w:eastAsia="Batang" w:cs="Tahoma"/>
          <w:bCs/>
          <w:i/>
          <w:szCs w:val="22"/>
          <w:lang w:val="es-ES_tradnl"/>
        </w:rPr>
      </w:pPr>
      <w:r>
        <w:rPr>
          <w:rFonts w:ascii="Palatino Linotype" w:hAnsi="Palatino Linotype" w:eastAsia="Batang" w:cs="Tahoma"/>
          <w:bCs/>
          <w:i/>
          <w:szCs w:val="22"/>
          <w:lang w:val="es-ES_tradnl"/>
        </w:rPr>
        <w:t>…”</w:t>
      </w:r>
      <w:r w:rsidR="000A0167">
        <w:rPr>
          <w:rFonts w:ascii="Palatino Linotype" w:hAnsi="Palatino Linotype" w:eastAsia="Batang" w:cs="Tahoma"/>
          <w:bCs/>
          <w:i/>
          <w:szCs w:val="22"/>
          <w:lang w:val="es-ES_tradnl"/>
        </w:rPr>
        <w:t xml:space="preserve"> </w:t>
      </w:r>
      <w:r>
        <w:rPr>
          <w:rFonts w:ascii="Palatino Linotype" w:hAnsi="Palatino Linotype" w:eastAsia="Batang" w:cs="Tahoma"/>
          <w:bCs/>
          <w:i/>
          <w:szCs w:val="22"/>
          <w:lang w:val="es-ES_tradnl"/>
        </w:rPr>
        <w:t>(Sic)</w:t>
      </w:r>
    </w:p>
    <w:p w:rsidRPr="0063229F" w:rsidR="0063229F" w:rsidP="00C3485C" w:rsidRDefault="0063229F" w14:paraId="7CF2F88B" w14:textId="77777777">
      <w:pPr>
        <w:spacing w:line="360" w:lineRule="auto"/>
        <w:ind w:left="567" w:right="539"/>
        <w:jc w:val="both"/>
        <w:rPr>
          <w:rFonts w:ascii="Palatino Linotype" w:hAnsi="Palatino Linotype" w:eastAsia="Batang" w:cs="Tahoma"/>
          <w:bCs/>
          <w:i/>
          <w:szCs w:val="22"/>
          <w:lang w:val="es-ES_tradnl"/>
        </w:rPr>
      </w:pPr>
    </w:p>
    <w:p w:rsidR="00C3485C" w:rsidP="00C3485C" w:rsidRDefault="00C3485C" w14:paraId="1035E19D" w14:textId="77777777">
      <w:pPr>
        <w:spacing w:line="360" w:lineRule="auto"/>
        <w:jc w:val="both"/>
        <w:rPr>
          <w:rFonts w:ascii="Palatino Linotype" w:hAnsi="Palatino Linotype" w:cs="Tahoma"/>
          <w:bCs/>
          <w:iCs/>
          <w:sz w:val="22"/>
          <w:szCs w:val="22"/>
        </w:rPr>
      </w:pPr>
      <w:r>
        <w:rPr>
          <w:rFonts w:ascii="Palatino Linotype" w:hAnsi="Palatino Linotype" w:eastAsia="Batang" w:cs="Tahoma"/>
          <w:b/>
          <w:bCs/>
          <w:sz w:val="22"/>
          <w:szCs w:val="22"/>
          <w:lang w:val="es-ES_tradnl"/>
        </w:rPr>
        <w:t>d</w:t>
      </w:r>
      <w:r w:rsidRPr="00AC4CA4">
        <w:rPr>
          <w:rFonts w:ascii="Palatino Linotype" w:hAnsi="Palatino Linotype" w:eastAsia="Batang" w:cs="Tahoma"/>
          <w:b/>
          <w:bCs/>
          <w:sz w:val="22"/>
          <w:szCs w:val="22"/>
          <w:lang w:val="es-ES_tradnl"/>
        </w:rPr>
        <w:t>)</w:t>
      </w:r>
      <w:r>
        <w:rPr>
          <w:rFonts w:ascii="Palatino Linotype" w:hAnsi="Palatino Linotype" w:eastAsia="Batang" w:cs="Tahoma"/>
          <w:bCs/>
          <w:sz w:val="22"/>
          <w:szCs w:val="22"/>
          <w:lang w:val="es-ES_tradnl"/>
        </w:rPr>
        <w:t xml:space="preserve"> </w:t>
      </w:r>
      <w:r>
        <w:rPr>
          <w:rFonts w:ascii="Palatino Linotype" w:hAnsi="Palatino Linotype" w:eastAsia="Batang" w:cs="Tahoma"/>
          <w:b/>
          <w:bCs/>
          <w:sz w:val="22"/>
          <w:szCs w:val="22"/>
          <w:lang w:val="es-ES_tradnl"/>
        </w:rPr>
        <w:t>Vista del Informe justificado.</w:t>
      </w:r>
      <w:r w:rsidRPr="00C3485C">
        <w:rPr>
          <w:rFonts w:ascii="Palatino Linotype" w:hAnsi="Palatino Linotype" w:eastAsia="Batang" w:cs="Tahoma"/>
          <w:bCs/>
          <w:sz w:val="22"/>
          <w:szCs w:val="22"/>
          <w:lang w:val="es-ES_tradnl"/>
        </w:rPr>
        <w:t xml:space="preserve"> El</w:t>
      </w:r>
      <w:r>
        <w:rPr>
          <w:rFonts w:ascii="Palatino Linotype" w:hAnsi="Palatino Linotype" w:eastAsia="Batang" w:cs="Tahoma"/>
          <w:bCs/>
          <w:sz w:val="22"/>
          <w:szCs w:val="22"/>
          <w:lang w:val="es-ES_tradnl"/>
        </w:rPr>
        <w:t xml:space="preserve"> </w:t>
      </w:r>
      <w:r w:rsidR="00C25CC4">
        <w:rPr>
          <w:rFonts w:ascii="Palatino Linotype" w:hAnsi="Palatino Linotype" w:eastAsia="Batang" w:cs="Tahoma"/>
          <w:bCs/>
          <w:sz w:val="22"/>
          <w:szCs w:val="22"/>
          <w:lang w:val="es-ES_tradnl"/>
        </w:rPr>
        <w:t xml:space="preserve">veintiséis </w:t>
      </w:r>
      <w:r>
        <w:rPr>
          <w:rFonts w:ascii="Palatino Linotype" w:hAnsi="Palatino Linotype" w:eastAsia="Batang" w:cs="Tahoma"/>
          <w:bCs/>
          <w:sz w:val="22"/>
          <w:szCs w:val="22"/>
          <w:lang w:val="es-ES_tradnl"/>
        </w:rPr>
        <w:t>de abril de dos mil veintidós</w:t>
      </w:r>
      <w:r>
        <w:rPr>
          <w:rFonts w:ascii="Palatino Linotype" w:hAnsi="Palatino Linotype" w:cs="Tahoma"/>
          <w:sz w:val="22"/>
          <w:szCs w:val="22"/>
        </w:rPr>
        <w:t>, se dictó acuerdo mediante el cual se puso a la vista del Particular, el Informe Justificado, el cual le fue notificado, en esa misma fecha, a través del Sistema de Acceso a la Información Mexiquense (SAIMEX). No obstante, lo anterior</w:t>
      </w:r>
      <w:r>
        <w:rPr>
          <w:rFonts w:ascii="Palatino Linotype" w:hAnsi="Palatino Linotype" w:cs="Tahoma"/>
          <w:bCs/>
          <w:iCs/>
          <w:sz w:val="22"/>
          <w:szCs w:val="22"/>
          <w:lang w:val="es-ES_tradnl"/>
        </w:rPr>
        <w:t>, el Recurrente omitió realizar manifestación alguna que a su derecho conviniera y asistiera</w:t>
      </w:r>
      <w:r>
        <w:rPr>
          <w:rFonts w:ascii="Palatino Linotype" w:hAnsi="Palatino Linotype" w:cs="Tahoma"/>
          <w:bCs/>
          <w:iCs/>
          <w:sz w:val="22"/>
          <w:szCs w:val="22"/>
        </w:rPr>
        <w:t>.</w:t>
      </w:r>
    </w:p>
    <w:p w:rsidR="000A0167" w:rsidP="000A0167" w:rsidRDefault="000A0167" w14:paraId="7E1CF3E9" w14:textId="77777777">
      <w:pPr>
        <w:spacing w:line="360" w:lineRule="auto"/>
        <w:jc w:val="both"/>
        <w:rPr>
          <w:rFonts w:ascii="Palatino Linotype" w:hAnsi="Palatino Linotype" w:cs="Tahoma"/>
          <w:b/>
          <w:sz w:val="22"/>
          <w:szCs w:val="24"/>
        </w:rPr>
      </w:pPr>
    </w:p>
    <w:p w:rsidRPr="005B3636" w:rsidR="000A0167" w:rsidP="000A0167" w:rsidRDefault="000A0167" w14:paraId="37C63478" w14:textId="77777777">
      <w:pPr>
        <w:spacing w:line="360" w:lineRule="auto"/>
        <w:jc w:val="both"/>
        <w:rPr>
          <w:rFonts w:ascii="Palatino Linotype" w:hAnsi="Palatino Linotype" w:cs="Tahoma"/>
          <w:sz w:val="22"/>
          <w:szCs w:val="24"/>
          <w:lang w:val="es-ES"/>
        </w:rPr>
      </w:pPr>
      <w:r>
        <w:rPr>
          <w:rFonts w:ascii="Palatino Linotype" w:hAnsi="Palatino Linotype" w:cs="Tahoma"/>
          <w:b/>
          <w:sz w:val="22"/>
          <w:szCs w:val="24"/>
        </w:rPr>
        <w:t>c</w:t>
      </w:r>
      <w:r w:rsidRPr="005B3636">
        <w:rPr>
          <w:rFonts w:ascii="Palatino Linotype" w:hAnsi="Palatino Linotype" w:cs="Tahoma"/>
          <w:b/>
          <w:sz w:val="22"/>
          <w:szCs w:val="24"/>
        </w:rPr>
        <w:t xml:space="preserve">) </w:t>
      </w:r>
      <w:r w:rsidRPr="005B3636">
        <w:rPr>
          <w:rFonts w:ascii="Palatino Linotype" w:hAnsi="Palatino Linotype" w:cs="Tahoma"/>
          <w:b/>
          <w:bCs/>
          <w:sz w:val="22"/>
          <w:szCs w:val="24"/>
          <w:lang w:val="es-ES"/>
        </w:rPr>
        <w:t>Ampliación del plazo para resolver:</w:t>
      </w:r>
      <w:r>
        <w:rPr>
          <w:rFonts w:ascii="Palatino Linotype" w:hAnsi="Palatino Linotype" w:cs="Tahoma"/>
          <w:b/>
          <w:bCs/>
          <w:sz w:val="22"/>
          <w:szCs w:val="24"/>
          <w:lang w:val="es-ES"/>
        </w:rPr>
        <w:t xml:space="preserve"> </w:t>
      </w:r>
      <w:r w:rsidRPr="005B3636">
        <w:rPr>
          <w:rFonts w:ascii="Palatino Linotype" w:hAnsi="Palatino Linotype" w:cs="Tahoma"/>
          <w:sz w:val="22"/>
          <w:szCs w:val="24"/>
          <w:lang w:val="es-ES"/>
        </w:rPr>
        <w:t xml:space="preserve">El </w:t>
      </w:r>
      <w:r>
        <w:rPr>
          <w:rFonts w:ascii="Palatino Linotype" w:hAnsi="Palatino Linotype" w:cs="Tahoma"/>
          <w:sz w:val="22"/>
          <w:szCs w:val="24"/>
          <w:lang w:val="es-ES"/>
        </w:rPr>
        <w:t>veintiocho de abril del año en curso</w:t>
      </w:r>
      <w:r w:rsidRPr="005B3636">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000A0167" w:rsidP="00147516" w:rsidRDefault="000A0167" w14:paraId="49D7BF21" w14:textId="77777777">
      <w:pPr>
        <w:spacing w:line="360" w:lineRule="auto"/>
        <w:contextualSpacing/>
        <w:jc w:val="both"/>
        <w:rPr>
          <w:rFonts w:ascii="Palatino Linotype" w:hAnsi="Palatino Linotype" w:cs="Tahoma"/>
          <w:bCs/>
          <w:sz w:val="22"/>
          <w:szCs w:val="22"/>
          <w:lang w:val="es-ES_tradnl"/>
        </w:rPr>
      </w:pPr>
    </w:p>
    <w:p w:rsidRPr="008E3507" w:rsidR="00ED5DF5" w:rsidP="00147516" w:rsidRDefault="00C3485C" w14:paraId="74CC1F2A" w14:textId="77777777">
      <w:pPr>
        <w:spacing w:line="360" w:lineRule="auto"/>
        <w:jc w:val="both"/>
        <w:rPr>
          <w:rFonts w:ascii="Palatino Linotype" w:hAnsi="Palatino Linotype" w:cs="Tahoma"/>
          <w:sz w:val="22"/>
          <w:szCs w:val="22"/>
        </w:rPr>
      </w:pPr>
      <w:r>
        <w:rPr>
          <w:rFonts w:ascii="Palatino Linotype" w:hAnsi="Palatino Linotype" w:eastAsia="Batang" w:cs="Tahoma"/>
          <w:b/>
          <w:bCs/>
          <w:sz w:val="22"/>
          <w:szCs w:val="22"/>
          <w:lang w:val="es-ES_tradnl"/>
        </w:rPr>
        <w:t>e)</w:t>
      </w:r>
      <w:r w:rsidR="00147516">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0A0167">
        <w:rPr>
          <w:rFonts w:ascii="Palatino Linotype" w:hAnsi="Palatino Linotype" w:cs="Tahoma"/>
          <w:sz w:val="22"/>
          <w:szCs w:val="22"/>
        </w:rPr>
        <w:t>trece</w:t>
      </w:r>
      <w:r>
        <w:rPr>
          <w:rFonts w:ascii="Palatino Linotype" w:hAnsi="Palatino Linotype" w:cs="Tahoma"/>
          <w:sz w:val="22"/>
          <w:szCs w:val="22"/>
        </w:rPr>
        <w:t xml:space="preserve"> de mayo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w:t>
      </w:r>
      <w:r w:rsidRPr="008E3507" w:rsidR="00ED5DF5">
        <w:rPr>
          <w:rFonts w:ascii="Palatino Linotype" w:hAnsi="Palatino Linotype" w:cs="Tahoma"/>
          <w:sz w:val="22"/>
          <w:szCs w:val="22"/>
        </w:rPr>
        <w:lastRenderedPageBreak/>
        <w:t xml:space="preserve">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147516" w:rsidRDefault="00CE5228" w14:paraId="55D487B7" w14:textId="77777777">
      <w:pPr>
        <w:spacing w:line="360" w:lineRule="auto"/>
        <w:contextualSpacing/>
        <w:jc w:val="both"/>
        <w:rPr>
          <w:rFonts w:ascii="Palatino Linotype" w:hAnsi="Palatino Linotype" w:cs="Tahoma"/>
          <w:color w:val="000000"/>
          <w:sz w:val="22"/>
          <w:szCs w:val="22"/>
        </w:rPr>
      </w:pPr>
    </w:p>
    <w:p w:rsidR="004F2D88" w:rsidP="00147516" w:rsidRDefault="004F2D88" w14:paraId="55676241"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147516" w:rsidRDefault="001C0C73" w14:paraId="7A312B3B" w14:textId="77777777">
      <w:pPr>
        <w:spacing w:line="360" w:lineRule="auto"/>
        <w:contextualSpacing/>
        <w:jc w:val="both"/>
        <w:rPr>
          <w:rFonts w:ascii="Palatino Linotype" w:hAnsi="Palatino Linotype" w:cs="Tahoma"/>
          <w:color w:val="000000"/>
          <w:sz w:val="22"/>
          <w:szCs w:val="22"/>
        </w:rPr>
      </w:pPr>
    </w:p>
    <w:p w:rsidRPr="008E3507" w:rsidR="00EA4E4A" w:rsidP="00147516" w:rsidRDefault="00EA4E4A" w14:paraId="4B546B8C"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147516" w:rsidRDefault="00EA4E4A" w14:paraId="00AEB01B" w14:textId="77777777">
      <w:pPr>
        <w:spacing w:line="360" w:lineRule="auto"/>
        <w:contextualSpacing/>
        <w:jc w:val="center"/>
        <w:rPr>
          <w:rFonts w:ascii="Palatino Linotype" w:hAnsi="Palatino Linotype" w:cs="Tahoma"/>
          <w:b/>
          <w:sz w:val="22"/>
          <w:szCs w:val="22"/>
        </w:rPr>
      </w:pPr>
    </w:p>
    <w:p w:rsidR="00EA4E4A" w:rsidP="00147516" w:rsidRDefault="00EA4E4A" w14:paraId="48A6B1E8"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147516" w:rsidRDefault="00EA4E4A" w14:paraId="3E03F0AB"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147516" w:rsidRDefault="00CE0B4C" w14:paraId="383497D4"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147516" w:rsidRDefault="00EA4E4A" w14:paraId="54B17356" w14:textId="77777777">
      <w:pPr>
        <w:spacing w:line="360" w:lineRule="auto"/>
        <w:contextualSpacing/>
        <w:jc w:val="both"/>
        <w:rPr>
          <w:rFonts w:ascii="Palatino Linotype" w:hAnsi="Palatino Linotype" w:cs="Tahoma"/>
          <w:sz w:val="22"/>
          <w:szCs w:val="22"/>
          <w:shd w:val="clear" w:color="auto" w:fill="FFFFFF"/>
        </w:rPr>
      </w:pPr>
    </w:p>
    <w:p w:rsidRPr="00AF6580" w:rsidR="00CE0B4C" w:rsidP="00147516" w:rsidRDefault="00CE0B4C" w14:paraId="36A2837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147516" w:rsidRDefault="00CE0B4C" w14:paraId="139AEC5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3969733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147516" w:rsidRDefault="00CE0B4C" w14:paraId="1D76B66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6E3FDBE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147516" w:rsidRDefault="00CE0B4C" w14:paraId="22E39132" w14:textId="77777777">
      <w:pPr>
        <w:spacing w:line="360" w:lineRule="auto"/>
        <w:jc w:val="both"/>
        <w:rPr>
          <w:rFonts w:ascii="Palatino Linotype" w:hAnsi="Palatino Linotype" w:eastAsia="Calibri" w:cs="Tahoma"/>
          <w:b/>
          <w:sz w:val="22"/>
          <w:szCs w:val="22"/>
          <w:lang w:eastAsia="es-ES_tradnl"/>
        </w:rPr>
      </w:pPr>
    </w:p>
    <w:p w:rsidRPr="007C0B21" w:rsidR="00CE0B4C" w:rsidP="00147516" w:rsidRDefault="00CE0B4C" w14:paraId="0F45FD37"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147516" w:rsidRDefault="00CE0B4C" w14:paraId="0B0FD67D" w14:textId="77777777">
      <w:pPr>
        <w:spacing w:line="360" w:lineRule="auto"/>
        <w:jc w:val="both"/>
        <w:rPr>
          <w:rFonts w:ascii="Palatino Linotype" w:hAnsi="Palatino Linotype" w:eastAsia="Calibri" w:cs="Tahoma"/>
          <w:sz w:val="22"/>
          <w:szCs w:val="22"/>
          <w:lang w:eastAsia="es-ES_tradnl"/>
        </w:rPr>
      </w:pPr>
    </w:p>
    <w:p w:rsidRPr="007C0B21" w:rsidR="00CE0B4C" w:rsidP="00147516" w:rsidRDefault="00CE0B4C" w14:paraId="79A43307"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Pr="007C0B21" w:rsidR="00CE0B4C" w:rsidP="00147516" w:rsidRDefault="00CE0B4C" w14:paraId="4BCA4D23"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lastRenderedPageBreak/>
        <w:t xml:space="preserve">TERCERO. Determinación de la Controversia. </w:t>
      </w:r>
    </w:p>
    <w:p w:rsidRPr="007C0B21" w:rsidR="00CE0B4C" w:rsidP="00147516" w:rsidRDefault="00CE0B4C" w14:paraId="2AFE24AA"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521D2D" w:rsidP="00024A48" w:rsidRDefault="00CE0B4C" w14:paraId="72D14547"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w:t>
      </w:r>
      <w:r w:rsidR="00521D2D">
        <w:rPr>
          <w:rFonts w:ascii="Palatino Linotype" w:hAnsi="Palatino Linotype" w:eastAsia="Calibri" w:cs="Tahoma"/>
          <w:iCs/>
          <w:sz w:val="22"/>
          <w:szCs w:val="22"/>
          <w:lang w:val="es-ES" w:eastAsia="es-ES_tradnl"/>
        </w:rPr>
        <w:t xml:space="preserve"> </w:t>
      </w:r>
      <w:r w:rsidRPr="009C0C0F">
        <w:rPr>
          <w:rFonts w:ascii="Palatino Linotype" w:hAnsi="Palatino Linotype" w:eastAsia="Calibri" w:cs="Tahoma"/>
          <w:iCs/>
          <w:sz w:val="22"/>
          <w:szCs w:val="22"/>
          <w:lang w:val="es-ES" w:eastAsia="es-ES_tradnl"/>
        </w:rPr>
        <w:t>l</w:t>
      </w:r>
      <w:r w:rsidR="00521D2D">
        <w:rPr>
          <w:rFonts w:ascii="Palatino Linotype" w:hAnsi="Palatino Linotype" w:eastAsia="Calibri" w:cs="Tahoma"/>
          <w:iCs/>
          <w:sz w:val="22"/>
          <w:szCs w:val="22"/>
          <w:lang w:val="es-ES" w:eastAsia="es-ES_tradnl"/>
        </w:rPr>
        <w:t>a</w:t>
      </w:r>
      <w:r w:rsidR="00F805F6">
        <w:rPr>
          <w:rFonts w:ascii="Palatino Linotype" w:hAnsi="Palatino Linotype" w:eastAsia="Calibri" w:cs="Tahoma"/>
          <w:iCs/>
          <w:sz w:val="22"/>
          <w:szCs w:val="22"/>
          <w:lang w:val="es-ES" w:eastAsia="es-ES_tradnl"/>
        </w:rPr>
        <w:t xml:space="preserve"> </w:t>
      </w:r>
      <w:r w:rsidR="00503E12">
        <w:rPr>
          <w:rFonts w:ascii="Palatino Linotype" w:hAnsi="Palatino Linotype" w:eastAsia="Calibri" w:cs="Tahoma"/>
          <w:iCs/>
          <w:sz w:val="22"/>
          <w:szCs w:val="22"/>
          <w:lang w:val="es-ES" w:eastAsia="es-ES_tradnl"/>
        </w:rPr>
        <w:t>Secretaría de Movilidad</w:t>
      </w:r>
      <w:r w:rsidRPr="00986410">
        <w:rPr>
          <w:rFonts w:ascii="Palatino Linotype" w:hAnsi="Palatino Linotype" w:eastAsia="Calibri" w:cs="Tahoma"/>
          <w:iCs/>
          <w:sz w:val="22"/>
          <w:szCs w:val="22"/>
          <w:lang w:val="es-ES" w:eastAsia="es-ES_tradnl"/>
        </w:rPr>
        <w:t>,</w:t>
      </w:r>
      <w:r w:rsidR="006D4FC4">
        <w:rPr>
          <w:rFonts w:ascii="Palatino Linotype" w:hAnsi="Palatino Linotype" w:eastAsia="Calibri" w:cs="Tahoma"/>
          <w:iCs/>
          <w:sz w:val="22"/>
          <w:szCs w:val="22"/>
          <w:lang w:val="es-ES" w:eastAsia="es-ES_tradnl"/>
        </w:rPr>
        <w:t xml:space="preserve"> </w:t>
      </w:r>
    </w:p>
    <w:p w:rsidR="00521D2D" w:rsidP="00024A48" w:rsidRDefault="00521D2D" w14:paraId="615BA57C"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521D2D" w:rsidR="00521D2D" w:rsidP="00521D2D" w:rsidRDefault="00521D2D" w14:paraId="13E86715"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 xml:space="preserve">Presupuesto asignado por año 2019, 2020, 2021 y 2022 y como se ejerce como se gasta y cuanto se gasta, </w:t>
      </w:r>
    </w:p>
    <w:p w:rsidRPr="00521D2D" w:rsidR="00521D2D" w:rsidP="00521D2D" w:rsidRDefault="00521D2D" w14:paraId="55C74CB8"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 xml:space="preserve">La plantilla de todo el personal adscrito a la Secretaría de Movilidad, SASCAEM, Junta de Caminos, SISTRAMYTEM, </w:t>
      </w:r>
    </w:p>
    <w:p w:rsidRPr="00521D2D" w:rsidR="00521D2D" w:rsidP="00521D2D" w:rsidRDefault="00521D2D" w14:paraId="59D7229B"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Cuantas auditorías al presupuesto se han rea</w:t>
      </w:r>
      <w:r>
        <w:rPr>
          <w:rFonts w:ascii="Palatino Linotype" w:hAnsi="Palatino Linotype" w:eastAsia="Calibri" w:cs="Tahoma"/>
          <w:iCs/>
          <w:szCs w:val="22"/>
          <w:lang w:val="es-ES" w:eastAsia="es-ES_tradnl"/>
        </w:rPr>
        <w:t>lizado y el resultado de estas.</w:t>
      </w:r>
    </w:p>
    <w:p w:rsidRPr="00521D2D" w:rsidR="00521D2D" w:rsidP="00521D2D" w:rsidRDefault="00521D2D" w14:paraId="2D578680"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Presupuesto de inversión se tiene asignado por año 2017 a la fecha a la Secretaría de Movilidad y anteriormen</w:t>
      </w:r>
      <w:r>
        <w:rPr>
          <w:rFonts w:ascii="Palatino Linotype" w:hAnsi="Palatino Linotype" w:eastAsia="Calibri" w:cs="Tahoma"/>
          <w:iCs/>
          <w:szCs w:val="22"/>
          <w:lang w:val="es-ES" w:eastAsia="es-ES_tradnl"/>
        </w:rPr>
        <w:t>te Secretaría de Comunicaciones.</w:t>
      </w:r>
    </w:p>
    <w:p w:rsidRPr="00521D2D" w:rsidR="00521D2D" w:rsidP="00521D2D" w:rsidRDefault="00521D2D" w14:paraId="11CFAF73"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 xml:space="preserve">Nombre y resultados de los proyectos </w:t>
      </w:r>
      <w:r>
        <w:rPr>
          <w:rFonts w:ascii="Palatino Linotype" w:hAnsi="Palatino Linotype" w:eastAsia="Calibri" w:cs="Tahoma"/>
          <w:iCs/>
          <w:szCs w:val="22"/>
          <w:lang w:val="es-ES" w:eastAsia="es-ES_tradnl"/>
        </w:rPr>
        <w:t>realizados con este presupuesto.</w:t>
      </w:r>
    </w:p>
    <w:p w:rsidRPr="00521D2D" w:rsidR="00521D2D" w:rsidP="00521D2D" w:rsidRDefault="00521D2D" w14:paraId="678A852C"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Cuanto se pagó a cada empresa que realizo los estudios y proye</w:t>
      </w:r>
      <w:r>
        <w:rPr>
          <w:rFonts w:ascii="Palatino Linotype" w:hAnsi="Palatino Linotype" w:eastAsia="Calibri" w:cs="Tahoma"/>
          <w:iCs/>
          <w:szCs w:val="22"/>
          <w:lang w:val="es-ES" w:eastAsia="es-ES_tradnl"/>
        </w:rPr>
        <w:t>ctos.</w:t>
      </w:r>
    </w:p>
    <w:p w:rsidRPr="00521D2D" w:rsidR="00521D2D" w:rsidP="00521D2D" w:rsidRDefault="00521D2D" w14:paraId="4823E43E"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El proceso de licitación o asignación dir</w:t>
      </w:r>
      <w:r>
        <w:rPr>
          <w:rFonts w:ascii="Palatino Linotype" w:hAnsi="Palatino Linotype" w:eastAsia="Calibri" w:cs="Tahoma"/>
          <w:iCs/>
          <w:szCs w:val="22"/>
          <w:lang w:val="es-ES" w:eastAsia="es-ES_tradnl"/>
        </w:rPr>
        <w:t>ecta y contratos de adquisición.</w:t>
      </w:r>
      <w:r w:rsidRPr="00521D2D">
        <w:rPr>
          <w:rFonts w:ascii="Palatino Linotype" w:hAnsi="Palatino Linotype" w:eastAsia="Calibri" w:cs="Tahoma"/>
          <w:iCs/>
          <w:szCs w:val="22"/>
          <w:lang w:val="es-ES" w:eastAsia="es-ES_tradnl"/>
        </w:rPr>
        <w:t xml:space="preserve"> </w:t>
      </w:r>
    </w:p>
    <w:p w:rsidRPr="00521D2D" w:rsidR="00521D2D" w:rsidP="00521D2D" w:rsidRDefault="00521D2D" w14:paraId="23F7F0A6" w14:textId="77777777">
      <w:pPr>
        <w:pStyle w:val="Prrafodelista"/>
        <w:numPr>
          <w:ilvl w:val="0"/>
          <w:numId w:val="21"/>
        </w:numPr>
        <w:tabs>
          <w:tab w:val="left" w:pos="4962"/>
        </w:tabs>
        <w:spacing w:line="360" w:lineRule="auto"/>
        <w:jc w:val="both"/>
        <w:rPr>
          <w:rFonts w:ascii="Palatino Linotype" w:hAnsi="Palatino Linotype" w:eastAsia="Calibri" w:cs="Tahoma"/>
          <w:iCs/>
          <w:szCs w:val="22"/>
          <w:lang w:val="es-ES" w:eastAsia="es-ES_tradnl"/>
        </w:rPr>
      </w:pPr>
      <w:r w:rsidRPr="00521D2D">
        <w:rPr>
          <w:rFonts w:ascii="Palatino Linotype" w:hAnsi="Palatino Linotype" w:eastAsia="Calibri" w:cs="Tahoma"/>
          <w:iCs/>
          <w:szCs w:val="22"/>
          <w:lang w:val="es-ES" w:eastAsia="es-ES_tradnl"/>
        </w:rPr>
        <w:t>Todos los oficios firmados para la contratación y asignación de presupuesto</w:t>
      </w:r>
      <w:r>
        <w:rPr>
          <w:rFonts w:ascii="Palatino Linotype" w:hAnsi="Palatino Linotype" w:eastAsia="Calibri" w:cs="Tahoma"/>
          <w:iCs/>
          <w:szCs w:val="22"/>
          <w:lang w:val="es-ES" w:eastAsia="es-ES_tradnl"/>
        </w:rPr>
        <w:t>.</w:t>
      </w:r>
    </w:p>
    <w:p w:rsidR="00521D2D" w:rsidP="00024A48" w:rsidRDefault="00521D2D" w14:paraId="79D7C6C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F64430" w:rsidR="00A511BB" w:rsidP="00A511BB" w:rsidRDefault="00993BF4" w14:paraId="65F19C27" w14:textId="6D90223B">
      <w:pPr>
        <w:tabs>
          <w:tab w:val="left" w:pos="4962"/>
        </w:tabs>
        <w:spacing w:line="360" w:lineRule="auto"/>
        <w:jc w:val="both"/>
        <w:rPr>
          <w:rFonts w:ascii="Palatino Linotype" w:hAnsi="Palatino Linotype" w:eastAsia="Calibri" w:cs="Tahoma"/>
          <w:iCs/>
          <w:sz w:val="22"/>
          <w:szCs w:val="22"/>
          <w:lang w:val="es-ES" w:eastAsia="es-ES_tradnl"/>
        </w:rPr>
      </w:pPr>
      <w:r w:rsidRPr="000A461E">
        <w:rPr>
          <w:rFonts w:ascii="Palatino Linotype" w:hAnsi="Palatino Linotype" w:eastAsia="Calibri" w:cs="Tahoma"/>
          <w:iCs/>
          <w:sz w:val="22"/>
          <w:szCs w:val="22"/>
          <w:lang w:val="es-ES" w:eastAsia="es-ES_tradnl"/>
        </w:rPr>
        <w:t>E</w:t>
      </w:r>
      <w:r w:rsidRPr="000A461E" w:rsidR="0044640B">
        <w:rPr>
          <w:rFonts w:ascii="Palatino Linotype" w:hAnsi="Palatino Linotype" w:eastAsia="Calibri" w:cs="Tahoma"/>
          <w:iCs/>
          <w:sz w:val="22"/>
          <w:szCs w:val="22"/>
          <w:lang w:val="es-ES" w:eastAsia="es-ES_tradnl"/>
        </w:rPr>
        <w:t>n respuesta</w:t>
      </w:r>
      <w:r w:rsidR="00FC7E75">
        <w:rPr>
          <w:rFonts w:ascii="Palatino Linotype" w:hAnsi="Palatino Linotype" w:eastAsia="Calibri" w:cs="Tahoma"/>
          <w:iCs/>
          <w:sz w:val="22"/>
          <w:szCs w:val="22"/>
          <w:lang w:val="es-ES" w:eastAsia="es-ES_tradnl"/>
        </w:rPr>
        <w:t>,</w:t>
      </w:r>
      <w:r w:rsidRPr="000A461E" w:rsidR="0044640B">
        <w:rPr>
          <w:rFonts w:ascii="Palatino Linotype" w:hAnsi="Palatino Linotype" w:eastAsia="Calibri" w:cs="Tahoma"/>
          <w:iCs/>
          <w:sz w:val="22"/>
          <w:szCs w:val="22"/>
          <w:lang w:val="es-ES" w:eastAsia="es-ES_tradnl"/>
        </w:rPr>
        <w:t xml:space="preserve"> el Sujeto Obligado</w:t>
      </w:r>
      <w:r w:rsidRPr="000A461E" w:rsidR="00016E31">
        <w:rPr>
          <w:rFonts w:ascii="Palatino Linotype" w:hAnsi="Palatino Linotype" w:eastAsia="Calibri" w:cs="Tahoma"/>
          <w:iCs/>
          <w:sz w:val="22"/>
          <w:szCs w:val="22"/>
          <w:lang w:val="es-ES" w:eastAsia="es-ES_tradnl"/>
        </w:rPr>
        <w:t xml:space="preserve"> declar</w:t>
      </w:r>
      <w:r w:rsidR="00FC7E75">
        <w:rPr>
          <w:rFonts w:ascii="Palatino Linotype" w:hAnsi="Palatino Linotype" w:eastAsia="Calibri" w:cs="Tahoma"/>
          <w:iCs/>
          <w:sz w:val="22"/>
          <w:szCs w:val="22"/>
          <w:lang w:val="es-ES" w:eastAsia="es-ES_tradnl"/>
        </w:rPr>
        <w:t>ó</w:t>
      </w:r>
      <w:r w:rsidR="00016E31">
        <w:rPr>
          <w:rFonts w:ascii="Palatino Linotype" w:hAnsi="Palatino Linotype" w:eastAsia="Calibri" w:cs="Tahoma"/>
          <w:iCs/>
          <w:sz w:val="22"/>
          <w:szCs w:val="22"/>
          <w:lang w:val="es-ES" w:eastAsia="es-ES_tradnl"/>
        </w:rPr>
        <w:t xml:space="preserve"> la incompetencia parcial para conocer sobre </w:t>
      </w:r>
      <w:r w:rsidRPr="00016E31" w:rsidR="00016E31">
        <w:rPr>
          <w:rFonts w:ascii="Palatino Linotype" w:hAnsi="Palatino Linotype" w:eastAsia="Calibri" w:cs="Tahoma"/>
          <w:iCs/>
          <w:sz w:val="22"/>
          <w:szCs w:val="22"/>
          <w:lang w:val="es-ES" w:eastAsia="es-ES_tradnl"/>
        </w:rPr>
        <w:t>Sistema de Autopistas, Aeropuertos, Servicios Conexos y Auxiliares (SASCAEM), de la Junta de Caminos del Estado de México, así como Sistema de Transporte Masivo y Teleférico del Estado de México (SITRAMyTEM)</w:t>
      </w:r>
      <w:r w:rsidR="00016E31">
        <w:rPr>
          <w:rFonts w:ascii="Palatino Linotype" w:hAnsi="Palatino Linotype" w:eastAsia="Calibri" w:cs="Tahoma"/>
          <w:iCs/>
          <w:sz w:val="22"/>
          <w:szCs w:val="22"/>
          <w:lang w:val="es-ES" w:eastAsia="es-ES_tradnl"/>
        </w:rPr>
        <w:t>, además proporcion</w:t>
      </w:r>
      <w:r w:rsidR="00FC7E75">
        <w:rPr>
          <w:rFonts w:ascii="Palatino Linotype" w:hAnsi="Palatino Linotype" w:eastAsia="Calibri" w:cs="Tahoma"/>
          <w:iCs/>
          <w:sz w:val="22"/>
          <w:szCs w:val="22"/>
          <w:lang w:val="es-ES" w:eastAsia="es-ES_tradnl"/>
        </w:rPr>
        <w:t>ó</w:t>
      </w:r>
      <w:r w:rsidR="00016E31">
        <w:rPr>
          <w:rFonts w:ascii="Palatino Linotype" w:hAnsi="Palatino Linotype" w:eastAsia="Calibri" w:cs="Tahoma"/>
          <w:iCs/>
          <w:sz w:val="22"/>
          <w:szCs w:val="22"/>
          <w:lang w:val="es-ES" w:eastAsia="es-ES_tradnl"/>
        </w:rPr>
        <w:t xml:space="preserve"> ligas electrónicas para conocer el presupuesto autorizado, y los de cuenta pública para 2019 y 2020, adjuntó la plantilla de su personal, señaló el presupuesto de inversión asignado del año 2017 al 2021, adjuntó un listado de los proyectos realizado del año dos mil diecisiete al dos mil veintiuno y requirió un pago para entregar los oficios solicita</w:t>
      </w:r>
      <w:r w:rsidR="00FC7E75">
        <w:rPr>
          <w:rFonts w:ascii="Palatino Linotype" w:hAnsi="Palatino Linotype" w:eastAsia="Calibri" w:cs="Tahoma"/>
          <w:iCs/>
          <w:sz w:val="22"/>
          <w:szCs w:val="22"/>
          <w:lang w:val="es-ES" w:eastAsia="es-ES_tradnl"/>
        </w:rPr>
        <w:t>d</w:t>
      </w:r>
      <w:r w:rsidR="00016E31">
        <w:rPr>
          <w:rFonts w:ascii="Palatino Linotype" w:hAnsi="Palatino Linotype" w:eastAsia="Calibri" w:cs="Tahoma"/>
          <w:iCs/>
          <w:sz w:val="22"/>
          <w:szCs w:val="22"/>
          <w:lang w:val="es-ES" w:eastAsia="es-ES_tradnl"/>
        </w:rPr>
        <w:t xml:space="preserve">os por el Particular, </w:t>
      </w:r>
      <w:r w:rsidR="004D42A5">
        <w:rPr>
          <w:rFonts w:ascii="Palatino Linotype" w:hAnsi="Palatino Linotype" w:eastAsia="Calibri" w:cs="Tahoma"/>
          <w:iCs/>
          <w:sz w:val="22"/>
          <w:szCs w:val="22"/>
          <w:lang w:val="es-ES" w:eastAsia="es-ES_tradnl"/>
        </w:rPr>
        <w:t xml:space="preserve">razón por la cual el Particular se inconformó </w:t>
      </w:r>
      <w:r w:rsidR="00016E31">
        <w:rPr>
          <w:rFonts w:ascii="Palatino Linotype" w:hAnsi="Palatino Linotype" w:eastAsia="Calibri" w:cs="Tahoma"/>
          <w:iCs/>
          <w:sz w:val="22"/>
          <w:szCs w:val="22"/>
          <w:lang w:val="es-ES" w:eastAsia="es-ES_tradnl"/>
        </w:rPr>
        <w:t>al considerar que no se entregaba toda la información solicitada</w:t>
      </w:r>
      <w:r w:rsidRPr="005207A6" w:rsidR="00A511BB">
        <w:rPr>
          <w:rFonts w:ascii="Palatino Linotype" w:hAnsi="Palatino Linotype" w:eastAsia="Calibri" w:cs="Tahoma"/>
          <w:bCs/>
          <w:sz w:val="22"/>
          <w:szCs w:val="22"/>
          <w:lang w:val="es-ES_tradnl" w:eastAsia="en-US"/>
        </w:rPr>
        <w:t xml:space="preserve">, </w:t>
      </w:r>
      <w:r w:rsidRPr="00624712" w:rsidR="00A511BB">
        <w:rPr>
          <w:rFonts w:ascii="Palatino Linotype" w:hAnsi="Palatino Linotype" w:eastAsia="Calibri" w:cs="Tahoma"/>
          <w:bCs/>
          <w:sz w:val="22"/>
          <w:szCs w:val="22"/>
          <w:lang w:val="es-ES_tradnl" w:eastAsia="en-US"/>
        </w:rPr>
        <w:t xml:space="preserve">por lo que </w:t>
      </w:r>
      <w:r w:rsidRPr="00624712" w:rsidR="00A511BB">
        <w:rPr>
          <w:rFonts w:ascii="Palatino Linotype" w:hAnsi="Palatino Linotype" w:eastAsia="Calibri" w:cs="Tahoma"/>
          <w:color w:val="000000"/>
          <w:sz w:val="22"/>
          <w:szCs w:val="22"/>
        </w:rPr>
        <w:t xml:space="preserve">en el </w:t>
      </w:r>
      <w:r w:rsidRPr="00624712" w:rsidR="00A511BB">
        <w:rPr>
          <w:rFonts w:ascii="Palatino Linotype" w:hAnsi="Palatino Linotype" w:eastAsia="Calibri" w:cs="Tahoma"/>
          <w:color w:val="000000"/>
          <w:sz w:val="22"/>
          <w:szCs w:val="22"/>
        </w:rPr>
        <w:lastRenderedPageBreak/>
        <w:t xml:space="preserve">asunto que nos ocupa se actualiza la causal de procedencia señalada en </w:t>
      </w:r>
      <w:r w:rsidRPr="00A917E6" w:rsidR="00A511BB">
        <w:rPr>
          <w:rFonts w:ascii="Palatino Linotype" w:hAnsi="Palatino Linotype" w:eastAsia="Calibri" w:cs="Tahoma"/>
          <w:color w:val="000000"/>
          <w:sz w:val="22"/>
          <w:szCs w:val="22"/>
        </w:rPr>
        <w:t xml:space="preserve">el </w:t>
      </w:r>
      <w:r w:rsidRPr="00A917E6" w:rsidR="00A511BB">
        <w:rPr>
          <w:rFonts w:ascii="Palatino Linotype" w:hAnsi="Palatino Linotype" w:eastAsia="Calibri" w:cs="Tahoma"/>
          <w:sz w:val="22"/>
          <w:szCs w:val="22"/>
        </w:rPr>
        <w:t xml:space="preserve">artículo 179, </w:t>
      </w:r>
      <w:r w:rsidR="00A511BB">
        <w:rPr>
          <w:rFonts w:ascii="Palatino Linotype" w:hAnsi="Palatino Linotype" w:eastAsia="Calibri" w:cs="Tahoma"/>
          <w:sz w:val="22"/>
          <w:szCs w:val="22"/>
        </w:rPr>
        <w:t xml:space="preserve">fracción </w:t>
      </w:r>
      <w:r w:rsidR="00016E31">
        <w:rPr>
          <w:rFonts w:ascii="Palatino Linotype" w:hAnsi="Palatino Linotype" w:eastAsia="Calibri" w:cs="Tahoma"/>
          <w:sz w:val="22"/>
          <w:szCs w:val="22"/>
        </w:rPr>
        <w:t>V</w:t>
      </w:r>
      <w:r w:rsidR="00FC7E75">
        <w:rPr>
          <w:rFonts w:ascii="Palatino Linotype" w:hAnsi="Palatino Linotype" w:eastAsia="Calibri" w:cs="Tahoma"/>
          <w:sz w:val="22"/>
          <w:szCs w:val="22"/>
        </w:rPr>
        <w:t>,</w:t>
      </w:r>
      <w:r w:rsidR="00A511BB">
        <w:rPr>
          <w:rFonts w:ascii="Palatino Linotype" w:hAnsi="Palatino Linotype" w:eastAsia="Calibri" w:cs="Tahoma"/>
          <w:sz w:val="22"/>
          <w:szCs w:val="22"/>
        </w:rPr>
        <w:t xml:space="preserve"> </w:t>
      </w:r>
      <w:r w:rsidRPr="00A917E6" w:rsidR="00A511BB">
        <w:rPr>
          <w:rFonts w:ascii="Palatino Linotype" w:hAnsi="Palatino Linotype" w:eastAsia="Calibri" w:cs="Tahoma"/>
          <w:sz w:val="22"/>
          <w:szCs w:val="22"/>
        </w:rPr>
        <w:t>de la L</w:t>
      </w:r>
      <w:r w:rsidRPr="00624712" w:rsidR="00A511BB">
        <w:rPr>
          <w:rFonts w:ascii="Palatino Linotype" w:hAnsi="Palatino Linotype" w:eastAsia="Calibri" w:cs="Tahoma"/>
          <w:sz w:val="22"/>
          <w:szCs w:val="22"/>
        </w:rPr>
        <w:t>ey de la materia</w:t>
      </w:r>
      <w:r w:rsidRPr="00624712" w:rsidR="00A511BB">
        <w:rPr>
          <w:rFonts w:ascii="Palatino Linotype" w:hAnsi="Palatino Linotype" w:eastAsia="Calibri" w:cs="Tahoma"/>
          <w:bCs/>
          <w:sz w:val="22"/>
          <w:szCs w:val="22"/>
        </w:rPr>
        <w:t>.</w:t>
      </w:r>
    </w:p>
    <w:p w:rsidRPr="00624712" w:rsidR="00CE0B4C" w:rsidP="00147516" w:rsidRDefault="00CE0B4C" w14:paraId="010078B0"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147516" w:rsidRDefault="00CE0B4C" w14:paraId="0A22965D"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 xml:space="preserve">Establecido lo anterior, lo consecuente es analizar el agravio manifestado por el ahora Recurrente, de conformidad con lo dispuesto por la Ley de Transparencia y Acceso a la Información Pública </w:t>
      </w:r>
      <w:r w:rsidRPr="000A461E">
        <w:rPr>
          <w:rFonts w:ascii="Palatino Linotype" w:hAnsi="Palatino Linotype" w:eastAsia="Calibri" w:cs="Tahoma"/>
          <w:iCs/>
          <w:sz w:val="22"/>
          <w:szCs w:val="22"/>
          <w:lang w:eastAsia="es-ES_tradnl"/>
        </w:rPr>
        <w:t>del Estado de México y Municipios y demás disposiciones legales aplicables a la materia que se resuelve.</w:t>
      </w:r>
    </w:p>
    <w:p w:rsidRPr="007C0B21" w:rsidR="00CE0B4C" w:rsidP="00147516" w:rsidRDefault="00CE0B4C" w14:paraId="6BEF1785"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147516" w:rsidRDefault="00CE0B4C" w14:paraId="4E663553" w14:textId="77777777">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rsidRPr="007C0B21" w:rsidR="00CE0B4C" w:rsidP="00147516" w:rsidRDefault="00CE0B4C" w14:paraId="421897E1" w14:textId="77777777">
      <w:pPr>
        <w:spacing w:line="360" w:lineRule="auto"/>
        <w:contextualSpacing/>
        <w:jc w:val="both"/>
        <w:rPr>
          <w:rFonts w:ascii="Palatino Linotype" w:hAnsi="Palatino Linotype" w:cs="Tahoma"/>
          <w:sz w:val="22"/>
          <w:szCs w:val="22"/>
        </w:rPr>
      </w:pPr>
    </w:p>
    <w:p w:rsidRPr="007C0B21" w:rsidR="00CE0B4C" w:rsidP="00147516" w:rsidRDefault="00CE0B4C" w14:paraId="44876DB4"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7C0B21" w:rsidR="005A1884">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147516" w:rsidRDefault="00CE0B4C" w14:paraId="1A885980" w14:textId="77777777">
      <w:pPr>
        <w:spacing w:line="360" w:lineRule="auto"/>
        <w:contextualSpacing/>
        <w:jc w:val="both"/>
        <w:rPr>
          <w:rFonts w:ascii="Palatino Linotype" w:hAnsi="Palatino Linotype" w:cs="Tahoma"/>
          <w:sz w:val="22"/>
          <w:szCs w:val="22"/>
        </w:rPr>
      </w:pPr>
    </w:p>
    <w:p w:rsidRPr="007C0B21" w:rsidR="00CE0B4C" w:rsidP="00147516" w:rsidRDefault="00CE0B4C" w14:paraId="7BDE456F"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147516" w:rsidRDefault="00CE0B4C" w14:paraId="191AAD89" w14:textId="77777777">
      <w:pPr>
        <w:spacing w:line="360" w:lineRule="auto"/>
        <w:jc w:val="both"/>
        <w:rPr>
          <w:rFonts w:ascii="Palatino Linotype" w:hAnsi="Palatino Linotype" w:cs="Tahoma"/>
          <w:sz w:val="22"/>
          <w:szCs w:val="22"/>
        </w:rPr>
      </w:pPr>
    </w:p>
    <w:p w:rsidRPr="007C0B21" w:rsidR="00CE0B4C" w:rsidP="00147516" w:rsidRDefault="00CE0B4C" w14:paraId="2F801E23"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CE0B4C" w:rsidP="00147516" w:rsidRDefault="00CE0B4C" w14:paraId="6110F57C" w14:textId="77777777">
      <w:pPr>
        <w:spacing w:line="360" w:lineRule="auto"/>
        <w:jc w:val="both"/>
        <w:rPr>
          <w:rFonts w:ascii="Palatino Linotype" w:hAnsi="Palatino Linotype" w:cs="Tahoma"/>
          <w:sz w:val="22"/>
          <w:szCs w:val="22"/>
        </w:rPr>
      </w:pPr>
    </w:p>
    <w:p w:rsidRPr="007C0B21" w:rsidR="00CE0B4C" w:rsidP="00147516" w:rsidRDefault="00CE0B4C" w14:paraId="62A68EE8"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147516" w:rsidRDefault="00CE0B4C" w14:paraId="2AC53399" w14:textId="77777777">
      <w:pPr>
        <w:spacing w:line="360" w:lineRule="auto"/>
        <w:jc w:val="both"/>
        <w:rPr>
          <w:rFonts w:ascii="Palatino Linotype" w:hAnsi="Palatino Linotype" w:cs="Tahoma"/>
          <w:sz w:val="22"/>
          <w:szCs w:val="22"/>
        </w:rPr>
      </w:pPr>
    </w:p>
    <w:p w:rsidRPr="007C0B21" w:rsidR="00CE0B4C" w:rsidP="00147516" w:rsidRDefault="00CE0B4C" w14:paraId="6A593BD6"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147516" w:rsidRDefault="00CE0B4C" w14:paraId="7C5976FA" w14:textId="77777777">
      <w:pPr>
        <w:spacing w:line="360" w:lineRule="auto"/>
        <w:jc w:val="both"/>
        <w:rPr>
          <w:rFonts w:ascii="Palatino Linotype" w:hAnsi="Palatino Linotype" w:cs="Tahoma"/>
          <w:sz w:val="22"/>
          <w:szCs w:val="22"/>
        </w:rPr>
      </w:pPr>
    </w:p>
    <w:p w:rsidR="00CE0B4C" w:rsidP="00147516" w:rsidRDefault="00CE0B4C" w14:paraId="0F3646C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147516" w:rsidRDefault="00EF5683" w14:paraId="30467180" w14:textId="77777777">
      <w:pPr>
        <w:spacing w:line="360" w:lineRule="auto"/>
        <w:jc w:val="both"/>
        <w:rPr>
          <w:rFonts w:ascii="Palatino Linotype" w:hAnsi="Palatino Linotype" w:cs="Tahoma"/>
          <w:sz w:val="22"/>
          <w:szCs w:val="22"/>
        </w:rPr>
      </w:pPr>
    </w:p>
    <w:p w:rsidRPr="007C0B21" w:rsidR="00CE0B4C" w:rsidP="00147516" w:rsidRDefault="00CE0B4C" w14:paraId="197D053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147516" w:rsidRDefault="00CE0B4C" w14:paraId="6C3E7814" w14:textId="77777777">
      <w:pPr>
        <w:spacing w:line="360" w:lineRule="auto"/>
        <w:jc w:val="both"/>
        <w:rPr>
          <w:rFonts w:ascii="Palatino Linotype" w:hAnsi="Palatino Linotype" w:cs="Tahoma"/>
          <w:sz w:val="22"/>
          <w:szCs w:val="22"/>
        </w:rPr>
      </w:pPr>
    </w:p>
    <w:p w:rsidRPr="007C0B21" w:rsidR="00CE0B4C" w:rsidP="00147516" w:rsidRDefault="00CE0B4C" w14:paraId="33919AB1"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147516" w:rsidRDefault="00CE0B4C" w14:paraId="73E842DA" w14:textId="77777777">
      <w:pPr>
        <w:spacing w:line="360" w:lineRule="auto"/>
        <w:ind w:right="-93"/>
        <w:jc w:val="both"/>
        <w:rPr>
          <w:rFonts w:ascii="Palatino Linotype" w:hAnsi="Palatino Linotype" w:cs="Tahoma"/>
          <w:b/>
          <w:sz w:val="22"/>
          <w:szCs w:val="22"/>
          <w:lang w:val="es-ES"/>
        </w:rPr>
      </w:pPr>
    </w:p>
    <w:p w:rsidRPr="007C0B21" w:rsidR="00CE0B4C" w:rsidP="00147516" w:rsidRDefault="00CE0B4C" w14:paraId="30599B22" w14:textId="77777777">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rsidRPr="007C0B21" w:rsidR="00CE0B4C" w:rsidP="00147516" w:rsidRDefault="00CE0B4C" w14:paraId="78A13D97" w14:textId="77777777">
      <w:pPr>
        <w:spacing w:line="360" w:lineRule="auto"/>
        <w:jc w:val="both"/>
        <w:rPr>
          <w:rFonts w:ascii="Palatino Linotype" w:hAnsi="Palatino Linotype" w:cs="Tahoma"/>
          <w:sz w:val="22"/>
          <w:szCs w:val="22"/>
          <w:lang w:val="es-ES"/>
        </w:rPr>
      </w:pPr>
    </w:p>
    <w:p w:rsidRPr="007C0B21" w:rsidR="00CE0B4C" w:rsidP="00147516" w:rsidRDefault="00CE0B4C" w14:paraId="5CC4CCAE"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Mexiquense (SAIMEX), con motivo de la solicitud de información y del Recurso a que da origen, es </w:t>
      </w:r>
      <w:r w:rsidRPr="007C0B21">
        <w:rPr>
          <w:rFonts w:ascii="Palatino Linotype" w:hAnsi="Palatino Linotype" w:cs="Tahoma"/>
          <w:sz w:val="22"/>
          <w:szCs w:val="22"/>
        </w:rPr>
        <w:lastRenderedPageBreak/>
        <w:t>conveniente analizar si la respuesta del Sujeto Obligado cumple con los requisitos y procedimientos del derecho de acceso a la información pública.</w:t>
      </w:r>
    </w:p>
    <w:p w:rsidRPr="007C0B21" w:rsidR="00CE0B4C" w:rsidP="00147516" w:rsidRDefault="00CE0B4C" w14:paraId="04ED0EC0" w14:textId="77777777">
      <w:pPr>
        <w:spacing w:line="360" w:lineRule="auto"/>
        <w:jc w:val="both"/>
        <w:rPr>
          <w:rFonts w:ascii="Palatino Linotype" w:hAnsi="Palatino Linotype" w:cs="Tahoma"/>
          <w:sz w:val="22"/>
          <w:szCs w:val="22"/>
        </w:rPr>
      </w:pPr>
    </w:p>
    <w:p w:rsidRPr="007C0B21" w:rsidR="00CE0B4C" w:rsidP="00147516" w:rsidRDefault="00CE0B4C" w14:paraId="155B7F92"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147516" w:rsidRDefault="00CE0B4C" w14:paraId="7239B0C5"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2A3F604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147516" w:rsidRDefault="00CE0B4C" w14:paraId="5C5CDD5A"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71A4BEED"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147516" w:rsidRDefault="00CE0B4C" w14:paraId="583D8641"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4B5444B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7C0B21">
        <w:rPr>
          <w:rFonts w:ascii="Palatino Linotype" w:hAnsi="Palatino Linotype" w:eastAsia="Calibri" w:cs="Tahoma"/>
          <w:bCs/>
          <w:sz w:val="22"/>
          <w:szCs w:val="22"/>
          <w:lang w:eastAsia="en-US"/>
        </w:rPr>
        <w:lastRenderedPageBreak/>
        <w:t xml:space="preserve">persona, lo que implica que es deber de los sujetos obligados, garantizar el derecho de acceso a la </w:t>
      </w:r>
      <w:r w:rsidRPr="00455993">
        <w:rPr>
          <w:rFonts w:ascii="Palatino Linotype" w:hAnsi="Palatino Linotype" w:eastAsia="Calibri" w:cs="Tahoma"/>
          <w:bCs/>
          <w:sz w:val="22"/>
          <w:szCs w:val="22"/>
          <w:lang w:eastAsia="en-US"/>
        </w:rPr>
        <w:t>información pública.</w:t>
      </w:r>
    </w:p>
    <w:p w:rsidR="00375832" w:rsidP="00147516" w:rsidRDefault="00375832" w14:paraId="7ADC861A" w14:textId="77777777">
      <w:pPr>
        <w:spacing w:line="360" w:lineRule="auto"/>
        <w:contextualSpacing/>
        <w:jc w:val="both"/>
        <w:rPr>
          <w:rFonts w:ascii="Palatino Linotype" w:hAnsi="Palatino Linotype" w:cs="Tahoma"/>
          <w:color w:val="000000" w:themeColor="text1"/>
          <w:sz w:val="22"/>
          <w:szCs w:val="22"/>
        </w:rPr>
      </w:pPr>
    </w:p>
    <w:p w:rsidR="000A461E" w:rsidP="00815D79" w:rsidRDefault="00815D79" w14:paraId="7911960B"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Establecido lo anterior,</w:t>
      </w:r>
      <w:r w:rsidR="000A461E">
        <w:rPr>
          <w:rFonts w:ascii="Palatino Linotype" w:hAnsi="Palatino Linotype" w:eastAsia="Calibri" w:cs="Tahoma"/>
          <w:iCs/>
          <w:sz w:val="22"/>
          <w:szCs w:val="22"/>
          <w:lang w:eastAsia="es-ES_tradnl"/>
        </w:rPr>
        <w:t xml:space="preserve"> se realiza un análisis comparativo de la información solicitada por el Particular y la proporcionada por el Sujeto Obligado a efecto de verificar si la misma satisface su derecho de acceso a la información.</w:t>
      </w:r>
    </w:p>
    <w:p w:rsidR="000A461E" w:rsidP="00815D79" w:rsidRDefault="000A461E" w14:paraId="32B614EA" w14:textId="77777777">
      <w:pPr>
        <w:spacing w:line="360" w:lineRule="auto"/>
        <w:jc w:val="both"/>
        <w:rPr>
          <w:rFonts w:ascii="Palatino Linotype" w:hAnsi="Palatino Linotype" w:eastAsia="Calibri" w:cs="Tahoma"/>
          <w:iCs/>
          <w:sz w:val="22"/>
          <w:szCs w:val="22"/>
          <w:lang w:eastAsia="es-ES_tradnl"/>
        </w:rPr>
      </w:pPr>
    </w:p>
    <w:tbl>
      <w:tblPr>
        <w:tblStyle w:val="Tablaconcuadrcula"/>
        <w:tblW w:w="0" w:type="auto"/>
        <w:tblLook w:val="04A0" w:firstRow="1" w:lastRow="0" w:firstColumn="1" w:lastColumn="0" w:noHBand="0" w:noVBand="1"/>
      </w:tblPr>
      <w:tblGrid>
        <w:gridCol w:w="3397"/>
        <w:gridCol w:w="3544"/>
        <w:gridCol w:w="2093"/>
      </w:tblGrid>
      <w:tr w:rsidRPr="0013516B" w:rsidR="00B934E6" w:rsidTr="00BE3DD1" w14:paraId="72991242" w14:textId="77777777">
        <w:tc>
          <w:tcPr>
            <w:tcW w:w="3397" w:type="dxa"/>
          </w:tcPr>
          <w:p w:rsidRPr="0013516B" w:rsidR="00B934E6" w:rsidP="000A461E" w:rsidRDefault="00B934E6" w14:paraId="0E4D24A9" w14:textId="77777777">
            <w:pPr>
              <w:spacing w:line="360" w:lineRule="auto"/>
              <w:jc w:val="center"/>
              <w:rPr>
                <w:rFonts w:ascii="Palatino Linotype" w:hAnsi="Palatino Linotype" w:eastAsia="Calibri" w:cs="Tahoma"/>
                <w:b/>
                <w:iCs/>
                <w:szCs w:val="22"/>
                <w:lang w:eastAsia="es-ES_tradnl"/>
              </w:rPr>
            </w:pPr>
            <w:r w:rsidRPr="0013516B">
              <w:rPr>
                <w:rFonts w:ascii="Palatino Linotype" w:hAnsi="Palatino Linotype" w:eastAsia="Calibri" w:cs="Tahoma"/>
                <w:b/>
                <w:iCs/>
                <w:szCs w:val="22"/>
                <w:lang w:eastAsia="es-ES_tradnl"/>
              </w:rPr>
              <w:t>Solicitud</w:t>
            </w:r>
          </w:p>
        </w:tc>
        <w:tc>
          <w:tcPr>
            <w:tcW w:w="3544" w:type="dxa"/>
          </w:tcPr>
          <w:p w:rsidRPr="0013516B" w:rsidR="00B934E6" w:rsidP="000A461E" w:rsidRDefault="00B934E6" w14:paraId="40841E18" w14:textId="77777777">
            <w:pPr>
              <w:spacing w:line="360" w:lineRule="auto"/>
              <w:jc w:val="center"/>
              <w:rPr>
                <w:rFonts w:ascii="Palatino Linotype" w:hAnsi="Palatino Linotype" w:eastAsia="Calibri" w:cs="Tahoma"/>
                <w:iCs/>
                <w:szCs w:val="22"/>
                <w:lang w:eastAsia="es-ES_tradnl"/>
              </w:rPr>
            </w:pPr>
            <w:r w:rsidRPr="0013516B">
              <w:rPr>
                <w:rFonts w:ascii="Palatino Linotype" w:hAnsi="Palatino Linotype" w:eastAsia="Calibri" w:cs="Tahoma"/>
                <w:b/>
                <w:iCs/>
                <w:szCs w:val="22"/>
                <w:lang w:eastAsia="es-ES_tradnl"/>
              </w:rPr>
              <w:t>Respuesta</w:t>
            </w:r>
          </w:p>
        </w:tc>
        <w:tc>
          <w:tcPr>
            <w:tcW w:w="2093" w:type="dxa"/>
          </w:tcPr>
          <w:p w:rsidRPr="0013516B" w:rsidR="00B934E6" w:rsidP="00BA0026" w:rsidRDefault="00B934E6" w14:paraId="27834920" w14:textId="77777777">
            <w:pPr>
              <w:spacing w:line="360" w:lineRule="auto"/>
              <w:jc w:val="center"/>
              <w:rPr>
                <w:rFonts w:ascii="Palatino Linotype" w:hAnsi="Palatino Linotype" w:eastAsia="Calibri" w:cs="Tahoma"/>
                <w:b/>
                <w:iCs/>
                <w:szCs w:val="22"/>
                <w:lang w:eastAsia="es-ES_tradnl"/>
              </w:rPr>
            </w:pPr>
            <w:r w:rsidRPr="0013516B">
              <w:rPr>
                <w:rFonts w:ascii="Palatino Linotype" w:hAnsi="Palatino Linotype" w:eastAsia="Calibri" w:cs="Tahoma"/>
                <w:b/>
                <w:iCs/>
                <w:szCs w:val="22"/>
                <w:lang w:eastAsia="es-ES_tradnl"/>
              </w:rPr>
              <w:t>Colma/No colma</w:t>
            </w:r>
          </w:p>
        </w:tc>
      </w:tr>
      <w:tr w:rsidRPr="0013516B" w:rsidR="00B934E6" w:rsidTr="00BE3DD1" w14:paraId="132F686E" w14:textId="77777777">
        <w:tc>
          <w:tcPr>
            <w:tcW w:w="3397" w:type="dxa"/>
          </w:tcPr>
          <w:p w:rsidRPr="0013516B" w:rsidR="00B934E6" w:rsidP="00815D79" w:rsidRDefault="00B934E6" w14:paraId="755E72AC" w14:textId="29AEFBB2">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1. Presupuesto asignado por año 2019, 2020, 2021 y 2022 y como se ejerce como se gasta y cuanto se gasta</w:t>
            </w:r>
            <w:r w:rsidRPr="0013516B" w:rsidR="00BE3DD1">
              <w:rPr>
                <w:rFonts w:ascii="Palatino Linotype" w:hAnsi="Palatino Linotype" w:eastAsia="Calibri" w:cs="Tahoma"/>
                <w:iCs/>
                <w:szCs w:val="22"/>
                <w:lang w:eastAsia="es-ES_tradnl"/>
              </w:rPr>
              <w:t>.</w:t>
            </w:r>
          </w:p>
        </w:tc>
        <w:tc>
          <w:tcPr>
            <w:tcW w:w="3544" w:type="dxa"/>
          </w:tcPr>
          <w:p w:rsidRPr="0013516B" w:rsidR="00B934E6" w:rsidP="00815D79" w:rsidRDefault="00B934E6" w14:paraId="436224B3"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 xml:space="preserve">Proporciono dos ligas electrónicas respecto el presupuesto 2019 y 2020 </w:t>
            </w:r>
          </w:p>
        </w:tc>
        <w:tc>
          <w:tcPr>
            <w:tcW w:w="2093" w:type="dxa"/>
          </w:tcPr>
          <w:p w:rsidRPr="0013516B" w:rsidR="00B934E6" w:rsidP="00815D79" w:rsidRDefault="00B934E6" w14:paraId="2726B661" w14:textId="29175301">
            <w:pPr>
              <w:spacing w:line="360" w:lineRule="auto"/>
              <w:jc w:val="both"/>
              <w:rPr>
                <w:rFonts w:ascii="Palatino Linotype" w:hAnsi="Palatino Linotype" w:eastAsia="Calibri" w:cs="Tahoma"/>
                <w:iCs/>
                <w:szCs w:val="22"/>
                <w:lang w:val="es-MX" w:eastAsia="es-ES_tradnl"/>
              </w:rPr>
            </w:pPr>
            <w:r w:rsidRPr="0013516B">
              <w:rPr>
                <w:rFonts w:ascii="Palatino Linotype" w:hAnsi="Palatino Linotype" w:eastAsia="Calibri" w:cs="Tahoma"/>
                <w:b/>
                <w:iCs/>
                <w:szCs w:val="22"/>
                <w:lang w:eastAsia="es-ES_tradnl"/>
              </w:rPr>
              <w:t xml:space="preserve">Parciamente, </w:t>
            </w:r>
            <w:r w:rsidRPr="0013516B">
              <w:rPr>
                <w:rFonts w:ascii="Palatino Linotype" w:hAnsi="Palatino Linotype" w:eastAsia="Calibri" w:cs="Tahoma"/>
                <w:iCs/>
                <w:szCs w:val="22"/>
                <w:lang w:eastAsia="es-ES_tradnl"/>
              </w:rPr>
              <w:t>falta información de 2021</w:t>
            </w:r>
            <w:r w:rsidRPr="0013516B" w:rsidR="0013516B">
              <w:rPr>
                <w:rFonts w:ascii="Palatino Linotype" w:hAnsi="Palatino Linotype" w:eastAsia="Calibri" w:cs="Tahoma"/>
                <w:iCs/>
                <w:szCs w:val="22"/>
                <w:lang w:eastAsia="es-ES_tradnl"/>
              </w:rPr>
              <w:t xml:space="preserve"> y 2022</w:t>
            </w:r>
            <w:r w:rsidR="0022460F">
              <w:rPr>
                <w:rFonts w:ascii="Palatino Linotype" w:hAnsi="Palatino Linotype" w:eastAsia="Calibri" w:cs="Tahoma"/>
                <w:iCs/>
                <w:szCs w:val="22"/>
                <w:lang w:eastAsia="es-ES_tradnl"/>
              </w:rPr>
              <w:t>; sin embargo, el 2022 no se había publicado.</w:t>
            </w:r>
          </w:p>
        </w:tc>
      </w:tr>
      <w:tr w:rsidRPr="0013516B" w:rsidR="00B934E6" w:rsidTr="00BE3DD1" w14:paraId="4750082C" w14:textId="77777777">
        <w:tc>
          <w:tcPr>
            <w:tcW w:w="3397" w:type="dxa"/>
          </w:tcPr>
          <w:p w:rsidRPr="0013516B" w:rsidR="00B934E6" w:rsidP="000A461E" w:rsidRDefault="00B934E6" w14:paraId="1CC5F87D"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2. La plantilla de todo el personal adscrito a la Secretaría de Movilidad, SASCAEM, Junta de Caminos, SISTRAMYTEM,</w:t>
            </w:r>
          </w:p>
        </w:tc>
        <w:tc>
          <w:tcPr>
            <w:tcW w:w="3544" w:type="dxa"/>
          </w:tcPr>
          <w:p w:rsidRPr="0013516B" w:rsidR="00B934E6" w:rsidP="00246EAA" w:rsidRDefault="00B934E6" w14:paraId="71DA938C"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Proporcionó un documento con el título de Plantilla de personal de la Secretaría de Movilidad.</w:t>
            </w:r>
          </w:p>
          <w:p w:rsidRPr="0013516B" w:rsidR="00B934E6" w:rsidP="00246EAA" w:rsidRDefault="00B934E6" w14:paraId="695B4E47"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Además declaró la incompetencia respecto</w:t>
            </w:r>
            <w:r w:rsidRPr="0013516B">
              <w:t xml:space="preserve"> </w:t>
            </w:r>
            <w:r w:rsidRPr="0013516B">
              <w:rPr>
                <w:rFonts w:ascii="Palatino Linotype" w:hAnsi="Palatino Linotype" w:eastAsia="Calibri" w:cs="Tahoma"/>
                <w:iCs/>
                <w:szCs w:val="22"/>
                <w:lang w:eastAsia="es-ES_tradnl"/>
              </w:rPr>
              <w:t xml:space="preserve">a Sistema de Autopistas, Aeropuertos, Servicios Conexos y Auxiliares (SASCAEM), de la Junta de Caminos del Estado de México, así como Sistema de Transporte Masivo y Teleférico del Estado de México (SITRAMyTEM) </w:t>
            </w:r>
          </w:p>
        </w:tc>
        <w:tc>
          <w:tcPr>
            <w:tcW w:w="2093" w:type="dxa"/>
          </w:tcPr>
          <w:p w:rsidRPr="0013516B" w:rsidR="00B934E6" w:rsidP="005914C4" w:rsidRDefault="00B934E6" w14:paraId="6ED6F3B3"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b/>
                <w:iCs/>
                <w:szCs w:val="22"/>
                <w:lang w:eastAsia="es-ES_tradnl"/>
              </w:rPr>
              <w:t xml:space="preserve">Colma, </w:t>
            </w:r>
            <w:r w:rsidRPr="0013516B">
              <w:rPr>
                <w:rFonts w:ascii="Palatino Linotype" w:hAnsi="Palatino Linotype" w:eastAsia="Calibri" w:cs="Tahoma"/>
                <w:iCs/>
                <w:szCs w:val="22"/>
                <w:lang w:eastAsia="es-ES_tradnl"/>
              </w:rPr>
              <w:t>ya que proporcionó la plantilla solicitada, además de especificar a los sujetos obligados distintos.</w:t>
            </w:r>
          </w:p>
        </w:tc>
      </w:tr>
      <w:tr w:rsidRPr="0013516B" w:rsidR="00B934E6" w:rsidTr="00BE3DD1" w14:paraId="49555658" w14:textId="77777777">
        <w:tc>
          <w:tcPr>
            <w:tcW w:w="3397" w:type="dxa"/>
          </w:tcPr>
          <w:p w:rsidRPr="0013516B" w:rsidR="00B934E6" w:rsidP="000A461E" w:rsidRDefault="00B934E6" w14:paraId="64565A6C"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3. Cuantas auditorías al presupuesto se han realizado y el resultado de estas.</w:t>
            </w:r>
          </w:p>
        </w:tc>
        <w:tc>
          <w:tcPr>
            <w:tcW w:w="3544" w:type="dxa"/>
          </w:tcPr>
          <w:p w:rsidRPr="0013516B" w:rsidR="00B934E6" w:rsidP="00815D79" w:rsidRDefault="00B934E6" w14:paraId="5FD7C44A"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 xml:space="preserve">Informó que no se han realizado ninguna auditoría </w:t>
            </w:r>
          </w:p>
        </w:tc>
        <w:tc>
          <w:tcPr>
            <w:tcW w:w="2093" w:type="dxa"/>
          </w:tcPr>
          <w:p w:rsidRPr="0013516B" w:rsidR="00B934E6" w:rsidP="00815D79" w:rsidRDefault="00B934E6" w14:paraId="739229AA" w14:textId="77777777">
            <w:pPr>
              <w:spacing w:line="360" w:lineRule="auto"/>
              <w:jc w:val="both"/>
              <w:rPr>
                <w:rFonts w:ascii="Palatino Linotype" w:hAnsi="Palatino Linotype" w:eastAsia="Calibri" w:cs="Tahoma"/>
                <w:b/>
                <w:iCs/>
                <w:szCs w:val="22"/>
                <w:lang w:eastAsia="es-ES_tradnl"/>
              </w:rPr>
            </w:pPr>
            <w:r w:rsidRPr="0013516B">
              <w:rPr>
                <w:rFonts w:ascii="Palatino Linotype" w:hAnsi="Palatino Linotype" w:eastAsia="Calibri" w:cs="Tahoma"/>
                <w:b/>
                <w:iCs/>
                <w:szCs w:val="22"/>
                <w:lang w:eastAsia="es-ES_tradnl"/>
              </w:rPr>
              <w:t xml:space="preserve">Colma </w:t>
            </w:r>
            <w:r w:rsidRPr="0013516B">
              <w:rPr>
                <w:rFonts w:ascii="Palatino Linotype" w:hAnsi="Palatino Linotype" w:eastAsia="Calibri" w:cs="Tahoma"/>
                <w:iCs/>
                <w:szCs w:val="22"/>
                <w:lang w:eastAsia="es-ES_tradnl"/>
              </w:rPr>
              <w:t>al ser hechos negativos</w:t>
            </w:r>
          </w:p>
        </w:tc>
      </w:tr>
      <w:tr w:rsidRPr="0013516B" w:rsidR="00B934E6" w:rsidTr="00BE3DD1" w14:paraId="47BB1019" w14:textId="77777777">
        <w:tc>
          <w:tcPr>
            <w:tcW w:w="3397" w:type="dxa"/>
          </w:tcPr>
          <w:p w:rsidRPr="0013516B" w:rsidR="00B934E6" w:rsidP="000A461E" w:rsidRDefault="00B934E6" w14:paraId="69DE43E9"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lastRenderedPageBreak/>
              <w:t>4. Presupuesto de inversión se tiene asignado por año 2017 a la fecha, a la Secretaría de Movilidad y anteriormente Secretaría de Comunicaciones.</w:t>
            </w:r>
          </w:p>
        </w:tc>
        <w:tc>
          <w:tcPr>
            <w:tcW w:w="3544" w:type="dxa"/>
          </w:tcPr>
          <w:p w:rsidRPr="0013516B" w:rsidR="00B934E6" w:rsidP="00815D79" w:rsidRDefault="00B934E6" w14:paraId="0EE02899"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Proporcionó diferentes montos de presupuesto de 2017 a 2021.</w:t>
            </w:r>
          </w:p>
        </w:tc>
        <w:tc>
          <w:tcPr>
            <w:tcW w:w="2093" w:type="dxa"/>
          </w:tcPr>
          <w:p w:rsidRPr="0013516B" w:rsidR="00B934E6" w:rsidP="00815D79" w:rsidRDefault="00B934E6" w14:paraId="48823F16" w14:textId="77777777">
            <w:pPr>
              <w:spacing w:line="360" w:lineRule="auto"/>
              <w:jc w:val="both"/>
              <w:rPr>
                <w:rFonts w:ascii="Palatino Linotype" w:hAnsi="Palatino Linotype" w:eastAsia="Calibri" w:cs="Tahoma"/>
                <w:b/>
                <w:iCs/>
                <w:szCs w:val="22"/>
                <w:lang w:eastAsia="es-ES_tradnl"/>
              </w:rPr>
            </w:pPr>
            <w:r w:rsidRPr="0013516B">
              <w:rPr>
                <w:rFonts w:ascii="Palatino Linotype" w:hAnsi="Palatino Linotype" w:eastAsia="Calibri" w:cs="Tahoma"/>
                <w:b/>
                <w:iCs/>
                <w:szCs w:val="22"/>
                <w:lang w:eastAsia="es-ES_tradnl"/>
              </w:rPr>
              <w:t xml:space="preserve">Colma, </w:t>
            </w:r>
            <w:r w:rsidRPr="0013516B">
              <w:rPr>
                <w:rFonts w:ascii="Palatino Linotype" w:hAnsi="Palatino Linotype" w:eastAsia="Calibri" w:cs="Tahoma"/>
                <w:iCs/>
                <w:szCs w:val="22"/>
                <w:lang w:eastAsia="es-ES_tradnl"/>
              </w:rPr>
              <w:t>al proporcionar la información al dos mil veintiuno, ya que del año dos mil veintidós todavía no se publicaba</w:t>
            </w:r>
          </w:p>
        </w:tc>
      </w:tr>
      <w:tr w:rsidRPr="0013516B" w:rsidR="00B934E6" w:rsidTr="00BE3DD1" w14:paraId="70AB9220" w14:textId="77777777">
        <w:tc>
          <w:tcPr>
            <w:tcW w:w="3397" w:type="dxa"/>
          </w:tcPr>
          <w:p w:rsidRPr="0013516B" w:rsidR="00B934E6" w:rsidP="000A461E" w:rsidRDefault="00B934E6" w14:paraId="6E657881"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5. Nombre y resultados de los proyectos realizados con este presupuesto.</w:t>
            </w:r>
          </w:p>
        </w:tc>
        <w:tc>
          <w:tcPr>
            <w:tcW w:w="3544" w:type="dxa"/>
            <w:vMerge w:val="restart"/>
          </w:tcPr>
          <w:p w:rsidRPr="0013516B" w:rsidR="00B934E6" w:rsidP="00246EAA" w:rsidRDefault="00B934E6" w14:paraId="45CCDC82"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 xml:space="preserve">Proporcionó un listado que contiene el número de contrato, nombre de la obra o proyecto, tipo de contratación, empresa y la inversión asignada. </w:t>
            </w:r>
          </w:p>
        </w:tc>
        <w:tc>
          <w:tcPr>
            <w:tcW w:w="2093" w:type="dxa"/>
            <w:vMerge w:val="restart"/>
          </w:tcPr>
          <w:p w:rsidRPr="0013516B" w:rsidR="00B934E6" w:rsidP="00815D79" w:rsidRDefault="00B934E6" w14:paraId="5F343394"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b/>
                <w:iCs/>
                <w:szCs w:val="22"/>
                <w:lang w:eastAsia="es-ES_tradnl"/>
              </w:rPr>
              <w:t xml:space="preserve">Parcialmente, </w:t>
            </w:r>
            <w:r w:rsidRPr="0013516B">
              <w:rPr>
                <w:rFonts w:ascii="Palatino Linotype" w:hAnsi="Palatino Linotype" w:eastAsia="Calibri" w:cs="Tahoma"/>
                <w:iCs/>
                <w:szCs w:val="22"/>
                <w:lang w:eastAsia="es-ES_tradnl"/>
              </w:rPr>
              <w:t>hacen falta los contratos requeridos en el punto 7</w:t>
            </w:r>
          </w:p>
        </w:tc>
      </w:tr>
      <w:tr w:rsidRPr="0013516B" w:rsidR="00B934E6" w:rsidTr="00BE3DD1" w14:paraId="717217F9" w14:textId="77777777">
        <w:tc>
          <w:tcPr>
            <w:tcW w:w="3397" w:type="dxa"/>
          </w:tcPr>
          <w:p w:rsidRPr="0013516B" w:rsidR="00B934E6" w:rsidP="000A461E" w:rsidRDefault="00B934E6" w14:paraId="0111BBE8"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6. Cuanto se pagó a cada empresa que realizo los estudios y proyectos.</w:t>
            </w:r>
          </w:p>
        </w:tc>
        <w:tc>
          <w:tcPr>
            <w:tcW w:w="3544" w:type="dxa"/>
            <w:vMerge/>
          </w:tcPr>
          <w:p w:rsidRPr="0013516B" w:rsidR="00B934E6" w:rsidP="00815D79" w:rsidRDefault="00B934E6" w14:paraId="20626483" w14:textId="77777777">
            <w:pPr>
              <w:spacing w:line="360" w:lineRule="auto"/>
              <w:jc w:val="both"/>
              <w:rPr>
                <w:rFonts w:ascii="Palatino Linotype" w:hAnsi="Palatino Linotype" w:eastAsia="Calibri" w:cs="Tahoma"/>
                <w:iCs/>
                <w:szCs w:val="22"/>
                <w:lang w:eastAsia="es-ES_tradnl"/>
              </w:rPr>
            </w:pPr>
          </w:p>
        </w:tc>
        <w:tc>
          <w:tcPr>
            <w:tcW w:w="2093" w:type="dxa"/>
            <w:vMerge/>
          </w:tcPr>
          <w:p w:rsidRPr="0013516B" w:rsidR="00B934E6" w:rsidP="00815D79" w:rsidRDefault="00B934E6" w14:paraId="79B6B607" w14:textId="77777777">
            <w:pPr>
              <w:spacing w:line="360" w:lineRule="auto"/>
              <w:jc w:val="both"/>
              <w:rPr>
                <w:rFonts w:ascii="Palatino Linotype" w:hAnsi="Palatino Linotype" w:eastAsia="Calibri" w:cs="Tahoma"/>
                <w:iCs/>
                <w:szCs w:val="22"/>
                <w:lang w:eastAsia="es-ES_tradnl"/>
              </w:rPr>
            </w:pPr>
          </w:p>
        </w:tc>
      </w:tr>
      <w:tr w:rsidRPr="0013516B" w:rsidR="00B934E6" w:rsidTr="00BE3DD1" w14:paraId="03F231E6" w14:textId="77777777">
        <w:tc>
          <w:tcPr>
            <w:tcW w:w="3397" w:type="dxa"/>
          </w:tcPr>
          <w:p w:rsidRPr="0013516B" w:rsidR="00B934E6" w:rsidP="000A461E" w:rsidRDefault="00B934E6" w14:paraId="410EA391"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7. El proceso de licitación o asignación directa y contratos de adquisición.</w:t>
            </w:r>
          </w:p>
        </w:tc>
        <w:tc>
          <w:tcPr>
            <w:tcW w:w="3544" w:type="dxa"/>
            <w:vMerge/>
          </w:tcPr>
          <w:p w:rsidRPr="0013516B" w:rsidR="00B934E6" w:rsidP="00815D79" w:rsidRDefault="00B934E6" w14:paraId="69A5D21B" w14:textId="77777777">
            <w:pPr>
              <w:spacing w:line="360" w:lineRule="auto"/>
              <w:jc w:val="both"/>
              <w:rPr>
                <w:rFonts w:ascii="Palatino Linotype" w:hAnsi="Palatino Linotype" w:eastAsia="Calibri" w:cs="Tahoma"/>
                <w:iCs/>
                <w:szCs w:val="22"/>
                <w:lang w:eastAsia="es-ES_tradnl"/>
              </w:rPr>
            </w:pPr>
          </w:p>
        </w:tc>
        <w:tc>
          <w:tcPr>
            <w:tcW w:w="2093" w:type="dxa"/>
            <w:vMerge/>
          </w:tcPr>
          <w:p w:rsidRPr="0013516B" w:rsidR="00B934E6" w:rsidP="00815D79" w:rsidRDefault="00B934E6" w14:paraId="197A4D3F" w14:textId="77777777">
            <w:pPr>
              <w:spacing w:line="360" w:lineRule="auto"/>
              <w:jc w:val="both"/>
              <w:rPr>
                <w:rFonts w:ascii="Palatino Linotype" w:hAnsi="Palatino Linotype" w:eastAsia="Calibri" w:cs="Tahoma"/>
                <w:iCs/>
                <w:szCs w:val="22"/>
                <w:lang w:eastAsia="es-ES_tradnl"/>
              </w:rPr>
            </w:pPr>
          </w:p>
        </w:tc>
      </w:tr>
      <w:tr w:rsidRPr="00B934E6" w:rsidR="00B934E6" w:rsidTr="00BE3DD1" w14:paraId="6D1815AC" w14:textId="77777777">
        <w:tc>
          <w:tcPr>
            <w:tcW w:w="3397" w:type="dxa"/>
          </w:tcPr>
          <w:p w:rsidRPr="0013516B" w:rsidR="00B934E6" w:rsidP="000A461E" w:rsidRDefault="00B934E6" w14:paraId="7D70E705"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8. Todos los oficios firmados para la contratación y asignación de presupuesto.</w:t>
            </w:r>
          </w:p>
        </w:tc>
        <w:tc>
          <w:tcPr>
            <w:tcW w:w="3544" w:type="dxa"/>
          </w:tcPr>
          <w:p w:rsidRPr="0013516B" w:rsidR="00B934E6" w:rsidP="000A461E" w:rsidRDefault="00B934E6" w14:paraId="6F5B99EF"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iCs/>
                <w:szCs w:val="22"/>
                <w:lang w:eastAsia="es-ES_tradnl"/>
              </w:rPr>
              <w:t>Le requirieron al Particular para que realizar el pago correspondiente para la entrega de la información.</w:t>
            </w:r>
          </w:p>
        </w:tc>
        <w:tc>
          <w:tcPr>
            <w:tcW w:w="2093" w:type="dxa"/>
          </w:tcPr>
          <w:p w:rsidRPr="00B934E6" w:rsidR="00B934E6" w:rsidP="000A461E" w:rsidRDefault="00B934E6" w14:paraId="282D4E0D" w14:textId="77777777">
            <w:pPr>
              <w:spacing w:line="360" w:lineRule="auto"/>
              <w:jc w:val="both"/>
              <w:rPr>
                <w:rFonts w:ascii="Palatino Linotype" w:hAnsi="Palatino Linotype" w:eastAsia="Calibri" w:cs="Tahoma"/>
                <w:iCs/>
                <w:szCs w:val="22"/>
                <w:lang w:eastAsia="es-ES_tradnl"/>
              </w:rPr>
            </w:pPr>
            <w:r w:rsidRPr="0013516B">
              <w:rPr>
                <w:rFonts w:ascii="Palatino Linotype" w:hAnsi="Palatino Linotype" w:eastAsia="Calibri" w:cs="Tahoma"/>
                <w:b/>
                <w:iCs/>
                <w:szCs w:val="22"/>
                <w:lang w:eastAsia="es-ES_tradnl"/>
              </w:rPr>
              <w:t xml:space="preserve">No colma, </w:t>
            </w:r>
            <w:r w:rsidRPr="0013516B">
              <w:rPr>
                <w:rFonts w:ascii="Palatino Linotype" w:hAnsi="Palatino Linotype" w:eastAsia="Calibri" w:cs="Tahoma"/>
                <w:iCs/>
                <w:szCs w:val="22"/>
                <w:lang w:eastAsia="es-ES_tradnl"/>
              </w:rPr>
              <w:t>ya que el Particular requirió la información vía SAIMEX</w:t>
            </w:r>
          </w:p>
        </w:tc>
      </w:tr>
    </w:tbl>
    <w:p w:rsidR="000A461E" w:rsidP="00815D79" w:rsidRDefault="000A461E" w14:paraId="5004563A" w14:textId="77777777">
      <w:pPr>
        <w:spacing w:line="360" w:lineRule="auto"/>
        <w:jc w:val="both"/>
        <w:rPr>
          <w:rFonts w:ascii="Palatino Linotype" w:hAnsi="Palatino Linotype" w:eastAsia="Calibri" w:cs="Tahoma"/>
          <w:iCs/>
          <w:sz w:val="22"/>
          <w:szCs w:val="22"/>
          <w:lang w:eastAsia="es-ES_tradnl"/>
        </w:rPr>
      </w:pPr>
    </w:p>
    <w:p w:rsidR="008926DF" w:rsidP="00815D79" w:rsidRDefault="008926DF" w14:paraId="516CDAE4"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Establecido lo anterior, resulta procedente analizar la información otorgada por el Sujeto Obligado en cada uno de los puntos:</w:t>
      </w:r>
    </w:p>
    <w:p w:rsidR="008926DF" w:rsidP="00815D79" w:rsidRDefault="008926DF" w14:paraId="58164547" w14:textId="77777777">
      <w:pPr>
        <w:spacing w:line="360" w:lineRule="auto"/>
        <w:jc w:val="both"/>
        <w:rPr>
          <w:rFonts w:ascii="Palatino Linotype" w:hAnsi="Palatino Linotype" w:eastAsia="Calibri" w:cs="Tahoma"/>
          <w:iCs/>
          <w:sz w:val="22"/>
          <w:szCs w:val="22"/>
          <w:lang w:eastAsia="es-ES_tradnl"/>
        </w:rPr>
      </w:pPr>
    </w:p>
    <w:p w:rsidRPr="008926DF" w:rsidR="008926DF" w:rsidP="008926DF" w:rsidRDefault="008926DF" w14:paraId="696C9692" w14:textId="77777777">
      <w:pPr>
        <w:pStyle w:val="Prrafodelista"/>
        <w:numPr>
          <w:ilvl w:val="0"/>
          <w:numId w:val="22"/>
        </w:numPr>
        <w:spacing w:line="360" w:lineRule="auto"/>
        <w:jc w:val="both"/>
        <w:rPr>
          <w:rFonts w:ascii="Palatino Linotype" w:hAnsi="Palatino Linotype" w:eastAsia="Calibri" w:cs="Tahoma"/>
          <w:b/>
          <w:iCs/>
          <w:szCs w:val="22"/>
          <w:lang w:eastAsia="es-ES_tradnl"/>
        </w:rPr>
      </w:pPr>
      <w:r w:rsidRPr="008926DF">
        <w:rPr>
          <w:rFonts w:ascii="Palatino Linotype" w:hAnsi="Palatino Linotype" w:eastAsia="Calibri" w:cs="Tahoma"/>
          <w:b/>
          <w:iCs/>
          <w:szCs w:val="22"/>
          <w:lang w:eastAsia="es-ES_tradnl"/>
        </w:rPr>
        <w:t xml:space="preserve">Presupuesto asignado por año 2019, 2020, 2021 y 2022 y como se ejerce </w:t>
      </w:r>
      <w:r w:rsidR="00FF3E3B">
        <w:rPr>
          <w:rFonts w:ascii="Palatino Linotype" w:hAnsi="Palatino Linotype" w:eastAsia="Calibri" w:cs="Tahoma"/>
          <w:b/>
          <w:iCs/>
          <w:szCs w:val="22"/>
          <w:lang w:eastAsia="es-ES_tradnl"/>
        </w:rPr>
        <w:t>como se gasta y cuanto se gasta</w:t>
      </w:r>
    </w:p>
    <w:p w:rsidR="008926DF" w:rsidP="00815D79" w:rsidRDefault="008926DF" w14:paraId="05D960D2" w14:textId="77777777">
      <w:pPr>
        <w:spacing w:line="360" w:lineRule="auto"/>
        <w:jc w:val="both"/>
        <w:rPr>
          <w:rFonts w:ascii="Palatino Linotype" w:hAnsi="Palatino Linotype" w:eastAsia="Calibri" w:cs="Tahoma"/>
          <w:iCs/>
          <w:sz w:val="22"/>
          <w:szCs w:val="22"/>
          <w:lang w:eastAsia="es-ES_tradnl"/>
        </w:rPr>
      </w:pPr>
    </w:p>
    <w:p w:rsidR="000A461E" w:rsidP="00815D79" w:rsidRDefault="008926DF" w14:paraId="7F63FC7A"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lastRenderedPageBreak/>
        <w:t>Respecto de este punto el Sujeto Obligado proporcionó dos ligas electrónicas respecto del presupuesto otorgado en los años dos mil diecinueve y dos mil veinte, así como</w:t>
      </w:r>
      <w:r w:rsidR="00B934E6">
        <w:rPr>
          <w:rFonts w:ascii="Palatino Linotype" w:hAnsi="Palatino Linotype" w:eastAsia="Calibri" w:cs="Tahoma"/>
          <w:iCs/>
          <w:sz w:val="22"/>
          <w:szCs w:val="22"/>
          <w:lang w:eastAsia="es-ES_tradnl"/>
        </w:rPr>
        <w:t xml:space="preserve"> dos ligas electrónicas de</w:t>
      </w:r>
      <w:r>
        <w:rPr>
          <w:rFonts w:ascii="Palatino Linotype" w:hAnsi="Palatino Linotype" w:eastAsia="Calibri" w:cs="Tahoma"/>
          <w:iCs/>
          <w:sz w:val="22"/>
          <w:szCs w:val="22"/>
          <w:lang w:eastAsia="es-ES_tradnl"/>
        </w:rPr>
        <w:t xml:space="preserve"> la cuenta pública de los mismos años como se muestra a continuación:</w:t>
      </w:r>
    </w:p>
    <w:p w:rsidRPr="007C613A" w:rsidR="008926DF" w:rsidP="00815D79" w:rsidRDefault="00CE44EC" w14:paraId="39D9CA42" w14:textId="77777777">
      <w:pPr>
        <w:spacing w:line="360" w:lineRule="auto"/>
        <w:jc w:val="both"/>
        <w:rPr>
          <w:rFonts w:ascii="Palatino Linotype" w:hAnsi="Palatino Linotype" w:cs="Tahoma"/>
        </w:rPr>
      </w:pPr>
      <w:hyperlink w:history="1" r:id="rId8">
        <w:r w:rsidRPr="007C613A" w:rsidR="008926DF">
          <w:rPr>
            <w:rStyle w:val="Hipervnculo"/>
            <w:rFonts w:ascii="Palatino Linotype" w:hAnsi="Palatino Linotype" w:cs="Tahoma"/>
          </w:rPr>
          <w:t>https://transparenciafiscal.edomex.gob.mx/sites/transparenciafiscal.edomex.gob.mx/files/files/pdf/marco-programatico-presupuestal/presupuesto-egresos-2019.pdf</w:t>
        </w:r>
      </w:hyperlink>
      <w:r w:rsidRPr="007C613A" w:rsidR="008926DF">
        <w:rPr>
          <w:rFonts w:ascii="Palatino Linotype" w:hAnsi="Palatino Linotype" w:cs="Tahoma"/>
        </w:rPr>
        <w:t xml:space="preserve"> </w:t>
      </w:r>
    </w:p>
    <w:p w:rsidR="008926DF" w:rsidP="008926DF" w:rsidRDefault="008926DF" w14:paraId="73311C37" w14:textId="77777777">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714AB914" wp14:editId="5AAB1958">
            <wp:extent cx="4521434" cy="3219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22" t="35384" r="59199" b="24513"/>
                    <a:stretch/>
                  </pic:blipFill>
                  <pic:spPr bwMode="auto">
                    <a:xfrm>
                      <a:off x="0" y="0"/>
                      <a:ext cx="4533725" cy="3228201"/>
                    </a:xfrm>
                    <a:prstGeom prst="rect">
                      <a:avLst/>
                    </a:prstGeom>
                    <a:ln>
                      <a:noFill/>
                    </a:ln>
                    <a:extLst>
                      <a:ext uri="{53640926-AAD7-44D8-BBD7-CCE9431645EC}">
                        <a14:shadowObscured xmlns:a14="http://schemas.microsoft.com/office/drawing/2010/main"/>
                      </a:ext>
                    </a:extLst>
                  </pic:spPr>
                </pic:pic>
              </a:graphicData>
            </a:graphic>
          </wp:inline>
        </w:drawing>
      </w:r>
    </w:p>
    <w:p w:rsidR="008926DF" w:rsidP="008926DF" w:rsidRDefault="008926DF" w14:paraId="3E146CCE"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59264" behindDoc="0" locked="0" layoutInCell="1" allowOverlap="1" wp14:anchorId="70F83715" wp14:editId="7D6612F7">
                <wp:simplePos x="0" y="0"/>
                <wp:positionH relativeFrom="column">
                  <wp:posOffset>1029970</wp:posOffset>
                </wp:positionH>
                <wp:positionV relativeFrom="paragraph">
                  <wp:posOffset>3120390</wp:posOffset>
                </wp:positionV>
                <wp:extent cx="4019550" cy="2286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40195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 style="position:absolute;margin-left:81.1pt;margin-top:245.7pt;width:316.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DA46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"/>
            </w:pict>
          </mc:Fallback>
        </mc:AlternateContent>
      </w:r>
      <w:r>
        <w:rPr>
          <w:noProof/>
          <w:lang w:eastAsia="es-MX"/>
        </w:rPr>
        <w:drawing>
          <wp:inline distT="0" distB="0" distL="0" distR="0" wp14:anchorId="4FF29520" wp14:editId="284FCF28">
            <wp:extent cx="4420870" cy="35624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81" t="23295" r="34653" b="27757"/>
                    <a:stretch/>
                  </pic:blipFill>
                  <pic:spPr bwMode="auto">
                    <a:xfrm>
                      <a:off x="0" y="0"/>
                      <a:ext cx="4430948" cy="3570569"/>
                    </a:xfrm>
                    <a:prstGeom prst="rect">
                      <a:avLst/>
                    </a:prstGeom>
                    <a:ln>
                      <a:noFill/>
                    </a:ln>
                    <a:extLst>
                      <a:ext uri="{53640926-AAD7-44D8-BBD7-CCE9431645EC}">
                        <a14:shadowObscured xmlns:a14="http://schemas.microsoft.com/office/drawing/2010/main"/>
                      </a:ext>
                    </a:extLst>
                  </pic:spPr>
                </pic:pic>
              </a:graphicData>
            </a:graphic>
          </wp:inline>
        </w:drawing>
      </w:r>
    </w:p>
    <w:p w:rsidR="007C613A" w:rsidP="00815D79" w:rsidRDefault="007C613A" w14:paraId="309EFA5F" w14:textId="77777777">
      <w:pPr>
        <w:spacing w:line="360" w:lineRule="auto"/>
        <w:jc w:val="both"/>
        <w:rPr>
          <w:rFonts w:ascii="Palatino Linotype" w:hAnsi="Palatino Linotype" w:eastAsia="Calibri" w:cs="Tahoma"/>
          <w:iCs/>
          <w:sz w:val="22"/>
          <w:szCs w:val="22"/>
          <w:lang w:eastAsia="es-ES_tradnl"/>
        </w:rPr>
      </w:pPr>
    </w:p>
    <w:p w:rsidR="007C613A" w:rsidP="00815D79" w:rsidRDefault="00CE44EC" w14:paraId="5DF7D8B0" w14:textId="77777777">
      <w:pPr>
        <w:spacing w:line="360" w:lineRule="auto"/>
        <w:jc w:val="both"/>
        <w:rPr>
          <w:rFonts w:ascii="Palatino Linotype" w:hAnsi="Palatino Linotype" w:eastAsia="Calibri" w:cs="Tahoma"/>
          <w:iCs/>
          <w:sz w:val="22"/>
          <w:szCs w:val="22"/>
          <w:lang w:eastAsia="es-ES_tradnl"/>
        </w:rPr>
      </w:pPr>
      <w:hyperlink w:history="1" r:id="rId11">
        <w:r w:rsidRPr="00362A6F" w:rsidR="007C613A">
          <w:rPr>
            <w:rStyle w:val="Hipervnculo"/>
            <w:rFonts w:ascii="Palatino Linotype" w:hAnsi="Palatino Linotype" w:eastAsia="Calibri" w:cs="Tahoma"/>
            <w:iCs/>
            <w:sz w:val="22"/>
            <w:szCs w:val="22"/>
            <w:lang w:eastAsia="es-ES_tradnl"/>
          </w:rPr>
          <w:t>https://transparenciafiscal.edomex.gob.mx/sites/transparenciafiscal.edomex.gob.mx/files/files/pdf/marco-programatico-presupuestal/gaceta-presupuesto-egresos-2020.pdf</w:t>
        </w:r>
      </w:hyperlink>
      <w:r w:rsidR="007C613A">
        <w:rPr>
          <w:rFonts w:ascii="Palatino Linotype" w:hAnsi="Palatino Linotype" w:eastAsia="Calibri" w:cs="Tahoma"/>
          <w:iCs/>
          <w:sz w:val="22"/>
          <w:szCs w:val="22"/>
          <w:lang w:eastAsia="es-ES_tradnl"/>
        </w:rPr>
        <w:t xml:space="preserve"> </w:t>
      </w:r>
    </w:p>
    <w:p w:rsidR="007C613A" w:rsidP="007C613A" w:rsidRDefault="007C613A" w14:paraId="0840D166" w14:textId="77777777">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18CB05E7" wp14:editId="3FAE36A0">
            <wp:extent cx="4598893" cy="289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66" t="16513" r="57209" b="43385"/>
                    <a:stretch/>
                  </pic:blipFill>
                  <pic:spPr bwMode="auto">
                    <a:xfrm>
                      <a:off x="0" y="0"/>
                      <a:ext cx="4607609" cy="2901088"/>
                    </a:xfrm>
                    <a:prstGeom prst="rect">
                      <a:avLst/>
                    </a:prstGeom>
                    <a:ln>
                      <a:noFill/>
                    </a:ln>
                    <a:extLst>
                      <a:ext uri="{53640926-AAD7-44D8-BBD7-CCE9431645EC}">
                        <a14:shadowObscured xmlns:a14="http://schemas.microsoft.com/office/drawing/2010/main"/>
                      </a:ext>
                    </a:extLst>
                  </pic:spPr>
                </pic:pic>
              </a:graphicData>
            </a:graphic>
          </wp:inline>
        </w:drawing>
      </w:r>
    </w:p>
    <w:p w:rsidR="007C613A" w:rsidP="007C613A" w:rsidRDefault="007C613A" w14:paraId="39ADFA64"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61312" behindDoc="0" locked="0" layoutInCell="1" allowOverlap="1" wp14:anchorId="19726B73" wp14:editId="5590CDA7">
                <wp:simplePos x="0" y="0"/>
                <wp:positionH relativeFrom="column">
                  <wp:posOffset>1296669</wp:posOffset>
                </wp:positionH>
                <wp:positionV relativeFrom="paragraph">
                  <wp:posOffset>3221355</wp:posOffset>
                </wp:positionV>
                <wp:extent cx="3209925" cy="1714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32099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style="position:absolute;margin-left:102.1pt;margin-top:253.65pt;width:252.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B830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"/>
            </w:pict>
          </mc:Fallback>
        </mc:AlternateContent>
      </w:r>
      <w:r>
        <w:rPr>
          <w:noProof/>
          <w:lang w:eastAsia="es-MX"/>
        </w:rPr>
        <w:drawing>
          <wp:inline distT="0" distB="0" distL="0" distR="0" wp14:anchorId="2F2E6652" wp14:editId="22182BC9">
            <wp:extent cx="4022612" cy="4095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37" t="15333" r="57375" b="18616"/>
                    <a:stretch/>
                  </pic:blipFill>
                  <pic:spPr bwMode="auto">
                    <a:xfrm>
                      <a:off x="0" y="0"/>
                      <a:ext cx="4026100" cy="4099302"/>
                    </a:xfrm>
                    <a:prstGeom prst="rect">
                      <a:avLst/>
                    </a:prstGeom>
                    <a:ln>
                      <a:noFill/>
                    </a:ln>
                    <a:extLst>
                      <a:ext uri="{53640926-AAD7-44D8-BBD7-CCE9431645EC}">
                        <a14:shadowObscured xmlns:a14="http://schemas.microsoft.com/office/drawing/2010/main"/>
                      </a:ext>
                    </a:extLst>
                  </pic:spPr>
                </pic:pic>
              </a:graphicData>
            </a:graphic>
          </wp:inline>
        </w:drawing>
      </w:r>
    </w:p>
    <w:p w:rsidR="007C613A" w:rsidP="00815D79" w:rsidRDefault="007C613A" w14:paraId="626B9AFA" w14:textId="34ECBB81">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En lo relativo </w:t>
      </w:r>
      <w:r w:rsidRPr="007C613A">
        <w:rPr>
          <w:rFonts w:ascii="Palatino Linotype" w:hAnsi="Palatino Linotype" w:eastAsia="Calibri" w:cs="Tahoma"/>
          <w:iCs/>
          <w:sz w:val="22"/>
          <w:szCs w:val="22"/>
          <w:lang w:eastAsia="es-ES_tradnl"/>
        </w:rPr>
        <w:t xml:space="preserve">a como se ejerce y cuanto se gasta, </w:t>
      </w:r>
      <w:r>
        <w:rPr>
          <w:rFonts w:ascii="Palatino Linotype" w:hAnsi="Palatino Linotype" w:eastAsia="Calibri" w:cs="Tahoma"/>
          <w:iCs/>
          <w:sz w:val="22"/>
          <w:szCs w:val="22"/>
          <w:lang w:eastAsia="es-ES_tradnl"/>
        </w:rPr>
        <w:t>proporcion</w:t>
      </w:r>
      <w:r w:rsidR="00544B3E">
        <w:rPr>
          <w:rFonts w:ascii="Palatino Linotype" w:hAnsi="Palatino Linotype" w:eastAsia="Calibri" w:cs="Tahoma"/>
          <w:iCs/>
          <w:sz w:val="22"/>
          <w:szCs w:val="22"/>
          <w:lang w:eastAsia="es-ES_tradnl"/>
        </w:rPr>
        <w:t>ó</w:t>
      </w:r>
      <w:r>
        <w:rPr>
          <w:rFonts w:ascii="Palatino Linotype" w:hAnsi="Palatino Linotype" w:eastAsia="Calibri" w:cs="Tahoma"/>
          <w:iCs/>
          <w:sz w:val="22"/>
          <w:szCs w:val="22"/>
          <w:lang w:eastAsia="es-ES_tradnl"/>
        </w:rPr>
        <w:t xml:space="preserve"> </w:t>
      </w:r>
      <w:r w:rsidRPr="007C613A">
        <w:rPr>
          <w:rFonts w:ascii="Palatino Linotype" w:hAnsi="Palatino Linotype" w:eastAsia="Calibri" w:cs="Tahoma"/>
          <w:iCs/>
          <w:sz w:val="22"/>
          <w:szCs w:val="22"/>
          <w:lang w:eastAsia="es-ES_tradnl"/>
        </w:rPr>
        <w:t>los hipervínculos de c</w:t>
      </w:r>
      <w:r>
        <w:rPr>
          <w:rFonts w:ascii="Palatino Linotype" w:hAnsi="Palatino Linotype" w:eastAsia="Calibri" w:cs="Tahoma"/>
          <w:iCs/>
          <w:sz w:val="22"/>
          <w:szCs w:val="22"/>
          <w:lang w:eastAsia="es-ES_tradnl"/>
        </w:rPr>
        <w:t>uenta pública</w:t>
      </w:r>
      <w:r w:rsidRPr="007C613A">
        <w:rPr>
          <w:rFonts w:ascii="Palatino Linotype" w:hAnsi="Palatino Linotype" w:eastAsia="Calibri" w:cs="Tahoma"/>
          <w:iCs/>
          <w:sz w:val="22"/>
          <w:szCs w:val="22"/>
          <w:lang w:eastAsia="es-ES_tradnl"/>
        </w:rPr>
        <w:t>:</w:t>
      </w:r>
    </w:p>
    <w:p w:rsidR="007C613A" w:rsidP="00815D79" w:rsidRDefault="00CE44EC" w14:paraId="5525620E" w14:textId="77777777">
      <w:pPr>
        <w:spacing w:line="360" w:lineRule="auto"/>
        <w:jc w:val="both"/>
        <w:rPr>
          <w:rFonts w:ascii="Palatino Linotype" w:hAnsi="Palatino Linotype" w:eastAsia="Calibri" w:cs="Tahoma"/>
          <w:iCs/>
          <w:sz w:val="22"/>
          <w:szCs w:val="22"/>
          <w:lang w:eastAsia="es-ES_tradnl"/>
        </w:rPr>
      </w:pPr>
      <w:hyperlink w:history="1" r:id="rId14">
        <w:r w:rsidRPr="00362A6F" w:rsidR="007C613A">
          <w:rPr>
            <w:rStyle w:val="Hipervnculo"/>
            <w:rFonts w:ascii="Palatino Linotype" w:hAnsi="Palatino Linotype" w:eastAsia="Calibri" w:cs="Tahoma"/>
            <w:iCs/>
            <w:sz w:val="22"/>
            <w:szCs w:val="22"/>
            <w:lang w:eastAsia="es-ES_tradnl"/>
          </w:rPr>
          <w:t>http://transparenciafiscal.edomex.gob.mx/sites/transparenciafiscal.edomex.gob.mx/files/files/pdf/rendicion-cuentas/cuenta-publica-2019/TomoIII/TomoIII.pdf</w:t>
        </w:r>
      </w:hyperlink>
    </w:p>
    <w:p w:rsidR="007C613A" w:rsidP="00815D79" w:rsidRDefault="007C613A" w14:paraId="162F88E2" w14:textId="77777777">
      <w:pPr>
        <w:spacing w:line="360" w:lineRule="auto"/>
        <w:jc w:val="both"/>
        <w:rPr>
          <w:rFonts w:ascii="Palatino Linotype" w:hAnsi="Palatino Linotype" w:eastAsia="Calibri" w:cs="Tahoma"/>
          <w:iCs/>
          <w:sz w:val="22"/>
          <w:szCs w:val="22"/>
          <w:lang w:eastAsia="es-ES_tradnl"/>
        </w:rPr>
      </w:pPr>
    </w:p>
    <w:p w:rsidR="007C613A" w:rsidP="007C613A" w:rsidRDefault="007C613A" w14:paraId="38A2F8C1" w14:textId="77777777">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14548940" wp14:editId="0A221DD1">
            <wp:extent cx="4036002" cy="11239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00" t="22410" r="53892" b="58129"/>
                    <a:stretch/>
                  </pic:blipFill>
                  <pic:spPr bwMode="auto">
                    <a:xfrm>
                      <a:off x="0" y="0"/>
                      <a:ext cx="4042959" cy="1125887"/>
                    </a:xfrm>
                    <a:prstGeom prst="rect">
                      <a:avLst/>
                    </a:prstGeom>
                    <a:ln>
                      <a:noFill/>
                    </a:ln>
                    <a:extLst>
                      <a:ext uri="{53640926-AAD7-44D8-BBD7-CCE9431645EC}">
                        <a14:shadowObscured xmlns:a14="http://schemas.microsoft.com/office/drawing/2010/main"/>
                      </a:ext>
                    </a:extLst>
                  </pic:spPr>
                </pic:pic>
              </a:graphicData>
            </a:graphic>
          </wp:inline>
        </w:drawing>
      </w:r>
    </w:p>
    <w:p w:rsidR="007C613A" w:rsidP="007C613A" w:rsidRDefault="007C613A" w14:paraId="5F2DD5DC"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63360" behindDoc="0" locked="0" layoutInCell="1" allowOverlap="1" wp14:anchorId="59DE8BED" wp14:editId="49AAFB5B">
                <wp:simplePos x="0" y="0"/>
                <wp:positionH relativeFrom="column">
                  <wp:posOffset>2077721</wp:posOffset>
                </wp:positionH>
                <wp:positionV relativeFrom="paragraph">
                  <wp:posOffset>487046</wp:posOffset>
                </wp:positionV>
                <wp:extent cx="1409700" cy="2286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14097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style="position:absolute;margin-left:163.6pt;margin-top:38.35pt;width:11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E6F2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"/>
            </w:pict>
          </mc:Fallback>
        </mc:AlternateContent>
      </w:r>
      <w:r>
        <w:rPr>
          <w:noProof/>
          <w:lang w:eastAsia="es-MX"/>
        </w:rPr>
        <w:drawing>
          <wp:inline distT="0" distB="0" distL="0" distR="0" wp14:anchorId="3F79C05A" wp14:editId="3CD524EC">
            <wp:extent cx="4663607" cy="33337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74" t="19461" r="52067" b="26577"/>
                    <a:stretch/>
                  </pic:blipFill>
                  <pic:spPr bwMode="auto">
                    <a:xfrm>
                      <a:off x="0" y="0"/>
                      <a:ext cx="4670206" cy="3338467"/>
                    </a:xfrm>
                    <a:prstGeom prst="rect">
                      <a:avLst/>
                    </a:prstGeom>
                    <a:ln>
                      <a:noFill/>
                    </a:ln>
                    <a:extLst>
                      <a:ext uri="{53640926-AAD7-44D8-BBD7-CCE9431645EC}">
                        <a14:shadowObscured xmlns:a14="http://schemas.microsoft.com/office/drawing/2010/main"/>
                      </a:ext>
                    </a:extLst>
                  </pic:spPr>
                </pic:pic>
              </a:graphicData>
            </a:graphic>
          </wp:inline>
        </w:drawing>
      </w:r>
    </w:p>
    <w:p w:rsidR="007C613A" w:rsidP="007C613A" w:rsidRDefault="007C613A" w14:paraId="7C723947" w14:textId="77777777">
      <w:pPr>
        <w:spacing w:line="360" w:lineRule="auto"/>
        <w:rPr>
          <w:rFonts w:ascii="Palatino Linotype" w:hAnsi="Palatino Linotype" w:eastAsia="Calibri" w:cs="Tahoma"/>
          <w:iCs/>
          <w:sz w:val="22"/>
          <w:szCs w:val="22"/>
          <w:lang w:eastAsia="es-ES_tradnl"/>
        </w:rPr>
      </w:pPr>
    </w:p>
    <w:p w:rsidR="00EB2F6A" w:rsidP="007C613A" w:rsidRDefault="00EB2F6A" w14:paraId="450C4943" w14:textId="147DC0DE">
      <w:pPr>
        <w:spacing w:line="360" w:lineRule="auto"/>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Respecto de la cuenta pública 2020 la página proporcionada por el Sujeto Obligado, no localiza ningún documento, sin embargo, proporcion</w:t>
      </w:r>
      <w:r w:rsidR="00544B3E">
        <w:rPr>
          <w:rFonts w:ascii="Palatino Linotype" w:hAnsi="Palatino Linotype" w:eastAsia="Calibri" w:cs="Tahoma"/>
          <w:iCs/>
          <w:sz w:val="22"/>
          <w:szCs w:val="22"/>
          <w:lang w:eastAsia="es-ES_tradnl"/>
        </w:rPr>
        <w:t>ó</w:t>
      </w:r>
      <w:r>
        <w:rPr>
          <w:rFonts w:ascii="Palatino Linotype" w:hAnsi="Palatino Linotype" w:eastAsia="Calibri" w:cs="Tahoma"/>
          <w:iCs/>
          <w:sz w:val="22"/>
          <w:szCs w:val="22"/>
          <w:lang w:eastAsia="es-ES_tradnl"/>
        </w:rPr>
        <w:t xml:space="preserve"> el documento anexo en respuesta como se muestra a continuación:</w:t>
      </w:r>
    </w:p>
    <w:p w:rsidR="007C613A" w:rsidP="00EB2F6A" w:rsidRDefault="007C613A" w14:paraId="03635B8C" w14:textId="77777777">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57F63E9C" wp14:editId="1CCCCE73">
            <wp:extent cx="4932243" cy="15811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21" t="22115" r="56215" b="58129"/>
                    <a:stretch/>
                  </pic:blipFill>
                  <pic:spPr bwMode="auto">
                    <a:xfrm>
                      <a:off x="0" y="0"/>
                      <a:ext cx="4942241" cy="1584355"/>
                    </a:xfrm>
                    <a:prstGeom prst="rect">
                      <a:avLst/>
                    </a:prstGeom>
                    <a:ln>
                      <a:noFill/>
                    </a:ln>
                    <a:extLst>
                      <a:ext uri="{53640926-AAD7-44D8-BBD7-CCE9431645EC}">
                        <a14:shadowObscured xmlns:a14="http://schemas.microsoft.com/office/drawing/2010/main"/>
                      </a:ext>
                    </a:extLst>
                  </pic:spPr>
                </pic:pic>
              </a:graphicData>
            </a:graphic>
          </wp:inline>
        </w:drawing>
      </w:r>
    </w:p>
    <w:p w:rsidR="00EB2F6A" w:rsidP="00EB2F6A" w:rsidRDefault="00EB2F6A" w14:paraId="15BBB2EC"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65408" behindDoc="0" locked="0" layoutInCell="1" allowOverlap="1" wp14:anchorId="7818DB34" wp14:editId="6C9E5A64">
                <wp:simplePos x="0" y="0"/>
                <wp:positionH relativeFrom="margin">
                  <wp:align>center</wp:align>
                </wp:positionH>
                <wp:positionV relativeFrom="paragraph">
                  <wp:posOffset>490855</wp:posOffset>
                </wp:positionV>
                <wp:extent cx="1409700" cy="2286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14097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style="position:absolute;margin-left:0;margin-top:38.65pt;width:111pt;height:1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red" strokeweight="2.25pt" w14:anchorId="26C8F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">
                <w10:wrap anchorx="margin"/>
              </v:rect>
            </w:pict>
          </mc:Fallback>
        </mc:AlternateContent>
      </w:r>
      <w:r>
        <w:rPr>
          <w:noProof/>
          <w:lang w:eastAsia="es-MX"/>
        </w:rPr>
        <w:drawing>
          <wp:inline distT="0" distB="0" distL="0" distR="0" wp14:anchorId="11FE9BF4" wp14:editId="6FB18939">
            <wp:extent cx="5462561" cy="34575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7" t="32141" r="52400" b="18026"/>
                    <a:stretch/>
                  </pic:blipFill>
                  <pic:spPr bwMode="auto">
                    <a:xfrm>
                      <a:off x="0" y="0"/>
                      <a:ext cx="5473599" cy="3464561"/>
                    </a:xfrm>
                    <a:prstGeom prst="rect">
                      <a:avLst/>
                    </a:prstGeom>
                    <a:ln>
                      <a:noFill/>
                    </a:ln>
                    <a:extLst>
                      <a:ext uri="{53640926-AAD7-44D8-BBD7-CCE9431645EC}">
                        <a14:shadowObscured xmlns:a14="http://schemas.microsoft.com/office/drawing/2010/main"/>
                      </a:ext>
                    </a:extLst>
                  </pic:spPr>
                </pic:pic>
              </a:graphicData>
            </a:graphic>
          </wp:inline>
        </w:drawing>
      </w:r>
    </w:p>
    <w:p w:rsidR="00EB2F6A" w:rsidP="00815D79" w:rsidRDefault="00EB2F6A" w14:paraId="5CCBCFE4" w14:textId="77777777">
      <w:pPr>
        <w:spacing w:line="360" w:lineRule="auto"/>
        <w:jc w:val="both"/>
        <w:rPr>
          <w:rFonts w:ascii="Palatino Linotype" w:hAnsi="Palatino Linotype" w:eastAsia="Calibri" w:cs="Tahoma"/>
          <w:iCs/>
          <w:sz w:val="22"/>
          <w:szCs w:val="22"/>
          <w:lang w:eastAsia="es-ES_tradnl"/>
        </w:rPr>
      </w:pPr>
    </w:p>
    <w:p w:rsidR="00EB2F6A" w:rsidP="00815D79" w:rsidRDefault="00EB2F6A" w14:paraId="11F33499" w14:textId="1B5B8615">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Ahora bien, respecto de los años dos mil veintiuno y dos mil veintidós, manifestó que aún no se publicaba el Presupuesto de Egresos ni Cuenta Pública, no obstante lo anterior est</w:t>
      </w:r>
      <w:r w:rsidR="00544B3E">
        <w:rPr>
          <w:rFonts w:ascii="Palatino Linotype" w:hAnsi="Palatino Linotype" w:eastAsia="Calibri" w:cs="Tahoma"/>
          <w:iCs/>
          <w:sz w:val="22"/>
          <w:szCs w:val="22"/>
          <w:lang w:eastAsia="es-ES_tradnl"/>
        </w:rPr>
        <w:t>e</w:t>
      </w:r>
      <w:r>
        <w:rPr>
          <w:rFonts w:ascii="Palatino Linotype" w:hAnsi="Palatino Linotype" w:eastAsia="Calibri" w:cs="Tahoma"/>
          <w:iCs/>
          <w:sz w:val="22"/>
          <w:szCs w:val="22"/>
          <w:lang w:eastAsia="es-ES_tradnl"/>
        </w:rPr>
        <w:t xml:space="preserve"> </w:t>
      </w:r>
      <w:r w:rsidR="00544B3E">
        <w:rPr>
          <w:rFonts w:ascii="Palatino Linotype" w:hAnsi="Palatino Linotype" w:eastAsia="Calibri" w:cs="Tahoma"/>
          <w:iCs/>
          <w:sz w:val="22"/>
          <w:szCs w:val="22"/>
          <w:lang w:eastAsia="es-ES_tradnl"/>
        </w:rPr>
        <w:t>Organismo Garante</w:t>
      </w:r>
      <w:r>
        <w:rPr>
          <w:rFonts w:ascii="Palatino Linotype" w:hAnsi="Palatino Linotype" w:eastAsia="Calibri" w:cs="Tahoma"/>
          <w:iCs/>
          <w:sz w:val="22"/>
          <w:szCs w:val="22"/>
          <w:lang w:eastAsia="es-ES_tradnl"/>
        </w:rPr>
        <w:t xml:space="preserve"> localizó las siguientes ligas electrónicas:</w:t>
      </w:r>
    </w:p>
    <w:p w:rsidR="00EB2F6A" w:rsidP="00815D79" w:rsidRDefault="00EB2F6A" w14:paraId="3A359219" w14:textId="77777777">
      <w:pPr>
        <w:spacing w:line="360" w:lineRule="auto"/>
        <w:jc w:val="both"/>
        <w:rPr>
          <w:rFonts w:ascii="Palatino Linotype" w:hAnsi="Palatino Linotype" w:eastAsia="Calibri" w:cs="Tahoma"/>
          <w:iCs/>
          <w:sz w:val="22"/>
          <w:szCs w:val="22"/>
          <w:lang w:eastAsia="es-ES_tradnl"/>
        </w:rPr>
      </w:pPr>
    </w:p>
    <w:p w:rsidR="00EB2F6A" w:rsidP="00815D79" w:rsidRDefault="00CE44EC" w14:paraId="34328B9F" w14:textId="77777777">
      <w:pPr>
        <w:spacing w:line="360" w:lineRule="auto"/>
        <w:jc w:val="both"/>
        <w:rPr>
          <w:rFonts w:ascii="Palatino Linotype" w:hAnsi="Palatino Linotype" w:eastAsia="Calibri" w:cs="Tahoma"/>
          <w:iCs/>
          <w:sz w:val="22"/>
          <w:szCs w:val="22"/>
          <w:lang w:eastAsia="es-ES_tradnl"/>
        </w:rPr>
      </w:pPr>
      <w:hyperlink w:history="1" r:id="rId19">
        <w:r w:rsidRPr="00362A6F" w:rsidR="00EB2F6A">
          <w:rPr>
            <w:rStyle w:val="Hipervnculo"/>
            <w:rFonts w:ascii="Palatino Linotype" w:hAnsi="Palatino Linotype" w:eastAsia="Calibri" w:cs="Tahoma"/>
            <w:iCs/>
            <w:sz w:val="22"/>
            <w:szCs w:val="22"/>
            <w:lang w:eastAsia="es-ES_tradnl"/>
          </w:rPr>
          <w:t>https://legislacion.edomex.gob.mx/sites/legislacion.edomex.gob.mx/files/files/pdf/gct/2021/ene262.pdf</w:t>
        </w:r>
      </w:hyperlink>
      <w:r w:rsidR="00757126">
        <w:rPr>
          <w:rFonts w:ascii="Palatino Linotype" w:hAnsi="Palatino Linotype" w:eastAsia="Calibri" w:cs="Tahoma"/>
          <w:iCs/>
          <w:sz w:val="22"/>
          <w:szCs w:val="22"/>
          <w:lang w:eastAsia="es-ES_tradnl"/>
        </w:rPr>
        <w:t>:</w:t>
      </w:r>
    </w:p>
    <w:p w:rsidR="00EB2F6A" w:rsidP="00EB2F6A" w:rsidRDefault="00EB2F6A" w14:paraId="122311A1"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70528" behindDoc="0" locked="0" layoutInCell="1" allowOverlap="1" wp14:anchorId="08EA48A5" wp14:editId="1EF19C03">
                <wp:simplePos x="0" y="0"/>
                <wp:positionH relativeFrom="column">
                  <wp:posOffset>2439671</wp:posOffset>
                </wp:positionH>
                <wp:positionV relativeFrom="paragraph">
                  <wp:posOffset>1078230</wp:posOffset>
                </wp:positionV>
                <wp:extent cx="1428750" cy="257175"/>
                <wp:effectExtent l="19050" t="19050" r="19050" b="28575"/>
                <wp:wrapNone/>
                <wp:docPr id="20" name="Rectángulo 20"/>
                <wp:cNvGraphicFramePr/>
                <a:graphic xmlns:a="http://schemas.openxmlformats.org/drawingml/2006/main">
                  <a:graphicData uri="http://schemas.microsoft.com/office/word/2010/wordprocessingShape">
                    <wps:wsp>
                      <wps:cNvSpPr/>
                      <wps:spPr>
                        <a:xfrm>
                          <a:off x="0" y="0"/>
                          <a:ext cx="1428750" cy="25717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style="position:absolute;margin-left:192.1pt;margin-top:84.9pt;width:11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5pt" w14:anchorId="75B2D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"/>
            </w:pict>
          </mc:Fallback>
        </mc:AlternateContent>
      </w:r>
      <w:r>
        <w:rPr>
          <w:noProof/>
          <w:lang w:eastAsia="es-MX"/>
        </w:rPr>
        <mc:AlternateContent>
          <mc:Choice Requires="wps">
            <w:drawing>
              <wp:anchor distT="0" distB="0" distL="114300" distR="114300" simplePos="0" relativeHeight="251666432" behindDoc="0" locked="0" layoutInCell="1" allowOverlap="1" wp14:anchorId="35FAF02A" wp14:editId="76DC4343">
                <wp:simplePos x="0" y="0"/>
                <wp:positionH relativeFrom="column">
                  <wp:posOffset>2954020</wp:posOffset>
                </wp:positionH>
                <wp:positionV relativeFrom="paragraph">
                  <wp:posOffset>2097405</wp:posOffset>
                </wp:positionV>
                <wp:extent cx="1781175" cy="4381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1781175" cy="4381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style="position:absolute;margin-left:232.6pt;margin-top:165.15pt;width:140.25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5pt" w14:anchorId="5A0ED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"/>
            </w:pict>
          </mc:Fallback>
        </mc:AlternateContent>
      </w:r>
      <w:r>
        <w:rPr>
          <w:noProof/>
          <w:lang w:eastAsia="es-MX"/>
        </w:rPr>
        <w:drawing>
          <wp:inline distT="0" distB="0" distL="0" distR="0" wp14:anchorId="7B0D5088" wp14:editId="48D76086">
            <wp:extent cx="4188565" cy="28289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85" t="31256" r="58536" b="30706"/>
                    <a:stretch/>
                  </pic:blipFill>
                  <pic:spPr bwMode="auto">
                    <a:xfrm>
                      <a:off x="0" y="0"/>
                      <a:ext cx="4198250" cy="2835466"/>
                    </a:xfrm>
                    <a:prstGeom prst="rect">
                      <a:avLst/>
                    </a:prstGeom>
                    <a:ln>
                      <a:noFill/>
                    </a:ln>
                    <a:extLst>
                      <a:ext uri="{53640926-AAD7-44D8-BBD7-CCE9431645EC}">
                        <a14:shadowObscured xmlns:a14="http://schemas.microsoft.com/office/drawing/2010/main"/>
                      </a:ext>
                    </a:extLst>
                  </pic:spPr>
                </pic:pic>
              </a:graphicData>
            </a:graphic>
          </wp:inline>
        </w:drawing>
      </w:r>
    </w:p>
    <w:p w:rsidR="00EB2F6A" w:rsidP="00815D79" w:rsidRDefault="00EB2F6A" w14:paraId="6668102C" w14:textId="77777777">
      <w:pPr>
        <w:spacing w:line="360" w:lineRule="auto"/>
        <w:jc w:val="both"/>
        <w:rPr>
          <w:rFonts w:ascii="Palatino Linotype" w:hAnsi="Palatino Linotype" w:eastAsia="Calibri" w:cs="Tahoma"/>
          <w:iCs/>
          <w:sz w:val="22"/>
          <w:szCs w:val="22"/>
          <w:lang w:eastAsia="es-ES_tradnl"/>
        </w:rPr>
      </w:pPr>
    </w:p>
    <w:p w:rsidR="00EB2F6A" w:rsidP="00EB2F6A" w:rsidRDefault="00EB2F6A" w14:paraId="41415B26" w14:textId="77777777">
      <w:pPr>
        <w:spacing w:line="360" w:lineRule="auto"/>
        <w:jc w:val="center"/>
        <w:rPr>
          <w:rFonts w:ascii="Palatino Linotype" w:hAnsi="Palatino Linotype" w:eastAsia="Calibri" w:cs="Tahoma"/>
          <w:iCs/>
          <w:sz w:val="22"/>
          <w:szCs w:val="22"/>
          <w:lang w:eastAsia="es-ES_tradnl"/>
        </w:rPr>
      </w:pPr>
      <w:r>
        <w:rPr>
          <w:noProof/>
          <w:lang w:eastAsia="es-MX"/>
        </w:rPr>
        <mc:AlternateContent>
          <mc:Choice Requires="wps">
            <w:drawing>
              <wp:anchor distT="0" distB="0" distL="114300" distR="114300" simplePos="0" relativeHeight="251668480" behindDoc="0" locked="0" layoutInCell="1" allowOverlap="1" wp14:anchorId="099EDCE9" wp14:editId="2E8D7D29">
                <wp:simplePos x="0" y="0"/>
                <wp:positionH relativeFrom="column">
                  <wp:posOffset>553085</wp:posOffset>
                </wp:positionH>
                <wp:positionV relativeFrom="paragraph">
                  <wp:posOffset>2313305</wp:posOffset>
                </wp:positionV>
                <wp:extent cx="4333875" cy="1905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4333875" cy="19050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style="position:absolute;margin-left:43.55pt;margin-top:182.15pt;width:341.2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5pt" w14:anchorId="0ACC2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"/>
            </w:pict>
          </mc:Fallback>
        </mc:AlternateContent>
      </w:r>
      <w:r>
        <w:rPr>
          <w:noProof/>
          <w:lang w:eastAsia="es-MX"/>
        </w:rPr>
        <w:drawing>
          <wp:inline distT="0" distB="0" distL="0" distR="0" wp14:anchorId="05074F50" wp14:editId="047A5322">
            <wp:extent cx="5036905" cy="4038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03" t="34500" r="56878" b="13014"/>
                    <a:stretch/>
                  </pic:blipFill>
                  <pic:spPr bwMode="auto">
                    <a:xfrm>
                      <a:off x="0" y="0"/>
                      <a:ext cx="5047987" cy="4047486"/>
                    </a:xfrm>
                    <a:prstGeom prst="rect">
                      <a:avLst/>
                    </a:prstGeom>
                    <a:ln>
                      <a:noFill/>
                    </a:ln>
                    <a:extLst>
                      <a:ext uri="{53640926-AAD7-44D8-BBD7-CCE9431645EC}">
                        <a14:shadowObscured xmlns:a14="http://schemas.microsoft.com/office/drawing/2010/main"/>
                      </a:ext>
                    </a:extLst>
                  </pic:spPr>
                </pic:pic>
              </a:graphicData>
            </a:graphic>
          </wp:inline>
        </w:drawing>
      </w:r>
    </w:p>
    <w:p w:rsidR="00EB2F6A" w:rsidP="00EB2F6A" w:rsidRDefault="00EB2F6A" w14:paraId="0352A19E" w14:textId="77777777">
      <w:pPr>
        <w:spacing w:line="360" w:lineRule="auto"/>
        <w:jc w:val="center"/>
        <w:rPr>
          <w:rFonts w:ascii="Palatino Linotype" w:hAnsi="Palatino Linotype" w:eastAsia="Calibri" w:cs="Tahoma"/>
          <w:iCs/>
          <w:sz w:val="22"/>
          <w:szCs w:val="22"/>
          <w:lang w:eastAsia="es-ES_tradnl"/>
        </w:rPr>
      </w:pPr>
    </w:p>
    <w:p w:rsidR="00EB2F6A" w:rsidP="00815D79" w:rsidRDefault="00EB2F6A" w14:paraId="140ED197" w14:textId="77777777">
      <w:pPr>
        <w:spacing w:line="360" w:lineRule="auto"/>
        <w:jc w:val="both"/>
        <w:rPr>
          <w:rFonts w:ascii="Palatino Linotype" w:hAnsi="Palatino Linotype" w:eastAsia="Calibri" w:cs="Tahoma"/>
          <w:iCs/>
          <w:sz w:val="22"/>
          <w:szCs w:val="22"/>
          <w:lang w:eastAsia="es-ES_tradnl"/>
        </w:rPr>
      </w:pPr>
    </w:p>
    <w:p w:rsidR="00757126" w:rsidP="00757126" w:rsidRDefault="00CE44EC" w14:paraId="178B4143" w14:textId="77777777">
      <w:pPr>
        <w:spacing w:line="360" w:lineRule="auto"/>
        <w:jc w:val="both"/>
        <w:rPr>
          <w:rFonts w:ascii="Palatino Linotype" w:hAnsi="Palatino Linotype" w:eastAsia="Calibri" w:cs="Tahoma"/>
          <w:iCs/>
          <w:sz w:val="22"/>
          <w:szCs w:val="22"/>
          <w:lang w:eastAsia="es-ES_tradnl"/>
        </w:rPr>
      </w:pPr>
      <w:hyperlink w:history="1" r:id="rId22">
        <w:r w:rsidRPr="00362A6F" w:rsidR="00757126">
          <w:rPr>
            <w:rStyle w:val="Hipervnculo"/>
            <w:rFonts w:ascii="Palatino Linotype" w:hAnsi="Palatino Linotype" w:eastAsia="Calibri" w:cs="Tahoma"/>
            <w:iCs/>
            <w:sz w:val="22"/>
            <w:szCs w:val="22"/>
            <w:lang w:eastAsia="es-ES_tradnl"/>
          </w:rPr>
          <w:t>http://transparenciafiscal.edomex.gob.mx/sites/transparenciafiscal.edomex.gob.mx/files/files/pdf/rendicion-cuentas/cuenta-publica-2021/TomoIII/TomoIII-Avance-Presupuestal-Programatico.pdf</w:t>
        </w:r>
      </w:hyperlink>
      <w:r w:rsidR="00757126">
        <w:rPr>
          <w:rFonts w:ascii="Palatino Linotype" w:hAnsi="Palatino Linotype" w:eastAsia="Calibri" w:cs="Tahoma"/>
          <w:iCs/>
          <w:sz w:val="22"/>
          <w:szCs w:val="22"/>
          <w:lang w:eastAsia="es-ES_tradnl"/>
        </w:rPr>
        <w:t>:</w:t>
      </w:r>
    </w:p>
    <w:p w:rsidR="00EB2F6A" w:rsidP="00EB2F6A" w:rsidRDefault="00EB2F6A" w14:paraId="545362AF" w14:textId="77777777">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63D3F320" wp14:editId="5523002B">
            <wp:extent cx="5122697" cy="181927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957" t="19461" r="55550" b="58129"/>
                    <a:stretch/>
                  </pic:blipFill>
                  <pic:spPr bwMode="auto">
                    <a:xfrm>
                      <a:off x="0" y="0"/>
                      <a:ext cx="5130429" cy="1822021"/>
                    </a:xfrm>
                    <a:prstGeom prst="rect">
                      <a:avLst/>
                    </a:prstGeom>
                    <a:ln>
                      <a:noFill/>
                    </a:ln>
                    <a:extLst>
                      <a:ext uri="{53640926-AAD7-44D8-BBD7-CCE9431645EC}">
                        <a14:shadowObscured xmlns:a14="http://schemas.microsoft.com/office/drawing/2010/main"/>
                      </a:ext>
                    </a:extLst>
                  </pic:spPr>
                </pic:pic>
              </a:graphicData>
            </a:graphic>
          </wp:inline>
        </w:drawing>
      </w:r>
    </w:p>
    <w:p w:rsidR="00EB2F6A" w:rsidP="00EB2F6A" w:rsidRDefault="00EB2F6A" w14:paraId="1DFDA805" w14:textId="77777777">
      <w:pPr>
        <w:spacing w:line="360" w:lineRule="auto"/>
        <w:jc w:val="center"/>
        <w:rPr>
          <w:rFonts w:ascii="Palatino Linotype" w:hAnsi="Palatino Linotype" w:eastAsia="Calibri" w:cs="Tahoma"/>
          <w:iCs/>
          <w:sz w:val="22"/>
          <w:szCs w:val="22"/>
          <w:lang w:eastAsia="es-ES_tradnl"/>
        </w:rPr>
      </w:pPr>
      <w:r>
        <w:rPr>
          <w:noProof/>
          <w:lang w:eastAsia="es-MX"/>
        </w:rPr>
        <mc:AlternateContent>
          <mc:Choice Requires="wps">
            <w:drawing>
              <wp:anchor distT="0" distB="0" distL="114300" distR="114300" simplePos="0" relativeHeight="251672576" behindDoc="0" locked="0" layoutInCell="1" allowOverlap="1" wp14:anchorId="3ACA60E4" wp14:editId="00F3DA8E">
                <wp:simplePos x="0" y="0"/>
                <wp:positionH relativeFrom="column">
                  <wp:posOffset>2096770</wp:posOffset>
                </wp:positionH>
                <wp:positionV relativeFrom="paragraph">
                  <wp:posOffset>767080</wp:posOffset>
                </wp:positionV>
                <wp:extent cx="1266825" cy="190500"/>
                <wp:effectExtent l="19050" t="19050" r="28575" b="19050"/>
                <wp:wrapNone/>
                <wp:docPr id="23" name="Rectángulo 23"/>
                <wp:cNvGraphicFramePr/>
                <a:graphic xmlns:a="http://schemas.openxmlformats.org/drawingml/2006/main">
                  <a:graphicData uri="http://schemas.microsoft.com/office/word/2010/wordprocessingShape">
                    <wps:wsp>
                      <wps:cNvSpPr/>
                      <wps:spPr>
                        <a:xfrm>
                          <a:off x="0" y="0"/>
                          <a:ext cx="1266825" cy="19050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style="position:absolute;margin-left:165.1pt;margin-top:60.4pt;width:99.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5pt" w14:anchorId="2DF1B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"/>
            </w:pict>
          </mc:Fallback>
        </mc:AlternateContent>
      </w:r>
      <w:r>
        <w:rPr>
          <w:noProof/>
          <w:lang w:eastAsia="es-MX"/>
        </w:rPr>
        <w:drawing>
          <wp:inline distT="0" distB="0" distL="0" distR="0" wp14:anchorId="26143741" wp14:editId="70987EE5">
            <wp:extent cx="5505630" cy="32099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88" t="29782" r="52565" b="23629"/>
                    <a:stretch/>
                  </pic:blipFill>
                  <pic:spPr bwMode="auto">
                    <a:xfrm>
                      <a:off x="0" y="0"/>
                      <a:ext cx="5513408" cy="3214460"/>
                    </a:xfrm>
                    <a:prstGeom prst="rect">
                      <a:avLst/>
                    </a:prstGeom>
                    <a:ln>
                      <a:noFill/>
                    </a:ln>
                    <a:extLst>
                      <a:ext uri="{53640926-AAD7-44D8-BBD7-CCE9431645EC}">
                        <a14:shadowObscured xmlns:a14="http://schemas.microsoft.com/office/drawing/2010/main"/>
                      </a:ext>
                    </a:extLst>
                  </pic:spPr>
                </pic:pic>
              </a:graphicData>
            </a:graphic>
          </wp:inline>
        </w:drawing>
      </w:r>
    </w:p>
    <w:p w:rsidR="00757126" w:rsidP="00815D79" w:rsidRDefault="00757126" w14:paraId="2723967E" w14:textId="77777777">
      <w:pPr>
        <w:spacing w:line="360" w:lineRule="auto"/>
        <w:jc w:val="both"/>
        <w:rPr>
          <w:rFonts w:ascii="Palatino Linotype" w:hAnsi="Palatino Linotype" w:eastAsia="Calibri" w:cs="Tahoma"/>
          <w:iCs/>
          <w:sz w:val="22"/>
          <w:szCs w:val="22"/>
          <w:lang w:eastAsia="es-ES_tradnl"/>
        </w:rPr>
      </w:pPr>
    </w:p>
    <w:p w:rsidR="00757126" w:rsidP="00815D79" w:rsidRDefault="00CE44EC" w14:paraId="1B512EFA" w14:textId="77777777">
      <w:pPr>
        <w:spacing w:line="360" w:lineRule="auto"/>
        <w:jc w:val="both"/>
        <w:rPr>
          <w:rFonts w:ascii="Palatino Linotype" w:hAnsi="Palatino Linotype" w:eastAsia="Calibri" w:cs="Tahoma"/>
          <w:iCs/>
          <w:sz w:val="22"/>
          <w:szCs w:val="22"/>
          <w:lang w:eastAsia="es-ES_tradnl"/>
        </w:rPr>
      </w:pPr>
      <w:hyperlink w:history="1" r:id="rId25">
        <w:r w:rsidRPr="00362A6F" w:rsidR="00757126">
          <w:rPr>
            <w:rStyle w:val="Hipervnculo"/>
            <w:rFonts w:ascii="Palatino Linotype" w:hAnsi="Palatino Linotype" w:eastAsia="Calibri" w:cs="Tahoma"/>
            <w:iCs/>
            <w:sz w:val="22"/>
            <w:szCs w:val="22"/>
            <w:lang w:eastAsia="es-ES_tradnl"/>
          </w:rPr>
          <w:t>https://legislacion.edomex.gob.mx/sites/legislacion.edomex.gob.mx/files/files/pdf/gct/2022/ene312.pdf</w:t>
        </w:r>
      </w:hyperlink>
      <w:r w:rsidR="00757126">
        <w:rPr>
          <w:rFonts w:ascii="Palatino Linotype" w:hAnsi="Palatino Linotype" w:eastAsia="Calibri" w:cs="Tahoma"/>
          <w:iCs/>
          <w:sz w:val="22"/>
          <w:szCs w:val="22"/>
          <w:lang w:eastAsia="es-ES_tradnl"/>
        </w:rPr>
        <w:t>:</w:t>
      </w:r>
    </w:p>
    <w:p w:rsidR="00757126" w:rsidP="00815D79" w:rsidRDefault="00757126" w14:paraId="1483E013" w14:textId="77777777">
      <w:pPr>
        <w:spacing w:line="360" w:lineRule="auto"/>
        <w:jc w:val="both"/>
        <w:rPr>
          <w:rFonts w:ascii="Palatino Linotype" w:hAnsi="Palatino Linotype" w:eastAsia="Calibri" w:cs="Tahoma"/>
          <w:iCs/>
          <w:sz w:val="22"/>
          <w:szCs w:val="22"/>
          <w:lang w:eastAsia="es-ES_tradnl"/>
        </w:rPr>
      </w:pPr>
    </w:p>
    <w:p w:rsidR="00757126" w:rsidP="00757126" w:rsidRDefault="00757126" w14:paraId="2237F5AC"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74624" behindDoc="0" locked="0" layoutInCell="1" allowOverlap="1" wp14:anchorId="25490B12" wp14:editId="7E3A74BF">
                <wp:simplePos x="0" y="0"/>
                <wp:positionH relativeFrom="column">
                  <wp:posOffset>1153795</wp:posOffset>
                </wp:positionH>
                <wp:positionV relativeFrom="paragraph">
                  <wp:posOffset>2897505</wp:posOffset>
                </wp:positionV>
                <wp:extent cx="1400175" cy="276225"/>
                <wp:effectExtent l="19050" t="19050" r="28575" b="28575"/>
                <wp:wrapNone/>
                <wp:docPr id="25" name="Rectángulo 25"/>
                <wp:cNvGraphicFramePr/>
                <a:graphic xmlns:a="http://schemas.openxmlformats.org/drawingml/2006/main">
                  <a:graphicData uri="http://schemas.microsoft.com/office/word/2010/wordprocessingShape">
                    <wps:wsp>
                      <wps:cNvSpPr/>
                      <wps:spPr>
                        <a:xfrm>
                          <a:off x="0" y="0"/>
                          <a:ext cx="1400175" cy="27622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style="position:absolute;margin-left:90.85pt;margin-top:228.15pt;width:110.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5pt" w14:anchorId="49CA8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"/>
            </w:pict>
          </mc:Fallback>
        </mc:AlternateContent>
      </w:r>
      <w:r>
        <w:rPr>
          <w:noProof/>
          <w:lang w:eastAsia="es-MX"/>
        </w:rPr>
        <w:drawing>
          <wp:inline distT="0" distB="0" distL="0" distR="0" wp14:anchorId="239DC0F8" wp14:editId="7600AE0D">
            <wp:extent cx="3686508" cy="324802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261" t="19363" r="55280" b="21960"/>
                    <a:stretch/>
                  </pic:blipFill>
                  <pic:spPr bwMode="auto">
                    <a:xfrm>
                      <a:off x="0" y="0"/>
                      <a:ext cx="3690518" cy="3251558"/>
                    </a:xfrm>
                    <a:prstGeom prst="rect">
                      <a:avLst/>
                    </a:prstGeom>
                    <a:ln>
                      <a:noFill/>
                    </a:ln>
                    <a:extLst>
                      <a:ext uri="{53640926-AAD7-44D8-BBD7-CCE9431645EC}">
                        <a14:shadowObscured xmlns:a14="http://schemas.microsoft.com/office/drawing/2010/main"/>
                      </a:ext>
                    </a:extLst>
                  </pic:spPr>
                </pic:pic>
              </a:graphicData>
            </a:graphic>
          </wp:inline>
        </w:drawing>
      </w:r>
    </w:p>
    <w:p w:rsidR="00757126" w:rsidP="00815D79" w:rsidRDefault="00757126" w14:paraId="57D886DF" w14:textId="77777777">
      <w:pPr>
        <w:spacing w:line="360" w:lineRule="auto"/>
        <w:jc w:val="both"/>
        <w:rPr>
          <w:rFonts w:ascii="Palatino Linotype" w:hAnsi="Palatino Linotype" w:eastAsia="Calibri" w:cs="Tahoma"/>
          <w:iCs/>
          <w:sz w:val="22"/>
          <w:szCs w:val="22"/>
          <w:lang w:eastAsia="es-ES_tradnl"/>
        </w:rPr>
      </w:pPr>
    </w:p>
    <w:p w:rsidR="00757126" w:rsidP="00815D79" w:rsidRDefault="00757126" w14:paraId="28BB0C7A" w14:textId="56EE85D0">
      <w:pPr>
        <w:spacing w:line="360" w:lineRule="auto"/>
        <w:jc w:val="both"/>
        <w:rPr>
          <w:rFonts w:ascii="Palatino Linotype" w:hAnsi="Palatino Linotype" w:eastAsia="Calibri" w:cs="Tahoma"/>
          <w:iCs/>
          <w:sz w:val="22"/>
          <w:szCs w:val="22"/>
          <w:lang w:eastAsia="es-ES_tradnl"/>
        </w:rPr>
      </w:pPr>
      <w:r w:rsidRPr="001B6503">
        <w:rPr>
          <w:rFonts w:ascii="Palatino Linotype" w:hAnsi="Palatino Linotype" w:eastAsia="Calibri" w:cs="Tahoma"/>
          <w:iCs/>
          <w:sz w:val="22"/>
          <w:szCs w:val="22"/>
          <w:highlight w:val="yellow"/>
          <w:lang w:eastAsia="es-ES_tradnl"/>
        </w:rPr>
        <w:t>De lo anterior, se desprende que el Presupuesto para el año dos mil veintiuno ya se encontraba publicado en el Periódico Oficial “Gaceta del Gobierno” por lo que al proporcionar la liga en donde se localiza dicho presupuesto se tiene por atendido ese ejercicio fiscal.</w:t>
      </w:r>
    </w:p>
    <w:p w:rsidR="00757126" w:rsidP="00815D79" w:rsidRDefault="00757126" w14:paraId="2ADA7AA4" w14:textId="77777777">
      <w:pPr>
        <w:spacing w:line="360" w:lineRule="auto"/>
        <w:jc w:val="both"/>
        <w:rPr>
          <w:rFonts w:ascii="Palatino Linotype" w:hAnsi="Palatino Linotype" w:eastAsia="Calibri" w:cs="Tahoma"/>
          <w:iCs/>
          <w:sz w:val="22"/>
          <w:szCs w:val="22"/>
          <w:lang w:eastAsia="es-ES_tradnl"/>
        </w:rPr>
      </w:pPr>
    </w:p>
    <w:p w:rsidR="00FF3E3B" w:rsidP="00815D79" w:rsidRDefault="00757126" w14:paraId="1A9FA2A6"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Ahora, por lo que hace a la cuenta pública dos mil veintiuno, como bien lo señaló el sujeto Obligado al momento de emitir respuesta no se contaba con ella, ya que la Constitución Política del Estado Libre y Soberano de México en su artículo 77, fracción XIX, establece como obligación del Gobernador la de presentar la Cuenta pública a más tardar el 30 de abril del año siguiente, razón por la cual actualmente ya se encuentra publicada </w:t>
      </w:r>
      <w:r w:rsidR="00B934E6">
        <w:rPr>
          <w:rFonts w:ascii="Palatino Linotype" w:hAnsi="Palatino Linotype" w:eastAsia="Calibri" w:cs="Tahoma"/>
          <w:iCs/>
          <w:sz w:val="22"/>
          <w:szCs w:val="22"/>
          <w:lang w:eastAsia="es-ES_tradnl"/>
        </w:rPr>
        <w:t>como se señaló anteriormente, además</w:t>
      </w:r>
      <w:r>
        <w:rPr>
          <w:rFonts w:ascii="Palatino Linotype" w:hAnsi="Palatino Linotype" w:eastAsia="Calibri" w:cs="Tahoma"/>
          <w:iCs/>
          <w:sz w:val="22"/>
          <w:szCs w:val="22"/>
          <w:lang w:eastAsia="es-ES_tradnl"/>
        </w:rPr>
        <w:t xml:space="preserve"> como bien lo manifestó la Secretaría de Movilidad en las cuentas públicas se desprende el monto </w:t>
      </w:r>
      <w:r w:rsidR="00FF3E3B">
        <w:rPr>
          <w:rFonts w:ascii="Palatino Linotype" w:hAnsi="Palatino Linotype" w:eastAsia="Calibri" w:cs="Tahoma"/>
          <w:iCs/>
          <w:sz w:val="22"/>
          <w:szCs w:val="22"/>
          <w:lang w:eastAsia="es-ES_tradnl"/>
        </w:rPr>
        <w:t>otorgado y ejercido, así como las partidas asignadas, se inserta la imagen de la cuenta pública dos mil veintiuno a manera de ejemplo :</w:t>
      </w:r>
    </w:p>
    <w:p w:rsidR="00757126" w:rsidP="00FF3E3B" w:rsidRDefault="00FF3E3B" w14:paraId="792F6F33" w14:textId="77777777">
      <w:pPr>
        <w:spacing w:line="360" w:lineRule="auto"/>
        <w:jc w:val="center"/>
        <w:rPr>
          <w:rFonts w:ascii="Palatino Linotype" w:hAnsi="Palatino Linotype" w:eastAsia="Calibri" w:cs="Tahoma"/>
          <w:iCs/>
          <w:sz w:val="22"/>
          <w:szCs w:val="22"/>
          <w:lang w:eastAsia="es-ES_tradnl"/>
        </w:rPr>
      </w:pPr>
      <w:r>
        <w:rPr>
          <w:noProof/>
          <w:lang w:eastAsia="es-MX"/>
        </w:rPr>
        <w:lastRenderedPageBreak/>
        <w:drawing>
          <wp:inline distT="0" distB="0" distL="0" distR="0" wp14:anchorId="13221F43" wp14:editId="1F160E9B">
            <wp:extent cx="5446346" cy="952500"/>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117" t="58974" r="15911" b="18026"/>
                    <a:stretch/>
                  </pic:blipFill>
                  <pic:spPr bwMode="auto">
                    <a:xfrm>
                      <a:off x="0" y="0"/>
                      <a:ext cx="5449236" cy="953005"/>
                    </a:xfrm>
                    <a:prstGeom prst="rect">
                      <a:avLst/>
                    </a:prstGeom>
                    <a:ln>
                      <a:noFill/>
                    </a:ln>
                    <a:extLst>
                      <a:ext uri="{53640926-AAD7-44D8-BBD7-CCE9431645EC}">
                        <a14:shadowObscured xmlns:a14="http://schemas.microsoft.com/office/drawing/2010/main"/>
                      </a:ext>
                    </a:extLst>
                  </pic:spPr>
                </pic:pic>
              </a:graphicData>
            </a:graphic>
          </wp:inline>
        </w:drawing>
      </w:r>
    </w:p>
    <w:p w:rsidR="00757126" w:rsidP="00815D79" w:rsidRDefault="00757126" w14:paraId="2BCA00DF" w14:textId="77777777">
      <w:pPr>
        <w:spacing w:line="360" w:lineRule="auto"/>
        <w:jc w:val="both"/>
        <w:rPr>
          <w:rFonts w:ascii="Palatino Linotype" w:hAnsi="Palatino Linotype" w:eastAsia="Calibri" w:cs="Tahoma"/>
          <w:iCs/>
          <w:sz w:val="22"/>
          <w:szCs w:val="22"/>
          <w:lang w:eastAsia="es-ES_tradnl"/>
        </w:rPr>
      </w:pPr>
    </w:p>
    <w:p w:rsidR="00FF3E3B" w:rsidP="00815D79" w:rsidRDefault="00FF3E3B" w14:paraId="7F9042E6" w14:textId="4286CC53">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Así de lo señalado, se tiene por atendido lo referente a los ejercicios fiscales dos mil diecinueve a dos mil veintiuno, ya que con los documentos proporcionados se desprende el presupuesto otorgado, así como la manera en la que </w:t>
      </w:r>
      <w:r w:rsidRPr="00FF3E3B">
        <w:rPr>
          <w:rFonts w:ascii="Palatino Linotype" w:hAnsi="Palatino Linotype" w:eastAsia="Calibri" w:cs="Tahoma"/>
          <w:iCs/>
          <w:sz w:val="22"/>
          <w:szCs w:val="22"/>
          <w:lang w:eastAsia="es-ES_tradnl"/>
        </w:rPr>
        <w:t>se ejerce</w:t>
      </w:r>
      <w:r>
        <w:rPr>
          <w:rFonts w:ascii="Palatino Linotype" w:hAnsi="Palatino Linotype" w:eastAsia="Calibri" w:cs="Tahoma"/>
          <w:iCs/>
          <w:sz w:val="22"/>
          <w:szCs w:val="22"/>
          <w:lang w:eastAsia="es-ES_tradnl"/>
        </w:rPr>
        <w:t xml:space="preserve"> y en que se</w:t>
      </w:r>
      <w:r w:rsidRPr="00FF3E3B">
        <w:rPr>
          <w:rFonts w:ascii="Palatino Linotype" w:hAnsi="Palatino Linotype" w:eastAsia="Calibri" w:cs="Tahoma"/>
          <w:iCs/>
          <w:sz w:val="22"/>
          <w:szCs w:val="22"/>
          <w:lang w:eastAsia="es-ES_tradnl"/>
        </w:rPr>
        <w:t xml:space="preserve"> </w:t>
      </w:r>
      <w:r>
        <w:rPr>
          <w:rFonts w:ascii="Palatino Linotype" w:hAnsi="Palatino Linotype" w:eastAsia="Calibri" w:cs="Tahoma"/>
          <w:iCs/>
          <w:sz w:val="22"/>
          <w:szCs w:val="22"/>
          <w:lang w:eastAsia="es-ES_tradnl"/>
        </w:rPr>
        <w:t>gasta</w:t>
      </w:r>
      <w:r w:rsidRPr="00FF3E3B">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eastAsia="es-ES_tradnl"/>
        </w:rPr>
        <w:t xml:space="preserve"> ya que cuenta con las partidas presupuestales que describen para </w:t>
      </w:r>
      <w:r w:rsidR="00BE3DD1">
        <w:rPr>
          <w:rFonts w:ascii="Palatino Linotype" w:hAnsi="Palatino Linotype" w:eastAsia="Calibri" w:cs="Tahoma"/>
          <w:iCs/>
          <w:sz w:val="22"/>
          <w:szCs w:val="22"/>
          <w:lang w:eastAsia="es-ES_tradnl"/>
        </w:rPr>
        <w:t>qué</w:t>
      </w:r>
      <w:r>
        <w:rPr>
          <w:rFonts w:ascii="Palatino Linotype" w:hAnsi="Palatino Linotype" w:eastAsia="Calibri" w:cs="Tahoma"/>
          <w:iCs/>
          <w:sz w:val="22"/>
          <w:szCs w:val="22"/>
          <w:lang w:eastAsia="es-ES_tradnl"/>
        </w:rPr>
        <w:t xml:space="preserve"> es destinado el presupuesto además de los montos aprobados y ejercidos.</w:t>
      </w:r>
    </w:p>
    <w:p w:rsidR="00FF3E3B" w:rsidP="00815D79" w:rsidRDefault="00FF3E3B" w14:paraId="5C63743A" w14:textId="77777777">
      <w:pPr>
        <w:spacing w:line="360" w:lineRule="auto"/>
        <w:jc w:val="both"/>
        <w:rPr>
          <w:rFonts w:ascii="Palatino Linotype" w:hAnsi="Palatino Linotype" w:eastAsia="Calibri" w:cs="Tahoma"/>
          <w:iCs/>
          <w:sz w:val="22"/>
          <w:szCs w:val="22"/>
          <w:lang w:eastAsia="es-ES_tradnl"/>
        </w:rPr>
      </w:pPr>
    </w:p>
    <w:p w:rsidR="00FF3E3B" w:rsidP="00815D79" w:rsidRDefault="00FF3E3B" w14:paraId="6E6ECCE1" w14:textId="7777777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Por lo que hace al año dos mil veintidós, requiere mención especial ya que al momento de ingresar la solicitud el Particular</w:t>
      </w:r>
      <w:r w:rsidR="00B934E6">
        <w:rPr>
          <w:rFonts w:ascii="Palatino Linotype" w:hAnsi="Palatino Linotype" w:eastAsia="Calibri" w:cs="Tahoma"/>
          <w:iCs/>
          <w:sz w:val="22"/>
          <w:szCs w:val="22"/>
          <w:lang w:eastAsia="es-ES_tradnl"/>
        </w:rPr>
        <w:t xml:space="preserve"> el veintiséis de enero de dos mil veintidós,</w:t>
      </w:r>
      <w:r>
        <w:rPr>
          <w:rFonts w:ascii="Palatino Linotype" w:hAnsi="Palatino Linotype" w:eastAsia="Calibri" w:cs="Tahoma"/>
          <w:iCs/>
          <w:sz w:val="22"/>
          <w:szCs w:val="22"/>
          <w:lang w:eastAsia="es-ES_tradnl"/>
        </w:rPr>
        <w:t xml:space="preserve"> todavía no había sido asignado el presupuesto, razón por la cual no era posible proporcionar los montos al Particular, y mucho menos contaba con gasto ejercido ya que el mismo no había sido otorgado, y como se desprende de párrafos anteriores en principio de máxima publicidad se le proporcionó la liga electrónica de la que se desprende la Gaceta del Gobierno de fecha treinta y uno de enero de dos mil veintidós en la que consta el decreto Número 20 </w:t>
      </w:r>
      <w:r w:rsidR="00B934E6">
        <w:rPr>
          <w:rFonts w:ascii="Palatino Linotype" w:hAnsi="Palatino Linotype" w:eastAsia="Calibri" w:cs="Tahoma"/>
          <w:iCs/>
          <w:sz w:val="22"/>
          <w:szCs w:val="22"/>
          <w:lang w:eastAsia="es-ES_tradnl"/>
        </w:rPr>
        <w:t>por el que se expide el Presupuesto de Egresos del Gobierno del Estado de México.</w:t>
      </w:r>
      <w:r>
        <w:rPr>
          <w:rFonts w:ascii="Palatino Linotype" w:hAnsi="Palatino Linotype" w:eastAsia="Calibri" w:cs="Tahoma"/>
          <w:iCs/>
          <w:sz w:val="22"/>
          <w:szCs w:val="22"/>
          <w:lang w:eastAsia="es-ES_tradnl"/>
        </w:rPr>
        <w:t xml:space="preserve"> </w:t>
      </w:r>
      <w:r w:rsidR="00B934E6">
        <w:rPr>
          <w:rFonts w:ascii="Palatino Linotype" w:hAnsi="Palatino Linotype" w:eastAsia="Calibri" w:cs="Tahoma"/>
          <w:iCs/>
          <w:sz w:val="22"/>
          <w:szCs w:val="22"/>
          <w:lang w:eastAsia="es-ES_tradnl"/>
        </w:rPr>
        <w:t>Así de lo señalado se tiene por atendido el presente punto de la solicitud.</w:t>
      </w:r>
    </w:p>
    <w:p w:rsidR="00B934E6" w:rsidP="00815D79" w:rsidRDefault="00B934E6" w14:paraId="2BB6BE96" w14:textId="77777777">
      <w:pPr>
        <w:spacing w:line="360" w:lineRule="auto"/>
        <w:jc w:val="both"/>
        <w:rPr>
          <w:rFonts w:ascii="Palatino Linotype" w:hAnsi="Palatino Linotype" w:eastAsia="Calibri" w:cs="Tahoma"/>
          <w:iCs/>
          <w:sz w:val="22"/>
          <w:szCs w:val="22"/>
          <w:lang w:eastAsia="es-ES_tradnl"/>
        </w:rPr>
      </w:pPr>
    </w:p>
    <w:p w:rsidRPr="00B934E6" w:rsidR="00B934E6" w:rsidP="00B934E6" w:rsidRDefault="00B934E6" w14:paraId="1CBA5B3C" w14:textId="77777777">
      <w:pPr>
        <w:pStyle w:val="Prrafodelista"/>
        <w:numPr>
          <w:ilvl w:val="0"/>
          <w:numId w:val="22"/>
        </w:numPr>
        <w:spacing w:line="360" w:lineRule="auto"/>
        <w:jc w:val="both"/>
        <w:rPr>
          <w:rFonts w:ascii="Palatino Linotype" w:hAnsi="Palatino Linotype" w:eastAsia="Calibri" w:cs="Tahoma"/>
          <w:b/>
          <w:iCs/>
          <w:szCs w:val="22"/>
          <w:lang w:eastAsia="es-ES_tradnl"/>
        </w:rPr>
      </w:pPr>
      <w:r w:rsidRPr="00B934E6">
        <w:rPr>
          <w:rFonts w:ascii="Palatino Linotype" w:hAnsi="Palatino Linotype" w:eastAsia="Calibri" w:cs="Tahoma"/>
          <w:b/>
          <w:iCs/>
          <w:szCs w:val="22"/>
          <w:lang w:eastAsia="es-ES_tradnl"/>
        </w:rPr>
        <w:t>La plantilla de todo el personal adscrito a la Secretaría de Movilidad, SASCAEM, Junta de Caminos, SISTRAMYTEM</w:t>
      </w:r>
    </w:p>
    <w:p w:rsidRPr="00B934E6" w:rsidR="00B934E6" w:rsidP="00B934E6" w:rsidRDefault="00B934E6" w14:paraId="344ABF00" w14:textId="77777777">
      <w:pPr>
        <w:pStyle w:val="Prrafodelista"/>
        <w:spacing w:line="360" w:lineRule="auto"/>
        <w:jc w:val="both"/>
        <w:rPr>
          <w:rFonts w:ascii="Palatino Linotype" w:hAnsi="Palatino Linotype" w:eastAsia="Calibri" w:cs="Tahoma"/>
          <w:iCs/>
          <w:szCs w:val="22"/>
          <w:lang w:eastAsia="es-ES_tradnl"/>
        </w:rPr>
      </w:pPr>
    </w:p>
    <w:p w:rsidRPr="006863BE" w:rsidR="00CA3E59" w:rsidP="00CA3E59" w:rsidRDefault="00CA3E59" w14:paraId="328E314D" w14:textId="77777777">
      <w:pPr>
        <w:spacing w:line="360" w:lineRule="auto"/>
        <w:ind w:right="-93"/>
        <w:jc w:val="both"/>
        <w:rPr>
          <w:rFonts w:ascii="Palatino Linotype" w:hAnsi="Palatino Linotype" w:cs="Tahoma"/>
          <w:sz w:val="22"/>
          <w:szCs w:val="22"/>
        </w:rPr>
      </w:pPr>
      <w:r>
        <w:rPr>
          <w:rFonts w:ascii="Palatino Linotype" w:hAnsi="Palatino Linotype" w:eastAsia="Calibri" w:cs="Tahoma"/>
          <w:iCs/>
          <w:sz w:val="22"/>
          <w:szCs w:val="22"/>
          <w:lang w:eastAsia="es-ES_tradnl"/>
        </w:rPr>
        <w:t xml:space="preserve">Sobre el presente punto, el Sujeto Obligado adjuntó un documento que lleva como título Plantilla de Personal de la Secretaría de Movilidad, </w:t>
      </w:r>
      <w:r>
        <w:rPr>
          <w:rFonts w:ascii="Palatino Linotype" w:hAnsi="Palatino Linotype" w:cs="Tahoma"/>
          <w:sz w:val="22"/>
          <w:szCs w:val="22"/>
        </w:rPr>
        <w:t>c</w:t>
      </w:r>
      <w:r w:rsidRPr="006863BE">
        <w:rPr>
          <w:rFonts w:ascii="Palatino Linotype" w:hAnsi="Palatino Linotype" w:cs="Tahoma"/>
          <w:sz w:val="22"/>
          <w:szCs w:val="22"/>
        </w:rPr>
        <w:t>onforme a lo anterior, se advierte,</w:t>
      </w:r>
      <w:r>
        <w:rPr>
          <w:rFonts w:ascii="Palatino Linotype" w:hAnsi="Palatino Linotype" w:cs="Tahoma"/>
          <w:sz w:val="22"/>
          <w:szCs w:val="22"/>
        </w:rPr>
        <w:t xml:space="preserve"> </w:t>
      </w:r>
      <w:r w:rsidRPr="006863BE">
        <w:rPr>
          <w:rFonts w:ascii="Palatino Linotype" w:hAnsi="Palatino Linotype" w:cs="Tahoma"/>
          <w:sz w:val="22"/>
          <w:szCs w:val="22"/>
        </w:rPr>
        <w:t xml:space="preserve">que </w:t>
      </w:r>
      <w:r>
        <w:rPr>
          <w:rFonts w:ascii="Palatino Linotype" w:hAnsi="Palatino Linotype" w:cs="Tahoma"/>
          <w:sz w:val="22"/>
          <w:szCs w:val="22"/>
        </w:rPr>
        <w:t>el Sujeto Obligado proporciono el documento del que se desprende lo que el Recurrente solicita</w:t>
      </w:r>
      <w:r w:rsidRPr="006863BE">
        <w:rPr>
          <w:rFonts w:ascii="Palatino Linotype" w:hAnsi="Palatino Linotype" w:cs="Tahoma"/>
          <w:sz w:val="22"/>
          <w:szCs w:val="24"/>
        </w:rPr>
        <w:t xml:space="preserve">; </w:t>
      </w:r>
      <w:r w:rsidRPr="006863BE">
        <w:rPr>
          <w:rFonts w:ascii="Palatino Linotype" w:hAnsi="Palatino Linotype" w:cs="Tahoma"/>
          <w:sz w:val="22"/>
          <w:szCs w:val="24"/>
        </w:rPr>
        <w:lastRenderedPageBreak/>
        <w:t xml:space="preserve">en virtud de que </w:t>
      </w:r>
      <w:r w:rsidRPr="006863BE">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w:t>
      </w:r>
      <w:r>
        <w:rPr>
          <w:rFonts w:ascii="Palatino Linotype" w:hAnsi="Palatino Linotype" w:cs="Tahoma"/>
          <w:sz w:val="22"/>
          <w:szCs w:val="22"/>
        </w:rPr>
        <w:t>e</w:t>
      </w:r>
      <w:r w:rsidRPr="006863BE">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rsidRPr="006863BE" w:rsidR="00CA3E59" w:rsidP="00CA3E59" w:rsidRDefault="00CA3E59" w14:paraId="140629B2" w14:textId="77777777">
      <w:pPr>
        <w:tabs>
          <w:tab w:val="left" w:pos="4962"/>
        </w:tabs>
        <w:spacing w:line="360" w:lineRule="auto"/>
        <w:jc w:val="both"/>
        <w:rPr>
          <w:rFonts w:ascii="Palatino Linotype" w:hAnsi="Palatino Linotype" w:cs="Tahoma"/>
          <w:sz w:val="22"/>
          <w:szCs w:val="22"/>
        </w:rPr>
      </w:pPr>
    </w:p>
    <w:p w:rsidRPr="006863BE" w:rsidR="00CA3E59" w:rsidP="00CA3E59" w:rsidRDefault="00CA3E59" w14:paraId="4B7A5985"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6863BE">
        <w:rPr>
          <w:rFonts w:ascii="Palatino Linotype" w:hAnsi="Palatino Linotype" w:cs="Tahoma"/>
          <w:sz w:val="22"/>
          <w:szCs w:val="22"/>
        </w:rPr>
        <w:t xml:space="preserve">De esta manera, </w:t>
      </w:r>
      <w:r w:rsidRPr="006863B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863BE">
        <w:rPr>
          <w:rFonts w:ascii="Palatino Linotype" w:hAnsi="Palatino Linotype" w:cs="Tahoma"/>
          <w:i/>
          <w:sz w:val="22"/>
          <w:szCs w:val="22"/>
        </w:rPr>
        <w:t>ad hoc</w:t>
      </w:r>
      <w:r w:rsidRPr="006863BE">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863BE">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6863BE" w:rsidR="00CA3E59" w:rsidP="00CA3E59" w:rsidRDefault="00CA3E59" w14:paraId="2FC92493" w14:textId="77777777">
      <w:pPr>
        <w:spacing w:before="73" w:line="360" w:lineRule="auto"/>
        <w:ind w:left="567" w:right="567"/>
        <w:jc w:val="both"/>
        <w:rPr>
          <w:rFonts w:ascii="Palatino Linotype" w:hAnsi="Palatino Linotype" w:eastAsia="Arial" w:cs="Arial"/>
          <w:b/>
          <w:sz w:val="22"/>
        </w:rPr>
      </w:pPr>
    </w:p>
    <w:p w:rsidRPr="00B27DDC" w:rsidR="00CA3E59" w:rsidP="00CA3E59" w:rsidRDefault="00CA3E59" w14:paraId="528CEC66" w14:textId="77777777">
      <w:pPr>
        <w:spacing w:before="73" w:line="360" w:lineRule="auto"/>
        <w:ind w:left="567" w:right="567"/>
        <w:jc w:val="both"/>
        <w:rPr>
          <w:rFonts w:ascii="Palatino Linotype" w:hAnsi="Palatino Linotype" w:eastAsia="Arial" w:cs="Arial"/>
          <w:i/>
        </w:rPr>
      </w:pPr>
      <w:r w:rsidRPr="00B27DDC">
        <w:rPr>
          <w:rFonts w:ascii="Palatino Linotype" w:hAnsi="Palatino Linotype" w:eastAsia="Arial" w:cs="Arial"/>
          <w:b/>
          <w:i/>
        </w:rPr>
        <w:t xml:space="preserve">“No existe obligación de elaborar </w:t>
      </w:r>
      <w:r w:rsidRPr="00B27DDC">
        <w:rPr>
          <w:rFonts w:ascii="Palatino Linotype" w:hAnsi="Palatino Linotype" w:eastAsia="Arial" w:cs="Arial"/>
          <w:b/>
          <w:i/>
          <w:spacing w:val="-3"/>
        </w:rPr>
        <w:t>d</w:t>
      </w:r>
      <w:r w:rsidRPr="00B27DDC">
        <w:rPr>
          <w:rFonts w:ascii="Palatino Linotype" w:hAnsi="Palatino Linotype" w:eastAsia="Arial" w:cs="Arial"/>
          <w:b/>
          <w:i/>
        </w:rPr>
        <w:t>ocum</w:t>
      </w:r>
      <w:r w:rsidRPr="00B27DDC">
        <w:rPr>
          <w:rFonts w:ascii="Palatino Linotype" w:hAnsi="Palatino Linotype" w:eastAsia="Arial" w:cs="Arial"/>
          <w:b/>
          <w:i/>
          <w:spacing w:val="1"/>
        </w:rPr>
        <w:t>e</w:t>
      </w:r>
      <w:r w:rsidRPr="00B27DDC">
        <w:rPr>
          <w:rFonts w:ascii="Palatino Linotype" w:hAnsi="Palatino Linotype" w:eastAsia="Arial" w:cs="Arial"/>
          <w:b/>
          <w:i/>
        </w:rPr>
        <w:t>n</w:t>
      </w:r>
      <w:r w:rsidRPr="00B27DDC">
        <w:rPr>
          <w:rFonts w:ascii="Palatino Linotype" w:hAnsi="Palatino Linotype" w:eastAsia="Arial" w:cs="Arial"/>
          <w:b/>
          <w:i/>
          <w:spacing w:val="-1"/>
        </w:rPr>
        <w:t>t</w:t>
      </w:r>
      <w:r w:rsidRPr="00B27DDC">
        <w:rPr>
          <w:rFonts w:ascii="Palatino Linotype" w:hAnsi="Palatino Linotype" w:eastAsia="Arial" w:cs="Arial"/>
          <w:b/>
          <w:i/>
        </w:rPr>
        <w:t xml:space="preserve">os </w:t>
      </w:r>
      <w:r w:rsidRPr="00B27DDC">
        <w:rPr>
          <w:rFonts w:ascii="Palatino Linotype" w:hAnsi="Palatino Linotype" w:eastAsia="Arial" w:cs="Arial"/>
          <w:b/>
          <w:i/>
          <w:spacing w:val="-1"/>
        </w:rPr>
        <w:t xml:space="preserve">ad </w:t>
      </w:r>
      <w:r w:rsidRPr="00B27DDC">
        <w:rPr>
          <w:rFonts w:ascii="Palatino Linotype" w:hAnsi="Palatino Linotype" w:eastAsia="Arial" w:cs="Arial"/>
          <w:b/>
          <w:i/>
        </w:rPr>
        <w:t>hoc para atender las sol</w:t>
      </w:r>
      <w:r w:rsidRPr="00B27DDC">
        <w:rPr>
          <w:rFonts w:ascii="Palatino Linotype" w:hAnsi="Palatino Linotype" w:eastAsia="Arial" w:cs="Arial"/>
          <w:b/>
          <w:i/>
          <w:spacing w:val="-2"/>
        </w:rPr>
        <w:t>i</w:t>
      </w:r>
      <w:r w:rsidRPr="00B27DDC">
        <w:rPr>
          <w:rFonts w:ascii="Palatino Linotype" w:hAnsi="Palatino Linotype" w:eastAsia="Arial" w:cs="Arial"/>
          <w:b/>
          <w:i/>
          <w:spacing w:val="1"/>
        </w:rPr>
        <w:t>c</w:t>
      </w:r>
      <w:r w:rsidRPr="00B27DDC">
        <w:rPr>
          <w:rFonts w:ascii="Palatino Linotype" w:hAnsi="Palatino Linotype" w:eastAsia="Arial" w:cs="Arial"/>
          <w:b/>
          <w:i/>
        </w:rPr>
        <w:t xml:space="preserve">itudes de </w:t>
      </w:r>
      <w:r w:rsidRPr="00B27DDC">
        <w:rPr>
          <w:rFonts w:ascii="Palatino Linotype" w:hAnsi="Palatino Linotype" w:eastAsia="Arial" w:cs="Arial"/>
          <w:b/>
          <w:i/>
          <w:spacing w:val="1"/>
        </w:rPr>
        <w:t>ac</w:t>
      </w:r>
      <w:r w:rsidRPr="00B27DDC">
        <w:rPr>
          <w:rFonts w:ascii="Palatino Linotype" w:hAnsi="Palatino Linotype" w:eastAsia="Arial" w:cs="Arial"/>
          <w:b/>
          <w:i/>
          <w:spacing w:val="-1"/>
        </w:rPr>
        <w:t>c</w:t>
      </w:r>
      <w:r w:rsidRPr="00B27DDC">
        <w:rPr>
          <w:rFonts w:ascii="Palatino Linotype" w:hAnsi="Palatino Linotype" w:eastAsia="Arial" w:cs="Arial"/>
          <w:b/>
          <w:i/>
          <w:spacing w:val="1"/>
        </w:rPr>
        <w:t>es</w:t>
      </w:r>
      <w:r w:rsidRPr="00B27DDC">
        <w:rPr>
          <w:rFonts w:ascii="Palatino Linotype" w:hAnsi="Palatino Linotype" w:eastAsia="Arial" w:cs="Arial"/>
          <w:b/>
          <w:i/>
        </w:rPr>
        <w:t>o a la informa</w:t>
      </w:r>
      <w:r w:rsidRPr="00B27DDC">
        <w:rPr>
          <w:rFonts w:ascii="Palatino Linotype" w:hAnsi="Palatino Linotype" w:eastAsia="Arial" w:cs="Arial"/>
          <w:b/>
          <w:i/>
          <w:spacing w:val="1"/>
        </w:rPr>
        <w:t>c</w:t>
      </w:r>
      <w:r w:rsidRPr="00B27DDC">
        <w:rPr>
          <w:rFonts w:ascii="Palatino Linotype" w:hAnsi="Palatino Linotype" w:eastAsia="Arial" w:cs="Arial"/>
          <w:b/>
          <w:i/>
        </w:rPr>
        <w:t>ió</w:t>
      </w:r>
      <w:r w:rsidRPr="00B27DDC">
        <w:rPr>
          <w:rFonts w:ascii="Palatino Linotype" w:hAnsi="Palatino Linotype" w:eastAsia="Arial" w:cs="Arial"/>
          <w:b/>
          <w:i/>
          <w:spacing w:val="-2"/>
        </w:rPr>
        <w:t>n</w:t>
      </w:r>
      <w:r w:rsidRPr="00B27DDC">
        <w:rPr>
          <w:rFonts w:ascii="Palatino Linotype" w:hAnsi="Palatino Linotype" w:eastAsia="Arial" w:cs="Arial"/>
          <w:b/>
          <w:i/>
        </w:rPr>
        <w:t xml:space="preserve">. </w:t>
      </w:r>
      <w:r w:rsidRPr="00B27DDC">
        <w:rPr>
          <w:rFonts w:ascii="Palatino Linotype" w:hAnsi="Palatino Linotype" w:eastAsia="Arial" w:cs="Arial"/>
          <w:i/>
          <w:spacing w:val="18"/>
        </w:rPr>
        <w:t>L</w:t>
      </w:r>
      <w:r w:rsidRPr="00B27DDC">
        <w:rPr>
          <w:rFonts w:ascii="Palatino Linotype" w:hAnsi="Palatino Linotype" w:eastAsia="Arial" w:cs="Arial"/>
          <w:i/>
          <w:spacing w:val="-1"/>
        </w:rPr>
        <w:t xml:space="preserve">os </w:t>
      </w:r>
      <w:r w:rsidRPr="00B27DDC">
        <w:rPr>
          <w:rFonts w:ascii="Palatino Linotype" w:hAnsi="Palatino Linotype" w:eastAsia="Arial" w:cs="Arial"/>
          <w:i/>
          <w:spacing w:val="1"/>
        </w:rPr>
        <w:t>a</w:t>
      </w:r>
      <w:r w:rsidRPr="00B27DDC">
        <w:rPr>
          <w:rFonts w:ascii="Palatino Linotype" w:hAnsi="Palatino Linotype" w:eastAsia="Arial" w:cs="Arial"/>
          <w:i/>
        </w:rPr>
        <w:t>rt</w:t>
      </w:r>
      <w:r w:rsidRPr="00B27DDC">
        <w:rPr>
          <w:rFonts w:ascii="Palatino Linotype" w:hAnsi="Palatino Linotype" w:eastAsia="Arial" w:cs="Arial"/>
          <w:i/>
          <w:spacing w:val="-2"/>
        </w:rPr>
        <w:t>í</w:t>
      </w:r>
      <w:r w:rsidRPr="00B27DDC">
        <w:rPr>
          <w:rFonts w:ascii="Palatino Linotype" w:hAnsi="Palatino Linotype" w:eastAsia="Arial" w:cs="Arial"/>
          <w:i/>
        </w:rPr>
        <w:t>c</w:t>
      </w:r>
      <w:r w:rsidRPr="00B27DDC">
        <w:rPr>
          <w:rFonts w:ascii="Palatino Linotype" w:hAnsi="Palatino Linotype" w:eastAsia="Arial" w:cs="Arial"/>
          <w:i/>
          <w:spacing w:val="1"/>
        </w:rPr>
        <w:t>u</w:t>
      </w:r>
      <w:r w:rsidRPr="00B27DDC">
        <w:rPr>
          <w:rFonts w:ascii="Palatino Linotype" w:hAnsi="Palatino Linotype" w:eastAsia="Arial" w:cs="Arial"/>
          <w:i/>
        </w:rPr>
        <w:t>los</w:t>
      </w:r>
      <w:r w:rsidRPr="00B27DDC">
        <w:rPr>
          <w:rFonts w:ascii="Palatino Linotype" w:hAnsi="Palatino Linotype" w:eastAsia="Arial" w:cs="Arial"/>
          <w:i/>
          <w:spacing w:val="8"/>
        </w:rPr>
        <w:t xml:space="preserve"> 129 </w:t>
      </w:r>
      <w:r w:rsidRPr="00B27DDC">
        <w:rPr>
          <w:rFonts w:ascii="Palatino Linotype" w:hAnsi="Palatino Linotype" w:eastAsia="Arial" w:cs="Arial"/>
          <w:i/>
          <w:spacing w:val="1"/>
        </w:rPr>
        <w:t>d</w:t>
      </w:r>
      <w:r w:rsidRPr="00B27DDC">
        <w:rPr>
          <w:rFonts w:ascii="Palatino Linotype" w:hAnsi="Palatino Linotype" w:eastAsia="Arial" w:cs="Arial"/>
          <w:i/>
        </w:rPr>
        <w:t xml:space="preserve">e la </w:t>
      </w:r>
      <w:r w:rsidRPr="00B27DDC">
        <w:rPr>
          <w:rFonts w:ascii="Palatino Linotype" w:hAnsi="Palatino Linotype" w:eastAsia="Arial" w:cs="Arial"/>
          <w:i/>
          <w:spacing w:val="-1"/>
        </w:rPr>
        <w:t>L</w:t>
      </w:r>
      <w:r w:rsidRPr="00B27DDC">
        <w:rPr>
          <w:rFonts w:ascii="Palatino Linotype" w:hAnsi="Palatino Linotype" w:eastAsia="Arial" w:cs="Arial"/>
          <w:i/>
          <w:spacing w:val="1"/>
        </w:rPr>
        <w:t>e</w:t>
      </w:r>
      <w:r w:rsidRPr="00B27DDC">
        <w:rPr>
          <w:rFonts w:ascii="Palatino Linotype" w:hAnsi="Palatino Linotype" w:eastAsia="Arial" w:cs="Arial"/>
          <w:i/>
        </w:rPr>
        <w:t xml:space="preserve">y General </w:t>
      </w:r>
      <w:r w:rsidRPr="00B27DDC">
        <w:rPr>
          <w:rFonts w:ascii="Palatino Linotype" w:hAnsi="Palatino Linotype" w:eastAsia="Arial" w:cs="Arial"/>
          <w:i/>
          <w:spacing w:val="-1"/>
        </w:rPr>
        <w:t>d</w:t>
      </w:r>
      <w:r w:rsidRPr="00B27DDC">
        <w:rPr>
          <w:rFonts w:ascii="Palatino Linotype" w:hAnsi="Palatino Linotype" w:eastAsia="Arial" w:cs="Arial"/>
          <w:i/>
        </w:rPr>
        <w:t xml:space="preserve">e </w:t>
      </w:r>
      <w:r w:rsidRPr="00B27DDC">
        <w:rPr>
          <w:rFonts w:ascii="Palatino Linotype" w:hAnsi="Palatino Linotype" w:eastAsia="Arial" w:cs="Arial"/>
          <w:i/>
          <w:spacing w:val="2"/>
        </w:rPr>
        <w:t>T</w:t>
      </w:r>
      <w:r w:rsidRPr="00B27DDC">
        <w:rPr>
          <w:rFonts w:ascii="Palatino Linotype" w:hAnsi="Palatino Linotype" w:eastAsia="Arial" w:cs="Arial"/>
          <w:i/>
        </w:rPr>
        <w:t>r</w:t>
      </w:r>
      <w:r w:rsidRPr="00B27DDC">
        <w:rPr>
          <w:rFonts w:ascii="Palatino Linotype" w:hAnsi="Palatino Linotype" w:eastAsia="Arial" w:cs="Arial"/>
          <w:i/>
          <w:spacing w:val="-2"/>
        </w:rPr>
        <w:t>a</w:t>
      </w:r>
      <w:r w:rsidRPr="00B27DDC">
        <w:rPr>
          <w:rFonts w:ascii="Palatino Linotype" w:hAnsi="Palatino Linotype" w:eastAsia="Arial" w:cs="Arial"/>
          <w:i/>
          <w:spacing w:val="1"/>
        </w:rPr>
        <w:t>n</w:t>
      </w:r>
      <w:r w:rsidRPr="00B27DDC">
        <w:rPr>
          <w:rFonts w:ascii="Palatino Linotype" w:hAnsi="Palatino Linotype" w:eastAsia="Arial" w:cs="Arial"/>
          <w:i/>
        </w:rPr>
        <w:t>s</w:t>
      </w:r>
      <w:r w:rsidRPr="00B27DDC">
        <w:rPr>
          <w:rFonts w:ascii="Palatino Linotype" w:hAnsi="Palatino Linotype" w:eastAsia="Arial" w:cs="Arial"/>
          <w:i/>
          <w:spacing w:val="1"/>
        </w:rPr>
        <w:t>pa</w:t>
      </w:r>
      <w:r w:rsidRPr="00B27DDC">
        <w:rPr>
          <w:rFonts w:ascii="Palatino Linotype" w:hAnsi="Palatino Linotype" w:eastAsia="Arial" w:cs="Arial"/>
          <w:i/>
        </w:rPr>
        <w:t>r</w:t>
      </w:r>
      <w:r w:rsidRPr="00B27DDC">
        <w:rPr>
          <w:rFonts w:ascii="Palatino Linotype" w:hAnsi="Palatino Linotype" w:eastAsia="Arial" w:cs="Arial"/>
          <w:i/>
          <w:spacing w:val="-2"/>
        </w:rPr>
        <w:t>e</w:t>
      </w:r>
      <w:r w:rsidRPr="00B27DDC">
        <w:rPr>
          <w:rFonts w:ascii="Palatino Linotype" w:hAnsi="Palatino Linotype" w:eastAsia="Arial" w:cs="Arial"/>
          <w:i/>
          <w:spacing w:val="1"/>
        </w:rPr>
        <w:t>n</w:t>
      </w:r>
      <w:r w:rsidRPr="00B27DDC">
        <w:rPr>
          <w:rFonts w:ascii="Palatino Linotype" w:hAnsi="Palatino Linotype" w:eastAsia="Arial" w:cs="Arial"/>
          <w:i/>
        </w:rPr>
        <w:t>cia y Acc</w:t>
      </w:r>
      <w:r w:rsidRPr="00B27DDC">
        <w:rPr>
          <w:rFonts w:ascii="Palatino Linotype" w:hAnsi="Palatino Linotype" w:eastAsia="Arial" w:cs="Arial"/>
          <w:i/>
          <w:spacing w:val="1"/>
        </w:rPr>
        <w:t>e</w:t>
      </w:r>
      <w:r w:rsidRPr="00B27DDC">
        <w:rPr>
          <w:rFonts w:ascii="Palatino Linotype" w:hAnsi="Palatino Linotype" w:eastAsia="Arial" w:cs="Arial"/>
          <w:i/>
        </w:rPr>
        <w:t>so a la I</w:t>
      </w:r>
      <w:r w:rsidRPr="00B27DDC">
        <w:rPr>
          <w:rFonts w:ascii="Palatino Linotype" w:hAnsi="Palatino Linotype" w:eastAsia="Arial" w:cs="Arial"/>
          <w:i/>
          <w:spacing w:val="-1"/>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spacing w:val="-3"/>
        </w:rPr>
        <w:t>r</w:t>
      </w:r>
      <w:r w:rsidRPr="00B27DDC">
        <w:rPr>
          <w:rFonts w:ascii="Palatino Linotype" w:hAnsi="Palatino Linotype" w:eastAsia="Arial" w:cs="Arial"/>
          <w:i/>
          <w:spacing w:val="1"/>
        </w:rPr>
        <w:t>ma</w:t>
      </w:r>
      <w:r w:rsidRPr="00B27DDC">
        <w:rPr>
          <w:rFonts w:ascii="Palatino Linotype" w:hAnsi="Palatino Linotype" w:eastAsia="Arial" w:cs="Arial"/>
          <w:i/>
        </w:rPr>
        <w:t>ci</w:t>
      </w:r>
      <w:r w:rsidRPr="00B27DDC">
        <w:rPr>
          <w:rFonts w:ascii="Palatino Linotype" w:hAnsi="Palatino Linotype" w:eastAsia="Arial" w:cs="Arial"/>
          <w:i/>
          <w:spacing w:val="-2"/>
        </w:rPr>
        <w:t>ó</w:t>
      </w:r>
      <w:r w:rsidRPr="00B27DDC">
        <w:rPr>
          <w:rFonts w:ascii="Palatino Linotype" w:hAnsi="Palatino Linotype" w:eastAsia="Arial" w:cs="Arial"/>
          <w:i/>
        </w:rPr>
        <w:t xml:space="preserve">n </w:t>
      </w:r>
      <w:r w:rsidRPr="00B27DDC">
        <w:rPr>
          <w:rFonts w:ascii="Palatino Linotype" w:hAnsi="Palatino Linotype" w:eastAsia="Arial" w:cs="Arial"/>
          <w:i/>
          <w:spacing w:val="-2"/>
        </w:rPr>
        <w:t>P</w:t>
      </w:r>
      <w:r w:rsidRPr="00B27DDC">
        <w:rPr>
          <w:rFonts w:ascii="Palatino Linotype" w:hAnsi="Palatino Linotype" w:eastAsia="Arial" w:cs="Arial"/>
          <w:i/>
          <w:spacing w:val="1"/>
        </w:rPr>
        <w:t>úb</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 xml:space="preserve">ca y </w:t>
      </w:r>
      <w:r w:rsidRPr="00B27DDC">
        <w:rPr>
          <w:rFonts w:ascii="Palatino Linotype" w:hAnsi="Palatino Linotype" w:eastAsia="Arial" w:cs="Arial"/>
          <w:i/>
          <w:spacing w:val="8"/>
        </w:rPr>
        <w:t xml:space="preserve">130, párrafo cuarto, </w:t>
      </w:r>
      <w:r w:rsidRPr="00B27DDC">
        <w:rPr>
          <w:rFonts w:ascii="Palatino Linotype" w:hAnsi="Palatino Linotype" w:eastAsia="Arial" w:cs="Arial"/>
          <w:i/>
          <w:spacing w:val="1"/>
        </w:rPr>
        <w:t>d</w:t>
      </w:r>
      <w:r w:rsidRPr="00B27DDC">
        <w:rPr>
          <w:rFonts w:ascii="Palatino Linotype" w:hAnsi="Palatino Linotype" w:eastAsia="Arial" w:cs="Arial"/>
          <w:i/>
        </w:rPr>
        <w:t xml:space="preserve">e la </w:t>
      </w:r>
      <w:r w:rsidRPr="00B27DDC">
        <w:rPr>
          <w:rFonts w:ascii="Palatino Linotype" w:hAnsi="Palatino Linotype" w:eastAsia="Arial" w:cs="Arial"/>
          <w:i/>
          <w:spacing w:val="-1"/>
        </w:rPr>
        <w:t>L</w:t>
      </w:r>
      <w:r w:rsidRPr="00B27DDC">
        <w:rPr>
          <w:rFonts w:ascii="Palatino Linotype" w:hAnsi="Palatino Linotype" w:eastAsia="Arial" w:cs="Arial"/>
          <w:i/>
          <w:spacing w:val="1"/>
        </w:rPr>
        <w:t>e</w:t>
      </w:r>
      <w:r w:rsidRPr="00B27DDC">
        <w:rPr>
          <w:rFonts w:ascii="Palatino Linotype" w:hAnsi="Palatino Linotype" w:eastAsia="Arial" w:cs="Arial"/>
          <w:i/>
        </w:rPr>
        <w:t>y Fe</w:t>
      </w:r>
      <w:r w:rsidRPr="00B27DDC">
        <w:rPr>
          <w:rFonts w:ascii="Palatino Linotype" w:hAnsi="Palatino Linotype" w:eastAsia="Arial" w:cs="Arial"/>
          <w:i/>
          <w:spacing w:val="1"/>
        </w:rPr>
        <w:t>de</w:t>
      </w:r>
      <w:r w:rsidRPr="00B27DDC">
        <w:rPr>
          <w:rFonts w:ascii="Palatino Linotype" w:hAnsi="Palatino Linotype" w:eastAsia="Arial" w:cs="Arial"/>
          <w:i/>
        </w:rPr>
        <w:t xml:space="preserve">ral </w:t>
      </w:r>
      <w:r w:rsidRPr="00B27DDC">
        <w:rPr>
          <w:rFonts w:ascii="Palatino Linotype" w:hAnsi="Palatino Linotype" w:eastAsia="Arial" w:cs="Arial"/>
          <w:i/>
          <w:spacing w:val="-1"/>
        </w:rPr>
        <w:t>d</w:t>
      </w:r>
      <w:r w:rsidRPr="00B27DDC">
        <w:rPr>
          <w:rFonts w:ascii="Palatino Linotype" w:hAnsi="Palatino Linotype" w:eastAsia="Arial" w:cs="Arial"/>
          <w:i/>
        </w:rPr>
        <w:t xml:space="preserve">e </w:t>
      </w:r>
      <w:r w:rsidRPr="00B27DDC">
        <w:rPr>
          <w:rFonts w:ascii="Palatino Linotype" w:hAnsi="Palatino Linotype" w:eastAsia="Arial" w:cs="Arial"/>
          <w:i/>
          <w:spacing w:val="2"/>
        </w:rPr>
        <w:t>T</w:t>
      </w:r>
      <w:r w:rsidRPr="00B27DDC">
        <w:rPr>
          <w:rFonts w:ascii="Palatino Linotype" w:hAnsi="Palatino Linotype" w:eastAsia="Arial" w:cs="Arial"/>
          <w:i/>
        </w:rPr>
        <w:t>r</w:t>
      </w:r>
      <w:r w:rsidRPr="00B27DDC">
        <w:rPr>
          <w:rFonts w:ascii="Palatino Linotype" w:hAnsi="Palatino Linotype" w:eastAsia="Arial" w:cs="Arial"/>
          <w:i/>
          <w:spacing w:val="-2"/>
        </w:rPr>
        <w:t>a</w:t>
      </w:r>
      <w:r w:rsidRPr="00B27DDC">
        <w:rPr>
          <w:rFonts w:ascii="Palatino Linotype" w:hAnsi="Palatino Linotype" w:eastAsia="Arial" w:cs="Arial"/>
          <w:i/>
          <w:spacing w:val="1"/>
        </w:rPr>
        <w:t>n</w:t>
      </w:r>
      <w:r w:rsidRPr="00B27DDC">
        <w:rPr>
          <w:rFonts w:ascii="Palatino Linotype" w:hAnsi="Palatino Linotype" w:eastAsia="Arial" w:cs="Arial"/>
          <w:i/>
        </w:rPr>
        <w:t>s</w:t>
      </w:r>
      <w:r w:rsidRPr="00B27DDC">
        <w:rPr>
          <w:rFonts w:ascii="Palatino Linotype" w:hAnsi="Palatino Linotype" w:eastAsia="Arial" w:cs="Arial"/>
          <w:i/>
          <w:spacing w:val="1"/>
        </w:rPr>
        <w:t>pa</w:t>
      </w:r>
      <w:r w:rsidRPr="00B27DDC">
        <w:rPr>
          <w:rFonts w:ascii="Palatino Linotype" w:hAnsi="Palatino Linotype" w:eastAsia="Arial" w:cs="Arial"/>
          <w:i/>
        </w:rPr>
        <w:t>r</w:t>
      </w:r>
      <w:r w:rsidRPr="00B27DDC">
        <w:rPr>
          <w:rFonts w:ascii="Palatino Linotype" w:hAnsi="Palatino Linotype" w:eastAsia="Arial" w:cs="Arial"/>
          <w:i/>
          <w:spacing w:val="-2"/>
        </w:rPr>
        <w:t>e</w:t>
      </w:r>
      <w:r w:rsidRPr="00B27DDC">
        <w:rPr>
          <w:rFonts w:ascii="Palatino Linotype" w:hAnsi="Palatino Linotype" w:eastAsia="Arial" w:cs="Arial"/>
          <w:i/>
          <w:spacing w:val="1"/>
        </w:rPr>
        <w:t>n</w:t>
      </w:r>
      <w:r w:rsidRPr="00B27DDC">
        <w:rPr>
          <w:rFonts w:ascii="Palatino Linotype" w:hAnsi="Palatino Linotype" w:eastAsia="Arial" w:cs="Arial"/>
          <w:i/>
        </w:rPr>
        <w:t>cia y Acc</w:t>
      </w:r>
      <w:r w:rsidRPr="00B27DDC">
        <w:rPr>
          <w:rFonts w:ascii="Palatino Linotype" w:hAnsi="Palatino Linotype" w:eastAsia="Arial" w:cs="Arial"/>
          <w:i/>
          <w:spacing w:val="1"/>
        </w:rPr>
        <w:t>e</w:t>
      </w:r>
      <w:r w:rsidRPr="00B27DDC">
        <w:rPr>
          <w:rFonts w:ascii="Palatino Linotype" w:hAnsi="Palatino Linotype" w:eastAsia="Arial" w:cs="Arial"/>
          <w:i/>
        </w:rPr>
        <w:t>so a la I</w:t>
      </w:r>
      <w:r w:rsidRPr="00B27DDC">
        <w:rPr>
          <w:rFonts w:ascii="Palatino Linotype" w:hAnsi="Palatino Linotype" w:eastAsia="Arial" w:cs="Arial"/>
          <w:i/>
          <w:spacing w:val="-1"/>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spacing w:val="-3"/>
        </w:rPr>
        <w:t>r</w:t>
      </w:r>
      <w:r w:rsidRPr="00B27DDC">
        <w:rPr>
          <w:rFonts w:ascii="Palatino Linotype" w:hAnsi="Palatino Linotype" w:eastAsia="Arial" w:cs="Arial"/>
          <w:i/>
          <w:spacing w:val="1"/>
        </w:rPr>
        <w:t>ma</w:t>
      </w:r>
      <w:r w:rsidRPr="00B27DDC">
        <w:rPr>
          <w:rFonts w:ascii="Palatino Linotype" w:hAnsi="Palatino Linotype" w:eastAsia="Arial" w:cs="Arial"/>
          <w:i/>
        </w:rPr>
        <w:t>ci</w:t>
      </w:r>
      <w:r w:rsidRPr="00B27DDC">
        <w:rPr>
          <w:rFonts w:ascii="Palatino Linotype" w:hAnsi="Palatino Linotype" w:eastAsia="Arial" w:cs="Arial"/>
          <w:i/>
          <w:spacing w:val="-2"/>
        </w:rPr>
        <w:t>ó</w:t>
      </w:r>
      <w:r w:rsidRPr="00B27DDC">
        <w:rPr>
          <w:rFonts w:ascii="Palatino Linotype" w:hAnsi="Palatino Linotype" w:eastAsia="Arial" w:cs="Arial"/>
          <w:i/>
        </w:rPr>
        <w:t xml:space="preserve">n </w:t>
      </w:r>
      <w:r w:rsidRPr="00B27DDC">
        <w:rPr>
          <w:rFonts w:ascii="Palatino Linotype" w:hAnsi="Palatino Linotype" w:eastAsia="Arial" w:cs="Arial"/>
          <w:i/>
          <w:spacing w:val="-2"/>
        </w:rPr>
        <w:t>P</w:t>
      </w:r>
      <w:r w:rsidRPr="00B27DDC">
        <w:rPr>
          <w:rFonts w:ascii="Palatino Linotype" w:hAnsi="Palatino Linotype" w:eastAsia="Arial" w:cs="Arial"/>
          <w:i/>
          <w:spacing w:val="1"/>
        </w:rPr>
        <w:t>úb</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 xml:space="preserve">ca, </w:t>
      </w:r>
      <w:r w:rsidRPr="00B27DDC">
        <w:rPr>
          <w:rFonts w:ascii="Palatino Linotype" w:hAnsi="Palatino Linotype" w:eastAsia="Arial" w:cs="Arial"/>
          <w:i/>
          <w:spacing w:val="-1"/>
        </w:rPr>
        <w:t>señalan q</w:t>
      </w:r>
      <w:r w:rsidRPr="00B27DDC">
        <w:rPr>
          <w:rFonts w:ascii="Palatino Linotype" w:hAnsi="Palatino Linotype" w:eastAsia="Arial" w:cs="Arial"/>
          <w:i/>
          <w:spacing w:val="1"/>
        </w:rPr>
        <w:t>u</w:t>
      </w:r>
      <w:r w:rsidRPr="00B27DDC">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27DDC">
        <w:rPr>
          <w:rFonts w:ascii="Palatino Linotype" w:hAnsi="Palatino Linotype" w:eastAsia="Arial" w:cs="Arial"/>
          <w:i/>
          <w:spacing w:val="-1"/>
        </w:rPr>
        <w:t xml:space="preserve"> sin necesidad de</w:t>
      </w:r>
      <w:r w:rsidRPr="00B27DDC">
        <w:rPr>
          <w:rFonts w:ascii="Palatino Linotype" w:hAnsi="Palatino Linotype" w:eastAsia="Arial" w:cs="Arial"/>
          <w:i/>
          <w:spacing w:val="1"/>
        </w:rPr>
        <w:t xml:space="preserve"> e</w:t>
      </w:r>
      <w:r w:rsidRPr="00B27DDC">
        <w:rPr>
          <w:rFonts w:ascii="Palatino Linotype" w:hAnsi="Palatino Linotype" w:eastAsia="Arial" w:cs="Arial"/>
          <w:i/>
        </w:rPr>
        <w:t>la</w:t>
      </w:r>
      <w:r w:rsidRPr="00B27DDC">
        <w:rPr>
          <w:rFonts w:ascii="Palatino Linotype" w:hAnsi="Palatino Linotype" w:eastAsia="Arial" w:cs="Arial"/>
          <w:i/>
          <w:spacing w:val="1"/>
        </w:rPr>
        <w:t>bo</w:t>
      </w:r>
      <w:r w:rsidRPr="00B27DDC">
        <w:rPr>
          <w:rFonts w:ascii="Palatino Linotype" w:hAnsi="Palatino Linotype" w:eastAsia="Arial" w:cs="Arial"/>
          <w:i/>
        </w:rPr>
        <w:t xml:space="preserve">rar </w:t>
      </w:r>
      <w:r w:rsidRPr="00B27DDC">
        <w:rPr>
          <w:rFonts w:ascii="Palatino Linotype" w:hAnsi="Palatino Linotype" w:eastAsia="Arial" w:cs="Arial"/>
          <w:i/>
          <w:spacing w:val="1"/>
        </w:rPr>
        <w:t>do</w:t>
      </w:r>
      <w:r w:rsidRPr="00B27DDC">
        <w:rPr>
          <w:rFonts w:ascii="Palatino Linotype" w:hAnsi="Palatino Linotype" w:eastAsia="Arial" w:cs="Arial"/>
          <w:i/>
          <w:spacing w:val="-2"/>
        </w:rPr>
        <w:t>c</w:t>
      </w:r>
      <w:r w:rsidRPr="00B27DDC">
        <w:rPr>
          <w:rFonts w:ascii="Palatino Linotype" w:hAnsi="Palatino Linotype" w:eastAsia="Arial" w:cs="Arial"/>
          <w:i/>
          <w:spacing w:val="1"/>
        </w:rPr>
        <w:t>u</w:t>
      </w:r>
      <w:r w:rsidRPr="00B27DDC">
        <w:rPr>
          <w:rFonts w:ascii="Palatino Linotype" w:hAnsi="Palatino Linotype" w:eastAsia="Arial" w:cs="Arial"/>
          <w:i/>
          <w:spacing w:val="-1"/>
        </w:rPr>
        <w:t>m</w:t>
      </w:r>
      <w:r w:rsidRPr="00B27DDC">
        <w:rPr>
          <w:rFonts w:ascii="Palatino Linotype" w:hAnsi="Palatino Linotype" w:eastAsia="Arial" w:cs="Arial"/>
          <w:i/>
          <w:spacing w:val="1"/>
        </w:rPr>
        <w:t>en</w:t>
      </w:r>
      <w:r w:rsidRPr="00B27DDC">
        <w:rPr>
          <w:rFonts w:ascii="Palatino Linotype" w:hAnsi="Palatino Linotype" w:eastAsia="Arial" w:cs="Arial"/>
          <w:i/>
          <w:spacing w:val="-2"/>
        </w:rPr>
        <w:t>t</w:t>
      </w:r>
      <w:r w:rsidRPr="00B27DDC">
        <w:rPr>
          <w:rFonts w:ascii="Palatino Linotype" w:hAnsi="Palatino Linotype" w:eastAsia="Arial" w:cs="Arial"/>
          <w:i/>
          <w:spacing w:val="1"/>
        </w:rPr>
        <w:t>o</w:t>
      </w:r>
      <w:r w:rsidRPr="00B27DDC">
        <w:rPr>
          <w:rFonts w:ascii="Palatino Linotype" w:hAnsi="Palatino Linotype" w:eastAsia="Arial" w:cs="Arial"/>
          <w:i/>
        </w:rPr>
        <w:t xml:space="preserve">s </w:t>
      </w:r>
      <w:r w:rsidRPr="00B27DDC">
        <w:rPr>
          <w:rFonts w:ascii="Palatino Linotype" w:hAnsi="Palatino Linotype" w:eastAsia="Arial" w:cs="Arial"/>
          <w:i/>
          <w:spacing w:val="1"/>
        </w:rPr>
        <w:t>a</w:t>
      </w:r>
      <w:r w:rsidRPr="00B27DDC">
        <w:rPr>
          <w:rFonts w:ascii="Palatino Linotype" w:hAnsi="Palatino Linotype" w:eastAsia="Arial" w:cs="Arial"/>
          <w:i/>
        </w:rPr>
        <w:t>d</w:t>
      </w:r>
      <w:r w:rsidRPr="00B27DDC">
        <w:rPr>
          <w:rFonts w:ascii="Palatino Linotype" w:hAnsi="Palatino Linotype" w:eastAsia="Arial" w:cs="Arial"/>
          <w:i/>
          <w:spacing w:val="1"/>
        </w:rPr>
        <w:t xml:space="preserve"> ho</w:t>
      </w:r>
      <w:r w:rsidRPr="00B27DDC">
        <w:rPr>
          <w:rFonts w:ascii="Palatino Linotype" w:hAnsi="Palatino Linotype" w:eastAsia="Arial" w:cs="Arial"/>
          <w:i/>
        </w:rPr>
        <w:t xml:space="preserve">c </w:t>
      </w:r>
      <w:r w:rsidRPr="00B27DDC">
        <w:rPr>
          <w:rFonts w:ascii="Palatino Linotype" w:hAnsi="Palatino Linotype" w:eastAsia="Arial" w:cs="Arial"/>
          <w:i/>
          <w:spacing w:val="1"/>
        </w:rPr>
        <w:t>pa</w:t>
      </w:r>
      <w:r w:rsidRPr="00B27DDC">
        <w:rPr>
          <w:rFonts w:ascii="Palatino Linotype" w:hAnsi="Palatino Linotype" w:eastAsia="Arial" w:cs="Arial"/>
          <w:i/>
        </w:rPr>
        <w:t xml:space="preserve">ra </w:t>
      </w:r>
      <w:r w:rsidRPr="00B27DDC">
        <w:rPr>
          <w:rFonts w:ascii="Palatino Linotype" w:hAnsi="Palatino Linotype" w:eastAsia="Arial" w:cs="Arial"/>
          <w:i/>
          <w:spacing w:val="1"/>
        </w:rPr>
        <w:t>a</w:t>
      </w:r>
      <w:r w:rsidRPr="00B27DDC">
        <w:rPr>
          <w:rFonts w:ascii="Palatino Linotype" w:hAnsi="Palatino Linotype" w:eastAsia="Arial" w:cs="Arial"/>
          <w:i/>
        </w:rPr>
        <w:t>t</w:t>
      </w:r>
      <w:r w:rsidRPr="00B27DDC">
        <w:rPr>
          <w:rFonts w:ascii="Palatino Linotype" w:hAnsi="Palatino Linotype" w:eastAsia="Arial" w:cs="Arial"/>
          <w:i/>
          <w:spacing w:val="-1"/>
        </w:rPr>
        <w:t>e</w:t>
      </w:r>
      <w:r w:rsidRPr="00B27DDC">
        <w:rPr>
          <w:rFonts w:ascii="Palatino Linotype" w:hAnsi="Palatino Linotype" w:eastAsia="Arial" w:cs="Arial"/>
          <w:i/>
          <w:spacing w:val="1"/>
        </w:rPr>
        <w:t>n</w:t>
      </w:r>
      <w:r w:rsidRPr="00B27DDC">
        <w:rPr>
          <w:rFonts w:ascii="Palatino Linotype" w:hAnsi="Palatino Linotype" w:eastAsia="Arial" w:cs="Arial"/>
          <w:i/>
          <w:spacing w:val="-1"/>
        </w:rPr>
        <w:t>d</w:t>
      </w:r>
      <w:r w:rsidRPr="00B27DDC">
        <w:rPr>
          <w:rFonts w:ascii="Palatino Linotype" w:hAnsi="Palatino Linotype" w:eastAsia="Arial" w:cs="Arial"/>
          <w:i/>
          <w:spacing w:val="1"/>
        </w:rPr>
        <w:t>e</w:t>
      </w:r>
      <w:r w:rsidRPr="00B27DDC">
        <w:rPr>
          <w:rFonts w:ascii="Palatino Linotype" w:hAnsi="Palatino Linotype" w:eastAsia="Arial" w:cs="Arial"/>
          <w:i/>
        </w:rPr>
        <w:t>r l</w:t>
      </w:r>
      <w:r w:rsidRPr="00B27DDC">
        <w:rPr>
          <w:rFonts w:ascii="Palatino Linotype" w:hAnsi="Palatino Linotype" w:eastAsia="Arial" w:cs="Arial"/>
          <w:i/>
          <w:spacing w:val="-2"/>
        </w:rPr>
        <w:t>a</w:t>
      </w:r>
      <w:r w:rsidRPr="00B27DDC">
        <w:rPr>
          <w:rFonts w:ascii="Palatino Linotype" w:hAnsi="Palatino Linotype" w:eastAsia="Arial" w:cs="Arial"/>
          <w:i/>
        </w:rPr>
        <w:t>s s</w:t>
      </w:r>
      <w:r w:rsidRPr="00B27DDC">
        <w:rPr>
          <w:rFonts w:ascii="Palatino Linotype" w:hAnsi="Palatino Linotype" w:eastAsia="Arial" w:cs="Arial"/>
          <w:i/>
          <w:spacing w:val="1"/>
        </w:rPr>
        <w:t>o</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cit</w:t>
      </w:r>
      <w:r w:rsidRPr="00B27DDC">
        <w:rPr>
          <w:rFonts w:ascii="Palatino Linotype" w:hAnsi="Palatino Linotype" w:eastAsia="Arial" w:cs="Arial"/>
          <w:i/>
          <w:spacing w:val="1"/>
        </w:rPr>
        <w:t>ude</w:t>
      </w:r>
      <w:r w:rsidRPr="00B27DDC">
        <w:rPr>
          <w:rFonts w:ascii="Palatino Linotype" w:hAnsi="Palatino Linotype" w:eastAsia="Arial" w:cs="Arial"/>
          <w:i/>
        </w:rPr>
        <w:t xml:space="preserve">s </w:t>
      </w:r>
      <w:r w:rsidRPr="00B27DDC">
        <w:rPr>
          <w:rFonts w:ascii="Palatino Linotype" w:hAnsi="Palatino Linotype" w:eastAsia="Arial" w:cs="Arial"/>
          <w:i/>
          <w:spacing w:val="-1"/>
        </w:rPr>
        <w:t>d</w:t>
      </w:r>
      <w:r w:rsidRPr="00B27DDC">
        <w:rPr>
          <w:rFonts w:ascii="Palatino Linotype" w:hAnsi="Palatino Linotype" w:eastAsia="Arial" w:cs="Arial"/>
          <w:i/>
        </w:rPr>
        <w:t>e i</w:t>
      </w:r>
      <w:r w:rsidRPr="00B27DDC">
        <w:rPr>
          <w:rFonts w:ascii="Palatino Linotype" w:hAnsi="Palatino Linotype" w:eastAsia="Arial" w:cs="Arial"/>
          <w:i/>
          <w:spacing w:val="-2"/>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rPr>
        <w:t>r</w:t>
      </w:r>
      <w:r w:rsidRPr="00B27DDC">
        <w:rPr>
          <w:rFonts w:ascii="Palatino Linotype" w:hAnsi="Palatino Linotype" w:eastAsia="Arial" w:cs="Arial"/>
          <w:i/>
          <w:spacing w:val="-1"/>
        </w:rPr>
        <w:t>m</w:t>
      </w:r>
      <w:r w:rsidRPr="00B27DDC">
        <w:rPr>
          <w:rFonts w:ascii="Palatino Linotype" w:hAnsi="Palatino Linotype" w:eastAsia="Arial" w:cs="Arial"/>
          <w:i/>
          <w:spacing w:val="1"/>
        </w:rPr>
        <w:t>a</w:t>
      </w:r>
      <w:r w:rsidRPr="00B27DDC">
        <w:rPr>
          <w:rFonts w:ascii="Palatino Linotype" w:hAnsi="Palatino Linotype" w:eastAsia="Arial" w:cs="Arial"/>
          <w:i/>
        </w:rPr>
        <w:t>ció</w:t>
      </w:r>
      <w:r w:rsidRPr="00B27DDC">
        <w:rPr>
          <w:rFonts w:ascii="Palatino Linotype" w:hAnsi="Palatino Linotype" w:eastAsia="Arial" w:cs="Arial"/>
          <w:i/>
          <w:spacing w:val="1"/>
        </w:rPr>
        <w:t>n</w:t>
      </w:r>
      <w:r w:rsidRPr="00B27DDC">
        <w:rPr>
          <w:rFonts w:ascii="Palatino Linotype" w:hAnsi="Palatino Linotype" w:eastAsia="Arial" w:cs="Arial"/>
          <w:i/>
        </w:rPr>
        <w:t>.”</w:t>
      </w:r>
    </w:p>
    <w:p w:rsidR="00CA3E59" w:rsidP="00CA3E59" w:rsidRDefault="00CA3E59" w14:paraId="0355EC76" w14:textId="77777777">
      <w:pPr>
        <w:spacing w:line="360" w:lineRule="auto"/>
        <w:jc w:val="both"/>
        <w:rPr>
          <w:rFonts w:ascii="Palatino Linotype" w:hAnsi="Palatino Linotype" w:cs="Tahoma"/>
          <w:sz w:val="22"/>
          <w:szCs w:val="22"/>
        </w:rPr>
      </w:pPr>
    </w:p>
    <w:p w:rsidRPr="006863BE" w:rsidR="00CA3E59" w:rsidP="00CA3E59" w:rsidRDefault="00CA3E59" w14:paraId="125D1175" w14:textId="77777777">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lastRenderedPageBreak/>
        <w:t xml:space="preserve">De tales circunstancias, se concluye que los sujetos obligados únicamente se encuentran </w:t>
      </w:r>
      <w:r w:rsidRPr="00E236A2">
        <w:rPr>
          <w:rFonts w:ascii="Palatino Linotype" w:hAnsi="Palatino Linotype" w:cs="Tahoma"/>
          <w:sz w:val="22"/>
          <w:szCs w:val="24"/>
          <w:lang w:val="es-ES"/>
        </w:rPr>
        <w:t>constreñidos a proporcionar los documentos que den cuenta de la información solicitada, como obren en sus archivos, sin tener que elaborarlos a las necesidades del Recurrente.</w:t>
      </w:r>
    </w:p>
    <w:p w:rsidR="00CA3E59" w:rsidP="00815D79" w:rsidRDefault="00CA3E59" w14:paraId="17737DE3" w14:textId="77777777">
      <w:pPr>
        <w:spacing w:line="360" w:lineRule="auto"/>
        <w:jc w:val="both"/>
        <w:rPr>
          <w:rFonts w:ascii="Palatino Linotype" w:hAnsi="Palatino Linotype" w:eastAsia="Calibri" w:cs="Tahoma"/>
          <w:iCs/>
          <w:sz w:val="22"/>
          <w:szCs w:val="22"/>
          <w:lang w:eastAsia="es-ES_tradnl"/>
        </w:rPr>
      </w:pPr>
    </w:p>
    <w:p w:rsidR="00997ABD" w:rsidP="00A151DE" w:rsidRDefault="00CA3E59" w14:paraId="44B132C6"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iCs/>
          <w:sz w:val="22"/>
          <w:szCs w:val="22"/>
          <w:lang w:eastAsia="es-ES_tradnl"/>
        </w:rPr>
        <w:t xml:space="preserve">Ahora bien, respecto de </w:t>
      </w:r>
      <w:r w:rsidRPr="00CA3E59">
        <w:rPr>
          <w:rFonts w:ascii="Palatino Linotype" w:hAnsi="Palatino Linotype" w:eastAsia="Calibri" w:cs="Tahoma"/>
          <w:iCs/>
          <w:sz w:val="22"/>
          <w:szCs w:val="22"/>
          <w:lang w:eastAsia="es-ES_tradnl"/>
        </w:rPr>
        <w:t>Sistema de Autopistas, Aeropuertos, Servicios Conexos y Auxiliares (SASCAEM), de la Junta de Caminos del Estado de México, así como Sistema de Transporte Masivo y Teleférico del Estado de México (SITRAMyTEM)</w:t>
      </w:r>
      <w:r>
        <w:rPr>
          <w:rFonts w:ascii="Palatino Linotype" w:hAnsi="Palatino Linotype" w:eastAsia="Calibri" w:cs="Tahoma"/>
          <w:iCs/>
          <w:sz w:val="22"/>
          <w:szCs w:val="22"/>
          <w:lang w:eastAsia="es-ES_tradnl"/>
        </w:rPr>
        <w:t xml:space="preserve">, el </w:t>
      </w:r>
      <w:r w:rsidR="00A151DE">
        <w:rPr>
          <w:rFonts w:ascii="Palatino Linotype" w:hAnsi="Palatino Linotype" w:eastAsia="Calibri" w:cs="Tahoma"/>
          <w:iCs/>
          <w:sz w:val="22"/>
          <w:szCs w:val="22"/>
          <w:lang w:eastAsia="es-ES_tradnl"/>
        </w:rPr>
        <w:t xml:space="preserve">Sujeto </w:t>
      </w:r>
      <w:r>
        <w:rPr>
          <w:rFonts w:ascii="Palatino Linotype" w:hAnsi="Palatino Linotype" w:eastAsia="Calibri" w:cs="Tahoma"/>
          <w:iCs/>
          <w:sz w:val="22"/>
          <w:szCs w:val="22"/>
          <w:lang w:eastAsia="es-ES_tradnl"/>
        </w:rPr>
        <w:t xml:space="preserve">Obligado </w:t>
      </w:r>
      <w:r w:rsidR="00A151DE">
        <w:rPr>
          <w:rFonts w:ascii="Palatino Linotype" w:hAnsi="Palatino Linotype" w:eastAsia="Calibri" w:cs="Tahoma"/>
          <w:iCs/>
          <w:sz w:val="22"/>
          <w:szCs w:val="22"/>
          <w:lang w:eastAsia="es-ES_tradnl"/>
        </w:rPr>
        <w:t xml:space="preserve">al tercer día de ingresada la solicitud, </w:t>
      </w:r>
      <w:r>
        <w:rPr>
          <w:rFonts w:ascii="Palatino Linotype" w:hAnsi="Palatino Linotype" w:eastAsia="Calibri" w:cs="Tahoma"/>
          <w:iCs/>
          <w:sz w:val="22"/>
          <w:szCs w:val="22"/>
          <w:lang w:eastAsia="es-ES_tradnl"/>
        </w:rPr>
        <w:t>señaló que son sujetos obligados distintos por lo que no es posible proporcionar la información</w:t>
      </w:r>
      <w:r w:rsidR="00997ABD">
        <w:rPr>
          <w:rFonts w:ascii="Palatino Linotype" w:hAnsi="Palatino Linotype" w:eastAsia="Calibri" w:cs="Tahoma"/>
          <w:iCs/>
          <w:sz w:val="22"/>
          <w:szCs w:val="22"/>
          <w:lang w:val="es-ES" w:eastAsia="es-ES_tradnl"/>
        </w:rPr>
        <w:t xml:space="preserve">, </w:t>
      </w:r>
      <w:r w:rsidR="00997ABD">
        <w:rPr>
          <w:rFonts w:ascii="Palatino Linotype" w:hAnsi="Palatino Linotype" w:eastAsia="Calibri" w:cs="Tahoma"/>
          <w:bCs/>
          <w:sz w:val="22"/>
          <w:szCs w:val="22"/>
          <w:lang w:eastAsia="en-US"/>
        </w:rPr>
        <w:t xml:space="preserve">por lo que es </w:t>
      </w:r>
      <w:r w:rsidRPr="0052564D" w:rsidR="00997ABD">
        <w:rPr>
          <w:rFonts w:ascii="Palatino Linotype" w:hAnsi="Palatino Linotype" w:eastAsia="Calibri" w:cs="Tahoma"/>
          <w:bCs/>
          <w:sz w:val="22"/>
          <w:szCs w:val="22"/>
          <w:lang w:eastAsia="en-US"/>
        </w:rPr>
        <w:t xml:space="preserve">conveniente </w:t>
      </w:r>
      <w:r w:rsidR="00997ABD">
        <w:rPr>
          <w:rFonts w:ascii="Palatino Linotype" w:hAnsi="Palatino Linotype" w:eastAsia="Calibri" w:cs="Tahoma"/>
          <w:bCs/>
          <w:sz w:val="22"/>
          <w:szCs w:val="22"/>
          <w:lang w:eastAsia="en-US"/>
        </w:rPr>
        <w:t xml:space="preserve">señalar </w:t>
      </w:r>
      <w:r w:rsidRPr="0052564D" w:rsidR="00997ABD">
        <w:rPr>
          <w:rFonts w:ascii="Palatino Linotype" w:hAnsi="Palatino Linotype" w:eastAsia="Calibri" w:cs="Tahoma"/>
          <w:bCs/>
          <w:sz w:val="22"/>
          <w:szCs w:val="22"/>
          <w:lang w:eastAsia="en-US"/>
        </w:rPr>
        <w:t>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p>
    <w:p w:rsidR="00997ABD" w:rsidP="00997ABD" w:rsidRDefault="00997ABD" w14:paraId="5CF5B071" w14:textId="77777777">
      <w:pPr>
        <w:spacing w:line="360" w:lineRule="auto"/>
        <w:ind w:right="-93"/>
        <w:jc w:val="both"/>
        <w:rPr>
          <w:rFonts w:ascii="Palatino Linotype" w:hAnsi="Palatino Linotype" w:eastAsia="Calibri" w:cs="Tahoma"/>
          <w:bCs/>
          <w:sz w:val="22"/>
          <w:szCs w:val="22"/>
          <w:lang w:eastAsia="en-US"/>
        </w:rPr>
      </w:pPr>
    </w:p>
    <w:p w:rsidR="00997ABD" w:rsidP="00997ABD" w:rsidRDefault="00997ABD" w14:paraId="587EC913" w14:textId="77777777">
      <w:pPr>
        <w:spacing w:line="360" w:lineRule="auto"/>
        <w:ind w:right="-93"/>
        <w:jc w:val="both"/>
        <w:rPr>
          <w:rFonts w:ascii="Palatino Linotype" w:hAnsi="Palatino Linotype" w:eastAsia="Calibri" w:cs="Tahoma"/>
          <w:bCs/>
          <w:sz w:val="22"/>
          <w:szCs w:val="22"/>
          <w:lang w:eastAsia="en-US"/>
        </w:rPr>
      </w:pPr>
      <w:r w:rsidRPr="0052564D">
        <w:rPr>
          <w:rFonts w:ascii="Palatino Linotype" w:hAnsi="Palatino Linotype" w:eastAsia="Calibri"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Pr="0052564D" w:rsidR="00997ABD" w:rsidP="00997ABD" w:rsidRDefault="00997ABD" w14:paraId="12F4B892" w14:textId="77777777">
      <w:pPr>
        <w:spacing w:line="360" w:lineRule="auto"/>
        <w:ind w:right="-93"/>
        <w:jc w:val="both"/>
        <w:rPr>
          <w:rFonts w:ascii="Palatino Linotype" w:hAnsi="Palatino Linotype" w:eastAsia="Calibri" w:cs="Tahoma"/>
          <w:bCs/>
          <w:sz w:val="22"/>
          <w:szCs w:val="22"/>
          <w:lang w:eastAsia="en-US"/>
        </w:rPr>
      </w:pPr>
    </w:p>
    <w:p w:rsidR="00997ABD" w:rsidP="00997ABD" w:rsidRDefault="00997ABD" w14:paraId="51596446" w14:textId="77777777">
      <w:pPr>
        <w:spacing w:line="360" w:lineRule="auto"/>
        <w:ind w:right="-93"/>
        <w:jc w:val="both"/>
        <w:rPr>
          <w:rFonts w:ascii="Palatino Linotype" w:hAnsi="Palatino Linotype" w:eastAsia="Calibri" w:cs="Tahoma"/>
          <w:bCs/>
          <w:sz w:val="22"/>
          <w:szCs w:val="22"/>
          <w:lang w:eastAsia="en-US"/>
        </w:rPr>
      </w:pPr>
      <w:r w:rsidRPr="0052564D">
        <w:rPr>
          <w:rFonts w:ascii="Palatino Linotype" w:hAnsi="Palatino Linotype" w:eastAsia="Calibri" w:cs="Tahoma"/>
          <w:bCs/>
          <w:sz w:val="22"/>
          <w:szCs w:val="22"/>
          <w:lang w:eastAsia="en-US"/>
        </w:rPr>
        <w:t xml:space="preserve">En este sentido debe precisarse que del referido acuerdo establece como Sujeto Obligado </w:t>
      </w:r>
      <w:r>
        <w:rPr>
          <w:rFonts w:ascii="Palatino Linotype" w:hAnsi="Palatino Linotype" w:eastAsia="Calibri" w:cs="Tahoma"/>
          <w:bCs/>
          <w:sz w:val="22"/>
          <w:szCs w:val="22"/>
          <w:lang w:eastAsia="en-US"/>
        </w:rPr>
        <w:t>a</w:t>
      </w:r>
      <w:r w:rsidR="00A151DE">
        <w:rPr>
          <w:rFonts w:ascii="Palatino Linotype" w:hAnsi="Palatino Linotype" w:eastAsia="Calibri" w:cs="Tahoma"/>
          <w:bCs/>
          <w:sz w:val="22"/>
          <w:szCs w:val="22"/>
          <w:lang w:eastAsia="en-US"/>
        </w:rPr>
        <w:t xml:space="preserve"> </w:t>
      </w:r>
      <w:r w:rsidRPr="0052564D">
        <w:rPr>
          <w:rFonts w:ascii="Palatino Linotype" w:hAnsi="Palatino Linotype" w:eastAsia="Calibri" w:cs="Tahoma"/>
          <w:bCs/>
          <w:sz w:val="22"/>
          <w:szCs w:val="22"/>
          <w:lang w:eastAsia="en-US"/>
        </w:rPr>
        <w:t>l</w:t>
      </w:r>
      <w:r w:rsidR="00A151DE">
        <w:rPr>
          <w:rFonts w:ascii="Palatino Linotype" w:hAnsi="Palatino Linotype" w:eastAsia="Calibri" w:cs="Tahoma"/>
          <w:bCs/>
          <w:sz w:val="22"/>
          <w:szCs w:val="22"/>
          <w:lang w:eastAsia="en-US"/>
        </w:rPr>
        <w:t xml:space="preserve">os mencionados por el Particular </w:t>
      </w:r>
      <w:r w:rsidRPr="0052564D">
        <w:rPr>
          <w:rFonts w:ascii="Palatino Linotype" w:hAnsi="Palatino Linotype" w:eastAsia="Calibri" w:cs="Tahoma"/>
          <w:bCs/>
          <w:sz w:val="22"/>
          <w:szCs w:val="22"/>
          <w:lang w:eastAsia="en-US"/>
        </w:rPr>
        <w:t xml:space="preserve">como se muestra a continuación: </w:t>
      </w:r>
    </w:p>
    <w:p w:rsidR="00997ABD" w:rsidP="00997ABD" w:rsidRDefault="00997ABD" w14:paraId="6D68A3D9" w14:textId="77777777">
      <w:pPr>
        <w:spacing w:line="360" w:lineRule="auto"/>
        <w:ind w:right="-93"/>
        <w:jc w:val="both"/>
        <w:rPr>
          <w:rFonts w:ascii="Palatino Linotype" w:hAnsi="Palatino Linotype" w:eastAsia="Calibri" w:cs="Tahoma"/>
          <w:bCs/>
          <w:sz w:val="22"/>
          <w:szCs w:val="22"/>
          <w:lang w:eastAsia="en-US"/>
        </w:rPr>
      </w:pPr>
    </w:p>
    <w:p w:rsidR="00A151DE" w:rsidP="00997ABD" w:rsidRDefault="00A151DE" w14:paraId="6262B48A" w14:textId="77777777">
      <w:pPr>
        <w:spacing w:line="360" w:lineRule="auto"/>
        <w:ind w:right="-93"/>
        <w:jc w:val="both"/>
        <w:rPr>
          <w:rFonts w:ascii="Palatino Linotype" w:hAnsi="Palatino Linotype" w:eastAsia="Calibri" w:cs="Tahoma"/>
          <w:bCs/>
          <w:sz w:val="22"/>
          <w:szCs w:val="22"/>
          <w:lang w:eastAsia="en-US"/>
        </w:rPr>
      </w:pPr>
      <w:r>
        <w:rPr>
          <w:noProof/>
          <w:lang w:eastAsia="es-MX"/>
        </w:rPr>
        <w:drawing>
          <wp:inline distT="0" distB="0" distL="0" distR="0" wp14:anchorId="2C3B0BCE" wp14:editId="704099DA">
            <wp:extent cx="5594781" cy="32385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94" t="33287" r="56671" b="62912"/>
                    <a:stretch/>
                  </pic:blipFill>
                  <pic:spPr bwMode="auto">
                    <a:xfrm>
                      <a:off x="0" y="0"/>
                      <a:ext cx="5633735" cy="326105"/>
                    </a:xfrm>
                    <a:prstGeom prst="rect">
                      <a:avLst/>
                    </a:prstGeom>
                    <a:ln>
                      <a:noFill/>
                    </a:ln>
                    <a:extLst>
                      <a:ext uri="{53640926-AAD7-44D8-BBD7-CCE9431645EC}">
                        <a14:shadowObscured xmlns:a14="http://schemas.microsoft.com/office/drawing/2010/main"/>
                      </a:ext>
                    </a:extLst>
                  </pic:spPr>
                </pic:pic>
              </a:graphicData>
            </a:graphic>
          </wp:inline>
        </w:drawing>
      </w:r>
    </w:p>
    <w:p w:rsidR="00A151DE" w:rsidP="00997ABD" w:rsidRDefault="00A151DE" w14:paraId="7FB503F2"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w:t>
      </w:r>
    </w:p>
    <w:p w:rsidR="00997ABD" w:rsidP="00997ABD" w:rsidRDefault="00A151DE" w14:paraId="5E6557BE" w14:textId="77777777">
      <w:pPr>
        <w:spacing w:line="360" w:lineRule="auto"/>
        <w:ind w:right="-93"/>
        <w:jc w:val="center"/>
        <w:rPr>
          <w:rFonts w:ascii="Palatino Linotype" w:hAnsi="Palatino Linotype" w:eastAsia="Calibri" w:cs="Tahoma"/>
          <w:bCs/>
          <w:sz w:val="22"/>
          <w:szCs w:val="22"/>
          <w:lang w:eastAsia="en-US"/>
        </w:rPr>
      </w:pPr>
      <w:r>
        <w:rPr>
          <w:noProof/>
          <w:lang w:eastAsia="es-MX"/>
        </w:rPr>
        <w:drawing>
          <wp:inline distT="0" distB="0" distL="0" distR="0" wp14:anchorId="795B2CFD" wp14:editId="39D9DC39">
            <wp:extent cx="5227320" cy="133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27" t="37154" r="66166" b="61371"/>
                    <a:stretch/>
                  </pic:blipFill>
                  <pic:spPr bwMode="auto">
                    <a:xfrm>
                      <a:off x="0" y="0"/>
                      <a:ext cx="5227320" cy="133350"/>
                    </a:xfrm>
                    <a:prstGeom prst="rect">
                      <a:avLst/>
                    </a:prstGeom>
                    <a:ln>
                      <a:noFill/>
                    </a:ln>
                    <a:extLst>
                      <a:ext uri="{53640926-AAD7-44D8-BBD7-CCE9431645EC}">
                        <a14:shadowObscured xmlns:a14="http://schemas.microsoft.com/office/drawing/2010/main"/>
                      </a:ext>
                    </a:extLst>
                  </pic:spPr>
                </pic:pic>
              </a:graphicData>
            </a:graphic>
          </wp:inline>
        </w:drawing>
      </w:r>
    </w:p>
    <w:p w:rsidRPr="0052564D" w:rsidR="00A151DE" w:rsidP="00997ABD" w:rsidRDefault="00A151DE" w14:paraId="70E4058A" w14:textId="77777777">
      <w:pPr>
        <w:spacing w:line="360" w:lineRule="auto"/>
        <w:ind w:right="-93"/>
        <w:jc w:val="center"/>
        <w:rPr>
          <w:rFonts w:ascii="Palatino Linotype" w:hAnsi="Palatino Linotype" w:eastAsia="Calibri" w:cs="Tahoma"/>
          <w:bCs/>
          <w:sz w:val="22"/>
          <w:szCs w:val="22"/>
          <w:lang w:eastAsia="en-US"/>
        </w:rPr>
      </w:pPr>
      <w:r>
        <w:rPr>
          <w:noProof/>
          <w:lang w:eastAsia="es-MX"/>
        </w:rPr>
        <w:lastRenderedPageBreak/>
        <w:drawing>
          <wp:inline distT="0" distB="0" distL="0" distR="0" wp14:anchorId="75E2495A" wp14:editId="0524E8F3">
            <wp:extent cx="4938713" cy="5810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9" t="62512" r="56048" b="28642"/>
                    <a:stretch/>
                  </pic:blipFill>
                  <pic:spPr bwMode="auto">
                    <a:xfrm>
                      <a:off x="0" y="0"/>
                      <a:ext cx="4941814" cy="581390"/>
                    </a:xfrm>
                    <a:prstGeom prst="rect">
                      <a:avLst/>
                    </a:prstGeom>
                    <a:ln>
                      <a:noFill/>
                    </a:ln>
                    <a:extLst>
                      <a:ext uri="{53640926-AAD7-44D8-BBD7-CCE9431645EC}">
                        <a14:shadowObscured xmlns:a14="http://schemas.microsoft.com/office/drawing/2010/main"/>
                      </a:ext>
                    </a:extLst>
                  </pic:spPr>
                </pic:pic>
              </a:graphicData>
            </a:graphic>
          </wp:inline>
        </w:drawing>
      </w:r>
    </w:p>
    <w:p w:rsidR="00997ABD" w:rsidP="00997ABD" w:rsidRDefault="00997ABD" w14:paraId="76B56016" w14:textId="77777777">
      <w:pPr>
        <w:pStyle w:val="Prrafodelista"/>
        <w:spacing w:line="360" w:lineRule="auto"/>
        <w:ind w:left="0"/>
        <w:jc w:val="both"/>
        <w:rPr>
          <w:rFonts w:ascii="Palatino Linotype" w:hAnsi="Palatino Linotype" w:eastAsia="Calibri" w:cs="Tahoma"/>
          <w:iCs/>
          <w:szCs w:val="22"/>
          <w:lang w:eastAsia="es-ES_tradnl"/>
        </w:rPr>
      </w:pPr>
    </w:p>
    <w:p w:rsidRPr="00E269CA" w:rsidR="00997ABD" w:rsidP="00997ABD" w:rsidRDefault="00997ABD" w14:paraId="27342DFF" w14:textId="77777777">
      <w:pPr>
        <w:pStyle w:val="Prrafodelista"/>
        <w:spacing w:line="360" w:lineRule="auto"/>
        <w:ind w:left="0"/>
        <w:jc w:val="both"/>
        <w:rPr>
          <w:rFonts w:ascii="Palatino Linotype" w:hAnsi="Palatino Linotype" w:cs="Tahoma"/>
          <w:b/>
          <w:szCs w:val="22"/>
        </w:rPr>
      </w:pPr>
      <w:r>
        <w:rPr>
          <w:rFonts w:ascii="Palatino Linotype" w:hAnsi="Palatino Linotype" w:eastAsia="Calibri" w:cs="Tahoma"/>
          <w:iCs/>
          <w:szCs w:val="22"/>
          <w:lang w:eastAsia="es-ES_tradnl"/>
        </w:rPr>
        <w:t xml:space="preserve">Por lo antes expuesto se advierte que </w:t>
      </w:r>
      <w:r w:rsidR="00A151DE">
        <w:rPr>
          <w:rFonts w:ascii="Palatino Linotype" w:hAnsi="Palatino Linotype" w:eastAsia="Calibri" w:cs="Tahoma"/>
          <w:iCs/>
          <w:szCs w:val="22"/>
          <w:lang w:eastAsia="es-ES_tradnl"/>
        </w:rPr>
        <w:t>la Secretaría de Movilidad</w:t>
      </w:r>
      <w:r>
        <w:rPr>
          <w:rFonts w:ascii="Palatino Linotype" w:hAnsi="Palatino Linotype" w:eastAsia="Calibri" w:cs="Tahoma"/>
          <w:iCs/>
          <w:szCs w:val="22"/>
          <w:lang w:eastAsia="es-ES_tradnl"/>
        </w:rPr>
        <w:t xml:space="preserve"> es un Sujeto Obligado, e</w:t>
      </w:r>
      <w:r>
        <w:rPr>
          <w:rFonts w:ascii="Palatino Linotype" w:hAnsi="Palatino Linotype" w:cs="Tahoma"/>
          <w:szCs w:val="22"/>
        </w:rPr>
        <w:t>n ese contexto</w:t>
      </w:r>
      <w:r w:rsidRPr="00E269CA">
        <w:rPr>
          <w:rFonts w:ascii="Palatino Linotype" w:hAnsi="Palatino Linotype" w:cs="Tahoma"/>
          <w:szCs w:val="22"/>
        </w:rPr>
        <w:t xml:space="preserve">, </w:t>
      </w:r>
      <w:r w:rsidR="00A151DE">
        <w:rPr>
          <w:rFonts w:ascii="Palatino Linotype" w:hAnsi="Palatino Linotype" w:cs="Tahoma"/>
          <w:szCs w:val="22"/>
        </w:rPr>
        <w:t xml:space="preserve">el artículo </w:t>
      </w:r>
      <w:r w:rsidRPr="00E269CA">
        <w:rPr>
          <w:rFonts w:ascii="Palatino Linotype" w:hAnsi="Palatino Linotype" w:cs="Tahoma"/>
          <w:szCs w:val="22"/>
        </w:rPr>
        <w:t>167 de la Ley de Transparencia y Acceso a la Información Pública del Estado de México, se desprende que las Unidades de Transparencia son responsables de orientar a los particulares respecto de la dependencia, entidad u órgano que pudiera</w:t>
      </w:r>
      <w:r w:rsidR="00A151DE">
        <w:rPr>
          <w:rFonts w:ascii="Palatino Linotype" w:hAnsi="Palatino Linotype" w:cs="Tahoma"/>
          <w:szCs w:val="22"/>
        </w:rPr>
        <w:t xml:space="preserve"> tener la información requerida, por lo que el presente punto se tiene por atendido</w:t>
      </w:r>
      <w:r w:rsidRPr="00E269CA">
        <w:rPr>
          <w:rFonts w:ascii="Palatino Linotype" w:hAnsi="Palatino Linotype" w:cs="Tahoma"/>
          <w:b/>
          <w:szCs w:val="22"/>
        </w:rPr>
        <w:t>.</w:t>
      </w:r>
    </w:p>
    <w:p w:rsidR="00CA3E59" w:rsidP="00815D79" w:rsidRDefault="00CA3E59" w14:paraId="17D548CF" w14:textId="77777777">
      <w:pPr>
        <w:spacing w:line="360" w:lineRule="auto"/>
        <w:jc w:val="both"/>
        <w:rPr>
          <w:rFonts w:ascii="Palatino Linotype" w:hAnsi="Palatino Linotype" w:eastAsia="Calibri" w:cs="Tahoma"/>
          <w:iCs/>
          <w:sz w:val="22"/>
          <w:szCs w:val="22"/>
          <w:lang w:eastAsia="es-ES_tradnl"/>
        </w:rPr>
      </w:pPr>
    </w:p>
    <w:p w:rsidR="00CA3E59" w:rsidP="00E4080B" w:rsidRDefault="00E4080B" w14:paraId="6C56F760" w14:textId="2B0ED767">
      <w:pPr>
        <w:pStyle w:val="Prrafodelista"/>
        <w:numPr>
          <w:ilvl w:val="0"/>
          <w:numId w:val="22"/>
        </w:numPr>
        <w:spacing w:line="360" w:lineRule="auto"/>
        <w:jc w:val="both"/>
        <w:rPr>
          <w:rFonts w:ascii="Palatino Linotype" w:hAnsi="Palatino Linotype" w:eastAsia="Calibri" w:cs="Tahoma"/>
          <w:b/>
          <w:iCs/>
          <w:szCs w:val="22"/>
          <w:lang w:eastAsia="es-ES_tradnl"/>
        </w:rPr>
      </w:pPr>
      <w:r w:rsidRPr="00E4080B">
        <w:rPr>
          <w:rFonts w:ascii="Palatino Linotype" w:hAnsi="Palatino Linotype" w:eastAsia="Calibri" w:cs="Tahoma"/>
          <w:b/>
          <w:iCs/>
          <w:szCs w:val="22"/>
          <w:lang w:eastAsia="es-ES_tradnl"/>
        </w:rPr>
        <w:t>Cu</w:t>
      </w:r>
      <w:r w:rsidR="00BE3DD1">
        <w:rPr>
          <w:rFonts w:ascii="Palatino Linotype" w:hAnsi="Palatino Linotype" w:eastAsia="Calibri" w:cs="Tahoma"/>
          <w:b/>
          <w:iCs/>
          <w:szCs w:val="22"/>
          <w:lang w:eastAsia="es-ES_tradnl"/>
        </w:rPr>
        <w:t>á</w:t>
      </w:r>
      <w:r w:rsidRPr="00E4080B">
        <w:rPr>
          <w:rFonts w:ascii="Palatino Linotype" w:hAnsi="Palatino Linotype" w:eastAsia="Calibri" w:cs="Tahoma"/>
          <w:b/>
          <w:iCs/>
          <w:szCs w:val="22"/>
          <w:lang w:eastAsia="es-ES_tradnl"/>
        </w:rPr>
        <w:t>ntas auditorías al presupuesto se han realizado y el resultado de estas.</w:t>
      </w:r>
    </w:p>
    <w:p w:rsidRPr="00E4080B" w:rsidR="00E4080B" w:rsidP="00E4080B" w:rsidRDefault="00E4080B" w14:paraId="5F5D1755" w14:textId="77777777">
      <w:pPr>
        <w:pStyle w:val="Prrafodelista"/>
        <w:numPr>
          <w:ilvl w:val="0"/>
          <w:numId w:val="22"/>
        </w:numPr>
        <w:tabs>
          <w:tab w:val="left" w:pos="4962"/>
        </w:tabs>
        <w:spacing w:line="360" w:lineRule="auto"/>
        <w:jc w:val="both"/>
        <w:rPr>
          <w:rFonts w:ascii="Palatino Linotype" w:hAnsi="Palatino Linotype" w:eastAsia="Calibri" w:cs="Tahoma"/>
          <w:b/>
          <w:iCs/>
          <w:szCs w:val="22"/>
          <w:lang w:val="es-ES" w:eastAsia="es-ES_tradnl"/>
        </w:rPr>
      </w:pPr>
      <w:r w:rsidRPr="00E4080B">
        <w:rPr>
          <w:rFonts w:ascii="Palatino Linotype" w:hAnsi="Palatino Linotype" w:eastAsia="Calibri" w:cs="Tahoma"/>
          <w:b/>
          <w:iCs/>
          <w:szCs w:val="22"/>
          <w:lang w:val="es-ES" w:eastAsia="es-ES_tradnl"/>
        </w:rPr>
        <w:t>Presupuesto de inversión se tiene asignado por año 2017 a la fecha a la Secretaría de Movilidad y anteriormente Secretaría de Comunicaciones.</w:t>
      </w:r>
    </w:p>
    <w:p w:rsidRPr="00E4080B" w:rsidR="00E4080B" w:rsidP="00E4080B" w:rsidRDefault="00E4080B" w14:paraId="115502A8" w14:textId="77777777">
      <w:pPr>
        <w:pStyle w:val="Prrafodelista"/>
        <w:numPr>
          <w:ilvl w:val="0"/>
          <w:numId w:val="22"/>
        </w:numPr>
        <w:tabs>
          <w:tab w:val="left" w:pos="4962"/>
        </w:tabs>
        <w:spacing w:line="360" w:lineRule="auto"/>
        <w:jc w:val="both"/>
        <w:rPr>
          <w:rFonts w:ascii="Palatino Linotype" w:hAnsi="Palatino Linotype" w:eastAsia="Calibri" w:cs="Tahoma"/>
          <w:b/>
          <w:iCs/>
          <w:szCs w:val="22"/>
          <w:lang w:val="es-ES" w:eastAsia="es-ES_tradnl"/>
        </w:rPr>
      </w:pPr>
      <w:r w:rsidRPr="00E4080B">
        <w:rPr>
          <w:rFonts w:ascii="Palatino Linotype" w:hAnsi="Palatino Linotype" w:eastAsia="Calibri" w:cs="Tahoma"/>
          <w:b/>
          <w:iCs/>
          <w:szCs w:val="22"/>
          <w:lang w:val="es-ES" w:eastAsia="es-ES_tradnl"/>
        </w:rPr>
        <w:t>Nombre y resultados de los proyectos realizados con este presupuesto.</w:t>
      </w:r>
    </w:p>
    <w:p w:rsidRPr="00E4080B" w:rsidR="00E4080B" w:rsidP="00E4080B" w:rsidRDefault="00E4080B" w14:paraId="0553944B" w14:textId="0CC27419">
      <w:pPr>
        <w:pStyle w:val="Prrafodelista"/>
        <w:numPr>
          <w:ilvl w:val="0"/>
          <w:numId w:val="22"/>
        </w:numPr>
        <w:tabs>
          <w:tab w:val="left" w:pos="4962"/>
        </w:tabs>
        <w:spacing w:line="360" w:lineRule="auto"/>
        <w:jc w:val="both"/>
        <w:rPr>
          <w:rFonts w:ascii="Palatino Linotype" w:hAnsi="Palatino Linotype" w:eastAsia="Calibri" w:cs="Tahoma"/>
          <w:b/>
          <w:iCs/>
          <w:szCs w:val="22"/>
          <w:lang w:val="es-ES" w:eastAsia="es-ES_tradnl"/>
        </w:rPr>
      </w:pPr>
      <w:r w:rsidRPr="00E4080B">
        <w:rPr>
          <w:rFonts w:ascii="Palatino Linotype" w:hAnsi="Palatino Linotype" w:eastAsia="Calibri" w:cs="Tahoma"/>
          <w:b/>
          <w:iCs/>
          <w:szCs w:val="22"/>
          <w:lang w:val="es-ES" w:eastAsia="es-ES_tradnl"/>
        </w:rPr>
        <w:t>Cu</w:t>
      </w:r>
      <w:r w:rsidR="00BE3DD1">
        <w:rPr>
          <w:rFonts w:ascii="Palatino Linotype" w:hAnsi="Palatino Linotype" w:eastAsia="Calibri" w:cs="Tahoma"/>
          <w:b/>
          <w:iCs/>
          <w:szCs w:val="22"/>
          <w:lang w:val="es-ES" w:eastAsia="es-ES_tradnl"/>
        </w:rPr>
        <w:t>á</w:t>
      </w:r>
      <w:r w:rsidRPr="00E4080B">
        <w:rPr>
          <w:rFonts w:ascii="Palatino Linotype" w:hAnsi="Palatino Linotype" w:eastAsia="Calibri" w:cs="Tahoma"/>
          <w:b/>
          <w:iCs/>
          <w:szCs w:val="22"/>
          <w:lang w:val="es-ES" w:eastAsia="es-ES_tradnl"/>
        </w:rPr>
        <w:t>nto se pagó a cada empresa que realiz</w:t>
      </w:r>
      <w:r w:rsidR="00BE3DD1">
        <w:rPr>
          <w:rFonts w:ascii="Palatino Linotype" w:hAnsi="Palatino Linotype" w:eastAsia="Calibri" w:cs="Tahoma"/>
          <w:b/>
          <w:iCs/>
          <w:szCs w:val="22"/>
          <w:lang w:val="es-ES" w:eastAsia="es-ES_tradnl"/>
        </w:rPr>
        <w:t>ó</w:t>
      </w:r>
      <w:r w:rsidRPr="00E4080B">
        <w:rPr>
          <w:rFonts w:ascii="Palatino Linotype" w:hAnsi="Palatino Linotype" w:eastAsia="Calibri" w:cs="Tahoma"/>
          <w:b/>
          <w:iCs/>
          <w:szCs w:val="22"/>
          <w:lang w:val="es-ES" w:eastAsia="es-ES_tradnl"/>
        </w:rPr>
        <w:t xml:space="preserve"> los estudios y proyectos.</w:t>
      </w:r>
    </w:p>
    <w:p w:rsidRPr="00E4080B" w:rsidR="00E4080B" w:rsidP="00E4080B" w:rsidRDefault="00E4080B" w14:paraId="726CA9A1" w14:textId="77777777">
      <w:pPr>
        <w:pStyle w:val="Prrafodelista"/>
        <w:numPr>
          <w:ilvl w:val="0"/>
          <w:numId w:val="22"/>
        </w:numPr>
        <w:tabs>
          <w:tab w:val="left" w:pos="4962"/>
        </w:tabs>
        <w:spacing w:line="360" w:lineRule="auto"/>
        <w:jc w:val="both"/>
        <w:rPr>
          <w:rFonts w:ascii="Palatino Linotype" w:hAnsi="Palatino Linotype" w:eastAsia="Calibri" w:cs="Tahoma"/>
          <w:b/>
          <w:iCs/>
          <w:szCs w:val="22"/>
          <w:lang w:val="es-ES" w:eastAsia="es-ES_tradnl"/>
        </w:rPr>
      </w:pPr>
      <w:r w:rsidRPr="00E4080B">
        <w:rPr>
          <w:rFonts w:ascii="Palatino Linotype" w:hAnsi="Palatino Linotype" w:eastAsia="Calibri" w:cs="Tahoma"/>
          <w:b/>
          <w:iCs/>
          <w:szCs w:val="22"/>
          <w:lang w:val="es-ES" w:eastAsia="es-ES_tradnl"/>
        </w:rPr>
        <w:t xml:space="preserve">El proceso de licitación o asignación directa y contratos de adquisición. </w:t>
      </w:r>
    </w:p>
    <w:p w:rsidRPr="00E4080B" w:rsidR="00E4080B" w:rsidP="00E4080B" w:rsidRDefault="00E4080B" w14:paraId="4DB48205" w14:textId="77777777">
      <w:pPr>
        <w:pStyle w:val="Prrafodelista"/>
        <w:spacing w:line="360" w:lineRule="auto"/>
        <w:jc w:val="both"/>
        <w:rPr>
          <w:rFonts w:ascii="Palatino Linotype" w:hAnsi="Palatino Linotype" w:eastAsia="Calibri" w:cs="Tahoma"/>
          <w:b/>
          <w:iCs/>
          <w:szCs w:val="22"/>
          <w:lang w:eastAsia="es-ES_tradnl"/>
        </w:rPr>
      </w:pPr>
    </w:p>
    <w:p w:rsidR="00E4080B" w:rsidP="00E4080B" w:rsidRDefault="00E4080B" w14:paraId="20ECCF76" w14:textId="77777777">
      <w:pPr>
        <w:spacing w:line="360" w:lineRule="auto"/>
        <w:ind w:right="-93"/>
        <w:jc w:val="both"/>
        <w:rPr>
          <w:rFonts w:ascii="Palatino Linotype" w:hAnsi="Palatino Linotype" w:cs="Tahoma"/>
          <w:sz w:val="22"/>
          <w:szCs w:val="22"/>
        </w:rPr>
      </w:pPr>
      <w:r>
        <w:rPr>
          <w:rFonts w:ascii="Palatino Linotype" w:hAnsi="Palatino Linotype" w:eastAsia="Calibri" w:cs="Tahoma"/>
          <w:iCs/>
          <w:sz w:val="22"/>
          <w:szCs w:val="22"/>
          <w:lang w:eastAsia="es-ES_tradnl"/>
        </w:rPr>
        <w:t xml:space="preserve">Respecto del punto 3 el Sujeto Obligado manifestó que no se han realizado auditorías al presupuesto, por lo que, </w:t>
      </w:r>
      <w:r>
        <w:rPr>
          <w:rFonts w:ascii="Palatino Linotype" w:hAnsi="Palatino Linotype" w:eastAsia="Calibri" w:cs="Tahoma"/>
          <w:bCs/>
          <w:iCs/>
          <w:sz w:val="22"/>
          <w:szCs w:val="22"/>
          <w:lang w:eastAsia="es-ES_tradnl"/>
        </w:rPr>
        <w:t>de tal manifestación</w:t>
      </w:r>
      <w:r>
        <w:rPr>
          <w:rFonts w:ascii="Palatino Linotype" w:hAnsi="Palatino Linotype" w:cs="Tahoma"/>
          <w:sz w:val="22"/>
          <w:szCs w:val="22"/>
        </w:rPr>
        <w:t>,</w:t>
      </w:r>
      <w:r w:rsidRPr="00CE47BC">
        <w:rPr>
          <w:rFonts w:ascii="Palatino Linotype" w:hAnsi="Palatino Linotype" w:cs="Tahoma"/>
          <w:sz w:val="22"/>
          <w:szCs w:val="22"/>
        </w:rPr>
        <w:t xml:space="preserve"> este Pleno considera que constituye una expresión en sentido negativo, ya que, es claro que dicha</w:t>
      </w:r>
      <w:r>
        <w:rPr>
          <w:rFonts w:ascii="Palatino Linotype" w:hAnsi="Palatino Linotype" w:cs="Tahoma"/>
          <w:sz w:val="22"/>
          <w:szCs w:val="22"/>
        </w:rPr>
        <w:t>s</w:t>
      </w:r>
      <w:r w:rsidRPr="00CE47BC">
        <w:rPr>
          <w:rFonts w:ascii="Palatino Linotype" w:hAnsi="Palatino Linotype" w:cs="Tahoma"/>
          <w:sz w:val="22"/>
          <w:szCs w:val="22"/>
        </w:rPr>
        <w:t xml:space="preserve"> manifestac</w:t>
      </w:r>
      <w:r>
        <w:rPr>
          <w:rFonts w:ascii="Palatino Linotype" w:hAnsi="Palatino Linotype" w:cs="Tahoma"/>
          <w:sz w:val="22"/>
          <w:szCs w:val="22"/>
        </w:rPr>
        <w:t>io</w:t>
      </w:r>
      <w:r w:rsidRPr="00CE47BC">
        <w:rPr>
          <w:rFonts w:ascii="Palatino Linotype" w:hAnsi="Palatino Linotype" w:cs="Tahoma"/>
          <w:sz w:val="22"/>
          <w:szCs w:val="22"/>
        </w:rPr>
        <w:t>n</w:t>
      </w:r>
      <w:r>
        <w:rPr>
          <w:rFonts w:ascii="Palatino Linotype" w:hAnsi="Palatino Linotype" w:cs="Tahoma"/>
          <w:sz w:val="22"/>
          <w:szCs w:val="22"/>
        </w:rPr>
        <w:t>es</w:t>
      </w:r>
      <w:r w:rsidRPr="00CE47BC">
        <w:rPr>
          <w:rFonts w:ascii="Palatino Linotype" w:hAnsi="Palatino Linotype" w:cs="Tahoma"/>
          <w:sz w:val="22"/>
          <w:szCs w:val="22"/>
        </w:rPr>
        <w:t xml:space="preserve"> se encuentra</w:t>
      </w:r>
      <w:r>
        <w:rPr>
          <w:rFonts w:ascii="Palatino Linotype" w:hAnsi="Palatino Linotype" w:cs="Tahoma"/>
          <w:sz w:val="22"/>
          <w:szCs w:val="22"/>
        </w:rPr>
        <w:t>n</w:t>
      </w:r>
      <w:r w:rsidRPr="00CE47BC">
        <w:rPr>
          <w:rFonts w:ascii="Palatino Linotype" w:hAnsi="Palatino Linotype" w:cs="Tahoma"/>
          <w:sz w:val="22"/>
          <w:szCs w:val="22"/>
        </w:rPr>
        <w:t xml:space="preserve"> relacionadas de manera directa </w:t>
      </w:r>
      <w:r>
        <w:rPr>
          <w:rFonts w:ascii="Palatino Linotype" w:hAnsi="Palatino Linotype" w:cs="Tahoma"/>
          <w:sz w:val="22"/>
          <w:szCs w:val="22"/>
        </w:rPr>
        <w:t>e in</w:t>
      </w:r>
      <w:r w:rsidRPr="00CE47BC">
        <w:rPr>
          <w:rFonts w:ascii="Palatino Linotype" w:hAnsi="Palatino Linotype" w:cs="Tahoma"/>
          <w:sz w:val="22"/>
          <w:szCs w:val="22"/>
        </w:rPr>
        <w:t>mediata con la solicitud de acceso a la infor</w:t>
      </w:r>
      <w:r>
        <w:rPr>
          <w:rFonts w:ascii="Palatino Linotype" w:hAnsi="Palatino Linotype" w:cs="Tahoma"/>
          <w:sz w:val="22"/>
          <w:szCs w:val="22"/>
        </w:rPr>
        <w:t>mación.</w:t>
      </w:r>
    </w:p>
    <w:p w:rsidR="00E4080B" w:rsidP="00E4080B" w:rsidRDefault="00E4080B" w14:paraId="37DFACF2" w14:textId="77777777">
      <w:pPr>
        <w:spacing w:line="360" w:lineRule="auto"/>
        <w:ind w:right="-93"/>
        <w:jc w:val="both"/>
        <w:rPr>
          <w:rFonts w:ascii="Palatino Linotype" w:hAnsi="Palatino Linotype" w:cs="Tahoma"/>
          <w:sz w:val="22"/>
          <w:szCs w:val="22"/>
        </w:rPr>
      </w:pPr>
    </w:p>
    <w:p w:rsidR="00E4080B" w:rsidP="00E4080B" w:rsidRDefault="00E4080B" w14:paraId="1AFA99E8" w14:textId="04161E12">
      <w:pPr>
        <w:spacing w:line="360" w:lineRule="auto"/>
        <w:jc w:val="both"/>
        <w:rPr>
          <w:rFonts w:ascii="Palatino Linotype" w:hAnsi="Palatino Linotype" w:cs="Tahoma"/>
          <w:sz w:val="22"/>
          <w:szCs w:val="24"/>
          <w:lang w:val="es-ES"/>
        </w:rPr>
      </w:pPr>
      <w:r w:rsidRPr="009D0858">
        <w:rPr>
          <w:rFonts w:ascii="Palatino Linotype" w:hAnsi="Palatino Linotype" w:cs="Tahoma"/>
          <w:sz w:val="22"/>
          <w:szCs w:val="24"/>
          <w:lang w:val="es-ES"/>
        </w:rPr>
        <w:t xml:space="preserve">Así, </w:t>
      </w:r>
      <w:r>
        <w:rPr>
          <w:rFonts w:ascii="Palatino Linotype" w:hAnsi="Palatino Linotype" w:cs="Tahoma"/>
          <w:sz w:val="22"/>
          <w:szCs w:val="24"/>
          <w:lang w:val="es-ES"/>
        </w:rPr>
        <w:t xml:space="preserve">al tratarse de </w:t>
      </w:r>
      <w:r w:rsidRPr="009D0858">
        <w:rPr>
          <w:rFonts w:ascii="Palatino Linotype" w:hAnsi="Palatino Linotype" w:cs="Tahoma"/>
          <w:sz w:val="22"/>
          <w:szCs w:val="24"/>
          <w:lang w:val="es-ES"/>
        </w:rPr>
        <w:t>hecho</w:t>
      </w:r>
      <w:r>
        <w:rPr>
          <w:rFonts w:ascii="Palatino Linotype" w:hAnsi="Palatino Linotype" w:cs="Tahoma"/>
          <w:sz w:val="22"/>
          <w:szCs w:val="24"/>
          <w:lang w:val="es-ES"/>
        </w:rPr>
        <w:t>s</w:t>
      </w:r>
      <w:r w:rsidRPr="009D0858">
        <w:rPr>
          <w:rFonts w:ascii="Palatino Linotype" w:hAnsi="Palatino Linotype" w:cs="Tahoma"/>
          <w:sz w:val="22"/>
          <w:szCs w:val="24"/>
          <w:lang w:val="es-ES"/>
        </w:rPr>
        <w:t xml:space="preserve"> negativo</w:t>
      </w:r>
      <w:r>
        <w:rPr>
          <w:rFonts w:ascii="Palatino Linotype" w:hAnsi="Palatino Linotype" w:cs="Tahoma"/>
          <w:sz w:val="22"/>
          <w:szCs w:val="24"/>
          <w:lang w:val="es-ES"/>
        </w:rPr>
        <w:t>s</w:t>
      </w:r>
      <w:r w:rsidRPr="009D0858">
        <w:rPr>
          <w:rFonts w:ascii="Palatino Linotype" w:hAnsi="Palatino Linotype" w:cs="Tahoma"/>
          <w:sz w:val="22"/>
          <w:szCs w:val="24"/>
          <w:lang w:val="es-ES"/>
        </w:rPr>
        <w:t xml:space="preserve">, es </w:t>
      </w:r>
      <w:r>
        <w:rPr>
          <w:rFonts w:ascii="Palatino Linotype" w:hAnsi="Palatino Linotype" w:cs="Tahoma"/>
          <w:sz w:val="22"/>
          <w:szCs w:val="24"/>
          <w:lang w:val="es-ES"/>
        </w:rPr>
        <w:t>evidente</w:t>
      </w:r>
      <w:r w:rsidRPr="009D0858">
        <w:rPr>
          <w:rFonts w:ascii="Palatino Linotype" w:hAnsi="Palatino Linotype" w:cs="Tahoma"/>
          <w:sz w:val="22"/>
          <w:szCs w:val="24"/>
          <w:lang w:val="es-ES"/>
        </w:rPr>
        <w:t xml:space="preserve"> que </w:t>
      </w:r>
      <w:r>
        <w:rPr>
          <w:rFonts w:ascii="Palatino Linotype" w:hAnsi="Palatino Linotype" w:cs="Tahoma"/>
          <w:sz w:val="22"/>
          <w:szCs w:val="24"/>
          <w:lang w:val="es-ES"/>
        </w:rPr>
        <w:t xml:space="preserve">la información solicitada </w:t>
      </w:r>
      <w:r w:rsidRPr="009D0858">
        <w:rPr>
          <w:rFonts w:ascii="Palatino Linotype" w:hAnsi="Palatino Linotype" w:cs="Tahoma"/>
          <w:sz w:val="22"/>
          <w:szCs w:val="24"/>
          <w:lang w:val="es-ES"/>
        </w:rPr>
        <w:t>no puede fácticamente obrar en los archivos del Sujeto</w:t>
      </w:r>
      <w:r w:rsidRPr="009D0858">
        <w:rPr>
          <w:rFonts w:ascii="Palatino Linotype" w:hAnsi="Palatino Linotype" w:cs="Tahoma"/>
          <w:b/>
          <w:sz w:val="22"/>
          <w:szCs w:val="24"/>
          <w:lang w:val="es-ES"/>
        </w:rPr>
        <w:t xml:space="preserve"> </w:t>
      </w:r>
      <w:r w:rsidRPr="009D0858">
        <w:rPr>
          <w:rFonts w:ascii="Palatino Linotype" w:hAnsi="Palatino Linotype" w:cs="Tahoma"/>
          <w:sz w:val="22"/>
          <w:szCs w:val="24"/>
          <w:lang w:val="es-ES"/>
        </w:rPr>
        <w:t xml:space="preserve">Obligado, ya que no puede probarse por ser lógica y materialmente imposible; asimismo, no se trata de un caso por el cual la negación del hecho implique la afirmación </w:t>
      </w:r>
      <w:r w:rsidRPr="009D0858" w:rsidR="00BE3DD1">
        <w:rPr>
          <w:rFonts w:ascii="Palatino Linotype" w:hAnsi="Palatino Linotype" w:cs="Tahoma"/>
          <w:sz w:val="22"/>
          <w:szCs w:val="24"/>
          <w:lang w:val="es-ES"/>
        </w:rPr>
        <w:t>de este</w:t>
      </w:r>
      <w:r w:rsidRPr="009D0858">
        <w:rPr>
          <w:rFonts w:ascii="Palatino Linotype" w:hAnsi="Palatino Linotype" w:cs="Tahoma"/>
          <w:sz w:val="22"/>
          <w:szCs w:val="24"/>
          <w:lang w:val="es-ES"/>
        </w:rPr>
        <w:t>, simplemente se está ante una notoria y evidente inexistencia fáctica de la información solicitada.</w:t>
      </w:r>
    </w:p>
    <w:p w:rsidR="00E4080B" w:rsidP="00815D79" w:rsidRDefault="00E4080B" w14:paraId="1AEF1287" w14:textId="77777777">
      <w:pPr>
        <w:spacing w:line="360" w:lineRule="auto"/>
        <w:jc w:val="both"/>
        <w:rPr>
          <w:rFonts w:ascii="Palatino Linotype" w:hAnsi="Palatino Linotype" w:eastAsia="Calibri" w:cs="Tahoma"/>
          <w:iCs/>
          <w:sz w:val="22"/>
          <w:szCs w:val="22"/>
          <w:lang w:eastAsia="es-ES_tradnl"/>
        </w:rPr>
      </w:pPr>
    </w:p>
    <w:p w:rsidRPr="005B3636" w:rsidR="004912AE" w:rsidP="004912AE" w:rsidRDefault="00E4080B" w14:paraId="60A69630" w14:textId="77777777">
      <w:pPr>
        <w:spacing w:line="360" w:lineRule="auto"/>
        <w:jc w:val="both"/>
        <w:rPr>
          <w:rFonts w:ascii="Palatino Linotype" w:hAnsi="Palatino Linotype" w:cs="Tahoma"/>
          <w:sz w:val="22"/>
          <w:szCs w:val="24"/>
        </w:rPr>
      </w:pPr>
      <w:r>
        <w:rPr>
          <w:rFonts w:ascii="Palatino Linotype" w:hAnsi="Palatino Linotype" w:eastAsia="Calibri" w:cs="Tahoma"/>
          <w:iCs/>
          <w:sz w:val="22"/>
          <w:szCs w:val="22"/>
          <w:lang w:eastAsia="es-ES_tradnl"/>
        </w:rPr>
        <w:lastRenderedPageBreak/>
        <w:t>Ahora bien, respecto los puntos 4, 5, 6 y 7 proporcionó diferentes montos de presupuesto, así como un listado de contratos que contiene el nombre de la obra o proyecto, el tipo de contratación, la empresa y la inversi</w:t>
      </w:r>
      <w:r w:rsidR="004912AE">
        <w:rPr>
          <w:rFonts w:ascii="Palatino Linotype" w:hAnsi="Palatino Linotype" w:eastAsia="Calibri" w:cs="Tahoma"/>
          <w:iCs/>
          <w:sz w:val="22"/>
          <w:szCs w:val="22"/>
          <w:lang w:eastAsia="es-ES_tradnl"/>
        </w:rPr>
        <w:t xml:space="preserve">ón asignada, así </w:t>
      </w:r>
      <w:r w:rsidR="004912AE">
        <w:rPr>
          <w:rFonts w:ascii="Palatino Linotype" w:hAnsi="Palatino Linotype" w:eastAsia="Calibri" w:cs="Tahoma"/>
          <w:iCs/>
          <w:sz w:val="22"/>
          <w:szCs w:val="22"/>
          <w:lang w:val="es-ES" w:eastAsia="es-ES_tradnl"/>
        </w:rPr>
        <w:t>sobre la información proporcionada por el Sujeto Obligado sobre estos puntos</w:t>
      </w:r>
      <w:r w:rsidR="004912AE">
        <w:rPr>
          <w:rFonts w:ascii="Palatino Linotype" w:hAnsi="Palatino Linotype" w:eastAsia="Calibri" w:cs="Tahoma"/>
          <w:iCs/>
          <w:sz w:val="22"/>
          <w:szCs w:val="22"/>
          <w:lang w:eastAsia="es-ES_tradnl"/>
        </w:rPr>
        <w:t>,</w:t>
      </w:r>
      <w:r w:rsidR="004912AE">
        <w:rPr>
          <w:rFonts w:ascii="Palatino Linotype" w:hAnsi="Palatino Linotype" w:eastAsia="Calibri" w:cs="Tahoma"/>
          <w:iCs/>
          <w:sz w:val="22"/>
          <w:szCs w:val="22"/>
          <w:lang w:val="es-ES" w:eastAsia="es-ES_tradnl"/>
        </w:rPr>
        <w:t xml:space="preserve"> </w:t>
      </w:r>
      <w:r w:rsidRPr="005B3636" w:rsidR="004912AE">
        <w:rPr>
          <w:rFonts w:ascii="Palatino Linotype" w:hAnsi="Palatino Linotype" w:cs="Tahoma"/>
          <w:sz w:val="22"/>
          <w:szCs w:val="24"/>
        </w:rPr>
        <w:t>este Órgano Garante no está facultado para manifestarse sobre la veracidad de lo afirmado por parte del Sujeto Obligado pues no existe precepto legal alguno en la Ley de la materia que lo faculte para ello</w:t>
      </w:r>
      <w:r w:rsidR="004912AE">
        <w:rPr>
          <w:rFonts w:ascii="Palatino Linotype" w:hAnsi="Palatino Linotype" w:cs="Tahoma"/>
          <w:sz w:val="22"/>
          <w:szCs w:val="24"/>
        </w:rPr>
        <w:t xml:space="preserve">, situación que </w:t>
      </w:r>
      <w:r w:rsidRPr="005B3636" w:rsidR="004912AE">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4912AE" w:rsidP="004912AE" w:rsidRDefault="004912AE" w14:paraId="71DCA4C6" w14:textId="77777777">
      <w:pPr>
        <w:spacing w:line="360" w:lineRule="auto"/>
        <w:jc w:val="both"/>
        <w:rPr>
          <w:rFonts w:ascii="Palatino Linotype" w:hAnsi="Palatino Linotype" w:cs="Tahoma"/>
          <w:sz w:val="22"/>
          <w:szCs w:val="24"/>
        </w:rPr>
      </w:pPr>
    </w:p>
    <w:p w:rsidRPr="000C748E" w:rsidR="004912AE" w:rsidP="004912AE" w:rsidRDefault="004912AE" w14:paraId="38AA2B01"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151DE" w:rsidP="00815D79" w:rsidRDefault="00A151DE" w14:paraId="73408E91" w14:textId="77777777">
      <w:pPr>
        <w:spacing w:line="360" w:lineRule="auto"/>
        <w:jc w:val="both"/>
        <w:rPr>
          <w:rFonts w:ascii="Palatino Linotype" w:hAnsi="Palatino Linotype" w:eastAsia="Calibri" w:cs="Tahoma"/>
          <w:iCs/>
          <w:sz w:val="22"/>
          <w:szCs w:val="22"/>
          <w:lang w:eastAsia="es-ES_tradnl"/>
        </w:rPr>
      </w:pPr>
    </w:p>
    <w:p w:rsidRPr="00C90B34" w:rsidR="00753661" w:rsidP="00753661" w:rsidRDefault="004912AE" w14:paraId="0EAA3C47"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iCs/>
          <w:sz w:val="22"/>
          <w:szCs w:val="22"/>
          <w:lang w:eastAsia="es-ES_tradnl"/>
        </w:rPr>
        <w:t xml:space="preserve">Así de lo anterior, se advierte que la Secretaría de Movilidad proporcionó diversa información que satisface parcialmente los requerimientos del Particular, ya que en el punto 7 </w:t>
      </w:r>
      <w:r w:rsidR="00753661">
        <w:rPr>
          <w:rFonts w:ascii="Palatino Linotype" w:hAnsi="Palatino Linotype" w:eastAsia="Calibri" w:cs="Tahoma"/>
          <w:iCs/>
          <w:sz w:val="22"/>
          <w:szCs w:val="22"/>
          <w:lang w:eastAsia="es-ES_tradnl"/>
        </w:rPr>
        <w:t>también</w:t>
      </w:r>
      <w:r>
        <w:rPr>
          <w:rFonts w:ascii="Palatino Linotype" w:hAnsi="Palatino Linotype" w:eastAsia="Calibri" w:cs="Tahoma"/>
          <w:iCs/>
          <w:sz w:val="22"/>
          <w:szCs w:val="22"/>
          <w:lang w:eastAsia="es-ES_tradnl"/>
        </w:rPr>
        <w:t xml:space="preserve"> requiere </w:t>
      </w:r>
      <w:r w:rsidR="00753661">
        <w:rPr>
          <w:rFonts w:ascii="Palatino Linotype" w:hAnsi="Palatino Linotype" w:eastAsia="Calibri" w:cs="Tahoma"/>
          <w:iCs/>
          <w:sz w:val="22"/>
          <w:szCs w:val="22"/>
          <w:lang w:eastAsia="es-ES_tradnl"/>
        </w:rPr>
        <w:t xml:space="preserve">los procesos de licitación o asignación directa, así como los contratos, no solo el número de estos, </w:t>
      </w:r>
      <w:r w:rsidR="00753661">
        <w:rPr>
          <w:rFonts w:ascii="Palatino Linotype" w:hAnsi="Palatino Linotype" w:cs="Tahoma"/>
          <w:sz w:val="22"/>
          <w:szCs w:val="22"/>
          <w:lang w:val="es-ES"/>
        </w:rPr>
        <w:t xml:space="preserve">en primer término, tenemos que </w:t>
      </w:r>
      <w:r w:rsidR="00753661">
        <w:rPr>
          <w:rFonts w:ascii="Palatino Linotype" w:hAnsi="Palatino Linotype" w:cs="Tahoma"/>
          <w:sz w:val="22"/>
          <w:szCs w:val="22"/>
          <w:lang w:eastAsia="es-MX"/>
        </w:rPr>
        <w:t xml:space="preserve">la información relacionada con los </w:t>
      </w:r>
      <w:r w:rsidR="00753661">
        <w:rPr>
          <w:rFonts w:ascii="Palatino Linotype" w:hAnsi="Palatino Linotype" w:cs="Tahoma"/>
          <w:sz w:val="22"/>
          <w:szCs w:val="22"/>
          <w:lang w:eastAsia="es-MX"/>
        </w:rPr>
        <w:lastRenderedPageBreak/>
        <w:t xml:space="preserve">procedimientos de adquisición del Sujeto Obligado se encuentra dentro de sus obligaciones de transparencia </w:t>
      </w:r>
      <w:r w:rsidRPr="00C90B34" w:rsidR="00753661">
        <w:rPr>
          <w:rFonts w:ascii="Palatino Linotype" w:hAnsi="Palatino Linotype" w:eastAsia="Calibri" w:cs="Tahoma"/>
          <w:bCs/>
          <w:sz w:val="22"/>
          <w:szCs w:val="22"/>
          <w:lang w:eastAsia="en-US"/>
        </w:rPr>
        <w:t>de acuerdo a lo señalado en el artículo 92, fracción XXI</w:t>
      </w:r>
      <w:r w:rsidR="00753661">
        <w:rPr>
          <w:rFonts w:ascii="Palatino Linotype" w:hAnsi="Palatino Linotype" w:eastAsia="Calibri" w:cs="Tahoma"/>
          <w:bCs/>
          <w:sz w:val="22"/>
          <w:szCs w:val="22"/>
          <w:lang w:eastAsia="en-US"/>
        </w:rPr>
        <w:t>X</w:t>
      </w:r>
      <w:r w:rsidRPr="00C90B34" w:rsidR="00753661">
        <w:rPr>
          <w:rFonts w:ascii="Palatino Linotype" w:hAnsi="Palatino Linotype" w:eastAsia="Calibri" w:cs="Tahoma"/>
          <w:bCs/>
          <w:sz w:val="22"/>
          <w:szCs w:val="22"/>
          <w:lang w:eastAsia="en-US"/>
        </w:rPr>
        <w:t>, de la Ley de Transparencia y Acceso a la Información Pública del Estado de México y Municipios, que se transcribe a continuación:</w:t>
      </w:r>
    </w:p>
    <w:p w:rsidR="00753661" w:rsidP="00753661" w:rsidRDefault="00753661" w14:paraId="33D71CFA" w14:textId="77777777">
      <w:pPr>
        <w:spacing w:line="360" w:lineRule="auto"/>
        <w:ind w:right="-93"/>
        <w:jc w:val="both"/>
        <w:rPr>
          <w:rFonts w:ascii="Palatino Linotype" w:hAnsi="Palatino Linotype" w:eastAsia="Calibri" w:cs="Tahoma"/>
          <w:bCs/>
          <w:sz w:val="22"/>
          <w:szCs w:val="22"/>
          <w:lang w:eastAsia="en-US"/>
        </w:rPr>
      </w:pPr>
    </w:p>
    <w:p w:rsidRPr="00C90B34" w:rsidR="00753661" w:rsidP="00753661" w:rsidRDefault="00753661" w14:paraId="5E7F6A9A" w14:textId="77777777">
      <w:pPr>
        <w:spacing w:line="360" w:lineRule="auto"/>
        <w:ind w:left="567" w:right="539"/>
        <w:jc w:val="both"/>
        <w:rPr>
          <w:rFonts w:ascii="Palatino Linotype" w:hAnsi="Palatino Linotype"/>
          <w:i/>
          <w:szCs w:val="22"/>
        </w:rPr>
      </w:pPr>
      <w:r w:rsidRPr="00C90B34">
        <w:rPr>
          <w:rFonts w:ascii="Palatino Linotype" w:hAnsi="Palatino Linotype"/>
          <w:b/>
          <w:i/>
          <w:szCs w:val="22"/>
        </w:rPr>
        <w:t>Artículo 92.</w:t>
      </w:r>
      <w:r w:rsidRPr="00C90B34">
        <w:rPr>
          <w:rFonts w:ascii="Palatino Linotype" w:hAnsi="Palatino Linotype"/>
          <w:i/>
          <w:szCs w:val="22"/>
        </w:rPr>
        <w:t xml:space="preserve"> </w:t>
      </w:r>
      <w:r>
        <w:rPr>
          <w:rFonts w:ascii="Palatino Linotype" w:hAnsi="Palatino Linotype"/>
          <w:i/>
          <w:szCs w:val="22"/>
        </w:rPr>
        <w:t>…</w:t>
      </w:r>
    </w:p>
    <w:p w:rsidRPr="00C90B34" w:rsidR="00753661" w:rsidP="00753661" w:rsidRDefault="00753661" w14:paraId="5929703C" w14:textId="77777777">
      <w:pPr>
        <w:spacing w:line="360" w:lineRule="auto"/>
        <w:ind w:left="567" w:right="539"/>
        <w:jc w:val="both"/>
        <w:rPr>
          <w:rFonts w:ascii="Palatino Linotype" w:hAnsi="Palatino Linotype"/>
          <w:i/>
          <w:szCs w:val="22"/>
        </w:rPr>
      </w:pPr>
    </w:p>
    <w:p w:rsidRPr="00C90B34" w:rsidR="00753661" w:rsidP="00753661" w:rsidRDefault="00753661" w14:paraId="25C382EB" w14:textId="77777777">
      <w:pPr>
        <w:spacing w:line="360" w:lineRule="auto"/>
        <w:ind w:left="567" w:right="539"/>
        <w:jc w:val="both"/>
        <w:rPr>
          <w:rFonts w:ascii="Palatino Linotype" w:hAnsi="Palatino Linotype"/>
          <w:b/>
          <w:i/>
          <w:szCs w:val="22"/>
        </w:rPr>
      </w:pPr>
      <w:r w:rsidRPr="00C90B34">
        <w:rPr>
          <w:rFonts w:ascii="Palatino Linotype" w:hAnsi="Palatino Linotype"/>
          <w:i/>
          <w:szCs w:val="22"/>
        </w:rPr>
        <w:tab/>
      </w:r>
      <w:r w:rsidRPr="00C90B34">
        <w:rPr>
          <w:rFonts w:ascii="Palatino Linotype" w:hAnsi="Palatino Linotype"/>
          <w:b/>
          <w:i/>
          <w:szCs w:val="22"/>
        </w:rPr>
        <w:t xml:space="preserve">I </w:t>
      </w:r>
      <w:r w:rsidRPr="00C90B34">
        <w:rPr>
          <w:rFonts w:ascii="Palatino Linotype" w:hAnsi="Palatino Linotype"/>
          <w:i/>
          <w:szCs w:val="22"/>
        </w:rPr>
        <w:t>al</w:t>
      </w:r>
      <w:r w:rsidRPr="00C90B34">
        <w:rPr>
          <w:rFonts w:ascii="Palatino Linotype" w:hAnsi="Palatino Linotype"/>
          <w:b/>
          <w:i/>
          <w:szCs w:val="22"/>
        </w:rPr>
        <w:t xml:space="preserve"> XX</w:t>
      </w:r>
      <w:r>
        <w:rPr>
          <w:rFonts w:ascii="Palatino Linotype" w:hAnsi="Palatino Linotype"/>
          <w:b/>
          <w:i/>
          <w:szCs w:val="22"/>
        </w:rPr>
        <w:t>VIII</w:t>
      </w:r>
      <w:r w:rsidRPr="00C90B34">
        <w:rPr>
          <w:rFonts w:ascii="Palatino Linotype" w:hAnsi="Palatino Linotype"/>
          <w:b/>
          <w:i/>
          <w:szCs w:val="22"/>
        </w:rPr>
        <w:t>…</w:t>
      </w:r>
    </w:p>
    <w:p w:rsidRPr="00D945C8" w:rsidR="00753661" w:rsidP="00753661" w:rsidRDefault="00753661" w14:paraId="58823208"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XXIX. </w:t>
      </w:r>
      <w:r w:rsidRPr="00D945C8">
        <w:rPr>
          <w:rFonts w:ascii="Palatino Linotype" w:hAnsi="Palatino Linotype"/>
          <w:i/>
          <w:szCs w:val="22"/>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Pr="00D945C8" w:rsidR="00753661" w:rsidP="00753661" w:rsidRDefault="00753661" w14:paraId="15C653BF"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a) </w:t>
      </w:r>
      <w:r w:rsidRPr="00D945C8">
        <w:rPr>
          <w:rFonts w:ascii="Palatino Linotype" w:hAnsi="Palatino Linotype"/>
          <w:i/>
          <w:szCs w:val="22"/>
        </w:rPr>
        <w:t>De licitaciones públicas o procedimientos de invitación restringida:</w:t>
      </w:r>
    </w:p>
    <w:p w:rsidRPr="00D945C8" w:rsidR="00753661" w:rsidP="00753661" w:rsidRDefault="00753661" w14:paraId="74877D02"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1) La convocatoria o invitación emitida, así como los fundamentos legales</w:t>
      </w:r>
      <w:r>
        <w:rPr>
          <w:rFonts w:ascii="Palatino Linotype" w:hAnsi="Palatino Linotype"/>
          <w:i/>
          <w:szCs w:val="22"/>
        </w:rPr>
        <w:t xml:space="preserve"> </w:t>
      </w:r>
      <w:r w:rsidRPr="00D945C8">
        <w:rPr>
          <w:rFonts w:ascii="Palatino Linotype" w:hAnsi="Palatino Linotype"/>
          <w:i/>
          <w:szCs w:val="22"/>
        </w:rPr>
        <w:t>aplicados para llevarla a cabo;</w:t>
      </w:r>
    </w:p>
    <w:p w:rsidRPr="00D945C8" w:rsidR="00753661" w:rsidP="00753661" w:rsidRDefault="00753661" w14:paraId="0CD39F87"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2) Los nombres de los participantes o invitados;</w:t>
      </w:r>
    </w:p>
    <w:p w:rsidRPr="00D945C8" w:rsidR="00753661" w:rsidP="00753661" w:rsidRDefault="00753661" w14:paraId="2D9BC3CD"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3) El nombre del ganador y las razones que lo justifican;</w:t>
      </w:r>
    </w:p>
    <w:p w:rsidRPr="00D945C8" w:rsidR="00753661" w:rsidP="00753661" w:rsidRDefault="00753661" w14:paraId="4BB36D6F"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4) El área solicitante y la responsable de su ejecución;</w:t>
      </w:r>
    </w:p>
    <w:p w:rsidRPr="00B11B9F" w:rsidR="00753661" w:rsidP="00753661" w:rsidRDefault="00753661" w14:paraId="3D7A0C9F"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5) Las convocatorias e invitaciones emitidas;</w:t>
      </w:r>
    </w:p>
    <w:p w:rsidRPr="00B11B9F" w:rsidR="00753661" w:rsidP="00753661" w:rsidRDefault="00753661" w14:paraId="0E430CAD"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6) Los dictámenes y fallo de adjudicación;</w:t>
      </w:r>
    </w:p>
    <w:p w:rsidRPr="00B11B9F" w:rsidR="00753661" w:rsidP="00753661" w:rsidRDefault="00753661" w14:paraId="3D4A0551"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7) El contrato y, en su caso, sus anexos;</w:t>
      </w:r>
    </w:p>
    <w:p w:rsidRPr="00B11B9F" w:rsidR="00753661" w:rsidP="00753661" w:rsidRDefault="00753661" w14:paraId="5BBABE4E" w14:textId="77777777">
      <w:pPr>
        <w:spacing w:line="360" w:lineRule="auto"/>
        <w:ind w:left="567" w:right="539"/>
        <w:jc w:val="both"/>
        <w:rPr>
          <w:rFonts w:ascii="Palatino Linotype" w:hAnsi="Palatino Linotype"/>
          <w:bCs/>
          <w:i/>
          <w:szCs w:val="22"/>
        </w:rPr>
      </w:pPr>
      <w:r w:rsidRPr="00B11B9F">
        <w:rPr>
          <w:rFonts w:ascii="Palatino Linotype" w:hAnsi="Palatino Linotype"/>
          <w:bCs/>
          <w:i/>
          <w:szCs w:val="22"/>
        </w:rPr>
        <w:t>8) Los mecanismos de vigilancia y supervisión, incluyendo en su caso, los estudios de impacto urbano y ambiental, según corresponda;</w:t>
      </w:r>
    </w:p>
    <w:p w:rsidRPr="00B11B9F" w:rsidR="00753661" w:rsidP="00753661" w:rsidRDefault="00753661" w14:paraId="262393EC"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9) La partida presupuestal, de conformidad con el clasificador por objeto del gasto, en el caso de ser aplicable;</w:t>
      </w:r>
    </w:p>
    <w:p w:rsidRPr="00B11B9F" w:rsidR="00753661" w:rsidP="00753661" w:rsidRDefault="00753661" w14:paraId="3DEE998E"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10) Origen de los recursos especificando si son federales, estatales o municipales, así como el tipo de fondo de participación o aportación respectiva;</w:t>
      </w:r>
    </w:p>
    <w:p w:rsidRPr="00B11B9F" w:rsidR="00753661" w:rsidP="00753661" w:rsidRDefault="00753661" w14:paraId="0585A7BE"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t>11) Los convenios modificatorios que, en su caso, sean firmados, precisando el objeto y la fecha de celebración;</w:t>
      </w:r>
    </w:p>
    <w:p w:rsidRPr="00B11B9F" w:rsidR="00753661" w:rsidP="00753661" w:rsidRDefault="00753661" w14:paraId="7380DE9D" w14:textId="77777777">
      <w:pPr>
        <w:spacing w:line="360" w:lineRule="auto"/>
        <w:ind w:left="567" w:right="539"/>
        <w:jc w:val="both"/>
        <w:rPr>
          <w:rFonts w:ascii="Palatino Linotype" w:hAnsi="Palatino Linotype"/>
          <w:bCs/>
          <w:i/>
          <w:szCs w:val="22"/>
        </w:rPr>
      </w:pPr>
      <w:r w:rsidRPr="00B11B9F">
        <w:rPr>
          <w:rFonts w:ascii="Palatino Linotype" w:hAnsi="Palatino Linotype"/>
          <w:bCs/>
          <w:i/>
          <w:szCs w:val="22"/>
        </w:rPr>
        <w:t>12) Los informes de avance físico y financiero sobre las obras o servicios contratados;</w:t>
      </w:r>
    </w:p>
    <w:p w:rsidRPr="00B11B9F" w:rsidR="00753661" w:rsidP="00753661" w:rsidRDefault="00753661" w14:paraId="31E92EE3" w14:textId="77777777">
      <w:pPr>
        <w:spacing w:line="360" w:lineRule="auto"/>
        <w:ind w:left="567" w:right="539"/>
        <w:jc w:val="both"/>
        <w:rPr>
          <w:rFonts w:ascii="Palatino Linotype" w:hAnsi="Palatino Linotype"/>
          <w:i/>
          <w:szCs w:val="22"/>
        </w:rPr>
      </w:pPr>
      <w:r w:rsidRPr="00B11B9F">
        <w:rPr>
          <w:rFonts w:ascii="Palatino Linotype" w:hAnsi="Palatino Linotype"/>
          <w:i/>
          <w:szCs w:val="22"/>
        </w:rPr>
        <w:lastRenderedPageBreak/>
        <w:t>13) El convenio de terminación; y</w:t>
      </w:r>
    </w:p>
    <w:p w:rsidR="00753661" w:rsidP="00753661" w:rsidRDefault="00753661" w14:paraId="59B88C0F" w14:textId="77777777">
      <w:pPr>
        <w:spacing w:line="360" w:lineRule="auto"/>
        <w:ind w:left="567" w:right="539"/>
        <w:jc w:val="both"/>
        <w:rPr>
          <w:rFonts w:ascii="Palatino Linotype" w:hAnsi="Palatino Linotype"/>
          <w:i/>
          <w:szCs w:val="22"/>
        </w:rPr>
      </w:pPr>
      <w:r w:rsidRPr="00D945C8">
        <w:rPr>
          <w:rFonts w:ascii="Palatino Linotype" w:hAnsi="Palatino Linotype"/>
          <w:i/>
          <w:szCs w:val="22"/>
        </w:rPr>
        <w:t>14) El finiquito.</w:t>
      </w:r>
      <w:r w:rsidRPr="00D945C8">
        <w:rPr>
          <w:rFonts w:ascii="Palatino Linotype" w:hAnsi="Palatino Linotype"/>
          <w:i/>
          <w:szCs w:val="22"/>
        </w:rPr>
        <w:cr/>
      </w:r>
      <w:r>
        <w:rPr>
          <w:rFonts w:ascii="Palatino Linotype" w:hAnsi="Palatino Linotype"/>
          <w:i/>
          <w:szCs w:val="22"/>
        </w:rPr>
        <w:t>b) …</w:t>
      </w:r>
    </w:p>
    <w:p w:rsidR="00753661" w:rsidP="00753661" w:rsidRDefault="00753661" w14:paraId="17E2143D" w14:textId="77777777">
      <w:pPr>
        <w:spacing w:line="360" w:lineRule="auto"/>
        <w:ind w:left="708" w:right="-93"/>
        <w:jc w:val="both"/>
        <w:rPr>
          <w:rFonts w:ascii="Palatino Linotype" w:hAnsi="Palatino Linotype"/>
          <w:b/>
          <w:i/>
          <w:szCs w:val="22"/>
        </w:rPr>
      </w:pPr>
    </w:p>
    <w:p w:rsidR="00753661" w:rsidP="00753661" w:rsidRDefault="00753661" w14:paraId="572F1424"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noProof/>
          <w:sz w:val="22"/>
          <w:szCs w:val="22"/>
          <w:lang w:eastAsia="es-MX"/>
        </w:rPr>
        <w:t xml:space="preserve">Aunado a lo anterior, </w:t>
      </w:r>
      <w:r>
        <w:rPr>
          <w:rFonts w:ascii="Palatino Linotype" w:hAnsi="Palatino Linotype" w:eastAsia="Calibri" w:cs="Tahoma"/>
          <w:bCs/>
          <w:sz w:val="22"/>
          <w:szCs w:val="22"/>
          <w:lang w:eastAsia="en-US"/>
        </w:rPr>
        <w:t>la</w:t>
      </w:r>
      <w:r w:rsidRPr="001E0D8F">
        <w:rPr>
          <w:rFonts w:ascii="Palatino Linotype" w:hAnsi="Palatino Linotype" w:eastAsia="Calibri" w:cs="Tahoma"/>
          <w:bCs/>
          <w:sz w:val="22"/>
          <w:szCs w:val="22"/>
          <w:lang w:eastAsia="en-US"/>
        </w:rPr>
        <w:t xml:space="preserve"> </w:t>
      </w:r>
      <w:r w:rsidRPr="00DF2F73">
        <w:rPr>
          <w:rFonts w:ascii="Palatino Linotype" w:hAnsi="Palatino Linotype" w:eastAsia="Calibri" w:cs="Tahoma"/>
          <w:bCs/>
          <w:sz w:val="22"/>
          <w:szCs w:val="22"/>
          <w:lang w:eastAsia="en-US"/>
        </w:rPr>
        <w:t>Ley de Contratación Pública del Estado de México y Municipios</w:t>
      </w:r>
      <w:r>
        <w:rPr>
          <w:rFonts w:ascii="Palatino Linotype" w:hAnsi="Palatino Linotype" w:eastAsia="Calibri" w:cs="Tahoma"/>
          <w:bCs/>
          <w:sz w:val="22"/>
          <w:szCs w:val="22"/>
          <w:lang w:eastAsia="en-US"/>
        </w:rPr>
        <w:t>, señala lo siguiente:</w:t>
      </w:r>
    </w:p>
    <w:p w:rsidR="00753661" w:rsidP="00753661" w:rsidRDefault="00753661" w14:paraId="44249AD2" w14:textId="77777777">
      <w:pPr>
        <w:spacing w:line="360" w:lineRule="auto"/>
        <w:ind w:right="-93"/>
        <w:jc w:val="both"/>
        <w:rPr>
          <w:rFonts w:ascii="Palatino Linotype" w:hAnsi="Palatino Linotype" w:eastAsia="Calibri" w:cs="Tahoma"/>
          <w:b/>
          <w:sz w:val="22"/>
          <w:szCs w:val="22"/>
          <w:lang w:eastAsia="en-US"/>
        </w:rPr>
      </w:pPr>
    </w:p>
    <w:p w:rsidRPr="00DF2F73" w:rsidR="00753661" w:rsidP="00753661" w:rsidRDefault="00753661" w14:paraId="4B5439CA"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753661" w:rsidP="00753661" w:rsidRDefault="00753661" w14:paraId="7939C981" w14:textId="77777777">
      <w:pPr>
        <w:spacing w:line="360" w:lineRule="auto"/>
        <w:ind w:left="567" w:right="539"/>
        <w:jc w:val="both"/>
        <w:rPr>
          <w:rFonts w:ascii="Palatino Linotype" w:hAnsi="Palatino Linotype" w:eastAsia="Calibri" w:cs="Tahoma"/>
          <w:b/>
          <w:i/>
          <w:iCs/>
          <w:lang w:eastAsia="en-US"/>
        </w:rPr>
      </w:pPr>
    </w:p>
    <w:p w:rsidRPr="00DF2F73" w:rsidR="00753661" w:rsidP="00753661" w:rsidRDefault="00753661" w14:paraId="38F452E0"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753661" w:rsidP="00753661" w:rsidRDefault="00753661" w14:paraId="101C1C57"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Pr="00F35F89" w:rsidR="00753661" w:rsidP="00753661" w:rsidRDefault="00753661" w14:paraId="2177FB97"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753661" w:rsidP="00753661" w:rsidRDefault="00753661" w14:paraId="12FB9C5C" w14:textId="77777777">
      <w:pPr>
        <w:spacing w:line="360" w:lineRule="auto"/>
        <w:ind w:left="567" w:right="539"/>
        <w:jc w:val="both"/>
        <w:rPr>
          <w:rFonts w:ascii="Palatino Linotype" w:hAnsi="Palatino Linotype" w:eastAsia="Calibri" w:cs="Tahoma"/>
          <w:bCs/>
          <w:i/>
          <w:iCs/>
          <w:lang w:eastAsia="en-US"/>
        </w:rPr>
      </w:pPr>
    </w:p>
    <w:p w:rsidRPr="00D44E87" w:rsidR="00753661" w:rsidP="00753661" w:rsidRDefault="00753661" w14:paraId="59AA3A5B"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
          <w:bCs/>
          <w:i/>
          <w:iCs/>
          <w:lang w:eastAsia="en-US"/>
        </w:rPr>
        <w:t>Artículo 35.-</w:t>
      </w:r>
      <w:r w:rsidRPr="00D44E87">
        <w:rPr>
          <w:rFonts w:ascii="Palatino Linotype" w:hAnsi="Palatino Linotype" w:eastAsia="Calibri" w:cs="Tahoma"/>
          <w:bCs/>
          <w:i/>
          <w:iCs/>
          <w:lang w:eastAsia="en-US"/>
        </w:rPr>
        <w:t xml:space="preserve"> En los procedimientos de licitación pública se observará lo siguiente:</w:t>
      </w:r>
    </w:p>
    <w:p w:rsidR="00753661" w:rsidP="00753661" w:rsidRDefault="00753661" w14:paraId="728D9317"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t>I. El acto de presentación y apertura de propuestas se llevará a cabo por el servidor público que</w:t>
      </w:r>
      <w:r>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designe la convocante, conforme al procedimiento que se establezca en el reglamento de esta Ley.</w:t>
      </w:r>
    </w:p>
    <w:p w:rsidR="00753661" w:rsidP="00753661" w:rsidRDefault="00753661" w14:paraId="3C50D7FC"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Cs/>
          <w:i/>
          <w:iCs/>
          <w:lang w:eastAsia="en-US"/>
        </w:rPr>
        <w:t>II. El comité de adquisiciones y servicios evaluará y analizará las propuestas técnicas y económicas</w:t>
      </w:r>
      <w:r>
        <w:rPr>
          <w:rFonts w:ascii="Palatino Linotype" w:hAnsi="Palatino Linotype" w:eastAsia="Calibri" w:cs="Tahoma"/>
          <w:bCs/>
          <w:i/>
          <w:iCs/>
          <w:lang w:eastAsia="en-US"/>
        </w:rPr>
        <w:t xml:space="preserve"> </w:t>
      </w:r>
      <w:r w:rsidRPr="00AA146E">
        <w:rPr>
          <w:rFonts w:ascii="Palatino Linotype" w:hAnsi="Palatino Linotype" w:eastAsia="Calibri" w:cs="Tahoma"/>
          <w:bCs/>
          <w:i/>
          <w:iCs/>
          <w:lang w:eastAsia="en-US"/>
        </w:rPr>
        <w:t>presentadas por los licitantes en el ámbito de las respectivas competencias de sus integrantes, y</w:t>
      </w:r>
      <w:r>
        <w:rPr>
          <w:rFonts w:ascii="Palatino Linotype" w:hAnsi="Palatino Linotype" w:eastAsia="Calibri" w:cs="Tahoma"/>
          <w:bCs/>
          <w:i/>
          <w:iCs/>
          <w:lang w:eastAsia="en-US"/>
        </w:rPr>
        <w:t xml:space="preserve"> </w:t>
      </w:r>
      <w:r w:rsidRPr="00AA146E">
        <w:rPr>
          <w:rFonts w:ascii="Palatino Linotype" w:hAnsi="Palatino Linotype" w:eastAsia="Calibri" w:cs="Tahoma"/>
          <w:bCs/>
          <w:i/>
          <w:iCs/>
          <w:lang w:eastAsia="en-US"/>
        </w:rPr>
        <w:t>emitirá el dictamen de adjudicación.</w:t>
      </w:r>
    </w:p>
    <w:p w:rsidR="00753661" w:rsidP="00753661" w:rsidRDefault="00753661" w14:paraId="047AB77E" w14:textId="77777777">
      <w:pPr>
        <w:spacing w:line="360" w:lineRule="auto"/>
        <w:ind w:left="567" w:right="539"/>
        <w:jc w:val="both"/>
        <w:rPr>
          <w:rFonts w:ascii="Palatino Linotype" w:hAnsi="Palatino Linotype" w:eastAsia="Calibri" w:cs="Tahoma"/>
          <w:bCs/>
          <w:i/>
          <w:iCs/>
          <w:lang w:eastAsia="en-US"/>
        </w:rPr>
      </w:pPr>
      <w:r>
        <w:rPr>
          <w:rFonts w:ascii="Palatino Linotype" w:hAnsi="Palatino Linotype" w:eastAsia="Calibri" w:cs="Tahoma"/>
          <w:bCs/>
          <w:i/>
          <w:iCs/>
          <w:lang w:eastAsia="en-US"/>
        </w:rPr>
        <w:t>III a VIII…</w:t>
      </w:r>
    </w:p>
    <w:p w:rsidR="00753661" w:rsidP="00753661" w:rsidRDefault="00753661" w14:paraId="72DE0130" w14:textId="77777777">
      <w:pPr>
        <w:spacing w:line="360" w:lineRule="auto"/>
        <w:ind w:left="567" w:right="539"/>
        <w:jc w:val="both"/>
        <w:rPr>
          <w:rFonts w:ascii="Palatino Linotype" w:hAnsi="Palatino Linotype" w:eastAsia="Calibri" w:cs="Tahoma"/>
          <w:bCs/>
          <w:i/>
          <w:iCs/>
          <w:lang w:eastAsia="en-US"/>
        </w:rPr>
      </w:pPr>
    </w:p>
    <w:p w:rsidRPr="00D44E87" w:rsidR="00753661" w:rsidP="00753661" w:rsidRDefault="00753661" w14:paraId="49E072EB" w14:textId="77777777">
      <w:pPr>
        <w:spacing w:line="360" w:lineRule="auto"/>
        <w:ind w:left="567" w:right="539"/>
        <w:jc w:val="both"/>
        <w:rPr>
          <w:rFonts w:ascii="Palatino Linotype" w:hAnsi="Palatino Linotype" w:eastAsia="Calibri" w:cs="Tahoma"/>
          <w:bCs/>
          <w:i/>
          <w:iCs/>
          <w:lang w:eastAsia="en-US"/>
        </w:rPr>
      </w:pPr>
      <w:r w:rsidRPr="00AA146E">
        <w:rPr>
          <w:rFonts w:ascii="Palatino Linotype" w:hAnsi="Palatino Linotype" w:eastAsia="Calibri" w:cs="Tahoma"/>
          <w:b/>
          <w:bCs/>
          <w:i/>
          <w:iCs/>
          <w:lang w:eastAsia="en-US"/>
        </w:rPr>
        <w:t>Artículo 36</w:t>
      </w:r>
      <w:r w:rsidRPr="00D44E87">
        <w:rPr>
          <w:rFonts w:ascii="Palatino Linotype" w:hAnsi="Palatino Linotype" w:eastAsia="Calibri" w:cs="Tahoma"/>
          <w:bCs/>
          <w:i/>
          <w:iCs/>
          <w:lang w:eastAsia="en-US"/>
        </w:rPr>
        <w:t>.- El acto de presentación y apertura de propuestas se celebrará de manera pública y en</w:t>
      </w:r>
      <w:r>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presencia de todos los oferentes, en la forma siguiente:</w:t>
      </w:r>
    </w:p>
    <w:p w:rsidRPr="00D44E87" w:rsidR="00753661" w:rsidP="00753661" w:rsidRDefault="00753661" w14:paraId="42A56B2D"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t>I. Los licitantes presentarán, por escrito y en sobre cerrado por separado, sus propuestas técnica y</w:t>
      </w:r>
      <w:r>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económica, así como los demás documentos requeridos en las bases de la licitación.</w:t>
      </w:r>
    </w:p>
    <w:p w:rsidRPr="00D44E87" w:rsidR="00753661" w:rsidP="00753661" w:rsidRDefault="00753661" w14:paraId="5F0D73F7" w14:textId="77777777">
      <w:pPr>
        <w:spacing w:line="360" w:lineRule="auto"/>
        <w:ind w:left="567" w:right="539"/>
        <w:jc w:val="both"/>
        <w:rPr>
          <w:rFonts w:ascii="Palatino Linotype" w:hAnsi="Palatino Linotype" w:eastAsia="Calibri" w:cs="Tahoma"/>
          <w:bCs/>
          <w:i/>
          <w:iCs/>
          <w:lang w:eastAsia="en-US"/>
        </w:rPr>
      </w:pPr>
      <w:r w:rsidRPr="00D44E87">
        <w:rPr>
          <w:rFonts w:ascii="Palatino Linotype" w:hAnsi="Palatino Linotype" w:eastAsia="Calibri" w:cs="Tahoma"/>
          <w:bCs/>
          <w:i/>
          <w:iCs/>
          <w:lang w:eastAsia="en-US"/>
        </w:rPr>
        <w:lastRenderedPageBreak/>
        <w:t>II. La apertura de propuestas podrá efectuarse cuando se haya presentado una propuesta cuando</w:t>
      </w:r>
      <w:r>
        <w:rPr>
          <w:rFonts w:ascii="Palatino Linotype" w:hAnsi="Palatino Linotype" w:eastAsia="Calibri" w:cs="Tahoma"/>
          <w:bCs/>
          <w:i/>
          <w:iCs/>
          <w:lang w:eastAsia="en-US"/>
        </w:rPr>
        <w:t xml:space="preserve"> </w:t>
      </w:r>
      <w:r w:rsidRPr="00D44E87">
        <w:rPr>
          <w:rFonts w:ascii="Palatino Linotype" w:hAnsi="Palatino Linotype" w:eastAsia="Calibri" w:cs="Tahoma"/>
          <w:bCs/>
          <w:i/>
          <w:iCs/>
          <w:lang w:eastAsia="en-US"/>
        </w:rPr>
        <w:t>menos.</w:t>
      </w:r>
    </w:p>
    <w:p w:rsidRPr="00753661" w:rsidR="00753661" w:rsidP="00753661" w:rsidRDefault="00753661" w14:paraId="2226A3AC" w14:textId="77777777">
      <w:pPr>
        <w:spacing w:line="360" w:lineRule="auto"/>
        <w:ind w:left="567" w:right="539"/>
        <w:jc w:val="both"/>
        <w:rPr>
          <w:rFonts w:ascii="Palatino Linotype" w:hAnsi="Palatino Linotype" w:eastAsia="Calibri" w:cs="Tahoma"/>
          <w:bCs/>
          <w:i/>
          <w:iCs/>
          <w:lang w:eastAsia="en-US"/>
        </w:rPr>
      </w:pPr>
      <w:r w:rsidRPr="00753661">
        <w:rPr>
          <w:rFonts w:ascii="Palatino Linotype" w:hAnsi="Palatino Linotype" w:eastAsia="Calibri" w:cs="Tahoma"/>
          <w:bCs/>
          <w:i/>
          <w:iCs/>
          <w:lang w:eastAsia="en-US"/>
        </w:rPr>
        <w:t>III. Se abrirán las propuestas técnicas, desechándose las que cuantitativamente no cumplan con cualquiera de los requisitos establecidos en las bases de licitación, poniéndolas a disposición del interesado conjuntamente con el sobre que contenga la propuesta económica.</w:t>
      </w:r>
    </w:p>
    <w:p w:rsidRPr="00753661" w:rsidR="00753661" w:rsidP="00753661" w:rsidRDefault="00753661" w14:paraId="3F61C843" w14:textId="77777777">
      <w:pPr>
        <w:spacing w:line="360" w:lineRule="auto"/>
        <w:ind w:left="567" w:right="539"/>
        <w:jc w:val="both"/>
        <w:rPr>
          <w:rFonts w:ascii="Palatino Linotype" w:hAnsi="Palatino Linotype" w:eastAsia="Calibri" w:cs="Tahoma"/>
          <w:bCs/>
          <w:i/>
          <w:iCs/>
          <w:lang w:eastAsia="en-US"/>
        </w:rPr>
      </w:pPr>
      <w:r w:rsidRPr="00753661">
        <w:rPr>
          <w:rFonts w:ascii="Palatino Linotype" w:hAnsi="Palatino Linotype" w:eastAsia="Calibri" w:cs="Tahoma"/>
          <w:bCs/>
          <w:i/>
          <w:iCs/>
          <w:lang w:eastAsia="en-US"/>
        </w:rPr>
        <w:t>IV. Se procederá a la apertura de las propuestas económicas de los licitantes cuyas propuestas técnicas fueron aceptadas cuantitativamente.</w:t>
      </w:r>
    </w:p>
    <w:p w:rsidR="00753661" w:rsidP="00753661" w:rsidRDefault="00753661" w14:paraId="254C96D2" w14:textId="77777777">
      <w:pPr>
        <w:spacing w:line="360" w:lineRule="auto"/>
        <w:ind w:left="567" w:right="539"/>
        <w:jc w:val="both"/>
        <w:rPr>
          <w:rFonts w:ascii="Palatino Linotype" w:hAnsi="Palatino Linotype" w:eastAsia="Calibri" w:cs="Tahoma"/>
          <w:bCs/>
          <w:i/>
          <w:iCs/>
          <w:lang w:eastAsia="en-US"/>
        </w:rPr>
      </w:pPr>
      <w:r>
        <w:rPr>
          <w:rFonts w:ascii="Palatino Linotype" w:hAnsi="Palatino Linotype" w:eastAsia="Calibri" w:cs="Tahoma"/>
          <w:bCs/>
          <w:i/>
          <w:iCs/>
          <w:lang w:eastAsia="en-US"/>
        </w:rPr>
        <w:t>V a VIII…</w:t>
      </w:r>
    </w:p>
    <w:p w:rsidR="00753661" w:rsidP="00753661" w:rsidRDefault="00753661" w14:paraId="0642C006" w14:textId="77777777">
      <w:pPr>
        <w:spacing w:line="360" w:lineRule="auto"/>
        <w:ind w:left="567" w:right="539"/>
        <w:jc w:val="both"/>
        <w:rPr>
          <w:rFonts w:ascii="Palatino Linotype" w:hAnsi="Palatino Linotype" w:eastAsia="Calibri" w:cs="Tahoma"/>
          <w:bCs/>
          <w:i/>
          <w:iCs/>
          <w:lang w:eastAsia="en-US"/>
        </w:rPr>
      </w:pPr>
    </w:p>
    <w:p w:rsidR="00753661" w:rsidP="00753661" w:rsidRDefault="00753661" w14:paraId="49CD4F77"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753661" w:rsidP="00815D79" w:rsidRDefault="00753661" w14:paraId="646E654A" w14:textId="77777777">
      <w:pPr>
        <w:spacing w:line="360" w:lineRule="auto"/>
        <w:jc w:val="both"/>
        <w:rPr>
          <w:rFonts w:ascii="Palatino Linotype" w:hAnsi="Palatino Linotype" w:eastAsia="Calibri" w:cs="Tahoma"/>
          <w:iCs/>
          <w:sz w:val="22"/>
          <w:szCs w:val="22"/>
          <w:lang w:eastAsia="es-ES_tradnl"/>
        </w:rPr>
      </w:pPr>
    </w:p>
    <w:p w:rsidRPr="00033B8E" w:rsidR="00753661" w:rsidP="00753661" w:rsidRDefault="00753661" w14:paraId="7A30B8A6" w14:textId="77777777">
      <w:pPr>
        <w:spacing w:line="360" w:lineRule="auto"/>
        <w:jc w:val="both"/>
        <w:rPr>
          <w:rFonts w:ascii="Palatino Linotype" w:hAnsi="Palatino Linotype" w:cs="Tahoma"/>
          <w:bCs/>
          <w:sz w:val="22"/>
          <w:szCs w:val="22"/>
        </w:rPr>
      </w:pPr>
      <w:r w:rsidRPr="001B6C10">
        <w:rPr>
          <w:rFonts w:ascii="Palatino Linotype" w:hAnsi="Palatino Linotype" w:eastAsia="Calibri" w:cs="Tahoma"/>
          <w:iCs/>
          <w:sz w:val="22"/>
          <w:szCs w:val="22"/>
          <w:lang w:eastAsia="es-ES_tradnl"/>
        </w:rPr>
        <w:t xml:space="preserve">Por lo anterior, es que </w:t>
      </w:r>
      <w:r>
        <w:rPr>
          <w:rFonts w:ascii="Palatino Linotype" w:hAnsi="Palatino Linotype" w:eastAsia="Calibri" w:cs="Tahoma"/>
          <w:iCs/>
          <w:sz w:val="22"/>
          <w:szCs w:val="22"/>
          <w:lang w:eastAsia="es-ES_tradnl"/>
        </w:rPr>
        <w:t>la Secretaría de Movilidad</w:t>
      </w:r>
      <w:r w:rsidRPr="001B6C10">
        <w:rPr>
          <w:rFonts w:ascii="Palatino Linotype" w:hAnsi="Palatino Linotype" w:eastAsia="Calibri" w:cs="Tahoma"/>
          <w:iCs/>
          <w:sz w:val="22"/>
          <w:szCs w:val="22"/>
          <w:lang w:eastAsia="es-ES_tradnl"/>
        </w:rPr>
        <w:t xml:space="preserve">, cuenta con la información interés del Particular, </w:t>
      </w:r>
      <w:r>
        <w:rPr>
          <w:rFonts w:ascii="Palatino Linotype" w:hAnsi="Palatino Linotype" w:eastAsia="Calibri" w:cs="Tahoma"/>
          <w:iCs/>
          <w:sz w:val="22"/>
          <w:szCs w:val="22"/>
          <w:lang w:eastAsia="es-ES_tradnl"/>
        </w:rPr>
        <w:t>, por lo que resulta dable ordenar al Sujeto Obligado realice una búsqueda exhaustiva y razonable de la información,</w:t>
      </w:r>
      <w:r>
        <w:rPr>
          <w:rFonts w:ascii="Palatino Linotype" w:hAnsi="Palatino Linotype" w:eastAsia="Calibri" w:cs="Tahoma"/>
          <w:iCs/>
          <w:sz w:val="22"/>
          <w:szCs w:val="22"/>
          <w:lang w:val="es-ES" w:eastAsia="es-ES_tradnl"/>
        </w:rPr>
        <w:t xml:space="preserve"> </w:t>
      </w:r>
      <w:r w:rsidRPr="00033B8E">
        <w:rPr>
          <w:rFonts w:ascii="Palatino Linotype" w:hAnsi="Palatino Linotype" w:cs="Tahoma"/>
          <w:sz w:val="22"/>
          <w:szCs w:val="22"/>
          <w:lang w:val="es-ES"/>
        </w:rPr>
        <w:t>así</w:t>
      </w:r>
      <w:r w:rsidRPr="00033B8E">
        <w:rPr>
          <w:rFonts w:ascii="Palatino Linotype" w:hAnsi="Palatino Linotype" w:cs="Tahoma"/>
          <w:bCs/>
          <w:sz w:val="22"/>
          <w:szCs w:val="22"/>
        </w:rPr>
        <w:t xml:space="preserve">, es </w:t>
      </w:r>
      <w:r w:rsidRPr="00753661">
        <w:rPr>
          <w:rFonts w:ascii="Palatino Linotype" w:hAnsi="Palatino Linotype" w:cs="Tahoma"/>
          <w:bCs/>
          <w:sz w:val="22"/>
          <w:szCs w:val="22"/>
        </w:rPr>
        <w:t xml:space="preserve">necesario hacer referencia </w:t>
      </w:r>
      <w:r w:rsidRPr="00753661">
        <w:rPr>
          <w:rFonts w:ascii="Palatino Linotype" w:hAnsi="Palatino Linotype" w:cs="Tahoma"/>
          <w:sz w:val="22"/>
          <w:szCs w:val="22"/>
        </w:rPr>
        <w:t>al procedimiento de búsqueda que deben de seguir los Sujetos Obligados para localizar la información, el</w:t>
      </w:r>
      <w:r w:rsidRPr="00033B8E">
        <w:rPr>
          <w:rFonts w:ascii="Palatino Linotype" w:hAnsi="Palatino Linotype" w:cs="Tahoma"/>
          <w:sz w:val="22"/>
          <w:szCs w:val="22"/>
        </w:rPr>
        <w:t xml:space="preserve">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033B8E" w:rsidR="00753661" w:rsidP="00753661" w:rsidRDefault="00753661" w14:paraId="3A28A04E" w14:textId="77777777">
      <w:pPr>
        <w:spacing w:line="360" w:lineRule="auto"/>
        <w:jc w:val="both"/>
        <w:rPr>
          <w:rFonts w:ascii="Palatino Linotype" w:hAnsi="Palatino Linotype" w:cs="Tahoma"/>
          <w:bCs/>
          <w:iCs/>
          <w:sz w:val="22"/>
          <w:szCs w:val="22"/>
        </w:rPr>
      </w:pPr>
    </w:p>
    <w:p w:rsidRPr="00033B8E" w:rsidR="00753661" w:rsidP="00753661" w:rsidRDefault="00753661" w14:paraId="439AAEAC"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33B8E" w:rsidR="00753661" w:rsidP="00753661" w:rsidRDefault="00753661" w14:paraId="202BCA43" w14:textId="77777777">
      <w:pPr>
        <w:spacing w:line="360" w:lineRule="auto"/>
        <w:jc w:val="both"/>
        <w:rPr>
          <w:rFonts w:ascii="Palatino Linotype" w:hAnsi="Palatino Linotype" w:cs="Tahoma"/>
          <w:bCs/>
          <w:iCs/>
          <w:sz w:val="22"/>
          <w:szCs w:val="22"/>
          <w:lang w:val="es-ES"/>
        </w:rPr>
      </w:pPr>
    </w:p>
    <w:p w:rsidRPr="00033B8E" w:rsidR="00753661" w:rsidP="00753661" w:rsidRDefault="00753661" w14:paraId="4AFB34A5"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33B8E" w:rsidR="00753661" w:rsidP="00753661" w:rsidRDefault="00753661" w14:paraId="221F82A6" w14:textId="77777777">
      <w:pPr>
        <w:spacing w:line="360" w:lineRule="auto"/>
        <w:jc w:val="both"/>
        <w:rPr>
          <w:rFonts w:ascii="Palatino Linotype" w:hAnsi="Palatino Linotype" w:cs="Tahoma"/>
          <w:bCs/>
          <w:iCs/>
          <w:sz w:val="22"/>
          <w:szCs w:val="22"/>
        </w:rPr>
      </w:pPr>
    </w:p>
    <w:p w:rsidRPr="00D92704" w:rsidR="00753661" w:rsidP="00753661" w:rsidRDefault="00753661" w14:paraId="2DE3D294" w14:textId="77777777">
      <w:pPr>
        <w:spacing w:line="360" w:lineRule="auto"/>
        <w:ind w:firstLine="1"/>
        <w:jc w:val="both"/>
        <w:rPr>
          <w:rFonts w:ascii="Palatino Linotype" w:hAnsi="Palatino Linotype" w:cs="Arial"/>
          <w:sz w:val="22"/>
          <w:szCs w:val="22"/>
          <w:lang w:val="es-ES"/>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w:t>
      </w:r>
      <w:r w:rsidRPr="00F47CE9">
        <w:rPr>
          <w:rFonts w:ascii="Palatino Linotype" w:hAnsi="Palatino Linotype" w:cs="Tahoma"/>
          <w:sz w:val="22"/>
          <w:szCs w:val="22"/>
        </w:rPr>
        <w:t xml:space="preserve">generarla, resumirla, efectuar cálculos o practicar investigaciones, </w:t>
      </w:r>
      <w:r w:rsidRPr="00F47CE9">
        <w:rPr>
          <w:rFonts w:ascii="Palatino Linotype" w:hAnsi="Palatino Linotype" w:eastAsia="Calibri" w:cs="Tahoma"/>
          <w:bCs/>
          <w:iCs/>
          <w:sz w:val="22"/>
          <w:szCs w:val="22"/>
          <w:lang w:eastAsia="es-ES_tradnl"/>
        </w:rPr>
        <w:t xml:space="preserve">ya </w:t>
      </w:r>
      <w:r w:rsidRPr="00F47CE9">
        <w:rPr>
          <w:rFonts w:ascii="Palatino Linotype" w:hAnsi="Palatino Linotype" w:eastAsia="Calibri" w:cs="Tahoma"/>
          <w:iCs/>
          <w:sz w:val="22"/>
          <w:szCs w:val="22"/>
          <w:lang w:val="es-ES" w:eastAsia="es-ES_tradnl"/>
        </w:rPr>
        <w:t>que los sujetos obligados únicamente están constreñidos a proporcionar la documentación que obre en sus archivos; por lo</w:t>
      </w:r>
      <w:r w:rsidRPr="00401946">
        <w:rPr>
          <w:rFonts w:ascii="Palatino Linotype" w:hAnsi="Palatino Linotype" w:eastAsia="Calibri" w:cs="Tahoma"/>
          <w:iCs/>
          <w:sz w:val="22"/>
          <w:szCs w:val="22"/>
          <w:lang w:val="es-ES" w:eastAsia="es-ES_tradnl"/>
        </w:rPr>
        <w:t xml:space="preserve"> que, no están obligados a generar o elaborar documentos </w:t>
      </w:r>
      <w:r>
        <w:rPr>
          <w:rFonts w:ascii="Palatino Linotype" w:hAnsi="Palatino Linotype" w:eastAsia="Calibri" w:cs="Tahoma"/>
          <w:i/>
          <w:iCs/>
          <w:sz w:val="22"/>
          <w:szCs w:val="22"/>
          <w:lang w:val="es-ES" w:eastAsia="es-ES_tradnl"/>
        </w:rPr>
        <w:t>Ad hoc</w:t>
      </w:r>
      <w:r>
        <w:rPr>
          <w:rFonts w:ascii="Palatino Linotype" w:hAnsi="Palatino Linotype" w:eastAsia="Calibri" w:cs="Tahoma"/>
          <w:iCs/>
          <w:sz w:val="22"/>
          <w:szCs w:val="22"/>
          <w:lang w:val="es-ES" w:eastAsia="es-ES_tradnl"/>
        </w:rPr>
        <w:t>.</w:t>
      </w:r>
    </w:p>
    <w:p w:rsidR="00753661" w:rsidP="00815D79" w:rsidRDefault="00753661" w14:paraId="18123B0E" w14:textId="77777777">
      <w:pPr>
        <w:spacing w:line="360" w:lineRule="auto"/>
        <w:jc w:val="both"/>
        <w:rPr>
          <w:rFonts w:ascii="Palatino Linotype" w:hAnsi="Palatino Linotype" w:eastAsia="Calibri" w:cs="Tahoma"/>
          <w:iCs/>
          <w:sz w:val="22"/>
          <w:szCs w:val="22"/>
          <w:lang w:eastAsia="es-ES_tradnl"/>
        </w:rPr>
      </w:pPr>
    </w:p>
    <w:p w:rsidRPr="00753661" w:rsidR="00753661" w:rsidP="00753661" w:rsidRDefault="00753661" w14:paraId="0E703FE9" w14:textId="77777777">
      <w:pPr>
        <w:pStyle w:val="Prrafodelista"/>
        <w:numPr>
          <w:ilvl w:val="0"/>
          <w:numId w:val="22"/>
        </w:numPr>
        <w:spacing w:line="360" w:lineRule="auto"/>
        <w:jc w:val="both"/>
        <w:rPr>
          <w:rFonts w:ascii="Palatino Linotype" w:hAnsi="Palatino Linotype" w:eastAsia="Calibri" w:cs="Tahoma"/>
          <w:b/>
          <w:iCs/>
          <w:szCs w:val="22"/>
          <w:lang w:eastAsia="es-ES_tradnl"/>
        </w:rPr>
      </w:pPr>
      <w:r w:rsidRPr="00753661">
        <w:rPr>
          <w:rFonts w:ascii="Palatino Linotype" w:hAnsi="Palatino Linotype" w:eastAsia="Calibri" w:cs="Tahoma"/>
          <w:b/>
          <w:iCs/>
          <w:szCs w:val="22"/>
          <w:lang w:eastAsia="es-ES_tradnl"/>
        </w:rPr>
        <w:t>Todos los oficios firmados para la contratación y asignación de presupuesto.</w:t>
      </w:r>
    </w:p>
    <w:p w:rsidR="00753661" w:rsidP="00815D79" w:rsidRDefault="00753661" w14:paraId="03508D7D" w14:textId="77777777">
      <w:pPr>
        <w:spacing w:line="360" w:lineRule="auto"/>
        <w:jc w:val="both"/>
        <w:rPr>
          <w:rFonts w:ascii="Palatino Linotype" w:hAnsi="Palatino Linotype" w:eastAsia="Calibri" w:cs="Tahoma"/>
          <w:iCs/>
          <w:sz w:val="22"/>
          <w:szCs w:val="22"/>
          <w:lang w:eastAsia="es-ES_tradnl"/>
        </w:rPr>
      </w:pPr>
    </w:p>
    <w:p w:rsidRPr="00FA4C72" w:rsidR="005326A3" w:rsidP="005326A3" w:rsidRDefault="005326A3" w14:paraId="44509E98"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iCs/>
          <w:sz w:val="22"/>
          <w:szCs w:val="22"/>
          <w:lang w:eastAsia="es-ES_tradnl"/>
        </w:rPr>
        <w:t xml:space="preserve">Sobre el presente punto, el Sujeto Obligado requirió un pago al Particular con la finalidad de entregarle la información. </w:t>
      </w:r>
      <w:r>
        <w:rPr>
          <w:rFonts w:ascii="Palatino Linotype" w:hAnsi="Palatino Linotype" w:eastAsia="Calibri" w:cs="Tahoma"/>
          <w:bCs/>
          <w:sz w:val="22"/>
          <w:szCs w:val="22"/>
          <w:lang w:val="es-ES" w:eastAsia="en-US"/>
        </w:rPr>
        <w:t xml:space="preserve">Ahora bien, es de recordar que el Particular solicitó la información a través del Sistema de Acceso a la Información Mexiquense (SAIMEX) sobre tal cambio de modalidad </w:t>
      </w:r>
      <w:r w:rsidRPr="00FA4C72">
        <w:rPr>
          <w:rFonts w:ascii="Palatino Linotype" w:hAnsi="Palatino Linotype" w:eastAsia="Calibri" w:cs="Tahoma"/>
          <w:bCs/>
          <w:sz w:val="22"/>
          <w:szCs w:val="22"/>
          <w:lang w:val="es-ES" w:eastAsia="en-US"/>
        </w:rPr>
        <w:t xml:space="preserve">el artículo 155, fracción V, de la Ley de Transparencia y Acceso a la Información Pública del Estado de México y Municipios, precisa que </w:t>
      </w:r>
      <w:r w:rsidRPr="00FA4C72">
        <w:rPr>
          <w:rFonts w:ascii="Palatino Linotype" w:hAnsi="Palatino Linotype" w:eastAsia="Calibri" w:cs="Tahoma"/>
          <w:bCs/>
          <w:sz w:val="22"/>
          <w:szCs w:val="22"/>
          <w:lang w:eastAsia="en-US"/>
        </w:rPr>
        <w:t xml:space="preserve">para presentar una solicitud, la particular podrá señalar </w:t>
      </w:r>
      <w:r w:rsidRPr="00FA4C72">
        <w:rPr>
          <w:rFonts w:ascii="Palatino Linotype" w:hAnsi="Palatino Linotype" w:eastAsia="Calibri" w:cs="Tahoma"/>
          <w:b/>
          <w:bCs/>
          <w:sz w:val="22"/>
          <w:szCs w:val="22"/>
          <w:lang w:eastAsia="en-US"/>
        </w:rPr>
        <w:t>la modalidad en la que prefiere se otorgue el acceso a la información</w:t>
      </w:r>
      <w:r w:rsidRPr="00FA4C72">
        <w:rPr>
          <w:rFonts w:ascii="Palatino Linotype" w:hAnsi="Palatino Linotype" w:eastAsia="Calibri"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Pr="00FA4C72" w:rsidR="005326A3" w:rsidP="005326A3" w:rsidRDefault="005326A3" w14:paraId="63E1112C" w14:textId="77777777">
      <w:pPr>
        <w:spacing w:line="360" w:lineRule="auto"/>
        <w:jc w:val="both"/>
        <w:rPr>
          <w:rFonts w:ascii="Palatino Linotype" w:hAnsi="Palatino Linotype" w:eastAsia="Calibri" w:cs="Tahoma"/>
          <w:bCs/>
          <w:sz w:val="22"/>
          <w:szCs w:val="22"/>
          <w:lang w:val="es-ES" w:eastAsia="en-US"/>
        </w:rPr>
      </w:pPr>
    </w:p>
    <w:p w:rsidR="005326A3" w:rsidP="005326A3" w:rsidRDefault="005326A3" w14:paraId="4C5CC1AA" w14:textId="77777777">
      <w:pPr>
        <w:spacing w:line="360" w:lineRule="auto"/>
        <w:jc w:val="both"/>
        <w:rPr>
          <w:rFonts w:ascii="Palatino Linotype" w:hAnsi="Palatino Linotype" w:eastAsia="Calibri" w:cs="Tahoma"/>
          <w:b/>
          <w:bCs/>
          <w:sz w:val="22"/>
          <w:szCs w:val="22"/>
          <w:lang w:val="es-ES" w:eastAsia="en-US"/>
        </w:rPr>
      </w:pPr>
      <w:r w:rsidRPr="00FA4C72">
        <w:rPr>
          <w:rFonts w:ascii="Palatino Linotype" w:hAnsi="Palatino Linotype" w:eastAsia="Calibri" w:cs="Tahoma"/>
          <w:bCs/>
          <w:sz w:val="22"/>
          <w:szCs w:val="22"/>
          <w:lang w:val="es-ES" w:eastAsia="en-US"/>
        </w:rPr>
        <w:lastRenderedPageBreak/>
        <w:t xml:space="preserve">El artículo 158, dispone que, de manera excepcional, cuando de manera fundada y motivada lo determine el Sujeto Obligado, </w:t>
      </w:r>
      <w:r w:rsidRPr="00FA4C72">
        <w:rPr>
          <w:rFonts w:ascii="Palatino Linotype" w:hAnsi="Palatino Linotype" w:eastAsia="Calibri" w:cs="Tahoma"/>
          <w:b/>
          <w:bCs/>
          <w:sz w:val="22"/>
          <w:szCs w:val="22"/>
          <w:lang w:val="es-ES"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Pr="00FA4C72" w:rsidR="005326A3" w:rsidP="005326A3" w:rsidRDefault="005326A3" w14:paraId="1D7E7A31" w14:textId="77777777">
      <w:pPr>
        <w:spacing w:line="360" w:lineRule="auto"/>
        <w:jc w:val="both"/>
        <w:rPr>
          <w:rFonts w:ascii="Palatino Linotype" w:hAnsi="Palatino Linotype" w:eastAsia="Calibri" w:cs="Tahoma"/>
          <w:b/>
          <w:bCs/>
          <w:sz w:val="22"/>
          <w:szCs w:val="22"/>
          <w:lang w:val="es-ES" w:eastAsia="en-US"/>
        </w:rPr>
      </w:pPr>
    </w:p>
    <w:p w:rsidRPr="00FA4C72" w:rsidR="005326A3" w:rsidP="005326A3" w:rsidRDefault="005326A3" w14:paraId="18225EB4" w14:textId="77777777">
      <w:pPr>
        <w:spacing w:line="360" w:lineRule="auto"/>
        <w:jc w:val="both"/>
        <w:rPr>
          <w:rFonts w:ascii="Palatino Linotype" w:hAnsi="Palatino Linotype" w:eastAsia="Calibri" w:cs="Tahoma"/>
          <w:bCs/>
          <w:sz w:val="22"/>
          <w:szCs w:val="22"/>
          <w:lang w:eastAsia="en-US"/>
        </w:rPr>
      </w:pPr>
      <w:r w:rsidRPr="00FA4C72">
        <w:rPr>
          <w:rFonts w:ascii="Palatino Linotype" w:hAnsi="Palatino Linotype" w:eastAsia="Calibri" w:cs="Tahoma"/>
          <w:bCs/>
          <w:sz w:val="22"/>
          <w:szCs w:val="22"/>
          <w:lang w:val="es-ES" w:eastAsia="en-US"/>
        </w:rPr>
        <w:t xml:space="preserve">En ese orden de ideas, el artículo 164 de dicho ordenamiento jurídico, prevé que </w:t>
      </w:r>
      <w:r w:rsidRPr="00FA4C72">
        <w:rPr>
          <w:rFonts w:ascii="Palatino Linotype" w:hAnsi="Palatino Linotype" w:eastAsia="Calibri" w:cs="Tahoma"/>
          <w:bCs/>
          <w:sz w:val="22"/>
          <w:szCs w:val="22"/>
          <w:lang w:eastAsia="en-US"/>
        </w:rPr>
        <w:t xml:space="preserve">el acceso se dará en la modalidad de entrega y, en su caso, de envío elegidos por al solicitante. </w:t>
      </w:r>
      <w:r w:rsidRPr="00FA4C72">
        <w:rPr>
          <w:rFonts w:ascii="Palatino Linotype" w:hAnsi="Palatino Linotype" w:eastAsia="Calibri" w:cs="Tahoma"/>
          <w:b/>
          <w:bCs/>
          <w:sz w:val="22"/>
          <w:szCs w:val="22"/>
          <w:lang w:eastAsia="en-US"/>
        </w:rPr>
        <w:t>Cuando la información no pueda entregarse o enviarse en la modalidad elegida, el sujeto obligado deberá ofrecer otra u otras modalidades de entrega.</w:t>
      </w:r>
      <w:r w:rsidRPr="00FA4C72">
        <w:rPr>
          <w:rFonts w:ascii="Palatino Linotype" w:hAnsi="Palatino Linotype" w:eastAsia="Calibri" w:cs="Tahoma"/>
          <w:bCs/>
          <w:sz w:val="22"/>
          <w:szCs w:val="22"/>
          <w:lang w:eastAsia="en-US"/>
        </w:rPr>
        <w:t xml:space="preserve"> En cualquier caso, </w:t>
      </w:r>
      <w:r w:rsidRPr="00FA4C72">
        <w:rPr>
          <w:rFonts w:ascii="Palatino Linotype" w:hAnsi="Palatino Linotype" w:eastAsia="Calibri" w:cs="Tahoma"/>
          <w:b/>
          <w:bCs/>
          <w:sz w:val="22"/>
          <w:szCs w:val="22"/>
          <w:lang w:eastAsia="en-US"/>
        </w:rPr>
        <w:t>se deberá fundar y motivar</w:t>
      </w:r>
      <w:r w:rsidRPr="00FA4C72">
        <w:rPr>
          <w:rFonts w:ascii="Palatino Linotype" w:hAnsi="Palatino Linotype" w:eastAsia="Calibri" w:cs="Tahoma"/>
          <w:bCs/>
          <w:sz w:val="22"/>
          <w:szCs w:val="22"/>
          <w:lang w:eastAsia="en-US"/>
        </w:rPr>
        <w:t xml:space="preserve"> la necesidad de ofrecer otras modalidades.</w:t>
      </w:r>
    </w:p>
    <w:p w:rsidRPr="00FA4C72" w:rsidR="005326A3" w:rsidP="005326A3" w:rsidRDefault="005326A3" w14:paraId="7997DC01" w14:textId="77777777">
      <w:pPr>
        <w:spacing w:line="360" w:lineRule="auto"/>
        <w:jc w:val="both"/>
        <w:rPr>
          <w:rFonts w:ascii="Palatino Linotype" w:hAnsi="Palatino Linotype" w:eastAsia="Calibri" w:cs="Tahoma"/>
          <w:bCs/>
          <w:sz w:val="22"/>
          <w:szCs w:val="22"/>
          <w:lang w:eastAsia="en-US"/>
        </w:rPr>
      </w:pPr>
    </w:p>
    <w:p w:rsidRPr="00FA4C72" w:rsidR="005326A3" w:rsidP="005326A3" w:rsidRDefault="005326A3" w14:paraId="51E0108B"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A4C72">
        <w:rPr>
          <w:rFonts w:ascii="Palatino Linotype" w:hAnsi="Palatino Linotype" w:eastAsia="Calibri" w:cs="Tahoma"/>
          <w:b/>
          <w:bCs/>
          <w:sz w:val="22"/>
          <w:szCs w:val="22"/>
          <w:lang w:val="es-ES" w:eastAsia="en-US"/>
        </w:rPr>
        <w:t>en la medida de lo posible, en la forma solicitada por el interesado, salvo que exista un impedimento justificado para atenderla</w:t>
      </w:r>
      <w:r w:rsidRPr="00FA4C72">
        <w:rPr>
          <w:rFonts w:ascii="Palatino Linotype" w:hAnsi="Palatino Linotype" w:eastAsia="Calibri"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FA4C72">
        <w:rPr>
          <w:rFonts w:ascii="Palatino Linotype" w:hAnsi="Palatino Linotype" w:eastAsia="Calibri" w:cs="Tahoma"/>
          <w:b/>
          <w:bCs/>
          <w:sz w:val="22"/>
          <w:szCs w:val="22"/>
          <w:lang w:val="es-ES" w:eastAsia="en-US"/>
        </w:rPr>
        <w:t>sólo procede, en caso de que se acredite la imposibilidad de atenderla.</w:t>
      </w:r>
      <w:r w:rsidRPr="00FA4C72">
        <w:rPr>
          <w:rFonts w:ascii="Palatino Linotype" w:hAnsi="Palatino Linotype" w:eastAsia="Calibri" w:cs="Tahoma"/>
          <w:bCs/>
          <w:sz w:val="22"/>
          <w:szCs w:val="22"/>
          <w:lang w:val="es-ES" w:eastAsia="en-US"/>
        </w:rPr>
        <w:t xml:space="preserve"> </w:t>
      </w:r>
    </w:p>
    <w:p w:rsidRPr="00FA4C72" w:rsidR="005326A3" w:rsidP="005326A3" w:rsidRDefault="005326A3" w14:paraId="1BE779D8" w14:textId="77777777">
      <w:pPr>
        <w:spacing w:line="360" w:lineRule="auto"/>
        <w:jc w:val="both"/>
        <w:rPr>
          <w:rFonts w:ascii="Palatino Linotype" w:hAnsi="Palatino Linotype" w:eastAsia="Calibri" w:cs="Tahoma"/>
          <w:bCs/>
          <w:sz w:val="22"/>
          <w:szCs w:val="22"/>
          <w:lang w:val="es-ES" w:eastAsia="en-US"/>
        </w:rPr>
      </w:pPr>
    </w:p>
    <w:p w:rsidRPr="00FA4C72" w:rsidR="005326A3" w:rsidP="005326A3" w:rsidRDefault="005326A3" w14:paraId="1A3A02AD"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t xml:space="preserve">Así, cuando se justifique el impedimento, </w:t>
      </w:r>
      <w:r w:rsidRPr="00FA4C72">
        <w:rPr>
          <w:rFonts w:ascii="Palatino Linotype" w:hAnsi="Palatino Linotype" w:eastAsia="Calibri" w:cs="Tahoma"/>
          <w:b/>
          <w:bCs/>
          <w:sz w:val="22"/>
          <w:szCs w:val="22"/>
          <w:lang w:val="es-ES" w:eastAsia="en-US"/>
        </w:rPr>
        <w:t>los Sujetos Obligados deberán ofrecer al particular otras modalidades de entrega que permita la información</w:t>
      </w:r>
      <w:r w:rsidRPr="00FA4C72">
        <w:rPr>
          <w:rFonts w:ascii="Palatino Linotype" w:hAnsi="Palatino Linotype" w:eastAsia="Calibri"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FA4C72" w:rsidR="005326A3" w:rsidP="005326A3" w:rsidRDefault="005326A3" w14:paraId="3E856AF5" w14:textId="77777777">
      <w:pPr>
        <w:spacing w:line="360" w:lineRule="auto"/>
        <w:jc w:val="both"/>
        <w:rPr>
          <w:rFonts w:ascii="Palatino Linotype" w:hAnsi="Palatino Linotype" w:eastAsia="Calibri" w:cs="Tahoma"/>
          <w:bCs/>
          <w:lang w:val="es-ES" w:eastAsia="en-US"/>
        </w:rPr>
      </w:pPr>
    </w:p>
    <w:p w:rsidRPr="00FA4C72" w:rsidR="005326A3" w:rsidP="005326A3" w:rsidRDefault="005326A3" w14:paraId="1F65171E" w14:textId="77777777">
      <w:pPr>
        <w:spacing w:line="360" w:lineRule="auto"/>
        <w:ind w:left="567" w:right="616"/>
        <w:jc w:val="both"/>
        <w:rPr>
          <w:rFonts w:ascii="Palatino Linotype" w:hAnsi="Palatino Linotype" w:eastAsia="Calibri" w:cs="Tahoma"/>
          <w:bCs/>
          <w:i/>
          <w:lang w:val="es-ES" w:eastAsia="en-US"/>
        </w:rPr>
      </w:pPr>
      <w:r w:rsidRPr="00FA4C72">
        <w:rPr>
          <w:rFonts w:ascii="Palatino Linotype" w:hAnsi="Palatino Linotype" w:eastAsia="Calibri" w:cs="Tahoma"/>
          <w:b/>
          <w:bCs/>
          <w:i/>
          <w:lang w:val="es-ES" w:eastAsia="en-US"/>
        </w:rPr>
        <w:lastRenderedPageBreak/>
        <w:t>Modalidad de entrega. Procedencia de proporcionar la información solicitada en una diversa a la elegida por el solicitante.</w:t>
      </w:r>
      <w:r w:rsidRPr="00FA4C72">
        <w:rPr>
          <w:rFonts w:ascii="Palatino Linotype" w:hAnsi="Palatino Linotype" w:eastAsia="Calibri"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w:t>
      </w:r>
      <w:r>
        <w:rPr>
          <w:rFonts w:ascii="Palatino Linotype" w:hAnsi="Palatino Linotype" w:eastAsia="Calibri" w:cs="Tahoma"/>
          <w:bCs/>
          <w:i/>
          <w:lang w:val="es-ES" w:eastAsia="en-US"/>
        </w:rPr>
        <w:t>momento, los costos de entrega.</w:t>
      </w:r>
    </w:p>
    <w:p w:rsidRPr="00FA4C72" w:rsidR="005326A3" w:rsidP="005326A3" w:rsidRDefault="005326A3" w14:paraId="043492C6" w14:textId="77777777">
      <w:pPr>
        <w:spacing w:line="360" w:lineRule="auto"/>
        <w:jc w:val="both"/>
        <w:rPr>
          <w:rFonts w:ascii="Palatino Linotype" w:hAnsi="Palatino Linotype" w:eastAsia="Calibri" w:cs="Tahoma"/>
          <w:bCs/>
          <w:sz w:val="22"/>
          <w:szCs w:val="22"/>
          <w:lang w:val="es-ES" w:eastAsia="en-US"/>
        </w:rPr>
      </w:pPr>
    </w:p>
    <w:p w:rsidRPr="00FA4C72" w:rsidR="005326A3" w:rsidP="005326A3" w:rsidRDefault="005326A3" w14:paraId="6FEF643C" w14:textId="77777777">
      <w:pPr>
        <w:spacing w:line="360" w:lineRule="auto"/>
        <w:jc w:val="both"/>
        <w:rPr>
          <w:rFonts w:ascii="Palatino Linotype" w:hAnsi="Palatino Linotype" w:eastAsia="Calibri" w:cs="Tahoma"/>
          <w:b/>
          <w:sz w:val="22"/>
          <w:szCs w:val="22"/>
          <w:lang w:val="es-ES" w:eastAsia="en-US"/>
        </w:rPr>
      </w:pPr>
      <w:r w:rsidRPr="00FA4C72">
        <w:rPr>
          <w:rFonts w:ascii="Palatino Linotype" w:hAnsi="Palatino Linotype" w:eastAsia="Calibri" w:cs="Tahoma"/>
          <w:bCs/>
          <w:sz w:val="22"/>
          <w:szCs w:val="22"/>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FA4C72">
        <w:rPr>
          <w:rFonts w:ascii="Palatino Linotype" w:hAnsi="Palatino Linotype" w:eastAsia="Calibri" w:cs="Tahoma"/>
          <w:b/>
          <w:sz w:val="22"/>
          <w:szCs w:val="22"/>
          <w:lang w:val="es-ES" w:eastAsia="en-US"/>
        </w:rPr>
        <w:t>información en todas las modalidades que lo permitan, procurando reducir los costos de entrega.</w:t>
      </w:r>
    </w:p>
    <w:p w:rsidRPr="00FA4C72" w:rsidR="005326A3" w:rsidP="005326A3" w:rsidRDefault="005326A3" w14:paraId="4DE53560" w14:textId="77777777">
      <w:pPr>
        <w:spacing w:line="360" w:lineRule="auto"/>
        <w:jc w:val="both"/>
        <w:rPr>
          <w:rFonts w:ascii="Palatino Linotype" w:hAnsi="Palatino Linotype" w:eastAsia="Calibri" w:cs="Tahoma"/>
          <w:b/>
          <w:sz w:val="22"/>
          <w:szCs w:val="22"/>
          <w:lang w:val="es-ES" w:eastAsia="en-US"/>
        </w:rPr>
      </w:pPr>
    </w:p>
    <w:p w:rsidRPr="00FA4C72" w:rsidR="005326A3" w:rsidP="005326A3" w:rsidRDefault="005326A3" w14:paraId="6D3D8D26"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t>Además, según</w:t>
      </w:r>
      <w:r>
        <w:rPr>
          <w:rFonts w:ascii="Palatino Linotype" w:hAnsi="Palatino Linotype" w:eastAsia="Calibri" w:cs="Tahoma"/>
          <w:bCs/>
          <w:sz w:val="22"/>
          <w:szCs w:val="22"/>
          <w:lang w:val="es-ES" w:eastAsia="en-US"/>
        </w:rPr>
        <w:t xml:space="preserve"> Calero, Natalia (2016), en la </w:t>
      </w:r>
      <w:r w:rsidRPr="00974DBB">
        <w:rPr>
          <w:rFonts w:ascii="Palatino Linotype" w:hAnsi="Palatino Linotype" w:eastAsia="Calibri" w:cs="Tahoma"/>
          <w:bCs/>
          <w:i/>
          <w:sz w:val="22"/>
          <w:szCs w:val="22"/>
          <w:lang w:val="es-ES" w:eastAsia="en-US"/>
        </w:rPr>
        <w:t>Ley General de Transparencia y Acceso a l</w:t>
      </w:r>
      <w:r>
        <w:rPr>
          <w:rFonts w:ascii="Palatino Linotype" w:hAnsi="Palatino Linotype" w:eastAsia="Calibri" w:cs="Tahoma"/>
          <w:bCs/>
          <w:i/>
          <w:sz w:val="22"/>
          <w:szCs w:val="22"/>
          <w:lang w:val="es-ES" w:eastAsia="en-US"/>
        </w:rPr>
        <w:t>a Información Pública Comentada</w:t>
      </w:r>
      <w:r w:rsidRPr="00974DBB">
        <w:rPr>
          <w:rFonts w:ascii="Palatino Linotype" w:hAnsi="Palatino Linotype" w:eastAsia="Calibri" w:cs="Tahoma"/>
          <w:bCs/>
          <w:i/>
          <w:sz w:val="22"/>
          <w:szCs w:val="22"/>
          <w:lang w:val="es-ES" w:eastAsia="en-US"/>
        </w:rPr>
        <w:t xml:space="preserve">, </w:t>
      </w:r>
      <w:r w:rsidRPr="00FA4C72">
        <w:rPr>
          <w:rFonts w:ascii="Palatino Linotype" w:hAnsi="Palatino Linotype" w:eastAsia="Calibri" w:cs="Tahoma"/>
          <w:bCs/>
          <w:sz w:val="22"/>
          <w:szCs w:val="22"/>
          <w:lang w:val="es-ES" w:eastAsia="en-U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FA4C72" w:rsidR="005326A3" w:rsidP="005326A3" w:rsidRDefault="005326A3" w14:paraId="6D5CCC82" w14:textId="77777777">
      <w:pPr>
        <w:spacing w:line="360" w:lineRule="auto"/>
        <w:jc w:val="both"/>
        <w:rPr>
          <w:rFonts w:ascii="Palatino Linotype" w:hAnsi="Palatino Linotype" w:eastAsia="Calibri" w:cs="Tahoma"/>
          <w:bCs/>
          <w:sz w:val="22"/>
          <w:szCs w:val="22"/>
          <w:lang w:val="es-ES" w:eastAsia="en-US"/>
        </w:rPr>
      </w:pPr>
    </w:p>
    <w:p w:rsidRPr="00FA4C72" w:rsidR="005326A3" w:rsidP="005326A3" w:rsidRDefault="005326A3" w14:paraId="1C1E9209" w14:textId="77777777">
      <w:pPr>
        <w:numPr>
          <w:ilvl w:val="0"/>
          <w:numId w:val="23"/>
        </w:numPr>
        <w:spacing w:line="360" w:lineRule="auto"/>
        <w:contextualSpacing/>
        <w:jc w:val="both"/>
        <w:rPr>
          <w:rFonts w:ascii="Palatino Linotype" w:hAnsi="Palatino Linotype" w:eastAsia="Calibri" w:cs="Tahoma"/>
          <w:bCs/>
          <w:sz w:val="22"/>
          <w:lang w:val="es-ES"/>
        </w:rPr>
      </w:pPr>
      <w:r w:rsidRPr="00FA4C72">
        <w:rPr>
          <w:rFonts w:ascii="Palatino Linotype" w:hAnsi="Palatino Linotype" w:eastAsia="Calibri" w:cs="Tahoma"/>
          <w:bCs/>
          <w:sz w:val="22"/>
          <w:lang w:val="es-ES"/>
        </w:rPr>
        <w:t>Las razones por las cuales la información implicaba un análisis, estudio o procesamiento de datos;</w:t>
      </w:r>
    </w:p>
    <w:p w:rsidRPr="00FA4C72" w:rsidR="005326A3" w:rsidP="005326A3" w:rsidRDefault="005326A3" w14:paraId="5BD53205" w14:textId="77777777">
      <w:pPr>
        <w:spacing w:line="360" w:lineRule="auto"/>
        <w:ind w:left="720"/>
        <w:contextualSpacing/>
        <w:jc w:val="both"/>
        <w:rPr>
          <w:rFonts w:ascii="Palatino Linotype" w:hAnsi="Palatino Linotype" w:eastAsia="Calibri" w:cs="Tahoma"/>
          <w:bCs/>
          <w:sz w:val="22"/>
          <w:lang w:val="es-ES"/>
        </w:rPr>
      </w:pPr>
    </w:p>
    <w:p w:rsidR="005326A3" w:rsidP="005326A3" w:rsidRDefault="005326A3" w14:paraId="1CECBFFD" w14:textId="77777777">
      <w:pPr>
        <w:numPr>
          <w:ilvl w:val="0"/>
          <w:numId w:val="23"/>
        </w:numPr>
        <w:spacing w:line="360" w:lineRule="auto"/>
        <w:contextualSpacing/>
        <w:jc w:val="both"/>
        <w:rPr>
          <w:rFonts w:ascii="Palatino Linotype" w:hAnsi="Palatino Linotype" w:eastAsia="Calibri" w:cs="Tahoma"/>
          <w:bCs/>
          <w:sz w:val="22"/>
          <w:lang w:val="es-ES"/>
        </w:rPr>
      </w:pPr>
      <w:r w:rsidRPr="00FA4C72">
        <w:rPr>
          <w:rFonts w:ascii="Palatino Linotype" w:hAnsi="Palatino Linotype" w:eastAsia="Calibri" w:cs="Tahoma"/>
          <w:bCs/>
          <w:sz w:val="22"/>
          <w:lang w:val="es-ES"/>
        </w:rPr>
        <w:t>El tiempo no es suficiente para atender la solicitud en la modalidad elegida, y</w:t>
      </w:r>
    </w:p>
    <w:p w:rsidR="005326A3" w:rsidP="005326A3" w:rsidRDefault="005326A3" w14:paraId="418DFC0A" w14:textId="77777777">
      <w:pPr>
        <w:pStyle w:val="Prrafodelista"/>
        <w:spacing w:line="360" w:lineRule="auto"/>
        <w:rPr>
          <w:rFonts w:ascii="Palatino Linotype" w:hAnsi="Palatino Linotype" w:eastAsia="Calibri" w:cs="Tahoma"/>
          <w:bCs/>
          <w:lang w:val="es-ES"/>
        </w:rPr>
      </w:pPr>
    </w:p>
    <w:p w:rsidRPr="00160C18" w:rsidR="005326A3" w:rsidP="005326A3" w:rsidRDefault="005326A3" w14:paraId="7F0AEF22" w14:textId="77777777">
      <w:pPr>
        <w:numPr>
          <w:ilvl w:val="0"/>
          <w:numId w:val="23"/>
        </w:numPr>
        <w:spacing w:line="360" w:lineRule="auto"/>
        <w:contextualSpacing/>
        <w:jc w:val="both"/>
        <w:rPr>
          <w:rFonts w:ascii="Palatino Linotype" w:hAnsi="Palatino Linotype" w:eastAsia="Calibri" w:cs="Tahoma"/>
          <w:bCs/>
          <w:sz w:val="22"/>
          <w:lang w:val="es-ES"/>
        </w:rPr>
      </w:pPr>
      <w:r w:rsidRPr="00160C18">
        <w:rPr>
          <w:rFonts w:ascii="Palatino Linotype" w:hAnsi="Palatino Linotype" w:eastAsia="Calibri" w:cs="Tahoma"/>
          <w:bCs/>
          <w:sz w:val="22"/>
          <w:lang w:val="es-ES"/>
        </w:rPr>
        <w:t>La cantidad de recursos humanos y materiales con los que cuenta el Sujeto Obligado son insuficientes.</w:t>
      </w:r>
    </w:p>
    <w:p w:rsidR="005326A3" w:rsidP="005326A3" w:rsidRDefault="005326A3" w14:paraId="448F69D9" w14:textId="77777777">
      <w:pPr>
        <w:spacing w:line="360" w:lineRule="auto"/>
        <w:jc w:val="both"/>
        <w:rPr>
          <w:rFonts w:ascii="Palatino Linotype" w:hAnsi="Palatino Linotype" w:cs="Tahoma"/>
          <w:bCs/>
          <w:sz w:val="22"/>
        </w:rPr>
      </w:pPr>
      <w:r w:rsidRPr="006010F7">
        <w:rPr>
          <w:rFonts w:ascii="Palatino Linotype" w:hAnsi="Palatino Linotype" w:cs="Tahoma"/>
          <w:bCs/>
          <w:sz w:val="22"/>
        </w:rPr>
        <w:lastRenderedPageBreak/>
        <w:t>Expuesto lo anterior, es de</w:t>
      </w:r>
      <w:r>
        <w:rPr>
          <w:rFonts w:ascii="Palatino Linotype" w:hAnsi="Palatino Linotype" w:cs="Tahoma"/>
          <w:bCs/>
          <w:sz w:val="22"/>
        </w:rPr>
        <w:t xml:space="preserve"> señalar por parte de este Instituto, que durante el procedimiento de acceso a la información, el Ente Recurrente no fundó ni motivó de manera óptima el cambio de modalidad aludido, ni el cobro solicitado. </w:t>
      </w:r>
    </w:p>
    <w:p w:rsidR="005326A3" w:rsidP="005326A3" w:rsidRDefault="005326A3" w14:paraId="4CDC88FE" w14:textId="77777777">
      <w:pPr>
        <w:spacing w:line="360" w:lineRule="auto"/>
        <w:jc w:val="both"/>
        <w:rPr>
          <w:rFonts w:ascii="Palatino Linotype" w:hAnsi="Palatino Linotype" w:cs="Tahoma"/>
          <w:bCs/>
          <w:sz w:val="22"/>
        </w:rPr>
      </w:pPr>
    </w:p>
    <w:p w:rsidR="005326A3" w:rsidP="005326A3" w:rsidRDefault="005326A3" w14:paraId="438045F9" w14:textId="77777777">
      <w:pPr>
        <w:spacing w:line="360" w:lineRule="auto"/>
        <w:ind w:right="-93"/>
        <w:jc w:val="both"/>
        <w:rPr>
          <w:rFonts w:ascii="Palatino Linotype" w:hAnsi="Palatino Linotype"/>
          <w:noProof/>
          <w:sz w:val="22"/>
          <w:szCs w:val="22"/>
          <w:lang w:eastAsia="es-MX"/>
        </w:rPr>
      </w:pPr>
      <w:r>
        <w:rPr>
          <w:rFonts w:ascii="Palatino Linotype" w:hAnsi="Palatino Linotype"/>
          <w:noProof/>
          <w:sz w:val="22"/>
          <w:szCs w:val="22"/>
          <w:lang w:eastAsia="es-MX"/>
        </w:rPr>
        <w:t xml:space="preserve">Derivado de lo anterior, se presume que la información no sobrepasa las capacidades del Sistema de Acceso a la Información Mexiquense (SAIMEX), así de la respuesta proporcionada, no se encuentra debidamente fundamentado el cambio de modalidad, ya que en un principio no proporciona un número de fojas y se advierte que incluso puede ser solo una foja, además de quen no especifica el personal con el que cuenta, o si existe alguna otra imposibilidad incluida alguna derivada de la </w:t>
      </w:r>
      <w:r>
        <w:rPr>
          <w:rFonts w:ascii="Palatino Linotype" w:hAnsi="Palatino Linotype" w:eastAsia="Calibri" w:cs="Tahoma"/>
          <w:bCs/>
          <w:iCs/>
          <w:sz w:val="22"/>
          <w:szCs w:val="22"/>
          <w:lang w:val="es-ES_tradnl" w:eastAsia="en-US"/>
        </w:rPr>
        <w:t>contingencia sanitaria por el virus SARS-CoV-2 (Covid19)</w:t>
      </w:r>
      <w:r>
        <w:rPr>
          <w:rFonts w:ascii="Palatino Linotype" w:hAnsi="Palatino Linotype"/>
          <w:noProof/>
          <w:sz w:val="22"/>
          <w:szCs w:val="22"/>
          <w:lang w:eastAsia="es-MX"/>
        </w:rPr>
        <w:t>.</w:t>
      </w:r>
    </w:p>
    <w:p w:rsidR="005326A3" w:rsidP="005326A3" w:rsidRDefault="005326A3" w14:paraId="2B094929" w14:textId="77777777">
      <w:pPr>
        <w:spacing w:line="360" w:lineRule="auto"/>
        <w:ind w:right="-93"/>
        <w:jc w:val="both"/>
        <w:rPr>
          <w:rFonts w:ascii="Palatino Linotype" w:hAnsi="Palatino Linotype"/>
          <w:noProof/>
          <w:sz w:val="22"/>
          <w:szCs w:val="22"/>
          <w:lang w:eastAsia="es-MX"/>
        </w:rPr>
      </w:pPr>
    </w:p>
    <w:p w:rsidRPr="00F615CE" w:rsidR="005326A3" w:rsidP="005326A3" w:rsidRDefault="005326A3" w14:paraId="1E486C5C" w14:textId="77777777">
      <w:pPr>
        <w:spacing w:line="360" w:lineRule="auto"/>
        <w:ind w:right="-93"/>
        <w:jc w:val="both"/>
        <w:rPr>
          <w:rFonts w:ascii="Palatino Linotype" w:hAnsi="Palatino Linotype"/>
          <w:noProof/>
          <w:sz w:val="22"/>
          <w:szCs w:val="22"/>
          <w:lang w:eastAsia="es-MX"/>
        </w:rPr>
      </w:pPr>
      <w:r>
        <w:rPr>
          <w:rFonts w:ascii="Palatino Linotype" w:hAnsi="Palatino Linotype"/>
          <w:noProof/>
          <w:sz w:val="22"/>
          <w:szCs w:val="22"/>
          <w:lang w:eastAsia="es-MX"/>
        </w:rPr>
        <w:t xml:space="preserve">Aunado a lo anterior, el Sujeto Obligado no acredito los impedimentos para proporcionar la información a través del Sistema de Acceso a la Información Mexiquense (SAIMEX). </w:t>
      </w:r>
      <w:r w:rsidRPr="00F615CE">
        <w:rPr>
          <w:rFonts w:ascii="Palatino Linotype" w:hAnsi="Palatino Linotype"/>
          <w:noProof/>
          <w:sz w:val="22"/>
          <w:szCs w:val="22"/>
          <w:lang w:eastAsia="es-MX"/>
        </w:rPr>
        <w:t>En este sentido, es de traer a colación las siguientes Tesis de Jurisprudencia:</w:t>
      </w:r>
    </w:p>
    <w:p w:rsidRPr="00F615CE" w:rsidR="005326A3" w:rsidP="005326A3" w:rsidRDefault="005326A3" w14:paraId="5B71BD51" w14:textId="77777777">
      <w:pPr>
        <w:spacing w:line="360" w:lineRule="auto"/>
        <w:jc w:val="both"/>
        <w:rPr>
          <w:rFonts w:ascii="Palatino Linotype" w:hAnsi="Palatino Linotype"/>
          <w:noProof/>
          <w:sz w:val="22"/>
          <w:szCs w:val="22"/>
          <w:lang w:eastAsia="es-MX"/>
        </w:rPr>
      </w:pPr>
    </w:p>
    <w:p w:rsidRPr="00F615CE" w:rsidR="005326A3" w:rsidP="005326A3" w:rsidRDefault="005326A3" w14:paraId="3578B999"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265391">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F615CE">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Pr="00F615CE" w:rsidR="005326A3" w:rsidP="005326A3" w:rsidRDefault="005326A3" w14:paraId="7374EF02" w14:textId="77777777">
      <w:pPr>
        <w:spacing w:line="360" w:lineRule="auto"/>
        <w:ind w:left="567" w:right="567"/>
        <w:jc w:val="both"/>
        <w:rPr>
          <w:rFonts w:ascii="Palatino Linotype" w:hAnsi="Palatino Linotype"/>
          <w:i/>
          <w:noProof/>
          <w:lang w:eastAsia="es-MX"/>
        </w:rPr>
      </w:pPr>
    </w:p>
    <w:p w:rsidRPr="00F615CE" w:rsidR="005326A3" w:rsidP="005326A3" w:rsidRDefault="005326A3" w14:paraId="6802040E"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Pr="00F615CE" w:rsidR="005326A3" w:rsidP="005326A3" w:rsidRDefault="005326A3" w14:paraId="30626F51" w14:textId="77777777">
      <w:pPr>
        <w:spacing w:line="360" w:lineRule="auto"/>
        <w:ind w:left="567" w:right="567"/>
        <w:jc w:val="both"/>
        <w:rPr>
          <w:rFonts w:ascii="Palatino Linotype" w:hAnsi="Palatino Linotype"/>
          <w:i/>
          <w:noProof/>
          <w:lang w:eastAsia="es-MX"/>
        </w:rPr>
      </w:pPr>
    </w:p>
    <w:p w:rsidRPr="00F615CE" w:rsidR="005326A3" w:rsidP="005326A3" w:rsidRDefault="005326A3" w14:paraId="4B555549" w14:textId="77777777">
      <w:pPr>
        <w:spacing w:line="360" w:lineRule="auto"/>
        <w:ind w:left="567" w:right="567"/>
        <w:jc w:val="both"/>
        <w:rPr>
          <w:rFonts w:ascii="Palatino Linotype" w:hAnsi="Palatino Linotype"/>
          <w:i/>
          <w:noProof/>
          <w:lang w:eastAsia="es-MX"/>
        </w:rPr>
      </w:pPr>
      <w:r w:rsidRPr="00265391">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F615CE">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Pr="00F615CE" w:rsidR="005326A3" w:rsidP="005326A3" w:rsidRDefault="005326A3" w14:paraId="23B5A9B6" w14:textId="77777777">
      <w:pPr>
        <w:spacing w:line="360" w:lineRule="auto"/>
        <w:jc w:val="both"/>
        <w:rPr>
          <w:rFonts w:ascii="Palatino Linotype" w:hAnsi="Palatino Linotype"/>
          <w:noProof/>
          <w:sz w:val="22"/>
          <w:szCs w:val="22"/>
          <w:lang w:eastAsia="es-MX"/>
        </w:rPr>
      </w:pPr>
    </w:p>
    <w:p w:rsidRPr="00146E90" w:rsidR="005326A3" w:rsidP="005326A3" w:rsidRDefault="005326A3" w14:paraId="0B3C7CF1" w14:textId="77777777">
      <w:pPr>
        <w:spacing w:line="360" w:lineRule="auto"/>
        <w:jc w:val="both"/>
        <w:rPr>
          <w:rFonts w:ascii="Palatino Linotype" w:hAnsi="Palatino Linotype" w:cs="Tahoma"/>
          <w:iCs/>
          <w:sz w:val="22"/>
          <w:szCs w:val="22"/>
        </w:rPr>
      </w:pPr>
      <w:r>
        <w:rPr>
          <w:rFonts w:ascii="Palatino Linotype" w:hAnsi="Palatino Linotype" w:eastAsia="Calibri" w:cs="Tahoma"/>
          <w:bCs/>
          <w:iCs/>
          <w:sz w:val="22"/>
          <w:szCs w:val="22"/>
          <w:lang w:eastAsia="en-US"/>
        </w:rPr>
        <w:t xml:space="preserve">Es de hacer hincapié, que en todo momento se debe privilegiar la modalidad escogida por el Particular, dicha manifestación además encuentra sustento dentro diversas resoluciones </w:t>
      </w:r>
      <w:r w:rsidRPr="005F4A47">
        <w:rPr>
          <w:rFonts w:ascii="Palatino Linotype" w:hAnsi="Palatino Linotype" w:cs="Tahoma"/>
          <w:iCs/>
          <w:sz w:val="22"/>
          <w:szCs w:val="22"/>
        </w:rPr>
        <w:t>de los Recursos de Inconformidad</w:t>
      </w:r>
      <w:r>
        <w:rPr>
          <w:rFonts w:ascii="Palatino Linotype" w:hAnsi="Palatino Linotype" w:eastAsia="Calibri" w:cs="Tahoma"/>
          <w:bCs/>
          <w:iCs/>
          <w:sz w:val="22"/>
          <w:szCs w:val="22"/>
          <w:lang w:eastAsia="en-US"/>
        </w:rPr>
        <w:t xml:space="preserve"> emitidas por el </w:t>
      </w:r>
      <w:r w:rsidRPr="005F4A47">
        <w:rPr>
          <w:rFonts w:ascii="Palatino Linotype" w:hAnsi="Palatino Linotype" w:cs="Tahoma"/>
          <w:iCs/>
          <w:sz w:val="22"/>
          <w:szCs w:val="22"/>
        </w:rPr>
        <w:t xml:space="preserve">Órgano Garante Nacional, </w:t>
      </w:r>
      <w:r>
        <w:rPr>
          <w:rFonts w:ascii="Palatino Linotype" w:hAnsi="Palatino Linotype" w:cs="Tahoma"/>
          <w:iCs/>
          <w:sz w:val="22"/>
          <w:szCs w:val="22"/>
        </w:rPr>
        <w:t xml:space="preserve">por enunciar algunas, </w:t>
      </w:r>
      <w:r w:rsidRPr="005F4A47">
        <w:rPr>
          <w:rFonts w:ascii="Palatino Linotype" w:hAnsi="Palatino Linotype" w:cs="Tahoma"/>
          <w:iCs/>
          <w:sz w:val="22"/>
          <w:szCs w:val="22"/>
        </w:rPr>
        <w:t xml:space="preserve">RIA 136/20, RIA 140/20, RIA 153/20 RIA 237/20, RIA 257/20, RIA 258/20, entre otros, </w:t>
      </w:r>
      <w:r>
        <w:rPr>
          <w:rFonts w:ascii="Palatino Linotype" w:hAnsi="Palatino Linotype" w:cs="Tahoma"/>
          <w:iCs/>
          <w:sz w:val="22"/>
          <w:szCs w:val="22"/>
        </w:rPr>
        <w:t xml:space="preserve">en los que </w:t>
      </w:r>
      <w:r w:rsidRPr="005F4A47">
        <w:rPr>
          <w:rFonts w:ascii="Palatino Linotype" w:hAnsi="Palatino Linotype" w:cs="Tahoma"/>
          <w:iCs/>
          <w:sz w:val="22"/>
          <w:szCs w:val="22"/>
        </w:rPr>
        <w:t xml:space="preserve">ha considerado que no resulta suficiente argumentar una imposibilidad técnica para acreditar un cambio de modalidad, sino que es necesario demostrar otros impedimentos, </w:t>
      </w:r>
      <w:r w:rsidRPr="002F2504">
        <w:rPr>
          <w:rFonts w:ascii="Palatino Linotype" w:hAnsi="Palatino Linotype" w:cs="Tahoma"/>
          <w:bCs/>
          <w:iCs/>
          <w:sz w:val="22"/>
          <w:szCs w:val="22"/>
        </w:rPr>
        <w:t>que fuera de imposible reproducción en el medio elegido por el Solicitante</w:t>
      </w:r>
      <w:r w:rsidRPr="002F2504">
        <w:rPr>
          <w:rFonts w:ascii="Palatino Linotype" w:hAnsi="Palatino Linotype" w:cs="Tahoma"/>
          <w:iCs/>
          <w:sz w:val="22"/>
          <w:szCs w:val="22"/>
        </w:rPr>
        <w:t xml:space="preserve">, que la </w:t>
      </w:r>
      <w:r w:rsidRPr="005F4A47">
        <w:rPr>
          <w:rFonts w:ascii="Palatino Linotype" w:hAnsi="Palatino Linotype" w:cs="Tahoma"/>
          <w:iCs/>
          <w:sz w:val="22"/>
          <w:szCs w:val="22"/>
        </w:rPr>
        <w:t>información ameritara el cruce de información en los sistemas de datos, entre otros</w:t>
      </w:r>
      <w:r>
        <w:rPr>
          <w:rFonts w:ascii="Palatino Linotype" w:hAnsi="Palatino Linotype" w:cs="Tahoma"/>
          <w:iCs/>
          <w:sz w:val="22"/>
          <w:szCs w:val="22"/>
        </w:rPr>
        <w:t xml:space="preserve">, </w:t>
      </w:r>
      <w:r>
        <w:rPr>
          <w:rFonts w:ascii="Palatino Linotype" w:hAnsi="Palatino Linotype" w:eastAsia="Calibri" w:cs="Tahoma"/>
          <w:bCs/>
          <w:iCs/>
          <w:sz w:val="22"/>
          <w:szCs w:val="22"/>
          <w:lang w:eastAsia="en-US"/>
        </w:rPr>
        <w:t xml:space="preserve">ello </w:t>
      </w:r>
      <w:r w:rsidRPr="00A82717">
        <w:rPr>
          <w:rFonts w:ascii="Palatino Linotype" w:hAnsi="Palatino Linotype" w:eastAsia="Calibri" w:cs="Tahoma"/>
          <w:bCs/>
          <w:iCs/>
          <w:sz w:val="22"/>
          <w:szCs w:val="22"/>
          <w:lang w:eastAsia="en-US"/>
        </w:rPr>
        <w:t>con el fin de privilegiar el Principio de Gratuidad</w:t>
      </w:r>
      <w:r w:rsidRPr="005D3340">
        <w:rPr>
          <w:rFonts w:ascii="Palatino Linotype" w:hAnsi="Palatino Linotype" w:eastAsia="Calibri" w:cs="Tahoma"/>
          <w:bCs/>
          <w:iCs/>
          <w:sz w:val="22"/>
          <w:szCs w:val="22"/>
          <w:lang w:eastAsia="en-US"/>
        </w:rPr>
        <w:t xml:space="preserve"> y Máxima Publicidad,</w:t>
      </w:r>
      <w:r>
        <w:rPr>
          <w:rFonts w:ascii="Palatino Linotype" w:hAnsi="Palatino Linotype" w:eastAsia="Calibri" w:cs="Tahoma"/>
          <w:bCs/>
          <w:iCs/>
          <w:sz w:val="22"/>
          <w:szCs w:val="22"/>
          <w:lang w:eastAsia="en-US"/>
        </w:rPr>
        <w:t xml:space="preserve"> sin embargo, el Sujeto Obligado puede proporcionar otras modalidades para de la entrega de la información</w:t>
      </w:r>
      <w:r w:rsidRPr="005D3340">
        <w:rPr>
          <w:rFonts w:ascii="Palatino Linotype" w:hAnsi="Palatino Linotype" w:eastAsia="Calibri" w:cs="Tahoma"/>
          <w:bCs/>
          <w:iCs/>
          <w:sz w:val="22"/>
          <w:szCs w:val="22"/>
          <w:lang w:eastAsia="en-US"/>
        </w:rPr>
        <w:t>, a través del Sistema de Acceso a la Información Mexiquense (SAIMEX);</w:t>
      </w:r>
      <w:r>
        <w:rPr>
          <w:rFonts w:ascii="Palatino Linotype" w:hAnsi="Palatino Linotype" w:eastAsia="Calibri" w:cs="Tahoma"/>
          <w:bCs/>
          <w:iCs/>
          <w:sz w:val="22"/>
          <w:szCs w:val="22"/>
          <w:lang w:eastAsia="en-US"/>
        </w:rPr>
        <w:t xml:space="preserve"> tales como </w:t>
      </w:r>
      <w:r w:rsidRPr="00EF0A87">
        <w:rPr>
          <w:rFonts w:ascii="Palatino Linotype" w:hAnsi="Palatino Linotype" w:cs="Tahoma"/>
          <w:iCs/>
          <w:sz w:val="22"/>
          <w:szCs w:val="22"/>
        </w:rPr>
        <w:t>copia simple o certificada;</w:t>
      </w:r>
      <w:r>
        <w:rPr>
          <w:rFonts w:ascii="Palatino Linotype" w:hAnsi="Palatino Linotype" w:cs="Tahoma"/>
          <w:iCs/>
          <w:sz w:val="22"/>
          <w:szCs w:val="22"/>
        </w:rPr>
        <w:t xml:space="preserve"> o </w:t>
      </w:r>
      <w:r w:rsidRPr="00146E90">
        <w:rPr>
          <w:rFonts w:ascii="Palatino Linotype" w:hAnsi="Palatino Linotype" w:cs="Tahoma"/>
          <w:iCs/>
          <w:sz w:val="22"/>
          <w:szCs w:val="22"/>
        </w:rPr>
        <w:t xml:space="preserve">bien a través de disco compacto, medios de almacenamiento (USB), e incluso su </w:t>
      </w:r>
      <w:r w:rsidRPr="00146E90">
        <w:rPr>
          <w:rFonts w:ascii="Palatino Linotype" w:hAnsi="Palatino Linotype" w:cs="Tahoma"/>
          <w:iCs/>
          <w:sz w:val="22"/>
          <w:szCs w:val="22"/>
        </w:rPr>
        <w:lastRenderedPageBreak/>
        <w:t>envió a través de correo certificado previo pago de los costos de reproducción correspondientes.</w:t>
      </w:r>
    </w:p>
    <w:p w:rsidRPr="00397C80" w:rsidR="005326A3" w:rsidP="005326A3" w:rsidRDefault="005326A3" w14:paraId="2A91EA84" w14:textId="77777777">
      <w:pPr>
        <w:spacing w:line="360" w:lineRule="auto"/>
        <w:jc w:val="both"/>
        <w:rPr>
          <w:rFonts w:ascii="Palatino Linotype" w:hAnsi="Palatino Linotype" w:cs="Tahoma"/>
          <w:iCs/>
          <w:sz w:val="22"/>
          <w:szCs w:val="22"/>
        </w:rPr>
      </w:pPr>
    </w:p>
    <w:p w:rsidRPr="00057EE5" w:rsidR="005326A3" w:rsidP="00CF2FF5" w:rsidRDefault="005326A3" w14:paraId="3ADE8FF0" w14:textId="77777777">
      <w:pPr>
        <w:tabs>
          <w:tab w:val="left" w:pos="4962"/>
        </w:tabs>
        <w:spacing w:line="360" w:lineRule="auto"/>
        <w:jc w:val="both"/>
        <w:rPr>
          <w:rFonts w:ascii="Palatino Linotype" w:hAnsi="Palatino Linotype" w:cs="Tahoma"/>
          <w:sz w:val="22"/>
          <w:szCs w:val="24"/>
          <w:lang w:val="es-ES"/>
        </w:rPr>
      </w:pPr>
      <w:r w:rsidRPr="00D70331">
        <w:rPr>
          <w:rFonts w:ascii="Palatino Linotype" w:hAnsi="Palatino Linotype" w:cs="Tahoma"/>
          <w:sz w:val="22"/>
          <w:szCs w:val="22"/>
        </w:rPr>
        <w:t xml:space="preserve">Por lo tanto, se precisa que </w:t>
      </w:r>
      <w:r w:rsidRPr="00D70331">
        <w:rPr>
          <w:rFonts w:ascii="Palatino Linotype" w:hAnsi="Palatino Linotype" w:cs="Tahoma"/>
          <w:bCs/>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D70331">
        <w:rPr>
          <w:rFonts w:ascii="Palatino Linotype" w:hAnsi="Palatino Linotype" w:cs="Tahoma"/>
          <w:bCs/>
          <w:i/>
          <w:sz w:val="22"/>
          <w:szCs w:val="22"/>
        </w:rPr>
        <w:t>ad hoc</w:t>
      </w:r>
      <w:r w:rsidRPr="00D70331">
        <w:rPr>
          <w:rFonts w:ascii="Palatino Linotype" w:hAnsi="Palatino Linotype" w:cs="Tahoma"/>
          <w:bCs/>
          <w:sz w:val="22"/>
          <w:szCs w:val="22"/>
        </w:rPr>
        <w:t xml:space="preserve">, de conformidad con en el artículo 160 de la Ley de Transparencia y Acceso a la Información Pública del Estado de México y </w:t>
      </w:r>
      <w:r w:rsidRPr="004046CD">
        <w:rPr>
          <w:rFonts w:ascii="Palatino Linotype" w:hAnsi="Palatino Linotype" w:cs="Tahoma"/>
          <w:bCs/>
          <w:sz w:val="22"/>
          <w:szCs w:val="22"/>
        </w:rPr>
        <w:t>Municipios, el cual refiere que los sujetos obligados deberán entregar la inform</w:t>
      </w:r>
      <w:r>
        <w:rPr>
          <w:rFonts w:ascii="Palatino Linotype" w:hAnsi="Palatino Linotype" w:cs="Tahoma"/>
          <w:bCs/>
          <w:sz w:val="22"/>
          <w:szCs w:val="22"/>
        </w:rPr>
        <w:t xml:space="preserve">ación que obre en sus archivos. </w:t>
      </w:r>
    </w:p>
    <w:p w:rsidR="005326A3" w:rsidP="005326A3" w:rsidRDefault="005326A3" w14:paraId="0744B6B1" w14:textId="77777777">
      <w:pPr>
        <w:spacing w:line="360" w:lineRule="auto"/>
        <w:jc w:val="both"/>
        <w:rPr>
          <w:rFonts w:ascii="Palatino Linotype" w:hAnsi="Palatino Linotype" w:cs="Tahoma"/>
          <w:sz w:val="22"/>
          <w:szCs w:val="22"/>
          <w:lang w:eastAsia="es-MX"/>
        </w:rPr>
      </w:pPr>
    </w:p>
    <w:p w:rsidRPr="00C928ED" w:rsidR="00CF2FF5" w:rsidP="00CF2FF5" w:rsidRDefault="00CF2FF5" w14:paraId="7221693B" w14:textId="77777777">
      <w:pPr>
        <w:spacing w:line="360" w:lineRule="auto"/>
        <w:jc w:val="both"/>
        <w:rPr>
          <w:rFonts w:ascii="Palatino Linotype" w:hAnsi="Palatino Linotype" w:eastAsia="Calibri" w:cs="Tahoma"/>
          <w:b/>
          <w:sz w:val="22"/>
          <w:szCs w:val="22"/>
          <w:lang w:eastAsia="es-ES_tradnl"/>
        </w:rPr>
      </w:pPr>
      <w:r w:rsidRPr="00C928ED">
        <w:rPr>
          <w:rFonts w:ascii="Palatino Linotype" w:hAnsi="Palatino Linotype" w:eastAsia="Calibri" w:cs="Tahoma"/>
          <w:b/>
          <w:sz w:val="22"/>
          <w:szCs w:val="22"/>
          <w:lang w:eastAsia="es-ES_tradnl"/>
        </w:rPr>
        <w:t>Versión Pública</w:t>
      </w:r>
    </w:p>
    <w:p w:rsidRPr="00C928ED" w:rsidR="00CF2FF5" w:rsidP="00CF2FF5" w:rsidRDefault="00CF2FF5" w14:paraId="06CF00D6" w14:textId="77777777">
      <w:pPr>
        <w:spacing w:line="360" w:lineRule="auto"/>
        <w:jc w:val="both"/>
        <w:rPr>
          <w:rFonts w:ascii="Palatino Linotype" w:hAnsi="Palatino Linotype"/>
          <w:b/>
          <w:caps/>
          <w:noProof/>
          <w:szCs w:val="22"/>
          <w:lang w:eastAsia="es-MX"/>
        </w:rPr>
      </w:pPr>
    </w:p>
    <w:p w:rsidRPr="00C928ED" w:rsidR="00CF2FF5" w:rsidP="00CF2FF5" w:rsidRDefault="00CF2FF5" w14:paraId="4E5FC3B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C928ED" w:rsidR="00CF2FF5" w:rsidP="00CF2FF5" w:rsidRDefault="00CF2FF5" w14:paraId="4AE4499A"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32E8780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928ED" w:rsidR="00CF2FF5" w:rsidP="00CF2FF5" w:rsidRDefault="00CF2FF5" w14:paraId="1B5191A4"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234D060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928ED" w:rsidR="00CF2FF5" w:rsidP="00CF2FF5" w:rsidRDefault="00CF2FF5" w14:paraId="5CED6FB8"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1BE3C7A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928ED" w:rsidR="00CF2FF5" w:rsidP="00CF2FF5" w:rsidRDefault="00CF2FF5" w14:paraId="0C6E208A"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77E318AF"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928ED" w:rsidR="00CF2FF5" w:rsidP="00CF2FF5" w:rsidRDefault="00CF2FF5" w14:paraId="5E36E783"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7B5C62D4"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928ED">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928ED" w:rsidR="00CF2FF5" w:rsidP="00CF2FF5" w:rsidRDefault="00CF2FF5" w14:paraId="224861D8"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4DDE54A3"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C928ED" w:rsidR="00CF2FF5" w:rsidP="00CF2FF5" w:rsidRDefault="00CF2FF5" w14:paraId="6561E1C1" w14:textId="77777777">
      <w:pPr>
        <w:spacing w:line="360" w:lineRule="auto"/>
        <w:ind w:right="-93"/>
        <w:jc w:val="both"/>
        <w:rPr>
          <w:rFonts w:ascii="Palatino Linotype" w:hAnsi="Palatino Linotype" w:cs="Tahoma"/>
          <w:bCs/>
          <w:iCs/>
          <w:sz w:val="22"/>
          <w:szCs w:val="22"/>
          <w:lang w:val="es-ES"/>
        </w:rPr>
      </w:pPr>
    </w:p>
    <w:p w:rsidRPr="00C928ED" w:rsidR="00CF2FF5" w:rsidP="00CF2FF5" w:rsidRDefault="00CF2FF5" w14:paraId="771EA292"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esta sea identificada o identificable. </w:t>
      </w:r>
    </w:p>
    <w:p w:rsidRPr="00C928ED" w:rsidR="00CF2FF5" w:rsidP="00CF2FF5" w:rsidRDefault="00CF2FF5" w14:paraId="6D4FA5BC" w14:textId="77777777">
      <w:pPr>
        <w:spacing w:line="360" w:lineRule="auto"/>
        <w:ind w:right="-93"/>
        <w:jc w:val="both"/>
        <w:rPr>
          <w:rFonts w:ascii="Palatino Linotype" w:hAnsi="Palatino Linotype" w:cs="Tahoma"/>
          <w:bCs/>
          <w:iCs/>
          <w:sz w:val="22"/>
          <w:szCs w:val="22"/>
          <w:lang w:val="es-ES"/>
        </w:rPr>
      </w:pPr>
    </w:p>
    <w:p w:rsidRPr="00C928ED" w:rsidR="00CF2FF5" w:rsidP="00CF2FF5" w:rsidRDefault="00CF2FF5" w14:paraId="23961050"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Para la difusión de los datos, se requiera el consentimiento del titular. </w:t>
      </w:r>
    </w:p>
    <w:p w:rsidRPr="00C928ED" w:rsidR="00CF2FF5" w:rsidP="00CF2FF5" w:rsidRDefault="00CF2FF5" w14:paraId="4EFCA002"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4C93497D"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C928ED" w:rsidR="00CF2FF5" w:rsidP="00CF2FF5" w:rsidRDefault="00CF2FF5" w14:paraId="4977154E"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78792374"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Además, en el artículo 5° de dicho ordenamiento jurídico, establece que es la Ley aplicable para todo tratamiento de datos personales.</w:t>
      </w:r>
    </w:p>
    <w:p w:rsidRPr="00C928ED" w:rsidR="00CF2FF5" w:rsidP="00CF2FF5" w:rsidRDefault="00CF2FF5" w14:paraId="5A521C57"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1B16118C"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928ED" w:rsidR="00CF2FF5" w:rsidP="00CF2FF5" w:rsidRDefault="00CF2FF5" w14:paraId="38ABD677"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334F6C5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C928ED">
        <w:rPr>
          <w:rFonts w:ascii="Palatino Linotype" w:hAnsi="Palatino Linotype" w:cs="Tahoma"/>
          <w:b/>
          <w:bCs/>
          <w:iCs/>
          <w:sz w:val="22"/>
          <w:szCs w:val="22"/>
        </w:rPr>
        <w:t>como su nombre</w:t>
      </w:r>
      <w:r w:rsidRPr="00C928ED">
        <w:rPr>
          <w:rFonts w:ascii="Palatino Linotype" w:hAnsi="Palatino Linotype" w:cs="Tahoma"/>
          <w:bCs/>
          <w:iCs/>
          <w:sz w:val="22"/>
          <w:szCs w:val="22"/>
        </w:rPr>
        <w:t xml:space="preserve"> o imagen. Asimismo, la doctrina desarrollada a nivel internacional, respecto del tema de datos personales, establece que también </w:t>
      </w:r>
      <w:r w:rsidRPr="00C928ED">
        <w:rPr>
          <w:rFonts w:ascii="Palatino Linotype" w:hAnsi="Palatino Linotype" w:cs="Tahoma"/>
          <w:bCs/>
          <w:iCs/>
          <w:sz w:val="22"/>
          <w:szCs w:val="22"/>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928ED" w:rsidR="00CF2FF5" w:rsidP="00CF2FF5" w:rsidRDefault="00CF2FF5" w14:paraId="08FB5E82"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2E65571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928ED" w:rsidR="00CF2FF5" w:rsidP="00CF2FF5" w:rsidRDefault="00CF2FF5" w14:paraId="00CB4AEE"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12062EB5"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C928ED" w:rsidR="00CF2FF5" w:rsidP="00CF2FF5" w:rsidRDefault="00CF2FF5" w14:paraId="123A899C"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6ABDD8F5"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C928ED" w:rsidR="00CF2FF5" w:rsidP="00CF2FF5" w:rsidRDefault="00CF2FF5" w14:paraId="103928CE"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7BDF10F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C928ED">
        <w:rPr>
          <w:rFonts w:ascii="Palatino Linotype" w:hAnsi="Palatino Linotype" w:cs="Tahoma"/>
          <w:bCs/>
          <w:iCs/>
          <w:sz w:val="22"/>
          <w:szCs w:val="22"/>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928ED" w:rsidR="00CF2FF5" w:rsidP="00CF2FF5" w:rsidRDefault="00CF2FF5" w14:paraId="3799F0E7"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27BB916E"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Bajo este esquema a continuación se analizan los datos </w:t>
      </w:r>
      <w:r>
        <w:rPr>
          <w:rFonts w:ascii="Palatino Linotype" w:hAnsi="Palatino Linotype" w:cs="Tahoma"/>
          <w:bCs/>
          <w:iCs/>
          <w:sz w:val="22"/>
          <w:szCs w:val="22"/>
        </w:rPr>
        <w:t>que no son susceptibles de clasificarse y los que sí</w:t>
      </w:r>
      <w:r w:rsidRPr="00C928ED">
        <w:rPr>
          <w:rFonts w:ascii="Palatino Linotype" w:hAnsi="Palatino Linotype" w:cs="Tahoma"/>
          <w:bCs/>
          <w:iCs/>
          <w:sz w:val="22"/>
          <w:szCs w:val="22"/>
        </w:rPr>
        <w:t xml:space="preserve">, tales como </w:t>
      </w:r>
      <w:r>
        <w:rPr>
          <w:rFonts w:ascii="Palatino Linotype" w:hAnsi="Palatino Linotype" w:cs="Tahoma"/>
          <w:bCs/>
          <w:iCs/>
          <w:sz w:val="22"/>
          <w:szCs w:val="22"/>
        </w:rPr>
        <w:t xml:space="preserve">el </w:t>
      </w:r>
      <w:r w:rsidRPr="006E4790">
        <w:rPr>
          <w:rFonts w:ascii="Palatino Linotype" w:hAnsi="Palatino Linotype" w:cs="Tahoma"/>
          <w:b/>
          <w:bCs/>
          <w:iCs/>
          <w:sz w:val="22"/>
          <w:szCs w:val="22"/>
        </w:rPr>
        <w:t>Registro Federal de Contribuyentes de proveedores</w:t>
      </w:r>
      <w:r>
        <w:rPr>
          <w:rFonts w:ascii="Palatino Linotype" w:hAnsi="Palatino Linotype" w:cs="Tahoma"/>
          <w:bCs/>
          <w:iCs/>
          <w:sz w:val="22"/>
          <w:szCs w:val="22"/>
        </w:rPr>
        <w:t xml:space="preserve"> y </w:t>
      </w:r>
      <w:r w:rsidRPr="00C928ED">
        <w:rPr>
          <w:rFonts w:ascii="Palatino Linotype" w:hAnsi="Palatino Linotype" w:cs="Tahoma"/>
          <w:bCs/>
          <w:iCs/>
          <w:sz w:val="22"/>
          <w:szCs w:val="22"/>
        </w:rPr>
        <w:t xml:space="preserve">la </w:t>
      </w:r>
      <w:r w:rsidRPr="00C928ED">
        <w:rPr>
          <w:rFonts w:ascii="Palatino Linotype" w:hAnsi="Palatino Linotype" w:cs="Tahoma"/>
          <w:b/>
          <w:bCs/>
          <w:iCs/>
          <w:sz w:val="22"/>
          <w:szCs w:val="22"/>
        </w:rPr>
        <w:t>Clave Única de Registro de Población</w:t>
      </w:r>
      <w:r w:rsidRPr="00C928ED">
        <w:rPr>
          <w:rFonts w:ascii="Palatino Linotype" w:hAnsi="Palatino Linotype" w:cs="Tahoma"/>
          <w:bCs/>
          <w:iCs/>
          <w:sz w:val="22"/>
          <w:szCs w:val="22"/>
        </w:rPr>
        <w:t xml:space="preserve"> (CURP).</w:t>
      </w:r>
      <w:r>
        <w:rPr>
          <w:rFonts w:ascii="Palatino Linotype" w:hAnsi="Palatino Linotype" w:cs="Tahoma"/>
          <w:bCs/>
          <w:iCs/>
          <w:sz w:val="22"/>
          <w:szCs w:val="22"/>
        </w:rPr>
        <w:t xml:space="preserve"> </w:t>
      </w:r>
    </w:p>
    <w:p w:rsidRPr="00C928ED" w:rsidR="00CF2FF5" w:rsidP="00CF2FF5" w:rsidRDefault="00CF2FF5" w14:paraId="61C6F5B0" w14:textId="77777777">
      <w:pPr>
        <w:spacing w:line="360" w:lineRule="auto"/>
        <w:ind w:right="-93"/>
        <w:jc w:val="both"/>
        <w:rPr>
          <w:rFonts w:ascii="Palatino Linotype" w:hAnsi="Palatino Linotype" w:cs="Tahoma"/>
          <w:bCs/>
          <w:iCs/>
          <w:sz w:val="22"/>
          <w:szCs w:val="22"/>
        </w:rPr>
      </w:pPr>
    </w:p>
    <w:p w:rsidRPr="00C928ED" w:rsidR="00CF2FF5" w:rsidP="00CF2FF5" w:rsidRDefault="00CF2FF5" w14:paraId="28CC3AC7" w14:textId="77777777">
      <w:pPr>
        <w:pStyle w:val="Prrafodelista"/>
        <w:numPr>
          <w:ilvl w:val="0"/>
          <w:numId w:val="14"/>
        </w:numPr>
        <w:spacing w:line="360" w:lineRule="auto"/>
        <w:ind w:right="-91"/>
        <w:jc w:val="both"/>
        <w:rPr>
          <w:rFonts w:ascii="Palatino Linotype" w:hAnsi="Palatino Linotype" w:eastAsia="Calibri" w:cs="Tahoma"/>
          <w:bCs/>
          <w:szCs w:val="22"/>
          <w:lang w:val="es-ES" w:eastAsia="en-US"/>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 de proveedores </w:t>
      </w:r>
    </w:p>
    <w:p w:rsidRPr="00C928ED" w:rsidR="00CF2FF5" w:rsidP="00CF2FF5" w:rsidRDefault="00CF2FF5" w14:paraId="3DF7B5F7" w14:textId="77777777">
      <w:pPr>
        <w:pStyle w:val="Prrafodelista"/>
        <w:spacing w:line="360" w:lineRule="auto"/>
        <w:ind w:right="-91"/>
        <w:jc w:val="both"/>
        <w:rPr>
          <w:rFonts w:ascii="Palatino Linotype" w:hAnsi="Palatino Linotype" w:eastAsia="Calibri" w:cs="Tahoma"/>
          <w:bCs/>
          <w:szCs w:val="22"/>
          <w:lang w:val="es-ES" w:eastAsia="en-US"/>
        </w:rPr>
      </w:pPr>
    </w:p>
    <w:p w:rsidRPr="00C928ED" w:rsidR="00CF2FF5" w:rsidP="00CF2FF5" w:rsidRDefault="00CF2FF5" w14:paraId="630C9E1E"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E</w:t>
      </w:r>
      <w:r w:rsidRPr="00C928ED">
        <w:rPr>
          <w:rFonts w:ascii="Palatino Linotype" w:hAnsi="Palatino Linotype" w:eastAsia="Calibri" w:cs="Tahoma"/>
          <w:bCs/>
          <w:sz w:val="22"/>
          <w:szCs w:val="22"/>
          <w:lang w:val="es-ES" w:eastAsia="en-US"/>
        </w:rPr>
        <w:t>l RFC de proveedores</w:t>
      </w:r>
      <w:r>
        <w:rPr>
          <w:rFonts w:ascii="Palatino Linotype" w:hAnsi="Palatino Linotype" w:eastAsia="Calibri" w:cs="Tahoma"/>
          <w:bCs/>
          <w:sz w:val="22"/>
          <w:szCs w:val="22"/>
          <w:lang w:val="es-ES" w:eastAsia="en-US"/>
        </w:rPr>
        <w:t>,</w:t>
      </w:r>
      <w:r w:rsidRPr="00C928ED">
        <w:rPr>
          <w:rFonts w:ascii="Palatino Linotype" w:hAnsi="Palatino Linotype" w:eastAsia="Calibri" w:cs="Tahoma"/>
          <w:bCs/>
          <w:sz w:val="22"/>
          <w:szCs w:val="22"/>
          <w:lang w:val="es-ES" w:eastAsia="en-US"/>
        </w:rPr>
        <w:t xml:space="preserve"> 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Pr="00C928ED" w:rsidR="00CF2FF5" w:rsidP="00CF2FF5" w:rsidRDefault="00CF2FF5" w14:paraId="761AD97C" w14:textId="77777777">
      <w:pPr>
        <w:spacing w:line="360" w:lineRule="auto"/>
        <w:ind w:right="-91"/>
        <w:jc w:val="both"/>
        <w:rPr>
          <w:rFonts w:ascii="Palatino Linotype" w:hAnsi="Palatino Linotype" w:eastAsia="Calibri" w:cs="Tahoma"/>
          <w:bCs/>
          <w:sz w:val="22"/>
          <w:szCs w:val="22"/>
          <w:lang w:val="es-ES" w:eastAsia="en-US"/>
        </w:rPr>
      </w:pPr>
    </w:p>
    <w:p w:rsidRPr="00C928ED" w:rsidR="00CF2FF5" w:rsidP="00CF2FF5" w:rsidRDefault="00CF2FF5" w14:paraId="7F165C29"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Pr="00C928ED" w:rsidR="00CF2FF5" w:rsidP="00CF2FF5" w:rsidRDefault="00CF2FF5" w14:paraId="17DA8350" w14:textId="77777777">
      <w:pPr>
        <w:spacing w:line="360" w:lineRule="auto"/>
        <w:ind w:right="-91"/>
        <w:jc w:val="both"/>
        <w:rPr>
          <w:rFonts w:ascii="Palatino Linotype" w:hAnsi="Palatino Linotype" w:eastAsia="Calibri" w:cs="Tahoma"/>
          <w:bCs/>
          <w:sz w:val="22"/>
          <w:szCs w:val="22"/>
          <w:lang w:val="es-ES" w:eastAsia="en-US"/>
        </w:rPr>
      </w:pPr>
    </w:p>
    <w:p w:rsidRPr="00C928ED" w:rsidR="00CF2FF5" w:rsidP="00CF2FF5" w:rsidRDefault="00CF2FF5" w14:paraId="34EC55A0"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lastRenderedPageBreak/>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Pr="00C928ED" w:rsidR="00CF2FF5" w:rsidP="00CF2FF5" w:rsidRDefault="00CF2FF5" w14:paraId="699DB27D" w14:textId="77777777">
      <w:pPr>
        <w:spacing w:line="360" w:lineRule="auto"/>
        <w:ind w:right="-91"/>
        <w:jc w:val="both"/>
        <w:rPr>
          <w:rFonts w:ascii="Palatino Linotype" w:hAnsi="Palatino Linotype" w:eastAsia="Calibri" w:cs="Tahoma"/>
          <w:bCs/>
          <w:sz w:val="22"/>
          <w:szCs w:val="22"/>
          <w:lang w:val="es-ES" w:eastAsia="en-US"/>
        </w:rPr>
      </w:pPr>
    </w:p>
    <w:p w:rsidRPr="00C928ED" w:rsidR="00CF2FF5" w:rsidP="00CF2FF5" w:rsidRDefault="00CF2FF5" w14:paraId="61D55DAB"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Pr="00C928ED" w:rsidR="00CF2FF5" w:rsidP="00CF2FF5" w:rsidRDefault="00CF2FF5" w14:paraId="5177576A" w14:textId="77777777">
      <w:pPr>
        <w:spacing w:line="360" w:lineRule="auto"/>
        <w:ind w:right="-91"/>
        <w:jc w:val="both"/>
        <w:rPr>
          <w:rFonts w:ascii="Palatino Linotype" w:hAnsi="Palatino Linotype" w:eastAsia="Calibri" w:cs="Tahoma"/>
          <w:bCs/>
          <w:sz w:val="22"/>
          <w:szCs w:val="22"/>
          <w:lang w:val="es-ES" w:eastAsia="en-US"/>
        </w:rPr>
      </w:pPr>
    </w:p>
    <w:p w:rsidRPr="00C928ED" w:rsidR="00CF2FF5" w:rsidP="00CF2FF5" w:rsidRDefault="00CF2FF5" w14:paraId="6A6165BB" w14:textId="77777777">
      <w:pPr>
        <w:spacing w:line="360" w:lineRule="auto"/>
        <w:ind w:left="567" w:right="539"/>
        <w:jc w:val="both"/>
        <w:rPr>
          <w:rFonts w:ascii="Palatino Linotype" w:hAnsi="Palatino Linotype" w:eastAsia="Calibri" w:cs="Tahoma"/>
          <w:bCs/>
          <w:i/>
          <w:szCs w:val="22"/>
          <w:lang w:val="es-ES" w:eastAsia="en-US"/>
        </w:rPr>
      </w:pPr>
      <w:r w:rsidRPr="00C928ED">
        <w:rPr>
          <w:rFonts w:ascii="Palatino Linotype" w:hAnsi="Palatino Linotype" w:eastAsia="Calibri" w:cs="Tahoma"/>
          <w:b/>
          <w:bCs/>
          <w:i/>
          <w:szCs w:val="22"/>
          <w:lang w:val="es-ES" w:eastAsia="en-US"/>
        </w:rPr>
        <w:t>Denominación o razón social, y Registro Federal de Contribuyentes de personas morales, no constituyen información confidencial</w:t>
      </w:r>
      <w:r w:rsidRPr="00C928ED">
        <w:rPr>
          <w:rFonts w:ascii="Palatino Linotype" w:hAnsi="Palatino Linotype" w:eastAsia="Calibri" w:cs="Tahoma"/>
          <w:bCs/>
          <w:i/>
          <w:szCs w:val="22"/>
          <w:lang w:val="es-ES" w:eastAsia="en-US"/>
        </w:rPr>
        <w:t>.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Pr="00C928ED" w:rsidR="00CF2FF5" w:rsidP="00CF2FF5" w:rsidRDefault="00CF2FF5" w14:paraId="3588AA2D" w14:textId="77777777">
      <w:pPr>
        <w:spacing w:line="360" w:lineRule="auto"/>
        <w:ind w:right="-91"/>
        <w:jc w:val="both"/>
        <w:rPr>
          <w:rFonts w:ascii="Palatino Linotype" w:hAnsi="Palatino Linotype" w:eastAsia="Calibri" w:cs="Tahoma"/>
          <w:bCs/>
          <w:sz w:val="22"/>
          <w:szCs w:val="22"/>
          <w:lang w:val="es-ES" w:eastAsia="en-US"/>
        </w:rPr>
      </w:pPr>
    </w:p>
    <w:p w:rsidR="00CF2FF5" w:rsidP="00CF2FF5" w:rsidRDefault="00CF2FF5" w14:paraId="56F541C2" w14:textId="77777777">
      <w:pPr>
        <w:spacing w:line="360" w:lineRule="auto"/>
        <w:ind w:right="-93"/>
        <w:contextualSpacing/>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lastRenderedPageBreak/>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rsidRPr="00C928ED" w:rsidR="00CF2FF5" w:rsidP="00CF2FF5" w:rsidRDefault="00CF2FF5" w14:paraId="19E89F46" w14:textId="77777777">
      <w:pPr>
        <w:spacing w:line="360" w:lineRule="auto"/>
        <w:ind w:right="-93"/>
        <w:contextualSpacing/>
        <w:jc w:val="both"/>
        <w:rPr>
          <w:rFonts w:ascii="Palatino Linotype" w:hAnsi="Palatino Linotype" w:cs="Tahoma"/>
          <w:bCs/>
          <w:iCs/>
          <w:sz w:val="22"/>
          <w:szCs w:val="22"/>
        </w:rPr>
      </w:pPr>
    </w:p>
    <w:p w:rsidR="00CF2FF5" w:rsidP="00CF2FF5" w:rsidRDefault="00CF2FF5" w14:paraId="0C32F435" w14:textId="77777777">
      <w:pPr>
        <w:pStyle w:val="Prrafodelista"/>
        <w:numPr>
          <w:ilvl w:val="0"/>
          <w:numId w:val="14"/>
        </w:numPr>
        <w:spacing w:before="240" w:after="240" w:line="360" w:lineRule="auto"/>
        <w:jc w:val="both"/>
        <w:rPr>
          <w:rFonts w:ascii="Palatino Linotype" w:hAnsi="Palatino Linotype" w:cs="Tahoma"/>
          <w:b/>
          <w:szCs w:val="22"/>
        </w:rPr>
      </w:pPr>
      <w:r w:rsidRPr="00C928ED">
        <w:rPr>
          <w:rFonts w:ascii="Palatino Linotype" w:hAnsi="Palatino Linotype" w:cs="Tahoma"/>
          <w:b/>
          <w:szCs w:val="22"/>
        </w:rPr>
        <w:t xml:space="preserve">Clave </w:t>
      </w:r>
      <w:r w:rsidRPr="00C928ED">
        <w:rPr>
          <w:rFonts w:ascii="Palatino Linotype" w:hAnsi="Palatino Linotype" w:cs="Tahoma"/>
          <w:b/>
          <w:caps/>
          <w:szCs w:val="22"/>
        </w:rPr>
        <w:t>ú</w:t>
      </w:r>
      <w:r w:rsidRPr="00C928ED">
        <w:rPr>
          <w:rFonts w:ascii="Palatino Linotype" w:hAnsi="Palatino Linotype" w:cs="Tahoma"/>
          <w:b/>
          <w:szCs w:val="22"/>
        </w:rPr>
        <w:t>nica de Registro de Población –CURP-.</w:t>
      </w:r>
    </w:p>
    <w:p w:rsidRPr="00C928ED" w:rsidR="00CF2FF5" w:rsidP="00CF2FF5" w:rsidRDefault="00CF2FF5" w14:paraId="19CF5C70"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C928ED" w:rsidR="00CF2FF5" w:rsidP="00CF2FF5" w:rsidRDefault="00CF2FF5" w14:paraId="4319FD98" w14:textId="77777777">
      <w:pPr>
        <w:spacing w:line="360" w:lineRule="auto"/>
        <w:contextualSpacing/>
        <w:jc w:val="both"/>
        <w:rPr>
          <w:rFonts w:ascii="Palatino Linotype" w:hAnsi="Palatino Linotype" w:cs="Tahoma"/>
          <w:sz w:val="22"/>
          <w:szCs w:val="22"/>
          <w:lang w:eastAsia="es-MX"/>
        </w:rPr>
      </w:pPr>
    </w:p>
    <w:p w:rsidRPr="00C928ED" w:rsidR="00CF2FF5" w:rsidP="00CF2FF5" w:rsidRDefault="00CF2FF5" w14:paraId="57227FF1"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C928ED" w:rsidR="00CF2FF5" w:rsidP="00CF2FF5" w:rsidRDefault="00CF2FF5" w14:paraId="61932494" w14:textId="77777777">
      <w:pPr>
        <w:spacing w:line="360" w:lineRule="auto"/>
        <w:contextualSpacing/>
        <w:jc w:val="both"/>
        <w:rPr>
          <w:rFonts w:ascii="Palatino Linotype" w:hAnsi="Palatino Linotype" w:cs="Tahoma"/>
          <w:sz w:val="22"/>
          <w:szCs w:val="22"/>
          <w:lang w:eastAsia="es-MX"/>
        </w:rPr>
      </w:pPr>
    </w:p>
    <w:p w:rsidRPr="00C928ED" w:rsidR="00CF2FF5" w:rsidP="00CF2FF5" w:rsidRDefault="00CF2FF5" w14:paraId="64EF2E69"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C928ED" w:rsidR="00CF2FF5" w:rsidP="00CF2FF5" w:rsidRDefault="00CF2FF5" w14:paraId="46D45A85" w14:textId="77777777">
      <w:pPr>
        <w:spacing w:line="360" w:lineRule="auto"/>
        <w:contextualSpacing/>
        <w:jc w:val="both"/>
        <w:rPr>
          <w:rFonts w:ascii="Palatino Linotype" w:hAnsi="Palatino Linotype" w:cs="Tahoma"/>
          <w:b/>
          <w:sz w:val="22"/>
          <w:szCs w:val="22"/>
          <w:lang w:eastAsia="es-MX"/>
        </w:rPr>
      </w:pPr>
    </w:p>
    <w:p w:rsidRPr="00C928ED" w:rsidR="00CF2FF5" w:rsidP="00CF2FF5" w:rsidRDefault="00CF2FF5" w14:paraId="5BA17B21"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De conformidad con lo precisado por la propia Secretaría de Gobernación en la dirección </w:t>
      </w:r>
      <w:hyperlink w:history="1" r:id="rId30">
        <w:r w:rsidRPr="00C928ED">
          <w:rPr>
            <w:rStyle w:val="Hipervnculo"/>
            <w:rFonts w:ascii="Palatino Linotype" w:hAnsi="Palatino Linotype" w:cs="Tahoma"/>
            <w:sz w:val="22"/>
            <w:szCs w:val="22"/>
            <w:lang w:eastAsia="es-MX"/>
          </w:rPr>
          <w:t>https://consultas.curp.gob.mx/CurpSP/html/informacionecurpPS.html</w:t>
        </w:r>
      </w:hyperlink>
      <w:r w:rsidRPr="00C928ED">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928ED">
        <w:rPr>
          <w:rFonts w:ascii="Palatino Linotype" w:hAnsi="Palatino Linotype" w:cs="Tahoma"/>
          <w:b/>
          <w:sz w:val="22"/>
          <w:szCs w:val="22"/>
          <w:lang w:eastAsia="es-MX"/>
        </w:rPr>
        <w:t xml:space="preserve">se generan a partir de los datos contenidos en el documento probatorio de la identidad del interesado </w:t>
      </w:r>
      <w:r w:rsidRPr="00C928ED">
        <w:rPr>
          <w:rFonts w:ascii="Palatino Linotype" w:hAnsi="Palatino Linotype" w:cs="Tahoma"/>
          <w:sz w:val="22"/>
          <w:szCs w:val="22"/>
          <w:lang w:eastAsia="es-MX"/>
        </w:rPr>
        <w:t>(acta de nacimiento, carta de naturalización o documento migratorio) de la siguiente forma:</w:t>
      </w:r>
    </w:p>
    <w:p w:rsidRPr="00C928ED" w:rsidR="00CF2FF5" w:rsidP="00CF2FF5" w:rsidRDefault="00CF2FF5" w14:paraId="04385EDD"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lastRenderedPageBreak/>
        <w:t xml:space="preserve"> • El primero y segundo apellidos, así como al nombre de pila.</w:t>
      </w:r>
    </w:p>
    <w:p w:rsidRPr="00C928ED" w:rsidR="00CF2FF5" w:rsidP="00CF2FF5" w:rsidRDefault="00CF2FF5" w14:paraId="019BF106"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fecha de nacimiento.</w:t>
      </w:r>
    </w:p>
    <w:p w:rsidRPr="00C928ED" w:rsidR="00CF2FF5" w:rsidP="00CF2FF5" w:rsidRDefault="00CF2FF5" w14:paraId="567A1126"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sexo.</w:t>
      </w:r>
    </w:p>
    <w:p w:rsidRPr="00C928ED" w:rsidR="00CF2FF5" w:rsidP="00CF2FF5" w:rsidRDefault="00CF2FF5" w14:paraId="23F0D1D3"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entidad federativa de nacimiento.</w:t>
      </w:r>
    </w:p>
    <w:p w:rsidRPr="00C928ED" w:rsidR="00CF2FF5" w:rsidP="00CF2FF5" w:rsidRDefault="00CF2FF5" w14:paraId="68AE439F" w14:textId="77777777">
      <w:pPr>
        <w:spacing w:line="360" w:lineRule="auto"/>
        <w:contextualSpacing/>
        <w:jc w:val="both"/>
        <w:rPr>
          <w:rFonts w:ascii="Palatino Linotype" w:hAnsi="Palatino Linotype" w:cs="Tahoma"/>
          <w:sz w:val="22"/>
          <w:szCs w:val="22"/>
          <w:lang w:eastAsia="es-MX"/>
        </w:rPr>
      </w:pPr>
    </w:p>
    <w:p w:rsidRPr="00C928ED" w:rsidR="00CF2FF5" w:rsidP="00CF2FF5" w:rsidRDefault="00CF2FF5" w14:paraId="00651EE8"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Los dos últimos elementos de la CURP evitan la duplicidad de la Clave y garantizan su correcta integración.</w:t>
      </w:r>
    </w:p>
    <w:p w:rsidRPr="00C928ED" w:rsidR="00CF2FF5" w:rsidP="00CF2FF5" w:rsidRDefault="00CF2FF5" w14:paraId="425F4C39" w14:textId="77777777">
      <w:pPr>
        <w:spacing w:line="360" w:lineRule="auto"/>
        <w:contextualSpacing/>
        <w:jc w:val="both"/>
        <w:rPr>
          <w:rFonts w:ascii="Palatino Linotype" w:hAnsi="Palatino Linotype" w:cs="Tahoma"/>
          <w:sz w:val="22"/>
          <w:szCs w:val="22"/>
          <w:lang w:eastAsia="es-MX"/>
        </w:rPr>
      </w:pPr>
    </w:p>
    <w:p w:rsidRPr="00C928ED" w:rsidR="00CF2FF5" w:rsidP="00CF2FF5" w:rsidRDefault="00CF2FF5" w14:paraId="5CFC0B69" w14:textId="77777777">
      <w:pPr>
        <w:spacing w:line="360" w:lineRule="auto"/>
        <w:contextualSpacing/>
        <w:jc w:val="both"/>
        <w:rPr>
          <w:rFonts w:ascii="Palatino Linotype" w:hAnsi="Palatino Linotype" w:cs="Tahoma"/>
          <w:sz w:val="22"/>
          <w:szCs w:val="22"/>
        </w:rPr>
      </w:pPr>
      <w:r w:rsidRPr="00C928ED">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C928ED" w:rsidR="00CF2FF5" w:rsidP="00CF2FF5" w:rsidRDefault="00CF2FF5" w14:paraId="4C4EA82A" w14:textId="77777777">
      <w:pPr>
        <w:spacing w:line="360" w:lineRule="auto"/>
        <w:contextualSpacing/>
        <w:jc w:val="both"/>
        <w:rPr>
          <w:rFonts w:ascii="Palatino Linotype" w:hAnsi="Palatino Linotype" w:cs="Tahoma"/>
          <w:sz w:val="22"/>
          <w:szCs w:val="22"/>
        </w:rPr>
      </w:pPr>
    </w:p>
    <w:p w:rsidRPr="00C928ED" w:rsidR="00CF2FF5" w:rsidP="00CF2FF5" w:rsidRDefault="00CF2FF5" w14:paraId="0096381E"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Resulta aplicable en la especie, como argumento orientador, el Criterio 3/10, emitido por el INAI.</w:t>
      </w:r>
    </w:p>
    <w:p w:rsidRPr="00C928ED" w:rsidR="00CF2FF5" w:rsidP="00CF2FF5" w:rsidRDefault="00CF2FF5" w14:paraId="1DF376BF" w14:textId="77777777">
      <w:pPr>
        <w:spacing w:line="360" w:lineRule="auto"/>
        <w:contextualSpacing/>
        <w:jc w:val="both"/>
        <w:rPr>
          <w:rFonts w:ascii="Palatino Linotype" w:hAnsi="Palatino Linotype" w:cs="Tahoma"/>
          <w:sz w:val="22"/>
          <w:szCs w:val="22"/>
        </w:rPr>
      </w:pPr>
    </w:p>
    <w:p w:rsidRPr="00C928ED" w:rsidR="00CF2FF5" w:rsidP="00CF2FF5" w:rsidRDefault="00CF2FF5" w14:paraId="201F386F"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C928ED">
        <w:rPr>
          <w:rFonts w:ascii="Palatino Linotype" w:hAnsi="Palatino Linotype" w:eastAsia="Calibri" w:cs="Tahoma"/>
          <w:b/>
          <w:bCs/>
          <w:i/>
          <w:color w:val="000000"/>
        </w:rPr>
        <w:t xml:space="preserve">Clave Única de Registro de Población (CURP) es un dato personal confidencial. </w:t>
      </w:r>
      <w:r w:rsidRPr="00C928ED">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C928ED" w:rsidR="00CF2FF5" w:rsidP="00CF2FF5" w:rsidRDefault="00CF2FF5" w14:paraId="68C4BE65" w14:textId="77777777">
      <w:pPr>
        <w:spacing w:before="240" w:after="240" w:line="360" w:lineRule="auto"/>
        <w:jc w:val="both"/>
        <w:rPr>
          <w:rFonts w:ascii="Palatino Linotype" w:hAnsi="Palatino Linotype" w:cs="Tahoma"/>
          <w:sz w:val="22"/>
          <w:szCs w:val="22"/>
        </w:rPr>
      </w:pPr>
      <w:r w:rsidRPr="00C928ED">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rsidRPr="00C928ED" w:rsidR="00CF2FF5" w:rsidP="00CF2FF5" w:rsidRDefault="00CF2FF5" w14:paraId="5EC9167F" w14:textId="77777777">
      <w:pPr>
        <w:tabs>
          <w:tab w:val="left" w:pos="4962"/>
        </w:tabs>
        <w:spacing w:line="360" w:lineRule="auto"/>
        <w:jc w:val="both"/>
        <w:rPr>
          <w:rFonts w:ascii="Palatino Linotype" w:hAnsi="Palatino Linotype" w:eastAsia="Calibri" w:cs="Tahoma"/>
          <w:bCs/>
          <w:sz w:val="22"/>
          <w:szCs w:val="22"/>
          <w:lang w:eastAsia="en-US"/>
        </w:rPr>
      </w:pPr>
    </w:p>
    <w:p w:rsidR="004074B3" w:rsidP="004074B3" w:rsidRDefault="004074B3" w14:paraId="6370FA93" w14:textId="77777777">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rsidR="004074B3" w:rsidP="004074B3" w:rsidRDefault="004074B3" w14:paraId="0049BD96" w14:textId="77777777">
      <w:pPr>
        <w:spacing w:line="360" w:lineRule="auto"/>
        <w:ind w:right="-93"/>
        <w:jc w:val="both"/>
        <w:rPr>
          <w:rFonts w:ascii="Palatino Linotype" w:hAnsi="Palatino Linotype" w:cs="Tahoma"/>
          <w:b/>
          <w:sz w:val="22"/>
          <w:szCs w:val="22"/>
        </w:rPr>
      </w:pPr>
    </w:p>
    <w:p w:rsidR="004074B3" w:rsidP="004074B3" w:rsidRDefault="004074B3" w14:paraId="27FAD15A" w14:textId="77777777">
      <w:pPr>
        <w:spacing w:line="360" w:lineRule="auto"/>
        <w:ind w:right="-93"/>
        <w:jc w:val="both"/>
        <w:rPr>
          <w:rFonts w:ascii="Palatino Linotype" w:hAnsi="Palatino Linotype" w:cs="Tahoma"/>
          <w:sz w:val="22"/>
          <w:szCs w:val="22"/>
        </w:rPr>
      </w:pPr>
      <w:r w:rsidRPr="00D12208">
        <w:rPr>
          <w:rFonts w:ascii="Palatino Linotype" w:hAnsi="Palatino Linotype" w:cs="Tahoma"/>
          <w:sz w:val="22"/>
          <w:szCs w:val="22"/>
        </w:rPr>
        <w:t>Con fundamento en el artículo 186, fracción III, de la Ley de Transparencia y Acceso a la</w:t>
      </w:r>
      <w:r>
        <w:rPr>
          <w:rFonts w:ascii="Palatino Linotype" w:hAnsi="Palatino Linotype" w:cs="Tahoma"/>
          <w:sz w:val="22"/>
          <w:szCs w:val="22"/>
        </w:rPr>
        <w:t xml:space="preserve"> </w:t>
      </w:r>
      <w:r w:rsidRPr="00D12208">
        <w:rPr>
          <w:rFonts w:ascii="Palatino Linotype" w:hAnsi="Palatino Linotype" w:cs="Tahoma"/>
          <w:sz w:val="22"/>
          <w:szCs w:val="22"/>
        </w:rPr>
        <w:t>Información Pública del Estado de México y Municipios, este Instituto considera procedente</w:t>
      </w:r>
      <w:r>
        <w:rPr>
          <w:rFonts w:ascii="Palatino Linotype" w:hAnsi="Palatino Linotype" w:cs="Tahoma"/>
          <w:sz w:val="22"/>
          <w:szCs w:val="22"/>
        </w:rPr>
        <w:t xml:space="preserve"> </w:t>
      </w:r>
      <w:r>
        <w:rPr>
          <w:rFonts w:ascii="Palatino Linotype" w:hAnsi="Palatino Linotype" w:cs="Tahoma"/>
          <w:b/>
          <w:sz w:val="22"/>
          <w:szCs w:val="22"/>
        </w:rPr>
        <w:t>MODIFICAR</w:t>
      </w:r>
      <w:r w:rsidRPr="00D12208">
        <w:rPr>
          <w:rFonts w:ascii="Palatino Linotype" w:hAnsi="Palatino Linotype" w:cs="Tahoma"/>
          <w:sz w:val="22"/>
          <w:szCs w:val="22"/>
        </w:rPr>
        <w:t xml:space="preserve"> la respuesta otorgada por el Sujeto Obligado a la solicitud de información</w:t>
      </w:r>
      <w:r>
        <w:rPr>
          <w:rFonts w:ascii="Palatino Linotype" w:hAnsi="Palatino Linotype" w:cs="Tahoma"/>
          <w:sz w:val="22"/>
          <w:szCs w:val="22"/>
        </w:rPr>
        <w:t xml:space="preserve"> </w:t>
      </w:r>
      <w:r w:rsidRPr="00CF2FF5" w:rsidR="00CF2FF5">
        <w:rPr>
          <w:rFonts w:ascii="Palatino Linotype" w:hAnsi="Palatino Linotype" w:cs="Tahoma"/>
          <w:b/>
          <w:bCs/>
          <w:sz w:val="22"/>
          <w:szCs w:val="22"/>
        </w:rPr>
        <w:t>00054/SMOV/IP/2022</w:t>
      </w:r>
      <w:r w:rsidRPr="00D12208">
        <w:rPr>
          <w:rFonts w:ascii="Palatino Linotype" w:hAnsi="Palatino Linotype" w:cs="Tahoma"/>
          <w:sz w:val="22"/>
          <w:szCs w:val="22"/>
        </w:rPr>
        <w:t>, por resultar parcialmente fundadas las razones o motivos de</w:t>
      </w:r>
      <w:r>
        <w:rPr>
          <w:rFonts w:ascii="Palatino Linotype" w:hAnsi="Palatino Linotype" w:cs="Tahoma"/>
          <w:sz w:val="22"/>
          <w:szCs w:val="22"/>
        </w:rPr>
        <w:t xml:space="preserve"> </w:t>
      </w:r>
      <w:r w:rsidRPr="00D12208">
        <w:rPr>
          <w:rFonts w:ascii="Palatino Linotype" w:hAnsi="Palatino Linotype" w:cs="Tahoma"/>
          <w:sz w:val="22"/>
          <w:szCs w:val="22"/>
        </w:rPr>
        <w:t>inconformidad hechos valer por el Recurrente, en el Recurso de Revisión</w:t>
      </w:r>
      <w:r>
        <w:rPr>
          <w:rFonts w:ascii="Palatino Linotype" w:hAnsi="Palatino Linotype" w:cs="Tahoma"/>
          <w:sz w:val="22"/>
          <w:szCs w:val="22"/>
        </w:rPr>
        <w:t xml:space="preserve"> </w:t>
      </w:r>
      <w:r w:rsidR="00CF2FF5">
        <w:rPr>
          <w:rFonts w:ascii="Palatino Linotype" w:hAnsi="Palatino Linotype" w:cs="Tahoma"/>
          <w:b/>
          <w:sz w:val="22"/>
          <w:szCs w:val="22"/>
        </w:rPr>
        <w:t>03421</w:t>
      </w:r>
      <w:r w:rsidRPr="00D12208">
        <w:rPr>
          <w:rFonts w:ascii="Palatino Linotype" w:hAnsi="Palatino Linotype" w:cs="Tahoma"/>
          <w:b/>
          <w:sz w:val="22"/>
          <w:szCs w:val="22"/>
        </w:rPr>
        <w:t>/INFOEM/IP/RR/2022</w:t>
      </w:r>
      <w:r w:rsidRPr="00D12208">
        <w:rPr>
          <w:rFonts w:ascii="Palatino Linotype" w:hAnsi="Palatino Linotype" w:cs="Tahoma"/>
          <w:sz w:val="22"/>
          <w:szCs w:val="22"/>
        </w:rPr>
        <w:t xml:space="preserve">, en consecuencia procede </w:t>
      </w:r>
      <w:r w:rsidRPr="00D12208">
        <w:rPr>
          <w:rFonts w:ascii="Palatino Linotype" w:hAnsi="Palatino Linotype" w:cs="Tahoma"/>
          <w:b/>
          <w:sz w:val="22"/>
          <w:szCs w:val="22"/>
        </w:rPr>
        <w:t>ORDENAR</w:t>
      </w:r>
      <w:r w:rsidRPr="00D12208">
        <w:rPr>
          <w:rFonts w:ascii="Palatino Linotype" w:hAnsi="Palatino Linotype" w:cs="Tahoma"/>
          <w:sz w:val="22"/>
          <w:szCs w:val="22"/>
        </w:rPr>
        <w:t>, conceda en su caso en</w:t>
      </w:r>
      <w:r>
        <w:rPr>
          <w:rFonts w:ascii="Palatino Linotype" w:hAnsi="Palatino Linotype" w:cs="Tahoma"/>
          <w:sz w:val="22"/>
          <w:szCs w:val="22"/>
        </w:rPr>
        <w:t xml:space="preserve"> </w:t>
      </w:r>
      <w:r w:rsidRPr="00D12208">
        <w:rPr>
          <w:rFonts w:ascii="Palatino Linotype" w:hAnsi="Palatino Linotype" w:cs="Tahoma"/>
          <w:sz w:val="22"/>
          <w:szCs w:val="22"/>
        </w:rPr>
        <w:t>versión pública a través del Sistema de Acceso a la Información Mexiquense (SAIMEX), el soporte documental en el que</w:t>
      </w:r>
      <w:r>
        <w:rPr>
          <w:rFonts w:ascii="Palatino Linotype" w:hAnsi="Palatino Linotype" w:cs="Tahoma"/>
          <w:sz w:val="22"/>
          <w:szCs w:val="22"/>
        </w:rPr>
        <w:t xml:space="preserve"> </w:t>
      </w:r>
      <w:r w:rsidRPr="00D12208">
        <w:rPr>
          <w:rFonts w:ascii="Palatino Linotype" w:hAnsi="Palatino Linotype" w:cs="Tahoma"/>
          <w:sz w:val="22"/>
          <w:szCs w:val="22"/>
        </w:rPr>
        <w:t>obre lo siguiente:</w:t>
      </w:r>
    </w:p>
    <w:p w:rsidR="00CF2FF5" w:rsidP="004074B3" w:rsidRDefault="00CF2FF5" w14:paraId="5C3E2377" w14:textId="77777777">
      <w:pPr>
        <w:spacing w:line="360" w:lineRule="auto"/>
        <w:ind w:right="-93"/>
        <w:jc w:val="both"/>
        <w:rPr>
          <w:rFonts w:ascii="Palatino Linotype" w:hAnsi="Palatino Linotype" w:cs="Tahoma"/>
          <w:sz w:val="22"/>
          <w:szCs w:val="22"/>
        </w:rPr>
      </w:pPr>
    </w:p>
    <w:p w:rsidRPr="00CF2FF5" w:rsidR="004074B3" w:rsidP="00CF2FF5" w:rsidRDefault="00CF2FF5" w14:paraId="56E3762E" w14:textId="77777777">
      <w:pPr>
        <w:pStyle w:val="Prrafodelista"/>
        <w:numPr>
          <w:ilvl w:val="0"/>
          <w:numId w:val="24"/>
        </w:numPr>
        <w:spacing w:line="360" w:lineRule="auto"/>
        <w:ind w:right="-93"/>
        <w:jc w:val="both"/>
        <w:rPr>
          <w:rFonts w:ascii="Palatino Linotype" w:hAnsi="Palatino Linotype" w:cs="Tahoma"/>
          <w:szCs w:val="22"/>
        </w:rPr>
      </w:pPr>
      <w:r w:rsidRPr="00CF2FF5">
        <w:rPr>
          <w:rFonts w:ascii="Palatino Linotype" w:hAnsi="Palatino Linotype" w:cs="Tahoma"/>
          <w:szCs w:val="22"/>
        </w:rPr>
        <w:t>Los contratos mencionados en respuesta junto con su proceso de contratación.</w:t>
      </w:r>
    </w:p>
    <w:p w:rsidRPr="00CF2FF5" w:rsidR="00C20C5A" w:rsidP="00CF2FF5" w:rsidRDefault="00CF2FF5" w14:paraId="6F399667" w14:textId="77777777">
      <w:pPr>
        <w:pStyle w:val="Prrafodelista"/>
        <w:numPr>
          <w:ilvl w:val="0"/>
          <w:numId w:val="24"/>
        </w:numPr>
        <w:spacing w:line="360" w:lineRule="auto"/>
        <w:ind w:right="-93"/>
        <w:jc w:val="both"/>
        <w:rPr>
          <w:rFonts w:ascii="Palatino Linotype" w:hAnsi="Palatino Linotype" w:eastAsia="Calibri" w:cs="Tahoma"/>
          <w:bCs/>
          <w:szCs w:val="22"/>
          <w:lang w:eastAsia="en-US"/>
        </w:rPr>
      </w:pPr>
      <w:r w:rsidRPr="00CF2FF5">
        <w:rPr>
          <w:rFonts w:ascii="Palatino Linotype" w:hAnsi="Palatino Linotype" w:eastAsia="Calibri" w:cs="Tahoma"/>
          <w:bCs/>
          <w:szCs w:val="22"/>
          <w:lang w:eastAsia="en-US"/>
        </w:rPr>
        <w:t>Los oficios realizados para la contratación y asignación de presupuesto para los ejercicios fiscales dos mil diecisiete a dos mil veintidós.</w:t>
      </w:r>
    </w:p>
    <w:p w:rsidR="00CF2FF5" w:rsidP="004074B3" w:rsidRDefault="00CF2FF5" w14:paraId="0F4BE981" w14:textId="77777777">
      <w:pPr>
        <w:spacing w:line="360" w:lineRule="auto"/>
        <w:ind w:right="-93"/>
        <w:jc w:val="both"/>
        <w:rPr>
          <w:rFonts w:ascii="Palatino Linotype" w:hAnsi="Palatino Linotype" w:eastAsia="Calibri" w:cs="Tahoma"/>
          <w:bCs/>
          <w:sz w:val="22"/>
          <w:szCs w:val="22"/>
          <w:lang w:eastAsia="en-US"/>
        </w:rPr>
      </w:pPr>
    </w:p>
    <w:p w:rsidR="004074B3" w:rsidP="004074B3" w:rsidRDefault="004074B3" w14:paraId="6E49A58B" w14:textId="77777777">
      <w:pPr>
        <w:spacing w:line="360" w:lineRule="auto"/>
        <w:ind w:right="-93"/>
        <w:jc w:val="both"/>
        <w:rPr>
          <w:rFonts w:ascii="Palatino Linotype" w:hAnsi="Palatino Linotype" w:eastAsia="Calibri" w:cs="Tahoma"/>
          <w:bCs/>
          <w:sz w:val="22"/>
          <w:szCs w:val="22"/>
          <w:lang w:eastAsia="en-US"/>
        </w:rPr>
      </w:pPr>
      <w:r w:rsidRPr="00D12208">
        <w:rPr>
          <w:rFonts w:ascii="Palatino Linotype" w:hAnsi="Palatino Linotype" w:eastAsia="Calibri" w:cs="Tahoma"/>
          <w:bCs/>
          <w:sz w:val="22"/>
          <w:szCs w:val="22"/>
          <w:lang w:eastAsia="en-US"/>
        </w:rPr>
        <w:t>Junto con las versiones públicas que se entreguen, se deberá proporcionar el Acuerdo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Clasificación donde el Comité de Transparencia, confirme la eliminación de los datos y</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documentos confidenciales, de conformidad con los artículos 49, fracciones II y VIII y 132,</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fracción II de la Ley de Transparencia y Acceso a la Información Pública del Estado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México y Municipios.</w:t>
      </w:r>
    </w:p>
    <w:p w:rsidR="004074B3" w:rsidP="004074B3" w:rsidRDefault="004074B3" w14:paraId="1A60C1BB" w14:textId="77777777">
      <w:pPr>
        <w:spacing w:line="360" w:lineRule="auto"/>
        <w:ind w:right="-93"/>
        <w:jc w:val="both"/>
        <w:rPr>
          <w:rFonts w:ascii="Palatino Linotype" w:hAnsi="Palatino Linotype" w:eastAsia="Palatino Linotype" w:cs="Palatino Linotype"/>
          <w:sz w:val="22"/>
          <w:szCs w:val="22"/>
        </w:rPr>
      </w:pPr>
    </w:p>
    <w:p w:rsidRPr="00CF2FF5" w:rsidR="00CF2FF5" w:rsidP="00CF2FF5" w:rsidRDefault="00CF2FF5" w14:paraId="0CF4DCB5" w14:textId="77777777">
      <w:pPr>
        <w:spacing w:line="360" w:lineRule="auto"/>
        <w:jc w:val="both"/>
        <w:rPr>
          <w:rFonts w:ascii="Palatino Linotype" w:hAnsi="Palatino Linotype" w:cs="Tahoma"/>
          <w:bCs/>
          <w:iCs/>
          <w:sz w:val="22"/>
          <w:szCs w:val="22"/>
          <w:lang w:val="es-ES_tradnl"/>
        </w:rPr>
      </w:pPr>
      <w:r w:rsidRPr="00CF2FF5">
        <w:rPr>
          <w:rFonts w:ascii="Palatino Linotype" w:hAnsi="Palatino Linotype" w:cs="Tahoma"/>
          <w:bCs/>
          <w:iCs/>
          <w:sz w:val="22"/>
          <w:szCs w:val="22"/>
          <w:lang w:val="es-ES_tradnl"/>
        </w:rPr>
        <w:lastRenderedPageBreak/>
        <w:t>Para el caso de que la información que se ordena entregar</w:t>
      </w:r>
      <w:r w:rsidR="00214968">
        <w:rPr>
          <w:rFonts w:ascii="Palatino Linotype" w:hAnsi="Palatino Linotype" w:cs="Tahoma"/>
          <w:bCs/>
          <w:iCs/>
          <w:sz w:val="22"/>
          <w:szCs w:val="22"/>
          <w:lang w:val="es-ES_tradnl"/>
        </w:rPr>
        <w:t xml:space="preserve"> el Sujeto Obligado se encuentre</w:t>
      </w:r>
      <w:r w:rsidRPr="00CF2FF5">
        <w:rPr>
          <w:rFonts w:ascii="Palatino Linotype" w:hAnsi="Palatino Linotype" w:cs="Tahoma"/>
          <w:bCs/>
          <w:iCs/>
          <w:sz w:val="22"/>
          <w:szCs w:val="22"/>
          <w:lang w:val="es-ES_tradnl"/>
        </w:rPr>
        <w:t xml:space="preserve"> impedido a proporcionar la información por la cantidad y/o peso, a través del Sistema de Acceso a la Información (SAIMEX) deberá fundamentarlo y motivarlo de tal manera que pueda ofrecer otras modalidades,</w:t>
      </w:r>
      <w:r w:rsidRPr="00CF2FF5">
        <w:rPr>
          <w:rFonts w:ascii="Palatino Linotype" w:hAnsi="Palatino Linotype" w:cs="Tahoma"/>
          <w:sz w:val="22"/>
          <w:szCs w:val="22"/>
        </w:rPr>
        <w:t xml:space="preserve"> tales como, correo electrónico, disco compacto, dispositivo de almacenamiento, copias simples o certificadas, con posibilidad de entrega en la Unidad de Transparencia o a domicilio por correo certificado, previo pago de los derechos correspondientes.</w:t>
      </w:r>
    </w:p>
    <w:p w:rsidRPr="00CF2FF5" w:rsidR="00CF2FF5" w:rsidP="00CF2FF5" w:rsidRDefault="00CF2FF5" w14:paraId="28C3C0F4" w14:textId="77777777">
      <w:pPr>
        <w:spacing w:line="360" w:lineRule="auto"/>
        <w:jc w:val="both"/>
        <w:rPr>
          <w:rFonts w:ascii="Palatino Linotype" w:hAnsi="Palatino Linotype" w:cs="Tahoma"/>
          <w:bCs/>
          <w:iCs/>
          <w:sz w:val="22"/>
          <w:szCs w:val="22"/>
          <w:lang w:val="es-ES_tradnl"/>
        </w:rPr>
      </w:pPr>
    </w:p>
    <w:p w:rsidR="00CF2FF5" w:rsidP="00CF2FF5" w:rsidRDefault="00CF2FF5" w14:paraId="78CE2921" w14:textId="77777777">
      <w:pPr>
        <w:spacing w:line="360" w:lineRule="auto"/>
        <w:jc w:val="both"/>
        <w:rPr>
          <w:rFonts w:ascii="Palatino Linotype" w:hAnsi="Palatino Linotype" w:cs="Tahoma"/>
          <w:sz w:val="22"/>
          <w:szCs w:val="22"/>
          <w:lang w:val="es-ES"/>
        </w:rPr>
      </w:pPr>
      <w:r w:rsidRPr="00CF2FF5">
        <w:rPr>
          <w:rFonts w:ascii="Palatino Linotype" w:hAnsi="Palatino Linotype" w:cs="Tahoma"/>
          <w:sz w:val="22"/>
          <w:szCs w:val="22"/>
        </w:rPr>
        <w:t xml:space="preserve">En caso de que la Recurrente proporcione el dispositivo electrónico para la entrega de la información, la reproducción se hará sin costo. </w:t>
      </w:r>
      <w:r w:rsidRPr="00CF2FF5">
        <w:rPr>
          <w:rFonts w:ascii="Palatino Linotype" w:hAnsi="Palatino Linotype" w:cs="Tahoma"/>
          <w:sz w:val="22"/>
          <w:szCs w:val="22"/>
          <w:lang w:val="es-ES"/>
        </w:rPr>
        <w:t xml:space="preserve">Para la entrega en una modalidad distinta, </w:t>
      </w:r>
      <w:r w:rsidRPr="00CF2FF5">
        <w:rPr>
          <w:rFonts w:ascii="Palatino Linotype" w:hAnsi="Palatino Linotype" w:cs="Tahoma"/>
          <w:bCs/>
          <w:iCs/>
          <w:sz w:val="22"/>
          <w:szCs w:val="22"/>
          <w:lang w:val="es-ES_tradnl"/>
        </w:rPr>
        <w:t xml:space="preserve">vía el Sistema de Acceso a la Información Mexiquense (SAIMEX), </w:t>
      </w:r>
      <w:r w:rsidRPr="00CF2FF5">
        <w:rPr>
          <w:rFonts w:ascii="Palatino Linotype" w:hAnsi="Palatino Linotype" w:cs="Tahoma"/>
          <w:sz w:val="22"/>
          <w:szCs w:val="22"/>
          <w:lang w:val="es-ES"/>
        </w:rPr>
        <w:t>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00CF2FF5" w:rsidP="004074B3" w:rsidRDefault="00CF2FF5" w14:paraId="180CC4B0" w14:textId="77777777">
      <w:pPr>
        <w:spacing w:line="360" w:lineRule="auto"/>
        <w:ind w:right="-93"/>
        <w:jc w:val="both"/>
        <w:rPr>
          <w:rFonts w:ascii="Palatino Linotype" w:hAnsi="Palatino Linotype" w:eastAsia="Palatino Linotype" w:cs="Palatino Linotype"/>
          <w:sz w:val="22"/>
          <w:szCs w:val="22"/>
        </w:rPr>
      </w:pPr>
    </w:p>
    <w:p w:rsidRPr="00282260" w:rsidR="004074B3" w:rsidP="004074B3" w:rsidRDefault="004074B3" w14:paraId="3CE2446B" w14:textId="77777777">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4074B3" w:rsidP="004074B3" w:rsidRDefault="004074B3" w14:paraId="4F67845A" w14:textId="77777777">
      <w:pPr>
        <w:spacing w:line="360" w:lineRule="auto"/>
        <w:jc w:val="both"/>
        <w:rPr>
          <w:rFonts w:ascii="Palatino Linotype" w:hAnsi="Palatino Linotype" w:eastAsia="Calibri" w:cs="Tahoma"/>
          <w:iCs/>
          <w:sz w:val="22"/>
          <w:szCs w:val="22"/>
          <w:lang w:eastAsia="es-ES_tradnl"/>
        </w:rPr>
      </w:pPr>
    </w:p>
    <w:p w:rsidRPr="009100C0" w:rsidR="004074B3" w:rsidP="004074B3" w:rsidRDefault="004074B3" w14:paraId="514D5579"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4074B3" w:rsidP="004074B3" w:rsidRDefault="004074B3" w14:paraId="1ED4E890" w14:textId="77777777">
      <w:pPr>
        <w:spacing w:line="360" w:lineRule="auto"/>
        <w:jc w:val="both"/>
        <w:rPr>
          <w:rFonts w:ascii="Palatino Linotype" w:hAnsi="Palatino Linotype" w:cs="Tahoma"/>
          <w:bCs/>
          <w:sz w:val="22"/>
          <w:szCs w:val="22"/>
          <w:u w:val="single"/>
        </w:rPr>
      </w:pPr>
    </w:p>
    <w:p w:rsidR="004074B3" w:rsidP="004074B3" w:rsidRDefault="004074B3" w14:paraId="68EA9B7A" w14:textId="77777777">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C20C5A">
        <w:rPr>
          <w:rFonts w:ascii="Palatino Linotype" w:hAnsi="Palatino Linotype" w:cs="Tahoma"/>
          <w:bCs/>
          <w:sz w:val="22"/>
          <w:szCs w:val="22"/>
          <w:u w:val="single"/>
        </w:rPr>
        <w:t>modificar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Sujeto Obligado no entregó la documentación solicitada, </w:t>
      </w:r>
      <w:r w:rsidR="00C20C5A">
        <w:rPr>
          <w:rFonts w:ascii="Palatino Linotype" w:hAnsi="Palatino Linotype" w:cs="Tahoma"/>
          <w:bCs/>
          <w:sz w:val="22"/>
          <w:szCs w:val="22"/>
          <w:u w:val="single"/>
        </w:rPr>
        <w:t>al no otorgar respuesta por parte de todas las unidades administrativas que pudieran contar con lo solicitado</w:t>
      </w:r>
      <w:r>
        <w:rPr>
          <w:rFonts w:ascii="Palatino Linotype" w:hAnsi="Palatino Linotype" w:cs="Tahoma"/>
          <w:bCs/>
          <w:sz w:val="22"/>
          <w:szCs w:val="22"/>
          <w:u w:val="single"/>
        </w:rPr>
        <w:t>, por lo que procede la entrega del o los documentos en donde conste lo solicitado.</w:t>
      </w:r>
    </w:p>
    <w:p w:rsidRPr="00905EC8" w:rsidR="004074B3" w:rsidP="004074B3" w:rsidRDefault="004074B3" w14:paraId="0B5B75E2" w14:textId="77777777">
      <w:pPr>
        <w:spacing w:line="360" w:lineRule="auto"/>
        <w:jc w:val="both"/>
        <w:rPr>
          <w:rFonts w:ascii="Palatino Linotype" w:hAnsi="Palatino Linotype" w:cs="Tahoma"/>
          <w:bCs/>
          <w:sz w:val="22"/>
          <w:szCs w:val="22"/>
          <w:u w:val="single"/>
        </w:rPr>
      </w:pPr>
    </w:p>
    <w:p w:rsidR="004074B3" w:rsidP="004074B3" w:rsidRDefault="004074B3" w14:paraId="4EC61B6B" w14:textId="77777777">
      <w:pPr>
        <w:spacing w:line="360" w:lineRule="auto"/>
        <w:ind w:right="-93"/>
        <w:jc w:val="both"/>
        <w:rPr>
          <w:rFonts w:ascii="Palatino Linotype" w:hAnsi="Palatino Linotype" w:cs="Tahoma"/>
          <w:bCs/>
          <w:sz w:val="22"/>
          <w:szCs w:val="22"/>
          <w:u w:val="single"/>
        </w:rPr>
      </w:pPr>
      <w:r w:rsidRPr="009100C0">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r>
        <w:rPr>
          <w:rFonts w:ascii="Palatino Linotype" w:hAnsi="Palatino Linotype" w:cs="Tahoma"/>
          <w:bCs/>
          <w:sz w:val="22"/>
          <w:szCs w:val="22"/>
          <w:u w:val="single"/>
        </w:rPr>
        <w:t>.</w:t>
      </w:r>
    </w:p>
    <w:p w:rsidRPr="007C0B21" w:rsidR="004074B3" w:rsidP="004074B3" w:rsidRDefault="004074B3" w14:paraId="2116BA2E" w14:textId="77777777">
      <w:pPr>
        <w:spacing w:line="360" w:lineRule="auto"/>
        <w:ind w:right="-93"/>
        <w:jc w:val="both"/>
        <w:rPr>
          <w:rFonts w:ascii="Palatino Linotype" w:hAnsi="Palatino Linotype" w:cs="Tahoma"/>
          <w:sz w:val="22"/>
          <w:szCs w:val="22"/>
        </w:rPr>
      </w:pPr>
    </w:p>
    <w:p w:rsidRPr="007C0B21" w:rsidR="004074B3" w:rsidP="004074B3" w:rsidRDefault="004074B3" w14:paraId="7FF1362C"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4074B3" w:rsidP="004074B3" w:rsidRDefault="004074B3" w14:paraId="63B8306A" w14:textId="77777777">
      <w:pPr>
        <w:spacing w:line="360" w:lineRule="auto"/>
        <w:jc w:val="center"/>
        <w:rPr>
          <w:rFonts w:ascii="Palatino Linotype" w:hAnsi="Palatino Linotype" w:cs="Tahoma"/>
          <w:b/>
          <w:bCs/>
          <w:sz w:val="22"/>
          <w:szCs w:val="22"/>
        </w:rPr>
      </w:pPr>
    </w:p>
    <w:p w:rsidRPr="00733CE0" w:rsidR="004074B3" w:rsidP="004074B3" w:rsidRDefault="004074B3" w14:paraId="2C264B38" w14:textId="77777777">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C20C5A">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sidR="00503E12">
        <w:rPr>
          <w:rFonts w:ascii="Palatino Linotype" w:hAnsi="Palatino Linotype" w:cs="Tahoma"/>
          <w:b/>
          <w:bCs/>
          <w:sz w:val="22"/>
          <w:szCs w:val="22"/>
        </w:rPr>
        <w:t>Secretaría de Movilidad</w:t>
      </w:r>
      <w:r w:rsidRPr="00BD2D83">
        <w:rPr>
          <w:rFonts w:ascii="Palatino Linotype" w:hAnsi="Palatino Linotype" w:eastAsia="Calibri" w:cs="Tahoma"/>
          <w:b/>
          <w:bCs/>
          <w:sz w:val="22"/>
          <w:szCs w:val="22"/>
        </w:rPr>
        <w:t xml:space="preserve"> </w:t>
      </w:r>
      <w:r w:rsidRPr="00BD2D83">
        <w:rPr>
          <w:rFonts w:ascii="Palatino Linotype" w:hAnsi="Palatino Linotype" w:eastAsia="Calibri" w:cs="Tahoma"/>
          <w:bCs/>
          <w:sz w:val="22"/>
          <w:szCs w:val="22"/>
          <w:lang w:eastAsia="en-US"/>
        </w:rPr>
        <w:t>a</w:t>
      </w:r>
      <w:r w:rsidRPr="00733CE0">
        <w:rPr>
          <w:rFonts w:ascii="Palatino Linotype" w:hAnsi="Palatino Linotype" w:cs="Tahoma"/>
          <w:bCs/>
          <w:sz w:val="22"/>
          <w:szCs w:val="22"/>
        </w:rPr>
        <w:t xml:space="preserve"> la solicitud de información </w:t>
      </w:r>
      <w:r w:rsidRPr="00CF2FF5" w:rsidR="00CF2FF5">
        <w:rPr>
          <w:rFonts w:ascii="Palatino Linotype" w:hAnsi="Palatino Linotype"/>
          <w:b/>
          <w:bCs/>
          <w:sz w:val="22"/>
          <w:szCs w:val="22"/>
        </w:rPr>
        <w:t>00054/SMOV/IP/2022</w:t>
      </w:r>
      <w:r w:rsidR="00CF2FF5">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razones o motivos de inconformidad hechos valer por </w:t>
      </w:r>
      <w:r>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CF2FF5">
        <w:rPr>
          <w:rFonts w:ascii="Palatino Linotype" w:hAnsi="Palatino Linotype" w:cs="Tahoma"/>
          <w:b/>
          <w:bCs/>
          <w:color w:val="0D0D0D" w:themeColor="text1" w:themeTint="F2"/>
          <w:sz w:val="22"/>
          <w:szCs w:val="22"/>
        </w:rPr>
        <w:t>03421</w:t>
      </w:r>
      <w:r w:rsidRPr="00375832">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733CE0">
        <w:rPr>
          <w:rFonts w:ascii="Palatino Linotype" w:hAnsi="Palatino Linotype" w:eastAsia="Calibri" w:cs="Tahoma"/>
          <w:bCs/>
          <w:sz w:val="22"/>
          <w:szCs w:val="22"/>
          <w:lang w:eastAsia="en-US"/>
        </w:rPr>
        <w:t xml:space="preserve">, en términos de los considerandos </w:t>
      </w:r>
      <w:r w:rsidRPr="00733CE0">
        <w:rPr>
          <w:rFonts w:ascii="Palatino Linotype" w:hAnsi="Palatino Linotype" w:eastAsia="Calibri" w:cs="Tahoma"/>
          <w:b/>
          <w:bCs/>
          <w:sz w:val="22"/>
          <w:szCs w:val="22"/>
          <w:lang w:eastAsia="en-US"/>
        </w:rPr>
        <w:t xml:space="preserve">QUINTO y </w:t>
      </w:r>
      <w:r>
        <w:rPr>
          <w:rFonts w:ascii="Palatino Linotype" w:hAnsi="Palatino Linotype" w:eastAsia="Calibri" w:cs="Tahoma"/>
          <w:b/>
          <w:bCs/>
          <w:sz w:val="22"/>
          <w:szCs w:val="22"/>
          <w:lang w:eastAsia="en-US"/>
        </w:rPr>
        <w:t>SEXTO</w:t>
      </w:r>
      <w:r w:rsidRPr="00733CE0">
        <w:rPr>
          <w:rFonts w:ascii="Palatino Linotype" w:hAnsi="Palatino Linotype" w:eastAsia="Calibri" w:cs="Tahoma"/>
          <w:bCs/>
          <w:sz w:val="22"/>
          <w:szCs w:val="22"/>
          <w:lang w:eastAsia="en-US"/>
        </w:rPr>
        <w:t xml:space="preserve"> de la presente Resolución.</w:t>
      </w:r>
    </w:p>
    <w:p w:rsidRPr="00733CE0" w:rsidR="004074B3" w:rsidP="004074B3" w:rsidRDefault="004074B3" w14:paraId="54206EB9" w14:textId="77777777">
      <w:pPr>
        <w:spacing w:line="360" w:lineRule="auto"/>
        <w:contextualSpacing/>
        <w:jc w:val="both"/>
        <w:rPr>
          <w:rFonts w:ascii="Palatino Linotype" w:hAnsi="Palatino Linotype" w:cs="Tahoma"/>
          <w:bCs/>
          <w:sz w:val="22"/>
          <w:szCs w:val="22"/>
        </w:rPr>
      </w:pPr>
    </w:p>
    <w:p w:rsidR="004074B3" w:rsidP="004074B3" w:rsidRDefault="004074B3" w14:paraId="7B447EB4" w14:textId="77777777">
      <w:pPr>
        <w:autoSpaceDE w:val="0"/>
        <w:autoSpaceDN w:val="0"/>
        <w:adjustRightInd w:val="0"/>
        <w:spacing w:line="360" w:lineRule="auto"/>
        <w:ind w:right="49"/>
        <w:jc w:val="both"/>
        <w:rPr>
          <w:rFonts w:ascii="Palatino Linotype" w:hAnsi="Palatino Linotype" w:cs="Arial"/>
          <w:sz w:val="22"/>
          <w:szCs w:val="22"/>
          <w:lang w:val="es-ES"/>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a</w:t>
      </w:r>
      <w:r w:rsidR="00CF2FF5">
        <w:rPr>
          <w:rFonts w:ascii="Palatino Linotype" w:hAnsi="Palatino Linotype" w:cs="Tahoma"/>
          <w:sz w:val="22"/>
          <w:szCs w:val="22"/>
        </w:rPr>
        <w:t xml:space="preserve"> </w:t>
      </w:r>
      <w:r w:rsidRPr="00733CE0">
        <w:rPr>
          <w:rFonts w:ascii="Palatino Linotype" w:hAnsi="Palatino Linotype" w:cs="Tahoma"/>
          <w:sz w:val="22"/>
          <w:szCs w:val="22"/>
        </w:rPr>
        <w:t>l</w:t>
      </w:r>
      <w:r w:rsidR="00CF2FF5">
        <w:rPr>
          <w:rFonts w:ascii="Palatino Linotype" w:hAnsi="Palatino Linotype" w:cs="Tahoma"/>
          <w:sz w:val="22"/>
          <w:szCs w:val="22"/>
        </w:rPr>
        <w:t>a</w:t>
      </w:r>
      <w:r w:rsidRPr="00733CE0">
        <w:rPr>
          <w:rFonts w:ascii="Palatino Linotype" w:hAnsi="Palatino Linotype" w:cs="Tahoma"/>
          <w:sz w:val="22"/>
          <w:szCs w:val="22"/>
        </w:rPr>
        <w:t xml:space="preserve"> </w:t>
      </w:r>
      <w:r w:rsidR="00503E12">
        <w:rPr>
          <w:rFonts w:ascii="Palatino Linotype" w:hAnsi="Palatino Linotype" w:eastAsia="Calibri" w:cs="Tahoma"/>
          <w:b/>
          <w:bCs/>
          <w:sz w:val="22"/>
          <w:szCs w:val="22"/>
          <w:lang w:eastAsia="en-US"/>
        </w:rPr>
        <w:t>Secretaría de Movilidad</w:t>
      </w:r>
      <w:r w:rsidRPr="00733CE0">
        <w:rPr>
          <w:rFonts w:ascii="Palatino Linotype" w:hAnsi="Palatino Linotype" w:cs="Tahoma"/>
          <w:sz w:val="22"/>
          <w:szCs w:val="22"/>
        </w:rPr>
        <w:t>, a efecto de que, previa búsqueda exhaustiva y razonable en los archivos de sus áreas competentes, remita</w:t>
      </w:r>
      <w:r>
        <w:rPr>
          <w:rFonts w:ascii="Palatino Linotype" w:hAnsi="Palatino Linotype" w:cs="Tahoma"/>
          <w:bCs/>
          <w:iCs/>
          <w:sz w:val="22"/>
          <w:szCs w:val="22"/>
          <w:lang w:val="es-ES_tradnl"/>
        </w:rPr>
        <w:t xml:space="preserve">,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w:t>
      </w:r>
      <w:r w:rsidRPr="00BD2D83">
        <w:rPr>
          <w:rFonts w:ascii="Palatino Linotype" w:hAnsi="Palatino Linotype" w:cs="Tahoma"/>
          <w:bCs/>
          <w:iCs/>
          <w:sz w:val="22"/>
          <w:szCs w:val="22"/>
          <w:lang w:val="es-ES_tradnl"/>
        </w:rPr>
        <w:t>Información Mexiquense (SAIMEX)</w:t>
      </w:r>
      <w:r w:rsidRPr="00BD2D83">
        <w:rPr>
          <w:rFonts w:ascii="Palatino Linotype" w:hAnsi="Palatino Linotype" w:cs="Arial"/>
          <w:sz w:val="22"/>
          <w:szCs w:val="22"/>
          <w:lang w:val="es-ES"/>
        </w:rPr>
        <w:t>,</w:t>
      </w:r>
      <w:r>
        <w:rPr>
          <w:rFonts w:ascii="Palatino Linotype" w:hAnsi="Palatino Linotype" w:cs="Arial"/>
          <w:sz w:val="22"/>
          <w:szCs w:val="22"/>
          <w:lang w:val="es-ES"/>
        </w:rPr>
        <w:t xml:space="preserve"> de ser procedente en versión pública</w:t>
      </w:r>
      <w:r w:rsidRPr="00BD2D83">
        <w:rPr>
          <w:rFonts w:ascii="Palatino Linotype" w:hAnsi="Palatino Linotype" w:cs="Arial"/>
          <w:sz w:val="22"/>
          <w:szCs w:val="22"/>
          <w:lang w:val="es-ES"/>
        </w:rPr>
        <w:t xml:space="preserve"> el soporte documental en el que obre lo siguiente:</w:t>
      </w:r>
    </w:p>
    <w:p w:rsidRPr="00BD2D83" w:rsidR="00C20C5A" w:rsidP="004074B3" w:rsidRDefault="00C20C5A" w14:paraId="0DBDB4E2" w14:textId="77777777">
      <w:pPr>
        <w:autoSpaceDE w:val="0"/>
        <w:autoSpaceDN w:val="0"/>
        <w:adjustRightInd w:val="0"/>
        <w:spacing w:line="360" w:lineRule="auto"/>
        <w:ind w:right="49"/>
        <w:jc w:val="both"/>
        <w:rPr>
          <w:rFonts w:ascii="Palatino Linotype" w:hAnsi="Palatino Linotype" w:cs="Tahoma"/>
          <w:bCs/>
          <w:iCs/>
          <w:sz w:val="22"/>
          <w:szCs w:val="22"/>
          <w:lang w:val="es-ES_tradnl"/>
        </w:rPr>
      </w:pPr>
    </w:p>
    <w:p w:rsidRPr="00CF2FF5" w:rsidR="00CF2FF5" w:rsidP="00CF2FF5" w:rsidRDefault="00CF2FF5" w14:paraId="41D0EE62" w14:textId="77777777">
      <w:pPr>
        <w:pStyle w:val="Prrafodelista"/>
        <w:numPr>
          <w:ilvl w:val="0"/>
          <w:numId w:val="25"/>
        </w:numPr>
        <w:spacing w:line="360" w:lineRule="auto"/>
        <w:ind w:right="-93"/>
        <w:jc w:val="both"/>
        <w:rPr>
          <w:rFonts w:ascii="Palatino Linotype" w:hAnsi="Palatino Linotype" w:cs="Tahoma"/>
          <w:szCs w:val="22"/>
        </w:rPr>
      </w:pPr>
      <w:r w:rsidRPr="00CF2FF5">
        <w:rPr>
          <w:rFonts w:ascii="Palatino Linotype" w:hAnsi="Palatino Linotype" w:cs="Tahoma"/>
          <w:szCs w:val="22"/>
        </w:rPr>
        <w:t>Los contratos mencionados en respuesta junto con su proceso de contratación.</w:t>
      </w:r>
    </w:p>
    <w:p w:rsidRPr="00CF2FF5" w:rsidR="00CF2FF5" w:rsidP="00CF2FF5" w:rsidRDefault="00CF2FF5" w14:paraId="07560CDB" w14:textId="77777777">
      <w:pPr>
        <w:pStyle w:val="Prrafodelista"/>
        <w:numPr>
          <w:ilvl w:val="0"/>
          <w:numId w:val="25"/>
        </w:numPr>
        <w:spacing w:line="360" w:lineRule="auto"/>
        <w:ind w:right="-93"/>
        <w:jc w:val="both"/>
        <w:rPr>
          <w:rFonts w:ascii="Palatino Linotype" w:hAnsi="Palatino Linotype" w:eastAsia="Calibri" w:cs="Tahoma"/>
          <w:bCs/>
          <w:szCs w:val="22"/>
          <w:lang w:eastAsia="en-US"/>
        </w:rPr>
      </w:pPr>
      <w:r w:rsidRPr="00CF2FF5">
        <w:rPr>
          <w:rFonts w:ascii="Palatino Linotype" w:hAnsi="Palatino Linotype" w:eastAsia="Calibri" w:cs="Tahoma"/>
          <w:bCs/>
          <w:szCs w:val="22"/>
          <w:lang w:eastAsia="en-US"/>
        </w:rPr>
        <w:t>Los oficios realizados para la contratación y asignación de presupuesto para los ejercicios fiscales dos mil diecisiete a dos mil veintidós.</w:t>
      </w:r>
    </w:p>
    <w:p w:rsidR="00CF2FF5" w:rsidP="00CF2FF5" w:rsidRDefault="00CF2FF5" w14:paraId="0B37EC94" w14:textId="77777777">
      <w:pPr>
        <w:spacing w:line="360" w:lineRule="auto"/>
        <w:ind w:right="-93"/>
        <w:jc w:val="both"/>
        <w:rPr>
          <w:rFonts w:ascii="Palatino Linotype" w:hAnsi="Palatino Linotype" w:eastAsia="Calibri" w:cs="Tahoma"/>
          <w:bCs/>
          <w:sz w:val="22"/>
          <w:szCs w:val="22"/>
          <w:lang w:eastAsia="en-US"/>
        </w:rPr>
      </w:pPr>
    </w:p>
    <w:p w:rsidR="00CF2FF5" w:rsidP="00CF2FF5" w:rsidRDefault="00CF2FF5" w14:paraId="7B7B9406" w14:textId="77777777">
      <w:pPr>
        <w:spacing w:line="360" w:lineRule="auto"/>
        <w:ind w:right="-93"/>
        <w:jc w:val="both"/>
        <w:rPr>
          <w:rFonts w:ascii="Palatino Linotype" w:hAnsi="Palatino Linotype" w:eastAsia="Calibri" w:cs="Tahoma"/>
          <w:bCs/>
          <w:sz w:val="22"/>
          <w:szCs w:val="22"/>
          <w:lang w:eastAsia="en-US"/>
        </w:rPr>
      </w:pPr>
      <w:r w:rsidRPr="00D12208">
        <w:rPr>
          <w:rFonts w:ascii="Palatino Linotype" w:hAnsi="Palatino Linotype" w:eastAsia="Calibri" w:cs="Tahoma"/>
          <w:bCs/>
          <w:sz w:val="22"/>
          <w:szCs w:val="22"/>
          <w:lang w:eastAsia="en-US"/>
        </w:rPr>
        <w:t>Junto con las versiones públicas que se entreguen, se deberá proporcionar el Acuerdo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Clasificación donde el Comité de Transparencia, confirme la eliminación de los datos y</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documentos confidenciales, de conformidad con los artículos 49, fracciones II y VIII y 132,</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fracción II de la Ley de Transparencia y Acceso a la Información Pública del Estado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México y Municipios.</w:t>
      </w:r>
    </w:p>
    <w:p w:rsidR="00CF2FF5" w:rsidP="00CF2FF5" w:rsidRDefault="00CF2FF5" w14:paraId="4EEA951A" w14:textId="77777777">
      <w:pPr>
        <w:spacing w:line="360" w:lineRule="auto"/>
        <w:ind w:right="-93"/>
        <w:jc w:val="both"/>
        <w:rPr>
          <w:rFonts w:ascii="Palatino Linotype" w:hAnsi="Palatino Linotype" w:eastAsia="Palatino Linotype" w:cs="Palatino Linotype"/>
          <w:sz w:val="22"/>
          <w:szCs w:val="22"/>
        </w:rPr>
      </w:pPr>
    </w:p>
    <w:p w:rsidRPr="00CF2FF5" w:rsidR="00CF2FF5" w:rsidP="00CF2FF5" w:rsidRDefault="00CF2FF5" w14:paraId="1866E814" w14:textId="77777777">
      <w:pPr>
        <w:spacing w:line="360" w:lineRule="auto"/>
        <w:jc w:val="both"/>
        <w:rPr>
          <w:rFonts w:ascii="Palatino Linotype" w:hAnsi="Palatino Linotype" w:cs="Tahoma"/>
          <w:bCs/>
          <w:iCs/>
          <w:sz w:val="22"/>
          <w:szCs w:val="22"/>
          <w:lang w:val="es-ES_tradnl"/>
        </w:rPr>
      </w:pPr>
      <w:r w:rsidRPr="00CF2FF5">
        <w:rPr>
          <w:rFonts w:ascii="Palatino Linotype" w:hAnsi="Palatino Linotype" w:cs="Tahoma"/>
          <w:bCs/>
          <w:iCs/>
          <w:sz w:val="22"/>
          <w:szCs w:val="22"/>
          <w:lang w:val="es-ES_tradnl"/>
        </w:rPr>
        <w:lastRenderedPageBreak/>
        <w:t>Para el caso de que la información que se ordena entregar</w:t>
      </w:r>
      <w:r w:rsidR="00214968">
        <w:rPr>
          <w:rFonts w:ascii="Palatino Linotype" w:hAnsi="Palatino Linotype" w:cs="Tahoma"/>
          <w:bCs/>
          <w:iCs/>
          <w:sz w:val="22"/>
          <w:szCs w:val="22"/>
          <w:lang w:val="es-ES_tradnl"/>
        </w:rPr>
        <w:t xml:space="preserve"> el Sujeto Obligado se encuentre</w:t>
      </w:r>
      <w:r w:rsidRPr="00CF2FF5">
        <w:rPr>
          <w:rFonts w:ascii="Palatino Linotype" w:hAnsi="Palatino Linotype" w:cs="Tahoma"/>
          <w:bCs/>
          <w:iCs/>
          <w:sz w:val="22"/>
          <w:szCs w:val="22"/>
          <w:lang w:val="es-ES_tradnl"/>
        </w:rPr>
        <w:t xml:space="preserve"> impedido a proporcionar la información por la cantidad y/o peso, a través del Sistema de Acceso a la Información (SAIMEX) deberá fundamentarlo y motivarlo de tal manera que pueda ofrecer otras modalidades,</w:t>
      </w:r>
      <w:r w:rsidRPr="00CF2FF5">
        <w:rPr>
          <w:rFonts w:ascii="Palatino Linotype" w:hAnsi="Palatino Linotype" w:cs="Tahoma"/>
          <w:sz w:val="22"/>
          <w:szCs w:val="22"/>
        </w:rPr>
        <w:t xml:space="preserve"> tales como, correo electrónico, disco compacto, dispositivo de almacenamiento, copias simples o certificadas, con posibilidad de entrega en la Unidad de Transparencia o a domicilio por correo certificado, previo pago de los derechos correspondientes.</w:t>
      </w:r>
    </w:p>
    <w:p w:rsidRPr="00CF2FF5" w:rsidR="00CF2FF5" w:rsidP="00CF2FF5" w:rsidRDefault="00CF2FF5" w14:paraId="3EE214BE" w14:textId="77777777">
      <w:pPr>
        <w:spacing w:line="360" w:lineRule="auto"/>
        <w:jc w:val="both"/>
        <w:rPr>
          <w:rFonts w:ascii="Palatino Linotype" w:hAnsi="Palatino Linotype" w:cs="Tahoma"/>
          <w:bCs/>
          <w:iCs/>
          <w:sz w:val="22"/>
          <w:szCs w:val="22"/>
          <w:lang w:val="es-ES_tradnl"/>
        </w:rPr>
      </w:pPr>
    </w:p>
    <w:p w:rsidR="00CF2FF5" w:rsidP="00CF2FF5" w:rsidRDefault="00CF2FF5" w14:paraId="02428FD3" w14:textId="77777777">
      <w:pPr>
        <w:spacing w:line="360" w:lineRule="auto"/>
        <w:jc w:val="both"/>
        <w:rPr>
          <w:rFonts w:ascii="Palatino Linotype" w:hAnsi="Palatino Linotype" w:cs="Tahoma"/>
          <w:sz w:val="22"/>
          <w:szCs w:val="22"/>
          <w:lang w:val="es-ES"/>
        </w:rPr>
      </w:pPr>
      <w:r w:rsidRPr="00CF2FF5">
        <w:rPr>
          <w:rFonts w:ascii="Palatino Linotype" w:hAnsi="Palatino Linotype" w:cs="Tahoma"/>
          <w:sz w:val="22"/>
          <w:szCs w:val="22"/>
        </w:rPr>
        <w:t xml:space="preserve">En caso de que la Recurrente proporcione el dispositivo electrónico para la entrega de la información, la reproducción se hará sin costo. </w:t>
      </w:r>
      <w:r w:rsidRPr="00CF2FF5">
        <w:rPr>
          <w:rFonts w:ascii="Palatino Linotype" w:hAnsi="Palatino Linotype" w:cs="Tahoma"/>
          <w:sz w:val="22"/>
          <w:szCs w:val="22"/>
          <w:lang w:val="es-ES"/>
        </w:rPr>
        <w:t xml:space="preserve">Para la entrega en una modalidad distinta, </w:t>
      </w:r>
      <w:r w:rsidRPr="00CF2FF5">
        <w:rPr>
          <w:rFonts w:ascii="Palatino Linotype" w:hAnsi="Palatino Linotype" w:cs="Tahoma"/>
          <w:bCs/>
          <w:iCs/>
          <w:sz w:val="22"/>
          <w:szCs w:val="22"/>
          <w:lang w:val="es-ES_tradnl"/>
        </w:rPr>
        <w:t xml:space="preserve">vía el Sistema de Acceso a la Información Mexiquense (SAIMEX), </w:t>
      </w:r>
      <w:r w:rsidRPr="00CF2FF5">
        <w:rPr>
          <w:rFonts w:ascii="Palatino Linotype" w:hAnsi="Palatino Linotype" w:cs="Tahoma"/>
          <w:sz w:val="22"/>
          <w:szCs w:val="22"/>
          <w:lang w:val="es-ES"/>
        </w:rPr>
        <w:t>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00CF2FF5" w:rsidP="00CF2FF5" w:rsidRDefault="00CF2FF5" w14:paraId="4E943A1D" w14:textId="77777777">
      <w:pPr>
        <w:spacing w:line="360" w:lineRule="auto"/>
        <w:jc w:val="both"/>
        <w:rPr>
          <w:rFonts w:ascii="Palatino Linotype" w:hAnsi="Palatino Linotype" w:cs="Tahoma"/>
          <w:sz w:val="22"/>
          <w:szCs w:val="22"/>
          <w:lang w:val="es-ES"/>
        </w:rPr>
      </w:pPr>
    </w:p>
    <w:p w:rsidRPr="00733CE0" w:rsidR="004074B3" w:rsidP="004074B3" w:rsidRDefault="004074B3" w14:paraId="278647AD"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4074B3" w:rsidP="004074B3" w:rsidRDefault="004074B3" w14:paraId="657879DC" w14:textId="77777777">
      <w:pPr>
        <w:spacing w:line="360" w:lineRule="auto"/>
        <w:contextualSpacing/>
        <w:jc w:val="both"/>
        <w:rPr>
          <w:rFonts w:ascii="Palatino Linotype" w:hAnsi="Palatino Linotype" w:cs="Tahoma"/>
          <w:sz w:val="22"/>
          <w:szCs w:val="22"/>
        </w:rPr>
      </w:pPr>
    </w:p>
    <w:p w:rsidRPr="00733CE0" w:rsidR="004074B3" w:rsidP="004074B3" w:rsidRDefault="004074B3" w14:paraId="59E7C7BC"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4074B3" w:rsidP="004074B3" w:rsidRDefault="004074B3" w14:paraId="2BE656D5" w14:textId="77777777">
      <w:pPr>
        <w:spacing w:line="360" w:lineRule="auto"/>
        <w:contextualSpacing/>
        <w:jc w:val="both"/>
        <w:rPr>
          <w:rFonts w:ascii="Palatino Linotype" w:hAnsi="Palatino Linotype" w:eastAsia="Calibri" w:cs="Tahoma"/>
          <w:color w:val="000000"/>
          <w:sz w:val="22"/>
          <w:szCs w:val="22"/>
          <w:lang w:val="es-ES" w:eastAsia="es-MX"/>
        </w:rPr>
      </w:pPr>
    </w:p>
    <w:p w:rsidR="004074B3" w:rsidP="004074B3" w:rsidRDefault="004074B3" w14:paraId="3E9DF38F" w14:textId="7777777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Pr>
          <w:rFonts w:ascii="Palatino Linotype" w:hAnsi="Palatino Linotype" w:cs="Tahoma"/>
          <w:color w:val="000000" w:themeColor="text1"/>
          <w:sz w:val="22"/>
          <w:szCs w:val="22"/>
        </w:rPr>
        <w:t>,</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074B3" w:rsidP="004074B3" w:rsidRDefault="004074B3" w14:paraId="4C95880B" w14:textId="77777777">
      <w:pPr>
        <w:spacing w:line="360" w:lineRule="auto"/>
        <w:contextualSpacing/>
        <w:jc w:val="both"/>
        <w:rPr>
          <w:rFonts w:ascii="Palatino Linotype" w:hAnsi="Palatino Linotype" w:cs="Tahoma"/>
          <w:color w:val="000000" w:themeColor="text1"/>
          <w:sz w:val="22"/>
          <w:szCs w:val="22"/>
        </w:rPr>
      </w:pPr>
    </w:p>
    <w:p w:rsidR="00733CE0" w:rsidP="00147516" w:rsidRDefault="00C92916" w14:paraId="1F90F8B2"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8939CF">
        <w:rPr>
          <w:rFonts w:ascii="Palatino Linotype" w:hAnsi="Palatino Linotype" w:cs="Tahoma"/>
          <w:sz w:val="22"/>
          <w:szCs w:val="22"/>
          <w:lang w:eastAsia="es-MX"/>
        </w:rPr>
        <w:t xml:space="preserve">DÉCIMA </w:t>
      </w:r>
      <w:r w:rsidR="00CF2FF5">
        <w:rPr>
          <w:rFonts w:ascii="Palatino Linotype" w:hAnsi="Palatino Linotype" w:cs="Tahoma"/>
          <w:sz w:val="22"/>
          <w:szCs w:val="22"/>
          <w:lang w:eastAsia="es-MX"/>
        </w:rPr>
        <w:t xml:space="preserve">OCTAVA </w:t>
      </w:r>
      <w:r w:rsidRPr="00C92916">
        <w:rPr>
          <w:rFonts w:ascii="Palatino Linotype" w:hAnsi="Palatino Linotype" w:cs="Tahoma"/>
          <w:sz w:val="22"/>
          <w:szCs w:val="22"/>
          <w:lang w:eastAsia="es-MX"/>
        </w:rPr>
        <w:t xml:space="preserve">SESIÓN ORDINARIA, CELEBRADA EL </w:t>
      </w:r>
      <w:r w:rsidR="00CF2FF5">
        <w:rPr>
          <w:rFonts w:ascii="Palatino Linotype" w:hAnsi="Palatino Linotype" w:cs="Tahoma"/>
          <w:sz w:val="22"/>
          <w:szCs w:val="22"/>
          <w:lang w:eastAsia="es-MX"/>
        </w:rPr>
        <w:t xml:space="preserve">DIECIOCHO </w:t>
      </w:r>
      <w:r w:rsidR="00C20C5A">
        <w:rPr>
          <w:rFonts w:ascii="Palatino Linotype" w:hAnsi="Palatino Linotype" w:cs="Tahoma"/>
          <w:sz w:val="22"/>
          <w:szCs w:val="22"/>
          <w:lang w:eastAsia="es-MX"/>
        </w:rPr>
        <w:t xml:space="preserve">DE MAYO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rsidR="00CE44EC" w:rsidRDefault="00CE44EC" w14:paraId="01FA1029" w14:textId="1BD2C9C2">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rsidRPr="00CE44EC" w:rsidR="003A1DF0" w:rsidP="00147516" w:rsidRDefault="003A1DF0" w14:paraId="0092C629" w14:textId="77777777">
      <w:pPr>
        <w:spacing w:line="360" w:lineRule="auto"/>
        <w:contextualSpacing/>
        <w:jc w:val="both"/>
        <w:rPr>
          <w:rFonts w:ascii="Palatino Linotype" w:hAnsi="Palatino Linotype" w:cs="Tahoma"/>
          <w:sz w:val="22"/>
          <w:szCs w:val="22"/>
        </w:rPr>
      </w:pPr>
    </w:p>
    <w:sectPr w:rsidRPr="00CE44EC" w:rsidR="003A1DF0" w:rsidSect="00DB7E5F">
      <w:headerReference w:type="even" r:id="rId31"/>
      <w:headerReference w:type="default" r:id="rId32"/>
      <w:footerReference w:type="default" r:id="rId33"/>
      <w:headerReference w:type="first" r:id="rId34"/>
      <w:footerReference w:type="first" r:id="rId35"/>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3685" w:rsidP="00B31222" w:rsidRDefault="00623685" w14:paraId="34FC9F1E" w14:textId="77777777">
      <w:r>
        <w:separator/>
      </w:r>
    </w:p>
  </w:endnote>
  <w:endnote w:type="continuationSeparator" w:id="0">
    <w:p w:rsidR="00623685" w:rsidP="00B31222" w:rsidRDefault="00623685" w14:paraId="3C67FFB1" w14:textId="77777777">
      <w:r>
        <w:continuationSeparator/>
      </w:r>
    </w:p>
  </w:endnote>
  <w:endnote w:type="continuationNotice" w:id="1">
    <w:p w:rsidR="00623685" w:rsidRDefault="00623685" w14:paraId="4595F8B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7C613A" w:rsidRDefault="007C613A" w14:paraId="2F92DBA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14968">
              <w:rPr>
                <w:b/>
                <w:bCs/>
                <w:noProof/>
              </w:rPr>
              <w:t>50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14968">
              <w:rPr>
                <w:b/>
                <w:bCs/>
                <w:noProof/>
              </w:rPr>
              <w:t>52</w:t>
            </w:r>
            <w:r>
              <w:rPr>
                <w:b/>
                <w:bCs/>
                <w:sz w:val="24"/>
                <w:szCs w:val="24"/>
              </w:rPr>
              <w:fldChar w:fldCharType="end"/>
            </w:r>
          </w:p>
        </w:sdtContent>
      </w:sdt>
    </w:sdtContent>
  </w:sdt>
  <w:p w:rsidR="007C613A" w:rsidRDefault="007C613A" w14:paraId="3000A2F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13A" w:rsidRDefault="007C613A" w14:paraId="753A9E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2FF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2FF5">
      <w:rPr>
        <w:b/>
        <w:bCs/>
        <w:noProof/>
      </w:rPr>
      <w:t>51</w:t>
    </w:r>
    <w:r>
      <w:rPr>
        <w:b/>
        <w:bCs/>
        <w:sz w:val="24"/>
        <w:szCs w:val="24"/>
      </w:rPr>
      <w:fldChar w:fldCharType="end"/>
    </w:r>
  </w:p>
  <w:p w:rsidR="007C613A" w:rsidRDefault="007C613A" w14:paraId="64D7296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3685" w:rsidP="00B31222" w:rsidRDefault="00623685" w14:paraId="528F0718" w14:textId="77777777">
      <w:r>
        <w:separator/>
      </w:r>
    </w:p>
  </w:footnote>
  <w:footnote w:type="continuationSeparator" w:id="0">
    <w:p w:rsidR="00623685" w:rsidP="00B31222" w:rsidRDefault="00623685" w14:paraId="04488B15" w14:textId="77777777">
      <w:r>
        <w:continuationSeparator/>
      </w:r>
    </w:p>
  </w:footnote>
  <w:footnote w:type="continuationNotice" w:id="1">
    <w:p w:rsidR="00623685" w:rsidRDefault="00623685" w14:paraId="6AC7F38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13A" w:rsidRDefault="00CE44EC" w14:paraId="6FAC2135" w14:textId="77777777">
    <w:pPr>
      <w:pStyle w:val="Encabezado"/>
    </w:pPr>
    <w:r>
      <w:rPr>
        <w:noProof/>
        <w:lang w:eastAsia="es-MX"/>
      </w:rPr>
      <w:pict w14:anchorId="41D0BE5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C613A" w:rsidTr="00202DB8" w14:paraId="41AD9653" w14:textId="77777777">
      <w:trPr>
        <w:trHeight w:val="1435"/>
      </w:trPr>
      <w:tc>
        <w:tcPr>
          <w:tcW w:w="2835" w:type="dxa"/>
          <w:shd w:val="clear" w:color="auto" w:fill="auto"/>
        </w:tcPr>
        <w:p w:rsidRPr="005C106F" w:rsidR="007C613A" w:rsidP="00EF4A64" w:rsidRDefault="007C613A" w14:paraId="6E4AD886"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002230E6" wp14:editId="3ABAAA9E">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7C613A" w:rsidP="005743D2" w:rsidRDefault="007C613A" w14:paraId="48618E9B"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7C613A" w:rsidTr="00DF3BE8" w14:paraId="54D39475" w14:textId="77777777">
            <w:trPr>
              <w:trHeight w:val="144"/>
            </w:trPr>
            <w:tc>
              <w:tcPr>
                <w:tcW w:w="2589" w:type="dxa"/>
              </w:tcPr>
              <w:p w:rsidRPr="00431A70" w:rsidR="007C613A" w:rsidP="00E43A0F" w:rsidRDefault="007C613A" w14:paraId="61A8A8F2"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7C613A" w:rsidP="00E5267D" w:rsidRDefault="007C613A" w14:paraId="1E66478C"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03421</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7C613A" w:rsidTr="00DF3BE8" w14:paraId="68E533AE" w14:textId="77777777">
            <w:trPr>
              <w:trHeight w:val="283"/>
            </w:trPr>
            <w:tc>
              <w:tcPr>
                <w:tcW w:w="2589" w:type="dxa"/>
              </w:tcPr>
              <w:p w:rsidRPr="00431A70" w:rsidR="007C613A" w:rsidP="00E43A0F" w:rsidRDefault="007C613A" w14:paraId="53F33B19"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7C613A" w:rsidP="005F13CF" w:rsidRDefault="007C613A" w14:paraId="352F0BD1" w14:textId="77777777">
                <w:pPr>
                  <w:tabs>
                    <w:tab w:val="left" w:pos="2834"/>
                    <w:tab w:val="right" w:pos="8838"/>
                  </w:tabs>
                  <w:ind w:left="-106" w:right="171"/>
                  <w:jc w:val="both"/>
                  <w:rPr>
                    <w:rFonts w:ascii="Palatino Linotype" w:hAnsi="Palatino Linotype" w:eastAsia="Calibri" w:cs="Tahoma"/>
                    <w:bCs/>
                    <w:sz w:val="22"/>
                    <w:szCs w:val="22"/>
                    <w:lang w:eastAsia="en-US"/>
                  </w:rPr>
                </w:pPr>
                <w:r w:rsidRPr="00503E12">
                  <w:rPr>
                    <w:rFonts w:ascii="Palatino Linotype" w:hAnsi="Palatino Linotype" w:eastAsia="Calibri" w:cs="Tahoma"/>
                    <w:bCs/>
                    <w:sz w:val="22"/>
                    <w:szCs w:val="22"/>
                    <w:lang w:val="es-MX" w:eastAsia="en-US"/>
                  </w:rPr>
                  <w:t>Secretaría de Movilidad</w:t>
                </w:r>
              </w:p>
            </w:tc>
          </w:tr>
          <w:tr w:rsidR="007C613A" w:rsidTr="00DF3BE8" w14:paraId="6415798E" w14:textId="77777777">
            <w:trPr>
              <w:trHeight w:val="283"/>
            </w:trPr>
            <w:tc>
              <w:tcPr>
                <w:tcW w:w="2589" w:type="dxa"/>
              </w:tcPr>
              <w:p w:rsidRPr="00431A70" w:rsidR="007C613A" w:rsidP="00E43A0F" w:rsidRDefault="007C613A" w14:paraId="3BFC837C"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7C613A" w:rsidP="005F13CF" w:rsidRDefault="007C613A" w14:paraId="614D0DC0"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7C613A" w:rsidP="005743D2" w:rsidRDefault="007C613A" w14:paraId="26E531A0" w14:textId="77777777">
          <w:pPr>
            <w:tabs>
              <w:tab w:val="right" w:pos="8838"/>
            </w:tabs>
            <w:ind w:left="-28"/>
            <w:jc w:val="both"/>
            <w:rPr>
              <w:rFonts w:ascii="Arial" w:hAnsi="Arial" w:eastAsia="Calibri" w:cs="Arial"/>
              <w:b/>
              <w:sz w:val="22"/>
              <w:szCs w:val="22"/>
              <w:lang w:eastAsia="en-US"/>
            </w:rPr>
          </w:pPr>
        </w:p>
      </w:tc>
    </w:tr>
  </w:tbl>
  <w:p w:rsidRPr="00A25151" w:rsidR="007C613A" w:rsidP="00EF4A64" w:rsidRDefault="007C613A" w14:paraId="3B6CC7C4"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7C613A" w:rsidTr="6AF67A91" w14:paraId="00691D7B" w14:textId="77777777">
      <w:trPr>
        <w:trHeight w:val="1435"/>
      </w:trPr>
      <w:tc>
        <w:tcPr>
          <w:tcW w:w="2835" w:type="dxa"/>
          <w:shd w:val="clear" w:color="auto" w:fill="auto"/>
          <w:tcMar/>
        </w:tcPr>
        <w:p w:rsidRPr="00330DA7" w:rsidR="007C613A" w:rsidP="00F805F6" w:rsidRDefault="007C613A" w14:paraId="5760DA6F"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263038AF" wp14:editId="22FB45CD">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7C613A" w:rsidTr="6AF67A91" w14:paraId="166A29C7" w14:textId="77777777">
            <w:trPr>
              <w:trHeight w:val="144"/>
            </w:trPr>
            <w:tc>
              <w:tcPr>
                <w:tcW w:w="2589" w:type="dxa"/>
                <w:tcMar/>
              </w:tcPr>
              <w:p w:rsidRPr="00431A70" w:rsidR="007C613A" w:rsidP="00844CB5" w:rsidRDefault="007C613A" w14:paraId="39A8AF9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7C613A" w:rsidP="00E5267D" w:rsidRDefault="007C613A" w14:paraId="1764F07A"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03421/INFOEM/IP/RR/2022 </w:t>
                </w:r>
              </w:p>
            </w:tc>
          </w:tr>
          <w:tr w:rsidRPr="00286D0C" w:rsidR="007C613A" w:rsidTr="6AF67A91" w14:paraId="088F011E" w14:textId="77777777">
            <w:trPr>
              <w:trHeight w:val="144"/>
            </w:trPr>
            <w:tc>
              <w:tcPr>
                <w:tcW w:w="2589" w:type="dxa"/>
                <w:tcMar/>
              </w:tcPr>
              <w:p w:rsidRPr="00431A70" w:rsidR="007C613A" w:rsidP="009A7587" w:rsidRDefault="007C613A" w14:paraId="01D16647"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7C613A" w:rsidP="6AF67A91" w:rsidRDefault="007C613A" w14:paraId="594D60FF" w14:textId="2B3AB1BA">
                <w:pPr>
                  <w:pStyle w:val="Normal"/>
                  <w:tabs>
                    <w:tab w:val="left" w:leader="none" w:pos="3122"/>
                    <w:tab w:val="right" w:leader="none" w:pos="8838"/>
                  </w:tabs>
                  <w:bidi w:val="0"/>
                  <w:spacing w:before="0" w:beforeAutospacing="off" w:after="0" w:afterAutospacing="off" w:line="240" w:lineRule="auto"/>
                  <w:ind w:left="-106" w:right="-105"/>
                  <w:jc w:val="both"/>
                  <w:rPr>
                    <w:rFonts w:ascii="Palatino Linotype" w:hAnsi="Palatino Linotype" w:eastAsia="Calibri" w:cs="Tahoma"/>
                    <w:sz w:val="22"/>
                    <w:szCs w:val="22"/>
                    <w:highlight w:val="black"/>
                    <w:lang w:eastAsia="en-US"/>
                  </w:rPr>
                </w:pPr>
                <w:r w:rsidRPr="6AF67A91" w:rsidR="6AF67A91">
                  <w:rPr>
                    <w:rFonts w:ascii="Palatino Linotype" w:hAnsi="Palatino Linotype" w:eastAsia="Calibri" w:cs="Tahoma"/>
                    <w:sz w:val="22"/>
                    <w:szCs w:val="22"/>
                    <w:highlight w:val="black"/>
                    <w:lang w:eastAsia="en-US"/>
                  </w:rPr>
                  <w:t>XXXXXXXXXXXXX</w:t>
                </w:r>
              </w:p>
            </w:tc>
          </w:tr>
          <w:tr w:rsidRPr="00431A70" w:rsidR="007C613A" w:rsidTr="6AF67A91" w14:paraId="3403C795" w14:textId="77777777">
            <w:trPr>
              <w:trHeight w:val="283"/>
            </w:trPr>
            <w:tc>
              <w:tcPr>
                <w:tcW w:w="2589" w:type="dxa"/>
                <w:tcMar/>
              </w:tcPr>
              <w:p w:rsidRPr="00431A70" w:rsidR="007C613A" w:rsidP="009A7587" w:rsidRDefault="007C613A" w14:paraId="712A844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7C613A" w:rsidP="005F13CF" w:rsidRDefault="007C613A" w14:paraId="0721BAB1" w14:textId="77777777">
                <w:pPr>
                  <w:tabs>
                    <w:tab w:val="left" w:pos="2834"/>
                    <w:tab w:val="right" w:pos="8838"/>
                  </w:tabs>
                  <w:ind w:left="-106" w:right="-105"/>
                  <w:jc w:val="both"/>
                  <w:rPr>
                    <w:rFonts w:ascii="Palatino Linotype" w:hAnsi="Palatino Linotype" w:eastAsia="Calibri" w:cs="Tahoma"/>
                    <w:bCs/>
                    <w:sz w:val="22"/>
                    <w:szCs w:val="22"/>
                    <w:lang w:eastAsia="en-US"/>
                  </w:rPr>
                </w:pPr>
                <w:r w:rsidRPr="00503E12">
                  <w:rPr>
                    <w:rFonts w:ascii="Palatino Linotype" w:hAnsi="Palatino Linotype" w:eastAsia="Calibri" w:cs="Tahoma"/>
                    <w:bCs/>
                    <w:sz w:val="22"/>
                    <w:szCs w:val="22"/>
                    <w:lang w:val="es-MX" w:eastAsia="en-US"/>
                  </w:rPr>
                  <w:t>Secretaría de Movilidad</w:t>
                </w:r>
              </w:p>
            </w:tc>
          </w:tr>
          <w:tr w:rsidRPr="00431A70" w:rsidR="007C613A" w:rsidTr="6AF67A91" w14:paraId="61C72321" w14:textId="77777777">
            <w:trPr>
              <w:trHeight w:val="283"/>
            </w:trPr>
            <w:tc>
              <w:tcPr>
                <w:tcW w:w="2589" w:type="dxa"/>
                <w:tcMar/>
              </w:tcPr>
              <w:p w:rsidRPr="00431A70" w:rsidR="007C613A" w:rsidP="009A7587" w:rsidRDefault="007C613A" w14:paraId="100C6A3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7C613A" w:rsidP="005F13CF" w:rsidRDefault="007C613A" w14:paraId="47534D3E"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7C613A" w:rsidP="00DB7E5F" w:rsidRDefault="007C613A" w14:paraId="2F9BA080" w14:textId="77777777">
          <w:pPr>
            <w:tabs>
              <w:tab w:val="right" w:pos="8838"/>
            </w:tabs>
            <w:ind w:left="-28"/>
            <w:jc w:val="both"/>
            <w:rPr>
              <w:rFonts w:ascii="Arial" w:hAnsi="Arial" w:eastAsia="Calibri" w:cs="Arial"/>
              <w:b/>
              <w:sz w:val="22"/>
              <w:szCs w:val="22"/>
              <w:lang w:eastAsia="en-US"/>
            </w:rPr>
          </w:pPr>
        </w:p>
      </w:tc>
    </w:tr>
  </w:tbl>
  <w:p w:rsidRPr="00330DA7" w:rsidR="007C613A" w:rsidP="00B727C5" w:rsidRDefault="007C613A" w14:paraId="5B9C9607"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97398A"/>
    <w:multiLevelType w:val="hybridMultilevel"/>
    <w:tmpl w:val="4EACA2DC"/>
    <w:lvl w:ilvl="0" w:tplc="080A0003">
      <w:start w:val="1"/>
      <w:numFmt w:val="bullet"/>
      <w:lvlText w:val="o"/>
      <w:lvlJc w:val="left"/>
      <w:pPr>
        <w:ind w:left="1287" w:hanging="360"/>
      </w:pPr>
      <w:rPr>
        <w:rFonts w:hint="default" w:ascii="Courier New" w:hAnsi="Courier New" w:cs="Courier New"/>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834614"/>
    <w:multiLevelType w:val="hybridMultilevel"/>
    <w:tmpl w:val="F62CBC5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A91CE3"/>
    <w:multiLevelType w:val="hybridMultilevel"/>
    <w:tmpl w:val="F35E1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DF1C9C"/>
    <w:multiLevelType w:val="hybridMultilevel"/>
    <w:tmpl w:val="7BA27E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431F3D"/>
    <w:multiLevelType w:val="hybridMultilevel"/>
    <w:tmpl w:val="F35E1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22054647"/>
    <w:multiLevelType w:val="hybridMultilevel"/>
    <w:tmpl w:val="F35E1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891DAA"/>
    <w:multiLevelType w:val="hybridMultilevel"/>
    <w:tmpl w:val="5A3AD5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C4382"/>
    <w:multiLevelType w:val="hybridMultilevel"/>
    <w:tmpl w:val="DABAAC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99754712">
    <w:abstractNumId w:val="0"/>
  </w:num>
  <w:num w:numId="2" w16cid:durableId="1244677443">
    <w:abstractNumId w:val="21"/>
  </w:num>
  <w:num w:numId="3" w16cid:durableId="1877039289">
    <w:abstractNumId w:val="20"/>
  </w:num>
  <w:num w:numId="4" w16cid:durableId="1050766165">
    <w:abstractNumId w:val="14"/>
  </w:num>
  <w:num w:numId="5" w16cid:durableId="1451557528">
    <w:abstractNumId w:val="12"/>
  </w:num>
  <w:num w:numId="6" w16cid:durableId="59639770">
    <w:abstractNumId w:val="2"/>
  </w:num>
  <w:num w:numId="7" w16cid:durableId="1423255478">
    <w:abstractNumId w:val="9"/>
  </w:num>
  <w:num w:numId="8" w16cid:durableId="437919542">
    <w:abstractNumId w:val="13"/>
  </w:num>
  <w:num w:numId="9" w16cid:durableId="869666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2184190">
    <w:abstractNumId w:val="7"/>
  </w:num>
  <w:num w:numId="11" w16cid:durableId="1580403901">
    <w:abstractNumId w:val="18"/>
  </w:num>
  <w:num w:numId="12" w16cid:durableId="704985959">
    <w:abstractNumId w:val="19"/>
  </w:num>
  <w:num w:numId="13" w16cid:durableId="445581410">
    <w:abstractNumId w:val="15"/>
  </w:num>
  <w:num w:numId="14" w16cid:durableId="1273827445">
    <w:abstractNumId w:val="22"/>
  </w:num>
  <w:num w:numId="15" w16cid:durableId="749428521">
    <w:abstractNumId w:val="6"/>
  </w:num>
  <w:num w:numId="16" w16cid:durableId="556207160">
    <w:abstractNumId w:val="3"/>
  </w:num>
  <w:num w:numId="17" w16cid:durableId="1571429329">
    <w:abstractNumId w:val="11"/>
  </w:num>
  <w:num w:numId="18" w16cid:durableId="1008101091">
    <w:abstractNumId w:val="1"/>
  </w:num>
  <w:num w:numId="19" w16cid:durableId="1982345192">
    <w:abstractNumId w:val="17"/>
  </w:num>
  <w:num w:numId="20" w16cid:durableId="1746731285">
    <w:abstractNumId w:val="5"/>
  </w:num>
  <w:num w:numId="21" w16cid:durableId="1229027213">
    <w:abstractNumId w:val="16"/>
  </w:num>
  <w:num w:numId="22" w16cid:durableId="1908220743">
    <w:abstractNumId w:val="4"/>
  </w:num>
  <w:num w:numId="23" w16cid:durableId="2083718757">
    <w:abstractNumId w:val="24"/>
  </w:num>
  <w:num w:numId="24" w16cid:durableId="1820656652">
    <w:abstractNumId w:val="10"/>
  </w:num>
  <w:num w:numId="25" w16cid:durableId="69180578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6E31"/>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167"/>
    <w:rsid w:val="000A0518"/>
    <w:rsid w:val="000A0861"/>
    <w:rsid w:val="000A1342"/>
    <w:rsid w:val="000A20A4"/>
    <w:rsid w:val="000A275D"/>
    <w:rsid w:val="000A3AEE"/>
    <w:rsid w:val="000A461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516B"/>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D24"/>
    <w:rsid w:val="001851A6"/>
    <w:rsid w:val="00186AC2"/>
    <w:rsid w:val="00187211"/>
    <w:rsid w:val="001872B5"/>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503"/>
    <w:rsid w:val="001B6C10"/>
    <w:rsid w:val="001C0C73"/>
    <w:rsid w:val="001C1705"/>
    <w:rsid w:val="001C17B0"/>
    <w:rsid w:val="001C182B"/>
    <w:rsid w:val="001C1CFF"/>
    <w:rsid w:val="001C1F74"/>
    <w:rsid w:val="001C282F"/>
    <w:rsid w:val="001C45E3"/>
    <w:rsid w:val="001C4962"/>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4968"/>
    <w:rsid w:val="00215D0D"/>
    <w:rsid w:val="002161C6"/>
    <w:rsid w:val="00217AEF"/>
    <w:rsid w:val="00221EC9"/>
    <w:rsid w:val="00221F64"/>
    <w:rsid w:val="0022258F"/>
    <w:rsid w:val="00222731"/>
    <w:rsid w:val="00223317"/>
    <w:rsid w:val="00223601"/>
    <w:rsid w:val="00223C6D"/>
    <w:rsid w:val="00223ECD"/>
    <w:rsid w:val="002241A6"/>
    <w:rsid w:val="002241E8"/>
    <w:rsid w:val="0022460F"/>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6EAA"/>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F56"/>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498"/>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2AE"/>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03C"/>
    <w:rsid w:val="004C14AC"/>
    <w:rsid w:val="004C30D4"/>
    <w:rsid w:val="004C4ACC"/>
    <w:rsid w:val="004C6F68"/>
    <w:rsid w:val="004C7E83"/>
    <w:rsid w:val="004D0E1D"/>
    <w:rsid w:val="004D151D"/>
    <w:rsid w:val="004D18DE"/>
    <w:rsid w:val="004D19CC"/>
    <w:rsid w:val="004D2B43"/>
    <w:rsid w:val="004D3573"/>
    <w:rsid w:val="004D42A5"/>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3E12"/>
    <w:rsid w:val="005070C3"/>
    <w:rsid w:val="00510D32"/>
    <w:rsid w:val="00510E39"/>
    <w:rsid w:val="00511FA0"/>
    <w:rsid w:val="0051276F"/>
    <w:rsid w:val="005130AC"/>
    <w:rsid w:val="00517427"/>
    <w:rsid w:val="00520C2F"/>
    <w:rsid w:val="00521D2D"/>
    <w:rsid w:val="005220BE"/>
    <w:rsid w:val="005223C0"/>
    <w:rsid w:val="00523D57"/>
    <w:rsid w:val="00524076"/>
    <w:rsid w:val="005242AD"/>
    <w:rsid w:val="0052622D"/>
    <w:rsid w:val="00526575"/>
    <w:rsid w:val="0052716F"/>
    <w:rsid w:val="00527DAD"/>
    <w:rsid w:val="005308B8"/>
    <w:rsid w:val="00530F7C"/>
    <w:rsid w:val="00532035"/>
    <w:rsid w:val="005326A3"/>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B3E"/>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4C4"/>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3685"/>
    <w:rsid w:val="006249D2"/>
    <w:rsid w:val="00625134"/>
    <w:rsid w:val="00625ADA"/>
    <w:rsid w:val="00625BD5"/>
    <w:rsid w:val="00625DFB"/>
    <w:rsid w:val="006277B7"/>
    <w:rsid w:val="00627FA4"/>
    <w:rsid w:val="0063229F"/>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61C"/>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99A"/>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661"/>
    <w:rsid w:val="00753CF0"/>
    <w:rsid w:val="0075402E"/>
    <w:rsid w:val="007561A3"/>
    <w:rsid w:val="00756D31"/>
    <w:rsid w:val="00756D3D"/>
    <w:rsid w:val="00757126"/>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D8F"/>
    <w:rsid w:val="007B0E89"/>
    <w:rsid w:val="007B2C38"/>
    <w:rsid w:val="007B2E54"/>
    <w:rsid w:val="007B31B9"/>
    <w:rsid w:val="007B38DE"/>
    <w:rsid w:val="007B56A8"/>
    <w:rsid w:val="007B7498"/>
    <w:rsid w:val="007B77DC"/>
    <w:rsid w:val="007B7AEE"/>
    <w:rsid w:val="007C02F6"/>
    <w:rsid w:val="007C0D24"/>
    <w:rsid w:val="007C5C9B"/>
    <w:rsid w:val="007C613A"/>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6D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061"/>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8A5"/>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97ABD"/>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1DE"/>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19AA"/>
    <w:rsid w:val="00A731B5"/>
    <w:rsid w:val="00A73DE3"/>
    <w:rsid w:val="00A747F9"/>
    <w:rsid w:val="00A74C2D"/>
    <w:rsid w:val="00A74E5F"/>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04B7"/>
    <w:rsid w:val="00B31222"/>
    <w:rsid w:val="00B31516"/>
    <w:rsid w:val="00B318C9"/>
    <w:rsid w:val="00B31FDB"/>
    <w:rsid w:val="00B33528"/>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4EFD"/>
    <w:rsid w:val="00B66A77"/>
    <w:rsid w:val="00B675DD"/>
    <w:rsid w:val="00B704AA"/>
    <w:rsid w:val="00B70B2A"/>
    <w:rsid w:val="00B71F2C"/>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4E6"/>
    <w:rsid w:val="00B93510"/>
    <w:rsid w:val="00B93640"/>
    <w:rsid w:val="00B93E33"/>
    <w:rsid w:val="00B93FFB"/>
    <w:rsid w:val="00B94C63"/>
    <w:rsid w:val="00B94C73"/>
    <w:rsid w:val="00B954F3"/>
    <w:rsid w:val="00B95BCD"/>
    <w:rsid w:val="00B95CDC"/>
    <w:rsid w:val="00B95CE5"/>
    <w:rsid w:val="00B96107"/>
    <w:rsid w:val="00BA0026"/>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3DD1"/>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5CC4"/>
    <w:rsid w:val="00C2682F"/>
    <w:rsid w:val="00C26853"/>
    <w:rsid w:val="00C2770D"/>
    <w:rsid w:val="00C305F2"/>
    <w:rsid w:val="00C318DD"/>
    <w:rsid w:val="00C31F8B"/>
    <w:rsid w:val="00C3253F"/>
    <w:rsid w:val="00C3345C"/>
    <w:rsid w:val="00C33886"/>
    <w:rsid w:val="00C3485C"/>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2C6A"/>
    <w:rsid w:val="00CA2D01"/>
    <w:rsid w:val="00CA308F"/>
    <w:rsid w:val="00CA3730"/>
    <w:rsid w:val="00CA3E59"/>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4EC"/>
    <w:rsid w:val="00CE478C"/>
    <w:rsid w:val="00CE4DD6"/>
    <w:rsid w:val="00CE5049"/>
    <w:rsid w:val="00CE5228"/>
    <w:rsid w:val="00CE5EF9"/>
    <w:rsid w:val="00CE76FF"/>
    <w:rsid w:val="00CF090B"/>
    <w:rsid w:val="00CF0C41"/>
    <w:rsid w:val="00CF1CF7"/>
    <w:rsid w:val="00CF2FF5"/>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9BD"/>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080B"/>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2F6A"/>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875"/>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75"/>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3E3B"/>
    <w:rsid w:val="00FF4408"/>
    <w:rsid w:val="00FF456A"/>
    <w:rsid w:val="00FF46FD"/>
    <w:rsid w:val="00FF6204"/>
    <w:rsid w:val="00FF634D"/>
    <w:rsid w:val="00FF6E79"/>
    <w:rsid w:val="00FF75A4"/>
    <w:rsid w:val="00FF7A95"/>
    <w:rsid w:val="6AF67A9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7FFC"/>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3.png" Id="rId26" /><Relationship Type="http://schemas.openxmlformats.org/officeDocument/2006/relationships/image" Target="media/image10.png" Id="rId21" /><Relationship Type="http://schemas.openxmlformats.org/officeDocument/2006/relationships/header" Target="header3.xml"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s://legislacion.edomex.gob.mx/sites/legislacion.edomex.gob.mx/files/files/pdf/gct/2022/ene312.pdf" TargetMode="External"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ransparenciafiscal.edomex.gob.mx/sites/transparenciafiscal.edomex.gob.mx/files/files/pdf/marco-programatico-presupuestal/gaceta-presupuesto-egresos-2020.pdf" TargetMode="External" Id="rId11" /><Relationship Type="http://schemas.openxmlformats.org/officeDocument/2006/relationships/image" Target="media/image12.png" Id="rId24" /><Relationship Type="http://schemas.openxmlformats.org/officeDocument/2006/relationships/header" Target="header2.xm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hyperlink" Target="https://legislacion.edomex.gob.mx/sites/legislacion.edomex.gob.mx/files/files/pdf/gct/2021/ene262.pdf" TargetMode="External" Id="rId19" /><Relationship Type="http://schemas.openxmlformats.org/officeDocument/2006/relationships/header" Target="header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transparenciafiscal.edomex.gob.mx/sites/transparenciafiscal.edomex.gob.mx/files/files/pdf/rendicion-cuentas/cuenta-publica-2019/TomoIII/TomoIII.pdf" TargetMode="External" Id="rId14" /><Relationship Type="http://schemas.openxmlformats.org/officeDocument/2006/relationships/hyperlink" Target="http://transparenciafiscal.edomex.gob.mx/sites/transparenciafiscal.edomex.gob.mx/files/files/pdf/rendicion-cuentas/cuenta-publica-2021/TomoIII/TomoIII-Avance-Presupuestal-Programatico.pdf" TargetMode="External" Id="rId22" /><Relationship Type="http://schemas.openxmlformats.org/officeDocument/2006/relationships/image" Target="media/image14.png" Id="rId27" /><Relationship Type="http://schemas.openxmlformats.org/officeDocument/2006/relationships/hyperlink" Target="https://consultas.curp.gob.mx/CurpSP/html/informacionecurpPS.html" TargetMode="External" Id="rId30" /><Relationship Type="http://schemas.openxmlformats.org/officeDocument/2006/relationships/footer" Target="footer2.xml" Id="rId35" /><Relationship Type="http://schemas.openxmlformats.org/officeDocument/2006/relationships/hyperlink" Target="https://transparenciafiscal.edomex.gob.mx/sites/transparenciafiscal.edomex.gob.mx/files/files/pdf/marco-programatico-presupuestal/presupuesto-egresos-2019.pdf" TargetMode="External" Id="rId8" /><Relationship Type="http://schemas.openxmlformats.org/officeDocument/2006/relationships/styles" Target="styles.xml" Id="rId3" /><Relationship Type="http://schemas.openxmlformats.org/officeDocument/2006/relationships/glossaryDocument" Target="glossary/document.xml" Id="Rc765bec656b24f90" /></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9034f7c-04ba-41bc-b577-dc467f672a2f}"/>
      </w:docPartPr>
      <w:docPartBody>
        <w:p w14:paraId="51FAAA4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091B2-A425-4F98-81DF-54633593E7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RF</dc:creator>
  <keywords/>
  <dc:description/>
  <lastModifiedBy>Usuario invitado</lastModifiedBy>
  <revision>6</revision>
  <lastPrinted>2020-01-16T18:20:00.0000000Z</lastPrinted>
  <dcterms:created xsi:type="dcterms:W3CDTF">2022-05-12T03:09:00.0000000Z</dcterms:created>
  <dcterms:modified xsi:type="dcterms:W3CDTF">2022-05-26T22:15:13.9562665Z</dcterms:modified>
</coreProperties>
</file>