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FD5EF"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veinte de abril de dos mil veintidós. </w:t>
      </w:r>
    </w:p>
    <w:p w14:paraId="127EF39D" w14:textId="171F648D" w:rsidR="00E42DFD" w:rsidRPr="008D3E85" w:rsidRDefault="003833D2">
      <w:pPr>
        <w:spacing w:before="240" w:after="240" w:line="360" w:lineRule="auto"/>
        <w:jc w:val="both"/>
        <w:rPr>
          <w:rFonts w:ascii="Palatino Linotype" w:eastAsia="Palatino Linotype" w:hAnsi="Palatino Linotype" w:cs="Palatino Linotype"/>
          <w:b/>
        </w:rPr>
      </w:pPr>
      <w:r w:rsidRPr="008D3E85">
        <w:rPr>
          <w:rFonts w:ascii="Palatino Linotype" w:eastAsia="Palatino Linotype" w:hAnsi="Palatino Linotype" w:cs="Palatino Linotype"/>
          <w:b/>
        </w:rPr>
        <w:t>VISTO</w:t>
      </w:r>
      <w:r w:rsidRPr="008D3E85">
        <w:rPr>
          <w:rFonts w:ascii="Palatino Linotype" w:eastAsia="Palatino Linotype" w:hAnsi="Palatino Linotype" w:cs="Palatino Linotype"/>
        </w:rPr>
        <w:t xml:space="preserve"> el expediente formado con motivo del recurso de revisión </w:t>
      </w:r>
      <w:r w:rsidRPr="008D3E85">
        <w:rPr>
          <w:rFonts w:ascii="Palatino Linotype" w:eastAsia="Palatino Linotype" w:hAnsi="Palatino Linotype" w:cs="Palatino Linotype"/>
          <w:b/>
        </w:rPr>
        <w:t>00969/INFOEM/IP/RR/2022</w:t>
      </w:r>
      <w:r w:rsidRPr="008D3E85">
        <w:rPr>
          <w:rFonts w:ascii="Palatino Linotype" w:eastAsia="Palatino Linotype" w:hAnsi="Palatino Linotype" w:cs="Palatino Linotype"/>
        </w:rPr>
        <w:t xml:space="preserve">, interpuesto por </w:t>
      </w:r>
      <w:proofErr w:type="spellStart"/>
      <w:r w:rsidR="00870A48" w:rsidRPr="00870A48">
        <w:rPr>
          <w:rFonts w:ascii="Palatino Linotype" w:eastAsia="Palatino Linotype" w:hAnsi="Palatino Linotype" w:cs="Palatino Linotype"/>
          <w:b/>
        </w:rPr>
        <w:t>Xxxx</w:t>
      </w:r>
      <w:proofErr w:type="spellEnd"/>
      <w:r w:rsidR="00870A48" w:rsidRPr="00870A48">
        <w:rPr>
          <w:rFonts w:ascii="Palatino Linotype" w:eastAsia="Palatino Linotype" w:hAnsi="Palatino Linotype" w:cs="Palatino Linotype"/>
          <w:b/>
        </w:rPr>
        <w:t xml:space="preserve"> </w:t>
      </w:r>
      <w:proofErr w:type="spellStart"/>
      <w:r w:rsidR="00870A48" w:rsidRPr="00870A48">
        <w:rPr>
          <w:rFonts w:ascii="Palatino Linotype" w:eastAsia="Palatino Linotype" w:hAnsi="Palatino Linotype" w:cs="Palatino Linotype"/>
          <w:b/>
        </w:rPr>
        <w:t>Xxxxxxx</w:t>
      </w:r>
      <w:proofErr w:type="spellEnd"/>
      <w:r w:rsidR="00870A48" w:rsidRPr="00870A48">
        <w:rPr>
          <w:rFonts w:ascii="Palatino Linotype" w:eastAsia="Palatino Linotype" w:hAnsi="Palatino Linotype" w:cs="Palatino Linotype"/>
          <w:b/>
        </w:rPr>
        <w:t xml:space="preserve"> </w:t>
      </w:r>
      <w:proofErr w:type="spellStart"/>
      <w:r w:rsidR="00870A48" w:rsidRPr="00870A48">
        <w:rPr>
          <w:rFonts w:ascii="Palatino Linotype" w:eastAsia="Palatino Linotype" w:hAnsi="Palatino Linotype" w:cs="Palatino Linotype"/>
          <w:b/>
        </w:rPr>
        <w:t>Xxxxxxx</w:t>
      </w:r>
      <w:proofErr w:type="spellEnd"/>
      <w:r w:rsidRPr="008D3E85">
        <w:rPr>
          <w:rFonts w:ascii="Palatino Linotype" w:eastAsia="Palatino Linotype" w:hAnsi="Palatino Linotype" w:cs="Palatino Linotype"/>
        </w:rPr>
        <w:t>, en lo sucesivo</w:t>
      </w:r>
      <w:r w:rsidRPr="008D3E85">
        <w:rPr>
          <w:rFonts w:ascii="Palatino Linotype" w:eastAsia="Palatino Linotype" w:hAnsi="Palatino Linotype" w:cs="Palatino Linotype"/>
          <w:b/>
        </w:rPr>
        <w:t xml:space="preserve"> </w:t>
      </w:r>
      <w:r w:rsidRPr="008D3E85">
        <w:rPr>
          <w:rFonts w:ascii="Palatino Linotype" w:eastAsia="Palatino Linotype" w:hAnsi="Palatino Linotype" w:cs="Palatino Linotype"/>
        </w:rPr>
        <w:t xml:space="preserve">la parte </w:t>
      </w:r>
      <w:r w:rsidRPr="008D3E85">
        <w:rPr>
          <w:rFonts w:ascii="Palatino Linotype" w:eastAsia="Palatino Linotype" w:hAnsi="Palatino Linotype" w:cs="Palatino Linotype"/>
          <w:b/>
        </w:rPr>
        <w:t>Recurrente,</w:t>
      </w:r>
      <w:r w:rsidRPr="008D3E85">
        <w:rPr>
          <w:rFonts w:ascii="Palatino Linotype" w:eastAsia="Palatino Linotype" w:hAnsi="Palatino Linotype" w:cs="Palatino Linotype"/>
        </w:rPr>
        <w:t xml:space="preserve"> en contra de la respuesta a su solicitud por parte del </w:t>
      </w:r>
      <w:r w:rsidRPr="008D3E85">
        <w:rPr>
          <w:rFonts w:ascii="Palatino Linotype" w:eastAsia="Palatino Linotype" w:hAnsi="Palatino Linotype" w:cs="Palatino Linotype"/>
          <w:b/>
        </w:rPr>
        <w:t xml:space="preserve">Ayuntamiento de Coatepec Harinas, </w:t>
      </w:r>
      <w:r w:rsidRPr="008D3E85">
        <w:rPr>
          <w:rFonts w:ascii="Palatino Linotype" w:eastAsia="Palatino Linotype" w:hAnsi="Palatino Linotype" w:cs="Palatino Linotype"/>
        </w:rPr>
        <w:t xml:space="preserve">en lo sucesivo el </w:t>
      </w:r>
      <w:r w:rsidRPr="008D3E85">
        <w:rPr>
          <w:rFonts w:ascii="Palatino Linotype" w:eastAsia="Palatino Linotype" w:hAnsi="Palatino Linotype" w:cs="Palatino Linotype"/>
          <w:b/>
        </w:rPr>
        <w:t xml:space="preserve">Sujeto Obligado, </w:t>
      </w:r>
      <w:r w:rsidRPr="008D3E85">
        <w:rPr>
          <w:rFonts w:ascii="Palatino Linotype" w:eastAsia="Palatino Linotype" w:hAnsi="Palatino Linotype" w:cs="Palatino Linotype"/>
        </w:rPr>
        <w:t xml:space="preserve">se procede a dictar la presente resolución con base en los siguientes: </w:t>
      </w:r>
    </w:p>
    <w:p w14:paraId="2B5493F2" w14:textId="77777777" w:rsidR="00E42DFD" w:rsidRPr="008D3E85" w:rsidRDefault="003833D2">
      <w:pPr>
        <w:spacing w:before="240" w:after="240" w:line="360" w:lineRule="auto"/>
        <w:jc w:val="center"/>
        <w:rPr>
          <w:rFonts w:ascii="Palatino Linotype" w:eastAsia="Palatino Linotype" w:hAnsi="Palatino Linotype" w:cs="Palatino Linotype"/>
          <w:b/>
        </w:rPr>
      </w:pPr>
      <w:r w:rsidRPr="008D3E85">
        <w:rPr>
          <w:rFonts w:ascii="Palatino Linotype" w:eastAsia="Palatino Linotype" w:hAnsi="Palatino Linotype" w:cs="Palatino Linotype"/>
          <w:b/>
        </w:rPr>
        <w:t>I. A N T E C E D E N T E S</w:t>
      </w:r>
    </w:p>
    <w:p w14:paraId="66BC7072"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b/>
        </w:rPr>
        <w:t>1. Solicitud de acceso a la información.</w:t>
      </w:r>
      <w:r w:rsidRPr="008D3E85">
        <w:rPr>
          <w:rFonts w:ascii="Palatino Linotype" w:eastAsia="Palatino Linotype" w:hAnsi="Palatino Linotype" w:cs="Palatino Linotype"/>
        </w:rPr>
        <w:t xml:space="preserve"> Con fecha </w:t>
      </w:r>
      <w:r w:rsidRPr="008D3E85">
        <w:rPr>
          <w:rFonts w:ascii="Palatino Linotype" w:eastAsia="Palatino Linotype" w:hAnsi="Palatino Linotype" w:cs="Palatino Linotype"/>
          <w:b/>
        </w:rPr>
        <w:t>treinta y uno de enero de dos mil veintidós,</w:t>
      </w:r>
      <w:r w:rsidRPr="008D3E85">
        <w:rPr>
          <w:rFonts w:ascii="Palatino Linotype" w:eastAsia="Palatino Linotype" w:hAnsi="Palatino Linotype" w:cs="Palatino Linotype"/>
        </w:rPr>
        <w:t xml:space="preserve"> la parte </w:t>
      </w:r>
      <w:r w:rsidRPr="008D3E85">
        <w:rPr>
          <w:rFonts w:ascii="Palatino Linotype" w:eastAsia="Palatino Linotype" w:hAnsi="Palatino Linotype" w:cs="Palatino Linotype"/>
          <w:b/>
        </w:rPr>
        <w:t xml:space="preserve">Recurrente </w:t>
      </w:r>
      <w:r w:rsidRPr="008D3E85">
        <w:rPr>
          <w:rFonts w:ascii="Palatino Linotype" w:eastAsia="Palatino Linotype" w:hAnsi="Palatino Linotype" w:cs="Palatino Linotype"/>
        </w:rPr>
        <w:t xml:space="preserve">presentó, </w:t>
      </w:r>
      <w:r w:rsidR="006B07F4">
        <w:rPr>
          <w:rFonts w:ascii="Palatino Linotype" w:eastAsia="Palatino Linotype" w:hAnsi="Palatino Linotype" w:cs="Palatino Linotype"/>
        </w:rPr>
        <w:t xml:space="preserve">a </w:t>
      </w:r>
      <w:r w:rsidRPr="008D3E85">
        <w:rPr>
          <w:rFonts w:ascii="Palatino Linotype" w:eastAsia="Palatino Linotype" w:hAnsi="Palatino Linotype" w:cs="Palatino Linotype"/>
        </w:rPr>
        <w:t xml:space="preserve">través </w:t>
      </w:r>
      <w:r w:rsidR="006B07F4" w:rsidRPr="000F16BA">
        <w:rPr>
          <w:rFonts w:ascii="Palatino Linotype" w:eastAsia="Palatino Linotype" w:hAnsi="Palatino Linotype" w:cs="Palatino Linotype"/>
        </w:rPr>
        <w:t xml:space="preserve">de la Plataforma Nacional de Transparencia vinculada al Sistema de Acceso a la Información Mexiquense, en lo subsecuente el </w:t>
      </w:r>
      <w:r w:rsidR="006B07F4" w:rsidRPr="000F16BA">
        <w:rPr>
          <w:rFonts w:ascii="Palatino Linotype" w:eastAsia="Palatino Linotype" w:hAnsi="Palatino Linotype" w:cs="Palatino Linotype"/>
          <w:b/>
        </w:rPr>
        <w:t>SAIMEX</w:t>
      </w:r>
      <w:r w:rsidRPr="008D3E85">
        <w:rPr>
          <w:rFonts w:ascii="Palatino Linotype" w:eastAsia="Palatino Linotype" w:hAnsi="Palatino Linotype" w:cs="Palatino Linotype"/>
          <w:b/>
        </w:rPr>
        <w:t>,</w:t>
      </w:r>
      <w:r w:rsidRPr="008D3E85">
        <w:rPr>
          <w:rFonts w:ascii="Palatino Linotype" w:eastAsia="Palatino Linotype" w:hAnsi="Palatino Linotype" w:cs="Palatino Linotype"/>
        </w:rPr>
        <w:t xml:space="preserve"> ante el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 la solicitud de acceso a la información pública, a la que se le asignó el número</w:t>
      </w:r>
      <w:r w:rsidRPr="008D3E85">
        <w:rPr>
          <w:rFonts w:ascii="Palatino Linotype" w:eastAsia="Palatino Linotype" w:hAnsi="Palatino Linotype" w:cs="Palatino Linotype"/>
          <w:b/>
        </w:rPr>
        <w:t xml:space="preserve"> 00016/COATHAR/IP/2022, </w:t>
      </w:r>
      <w:r w:rsidRPr="008D3E85">
        <w:rPr>
          <w:rFonts w:ascii="Palatino Linotype" w:eastAsia="Palatino Linotype" w:hAnsi="Palatino Linotype" w:cs="Palatino Linotype"/>
        </w:rPr>
        <w:t xml:space="preserve">mediante la cual requirió la información siguiente: </w:t>
      </w:r>
    </w:p>
    <w:p w14:paraId="6632B4D5" w14:textId="77777777" w:rsidR="00E42DFD" w:rsidRPr="008D3E85" w:rsidRDefault="003833D2">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8D3E85">
        <w:rPr>
          <w:rFonts w:ascii="Palatino Linotype" w:eastAsia="Palatino Linotype" w:hAnsi="Palatino Linotype" w:cs="Palatino Linotype"/>
          <w:i/>
          <w:sz w:val="22"/>
          <w:szCs w:val="22"/>
        </w:rPr>
        <w:t xml:space="preserve">“Solicito Obtener la opinión de cumplimiento proporcionada directamente por el ente fiscalizador hacia los ayuntamientos y sus descentralizadas (DIF, Sistema de agua, Instituto de la mujer, casa de la cultura, </w:t>
      </w:r>
      <w:proofErr w:type="spellStart"/>
      <w:r w:rsidRPr="008D3E85">
        <w:rPr>
          <w:rFonts w:ascii="Palatino Linotype" w:eastAsia="Palatino Linotype" w:hAnsi="Palatino Linotype" w:cs="Palatino Linotype"/>
          <w:i/>
          <w:sz w:val="22"/>
          <w:szCs w:val="22"/>
        </w:rPr>
        <w:t>etc</w:t>
      </w:r>
      <w:proofErr w:type="spellEnd"/>
      <w:r w:rsidRPr="008D3E85">
        <w:rPr>
          <w:rFonts w:ascii="Palatino Linotype" w:eastAsia="Palatino Linotype" w:hAnsi="Palatino Linotype" w:cs="Palatino Linotype"/>
          <w:i/>
          <w:sz w:val="22"/>
          <w:szCs w:val="22"/>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w:t>
      </w:r>
      <w:r w:rsidRPr="008D3E85">
        <w:rPr>
          <w:rFonts w:ascii="Palatino Linotype" w:eastAsia="Palatino Linotype" w:hAnsi="Palatino Linotype" w:cs="Palatino Linotype"/>
          <w:i/>
          <w:sz w:val="22"/>
          <w:szCs w:val="22"/>
        </w:rPr>
        <w:lastRenderedPageBreak/>
        <w:t xml:space="preserve">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w:t>
      </w:r>
      <w:proofErr w:type="gramStart"/>
      <w:r w:rsidRPr="008D3E85">
        <w:rPr>
          <w:rFonts w:ascii="Palatino Linotype" w:eastAsia="Palatino Linotype" w:hAnsi="Palatino Linotype" w:cs="Palatino Linotype"/>
          <w:i/>
          <w:sz w:val="22"/>
          <w:szCs w:val="22"/>
        </w:rPr>
        <w:t>Enero</w:t>
      </w:r>
      <w:proofErr w:type="gramEnd"/>
      <w:r w:rsidRPr="008D3E85">
        <w:rPr>
          <w:rFonts w:ascii="Palatino Linotype" w:eastAsia="Palatino Linotype" w:hAnsi="Palatino Linotype" w:cs="Palatino Linotype"/>
          <w:i/>
          <w:sz w:val="22"/>
          <w:szCs w:val="22"/>
        </w:rPr>
        <w:t xml:space="preserve">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rsidRPr="008D3E85">
        <w:rPr>
          <w:rFonts w:ascii="Palatino Linotype" w:eastAsia="Palatino Linotype" w:hAnsi="Palatino Linotype" w:cs="Palatino Linotype"/>
          <w:i/>
          <w:sz w:val="22"/>
          <w:szCs w:val="22"/>
        </w:rPr>
        <w:t>mi</w:t>
      </w:r>
      <w:proofErr w:type="spellEnd"/>
      <w:r w:rsidRPr="008D3E85">
        <w:rPr>
          <w:rFonts w:ascii="Palatino Linotype" w:eastAsia="Palatino Linotype" w:hAnsi="Palatino Linotype" w:cs="Palatino Linotype"/>
          <w:i/>
          <w:sz w:val="22"/>
          <w:szCs w:val="22"/>
        </w:rP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(sic)</w:t>
      </w:r>
    </w:p>
    <w:p w14:paraId="42502D0A" w14:textId="77777777" w:rsidR="00E42DFD" w:rsidRPr="008D3E85" w:rsidRDefault="003833D2">
      <w:pPr>
        <w:spacing w:before="240" w:after="240" w:line="360" w:lineRule="auto"/>
        <w:ind w:right="900"/>
        <w:jc w:val="both"/>
        <w:rPr>
          <w:rFonts w:ascii="Palatino Linotype" w:eastAsia="Palatino Linotype" w:hAnsi="Palatino Linotype" w:cs="Palatino Linotype"/>
        </w:rPr>
      </w:pPr>
      <w:r w:rsidRPr="008D3E85">
        <w:rPr>
          <w:rFonts w:ascii="Palatino Linotype" w:eastAsia="Palatino Linotype" w:hAnsi="Palatino Linotype" w:cs="Palatino Linotype"/>
        </w:rPr>
        <w:lastRenderedPageBreak/>
        <w:t xml:space="preserve">La parte </w:t>
      </w:r>
      <w:r w:rsidRPr="008D3E85">
        <w:rPr>
          <w:rFonts w:ascii="Palatino Linotype" w:eastAsia="Palatino Linotype" w:hAnsi="Palatino Linotype" w:cs="Palatino Linotype"/>
          <w:b/>
        </w:rPr>
        <w:t>Recurrente</w:t>
      </w:r>
      <w:r w:rsidRPr="008D3E85">
        <w:rPr>
          <w:rFonts w:ascii="Palatino Linotype" w:eastAsia="Palatino Linotype" w:hAnsi="Palatino Linotype" w:cs="Palatino Linotype"/>
        </w:rPr>
        <w:t xml:space="preserve"> no adjuntó archivos.</w:t>
      </w:r>
    </w:p>
    <w:p w14:paraId="18DCB46C"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b/>
        </w:rPr>
        <w:t xml:space="preserve">Modalidad elegida para la entrega de la información: </w:t>
      </w:r>
      <w:r w:rsidRPr="008D3E85">
        <w:rPr>
          <w:rFonts w:ascii="Palatino Linotype" w:eastAsia="Palatino Linotype" w:hAnsi="Palatino Linotype" w:cs="Palatino Linotype"/>
        </w:rPr>
        <w:t>Toda vez que la solicitud se presentó a</w:t>
      </w:r>
      <w:r w:rsidRPr="008D3E85">
        <w:rPr>
          <w:rFonts w:ascii="Palatino Linotype" w:eastAsia="Palatino Linotype" w:hAnsi="Palatino Linotype" w:cs="Palatino Linotype"/>
          <w:b/>
        </w:rPr>
        <w:t xml:space="preserve"> </w:t>
      </w:r>
      <w:r w:rsidRPr="008D3E85">
        <w:rPr>
          <w:rFonts w:ascii="Palatino Linotype" w:eastAsia="Palatino Linotype" w:hAnsi="Palatino Linotype" w:cs="Palatino Linotype"/>
        </w:rPr>
        <w:t>través de la Plataforma Nacional de Transparencia, se entiende que la información se requiere a través del SAIMEX, correo electrónico y por cualquier otro medio electrónico (USB, SD o CD).</w:t>
      </w:r>
    </w:p>
    <w:p w14:paraId="66025A44"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noProof/>
        </w:rPr>
        <w:drawing>
          <wp:inline distT="0" distB="0" distL="0" distR="0" wp14:anchorId="3B6FDC41" wp14:editId="4D6185A0">
            <wp:extent cx="5603240" cy="570865"/>
            <wp:effectExtent l="0" t="0" r="0" b="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603240" cy="570865"/>
                    </a:xfrm>
                    <a:prstGeom prst="rect">
                      <a:avLst/>
                    </a:prstGeom>
                    <a:ln/>
                  </pic:spPr>
                </pic:pic>
              </a:graphicData>
            </a:graphic>
          </wp:inline>
        </w:drawing>
      </w:r>
    </w:p>
    <w:p w14:paraId="034DC40A" w14:textId="77777777" w:rsidR="00E42DFD" w:rsidRPr="008D3E85" w:rsidRDefault="003833D2">
      <w:pPr>
        <w:spacing w:before="240" w:after="240" w:line="360" w:lineRule="auto"/>
        <w:jc w:val="both"/>
        <w:rPr>
          <w:rFonts w:ascii="Palatino Linotype" w:eastAsia="Palatino Linotype" w:hAnsi="Palatino Linotype" w:cs="Palatino Linotype"/>
          <w:b/>
        </w:rPr>
      </w:pPr>
      <w:r w:rsidRPr="008D3E85">
        <w:rPr>
          <w:rFonts w:ascii="Palatino Linotype" w:eastAsia="Palatino Linotype" w:hAnsi="Palatino Linotype" w:cs="Palatino Linotype"/>
          <w:b/>
        </w:rPr>
        <w:t xml:space="preserve">2. Respuesta. </w:t>
      </w:r>
      <w:r w:rsidRPr="008D3E85">
        <w:rPr>
          <w:rFonts w:ascii="Palatino Linotype" w:eastAsia="Palatino Linotype" w:hAnsi="Palatino Linotype" w:cs="Palatino Linotype"/>
        </w:rPr>
        <w:t xml:space="preserve">Con fecha </w:t>
      </w:r>
      <w:r w:rsidRPr="008D3E85">
        <w:rPr>
          <w:rFonts w:ascii="Palatino Linotype" w:eastAsia="Palatino Linotype" w:hAnsi="Palatino Linotype" w:cs="Palatino Linotype"/>
          <w:b/>
        </w:rPr>
        <w:t>diecisiete de febrero de dos mil veintidós</w:t>
      </w:r>
      <w:r w:rsidRPr="008D3E85">
        <w:rPr>
          <w:rFonts w:ascii="Palatino Linotype" w:eastAsia="Palatino Linotype" w:hAnsi="Palatino Linotype" w:cs="Palatino Linotype"/>
        </w:rPr>
        <w:t xml:space="preserve">, el </w:t>
      </w:r>
      <w:r w:rsidRPr="008D3E85">
        <w:rPr>
          <w:rFonts w:ascii="Palatino Linotype" w:eastAsia="Palatino Linotype" w:hAnsi="Palatino Linotype" w:cs="Palatino Linotype"/>
          <w:b/>
        </w:rPr>
        <w:t xml:space="preserve">Sujeto Obligado </w:t>
      </w:r>
      <w:r w:rsidRPr="008D3E85">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966653C" w14:textId="77777777" w:rsidR="00E42DFD" w:rsidRPr="008D3E85" w:rsidRDefault="003833D2">
      <w:pPr>
        <w:spacing w:before="240" w:after="24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 xml:space="preserve">“…Con fundamento en los artículos 1, 4, 12, 23 fracción IV, 24 último párrafo, 50, 51, 53, 55, 56, 57, 59, 92, 155, 159, 169, 173, de la ley de transparencia y acceso a l información pública del Estado de México y municipios, compete a este ayuntamiento conocer y resolver la presente solicitud de acceso a la información. a </w:t>
      </w:r>
      <w:proofErr w:type="gramStart"/>
      <w:r w:rsidRPr="008D3E85">
        <w:rPr>
          <w:rFonts w:ascii="Palatino Linotype" w:eastAsia="Palatino Linotype" w:hAnsi="Palatino Linotype" w:cs="Palatino Linotype"/>
          <w:i/>
          <w:sz w:val="22"/>
          <w:szCs w:val="22"/>
        </w:rPr>
        <w:t>continuación</w:t>
      </w:r>
      <w:proofErr w:type="gramEnd"/>
      <w:r w:rsidRPr="008D3E85">
        <w:rPr>
          <w:rFonts w:ascii="Palatino Linotype" w:eastAsia="Palatino Linotype" w:hAnsi="Palatino Linotype" w:cs="Palatino Linotype"/>
          <w:i/>
          <w:sz w:val="22"/>
          <w:szCs w:val="22"/>
        </w:rPr>
        <w:t xml:space="preserve"> se entrega la información con la que cuenta este sujeto obligado Coatepec Harinas...” (sic)</w:t>
      </w:r>
    </w:p>
    <w:p w14:paraId="48469214" w14:textId="77777777" w:rsidR="00E42DFD" w:rsidRPr="008D3E85" w:rsidRDefault="003833D2">
      <w:pPr>
        <w:spacing w:before="240" w:after="240" w:line="360" w:lineRule="auto"/>
        <w:ind w:right="49"/>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El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 xml:space="preserve"> adjuntó el archivo: </w:t>
      </w:r>
      <w:r w:rsidRPr="008D3E85">
        <w:rPr>
          <w:rFonts w:ascii="Palatino Linotype" w:eastAsia="Palatino Linotype" w:hAnsi="Palatino Linotype" w:cs="Palatino Linotype"/>
          <w:i/>
        </w:rPr>
        <w:t xml:space="preserve">“derecho de peticion.pdf”, </w:t>
      </w:r>
      <w:r w:rsidRPr="008D3E85">
        <w:rPr>
          <w:rFonts w:ascii="Palatino Linotype" w:eastAsia="Palatino Linotype" w:hAnsi="Palatino Linotype" w:cs="Palatino Linotype"/>
        </w:rPr>
        <w:t>que consiste en el oficio PMCH/UTAI/025/2022 de fecha cuatro de febrero de dos mil veintidós, mediante el cual el Titular de la Unidad de Transparencia señala que la información requerida no es competencia del sujeto obligado, en virtud de que no es un ente fiscalizador, aunado al hecho de que no es sujeto obligado del IMSS, INFONAVIT y SATEM, declarándose la incompetencia en términos del artículo 167 de la Ley de Tra</w:t>
      </w:r>
      <w:r w:rsidR="00F604DF">
        <w:rPr>
          <w:rFonts w:ascii="Palatino Linotype" w:eastAsia="Palatino Linotype" w:hAnsi="Palatino Linotype" w:cs="Palatino Linotype"/>
        </w:rPr>
        <w:t>n</w:t>
      </w:r>
      <w:r w:rsidRPr="008D3E85">
        <w:rPr>
          <w:rFonts w:ascii="Palatino Linotype" w:eastAsia="Palatino Linotype" w:hAnsi="Palatino Linotype" w:cs="Palatino Linotype"/>
        </w:rPr>
        <w:t xml:space="preserve">sparencia y Acceso a la Información Pública del Estado de México y Municipios, sugiriendo en el acto, dirigir la solicitud al Servicio de Administración </w:t>
      </w:r>
      <w:r w:rsidRPr="008D3E85">
        <w:rPr>
          <w:rFonts w:ascii="Palatino Linotype" w:eastAsia="Palatino Linotype" w:hAnsi="Palatino Linotype" w:cs="Palatino Linotype"/>
        </w:rPr>
        <w:lastRenderedPageBreak/>
        <w:t>Tributaria, SAT, al ser el ente que emite las opiniones de cumplimiento y las opiniones de no adeudo, con fundamento en los artículos 1 y 2 de la Ley de Administración Tributaria.</w:t>
      </w:r>
    </w:p>
    <w:p w14:paraId="565EED98" w14:textId="77777777" w:rsidR="00E42DFD" w:rsidRPr="008D3E85" w:rsidRDefault="003833D2">
      <w:pPr>
        <w:spacing w:before="240" w:after="240" w:line="360" w:lineRule="auto"/>
        <w:ind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 xml:space="preserve">3. Interposición del recurso de revisión. </w:t>
      </w:r>
      <w:r w:rsidRPr="008D3E85">
        <w:rPr>
          <w:rFonts w:ascii="Palatino Linotype" w:eastAsia="Palatino Linotype" w:hAnsi="Palatino Linotype" w:cs="Palatino Linotype"/>
        </w:rPr>
        <w:t xml:space="preserve">Inconforme con los términos de la respuesta emitida por parte del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 xml:space="preserve">, el </w:t>
      </w:r>
      <w:r w:rsidRPr="008D3E85">
        <w:rPr>
          <w:rFonts w:ascii="Palatino Linotype" w:eastAsia="Palatino Linotype" w:hAnsi="Palatino Linotype" w:cs="Palatino Linotype"/>
          <w:b/>
        </w:rPr>
        <w:t>dieciocho de febrero de dos mil veintidós,</w:t>
      </w:r>
      <w:r w:rsidRPr="008D3E85">
        <w:rPr>
          <w:rFonts w:ascii="Palatino Linotype" w:eastAsia="Palatino Linotype" w:hAnsi="Palatino Linotype" w:cs="Palatino Linotype"/>
        </w:rPr>
        <w:t xml:space="preserve"> la parte recurrente interpuso el recurso de revisión a través de </w:t>
      </w:r>
      <w:r w:rsidRPr="008D3E85">
        <w:rPr>
          <w:rFonts w:ascii="Palatino Linotype" w:eastAsia="Palatino Linotype" w:hAnsi="Palatino Linotype" w:cs="Palatino Linotype"/>
          <w:b/>
        </w:rPr>
        <w:t xml:space="preserve">SAIMEX, </w:t>
      </w:r>
      <w:r w:rsidRPr="008D3E85">
        <w:rPr>
          <w:rFonts w:ascii="Palatino Linotype" w:eastAsia="Palatino Linotype" w:hAnsi="Palatino Linotype" w:cs="Palatino Linotype"/>
        </w:rPr>
        <w:t>en donde se manifestó de la siguiente manera:</w:t>
      </w:r>
    </w:p>
    <w:p w14:paraId="12CDC261" w14:textId="77777777" w:rsidR="00E42DFD" w:rsidRPr="008D3E85" w:rsidRDefault="003833D2">
      <w:pPr>
        <w:tabs>
          <w:tab w:val="left" w:pos="2745"/>
        </w:tabs>
        <w:spacing w:before="240" w:after="240" w:line="360" w:lineRule="auto"/>
        <w:jc w:val="both"/>
        <w:rPr>
          <w:rFonts w:ascii="Palatino Linotype" w:eastAsia="Palatino Linotype" w:hAnsi="Palatino Linotype" w:cs="Palatino Linotype"/>
          <w:b/>
        </w:rPr>
      </w:pPr>
      <w:r w:rsidRPr="008D3E85">
        <w:rPr>
          <w:rFonts w:ascii="Palatino Linotype" w:eastAsia="Palatino Linotype" w:hAnsi="Palatino Linotype" w:cs="Palatino Linotype"/>
          <w:b/>
        </w:rPr>
        <w:t xml:space="preserve">Acto impugnado: </w:t>
      </w:r>
    </w:p>
    <w:p w14:paraId="7AA6B4C3" w14:textId="77777777" w:rsidR="00E42DFD" w:rsidRPr="008D3E85" w:rsidRDefault="003833D2">
      <w:pPr>
        <w:tabs>
          <w:tab w:val="left" w:pos="2745"/>
        </w:tabs>
        <w:spacing w:before="120" w:after="120"/>
        <w:ind w:left="851"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 xml:space="preserve">“Su respuesta oficio </w:t>
      </w:r>
      <w:proofErr w:type="spellStart"/>
      <w:r w:rsidRPr="008D3E85">
        <w:rPr>
          <w:rFonts w:ascii="Palatino Linotype" w:eastAsia="Palatino Linotype" w:hAnsi="Palatino Linotype" w:cs="Palatino Linotype"/>
          <w:i/>
          <w:sz w:val="22"/>
          <w:szCs w:val="22"/>
        </w:rPr>
        <w:t>OFICIO</w:t>
      </w:r>
      <w:proofErr w:type="spellEnd"/>
      <w:r w:rsidRPr="008D3E85">
        <w:rPr>
          <w:rFonts w:ascii="Palatino Linotype" w:eastAsia="Palatino Linotype" w:hAnsi="Palatino Linotype" w:cs="Palatino Linotype"/>
          <w:i/>
          <w:sz w:val="22"/>
          <w:szCs w:val="22"/>
        </w:rPr>
        <w:t>: PMCH / UTAI / 025 / 2022.” (sic)</w:t>
      </w:r>
    </w:p>
    <w:p w14:paraId="68719F83" w14:textId="77777777" w:rsidR="00E42DFD" w:rsidRPr="008D3E85" w:rsidRDefault="003833D2">
      <w:pPr>
        <w:spacing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b/>
        </w:rPr>
        <w:t>Y Razones o motivos de inconformidad</w:t>
      </w:r>
      <w:r w:rsidRPr="008D3E85">
        <w:rPr>
          <w:rFonts w:ascii="Palatino Linotype" w:eastAsia="Palatino Linotype" w:hAnsi="Palatino Linotype" w:cs="Palatino Linotype"/>
        </w:rPr>
        <w:t>:</w:t>
      </w:r>
    </w:p>
    <w:p w14:paraId="6A015C66" w14:textId="77777777" w:rsidR="00E42DFD" w:rsidRPr="008D3E85" w:rsidRDefault="003833D2">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8D3E85">
        <w:rPr>
          <w:rFonts w:ascii="Palatino Linotype" w:eastAsia="Palatino Linotype" w:hAnsi="Palatino Linotype" w:cs="Palatino Linotype"/>
          <w:i/>
          <w:sz w:val="22"/>
          <w:szCs w:val="22"/>
        </w:rPr>
        <w:t xml:space="preserve"> “Por medio de la presente hoy 18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Coatepec Harinas, ya que su respuesta; oficio: OFICIO: PMCH / UTAI / 025 / 2022 a mi petición de información recae en los supuestos establecidos por las fracciones I, II, IV, VI, XI, XII y XII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todo lo solicitado, porque pareciera no entendió lo requerido y que si obra en su poder, ya que los reportes </w:t>
      </w:r>
      <w:r w:rsidRPr="008D3E85">
        <w:rPr>
          <w:rFonts w:ascii="Palatino Linotype" w:eastAsia="Palatino Linotype" w:hAnsi="Palatino Linotype" w:cs="Palatino Linotype"/>
          <w:i/>
          <w:sz w:val="22"/>
          <w:szCs w:val="22"/>
        </w:rPr>
        <w:lastRenderedPageBreak/>
        <w:t xml:space="preserve">visores de nómina solo puede tenerlos el Ente Público Obligado desde su portal del SAT; se reitera es información fácil que ya tiene el Ente Obligado en su portal del SAT, repito directamente en su portal del SAT ya que son simples REPORTES reitero REPORTES que ya hizo y entregó el Ayuntamiento de Coatepec Harinas,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Pr="008D3E85">
        <w:rPr>
          <w:rFonts w:ascii="Palatino Linotype" w:eastAsia="Palatino Linotype" w:hAnsi="Palatino Linotype" w:cs="Palatino Linotype"/>
          <w:i/>
          <w:sz w:val="22"/>
          <w:szCs w:val="22"/>
        </w:rPr>
        <w:t>pdf</w:t>
      </w:r>
      <w:proofErr w:type="spellEnd"/>
      <w:r w:rsidRPr="008D3E85">
        <w:rPr>
          <w:rFonts w:ascii="Palatino Linotype" w:eastAsia="Palatino Linotype" w:hAnsi="Palatino Linotype" w:cs="Palatino Linotype"/>
          <w:i/>
          <w:sz w:val="22"/>
          <w:szCs w:val="22"/>
        </w:rPr>
        <w:t xml:space="preserve">, se envían y listo. Respecto a las otras dos presentaciones del visor de nóminas del SAT (Vista anual acumulada y detalle mensual) solo tiene que descargar los </w:t>
      </w:r>
      <w:proofErr w:type="spellStart"/>
      <w:r w:rsidRPr="008D3E85">
        <w:rPr>
          <w:rFonts w:ascii="Palatino Linotype" w:eastAsia="Palatino Linotype" w:hAnsi="Palatino Linotype" w:cs="Palatino Linotype"/>
          <w:i/>
          <w:sz w:val="22"/>
          <w:szCs w:val="22"/>
        </w:rPr>
        <w:t>pdf</w:t>
      </w:r>
      <w:proofErr w:type="spellEnd"/>
      <w:r w:rsidRPr="008D3E85">
        <w:rPr>
          <w:rFonts w:ascii="Palatino Linotype" w:eastAsia="Palatino Linotype" w:hAnsi="Palatino Linotype" w:cs="Palatino Linotype"/>
          <w:i/>
          <w:sz w:val="22"/>
          <w:szCs w:val="22"/>
        </w:rPr>
        <w:t xml:space="preserve">. de su portal del SAT. Dando solo dos </w:t>
      </w:r>
      <w:proofErr w:type="spellStart"/>
      <w:r w:rsidRPr="008D3E85">
        <w:rPr>
          <w:rFonts w:ascii="Palatino Linotype" w:eastAsia="Palatino Linotype" w:hAnsi="Palatino Linotype" w:cs="Palatino Linotype"/>
          <w:i/>
          <w:sz w:val="22"/>
          <w:szCs w:val="22"/>
        </w:rPr>
        <w:t>clicks</w:t>
      </w:r>
      <w:proofErr w:type="spellEnd"/>
      <w:r w:rsidRPr="008D3E85">
        <w:rPr>
          <w:rFonts w:ascii="Palatino Linotype" w:eastAsia="Palatino Linotype" w:hAnsi="Palatino Linotype" w:cs="Palatino Linotype"/>
          <w:i/>
          <w:sz w:val="22"/>
          <w:szCs w:val="22"/>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ya que están en sus bases de datos y ya fueron hechos ante el SAT. Respecto a los puntos solicitados II, III y IV si no se tiene convenios de colaboración con esos entes fiscalizadores está bien que diga en una respuesta que no aplica si esto es así, sino de favor generar las constancias y opiniones de cumplimiento de los entes fiscalizadores hacia el Ayuntamiento de Coatepec Harinas que también se generan en dos minutos sin ningún problema pero respecto al punto I espero ahora si lo haya entendido que es una herramienta de ayuda del SAT para ellos y son reportes ya entregados. De igual forma adjunto ejemplos de otros entes municipales para que vea que es y no se tenga ningún problema ni pretexto en entregar la información pública requerida. Esperando por fin le haya quedado claro lo requerido al Ente Público Obligado, pido de favor se atienda lo solicitado a la brevedad y no mandarme evasivas sin sustentos legal jurídico que aplique. Ocupo los visores de nómina en sus tres presentaciones; a) vista anual acumulada (vista Horizontal y vertical), detalle mensual y detalle diferencias sueldos y salarios por los años 2018, 2019, 2020 y </w:t>
      </w:r>
      <w:proofErr w:type="gramStart"/>
      <w:r w:rsidRPr="008D3E85">
        <w:rPr>
          <w:rFonts w:ascii="Palatino Linotype" w:eastAsia="Palatino Linotype" w:hAnsi="Palatino Linotype" w:cs="Palatino Linotype"/>
          <w:i/>
          <w:sz w:val="22"/>
          <w:szCs w:val="22"/>
        </w:rPr>
        <w:t>2021 .Además</w:t>
      </w:r>
      <w:proofErr w:type="gramEnd"/>
      <w:r w:rsidRPr="008D3E85">
        <w:rPr>
          <w:rFonts w:ascii="Palatino Linotype" w:eastAsia="Palatino Linotype" w:hAnsi="Palatino Linotype" w:cs="Palatino Linotype"/>
          <w:i/>
          <w:sz w:val="22"/>
          <w:szCs w:val="22"/>
        </w:rPr>
        <w:t xml:space="preserve"> de los otros puntos II, III y IV si es que aplican. Y el V y VI es una sugerencia para </w:t>
      </w:r>
      <w:proofErr w:type="spellStart"/>
      <w:r w:rsidRPr="008D3E85">
        <w:rPr>
          <w:rFonts w:ascii="Palatino Linotype" w:eastAsia="Palatino Linotype" w:hAnsi="Palatino Linotype" w:cs="Palatino Linotype"/>
          <w:i/>
          <w:sz w:val="22"/>
          <w:szCs w:val="22"/>
        </w:rPr>
        <w:t>eficientar</w:t>
      </w:r>
      <w:proofErr w:type="spellEnd"/>
      <w:r w:rsidRPr="008D3E85">
        <w:rPr>
          <w:rFonts w:ascii="Palatino Linotype" w:eastAsia="Palatino Linotype" w:hAnsi="Palatino Linotype" w:cs="Palatino Linotype"/>
          <w:i/>
          <w:sz w:val="22"/>
          <w:szCs w:val="22"/>
        </w:rPr>
        <w:t xml:space="preserve"> y mejor </w:t>
      </w:r>
      <w:proofErr w:type="gramStart"/>
      <w:r w:rsidRPr="008D3E85">
        <w:rPr>
          <w:rFonts w:ascii="Palatino Linotype" w:eastAsia="Palatino Linotype" w:hAnsi="Palatino Linotype" w:cs="Palatino Linotype"/>
          <w:i/>
          <w:sz w:val="22"/>
          <w:szCs w:val="22"/>
        </w:rPr>
        <w:t>su actividades</w:t>
      </w:r>
      <w:proofErr w:type="gramEnd"/>
      <w:r w:rsidRPr="008D3E85">
        <w:rPr>
          <w:rFonts w:ascii="Palatino Linotype" w:eastAsia="Palatino Linotype" w:hAnsi="Palatino Linotype" w:cs="Palatino Linotype"/>
          <w:i/>
          <w:sz w:val="22"/>
          <w:szCs w:val="22"/>
        </w:rPr>
        <w:t xml:space="preserve"> y organizar mejor su información y </w:t>
      </w:r>
      <w:proofErr w:type="spellStart"/>
      <w:r w:rsidRPr="008D3E85">
        <w:rPr>
          <w:rFonts w:ascii="Palatino Linotype" w:eastAsia="Palatino Linotype" w:hAnsi="Palatino Linotype" w:cs="Palatino Linotype"/>
          <w:i/>
          <w:sz w:val="22"/>
          <w:szCs w:val="22"/>
        </w:rPr>
        <w:t>eficientar</w:t>
      </w:r>
      <w:proofErr w:type="spellEnd"/>
      <w:r w:rsidRPr="008D3E85">
        <w:rPr>
          <w:rFonts w:ascii="Palatino Linotype" w:eastAsia="Palatino Linotype" w:hAnsi="Palatino Linotype" w:cs="Palatino Linotype"/>
          <w:i/>
          <w:sz w:val="22"/>
          <w:szCs w:val="22"/>
        </w:rPr>
        <w:t xml:space="preserve"> sus actividades día a día.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w:t>
      </w:r>
      <w:r w:rsidRPr="008D3E85">
        <w:rPr>
          <w:rFonts w:ascii="Palatino Linotype" w:eastAsia="Palatino Linotype" w:hAnsi="Palatino Linotype" w:cs="Palatino Linotype"/>
          <w:i/>
          <w:sz w:val="22"/>
          <w:szCs w:val="22"/>
        </w:rPr>
        <w:lastRenderedPageBreak/>
        <w:t>Información Pública y Protección de Datos Personales del Estado de México y Municipios) actué eficiente y eficazmente con el tema. Saludos cordiales. Gracias.” (sic)</w:t>
      </w:r>
    </w:p>
    <w:p w14:paraId="51429FE7"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La parte </w:t>
      </w:r>
      <w:r w:rsidRPr="008D3E85">
        <w:rPr>
          <w:rFonts w:ascii="Palatino Linotype" w:eastAsia="Palatino Linotype" w:hAnsi="Palatino Linotype" w:cs="Palatino Linotype"/>
          <w:b/>
        </w:rPr>
        <w:t>Recurrente</w:t>
      </w:r>
      <w:r w:rsidRPr="008D3E85">
        <w:rPr>
          <w:rFonts w:ascii="Palatino Linotype" w:eastAsia="Palatino Linotype" w:hAnsi="Palatino Linotype" w:cs="Palatino Linotype"/>
        </w:rPr>
        <w:t xml:space="preserve"> adjuntó los archivos:</w:t>
      </w:r>
    </w:p>
    <w:p w14:paraId="03FD3B83"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i/>
        </w:rPr>
        <w:t xml:space="preserve">- “G-13-03-01-2019-01 ejemplo vista anual acumulado o global.pdf”, </w:t>
      </w:r>
      <w:r w:rsidRPr="008D3E85">
        <w:rPr>
          <w:rFonts w:ascii="Palatino Linotype" w:eastAsia="Palatino Linotype" w:hAnsi="Palatino Linotype" w:cs="Palatino Linotype"/>
        </w:rPr>
        <w:t>que contiene lo siguiente:</w:t>
      </w:r>
    </w:p>
    <w:tbl>
      <w:tblPr>
        <w:tblStyle w:val="a9"/>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9"/>
        <w:gridCol w:w="4419"/>
      </w:tblGrid>
      <w:tr w:rsidR="008D3E85" w:rsidRPr="008D3E85" w14:paraId="66E8136A" w14:textId="77777777">
        <w:tc>
          <w:tcPr>
            <w:tcW w:w="4419" w:type="dxa"/>
          </w:tcPr>
          <w:p w14:paraId="24E0B4DB"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i/>
                <w:noProof/>
              </w:rPr>
              <w:drawing>
                <wp:inline distT="0" distB="0" distL="0" distR="0" wp14:anchorId="31502710" wp14:editId="6AF765C7">
                  <wp:extent cx="2700000" cy="1235204"/>
                  <wp:effectExtent l="0" t="0" r="0" b="0"/>
                  <wp:docPr id="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700000" cy="1235204"/>
                          </a:xfrm>
                          <a:prstGeom prst="rect">
                            <a:avLst/>
                          </a:prstGeom>
                          <a:ln/>
                        </pic:spPr>
                      </pic:pic>
                    </a:graphicData>
                  </a:graphic>
                </wp:inline>
              </w:drawing>
            </w:r>
          </w:p>
        </w:tc>
        <w:tc>
          <w:tcPr>
            <w:tcW w:w="4419" w:type="dxa"/>
          </w:tcPr>
          <w:p w14:paraId="5B870C19"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i/>
                <w:noProof/>
              </w:rPr>
              <w:drawing>
                <wp:inline distT="0" distB="0" distL="0" distR="0" wp14:anchorId="300882BF" wp14:editId="518CB22D">
                  <wp:extent cx="2700000" cy="1410021"/>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b="55869"/>
                          <a:stretch>
                            <a:fillRect/>
                          </a:stretch>
                        </pic:blipFill>
                        <pic:spPr>
                          <a:xfrm>
                            <a:off x="0" y="0"/>
                            <a:ext cx="2700000" cy="1410021"/>
                          </a:xfrm>
                          <a:prstGeom prst="rect">
                            <a:avLst/>
                          </a:prstGeom>
                          <a:ln/>
                        </pic:spPr>
                      </pic:pic>
                    </a:graphicData>
                  </a:graphic>
                </wp:inline>
              </w:drawing>
            </w:r>
          </w:p>
        </w:tc>
      </w:tr>
    </w:tbl>
    <w:p w14:paraId="703DBEC5"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i/>
        </w:rPr>
        <w:t>- “G-35-03-03-2018-01 ejemplo presentación detalle mensual.pdf”,</w:t>
      </w:r>
      <w:r w:rsidRPr="008D3E85">
        <w:rPr>
          <w:rFonts w:ascii="Palatino Linotype" w:eastAsia="Palatino Linotype" w:hAnsi="Palatino Linotype" w:cs="Palatino Linotype"/>
        </w:rPr>
        <w:t xml:space="preserve"> que contiene lo siguiente:</w:t>
      </w:r>
    </w:p>
    <w:tbl>
      <w:tblPr>
        <w:tblStyle w:val="aa"/>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9"/>
        <w:gridCol w:w="4419"/>
      </w:tblGrid>
      <w:tr w:rsidR="008D3E85" w:rsidRPr="008D3E85" w14:paraId="34749E8D" w14:textId="77777777">
        <w:tc>
          <w:tcPr>
            <w:tcW w:w="4419" w:type="dxa"/>
          </w:tcPr>
          <w:p w14:paraId="0BCC6FAD" w14:textId="77777777" w:rsidR="00E42DFD" w:rsidRPr="008D3E85" w:rsidRDefault="003833D2">
            <w:pPr>
              <w:spacing w:before="240" w:after="240" w:line="360" w:lineRule="auto"/>
              <w:jc w:val="both"/>
            </w:pPr>
            <w:r w:rsidRPr="008D3E85">
              <w:rPr>
                <w:noProof/>
              </w:rPr>
              <w:drawing>
                <wp:inline distT="0" distB="0" distL="0" distR="0" wp14:anchorId="1D9C4B8E" wp14:editId="100B4CF2">
                  <wp:extent cx="2700000" cy="1714431"/>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700000" cy="1714431"/>
                          </a:xfrm>
                          <a:prstGeom prst="rect">
                            <a:avLst/>
                          </a:prstGeom>
                          <a:ln/>
                        </pic:spPr>
                      </pic:pic>
                    </a:graphicData>
                  </a:graphic>
                </wp:inline>
              </w:drawing>
            </w:r>
          </w:p>
        </w:tc>
        <w:tc>
          <w:tcPr>
            <w:tcW w:w="4419" w:type="dxa"/>
          </w:tcPr>
          <w:p w14:paraId="3CE4E6BC" w14:textId="77777777" w:rsidR="00E42DFD" w:rsidRPr="008D3E85" w:rsidRDefault="003833D2">
            <w:pPr>
              <w:spacing w:before="240" w:after="240" w:line="360" w:lineRule="auto"/>
              <w:jc w:val="both"/>
            </w:pPr>
            <w:r w:rsidRPr="008D3E85">
              <w:rPr>
                <w:noProof/>
              </w:rPr>
              <w:drawing>
                <wp:inline distT="0" distB="0" distL="0" distR="0" wp14:anchorId="1C93A8E6" wp14:editId="67C32FE2">
                  <wp:extent cx="2700000" cy="1714431"/>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700000" cy="1714431"/>
                          </a:xfrm>
                          <a:prstGeom prst="rect">
                            <a:avLst/>
                          </a:prstGeom>
                          <a:ln/>
                        </pic:spPr>
                      </pic:pic>
                    </a:graphicData>
                  </a:graphic>
                </wp:inline>
              </w:drawing>
            </w:r>
          </w:p>
        </w:tc>
      </w:tr>
    </w:tbl>
    <w:p w14:paraId="78F36268" w14:textId="77777777" w:rsidR="00E42DFD" w:rsidRPr="008D3E85" w:rsidRDefault="00E42DFD">
      <w:pPr>
        <w:spacing w:before="240" w:after="240" w:line="360" w:lineRule="auto"/>
        <w:jc w:val="both"/>
        <w:rPr>
          <w:rFonts w:ascii="Palatino Linotype" w:eastAsia="Palatino Linotype" w:hAnsi="Palatino Linotype" w:cs="Palatino Linotype"/>
        </w:rPr>
      </w:pPr>
    </w:p>
    <w:p w14:paraId="2C133228"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i/>
        </w:rPr>
        <w:lastRenderedPageBreak/>
        <w:t xml:space="preserve">- “G-13-01-02-2019-01 ejemplo detalle diferencias sueldos y salarios, diferencias mensuales.pdf”, </w:t>
      </w:r>
      <w:r w:rsidRPr="008D3E85">
        <w:rPr>
          <w:rFonts w:ascii="Palatino Linotype" w:eastAsia="Palatino Linotype" w:hAnsi="Palatino Linotype" w:cs="Palatino Linotype"/>
        </w:rPr>
        <w:t>que contiene lo siguiente:</w:t>
      </w:r>
    </w:p>
    <w:p w14:paraId="77780477"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noProof/>
        </w:rPr>
        <w:drawing>
          <wp:inline distT="0" distB="0" distL="0" distR="0" wp14:anchorId="4610D102" wp14:editId="0E2F26C0">
            <wp:extent cx="5495925" cy="2076450"/>
            <wp:effectExtent l="0" t="0" r="0" b="0"/>
            <wp:docPr id="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495925" cy="2076450"/>
                    </a:xfrm>
                    <a:prstGeom prst="rect">
                      <a:avLst/>
                    </a:prstGeom>
                    <a:ln/>
                  </pic:spPr>
                </pic:pic>
              </a:graphicData>
            </a:graphic>
          </wp:inline>
        </w:drawing>
      </w:r>
    </w:p>
    <w:tbl>
      <w:tblPr>
        <w:tblStyle w:val="ab"/>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20"/>
        <w:gridCol w:w="4418"/>
      </w:tblGrid>
      <w:tr w:rsidR="008D3E85" w:rsidRPr="008D3E85" w14:paraId="320B04E0" w14:textId="77777777">
        <w:tc>
          <w:tcPr>
            <w:tcW w:w="4420" w:type="dxa"/>
          </w:tcPr>
          <w:p w14:paraId="52504490"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noProof/>
              </w:rPr>
              <w:drawing>
                <wp:inline distT="0" distB="0" distL="0" distR="0" wp14:anchorId="41EE523E" wp14:editId="6ED5DABB">
                  <wp:extent cx="2700000" cy="1888625"/>
                  <wp:effectExtent l="0" t="0" r="0" b="0"/>
                  <wp:docPr id="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700000" cy="1888625"/>
                          </a:xfrm>
                          <a:prstGeom prst="rect">
                            <a:avLst/>
                          </a:prstGeom>
                          <a:ln/>
                        </pic:spPr>
                      </pic:pic>
                    </a:graphicData>
                  </a:graphic>
                </wp:inline>
              </w:drawing>
            </w:r>
          </w:p>
        </w:tc>
        <w:tc>
          <w:tcPr>
            <w:tcW w:w="4418" w:type="dxa"/>
          </w:tcPr>
          <w:p w14:paraId="6C63218D"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object w:dxaOrig="4263" w:dyaOrig="2699" w14:anchorId="1D351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95pt;height:134.8pt" o:ole="">
                  <v:imagedata r:id="rId16" o:title=""/>
                </v:shape>
                <o:OLEObject Type="Embed" ProgID="PBrush" ShapeID="_x0000_i1025" DrawAspect="Content" ObjectID="_1713299521" r:id="rId17"/>
              </w:object>
            </w:r>
          </w:p>
        </w:tc>
      </w:tr>
    </w:tbl>
    <w:p w14:paraId="6BC6D984" w14:textId="77777777" w:rsidR="00E42DFD" w:rsidRPr="008D3E85" w:rsidRDefault="003833D2">
      <w:pPr>
        <w:spacing w:before="240" w:after="240" w:line="360" w:lineRule="auto"/>
        <w:ind w:right="51"/>
        <w:jc w:val="both"/>
        <w:rPr>
          <w:rFonts w:ascii="Palatino Linotype" w:eastAsia="Palatino Linotype" w:hAnsi="Palatino Linotype" w:cs="Palatino Linotype"/>
        </w:rPr>
      </w:pPr>
      <w:r w:rsidRPr="008D3E85">
        <w:rPr>
          <w:rFonts w:ascii="Palatino Linotype" w:eastAsia="Palatino Linotype" w:hAnsi="Palatino Linotype" w:cs="Palatino Linotype"/>
          <w:b/>
        </w:rPr>
        <w:t xml:space="preserve">4. Turno. </w:t>
      </w:r>
      <w:r w:rsidRPr="008D3E8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D3E85">
        <w:rPr>
          <w:rFonts w:ascii="Palatino Linotype" w:eastAsia="Palatino Linotype" w:hAnsi="Palatino Linotype" w:cs="Palatino Linotype"/>
          <w:b/>
        </w:rPr>
        <w:t xml:space="preserve">Guadalupe Ramírez Peña, </w:t>
      </w:r>
      <w:r w:rsidRPr="008D3E85">
        <w:rPr>
          <w:rFonts w:ascii="Palatino Linotype" w:eastAsia="Palatino Linotype" w:hAnsi="Palatino Linotype" w:cs="Palatino Linotype"/>
        </w:rPr>
        <w:t xml:space="preserve">a efecto de que analizara sobre su admisión o su </w:t>
      </w:r>
      <w:proofErr w:type="spellStart"/>
      <w:r w:rsidRPr="008D3E85">
        <w:rPr>
          <w:rFonts w:ascii="Palatino Linotype" w:eastAsia="Palatino Linotype" w:hAnsi="Palatino Linotype" w:cs="Palatino Linotype"/>
        </w:rPr>
        <w:t>desechamiento</w:t>
      </w:r>
      <w:proofErr w:type="spellEnd"/>
      <w:r w:rsidRPr="008D3E85">
        <w:rPr>
          <w:rFonts w:ascii="Palatino Linotype" w:eastAsia="Palatino Linotype" w:hAnsi="Palatino Linotype" w:cs="Palatino Linotype"/>
        </w:rPr>
        <w:t>.</w:t>
      </w:r>
    </w:p>
    <w:p w14:paraId="46939C7B"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b/>
        </w:rPr>
        <w:lastRenderedPageBreak/>
        <w:t>5. Admisión del Recurso de revisión.</w:t>
      </w:r>
      <w:r w:rsidRPr="008D3E85">
        <w:rPr>
          <w:rFonts w:ascii="Palatino Linotype" w:eastAsia="Palatino Linotype" w:hAnsi="Palatino Linotype" w:cs="Palatino Linotype"/>
        </w:rPr>
        <w:t xml:space="preserve"> Con fecha</w:t>
      </w:r>
      <w:r w:rsidRPr="008D3E85">
        <w:rPr>
          <w:rFonts w:ascii="Palatino Linotype" w:eastAsia="Palatino Linotype" w:hAnsi="Palatino Linotype" w:cs="Palatino Linotype"/>
          <w:b/>
        </w:rPr>
        <w:t xml:space="preserve"> veintitrés de febrero de dos mil veintidós, </w:t>
      </w:r>
      <w:r w:rsidRPr="008D3E85">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D3E85">
        <w:rPr>
          <w:rFonts w:ascii="Palatino Linotype" w:eastAsia="Palatino Linotype" w:hAnsi="Palatino Linotype" w:cs="Palatino Linotype"/>
          <w:b/>
        </w:rPr>
        <w:t xml:space="preserve">Sujeto Obligado </w:t>
      </w:r>
      <w:r w:rsidRPr="008D3E85">
        <w:rPr>
          <w:rFonts w:ascii="Palatino Linotype" w:eastAsia="Palatino Linotype" w:hAnsi="Palatino Linotype" w:cs="Palatino Linotype"/>
        </w:rPr>
        <w:t>presentara su informe justificado.</w:t>
      </w:r>
    </w:p>
    <w:p w14:paraId="27E6FA85" w14:textId="77777777" w:rsidR="00E42DFD" w:rsidRPr="008D3E85" w:rsidRDefault="003833D2">
      <w:pPr>
        <w:spacing w:after="240" w:line="360" w:lineRule="auto"/>
        <w:jc w:val="both"/>
        <w:rPr>
          <w:rFonts w:ascii="Palatino Linotype" w:eastAsia="Palatino Linotype" w:hAnsi="Palatino Linotype" w:cs="Palatino Linotype"/>
        </w:rPr>
      </w:pPr>
      <w:bookmarkStart w:id="2" w:name="_heading=h.2s8eyo1" w:colFirst="0" w:colLast="0"/>
      <w:bookmarkEnd w:id="2"/>
      <w:r w:rsidRPr="008D3E85">
        <w:rPr>
          <w:rFonts w:ascii="Palatino Linotype" w:eastAsia="Palatino Linotype" w:hAnsi="Palatino Linotype" w:cs="Palatino Linotype"/>
          <w:b/>
        </w:rPr>
        <w:t>6. Manifestaciones</w:t>
      </w:r>
      <w:r w:rsidRPr="008D3E85">
        <w:rPr>
          <w:rFonts w:ascii="Palatino Linotype" w:eastAsia="Palatino Linotype" w:hAnsi="Palatino Linotype" w:cs="Palatino Linotype"/>
        </w:rPr>
        <w:t xml:space="preserve">. En fecha </w:t>
      </w:r>
      <w:r w:rsidRPr="008D3E85">
        <w:rPr>
          <w:rFonts w:ascii="Palatino Linotype" w:eastAsia="Palatino Linotype" w:hAnsi="Palatino Linotype" w:cs="Palatino Linotype"/>
          <w:b/>
        </w:rPr>
        <w:t xml:space="preserve">veinticuatro de febrero de dos mil veintidós, </w:t>
      </w:r>
      <w:r w:rsidRPr="008D3E85">
        <w:rPr>
          <w:rFonts w:ascii="Palatino Linotype" w:eastAsia="Palatino Linotype" w:hAnsi="Palatino Linotype" w:cs="Palatino Linotype"/>
        </w:rPr>
        <w:t xml:space="preserve">el </w:t>
      </w:r>
      <w:r w:rsidRPr="008D3E85">
        <w:rPr>
          <w:rFonts w:ascii="Palatino Linotype" w:eastAsia="Palatino Linotype" w:hAnsi="Palatino Linotype" w:cs="Palatino Linotype"/>
          <w:b/>
        </w:rPr>
        <w:t xml:space="preserve">Sujeto Obligado </w:t>
      </w:r>
      <w:r w:rsidRPr="008D3E85">
        <w:rPr>
          <w:rFonts w:ascii="Palatino Linotype" w:eastAsia="Palatino Linotype" w:hAnsi="Palatino Linotype" w:cs="Palatino Linotype"/>
        </w:rPr>
        <w:t>remitió, a través del SAIMEX, su informe justificado, mediante el cual ratifica en lo sustancial la respuesta proporcionada en primera instancia, al señalar que se declaró la incompetencia toda vez que la información so obra en un sistema propio, asimismo, que la clave referida por el particular como CIEC, es proporcionada por el SAT para cumplir con las obligaciones fiscales, no para generar o manipular la base de datos que obra en dicho sistema, considerando, por tal motivo, que el ente obligado a proporcionar la información solicitada es el Servicio de Administración Tributaria, documento que, una vez analizado, se hizo de su conocimiento</w:t>
      </w:r>
      <w:r w:rsidRPr="008D3E85">
        <w:rPr>
          <w:rFonts w:ascii="Palatino Linotype" w:eastAsia="Palatino Linotype" w:hAnsi="Palatino Linotype" w:cs="Palatino Linotype"/>
          <w:b/>
        </w:rPr>
        <w:t xml:space="preserve"> </w:t>
      </w:r>
      <w:r w:rsidRPr="008D3E85">
        <w:rPr>
          <w:rFonts w:ascii="Palatino Linotype" w:eastAsia="Palatino Linotype" w:hAnsi="Palatino Linotype" w:cs="Palatino Linotype"/>
        </w:rPr>
        <w:t xml:space="preserve"> a  efecto de que manifestara lo que a su derecho estimara conveniente, sin embargo, fue omisa en ejercer dicha prerrogativa en el plazo establecido para tal efecto.</w:t>
      </w:r>
    </w:p>
    <w:p w14:paraId="63258001"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b/>
        </w:rPr>
        <w:t xml:space="preserve">7. Cierre de instrucción. </w:t>
      </w:r>
      <w:r w:rsidRPr="008D3E85">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8D3E85">
        <w:rPr>
          <w:rFonts w:ascii="Palatino Linotype" w:eastAsia="Palatino Linotype" w:hAnsi="Palatino Linotype" w:cs="Palatino Linotype"/>
          <w:b/>
        </w:rPr>
        <w:t>ocho de abril de dos mil veintidós</w:t>
      </w:r>
      <w:r w:rsidRPr="008D3E85">
        <w:rPr>
          <w:rFonts w:ascii="Palatino Linotype" w:eastAsia="Palatino Linotype" w:hAnsi="Palatino Linotype" w:cs="Palatino Linotype"/>
        </w:rPr>
        <w:t xml:space="preserve">, la Comisionada Ponente determinó el </w:t>
      </w:r>
      <w:r w:rsidRPr="008D3E85">
        <w:rPr>
          <w:rFonts w:ascii="Palatino Linotype" w:eastAsia="Palatino Linotype" w:hAnsi="Palatino Linotype" w:cs="Palatino Linotype"/>
        </w:rPr>
        <w:lastRenderedPageBreak/>
        <w:t>cierre de instrucción en términos de la fracción VI del artículo 185 de la Ley de Transparencia y Acceso a la Información Pública del Estado de México y Municipios.</w:t>
      </w:r>
    </w:p>
    <w:p w14:paraId="30AC8F57" w14:textId="77777777" w:rsidR="00E42DFD" w:rsidRPr="008D3E85" w:rsidRDefault="003833D2">
      <w:pPr>
        <w:spacing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b/>
        </w:rPr>
        <w:t>8. Ampliación del término para resolver</w:t>
      </w:r>
      <w:r w:rsidRPr="008D3E85">
        <w:rPr>
          <w:rFonts w:ascii="Palatino Linotype" w:eastAsia="Palatino Linotype" w:hAnsi="Palatino Linotype" w:cs="Palatino Linotype"/>
        </w:rPr>
        <w:t xml:space="preserve">. En fecha </w:t>
      </w:r>
      <w:r w:rsidRPr="008D3E85">
        <w:rPr>
          <w:rFonts w:ascii="Palatino Linotype" w:eastAsia="Palatino Linotype" w:hAnsi="Palatino Linotype" w:cs="Palatino Linotype"/>
          <w:b/>
        </w:rPr>
        <w:t>ocho de abril de dos mil veintidós</w:t>
      </w:r>
      <w:r w:rsidRPr="008D3E85">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6703C270"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647279E" w14:textId="77777777" w:rsidR="00E42DFD" w:rsidRPr="008D3E85" w:rsidRDefault="003833D2">
      <w:pPr>
        <w:widowControl w:val="0"/>
        <w:spacing w:line="360" w:lineRule="auto"/>
        <w:jc w:val="center"/>
        <w:rPr>
          <w:rFonts w:ascii="Palatino Linotype" w:eastAsia="Palatino Linotype" w:hAnsi="Palatino Linotype" w:cs="Palatino Linotype"/>
          <w:b/>
        </w:rPr>
      </w:pPr>
      <w:r w:rsidRPr="008D3E85">
        <w:rPr>
          <w:rFonts w:ascii="Palatino Linotype" w:eastAsia="Palatino Linotype" w:hAnsi="Palatino Linotype" w:cs="Palatino Linotype"/>
          <w:b/>
        </w:rPr>
        <w:t>II. C O N S I D E R A N D O S</w:t>
      </w:r>
    </w:p>
    <w:p w14:paraId="42C7A593" w14:textId="77777777" w:rsidR="00E42DFD" w:rsidRPr="008D3E85" w:rsidRDefault="003833D2">
      <w:pPr>
        <w:spacing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b/>
        </w:rPr>
        <w:t>Primero. Competencia.</w:t>
      </w:r>
      <w:r w:rsidRPr="008D3E8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027D5B1" w14:textId="77777777" w:rsidR="00E42DFD" w:rsidRPr="008D3E85" w:rsidRDefault="003833D2">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8D3E85">
        <w:rPr>
          <w:rFonts w:ascii="Palatino Linotype" w:eastAsia="Palatino Linotype" w:hAnsi="Palatino Linotype" w:cs="Palatino Linotype"/>
          <w:b/>
        </w:rPr>
        <w:lastRenderedPageBreak/>
        <w:t>Segundo. Oportunidad y Procedibilidad del Recurso de Revisión</w:t>
      </w:r>
      <w:r w:rsidRPr="008D3E85">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33DA040"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8D3E85">
        <w:rPr>
          <w:rFonts w:ascii="Palatino Linotype" w:eastAsia="Palatino Linotype" w:hAnsi="Palatino Linotype" w:cs="Palatino Linotype"/>
          <w:b/>
        </w:rPr>
        <w:t xml:space="preserve">Sujeto Obligado </w:t>
      </w:r>
      <w:r w:rsidRPr="008D3E85">
        <w:rPr>
          <w:rFonts w:ascii="Palatino Linotype" w:eastAsia="Palatino Linotype" w:hAnsi="Palatino Linotype" w:cs="Palatino Linotype"/>
        </w:rPr>
        <w:t xml:space="preserve">remitió la respuesta a la solicitud de información el día </w:t>
      </w:r>
      <w:r w:rsidRPr="008D3E85">
        <w:rPr>
          <w:rFonts w:ascii="Palatino Linotype" w:eastAsia="Palatino Linotype" w:hAnsi="Palatino Linotype" w:cs="Palatino Linotype"/>
          <w:b/>
        </w:rPr>
        <w:t xml:space="preserve">diecisiete de febrero de dos mil veintidós, </w:t>
      </w:r>
      <w:r w:rsidRPr="008D3E85">
        <w:rPr>
          <w:rFonts w:ascii="Palatino Linotype" w:eastAsia="Palatino Linotype" w:hAnsi="Palatino Linotype" w:cs="Palatino Linotype"/>
        </w:rPr>
        <w:t xml:space="preserve">mientras que el recurso de revisión interpuesto por la parte </w:t>
      </w:r>
      <w:r w:rsidRPr="008D3E85">
        <w:rPr>
          <w:rFonts w:ascii="Palatino Linotype" w:eastAsia="Palatino Linotype" w:hAnsi="Palatino Linotype" w:cs="Palatino Linotype"/>
          <w:b/>
        </w:rPr>
        <w:t>Recurrente</w:t>
      </w:r>
      <w:r w:rsidRPr="008D3E85">
        <w:rPr>
          <w:rFonts w:ascii="Palatino Linotype" w:eastAsia="Palatino Linotype" w:hAnsi="Palatino Linotype" w:cs="Palatino Linotype"/>
        </w:rPr>
        <w:t xml:space="preserve">, se tuvo por presentado el día </w:t>
      </w:r>
      <w:r w:rsidRPr="008D3E85">
        <w:rPr>
          <w:rFonts w:ascii="Palatino Linotype" w:eastAsia="Palatino Linotype" w:hAnsi="Palatino Linotype" w:cs="Palatino Linotype"/>
          <w:b/>
        </w:rPr>
        <w:t>dieciocho de febrero de dos mil veintidós</w:t>
      </w:r>
      <w:r w:rsidRPr="008D3E85">
        <w:rPr>
          <w:rFonts w:ascii="Palatino Linotype" w:eastAsia="Palatino Linotype" w:hAnsi="Palatino Linotype" w:cs="Palatino Linotype"/>
        </w:rPr>
        <w:t>, esto es, al siguiente día hábil en que tuvo conocimiento de la respuesta impugnada.</w:t>
      </w:r>
    </w:p>
    <w:p w14:paraId="3E396C87" w14:textId="77777777" w:rsidR="00E42DFD" w:rsidRPr="008D3E85" w:rsidRDefault="003833D2">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8D3E85">
        <w:rPr>
          <w:rFonts w:ascii="Palatino Linotype" w:eastAsia="Palatino Linotype" w:hAnsi="Palatino Linotype" w:cs="Palatino Linotype"/>
        </w:rPr>
        <w:t xml:space="preserve">En este sentido, al considerar la fecha en que se formuló la solicitud y la fecha en que respondió a ésta el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3C053E82"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03BC783"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lastRenderedPageBreak/>
        <w:t>Finalmente, se advierte que resulta procedente la interposición del recurso, según lo manifestado por el recurrente en sus motivos de inconformidad, de acuerdo al artículo 179, fracción V del ordenamiento legal citado, que a la letra dice: </w:t>
      </w:r>
    </w:p>
    <w:p w14:paraId="0061AE9B"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w:t>
      </w:r>
      <w:r w:rsidRPr="008D3E85">
        <w:rPr>
          <w:rFonts w:ascii="Palatino Linotype" w:eastAsia="Palatino Linotype" w:hAnsi="Palatino Linotype" w:cs="Palatino Linotype"/>
          <w:b/>
          <w:i/>
          <w:sz w:val="22"/>
          <w:szCs w:val="22"/>
        </w:rPr>
        <w:t>Artículo 179.</w:t>
      </w:r>
      <w:r w:rsidRPr="008D3E8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E7424C2" w14:textId="77777777" w:rsidR="00E42DFD" w:rsidRPr="008D3E85" w:rsidRDefault="003833D2">
      <w:pPr>
        <w:spacing w:before="120" w:after="120"/>
        <w:ind w:left="993" w:right="902"/>
        <w:jc w:val="both"/>
        <w:rPr>
          <w:rFonts w:ascii="Palatino Linotype" w:eastAsia="Palatino Linotype" w:hAnsi="Palatino Linotype" w:cs="Palatino Linotype"/>
          <w:b/>
          <w:i/>
          <w:sz w:val="22"/>
          <w:szCs w:val="22"/>
        </w:rPr>
      </w:pPr>
      <w:r w:rsidRPr="008D3E85">
        <w:rPr>
          <w:rFonts w:ascii="Palatino Linotype" w:eastAsia="Palatino Linotype" w:hAnsi="Palatino Linotype" w:cs="Palatino Linotype"/>
          <w:b/>
          <w:i/>
          <w:sz w:val="22"/>
          <w:szCs w:val="22"/>
        </w:rPr>
        <w:t>...</w:t>
      </w:r>
    </w:p>
    <w:p w14:paraId="08B30604" w14:textId="77777777" w:rsidR="00E42DFD" w:rsidRPr="008D3E85" w:rsidRDefault="003833D2">
      <w:pPr>
        <w:spacing w:before="120" w:after="120"/>
        <w:ind w:left="993"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V.</w:t>
      </w:r>
      <w:r w:rsidRPr="008D3E85">
        <w:rPr>
          <w:rFonts w:ascii="Palatino Linotype" w:eastAsia="Palatino Linotype" w:hAnsi="Palatino Linotype" w:cs="Palatino Linotype"/>
          <w:i/>
          <w:sz w:val="22"/>
          <w:szCs w:val="22"/>
        </w:rPr>
        <w:t xml:space="preserve"> La entrega de información incompleta;”</w:t>
      </w:r>
    </w:p>
    <w:p w14:paraId="56FA79A7" w14:textId="77777777" w:rsidR="00E42DFD" w:rsidRPr="008D3E85" w:rsidRDefault="003833D2">
      <w:pPr>
        <w:spacing w:before="280" w:after="28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b/>
        </w:rPr>
        <w:t xml:space="preserve">Tercero. Materia de la revisión. </w:t>
      </w:r>
      <w:r w:rsidRPr="008D3E85">
        <w:rPr>
          <w:rFonts w:ascii="Palatino Linotype" w:eastAsia="Palatino Linotype" w:hAnsi="Palatino Linotype" w:cs="Palatino Linotype"/>
        </w:rPr>
        <w:t xml:space="preserve">De la revisión a las constancias y documentos que obran en el expediente electrónico se advierte, que </w:t>
      </w:r>
      <w:r w:rsidR="005000F6" w:rsidRPr="008D3E85">
        <w:rPr>
          <w:rFonts w:ascii="Palatino Linotype" w:eastAsia="Palatino Linotype" w:hAnsi="Palatino Linotype" w:cs="Palatino Linotype"/>
        </w:rPr>
        <w:t>el tema sobre el que este Organismo</w:t>
      </w:r>
      <w:r w:rsidRPr="008D3E85">
        <w:rPr>
          <w:rFonts w:ascii="Palatino Linotype" w:eastAsia="Palatino Linotype" w:hAnsi="Palatino Linotype" w:cs="Palatino Linotype"/>
        </w:rPr>
        <w:t xml:space="preserve"> Garante de Transparencia y Acceso a la Información se pronunciará será: </w:t>
      </w:r>
      <w:r w:rsidRPr="008D3E85">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8D3E85">
        <w:rPr>
          <w:rFonts w:ascii="Palatino Linotype" w:eastAsia="Palatino Linotype" w:hAnsi="Palatino Linotype" w:cs="Palatino Linotype"/>
        </w:rPr>
        <w:t xml:space="preserve">de la parte </w:t>
      </w:r>
      <w:r w:rsidRPr="008D3E85">
        <w:rPr>
          <w:rFonts w:ascii="Palatino Linotype" w:eastAsia="Palatino Linotype" w:hAnsi="Palatino Linotype" w:cs="Palatino Linotype"/>
          <w:b/>
        </w:rPr>
        <w:t>Recurrente</w:t>
      </w:r>
      <w:r w:rsidRPr="008D3E85">
        <w:rPr>
          <w:rFonts w:ascii="Palatino Linotype" w:eastAsia="Palatino Linotype" w:hAnsi="Palatino Linotype" w:cs="Palatino Linotype"/>
        </w:rPr>
        <w:t>, o en su defecto, en caso de ser procedente, ordenar la entrega de información oportuna.</w:t>
      </w:r>
    </w:p>
    <w:p w14:paraId="6219F054" w14:textId="77777777" w:rsidR="00E42DFD" w:rsidRPr="008D3E85" w:rsidRDefault="003833D2">
      <w:pPr>
        <w:spacing w:before="240" w:after="240" w:line="360" w:lineRule="auto"/>
        <w:ind w:right="51"/>
        <w:jc w:val="both"/>
      </w:pPr>
      <w:bookmarkStart w:id="5" w:name="_heading=h.2et92p0" w:colFirst="0" w:colLast="0"/>
      <w:bookmarkEnd w:id="5"/>
      <w:r w:rsidRPr="008D3E85">
        <w:rPr>
          <w:rFonts w:ascii="Palatino Linotype" w:eastAsia="Palatino Linotype" w:hAnsi="Palatino Linotype" w:cs="Palatino Linotype"/>
          <w:b/>
        </w:rPr>
        <w:t xml:space="preserve">Cuarto. Estudio del asunto. </w:t>
      </w:r>
      <w:r w:rsidRPr="008D3E85">
        <w:rPr>
          <w:rFonts w:ascii="Palatino Linotype" w:eastAsia="Palatino Linotype" w:hAnsi="Palatino Linotype" w:cs="Palatino Linotype"/>
        </w:rPr>
        <w:t xml:space="preserve">Del análisis de la solicitud de información, motivo del recurso de revisión que ahora se resuelve se advierte que la parte </w:t>
      </w:r>
      <w:r w:rsidRPr="008D3E85">
        <w:rPr>
          <w:rFonts w:ascii="Palatino Linotype" w:eastAsia="Palatino Linotype" w:hAnsi="Palatino Linotype" w:cs="Palatino Linotype"/>
          <w:b/>
        </w:rPr>
        <w:t>Recurrente</w:t>
      </w:r>
      <w:r w:rsidRPr="008D3E85">
        <w:rPr>
          <w:rFonts w:ascii="Palatino Linotype" w:eastAsia="Palatino Linotype" w:hAnsi="Palatino Linotype" w:cs="Palatino Linotype"/>
        </w:rPr>
        <w:t xml:space="preserve"> requirió al </w:t>
      </w:r>
      <w:r w:rsidRPr="008D3E85">
        <w:rPr>
          <w:rFonts w:ascii="Palatino Linotype" w:eastAsia="Palatino Linotype" w:hAnsi="Palatino Linotype" w:cs="Palatino Linotype"/>
          <w:b/>
        </w:rPr>
        <w:t xml:space="preserve">Sujeto Obligado </w:t>
      </w:r>
      <w:r w:rsidRPr="008D3E85">
        <w:rPr>
          <w:rFonts w:ascii="Palatino Linotype" w:eastAsia="Palatino Linotype" w:hAnsi="Palatino Linotype" w:cs="Palatino Linotype"/>
        </w:rPr>
        <w:t>le proporcione, información consistente en lo siguiente</w:t>
      </w:r>
      <w:r w:rsidRPr="008D3E85">
        <w:t>:</w:t>
      </w:r>
    </w:p>
    <w:p w14:paraId="1825BF9A" w14:textId="77777777" w:rsidR="00E42DFD" w:rsidRPr="008D3E85" w:rsidRDefault="003833D2">
      <w:pPr>
        <w:spacing w:before="240" w:after="240" w:line="276" w:lineRule="auto"/>
        <w:ind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 xml:space="preserve">I. </w:t>
      </w:r>
      <w:r w:rsidRPr="008D3E85">
        <w:rPr>
          <w:rFonts w:ascii="Palatino Linotype" w:eastAsia="Palatino Linotype" w:hAnsi="Palatino Linotype" w:cs="Palatino Linotype"/>
        </w:rPr>
        <w:t xml:space="preserve">Reportes del aplicativo “Visor de nómina del SAT” por los años 2018, 2019, 2020, y 2021 en sus tres presentaciones: </w:t>
      </w:r>
    </w:p>
    <w:p w14:paraId="7B343ECC"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a.</w:t>
      </w:r>
      <w:r w:rsidRPr="008D3E85">
        <w:rPr>
          <w:rFonts w:ascii="Palatino Linotype" w:eastAsia="Palatino Linotype" w:hAnsi="Palatino Linotype" w:cs="Palatino Linotype"/>
        </w:rPr>
        <w:t xml:space="preserve"> Vista anual acumulada. </w:t>
      </w:r>
    </w:p>
    <w:p w14:paraId="1E5A1FBB"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b.</w:t>
      </w:r>
      <w:r w:rsidRPr="008D3E85">
        <w:rPr>
          <w:rFonts w:ascii="Palatino Linotype" w:eastAsia="Palatino Linotype" w:hAnsi="Palatino Linotype" w:cs="Palatino Linotype"/>
        </w:rPr>
        <w:t xml:space="preserve"> Detalle mensual. </w:t>
      </w:r>
    </w:p>
    <w:p w14:paraId="02801A16"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c.</w:t>
      </w:r>
      <w:r w:rsidRPr="008D3E85">
        <w:rPr>
          <w:rFonts w:ascii="Palatino Linotype" w:eastAsia="Palatino Linotype" w:hAnsi="Palatino Linotype" w:cs="Palatino Linotype"/>
        </w:rPr>
        <w:t xml:space="preserve"> Detalle diferencias sueldos y salarios. </w:t>
      </w:r>
    </w:p>
    <w:p w14:paraId="0775669B" w14:textId="77777777" w:rsidR="00E42DFD" w:rsidRPr="008D3E85" w:rsidRDefault="003833D2">
      <w:pPr>
        <w:spacing w:before="240" w:after="240" w:line="276" w:lineRule="auto"/>
        <w:ind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lastRenderedPageBreak/>
        <w:t xml:space="preserve">II. </w:t>
      </w:r>
      <w:r w:rsidRPr="008D3E85">
        <w:rPr>
          <w:rFonts w:ascii="Palatino Linotype" w:eastAsia="Palatino Linotype" w:hAnsi="Palatino Linotype" w:cs="Palatino Linotype"/>
        </w:rPr>
        <w:t xml:space="preserve">La constancia de situación fiscal de no adeudo emitida por el INFONAVIT, generada desde el portal empresarial de esa Institución, a través de internet. </w:t>
      </w:r>
    </w:p>
    <w:p w14:paraId="3DEE0D05" w14:textId="77777777" w:rsidR="00E42DFD" w:rsidRPr="008D3E85" w:rsidRDefault="003833D2">
      <w:pPr>
        <w:spacing w:before="240" w:after="240" w:line="276" w:lineRule="auto"/>
        <w:ind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III.</w:t>
      </w:r>
      <w:r w:rsidRPr="008D3E85">
        <w:rPr>
          <w:rFonts w:ascii="Palatino Linotype" w:eastAsia="Palatino Linotype" w:hAnsi="Palatino Linotype" w:cs="Palatino Linotype"/>
        </w:rPr>
        <w:t xml:space="preserve"> La opinión de no adeudo en el cumplimiento de obligaciones fiscales en materia de seguridad social emitida por el IMSS, generada desde el portal de esa Institución, a través de internet. </w:t>
      </w:r>
    </w:p>
    <w:p w14:paraId="707658F0" w14:textId="77777777" w:rsidR="00E42DFD" w:rsidRPr="008D3E85" w:rsidRDefault="003833D2">
      <w:pPr>
        <w:spacing w:before="240" w:after="240" w:line="276" w:lineRule="auto"/>
        <w:ind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IV.</w:t>
      </w:r>
      <w:r w:rsidRPr="008D3E85">
        <w:rPr>
          <w:rFonts w:ascii="Palatino Linotype" w:eastAsia="Palatino Linotype" w:hAnsi="Palatino Linotype" w:cs="Palatino Linotype"/>
        </w:rPr>
        <w:t xml:space="preserve"> La opinión de no adeudo en el cumplimiento de obligaciones fiscales estatales emitida por el SATEM, generada desde el portal de esa Institución, a través de internet. </w:t>
      </w:r>
    </w:p>
    <w:p w14:paraId="073EE1D5" w14:textId="77777777" w:rsidR="00E42DFD" w:rsidRPr="008D3E85" w:rsidRDefault="003833D2">
      <w:pPr>
        <w:spacing w:before="240" w:after="240" w:line="276" w:lineRule="auto"/>
        <w:ind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V.</w:t>
      </w:r>
      <w:r w:rsidRPr="008D3E85">
        <w:rPr>
          <w:rFonts w:ascii="Palatino Linotype" w:eastAsia="Palatino Linotype" w:hAnsi="Palatino Linotype" w:cs="Palatino Linotype"/>
        </w:rPr>
        <w:t xml:space="preserve"> Un papel de trabajo por el municipio, y otro por cada una de sus descentralizadas que contenga los datos para identificar el ISR participable recuperado por cada mes desde </w:t>
      </w:r>
      <w:proofErr w:type="gramStart"/>
      <w:r w:rsidRPr="008D3E85">
        <w:rPr>
          <w:rFonts w:ascii="Palatino Linotype" w:eastAsia="Palatino Linotype" w:hAnsi="Palatino Linotype" w:cs="Palatino Linotype"/>
        </w:rPr>
        <w:t>Enero</w:t>
      </w:r>
      <w:proofErr w:type="gramEnd"/>
      <w:r w:rsidRPr="008D3E85">
        <w:rPr>
          <w:rFonts w:ascii="Palatino Linotype" w:eastAsia="Palatino Linotype" w:hAnsi="Palatino Linotype" w:cs="Palatino Linotype"/>
        </w:rPr>
        <w:t xml:space="preserve"> de 2019 hasta Octubre de 2021. Propongo un papel de trabajo con los siguientes encabezados: </w:t>
      </w:r>
    </w:p>
    <w:p w14:paraId="126A5890"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A.</w:t>
      </w:r>
      <w:r w:rsidRPr="008D3E85">
        <w:rPr>
          <w:rFonts w:ascii="Palatino Linotype" w:eastAsia="Palatino Linotype" w:hAnsi="Palatino Linotype" w:cs="Palatino Linotype"/>
        </w:rPr>
        <w:t xml:space="preserve"> En la columna A “Mes”. </w:t>
      </w:r>
    </w:p>
    <w:p w14:paraId="14D437EC"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B.</w:t>
      </w:r>
      <w:r w:rsidRPr="008D3E85">
        <w:rPr>
          <w:rFonts w:ascii="Palatino Linotype" w:eastAsia="Palatino Linotype" w:hAnsi="Palatino Linotype" w:cs="Palatino Linotype"/>
        </w:rPr>
        <w:t xml:space="preserve"> En la columna B “Año”. </w:t>
      </w:r>
    </w:p>
    <w:p w14:paraId="2C7227A3"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C</w:t>
      </w:r>
      <w:r w:rsidRPr="008D3E85">
        <w:rPr>
          <w:rFonts w:ascii="Palatino Linotype" w:eastAsia="Palatino Linotype" w:hAnsi="Palatino Linotype" w:cs="Palatino Linotype"/>
        </w:rPr>
        <w:t xml:space="preserve">. En la columna C “ISR salarios retenido”. </w:t>
      </w:r>
    </w:p>
    <w:p w14:paraId="326755F5"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D.</w:t>
      </w:r>
      <w:r w:rsidRPr="008D3E85">
        <w:rPr>
          <w:rFonts w:ascii="Palatino Linotype" w:eastAsia="Palatino Linotype" w:hAnsi="Palatino Linotype" w:cs="Palatino Linotype"/>
        </w:rPr>
        <w:t xml:space="preserve"> En la columna D “ISR salarios enterado”. </w:t>
      </w:r>
    </w:p>
    <w:p w14:paraId="41596541"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E.</w:t>
      </w:r>
      <w:r w:rsidRPr="008D3E85">
        <w:rPr>
          <w:rFonts w:ascii="Palatino Linotype" w:eastAsia="Palatino Linotype" w:hAnsi="Palatino Linotype" w:cs="Palatino Linotype"/>
        </w:rPr>
        <w:t xml:space="preserve"> En la columna E “ISR asimilados retenido”. </w:t>
      </w:r>
    </w:p>
    <w:p w14:paraId="1D8E52DF"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F.</w:t>
      </w:r>
      <w:r w:rsidRPr="008D3E85">
        <w:rPr>
          <w:rFonts w:ascii="Palatino Linotype" w:eastAsia="Palatino Linotype" w:hAnsi="Palatino Linotype" w:cs="Palatino Linotype"/>
        </w:rPr>
        <w:t xml:space="preserve"> En la columna F “ISR asimilados enterado”. </w:t>
      </w:r>
    </w:p>
    <w:p w14:paraId="780DE9D5"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G.</w:t>
      </w:r>
      <w:r w:rsidRPr="008D3E85">
        <w:rPr>
          <w:rFonts w:ascii="Palatino Linotype" w:eastAsia="Palatino Linotype" w:hAnsi="Palatino Linotype" w:cs="Palatino Linotype"/>
        </w:rPr>
        <w:t xml:space="preserve"> En la columna G “ISR honorarios y arrendamiento retenido”. </w:t>
      </w:r>
    </w:p>
    <w:p w14:paraId="48D092C1"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 xml:space="preserve">H. </w:t>
      </w:r>
      <w:r w:rsidRPr="008D3E85">
        <w:rPr>
          <w:rFonts w:ascii="Palatino Linotype" w:eastAsia="Palatino Linotype" w:hAnsi="Palatino Linotype" w:cs="Palatino Linotype"/>
        </w:rPr>
        <w:t xml:space="preserve">En la columna H “ISR honorarios y arrendamiento enterado”. </w:t>
      </w:r>
    </w:p>
    <w:p w14:paraId="049AD20E"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 xml:space="preserve">I. </w:t>
      </w:r>
      <w:r w:rsidRPr="008D3E85">
        <w:rPr>
          <w:rFonts w:ascii="Palatino Linotype" w:eastAsia="Palatino Linotype" w:hAnsi="Palatino Linotype" w:cs="Palatino Linotype"/>
        </w:rPr>
        <w:t xml:space="preserve">En la columna I “ISR participable recuperado a valor histórico”. </w:t>
      </w:r>
    </w:p>
    <w:p w14:paraId="427911B1"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J.</w:t>
      </w:r>
      <w:r w:rsidRPr="008D3E85">
        <w:rPr>
          <w:rFonts w:ascii="Palatino Linotype" w:eastAsia="Palatino Linotype" w:hAnsi="Palatino Linotype" w:cs="Palatino Linotype"/>
        </w:rPr>
        <w:t xml:space="preserve"> En la columna J “Subsidio para el empleo entregado en el mes al trabajador”.</w:t>
      </w:r>
    </w:p>
    <w:p w14:paraId="39A88C64"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lastRenderedPageBreak/>
        <w:t xml:space="preserve">K. </w:t>
      </w:r>
      <w:r w:rsidRPr="008D3E85">
        <w:rPr>
          <w:rFonts w:ascii="Palatino Linotype" w:eastAsia="Palatino Linotype" w:hAnsi="Palatino Linotype" w:cs="Palatino Linotype"/>
        </w:rPr>
        <w:t xml:space="preserve">En la columna K “Subsidio para el empleo acreditado en el mes contra las contribuciones que proceda”. </w:t>
      </w:r>
    </w:p>
    <w:p w14:paraId="121EB10C"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3E7ACF3C" w14:textId="77777777" w:rsidR="00E42DFD" w:rsidRPr="008D3E85" w:rsidRDefault="003833D2">
      <w:pPr>
        <w:spacing w:before="240" w:after="240" w:line="276" w:lineRule="auto"/>
        <w:ind w:left="142"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VI.</w:t>
      </w:r>
      <w:r w:rsidRPr="008D3E85">
        <w:rPr>
          <w:rFonts w:ascii="Palatino Linotype" w:eastAsia="Palatino Linotype" w:hAnsi="Palatino Linotype" w:cs="Palatino Linotype"/>
        </w:rPr>
        <w:t xml:space="preserve">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rsidRPr="008D3E85">
        <w:rPr>
          <w:rFonts w:ascii="Palatino Linotype" w:eastAsia="Palatino Linotype" w:hAnsi="Palatino Linotype" w:cs="Palatino Linotype"/>
        </w:rPr>
        <w:t>mi</w:t>
      </w:r>
      <w:proofErr w:type="spellEnd"/>
      <w:r w:rsidRPr="008D3E85">
        <w:rPr>
          <w:rFonts w:ascii="Palatino Linotype" w:eastAsia="Palatino Linotype" w:hAnsi="Palatino Linotype" w:cs="Palatino Linotype"/>
        </w:rPr>
        <w:t xml:space="preserve"> solo me entregarán un papel de trabajo con los siguientes encabezados:</w:t>
      </w:r>
    </w:p>
    <w:p w14:paraId="086CFB48"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A.</w:t>
      </w:r>
      <w:r w:rsidRPr="008D3E85">
        <w:rPr>
          <w:rFonts w:ascii="Palatino Linotype" w:eastAsia="Palatino Linotype" w:hAnsi="Palatino Linotype" w:cs="Palatino Linotype"/>
        </w:rPr>
        <w:t xml:space="preserve"> En la columna A “Nombre del trabajador”, pudiendo identificarlos como: trabajador 1, trabajador 2, trabajador 3 </w:t>
      </w:r>
    </w:p>
    <w:p w14:paraId="57F09B66"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 xml:space="preserve">B. </w:t>
      </w:r>
      <w:r w:rsidRPr="008D3E85">
        <w:rPr>
          <w:rFonts w:ascii="Palatino Linotype" w:eastAsia="Palatino Linotype" w:hAnsi="Palatino Linotype" w:cs="Palatino Linotype"/>
        </w:rPr>
        <w:t xml:space="preserve">En la columna B “Año”. </w:t>
      </w:r>
    </w:p>
    <w:p w14:paraId="44867245"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C.</w:t>
      </w:r>
      <w:r w:rsidRPr="008D3E85">
        <w:rPr>
          <w:rFonts w:ascii="Palatino Linotype" w:eastAsia="Palatino Linotype" w:hAnsi="Palatino Linotype" w:cs="Palatino Linotype"/>
        </w:rPr>
        <w:t xml:space="preserve"> En la columna C “Saldo a favor de ISR”. </w:t>
      </w:r>
    </w:p>
    <w:p w14:paraId="74DA8F37"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D.</w:t>
      </w:r>
      <w:r w:rsidRPr="008D3E85">
        <w:rPr>
          <w:rFonts w:ascii="Palatino Linotype" w:eastAsia="Palatino Linotype" w:hAnsi="Palatino Linotype" w:cs="Palatino Linotype"/>
        </w:rPr>
        <w:t xml:space="preserve"> En la columna D “Saldo a cargo en el ISR”. </w:t>
      </w:r>
    </w:p>
    <w:p w14:paraId="7FB51C20"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b/>
        </w:rPr>
        <w:t xml:space="preserve">E. </w:t>
      </w:r>
      <w:r w:rsidRPr="008D3E85">
        <w:rPr>
          <w:rFonts w:ascii="Palatino Linotype" w:eastAsia="Palatino Linotype" w:hAnsi="Palatino Linotype" w:cs="Palatino Linotype"/>
        </w:rPr>
        <w:t xml:space="preserve">En la columna E “Diferencia 0 en el ISR”. </w:t>
      </w:r>
    </w:p>
    <w:p w14:paraId="6204EE3C" w14:textId="77777777" w:rsidR="00E42DFD" w:rsidRPr="008D3E85" w:rsidRDefault="003833D2">
      <w:pPr>
        <w:spacing w:before="240" w:after="240" w:line="276" w:lineRule="auto"/>
        <w:ind w:left="284" w:right="49"/>
        <w:jc w:val="both"/>
        <w:rPr>
          <w:rFonts w:ascii="Palatino Linotype" w:eastAsia="Palatino Linotype" w:hAnsi="Palatino Linotype" w:cs="Palatino Linotype"/>
        </w:rPr>
      </w:pPr>
      <w:r w:rsidRPr="008D3E85">
        <w:rPr>
          <w:rFonts w:ascii="Palatino Linotype" w:eastAsia="Palatino Linotype" w:hAnsi="Palatino Linotype" w:cs="Palatino Linotype"/>
        </w:rPr>
        <w:t>En las filas se captura la información que corresponda a los resultados de cada trabajador. Si fuera el caso que los trabajadores de la muestra no laboraron para el ayuntamiento o para las descentralizadas durante los 4 años, solamente se captura la información de los años que si hayan trabajado.</w:t>
      </w:r>
    </w:p>
    <w:p w14:paraId="72346250" w14:textId="77777777" w:rsidR="00E42DFD" w:rsidRPr="008D3E85" w:rsidRDefault="003833D2">
      <w:pPr>
        <w:spacing w:before="240" w:after="240" w:line="360" w:lineRule="auto"/>
        <w:jc w:val="both"/>
        <w:rPr>
          <w:rFonts w:ascii="Palatino Linotype" w:eastAsia="Palatino Linotype" w:hAnsi="Palatino Linotype" w:cs="Palatino Linotype"/>
          <w:b/>
        </w:rPr>
      </w:pPr>
      <w:r w:rsidRPr="008D3E85">
        <w:rPr>
          <w:rFonts w:ascii="Palatino Linotype" w:eastAsia="Palatino Linotype" w:hAnsi="Palatino Linotype" w:cs="Palatino Linotype"/>
        </w:rPr>
        <w:lastRenderedPageBreak/>
        <w:t xml:space="preserve">En respuesta, el </w:t>
      </w:r>
      <w:r w:rsidRPr="008D3E85">
        <w:rPr>
          <w:rFonts w:ascii="Palatino Linotype" w:eastAsia="Palatino Linotype" w:hAnsi="Palatino Linotype" w:cs="Palatino Linotype"/>
          <w:b/>
        </w:rPr>
        <w:t xml:space="preserve">Sujeto Obligado, </w:t>
      </w:r>
      <w:r w:rsidRPr="008D3E85">
        <w:rPr>
          <w:rFonts w:ascii="Palatino Linotype" w:eastAsia="Palatino Linotype" w:hAnsi="Palatino Linotype" w:cs="Palatino Linotype"/>
        </w:rPr>
        <w:t>a través de la Unidad de Transparencia, hizo del conocimiento del particular que la información requerida no era de su competencia, al no ser un ente fiscalizador, asimismo, informó que el Ayuntamiento no era sujeto obligado del IMSS, INFONAVIT y SATEM, declarándose incompetente en términos del artículo 167 de la Ley de Transparencia y Acceso a la Información Pública del Estado de México y Municipios, sugiriendo al particular presentar su solicitud ante el Servicio de Administración Tributaria, SAT, al ser el ente que emite las opiniones de cumplimiento y las opiniones de no adeudo, con fundamento en los artículos 1 y 2 de la Ley de Administración Tributaria.</w:t>
      </w:r>
    </w:p>
    <w:p w14:paraId="5EAC9431"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Conocida la respuesta por el particular, al no estar conforme con los términos de la misma, presentó el recurso de revisión que nos ocupa, mediante el cual señaló como motivo de inconformidad, en lo medular lo siguiente:</w:t>
      </w:r>
    </w:p>
    <w:p w14:paraId="1DBE02D4"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 Respecto del </w:t>
      </w:r>
      <w:r w:rsidRPr="008D3E85">
        <w:rPr>
          <w:rFonts w:ascii="Palatino Linotype" w:eastAsia="Palatino Linotype" w:hAnsi="Palatino Linotype" w:cs="Palatino Linotype"/>
          <w:i/>
        </w:rPr>
        <w:t xml:space="preserve">punto I, </w:t>
      </w:r>
      <w:r w:rsidRPr="008D3E85">
        <w:rPr>
          <w:rFonts w:ascii="Palatino Linotype" w:eastAsia="Palatino Linotype" w:hAnsi="Palatino Linotype" w:cs="Palatino Linotype"/>
        </w:rPr>
        <w:t xml:space="preserve">que lo requerido si obra en poder del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 ya que los reportes visores de nómina solo puede tenerlos el Ente Público Obligado desde su portal del SAT, precisa que los visores son una herramienta de ayuda del SAT para los entes públicos, tratándose de reportes ya entregados, asimismo reitera que ocupa los visores de nómina en sus tres presentaciones; a) vista anual acumulada, detalle mensual y detalle diferencias sueldos y salarios por los años 2018, 2019, 2020 y 2021.</w:t>
      </w:r>
    </w:p>
    <w:p w14:paraId="1D7F4F7E"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 Respecto de los </w:t>
      </w:r>
      <w:r w:rsidRPr="008D3E85">
        <w:rPr>
          <w:rFonts w:ascii="Palatino Linotype" w:eastAsia="Palatino Linotype" w:hAnsi="Palatino Linotype" w:cs="Palatino Linotype"/>
          <w:i/>
        </w:rPr>
        <w:t xml:space="preserve">puntos II, III y IV, </w:t>
      </w:r>
      <w:r w:rsidRPr="008D3E85">
        <w:rPr>
          <w:rFonts w:ascii="Palatino Linotype" w:eastAsia="Palatino Linotype" w:hAnsi="Palatino Linotype" w:cs="Palatino Linotype"/>
        </w:rPr>
        <w:t>si no se tiene convenios de colaboración con esos entes fiscalizadores basta que diga en una respuesta que no aplica, de lo contrario pide generar las constancias y opiniones de cumplimiento.</w:t>
      </w:r>
    </w:p>
    <w:p w14:paraId="38194B66"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lastRenderedPageBreak/>
        <w:t xml:space="preserve">- Respecto de los </w:t>
      </w:r>
      <w:r w:rsidRPr="008D3E85">
        <w:rPr>
          <w:rFonts w:ascii="Palatino Linotype" w:eastAsia="Palatino Linotype" w:hAnsi="Palatino Linotype" w:cs="Palatino Linotype"/>
          <w:i/>
        </w:rPr>
        <w:t>puntos V y VI</w:t>
      </w:r>
      <w:r w:rsidRPr="008D3E85">
        <w:rPr>
          <w:rFonts w:ascii="Palatino Linotype" w:eastAsia="Palatino Linotype" w:hAnsi="Palatino Linotype" w:cs="Palatino Linotype"/>
        </w:rPr>
        <w:t xml:space="preserve"> señala que son una sugerencia para </w:t>
      </w:r>
      <w:proofErr w:type="spellStart"/>
      <w:r w:rsidRPr="008D3E85">
        <w:rPr>
          <w:rFonts w:ascii="Palatino Linotype" w:eastAsia="Palatino Linotype" w:hAnsi="Palatino Linotype" w:cs="Palatino Linotype"/>
        </w:rPr>
        <w:t>eficientar</w:t>
      </w:r>
      <w:proofErr w:type="spellEnd"/>
      <w:r w:rsidRPr="008D3E85">
        <w:rPr>
          <w:rFonts w:ascii="Palatino Linotype" w:eastAsia="Palatino Linotype" w:hAnsi="Palatino Linotype" w:cs="Palatino Linotype"/>
        </w:rPr>
        <w:t xml:space="preserve"> y mejor </w:t>
      </w:r>
      <w:proofErr w:type="gramStart"/>
      <w:r w:rsidRPr="008D3E85">
        <w:rPr>
          <w:rFonts w:ascii="Palatino Linotype" w:eastAsia="Palatino Linotype" w:hAnsi="Palatino Linotype" w:cs="Palatino Linotype"/>
        </w:rPr>
        <w:t>su actividades</w:t>
      </w:r>
      <w:proofErr w:type="gramEnd"/>
      <w:r w:rsidRPr="008D3E85">
        <w:rPr>
          <w:rFonts w:ascii="Palatino Linotype" w:eastAsia="Palatino Linotype" w:hAnsi="Palatino Linotype" w:cs="Palatino Linotype"/>
        </w:rPr>
        <w:t xml:space="preserve"> y organizar mejor su información y </w:t>
      </w:r>
      <w:proofErr w:type="spellStart"/>
      <w:r w:rsidRPr="008D3E85">
        <w:rPr>
          <w:rFonts w:ascii="Palatino Linotype" w:eastAsia="Palatino Linotype" w:hAnsi="Palatino Linotype" w:cs="Palatino Linotype"/>
        </w:rPr>
        <w:t>eficientar</w:t>
      </w:r>
      <w:proofErr w:type="spellEnd"/>
      <w:r w:rsidRPr="008D3E85">
        <w:rPr>
          <w:rFonts w:ascii="Palatino Linotype" w:eastAsia="Palatino Linotype" w:hAnsi="Palatino Linotype" w:cs="Palatino Linotype"/>
        </w:rPr>
        <w:t xml:space="preserve"> sus actividades.</w:t>
      </w:r>
    </w:p>
    <w:p w14:paraId="3D6E4B7E"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Admitido el presente recurso de revisión, en términos del artículo 185 fracción II</w:t>
      </w:r>
      <w:r w:rsidRPr="008D3E85">
        <w:rPr>
          <w:rFonts w:ascii="Palatino Linotype" w:eastAsia="Palatino Linotype" w:hAnsi="Palatino Linotype" w:cs="Palatino Linotype"/>
          <w:vertAlign w:val="superscript"/>
        </w:rPr>
        <w:footnoteReference w:id="1"/>
      </w:r>
      <w:r w:rsidRPr="008D3E85">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4B52E688"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En tal sentido, la Unidad de Transparencia del </w:t>
      </w:r>
      <w:r w:rsidRPr="008D3E85">
        <w:rPr>
          <w:rFonts w:ascii="Palatino Linotype" w:eastAsia="Palatino Linotype" w:hAnsi="Palatino Linotype" w:cs="Palatino Linotype"/>
          <w:b/>
        </w:rPr>
        <w:t xml:space="preserve">Sujeto Obligado </w:t>
      </w:r>
      <w:r w:rsidRPr="008D3E85">
        <w:rPr>
          <w:rFonts w:ascii="Palatino Linotype" w:eastAsia="Palatino Linotype" w:hAnsi="Palatino Linotype" w:cs="Palatino Linotype"/>
        </w:rPr>
        <w:t>remitió su informe justificado, mediante el cual, ratificó en lo sustancial la respuesta proporcionada en primera instancia.</w:t>
      </w:r>
    </w:p>
    <w:p w14:paraId="4662CD5E" w14:textId="77777777" w:rsidR="00E42DFD" w:rsidRPr="008D3E85" w:rsidRDefault="003833D2">
      <w:pPr>
        <w:spacing w:before="280" w:after="28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Ahora bien, 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576D6072" w14:textId="77777777" w:rsidR="00E42DFD" w:rsidRPr="008D3E85" w:rsidRDefault="003833D2">
      <w:pPr>
        <w:ind w:left="851"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 xml:space="preserve"> “</w:t>
      </w:r>
      <w:r w:rsidRPr="008D3E85">
        <w:rPr>
          <w:rFonts w:ascii="Palatino Linotype" w:eastAsia="Palatino Linotype" w:hAnsi="Palatino Linotype" w:cs="Palatino Linotype"/>
          <w:b/>
          <w:i/>
          <w:sz w:val="22"/>
          <w:szCs w:val="22"/>
        </w:rPr>
        <w:t>Artículo 4.</w:t>
      </w:r>
      <w:r w:rsidRPr="008D3E8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A19D254" w14:textId="77777777" w:rsidR="00E42DFD" w:rsidRPr="008D3E85" w:rsidRDefault="003833D2">
      <w:pPr>
        <w:ind w:left="851" w:right="900"/>
        <w:jc w:val="both"/>
        <w:rPr>
          <w:rFonts w:ascii="Palatino Linotype" w:eastAsia="Palatino Linotype" w:hAnsi="Palatino Linotype" w:cs="Palatino Linotype"/>
        </w:rPr>
      </w:pPr>
      <w:r w:rsidRPr="008D3E85">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sidRPr="008D3E85">
        <w:rPr>
          <w:rFonts w:ascii="Palatino Linotype" w:eastAsia="Palatino Linotype" w:hAnsi="Palatino Linotype" w:cs="Palatino Linotype"/>
          <w:b/>
          <w:i/>
          <w:sz w:val="22"/>
          <w:szCs w:val="22"/>
        </w:rPr>
        <w:lastRenderedPageBreak/>
        <w:t>de manera permanente a cualquier persona</w:t>
      </w:r>
      <w:r w:rsidRPr="008D3E8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BA69CFB" w14:textId="77777777" w:rsidR="00E42DFD" w:rsidRPr="008D3E85" w:rsidRDefault="003833D2">
      <w:pPr>
        <w:spacing w:before="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1E1396C" w14:textId="77777777" w:rsidR="00E42DFD" w:rsidRPr="008D3E85" w:rsidRDefault="003833D2">
      <w:pPr>
        <w:spacing w:before="240" w:after="24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“Artículo 12</w:t>
      </w:r>
      <w:r w:rsidRPr="008D3E8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864E855" w14:textId="77777777" w:rsidR="00E42DFD" w:rsidRPr="008D3E85" w:rsidRDefault="003833D2">
      <w:pPr>
        <w:spacing w:before="240" w:after="24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231E7B7"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sidRPr="008D3E85">
        <w:rPr>
          <w:rFonts w:ascii="Palatino Linotype" w:eastAsia="Palatino Linotype" w:hAnsi="Palatino Linotype" w:cs="Palatino Linotype"/>
          <w:b/>
        </w:rPr>
        <w:t xml:space="preserve"> </w:t>
      </w:r>
      <w:r w:rsidRPr="008D3E85">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8D3E85">
        <w:rPr>
          <w:rFonts w:ascii="Palatino Linotype" w:eastAsia="Palatino Linotype" w:hAnsi="Palatino Linotype" w:cs="Palatino Linotype"/>
          <w:i/>
        </w:rPr>
        <w:t>ad hoc</w:t>
      </w:r>
      <w:r w:rsidRPr="008D3E85">
        <w:rPr>
          <w:rFonts w:ascii="Palatino Linotype" w:eastAsia="Palatino Linotype" w:hAnsi="Palatino Linotype" w:cs="Palatino Linotype"/>
        </w:rPr>
        <w:t>, para satisfacer el derecho de acceso a la información pública.</w:t>
      </w:r>
    </w:p>
    <w:p w14:paraId="4F92FAFF"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lastRenderedPageBreak/>
        <w:t>Aunado a ello el artículo 24 de la Ley de la materia</w:t>
      </w:r>
      <w:r w:rsidRPr="008D3E85">
        <w:rPr>
          <w:rFonts w:ascii="Palatino Linotype" w:eastAsia="Palatino Linotype" w:hAnsi="Palatino Linotype" w:cs="Palatino Linotype"/>
          <w:vertAlign w:val="superscript"/>
        </w:rPr>
        <w:footnoteReference w:id="2"/>
      </w:r>
      <w:r w:rsidRPr="008D3E85">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4B3E639"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8D3E85">
        <w:rPr>
          <w:rFonts w:ascii="Palatino Linotype" w:eastAsia="Palatino Linotype" w:hAnsi="Palatino Linotype" w:cs="Palatino Linotype"/>
          <w:b/>
        </w:rPr>
        <w:t>cualquier otro registro que documente el ejercicio de las facultades, funciones y competencias de los Sujetos Obligados</w:t>
      </w:r>
      <w:r w:rsidRPr="008D3E85">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14940488" w14:textId="77777777" w:rsidR="00E42DFD" w:rsidRPr="008D3E85" w:rsidRDefault="003833D2">
      <w:pPr>
        <w:ind w:left="851" w:right="899"/>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w:t>
      </w:r>
      <w:r w:rsidRPr="008D3E85">
        <w:rPr>
          <w:rFonts w:ascii="Palatino Linotype" w:eastAsia="Palatino Linotype" w:hAnsi="Palatino Linotype" w:cs="Palatino Linotype"/>
          <w:b/>
          <w:i/>
          <w:sz w:val="22"/>
          <w:szCs w:val="22"/>
        </w:rPr>
        <w:t xml:space="preserve">Artículo 3. </w:t>
      </w:r>
      <w:r w:rsidRPr="008D3E85">
        <w:rPr>
          <w:rFonts w:ascii="Palatino Linotype" w:eastAsia="Palatino Linotype" w:hAnsi="Palatino Linotype" w:cs="Palatino Linotype"/>
          <w:i/>
          <w:sz w:val="22"/>
          <w:szCs w:val="22"/>
        </w:rPr>
        <w:t>Para los efectos de la presente Ley se entenderá por:</w:t>
      </w:r>
    </w:p>
    <w:p w14:paraId="0D7E977F" w14:textId="77777777" w:rsidR="00E42DFD" w:rsidRPr="008D3E85" w:rsidRDefault="003833D2">
      <w:pPr>
        <w:ind w:left="1134" w:right="899"/>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w:t>
      </w:r>
    </w:p>
    <w:p w14:paraId="4C869E8E" w14:textId="77777777" w:rsidR="00E42DFD" w:rsidRPr="008D3E85" w:rsidRDefault="003833D2">
      <w:pPr>
        <w:ind w:left="1134" w:right="899"/>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XI. Documento:</w:t>
      </w:r>
      <w:r w:rsidRPr="008D3E85">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proofErr w:type="gramStart"/>
      <w:r w:rsidRPr="008D3E85">
        <w:rPr>
          <w:rFonts w:ascii="Palatino Linotype" w:eastAsia="Palatino Linotype" w:hAnsi="Palatino Linotype" w:cs="Palatino Linotype"/>
          <w:i/>
          <w:sz w:val="22"/>
          <w:szCs w:val="22"/>
        </w:rPr>
        <w:t>holográfico;</w:t>
      </w:r>
      <w:r w:rsidRPr="008D3E85">
        <w:rPr>
          <w:rFonts w:ascii="Palatino Linotype" w:eastAsia="Palatino Linotype" w:hAnsi="Palatino Linotype" w:cs="Palatino Linotype"/>
          <w:b/>
          <w:i/>
          <w:sz w:val="22"/>
          <w:szCs w:val="22"/>
        </w:rPr>
        <w:t>…</w:t>
      </w:r>
      <w:proofErr w:type="gramEnd"/>
      <w:r w:rsidRPr="008D3E85">
        <w:rPr>
          <w:rFonts w:ascii="Palatino Linotype" w:eastAsia="Palatino Linotype" w:hAnsi="Palatino Linotype" w:cs="Palatino Linotype"/>
          <w:i/>
          <w:sz w:val="22"/>
          <w:szCs w:val="22"/>
        </w:rPr>
        <w:t>”</w:t>
      </w:r>
    </w:p>
    <w:p w14:paraId="637D88FF" w14:textId="77777777" w:rsidR="00E42DFD" w:rsidRPr="008D3E85" w:rsidRDefault="00E42DFD">
      <w:pPr>
        <w:ind w:left="851" w:right="899"/>
        <w:jc w:val="both"/>
        <w:rPr>
          <w:rFonts w:ascii="Palatino Linotype" w:eastAsia="Palatino Linotype" w:hAnsi="Palatino Linotype" w:cs="Palatino Linotype"/>
          <w:sz w:val="22"/>
          <w:szCs w:val="22"/>
        </w:rPr>
      </w:pPr>
    </w:p>
    <w:p w14:paraId="61FD8F8D" w14:textId="77777777" w:rsidR="00E42DFD" w:rsidRPr="008D3E85" w:rsidRDefault="003833D2">
      <w:pPr>
        <w:spacing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7790A29" w14:textId="77777777" w:rsidR="00E42DFD" w:rsidRPr="008D3E85" w:rsidRDefault="003833D2">
      <w:pPr>
        <w:spacing w:before="120" w:after="120"/>
        <w:ind w:left="851" w:right="902"/>
        <w:jc w:val="both"/>
        <w:rPr>
          <w:rFonts w:ascii="Palatino Linotype" w:eastAsia="Palatino Linotype" w:hAnsi="Palatino Linotype" w:cs="Palatino Linotype"/>
          <w:b/>
          <w:i/>
          <w:sz w:val="22"/>
          <w:szCs w:val="22"/>
        </w:rPr>
      </w:pPr>
      <w:r w:rsidRPr="008D3E85">
        <w:rPr>
          <w:rFonts w:ascii="Palatino Linotype" w:eastAsia="Palatino Linotype" w:hAnsi="Palatino Linotype" w:cs="Palatino Linotype"/>
          <w:b/>
          <w:sz w:val="22"/>
          <w:szCs w:val="22"/>
        </w:rPr>
        <w:t>“</w:t>
      </w:r>
      <w:r w:rsidRPr="008D3E85">
        <w:rPr>
          <w:rFonts w:ascii="Palatino Linotype" w:eastAsia="Palatino Linotype" w:hAnsi="Palatino Linotype" w:cs="Palatino Linotype"/>
          <w:b/>
          <w:i/>
          <w:sz w:val="22"/>
          <w:szCs w:val="22"/>
        </w:rPr>
        <w:t>CRITERIO 0002-11</w:t>
      </w:r>
    </w:p>
    <w:p w14:paraId="59879CFC"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D3E8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29E646F"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 xml:space="preserve">En </w:t>
      </w:r>
      <w:proofErr w:type="gramStart"/>
      <w:r w:rsidRPr="008D3E85">
        <w:rPr>
          <w:rFonts w:ascii="Palatino Linotype" w:eastAsia="Palatino Linotype" w:hAnsi="Palatino Linotype" w:cs="Palatino Linotype"/>
          <w:i/>
          <w:sz w:val="22"/>
          <w:szCs w:val="22"/>
        </w:rPr>
        <w:t>consecuencia</w:t>
      </w:r>
      <w:proofErr w:type="gramEnd"/>
      <w:r w:rsidRPr="008D3E85">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17FDDF3" w14:textId="77777777" w:rsidR="00E42DFD" w:rsidRPr="008D3E85" w:rsidRDefault="003833D2">
      <w:pPr>
        <w:spacing w:before="120" w:after="120"/>
        <w:ind w:left="1134" w:right="902"/>
        <w:jc w:val="both"/>
        <w:rPr>
          <w:rFonts w:ascii="Palatino Linotype" w:eastAsia="Palatino Linotype" w:hAnsi="Palatino Linotype" w:cs="Palatino Linotype"/>
          <w:b/>
          <w:i/>
          <w:sz w:val="22"/>
          <w:szCs w:val="22"/>
        </w:rPr>
      </w:pPr>
      <w:r w:rsidRPr="008D3E85">
        <w:rPr>
          <w:rFonts w:ascii="Palatino Linotype" w:eastAsia="Palatino Linotype" w:hAnsi="Palatino Linotype" w:cs="Palatino Linotype"/>
          <w:b/>
          <w:i/>
          <w:sz w:val="22"/>
          <w:szCs w:val="22"/>
        </w:rPr>
        <w:t xml:space="preserve">1) Que se trate de información registrada en cualquier soporte documental, </w:t>
      </w:r>
      <w:proofErr w:type="gramStart"/>
      <w:r w:rsidRPr="008D3E85">
        <w:rPr>
          <w:rFonts w:ascii="Palatino Linotype" w:eastAsia="Palatino Linotype" w:hAnsi="Palatino Linotype" w:cs="Palatino Linotype"/>
          <w:b/>
          <w:i/>
          <w:sz w:val="22"/>
          <w:szCs w:val="22"/>
        </w:rPr>
        <w:t>que</w:t>
      </w:r>
      <w:proofErr w:type="gramEnd"/>
      <w:r w:rsidRPr="008D3E85">
        <w:rPr>
          <w:rFonts w:ascii="Palatino Linotype" w:eastAsia="Palatino Linotype" w:hAnsi="Palatino Linotype" w:cs="Palatino Linotype"/>
          <w:b/>
          <w:i/>
          <w:sz w:val="22"/>
          <w:szCs w:val="22"/>
        </w:rPr>
        <w:t xml:space="preserve"> en ejercicio de las atribuciones conferidas, sea generada por los Sujetos Obligados;</w:t>
      </w:r>
    </w:p>
    <w:p w14:paraId="31729523"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 xml:space="preserve">2) Que se trate de información registrada en cualquier soporte documental, </w:t>
      </w:r>
      <w:proofErr w:type="gramStart"/>
      <w:r w:rsidRPr="008D3E85">
        <w:rPr>
          <w:rFonts w:ascii="Palatino Linotype" w:eastAsia="Palatino Linotype" w:hAnsi="Palatino Linotype" w:cs="Palatino Linotype"/>
          <w:i/>
          <w:sz w:val="22"/>
          <w:szCs w:val="22"/>
        </w:rPr>
        <w:t>que</w:t>
      </w:r>
      <w:proofErr w:type="gramEnd"/>
      <w:r w:rsidRPr="008D3E85">
        <w:rPr>
          <w:rFonts w:ascii="Palatino Linotype" w:eastAsia="Palatino Linotype" w:hAnsi="Palatino Linotype" w:cs="Palatino Linotype"/>
          <w:i/>
          <w:sz w:val="22"/>
          <w:szCs w:val="22"/>
        </w:rPr>
        <w:t xml:space="preserve"> en ejercicio de las atribuciones conferidas, sea administrada por los Sujetos Obligados, y</w:t>
      </w:r>
    </w:p>
    <w:p w14:paraId="13D01BBC"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 xml:space="preserve">3) Que se trate de información registrada en cualquier soporte documental, </w:t>
      </w:r>
      <w:proofErr w:type="gramStart"/>
      <w:r w:rsidRPr="008D3E85">
        <w:rPr>
          <w:rFonts w:ascii="Palatino Linotype" w:eastAsia="Palatino Linotype" w:hAnsi="Palatino Linotype" w:cs="Palatino Linotype"/>
          <w:i/>
          <w:sz w:val="22"/>
          <w:szCs w:val="22"/>
        </w:rPr>
        <w:t>que</w:t>
      </w:r>
      <w:proofErr w:type="gramEnd"/>
      <w:r w:rsidRPr="008D3E85">
        <w:rPr>
          <w:rFonts w:ascii="Palatino Linotype" w:eastAsia="Palatino Linotype" w:hAnsi="Palatino Linotype" w:cs="Palatino Linotype"/>
          <w:i/>
          <w:sz w:val="22"/>
          <w:szCs w:val="22"/>
        </w:rPr>
        <w:t xml:space="preserve"> en ejercicio de las atribuciones conferidas, se encuentre en posesión de los Sujetos Obligados.”</w:t>
      </w:r>
    </w:p>
    <w:p w14:paraId="31C4C1BB"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En esta tesitura se procede al análisis de los requerimientos planteados por el particular, así como la respuesta proporcionada por el </w:t>
      </w:r>
      <w:r w:rsidRPr="008D3E85">
        <w:rPr>
          <w:rFonts w:ascii="Palatino Linotype" w:eastAsia="Palatino Linotype" w:hAnsi="Palatino Linotype" w:cs="Palatino Linotype"/>
          <w:b/>
        </w:rPr>
        <w:t xml:space="preserve">Sujeto Obligado, </w:t>
      </w:r>
      <w:r w:rsidRPr="008D3E85">
        <w:rPr>
          <w:rFonts w:ascii="Palatino Linotype" w:eastAsia="Palatino Linotype" w:hAnsi="Palatino Linotype" w:cs="Palatino Linotype"/>
        </w:rPr>
        <w:t xml:space="preserve">con la finalidad de determinar si el derecho de acceso ha quedado satisfecho o en su </w:t>
      </w:r>
      <w:r w:rsidRPr="008D3E85">
        <w:rPr>
          <w:rFonts w:ascii="Palatino Linotype" w:eastAsia="Palatino Linotype" w:hAnsi="Palatino Linotype" w:cs="Palatino Linotype"/>
        </w:rPr>
        <w:lastRenderedPageBreak/>
        <w:t>defecto, establecer el o los documentos que, de manera enunciativa más no limitativa, pudieran colmar el mismo.</w:t>
      </w:r>
    </w:p>
    <w:p w14:paraId="6448F2E1"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Tocante a los puntos I y IV, mediante los cuales se requieren los </w:t>
      </w:r>
      <w:r w:rsidRPr="008D3E85">
        <w:rPr>
          <w:rFonts w:ascii="Palatino Linotype" w:eastAsia="Palatino Linotype" w:hAnsi="Palatino Linotype" w:cs="Palatino Linotype"/>
          <w:i/>
        </w:rPr>
        <w:t xml:space="preserve">reportes del aplicativo “Visor de nómina del SAT” de los años 2018, 2019, 2020, y 2021 en sus tres presentaciones: </w:t>
      </w:r>
      <w:r w:rsidRPr="008D3E85">
        <w:rPr>
          <w:rFonts w:ascii="Palatino Linotype" w:eastAsia="Palatino Linotype" w:hAnsi="Palatino Linotype" w:cs="Palatino Linotype"/>
          <w:b/>
          <w:i/>
        </w:rPr>
        <w:t>a.</w:t>
      </w:r>
      <w:r w:rsidRPr="008D3E85">
        <w:rPr>
          <w:rFonts w:ascii="Palatino Linotype" w:eastAsia="Palatino Linotype" w:hAnsi="Palatino Linotype" w:cs="Palatino Linotype"/>
          <w:i/>
        </w:rPr>
        <w:t xml:space="preserve"> Vista anual acumulada, </w:t>
      </w:r>
      <w:r w:rsidRPr="008D3E85">
        <w:rPr>
          <w:rFonts w:ascii="Palatino Linotype" w:eastAsia="Palatino Linotype" w:hAnsi="Palatino Linotype" w:cs="Palatino Linotype"/>
          <w:b/>
          <w:i/>
        </w:rPr>
        <w:t>b.</w:t>
      </w:r>
      <w:r w:rsidRPr="008D3E85">
        <w:rPr>
          <w:rFonts w:ascii="Palatino Linotype" w:eastAsia="Palatino Linotype" w:hAnsi="Palatino Linotype" w:cs="Palatino Linotype"/>
          <w:i/>
        </w:rPr>
        <w:t xml:space="preserve"> Detalle mensual y </w:t>
      </w:r>
      <w:r w:rsidRPr="008D3E85">
        <w:rPr>
          <w:rFonts w:ascii="Palatino Linotype" w:eastAsia="Palatino Linotype" w:hAnsi="Palatino Linotype" w:cs="Palatino Linotype"/>
          <w:b/>
          <w:i/>
        </w:rPr>
        <w:t>c.</w:t>
      </w:r>
      <w:r w:rsidRPr="008D3E85">
        <w:rPr>
          <w:rFonts w:ascii="Palatino Linotype" w:eastAsia="Palatino Linotype" w:hAnsi="Palatino Linotype" w:cs="Palatino Linotype"/>
          <w:i/>
        </w:rPr>
        <w:t xml:space="preserve"> Detalle diferencias sueldos y salarios,</w:t>
      </w:r>
      <w:r w:rsidRPr="008D3E85">
        <w:rPr>
          <w:rFonts w:ascii="Palatino Linotype" w:eastAsia="Palatino Linotype" w:hAnsi="Palatino Linotype" w:cs="Palatino Linotype"/>
        </w:rPr>
        <w:t xml:space="preserve"> y la </w:t>
      </w:r>
      <w:r w:rsidRPr="008D3E85">
        <w:rPr>
          <w:rFonts w:ascii="Palatino Linotype" w:eastAsia="Palatino Linotype" w:hAnsi="Palatino Linotype" w:cs="Palatino Linotype"/>
          <w:i/>
        </w:rPr>
        <w:t>opinión de no adeudo en el cumplimiento de obligaciones fiscales</w:t>
      </w:r>
      <w:r w:rsidRPr="008D3E85">
        <w:rPr>
          <w:rFonts w:ascii="Palatino Linotype" w:eastAsia="Palatino Linotype" w:hAnsi="Palatino Linotype" w:cs="Palatino Linotype"/>
        </w:rPr>
        <w:t xml:space="preserve"> </w:t>
      </w:r>
      <w:r w:rsidRPr="008D3E85">
        <w:rPr>
          <w:rFonts w:ascii="Palatino Linotype" w:eastAsia="Palatino Linotype" w:hAnsi="Palatino Linotype" w:cs="Palatino Linotype"/>
          <w:i/>
        </w:rPr>
        <w:t>estatales</w:t>
      </w:r>
      <w:r w:rsidRPr="008D3E85">
        <w:rPr>
          <w:rFonts w:ascii="Palatino Linotype" w:eastAsia="Palatino Linotype" w:hAnsi="Palatino Linotype" w:cs="Palatino Linotype"/>
        </w:rPr>
        <w:t xml:space="preserve"> emitida por el SAT, es preciso referir, en primer lugar, que las personas físicas y morales están obligadas al pago del impuesto sobre la renta respecto de todos sus ingresos, en los términos establecidos en el artículo 1 de la Ley del Impuesto Sobre la Renta.</w:t>
      </w:r>
    </w:p>
    <w:p w14:paraId="5D9A9AAC"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En el caso de las personas físicas,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encontrándose obligados a efectuar las retenciones y enteros mensuales quienes hagan pagos por dichos conceptos, y expedir y entregar comprobantes fiscales respectivos, de conformidad con los artículos 94 fracción I,  96 párrafo primero y 99 fracciones I y II de la Ley del Impuesto Sobre la Renta, a saber:</w:t>
      </w:r>
    </w:p>
    <w:p w14:paraId="0F2C98C5" w14:textId="77777777" w:rsidR="00E42DFD" w:rsidRPr="008D3E85" w:rsidRDefault="003833D2">
      <w:pPr>
        <w:tabs>
          <w:tab w:val="left" w:pos="7938"/>
        </w:tabs>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 xml:space="preserve">“Artículo 94. </w:t>
      </w:r>
      <w:r w:rsidRPr="008D3E85">
        <w:rPr>
          <w:rFonts w:ascii="Palatino Linotype" w:eastAsia="Palatino Linotype" w:hAnsi="Palatino Linotype" w:cs="Palatino Linotype"/>
          <w:b/>
          <w:i/>
          <w:sz w:val="22"/>
          <w:szCs w:val="22"/>
          <w:u w:val="single"/>
        </w:rPr>
        <w:t>Se consideran ingresos por la prestación de un servicio personal subordinado</w:t>
      </w:r>
      <w:r w:rsidRPr="008D3E85">
        <w:rPr>
          <w:rFonts w:ascii="Palatino Linotype" w:eastAsia="Palatino Linotype" w:hAnsi="Palatino Linotype" w:cs="Palatino Linotype"/>
          <w:i/>
          <w:sz w:val="22"/>
          <w:szCs w:val="22"/>
        </w:rPr>
        <w:t xml:space="preserve">,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w:t>
      </w:r>
      <w:r w:rsidRPr="008D3E85">
        <w:rPr>
          <w:rFonts w:ascii="Palatino Linotype" w:eastAsia="Palatino Linotype" w:hAnsi="Palatino Linotype" w:cs="Palatino Linotype"/>
          <w:b/>
          <w:i/>
          <w:sz w:val="22"/>
          <w:szCs w:val="22"/>
        </w:rPr>
        <w:t xml:space="preserve">se asimilan a estos ingresos </w:t>
      </w:r>
      <w:r w:rsidRPr="008D3E85">
        <w:rPr>
          <w:rFonts w:ascii="Palatino Linotype" w:eastAsia="Palatino Linotype" w:hAnsi="Palatino Linotype" w:cs="Palatino Linotype"/>
          <w:i/>
          <w:sz w:val="22"/>
          <w:szCs w:val="22"/>
        </w:rPr>
        <w:t>los siguientes:</w:t>
      </w:r>
    </w:p>
    <w:p w14:paraId="3CED80B4" w14:textId="77777777" w:rsidR="00E42DFD" w:rsidRPr="008D3E85" w:rsidRDefault="003833D2">
      <w:pPr>
        <w:tabs>
          <w:tab w:val="left" w:pos="7938"/>
        </w:tabs>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 Las remuneraciones y demás prestaciones, obtenidas por los funcionarios y trabajadores de</w:t>
      </w:r>
      <w:r w:rsidRPr="008D3E85">
        <w:rPr>
          <w:rFonts w:ascii="Palatino Linotype" w:eastAsia="Palatino Linotype" w:hAnsi="Palatino Linotype" w:cs="Palatino Linotype"/>
          <w:i/>
          <w:sz w:val="22"/>
          <w:szCs w:val="22"/>
        </w:rPr>
        <w:t xml:space="preserve"> la Federación, de las entidades federativas </w:t>
      </w:r>
      <w:r w:rsidRPr="008D3E85">
        <w:rPr>
          <w:rFonts w:ascii="Palatino Linotype" w:eastAsia="Palatino Linotype" w:hAnsi="Palatino Linotype" w:cs="Palatino Linotype"/>
          <w:i/>
          <w:sz w:val="22"/>
          <w:szCs w:val="22"/>
        </w:rPr>
        <w:lastRenderedPageBreak/>
        <w:t xml:space="preserve">y de </w:t>
      </w:r>
      <w:r w:rsidRPr="008D3E85">
        <w:rPr>
          <w:rFonts w:ascii="Palatino Linotype" w:eastAsia="Palatino Linotype" w:hAnsi="Palatino Linotype" w:cs="Palatino Linotype"/>
          <w:b/>
          <w:i/>
          <w:sz w:val="22"/>
          <w:szCs w:val="22"/>
        </w:rPr>
        <w:t>los municipios</w:t>
      </w:r>
      <w:r w:rsidRPr="008D3E85">
        <w:rPr>
          <w:rFonts w:ascii="Palatino Linotype" w:eastAsia="Palatino Linotype" w:hAnsi="Palatino Linotype" w:cs="Palatino Linotype"/>
          <w:i/>
          <w:sz w:val="22"/>
          <w:szCs w:val="22"/>
        </w:rPr>
        <w:t>, aun cuando sean por concepto de gastos no sujetos a comprobación, así como los obtenidos por los miembros de las fuerzas armadas.</w:t>
      </w:r>
    </w:p>
    <w:p w14:paraId="7E6F49A3" w14:textId="77777777" w:rsidR="00E42DFD" w:rsidRPr="008D3E85" w:rsidRDefault="003833D2">
      <w:pPr>
        <w:tabs>
          <w:tab w:val="left" w:pos="7938"/>
        </w:tabs>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w:t>
      </w:r>
    </w:p>
    <w:p w14:paraId="0E68E0AA" w14:textId="77777777" w:rsidR="00E42DFD" w:rsidRPr="008D3E85" w:rsidRDefault="003833D2">
      <w:pPr>
        <w:tabs>
          <w:tab w:val="left" w:pos="7938"/>
        </w:tabs>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 xml:space="preserve">Artículo 96. </w:t>
      </w:r>
      <w:r w:rsidRPr="008D3E85">
        <w:rPr>
          <w:rFonts w:ascii="Palatino Linotype" w:eastAsia="Palatino Linotype" w:hAnsi="Palatino Linotype" w:cs="Palatino Linotype"/>
          <w:b/>
          <w:i/>
          <w:sz w:val="22"/>
          <w:szCs w:val="22"/>
          <w:u w:val="single"/>
        </w:rPr>
        <w:t>Quienes hagan pagos por los conceptos a que se refiere este Capítulo están obligados a efectuar retenciones y enteros mensuales</w:t>
      </w:r>
      <w:r w:rsidRPr="008D3E85">
        <w:rPr>
          <w:rFonts w:ascii="Palatino Linotype" w:eastAsia="Palatino Linotype" w:hAnsi="Palatino Linotype" w:cs="Palatino Linotype"/>
          <w:i/>
          <w:sz w:val="22"/>
          <w:szCs w:val="22"/>
          <w:u w:val="single"/>
        </w:rPr>
        <w:t xml:space="preserve"> </w:t>
      </w:r>
      <w:r w:rsidRPr="008D3E85">
        <w:rPr>
          <w:rFonts w:ascii="Palatino Linotype" w:eastAsia="Palatino Linotype" w:hAnsi="Palatino Linotype" w:cs="Palatino Linotype"/>
          <w:i/>
          <w:sz w:val="22"/>
          <w:szCs w:val="22"/>
        </w:rPr>
        <w:t>que tendrán el carácter de pagos provisionales a cuenta del impuesto anual. No se efectuará retención a las personas que en el mes únicamente perciban un salario mínimo general correspondiente al área geográfica del contribuyente.</w:t>
      </w:r>
    </w:p>
    <w:p w14:paraId="687F8357" w14:textId="77777777" w:rsidR="00E42DFD" w:rsidRPr="008D3E85" w:rsidRDefault="003833D2">
      <w:pPr>
        <w:tabs>
          <w:tab w:val="left" w:pos="7938"/>
        </w:tabs>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w:t>
      </w:r>
    </w:p>
    <w:p w14:paraId="7EDE9989" w14:textId="77777777" w:rsidR="00E42DFD" w:rsidRPr="008D3E85" w:rsidRDefault="003833D2">
      <w:pPr>
        <w:tabs>
          <w:tab w:val="left" w:pos="7938"/>
        </w:tabs>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Artículo 99.</w:t>
      </w:r>
      <w:r w:rsidRPr="008D3E85">
        <w:rPr>
          <w:rFonts w:ascii="Palatino Linotype" w:eastAsia="Palatino Linotype" w:hAnsi="Palatino Linotype" w:cs="Palatino Linotype"/>
          <w:i/>
          <w:sz w:val="22"/>
          <w:szCs w:val="22"/>
        </w:rPr>
        <w:t xml:space="preserve"> Quienes hagan pagos por los conceptos a que se refiere este Capítulo, tendrán las siguientes obligaciones: </w:t>
      </w:r>
    </w:p>
    <w:p w14:paraId="3CB5236B" w14:textId="77777777" w:rsidR="00E42DFD" w:rsidRPr="008D3E85" w:rsidRDefault="003833D2">
      <w:pPr>
        <w:tabs>
          <w:tab w:val="left" w:pos="7938"/>
        </w:tabs>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 xml:space="preserve">I. Efectuar las retenciones </w:t>
      </w:r>
      <w:r w:rsidRPr="008D3E85">
        <w:rPr>
          <w:rFonts w:ascii="Palatino Linotype" w:eastAsia="Palatino Linotype" w:hAnsi="Palatino Linotype" w:cs="Palatino Linotype"/>
          <w:i/>
          <w:sz w:val="22"/>
          <w:szCs w:val="22"/>
        </w:rPr>
        <w:t>señaladas en el artículo 96 de esta Ley.</w:t>
      </w:r>
    </w:p>
    <w:p w14:paraId="0C1C8316" w14:textId="77777777" w:rsidR="00E42DFD" w:rsidRPr="008D3E85" w:rsidRDefault="003833D2">
      <w:pPr>
        <w:tabs>
          <w:tab w:val="left" w:pos="7938"/>
        </w:tabs>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w:t>
      </w:r>
    </w:p>
    <w:p w14:paraId="3CDD93D9" w14:textId="77777777" w:rsidR="00E42DFD" w:rsidRPr="008D3E85" w:rsidRDefault="003833D2">
      <w:pPr>
        <w:tabs>
          <w:tab w:val="left" w:pos="7938"/>
        </w:tabs>
        <w:spacing w:before="120" w:after="120"/>
        <w:ind w:left="1134" w:right="902"/>
        <w:jc w:val="both"/>
        <w:rPr>
          <w:rFonts w:ascii="Palatino Linotype" w:eastAsia="Palatino Linotype" w:hAnsi="Palatino Linotype" w:cs="Palatino Linotype"/>
          <w:i/>
          <w:sz w:val="20"/>
          <w:szCs w:val="20"/>
        </w:rPr>
      </w:pPr>
      <w:r w:rsidRPr="008D3E85">
        <w:rPr>
          <w:rFonts w:ascii="Palatino Linotype" w:eastAsia="Palatino Linotype" w:hAnsi="Palatino Linotype" w:cs="Palatino Linotype"/>
          <w:b/>
          <w:i/>
          <w:sz w:val="22"/>
          <w:szCs w:val="22"/>
        </w:rPr>
        <w:t>III.</w:t>
      </w:r>
      <w:r w:rsidRPr="008D3E85">
        <w:rPr>
          <w:rFonts w:ascii="Palatino Linotype" w:eastAsia="Palatino Linotype" w:hAnsi="Palatino Linotype" w:cs="Palatino Linotype"/>
          <w:i/>
          <w:sz w:val="22"/>
          <w:szCs w:val="22"/>
        </w:rPr>
        <w:t xml:space="preserve"> </w:t>
      </w:r>
      <w:r w:rsidRPr="008D3E85">
        <w:rPr>
          <w:rFonts w:ascii="Palatino Linotype" w:eastAsia="Palatino Linotype" w:hAnsi="Palatino Linotype" w:cs="Palatino Linotype"/>
          <w:b/>
          <w:i/>
          <w:sz w:val="22"/>
          <w:szCs w:val="22"/>
        </w:rPr>
        <w:t>Expedir y entregar comprobantes fiscales</w:t>
      </w:r>
      <w:r w:rsidRPr="008D3E85">
        <w:rPr>
          <w:rFonts w:ascii="Palatino Linotype" w:eastAsia="Palatino Linotype" w:hAnsi="Palatino Linotype" w:cs="Palatino Linotype"/>
          <w:i/>
          <w:sz w:val="22"/>
          <w:szCs w:val="22"/>
        </w:rPr>
        <w:t xml:space="preserve">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1B7DAFCB"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En este orden de ideas, se advierte que los municipios, al estar obligados a realizar el pago a los servidores públicos por los servicios prestados, de conformidad con el artículo 71 de la Ley del Trabajo de los Servidores Públicos del Estado de México, deben retener el impuesto sobre la renta y enterarlo al Servicio de Administración Tributaria, SAT, a más tardar el día 17 del mes inmediato posterior a aquel que corresponda el pago, al ser la dependencia que se encarga de la recaudación, impuestos y la vigilancia del cumplimiento de las obligaciones fiscales por parte de los contribuyentes.</w:t>
      </w:r>
    </w:p>
    <w:p w14:paraId="3FCDCEEB"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lastRenderedPageBreak/>
        <w:t>Para tales efectos, la entidad retenedora, debe entregar un comprobante fiscal que ampare las respectivas retenciones conforme a lo establecido en los artículos 29 párrafo primero y 32-G fracción I del Código Financiero de la Federación:</w:t>
      </w:r>
    </w:p>
    <w:p w14:paraId="5587F4D9" w14:textId="77777777" w:rsidR="00E42DFD" w:rsidRPr="008D3E85" w:rsidRDefault="003833D2">
      <w:pPr>
        <w:spacing w:before="120" w:after="120"/>
        <w:ind w:left="709"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“Artículo 29.</w:t>
      </w:r>
      <w:r w:rsidRPr="008D3E85">
        <w:rPr>
          <w:rFonts w:ascii="Palatino Linotype" w:eastAsia="Palatino Linotype" w:hAnsi="Palatino Linotype" w:cs="Palatino Linotype"/>
          <w:i/>
          <w:sz w:val="22"/>
          <w:szCs w:val="22"/>
        </w:rPr>
        <w:t xml:space="preserve"> </w:t>
      </w:r>
      <w:r w:rsidRPr="008D3E85">
        <w:rPr>
          <w:rFonts w:ascii="Palatino Linotype" w:eastAsia="Palatino Linotype" w:hAnsi="Palatino Linotype" w:cs="Palatino Linotype"/>
          <w:b/>
          <w:i/>
          <w:sz w:val="22"/>
          <w:szCs w:val="22"/>
        </w:rPr>
        <w:t xml:space="preserve">Cuando las leyes fiscales </w:t>
      </w:r>
      <w:r w:rsidRPr="008D3E85">
        <w:rPr>
          <w:rFonts w:ascii="Palatino Linotype" w:eastAsia="Palatino Linotype" w:hAnsi="Palatino Linotype" w:cs="Palatino Linotype"/>
          <w:b/>
          <w:i/>
          <w:sz w:val="22"/>
          <w:szCs w:val="22"/>
          <w:u w:val="single"/>
        </w:rPr>
        <w:t>establezcan la obligación de expedir comprobantes fiscales</w:t>
      </w:r>
      <w:r w:rsidRPr="008D3E85">
        <w:rPr>
          <w:rFonts w:ascii="Palatino Linotype" w:eastAsia="Palatino Linotype" w:hAnsi="Palatino Linotype" w:cs="Palatino Linotype"/>
          <w:b/>
          <w:i/>
          <w:sz w:val="22"/>
          <w:szCs w:val="22"/>
        </w:rPr>
        <w:t xml:space="preserve"> por los actos o actividades que realicen, por los ingresos que se perciban o por las retenciones de contribuciones que efectúen</w:t>
      </w:r>
      <w:r w:rsidRPr="008D3E85">
        <w:rPr>
          <w:rFonts w:ascii="Palatino Linotype" w:eastAsia="Palatino Linotype" w:hAnsi="Palatino Linotype" w:cs="Palatino Linotype"/>
          <w:i/>
          <w:sz w:val="22"/>
          <w:szCs w:val="22"/>
        </w:rPr>
        <w:t xml:space="preserve">, </w:t>
      </w:r>
      <w:r w:rsidRPr="008D3E85">
        <w:rPr>
          <w:rFonts w:ascii="Palatino Linotype" w:eastAsia="Palatino Linotype" w:hAnsi="Palatino Linotype" w:cs="Palatino Linotype"/>
          <w:i/>
          <w:sz w:val="22"/>
          <w:szCs w:val="22"/>
          <w:u w:val="single"/>
        </w:rPr>
        <w:t>l</w:t>
      </w:r>
      <w:r w:rsidRPr="008D3E85">
        <w:rPr>
          <w:rFonts w:ascii="Palatino Linotype" w:eastAsia="Palatino Linotype" w:hAnsi="Palatino Linotype" w:cs="Palatino Linotype"/>
          <w:b/>
          <w:i/>
          <w:sz w:val="22"/>
          <w:szCs w:val="22"/>
          <w:u w:val="single"/>
        </w:rPr>
        <w:t>os contribuyentes deberán emitirlos mediante documentos digitales a través de la página de Internet del Servicio de Administración Tributaria</w:t>
      </w:r>
      <w:r w:rsidRPr="008D3E85">
        <w:rPr>
          <w:rFonts w:ascii="Palatino Linotype" w:eastAsia="Palatino Linotype" w:hAnsi="Palatino Linotype" w:cs="Palatino Linotype"/>
          <w:i/>
          <w:sz w:val="22"/>
          <w:szCs w:val="22"/>
        </w:rPr>
        <w:t xml:space="preserve">. Las personas que adquieran bienes, disfruten de su uso o goce temporal, reciban servicios, realicen pagos parciales o diferidos que liquidan saldos de comprobantes fiscales digitales por Internet, o </w:t>
      </w:r>
      <w:r w:rsidRPr="008D3E85">
        <w:rPr>
          <w:rFonts w:ascii="Palatino Linotype" w:eastAsia="Palatino Linotype" w:hAnsi="Palatino Linotype" w:cs="Palatino Linotype"/>
          <w:b/>
          <w:i/>
          <w:sz w:val="22"/>
          <w:szCs w:val="22"/>
        </w:rPr>
        <w:t xml:space="preserve">aquéllas a las que les hubieren retenido contribuciones deberán solicitar el comprobante fiscal digital por Internet respectivo. </w:t>
      </w:r>
      <w:r w:rsidRPr="008D3E85">
        <w:rPr>
          <w:rFonts w:ascii="Palatino Linotype" w:eastAsia="Palatino Linotype" w:hAnsi="Palatino Linotype" w:cs="Palatino Linotype"/>
          <w:i/>
          <w:sz w:val="22"/>
          <w:szCs w:val="22"/>
        </w:rPr>
        <w:t>Los contribuyentes que exporten mercancías que no sean objeto de enajenación o cuya enajenación sea a título gratuito, deberán expedir el comprobante fiscal digital por Internet que ampare la operación.</w:t>
      </w:r>
    </w:p>
    <w:p w14:paraId="5BC8FCC0" w14:textId="77777777" w:rsidR="00E42DFD" w:rsidRPr="008D3E85" w:rsidRDefault="003833D2">
      <w:pPr>
        <w:ind w:left="567" w:right="567"/>
        <w:jc w:val="both"/>
        <w:rPr>
          <w:rFonts w:ascii="Palatino Linotype" w:eastAsia="Palatino Linotype" w:hAnsi="Palatino Linotype" w:cs="Palatino Linotype"/>
          <w:b/>
          <w:i/>
        </w:rPr>
      </w:pPr>
      <w:r w:rsidRPr="008D3E85">
        <w:rPr>
          <w:rFonts w:ascii="Palatino Linotype" w:eastAsia="Palatino Linotype" w:hAnsi="Palatino Linotype" w:cs="Palatino Linotype"/>
          <w:b/>
          <w:i/>
        </w:rPr>
        <w:t>…</w:t>
      </w:r>
    </w:p>
    <w:p w14:paraId="48953C5F" w14:textId="77777777" w:rsidR="00E42DFD" w:rsidRPr="008D3E85" w:rsidRDefault="003833D2">
      <w:pPr>
        <w:spacing w:before="120" w:after="120"/>
        <w:ind w:left="851" w:right="902"/>
        <w:jc w:val="both"/>
        <w:rPr>
          <w:rFonts w:ascii="Palatino Linotype" w:eastAsia="Palatino Linotype" w:hAnsi="Palatino Linotype" w:cs="Palatino Linotype"/>
          <w:b/>
          <w:i/>
          <w:sz w:val="22"/>
          <w:szCs w:val="22"/>
        </w:rPr>
      </w:pPr>
      <w:r w:rsidRPr="008D3E85">
        <w:rPr>
          <w:rFonts w:ascii="Palatino Linotype" w:eastAsia="Palatino Linotype" w:hAnsi="Palatino Linotype" w:cs="Palatino Linotype"/>
          <w:b/>
          <w:i/>
          <w:sz w:val="22"/>
          <w:szCs w:val="22"/>
        </w:rPr>
        <w:t>Artículo 32-G.</w:t>
      </w:r>
      <w:r w:rsidRPr="008D3E85">
        <w:rPr>
          <w:rFonts w:ascii="Palatino Linotype" w:eastAsia="Palatino Linotype" w:hAnsi="Palatino Linotype" w:cs="Palatino Linotype"/>
          <w:i/>
          <w:sz w:val="22"/>
          <w:szCs w:val="22"/>
        </w:rPr>
        <w:t xml:space="preserve"> La Federación, las Entidades Federativas, el Distrito Federal, y sus Organismos Descentralizados, así como los </w:t>
      </w:r>
      <w:r w:rsidRPr="008D3E85">
        <w:rPr>
          <w:rFonts w:ascii="Palatino Linotype" w:eastAsia="Palatino Linotype" w:hAnsi="Palatino Linotype" w:cs="Palatino Linotype"/>
          <w:b/>
          <w:i/>
          <w:sz w:val="22"/>
          <w:szCs w:val="22"/>
        </w:rPr>
        <w:t>Municipios,</w:t>
      </w:r>
      <w:r w:rsidRPr="008D3E85">
        <w:rPr>
          <w:rFonts w:ascii="Palatino Linotype" w:eastAsia="Palatino Linotype" w:hAnsi="Palatino Linotype" w:cs="Palatino Linotype"/>
          <w:i/>
          <w:sz w:val="22"/>
          <w:szCs w:val="22"/>
        </w:rPr>
        <w:t xml:space="preserve"> </w:t>
      </w:r>
      <w:r w:rsidRPr="008D3E85">
        <w:rPr>
          <w:rFonts w:ascii="Palatino Linotype" w:eastAsia="Palatino Linotype" w:hAnsi="Palatino Linotype" w:cs="Palatino Linotype"/>
          <w:b/>
          <w:i/>
          <w:sz w:val="22"/>
          <w:szCs w:val="22"/>
        </w:rPr>
        <w:t xml:space="preserve">tendrán la </w:t>
      </w:r>
      <w:r w:rsidRPr="008D3E85">
        <w:rPr>
          <w:rFonts w:ascii="Palatino Linotype" w:eastAsia="Palatino Linotype" w:hAnsi="Palatino Linotype" w:cs="Palatino Linotype"/>
          <w:b/>
          <w:i/>
          <w:sz w:val="22"/>
          <w:szCs w:val="22"/>
          <w:u w:val="single"/>
        </w:rPr>
        <w:t xml:space="preserve">obligación de presentar ante las autoridades fiscales, </w:t>
      </w:r>
      <w:r w:rsidRPr="008D3E85">
        <w:rPr>
          <w:rFonts w:ascii="Palatino Linotype" w:eastAsia="Palatino Linotype" w:hAnsi="Palatino Linotype" w:cs="Palatino Linotype"/>
          <w:b/>
          <w:i/>
          <w:sz w:val="22"/>
          <w:szCs w:val="22"/>
        </w:rPr>
        <w:t>a través de los medios y formatos electrónicos que señale el Servicio de Administración, la información relativa a:</w:t>
      </w:r>
    </w:p>
    <w:p w14:paraId="2039F490"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w:t>
      </w:r>
      <w:r w:rsidRPr="008D3E85">
        <w:rPr>
          <w:rFonts w:ascii="Palatino Linotype" w:eastAsia="Palatino Linotype" w:hAnsi="Palatino Linotype" w:cs="Palatino Linotype"/>
          <w:i/>
          <w:sz w:val="22"/>
          <w:szCs w:val="22"/>
        </w:rPr>
        <w:t xml:space="preserve">. </w:t>
      </w:r>
      <w:r w:rsidRPr="008D3E85">
        <w:rPr>
          <w:rFonts w:ascii="Palatino Linotype" w:eastAsia="Palatino Linotype" w:hAnsi="Palatino Linotype" w:cs="Palatino Linotype"/>
          <w:b/>
          <w:i/>
          <w:sz w:val="22"/>
          <w:szCs w:val="22"/>
        </w:rPr>
        <w:t>Las personas a las que en el mes inmediato anterior l</w:t>
      </w:r>
      <w:r w:rsidRPr="008D3E85">
        <w:rPr>
          <w:rFonts w:ascii="Palatino Linotype" w:eastAsia="Palatino Linotype" w:hAnsi="Palatino Linotype" w:cs="Palatino Linotype"/>
          <w:b/>
          <w:i/>
          <w:sz w:val="22"/>
          <w:szCs w:val="22"/>
          <w:u w:val="single"/>
        </w:rPr>
        <w:t>es hubieren efectuado retenciones de impuesto sobre la renta</w:t>
      </w:r>
      <w:r w:rsidRPr="008D3E85">
        <w:rPr>
          <w:rFonts w:ascii="Palatino Linotype" w:eastAsia="Palatino Linotype" w:hAnsi="Palatino Linotype" w:cs="Palatino Linotype"/>
          <w:b/>
          <w:i/>
          <w:sz w:val="22"/>
          <w:szCs w:val="22"/>
        </w:rPr>
        <w:t>,</w:t>
      </w:r>
      <w:r w:rsidRPr="008D3E85">
        <w:rPr>
          <w:rFonts w:ascii="Palatino Linotype" w:eastAsia="Palatino Linotype" w:hAnsi="Palatino Linotype" w:cs="Palatino Linotype"/>
          <w:i/>
          <w:sz w:val="22"/>
          <w:szCs w:val="22"/>
        </w:rPr>
        <w:t xml:space="preserve"> así como de los residentes en el extranjero a los que les hayan efectuado pagos de acuerdo con lo previsto en el Título V de la Ley del Impuesto sobre la Renta.”</w:t>
      </w:r>
    </w:p>
    <w:p w14:paraId="6A67E8F0"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Ahora bien, respecto del “visor de comprobantes nómina” del Servicio de Administración Tributaria, cabe señalar que es una herramienta o aplicación en línea que permite a los </w:t>
      </w:r>
      <w:r w:rsidRPr="008D3E85">
        <w:rPr>
          <w:rFonts w:ascii="Palatino Linotype" w:eastAsia="Palatino Linotype" w:hAnsi="Palatino Linotype" w:cs="Palatino Linotype"/>
          <w:i/>
        </w:rPr>
        <w:t>trabajadores</w:t>
      </w:r>
      <w:r w:rsidRPr="008D3E85">
        <w:rPr>
          <w:rFonts w:ascii="Palatino Linotype" w:eastAsia="Palatino Linotype" w:hAnsi="Palatino Linotype" w:cs="Palatino Linotype"/>
        </w:rPr>
        <w:t xml:space="preserve"> consultar de manera anticipada el acumulado de ingresos y retenciones provenientes de comprobantes de nómina, y a los </w:t>
      </w:r>
      <w:r w:rsidRPr="008D3E85">
        <w:rPr>
          <w:rFonts w:ascii="Palatino Linotype" w:eastAsia="Palatino Linotype" w:hAnsi="Palatino Linotype" w:cs="Palatino Linotype"/>
          <w:i/>
        </w:rPr>
        <w:t>patrones</w:t>
      </w:r>
      <w:r w:rsidRPr="008D3E85">
        <w:rPr>
          <w:rFonts w:ascii="Palatino Linotype" w:eastAsia="Palatino Linotype" w:hAnsi="Palatino Linotype" w:cs="Palatino Linotype"/>
        </w:rPr>
        <w:t xml:space="preserve"> consultar los pagos realizados de los trabajadores de forma acumulada, provenientes de los comprobantes de nómina, asimismo, permite verificar la </w:t>
      </w:r>
      <w:r w:rsidRPr="008D3E85">
        <w:rPr>
          <w:rFonts w:ascii="Palatino Linotype" w:eastAsia="Palatino Linotype" w:hAnsi="Palatino Linotype" w:cs="Palatino Linotype"/>
        </w:rPr>
        <w:lastRenderedPageBreak/>
        <w:t>información de forma individual de cada uno de los trabajadores a los que se les haya expedido un comprobante de nómina, permitiendo conciliar el impuesto retenido, contra el enterado en pagos provisionales, la finalidad de dicho aplicativo, es identificar de manera oportuna errores en la información timbrada, y en su caso corregirla.</w:t>
      </w:r>
    </w:p>
    <w:p w14:paraId="2F603AF8"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En el caso concreto, el requerimiento señalado con el romano I, se enfoca en el </w:t>
      </w:r>
      <w:r w:rsidRPr="008D3E85">
        <w:rPr>
          <w:rFonts w:ascii="Palatino Linotype" w:eastAsia="Palatino Linotype" w:hAnsi="Palatino Linotype" w:cs="Palatino Linotype"/>
          <w:i/>
        </w:rPr>
        <w:t>visor de comprobantes de nómina para patrones</w:t>
      </w:r>
      <w:r w:rsidRPr="008D3E85">
        <w:rPr>
          <w:rFonts w:ascii="Palatino Linotype" w:eastAsia="Palatino Linotype" w:hAnsi="Palatino Linotype" w:cs="Palatino Linotype"/>
        </w:rPr>
        <w:t>, que tiene por objetivo consultar la información correspondiente a los pagos realizados por concepto de sueldos y salarios a los trabajadores, así como el prellenado y entero de pagos provisionales del impuesto sobre la renta, retenidos por salarios y asimilados a salarios.</w:t>
      </w:r>
    </w:p>
    <w:p w14:paraId="19C318A2"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Cabe señalar que dicha herramienta, es un servicio que se localiza en el portal de internet del SAT, concretamente en el apartado de declaraciones</w:t>
      </w:r>
      <w:r w:rsidRPr="008D3E85">
        <w:rPr>
          <w:rFonts w:ascii="Palatino Linotype" w:eastAsia="Palatino Linotype" w:hAnsi="Palatino Linotype" w:cs="Palatino Linotype"/>
          <w:vertAlign w:val="superscript"/>
        </w:rPr>
        <w:footnoteReference w:id="3"/>
      </w:r>
      <w:r w:rsidRPr="008D3E85">
        <w:rPr>
          <w:rFonts w:ascii="Palatino Linotype" w:eastAsia="Palatino Linotype" w:hAnsi="Palatino Linotype" w:cs="Palatino Linotype"/>
        </w:rPr>
        <w:t xml:space="preserve">, y, para acceder a la misma, es necesario autenticarse con el RFC y la contraseña o </w:t>
      </w:r>
      <w:proofErr w:type="spellStart"/>
      <w:proofErr w:type="gramStart"/>
      <w:r w:rsidRPr="008D3E85">
        <w:rPr>
          <w:rFonts w:ascii="Palatino Linotype" w:eastAsia="Palatino Linotype" w:hAnsi="Palatino Linotype" w:cs="Palatino Linotype"/>
        </w:rPr>
        <w:t>e.firma</w:t>
      </w:r>
      <w:proofErr w:type="spellEnd"/>
      <w:proofErr w:type="gramEnd"/>
      <w:r w:rsidRPr="008D3E85">
        <w:rPr>
          <w:rFonts w:ascii="Palatino Linotype" w:eastAsia="Palatino Linotype" w:hAnsi="Palatino Linotype" w:cs="Palatino Linotype"/>
        </w:rPr>
        <w:t>, asimismo, de conformidad con la Guía de Usuario del visor de comprobantes de nómina del patrón, las modalidades de consulta son las siguientes:</w:t>
      </w:r>
    </w:p>
    <w:p w14:paraId="6C94BED7"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noProof/>
        </w:rPr>
        <w:drawing>
          <wp:inline distT="0" distB="0" distL="0" distR="0" wp14:anchorId="1919FD8B" wp14:editId="1520764B">
            <wp:extent cx="5608955" cy="972185"/>
            <wp:effectExtent l="0" t="0" r="0" b="0"/>
            <wp:docPr id="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608955" cy="972185"/>
                    </a:xfrm>
                    <a:prstGeom prst="rect">
                      <a:avLst/>
                    </a:prstGeom>
                    <a:ln/>
                  </pic:spPr>
                </pic:pic>
              </a:graphicData>
            </a:graphic>
          </wp:inline>
        </w:drawing>
      </w:r>
      <w:r w:rsidRPr="008D3E85">
        <w:rPr>
          <w:noProof/>
        </w:rPr>
        <mc:AlternateContent>
          <mc:Choice Requires="wpg">
            <w:drawing>
              <wp:anchor distT="0" distB="0" distL="114300" distR="114300" simplePos="0" relativeHeight="251658240" behindDoc="0" locked="0" layoutInCell="1" hidden="0" allowOverlap="1" wp14:anchorId="1966E8F3" wp14:editId="1C03739E">
                <wp:simplePos x="0" y="0"/>
                <wp:positionH relativeFrom="column">
                  <wp:posOffset>355600</wp:posOffset>
                </wp:positionH>
                <wp:positionV relativeFrom="paragraph">
                  <wp:posOffset>254000</wp:posOffset>
                </wp:positionV>
                <wp:extent cx="172955" cy="590800"/>
                <wp:effectExtent l="0" t="0" r="0" b="0"/>
                <wp:wrapNone/>
                <wp:docPr id="50" name="Abrir llave 50"/>
                <wp:cNvGraphicFramePr/>
                <a:graphic xmlns:a="http://schemas.openxmlformats.org/drawingml/2006/main">
                  <a:graphicData uri="http://schemas.microsoft.com/office/word/2010/wordprocessingShape">
                    <wps:wsp>
                      <wps:cNvSpPr/>
                      <wps:spPr>
                        <a:xfrm>
                          <a:off x="5284923" y="3510000"/>
                          <a:ext cx="122155" cy="540000"/>
                        </a:xfrm>
                        <a:prstGeom prst="leftBrace">
                          <a:avLst>
                            <a:gd name="adj1" fmla="val 8333"/>
                            <a:gd name="adj2" fmla="val 50000"/>
                          </a:avLst>
                        </a:prstGeom>
                        <a:noFill/>
                        <a:ln w="25400" cap="flat" cmpd="sng">
                          <a:solidFill>
                            <a:srgbClr val="C00000"/>
                          </a:solidFill>
                          <a:prstDash val="solid"/>
                          <a:round/>
                          <a:headEnd type="none" w="sm" len="sm"/>
                          <a:tailEnd type="none" w="sm" len="sm"/>
                        </a:ln>
                      </wps:spPr>
                      <wps:txbx>
                        <w:txbxContent>
                          <w:p w14:paraId="2956C6E8" w14:textId="77777777" w:rsidR="00E42DFD" w:rsidRDefault="00E42DF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254000</wp:posOffset>
                </wp:positionV>
                <wp:extent cx="172955" cy="590800"/>
                <wp:effectExtent b="0" l="0" r="0" t="0"/>
                <wp:wrapNone/>
                <wp:docPr id="50"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172955" cy="590800"/>
                        </a:xfrm>
                        <a:prstGeom prst="rect"/>
                        <a:ln/>
                      </pic:spPr>
                    </pic:pic>
                  </a:graphicData>
                </a:graphic>
              </wp:anchor>
            </w:drawing>
          </mc:Fallback>
        </mc:AlternateContent>
      </w:r>
    </w:p>
    <w:p w14:paraId="216A1C98"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Advirtiéndose que la información a la cual desea acceder el particular corresponde con la generada a partir de una consulta global, misma que permite al retenedor </w:t>
      </w:r>
      <w:r w:rsidRPr="008D3E85">
        <w:rPr>
          <w:rFonts w:ascii="Palatino Linotype" w:eastAsia="Palatino Linotype" w:hAnsi="Palatino Linotype" w:cs="Palatino Linotype"/>
        </w:rPr>
        <w:lastRenderedPageBreak/>
        <w:t xml:space="preserve">conocer la información global o acumulada que asentó en los comprobantes de todos sus trabajadores, que contempla las modalidades “vista anual acumulada”, “vista anual” y “vista mensual”, información que puede descargarse en archivo </w:t>
      </w:r>
      <w:proofErr w:type="spellStart"/>
      <w:r w:rsidRPr="008D3E85">
        <w:rPr>
          <w:rFonts w:ascii="Palatino Linotype" w:eastAsia="Palatino Linotype" w:hAnsi="Palatino Linotype" w:cs="Palatino Linotype"/>
        </w:rPr>
        <w:t>pdf</w:t>
      </w:r>
      <w:proofErr w:type="spellEnd"/>
      <w:r w:rsidRPr="008D3E85">
        <w:rPr>
          <w:rFonts w:ascii="Palatino Linotype" w:eastAsia="Palatino Linotype" w:hAnsi="Palatino Linotype" w:cs="Palatino Linotype"/>
        </w:rPr>
        <w:t>, corresponde con los incisos a y b del requerimiento de información.</w:t>
      </w:r>
    </w:p>
    <w:p w14:paraId="7ED7A8A4" w14:textId="77777777" w:rsidR="00E42DFD" w:rsidRPr="008D3E85" w:rsidRDefault="003833D2">
      <w:pPr>
        <w:spacing w:before="240" w:after="240" w:line="360" w:lineRule="auto"/>
        <w:ind w:right="49"/>
        <w:jc w:val="both"/>
        <w:rPr>
          <w:rFonts w:ascii="Palatino Linotype" w:eastAsia="Palatino Linotype" w:hAnsi="Palatino Linotype" w:cs="Palatino Linotype"/>
        </w:rPr>
      </w:pPr>
      <w:r w:rsidRPr="008D3E85">
        <w:rPr>
          <w:rFonts w:ascii="Palatino Linotype" w:eastAsia="Palatino Linotype" w:hAnsi="Palatino Linotype" w:cs="Palatino Linotype"/>
        </w:rPr>
        <w:t>Respecto del detalle de diferencias sueldos y salarios, dicha información corresponde a un resumen de los comprobantes de nómina que se expidieron por conceptos de sueldos y salarios, que se desglosa al seleccionar “consultar información Global”, tal y como lo establece la guía:</w:t>
      </w:r>
    </w:p>
    <w:p w14:paraId="326D88F9" w14:textId="77777777" w:rsidR="00E42DFD" w:rsidRPr="008D3E85" w:rsidRDefault="003833D2">
      <w:pPr>
        <w:spacing w:before="240" w:after="240" w:line="276" w:lineRule="auto"/>
        <w:ind w:right="49"/>
        <w:jc w:val="center"/>
        <w:rPr>
          <w:rFonts w:ascii="Palatino Linotype" w:eastAsia="Palatino Linotype" w:hAnsi="Palatino Linotype" w:cs="Palatino Linotype"/>
        </w:rPr>
      </w:pPr>
      <w:r w:rsidRPr="008D3E85">
        <w:rPr>
          <w:rFonts w:ascii="Palatino Linotype" w:eastAsia="Palatino Linotype" w:hAnsi="Palatino Linotype" w:cs="Palatino Linotype"/>
          <w:noProof/>
        </w:rPr>
        <w:drawing>
          <wp:inline distT="0" distB="0" distL="0" distR="0" wp14:anchorId="4B7736DC" wp14:editId="3780742F">
            <wp:extent cx="4860000" cy="4153195"/>
            <wp:effectExtent l="0" t="0" r="0" b="0"/>
            <wp:docPr id="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b="30696"/>
                    <a:stretch>
                      <a:fillRect/>
                    </a:stretch>
                  </pic:blipFill>
                  <pic:spPr>
                    <a:xfrm>
                      <a:off x="0" y="0"/>
                      <a:ext cx="4860000" cy="4153195"/>
                    </a:xfrm>
                    <a:prstGeom prst="rect">
                      <a:avLst/>
                    </a:prstGeom>
                    <a:ln/>
                  </pic:spPr>
                </pic:pic>
              </a:graphicData>
            </a:graphic>
          </wp:inline>
        </w:drawing>
      </w:r>
    </w:p>
    <w:p w14:paraId="2F2C99CA" w14:textId="77777777" w:rsidR="00E42DFD" w:rsidRPr="008D3E85" w:rsidRDefault="00E42DFD">
      <w:pPr>
        <w:spacing w:before="240" w:after="240" w:line="360" w:lineRule="auto"/>
        <w:ind w:right="49"/>
        <w:jc w:val="both"/>
        <w:rPr>
          <w:rFonts w:ascii="Palatino Linotype" w:eastAsia="Palatino Linotype" w:hAnsi="Palatino Linotype" w:cs="Palatino Linotype"/>
        </w:rPr>
      </w:pPr>
    </w:p>
    <w:p w14:paraId="5D14B259" w14:textId="77777777" w:rsidR="00E42DFD" w:rsidRPr="008D3E85" w:rsidRDefault="003833D2">
      <w:pPr>
        <w:spacing w:before="240" w:after="240" w:line="360" w:lineRule="auto"/>
        <w:ind w:right="49"/>
        <w:jc w:val="center"/>
        <w:rPr>
          <w:rFonts w:ascii="Palatino Linotype" w:eastAsia="Palatino Linotype" w:hAnsi="Palatino Linotype" w:cs="Palatino Linotype"/>
        </w:rPr>
      </w:pPr>
      <w:r w:rsidRPr="008D3E85">
        <w:rPr>
          <w:rFonts w:ascii="Palatino Linotype" w:eastAsia="Palatino Linotype" w:hAnsi="Palatino Linotype" w:cs="Palatino Linotype"/>
          <w:noProof/>
        </w:rPr>
        <w:lastRenderedPageBreak/>
        <w:drawing>
          <wp:inline distT="0" distB="0" distL="0" distR="0" wp14:anchorId="55F5F5E1" wp14:editId="57E6AB87">
            <wp:extent cx="4860000" cy="1839557"/>
            <wp:effectExtent l="0" t="0" r="0" b="0"/>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t="69304"/>
                    <a:stretch>
                      <a:fillRect/>
                    </a:stretch>
                  </pic:blipFill>
                  <pic:spPr>
                    <a:xfrm>
                      <a:off x="0" y="0"/>
                      <a:ext cx="4860000" cy="1839557"/>
                    </a:xfrm>
                    <a:prstGeom prst="rect">
                      <a:avLst/>
                    </a:prstGeom>
                    <a:ln/>
                  </pic:spPr>
                </pic:pic>
              </a:graphicData>
            </a:graphic>
          </wp:inline>
        </w:drawing>
      </w:r>
    </w:p>
    <w:p w14:paraId="7E0AE39C" w14:textId="77777777" w:rsidR="00E42DFD" w:rsidRPr="008D3E85" w:rsidRDefault="003833D2">
      <w:pPr>
        <w:spacing w:before="240" w:after="240" w:line="360" w:lineRule="auto"/>
        <w:ind w:right="49"/>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Derivado de lo anterior, se presume que el </w:t>
      </w:r>
      <w:r w:rsidRPr="008D3E85">
        <w:rPr>
          <w:rFonts w:ascii="Palatino Linotype" w:eastAsia="Palatino Linotype" w:hAnsi="Palatino Linotype" w:cs="Palatino Linotype"/>
          <w:b/>
        </w:rPr>
        <w:t xml:space="preserve">Sujeto Obligado, </w:t>
      </w:r>
      <w:r w:rsidRPr="008D3E85">
        <w:rPr>
          <w:rFonts w:ascii="Palatino Linotype" w:eastAsia="Palatino Linotype" w:hAnsi="Palatino Linotype" w:cs="Palatino Linotype"/>
        </w:rPr>
        <w:t xml:space="preserve">al ser un ente retenedor del impuesto sobre la renta que se genere por ingresos por salarios </w:t>
      </w:r>
      <w:r w:rsidRPr="008D3E85">
        <w:rPr>
          <w:rFonts w:ascii="Palatino Linotype" w:eastAsia="Palatino Linotype" w:hAnsi="Palatino Linotype" w:cs="Palatino Linotype"/>
          <w:sz w:val="22"/>
          <w:szCs w:val="22"/>
        </w:rPr>
        <w:t>-y en general por la prestación de un servicio-</w:t>
      </w:r>
      <w:r w:rsidR="005000F6" w:rsidRPr="008D3E85">
        <w:rPr>
          <w:rFonts w:ascii="Palatino Linotype" w:eastAsia="Palatino Linotype" w:hAnsi="Palatino Linotype" w:cs="Palatino Linotype"/>
          <w:sz w:val="22"/>
          <w:szCs w:val="22"/>
        </w:rPr>
        <w:t>,</w:t>
      </w:r>
      <w:r w:rsidRPr="008D3E85">
        <w:rPr>
          <w:rFonts w:ascii="Palatino Linotype" w:eastAsia="Palatino Linotype" w:hAnsi="Palatino Linotype" w:cs="Palatino Linotype"/>
        </w:rPr>
        <w:t xml:space="preserve"> y encontrarse constreñido a entregar un comprobante fiscal digital por internet que ampare dichas retenciones, para el cumplimiento de las obligaciones fiscales que le impone la Ley, podría encontrarse en posibilidad de entregar la información que es tema de estudio, toda vez que la información alojada en el referido aplicativo se alimenta con la información que deriva del timbrado de los comprobantes fiscales, una vez que estos se generan, siendo procedente ordenar, en versión pública de ser necesario, la entrega de los reportes generados en el visor de comprobantes de nómina del patrón, que le fueron requeridos de los años 2018, 2019, 2020 y 2021, para el caso de que cuente con ellos.</w:t>
      </w:r>
    </w:p>
    <w:p w14:paraId="02CACB5D" w14:textId="77777777" w:rsidR="00E42DFD" w:rsidRPr="008D3E85" w:rsidRDefault="003833D2">
      <w:pPr>
        <w:spacing w:before="240" w:after="240" w:line="360" w:lineRule="auto"/>
        <w:ind w:right="49"/>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No </w:t>
      </w:r>
      <w:proofErr w:type="gramStart"/>
      <w:r w:rsidRPr="008D3E85">
        <w:rPr>
          <w:rFonts w:ascii="Palatino Linotype" w:eastAsia="Palatino Linotype" w:hAnsi="Palatino Linotype" w:cs="Palatino Linotype"/>
        </w:rPr>
        <w:t>obstante</w:t>
      </w:r>
      <w:proofErr w:type="gramEnd"/>
      <w:r w:rsidRPr="008D3E85">
        <w:rPr>
          <w:rFonts w:ascii="Palatino Linotype" w:eastAsia="Palatino Linotype" w:hAnsi="Palatino Linotype" w:cs="Palatino Linotype"/>
        </w:rPr>
        <w:t xml:space="preserve"> de lo anterior, no debe perderse de vista que la normatividad aplicable no establece como obligatorio el uso de dicha herramienta, por lo que, si la información a la que se hace referencia no obra en los archivos del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 xml:space="preserve"> bastará con que así se haga del conocimiento del particular para tener por colmado el derecho de acceso del particular.</w:t>
      </w:r>
    </w:p>
    <w:p w14:paraId="38E873A5" w14:textId="77777777" w:rsidR="00E42DFD" w:rsidRPr="008D3E85" w:rsidRDefault="003833D2">
      <w:pPr>
        <w:spacing w:before="240" w:after="240" w:line="360" w:lineRule="auto"/>
        <w:ind w:right="49"/>
        <w:jc w:val="both"/>
        <w:rPr>
          <w:rFonts w:ascii="Palatino Linotype" w:eastAsia="Palatino Linotype" w:hAnsi="Palatino Linotype" w:cs="Palatino Linotype"/>
        </w:rPr>
      </w:pPr>
      <w:r w:rsidRPr="008D3E85">
        <w:rPr>
          <w:rFonts w:ascii="Palatino Linotype" w:eastAsia="Palatino Linotype" w:hAnsi="Palatino Linotype" w:cs="Palatino Linotype"/>
        </w:rPr>
        <w:lastRenderedPageBreak/>
        <w:t>Lo anterior es así en virtud de que los entes públicos únicamente se encuentran obligados a entregar aquella información que les sea requerida y que hubieran generado, administren o posean y obre en sus archivos, en estado en el que se encuentre, más no les constriñe a procesar, generar o resumir información, realizar cálculos o practicar investigaciones para presentarla conforme al interés de los particulares, según lo establece el párrafo segundo de la Ley de Transparencia y Acceso a la Información Pública del Estado de México y Municipios.</w:t>
      </w:r>
    </w:p>
    <w:p w14:paraId="48A95803" w14:textId="77777777" w:rsidR="00E42DFD" w:rsidRPr="008D3E85" w:rsidRDefault="003833D2">
      <w:pPr>
        <w:spacing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Respecto del romano IV mediante el cual se solicita la opinión de no adeudo en el cumplimiento de obligaciones fiscales</w:t>
      </w:r>
      <w:r w:rsidRPr="008D3E85">
        <w:rPr>
          <w:rFonts w:ascii="Palatino Linotype" w:eastAsia="Palatino Linotype" w:hAnsi="Palatino Linotype" w:cs="Palatino Linotype"/>
          <w:i/>
        </w:rPr>
        <w:t xml:space="preserve">, </w:t>
      </w:r>
      <w:r w:rsidRPr="008D3E85">
        <w:rPr>
          <w:rFonts w:ascii="Palatino Linotype" w:eastAsia="Palatino Linotype" w:hAnsi="Palatino Linotype" w:cs="Palatino Linotype"/>
        </w:rPr>
        <w:t>se menciona que es un trámite que se realiza en línea, a través del portal de internet del SAT</w:t>
      </w:r>
      <w:r w:rsidRPr="008D3E85">
        <w:rPr>
          <w:rFonts w:ascii="Palatino Linotype" w:eastAsia="Palatino Linotype" w:hAnsi="Palatino Linotype" w:cs="Palatino Linotype"/>
          <w:vertAlign w:val="superscript"/>
        </w:rPr>
        <w:footnoteReference w:id="4"/>
      </w:r>
      <w:r w:rsidRPr="008D3E85">
        <w:rPr>
          <w:rFonts w:ascii="Palatino Linotype" w:eastAsia="Palatino Linotype" w:hAnsi="Palatino Linotype" w:cs="Palatino Linotype"/>
        </w:rPr>
        <w:t>, que consiste en un reporte emiti</w:t>
      </w:r>
      <w:r w:rsidR="00E77B5B" w:rsidRPr="008D3E85">
        <w:rPr>
          <w:rFonts w:ascii="Palatino Linotype" w:eastAsia="Palatino Linotype" w:hAnsi="Palatino Linotype" w:cs="Palatino Linotype"/>
        </w:rPr>
        <w:t>do por el SAT que</w:t>
      </w:r>
      <w:r w:rsidRPr="008D3E85">
        <w:rPr>
          <w:rFonts w:ascii="Palatino Linotype" w:eastAsia="Palatino Linotype" w:hAnsi="Palatino Linotype" w:cs="Palatino Linotype"/>
        </w:rPr>
        <w:t xml:space="preserve"> permite consultar de manera instantánea la situación del cumplimiento de las obligaciones fiscales </w:t>
      </w:r>
      <w:r w:rsidRPr="008D3E85">
        <w:rPr>
          <w:rFonts w:ascii="Palatino Linotype" w:eastAsia="Palatino Linotype" w:hAnsi="Palatino Linotype" w:cs="Palatino Linotype"/>
          <w:u w:val="single"/>
        </w:rPr>
        <w:t>al momento de la fecha de la consulta</w:t>
      </w:r>
      <w:r w:rsidRPr="008D3E85">
        <w:rPr>
          <w:rFonts w:ascii="Palatino Linotype" w:eastAsia="Palatino Linotype" w:hAnsi="Palatino Linotype" w:cs="Palatino Linotype"/>
        </w:rPr>
        <w:t xml:space="preserve">, por lo que, si el </w:t>
      </w:r>
      <w:r w:rsidRPr="008D3E85">
        <w:rPr>
          <w:rFonts w:ascii="Palatino Linotype" w:eastAsia="Palatino Linotype" w:hAnsi="Palatino Linotype" w:cs="Palatino Linotype"/>
          <w:b/>
        </w:rPr>
        <w:t xml:space="preserve">Sujeto Obligado, </w:t>
      </w:r>
      <w:r w:rsidRPr="008D3E85">
        <w:rPr>
          <w:rFonts w:ascii="Palatino Linotype" w:eastAsia="Palatino Linotype" w:hAnsi="Palatino Linotype" w:cs="Palatino Linotype"/>
        </w:rPr>
        <w:t xml:space="preserve"> entre otras obligaciones fiscales, se encuentra constreñido a retener el impuesto sobre la renta, así como enterarlo al Servicio de Administración Tributaria, a través de sus declaraciones provisionales y anual, resulta de interés a la sociedad el conocer si se encuentra al corriente </w:t>
      </w:r>
      <w:r w:rsidR="00E77B5B" w:rsidRPr="008D3E85">
        <w:rPr>
          <w:rFonts w:ascii="Palatino Linotype" w:eastAsia="Palatino Linotype" w:hAnsi="Palatino Linotype" w:cs="Palatino Linotype"/>
        </w:rPr>
        <w:t>en el cumplimiento de las mismas</w:t>
      </w:r>
      <w:r w:rsidRPr="008D3E85">
        <w:rPr>
          <w:rFonts w:ascii="Palatino Linotype" w:eastAsia="Palatino Linotype" w:hAnsi="Palatino Linotype" w:cs="Palatino Linotype"/>
        </w:rPr>
        <w:t xml:space="preserve">, consecuentemente es procedente ordenar la entrega del referido </w:t>
      </w:r>
      <w:r w:rsidR="00E77B5B" w:rsidRPr="008D3E85">
        <w:rPr>
          <w:rFonts w:ascii="Palatino Linotype" w:eastAsia="Palatino Linotype" w:hAnsi="Palatino Linotype" w:cs="Palatino Linotype"/>
        </w:rPr>
        <w:t>documento</w:t>
      </w:r>
      <w:r w:rsidRPr="008D3E85">
        <w:rPr>
          <w:rFonts w:ascii="Palatino Linotype" w:eastAsia="Palatino Linotype" w:hAnsi="Palatino Linotype" w:cs="Palatino Linotype"/>
        </w:rPr>
        <w:t>, para tener por atendido el requerimiento de información, para lo cual no está demás señalar que en el portal del SAT, se contemplan las siguientes opciones para su obtención:</w:t>
      </w:r>
    </w:p>
    <w:p w14:paraId="23A2381E" w14:textId="77777777" w:rsidR="00E42DFD" w:rsidRPr="008D3E85" w:rsidRDefault="003833D2">
      <w:pPr>
        <w:spacing w:line="360" w:lineRule="auto"/>
        <w:jc w:val="center"/>
        <w:rPr>
          <w:rFonts w:ascii="Palatino Linotype" w:eastAsia="Palatino Linotype" w:hAnsi="Palatino Linotype" w:cs="Palatino Linotype"/>
        </w:rPr>
      </w:pPr>
      <w:r w:rsidRPr="008D3E85">
        <w:rPr>
          <w:rFonts w:ascii="Palatino Linotype" w:eastAsia="Palatino Linotype" w:hAnsi="Palatino Linotype" w:cs="Palatino Linotype"/>
          <w:noProof/>
        </w:rPr>
        <w:lastRenderedPageBreak/>
        <w:drawing>
          <wp:inline distT="0" distB="0" distL="0" distR="0" wp14:anchorId="474F3E5F" wp14:editId="4618A4AB">
            <wp:extent cx="4140000" cy="2969706"/>
            <wp:effectExtent l="0" t="0" r="0" b="0"/>
            <wp:docPr id="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140000" cy="2969706"/>
                    </a:xfrm>
                    <a:prstGeom prst="rect">
                      <a:avLst/>
                    </a:prstGeom>
                    <a:ln/>
                  </pic:spPr>
                </pic:pic>
              </a:graphicData>
            </a:graphic>
          </wp:inline>
        </w:drawing>
      </w:r>
    </w:p>
    <w:p w14:paraId="214FA640"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Asimismo, la Resolución Miscelánea Fiscal para 2022 establece, en la regla 2.1.37 el procedimiento que debe observarse para la obtención de la opinión de cumpli</w:t>
      </w:r>
      <w:r w:rsidR="00E77B5B" w:rsidRPr="008D3E85">
        <w:rPr>
          <w:rFonts w:ascii="Palatino Linotype" w:eastAsia="Palatino Linotype" w:hAnsi="Palatino Linotype" w:cs="Palatino Linotype"/>
        </w:rPr>
        <w:t>miento de obligaciones fiscales,</w:t>
      </w:r>
      <w:r w:rsidRPr="008D3E85">
        <w:rPr>
          <w:rFonts w:ascii="Palatino Linotype" w:eastAsia="Palatino Linotype" w:hAnsi="Palatino Linotype" w:cs="Palatino Linotype"/>
        </w:rPr>
        <w:t xml:space="preserve"> a saber:</w:t>
      </w:r>
    </w:p>
    <w:p w14:paraId="07A9A671"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noProof/>
        </w:rPr>
        <w:drawing>
          <wp:inline distT="0" distB="0" distL="0" distR="0" wp14:anchorId="3A720C03" wp14:editId="4443AB67">
            <wp:extent cx="5609590" cy="1934210"/>
            <wp:effectExtent l="0" t="0" r="0" b="0"/>
            <wp:docPr id="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609590" cy="1934210"/>
                    </a:xfrm>
                    <a:prstGeom prst="rect">
                      <a:avLst/>
                    </a:prstGeom>
                    <a:ln/>
                  </pic:spPr>
                </pic:pic>
              </a:graphicData>
            </a:graphic>
          </wp:inline>
        </w:drawing>
      </w:r>
    </w:p>
    <w:p w14:paraId="1262F194"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La multicitada opinión se generará atendiendo a la situación fiscal del contribuyente en los siguientes sentidos:</w:t>
      </w:r>
    </w:p>
    <w:p w14:paraId="78DA7AE7" w14:textId="77777777" w:rsidR="00E42DFD" w:rsidRPr="008D3E85" w:rsidRDefault="003833D2">
      <w:pPr>
        <w:spacing w:before="240" w:after="240" w:line="360" w:lineRule="auto"/>
        <w:ind w:left="284"/>
        <w:jc w:val="both"/>
        <w:rPr>
          <w:rFonts w:ascii="Palatino Linotype" w:eastAsia="Palatino Linotype" w:hAnsi="Palatino Linotype" w:cs="Palatino Linotype"/>
        </w:rPr>
      </w:pPr>
      <w:r w:rsidRPr="008D3E85">
        <w:rPr>
          <w:rFonts w:ascii="Palatino Linotype" w:eastAsia="Palatino Linotype" w:hAnsi="Palatino Linotype" w:cs="Palatino Linotype"/>
          <w:b/>
        </w:rPr>
        <w:lastRenderedPageBreak/>
        <w:t xml:space="preserve">- </w:t>
      </w:r>
      <w:proofErr w:type="gramStart"/>
      <w:r w:rsidRPr="008D3E85">
        <w:rPr>
          <w:rFonts w:ascii="Palatino Linotype" w:eastAsia="Palatino Linotype" w:hAnsi="Palatino Linotype" w:cs="Palatino Linotype"/>
          <w:b/>
        </w:rPr>
        <w:t>Positiva.</w:t>
      </w:r>
      <w:r w:rsidRPr="008D3E85">
        <w:rPr>
          <w:rFonts w:ascii="Palatino Linotype" w:eastAsia="Palatino Linotype" w:hAnsi="Palatino Linotype" w:cs="Palatino Linotype"/>
        </w:rPr>
        <w:t>-</w:t>
      </w:r>
      <w:proofErr w:type="gramEnd"/>
      <w:r w:rsidRPr="008D3E85">
        <w:rPr>
          <w:rFonts w:ascii="Palatino Linotype" w:eastAsia="Palatino Linotype" w:hAnsi="Palatino Linotype" w:cs="Palatino Linotype"/>
        </w:rPr>
        <w:t xml:space="preserve"> Cuando el contribuyente esté inscrito y al corriente en el cumplimiento de las obligaciones que se consideran en los numerales 1 a 12 de esta regla.</w:t>
      </w:r>
    </w:p>
    <w:p w14:paraId="70A9DC56" w14:textId="77777777" w:rsidR="00E42DFD" w:rsidRPr="008D3E85" w:rsidRDefault="003833D2">
      <w:pPr>
        <w:spacing w:before="240" w:after="240" w:line="360" w:lineRule="auto"/>
        <w:ind w:left="284"/>
        <w:jc w:val="both"/>
        <w:rPr>
          <w:rFonts w:ascii="Palatino Linotype" w:eastAsia="Palatino Linotype" w:hAnsi="Palatino Linotype" w:cs="Palatino Linotype"/>
        </w:rPr>
      </w:pPr>
      <w:r w:rsidRPr="008D3E85">
        <w:rPr>
          <w:rFonts w:ascii="Palatino Linotype" w:eastAsia="Palatino Linotype" w:hAnsi="Palatino Linotype" w:cs="Palatino Linotype"/>
          <w:b/>
        </w:rPr>
        <w:t xml:space="preserve">- </w:t>
      </w:r>
      <w:proofErr w:type="gramStart"/>
      <w:r w:rsidRPr="008D3E85">
        <w:rPr>
          <w:rFonts w:ascii="Palatino Linotype" w:eastAsia="Palatino Linotype" w:hAnsi="Palatino Linotype" w:cs="Palatino Linotype"/>
          <w:b/>
        </w:rPr>
        <w:t>Negativa.-</w:t>
      </w:r>
      <w:proofErr w:type="gramEnd"/>
      <w:r w:rsidRPr="008D3E85">
        <w:rPr>
          <w:rFonts w:ascii="Palatino Linotype" w:eastAsia="Palatino Linotype" w:hAnsi="Palatino Linotype" w:cs="Palatino Linotype"/>
        </w:rPr>
        <w:t xml:space="preserve"> Cuando el contribuyente no esté al corriente en el cumplimiento de las obligaciones que se consideran en los numerales 1 a 12 de esta regla.</w:t>
      </w:r>
    </w:p>
    <w:p w14:paraId="3F76C927" w14:textId="77777777" w:rsidR="00E42DFD" w:rsidRPr="008D3E85" w:rsidRDefault="003833D2">
      <w:pPr>
        <w:spacing w:before="240" w:after="240" w:line="360" w:lineRule="auto"/>
        <w:ind w:left="284"/>
        <w:jc w:val="both"/>
        <w:rPr>
          <w:rFonts w:ascii="Palatino Linotype" w:eastAsia="Palatino Linotype" w:hAnsi="Palatino Linotype" w:cs="Palatino Linotype"/>
        </w:rPr>
      </w:pPr>
      <w:r w:rsidRPr="008D3E85">
        <w:rPr>
          <w:rFonts w:ascii="Palatino Linotype" w:eastAsia="Palatino Linotype" w:hAnsi="Palatino Linotype" w:cs="Palatino Linotype"/>
          <w:b/>
        </w:rPr>
        <w:t xml:space="preserve">- Inscrito sin </w:t>
      </w:r>
      <w:proofErr w:type="gramStart"/>
      <w:r w:rsidRPr="008D3E85">
        <w:rPr>
          <w:rFonts w:ascii="Palatino Linotype" w:eastAsia="Palatino Linotype" w:hAnsi="Palatino Linotype" w:cs="Palatino Linotype"/>
          <w:b/>
        </w:rPr>
        <w:t>obligaciones.</w:t>
      </w:r>
      <w:r w:rsidRPr="008D3E85">
        <w:rPr>
          <w:rFonts w:ascii="Palatino Linotype" w:eastAsia="Palatino Linotype" w:hAnsi="Palatino Linotype" w:cs="Palatino Linotype"/>
        </w:rPr>
        <w:t>-</w:t>
      </w:r>
      <w:proofErr w:type="gramEnd"/>
      <w:r w:rsidRPr="008D3E85">
        <w:rPr>
          <w:rFonts w:ascii="Palatino Linotype" w:eastAsia="Palatino Linotype" w:hAnsi="Palatino Linotype" w:cs="Palatino Linotype"/>
        </w:rPr>
        <w:t xml:space="preserve"> Cuando el contribuyente está inscrito en el RFC pero no tiene obligaciones fiscales.</w:t>
      </w:r>
    </w:p>
    <w:p w14:paraId="4B0FA506"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La autoridad, a fin de generar la opinión del cumplimiento de obligaciones fiscales, revisará que el contribuyente solicitante:</w:t>
      </w:r>
    </w:p>
    <w:p w14:paraId="323AB870" w14:textId="77777777" w:rsidR="00E42DFD" w:rsidRPr="008D3E85" w:rsidRDefault="003833D2">
      <w:pPr>
        <w:spacing w:before="240" w:after="240" w:line="360" w:lineRule="auto"/>
        <w:jc w:val="center"/>
        <w:rPr>
          <w:rFonts w:ascii="Palatino Linotype" w:eastAsia="Palatino Linotype" w:hAnsi="Palatino Linotype" w:cs="Palatino Linotype"/>
          <w:b/>
        </w:rPr>
      </w:pPr>
      <w:r w:rsidRPr="008D3E85">
        <w:rPr>
          <w:rFonts w:ascii="Palatino Linotype" w:eastAsia="Palatino Linotype" w:hAnsi="Palatino Linotype" w:cs="Palatino Linotype"/>
          <w:b/>
          <w:noProof/>
        </w:rPr>
        <w:drawing>
          <wp:inline distT="0" distB="0" distL="0" distR="0" wp14:anchorId="73135FDD" wp14:editId="49518C22">
            <wp:extent cx="5040000" cy="3657604"/>
            <wp:effectExtent l="0" t="0" r="0" b="0"/>
            <wp:docPr id="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b="27427"/>
                    <a:stretch>
                      <a:fillRect/>
                    </a:stretch>
                  </pic:blipFill>
                  <pic:spPr>
                    <a:xfrm>
                      <a:off x="0" y="0"/>
                      <a:ext cx="5040000" cy="3657604"/>
                    </a:xfrm>
                    <a:prstGeom prst="rect">
                      <a:avLst/>
                    </a:prstGeom>
                    <a:ln/>
                  </pic:spPr>
                </pic:pic>
              </a:graphicData>
            </a:graphic>
          </wp:inline>
        </w:drawing>
      </w:r>
    </w:p>
    <w:p w14:paraId="11C271B0" w14:textId="77777777" w:rsidR="00E42DFD" w:rsidRPr="008D3E85" w:rsidRDefault="003833D2">
      <w:pPr>
        <w:spacing w:before="240" w:after="240" w:line="360" w:lineRule="auto"/>
        <w:jc w:val="center"/>
        <w:rPr>
          <w:rFonts w:ascii="Palatino Linotype" w:eastAsia="Palatino Linotype" w:hAnsi="Palatino Linotype" w:cs="Palatino Linotype"/>
        </w:rPr>
      </w:pPr>
      <w:r w:rsidRPr="008D3E85">
        <w:rPr>
          <w:rFonts w:ascii="Palatino Linotype" w:eastAsia="Palatino Linotype" w:hAnsi="Palatino Linotype" w:cs="Palatino Linotype"/>
          <w:b/>
          <w:noProof/>
        </w:rPr>
        <w:lastRenderedPageBreak/>
        <w:drawing>
          <wp:inline distT="0" distB="0" distL="0" distR="0" wp14:anchorId="5879CF17" wp14:editId="540A7DEB">
            <wp:extent cx="5040000" cy="1391921"/>
            <wp:effectExtent l="0" t="0" r="0" b="0"/>
            <wp:docPr id="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t="72383"/>
                    <a:stretch>
                      <a:fillRect/>
                    </a:stretch>
                  </pic:blipFill>
                  <pic:spPr>
                    <a:xfrm>
                      <a:off x="0" y="0"/>
                      <a:ext cx="5040000" cy="1391921"/>
                    </a:xfrm>
                    <a:prstGeom prst="rect">
                      <a:avLst/>
                    </a:prstGeom>
                    <a:ln/>
                  </pic:spPr>
                </pic:pic>
              </a:graphicData>
            </a:graphic>
          </wp:inline>
        </w:drawing>
      </w:r>
    </w:p>
    <w:p w14:paraId="6B902DF9"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Tocante a los romanos II y III, mediante los cuales se requiere la</w:t>
      </w:r>
      <w:r w:rsidRPr="008D3E85">
        <w:rPr>
          <w:rFonts w:ascii="Palatino Linotype" w:eastAsia="Palatino Linotype" w:hAnsi="Palatino Linotype" w:cs="Palatino Linotype"/>
          <w:sz w:val="28"/>
          <w:szCs w:val="28"/>
        </w:rPr>
        <w:t xml:space="preserve"> </w:t>
      </w:r>
      <w:r w:rsidRPr="008D3E85">
        <w:rPr>
          <w:rFonts w:ascii="Palatino Linotype" w:eastAsia="Palatino Linotype" w:hAnsi="Palatino Linotype" w:cs="Palatino Linotype"/>
          <w:i/>
        </w:rPr>
        <w:t>constancia de situación fiscal de no adeudo emitida por el INFONAVIT, generada desde el portal empresarial de esa Institución, a través de internet</w:t>
      </w:r>
      <w:r w:rsidRPr="008D3E85">
        <w:rPr>
          <w:rFonts w:ascii="Palatino Linotype" w:eastAsia="Palatino Linotype" w:hAnsi="Palatino Linotype" w:cs="Palatino Linotype"/>
        </w:rPr>
        <w:t xml:space="preserve"> y </w:t>
      </w:r>
      <w:r w:rsidRPr="008D3E85">
        <w:rPr>
          <w:rFonts w:ascii="Palatino Linotype" w:eastAsia="Palatino Linotype" w:hAnsi="Palatino Linotype" w:cs="Palatino Linotype"/>
          <w:i/>
        </w:rPr>
        <w:t>la opinión de no adeudo en el cumplimiento de obligaciones fiscales en materia de seguridad social emitida por el IMSS, generada desde el portal de esa Institución, a través de internet,</w:t>
      </w:r>
      <w:r w:rsidRPr="008D3E85">
        <w:rPr>
          <w:rFonts w:ascii="Palatino Linotype" w:eastAsia="Palatino Linotype" w:hAnsi="Palatino Linotype" w:cs="Palatino Linotype"/>
        </w:rPr>
        <w:t xml:space="preserve"> es de recordar que el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 xml:space="preserve"> mediante su respuesta expresó que no era sujeto obligado del IMSS y del INFONAVIT, declarándose incompetente en términos del artículo 167 de la Ley de Transparencia y Acceso a la Información Pública del Estado de México y Municipios.</w:t>
      </w:r>
    </w:p>
    <w:p w14:paraId="15409CC6"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En tal sentido, con relación a la opinión de cumplimiento emitida por el Instituto del Fondo Nacional de la Vivienda para los Trabajadores, INFONAVIT, resulta alusivo el contenido del artículo 123 apartado A, fracción XII de la Constitución Política de los Estados Unidos Mexicanos, el cual establece las bases que rigen las relaciones laborales entre las empresas y los particulares, se cita a continuación, para mayor referencia:</w:t>
      </w:r>
    </w:p>
    <w:p w14:paraId="6ACB2062" w14:textId="77777777" w:rsidR="00E42DFD" w:rsidRPr="008D3E85" w:rsidRDefault="003833D2">
      <w:pPr>
        <w:ind w:left="851"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 xml:space="preserve">“Artículo 123. </w:t>
      </w:r>
      <w:r w:rsidRPr="008D3E85">
        <w:rPr>
          <w:rFonts w:ascii="Palatino Linotype" w:eastAsia="Palatino Linotype" w:hAnsi="Palatino Linotype" w:cs="Palatino Linotype"/>
          <w:i/>
          <w:sz w:val="22"/>
          <w:szCs w:val="22"/>
        </w:rPr>
        <w:t>Toda persona tiene derecho al trabajo digno y socialmente útil; al efecto, se promoverán la creación de empleos y la organización social de trabajo, conforme a la ley.</w:t>
      </w:r>
    </w:p>
    <w:p w14:paraId="0DA6423F" w14:textId="77777777" w:rsidR="00E42DFD" w:rsidRPr="008D3E85" w:rsidRDefault="003833D2">
      <w:pPr>
        <w:ind w:left="851"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El Congreso de la Unión, sin contravenir a las bases siguientes deberá expedir leyes sobre el trabajo, las cuales regirán:</w:t>
      </w:r>
    </w:p>
    <w:p w14:paraId="3E481B11" w14:textId="77777777" w:rsidR="00E42DFD" w:rsidRPr="008D3E85" w:rsidRDefault="003833D2">
      <w:pPr>
        <w:ind w:left="1134"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lastRenderedPageBreak/>
        <w:t xml:space="preserve">A. </w:t>
      </w:r>
      <w:r w:rsidRPr="008D3E85">
        <w:rPr>
          <w:rFonts w:ascii="Palatino Linotype" w:eastAsia="Palatino Linotype" w:hAnsi="Palatino Linotype" w:cs="Palatino Linotype"/>
          <w:i/>
          <w:sz w:val="22"/>
          <w:szCs w:val="22"/>
        </w:rPr>
        <w:t>Entre los obreros, jornaleros, empleados domésticos, artesanos y de una manera general, todo contrato de trabajo:</w:t>
      </w:r>
    </w:p>
    <w:p w14:paraId="6F432D25" w14:textId="77777777" w:rsidR="00E42DFD" w:rsidRPr="008D3E85" w:rsidRDefault="003833D2">
      <w:pPr>
        <w:ind w:left="1418"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w:t>
      </w:r>
    </w:p>
    <w:p w14:paraId="7F27D9B3" w14:textId="77777777" w:rsidR="00E42DFD" w:rsidRPr="008D3E85" w:rsidRDefault="003833D2">
      <w:pPr>
        <w:ind w:left="1418"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XII</w:t>
      </w:r>
      <w:r w:rsidRPr="008D3E85">
        <w:rPr>
          <w:rFonts w:ascii="Palatino Linotype" w:eastAsia="Palatino Linotype" w:hAnsi="Palatino Linotype" w:cs="Palatino Linotype"/>
          <w:i/>
          <w:sz w:val="22"/>
          <w:szCs w:val="22"/>
        </w:rPr>
        <w:t xml:space="preserve">. Toda empresa agrícola, industrial, minera o de cualquier otra clase de trabajo, estará obligada, según lo determinen las leyes reglamentarias a proporcionar a los trabajadores habitaciones cómodas e higiénicas. </w:t>
      </w:r>
      <w:r w:rsidRPr="008D3E85">
        <w:rPr>
          <w:rFonts w:ascii="Palatino Linotype" w:eastAsia="Palatino Linotype" w:hAnsi="Palatino Linotype" w:cs="Palatino Linotype"/>
          <w:b/>
          <w:i/>
          <w:sz w:val="22"/>
          <w:szCs w:val="22"/>
        </w:rPr>
        <w:t>Esta obligación se cumplirá mediante las aportaciones que las empresas hagan a un fondo nacional de la vivienda a fin de constituir depósitos en favor de sus trabajadores</w:t>
      </w:r>
      <w:r w:rsidRPr="008D3E85">
        <w:rPr>
          <w:rFonts w:ascii="Palatino Linotype" w:eastAsia="Palatino Linotype" w:hAnsi="Palatino Linotype" w:cs="Palatino Linotype"/>
          <w:i/>
          <w:sz w:val="22"/>
          <w:szCs w:val="22"/>
        </w:rPr>
        <w:t xml:space="preserve"> y establecer un sistema de financiamiento que permita otorgar a éstos crédito barato y suficiente para que adquieran en propiedad tales habitaciones.</w:t>
      </w:r>
    </w:p>
    <w:p w14:paraId="36D7B292" w14:textId="77777777" w:rsidR="00E42DFD" w:rsidRPr="008D3E85" w:rsidRDefault="003833D2">
      <w:pPr>
        <w:ind w:left="851"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 xml:space="preserve">Se considera de utilidad social la expedición de una ley para la creación de un organismo integrado por representantes del Gobierno Federal, de los trabajadores y de los patrones, que administre los recursos del fondo nacional de la vivienda. </w:t>
      </w:r>
      <w:r w:rsidRPr="008D3E85">
        <w:rPr>
          <w:rFonts w:ascii="Palatino Linotype" w:eastAsia="Palatino Linotype" w:hAnsi="Palatino Linotype" w:cs="Palatino Linotype"/>
          <w:i/>
          <w:sz w:val="22"/>
          <w:szCs w:val="22"/>
        </w:rPr>
        <w:t>Dicha ley regulará las formas y procedimientos conforme a los cuales los trabajadores podrán adquirir en propiedad las habitaciones antes mencionadas.”</w:t>
      </w:r>
    </w:p>
    <w:p w14:paraId="0BEA5F56"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Por otro </w:t>
      </w:r>
      <w:proofErr w:type="gramStart"/>
      <w:r w:rsidRPr="008D3E85">
        <w:rPr>
          <w:rFonts w:ascii="Palatino Linotype" w:eastAsia="Palatino Linotype" w:hAnsi="Palatino Linotype" w:cs="Palatino Linotype"/>
        </w:rPr>
        <w:t>lado</w:t>
      </w:r>
      <w:proofErr w:type="gramEnd"/>
      <w:r w:rsidRPr="008D3E85">
        <w:rPr>
          <w:rFonts w:ascii="Palatino Linotype" w:eastAsia="Palatino Linotype" w:hAnsi="Palatino Linotype" w:cs="Palatino Linotype"/>
        </w:rPr>
        <w:t xml:space="preserve"> de conformidad con los artículos 2 y 3 de Ley del Instituto del Fondo Nacional de la Vivienda para los Trabajadores, el Instituto es un organismo de servicio social con personalidad jurídica y patrimonio propio, cuyos objetivos son entre otros, administrar los recursos del Fondo Nacional de Vivienda, se cita para mayor referencia:</w:t>
      </w:r>
    </w:p>
    <w:p w14:paraId="395826FB" w14:textId="77777777" w:rsidR="00E42DFD" w:rsidRPr="008D3E85" w:rsidRDefault="003833D2">
      <w:pPr>
        <w:ind w:left="851"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“Artículo 3o.-</w:t>
      </w:r>
      <w:r w:rsidRPr="008D3E85">
        <w:rPr>
          <w:rFonts w:ascii="Palatino Linotype" w:eastAsia="Palatino Linotype" w:hAnsi="Palatino Linotype" w:cs="Palatino Linotype"/>
          <w:i/>
          <w:sz w:val="22"/>
          <w:szCs w:val="22"/>
        </w:rPr>
        <w:t xml:space="preserve"> El Instituto tiene por objeto:</w:t>
      </w:r>
    </w:p>
    <w:p w14:paraId="05DC42A1" w14:textId="77777777" w:rsidR="00E42DFD" w:rsidRPr="008D3E85" w:rsidRDefault="003833D2">
      <w:pPr>
        <w:ind w:left="1134"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w:t>
      </w:r>
      <w:r w:rsidRPr="008D3E85">
        <w:rPr>
          <w:rFonts w:ascii="Palatino Linotype" w:eastAsia="Palatino Linotype" w:hAnsi="Palatino Linotype" w:cs="Palatino Linotype"/>
          <w:i/>
          <w:sz w:val="22"/>
          <w:szCs w:val="22"/>
        </w:rPr>
        <w:t>- Administrar los recursos del Fondo Nacional de la Vivienda;</w:t>
      </w:r>
    </w:p>
    <w:p w14:paraId="6DF4CCFD" w14:textId="77777777" w:rsidR="00E42DFD" w:rsidRPr="008D3E85" w:rsidRDefault="003833D2">
      <w:pPr>
        <w:ind w:left="1134"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II.</w:t>
      </w:r>
      <w:r w:rsidRPr="008D3E85">
        <w:rPr>
          <w:rFonts w:ascii="Palatino Linotype" w:eastAsia="Palatino Linotype" w:hAnsi="Palatino Linotype" w:cs="Palatino Linotype"/>
          <w:i/>
          <w:sz w:val="22"/>
          <w:szCs w:val="22"/>
        </w:rPr>
        <w:t>- Establecer y operar un sistema de financiamiento que permita a los trabajadores obtener crédito barato y suficiente para:</w:t>
      </w:r>
    </w:p>
    <w:p w14:paraId="6368F015" w14:textId="77777777" w:rsidR="00E42DFD" w:rsidRPr="008D3E85" w:rsidRDefault="003833D2">
      <w:pPr>
        <w:ind w:left="1418"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a</w:t>
      </w:r>
      <w:proofErr w:type="gramStart"/>
      <w:r w:rsidRPr="008D3E85">
        <w:rPr>
          <w:rFonts w:ascii="Palatino Linotype" w:eastAsia="Palatino Linotype" w:hAnsi="Palatino Linotype" w:cs="Palatino Linotype"/>
          <w:b/>
          <w:i/>
          <w:sz w:val="22"/>
          <w:szCs w:val="22"/>
        </w:rPr>
        <w:t>)</w:t>
      </w:r>
      <w:r w:rsidRPr="008D3E85">
        <w:rPr>
          <w:rFonts w:ascii="Palatino Linotype" w:eastAsia="Palatino Linotype" w:hAnsi="Palatino Linotype" w:cs="Palatino Linotype"/>
          <w:i/>
          <w:sz w:val="22"/>
          <w:szCs w:val="22"/>
        </w:rPr>
        <w:t>.-</w:t>
      </w:r>
      <w:proofErr w:type="gramEnd"/>
      <w:r w:rsidRPr="008D3E85">
        <w:rPr>
          <w:rFonts w:ascii="Palatino Linotype" w:eastAsia="Palatino Linotype" w:hAnsi="Palatino Linotype" w:cs="Palatino Linotype"/>
          <w:i/>
          <w:sz w:val="22"/>
          <w:szCs w:val="22"/>
        </w:rPr>
        <w:t xml:space="preserve"> La adquisición en propiedad de habitaciones cómodas e higiénicas,</w:t>
      </w:r>
    </w:p>
    <w:p w14:paraId="4BCF3E4E" w14:textId="77777777" w:rsidR="00E42DFD" w:rsidRPr="008D3E85" w:rsidRDefault="003833D2">
      <w:pPr>
        <w:ind w:left="1418"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b</w:t>
      </w:r>
      <w:proofErr w:type="gramStart"/>
      <w:r w:rsidRPr="008D3E85">
        <w:rPr>
          <w:rFonts w:ascii="Palatino Linotype" w:eastAsia="Palatino Linotype" w:hAnsi="Palatino Linotype" w:cs="Palatino Linotype"/>
          <w:b/>
          <w:i/>
          <w:sz w:val="22"/>
          <w:szCs w:val="22"/>
        </w:rPr>
        <w:t>).</w:t>
      </w:r>
      <w:r w:rsidRPr="008D3E85">
        <w:rPr>
          <w:rFonts w:ascii="Palatino Linotype" w:eastAsia="Palatino Linotype" w:hAnsi="Palatino Linotype" w:cs="Palatino Linotype"/>
          <w:i/>
          <w:sz w:val="22"/>
          <w:szCs w:val="22"/>
        </w:rPr>
        <w:t>-</w:t>
      </w:r>
      <w:proofErr w:type="gramEnd"/>
      <w:r w:rsidRPr="008D3E85">
        <w:rPr>
          <w:rFonts w:ascii="Palatino Linotype" w:eastAsia="Palatino Linotype" w:hAnsi="Palatino Linotype" w:cs="Palatino Linotype"/>
          <w:i/>
          <w:sz w:val="22"/>
          <w:szCs w:val="22"/>
        </w:rPr>
        <w:t xml:space="preserve"> La construcción, reparación, ampliación o mejoramiento de sus habitaciones, y</w:t>
      </w:r>
    </w:p>
    <w:p w14:paraId="689606A8" w14:textId="77777777" w:rsidR="00E42DFD" w:rsidRPr="008D3E85" w:rsidRDefault="003833D2">
      <w:pPr>
        <w:ind w:left="1418" w:right="900"/>
        <w:jc w:val="both"/>
        <w:rPr>
          <w:rFonts w:ascii="Palatino Linotype" w:eastAsia="Palatino Linotype" w:hAnsi="Palatino Linotype" w:cs="Palatino Linotype"/>
          <w:i/>
          <w:sz w:val="22"/>
          <w:szCs w:val="22"/>
        </w:rPr>
      </w:pPr>
      <w:proofErr w:type="gramStart"/>
      <w:r w:rsidRPr="008D3E85">
        <w:rPr>
          <w:rFonts w:ascii="Palatino Linotype" w:eastAsia="Palatino Linotype" w:hAnsi="Palatino Linotype" w:cs="Palatino Linotype"/>
          <w:b/>
          <w:i/>
          <w:sz w:val="22"/>
          <w:szCs w:val="22"/>
        </w:rPr>
        <w:t>c)</w:t>
      </w:r>
      <w:r w:rsidRPr="008D3E85">
        <w:rPr>
          <w:rFonts w:ascii="Palatino Linotype" w:eastAsia="Palatino Linotype" w:hAnsi="Palatino Linotype" w:cs="Palatino Linotype"/>
          <w:i/>
          <w:sz w:val="22"/>
          <w:szCs w:val="22"/>
        </w:rPr>
        <w:t>.-</w:t>
      </w:r>
      <w:proofErr w:type="gramEnd"/>
      <w:r w:rsidRPr="008D3E85">
        <w:rPr>
          <w:rFonts w:ascii="Palatino Linotype" w:eastAsia="Palatino Linotype" w:hAnsi="Palatino Linotype" w:cs="Palatino Linotype"/>
          <w:i/>
          <w:sz w:val="22"/>
          <w:szCs w:val="22"/>
        </w:rPr>
        <w:t xml:space="preserve"> El pago de pasivos contraídos por los conceptos anteriores;</w:t>
      </w:r>
    </w:p>
    <w:p w14:paraId="5E8A5071" w14:textId="77777777" w:rsidR="00E42DFD" w:rsidRPr="008D3E85" w:rsidRDefault="003833D2">
      <w:pPr>
        <w:ind w:left="1418" w:right="900"/>
        <w:jc w:val="both"/>
        <w:rPr>
          <w:rFonts w:ascii="Palatino Linotype" w:eastAsia="Palatino Linotype" w:hAnsi="Palatino Linotype" w:cs="Palatino Linotype"/>
          <w:i/>
          <w:sz w:val="22"/>
          <w:szCs w:val="22"/>
        </w:rPr>
      </w:pPr>
      <w:proofErr w:type="gramStart"/>
      <w:r w:rsidRPr="008D3E85">
        <w:rPr>
          <w:rFonts w:ascii="Palatino Linotype" w:eastAsia="Palatino Linotype" w:hAnsi="Palatino Linotype" w:cs="Palatino Linotype"/>
          <w:b/>
          <w:i/>
          <w:sz w:val="22"/>
          <w:szCs w:val="22"/>
        </w:rPr>
        <w:t>d).-</w:t>
      </w:r>
      <w:proofErr w:type="gramEnd"/>
      <w:r w:rsidRPr="008D3E85">
        <w:rPr>
          <w:rFonts w:ascii="Palatino Linotype" w:eastAsia="Palatino Linotype" w:hAnsi="Palatino Linotype" w:cs="Palatino Linotype"/>
          <w:i/>
          <w:sz w:val="22"/>
          <w:szCs w:val="22"/>
        </w:rPr>
        <w:t xml:space="preserve"> La adquisición en propiedad de suelo destinado para la construcción de sus habitaciones;</w:t>
      </w:r>
    </w:p>
    <w:p w14:paraId="7B3CF117" w14:textId="77777777" w:rsidR="00E42DFD" w:rsidRPr="008D3E85" w:rsidRDefault="003833D2">
      <w:pPr>
        <w:ind w:left="1134"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III.</w:t>
      </w:r>
      <w:r w:rsidRPr="008D3E85">
        <w:rPr>
          <w:rFonts w:ascii="Palatino Linotype" w:eastAsia="Palatino Linotype" w:hAnsi="Palatino Linotype" w:cs="Palatino Linotype"/>
          <w:i/>
          <w:sz w:val="22"/>
          <w:szCs w:val="22"/>
        </w:rPr>
        <w:t>- Coordinar y financiar programas de construcción de habitaciones destinadas a ser adquiridas en propiedad por los trabajadores; y</w:t>
      </w:r>
    </w:p>
    <w:p w14:paraId="6BF9EABA" w14:textId="77777777" w:rsidR="00E42DFD" w:rsidRPr="008D3E85" w:rsidRDefault="003833D2">
      <w:pPr>
        <w:ind w:left="1134"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lastRenderedPageBreak/>
        <w:t>IV</w:t>
      </w:r>
      <w:r w:rsidRPr="008D3E85">
        <w:rPr>
          <w:rFonts w:ascii="Palatino Linotype" w:eastAsia="Palatino Linotype" w:hAnsi="Palatino Linotype" w:cs="Palatino Linotype"/>
          <w:i/>
          <w:sz w:val="22"/>
          <w:szCs w:val="22"/>
        </w:rPr>
        <w:t>.- Lo demás a que se refiere la fracción XII del Apartado A del Artículo 123 Constitucional y el</w:t>
      </w:r>
    </w:p>
    <w:p w14:paraId="6DAEC6A5" w14:textId="77777777" w:rsidR="00E42DFD" w:rsidRPr="008D3E85" w:rsidRDefault="003833D2">
      <w:pPr>
        <w:ind w:left="1134" w:right="900"/>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Título Cuarto, Capítulo III de la Ley Federal del Trabajo, así como lo que esta ley establece.”</w:t>
      </w:r>
    </w:p>
    <w:p w14:paraId="6507A97E"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Con base en lo expuesto se concluye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la entrega de la misma, por parte de entidades gubernamentales no resulta procedente, derivado de no encuadrar en los supuestos de los ordenamientos citados, teniéndose por acreditada la incompetencia, declarada por el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w:t>
      </w:r>
    </w:p>
    <w:p w14:paraId="71FE22DC"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Por otro lado, respecto de </w:t>
      </w:r>
      <w:r w:rsidRPr="008D3E85">
        <w:rPr>
          <w:rFonts w:ascii="Palatino Linotype" w:eastAsia="Palatino Linotype" w:hAnsi="Palatino Linotype" w:cs="Palatino Linotype"/>
          <w:i/>
        </w:rPr>
        <w:t xml:space="preserve">la opinión de no adeudo en el cumplimiento de obligaciones fiscales en materia de seguridad social emitida por el IMSS, generada desde el portal de esa Institución, a través de internet, </w:t>
      </w:r>
      <w:r w:rsidRPr="008D3E85">
        <w:rPr>
          <w:rFonts w:ascii="Palatino Linotype" w:eastAsia="Palatino Linotype" w:hAnsi="Palatino Linotype" w:cs="Palatino Linotype"/>
        </w:rPr>
        <w:t>se señala que de conformidad con el artículo 5 de la Ley del Seguro Social</w:t>
      </w:r>
      <w:r w:rsidRPr="008D3E85">
        <w:rPr>
          <w:rFonts w:ascii="Palatino Linotype" w:eastAsia="Palatino Linotype" w:hAnsi="Palatino Linotype" w:cs="Palatino Linotype"/>
          <w:vertAlign w:val="superscript"/>
        </w:rPr>
        <w:footnoteReference w:id="5"/>
      </w:r>
      <w:r w:rsidRPr="008D3E85">
        <w:rPr>
          <w:rFonts w:ascii="Palatino Linotype" w:eastAsia="Palatino Linotype" w:hAnsi="Palatino Linotype" w:cs="Palatino Linotype"/>
        </w:rPr>
        <w:t xml:space="preserve"> el Instituto Mexicano del Seguro Social, IMSS, este es un organismo público descentralizado con personalidad jurídica y patrimonio 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w:t>
      </w:r>
      <w:r w:rsidRPr="008D3E85">
        <w:rPr>
          <w:rFonts w:ascii="Palatino Linotype" w:eastAsia="Palatino Linotype" w:hAnsi="Palatino Linotype" w:cs="Palatino Linotype"/>
        </w:rPr>
        <w:lastRenderedPageBreak/>
        <w:t>bienestar individual y colectivo, así como el otorgamiento de una pensión que, en su caso y previo cumplimiento de los requisitos legales, será garantizada por el Estado.</w:t>
      </w:r>
    </w:p>
    <w:p w14:paraId="3D8C34D4" w14:textId="77777777" w:rsidR="00E42DFD" w:rsidRPr="008D3E85" w:rsidRDefault="003833D2">
      <w:pPr>
        <w:spacing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Sin embargo, en el caso concreto debe precisarse que el Organismo competente para garantizar el derecho a la seguridad social, de los servidores públicos del Estado de México y Municipios, es el Instituto de Seguridad Social del Estado de México y Municipios, ISSEMyM, de conformidad con los artículos 1, 2, 3 y 5 fracciones II y III de la Ley de Seguridad Social para los Servidores Públicos del Estado de México y Municipios, que son del tenor literal siguiente:</w:t>
      </w:r>
    </w:p>
    <w:p w14:paraId="46D379DD"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w:t>
      </w:r>
      <w:r w:rsidRPr="008D3E85">
        <w:rPr>
          <w:rFonts w:ascii="Palatino Linotype" w:eastAsia="Palatino Linotype" w:hAnsi="Palatino Linotype" w:cs="Palatino Linotype"/>
          <w:b/>
          <w:i/>
          <w:sz w:val="22"/>
          <w:szCs w:val="22"/>
        </w:rPr>
        <w:t xml:space="preserve">ARTICULO 1.- </w:t>
      </w:r>
      <w:r w:rsidRPr="008D3E85">
        <w:rPr>
          <w:rFonts w:ascii="Palatino Linotype" w:eastAsia="Palatino Linotype" w:hAnsi="Palatino Linotype" w:cs="Palatino Linotype"/>
          <w:i/>
          <w:sz w:val="22"/>
          <w:szCs w:val="22"/>
        </w:rPr>
        <w:t>La presente ley es de orden público e interés general y tiene por objeto regular el régimen de seguridad social en favor de los servidores públicos del estado y municipios, así como de sus organismos auxiliares y fideicomisos públicos.</w:t>
      </w:r>
    </w:p>
    <w:p w14:paraId="39F6ECC0"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 xml:space="preserve">ARTICULO 2.- </w:t>
      </w:r>
      <w:r w:rsidRPr="008D3E85">
        <w:rPr>
          <w:rFonts w:ascii="Palatino Linotype" w:eastAsia="Palatino Linotype" w:hAnsi="Palatino Linotype" w:cs="Palatino Linotype"/>
          <w:i/>
          <w:sz w:val="22"/>
          <w:szCs w:val="22"/>
        </w:rPr>
        <w:t>La aplicación y cumplimiento del régimen de seguridad social que regula esta ley, le corresponde al Instituto de Seguridad Social del Estado de México y Municipios, organismo público descentralizado con personalidad jurídica y patrimonio propios.</w:t>
      </w:r>
      <w:r w:rsidRPr="008D3E85">
        <w:rPr>
          <w:rFonts w:ascii="Palatino Linotype" w:eastAsia="Palatino Linotype" w:hAnsi="Palatino Linotype" w:cs="Palatino Linotype"/>
          <w:i/>
          <w:sz w:val="22"/>
          <w:szCs w:val="22"/>
        </w:rPr>
        <w:br/>
      </w:r>
      <w:r w:rsidRPr="008D3E85">
        <w:rPr>
          <w:rFonts w:ascii="Palatino Linotype" w:eastAsia="Palatino Linotype" w:hAnsi="Palatino Linotype" w:cs="Palatino Linotype"/>
          <w:b/>
          <w:i/>
          <w:sz w:val="22"/>
          <w:szCs w:val="22"/>
        </w:rPr>
        <w:t>ARTÍCULO 3.-</w:t>
      </w:r>
      <w:r w:rsidRPr="008D3E85">
        <w:rPr>
          <w:rFonts w:ascii="Palatino Linotype" w:eastAsia="Palatino Linotype" w:hAnsi="Palatino Linotype" w:cs="Palatino Linotype"/>
          <w:i/>
          <w:sz w:val="22"/>
          <w:szCs w:val="22"/>
        </w:rPr>
        <w:t xml:space="preserve"> Son sujetos de esta ley:</w:t>
      </w:r>
    </w:p>
    <w:p w14:paraId="50E556F1"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w:t>
      </w:r>
      <w:r w:rsidRPr="008D3E85">
        <w:rPr>
          <w:rFonts w:ascii="Palatino Linotype" w:eastAsia="Palatino Linotype" w:hAnsi="Palatino Linotype" w:cs="Palatino Linotype"/>
          <w:i/>
          <w:sz w:val="22"/>
          <w:szCs w:val="22"/>
        </w:rPr>
        <w:t xml:space="preserve">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0945498D"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 xml:space="preserve">II. </w:t>
      </w:r>
      <w:r w:rsidRPr="008D3E85">
        <w:rPr>
          <w:rFonts w:ascii="Palatino Linotype" w:eastAsia="Palatino Linotype" w:hAnsi="Palatino Linotype" w:cs="Palatino Linotype"/>
          <w:i/>
          <w:sz w:val="22"/>
          <w:szCs w:val="22"/>
        </w:rPr>
        <w:t>Los servidores públicos de las instituciones públicas mencionadas en la fracción anterior;</w:t>
      </w:r>
    </w:p>
    <w:p w14:paraId="42234C36"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III</w:t>
      </w:r>
      <w:r w:rsidRPr="008D3E85">
        <w:rPr>
          <w:rFonts w:ascii="Palatino Linotype" w:eastAsia="Palatino Linotype" w:hAnsi="Palatino Linotype" w:cs="Palatino Linotype"/>
          <w:i/>
          <w:sz w:val="22"/>
          <w:szCs w:val="22"/>
        </w:rPr>
        <w:t>. Los pensionados y pensionistas;</w:t>
      </w:r>
    </w:p>
    <w:p w14:paraId="5F2F90FA"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IV.</w:t>
      </w:r>
      <w:r w:rsidRPr="008D3E85">
        <w:rPr>
          <w:rFonts w:ascii="Palatino Linotype" w:eastAsia="Palatino Linotype" w:hAnsi="Palatino Linotype" w:cs="Palatino Linotype"/>
          <w:i/>
          <w:sz w:val="22"/>
          <w:szCs w:val="22"/>
        </w:rPr>
        <w:t xml:space="preserve"> Los familiares y dependientes económicos de los servidores públicos y de los pensionados.</w:t>
      </w:r>
    </w:p>
    <w:p w14:paraId="3ED9AD19"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ARTICULO 5</w:t>
      </w:r>
      <w:r w:rsidRPr="008D3E85">
        <w:rPr>
          <w:rFonts w:ascii="Palatino Linotype" w:eastAsia="Palatino Linotype" w:hAnsi="Palatino Linotype" w:cs="Palatino Linotype"/>
          <w:i/>
          <w:sz w:val="22"/>
          <w:szCs w:val="22"/>
        </w:rPr>
        <w:t>.- Para los efectos de esta ley se entiende por:</w:t>
      </w:r>
    </w:p>
    <w:p w14:paraId="3FD26F99"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lastRenderedPageBreak/>
        <w:t>…</w:t>
      </w:r>
    </w:p>
    <w:p w14:paraId="0710206B"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II. Institución pública,</w:t>
      </w:r>
      <w:r w:rsidRPr="008D3E85">
        <w:rPr>
          <w:rFonts w:ascii="Palatino Linotype" w:eastAsia="Palatino Linotype" w:hAnsi="Palatino Linotype" w:cs="Palatino Linotype"/>
          <w:i/>
          <w:sz w:val="22"/>
          <w:szCs w:val="22"/>
        </w:rPr>
        <w:t xml:space="preserve"> a los poderes públicos del estado, los ayuntamientos de los municipios y los tribunales administrativos, así como los organismos auxiliares y fideicomisos públicos de carácter estatal y municipal;</w:t>
      </w:r>
    </w:p>
    <w:p w14:paraId="10B86890" w14:textId="77777777" w:rsidR="00E42DFD" w:rsidRPr="008D3E85" w:rsidRDefault="003833D2">
      <w:pPr>
        <w:spacing w:before="120" w:after="120"/>
        <w:ind w:left="1134" w:right="902"/>
        <w:jc w:val="both"/>
        <w:rPr>
          <w:rFonts w:ascii="Palatino Linotype" w:eastAsia="Palatino Linotype" w:hAnsi="Palatino Linotype" w:cs="Palatino Linotype"/>
        </w:rPr>
      </w:pPr>
      <w:r w:rsidRPr="008D3E85">
        <w:rPr>
          <w:rFonts w:ascii="Palatino Linotype" w:eastAsia="Palatino Linotype" w:hAnsi="Palatino Linotype" w:cs="Palatino Linotype"/>
          <w:b/>
          <w:i/>
          <w:sz w:val="22"/>
          <w:szCs w:val="22"/>
        </w:rPr>
        <w:t>III. Servidor público</w:t>
      </w:r>
      <w:r w:rsidRPr="008D3E85">
        <w:rPr>
          <w:rFonts w:ascii="Palatino Linotype" w:eastAsia="Palatino Linotype" w:hAnsi="Palatino Linotype" w:cs="Palatino Linotype"/>
          <w:i/>
          <w:sz w:val="22"/>
          <w:szCs w:val="22"/>
        </w:rPr>
        <w:t>,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14:paraId="0D901EED"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De conformidad con los preceptos legales, se acredita que compete Instituto de Seguridad Social del Estado de México y Municipios, ISSEMyM, re</w:t>
      </w:r>
      <w:r w:rsidRPr="008D3E85">
        <w:rPr>
          <w:rFonts w:ascii="Palatino Linotype" w:eastAsia="Palatino Linotype" w:hAnsi="Palatino Linotype" w:cs="Palatino Linotype"/>
          <w:b/>
        </w:rPr>
        <w:t>g</w:t>
      </w:r>
      <w:r w:rsidRPr="008D3E85">
        <w:rPr>
          <w:rFonts w:ascii="Palatino Linotype" w:eastAsia="Palatino Linotype" w:hAnsi="Palatino Linotype" w:cs="Palatino Linotype"/>
        </w:rPr>
        <w:t xml:space="preserve">ular el régimen de seguridad social en favor de los servidores públicos del estado y municipios, consecuentemente, el </w:t>
      </w:r>
      <w:r w:rsidRPr="008D3E85">
        <w:rPr>
          <w:rFonts w:ascii="Palatino Linotype" w:eastAsia="Palatino Linotype" w:hAnsi="Palatino Linotype" w:cs="Palatino Linotype"/>
          <w:b/>
        </w:rPr>
        <w:t xml:space="preserve">Sujeto Obligado, </w:t>
      </w:r>
      <w:r w:rsidRPr="008D3E85">
        <w:rPr>
          <w:rFonts w:ascii="Palatino Linotype" w:eastAsia="Palatino Linotype" w:hAnsi="Palatino Linotype" w:cs="Palatino Linotype"/>
        </w:rPr>
        <w:t xml:space="preserve">como lo manifestó, resulta incompetente para tener en sus archivos la información relativa a la opinión de cumplimiento de sus obligaciones fiscales en materia de Seguridad Social” emitida por el Instituto Mexicano del Seguro Social, IMSS, teniéndose por acreditada la incompetencia, declarada por el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w:t>
      </w:r>
    </w:p>
    <w:p w14:paraId="6CFF2FEE" w14:textId="77777777" w:rsidR="00E42DFD" w:rsidRPr="008D3E85" w:rsidRDefault="003833D2">
      <w:pPr>
        <w:spacing w:before="240" w:after="240" w:line="360" w:lineRule="auto"/>
        <w:jc w:val="both"/>
        <w:rPr>
          <w:rFonts w:ascii="Palatino Linotype" w:eastAsia="Palatino Linotype" w:hAnsi="Palatino Linotype" w:cs="Palatino Linotype"/>
        </w:rPr>
      </w:pPr>
      <w:bookmarkStart w:id="6" w:name="_heading=h.1fob9te" w:colFirst="0" w:colLast="0"/>
      <w:bookmarkEnd w:id="6"/>
      <w:r w:rsidRPr="008D3E85">
        <w:rPr>
          <w:rFonts w:ascii="Palatino Linotype" w:eastAsia="Palatino Linotype" w:hAnsi="Palatino Linotype" w:cs="Palatino Linotype"/>
        </w:rPr>
        <w:t xml:space="preserve">En este orden de ideas, cabe señalar que una vez advertida la notoria incompetencia por parte del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 xml:space="preserve"> para atender los requerimientos de información lo hizo del conocimiento del particular, sin embargo, no escapa de la óptica de este Organismo Garante que dicha circunstancia no se hizo valer en el plazo establecido para tal efecto, de conformidad con el párrafo primero del artículo 167</w:t>
      </w:r>
      <w:r w:rsidRPr="008D3E85">
        <w:rPr>
          <w:rFonts w:ascii="Palatino Linotype" w:eastAsia="Palatino Linotype" w:hAnsi="Palatino Linotype" w:cs="Palatino Linotype"/>
          <w:vertAlign w:val="superscript"/>
        </w:rPr>
        <w:footnoteReference w:id="6"/>
      </w:r>
      <w:r w:rsidRPr="008D3E85">
        <w:rPr>
          <w:rFonts w:ascii="Palatino Linotype" w:eastAsia="Palatino Linotype" w:hAnsi="Palatino Linotype" w:cs="Palatino Linotype"/>
        </w:rPr>
        <w:t xml:space="preserve"> de la Ley de Transparencia y Acceso a la Información Pública del Estado de México y Municipios, </w:t>
      </w:r>
      <w:r w:rsidRPr="008D3E85">
        <w:rPr>
          <w:rFonts w:ascii="Palatino Linotype" w:eastAsia="Palatino Linotype" w:hAnsi="Palatino Linotype" w:cs="Palatino Linotype"/>
        </w:rPr>
        <w:lastRenderedPageBreak/>
        <w:t>por lo que se le insta para que en próximas ocasiones observe las formalidades que prevén las leyes de la materia a efecto de  no vulnerar el derecho de acceso a la información de los particulares.</w:t>
      </w:r>
    </w:p>
    <w:p w14:paraId="14DEA264" w14:textId="77777777" w:rsidR="00E42DFD" w:rsidRPr="008D3E85" w:rsidRDefault="003833D2">
      <w:pPr>
        <w:spacing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Asimismo,</w:t>
      </w:r>
      <w:r w:rsidR="00687FAE" w:rsidRPr="008D3E85">
        <w:rPr>
          <w:rFonts w:ascii="Palatino Linotype" w:eastAsia="Palatino Linotype" w:hAnsi="Palatino Linotype" w:cs="Palatino Linotype"/>
        </w:rPr>
        <w:t xml:space="preserve"> se hace de su conocimiento</w:t>
      </w:r>
      <w:r w:rsidRPr="008D3E85">
        <w:rPr>
          <w:rFonts w:ascii="Palatino Linotype" w:eastAsia="Palatino Linotype" w:hAnsi="Palatino Linotype" w:cs="Palatino Linotype"/>
        </w:rPr>
        <w:t xml:space="preserve"> el mismo precepto legal, en su párrafo segundo concede</w:t>
      </w:r>
      <w:r w:rsidR="006A345C" w:rsidRPr="008D3E85">
        <w:rPr>
          <w:rFonts w:ascii="Palatino Linotype" w:eastAsia="Palatino Linotype" w:hAnsi="Palatino Linotype" w:cs="Palatino Linotype"/>
        </w:rPr>
        <w:t>,</w:t>
      </w:r>
      <w:r w:rsidRPr="008D3E85">
        <w:rPr>
          <w:rFonts w:ascii="Palatino Linotype" w:eastAsia="Palatino Linotype" w:hAnsi="Palatino Linotype" w:cs="Palatino Linotype"/>
        </w:rPr>
        <w:t xml:space="preserve"> a los Sujetos Obligados</w:t>
      </w:r>
      <w:r w:rsidR="006A345C" w:rsidRPr="008D3E85">
        <w:rPr>
          <w:rFonts w:ascii="Palatino Linotype" w:eastAsia="Palatino Linotype" w:hAnsi="Palatino Linotype" w:cs="Palatino Linotype"/>
        </w:rPr>
        <w:t>,</w:t>
      </w:r>
      <w:r w:rsidRPr="008D3E85">
        <w:rPr>
          <w:rFonts w:ascii="Palatino Linotype" w:eastAsia="Palatino Linotype" w:hAnsi="Palatino Linotype" w:cs="Palatino Linotype"/>
        </w:rPr>
        <w:t xml:space="preserve"> la posibilidad de atender de manera parcial las solicitudes de acceso a la información, dando respuesta únicamente respecto de aquellos requerimientos sobre los cuales se tiene competencia</w:t>
      </w:r>
      <w:r w:rsidR="00687FAE" w:rsidRPr="008D3E85">
        <w:rPr>
          <w:rFonts w:ascii="Palatino Linotype" w:eastAsia="Palatino Linotype" w:hAnsi="Palatino Linotype" w:cs="Palatino Linotype"/>
        </w:rPr>
        <w:t xml:space="preserve"> dentro del plazo de quince días hábiles contados a partir del día siguiente a la presentación de la solicitud, de conformidad con el párrafo primero del artículo 163</w:t>
      </w:r>
      <w:r w:rsidR="00687FAE" w:rsidRPr="008D3E85">
        <w:rPr>
          <w:rStyle w:val="Refdenotaalpie"/>
          <w:rFonts w:ascii="Palatino Linotype" w:eastAsia="Palatino Linotype" w:hAnsi="Palatino Linotype" w:cs="Palatino Linotype"/>
        </w:rPr>
        <w:footnoteReference w:id="7"/>
      </w:r>
      <w:r w:rsidR="00687FAE" w:rsidRPr="008D3E85">
        <w:rPr>
          <w:rFonts w:ascii="Palatino Linotype" w:eastAsia="Palatino Linotype" w:hAnsi="Palatino Linotype" w:cs="Palatino Linotype"/>
        </w:rPr>
        <w:t xml:space="preserve"> de la Ley de la Materia</w:t>
      </w:r>
      <w:r w:rsidRPr="008D3E85">
        <w:rPr>
          <w:rFonts w:ascii="Palatino Linotype" w:eastAsia="Palatino Linotype" w:hAnsi="Palatino Linotype" w:cs="Palatino Linotype"/>
        </w:rPr>
        <w:t>, y, respecto de la información sobre la cual se es incompetente, declarar la incompetencia en el término de tres días hábiles posteriores a la recepción de la solicitud.</w:t>
      </w:r>
    </w:p>
    <w:p w14:paraId="3C08A394"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Respecto al romano V, relativo al </w:t>
      </w:r>
      <w:r w:rsidRPr="008D3E85">
        <w:rPr>
          <w:rFonts w:ascii="Palatino Linotype" w:eastAsia="Palatino Linotype" w:hAnsi="Palatino Linotype" w:cs="Palatino Linotype"/>
          <w:i/>
        </w:rPr>
        <w:t>papel de trabajo por Municipio y por sus órganos paramunicipales, que contenga los datos de identificación de ISR, recuperado por mes, del periodo del uno de enero de dos mil diecinueve al treinta y uno de octubre de dos mil veintiuno;</w:t>
      </w:r>
      <w:r w:rsidRPr="008D3E85">
        <w:rPr>
          <w:rFonts w:ascii="Palatino Linotype" w:eastAsia="Palatino Linotype" w:hAnsi="Palatino Linotype" w:cs="Palatino Linotype"/>
        </w:rPr>
        <w:t xml:space="preserve"> se precisa que la parte </w:t>
      </w:r>
      <w:r w:rsidRPr="008D3E85">
        <w:rPr>
          <w:rFonts w:ascii="Palatino Linotype" w:eastAsia="Palatino Linotype" w:hAnsi="Palatino Linotype" w:cs="Palatino Linotype"/>
          <w:b/>
        </w:rPr>
        <w:t>Recurrente</w:t>
      </w:r>
      <w:r w:rsidRPr="008D3E85">
        <w:rPr>
          <w:rFonts w:ascii="Palatino Linotype" w:eastAsia="Palatino Linotype" w:hAnsi="Palatino Linotype" w:cs="Palatino Linotype"/>
        </w:rPr>
        <w:t xml:space="preserve"> requiere un documento de tipo específico que contenga desagregada la información en diversos apartados, por lo que, se hace de su conocimiento que de conformidad con los artículos 12 y 24 de la Ley de Transparencia local, se establece la obligación de los </w:t>
      </w:r>
      <w:r w:rsidRPr="008D3E85">
        <w:rPr>
          <w:rFonts w:ascii="Palatino Linotype" w:eastAsia="Palatino Linotype" w:hAnsi="Palatino Linotype" w:cs="Palatino Linotype"/>
          <w:b/>
        </w:rPr>
        <w:t>Sujetos Obligados</w:t>
      </w:r>
      <w:r w:rsidRPr="008D3E85">
        <w:rPr>
          <w:rFonts w:ascii="Palatino Linotype" w:eastAsia="Palatino Linotype" w:hAnsi="Palatino Linotype" w:cs="Palatino Linotype"/>
        </w:rPr>
        <w:t xml:space="preserve"> de hacer pública toda la información que generen, administren, procesen o posean en sus archivos, en ejercicio de sus atribuciones, dicha obligación no los constriñe a que, </w:t>
      </w:r>
      <w:r w:rsidRPr="008D3E85">
        <w:rPr>
          <w:rFonts w:ascii="Palatino Linotype" w:eastAsia="Palatino Linotype" w:hAnsi="Palatino Linotype" w:cs="Palatino Linotype"/>
        </w:rPr>
        <w:lastRenderedPageBreak/>
        <w:t>deba procesarse la misma a efecto de generar un documento que deba entregarse conforme a los intereses de los particulares, sino que debe entregarse el soporte documental en el cual obre.</w:t>
      </w:r>
    </w:p>
    <w:p w14:paraId="32784905"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Acotado lo anterior, del contenido del requerimiento, podemos sintetizar que, la parte </w:t>
      </w:r>
      <w:r w:rsidRPr="008D3E85">
        <w:rPr>
          <w:rFonts w:ascii="Palatino Linotype" w:eastAsia="Palatino Linotype" w:hAnsi="Palatino Linotype" w:cs="Palatino Linotype"/>
          <w:b/>
        </w:rPr>
        <w:t>Recurrente</w:t>
      </w:r>
      <w:r w:rsidRPr="008D3E85">
        <w:rPr>
          <w:rFonts w:ascii="Palatino Linotype" w:eastAsia="Palatino Linotype" w:hAnsi="Palatino Linotype" w:cs="Palatino Linotype"/>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4B962001" w14:textId="77777777" w:rsidR="00E42DFD" w:rsidRPr="008D3E85" w:rsidRDefault="003833D2">
      <w:pPr>
        <w:spacing w:before="120" w:after="120"/>
        <w:ind w:left="851" w:right="902"/>
        <w:jc w:val="both"/>
        <w:rPr>
          <w:rFonts w:ascii="Palatino Linotype" w:eastAsia="Palatino Linotype" w:hAnsi="Palatino Linotype" w:cs="Palatino Linotype"/>
          <w:b/>
          <w:i/>
          <w:sz w:val="22"/>
          <w:szCs w:val="22"/>
        </w:rPr>
      </w:pPr>
      <w:r w:rsidRPr="008D3E85">
        <w:rPr>
          <w:rFonts w:ascii="Palatino Linotype" w:eastAsia="Palatino Linotype" w:hAnsi="Palatino Linotype" w:cs="Palatino Linotype"/>
          <w:i/>
          <w:sz w:val="22"/>
          <w:szCs w:val="22"/>
        </w:rPr>
        <w:t>“</w:t>
      </w:r>
      <w:r w:rsidRPr="008D3E85">
        <w:rPr>
          <w:rFonts w:ascii="Palatino Linotype" w:eastAsia="Palatino Linotype" w:hAnsi="Palatino Linotype" w:cs="Palatino Linotype"/>
          <w:b/>
          <w:i/>
          <w:sz w:val="22"/>
          <w:szCs w:val="22"/>
        </w:rPr>
        <w:t>48. Retenciones del Impuesto Sobre la Renta por Salarios, Honorarios y Arrendamiento</w:t>
      </w:r>
    </w:p>
    <w:p w14:paraId="5956A260" w14:textId="77777777" w:rsidR="00E42DFD" w:rsidRPr="008D3E85" w:rsidRDefault="003833D2">
      <w:pPr>
        <w:spacing w:before="120" w:after="120"/>
        <w:ind w:left="851" w:right="902"/>
        <w:jc w:val="both"/>
        <w:rPr>
          <w:rFonts w:ascii="Palatino Linotype" w:eastAsia="Palatino Linotype" w:hAnsi="Palatino Linotype" w:cs="Palatino Linotype"/>
          <w:b/>
          <w:i/>
          <w:sz w:val="22"/>
          <w:szCs w:val="22"/>
        </w:rPr>
      </w:pPr>
      <w:r w:rsidRPr="008D3E85">
        <w:rPr>
          <w:rFonts w:ascii="Palatino Linotype" w:eastAsia="Palatino Linotype" w:hAnsi="Palatino Linotype" w:cs="Palatino Linotype"/>
          <w:b/>
          <w:i/>
          <w:sz w:val="22"/>
          <w:szCs w:val="22"/>
        </w:rPr>
        <w:t>Formato: el archivo se presentará en .</w:t>
      </w:r>
      <w:proofErr w:type="spellStart"/>
      <w:r w:rsidRPr="008D3E85">
        <w:rPr>
          <w:rFonts w:ascii="Palatino Linotype" w:eastAsia="Palatino Linotype" w:hAnsi="Palatino Linotype" w:cs="Palatino Linotype"/>
          <w:b/>
          <w:i/>
          <w:sz w:val="22"/>
          <w:szCs w:val="22"/>
        </w:rPr>
        <w:t>pdf</w:t>
      </w:r>
      <w:proofErr w:type="spellEnd"/>
      <w:r w:rsidRPr="008D3E85">
        <w:rPr>
          <w:rFonts w:ascii="Palatino Linotype" w:eastAsia="Palatino Linotype" w:hAnsi="Palatino Linotype" w:cs="Palatino Linotype"/>
          <w:b/>
          <w:i/>
          <w:sz w:val="22"/>
          <w:szCs w:val="22"/>
        </w:rPr>
        <w:t xml:space="preserve"> y .xls</w:t>
      </w:r>
    </w:p>
    <w:p w14:paraId="6BA018CF"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Objetivo</w:t>
      </w:r>
      <w:r w:rsidRPr="008D3E85">
        <w:rPr>
          <w:rFonts w:ascii="Palatino Linotype" w:eastAsia="Palatino Linotype" w:hAnsi="Palatino Linotype" w:cs="Palatino Linotype"/>
          <w:i/>
          <w:sz w:val="22"/>
          <w:szCs w:val="22"/>
        </w:rPr>
        <w:t>: Concentrar toda la información de las Retenciones del Impuesto Sobre la Renta por Salarios, Honorarios y Arrendamiento.</w:t>
      </w:r>
    </w:p>
    <w:p w14:paraId="77E4B887"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Instructivo:</w:t>
      </w:r>
    </w:p>
    <w:p w14:paraId="1C8812A6"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1. Entidad Municipal:</w:t>
      </w:r>
      <w:r w:rsidRPr="008D3E85">
        <w:rPr>
          <w:rFonts w:ascii="Palatino Linotype" w:eastAsia="Palatino Linotype" w:hAnsi="Palatino Linotype" w:cs="Palatino Linotype"/>
          <w:i/>
          <w:sz w:val="22"/>
          <w:szCs w:val="22"/>
        </w:rPr>
        <w:t xml:space="preserve"> Anotar el nombre de la entidad, seguido del número que le corresponde, por ejemplo: Toluca, 101.</w:t>
      </w:r>
    </w:p>
    <w:p w14:paraId="2B402AAB"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 xml:space="preserve">2. Periodo de Presentación; </w:t>
      </w:r>
      <w:r w:rsidRPr="008D3E85">
        <w:rPr>
          <w:rFonts w:ascii="Palatino Linotype" w:eastAsia="Palatino Linotype" w:hAnsi="Palatino Linotype" w:cs="Palatino Linotype"/>
          <w:i/>
          <w:sz w:val="22"/>
          <w:szCs w:val="22"/>
        </w:rPr>
        <w:t xml:space="preserve">Indicar a que fecha se presenta la información requisitada. </w:t>
      </w:r>
    </w:p>
    <w:p w14:paraId="57B1BD15"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3. ISR Retenido por Salarios:</w:t>
      </w:r>
      <w:r w:rsidRPr="008D3E85">
        <w:rPr>
          <w:rFonts w:ascii="Palatino Linotype" w:eastAsia="Palatino Linotype" w:hAnsi="Palatino Linotype" w:cs="Palatino Linotype"/>
          <w:i/>
          <w:sz w:val="22"/>
          <w:szCs w:val="22"/>
        </w:rPr>
        <w:t xml:space="preserve"> Anotar en pesos el importe mensual registrado por este concepto durante el ejercicio 2019.</w:t>
      </w:r>
    </w:p>
    <w:p w14:paraId="58AFBC19"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 xml:space="preserve">4. ISR Retenido por Honorarios: </w:t>
      </w:r>
      <w:r w:rsidRPr="008D3E85">
        <w:rPr>
          <w:rFonts w:ascii="Palatino Linotype" w:eastAsia="Palatino Linotype" w:hAnsi="Palatino Linotype" w:cs="Palatino Linotype"/>
          <w:i/>
          <w:sz w:val="22"/>
          <w:szCs w:val="22"/>
        </w:rPr>
        <w:t>Colocar en pesos el importe mensual registrado por este concepto durante el ejercicio 2019.</w:t>
      </w:r>
    </w:p>
    <w:p w14:paraId="68CFF361"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5. ISR por pago a cuenta de Terceros o Retenciones por Arrendamiento de Inmuebles:</w:t>
      </w:r>
      <w:r w:rsidRPr="008D3E85">
        <w:rPr>
          <w:rFonts w:ascii="Palatino Linotype" w:eastAsia="Palatino Linotype" w:hAnsi="Palatino Linotype" w:cs="Palatino Linotype"/>
          <w:i/>
          <w:sz w:val="22"/>
          <w:szCs w:val="22"/>
        </w:rPr>
        <w:t xml:space="preserve"> En caso de que la entidad presente retenciones por estos conceptos deberá anotar en pesos el importe mensual registrado por este concepto durante el ejercicio 2019.</w:t>
      </w:r>
    </w:p>
    <w:p w14:paraId="0CB8CA73"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lastRenderedPageBreak/>
        <w:t>6.- ISR Retenido por algún otro concepto:</w:t>
      </w:r>
      <w:r w:rsidRPr="008D3E85">
        <w:rPr>
          <w:rFonts w:ascii="Palatino Linotype" w:eastAsia="Palatino Linotype" w:hAnsi="Palatino Linotype" w:cs="Palatino Linotype"/>
          <w:i/>
          <w:sz w:val="22"/>
          <w:szCs w:val="22"/>
        </w:rPr>
        <w:t xml:space="preserve"> En caso de que la entidad presente retenciones por algún otro concepto no detallado entre los principales, </w:t>
      </w:r>
      <w:proofErr w:type="gramStart"/>
      <w:r w:rsidRPr="008D3E85">
        <w:rPr>
          <w:rFonts w:ascii="Palatino Linotype" w:eastAsia="Palatino Linotype" w:hAnsi="Palatino Linotype" w:cs="Palatino Linotype"/>
          <w:i/>
          <w:sz w:val="22"/>
          <w:szCs w:val="22"/>
        </w:rPr>
        <w:t>estos deberá</w:t>
      </w:r>
      <w:proofErr w:type="gramEnd"/>
      <w:r w:rsidRPr="008D3E85">
        <w:rPr>
          <w:rFonts w:ascii="Palatino Linotype" w:eastAsia="Palatino Linotype" w:hAnsi="Palatino Linotype" w:cs="Palatino Linotype"/>
          <w:i/>
          <w:sz w:val="22"/>
          <w:szCs w:val="22"/>
        </w:rPr>
        <w:t xml:space="preserve"> anotarse en pesos el importe mensual registrado por este concepto durante el ejercicio 2019.</w:t>
      </w:r>
    </w:p>
    <w:p w14:paraId="283B5B12"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7.- Actualizaciones y Recargos:</w:t>
      </w:r>
      <w:r w:rsidRPr="008D3E85">
        <w:rPr>
          <w:rFonts w:ascii="Palatino Linotype" w:eastAsia="Palatino Linotype" w:hAnsi="Palatino Linotype" w:cs="Palatino Linotype"/>
          <w:i/>
          <w:sz w:val="22"/>
          <w:szCs w:val="22"/>
        </w:rPr>
        <w:t xml:space="preserve"> En casos de cumplimiento extemporáneo de obligaciones deberán anotar la suma en pesos de las actualizaciones y los recargos que fueron originados al momento de cumplir con la obligación.</w:t>
      </w:r>
    </w:p>
    <w:p w14:paraId="08218B59"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 xml:space="preserve">8.- Subsidio al empleo: </w:t>
      </w:r>
      <w:r w:rsidRPr="008D3E85">
        <w:rPr>
          <w:rFonts w:ascii="Palatino Linotype" w:eastAsia="Palatino Linotype" w:hAnsi="Palatino Linotype" w:cs="Palatino Linotype"/>
          <w:i/>
          <w:sz w:val="22"/>
          <w:szCs w:val="22"/>
        </w:rPr>
        <w:t>Anotar en pesos el importe mensual registrado por este concepto de ayuda o apoyo que por ley debe pagarle el patrón al trabajador cuando éste último percibe el salario mínimo durante el ejercicio y que se acredito contra el ISR a cargo.</w:t>
      </w:r>
    </w:p>
    <w:p w14:paraId="09EB8597"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 xml:space="preserve">9.- ISR por pagar; </w:t>
      </w:r>
      <w:r w:rsidRPr="008D3E85">
        <w:rPr>
          <w:rFonts w:ascii="Palatino Linotype" w:eastAsia="Palatino Linotype" w:hAnsi="Palatino Linotype" w:cs="Palatino Linotype"/>
          <w:i/>
          <w:sz w:val="22"/>
          <w:szCs w:val="22"/>
        </w:rPr>
        <w:t>Operación aritmética que consiste en sumar los conceptos de retención de ISR con las actualizaciones y recargos que en su caso se originaron descontando el subsidio.</w:t>
      </w:r>
    </w:p>
    <w:p w14:paraId="2B70A46F"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Refleja el saldo mensual que se debió pagar de las Retenciones del Impuesto Sobre la Renta por Salarios, Honorarios y Arrendamiento del ejercicio 2019.</w:t>
      </w:r>
    </w:p>
    <w:p w14:paraId="1B61011B"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10.- Pagos realizados de acuerdo a expediente;</w:t>
      </w:r>
      <w:r w:rsidRPr="008D3E85">
        <w:rPr>
          <w:rFonts w:ascii="Palatino Linotype" w:eastAsia="Palatino Linotype" w:hAnsi="Palatino Linotype" w:cs="Palatino Linotype"/>
          <w:i/>
          <w:sz w:val="22"/>
          <w:szCs w:val="22"/>
        </w:rPr>
        <w:t xml:space="preserve"> Anotar en pesos el importe correspondiente a cada mes de los pagos efectuados por las Retenciones del Impuesto Sobre la Renta por Salarios, Honorarios y Arrendamiento del ejercicio 2019.</w:t>
      </w:r>
    </w:p>
    <w:p w14:paraId="737426EC"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 xml:space="preserve">11.- Fecha de pago: </w:t>
      </w:r>
      <w:r w:rsidRPr="008D3E85">
        <w:rPr>
          <w:rFonts w:ascii="Palatino Linotype" w:eastAsia="Palatino Linotype" w:hAnsi="Palatino Linotype" w:cs="Palatino Linotype"/>
          <w:i/>
          <w:sz w:val="22"/>
          <w:szCs w:val="22"/>
        </w:rPr>
        <w:t>Especificar la fecha en que se realizó el pago de dicha obligación.</w:t>
      </w:r>
    </w:p>
    <w:p w14:paraId="4A061BD4"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12.- Remanente por pagar:</w:t>
      </w:r>
      <w:r w:rsidRPr="008D3E85">
        <w:rPr>
          <w:rFonts w:ascii="Palatino Linotype" w:eastAsia="Palatino Linotype" w:hAnsi="Palatino Linotype" w:cs="Palatino Linotype"/>
          <w:i/>
          <w:sz w:val="22"/>
          <w:szCs w:val="22"/>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676663AA"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13.- Cuenta Contable:</w:t>
      </w:r>
      <w:r w:rsidRPr="008D3E85">
        <w:rPr>
          <w:rFonts w:ascii="Palatino Linotype" w:eastAsia="Palatino Linotype" w:hAnsi="Palatino Linotype" w:cs="Palatino Linotype"/>
          <w:i/>
          <w:sz w:val="22"/>
          <w:szCs w:val="22"/>
        </w:rPr>
        <w:t xml:space="preserve"> Anotar las subcuentas a nivel registro de la cuenta contable donde se registró la provisión del pasivo para el pago de las Retenciones del Impuesto Sobre la Renta por Salarios, Honorarios y Arrendamiento del ejercicio 2019.</w:t>
      </w:r>
    </w:p>
    <w:p w14:paraId="5E0A4DD1"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14.- Saldo de la Cuenta de pasivo:</w:t>
      </w:r>
      <w:r w:rsidRPr="008D3E85">
        <w:rPr>
          <w:rFonts w:ascii="Palatino Linotype" w:eastAsia="Palatino Linotype" w:hAnsi="Palatino Linotype" w:cs="Palatino Linotype"/>
          <w:i/>
          <w:sz w:val="22"/>
          <w:szCs w:val="22"/>
        </w:rPr>
        <w:t xml:space="preserve"> Colocar en pesos el saldo de la cuenta de pasivo que reflejan los reportes contables para cada cuenta que le corresponda.</w:t>
      </w:r>
    </w:p>
    <w:p w14:paraId="4C583BB1"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15. Apartado de Firmas:</w:t>
      </w:r>
      <w:r w:rsidRPr="008D3E85">
        <w:rPr>
          <w:rFonts w:ascii="Palatino Linotype" w:eastAsia="Palatino Linotype" w:hAnsi="Palatino Linotype" w:cs="Palatino Linotype"/>
          <w:i/>
          <w:sz w:val="22"/>
          <w:szCs w:val="22"/>
        </w:rPr>
        <w:t xml:space="preserve"> Plasmar las firmas de los servidores públicos. En cada caso se deberá anotar la profesión, nombre completo y cargo, estampar su firma </w:t>
      </w:r>
      <w:r w:rsidRPr="008D3E85">
        <w:rPr>
          <w:rFonts w:ascii="Palatino Linotype" w:eastAsia="Palatino Linotype" w:hAnsi="Palatino Linotype" w:cs="Palatino Linotype"/>
          <w:i/>
          <w:sz w:val="22"/>
          <w:szCs w:val="22"/>
        </w:rPr>
        <w:lastRenderedPageBreak/>
        <w:t>autógrafa con tinta azul y colocar el sello correspondiente; por ningún motivo la firma o sello deben cubrir los datos, de lo contrario lo invalidaría.</w:t>
      </w:r>
    </w:p>
    <w:p w14:paraId="6FF6DD4C"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14:paraId="6C94B14E" w14:textId="77777777" w:rsidR="00E42DFD" w:rsidRPr="008D3E85" w:rsidRDefault="00E42DFD">
      <w:pPr>
        <w:spacing w:before="120" w:after="120"/>
        <w:ind w:left="851" w:right="902"/>
        <w:jc w:val="both"/>
        <w:rPr>
          <w:rFonts w:ascii="Palatino Linotype" w:eastAsia="Palatino Linotype" w:hAnsi="Palatino Linotype" w:cs="Palatino Linotype"/>
          <w:i/>
          <w:sz w:val="22"/>
          <w:szCs w:val="22"/>
        </w:rPr>
      </w:pPr>
    </w:p>
    <w:p w14:paraId="1F62F18D" w14:textId="77777777" w:rsidR="00E42DFD" w:rsidRPr="008D3E85" w:rsidRDefault="003833D2">
      <w:pPr>
        <w:spacing w:line="360" w:lineRule="auto"/>
        <w:jc w:val="center"/>
        <w:rPr>
          <w:rFonts w:ascii="Palatino Linotype" w:eastAsia="Palatino Linotype" w:hAnsi="Palatino Linotype" w:cs="Palatino Linotype"/>
        </w:rPr>
      </w:pPr>
      <w:r w:rsidRPr="008D3E85">
        <w:rPr>
          <w:rFonts w:ascii="Palatino Linotype" w:eastAsia="Palatino Linotype" w:hAnsi="Palatino Linotype" w:cs="Palatino Linotype"/>
          <w:noProof/>
        </w:rPr>
        <w:drawing>
          <wp:inline distT="0" distB="0" distL="0" distR="0" wp14:anchorId="318D9509" wp14:editId="1F9B4CFE">
            <wp:extent cx="5544000" cy="3131331"/>
            <wp:effectExtent l="0" t="0" r="0" b="0"/>
            <wp:docPr id="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544000" cy="3131331"/>
                    </a:xfrm>
                    <a:prstGeom prst="rect">
                      <a:avLst/>
                    </a:prstGeom>
                    <a:ln/>
                  </pic:spPr>
                </pic:pic>
              </a:graphicData>
            </a:graphic>
          </wp:inline>
        </w:drawing>
      </w:r>
    </w:p>
    <w:p w14:paraId="31D97D93"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Como podemos observar, el documento denominado “Retenciones del Impuesto Sobre la Renta por Salarios, Honorarios y Arrendamiento”, podía satisfacer el requerimiento de la parte </w:t>
      </w:r>
      <w:r w:rsidRPr="008D3E85">
        <w:rPr>
          <w:rFonts w:ascii="Palatino Linotype" w:eastAsia="Palatino Linotype" w:hAnsi="Palatino Linotype" w:cs="Palatino Linotype"/>
          <w:b/>
        </w:rPr>
        <w:t>Recurrente</w:t>
      </w:r>
      <w:r w:rsidRPr="008D3E85">
        <w:rPr>
          <w:rFonts w:ascii="Palatino Linotype" w:eastAsia="Palatino Linotype" w:hAnsi="Palatino Linotype" w:cs="Palatino Linotype"/>
        </w:rPr>
        <w:t xml:space="preserve">, al apreciarse en los apartados del documento, que contiene la información peticionada, en consecuencia, el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 xml:space="preserve"> al ser ente fiscalizable por el Órgano Superior de Fiscalización del Estado de México OSFEM, que lo constriñe a remitir la información referida, se encuentra obligado a tenerla en sus archivos, consecuentemente es dable ordenar su entrega.</w:t>
      </w:r>
    </w:p>
    <w:p w14:paraId="7FB33196"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lastRenderedPageBreak/>
        <w:t xml:space="preserve">Respecto del romano VI, de la lectura del mismo, se acredita que la parte </w:t>
      </w:r>
      <w:r w:rsidRPr="008D3E85">
        <w:rPr>
          <w:rFonts w:ascii="Palatino Linotype" w:eastAsia="Palatino Linotype" w:hAnsi="Palatino Linotype" w:cs="Palatino Linotype"/>
          <w:b/>
        </w:rPr>
        <w:t>Recurrente</w:t>
      </w:r>
      <w:r w:rsidRPr="008D3E85">
        <w:rPr>
          <w:rFonts w:ascii="Palatino Linotype" w:eastAsia="Palatino Linotype" w:hAnsi="Palatino Linotype" w:cs="Palatino Linotype"/>
        </w:rPr>
        <w:t xml:space="preserve"> peticiona al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 xml:space="preserve"> realice un procesamiento de información, a efecto de poder comprobarse que los servidores públicos no están siendo afectados por errores en el cálculo de impuestos, por lo que a manera de muestra </w:t>
      </w:r>
      <w:r w:rsidRPr="008D3E85">
        <w:rPr>
          <w:rFonts w:ascii="Palatino Linotype" w:eastAsia="Palatino Linotype" w:hAnsi="Palatino Linotype" w:cs="Palatino Linotype"/>
          <w:b/>
          <w:u w:val="single"/>
        </w:rPr>
        <w:t>calculen los impuestos anuales</w:t>
      </w:r>
      <w:r w:rsidRPr="008D3E85">
        <w:rPr>
          <w:rFonts w:ascii="Palatino Linotype" w:eastAsia="Palatino Linotype" w:hAnsi="Palatino Linotype" w:cs="Palatino Linotype"/>
        </w:rPr>
        <w:t xml:space="preserve"> de los años 2017, 2018, 2019 y 2020, una vez hecho el procesamiento de la información, deberá realizar un documento de tipo específico que la contenga desagregada conforme a los apartados señalados.</w:t>
      </w:r>
    </w:p>
    <w:p w14:paraId="188248BF"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w:t>
      </w:r>
      <w:r w:rsidRPr="008D3E85">
        <w:rPr>
          <w:rFonts w:ascii="Palatino Linotype" w:eastAsia="Palatino Linotype" w:hAnsi="Palatino Linotype" w:cs="Palatino Linotype"/>
          <w:b/>
          <w:u w:val="single"/>
        </w:rPr>
        <w:t>en el estado que se encuentra y no hacer un procesamiento de la misma, ni presentarla conforme al interés del solicitante</w:t>
      </w:r>
      <w:r w:rsidRPr="008D3E85">
        <w:rPr>
          <w:rFonts w:ascii="Palatino Linotype" w:eastAsia="Palatino Linotype" w:hAnsi="Palatino Linotype" w:cs="Palatino Linotype"/>
          <w:b/>
        </w:rPr>
        <w:t xml:space="preserve">; </w:t>
      </w:r>
      <w:r w:rsidRPr="008D3E85">
        <w:rPr>
          <w:rFonts w:ascii="Palatino Linotype" w:eastAsia="Palatino Linotype" w:hAnsi="Palatino Linotype" w:cs="Palatino Linotype"/>
        </w:rPr>
        <w:t>como así lo establece el artículo 12 de la Ley de Transparencia y Acceso a la Información Pública del Estado de México y Municipios, que a la letra dice:</w:t>
      </w:r>
    </w:p>
    <w:p w14:paraId="592D8799"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“Artículo 12.-</w:t>
      </w:r>
      <w:r w:rsidRPr="008D3E8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2B7EBF9"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D3E85">
        <w:rPr>
          <w:rFonts w:ascii="Palatino Linotype" w:eastAsia="Palatino Linotype" w:hAnsi="Palatino Linotype" w:cs="Palatino Linotype"/>
          <w:i/>
          <w:sz w:val="22"/>
          <w:szCs w:val="22"/>
        </w:rPr>
        <w:t xml:space="preserve">. </w:t>
      </w:r>
      <w:r w:rsidRPr="008D3E8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4E47ECF" w14:textId="77777777" w:rsidR="00E42DFD" w:rsidRPr="008D3E85" w:rsidRDefault="003833D2">
      <w:pPr>
        <w:spacing w:before="240" w:after="240" w:line="360" w:lineRule="auto"/>
        <w:ind w:right="-91"/>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w:t>
      </w:r>
      <w:r w:rsidRPr="008D3E85">
        <w:rPr>
          <w:rFonts w:ascii="Palatino Linotype" w:eastAsia="Palatino Linotype" w:hAnsi="Palatino Linotype" w:cs="Palatino Linotype"/>
        </w:rPr>
        <w:lastRenderedPageBreak/>
        <w:t>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6CE18C62" w14:textId="77777777" w:rsidR="00E42DFD" w:rsidRPr="008D3E85" w:rsidRDefault="003833D2">
      <w:pPr>
        <w:spacing w:before="240" w:after="240" w:line="360" w:lineRule="auto"/>
        <w:ind w:right="-91"/>
        <w:jc w:val="both"/>
        <w:rPr>
          <w:rFonts w:ascii="Palatino Linotype" w:eastAsia="Palatino Linotype" w:hAnsi="Palatino Linotype" w:cs="Palatino Linotype"/>
        </w:rPr>
      </w:pPr>
      <w:r w:rsidRPr="008D3E85">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8D3E85">
        <w:rPr>
          <w:rFonts w:ascii="Palatino Linotype" w:eastAsia="Palatino Linotype" w:hAnsi="Palatino Linotype" w:cs="Palatino Linotype"/>
          <w:b/>
        </w:rPr>
        <w:t xml:space="preserve"> </w:t>
      </w:r>
    </w:p>
    <w:p w14:paraId="23D38CDB" w14:textId="77777777" w:rsidR="00E42DFD" w:rsidRPr="008D3E85" w:rsidRDefault="003833D2">
      <w:pPr>
        <w:ind w:left="851" w:right="900"/>
        <w:jc w:val="both"/>
        <w:rPr>
          <w:rFonts w:ascii="Palatino Linotype" w:eastAsia="Palatino Linotype" w:hAnsi="Palatino Linotype" w:cs="Palatino Linotype"/>
          <w:i/>
          <w:sz w:val="22"/>
          <w:szCs w:val="22"/>
        </w:rPr>
      </w:pPr>
      <w:bookmarkStart w:id="7" w:name="_heading=h.17dp8vu" w:colFirst="0" w:colLast="0"/>
      <w:bookmarkEnd w:id="7"/>
      <w:r w:rsidRPr="008D3E85">
        <w:rPr>
          <w:rFonts w:ascii="Palatino Linotype" w:eastAsia="Palatino Linotype" w:hAnsi="Palatino Linotype" w:cs="Palatino Linotype"/>
          <w:i/>
          <w:sz w:val="22"/>
          <w:szCs w:val="22"/>
        </w:rPr>
        <w:t>“</w:t>
      </w:r>
      <w:r w:rsidRPr="008D3E85">
        <w:rPr>
          <w:rFonts w:ascii="Palatino Linotype" w:eastAsia="Palatino Linotype" w:hAnsi="Palatino Linotype" w:cs="Palatino Linotype"/>
          <w:b/>
          <w:i/>
          <w:sz w:val="22"/>
          <w:szCs w:val="22"/>
        </w:rPr>
        <w:t>No existe obligación de elaborar documentos ad hoc para atender las solicitudes de acceso a la información.</w:t>
      </w:r>
      <w:r w:rsidRPr="008D3E8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5CF6DC7" w14:textId="77777777" w:rsidR="00E42DFD"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En tal contexto al apreciarse que la parte </w:t>
      </w:r>
      <w:r w:rsidRPr="008D3E85">
        <w:rPr>
          <w:rFonts w:ascii="Palatino Linotype" w:eastAsia="Palatino Linotype" w:hAnsi="Palatino Linotype" w:cs="Palatino Linotype"/>
          <w:b/>
        </w:rPr>
        <w:t>Recurrente</w:t>
      </w:r>
      <w:r w:rsidRPr="008D3E85">
        <w:rPr>
          <w:rFonts w:ascii="Palatino Linotype" w:eastAsia="Palatino Linotype" w:hAnsi="Palatino Linotype" w:cs="Palatino Linotype"/>
        </w:rPr>
        <w:t xml:space="preserve"> no desea acceder a un soporte documental, sino que el </w:t>
      </w:r>
      <w:r w:rsidRPr="008D3E85">
        <w:rPr>
          <w:rFonts w:ascii="Palatino Linotype" w:eastAsia="Palatino Linotype" w:hAnsi="Palatino Linotype" w:cs="Palatino Linotype"/>
          <w:b/>
        </w:rPr>
        <w:t xml:space="preserve">Sujeto Obligado </w:t>
      </w:r>
      <w:r w:rsidRPr="008D3E85">
        <w:rPr>
          <w:rFonts w:ascii="Palatino Linotype" w:eastAsia="Palatino Linotype" w:hAnsi="Palatino Linotype" w:cs="Palatino Linotype"/>
        </w:rPr>
        <w:t>realice un procesamiento y cálculo de la información, una vez realizados, genere un documento que contenga desagregada la información, en apartados específicos; lo cual no resulta exigible, consecuentemente, no resulta dable ordenar su entrega.</w:t>
      </w:r>
    </w:p>
    <w:p w14:paraId="01B311F6" w14:textId="77777777" w:rsidR="00E42DFD" w:rsidRPr="008D3E85" w:rsidRDefault="003833D2">
      <w:pPr>
        <w:spacing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Finalmente, con relación a las modalidad de entrega de la información </w:t>
      </w:r>
      <w:r w:rsidRPr="008D3E85">
        <w:rPr>
          <w:rFonts w:ascii="Palatino Linotype" w:eastAsia="Palatino Linotype" w:hAnsi="Palatino Linotype" w:cs="Palatino Linotype"/>
          <w:i/>
        </w:rPr>
        <w:t>“…</w:t>
      </w:r>
      <w:proofErr w:type="spellStart"/>
      <w:r w:rsidRPr="008D3E85">
        <w:rPr>
          <w:rFonts w:ascii="Palatino Linotype" w:eastAsia="Palatino Linotype" w:hAnsi="Palatino Linotype" w:cs="Palatino Linotype"/>
          <w:i/>
        </w:rPr>
        <w:t>usb</w:t>
      </w:r>
      <w:proofErr w:type="spellEnd"/>
      <w:r w:rsidRPr="008D3E85">
        <w:rPr>
          <w:rFonts w:ascii="Palatino Linotype" w:eastAsia="Palatino Linotype" w:hAnsi="Palatino Linotype" w:cs="Palatino Linotype"/>
          <w:i/>
        </w:rPr>
        <w:t xml:space="preserve">, </w:t>
      </w:r>
      <w:proofErr w:type="spellStart"/>
      <w:r w:rsidRPr="008D3E85">
        <w:rPr>
          <w:rFonts w:ascii="Palatino Linotype" w:eastAsia="Palatino Linotype" w:hAnsi="Palatino Linotype" w:cs="Palatino Linotype"/>
          <w:i/>
        </w:rPr>
        <w:t>sd</w:t>
      </w:r>
      <w:proofErr w:type="spellEnd"/>
      <w:r w:rsidRPr="008D3E85">
        <w:rPr>
          <w:rFonts w:ascii="Palatino Linotype" w:eastAsia="Palatino Linotype" w:hAnsi="Palatino Linotype" w:cs="Palatino Linotype"/>
          <w:i/>
        </w:rPr>
        <w:t xml:space="preserve"> y </w:t>
      </w:r>
      <w:proofErr w:type="spellStart"/>
      <w:r w:rsidRPr="008D3E85">
        <w:rPr>
          <w:rFonts w:ascii="Palatino Linotype" w:eastAsia="Palatino Linotype" w:hAnsi="Palatino Linotype" w:cs="Palatino Linotype"/>
          <w:i/>
        </w:rPr>
        <w:t>cd-rom</w:t>
      </w:r>
      <w:proofErr w:type="spellEnd"/>
      <w:r w:rsidRPr="008D3E85">
        <w:rPr>
          <w:rFonts w:ascii="Palatino Linotype" w:eastAsia="Palatino Linotype" w:hAnsi="Palatino Linotype" w:cs="Palatino Linotype"/>
          <w:i/>
        </w:rPr>
        <w:t xml:space="preserve">.” </w:t>
      </w:r>
      <w:r w:rsidRPr="008D3E85">
        <w:rPr>
          <w:rFonts w:ascii="Palatino Linotype" w:eastAsia="Palatino Linotype" w:hAnsi="Palatino Linotype" w:cs="Palatino Linotype"/>
        </w:rPr>
        <w:t xml:space="preserve">es de señalar que se encuentran reguladas por el Código Financiero del Estado de México y Municipios en su artículo 148, fracciones III y IV, aplicable al </w:t>
      </w:r>
      <w:r w:rsidRPr="008D3E85">
        <w:rPr>
          <w:rFonts w:ascii="Palatino Linotype" w:eastAsia="Palatino Linotype" w:hAnsi="Palatino Linotype" w:cs="Palatino Linotype"/>
          <w:b/>
        </w:rPr>
        <w:t xml:space="preserve">Sujeto Obligado </w:t>
      </w:r>
      <w:r w:rsidRPr="008D3E85">
        <w:rPr>
          <w:rFonts w:ascii="Palatino Linotype" w:eastAsia="Palatino Linotype" w:hAnsi="Palatino Linotype" w:cs="Palatino Linotype"/>
        </w:rPr>
        <w:t xml:space="preserve">al estar incluido en el Título Cuarto “De los Ingresos de los </w:t>
      </w:r>
      <w:r w:rsidRPr="008D3E85">
        <w:rPr>
          <w:rFonts w:ascii="Palatino Linotype" w:eastAsia="Palatino Linotype" w:hAnsi="Palatino Linotype" w:cs="Palatino Linotype"/>
        </w:rPr>
        <w:lastRenderedPageBreak/>
        <w:t xml:space="preserve">Municipios”, Capítulo segundo “De los Derechos”, Sección cuarta “De los Derechos por Servicios Prestados por Autoridades Fiscales, Administrativas y de Acceso a la Información Pública”, porción normativa que dispone a la literalidad lo siguiente: </w:t>
      </w:r>
    </w:p>
    <w:p w14:paraId="4DC4B35A" w14:textId="77777777" w:rsidR="00E42DFD" w:rsidRPr="008D3E85" w:rsidRDefault="00BB3A73">
      <w:pPr>
        <w:spacing w:line="360" w:lineRule="auto"/>
        <w:jc w:val="center"/>
        <w:rPr>
          <w:rFonts w:ascii="Palatino Linotype" w:eastAsia="Palatino Linotype" w:hAnsi="Palatino Linotype" w:cs="Palatino Linotype"/>
        </w:rPr>
      </w:pPr>
      <w:r w:rsidRPr="008D3E85">
        <w:rPr>
          <w:noProof/>
        </w:rPr>
        <mc:AlternateContent>
          <mc:Choice Requires="wps">
            <w:drawing>
              <wp:anchor distT="0" distB="0" distL="114300" distR="114300" simplePos="0" relativeHeight="251659264" behindDoc="0" locked="0" layoutInCell="1" hidden="0" allowOverlap="1" wp14:anchorId="23E57422" wp14:editId="34A4F73F">
                <wp:simplePos x="0" y="0"/>
                <wp:positionH relativeFrom="column">
                  <wp:posOffset>431800</wp:posOffset>
                </wp:positionH>
                <wp:positionV relativeFrom="paragraph">
                  <wp:posOffset>1838325</wp:posOffset>
                </wp:positionV>
                <wp:extent cx="4286250" cy="561975"/>
                <wp:effectExtent l="19050" t="19050" r="19050" b="28575"/>
                <wp:wrapNone/>
                <wp:docPr id="49" name="Rectángulo 49"/>
                <wp:cNvGraphicFramePr/>
                <a:graphic xmlns:a="http://schemas.openxmlformats.org/drawingml/2006/main">
                  <a:graphicData uri="http://schemas.microsoft.com/office/word/2010/wordprocessingShape">
                    <wps:wsp>
                      <wps:cNvSpPr/>
                      <wps:spPr>
                        <a:xfrm>
                          <a:off x="0" y="0"/>
                          <a:ext cx="4286250" cy="561975"/>
                        </a:xfrm>
                        <a:prstGeom prst="rect">
                          <a:avLst/>
                        </a:prstGeom>
                        <a:noFill/>
                        <a:ln w="38100" cap="flat" cmpd="sng">
                          <a:solidFill>
                            <a:srgbClr val="C00000"/>
                          </a:solidFill>
                          <a:prstDash val="solid"/>
                          <a:round/>
                          <a:headEnd type="none" w="sm" len="sm"/>
                          <a:tailEnd type="none" w="sm" len="sm"/>
                        </a:ln>
                      </wps:spPr>
                      <wps:txbx>
                        <w:txbxContent>
                          <w:p w14:paraId="480B0202" w14:textId="77777777" w:rsidR="00E42DFD" w:rsidRDefault="00E42DFD">
                            <w:pPr>
                              <w:textDirection w:val="btLr"/>
                            </w:pPr>
                          </w:p>
                        </w:txbxContent>
                      </wps:txbx>
                      <wps:bodyPr spcFirstLastPara="1" wrap="square" lIns="91425" tIns="91425" rIns="91425" bIns="91425" anchor="ctr" anchorCtr="0">
                        <a:noAutofit/>
                      </wps:bodyPr>
                    </wps:wsp>
                  </a:graphicData>
                </a:graphic>
              </wp:anchor>
            </w:drawing>
          </mc:Choice>
          <mc:Fallback>
            <w:pict>
              <v:rect id="Rectángulo 49" o:spid="_x0000_s1027" style="position:absolute;left:0;text-align:left;margin-left:34pt;margin-top:144.75pt;width:337.5pt;height:4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" filled="f" strokecolor="#c00000" strokeweight="3pt">
                <v:stroke startarrowwidth="narrow" startarrowlength="short" endarrowwidth="narrow" endarrowlength="short" joinstyle="round"/>
                <v:textbox inset="2.53958mm,2.53958mm,2.53958mm,2.53958mm">
                  <w:txbxContent>
                    <w:p w:rsidR="00E42DFD" w:rsidRDefault="00E42DFD">
                      <w:pPr>
                        <w:textDirection w:val="btLr"/>
                      </w:pPr>
                    </w:p>
                  </w:txbxContent>
                </v:textbox>
              </v:rect>
            </w:pict>
          </mc:Fallback>
        </mc:AlternateContent>
      </w:r>
      <w:r w:rsidR="003833D2" w:rsidRPr="008D3E85">
        <w:rPr>
          <w:rFonts w:ascii="Palatino Linotype" w:eastAsia="Palatino Linotype" w:hAnsi="Palatino Linotype" w:cs="Palatino Linotype"/>
          <w:noProof/>
        </w:rPr>
        <w:drawing>
          <wp:inline distT="0" distB="0" distL="0" distR="0" wp14:anchorId="37ADFCE3" wp14:editId="28CB5181">
            <wp:extent cx="4824000" cy="3030348"/>
            <wp:effectExtent l="0" t="0" r="0" b="0"/>
            <wp:docPr id="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824000" cy="3030348"/>
                    </a:xfrm>
                    <a:prstGeom prst="rect">
                      <a:avLst/>
                    </a:prstGeom>
                    <a:ln/>
                  </pic:spPr>
                </pic:pic>
              </a:graphicData>
            </a:graphic>
          </wp:inline>
        </w:drawing>
      </w:r>
    </w:p>
    <w:p w14:paraId="0E216B40" w14:textId="77777777" w:rsidR="00E42DFD"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Como se advierte, la entrega de información en ejercicio del derecho de acceso a la información a través de medios magnéticos o disco compacto, genera derechos a favor de los entes públicos, por lo que el particular deberá cubrir los montos respectivos de manera previa para que el </w:t>
      </w:r>
      <w:r w:rsidRPr="008D3E85">
        <w:rPr>
          <w:rFonts w:ascii="Palatino Linotype" w:eastAsia="Palatino Linotype" w:hAnsi="Palatino Linotype" w:cs="Palatino Linotype"/>
          <w:b/>
        </w:rPr>
        <w:t xml:space="preserve">Sujeto Obligado </w:t>
      </w:r>
      <w:r w:rsidRPr="008D3E85">
        <w:rPr>
          <w:rFonts w:ascii="Palatino Linotype" w:eastAsia="Palatino Linotype" w:hAnsi="Palatino Linotype" w:cs="Palatino Linotype"/>
        </w:rPr>
        <w:t>le proporcione la información que es de su interés,</w:t>
      </w:r>
      <w:r w:rsidRPr="008D3E85">
        <w:rPr>
          <w:rFonts w:ascii="Palatino Linotype" w:eastAsia="Palatino Linotype" w:hAnsi="Palatino Linotype" w:cs="Palatino Linotype"/>
          <w:b/>
        </w:rPr>
        <w:t xml:space="preserve"> </w:t>
      </w:r>
      <w:r w:rsidRPr="008D3E85">
        <w:rPr>
          <w:rFonts w:ascii="Palatino Linotype" w:eastAsia="Palatino Linotype" w:hAnsi="Palatino Linotype" w:cs="Palatino Linotype"/>
        </w:rPr>
        <w:t>sin embargo, dicho cobró no resultará procedente en el caso de que el solicitante proporcione el medio en el que requiera le sea entregada la información pública.</w:t>
      </w:r>
    </w:p>
    <w:p w14:paraId="331C41C7" w14:textId="77777777" w:rsidR="00032374" w:rsidRDefault="0003237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no escapa de la óptica de este Organismo Garante que el particular requirió información del Ayuntamiento y de s</w:t>
      </w:r>
      <w:r w:rsidRPr="00032374">
        <w:rPr>
          <w:rFonts w:ascii="Palatino Linotype" w:eastAsia="Palatino Linotype" w:hAnsi="Palatino Linotype" w:cs="Palatino Linotype"/>
        </w:rPr>
        <w:t>us descentralizadas</w:t>
      </w:r>
      <w:r>
        <w:rPr>
          <w:rFonts w:ascii="Palatino Linotype" w:eastAsia="Palatino Linotype" w:hAnsi="Palatino Linotype" w:cs="Palatino Linotype"/>
        </w:rPr>
        <w:t xml:space="preserve">, es decir, del Sistema Municipal para el Desarrollo Integral de la Familia, </w:t>
      </w:r>
      <w:r w:rsidRPr="00032374">
        <w:rPr>
          <w:rFonts w:ascii="Palatino Linotype" w:eastAsia="Palatino Linotype" w:hAnsi="Palatino Linotype" w:cs="Palatino Linotype"/>
        </w:rPr>
        <w:t>DIF,</w:t>
      </w:r>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 xml:space="preserve">el </w:t>
      </w:r>
      <w:r w:rsidRPr="00032374">
        <w:rPr>
          <w:rFonts w:ascii="Palatino Linotype" w:eastAsia="Palatino Linotype" w:hAnsi="Palatino Linotype" w:cs="Palatino Linotype"/>
        </w:rPr>
        <w:t xml:space="preserve"> </w:t>
      </w:r>
      <w:r>
        <w:rPr>
          <w:rFonts w:ascii="Palatino Linotype" w:eastAsia="Palatino Linotype" w:hAnsi="Palatino Linotype" w:cs="Palatino Linotype"/>
        </w:rPr>
        <w:t>S</w:t>
      </w:r>
      <w:r w:rsidRPr="00032374">
        <w:rPr>
          <w:rFonts w:ascii="Palatino Linotype" w:eastAsia="Palatino Linotype" w:hAnsi="Palatino Linotype" w:cs="Palatino Linotype"/>
        </w:rPr>
        <w:t>istema</w:t>
      </w:r>
      <w:proofErr w:type="gramEnd"/>
      <w:r w:rsidRPr="00032374">
        <w:rPr>
          <w:rFonts w:ascii="Palatino Linotype" w:eastAsia="Palatino Linotype" w:hAnsi="Palatino Linotype" w:cs="Palatino Linotype"/>
        </w:rPr>
        <w:t xml:space="preserve"> de agua, </w:t>
      </w:r>
      <w:r w:rsidRPr="00032374">
        <w:rPr>
          <w:rFonts w:ascii="Palatino Linotype" w:eastAsia="Palatino Linotype" w:hAnsi="Palatino Linotype" w:cs="Palatino Linotype"/>
        </w:rPr>
        <w:lastRenderedPageBreak/>
        <w:t xml:space="preserve">Instituto de la mujer, casa de la cultura, </w:t>
      </w:r>
      <w:r>
        <w:rPr>
          <w:rFonts w:ascii="Palatino Linotype" w:eastAsia="Palatino Linotype" w:hAnsi="Palatino Linotype" w:cs="Palatino Linotype"/>
        </w:rPr>
        <w:t xml:space="preserve">etcétera, siendo imprescindible señalar que, de conformidad con el artículo 56 del  Bando Municipal, la administración pública municipal descentralizada se </w:t>
      </w:r>
      <w:r w:rsidR="00F604DF">
        <w:rPr>
          <w:rFonts w:ascii="Palatino Linotype" w:eastAsia="Palatino Linotype" w:hAnsi="Palatino Linotype" w:cs="Palatino Linotype"/>
        </w:rPr>
        <w:t>integra</w:t>
      </w:r>
      <w:r>
        <w:rPr>
          <w:rFonts w:ascii="Palatino Linotype" w:eastAsia="Palatino Linotype" w:hAnsi="Palatino Linotype" w:cs="Palatino Linotype"/>
        </w:rPr>
        <w:t xml:space="preserve"> por los siguientes organismos:</w:t>
      </w:r>
    </w:p>
    <w:p w14:paraId="5E144CBA" w14:textId="77777777" w:rsidR="00032374" w:rsidRPr="00032374" w:rsidRDefault="00032374" w:rsidP="00032374">
      <w:pPr>
        <w:spacing w:before="120" w:after="120"/>
        <w:ind w:left="851" w:right="902"/>
        <w:jc w:val="both"/>
        <w:rPr>
          <w:rFonts w:ascii="Palatino Linotype" w:hAnsi="Palatino Linotype"/>
          <w:i/>
          <w:sz w:val="22"/>
        </w:rPr>
      </w:pPr>
      <w:r w:rsidRPr="00032374">
        <w:rPr>
          <w:rFonts w:ascii="Palatino Linotype" w:eastAsia="Palatino Linotype" w:hAnsi="Palatino Linotype" w:cs="Palatino Linotype"/>
          <w:i/>
          <w:sz w:val="22"/>
        </w:rPr>
        <w:t>“</w:t>
      </w:r>
      <w:r w:rsidRPr="00032374">
        <w:rPr>
          <w:rFonts w:ascii="Palatino Linotype" w:hAnsi="Palatino Linotype"/>
          <w:b/>
          <w:i/>
          <w:sz w:val="22"/>
        </w:rPr>
        <w:t>ARTÍCULO 56.-</w:t>
      </w:r>
      <w:r w:rsidRPr="00032374">
        <w:rPr>
          <w:rFonts w:ascii="Palatino Linotype" w:hAnsi="Palatino Linotype"/>
          <w:i/>
          <w:sz w:val="22"/>
        </w:rPr>
        <w:t xml:space="preserve"> La administración pública municipal descentralizada, por el contrario, es la delegación de la responsabilidad. La subordinación es más un aspecto formal en la estructura de la organización, dejando la autonomía propia como herramienta en la iniciativa; siendo por ende los organismos descentralizados municipales, como: </w:t>
      </w:r>
    </w:p>
    <w:p w14:paraId="4BD068D1" w14:textId="77777777" w:rsidR="00032374" w:rsidRPr="00032374" w:rsidRDefault="00032374" w:rsidP="00032374">
      <w:pPr>
        <w:spacing w:before="120" w:after="120"/>
        <w:ind w:left="1134" w:right="902"/>
        <w:jc w:val="both"/>
        <w:rPr>
          <w:rFonts w:ascii="Palatino Linotype" w:hAnsi="Palatino Linotype"/>
          <w:i/>
          <w:sz w:val="22"/>
        </w:rPr>
      </w:pPr>
      <w:r w:rsidRPr="00032374">
        <w:rPr>
          <w:rFonts w:ascii="Palatino Linotype" w:hAnsi="Palatino Linotype"/>
          <w:i/>
          <w:sz w:val="22"/>
        </w:rPr>
        <w:t xml:space="preserve">1. El Sistema Municipal para el Desarrollo Integral de la Familia de Coatepec Harinas, (DIF); </w:t>
      </w:r>
    </w:p>
    <w:p w14:paraId="1551ED53" w14:textId="77777777" w:rsidR="00032374" w:rsidRPr="00032374" w:rsidRDefault="00032374" w:rsidP="00032374">
      <w:pPr>
        <w:spacing w:before="120" w:after="120"/>
        <w:ind w:left="1134" w:right="902"/>
        <w:jc w:val="both"/>
        <w:rPr>
          <w:rFonts w:ascii="Palatino Linotype" w:hAnsi="Palatino Linotype"/>
          <w:i/>
          <w:sz w:val="22"/>
        </w:rPr>
      </w:pPr>
      <w:r w:rsidRPr="00032374">
        <w:rPr>
          <w:rFonts w:ascii="Palatino Linotype" w:hAnsi="Palatino Linotype"/>
          <w:i/>
          <w:sz w:val="22"/>
        </w:rPr>
        <w:t xml:space="preserve">2. El Instituto Municipal de Cultura Física y Deporte de Coatepec Harinas, (IMCUFIDE); </w:t>
      </w:r>
    </w:p>
    <w:p w14:paraId="030A4300" w14:textId="77777777" w:rsidR="00032374" w:rsidRPr="00032374" w:rsidRDefault="00032374" w:rsidP="00032374">
      <w:pPr>
        <w:spacing w:before="120" w:after="120"/>
        <w:ind w:left="1134" w:right="902"/>
        <w:jc w:val="both"/>
        <w:rPr>
          <w:rFonts w:ascii="Palatino Linotype" w:hAnsi="Palatino Linotype"/>
          <w:i/>
          <w:sz w:val="22"/>
        </w:rPr>
      </w:pPr>
      <w:r w:rsidRPr="00032374">
        <w:rPr>
          <w:rFonts w:ascii="Palatino Linotype" w:hAnsi="Palatino Linotype"/>
          <w:i/>
          <w:sz w:val="22"/>
        </w:rPr>
        <w:t xml:space="preserve">3. Organismo Público Descentralizado Municipal para la Prestación de los Servicios de Agua Potable, Drenaje y Saneamiento de Coatepec Harinas (OPDAPAS); y </w:t>
      </w:r>
    </w:p>
    <w:p w14:paraId="3BB9132B" w14:textId="77777777" w:rsidR="00032374" w:rsidRPr="00032374" w:rsidRDefault="00032374" w:rsidP="00032374">
      <w:pPr>
        <w:spacing w:before="120" w:after="120"/>
        <w:ind w:left="1134" w:right="902"/>
        <w:jc w:val="both"/>
        <w:rPr>
          <w:rFonts w:ascii="Palatino Linotype" w:eastAsia="Palatino Linotype" w:hAnsi="Palatino Linotype" w:cs="Palatino Linotype"/>
          <w:i/>
          <w:sz w:val="22"/>
        </w:rPr>
      </w:pPr>
      <w:r w:rsidRPr="00032374">
        <w:rPr>
          <w:rFonts w:ascii="Palatino Linotype" w:hAnsi="Palatino Linotype"/>
          <w:i/>
          <w:sz w:val="22"/>
        </w:rPr>
        <w:t>4. La Defensoría Municipal de Derechos Humanos.</w:t>
      </w:r>
      <w:r w:rsidRPr="00032374">
        <w:rPr>
          <w:rFonts w:ascii="Palatino Linotype" w:eastAsia="Palatino Linotype" w:hAnsi="Palatino Linotype" w:cs="Palatino Linotype"/>
          <w:i/>
          <w:sz w:val="22"/>
        </w:rPr>
        <w:t>”</w:t>
      </w:r>
    </w:p>
    <w:p w14:paraId="46212CFE" w14:textId="77777777" w:rsidR="003223E7" w:rsidRDefault="0025025C" w:rsidP="00B934A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tesitura</w:t>
      </w:r>
      <w:r w:rsidR="00032374">
        <w:rPr>
          <w:rFonts w:ascii="Palatino Linotype" w:eastAsia="Palatino Linotype" w:hAnsi="Palatino Linotype" w:cs="Palatino Linotype"/>
        </w:rPr>
        <w:t xml:space="preserve">, de conformidad con el </w:t>
      </w:r>
      <w:r w:rsidR="00B934AB">
        <w:rPr>
          <w:rFonts w:ascii="Palatino Linotype" w:eastAsia="Palatino Linotype" w:hAnsi="Palatino Linotype" w:cs="Palatino Linotype"/>
        </w:rPr>
        <w:t>Padrón de Sujetos Obligados en materia de Transparencia y A</w:t>
      </w:r>
      <w:r w:rsidR="00B934AB" w:rsidRPr="00B934AB">
        <w:rPr>
          <w:rFonts w:ascii="Palatino Linotype" w:eastAsia="Palatino Linotype" w:hAnsi="Palatino Linotype" w:cs="Palatino Linotype"/>
        </w:rPr>
        <w:t xml:space="preserve">cceso a la </w:t>
      </w:r>
      <w:r w:rsidR="00B934AB">
        <w:rPr>
          <w:rFonts w:ascii="Palatino Linotype" w:eastAsia="Palatino Linotype" w:hAnsi="Palatino Linotype" w:cs="Palatino Linotype"/>
        </w:rPr>
        <w:t>I</w:t>
      </w:r>
      <w:r w:rsidR="00B934AB" w:rsidRPr="00B934AB">
        <w:rPr>
          <w:rFonts w:ascii="Palatino Linotype" w:eastAsia="Palatino Linotype" w:hAnsi="Palatino Linotype" w:cs="Palatino Linotype"/>
        </w:rPr>
        <w:t>nformación</w:t>
      </w:r>
      <w:r w:rsidR="00B934AB">
        <w:rPr>
          <w:rFonts w:ascii="Palatino Linotype" w:eastAsia="Palatino Linotype" w:hAnsi="Palatino Linotype" w:cs="Palatino Linotype"/>
        </w:rPr>
        <w:t xml:space="preserve"> Pública del Estado de México y M</w:t>
      </w:r>
      <w:r w:rsidR="00B934AB" w:rsidRPr="00B934AB">
        <w:rPr>
          <w:rFonts w:ascii="Palatino Linotype" w:eastAsia="Palatino Linotype" w:hAnsi="Palatino Linotype" w:cs="Palatino Linotype"/>
        </w:rPr>
        <w:t>unicipios</w:t>
      </w:r>
      <w:r w:rsidR="00B934AB">
        <w:rPr>
          <w:rFonts w:ascii="Palatino Linotype" w:eastAsia="Palatino Linotype" w:hAnsi="Palatino Linotype" w:cs="Palatino Linotype"/>
        </w:rPr>
        <w:t xml:space="preserve">, </w:t>
      </w:r>
      <w:r w:rsidR="005B48E6">
        <w:rPr>
          <w:rFonts w:ascii="Palatino Linotype" w:eastAsia="Palatino Linotype" w:hAnsi="Palatino Linotype" w:cs="Palatino Linotype"/>
        </w:rPr>
        <w:t xml:space="preserve">aprobado por el Pleno de este Instituto, y sus modificaciones, los organismos descentralizados que establece el citado precepto legal, no son considerados como sujetos obligados independientes, </w:t>
      </w:r>
      <w:r w:rsidR="003223E7">
        <w:rPr>
          <w:rFonts w:ascii="Palatino Linotype" w:eastAsia="Palatino Linotype" w:hAnsi="Palatino Linotype" w:cs="Palatino Linotype"/>
        </w:rPr>
        <w:t xml:space="preserve">siendo </w:t>
      </w:r>
      <w:r w:rsidR="005B48E6">
        <w:rPr>
          <w:rFonts w:ascii="Palatino Linotype" w:eastAsia="Palatino Linotype" w:hAnsi="Palatino Linotype" w:cs="Palatino Linotype"/>
        </w:rPr>
        <w:t>el Ayuntamiento a quien corresponde tra</w:t>
      </w:r>
      <w:r w:rsidR="00F604DF">
        <w:rPr>
          <w:rFonts w:ascii="Palatino Linotype" w:eastAsia="Palatino Linotype" w:hAnsi="Palatino Linotype" w:cs="Palatino Linotype"/>
        </w:rPr>
        <w:t>n</w:t>
      </w:r>
      <w:r w:rsidR="005B48E6">
        <w:rPr>
          <w:rFonts w:ascii="Palatino Linotype" w:eastAsia="Palatino Linotype" w:hAnsi="Palatino Linotype" w:cs="Palatino Linotype"/>
        </w:rPr>
        <w:t>sparentar las actuaciones de los mismos</w:t>
      </w:r>
      <w:r w:rsidR="003223E7">
        <w:rPr>
          <w:rFonts w:ascii="Palatino Linotype" w:eastAsia="Palatino Linotype" w:hAnsi="Palatino Linotype" w:cs="Palatino Linotype"/>
        </w:rPr>
        <w:t>.</w:t>
      </w:r>
    </w:p>
    <w:p w14:paraId="01C7EAFD" w14:textId="77777777" w:rsidR="005B48E6" w:rsidRPr="005B48E6" w:rsidRDefault="003223E7" w:rsidP="00B934A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w:t>
      </w:r>
      <w:r w:rsidR="005B48E6">
        <w:rPr>
          <w:rFonts w:ascii="Palatino Linotype" w:eastAsia="Palatino Linotype" w:hAnsi="Palatino Linotype" w:cs="Palatino Linotype"/>
        </w:rPr>
        <w:t xml:space="preserve">n este tenor, el </w:t>
      </w:r>
      <w:r w:rsidR="005B48E6" w:rsidRPr="005B48E6">
        <w:rPr>
          <w:rFonts w:ascii="Palatino Linotype" w:eastAsia="Palatino Linotype" w:hAnsi="Palatino Linotype" w:cs="Palatino Linotype"/>
          <w:b/>
        </w:rPr>
        <w:t xml:space="preserve">Sujeto Obligado </w:t>
      </w:r>
      <w:r w:rsidR="005B48E6">
        <w:rPr>
          <w:rFonts w:ascii="Palatino Linotype" w:eastAsia="Palatino Linotype" w:hAnsi="Palatino Linotype" w:cs="Palatino Linotype"/>
        </w:rPr>
        <w:t xml:space="preserve">deberá hacer entrega del soporte documental que ha quedado precisado a lo largo del estudio, que corresponda con </w:t>
      </w:r>
      <w:r w:rsidR="00F604DF">
        <w:rPr>
          <w:rFonts w:ascii="Palatino Linotype" w:eastAsia="Palatino Linotype" w:hAnsi="Palatino Linotype" w:cs="Palatino Linotype"/>
        </w:rPr>
        <w:t xml:space="preserve">los organismos que integran </w:t>
      </w:r>
      <w:r w:rsidR="00067C30">
        <w:rPr>
          <w:rFonts w:ascii="Palatino Linotype" w:eastAsia="Palatino Linotype" w:hAnsi="Palatino Linotype" w:cs="Palatino Linotype"/>
        </w:rPr>
        <w:t xml:space="preserve">la administración pública municipal descentralizada, para satisfacer de la solicitud de </w:t>
      </w:r>
      <w:proofErr w:type="spellStart"/>
      <w:r w:rsidR="00067C30">
        <w:rPr>
          <w:rFonts w:ascii="Palatino Linotype" w:eastAsia="Palatino Linotype" w:hAnsi="Palatino Linotype" w:cs="Palatino Linotype"/>
        </w:rPr>
        <w:t>informacion</w:t>
      </w:r>
      <w:proofErr w:type="spellEnd"/>
      <w:r w:rsidR="00067C30">
        <w:rPr>
          <w:rFonts w:ascii="Palatino Linotype" w:eastAsia="Palatino Linotype" w:hAnsi="Palatino Linotype" w:cs="Palatino Linotype"/>
        </w:rPr>
        <w:t>.</w:t>
      </w:r>
    </w:p>
    <w:p w14:paraId="6D8E8FCC"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b/>
        </w:rPr>
        <w:lastRenderedPageBreak/>
        <w:t>Quinto. Versión Pública.</w:t>
      </w:r>
      <w:r w:rsidRPr="008D3E85">
        <w:rPr>
          <w:rFonts w:ascii="Palatino Linotype" w:eastAsia="Palatino Linotype" w:hAnsi="Palatino Linotype" w:cs="Palatino Linotype"/>
          <w:sz w:val="28"/>
          <w:szCs w:val="28"/>
        </w:rPr>
        <w:t xml:space="preserve"> </w:t>
      </w:r>
      <w:r w:rsidRPr="008D3E85">
        <w:rPr>
          <w:rFonts w:ascii="Palatino Linotype" w:eastAsia="Palatino Linotype" w:hAnsi="Palatino Linotype" w:cs="Palatino Linotype"/>
        </w:rPr>
        <w:t>Finalmente, debe señalarse que de ser el caso en que los documentos que vayan a ser entregados por el</w:t>
      </w:r>
      <w:r w:rsidRPr="008D3E85">
        <w:rPr>
          <w:rFonts w:ascii="Palatino Linotype" w:eastAsia="Palatino Linotype" w:hAnsi="Palatino Linotype" w:cs="Palatino Linotype"/>
          <w:b/>
        </w:rPr>
        <w:t xml:space="preserve"> </w:t>
      </w:r>
      <w:r w:rsidRPr="008D3E85">
        <w:rPr>
          <w:rFonts w:ascii="Palatino Linotype" w:eastAsia="Palatino Linotype" w:hAnsi="Palatino Linotype" w:cs="Palatino Linotype"/>
        </w:rPr>
        <w:t xml:space="preserve">sujeto obligado, para dar cumplimiento a la presente resolución, contengan datos que deban ser clasificados, el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112F858B"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722D66C"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w:t>
      </w:r>
      <w:r w:rsidRPr="008D3E85">
        <w:rPr>
          <w:rFonts w:ascii="Palatino Linotype" w:eastAsia="Palatino Linotype" w:hAnsi="Palatino Linotype" w:cs="Palatino Linotype"/>
          <w:b/>
          <w:i/>
          <w:sz w:val="22"/>
          <w:szCs w:val="22"/>
        </w:rPr>
        <w:t>Artículo 3</w:t>
      </w:r>
      <w:r w:rsidRPr="008D3E85">
        <w:rPr>
          <w:rFonts w:ascii="Palatino Linotype" w:eastAsia="Palatino Linotype" w:hAnsi="Palatino Linotype" w:cs="Palatino Linotype"/>
          <w:i/>
          <w:sz w:val="22"/>
          <w:szCs w:val="22"/>
        </w:rPr>
        <w:t>. Para los efectos de la presente Ley se entenderá por:</w:t>
      </w:r>
    </w:p>
    <w:p w14:paraId="3E88DE87"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w:t>
      </w:r>
    </w:p>
    <w:p w14:paraId="23CDAD19"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IX. Datos personales</w:t>
      </w:r>
      <w:r w:rsidRPr="008D3E85">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4765992"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XX. Información clasificada</w:t>
      </w:r>
      <w:r w:rsidRPr="008D3E85">
        <w:rPr>
          <w:rFonts w:ascii="Palatino Linotype" w:eastAsia="Palatino Linotype" w:hAnsi="Palatino Linotype" w:cs="Palatino Linotype"/>
          <w:i/>
          <w:sz w:val="22"/>
          <w:szCs w:val="22"/>
        </w:rPr>
        <w:t>: Aquella considerada por la presente Ley como reservada o confidencial;</w:t>
      </w:r>
    </w:p>
    <w:p w14:paraId="6B57066F"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 xml:space="preserve">XXI. Información confidencial: </w:t>
      </w:r>
      <w:r w:rsidRPr="008D3E85">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49ECCB6"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XLV. Versión pública:</w:t>
      </w:r>
      <w:r w:rsidRPr="008D3E85">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B20034F"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w:t>
      </w:r>
    </w:p>
    <w:p w14:paraId="762BD971"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lastRenderedPageBreak/>
        <w:t>Artículo 91.</w:t>
      </w:r>
      <w:r w:rsidRPr="008D3E8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B41CBE6"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Artículo 132.</w:t>
      </w:r>
      <w:r w:rsidRPr="008D3E85">
        <w:rPr>
          <w:rFonts w:ascii="Palatino Linotype" w:eastAsia="Palatino Linotype" w:hAnsi="Palatino Linotype" w:cs="Palatino Linotype"/>
          <w:i/>
          <w:sz w:val="22"/>
          <w:szCs w:val="22"/>
        </w:rPr>
        <w:t xml:space="preserve"> La clasificación de la información se llevará a cabo en el momento en que:</w:t>
      </w:r>
    </w:p>
    <w:p w14:paraId="7637F62A"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w:t>
      </w:r>
      <w:r w:rsidRPr="008D3E85">
        <w:rPr>
          <w:rFonts w:ascii="Palatino Linotype" w:eastAsia="Palatino Linotype" w:hAnsi="Palatino Linotype" w:cs="Palatino Linotype"/>
          <w:i/>
          <w:sz w:val="22"/>
          <w:szCs w:val="22"/>
        </w:rPr>
        <w:t>. Se reciba una solicitud de acceso a la información;</w:t>
      </w:r>
    </w:p>
    <w:p w14:paraId="5BEBB1A0"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II.</w:t>
      </w:r>
      <w:r w:rsidRPr="008D3E85">
        <w:rPr>
          <w:rFonts w:ascii="Palatino Linotype" w:eastAsia="Palatino Linotype" w:hAnsi="Palatino Linotype" w:cs="Palatino Linotype"/>
          <w:i/>
          <w:sz w:val="22"/>
          <w:szCs w:val="22"/>
        </w:rPr>
        <w:t xml:space="preserve"> Se determine mediante resolución de autoridad competente; o</w:t>
      </w:r>
    </w:p>
    <w:p w14:paraId="7C0A3770"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III.</w:t>
      </w:r>
      <w:r w:rsidRPr="008D3E85">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EFDCE9B"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w:t>
      </w:r>
    </w:p>
    <w:p w14:paraId="59EBE128"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Artículo 143</w:t>
      </w:r>
      <w:r w:rsidRPr="008D3E8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92994FF"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w:t>
      </w:r>
      <w:r w:rsidRPr="008D3E85">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B45CFD4"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II.</w:t>
      </w:r>
      <w:r w:rsidRPr="008D3E85">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042E603"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III.</w:t>
      </w:r>
      <w:r w:rsidRPr="008D3E85">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417ECD71"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89C456A"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E1FB36C"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w:t>
      </w:r>
      <w:r w:rsidRPr="008D3E85">
        <w:rPr>
          <w:rFonts w:ascii="Palatino Linotype" w:eastAsia="Palatino Linotype" w:hAnsi="Palatino Linotype" w:cs="Palatino Linotype"/>
        </w:rPr>
        <w:lastRenderedPageBreak/>
        <w:t>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1330DC1"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1EA35E96"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“Quincuagésimo sexto</w:t>
      </w:r>
      <w:r w:rsidRPr="008D3E85">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C70602E"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Quincuagésimo séptimo</w:t>
      </w:r>
      <w:r w:rsidRPr="008D3E8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7E26B92F"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w:t>
      </w:r>
      <w:r w:rsidRPr="008D3E85">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E9B3B08"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II.</w:t>
      </w:r>
      <w:r w:rsidRPr="008D3E85">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14347E98" w14:textId="77777777" w:rsidR="00E42DFD" w:rsidRPr="008D3E85" w:rsidRDefault="003833D2">
      <w:pPr>
        <w:spacing w:before="120" w:after="120"/>
        <w:ind w:left="1134"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III.</w:t>
      </w:r>
      <w:r w:rsidRPr="008D3E85">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3CE95B25"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8D3E85">
        <w:rPr>
          <w:rFonts w:ascii="Palatino Linotype" w:eastAsia="Palatino Linotype" w:hAnsi="Palatino Linotype" w:cs="Palatino Linotype"/>
          <w:i/>
          <w:sz w:val="22"/>
          <w:szCs w:val="22"/>
        </w:rPr>
        <w:t>internaciones suscritos</w:t>
      </w:r>
      <w:proofErr w:type="gramEnd"/>
      <w:r w:rsidRPr="008D3E85">
        <w:rPr>
          <w:rFonts w:ascii="Palatino Linotype" w:eastAsia="Palatino Linotype" w:hAnsi="Palatino Linotype" w:cs="Palatino Linotype"/>
          <w:i/>
          <w:sz w:val="22"/>
          <w:szCs w:val="22"/>
        </w:rPr>
        <w:t xml:space="preserve"> por el Estado mexicano. </w:t>
      </w:r>
    </w:p>
    <w:p w14:paraId="5F5A70AF" w14:textId="77777777" w:rsidR="00E42DFD" w:rsidRPr="008D3E85" w:rsidRDefault="003833D2">
      <w:pPr>
        <w:spacing w:before="120" w:after="120"/>
        <w:ind w:left="851" w:right="902"/>
        <w:jc w:val="both"/>
        <w:rPr>
          <w:rFonts w:ascii="Palatino Linotype" w:eastAsia="Palatino Linotype" w:hAnsi="Palatino Linotype" w:cs="Palatino Linotype"/>
          <w:i/>
          <w:sz w:val="22"/>
          <w:szCs w:val="22"/>
        </w:rPr>
      </w:pPr>
      <w:r w:rsidRPr="008D3E85">
        <w:rPr>
          <w:rFonts w:ascii="Palatino Linotype" w:eastAsia="Palatino Linotype" w:hAnsi="Palatino Linotype" w:cs="Palatino Linotype"/>
          <w:b/>
          <w:i/>
          <w:sz w:val="22"/>
          <w:szCs w:val="22"/>
        </w:rPr>
        <w:t>Quincuagésimo octavo</w:t>
      </w:r>
      <w:r w:rsidRPr="008D3E85">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2BA1C60A"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w:t>
      </w:r>
      <w:r w:rsidRPr="008D3E85">
        <w:rPr>
          <w:rFonts w:ascii="Palatino Linotype" w:eastAsia="Palatino Linotype" w:hAnsi="Palatino Linotype" w:cs="Palatino Linotype"/>
        </w:rPr>
        <w:lastRenderedPageBreak/>
        <w:t xml:space="preserve">debe estar debidamente fundado y motivado, en el que se expongan los fundamentos y razonamientos que llevaron al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83726A6"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8D3E85" w:rsidRPr="008D3E85" w14:paraId="4F41F03A" w14:textId="77777777" w:rsidTr="00E42D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76D2B745" w14:textId="77777777" w:rsidR="00E42DFD" w:rsidRPr="008D3E85" w:rsidRDefault="003833D2">
            <w:pPr>
              <w:jc w:val="center"/>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Parcial</w:t>
            </w:r>
          </w:p>
        </w:tc>
        <w:tc>
          <w:tcPr>
            <w:tcW w:w="4414" w:type="dxa"/>
            <w:gridSpan w:val="2"/>
          </w:tcPr>
          <w:p w14:paraId="0CCDD3C5" w14:textId="77777777" w:rsidR="00E42DFD" w:rsidRPr="008D3E85" w:rsidRDefault="003833D2">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Total</w:t>
            </w:r>
          </w:p>
        </w:tc>
      </w:tr>
      <w:tr w:rsidR="008D3E85" w:rsidRPr="008D3E85" w14:paraId="46A2E6FB" w14:textId="77777777" w:rsidTr="00E42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FA9BBBC" w14:textId="77777777" w:rsidR="00E42DFD" w:rsidRPr="008D3E85" w:rsidRDefault="003833D2">
            <w:pPr>
              <w:jc w:val="center"/>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Concepto</w:t>
            </w:r>
          </w:p>
        </w:tc>
        <w:tc>
          <w:tcPr>
            <w:tcW w:w="3421" w:type="dxa"/>
          </w:tcPr>
          <w:p w14:paraId="1D93ECE5" w14:textId="77777777" w:rsidR="00E42DFD" w:rsidRPr="008D3E85" w:rsidRDefault="003833D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Dónde</w:t>
            </w:r>
          </w:p>
        </w:tc>
        <w:tc>
          <w:tcPr>
            <w:tcW w:w="968" w:type="dxa"/>
          </w:tcPr>
          <w:p w14:paraId="4EF3DF9D" w14:textId="77777777" w:rsidR="00E42DFD" w:rsidRPr="008D3E85" w:rsidRDefault="003833D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Concepto</w:t>
            </w:r>
          </w:p>
        </w:tc>
        <w:tc>
          <w:tcPr>
            <w:tcW w:w="3446" w:type="dxa"/>
          </w:tcPr>
          <w:p w14:paraId="7CD65C61" w14:textId="77777777" w:rsidR="00E42DFD" w:rsidRPr="008D3E85" w:rsidRDefault="003833D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Dónde</w:t>
            </w:r>
          </w:p>
        </w:tc>
      </w:tr>
      <w:tr w:rsidR="008D3E85" w:rsidRPr="008D3E85" w14:paraId="4C3A9A70" w14:textId="77777777" w:rsidTr="00E42DFD">
        <w:tc>
          <w:tcPr>
            <w:cnfStyle w:val="001000000000" w:firstRow="0" w:lastRow="0" w:firstColumn="1" w:lastColumn="0" w:oddVBand="0" w:evenVBand="0" w:oddHBand="0" w:evenHBand="0" w:firstRowFirstColumn="0" w:firstRowLastColumn="0" w:lastRowFirstColumn="0" w:lastRowLastColumn="0"/>
            <w:tcW w:w="8828" w:type="dxa"/>
            <w:gridSpan w:val="4"/>
          </w:tcPr>
          <w:p w14:paraId="7283FAD4" w14:textId="77777777" w:rsidR="00E42DFD" w:rsidRPr="008D3E85" w:rsidRDefault="003833D2">
            <w:pPr>
              <w:jc w:val="center"/>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Sello oficial o logotipo del sujeto obligado</w:t>
            </w:r>
          </w:p>
        </w:tc>
      </w:tr>
      <w:tr w:rsidR="008D3E85" w:rsidRPr="008D3E85" w14:paraId="09B2D359" w14:textId="77777777" w:rsidTr="00E42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F43AB9A" w14:textId="77777777" w:rsidR="00E42DFD" w:rsidRPr="008D3E85" w:rsidRDefault="003833D2">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Fecha de clasificación</w:t>
            </w:r>
          </w:p>
        </w:tc>
        <w:tc>
          <w:tcPr>
            <w:tcW w:w="3421" w:type="dxa"/>
          </w:tcPr>
          <w:p w14:paraId="621B28E1"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46FC3C58"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Fecha de clasificación</w:t>
            </w:r>
          </w:p>
        </w:tc>
        <w:tc>
          <w:tcPr>
            <w:tcW w:w="3446" w:type="dxa"/>
          </w:tcPr>
          <w:p w14:paraId="55A3D86E"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8D3E85" w:rsidRPr="008D3E85" w14:paraId="02EC5EDF" w14:textId="77777777" w:rsidTr="00E42DFD">
        <w:tc>
          <w:tcPr>
            <w:cnfStyle w:val="001000000000" w:firstRow="0" w:lastRow="0" w:firstColumn="1" w:lastColumn="0" w:oddVBand="0" w:evenVBand="0" w:oddHBand="0" w:evenHBand="0" w:firstRowFirstColumn="0" w:firstRowLastColumn="0" w:lastRowFirstColumn="0" w:lastRowLastColumn="0"/>
            <w:tcW w:w="993" w:type="dxa"/>
          </w:tcPr>
          <w:p w14:paraId="2C62B993" w14:textId="77777777" w:rsidR="00E42DFD" w:rsidRPr="008D3E85" w:rsidRDefault="003833D2">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Área</w:t>
            </w:r>
          </w:p>
        </w:tc>
        <w:tc>
          <w:tcPr>
            <w:tcW w:w="3421" w:type="dxa"/>
          </w:tcPr>
          <w:p w14:paraId="627617BD"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señalará el nombre del área del cual es titular quien clasifica.</w:t>
            </w:r>
          </w:p>
        </w:tc>
        <w:tc>
          <w:tcPr>
            <w:tcW w:w="968" w:type="dxa"/>
          </w:tcPr>
          <w:p w14:paraId="6779979B"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Área</w:t>
            </w:r>
          </w:p>
        </w:tc>
        <w:tc>
          <w:tcPr>
            <w:tcW w:w="3446" w:type="dxa"/>
          </w:tcPr>
          <w:p w14:paraId="3EBA0F5E"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señalará el nombre del área de la cual es el titular quien clasifica.</w:t>
            </w:r>
          </w:p>
        </w:tc>
      </w:tr>
      <w:tr w:rsidR="008D3E85" w:rsidRPr="008D3E85" w14:paraId="605401CE" w14:textId="77777777" w:rsidTr="00E42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1003CB2" w14:textId="77777777" w:rsidR="00E42DFD" w:rsidRPr="008D3E85" w:rsidRDefault="003833D2">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Información reservada</w:t>
            </w:r>
          </w:p>
        </w:tc>
        <w:tc>
          <w:tcPr>
            <w:tcW w:w="3421" w:type="dxa"/>
          </w:tcPr>
          <w:p w14:paraId="41254E89"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4F42AE64"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Reservado</w:t>
            </w:r>
          </w:p>
        </w:tc>
        <w:tc>
          <w:tcPr>
            <w:tcW w:w="3446" w:type="dxa"/>
          </w:tcPr>
          <w:p w14:paraId="4C291D40"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Leyenda de información RESERVADA.</w:t>
            </w:r>
          </w:p>
        </w:tc>
      </w:tr>
      <w:tr w:rsidR="008D3E85" w:rsidRPr="008D3E85" w14:paraId="2A8A4BAA" w14:textId="77777777" w:rsidTr="00E42DFD">
        <w:tc>
          <w:tcPr>
            <w:cnfStyle w:val="001000000000" w:firstRow="0" w:lastRow="0" w:firstColumn="1" w:lastColumn="0" w:oddVBand="0" w:evenVBand="0" w:oddHBand="0" w:evenHBand="0" w:firstRowFirstColumn="0" w:firstRowLastColumn="0" w:lastRowFirstColumn="0" w:lastRowLastColumn="0"/>
            <w:tcW w:w="993" w:type="dxa"/>
          </w:tcPr>
          <w:p w14:paraId="11D628B6" w14:textId="77777777" w:rsidR="00E42DFD" w:rsidRPr="008D3E85" w:rsidRDefault="003833D2">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Fundamento legal</w:t>
            </w:r>
          </w:p>
        </w:tc>
        <w:tc>
          <w:tcPr>
            <w:tcW w:w="3421" w:type="dxa"/>
          </w:tcPr>
          <w:p w14:paraId="5FE47EAB"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5BDC5AEF"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Periodo de reserva</w:t>
            </w:r>
          </w:p>
        </w:tc>
        <w:tc>
          <w:tcPr>
            <w:tcW w:w="3446" w:type="dxa"/>
          </w:tcPr>
          <w:p w14:paraId="2F99637C"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8D3E85" w:rsidRPr="008D3E85" w14:paraId="49C982E7" w14:textId="77777777" w:rsidTr="00E42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6857467" w14:textId="77777777" w:rsidR="00E42DFD" w:rsidRPr="008D3E85" w:rsidRDefault="003833D2">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Ampliación del periodo de reserva</w:t>
            </w:r>
          </w:p>
        </w:tc>
        <w:tc>
          <w:tcPr>
            <w:tcW w:w="3421" w:type="dxa"/>
          </w:tcPr>
          <w:p w14:paraId="18CF5D60"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663DEA10"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Fundamento legal</w:t>
            </w:r>
          </w:p>
        </w:tc>
        <w:tc>
          <w:tcPr>
            <w:tcW w:w="3446" w:type="dxa"/>
          </w:tcPr>
          <w:p w14:paraId="70495EDF"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8D3E85" w:rsidRPr="008D3E85" w14:paraId="59B1DDCB" w14:textId="77777777" w:rsidTr="00E42DFD">
        <w:tc>
          <w:tcPr>
            <w:cnfStyle w:val="001000000000" w:firstRow="0" w:lastRow="0" w:firstColumn="1" w:lastColumn="0" w:oddVBand="0" w:evenVBand="0" w:oddHBand="0" w:evenHBand="0" w:firstRowFirstColumn="0" w:firstRowLastColumn="0" w:lastRowFirstColumn="0" w:lastRowLastColumn="0"/>
            <w:tcW w:w="993" w:type="dxa"/>
          </w:tcPr>
          <w:p w14:paraId="52AFB55A" w14:textId="77777777" w:rsidR="00E42DFD" w:rsidRPr="008D3E85" w:rsidRDefault="003833D2">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Confidencial</w:t>
            </w:r>
          </w:p>
        </w:tc>
        <w:tc>
          <w:tcPr>
            <w:tcW w:w="3421" w:type="dxa"/>
          </w:tcPr>
          <w:p w14:paraId="39CD2AF1"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EF532F3"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Ampliación del periodo de reserva</w:t>
            </w:r>
          </w:p>
        </w:tc>
        <w:tc>
          <w:tcPr>
            <w:tcW w:w="3446" w:type="dxa"/>
          </w:tcPr>
          <w:p w14:paraId="6FB04E1F"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8D3E85" w:rsidRPr="008D3E85" w14:paraId="46207E97" w14:textId="77777777" w:rsidTr="00E42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7968931" w14:textId="77777777" w:rsidR="00E42DFD" w:rsidRPr="008D3E85" w:rsidRDefault="003833D2">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Fundamento legal</w:t>
            </w:r>
          </w:p>
        </w:tc>
        <w:tc>
          <w:tcPr>
            <w:tcW w:w="3421" w:type="dxa"/>
          </w:tcPr>
          <w:p w14:paraId="0519EB7B"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4E6B7685"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Confidencial</w:t>
            </w:r>
          </w:p>
        </w:tc>
        <w:tc>
          <w:tcPr>
            <w:tcW w:w="3446" w:type="dxa"/>
          </w:tcPr>
          <w:p w14:paraId="0BAEA5EF"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Leyenda de información CONFIDENCIAL.</w:t>
            </w:r>
          </w:p>
        </w:tc>
      </w:tr>
      <w:tr w:rsidR="008D3E85" w:rsidRPr="008D3E85" w14:paraId="786B81C3" w14:textId="77777777" w:rsidTr="00E42DFD">
        <w:tc>
          <w:tcPr>
            <w:cnfStyle w:val="001000000000" w:firstRow="0" w:lastRow="0" w:firstColumn="1" w:lastColumn="0" w:oddVBand="0" w:evenVBand="0" w:oddHBand="0" w:evenHBand="0" w:firstRowFirstColumn="0" w:firstRowLastColumn="0" w:lastRowFirstColumn="0" w:lastRowLastColumn="0"/>
            <w:tcW w:w="993" w:type="dxa"/>
          </w:tcPr>
          <w:p w14:paraId="67A54C9B" w14:textId="77777777" w:rsidR="00E42DFD" w:rsidRPr="008D3E85" w:rsidRDefault="003833D2">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Rúbrica del titular del área</w:t>
            </w:r>
          </w:p>
        </w:tc>
        <w:tc>
          <w:tcPr>
            <w:tcW w:w="3421" w:type="dxa"/>
          </w:tcPr>
          <w:p w14:paraId="4B78C9C6"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Rúbrica autógrafa de quien clasifica.</w:t>
            </w:r>
          </w:p>
        </w:tc>
        <w:tc>
          <w:tcPr>
            <w:tcW w:w="968" w:type="dxa"/>
          </w:tcPr>
          <w:p w14:paraId="73E1873F"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Fundamento legal</w:t>
            </w:r>
          </w:p>
        </w:tc>
        <w:tc>
          <w:tcPr>
            <w:tcW w:w="3446" w:type="dxa"/>
          </w:tcPr>
          <w:p w14:paraId="2E0E5F51"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8D3E85" w:rsidRPr="008D3E85" w14:paraId="6BE17E7D" w14:textId="77777777" w:rsidTr="00E42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F5DFFCA" w14:textId="77777777" w:rsidR="00E42DFD" w:rsidRPr="008D3E85" w:rsidRDefault="003833D2">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Fecha de desclasificación</w:t>
            </w:r>
          </w:p>
        </w:tc>
        <w:tc>
          <w:tcPr>
            <w:tcW w:w="3421" w:type="dxa"/>
          </w:tcPr>
          <w:p w14:paraId="642ABC3A"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anotará la fecha en que se desclasifica el documento.</w:t>
            </w:r>
          </w:p>
        </w:tc>
        <w:tc>
          <w:tcPr>
            <w:tcW w:w="968" w:type="dxa"/>
          </w:tcPr>
          <w:p w14:paraId="5683E0B9"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Rúbrica del titular del área</w:t>
            </w:r>
          </w:p>
        </w:tc>
        <w:tc>
          <w:tcPr>
            <w:tcW w:w="3446" w:type="dxa"/>
          </w:tcPr>
          <w:p w14:paraId="1C510961"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Rúbrica autógrafa de quien clasifica.</w:t>
            </w:r>
          </w:p>
        </w:tc>
      </w:tr>
      <w:tr w:rsidR="008D3E85" w:rsidRPr="008D3E85" w14:paraId="53E482A6" w14:textId="77777777" w:rsidTr="00E42DFD">
        <w:tc>
          <w:tcPr>
            <w:cnfStyle w:val="001000000000" w:firstRow="0" w:lastRow="0" w:firstColumn="1" w:lastColumn="0" w:oddVBand="0" w:evenVBand="0" w:oddHBand="0" w:evenHBand="0" w:firstRowFirstColumn="0" w:firstRowLastColumn="0" w:lastRowFirstColumn="0" w:lastRowLastColumn="0"/>
            <w:tcW w:w="993" w:type="dxa"/>
          </w:tcPr>
          <w:p w14:paraId="44BE80B7" w14:textId="77777777" w:rsidR="00E42DFD" w:rsidRPr="008D3E85" w:rsidRDefault="003833D2">
            <w:pPr>
              <w:jc w:val="both"/>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Rúbrica y cargo del servidor público</w:t>
            </w:r>
          </w:p>
        </w:tc>
        <w:tc>
          <w:tcPr>
            <w:tcW w:w="3421" w:type="dxa"/>
          </w:tcPr>
          <w:p w14:paraId="5B5CB755"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Rúbrica autógrafa de quien desclasifica.</w:t>
            </w:r>
          </w:p>
        </w:tc>
        <w:tc>
          <w:tcPr>
            <w:tcW w:w="968" w:type="dxa"/>
          </w:tcPr>
          <w:p w14:paraId="0EF22354"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Fecha de desclasificación</w:t>
            </w:r>
          </w:p>
        </w:tc>
        <w:tc>
          <w:tcPr>
            <w:tcW w:w="3446" w:type="dxa"/>
          </w:tcPr>
          <w:p w14:paraId="7A42131F"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Se anotará la fecha en que se desclasifica.</w:t>
            </w:r>
          </w:p>
        </w:tc>
      </w:tr>
      <w:tr w:rsidR="008D3E85" w:rsidRPr="008D3E85" w14:paraId="04606295" w14:textId="77777777" w:rsidTr="00E42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074F3D9" w14:textId="77777777" w:rsidR="00E42DFD" w:rsidRPr="008D3E85" w:rsidRDefault="00E42DFD">
            <w:pPr>
              <w:jc w:val="both"/>
              <w:rPr>
                <w:rFonts w:ascii="Palatino Linotype" w:eastAsia="Palatino Linotype" w:hAnsi="Palatino Linotype" w:cs="Palatino Linotype"/>
                <w:sz w:val="12"/>
                <w:szCs w:val="12"/>
              </w:rPr>
            </w:pPr>
          </w:p>
        </w:tc>
        <w:tc>
          <w:tcPr>
            <w:tcW w:w="3421" w:type="dxa"/>
          </w:tcPr>
          <w:p w14:paraId="21BB81A2" w14:textId="77777777" w:rsidR="00E42DFD" w:rsidRPr="008D3E85" w:rsidRDefault="00E42DF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3168E75D"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Partes o secciones reservadas o confidenciales</w:t>
            </w:r>
          </w:p>
        </w:tc>
        <w:tc>
          <w:tcPr>
            <w:tcW w:w="3446" w:type="dxa"/>
          </w:tcPr>
          <w:p w14:paraId="2080B304" w14:textId="77777777" w:rsidR="00E42DFD" w:rsidRPr="008D3E85" w:rsidRDefault="003833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 xml:space="preserve">En caso que una vez desclasificado el expediente, </w:t>
            </w:r>
            <w:proofErr w:type="spellStart"/>
            <w:r w:rsidRPr="008D3E85">
              <w:rPr>
                <w:rFonts w:ascii="Palatino Linotype" w:eastAsia="Palatino Linotype" w:hAnsi="Palatino Linotype" w:cs="Palatino Linotype"/>
                <w:sz w:val="12"/>
                <w:szCs w:val="12"/>
              </w:rPr>
              <w:t>subsistanpartes</w:t>
            </w:r>
            <w:proofErr w:type="spellEnd"/>
            <w:r w:rsidRPr="008D3E85">
              <w:rPr>
                <w:rFonts w:ascii="Palatino Linotype" w:eastAsia="Palatino Linotype" w:hAnsi="Palatino Linotype" w:cs="Palatino Linotype"/>
                <w:sz w:val="12"/>
                <w:szCs w:val="12"/>
              </w:rPr>
              <w:t xml:space="preserve"> o secciones del mismo reservadas o confidenciales, se señalará este hecho.</w:t>
            </w:r>
          </w:p>
        </w:tc>
      </w:tr>
      <w:tr w:rsidR="008D3E85" w:rsidRPr="008D3E85" w14:paraId="6DC1C4B2" w14:textId="77777777" w:rsidTr="00E42DFD">
        <w:tc>
          <w:tcPr>
            <w:cnfStyle w:val="001000000000" w:firstRow="0" w:lastRow="0" w:firstColumn="1" w:lastColumn="0" w:oddVBand="0" w:evenVBand="0" w:oddHBand="0" w:evenHBand="0" w:firstRowFirstColumn="0" w:firstRowLastColumn="0" w:lastRowFirstColumn="0" w:lastRowLastColumn="0"/>
            <w:tcW w:w="993" w:type="dxa"/>
          </w:tcPr>
          <w:p w14:paraId="00B299DB" w14:textId="77777777" w:rsidR="00E42DFD" w:rsidRPr="008D3E85" w:rsidRDefault="00E42DFD">
            <w:pPr>
              <w:jc w:val="both"/>
              <w:rPr>
                <w:rFonts w:ascii="Palatino Linotype" w:eastAsia="Palatino Linotype" w:hAnsi="Palatino Linotype" w:cs="Palatino Linotype"/>
                <w:sz w:val="12"/>
                <w:szCs w:val="12"/>
              </w:rPr>
            </w:pPr>
          </w:p>
        </w:tc>
        <w:tc>
          <w:tcPr>
            <w:tcW w:w="3421" w:type="dxa"/>
          </w:tcPr>
          <w:p w14:paraId="5EC5065D" w14:textId="77777777" w:rsidR="00E42DFD" w:rsidRPr="008D3E85" w:rsidRDefault="00E42DF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47920EE4"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D3E85">
              <w:rPr>
                <w:rFonts w:ascii="Palatino Linotype" w:eastAsia="Palatino Linotype" w:hAnsi="Palatino Linotype" w:cs="Palatino Linotype"/>
                <w:b/>
                <w:sz w:val="12"/>
                <w:szCs w:val="12"/>
              </w:rPr>
              <w:t>Rúbrica y cargo del servidor público</w:t>
            </w:r>
          </w:p>
        </w:tc>
        <w:tc>
          <w:tcPr>
            <w:tcW w:w="3446" w:type="dxa"/>
          </w:tcPr>
          <w:p w14:paraId="49521A24" w14:textId="77777777" w:rsidR="00E42DFD" w:rsidRPr="008D3E85" w:rsidRDefault="003833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D3E85">
              <w:rPr>
                <w:rFonts w:ascii="Palatino Linotype" w:eastAsia="Palatino Linotype" w:hAnsi="Palatino Linotype" w:cs="Palatino Linotype"/>
                <w:sz w:val="12"/>
                <w:szCs w:val="12"/>
              </w:rPr>
              <w:t>Rúbrica autógrafa de quien desclasifica.</w:t>
            </w:r>
          </w:p>
        </w:tc>
      </w:tr>
    </w:tbl>
    <w:p w14:paraId="3DA3D6E7" w14:textId="77777777" w:rsidR="00E42DFD" w:rsidRPr="008D3E85" w:rsidRDefault="00E42DFD"/>
    <w:p w14:paraId="517827AB" w14:textId="77777777" w:rsidR="00E42DFD" w:rsidRPr="008D3E85" w:rsidRDefault="003833D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0996BD77" w14:textId="77777777" w:rsidR="00E42DFD" w:rsidRPr="008D3E85" w:rsidRDefault="003833D2">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D3E85">
        <w:rPr>
          <w:rFonts w:ascii="Palatino Linotype" w:eastAsia="Palatino Linotype" w:hAnsi="Palatino Linotype" w:cs="Palatino Linotype"/>
          <w:b/>
        </w:rPr>
        <w:t>III. R E S U E L V E:</w:t>
      </w:r>
    </w:p>
    <w:p w14:paraId="76EF38BF" w14:textId="77777777" w:rsidR="00E42DFD" w:rsidRPr="008D3E85" w:rsidRDefault="003833D2">
      <w:pPr>
        <w:spacing w:before="240" w:after="240" w:line="360" w:lineRule="auto"/>
        <w:jc w:val="both"/>
        <w:rPr>
          <w:rFonts w:ascii="Palatino Linotype" w:eastAsia="Palatino Linotype" w:hAnsi="Palatino Linotype" w:cs="Palatino Linotype"/>
          <w:b/>
        </w:rPr>
      </w:pPr>
      <w:bookmarkStart w:id="8" w:name="_heading=h.3dy6vkm" w:colFirst="0" w:colLast="0"/>
      <w:bookmarkEnd w:id="8"/>
      <w:r w:rsidRPr="008D3E85">
        <w:rPr>
          <w:rFonts w:ascii="Palatino Linotype" w:eastAsia="Palatino Linotype" w:hAnsi="Palatino Linotype" w:cs="Palatino Linotype"/>
          <w:b/>
        </w:rPr>
        <w:t xml:space="preserve">Primero. </w:t>
      </w:r>
      <w:r w:rsidRPr="008D3E85">
        <w:rPr>
          <w:rFonts w:ascii="Palatino Linotype" w:eastAsia="Palatino Linotype" w:hAnsi="Palatino Linotype" w:cs="Palatino Linotype"/>
        </w:rPr>
        <w:t>Resultan</w:t>
      </w:r>
      <w:r w:rsidRPr="008D3E85">
        <w:rPr>
          <w:rFonts w:ascii="Palatino Linotype" w:eastAsia="Palatino Linotype" w:hAnsi="Palatino Linotype" w:cs="Palatino Linotype"/>
          <w:b/>
        </w:rPr>
        <w:t xml:space="preserve"> parcialmente fundados</w:t>
      </w:r>
      <w:r w:rsidRPr="008D3E85">
        <w:rPr>
          <w:rFonts w:ascii="Palatino Linotype" w:eastAsia="Palatino Linotype" w:hAnsi="Palatino Linotype" w:cs="Palatino Linotype"/>
        </w:rPr>
        <w:t xml:space="preserve"> los motivos de inconformidad hechos valer por la parte </w:t>
      </w:r>
      <w:r w:rsidRPr="008D3E85">
        <w:rPr>
          <w:rFonts w:ascii="Palatino Linotype" w:eastAsia="Palatino Linotype" w:hAnsi="Palatino Linotype" w:cs="Palatino Linotype"/>
          <w:b/>
        </w:rPr>
        <w:t xml:space="preserve">Recurrente </w:t>
      </w:r>
      <w:r w:rsidRPr="008D3E85">
        <w:rPr>
          <w:rFonts w:ascii="Palatino Linotype" w:eastAsia="Palatino Linotype" w:hAnsi="Palatino Linotype" w:cs="Palatino Linotype"/>
        </w:rPr>
        <w:t xml:space="preserve">en el recurso de revisión </w:t>
      </w:r>
      <w:r w:rsidRPr="008D3E85">
        <w:rPr>
          <w:rFonts w:ascii="Palatino Linotype" w:eastAsia="Palatino Linotype" w:hAnsi="Palatino Linotype" w:cs="Palatino Linotype"/>
          <w:b/>
        </w:rPr>
        <w:t xml:space="preserve">00969/INFOEM/IP/RR/2022, </w:t>
      </w:r>
      <w:r w:rsidRPr="008D3E85">
        <w:rPr>
          <w:rFonts w:ascii="Palatino Linotype" w:eastAsia="Palatino Linotype" w:hAnsi="Palatino Linotype" w:cs="Palatino Linotype"/>
        </w:rPr>
        <w:t xml:space="preserve">por lo que, en términos del Considerando </w:t>
      </w:r>
      <w:r w:rsidRPr="008D3E85">
        <w:rPr>
          <w:rFonts w:ascii="Palatino Linotype" w:eastAsia="Palatino Linotype" w:hAnsi="Palatino Linotype" w:cs="Palatino Linotype"/>
          <w:b/>
        </w:rPr>
        <w:t>Cuarto</w:t>
      </w:r>
      <w:r w:rsidRPr="008D3E85">
        <w:rPr>
          <w:rFonts w:ascii="Palatino Linotype" w:eastAsia="Palatino Linotype" w:hAnsi="Palatino Linotype" w:cs="Palatino Linotype"/>
        </w:rPr>
        <w:t xml:space="preserve"> de la presente resolución, se</w:t>
      </w:r>
      <w:r w:rsidRPr="008D3E85">
        <w:rPr>
          <w:rFonts w:ascii="Palatino Linotype" w:eastAsia="Palatino Linotype" w:hAnsi="Palatino Linotype" w:cs="Palatino Linotype"/>
          <w:b/>
        </w:rPr>
        <w:t xml:space="preserve"> Modifica </w:t>
      </w:r>
      <w:r w:rsidRPr="008D3E85">
        <w:rPr>
          <w:rFonts w:ascii="Palatino Linotype" w:eastAsia="Palatino Linotype" w:hAnsi="Palatino Linotype" w:cs="Palatino Linotype"/>
        </w:rPr>
        <w:t>la respuesta</w:t>
      </w:r>
      <w:r w:rsidRPr="008D3E85">
        <w:rPr>
          <w:rFonts w:ascii="Palatino Linotype" w:eastAsia="Palatino Linotype" w:hAnsi="Palatino Linotype" w:cs="Palatino Linotype"/>
          <w:b/>
        </w:rPr>
        <w:t xml:space="preserve"> </w:t>
      </w:r>
      <w:r w:rsidRPr="008D3E85">
        <w:rPr>
          <w:rFonts w:ascii="Palatino Linotype" w:eastAsia="Palatino Linotype" w:hAnsi="Palatino Linotype" w:cs="Palatino Linotype"/>
        </w:rPr>
        <w:t xml:space="preserve">del </w:t>
      </w:r>
      <w:r w:rsidRPr="008D3E85">
        <w:rPr>
          <w:rFonts w:ascii="Palatino Linotype" w:eastAsia="Palatino Linotype" w:hAnsi="Palatino Linotype" w:cs="Palatino Linotype"/>
          <w:b/>
        </w:rPr>
        <w:t>Sujeto Obligado.</w:t>
      </w:r>
    </w:p>
    <w:p w14:paraId="5260F245" w14:textId="77777777" w:rsidR="00E42DFD" w:rsidRDefault="003833D2" w:rsidP="004655DB">
      <w:pPr>
        <w:spacing w:before="240" w:after="240" w:line="360" w:lineRule="auto"/>
        <w:ind w:right="51"/>
        <w:jc w:val="both"/>
        <w:rPr>
          <w:rFonts w:ascii="Palatino Linotype" w:eastAsia="Palatino Linotype" w:hAnsi="Palatino Linotype" w:cs="Palatino Linotype"/>
        </w:rPr>
      </w:pPr>
      <w:r w:rsidRPr="008D3E85">
        <w:rPr>
          <w:rFonts w:ascii="Palatino Linotype" w:eastAsia="Palatino Linotype" w:hAnsi="Palatino Linotype" w:cs="Palatino Linotype"/>
          <w:b/>
        </w:rPr>
        <w:t xml:space="preserve">Segundo. </w:t>
      </w:r>
      <w:r w:rsidRPr="008D3E85">
        <w:rPr>
          <w:rFonts w:ascii="Palatino Linotype" w:eastAsia="Palatino Linotype" w:hAnsi="Palatino Linotype" w:cs="Palatino Linotype"/>
        </w:rPr>
        <w:t xml:space="preserve">Se </w:t>
      </w:r>
      <w:r w:rsidRPr="008D3E85">
        <w:rPr>
          <w:rFonts w:ascii="Palatino Linotype" w:eastAsia="Palatino Linotype" w:hAnsi="Palatino Linotype" w:cs="Palatino Linotype"/>
          <w:b/>
        </w:rPr>
        <w:t>Ordena</w:t>
      </w:r>
      <w:r w:rsidRPr="008D3E85">
        <w:rPr>
          <w:rFonts w:ascii="Palatino Linotype" w:eastAsia="Palatino Linotype" w:hAnsi="Palatino Linotype" w:cs="Palatino Linotype"/>
        </w:rPr>
        <w:t xml:space="preserve"> al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 xml:space="preserve">, en términos de los Considerandos </w:t>
      </w:r>
      <w:r w:rsidRPr="008D3E85">
        <w:rPr>
          <w:rFonts w:ascii="Palatino Linotype" w:eastAsia="Palatino Linotype" w:hAnsi="Palatino Linotype" w:cs="Palatino Linotype"/>
          <w:b/>
        </w:rPr>
        <w:t xml:space="preserve">Cuarto y Quinto </w:t>
      </w:r>
      <w:r w:rsidRPr="008D3E85">
        <w:rPr>
          <w:rFonts w:ascii="Palatino Linotype" w:eastAsia="Palatino Linotype" w:hAnsi="Palatino Linotype" w:cs="Palatino Linotype"/>
        </w:rPr>
        <w:t xml:space="preserve">de esta resolución, haga entrega, vía SAIMEX, correo electrónico, medios magnéticos (con costo) y CD-ROM (con costo), en versión pública de ser procedente, del soporte documental en el que obre al mayor grado de desagregación </w:t>
      </w:r>
      <w:r w:rsidR="00BB3A73" w:rsidRPr="008D3E85">
        <w:rPr>
          <w:rFonts w:ascii="Palatino Linotype" w:eastAsia="Palatino Linotype" w:hAnsi="Palatino Linotype" w:cs="Palatino Linotype"/>
        </w:rPr>
        <w:t xml:space="preserve">posible </w:t>
      </w:r>
      <w:r w:rsidRPr="008D3E85">
        <w:rPr>
          <w:rFonts w:ascii="Palatino Linotype" w:eastAsia="Palatino Linotype" w:hAnsi="Palatino Linotype" w:cs="Palatino Linotype"/>
        </w:rPr>
        <w:t>lo siguiente:</w:t>
      </w:r>
    </w:p>
    <w:p w14:paraId="6C3B16B5" w14:textId="77777777" w:rsidR="00032374" w:rsidRPr="008D3E85" w:rsidRDefault="00032374" w:rsidP="004655DB">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la administración </w:t>
      </w:r>
      <w:r w:rsidR="004655DB">
        <w:rPr>
          <w:rFonts w:ascii="Palatino Linotype" w:eastAsia="Palatino Linotype" w:hAnsi="Palatino Linotype" w:cs="Palatino Linotype"/>
        </w:rPr>
        <w:t xml:space="preserve">pública municipal </w:t>
      </w:r>
      <w:r>
        <w:rPr>
          <w:rFonts w:ascii="Palatino Linotype" w:eastAsia="Palatino Linotype" w:hAnsi="Palatino Linotype" w:cs="Palatino Linotype"/>
        </w:rPr>
        <w:t>centralizada, así como de los organismos descentralizados:</w:t>
      </w:r>
    </w:p>
    <w:p w14:paraId="31E30F32" w14:textId="77777777" w:rsidR="00E42DFD" w:rsidRPr="008D3E85" w:rsidRDefault="003833D2">
      <w:pPr>
        <w:numPr>
          <w:ilvl w:val="0"/>
          <w:numId w:val="1"/>
        </w:numPr>
        <w:pBdr>
          <w:top w:val="nil"/>
          <w:left w:val="nil"/>
          <w:bottom w:val="nil"/>
          <w:right w:val="nil"/>
          <w:between w:val="nil"/>
        </w:pBdr>
        <w:spacing w:before="240" w:line="276"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lastRenderedPageBreak/>
        <w:t xml:space="preserve">Reportes del aplicativo “Visor de nómina del SAT” por los años 2018, 2019, 2020, y 2021 en sus tres presentaciones: </w:t>
      </w:r>
    </w:p>
    <w:p w14:paraId="6ECACB4D" w14:textId="77777777" w:rsidR="00E42DFD" w:rsidRPr="008D3E85" w:rsidRDefault="003833D2">
      <w:pPr>
        <w:numPr>
          <w:ilvl w:val="0"/>
          <w:numId w:val="3"/>
        </w:numPr>
        <w:pBdr>
          <w:top w:val="nil"/>
          <w:left w:val="nil"/>
          <w:bottom w:val="nil"/>
          <w:right w:val="nil"/>
          <w:between w:val="nil"/>
        </w:pBdr>
        <w:spacing w:after="120"/>
        <w:ind w:left="1134" w:hanging="357"/>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Vista anual acumulada. </w:t>
      </w:r>
    </w:p>
    <w:p w14:paraId="74E63684" w14:textId="77777777" w:rsidR="00E42DFD" w:rsidRPr="008D3E85" w:rsidRDefault="003833D2">
      <w:pPr>
        <w:numPr>
          <w:ilvl w:val="0"/>
          <w:numId w:val="2"/>
        </w:numPr>
        <w:pBdr>
          <w:top w:val="nil"/>
          <w:left w:val="nil"/>
          <w:bottom w:val="nil"/>
          <w:right w:val="nil"/>
          <w:between w:val="nil"/>
        </w:pBdr>
        <w:spacing w:before="120" w:after="120"/>
        <w:ind w:left="1134" w:hanging="357"/>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Detalle mensual. </w:t>
      </w:r>
    </w:p>
    <w:p w14:paraId="3EC6555F" w14:textId="77777777" w:rsidR="00E42DFD" w:rsidRPr="008D3E85" w:rsidRDefault="003833D2">
      <w:pPr>
        <w:numPr>
          <w:ilvl w:val="0"/>
          <w:numId w:val="2"/>
        </w:numPr>
        <w:pBdr>
          <w:top w:val="nil"/>
          <w:left w:val="nil"/>
          <w:bottom w:val="nil"/>
          <w:right w:val="nil"/>
          <w:between w:val="nil"/>
        </w:pBdr>
        <w:spacing w:before="120" w:after="120"/>
        <w:ind w:left="1134" w:hanging="357"/>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Detalle diferencias sueldos y salarios. </w:t>
      </w:r>
    </w:p>
    <w:p w14:paraId="59C5FB3F" w14:textId="77777777" w:rsidR="00E42DFD" w:rsidRPr="008D3E85" w:rsidRDefault="003833D2">
      <w:pPr>
        <w:numPr>
          <w:ilvl w:val="0"/>
          <w:numId w:val="1"/>
        </w:numPr>
        <w:pBdr>
          <w:top w:val="nil"/>
          <w:left w:val="nil"/>
          <w:bottom w:val="nil"/>
          <w:right w:val="nil"/>
          <w:between w:val="nil"/>
        </w:pBdr>
        <w:spacing w:before="120" w:line="276"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 xml:space="preserve">Opinión </w:t>
      </w:r>
      <w:r w:rsidR="00BB3A73" w:rsidRPr="008D3E85">
        <w:rPr>
          <w:rFonts w:ascii="Palatino Linotype" w:eastAsia="Palatino Linotype" w:hAnsi="Palatino Linotype" w:cs="Palatino Linotype"/>
        </w:rPr>
        <w:t xml:space="preserve">del cumplimiento </w:t>
      </w:r>
      <w:r w:rsidRPr="008D3E85">
        <w:rPr>
          <w:rFonts w:ascii="Palatino Linotype" w:eastAsia="Palatino Linotype" w:hAnsi="Palatino Linotype" w:cs="Palatino Linotype"/>
        </w:rPr>
        <w:t xml:space="preserve">de obligaciones fiscales emitida por el Servicio de </w:t>
      </w:r>
      <w:r w:rsidR="00E77B5B" w:rsidRPr="008D3E85">
        <w:rPr>
          <w:rFonts w:ascii="Palatino Linotype" w:eastAsia="Palatino Linotype" w:hAnsi="Palatino Linotype" w:cs="Palatino Linotype"/>
        </w:rPr>
        <w:t>Administración Tributaria</w:t>
      </w:r>
      <w:r w:rsidR="00BB3A73" w:rsidRPr="008D3E85">
        <w:rPr>
          <w:rFonts w:ascii="Palatino Linotype" w:eastAsia="Palatino Linotype" w:hAnsi="Palatino Linotype" w:cs="Palatino Linotype"/>
        </w:rPr>
        <w:t>, SAT</w:t>
      </w:r>
      <w:r w:rsidR="00E77B5B" w:rsidRPr="008D3E85">
        <w:rPr>
          <w:rFonts w:ascii="Palatino Linotype" w:eastAsia="Palatino Linotype" w:hAnsi="Palatino Linotype" w:cs="Palatino Linotype"/>
        </w:rPr>
        <w:t>.</w:t>
      </w:r>
    </w:p>
    <w:p w14:paraId="1B4482A5" w14:textId="77777777" w:rsidR="00E42DFD" w:rsidRPr="008D3E85" w:rsidRDefault="003833D2">
      <w:pPr>
        <w:numPr>
          <w:ilvl w:val="0"/>
          <w:numId w:val="1"/>
        </w:numPr>
        <w:pBdr>
          <w:top w:val="nil"/>
          <w:left w:val="nil"/>
          <w:bottom w:val="nil"/>
          <w:right w:val="nil"/>
          <w:between w:val="nil"/>
        </w:pBdr>
        <w:spacing w:after="240" w:line="276"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Retenciones del Impuesto Sobre la Renta por Salarios, Honorarios y Arrendamiento del p</w:t>
      </w:r>
      <w:r w:rsidR="00BB3A73" w:rsidRPr="008D3E85">
        <w:rPr>
          <w:rFonts w:ascii="Palatino Linotype" w:eastAsia="Palatino Linotype" w:hAnsi="Palatino Linotype" w:cs="Palatino Linotype"/>
        </w:rPr>
        <w:t>eriodo del 01 de enero de 2019 a</w:t>
      </w:r>
      <w:r w:rsidRPr="008D3E85">
        <w:rPr>
          <w:rFonts w:ascii="Palatino Linotype" w:eastAsia="Palatino Linotype" w:hAnsi="Palatino Linotype" w:cs="Palatino Linotype"/>
        </w:rPr>
        <w:t>l 31 de octubre de 2021.</w:t>
      </w:r>
    </w:p>
    <w:p w14:paraId="2E54B6DB" w14:textId="77777777" w:rsidR="00E42DFD" w:rsidRPr="008D3E85" w:rsidRDefault="003833D2">
      <w:pPr>
        <w:spacing w:before="240" w:after="240"/>
        <w:ind w:left="567"/>
        <w:jc w:val="both"/>
        <w:rPr>
          <w:rFonts w:ascii="Palatino Linotype" w:eastAsia="Palatino Linotype" w:hAnsi="Palatino Linotype" w:cs="Palatino Linotype"/>
          <w:i/>
          <w:sz w:val="20"/>
          <w:szCs w:val="20"/>
        </w:rPr>
      </w:pPr>
      <w:r w:rsidRPr="008D3E85">
        <w:rPr>
          <w:rFonts w:ascii="Palatino Linotype" w:eastAsia="Palatino Linotype" w:hAnsi="Palatino Linotype" w:cs="Palatino Linotype"/>
          <w:i/>
          <w:sz w:val="20"/>
          <w:szCs w:val="20"/>
        </w:rPr>
        <w:t xml:space="preserve">Para la expedición de la información en medios magnéticos (con costo) y CD-ROM (con costo), el </w:t>
      </w:r>
      <w:r w:rsidRPr="008D3E85">
        <w:rPr>
          <w:rFonts w:ascii="Palatino Linotype" w:eastAsia="Palatino Linotype" w:hAnsi="Palatino Linotype" w:cs="Palatino Linotype"/>
          <w:b/>
          <w:i/>
          <w:sz w:val="20"/>
          <w:szCs w:val="20"/>
        </w:rPr>
        <w:t>Sujeto Obligado</w:t>
      </w:r>
      <w:r w:rsidRPr="008D3E85">
        <w:rPr>
          <w:rFonts w:ascii="Palatino Linotype" w:eastAsia="Palatino Linotype" w:hAnsi="Palatino Linotype" w:cs="Palatino Linotype"/>
          <w:i/>
          <w:sz w:val="20"/>
          <w:szCs w:val="20"/>
        </w:rPr>
        <w:t xml:space="preserve"> deberá informar a la parte </w:t>
      </w:r>
      <w:r w:rsidRPr="008D3E85">
        <w:rPr>
          <w:rFonts w:ascii="Palatino Linotype" w:eastAsia="Palatino Linotype" w:hAnsi="Palatino Linotype" w:cs="Palatino Linotype"/>
          <w:b/>
          <w:i/>
          <w:sz w:val="20"/>
          <w:szCs w:val="20"/>
        </w:rPr>
        <w:t>Recurrente</w:t>
      </w:r>
      <w:r w:rsidRPr="008D3E85">
        <w:rPr>
          <w:rFonts w:ascii="Palatino Linotype" w:eastAsia="Palatino Linotype" w:hAnsi="Palatino Linotype" w:cs="Palatino Linotype"/>
          <w:i/>
          <w:sz w:val="20"/>
          <w:szCs w:val="20"/>
        </w:rPr>
        <w:t xml:space="preserve"> mediante SAIMEX el procedimiento exacto y detallado para su obtención (lugar, días, horas hábiles, etc.), debiendo acreditar El </w:t>
      </w:r>
      <w:r w:rsidRPr="008D3E85">
        <w:rPr>
          <w:rFonts w:ascii="Palatino Linotype" w:eastAsia="Palatino Linotype" w:hAnsi="Palatino Linotype" w:cs="Palatino Linotype"/>
          <w:b/>
          <w:i/>
          <w:sz w:val="20"/>
          <w:szCs w:val="20"/>
        </w:rPr>
        <w:t>Sujeto Obligado</w:t>
      </w:r>
      <w:r w:rsidRPr="008D3E85">
        <w:rPr>
          <w:rFonts w:ascii="Palatino Linotype" w:eastAsia="Palatino Linotype" w:hAnsi="Palatino Linotype" w:cs="Palatino Linotype"/>
          <w:i/>
          <w:sz w:val="20"/>
          <w:szCs w:val="20"/>
        </w:rPr>
        <w:t xml:space="preserve"> la entrega de la información a</w:t>
      </w:r>
      <w:r w:rsidR="00BB3A73" w:rsidRPr="008D3E85">
        <w:rPr>
          <w:rFonts w:ascii="Palatino Linotype" w:eastAsia="Palatino Linotype" w:hAnsi="Palatino Linotype" w:cs="Palatino Linotype"/>
          <w:i/>
          <w:sz w:val="20"/>
          <w:szCs w:val="20"/>
        </w:rPr>
        <w:t xml:space="preserve"> </w:t>
      </w:r>
      <w:r w:rsidRPr="008D3E85">
        <w:rPr>
          <w:rFonts w:ascii="Palatino Linotype" w:eastAsia="Palatino Linotype" w:hAnsi="Palatino Linotype" w:cs="Palatino Linotype"/>
          <w:i/>
          <w:sz w:val="20"/>
          <w:szCs w:val="20"/>
        </w:rPr>
        <w:t>l</w:t>
      </w:r>
      <w:r w:rsidR="00BB3A73" w:rsidRPr="008D3E85">
        <w:rPr>
          <w:rFonts w:ascii="Palatino Linotype" w:eastAsia="Palatino Linotype" w:hAnsi="Palatino Linotype" w:cs="Palatino Linotype"/>
          <w:i/>
          <w:sz w:val="20"/>
          <w:szCs w:val="20"/>
        </w:rPr>
        <w:t>a parte</w:t>
      </w:r>
      <w:r w:rsidRPr="008D3E85">
        <w:rPr>
          <w:rFonts w:ascii="Palatino Linotype" w:eastAsia="Palatino Linotype" w:hAnsi="Palatino Linotype" w:cs="Palatino Linotype"/>
          <w:i/>
          <w:sz w:val="20"/>
          <w:szCs w:val="20"/>
        </w:rPr>
        <w:t xml:space="preserve"> </w:t>
      </w:r>
      <w:r w:rsidRPr="008D3E85">
        <w:rPr>
          <w:rFonts w:ascii="Palatino Linotype" w:eastAsia="Palatino Linotype" w:hAnsi="Palatino Linotype" w:cs="Palatino Linotype"/>
          <w:b/>
          <w:i/>
          <w:sz w:val="20"/>
          <w:szCs w:val="20"/>
        </w:rPr>
        <w:t>Recurrente</w:t>
      </w:r>
      <w:r w:rsidRPr="008D3E85">
        <w:rPr>
          <w:rFonts w:ascii="Palatino Linotype" w:eastAsia="Palatino Linotype" w:hAnsi="Palatino Linotype" w:cs="Palatino Linotype"/>
          <w:i/>
          <w:sz w:val="20"/>
          <w:szCs w:val="20"/>
        </w:rPr>
        <w:t>. Para el caso de que el particular proporcione a la autoridad municipal el medio magnético o CD-ROM en el que requiera le sea entregada la información pública no habrá costo que cubrir.</w:t>
      </w:r>
    </w:p>
    <w:p w14:paraId="02F7AAE8" w14:textId="77777777" w:rsidR="00E42DFD" w:rsidRPr="008D3E85" w:rsidRDefault="003833D2">
      <w:pPr>
        <w:spacing w:before="240" w:after="240"/>
        <w:ind w:left="567" w:right="49"/>
        <w:jc w:val="both"/>
        <w:rPr>
          <w:rFonts w:ascii="Palatino Linotype" w:eastAsia="Palatino Linotype" w:hAnsi="Palatino Linotype" w:cs="Palatino Linotype"/>
          <w:i/>
          <w:sz w:val="20"/>
          <w:szCs w:val="20"/>
        </w:rPr>
      </w:pPr>
      <w:r w:rsidRPr="008D3E85">
        <w:rPr>
          <w:rFonts w:ascii="Palatino Linotype" w:eastAsia="Palatino Linotype" w:hAnsi="Palatino Linotype" w:cs="Palatino Linotype"/>
          <w:i/>
          <w:sz w:val="20"/>
          <w:szCs w:val="2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00CE2222" w:rsidRPr="008D3E85">
        <w:rPr>
          <w:rFonts w:ascii="Palatino Linotype" w:eastAsia="Palatino Linotype" w:hAnsi="Palatino Linotype" w:cs="Palatino Linotype"/>
          <w:b/>
          <w:i/>
          <w:sz w:val="20"/>
          <w:szCs w:val="20"/>
        </w:rPr>
        <w:t>Recurrente</w:t>
      </w:r>
      <w:r w:rsidRPr="008D3E85">
        <w:rPr>
          <w:rFonts w:ascii="Palatino Linotype" w:eastAsia="Palatino Linotype" w:hAnsi="Palatino Linotype" w:cs="Palatino Linotype"/>
          <w:i/>
          <w:sz w:val="20"/>
          <w:szCs w:val="20"/>
        </w:rPr>
        <w:t>, mismo que igualmente hará de su conocimiento.</w:t>
      </w:r>
    </w:p>
    <w:p w14:paraId="7264345C" w14:textId="77777777" w:rsidR="00E42DFD" w:rsidRPr="008D3E85" w:rsidRDefault="003833D2">
      <w:pPr>
        <w:spacing w:before="240" w:after="240"/>
        <w:ind w:left="567"/>
        <w:jc w:val="both"/>
        <w:rPr>
          <w:rFonts w:ascii="Palatino Linotype" w:eastAsia="Palatino Linotype" w:hAnsi="Palatino Linotype" w:cs="Palatino Linotype"/>
          <w:i/>
          <w:sz w:val="20"/>
          <w:szCs w:val="20"/>
        </w:rPr>
      </w:pPr>
      <w:r w:rsidRPr="008D3E85">
        <w:rPr>
          <w:rFonts w:ascii="Palatino Linotype" w:eastAsia="Palatino Linotype" w:hAnsi="Palatino Linotype" w:cs="Palatino Linotype"/>
          <w:i/>
          <w:sz w:val="20"/>
          <w:szCs w:val="20"/>
        </w:rPr>
        <w:t xml:space="preserve">Respecto del numeral </w:t>
      </w:r>
      <w:r w:rsidRPr="008D3E85">
        <w:rPr>
          <w:rFonts w:ascii="Palatino Linotype" w:eastAsia="Palatino Linotype" w:hAnsi="Palatino Linotype" w:cs="Palatino Linotype"/>
          <w:b/>
          <w:i/>
          <w:sz w:val="20"/>
          <w:szCs w:val="20"/>
        </w:rPr>
        <w:t>1</w:t>
      </w:r>
      <w:r w:rsidRPr="008D3E85">
        <w:rPr>
          <w:rFonts w:ascii="Palatino Linotype" w:eastAsia="Palatino Linotype" w:hAnsi="Palatino Linotype" w:cs="Palatino Linotype"/>
          <w:i/>
          <w:sz w:val="20"/>
          <w:szCs w:val="20"/>
        </w:rPr>
        <w:t>, en el supuesto que una vez agotada la búsqueda de la información, se acredite no contar con la misma, deberá hacerlo del conocimiento de</w:t>
      </w:r>
      <w:r w:rsidR="00CE2222" w:rsidRPr="008D3E85">
        <w:rPr>
          <w:rFonts w:ascii="Palatino Linotype" w:eastAsia="Palatino Linotype" w:hAnsi="Palatino Linotype" w:cs="Palatino Linotype"/>
          <w:i/>
          <w:sz w:val="20"/>
          <w:szCs w:val="20"/>
        </w:rPr>
        <w:t xml:space="preserve"> parte </w:t>
      </w:r>
      <w:r w:rsidR="00CE2222" w:rsidRPr="008D3E85">
        <w:rPr>
          <w:rFonts w:ascii="Palatino Linotype" w:eastAsia="Palatino Linotype" w:hAnsi="Palatino Linotype" w:cs="Palatino Linotype"/>
          <w:b/>
          <w:i/>
          <w:sz w:val="20"/>
          <w:szCs w:val="20"/>
        </w:rPr>
        <w:t>Recurrente</w:t>
      </w:r>
      <w:r w:rsidRPr="008D3E85">
        <w:rPr>
          <w:rFonts w:ascii="Palatino Linotype" w:eastAsia="Palatino Linotype" w:hAnsi="Palatino Linotype" w:cs="Palatino Linotype"/>
          <w:i/>
          <w:sz w:val="20"/>
          <w:szCs w:val="20"/>
        </w:rPr>
        <w:t>, en términos del artículo 19 de la Ley de Transparencia local.</w:t>
      </w:r>
    </w:p>
    <w:p w14:paraId="0939A277" w14:textId="77777777" w:rsidR="00E42DFD" w:rsidRPr="008D3E85" w:rsidRDefault="003833D2">
      <w:pPr>
        <w:spacing w:before="240" w:after="240" w:line="360" w:lineRule="auto"/>
        <w:jc w:val="both"/>
        <w:rPr>
          <w:rFonts w:ascii="Palatino Linotype" w:eastAsia="Palatino Linotype" w:hAnsi="Palatino Linotype" w:cs="Palatino Linotype"/>
          <w:b/>
        </w:rPr>
      </w:pPr>
      <w:r w:rsidRPr="008D3E85">
        <w:rPr>
          <w:rFonts w:ascii="Palatino Linotype" w:eastAsia="Palatino Linotype" w:hAnsi="Palatino Linotype" w:cs="Palatino Linotype"/>
          <w:b/>
        </w:rPr>
        <w:t xml:space="preserve">Tercero. Notifíquese, </w:t>
      </w:r>
      <w:r w:rsidRPr="008D3E85">
        <w:rPr>
          <w:rFonts w:ascii="Palatino Linotype" w:eastAsia="Palatino Linotype" w:hAnsi="Palatino Linotype" w:cs="Palatino Linotype"/>
        </w:rPr>
        <w:t>vía</w:t>
      </w:r>
      <w:r w:rsidRPr="008D3E85">
        <w:rPr>
          <w:rFonts w:ascii="Palatino Linotype" w:eastAsia="Palatino Linotype" w:hAnsi="Palatino Linotype" w:cs="Palatino Linotype"/>
          <w:b/>
        </w:rPr>
        <w:t xml:space="preserve"> SAIMEX, </w:t>
      </w:r>
      <w:r w:rsidRPr="008D3E85">
        <w:rPr>
          <w:rFonts w:ascii="Palatino Linotype" w:eastAsia="Palatino Linotype" w:hAnsi="Palatino Linotype" w:cs="Palatino Linotype"/>
        </w:rPr>
        <w:t xml:space="preserve">al </w:t>
      </w:r>
      <w:proofErr w:type="gramStart"/>
      <w:r w:rsidRPr="008D3E85">
        <w:rPr>
          <w:rFonts w:ascii="Palatino Linotype" w:eastAsia="Palatino Linotype" w:hAnsi="Palatino Linotype" w:cs="Palatino Linotype"/>
        </w:rPr>
        <w:t>Responsable</w:t>
      </w:r>
      <w:proofErr w:type="gramEnd"/>
      <w:r w:rsidRPr="008D3E85">
        <w:rPr>
          <w:rFonts w:ascii="Palatino Linotype" w:eastAsia="Palatino Linotype" w:hAnsi="Palatino Linotype" w:cs="Palatino Linotype"/>
        </w:rPr>
        <w:t xml:space="preserve"> de la Unidad de Transparencia del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8D3E85">
        <w:rPr>
          <w:rFonts w:ascii="Palatino Linotype" w:eastAsia="Palatino Linotype" w:hAnsi="Palatino Linotype" w:cs="Palatino Linotype"/>
          <w:b/>
        </w:rPr>
        <w:t>.</w:t>
      </w:r>
    </w:p>
    <w:p w14:paraId="031A6F26" w14:textId="77777777" w:rsidR="00E42DFD" w:rsidRPr="008D3E85" w:rsidRDefault="003833D2">
      <w:pPr>
        <w:spacing w:before="240" w:after="240"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lastRenderedPageBreak/>
        <w:t xml:space="preserve">De conformidad con el artículo 198 de la Ley de Transparencia y Acceso a la Información Pública del Estado de México y Municipios, de considerarlo procedente, el </w:t>
      </w:r>
      <w:r w:rsidRPr="008D3E85">
        <w:rPr>
          <w:rFonts w:ascii="Palatino Linotype" w:eastAsia="Palatino Linotype" w:hAnsi="Palatino Linotype" w:cs="Palatino Linotype"/>
          <w:b/>
        </w:rPr>
        <w:t>Sujeto Obligado</w:t>
      </w:r>
      <w:r w:rsidRPr="008D3E85">
        <w:rPr>
          <w:rFonts w:ascii="Palatino Linotype" w:eastAsia="Palatino Linotype" w:hAnsi="Palatino Linotype" w:cs="Palatino Linotype"/>
        </w:rPr>
        <w:t xml:space="preserve"> de manera fundada y motivada, podrá solicitar una ampliación de plazo para el cumplimiento de la presente resolución.</w:t>
      </w:r>
    </w:p>
    <w:p w14:paraId="2826B5F6" w14:textId="77777777" w:rsidR="00E42DFD" w:rsidRPr="008D3E85" w:rsidRDefault="003833D2">
      <w:pPr>
        <w:spacing w:before="240" w:after="240" w:line="360" w:lineRule="auto"/>
        <w:jc w:val="both"/>
        <w:rPr>
          <w:rFonts w:ascii="Palatino Linotype" w:eastAsia="Palatino Linotype" w:hAnsi="Palatino Linotype" w:cs="Palatino Linotype"/>
        </w:rPr>
      </w:pPr>
      <w:bookmarkStart w:id="9" w:name="_heading=h.4d34og8" w:colFirst="0" w:colLast="0"/>
      <w:bookmarkEnd w:id="9"/>
      <w:r w:rsidRPr="008D3E85">
        <w:rPr>
          <w:rFonts w:ascii="Palatino Linotype" w:eastAsia="Palatino Linotype" w:hAnsi="Palatino Linotype" w:cs="Palatino Linotype"/>
          <w:b/>
        </w:rPr>
        <w:t xml:space="preserve">Cuarto.  Notifíquese, </w:t>
      </w:r>
      <w:r w:rsidRPr="008D3E85">
        <w:rPr>
          <w:rFonts w:ascii="Palatino Linotype" w:eastAsia="Palatino Linotype" w:hAnsi="Palatino Linotype" w:cs="Palatino Linotype"/>
        </w:rPr>
        <w:t xml:space="preserve">vía </w:t>
      </w:r>
      <w:r w:rsidRPr="008D3E85">
        <w:rPr>
          <w:rFonts w:ascii="Palatino Linotype" w:eastAsia="Palatino Linotype" w:hAnsi="Palatino Linotype" w:cs="Palatino Linotype"/>
          <w:b/>
        </w:rPr>
        <w:t>SAIMEX</w:t>
      </w:r>
      <w:r w:rsidRPr="008D3E85">
        <w:rPr>
          <w:rFonts w:ascii="Palatino Linotype" w:eastAsia="Palatino Linotype" w:hAnsi="Palatino Linotype" w:cs="Palatino Linotype"/>
        </w:rPr>
        <w:t xml:space="preserve"> y </w:t>
      </w:r>
      <w:r w:rsidRPr="008D3E85">
        <w:rPr>
          <w:rFonts w:ascii="Palatino Linotype" w:eastAsia="Palatino Linotype" w:hAnsi="Palatino Linotype" w:cs="Palatino Linotype"/>
          <w:b/>
        </w:rPr>
        <w:t>correo electrónico</w:t>
      </w:r>
      <w:r w:rsidRPr="008D3E85">
        <w:rPr>
          <w:rFonts w:ascii="Palatino Linotype" w:eastAsia="Palatino Linotype" w:hAnsi="Palatino Linotype" w:cs="Palatino Linotype"/>
        </w:rPr>
        <w:t xml:space="preserve">, a la parte </w:t>
      </w:r>
      <w:r w:rsidRPr="008D3E85">
        <w:rPr>
          <w:rFonts w:ascii="Palatino Linotype" w:eastAsia="Palatino Linotype" w:hAnsi="Palatino Linotype" w:cs="Palatino Linotype"/>
          <w:b/>
        </w:rPr>
        <w:t>Recurrente</w:t>
      </w:r>
      <w:r w:rsidRPr="008D3E85">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01F57D6" w14:textId="77777777" w:rsidR="00E42DFD" w:rsidRPr="008D3E85" w:rsidRDefault="003833D2">
      <w:pPr>
        <w:spacing w:line="360" w:lineRule="auto"/>
        <w:jc w:val="both"/>
        <w:rPr>
          <w:rFonts w:ascii="Palatino Linotype" w:eastAsia="Palatino Linotype" w:hAnsi="Palatino Linotype" w:cs="Palatino Linotype"/>
        </w:rPr>
      </w:pPr>
      <w:r w:rsidRPr="008D3E8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CUARTA SESIÓN ORDINARIA CELEBRADA EL VEINTE DE ABRIL DE DOS MIL VEINTIDÓS, ANTE EL SECRETARIO TÉCNICO DEL PLENO ALEXIS TAPIA RAMÍREZ.</w:t>
      </w:r>
    </w:p>
    <w:p w14:paraId="7D79A9CB" w14:textId="77777777" w:rsidR="00E42DFD" w:rsidRPr="008D3E85" w:rsidRDefault="00E42DFD">
      <w:pPr>
        <w:rPr>
          <w:rFonts w:ascii="Palatino Linotype" w:eastAsia="Palatino Linotype" w:hAnsi="Palatino Linotype" w:cs="Palatino Linotype"/>
        </w:rPr>
      </w:pPr>
    </w:p>
    <w:p w14:paraId="3F73D718" w14:textId="77777777" w:rsidR="00E42DFD" w:rsidRPr="008D3E85" w:rsidRDefault="00E42DFD">
      <w:pPr>
        <w:spacing w:line="360" w:lineRule="auto"/>
        <w:jc w:val="both"/>
        <w:rPr>
          <w:rFonts w:ascii="Palatino Linotype" w:eastAsia="Palatino Linotype" w:hAnsi="Palatino Linotype" w:cs="Palatino Linotype"/>
        </w:rPr>
      </w:pPr>
    </w:p>
    <w:p w14:paraId="5A0F816B" w14:textId="77777777" w:rsidR="00E42DFD" w:rsidRPr="008D3E85" w:rsidRDefault="00E42DFD">
      <w:pPr>
        <w:spacing w:line="360" w:lineRule="auto"/>
        <w:jc w:val="both"/>
        <w:rPr>
          <w:rFonts w:ascii="Palatino Linotype" w:eastAsia="Palatino Linotype" w:hAnsi="Palatino Linotype" w:cs="Palatino Linotype"/>
        </w:rPr>
      </w:pPr>
    </w:p>
    <w:p w14:paraId="1FE4CD93" w14:textId="77777777" w:rsidR="00E42DFD" w:rsidRPr="008D3E85" w:rsidRDefault="00E42DFD">
      <w:pPr>
        <w:spacing w:line="360" w:lineRule="auto"/>
        <w:jc w:val="both"/>
        <w:rPr>
          <w:rFonts w:ascii="Palatino Linotype" w:eastAsia="Palatino Linotype" w:hAnsi="Palatino Linotype" w:cs="Palatino Linotype"/>
        </w:rPr>
      </w:pPr>
    </w:p>
    <w:p w14:paraId="27AF42DE" w14:textId="77777777" w:rsidR="00E42DFD" w:rsidRPr="008D3E85" w:rsidRDefault="00E42DFD">
      <w:pPr>
        <w:spacing w:line="360" w:lineRule="auto"/>
        <w:jc w:val="both"/>
        <w:rPr>
          <w:rFonts w:ascii="Palatino Linotype" w:eastAsia="Palatino Linotype" w:hAnsi="Palatino Linotype" w:cs="Palatino Linotype"/>
        </w:rPr>
      </w:pPr>
    </w:p>
    <w:p w14:paraId="09A4F68C" w14:textId="77777777" w:rsidR="00E42DFD" w:rsidRPr="008D3E85" w:rsidRDefault="00E42DFD">
      <w:pPr>
        <w:spacing w:line="360" w:lineRule="auto"/>
        <w:jc w:val="both"/>
        <w:rPr>
          <w:rFonts w:ascii="Palatino Linotype" w:eastAsia="Palatino Linotype" w:hAnsi="Palatino Linotype" w:cs="Palatino Linotype"/>
        </w:rPr>
      </w:pPr>
    </w:p>
    <w:p w14:paraId="18931FAB" w14:textId="77777777" w:rsidR="00E42DFD" w:rsidRPr="008D3E85" w:rsidRDefault="00E42DFD">
      <w:pPr>
        <w:spacing w:line="360" w:lineRule="auto"/>
        <w:jc w:val="both"/>
        <w:rPr>
          <w:rFonts w:ascii="Palatino Linotype" w:eastAsia="Palatino Linotype" w:hAnsi="Palatino Linotype" w:cs="Palatino Linotype"/>
        </w:rPr>
      </w:pPr>
    </w:p>
    <w:p w14:paraId="5F32AF8C" w14:textId="77777777" w:rsidR="00E42DFD" w:rsidRPr="008D3E85" w:rsidRDefault="00E42DFD">
      <w:pPr>
        <w:spacing w:line="360" w:lineRule="auto"/>
        <w:jc w:val="both"/>
        <w:rPr>
          <w:rFonts w:ascii="Palatino Linotype" w:eastAsia="Palatino Linotype" w:hAnsi="Palatino Linotype" w:cs="Palatino Linotype"/>
        </w:rPr>
      </w:pPr>
    </w:p>
    <w:p w14:paraId="36857230" w14:textId="77777777" w:rsidR="00E42DFD" w:rsidRPr="008D3E85" w:rsidRDefault="00E42DFD">
      <w:pPr>
        <w:spacing w:line="360" w:lineRule="auto"/>
        <w:jc w:val="both"/>
        <w:rPr>
          <w:rFonts w:ascii="Palatino Linotype" w:eastAsia="Palatino Linotype" w:hAnsi="Palatino Linotype" w:cs="Palatino Linotype"/>
        </w:rPr>
      </w:pPr>
    </w:p>
    <w:p w14:paraId="387A7D98" w14:textId="77777777" w:rsidR="00E42DFD" w:rsidRPr="008D3E85" w:rsidRDefault="00E42DFD">
      <w:pPr>
        <w:spacing w:line="360" w:lineRule="auto"/>
        <w:jc w:val="both"/>
        <w:rPr>
          <w:rFonts w:ascii="Palatino Linotype" w:eastAsia="Palatino Linotype" w:hAnsi="Palatino Linotype" w:cs="Palatino Linotype"/>
        </w:rPr>
      </w:pPr>
    </w:p>
    <w:p w14:paraId="4E31081C" w14:textId="77777777" w:rsidR="00E42DFD" w:rsidRPr="008D3E85" w:rsidRDefault="00E42DFD">
      <w:pPr>
        <w:spacing w:line="360" w:lineRule="auto"/>
        <w:jc w:val="both"/>
        <w:rPr>
          <w:rFonts w:ascii="Palatino Linotype" w:eastAsia="Palatino Linotype" w:hAnsi="Palatino Linotype" w:cs="Palatino Linotype"/>
        </w:rPr>
      </w:pPr>
    </w:p>
    <w:p w14:paraId="4A10F67C" w14:textId="77777777" w:rsidR="00E42DFD" w:rsidRPr="008D3E85" w:rsidRDefault="00E42DFD">
      <w:pPr>
        <w:spacing w:line="360" w:lineRule="auto"/>
        <w:jc w:val="both"/>
        <w:rPr>
          <w:rFonts w:ascii="Palatino Linotype" w:eastAsia="Palatino Linotype" w:hAnsi="Palatino Linotype" w:cs="Palatino Linotype"/>
        </w:rPr>
      </w:pPr>
    </w:p>
    <w:p w14:paraId="07CCC47F" w14:textId="77777777" w:rsidR="00E42DFD" w:rsidRPr="008D3E85" w:rsidRDefault="00E42DFD">
      <w:pPr>
        <w:spacing w:line="360" w:lineRule="auto"/>
        <w:jc w:val="both"/>
        <w:rPr>
          <w:rFonts w:ascii="Palatino Linotype" w:eastAsia="Palatino Linotype" w:hAnsi="Palatino Linotype" w:cs="Palatino Linotype"/>
        </w:rPr>
      </w:pPr>
    </w:p>
    <w:p w14:paraId="559B009F" w14:textId="77777777" w:rsidR="00E42DFD" w:rsidRPr="008D3E85" w:rsidRDefault="00E42DFD">
      <w:pPr>
        <w:spacing w:line="360" w:lineRule="auto"/>
        <w:jc w:val="both"/>
        <w:rPr>
          <w:rFonts w:ascii="Palatino Linotype" w:eastAsia="Palatino Linotype" w:hAnsi="Palatino Linotype" w:cs="Palatino Linotype"/>
        </w:rPr>
      </w:pPr>
    </w:p>
    <w:p w14:paraId="3673AE5A" w14:textId="77777777" w:rsidR="00E42DFD" w:rsidRPr="008D3E85" w:rsidRDefault="00E42DFD">
      <w:pPr>
        <w:spacing w:line="360" w:lineRule="auto"/>
        <w:jc w:val="both"/>
        <w:rPr>
          <w:rFonts w:ascii="Palatino Linotype" w:eastAsia="Palatino Linotype" w:hAnsi="Palatino Linotype" w:cs="Palatino Linotype"/>
        </w:rPr>
      </w:pPr>
    </w:p>
    <w:p w14:paraId="0EF47D54" w14:textId="77777777" w:rsidR="00E42DFD" w:rsidRPr="008D3E85" w:rsidRDefault="00E42DFD">
      <w:pPr>
        <w:spacing w:line="360" w:lineRule="auto"/>
        <w:jc w:val="both"/>
        <w:rPr>
          <w:rFonts w:ascii="Palatino Linotype" w:eastAsia="Palatino Linotype" w:hAnsi="Palatino Linotype" w:cs="Palatino Linotype"/>
        </w:rPr>
      </w:pPr>
    </w:p>
    <w:p w14:paraId="5478AFB2" w14:textId="77777777" w:rsidR="00E42DFD" w:rsidRPr="008D3E85" w:rsidRDefault="00E42DFD">
      <w:pPr>
        <w:spacing w:line="360" w:lineRule="auto"/>
        <w:jc w:val="both"/>
        <w:rPr>
          <w:rFonts w:ascii="Palatino Linotype" w:eastAsia="Palatino Linotype" w:hAnsi="Palatino Linotype" w:cs="Palatino Linotype"/>
        </w:rPr>
      </w:pPr>
    </w:p>
    <w:p w14:paraId="34F911A3" w14:textId="77777777" w:rsidR="00E42DFD" w:rsidRPr="008D3E85" w:rsidRDefault="00E42DFD">
      <w:pPr>
        <w:spacing w:line="360" w:lineRule="auto"/>
        <w:jc w:val="both"/>
        <w:rPr>
          <w:rFonts w:ascii="Palatino Linotype" w:eastAsia="Palatino Linotype" w:hAnsi="Palatino Linotype" w:cs="Palatino Linotype"/>
        </w:rPr>
      </w:pPr>
    </w:p>
    <w:p w14:paraId="5226691D" w14:textId="77777777" w:rsidR="00E42DFD" w:rsidRPr="008D3E85" w:rsidRDefault="00E42DFD">
      <w:pPr>
        <w:spacing w:line="360" w:lineRule="auto"/>
        <w:jc w:val="both"/>
        <w:rPr>
          <w:rFonts w:ascii="Palatino Linotype" w:eastAsia="Palatino Linotype" w:hAnsi="Palatino Linotype" w:cs="Palatino Linotype"/>
        </w:rPr>
      </w:pPr>
    </w:p>
    <w:p w14:paraId="269B61A4" w14:textId="77777777" w:rsidR="00E42DFD" w:rsidRPr="008D3E85" w:rsidRDefault="00E42DFD">
      <w:pPr>
        <w:spacing w:line="360" w:lineRule="auto"/>
        <w:jc w:val="both"/>
        <w:rPr>
          <w:rFonts w:ascii="Palatino Linotype" w:eastAsia="Palatino Linotype" w:hAnsi="Palatino Linotype" w:cs="Palatino Linotype"/>
        </w:rPr>
      </w:pPr>
    </w:p>
    <w:p w14:paraId="31FD9DD5" w14:textId="77777777" w:rsidR="00E42DFD" w:rsidRPr="008D3E85" w:rsidRDefault="00E42DFD">
      <w:pPr>
        <w:spacing w:line="360" w:lineRule="auto"/>
        <w:jc w:val="both"/>
        <w:rPr>
          <w:rFonts w:ascii="Palatino Linotype" w:eastAsia="Palatino Linotype" w:hAnsi="Palatino Linotype" w:cs="Palatino Linotype"/>
        </w:rPr>
      </w:pPr>
    </w:p>
    <w:p w14:paraId="699CB244" w14:textId="77777777" w:rsidR="00E42DFD" w:rsidRPr="008D3E85" w:rsidRDefault="00E42DFD">
      <w:pPr>
        <w:spacing w:line="360" w:lineRule="auto"/>
        <w:jc w:val="both"/>
        <w:rPr>
          <w:rFonts w:ascii="Palatino Linotype" w:eastAsia="Palatino Linotype" w:hAnsi="Palatino Linotype" w:cs="Palatino Linotype"/>
        </w:rPr>
      </w:pPr>
    </w:p>
    <w:sectPr w:rsidR="00E42DFD" w:rsidRPr="008D3E85">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A252E" w14:textId="77777777" w:rsidR="003833D2" w:rsidRDefault="003833D2">
      <w:r>
        <w:separator/>
      </w:r>
    </w:p>
  </w:endnote>
  <w:endnote w:type="continuationSeparator" w:id="0">
    <w:p w14:paraId="102C4235" w14:textId="77777777" w:rsidR="003833D2" w:rsidRDefault="00383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7952" w14:textId="77777777" w:rsidR="00E42DFD" w:rsidRDefault="003833D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B07F4">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B07F4">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69480359" w14:textId="77777777" w:rsidR="00E42DFD" w:rsidRDefault="00E42DF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0C43" w14:textId="77777777" w:rsidR="00E42DFD" w:rsidRDefault="003833D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B07F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B07F4">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5E322474" w14:textId="77777777" w:rsidR="00E42DFD" w:rsidRDefault="00E42DF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28ED1" w14:textId="77777777" w:rsidR="003833D2" w:rsidRDefault="003833D2">
      <w:r>
        <w:separator/>
      </w:r>
    </w:p>
  </w:footnote>
  <w:footnote w:type="continuationSeparator" w:id="0">
    <w:p w14:paraId="0FD18C03" w14:textId="77777777" w:rsidR="003833D2" w:rsidRDefault="003833D2">
      <w:r>
        <w:continuationSeparator/>
      </w:r>
    </w:p>
  </w:footnote>
  <w:footnote w:id="1">
    <w:p w14:paraId="0E35B5A2" w14:textId="77777777" w:rsidR="00E42DFD" w:rsidRPr="00687FAE" w:rsidRDefault="003833D2" w:rsidP="00687FAE">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sidRPr="00687FAE">
        <w:rPr>
          <w:rFonts w:ascii="Palatino Linotype" w:hAnsi="Palatino Linotype"/>
          <w:sz w:val="16"/>
          <w:szCs w:val="16"/>
          <w:vertAlign w:val="superscript"/>
        </w:rPr>
        <w:footnoteRef/>
      </w:r>
      <w:r w:rsidRPr="00687FAE">
        <w:rPr>
          <w:rFonts w:ascii="Palatino Linotype" w:eastAsia="Palatino Linotype" w:hAnsi="Palatino Linotype" w:cs="Palatino Linotype"/>
          <w:color w:val="000000"/>
          <w:sz w:val="16"/>
          <w:szCs w:val="16"/>
        </w:rPr>
        <w:t xml:space="preserve"> “</w:t>
      </w:r>
      <w:r w:rsidRPr="00687FAE">
        <w:rPr>
          <w:rFonts w:ascii="Palatino Linotype" w:eastAsia="Palatino Linotype" w:hAnsi="Palatino Linotype" w:cs="Palatino Linotype"/>
          <w:b/>
          <w:color w:val="000000"/>
          <w:sz w:val="16"/>
          <w:szCs w:val="16"/>
        </w:rPr>
        <w:t>Artículo 185.</w:t>
      </w:r>
      <w:r w:rsidRPr="00687FAE">
        <w:rPr>
          <w:rFonts w:ascii="Palatino Linotype" w:eastAsia="Palatino Linotype" w:hAnsi="Palatino Linotype" w:cs="Palatino Linotype"/>
          <w:color w:val="000000"/>
          <w:sz w:val="16"/>
          <w:szCs w:val="16"/>
        </w:rPr>
        <w:t xml:space="preserve"> El Instituto resolverá el recurso de revisión conforme a lo siguiente: (…)</w:t>
      </w:r>
    </w:p>
    <w:p w14:paraId="3D85D028" w14:textId="77777777" w:rsidR="00E42DFD" w:rsidRPr="00687FAE" w:rsidRDefault="003833D2" w:rsidP="00687FAE">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687FAE">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518F733C" w14:textId="77777777" w:rsidR="00E42DFD" w:rsidRPr="00687FAE" w:rsidRDefault="003833D2" w:rsidP="00687FAE">
      <w:pPr>
        <w:jc w:val="both"/>
        <w:rPr>
          <w:rFonts w:ascii="Palatino Linotype" w:eastAsia="Palatino Linotype" w:hAnsi="Palatino Linotype" w:cs="Palatino Linotype"/>
          <w:i/>
          <w:sz w:val="16"/>
          <w:szCs w:val="16"/>
        </w:rPr>
      </w:pPr>
      <w:r w:rsidRPr="00687FAE">
        <w:rPr>
          <w:rFonts w:ascii="Palatino Linotype" w:hAnsi="Palatino Linotype"/>
          <w:sz w:val="16"/>
          <w:szCs w:val="16"/>
          <w:vertAlign w:val="superscript"/>
        </w:rPr>
        <w:footnoteRef/>
      </w:r>
      <w:r w:rsidRPr="00687FAE">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0744A36F" w14:textId="77777777" w:rsidR="00E42DFD" w:rsidRPr="00687FAE" w:rsidRDefault="003833D2" w:rsidP="00687FAE">
      <w:pPr>
        <w:jc w:val="both"/>
        <w:rPr>
          <w:rFonts w:ascii="Palatino Linotype" w:eastAsia="Palatino Linotype" w:hAnsi="Palatino Linotype" w:cs="Palatino Linotype"/>
          <w:i/>
          <w:sz w:val="16"/>
          <w:szCs w:val="16"/>
        </w:rPr>
      </w:pPr>
      <w:r w:rsidRPr="00687FAE">
        <w:rPr>
          <w:rFonts w:ascii="Palatino Linotype" w:eastAsia="Palatino Linotype" w:hAnsi="Palatino Linotype" w:cs="Palatino Linotype"/>
          <w:i/>
          <w:sz w:val="16"/>
          <w:szCs w:val="16"/>
        </w:rPr>
        <w:t>….</w:t>
      </w:r>
    </w:p>
    <w:p w14:paraId="6F3E9C9B" w14:textId="77777777" w:rsidR="00E42DFD" w:rsidRPr="00687FAE" w:rsidRDefault="003833D2" w:rsidP="00687FAE">
      <w:pPr>
        <w:jc w:val="both"/>
        <w:rPr>
          <w:rFonts w:ascii="Palatino Linotype" w:eastAsia="Palatino Linotype" w:hAnsi="Palatino Linotype" w:cs="Palatino Linotype"/>
          <w:i/>
          <w:sz w:val="16"/>
          <w:szCs w:val="16"/>
        </w:rPr>
      </w:pPr>
      <w:r w:rsidRPr="00687FAE">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3">
    <w:p w14:paraId="500AEADB" w14:textId="77777777" w:rsidR="00E42DFD" w:rsidRPr="00687FAE" w:rsidRDefault="003833D2" w:rsidP="00687FAE">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687FAE">
        <w:rPr>
          <w:rFonts w:ascii="Palatino Linotype" w:hAnsi="Palatino Linotype"/>
          <w:sz w:val="16"/>
          <w:szCs w:val="16"/>
          <w:vertAlign w:val="superscript"/>
        </w:rPr>
        <w:footnoteRef/>
      </w:r>
      <w:r w:rsidRPr="00687FAE">
        <w:rPr>
          <w:rFonts w:ascii="Palatino Linotype" w:eastAsia="Palatino Linotype" w:hAnsi="Palatino Linotype" w:cs="Palatino Linotype"/>
          <w:color w:val="000000"/>
          <w:sz w:val="16"/>
          <w:szCs w:val="16"/>
        </w:rPr>
        <w:t xml:space="preserve"> </w:t>
      </w:r>
      <w:hyperlink r:id="rId1">
        <w:r w:rsidRPr="00687FAE">
          <w:rPr>
            <w:rFonts w:ascii="Palatino Linotype" w:eastAsia="Palatino Linotype" w:hAnsi="Palatino Linotype" w:cs="Palatino Linotype"/>
            <w:color w:val="0000FF"/>
            <w:sz w:val="16"/>
            <w:szCs w:val="16"/>
            <w:u w:val="single"/>
          </w:rPr>
          <w:t>https://www.sat.gob.mx/declaracion/90887/consulta-el-visor-de-comprobantes-de-nomina-para-el-patron-</w:t>
        </w:r>
      </w:hyperlink>
      <w:r w:rsidRPr="00687FAE">
        <w:rPr>
          <w:rFonts w:ascii="Palatino Linotype" w:eastAsia="Palatino Linotype" w:hAnsi="Palatino Linotype" w:cs="Palatino Linotype"/>
          <w:color w:val="000000"/>
          <w:sz w:val="16"/>
          <w:szCs w:val="16"/>
        </w:rPr>
        <w:t xml:space="preserve"> o </w:t>
      </w:r>
      <w:hyperlink r:id="rId2">
        <w:r w:rsidRPr="00687FAE">
          <w:rPr>
            <w:rFonts w:ascii="Palatino Linotype" w:eastAsia="Palatino Linotype" w:hAnsi="Palatino Linotype" w:cs="Palatino Linotype"/>
            <w:color w:val="0000FF"/>
            <w:sz w:val="16"/>
            <w:szCs w:val="16"/>
            <w:u w:val="single"/>
          </w:rPr>
          <w:t>https://www.sat.gob.mx/personas/declaraciones</w:t>
        </w:r>
      </w:hyperlink>
      <w:r w:rsidRPr="00687FAE">
        <w:rPr>
          <w:rFonts w:ascii="Palatino Linotype" w:eastAsia="Palatino Linotype" w:hAnsi="Palatino Linotype" w:cs="Palatino Linotype"/>
          <w:color w:val="000000"/>
          <w:sz w:val="16"/>
          <w:szCs w:val="16"/>
        </w:rPr>
        <w:t xml:space="preserve"> </w:t>
      </w:r>
    </w:p>
  </w:footnote>
  <w:footnote w:id="4">
    <w:p w14:paraId="4DE0B9D6" w14:textId="77777777" w:rsidR="00E42DFD" w:rsidRPr="00687FAE" w:rsidRDefault="003833D2" w:rsidP="00687FAE">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687FAE">
        <w:rPr>
          <w:rFonts w:ascii="Palatino Linotype" w:hAnsi="Palatino Linotype"/>
          <w:sz w:val="16"/>
          <w:szCs w:val="16"/>
          <w:vertAlign w:val="superscript"/>
        </w:rPr>
        <w:footnoteRef/>
      </w:r>
      <w:r w:rsidRPr="00687FAE">
        <w:rPr>
          <w:rFonts w:ascii="Palatino Linotype" w:eastAsia="Palatino Linotype" w:hAnsi="Palatino Linotype" w:cs="Palatino Linotype"/>
          <w:color w:val="000000"/>
          <w:sz w:val="16"/>
          <w:szCs w:val="16"/>
        </w:rPr>
        <w:t xml:space="preserve"> https://www.sat.gob.mx/consultas/20777/consulta-tu-opinion-de-cumplimiento-de-obligaciones-fiscales#</w:t>
      </w:r>
    </w:p>
  </w:footnote>
  <w:footnote w:id="5">
    <w:p w14:paraId="41461E42" w14:textId="77777777" w:rsidR="00E42DFD" w:rsidRPr="00687FAE" w:rsidRDefault="003833D2" w:rsidP="00687FAE">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687FAE">
        <w:rPr>
          <w:rFonts w:ascii="Palatino Linotype" w:hAnsi="Palatino Linotype"/>
          <w:sz w:val="16"/>
          <w:szCs w:val="16"/>
          <w:vertAlign w:val="superscript"/>
        </w:rPr>
        <w:footnoteRef/>
      </w:r>
      <w:r w:rsidRPr="00687FAE">
        <w:rPr>
          <w:rFonts w:ascii="Palatino Linotype" w:eastAsia="Palatino Linotype" w:hAnsi="Palatino Linotype" w:cs="Palatino Linotype"/>
          <w:color w:val="000000"/>
          <w:sz w:val="16"/>
          <w:szCs w:val="16"/>
        </w:rPr>
        <w:t xml:space="preserve"> </w:t>
      </w:r>
      <w:hyperlink r:id="rId3">
        <w:r w:rsidRPr="00687FAE">
          <w:rPr>
            <w:rFonts w:ascii="Palatino Linotype" w:eastAsia="Palatino Linotype" w:hAnsi="Palatino Linotype" w:cs="Palatino Linotype"/>
            <w:color w:val="0000FF"/>
            <w:sz w:val="16"/>
            <w:szCs w:val="16"/>
            <w:u w:val="single"/>
          </w:rPr>
          <w:t>http://www.imss.gob.mx/sites/all/statics/pdf/leyes/LSS.pdf</w:t>
        </w:r>
      </w:hyperlink>
      <w:r w:rsidRPr="00687FAE">
        <w:rPr>
          <w:rFonts w:ascii="Palatino Linotype" w:eastAsia="Palatino Linotype" w:hAnsi="Palatino Linotype" w:cs="Palatino Linotype"/>
          <w:color w:val="000000"/>
          <w:sz w:val="16"/>
          <w:szCs w:val="16"/>
        </w:rPr>
        <w:t xml:space="preserve"> consultada el día 09 de marzo de 2022 a las 12:33 horas</w:t>
      </w:r>
    </w:p>
  </w:footnote>
  <w:footnote w:id="6">
    <w:p w14:paraId="3A03A9CF" w14:textId="77777777" w:rsidR="00E42DFD" w:rsidRPr="00687FAE" w:rsidRDefault="003833D2" w:rsidP="00687FAE">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687FAE">
        <w:rPr>
          <w:rFonts w:ascii="Palatino Linotype" w:hAnsi="Palatino Linotype"/>
          <w:sz w:val="16"/>
          <w:szCs w:val="16"/>
          <w:vertAlign w:val="superscript"/>
        </w:rPr>
        <w:footnoteRef/>
      </w:r>
      <w:r w:rsidRPr="00687FAE">
        <w:rPr>
          <w:rFonts w:ascii="Palatino Linotype" w:eastAsia="Palatino Linotype" w:hAnsi="Palatino Linotype" w:cs="Palatino Linotype"/>
          <w:color w:val="000000"/>
          <w:sz w:val="16"/>
          <w:szCs w:val="16"/>
        </w:rPr>
        <w:t xml:space="preserve"> 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footnote>
  <w:footnote w:id="7">
    <w:p w14:paraId="39965041" w14:textId="77777777" w:rsidR="00687FAE" w:rsidRPr="00687FAE" w:rsidRDefault="00687FAE" w:rsidP="00687FAE">
      <w:pPr>
        <w:pStyle w:val="Textonotapie"/>
        <w:jc w:val="both"/>
        <w:rPr>
          <w:rFonts w:ascii="Palatino Linotype" w:hAnsi="Palatino Linotype"/>
          <w:sz w:val="16"/>
          <w:szCs w:val="16"/>
          <w:lang w:val="es-ES"/>
        </w:rPr>
      </w:pPr>
      <w:r w:rsidRPr="00687FAE">
        <w:rPr>
          <w:rStyle w:val="Refdenotaalpie"/>
          <w:rFonts w:ascii="Palatino Linotype" w:hAnsi="Palatino Linotype"/>
          <w:sz w:val="16"/>
          <w:szCs w:val="16"/>
        </w:rPr>
        <w:footnoteRef/>
      </w:r>
      <w:r w:rsidRPr="00687FAE">
        <w:rPr>
          <w:rFonts w:ascii="Palatino Linotype" w:hAnsi="Palatino Linotype"/>
          <w:sz w:val="16"/>
          <w:szCs w:val="16"/>
        </w:rPr>
        <w:t xml:space="preserve"> Artículo 163. La Unidad de Transparencia deberá notificar la respuesta a la solicitud al interesado en el menor tiempo posible, que no podrá exceder de quince días hábiles, contados a partir del día siguiente a la presentación de aquélla.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E57F" w14:textId="77777777" w:rsidR="00E42DFD" w:rsidRDefault="003833D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38EA817A" wp14:editId="1775EFBA">
          <wp:simplePos x="0" y="0"/>
          <wp:positionH relativeFrom="column">
            <wp:posOffset>-1080132</wp:posOffset>
          </wp:positionH>
          <wp:positionV relativeFrom="paragraph">
            <wp:posOffset>-488312</wp:posOffset>
          </wp:positionV>
          <wp:extent cx="7809865" cy="10165715"/>
          <wp:effectExtent l="0" t="0" r="0" b="0"/>
          <wp:wrapNone/>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953" w:type="dxa"/>
      <w:tblInd w:w="3261" w:type="dxa"/>
      <w:tblLayout w:type="fixed"/>
      <w:tblLook w:val="0400" w:firstRow="0" w:lastRow="0" w:firstColumn="0" w:lastColumn="0" w:noHBand="0" w:noVBand="1"/>
    </w:tblPr>
    <w:tblGrid>
      <w:gridCol w:w="2489"/>
      <w:gridCol w:w="3464"/>
    </w:tblGrid>
    <w:tr w:rsidR="00E42DFD" w14:paraId="4873D0DB" w14:textId="77777777">
      <w:tc>
        <w:tcPr>
          <w:tcW w:w="2489" w:type="dxa"/>
          <w:shd w:val="clear" w:color="auto" w:fill="auto"/>
        </w:tcPr>
        <w:p w14:paraId="68D3015E" w14:textId="77777777" w:rsidR="00E42DFD" w:rsidRDefault="003833D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1E850E3" w14:textId="77777777" w:rsidR="00E42DFD" w:rsidRDefault="003833D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00969/INFOEM/IP/RR/2022</w:t>
          </w:r>
        </w:p>
      </w:tc>
    </w:tr>
    <w:tr w:rsidR="00E42DFD" w14:paraId="58332BBB" w14:textId="77777777">
      <w:trPr>
        <w:trHeight w:val="228"/>
      </w:trPr>
      <w:tc>
        <w:tcPr>
          <w:tcW w:w="2489" w:type="dxa"/>
          <w:shd w:val="clear" w:color="auto" w:fill="auto"/>
          <w:vAlign w:val="center"/>
        </w:tcPr>
        <w:p w14:paraId="1E204AD6" w14:textId="77777777" w:rsidR="00E42DFD" w:rsidRDefault="003833D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7E3C616" w14:textId="77777777" w:rsidR="00E42DFD" w:rsidRDefault="003833D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Coatepec Harinas</w:t>
          </w:r>
        </w:p>
      </w:tc>
    </w:tr>
    <w:tr w:rsidR="00E42DFD" w14:paraId="6751F771" w14:textId="77777777">
      <w:tc>
        <w:tcPr>
          <w:tcW w:w="2489" w:type="dxa"/>
          <w:shd w:val="clear" w:color="auto" w:fill="auto"/>
          <w:vAlign w:val="center"/>
        </w:tcPr>
        <w:p w14:paraId="3E219ACC" w14:textId="77777777" w:rsidR="00E42DFD" w:rsidRDefault="003833D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A3C533C" w14:textId="77777777" w:rsidR="00E42DFD" w:rsidRDefault="003833D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E8E914D" w14:textId="77777777" w:rsidR="00E42DFD" w:rsidRDefault="003833D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04755" w14:textId="77777777" w:rsidR="00E42DFD" w:rsidRDefault="00E42DF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d"/>
      <w:tblW w:w="5670" w:type="dxa"/>
      <w:tblInd w:w="3261" w:type="dxa"/>
      <w:tblLayout w:type="fixed"/>
      <w:tblLook w:val="0400" w:firstRow="0" w:lastRow="0" w:firstColumn="0" w:lastColumn="0" w:noHBand="0" w:noVBand="1"/>
    </w:tblPr>
    <w:tblGrid>
      <w:gridCol w:w="2551"/>
      <w:gridCol w:w="3119"/>
    </w:tblGrid>
    <w:tr w:rsidR="00E42DFD" w14:paraId="142CC4A1" w14:textId="77777777">
      <w:tc>
        <w:tcPr>
          <w:tcW w:w="2551" w:type="dxa"/>
          <w:shd w:val="clear" w:color="auto" w:fill="auto"/>
          <w:vAlign w:val="center"/>
        </w:tcPr>
        <w:p w14:paraId="67DD8528" w14:textId="77777777" w:rsidR="00E42DFD" w:rsidRDefault="003833D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84A4458" w14:textId="77777777" w:rsidR="00E42DFD" w:rsidRDefault="003833D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00969/INFOEM/IP/RR/2022</w:t>
          </w:r>
        </w:p>
      </w:tc>
    </w:tr>
    <w:tr w:rsidR="00E42DFD" w14:paraId="01142B19" w14:textId="77777777">
      <w:trPr>
        <w:trHeight w:val="130"/>
      </w:trPr>
      <w:tc>
        <w:tcPr>
          <w:tcW w:w="2551" w:type="dxa"/>
          <w:shd w:val="clear" w:color="auto" w:fill="auto"/>
          <w:vAlign w:val="center"/>
        </w:tcPr>
        <w:p w14:paraId="1480141B" w14:textId="77777777" w:rsidR="00E42DFD" w:rsidRDefault="003833D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0900B74" w14:textId="58F1C332" w:rsidR="00E42DFD" w:rsidRDefault="00870A48">
          <w:pPr>
            <w:jc w:val="both"/>
            <w:rPr>
              <w:rFonts w:ascii="Palatino Linotype" w:eastAsia="Palatino Linotype" w:hAnsi="Palatino Linotype" w:cs="Palatino Linotype"/>
              <w:b/>
              <w:sz w:val="22"/>
              <w:szCs w:val="22"/>
            </w:rPr>
          </w:pPr>
          <w:proofErr w:type="spellStart"/>
          <w:r>
            <w:rPr>
              <w:rFonts w:ascii="Palatino Linotype" w:eastAsia="Palatino Linotype" w:hAnsi="Palatino Linotype" w:cs="Palatino Linotype"/>
              <w:b/>
              <w:sz w:val="22"/>
              <w:szCs w:val="22"/>
            </w:rPr>
            <w:t>Xxxx</w:t>
          </w:r>
          <w:proofErr w:type="spellEnd"/>
          <w:r w:rsidR="003833D2">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Xxxxxxx</w:t>
          </w:r>
          <w:proofErr w:type="spellEnd"/>
          <w:r w:rsidR="003833D2">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Xxxxxxx</w:t>
          </w:r>
          <w:proofErr w:type="spellEnd"/>
        </w:p>
      </w:tc>
    </w:tr>
    <w:tr w:rsidR="00E42DFD" w14:paraId="4F551B21" w14:textId="77777777">
      <w:trPr>
        <w:trHeight w:val="228"/>
      </w:trPr>
      <w:tc>
        <w:tcPr>
          <w:tcW w:w="2551" w:type="dxa"/>
          <w:shd w:val="clear" w:color="auto" w:fill="auto"/>
          <w:vAlign w:val="center"/>
        </w:tcPr>
        <w:p w14:paraId="7DC61C45" w14:textId="77777777" w:rsidR="00E42DFD" w:rsidRDefault="003833D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4377A21" w14:textId="77777777" w:rsidR="00E42DFD" w:rsidRDefault="003833D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Coatepec Harinas</w:t>
          </w:r>
        </w:p>
      </w:tc>
    </w:tr>
    <w:tr w:rsidR="00E42DFD" w14:paraId="71252970" w14:textId="77777777">
      <w:tc>
        <w:tcPr>
          <w:tcW w:w="2551" w:type="dxa"/>
          <w:shd w:val="clear" w:color="auto" w:fill="auto"/>
          <w:vAlign w:val="center"/>
        </w:tcPr>
        <w:p w14:paraId="0EFEA459" w14:textId="77777777" w:rsidR="00E42DFD" w:rsidRDefault="003833D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9F39843" w14:textId="77777777" w:rsidR="00E42DFD" w:rsidRDefault="003833D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9B3AB7E" w14:textId="77777777" w:rsidR="00E42DFD" w:rsidRDefault="003833D2">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227A7436" wp14:editId="4EC8F397">
          <wp:simplePos x="0" y="0"/>
          <wp:positionH relativeFrom="column">
            <wp:posOffset>-1089657</wp:posOffset>
          </wp:positionH>
          <wp:positionV relativeFrom="paragraph">
            <wp:posOffset>-1169667</wp:posOffset>
          </wp:positionV>
          <wp:extent cx="7809865" cy="10165715"/>
          <wp:effectExtent l="0" t="0" r="0" b="0"/>
          <wp:wrapNone/>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90EEC"/>
    <w:multiLevelType w:val="multilevel"/>
    <w:tmpl w:val="5FA0DA48"/>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 w15:restartNumberingAfterBreak="0">
    <w:nsid w:val="24FE6CCA"/>
    <w:multiLevelType w:val="multilevel"/>
    <w:tmpl w:val="C2749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1D568B"/>
    <w:multiLevelType w:val="multilevel"/>
    <w:tmpl w:val="A34E6DE2"/>
    <w:lvl w:ilvl="0">
      <w:start w:val="2"/>
      <w:numFmt w:val="low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79037048">
    <w:abstractNumId w:val="1"/>
  </w:num>
  <w:num w:numId="2" w16cid:durableId="516849098">
    <w:abstractNumId w:val="2"/>
  </w:num>
  <w:num w:numId="3" w16cid:durableId="1234465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DFD"/>
    <w:rsid w:val="00032374"/>
    <w:rsid w:val="00067C30"/>
    <w:rsid w:val="0025025C"/>
    <w:rsid w:val="003223E7"/>
    <w:rsid w:val="003833D2"/>
    <w:rsid w:val="004655DB"/>
    <w:rsid w:val="005000F6"/>
    <w:rsid w:val="005B48E6"/>
    <w:rsid w:val="00687FAE"/>
    <w:rsid w:val="006A345C"/>
    <w:rsid w:val="006B07F4"/>
    <w:rsid w:val="00870A48"/>
    <w:rsid w:val="008D3E85"/>
    <w:rsid w:val="00B934AB"/>
    <w:rsid w:val="00BB3A73"/>
    <w:rsid w:val="00CE2222"/>
    <w:rsid w:val="00E42DFD"/>
    <w:rsid w:val="00E77B5B"/>
    <w:rsid w:val="00E84F18"/>
    <w:rsid w:val="00F604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A99908"/>
  <w15:docId w15:val="{4D6234E1-4976-4D0F-8872-F4BB0E4B3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Citas">
    <w:name w:val="Citas"/>
    <w:basedOn w:val="Normal"/>
    <w:qFormat/>
    <w:rsid w:val="00933F6B"/>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mss.gob.mx/sites/all/statics/pdf/leyes/LSS.pdf" TargetMode="External"/><Relationship Id="rId2" Type="http://schemas.openxmlformats.org/officeDocument/2006/relationships/hyperlink" Target="https://www.sat.gob.mx/personas/declaraciones" TargetMode="External"/><Relationship Id="rId1" Type="http://schemas.openxmlformats.org/officeDocument/2006/relationships/hyperlink" Target="https://www.sat.gob.mx/declaracion/90887/consulta-el-visor-de-comprobantes-de-nomina-para-el-patr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ONbvZl4g9jKQjYeVhpwTZuyzCg==">AMUW2mVAOGPHAsk3VMp4YrbktY0Qs3bTaafp5BfE9g0nQr4gRVMORJI93DTP75+dPPEx9Cdad/y1itORBe8HXIxFSeIP0gzIkEZao2j5EfP3a7wOpbswc2BLSqkNChvzpsFRa2I4xzlFNZGh20iyn91Fr8i5zc9CKfSYRj3HAREdjXIK4ut/CZ55Ba/0wKpS3KhE88PNh+FoiPC07EBTQ85YomBi0UHPf3XHK9bMd8aDOnh0D4GMgeXqqbjBv6sxJwLZiQq1BRre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4EF413-B548-4685-AB65-B09774293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11990</Words>
  <Characters>65949</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VIRIDIANA SANTANA</cp:lastModifiedBy>
  <cp:revision>2</cp:revision>
  <dcterms:created xsi:type="dcterms:W3CDTF">2022-05-06T04:46:00Z</dcterms:created>
  <dcterms:modified xsi:type="dcterms:W3CDTF">2022-05-06T04:46:00Z</dcterms:modified>
</cp:coreProperties>
</file>