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FC3D5" w14:textId="77777777" w:rsidR="00797AAC" w:rsidRDefault="00797AAC">
      <w:pPr>
        <w:widowControl w:val="0"/>
        <w:pBdr>
          <w:top w:val="nil"/>
          <w:left w:val="nil"/>
          <w:bottom w:val="nil"/>
          <w:right w:val="nil"/>
          <w:between w:val="nil"/>
        </w:pBdr>
        <w:spacing w:line="276" w:lineRule="auto"/>
      </w:pPr>
    </w:p>
    <w:p w14:paraId="45D8971F" w14:textId="77777777" w:rsidR="00797AAC" w:rsidRDefault="00797AAC">
      <w:pPr>
        <w:widowControl w:val="0"/>
        <w:pBdr>
          <w:top w:val="nil"/>
          <w:left w:val="nil"/>
          <w:bottom w:val="nil"/>
          <w:right w:val="nil"/>
          <w:between w:val="nil"/>
        </w:pBdr>
        <w:spacing w:line="276" w:lineRule="auto"/>
      </w:pPr>
    </w:p>
    <w:p w14:paraId="212A6AD0" w14:textId="77777777" w:rsidR="00797AAC" w:rsidRPr="006F42FA" w:rsidRDefault="00E746EE">
      <w:pPr>
        <w:spacing w:line="360" w:lineRule="auto"/>
        <w:jc w:val="both"/>
        <w:rPr>
          <w:rFonts w:ascii="Palatino Linotype" w:eastAsia="Palatino Linotype" w:hAnsi="Palatino Linotype" w:cs="Palatino Linotype"/>
          <w:color w:val="000000"/>
        </w:rPr>
      </w:pPr>
      <w:bookmarkStart w:id="0" w:name="_heading=h.gjdgxs" w:colFirst="0" w:colLast="0"/>
      <w:bookmarkEnd w:id="0"/>
      <w:r w:rsidRPr="006F42FA">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Pr="006F42FA">
        <w:rPr>
          <w:rFonts w:ascii="Palatino Linotype" w:eastAsia="Palatino Linotype" w:hAnsi="Palatino Linotype" w:cs="Palatino Linotype"/>
        </w:rPr>
        <w:t xml:space="preserve">nueve de marzo </w:t>
      </w:r>
      <w:r w:rsidRPr="006F42FA">
        <w:rPr>
          <w:rFonts w:ascii="Palatino Linotype" w:eastAsia="Palatino Linotype" w:hAnsi="Palatino Linotype" w:cs="Palatino Linotype"/>
          <w:color w:val="000000"/>
        </w:rPr>
        <w:t>de dos mil veintidós.</w:t>
      </w:r>
    </w:p>
    <w:p w14:paraId="73506C46" w14:textId="77777777" w:rsidR="00797AAC" w:rsidRPr="006F42FA" w:rsidRDefault="00797AAC">
      <w:pPr>
        <w:spacing w:line="360" w:lineRule="auto"/>
        <w:jc w:val="both"/>
        <w:rPr>
          <w:rFonts w:ascii="Palatino Linotype" w:eastAsia="Palatino Linotype" w:hAnsi="Palatino Linotype" w:cs="Palatino Linotype"/>
          <w:color w:val="000000"/>
        </w:rPr>
      </w:pPr>
    </w:p>
    <w:p w14:paraId="6F56BAE7" w14:textId="25CADA13"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b/>
          <w:color w:val="000000"/>
          <w:sz w:val="28"/>
          <w:szCs w:val="28"/>
        </w:rPr>
        <w:t>VISTO</w:t>
      </w:r>
      <w:r w:rsidRPr="006F42FA">
        <w:rPr>
          <w:rFonts w:ascii="Palatino Linotype" w:eastAsia="Palatino Linotype" w:hAnsi="Palatino Linotype" w:cs="Palatino Linotype"/>
          <w:color w:val="000000"/>
          <w:sz w:val="28"/>
          <w:szCs w:val="28"/>
        </w:rPr>
        <w:t xml:space="preserve"> </w:t>
      </w:r>
      <w:r w:rsidRPr="006F42FA">
        <w:rPr>
          <w:rFonts w:ascii="Palatino Linotype" w:eastAsia="Palatino Linotype" w:hAnsi="Palatino Linotype" w:cs="Palatino Linotype"/>
          <w:color w:val="000000"/>
        </w:rPr>
        <w:t xml:space="preserve">el expediente formado con motivo del recurso de revisión </w:t>
      </w:r>
      <w:r w:rsidRPr="006F42FA">
        <w:rPr>
          <w:rFonts w:ascii="Palatino Linotype" w:eastAsia="Palatino Linotype" w:hAnsi="Palatino Linotype" w:cs="Palatino Linotype"/>
          <w:b/>
        </w:rPr>
        <w:t>00597/INFOEM/IP/RR/2022</w:t>
      </w:r>
      <w:r w:rsidRPr="006F42FA">
        <w:rPr>
          <w:rFonts w:ascii="Palatino Linotype" w:eastAsia="Palatino Linotype" w:hAnsi="Palatino Linotype" w:cs="Palatino Linotype"/>
          <w:color w:val="000000"/>
        </w:rPr>
        <w:t xml:space="preserve">, promovido por </w:t>
      </w:r>
      <w:bookmarkStart w:id="1" w:name="_GoBack"/>
      <w:r w:rsidR="00B17F2A">
        <w:rPr>
          <w:rFonts w:ascii="Palatino Linotype" w:eastAsia="Palatino Linotype" w:hAnsi="Palatino Linotype" w:cs="Palatino Linotype"/>
          <w:b/>
        </w:rPr>
        <w:t xml:space="preserve">XXXXX XXXXXXXXXX XXXXX </w:t>
      </w:r>
      <w:proofErr w:type="gramStart"/>
      <w:r w:rsidR="00B17F2A">
        <w:rPr>
          <w:rFonts w:ascii="Palatino Linotype" w:eastAsia="Palatino Linotype" w:hAnsi="Palatino Linotype" w:cs="Palatino Linotype"/>
          <w:b/>
        </w:rPr>
        <w:t xml:space="preserve">XXXX </w:t>
      </w:r>
      <w:bookmarkEnd w:id="1"/>
      <w:r w:rsidRPr="006F42FA">
        <w:rPr>
          <w:rFonts w:ascii="Palatino Linotype" w:eastAsia="Palatino Linotype" w:hAnsi="Palatino Linotype" w:cs="Palatino Linotype"/>
          <w:b/>
          <w:color w:val="000000"/>
        </w:rPr>
        <w:t>,</w:t>
      </w:r>
      <w:proofErr w:type="gramEnd"/>
      <w:r w:rsidRPr="006F42FA">
        <w:rPr>
          <w:rFonts w:ascii="Palatino Linotype" w:eastAsia="Palatino Linotype" w:hAnsi="Palatino Linotype" w:cs="Palatino Linotype"/>
          <w:b/>
          <w:color w:val="000000"/>
        </w:rPr>
        <w:t xml:space="preserve"> </w:t>
      </w:r>
      <w:r w:rsidRPr="006F42FA">
        <w:rPr>
          <w:rFonts w:ascii="Palatino Linotype" w:eastAsia="Palatino Linotype" w:hAnsi="Palatino Linotype" w:cs="Palatino Linotype"/>
          <w:color w:val="000000"/>
        </w:rPr>
        <w:t>en lo sucesivo se denominará</w:t>
      </w:r>
      <w:r w:rsidRPr="006F42FA">
        <w:rPr>
          <w:rFonts w:ascii="Palatino Linotype" w:eastAsia="Palatino Linotype" w:hAnsi="Palatino Linotype" w:cs="Palatino Linotype"/>
          <w:b/>
          <w:color w:val="000000"/>
        </w:rPr>
        <w:t xml:space="preserve"> EL RECURRENTE,</w:t>
      </w:r>
      <w:r w:rsidRPr="006F42FA">
        <w:rPr>
          <w:rFonts w:ascii="Palatino Linotype" w:eastAsia="Palatino Linotype" w:hAnsi="Palatino Linotype" w:cs="Palatino Linotype"/>
          <w:color w:val="000000"/>
        </w:rPr>
        <w:t xml:space="preserve"> </w:t>
      </w:r>
      <w:r w:rsidRPr="006F42FA">
        <w:rPr>
          <w:rFonts w:ascii="Palatino Linotype" w:eastAsia="Palatino Linotype" w:hAnsi="Palatino Linotype" w:cs="Palatino Linotype"/>
        </w:rPr>
        <w:t>en contra de la falta de respuesta</w:t>
      </w:r>
      <w:r w:rsidRPr="006F42FA">
        <w:rPr>
          <w:rFonts w:ascii="Palatino Linotype" w:eastAsia="Palatino Linotype" w:hAnsi="Palatino Linotype" w:cs="Palatino Linotype"/>
          <w:color w:val="000000"/>
        </w:rPr>
        <w:t xml:space="preserve"> del </w:t>
      </w:r>
      <w:r w:rsidRPr="006F42FA">
        <w:rPr>
          <w:rFonts w:ascii="Palatino Linotype" w:eastAsia="Palatino Linotype" w:hAnsi="Palatino Linotype" w:cs="Palatino Linotype"/>
          <w:b/>
          <w:color w:val="000000"/>
        </w:rPr>
        <w:t xml:space="preserve">Ayuntamiento de </w:t>
      </w:r>
      <w:r w:rsidRPr="006F42FA">
        <w:rPr>
          <w:rFonts w:ascii="Palatino Linotype" w:eastAsia="Palatino Linotype" w:hAnsi="Palatino Linotype" w:cs="Palatino Linotype"/>
          <w:b/>
        </w:rPr>
        <w:t>Valle de Chalco Solidaridad</w:t>
      </w:r>
      <w:r w:rsidRPr="006F42FA">
        <w:rPr>
          <w:rFonts w:ascii="Palatino Linotype" w:eastAsia="Palatino Linotype" w:hAnsi="Palatino Linotype" w:cs="Palatino Linotype"/>
          <w:b/>
          <w:color w:val="000000"/>
        </w:rPr>
        <w:t xml:space="preserve">, </w:t>
      </w:r>
      <w:r w:rsidRPr="006F42FA">
        <w:rPr>
          <w:rFonts w:ascii="Palatino Linotype" w:eastAsia="Palatino Linotype" w:hAnsi="Palatino Linotype" w:cs="Palatino Linotype"/>
          <w:color w:val="000000"/>
        </w:rPr>
        <w:t xml:space="preserve">en lo sucesivo se denominará </w:t>
      </w:r>
      <w:r w:rsidRPr="006F42FA">
        <w:rPr>
          <w:rFonts w:ascii="Palatino Linotype" w:eastAsia="Palatino Linotype" w:hAnsi="Palatino Linotype" w:cs="Palatino Linotype"/>
          <w:b/>
          <w:color w:val="000000"/>
        </w:rPr>
        <w:t xml:space="preserve">EL SUJETO OBLIGADO, </w:t>
      </w:r>
      <w:r w:rsidRPr="006F42FA">
        <w:rPr>
          <w:rFonts w:ascii="Palatino Linotype" w:eastAsia="Palatino Linotype" w:hAnsi="Palatino Linotype" w:cs="Palatino Linotype"/>
          <w:color w:val="000000"/>
        </w:rPr>
        <w:t xml:space="preserve">se procede a dictar la presente resolución con base en lo siguiente: </w:t>
      </w:r>
    </w:p>
    <w:p w14:paraId="4483EF49" w14:textId="09BC6F04" w:rsidR="00797AAC" w:rsidRPr="006F42FA" w:rsidRDefault="00CC6BED">
      <w:pPr>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rPr>
        <w:t>A N T E C E D E N T E S</w:t>
      </w:r>
    </w:p>
    <w:p w14:paraId="147F9F29" w14:textId="77777777" w:rsidR="00797AAC" w:rsidRPr="006F42FA" w:rsidRDefault="00797AAC">
      <w:pPr>
        <w:jc w:val="center"/>
        <w:rPr>
          <w:rFonts w:ascii="Palatino Linotype" w:eastAsia="Palatino Linotype" w:hAnsi="Palatino Linotype" w:cs="Palatino Linotype"/>
          <w:b/>
          <w:color w:val="000000"/>
        </w:rPr>
      </w:pPr>
    </w:p>
    <w:p w14:paraId="7F09A0FD" w14:textId="77777777" w:rsidR="00797AAC" w:rsidRPr="006F42FA" w:rsidRDefault="00797AAC">
      <w:pPr>
        <w:jc w:val="center"/>
        <w:rPr>
          <w:rFonts w:ascii="Palatino Linotype" w:eastAsia="Palatino Linotype" w:hAnsi="Palatino Linotype" w:cs="Palatino Linotype"/>
          <w:b/>
          <w:color w:val="000000"/>
        </w:rPr>
      </w:pPr>
    </w:p>
    <w:p w14:paraId="2F71F37C" w14:textId="77777777" w:rsidR="00797AAC" w:rsidRPr="006F42FA" w:rsidRDefault="00E746EE">
      <w:pPr>
        <w:spacing w:line="360" w:lineRule="auto"/>
        <w:jc w:val="both"/>
        <w:rPr>
          <w:rFonts w:ascii="Palatino Linotype" w:eastAsia="Palatino Linotype" w:hAnsi="Palatino Linotype" w:cs="Palatino Linotype"/>
          <w:b/>
          <w:color w:val="000000"/>
        </w:rPr>
      </w:pPr>
      <w:bookmarkStart w:id="2" w:name="_heading=h.30j0zll" w:colFirst="0" w:colLast="0"/>
      <w:bookmarkEnd w:id="2"/>
      <w:r w:rsidRPr="006F42FA">
        <w:rPr>
          <w:rFonts w:ascii="Palatino Linotype" w:eastAsia="Palatino Linotype" w:hAnsi="Palatino Linotype" w:cs="Palatino Linotype"/>
          <w:b/>
          <w:color w:val="000000"/>
          <w:sz w:val="28"/>
          <w:szCs w:val="28"/>
        </w:rPr>
        <w:t>I.</w:t>
      </w:r>
      <w:r w:rsidRPr="006F42FA">
        <w:rPr>
          <w:rFonts w:ascii="Palatino Linotype" w:eastAsia="Palatino Linotype" w:hAnsi="Palatino Linotype" w:cs="Palatino Linotype"/>
          <w:b/>
          <w:color w:val="000000"/>
        </w:rPr>
        <w:t xml:space="preserve"> </w:t>
      </w:r>
      <w:r w:rsidRPr="006F42FA">
        <w:rPr>
          <w:rFonts w:ascii="Palatino Linotype" w:eastAsia="Palatino Linotype" w:hAnsi="Palatino Linotype" w:cs="Palatino Linotype"/>
          <w:b/>
          <w:sz w:val="28"/>
          <w:szCs w:val="28"/>
        </w:rPr>
        <w:t>De la Solicitud de Información</w:t>
      </w:r>
    </w:p>
    <w:p w14:paraId="4196B357"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En fecha once de enero de dos mil veintidós, </w:t>
      </w:r>
      <w:r w:rsidRPr="006F42FA">
        <w:rPr>
          <w:rFonts w:ascii="Palatino Linotype" w:eastAsia="Palatino Linotype" w:hAnsi="Palatino Linotype" w:cs="Palatino Linotype"/>
          <w:b/>
          <w:color w:val="000000"/>
        </w:rPr>
        <w:t>EL RECURRENTE</w:t>
      </w:r>
      <w:r w:rsidRPr="006F42FA">
        <w:rPr>
          <w:rFonts w:ascii="Palatino Linotype" w:eastAsia="Palatino Linotype" w:hAnsi="Palatino Linotype" w:cs="Palatino Linotype"/>
          <w:color w:val="000000"/>
        </w:rPr>
        <w:t xml:space="preserve"> presentó a través del Sistema de Acceso a la Información Mexiquense, en lo subsecuente se denominará </w:t>
      </w:r>
      <w:r w:rsidRPr="006F42FA">
        <w:rPr>
          <w:rFonts w:ascii="Palatino Linotype" w:eastAsia="Palatino Linotype" w:hAnsi="Palatino Linotype" w:cs="Palatino Linotype"/>
          <w:b/>
          <w:color w:val="000000"/>
        </w:rPr>
        <w:t>EL SAIMEX</w:t>
      </w:r>
      <w:r w:rsidRPr="006F42FA">
        <w:rPr>
          <w:rFonts w:ascii="Palatino Linotype" w:eastAsia="Palatino Linotype" w:hAnsi="Palatino Linotype" w:cs="Palatino Linotype"/>
          <w:color w:val="000000"/>
        </w:rPr>
        <w:t xml:space="preserve"> ante </w:t>
      </w:r>
      <w:r w:rsidRPr="006F42FA">
        <w:rPr>
          <w:rFonts w:ascii="Palatino Linotype" w:eastAsia="Palatino Linotype" w:hAnsi="Palatino Linotype" w:cs="Palatino Linotype"/>
          <w:b/>
          <w:color w:val="000000"/>
        </w:rPr>
        <w:t>EL SUJETO OBLIGADO</w:t>
      </w:r>
      <w:r w:rsidRPr="006F42FA">
        <w:rPr>
          <w:rFonts w:ascii="Palatino Linotype" w:eastAsia="Palatino Linotype" w:hAnsi="Palatino Linotype" w:cs="Palatino Linotype"/>
          <w:color w:val="000000"/>
        </w:rPr>
        <w:t xml:space="preserve">, la solicitud de acceso a la información pública, a la que se le asignó el número de expediente </w:t>
      </w:r>
      <w:r w:rsidRPr="006F42FA">
        <w:rPr>
          <w:rFonts w:ascii="Palatino Linotype" w:eastAsia="Palatino Linotype" w:hAnsi="Palatino Linotype" w:cs="Palatino Linotype"/>
          <w:b/>
        </w:rPr>
        <w:t>00020/VACHASO/IP/2022</w:t>
      </w:r>
      <w:r w:rsidRPr="006F42FA">
        <w:rPr>
          <w:rFonts w:ascii="Palatino Linotype" w:eastAsia="Palatino Linotype" w:hAnsi="Palatino Linotype" w:cs="Palatino Linotype"/>
          <w:color w:val="000000"/>
        </w:rPr>
        <w:t>, por medio de la cual requirió:</w:t>
      </w:r>
    </w:p>
    <w:p w14:paraId="4D6ADB89" w14:textId="77777777" w:rsidR="00797AAC" w:rsidRPr="006F42FA" w:rsidRDefault="00797AAC">
      <w:pPr>
        <w:tabs>
          <w:tab w:val="left" w:pos="851"/>
        </w:tabs>
        <w:ind w:left="851" w:right="901"/>
        <w:jc w:val="both"/>
        <w:rPr>
          <w:rFonts w:ascii="Palatino Linotype" w:eastAsia="Palatino Linotype" w:hAnsi="Palatino Linotype" w:cs="Palatino Linotype"/>
          <w:i/>
          <w:color w:val="000000"/>
          <w:sz w:val="22"/>
          <w:szCs w:val="22"/>
        </w:rPr>
      </w:pPr>
    </w:p>
    <w:p w14:paraId="1774E2D3"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i/>
          <w:sz w:val="22"/>
          <w:szCs w:val="22"/>
        </w:rPr>
        <w:t xml:space="preserve">Con fundamento jurídico en el artículo 6 de la Constitución Política de los Estados Unidos Mexicanos y del artículo 5 de la Constitución Política del Estado Libre y </w:t>
      </w:r>
      <w:r w:rsidRPr="006F42FA">
        <w:rPr>
          <w:rFonts w:ascii="Palatino Linotype" w:eastAsia="Palatino Linotype" w:hAnsi="Palatino Linotype" w:cs="Palatino Linotype"/>
          <w:i/>
          <w:sz w:val="22"/>
          <w:szCs w:val="22"/>
        </w:rPr>
        <w:lastRenderedPageBreak/>
        <w:t>Soberano de México que tutelan el derecho de acceso a la información pública y a los artículos aplicables de la Ley de Transparencia y Acceso a la Información Pública del Estado de México y Municipios, tenemos a bien solicitar: a). El organigrama, los currículos y los nombramientos de los titulares de las diversas dependencias de la administración pública municipal. Agradecemos su pronta respuesta.</w:t>
      </w:r>
      <w:r w:rsidRPr="006F42FA">
        <w:rPr>
          <w:rFonts w:ascii="Palatino Linotype" w:eastAsia="Palatino Linotype" w:hAnsi="Palatino Linotype" w:cs="Palatino Linotype"/>
          <w:i/>
          <w:color w:val="000000"/>
          <w:sz w:val="22"/>
          <w:szCs w:val="22"/>
        </w:rPr>
        <w:t>" (</w:t>
      </w:r>
      <w:proofErr w:type="gramStart"/>
      <w:r w:rsidRPr="006F42FA">
        <w:rPr>
          <w:rFonts w:ascii="Palatino Linotype" w:eastAsia="Palatino Linotype" w:hAnsi="Palatino Linotype" w:cs="Palatino Linotype"/>
          <w:i/>
          <w:color w:val="000000"/>
          <w:sz w:val="22"/>
          <w:szCs w:val="22"/>
        </w:rPr>
        <w:t>sic</w:t>
      </w:r>
      <w:proofErr w:type="gramEnd"/>
      <w:r w:rsidRPr="006F42FA">
        <w:rPr>
          <w:rFonts w:ascii="Palatino Linotype" w:eastAsia="Palatino Linotype" w:hAnsi="Palatino Linotype" w:cs="Palatino Linotype"/>
          <w:i/>
          <w:color w:val="000000"/>
          <w:sz w:val="22"/>
          <w:szCs w:val="22"/>
        </w:rPr>
        <w:t>)</w:t>
      </w:r>
    </w:p>
    <w:p w14:paraId="7A2E7A23" w14:textId="77777777" w:rsidR="00797AAC" w:rsidRPr="006F42FA" w:rsidRDefault="00797AAC">
      <w:pPr>
        <w:ind w:right="901"/>
        <w:jc w:val="both"/>
        <w:rPr>
          <w:rFonts w:ascii="Palatino Linotype" w:eastAsia="Palatino Linotype" w:hAnsi="Palatino Linotype" w:cs="Palatino Linotype"/>
          <w:b/>
          <w:color w:val="000000"/>
        </w:rPr>
      </w:pPr>
    </w:p>
    <w:p w14:paraId="64108779"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b/>
          <w:color w:val="000000"/>
        </w:rPr>
        <w:t>MODALIDAD DE ENTREGA:</w:t>
      </w:r>
      <w:r w:rsidRPr="006F42FA">
        <w:rPr>
          <w:rFonts w:ascii="Palatino Linotype" w:eastAsia="Palatino Linotype" w:hAnsi="Palatino Linotype" w:cs="Palatino Linotype"/>
          <w:color w:val="000000"/>
        </w:rPr>
        <w:t xml:space="preserve"> Vía </w:t>
      </w:r>
      <w:r w:rsidRPr="006F42FA">
        <w:rPr>
          <w:rFonts w:ascii="Palatino Linotype" w:eastAsia="Palatino Linotype" w:hAnsi="Palatino Linotype" w:cs="Palatino Linotype"/>
          <w:b/>
          <w:color w:val="000000"/>
        </w:rPr>
        <w:t xml:space="preserve">SAIMEX. </w:t>
      </w:r>
    </w:p>
    <w:p w14:paraId="692A2969" w14:textId="77777777" w:rsidR="00797AAC" w:rsidRPr="006F42FA" w:rsidRDefault="00797AAC">
      <w:pPr>
        <w:spacing w:line="360" w:lineRule="auto"/>
        <w:jc w:val="both"/>
        <w:rPr>
          <w:rFonts w:ascii="Palatino Linotype" w:eastAsia="Palatino Linotype" w:hAnsi="Palatino Linotype" w:cs="Palatino Linotype"/>
          <w:color w:val="000000"/>
        </w:rPr>
      </w:pPr>
    </w:p>
    <w:p w14:paraId="11839609" w14:textId="77777777" w:rsidR="00797AAC" w:rsidRPr="006F42FA" w:rsidRDefault="00E746EE">
      <w:pPr>
        <w:spacing w:line="360" w:lineRule="auto"/>
        <w:jc w:val="both"/>
        <w:rPr>
          <w:rFonts w:ascii="Palatino Linotype" w:eastAsia="Palatino Linotype" w:hAnsi="Palatino Linotype" w:cs="Palatino Linotype"/>
          <w:b/>
          <w:sz w:val="28"/>
          <w:szCs w:val="28"/>
        </w:rPr>
      </w:pPr>
      <w:r w:rsidRPr="006F42FA">
        <w:rPr>
          <w:rFonts w:ascii="Palatino Linotype" w:eastAsia="Palatino Linotype" w:hAnsi="Palatino Linotype" w:cs="Palatino Linotype"/>
          <w:b/>
          <w:color w:val="000000"/>
          <w:sz w:val="28"/>
          <w:szCs w:val="28"/>
        </w:rPr>
        <w:t xml:space="preserve">II. </w:t>
      </w:r>
      <w:r w:rsidRPr="006F42FA">
        <w:rPr>
          <w:rFonts w:ascii="Palatino Linotype" w:eastAsia="Palatino Linotype" w:hAnsi="Palatino Linotype" w:cs="Palatino Linotype"/>
          <w:b/>
          <w:sz w:val="28"/>
          <w:szCs w:val="28"/>
        </w:rPr>
        <w:t>Turno de requerimiento del Sujeto Obligado</w:t>
      </w:r>
    </w:p>
    <w:p w14:paraId="001F9889" w14:textId="77777777" w:rsidR="00797AAC" w:rsidRPr="006F42FA" w:rsidRDefault="00E746EE">
      <w:pPr>
        <w:widowControl w:val="0"/>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En cumplimiento al artículo 162 de la Ley de Transparencia y Acceso a la Información Pública del Estado de México y Municipios, el trece enero de dos mil veintidós, </w:t>
      </w:r>
      <w:r w:rsidRPr="006F42FA">
        <w:rPr>
          <w:rFonts w:ascii="Palatino Linotype" w:eastAsia="Palatino Linotype" w:hAnsi="Palatino Linotype" w:cs="Palatino Linotype"/>
          <w:b/>
        </w:rPr>
        <w:t>EL SUJETO OBLIGADO</w:t>
      </w:r>
      <w:r w:rsidRPr="006F42FA">
        <w:rPr>
          <w:rFonts w:ascii="Palatino Linotype" w:eastAsia="Palatino Linotype" w:hAnsi="Palatino Linotype" w:cs="Palatino Linotype"/>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572B7B43" w14:textId="77777777" w:rsidR="00797AAC" w:rsidRPr="006F42FA" w:rsidRDefault="00797AAC">
      <w:pPr>
        <w:widowControl w:val="0"/>
        <w:spacing w:line="360" w:lineRule="auto"/>
        <w:jc w:val="both"/>
        <w:rPr>
          <w:rFonts w:ascii="Palatino Linotype" w:eastAsia="Palatino Linotype" w:hAnsi="Palatino Linotype" w:cs="Palatino Linotype"/>
        </w:rPr>
      </w:pPr>
    </w:p>
    <w:p w14:paraId="3A249BB9" w14:textId="77777777" w:rsidR="00797AAC" w:rsidRPr="006F42FA" w:rsidRDefault="00E746EE">
      <w:pPr>
        <w:widowControl w:val="0"/>
        <w:spacing w:line="360" w:lineRule="auto"/>
        <w:jc w:val="center"/>
        <w:rPr>
          <w:rFonts w:ascii="Palatino Linotype" w:eastAsia="Palatino Linotype" w:hAnsi="Palatino Linotype" w:cs="Palatino Linotype"/>
        </w:rPr>
      </w:pPr>
      <w:r w:rsidRPr="006F42FA">
        <w:rPr>
          <w:rFonts w:ascii="Palatino Linotype" w:eastAsia="Palatino Linotype" w:hAnsi="Palatino Linotype" w:cs="Palatino Linotype"/>
          <w:b/>
          <w:noProof/>
          <w:sz w:val="28"/>
          <w:szCs w:val="28"/>
        </w:rPr>
        <w:drawing>
          <wp:inline distT="114300" distB="114300" distL="114300" distR="114300" wp14:anchorId="6EA19880" wp14:editId="4864608F">
            <wp:extent cx="5791835" cy="6858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91835" cy="685800"/>
                    </a:xfrm>
                    <a:prstGeom prst="rect">
                      <a:avLst/>
                    </a:prstGeom>
                    <a:ln/>
                  </pic:spPr>
                </pic:pic>
              </a:graphicData>
            </a:graphic>
          </wp:inline>
        </w:drawing>
      </w:r>
    </w:p>
    <w:p w14:paraId="2976DD07" w14:textId="77777777" w:rsidR="00797AAC" w:rsidRPr="006F42FA" w:rsidRDefault="00797AAC">
      <w:pPr>
        <w:spacing w:line="360" w:lineRule="auto"/>
        <w:jc w:val="both"/>
        <w:rPr>
          <w:rFonts w:ascii="Palatino Linotype" w:eastAsia="Palatino Linotype" w:hAnsi="Palatino Linotype" w:cs="Palatino Linotype"/>
          <w:color w:val="000000"/>
        </w:rPr>
      </w:pPr>
    </w:p>
    <w:p w14:paraId="500A20B2" w14:textId="77777777" w:rsidR="00797AAC" w:rsidRPr="006F42FA" w:rsidRDefault="00E746EE">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r w:rsidRPr="006F42FA">
        <w:rPr>
          <w:rFonts w:ascii="Palatino Linotype" w:eastAsia="Palatino Linotype" w:hAnsi="Palatino Linotype" w:cs="Palatino Linotype"/>
          <w:b/>
          <w:color w:val="000000"/>
          <w:sz w:val="28"/>
          <w:szCs w:val="28"/>
        </w:rPr>
        <w:t>III. Respuesta del Sujeto Obligado</w:t>
      </w:r>
    </w:p>
    <w:p w14:paraId="2F952D9F"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De las constancias que obran en el expediente de </w:t>
      </w:r>
      <w:r w:rsidRPr="006F42FA">
        <w:rPr>
          <w:rFonts w:ascii="Palatino Linotype" w:eastAsia="Palatino Linotype" w:hAnsi="Palatino Linotype" w:cs="Palatino Linotype"/>
          <w:b/>
          <w:color w:val="000000"/>
        </w:rPr>
        <w:t>SAIMEX,</w:t>
      </w:r>
      <w:r w:rsidRPr="006F42FA">
        <w:rPr>
          <w:rFonts w:ascii="Palatino Linotype" w:eastAsia="Palatino Linotype" w:hAnsi="Palatino Linotype" w:cs="Palatino Linotype"/>
          <w:color w:val="000000"/>
        </w:rPr>
        <w:t xml:space="preserve"> se advierte que </w:t>
      </w:r>
      <w:r w:rsidRPr="006F42FA">
        <w:rPr>
          <w:rFonts w:ascii="Palatino Linotype" w:eastAsia="Palatino Linotype" w:hAnsi="Palatino Linotype" w:cs="Palatino Linotype"/>
          <w:b/>
          <w:color w:val="000000"/>
        </w:rPr>
        <w:t>EL SUJETO OBLIGADO</w:t>
      </w:r>
      <w:r w:rsidRPr="006F42FA">
        <w:rPr>
          <w:rFonts w:ascii="Palatino Linotype" w:eastAsia="Palatino Linotype" w:hAnsi="Palatino Linotype" w:cs="Palatino Linotype"/>
          <w:color w:val="000000"/>
        </w:rPr>
        <w:t xml:space="preserve"> fue omiso en entregar la respuesta a la solicitud de información pública realizada por el </w:t>
      </w:r>
      <w:r w:rsidRPr="006F42FA">
        <w:rPr>
          <w:rFonts w:ascii="Palatino Linotype" w:eastAsia="Palatino Linotype" w:hAnsi="Palatino Linotype" w:cs="Palatino Linotype"/>
          <w:b/>
          <w:color w:val="000000"/>
        </w:rPr>
        <w:t>RECURRENTE</w:t>
      </w:r>
      <w:r w:rsidRPr="006F42FA">
        <w:rPr>
          <w:rFonts w:ascii="Palatino Linotype" w:eastAsia="Palatino Linotype" w:hAnsi="Palatino Linotype" w:cs="Palatino Linotype"/>
          <w:color w:val="000000"/>
        </w:rPr>
        <w:t xml:space="preserve"> en el caso que nos ocupa.</w:t>
      </w:r>
    </w:p>
    <w:p w14:paraId="09040841" w14:textId="77777777" w:rsidR="00797AAC" w:rsidRPr="006F42FA" w:rsidRDefault="00797AAC">
      <w:pPr>
        <w:spacing w:line="360" w:lineRule="auto"/>
        <w:jc w:val="both"/>
        <w:rPr>
          <w:rFonts w:ascii="Palatino Linotype" w:eastAsia="Palatino Linotype" w:hAnsi="Palatino Linotype" w:cs="Palatino Linotype"/>
          <w:color w:val="000000"/>
        </w:rPr>
      </w:pPr>
    </w:p>
    <w:p w14:paraId="7ABD50C5" w14:textId="77777777" w:rsidR="00797AAC" w:rsidRPr="006F42FA" w:rsidRDefault="00E746EE">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bookmarkStart w:id="3" w:name="_heading=h.1fob9te" w:colFirst="0" w:colLast="0"/>
      <w:bookmarkEnd w:id="3"/>
      <w:r w:rsidRPr="006F42FA">
        <w:rPr>
          <w:rFonts w:ascii="Palatino Linotype" w:eastAsia="Palatino Linotype" w:hAnsi="Palatino Linotype" w:cs="Palatino Linotype"/>
          <w:b/>
          <w:color w:val="000000"/>
          <w:sz w:val="28"/>
          <w:szCs w:val="28"/>
        </w:rPr>
        <w:t xml:space="preserve">IV. </w:t>
      </w:r>
      <w:r w:rsidRPr="006F42FA">
        <w:rPr>
          <w:rFonts w:ascii="Palatino Linotype" w:eastAsia="Palatino Linotype" w:hAnsi="Palatino Linotype" w:cs="Palatino Linotype"/>
          <w:b/>
          <w:sz w:val="28"/>
          <w:szCs w:val="28"/>
        </w:rPr>
        <w:t>Del Recurso de Revisión</w:t>
      </w:r>
    </w:p>
    <w:p w14:paraId="4BD08762" w14:textId="77777777" w:rsidR="00797AAC" w:rsidRPr="006F42FA" w:rsidRDefault="00E746E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lastRenderedPageBreak/>
        <w:t xml:space="preserve">Inconforme por la falta de respuesta, el cuatro de febrero de dos mil veintidós, </w:t>
      </w:r>
      <w:r w:rsidRPr="006F42FA">
        <w:rPr>
          <w:rFonts w:ascii="Palatino Linotype" w:eastAsia="Palatino Linotype" w:hAnsi="Palatino Linotype" w:cs="Palatino Linotype"/>
          <w:b/>
          <w:color w:val="000000"/>
        </w:rPr>
        <w:t>EL RECURRENTE</w:t>
      </w:r>
      <w:r w:rsidRPr="006F42FA">
        <w:rPr>
          <w:rFonts w:ascii="Palatino Linotype" w:eastAsia="Palatino Linotype" w:hAnsi="Palatino Linotype" w:cs="Palatino Linotype"/>
          <w:color w:val="000000"/>
        </w:rPr>
        <w:t xml:space="preserve"> interpuso el recurso de revisión sujeto del presente estudio, el cual fue registrado en </w:t>
      </w:r>
      <w:r w:rsidRPr="006F42FA">
        <w:rPr>
          <w:rFonts w:ascii="Palatino Linotype" w:eastAsia="Palatino Linotype" w:hAnsi="Palatino Linotype" w:cs="Palatino Linotype"/>
          <w:b/>
          <w:color w:val="000000"/>
        </w:rPr>
        <w:t>EL SAIMEX</w:t>
      </w:r>
      <w:r w:rsidRPr="006F42FA">
        <w:rPr>
          <w:rFonts w:ascii="Palatino Linotype" w:eastAsia="Palatino Linotype" w:hAnsi="Palatino Linotype" w:cs="Palatino Linotype"/>
          <w:color w:val="000000"/>
        </w:rPr>
        <w:t xml:space="preserve"> y se le asignó el número de expediente </w:t>
      </w:r>
      <w:r w:rsidRPr="006F42FA">
        <w:rPr>
          <w:rFonts w:ascii="Palatino Linotype" w:eastAsia="Palatino Linotype" w:hAnsi="Palatino Linotype" w:cs="Palatino Linotype"/>
          <w:b/>
        </w:rPr>
        <w:t>00597/INFOEM/IP/RR/2022</w:t>
      </w:r>
      <w:r w:rsidRPr="006F42FA">
        <w:rPr>
          <w:rFonts w:ascii="Palatino Linotype" w:eastAsia="Palatino Linotype" w:hAnsi="Palatino Linotype" w:cs="Palatino Linotype"/>
          <w:color w:val="000000"/>
        </w:rPr>
        <w:t xml:space="preserve">, en el que señaló como acto impugnado: </w:t>
      </w:r>
    </w:p>
    <w:p w14:paraId="19E69125" w14:textId="77777777" w:rsidR="00797AAC" w:rsidRPr="006F42FA" w:rsidRDefault="00797AAC">
      <w:pPr>
        <w:tabs>
          <w:tab w:val="left" w:pos="851"/>
        </w:tabs>
        <w:ind w:left="851" w:right="901"/>
        <w:jc w:val="both"/>
        <w:rPr>
          <w:rFonts w:ascii="Palatino Linotype" w:eastAsia="Palatino Linotype" w:hAnsi="Palatino Linotype" w:cs="Palatino Linotype"/>
          <w:i/>
          <w:color w:val="000000"/>
          <w:sz w:val="22"/>
          <w:szCs w:val="22"/>
        </w:rPr>
      </w:pPr>
    </w:p>
    <w:p w14:paraId="3D5B0A6A" w14:textId="77777777" w:rsidR="00797AAC" w:rsidRPr="006F42FA" w:rsidRDefault="00E746EE">
      <w:pPr>
        <w:tabs>
          <w:tab w:val="left" w:pos="851"/>
          <w:tab w:val="left" w:pos="1134"/>
        </w:tabs>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i/>
          <w:sz w:val="22"/>
          <w:szCs w:val="22"/>
        </w:rPr>
        <w:t>La falta de respuesta a una solicitud de acceso a la información (artículo 179 fracción VII de la Ley de Transparencia Local).</w:t>
      </w:r>
      <w:r w:rsidRPr="006F42FA">
        <w:rPr>
          <w:rFonts w:ascii="Palatino Linotype" w:eastAsia="Palatino Linotype" w:hAnsi="Palatino Linotype" w:cs="Palatino Linotype"/>
          <w:i/>
          <w:color w:val="000000"/>
          <w:sz w:val="22"/>
          <w:szCs w:val="22"/>
        </w:rPr>
        <w:t>” (Sic)</w:t>
      </w:r>
    </w:p>
    <w:p w14:paraId="68AB5368" w14:textId="77777777" w:rsidR="00797AAC" w:rsidRPr="006F42FA" w:rsidRDefault="00797AAC">
      <w:pPr>
        <w:tabs>
          <w:tab w:val="left" w:pos="851"/>
        </w:tabs>
        <w:ind w:left="851" w:right="901"/>
        <w:jc w:val="both"/>
        <w:rPr>
          <w:rFonts w:ascii="Palatino Linotype" w:eastAsia="Palatino Linotype" w:hAnsi="Palatino Linotype" w:cs="Palatino Linotype"/>
          <w:i/>
          <w:color w:val="000000"/>
          <w:sz w:val="22"/>
          <w:szCs w:val="22"/>
        </w:rPr>
      </w:pPr>
    </w:p>
    <w:p w14:paraId="0FABA0E4" w14:textId="77777777" w:rsidR="00797AAC" w:rsidRPr="006F42FA" w:rsidRDefault="00E746E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Así como, razones o motivos de inconformidad, lo siguiente: </w:t>
      </w:r>
    </w:p>
    <w:p w14:paraId="4647F1B7" w14:textId="77777777" w:rsidR="00797AAC" w:rsidRPr="006F42FA" w:rsidRDefault="00797AAC">
      <w:pPr>
        <w:tabs>
          <w:tab w:val="left" w:pos="851"/>
        </w:tabs>
        <w:ind w:left="851" w:right="901"/>
        <w:jc w:val="both"/>
        <w:rPr>
          <w:rFonts w:ascii="Palatino Linotype" w:eastAsia="Palatino Linotype" w:hAnsi="Palatino Linotype" w:cs="Palatino Linotype"/>
          <w:i/>
          <w:color w:val="000000"/>
          <w:sz w:val="22"/>
          <w:szCs w:val="22"/>
        </w:rPr>
      </w:pPr>
    </w:p>
    <w:p w14:paraId="5110DDBC" w14:textId="77777777" w:rsidR="00797AAC" w:rsidRPr="006F42FA" w:rsidRDefault="00E746EE">
      <w:pPr>
        <w:tabs>
          <w:tab w:val="left" w:pos="851"/>
        </w:tabs>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i/>
          <w:sz w:val="22"/>
          <w:szCs w:val="22"/>
        </w:rPr>
        <w:t>Derivado de que después de 18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al derecho a la información pública, pues no se puede tolerar esta actitud de rebeldía y desacato así como de la violación de los derechos humanos. Agradecemos su inmediata intervención.</w:t>
      </w:r>
      <w:r w:rsidRPr="006F42FA">
        <w:rPr>
          <w:rFonts w:ascii="Palatino Linotype" w:eastAsia="Palatino Linotype" w:hAnsi="Palatino Linotype" w:cs="Palatino Linotype"/>
          <w:i/>
          <w:color w:val="000000"/>
          <w:sz w:val="22"/>
          <w:szCs w:val="22"/>
        </w:rPr>
        <w:t>” (Sic)</w:t>
      </w:r>
    </w:p>
    <w:p w14:paraId="0F17507D" w14:textId="77777777" w:rsidR="00797AAC" w:rsidRPr="006F42FA" w:rsidRDefault="00797AAC">
      <w:pPr>
        <w:tabs>
          <w:tab w:val="left" w:pos="851"/>
        </w:tabs>
        <w:ind w:left="851" w:right="901"/>
        <w:jc w:val="both"/>
        <w:rPr>
          <w:rFonts w:ascii="Palatino Linotype" w:eastAsia="Palatino Linotype" w:hAnsi="Palatino Linotype" w:cs="Palatino Linotype"/>
          <w:i/>
          <w:color w:val="000000"/>
          <w:sz w:val="22"/>
          <w:szCs w:val="22"/>
        </w:rPr>
      </w:pPr>
    </w:p>
    <w:p w14:paraId="0C778110" w14:textId="77777777" w:rsidR="00797AAC" w:rsidRPr="006F42FA" w:rsidRDefault="00E746EE">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6F42FA">
        <w:rPr>
          <w:rFonts w:ascii="Palatino Linotype" w:eastAsia="Palatino Linotype" w:hAnsi="Palatino Linotype" w:cs="Palatino Linotype"/>
          <w:b/>
          <w:color w:val="000000"/>
          <w:sz w:val="28"/>
          <w:szCs w:val="28"/>
        </w:rPr>
        <w:t xml:space="preserve">V. </w:t>
      </w:r>
      <w:r w:rsidRPr="006F42FA">
        <w:rPr>
          <w:rFonts w:ascii="Palatino Linotype" w:eastAsia="Palatino Linotype" w:hAnsi="Palatino Linotype" w:cs="Palatino Linotype"/>
          <w:b/>
          <w:sz w:val="28"/>
          <w:szCs w:val="28"/>
        </w:rPr>
        <w:t>Del turno del Recurso de Revisión</w:t>
      </w:r>
    </w:p>
    <w:p w14:paraId="5F9EF862" w14:textId="77777777" w:rsidR="00797AAC" w:rsidRPr="006F42FA" w:rsidRDefault="00E746E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El cuatro de febrero de dos mil veintidós,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6F42FA">
        <w:rPr>
          <w:rFonts w:ascii="Palatino Linotype" w:eastAsia="Palatino Linotype" w:hAnsi="Palatino Linotype" w:cs="Palatino Linotype"/>
          <w:b/>
          <w:color w:val="000000"/>
        </w:rPr>
        <w:t>SAIMEX</w:t>
      </w:r>
      <w:r w:rsidRPr="006F42FA">
        <w:rPr>
          <w:rFonts w:ascii="Palatino Linotype" w:eastAsia="Palatino Linotype" w:hAnsi="Palatino Linotype" w:cs="Palatino Linotype"/>
          <w:color w:val="000000"/>
        </w:rPr>
        <w:t xml:space="preserve">, a la </w:t>
      </w:r>
      <w:r w:rsidRPr="006F42FA">
        <w:rPr>
          <w:rFonts w:ascii="Palatino Linotype" w:eastAsia="Palatino Linotype" w:hAnsi="Palatino Linotype" w:cs="Palatino Linotype"/>
          <w:b/>
          <w:color w:val="000000"/>
        </w:rPr>
        <w:t>Comisionada</w:t>
      </w:r>
      <w:r w:rsidRPr="006F42FA">
        <w:rPr>
          <w:rFonts w:ascii="Palatino Linotype" w:eastAsia="Palatino Linotype" w:hAnsi="Palatino Linotype" w:cs="Palatino Linotype"/>
          <w:color w:val="000000"/>
        </w:rPr>
        <w:t xml:space="preserve"> </w:t>
      </w:r>
      <w:r w:rsidRPr="006F42FA">
        <w:rPr>
          <w:rFonts w:ascii="Palatino Linotype" w:eastAsia="Palatino Linotype" w:hAnsi="Palatino Linotype" w:cs="Palatino Linotype"/>
          <w:b/>
        </w:rPr>
        <w:t>Guadalupe Ramírez Peña</w:t>
      </w:r>
      <w:r w:rsidRPr="006F42FA">
        <w:rPr>
          <w:rFonts w:ascii="Palatino Linotype" w:eastAsia="Palatino Linotype" w:hAnsi="Palatino Linotype" w:cs="Palatino Linotype"/>
          <w:color w:val="000000"/>
        </w:rPr>
        <w:t xml:space="preserve">, a efecto de decretar su admisión o </w:t>
      </w:r>
      <w:proofErr w:type="spellStart"/>
      <w:r w:rsidRPr="006F42FA">
        <w:rPr>
          <w:rFonts w:ascii="Palatino Linotype" w:eastAsia="Palatino Linotype" w:hAnsi="Palatino Linotype" w:cs="Palatino Linotype"/>
          <w:color w:val="000000"/>
        </w:rPr>
        <w:t>desechamiento</w:t>
      </w:r>
      <w:proofErr w:type="spellEnd"/>
      <w:r w:rsidRPr="006F42FA">
        <w:rPr>
          <w:rFonts w:ascii="Palatino Linotype" w:eastAsia="Palatino Linotype" w:hAnsi="Palatino Linotype" w:cs="Palatino Linotype"/>
          <w:color w:val="000000"/>
        </w:rPr>
        <w:t>.</w:t>
      </w:r>
    </w:p>
    <w:p w14:paraId="70ABC2EE" w14:textId="77777777" w:rsidR="00797AAC" w:rsidRPr="006F42FA" w:rsidRDefault="00797AA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86223EB" w14:textId="77777777" w:rsidR="00797AAC" w:rsidRPr="006F42FA" w:rsidRDefault="00E746EE">
      <w:pPr>
        <w:tabs>
          <w:tab w:val="center" w:pos="4252"/>
          <w:tab w:val="right" w:pos="8504"/>
        </w:tabs>
        <w:spacing w:line="360" w:lineRule="auto"/>
        <w:jc w:val="both"/>
        <w:rPr>
          <w:rFonts w:ascii="Palatino Linotype" w:eastAsia="Palatino Linotype" w:hAnsi="Palatino Linotype" w:cs="Palatino Linotype"/>
          <w:b/>
          <w:color w:val="000000"/>
        </w:rPr>
      </w:pPr>
      <w:r w:rsidRPr="006F42FA">
        <w:rPr>
          <w:rFonts w:ascii="Palatino Linotype" w:eastAsia="Palatino Linotype" w:hAnsi="Palatino Linotype" w:cs="Palatino Linotype"/>
          <w:b/>
          <w:color w:val="000000"/>
        </w:rPr>
        <w:t>a) Admisión del Recurso de Revisión</w:t>
      </w:r>
    </w:p>
    <w:p w14:paraId="3808A0CC" w14:textId="77777777" w:rsidR="00797AAC" w:rsidRPr="006F42FA" w:rsidRDefault="00E746EE">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lastRenderedPageBreak/>
        <w:t>De las constancias del expediente electrónico del</w:t>
      </w:r>
      <w:r w:rsidRPr="006F42FA">
        <w:rPr>
          <w:rFonts w:ascii="Palatino Linotype" w:eastAsia="Palatino Linotype" w:hAnsi="Palatino Linotype" w:cs="Palatino Linotype"/>
          <w:b/>
          <w:color w:val="000000"/>
        </w:rPr>
        <w:t xml:space="preserve"> SAIMEX</w:t>
      </w:r>
      <w:r w:rsidRPr="006F42FA">
        <w:rPr>
          <w:rFonts w:ascii="Palatino Linotype" w:eastAsia="Palatino Linotype" w:hAnsi="Palatino Linotype" w:cs="Palatino Linotype"/>
          <w:color w:val="000000"/>
        </w:rPr>
        <w:t>, se advierte que en fecha</w:t>
      </w:r>
      <w:r w:rsidRPr="006F42FA">
        <w:rPr>
          <w:rFonts w:ascii="Palatino Linotype" w:eastAsia="Palatino Linotype" w:hAnsi="Palatino Linotype" w:cs="Palatino Linotype"/>
        </w:rPr>
        <w:t xml:space="preserve"> ocho de febrero de dos mil veintidós</w:t>
      </w:r>
      <w:r w:rsidRPr="006F42FA">
        <w:rPr>
          <w:rFonts w:ascii="Palatino Linotype" w:eastAsia="Palatino Linotype" w:hAnsi="Palatino Linotype" w:cs="Palatino Linotype"/>
          <w:color w:val="000000"/>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F42FA">
        <w:rPr>
          <w:rFonts w:ascii="Palatino Linotype" w:eastAsia="Palatino Linotype" w:hAnsi="Palatino Linotype" w:cs="Palatino Linotype"/>
          <w:b/>
          <w:color w:val="000000"/>
        </w:rPr>
        <w:t xml:space="preserve">EL RECURRENTE </w:t>
      </w:r>
      <w:r w:rsidRPr="006F42FA">
        <w:rPr>
          <w:rFonts w:ascii="Palatino Linotype" w:eastAsia="Palatino Linotype" w:hAnsi="Palatino Linotype" w:cs="Palatino Linotype"/>
          <w:color w:val="000000"/>
        </w:rPr>
        <w:t xml:space="preserve">manifestara lo que a su derecho conviniera, a efecto de presentar pruebas y alegatos; así como para que </w:t>
      </w:r>
      <w:r w:rsidRPr="006F42FA">
        <w:rPr>
          <w:rFonts w:ascii="Palatino Linotype" w:eastAsia="Palatino Linotype" w:hAnsi="Palatino Linotype" w:cs="Palatino Linotype"/>
          <w:b/>
          <w:color w:val="000000"/>
        </w:rPr>
        <w:t xml:space="preserve">EL SUJETO OBLIGADO </w:t>
      </w:r>
      <w:r w:rsidRPr="006F42FA">
        <w:rPr>
          <w:rFonts w:ascii="Palatino Linotype" w:eastAsia="Palatino Linotype" w:hAnsi="Palatino Linotype" w:cs="Palatino Linotype"/>
          <w:color w:val="000000"/>
        </w:rPr>
        <w:t>rindiera su</w:t>
      </w:r>
      <w:r w:rsidRPr="006F42FA">
        <w:rPr>
          <w:rFonts w:ascii="Palatino Linotype" w:eastAsia="Palatino Linotype" w:hAnsi="Palatino Linotype" w:cs="Palatino Linotype"/>
          <w:b/>
          <w:color w:val="000000"/>
        </w:rPr>
        <w:t xml:space="preserve"> </w:t>
      </w:r>
      <w:r w:rsidRPr="006F42FA">
        <w:rPr>
          <w:rFonts w:ascii="Palatino Linotype" w:eastAsia="Palatino Linotype" w:hAnsi="Palatino Linotype" w:cs="Palatino Linotype"/>
          <w:color w:val="000000"/>
        </w:rPr>
        <w:t>Informe Justificado.</w:t>
      </w:r>
    </w:p>
    <w:p w14:paraId="3E0D9551" w14:textId="77777777" w:rsidR="00797AAC" w:rsidRPr="006F42FA" w:rsidRDefault="00797AAC">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2A260AC9" w14:textId="77777777" w:rsidR="00797AAC" w:rsidRPr="006F42FA" w:rsidRDefault="00E746EE">
      <w:pPr>
        <w:spacing w:line="360" w:lineRule="auto"/>
        <w:jc w:val="both"/>
        <w:rPr>
          <w:rFonts w:ascii="Palatino Linotype" w:eastAsia="Palatino Linotype" w:hAnsi="Palatino Linotype" w:cs="Palatino Linotype"/>
          <w:b/>
          <w:color w:val="000000"/>
        </w:rPr>
      </w:pPr>
      <w:r w:rsidRPr="006F42FA">
        <w:rPr>
          <w:rFonts w:ascii="Palatino Linotype" w:eastAsia="Palatino Linotype" w:hAnsi="Palatino Linotype" w:cs="Palatino Linotype"/>
          <w:b/>
          <w:color w:val="000000"/>
        </w:rPr>
        <w:t xml:space="preserve">b) </w:t>
      </w:r>
      <w:r w:rsidRPr="006F42FA">
        <w:rPr>
          <w:rFonts w:ascii="Palatino Linotype" w:eastAsia="Palatino Linotype" w:hAnsi="Palatino Linotype" w:cs="Palatino Linotype"/>
          <w:b/>
        </w:rPr>
        <w:t>Informe Justificado</w:t>
      </w:r>
    </w:p>
    <w:p w14:paraId="10788A01" w14:textId="77777777" w:rsidR="00797AAC" w:rsidRPr="006F42FA" w:rsidRDefault="00E746EE">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Conforme a las constancias que obran en el expediente del </w:t>
      </w:r>
      <w:r w:rsidRPr="006F42FA">
        <w:rPr>
          <w:rFonts w:ascii="Palatino Linotype" w:eastAsia="Palatino Linotype" w:hAnsi="Palatino Linotype" w:cs="Palatino Linotype"/>
          <w:b/>
          <w:color w:val="000000"/>
        </w:rPr>
        <w:t>SAIMEX,</w:t>
      </w:r>
      <w:r w:rsidRPr="006F42FA">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6F42FA">
        <w:rPr>
          <w:rFonts w:ascii="Palatino Linotype" w:eastAsia="Palatino Linotype" w:hAnsi="Palatino Linotype" w:cs="Palatino Linotype"/>
          <w:b/>
          <w:color w:val="000000"/>
        </w:rPr>
        <w:t>RECURRENTE</w:t>
      </w:r>
      <w:r w:rsidRPr="006F42FA">
        <w:rPr>
          <w:rFonts w:ascii="Palatino Linotype" w:eastAsia="Palatino Linotype" w:hAnsi="Palatino Linotype" w:cs="Palatino Linotype"/>
          <w:color w:val="000000"/>
        </w:rPr>
        <w:t xml:space="preserve">, no realizó las manifestaciones que conforme a derecho le correspondían. Por su parte, </w:t>
      </w:r>
      <w:r w:rsidRPr="006F42FA">
        <w:rPr>
          <w:rFonts w:ascii="Palatino Linotype" w:eastAsia="Palatino Linotype" w:hAnsi="Palatino Linotype" w:cs="Palatino Linotype"/>
          <w:b/>
          <w:color w:val="000000"/>
        </w:rPr>
        <w:t>EL SUJETO OBLIGADO</w:t>
      </w:r>
      <w:r w:rsidRPr="006F42FA">
        <w:rPr>
          <w:rFonts w:ascii="Palatino Linotype" w:eastAsia="Palatino Linotype" w:hAnsi="Palatino Linotype" w:cs="Palatino Linotype"/>
          <w:color w:val="000000"/>
        </w:rPr>
        <w:t xml:space="preserve"> tampoco presentó su Informe Justificado, como se advierte de la siguiente imagen:</w:t>
      </w:r>
    </w:p>
    <w:p w14:paraId="7B52F8B0" w14:textId="77777777" w:rsidR="00797AAC" w:rsidRPr="006F42FA" w:rsidRDefault="00797AAC">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91B7E36" w14:textId="77777777" w:rsidR="00797AAC" w:rsidRPr="006F42FA" w:rsidRDefault="00E746EE">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F42FA">
        <w:rPr>
          <w:noProof/>
        </w:rPr>
        <w:drawing>
          <wp:inline distT="114300" distB="114300" distL="114300" distR="114300" wp14:anchorId="4DD923BE" wp14:editId="1E3D090A">
            <wp:extent cx="5791835" cy="14097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91835" cy="1409700"/>
                    </a:xfrm>
                    <a:prstGeom prst="rect">
                      <a:avLst/>
                    </a:prstGeom>
                    <a:ln/>
                  </pic:spPr>
                </pic:pic>
              </a:graphicData>
            </a:graphic>
          </wp:inline>
        </w:drawing>
      </w:r>
    </w:p>
    <w:p w14:paraId="6EC5A446" w14:textId="77777777" w:rsidR="00797AAC" w:rsidRPr="006F42FA" w:rsidRDefault="00797AA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F3BF649" w14:textId="77777777" w:rsidR="00797AAC" w:rsidRPr="006F42FA" w:rsidRDefault="00E746E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F42FA">
        <w:rPr>
          <w:rFonts w:ascii="Palatino Linotype" w:eastAsia="Palatino Linotype" w:hAnsi="Palatino Linotype" w:cs="Palatino Linotype"/>
          <w:b/>
          <w:color w:val="000000"/>
        </w:rPr>
        <w:t>c) Cierre de Instrucción</w:t>
      </w:r>
    </w:p>
    <w:p w14:paraId="2A6414E1" w14:textId="77777777" w:rsidR="00797AAC" w:rsidRPr="006F42FA" w:rsidRDefault="00E746E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F42FA">
        <w:rPr>
          <w:rFonts w:ascii="Palatino Linotype" w:eastAsia="Palatino Linotype" w:hAnsi="Palatino Linotype" w:cs="Palatino Linotype"/>
          <w:color w:val="000000"/>
        </w:rPr>
        <w:lastRenderedPageBreak/>
        <w:t xml:space="preserve">Por lo que, una vez analizado el estado procesal que guarda el expediente, en fecha veintiuno de febrero de dos mil veintidós, la </w:t>
      </w:r>
      <w:r w:rsidRPr="006F42FA">
        <w:rPr>
          <w:rFonts w:ascii="Palatino Linotype" w:eastAsia="Palatino Linotype" w:hAnsi="Palatino Linotype" w:cs="Palatino Linotype"/>
          <w:b/>
          <w:color w:val="000000"/>
        </w:rPr>
        <w:t>Comisionada Guadalupe Ramírez Peña</w:t>
      </w:r>
      <w:r w:rsidRPr="006F42FA">
        <w:rPr>
          <w:rFonts w:ascii="Palatino Linotype" w:eastAsia="Palatino Linotype" w:hAnsi="Palatino Linotype" w:cs="Palatino Linotype"/>
          <w:color w:val="000000"/>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C81C4B8" w14:textId="77777777" w:rsidR="00797AAC" w:rsidRPr="006F42FA" w:rsidRDefault="00797AAC">
      <w:pPr>
        <w:spacing w:line="360" w:lineRule="auto"/>
        <w:jc w:val="both"/>
        <w:rPr>
          <w:rFonts w:ascii="Palatino Linotype" w:eastAsia="Palatino Linotype" w:hAnsi="Palatino Linotype" w:cs="Palatino Linotype"/>
          <w:b/>
          <w:color w:val="000000"/>
        </w:rPr>
      </w:pPr>
    </w:p>
    <w:p w14:paraId="79649D88" w14:textId="77777777" w:rsidR="00797AAC" w:rsidRPr="006F42FA" w:rsidRDefault="00E746EE">
      <w:pPr>
        <w:spacing w:line="360" w:lineRule="auto"/>
        <w:jc w:val="both"/>
        <w:rPr>
          <w:rFonts w:ascii="Palatino Linotype" w:eastAsia="Palatino Linotype" w:hAnsi="Palatino Linotype" w:cs="Palatino Linotype"/>
          <w:b/>
          <w:color w:val="000000"/>
        </w:rPr>
      </w:pPr>
      <w:r w:rsidRPr="006F42FA">
        <w:rPr>
          <w:rFonts w:ascii="Palatino Linotype" w:eastAsia="Palatino Linotype" w:hAnsi="Palatino Linotype" w:cs="Palatino Linotype"/>
          <w:b/>
          <w:color w:val="000000"/>
        </w:rPr>
        <w:t xml:space="preserve">d) Del </w:t>
      </w:r>
      <w:proofErr w:type="spellStart"/>
      <w:r w:rsidRPr="006F42FA">
        <w:rPr>
          <w:rFonts w:ascii="Palatino Linotype" w:eastAsia="Palatino Linotype" w:hAnsi="Palatino Linotype" w:cs="Palatino Linotype"/>
          <w:b/>
          <w:color w:val="000000"/>
        </w:rPr>
        <w:t>returno</w:t>
      </w:r>
      <w:proofErr w:type="spellEnd"/>
      <w:r w:rsidRPr="006F42FA">
        <w:rPr>
          <w:rFonts w:ascii="Palatino Linotype" w:eastAsia="Palatino Linotype" w:hAnsi="Palatino Linotype" w:cs="Palatino Linotype"/>
          <w:b/>
          <w:color w:val="000000"/>
        </w:rPr>
        <w:t xml:space="preserve"> del Recurso de Revisión</w:t>
      </w:r>
    </w:p>
    <w:p w14:paraId="23FC70AE" w14:textId="77777777" w:rsidR="00797AAC" w:rsidRPr="006F42FA" w:rsidRDefault="00E746EE">
      <w:pPr>
        <w:spacing w:line="360" w:lineRule="auto"/>
        <w:jc w:val="both"/>
        <w:rPr>
          <w:rFonts w:ascii="Palatino Linotype" w:eastAsia="Palatino Linotype" w:hAnsi="Palatino Linotype" w:cs="Palatino Linotype"/>
          <w:b/>
          <w:color w:val="000000"/>
        </w:rPr>
      </w:pPr>
      <w:r w:rsidRPr="006F42FA">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6F42FA">
        <w:rPr>
          <w:rFonts w:ascii="Palatino Linotype" w:eastAsia="Palatino Linotype" w:hAnsi="Palatino Linotype" w:cs="Palatino Linotype"/>
        </w:rPr>
        <w:t>returnado</w:t>
      </w:r>
      <w:proofErr w:type="spellEnd"/>
      <w:r w:rsidRPr="006F42FA">
        <w:rPr>
          <w:rFonts w:ascii="Palatino Linotype" w:eastAsia="Palatino Linotype" w:hAnsi="Palatino Linotype" w:cs="Palatino Linotype"/>
        </w:rPr>
        <w:t xml:space="preserve"> el Recurso de Revisión número</w:t>
      </w:r>
      <w:r w:rsidRPr="006F42FA">
        <w:rPr>
          <w:rFonts w:ascii="Palatino Linotype" w:eastAsia="Palatino Linotype" w:hAnsi="Palatino Linotype" w:cs="Palatino Linotype"/>
          <w:b/>
        </w:rPr>
        <w:t xml:space="preserve"> 00597/INFOEM/IP/RR/2022 </w:t>
      </w:r>
      <w:r w:rsidRPr="006F42FA">
        <w:rPr>
          <w:rFonts w:ascii="Palatino Linotype" w:eastAsia="Palatino Linotype" w:hAnsi="Palatino Linotype" w:cs="Palatino Linotype"/>
        </w:rPr>
        <w:t xml:space="preserve">a la </w:t>
      </w:r>
      <w:r w:rsidRPr="006F42FA">
        <w:rPr>
          <w:rFonts w:ascii="Palatino Linotype" w:eastAsia="Palatino Linotype" w:hAnsi="Palatino Linotype" w:cs="Palatino Linotype"/>
          <w:b/>
        </w:rPr>
        <w:t>Comisionada Sharon Cristina Morales Martínez</w:t>
      </w:r>
      <w:r w:rsidRPr="006F42FA">
        <w:rPr>
          <w:rFonts w:ascii="Palatino Linotype" w:eastAsia="Palatino Linotype" w:hAnsi="Palatino Linotype" w:cs="Palatino Linotype"/>
        </w:rPr>
        <w:t xml:space="preserve"> para su resolución y presentación al Pleno; y,</w:t>
      </w:r>
    </w:p>
    <w:p w14:paraId="267B89DF" w14:textId="77777777" w:rsidR="00797AAC" w:rsidRPr="006F42FA" w:rsidRDefault="00797AAC">
      <w:pPr>
        <w:jc w:val="center"/>
        <w:rPr>
          <w:rFonts w:ascii="Palatino Linotype" w:eastAsia="Palatino Linotype" w:hAnsi="Palatino Linotype" w:cs="Palatino Linotype"/>
          <w:b/>
          <w:color w:val="000000"/>
          <w:sz w:val="28"/>
          <w:szCs w:val="28"/>
        </w:rPr>
      </w:pPr>
    </w:p>
    <w:p w14:paraId="6C64EE80" w14:textId="77777777" w:rsidR="00797AAC" w:rsidRPr="006F42FA" w:rsidRDefault="00E746EE">
      <w:pPr>
        <w:jc w:val="center"/>
        <w:rPr>
          <w:rFonts w:ascii="Palatino Linotype" w:eastAsia="Palatino Linotype" w:hAnsi="Palatino Linotype" w:cs="Palatino Linotype"/>
          <w:b/>
          <w:color w:val="000000"/>
          <w:sz w:val="28"/>
          <w:szCs w:val="28"/>
        </w:rPr>
      </w:pPr>
      <w:r w:rsidRPr="006F42FA">
        <w:rPr>
          <w:rFonts w:ascii="Palatino Linotype" w:eastAsia="Palatino Linotype" w:hAnsi="Palatino Linotype" w:cs="Palatino Linotype"/>
          <w:b/>
          <w:color w:val="000000"/>
          <w:sz w:val="28"/>
          <w:szCs w:val="28"/>
        </w:rPr>
        <w:t>C O N S I D E R A N D O</w:t>
      </w:r>
    </w:p>
    <w:p w14:paraId="771E9111" w14:textId="77777777" w:rsidR="00797AAC" w:rsidRPr="006F42FA" w:rsidRDefault="00797AAC">
      <w:pPr>
        <w:ind w:right="50"/>
        <w:jc w:val="both"/>
        <w:rPr>
          <w:rFonts w:ascii="Palatino Linotype" w:eastAsia="Palatino Linotype" w:hAnsi="Palatino Linotype" w:cs="Palatino Linotype"/>
          <w:b/>
          <w:color w:val="000000"/>
        </w:rPr>
      </w:pPr>
    </w:p>
    <w:p w14:paraId="6AB04105" w14:textId="77777777" w:rsidR="00797AAC" w:rsidRPr="006F42FA" w:rsidRDefault="00E746EE">
      <w:pPr>
        <w:spacing w:line="360" w:lineRule="auto"/>
        <w:ind w:right="50"/>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b/>
          <w:color w:val="000000"/>
          <w:sz w:val="28"/>
          <w:szCs w:val="28"/>
        </w:rPr>
        <w:t>PRIMERO</w:t>
      </w:r>
      <w:r w:rsidRPr="006F42FA">
        <w:rPr>
          <w:rFonts w:ascii="Palatino Linotype" w:eastAsia="Palatino Linotype" w:hAnsi="Palatino Linotype" w:cs="Palatino Linotype"/>
          <w:b/>
          <w:color w:val="000000"/>
        </w:rPr>
        <w:t>.</w:t>
      </w:r>
      <w:r w:rsidRPr="006F42FA">
        <w:rPr>
          <w:rFonts w:ascii="Palatino Linotype" w:eastAsia="Palatino Linotype" w:hAnsi="Palatino Linotype" w:cs="Palatino Linotype"/>
          <w:color w:val="000000"/>
        </w:rPr>
        <w:t xml:space="preserve"> </w:t>
      </w:r>
      <w:r w:rsidRPr="006F42FA">
        <w:rPr>
          <w:rFonts w:ascii="Palatino Linotype" w:eastAsia="Palatino Linotype" w:hAnsi="Palatino Linotype" w:cs="Palatino Linotype"/>
          <w:b/>
          <w:color w:val="000000"/>
        </w:rPr>
        <w:t>Competencia</w:t>
      </w:r>
      <w:r w:rsidRPr="006F42FA">
        <w:rPr>
          <w:rFonts w:ascii="Palatino Linotype" w:eastAsia="Palatino Linotype" w:hAnsi="Palatino Linotype" w:cs="Palatino Linotype"/>
          <w:color w:val="000000"/>
        </w:rPr>
        <w:t>.</w:t>
      </w:r>
    </w:p>
    <w:p w14:paraId="06BB42CC" w14:textId="77777777" w:rsidR="00797AAC" w:rsidRPr="006F42FA" w:rsidRDefault="00E746EE">
      <w:pPr>
        <w:spacing w:line="360" w:lineRule="auto"/>
        <w:ind w:right="50"/>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6F42FA">
        <w:rPr>
          <w:rFonts w:ascii="Palatino Linotype" w:eastAsia="Palatino Linotype" w:hAnsi="Palatino Linotype" w:cs="Palatino Linotype"/>
          <w:color w:val="000000"/>
        </w:rPr>
        <w:lastRenderedPageBreak/>
        <w:t>Reglamento Interior del Instituto de Transparencia, Acceso a la Información Pública y Protección de Datos Personales del Estado de México y Municipios.</w:t>
      </w:r>
    </w:p>
    <w:p w14:paraId="58FE47C0" w14:textId="77777777" w:rsidR="00797AAC" w:rsidRPr="006F42FA" w:rsidRDefault="00797AAC">
      <w:pPr>
        <w:spacing w:line="360" w:lineRule="auto"/>
        <w:ind w:right="50"/>
        <w:jc w:val="both"/>
        <w:rPr>
          <w:rFonts w:ascii="Palatino Linotype" w:eastAsia="Palatino Linotype" w:hAnsi="Palatino Linotype" w:cs="Palatino Linotype"/>
          <w:color w:val="000000"/>
        </w:rPr>
      </w:pPr>
    </w:p>
    <w:p w14:paraId="2E138112" w14:textId="77777777" w:rsidR="00797AAC" w:rsidRPr="006F42FA" w:rsidRDefault="00E746EE">
      <w:pPr>
        <w:spacing w:line="360" w:lineRule="auto"/>
        <w:jc w:val="both"/>
        <w:rPr>
          <w:rFonts w:ascii="Palatino Linotype" w:eastAsia="Palatino Linotype" w:hAnsi="Palatino Linotype" w:cs="Palatino Linotype"/>
          <w:b/>
          <w:color w:val="000000"/>
        </w:rPr>
      </w:pPr>
      <w:r w:rsidRPr="006F42FA">
        <w:rPr>
          <w:rFonts w:ascii="Palatino Linotype" w:eastAsia="Palatino Linotype" w:hAnsi="Palatino Linotype" w:cs="Palatino Linotype"/>
          <w:b/>
          <w:color w:val="000000"/>
          <w:sz w:val="28"/>
          <w:szCs w:val="28"/>
        </w:rPr>
        <w:t>SEGUNDO</w:t>
      </w:r>
      <w:r w:rsidRPr="006F42FA">
        <w:rPr>
          <w:rFonts w:ascii="Palatino Linotype" w:eastAsia="Palatino Linotype" w:hAnsi="Palatino Linotype" w:cs="Palatino Linotype"/>
          <w:b/>
          <w:color w:val="000000"/>
        </w:rPr>
        <w:t>. Interés.</w:t>
      </w:r>
    </w:p>
    <w:p w14:paraId="3D4B4DBB"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color w:val="000000"/>
        </w:rPr>
        <w:t xml:space="preserve">El recurso de revisión fue interpuesto por parte legítima, en atención a que se presentó por </w:t>
      </w:r>
      <w:r w:rsidRPr="006F42FA">
        <w:rPr>
          <w:rFonts w:ascii="Palatino Linotype" w:eastAsia="Palatino Linotype" w:hAnsi="Palatino Linotype" w:cs="Palatino Linotype"/>
          <w:b/>
          <w:color w:val="000000"/>
        </w:rPr>
        <w:t>EL RECURRENTE,</w:t>
      </w:r>
      <w:r w:rsidRPr="006F42FA">
        <w:rPr>
          <w:rFonts w:ascii="Palatino Linotype" w:eastAsia="Palatino Linotype" w:hAnsi="Palatino Linotype" w:cs="Palatino Linotype"/>
          <w:color w:val="000000"/>
        </w:rPr>
        <w:t xml:space="preserve"> quien es la misma persona que formuló la solicitud de acceso a la información pública al </w:t>
      </w:r>
      <w:r w:rsidRPr="006F42FA">
        <w:rPr>
          <w:rFonts w:ascii="Palatino Linotype" w:eastAsia="Palatino Linotype" w:hAnsi="Palatino Linotype" w:cs="Palatino Linotype"/>
          <w:b/>
          <w:color w:val="000000"/>
        </w:rPr>
        <w:t>SUJETO OBLIGADO</w:t>
      </w:r>
      <w:r w:rsidRPr="006F42FA">
        <w:rPr>
          <w:rFonts w:ascii="Palatino Linotype" w:eastAsia="Palatino Linotype" w:hAnsi="Palatino Linotype" w:cs="Palatino Linotype"/>
          <w:b/>
        </w:rPr>
        <w:t xml:space="preserve">, </w:t>
      </w:r>
      <w:r w:rsidRPr="006F42FA">
        <w:rPr>
          <w:rFonts w:ascii="Palatino Linotype" w:eastAsia="Palatino Linotype" w:hAnsi="Palatino Linotype" w:cs="Palatino Linotype"/>
        </w:rPr>
        <w:t>toda vez que</w:t>
      </w:r>
      <w:r w:rsidRPr="006F42FA">
        <w:rPr>
          <w:rFonts w:ascii="Palatino Linotype" w:eastAsia="Palatino Linotype" w:hAnsi="Palatino Linotype" w:cs="Palatino Linotype"/>
          <w:b/>
        </w:rPr>
        <w:t xml:space="preserve"> </w:t>
      </w:r>
      <w:r w:rsidRPr="006F42FA">
        <w:rPr>
          <w:rFonts w:ascii="Palatino Linotype" w:eastAsia="Palatino Linotype" w:hAnsi="Palatino Linotype" w:cs="Palatino Linotype"/>
        </w:rPr>
        <w:t xml:space="preserve">el desistimiento sólo pudo ser activado por </w:t>
      </w:r>
      <w:r w:rsidRPr="006F42FA">
        <w:rPr>
          <w:rFonts w:ascii="Palatino Linotype" w:eastAsia="Palatino Linotype" w:hAnsi="Palatino Linotype" w:cs="Palatino Linotype"/>
          <w:b/>
        </w:rPr>
        <w:t>EL</w:t>
      </w:r>
      <w:r w:rsidRPr="006F42FA">
        <w:rPr>
          <w:rFonts w:ascii="Palatino Linotype" w:eastAsia="Palatino Linotype" w:hAnsi="Palatino Linotype" w:cs="Palatino Linotype"/>
        </w:rPr>
        <w:t xml:space="preserve"> </w:t>
      </w:r>
      <w:r w:rsidRPr="006F42FA">
        <w:rPr>
          <w:rFonts w:ascii="Palatino Linotype" w:eastAsia="Palatino Linotype" w:hAnsi="Palatino Linotype" w:cs="Palatino Linotype"/>
          <w:b/>
        </w:rPr>
        <w:t>RECURRENTE</w:t>
      </w:r>
      <w:r w:rsidRPr="006F42FA">
        <w:rPr>
          <w:rFonts w:ascii="Palatino Linotype" w:eastAsia="Palatino Linotype" w:hAnsi="Palatino Linotype" w:cs="Palatino Linotype"/>
        </w:rPr>
        <w:t xml:space="preserve"> mediante el ingreso al Sistema de Acceso a la Información Mexiquense, utilizando de su clave de usuario y contraseña, y que también se identificó de la misma manera tanto en su solicitud de acceso a la Información Pública como en la interposición del Recurso de Revisión de mérito. </w:t>
      </w:r>
    </w:p>
    <w:p w14:paraId="0CF1CFA3" w14:textId="77777777" w:rsidR="00797AAC" w:rsidRPr="006F42FA" w:rsidRDefault="00E746EE">
      <w:pPr>
        <w:spacing w:line="360" w:lineRule="auto"/>
        <w:jc w:val="both"/>
        <w:rPr>
          <w:rFonts w:ascii="Palatino Linotype" w:eastAsia="Palatino Linotype" w:hAnsi="Palatino Linotype" w:cs="Palatino Linotype"/>
          <w:b/>
          <w:color w:val="000000"/>
        </w:rPr>
      </w:pPr>
      <w:r w:rsidRPr="006F42FA">
        <w:rPr>
          <w:rFonts w:ascii="Palatino Linotype" w:eastAsia="Palatino Linotype" w:hAnsi="Palatino Linotype" w:cs="Palatino Linotype"/>
          <w:b/>
          <w:color w:val="000000"/>
          <w:sz w:val="28"/>
          <w:szCs w:val="28"/>
        </w:rPr>
        <w:t xml:space="preserve">TERCERO. </w:t>
      </w:r>
      <w:r w:rsidRPr="006F42FA">
        <w:rPr>
          <w:rFonts w:ascii="Palatino Linotype" w:eastAsia="Palatino Linotype" w:hAnsi="Palatino Linotype" w:cs="Palatino Linotype"/>
          <w:b/>
          <w:color w:val="000000"/>
        </w:rPr>
        <w:t>Oportunidad.</w:t>
      </w:r>
    </w:p>
    <w:p w14:paraId="33B74561" w14:textId="77777777" w:rsidR="00797AAC" w:rsidRPr="006F42FA" w:rsidRDefault="00E746E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Es de precisar que la Ley de Transparencia y Acceso a la Información Pública del Estado de México y Municipios, describe el mecanismo de procedencia de los recursos de revisión, como se puede apreciar en el siguiente artículo:</w:t>
      </w:r>
    </w:p>
    <w:p w14:paraId="18ED77AD" w14:textId="77777777" w:rsidR="00797AAC" w:rsidRPr="006F42FA" w:rsidRDefault="00797AAC">
      <w:pPr>
        <w:jc w:val="both"/>
        <w:rPr>
          <w:rFonts w:ascii="Palatino Linotype" w:eastAsia="Palatino Linotype" w:hAnsi="Palatino Linotype" w:cs="Palatino Linotype"/>
          <w:color w:val="000000"/>
        </w:rPr>
      </w:pPr>
    </w:p>
    <w:p w14:paraId="6914EEBA"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“Artículo 163.</w:t>
      </w:r>
      <w:r w:rsidRPr="006F42FA">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3174F54" w14:textId="77777777" w:rsidR="00797AAC" w:rsidRPr="006F42FA" w:rsidRDefault="00797AAC">
      <w:pPr>
        <w:ind w:left="851" w:right="902"/>
        <w:jc w:val="both"/>
        <w:rPr>
          <w:rFonts w:ascii="Palatino Linotype" w:eastAsia="Palatino Linotype" w:hAnsi="Palatino Linotype" w:cs="Palatino Linotype"/>
          <w:i/>
          <w:color w:val="000000"/>
          <w:sz w:val="22"/>
          <w:szCs w:val="22"/>
        </w:rPr>
      </w:pPr>
    </w:p>
    <w:p w14:paraId="104B29BA"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E8C80BD" w14:textId="77777777" w:rsidR="00797AAC" w:rsidRPr="006F42FA" w:rsidRDefault="00797AAC">
      <w:pPr>
        <w:ind w:left="851" w:right="901"/>
        <w:jc w:val="both"/>
        <w:rPr>
          <w:rFonts w:ascii="Palatino Linotype" w:eastAsia="Palatino Linotype" w:hAnsi="Palatino Linotype" w:cs="Palatino Linotype"/>
          <w:i/>
          <w:color w:val="000000"/>
        </w:rPr>
      </w:pPr>
    </w:p>
    <w:p w14:paraId="5F33A707"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5B9BA59C" w14:textId="77777777" w:rsidR="00797AAC" w:rsidRPr="006F42FA" w:rsidRDefault="00797AAC">
      <w:pPr>
        <w:spacing w:line="360" w:lineRule="auto"/>
        <w:jc w:val="both"/>
        <w:rPr>
          <w:rFonts w:ascii="Palatino Linotype" w:eastAsia="Palatino Linotype" w:hAnsi="Palatino Linotype" w:cs="Palatino Linotype"/>
          <w:color w:val="000000"/>
        </w:rPr>
      </w:pPr>
    </w:p>
    <w:p w14:paraId="7D2D4B5A"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Derivado de lo anterior, se constituye la figura jurídica de la </w:t>
      </w:r>
      <w:r w:rsidRPr="006F42FA">
        <w:rPr>
          <w:rFonts w:ascii="Palatino Linotype" w:eastAsia="Palatino Linotype" w:hAnsi="Palatino Linotype" w:cs="Palatino Linotype"/>
          <w:b/>
          <w:color w:val="000000"/>
        </w:rPr>
        <w:t>NEGATIVA FICTA</w:t>
      </w:r>
      <w:r w:rsidRPr="006F42FA">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14:paraId="4DB0BB4C" w14:textId="77777777" w:rsidR="00797AAC" w:rsidRPr="006F42FA" w:rsidRDefault="00797AAC">
      <w:pPr>
        <w:spacing w:line="360" w:lineRule="auto"/>
        <w:jc w:val="both"/>
        <w:rPr>
          <w:rFonts w:ascii="Palatino Linotype" w:eastAsia="Palatino Linotype" w:hAnsi="Palatino Linotype" w:cs="Palatino Linotype"/>
          <w:color w:val="000000"/>
        </w:rPr>
      </w:pPr>
    </w:p>
    <w:p w14:paraId="100E3957"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0CBA7335" w14:textId="77777777" w:rsidR="00797AAC" w:rsidRPr="006F42FA" w:rsidRDefault="00797AAC">
      <w:pPr>
        <w:jc w:val="both"/>
        <w:rPr>
          <w:rFonts w:ascii="Palatino Linotype" w:eastAsia="Palatino Linotype" w:hAnsi="Palatino Linotype" w:cs="Palatino Linotype"/>
          <w:color w:val="000000"/>
        </w:rPr>
      </w:pPr>
    </w:p>
    <w:p w14:paraId="67E27F5C"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 xml:space="preserve">“Artículo 178. </w:t>
      </w:r>
      <w:r w:rsidRPr="006F42FA">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3CD4B8" w14:textId="77777777" w:rsidR="00797AAC" w:rsidRPr="006F42FA" w:rsidRDefault="00797AAC">
      <w:pPr>
        <w:ind w:left="851" w:right="901"/>
        <w:jc w:val="both"/>
        <w:rPr>
          <w:rFonts w:ascii="Palatino Linotype" w:eastAsia="Palatino Linotype" w:hAnsi="Palatino Linotype" w:cs="Palatino Linotype"/>
          <w:i/>
          <w:color w:val="000000"/>
          <w:sz w:val="22"/>
          <w:szCs w:val="22"/>
        </w:rPr>
      </w:pPr>
    </w:p>
    <w:p w14:paraId="73B9910D"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6F42FA">
        <w:rPr>
          <w:rFonts w:ascii="Palatino Linotype" w:eastAsia="Palatino Linotype" w:hAnsi="Palatino Linotype" w:cs="Palatino Linotype"/>
          <w:i/>
          <w:color w:val="000000"/>
          <w:sz w:val="22"/>
          <w:szCs w:val="22"/>
        </w:rPr>
        <w:t>, acompañado con el documento que pruebe la fecha en que presentó la solicitud.</w:t>
      </w:r>
    </w:p>
    <w:p w14:paraId="30FE8374" w14:textId="77777777" w:rsidR="00797AAC" w:rsidRPr="006F42FA" w:rsidRDefault="00797AAC">
      <w:pPr>
        <w:ind w:left="851" w:right="901"/>
        <w:jc w:val="both"/>
        <w:rPr>
          <w:rFonts w:ascii="Palatino Linotype" w:eastAsia="Palatino Linotype" w:hAnsi="Palatino Linotype" w:cs="Palatino Linotype"/>
          <w:i/>
          <w:color w:val="000000"/>
          <w:sz w:val="22"/>
          <w:szCs w:val="22"/>
        </w:rPr>
      </w:pPr>
    </w:p>
    <w:p w14:paraId="2F05C9FD"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0C22C861"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 xml:space="preserve">(Énfasis añadido) </w:t>
      </w:r>
    </w:p>
    <w:p w14:paraId="2D6DE012" w14:textId="77777777" w:rsidR="00797AAC" w:rsidRPr="006F42FA" w:rsidRDefault="00797AAC">
      <w:pPr>
        <w:jc w:val="both"/>
        <w:rPr>
          <w:rFonts w:ascii="Palatino Linotype" w:eastAsia="Palatino Linotype" w:hAnsi="Palatino Linotype" w:cs="Palatino Linotype"/>
          <w:color w:val="000000"/>
        </w:rPr>
      </w:pPr>
    </w:p>
    <w:p w14:paraId="6B39DA2B"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6F42FA">
        <w:rPr>
          <w:rFonts w:ascii="Palatino Linotype" w:eastAsia="Palatino Linotype" w:hAnsi="Palatino Linotype" w:cs="Palatino Linotype"/>
          <w:b/>
          <w:color w:val="000000"/>
        </w:rPr>
        <w:t>SUJETO OBLIGADO</w:t>
      </w:r>
      <w:r w:rsidRPr="006F42FA">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6F42FA">
        <w:rPr>
          <w:rFonts w:ascii="Palatino Linotype" w:eastAsia="Palatino Linotype" w:hAnsi="Palatino Linotype" w:cs="Palatino Linotype"/>
          <w:b/>
          <w:color w:val="000000"/>
        </w:rPr>
        <w:t xml:space="preserve">EL RECURRENTE </w:t>
      </w:r>
      <w:r w:rsidRPr="006F42FA">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14:paraId="25739657" w14:textId="77777777" w:rsidR="00797AAC" w:rsidRPr="006F42FA" w:rsidRDefault="00797AAC">
      <w:pPr>
        <w:spacing w:line="360" w:lineRule="auto"/>
        <w:jc w:val="both"/>
        <w:rPr>
          <w:rFonts w:ascii="Palatino Linotype" w:eastAsia="Palatino Linotype" w:hAnsi="Palatino Linotype" w:cs="Palatino Linotype"/>
          <w:color w:val="000000"/>
        </w:rPr>
      </w:pPr>
    </w:p>
    <w:p w14:paraId="5E5B3EAD" w14:textId="77777777" w:rsidR="00797AAC" w:rsidRPr="006F42FA" w:rsidRDefault="00E746EE">
      <w:pPr>
        <w:spacing w:line="360" w:lineRule="auto"/>
        <w:ind w:right="49"/>
        <w:jc w:val="both"/>
        <w:rPr>
          <w:rFonts w:ascii="Palatino Linotype" w:eastAsia="Palatino Linotype" w:hAnsi="Palatino Linotype" w:cs="Palatino Linotype"/>
          <w:b/>
        </w:rPr>
      </w:pPr>
      <w:r w:rsidRPr="006F42FA">
        <w:rPr>
          <w:rFonts w:ascii="Palatino Linotype" w:eastAsia="Palatino Linotype" w:hAnsi="Palatino Linotype" w:cs="Palatino Linotype"/>
          <w:b/>
          <w:sz w:val="28"/>
          <w:szCs w:val="28"/>
        </w:rPr>
        <w:t>CUARTO.</w:t>
      </w:r>
      <w:r w:rsidRPr="006F42FA">
        <w:rPr>
          <w:rFonts w:ascii="Palatino Linotype" w:eastAsia="Palatino Linotype" w:hAnsi="Palatino Linotype" w:cs="Palatino Linotype"/>
          <w:b/>
        </w:rPr>
        <w:t xml:space="preserve"> </w:t>
      </w:r>
      <w:proofErr w:type="spellStart"/>
      <w:r w:rsidRPr="006F42FA">
        <w:rPr>
          <w:rFonts w:ascii="Palatino Linotype" w:eastAsia="Palatino Linotype" w:hAnsi="Palatino Linotype" w:cs="Palatino Linotype"/>
          <w:b/>
        </w:rPr>
        <w:t>Procedibilidad</w:t>
      </w:r>
      <w:proofErr w:type="spellEnd"/>
      <w:r w:rsidRPr="006F42FA">
        <w:rPr>
          <w:rFonts w:ascii="Palatino Linotype" w:eastAsia="Palatino Linotype" w:hAnsi="Palatino Linotype" w:cs="Palatino Linotype"/>
          <w:b/>
        </w:rPr>
        <w:t xml:space="preserve">. </w:t>
      </w:r>
    </w:p>
    <w:p w14:paraId="6D806017" w14:textId="77777777" w:rsidR="00797AAC" w:rsidRPr="006F42FA" w:rsidRDefault="00E746EE">
      <w:pPr>
        <w:spacing w:line="360" w:lineRule="auto"/>
        <w:ind w:right="49"/>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0F34C1C" w14:textId="77777777" w:rsidR="00797AAC" w:rsidRPr="006F42FA" w:rsidRDefault="00797AAC">
      <w:pPr>
        <w:spacing w:line="360" w:lineRule="auto"/>
        <w:ind w:right="49"/>
        <w:jc w:val="both"/>
        <w:rPr>
          <w:rFonts w:ascii="Palatino Linotype" w:eastAsia="Palatino Linotype" w:hAnsi="Palatino Linotype" w:cs="Palatino Linotype"/>
          <w:sz w:val="10"/>
          <w:szCs w:val="10"/>
        </w:rPr>
      </w:pPr>
    </w:p>
    <w:p w14:paraId="40BBD4D1" w14:textId="77777777" w:rsidR="00797AAC" w:rsidRPr="006F42FA" w:rsidRDefault="00E746EE">
      <w:pPr>
        <w:tabs>
          <w:tab w:val="left" w:pos="851"/>
        </w:tabs>
        <w:ind w:left="851" w:right="901"/>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 xml:space="preserve">“Artículo 180. </w:t>
      </w:r>
      <w:r w:rsidRPr="006F42FA">
        <w:rPr>
          <w:rFonts w:ascii="Palatino Linotype" w:eastAsia="Palatino Linotype" w:hAnsi="Palatino Linotype" w:cs="Palatino Linotype"/>
          <w:i/>
          <w:sz w:val="22"/>
          <w:szCs w:val="22"/>
        </w:rPr>
        <w:t xml:space="preserve">El recurso </w:t>
      </w:r>
      <w:r w:rsidRPr="006F42FA">
        <w:rPr>
          <w:rFonts w:ascii="Palatino Linotype" w:eastAsia="Palatino Linotype" w:hAnsi="Palatino Linotype" w:cs="Palatino Linotype"/>
          <w:i/>
          <w:color w:val="222222"/>
          <w:sz w:val="22"/>
          <w:szCs w:val="22"/>
        </w:rPr>
        <w:t>de</w:t>
      </w:r>
      <w:r w:rsidRPr="006F42FA">
        <w:rPr>
          <w:rFonts w:ascii="Palatino Linotype" w:eastAsia="Palatino Linotype" w:hAnsi="Palatino Linotype" w:cs="Palatino Linotype"/>
          <w:i/>
          <w:sz w:val="22"/>
          <w:szCs w:val="22"/>
        </w:rPr>
        <w:t xml:space="preserve"> revisión contendrá:</w:t>
      </w:r>
      <w:r w:rsidRPr="006F42FA">
        <w:rPr>
          <w:rFonts w:ascii="Palatino Linotype" w:eastAsia="Palatino Linotype" w:hAnsi="Palatino Linotype" w:cs="Palatino Linotype"/>
          <w:b/>
          <w:i/>
          <w:sz w:val="22"/>
          <w:szCs w:val="22"/>
        </w:rPr>
        <w:t xml:space="preserve"> </w:t>
      </w:r>
    </w:p>
    <w:p w14:paraId="00E03F81" w14:textId="77777777" w:rsidR="00797AAC" w:rsidRPr="006F42FA" w:rsidRDefault="00E746EE">
      <w:pPr>
        <w:tabs>
          <w:tab w:val="left" w:pos="851"/>
        </w:tabs>
        <w:ind w:left="851" w:right="901"/>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w:t>
      </w:r>
    </w:p>
    <w:p w14:paraId="35F0E8B8" w14:textId="77777777" w:rsidR="00797AAC" w:rsidRPr="006F42FA" w:rsidRDefault="00E746EE">
      <w:pPr>
        <w:tabs>
          <w:tab w:val="left" w:pos="851"/>
        </w:tabs>
        <w:ind w:left="851" w:right="901"/>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II. El nombre del solicitante </w:t>
      </w:r>
      <w:r w:rsidRPr="006F42FA">
        <w:rPr>
          <w:rFonts w:ascii="Palatino Linotype" w:eastAsia="Palatino Linotype" w:hAnsi="Palatino Linotype" w:cs="Palatino Linotype"/>
          <w:b/>
          <w:i/>
          <w:color w:val="222222"/>
          <w:sz w:val="22"/>
          <w:szCs w:val="22"/>
        </w:rPr>
        <w:t>que</w:t>
      </w:r>
      <w:r w:rsidRPr="006F42FA">
        <w:rPr>
          <w:rFonts w:ascii="Palatino Linotype" w:eastAsia="Palatino Linotype" w:hAnsi="Palatino Linotype" w:cs="Palatino Linotype"/>
          <w:b/>
          <w:i/>
          <w:sz w:val="22"/>
          <w:szCs w:val="22"/>
        </w:rPr>
        <w:t xml:space="preserve"> recurre </w:t>
      </w:r>
      <w:r w:rsidRPr="006F42FA">
        <w:rPr>
          <w:rFonts w:ascii="Palatino Linotype" w:eastAsia="Palatino Linotype" w:hAnsi="Palatino Linotype" w:cs="Palatino Linotype"/>
          <w:i/>
          <w:sz w:val="22"/>
          <w:szCs w:val="22"/>
        </w:rPr>
        <w:t>o de su representante y, en su caso</w:t>
      </w:r>
      <w:proofErr w:type="gramStart"/>
      <w:r w:rsidRPr="006F42FA">
        <w:rPr>
          <w:rFonts w:ascii="Palatino Linotype" w:eastAsia="Palatino Linotype" w:hAnsi="Palatino Linotype" w:cs="Palatino Linotype"/>
          <w:i/>
          <w:sz w:val="22"/>
          <w:szCs w:val="22"/>
        </w:rPr>
        <w:t>, …</w:t>
      </w:r>
      <w:proofErr w:type="gramEnd"/>
    </w:p>
    <w:p w14:paraId="761C9ECD" w14:textId="77777777" w:rsidR="00797AAC" w:rsidRPr="006F42FA" w:rsidRDefault="00E746EE">
      <w:pPr>
        <w:tabs>
          <w:tab w:val="left" w:pos="851"/>
        </w:tabs>
        <w:ind w:left="851" w:right="901"/>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 xml:space="preserve">En caso de </w:t>
      </w:r>
      <w:r w:rsidRPr="006F42FA">
        <w:rPr>
          <w:rFonts w:ascii="Palatino Linotype" w:eastAsia="Palatino Linotype" w:hAnsi="Palatino Linotype" w:cs="Palatino Linotype"/>
          <w:b/>
          <w:i/>
          <w:color w:val="222222"/>
          <w:sz w:val="22"/>
          <w:szCs w:val="22"/>
        </w:rPr>
        <w:t>que</w:t>
      </w:r>
      <w:r w:rsidRPr="006F42FA">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6F42FA">
        <w:rPr>
          <w:rFonts w:ascii="Palatino Linotype" w:eastAsia="Palatino Linotype" w:hAnsi="Palatino Linotype" w:cs="Palatino Linotype"/>
          <w:i/>
          <w:sz w:val="22"/>
          <w:szCs w:val="22"/>
        </w:rPr>
        <w:t>, IV, VII y VIII.</w:t>
      </w:r>
      <w:r w:rsidRPr="006F42FA">
        <w:rPr>
          <w:rFonts w:ascii="Palatino Linotype" w:eastAsia="Palatino Linotype" w:hAnsi="Palatino Linotype" w:cs="Palatino Linotype"/>
          <w:b/>
          <w:i/>
          <w:sz w:val="22"/>
          <w:szCs w:val="22"/>
        </w:rPr>
        <w:t>”</w:t>
      </w:r>
    </w:p>
    <w:p w14:paraId="43052079" w14:textId="77777777" w:rsidR="00797AAC" w:rsidRPr="006F42FA" w:rsidRDefault="00E746EE">
      <w:pPr>
        <w:tabs>
          <w:tab w:val="left" w:pos="851"/>
        </w:tabs>
        <w:ind w:left="851" w:right="901"/>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(Énfasis añadido)</w:t>
      </w:r>
    </w:p>
    <w:p w14:paraId="36BBA17E" w14:textId="77777777" w:rsidR="00797AAC" w:rsidRPr="006F42FA" w:rsidRDefault="00797AAC">
      <w:pPr>
        <w:tabs>
          <w:tab w:val="left" w:pos="851"/>
        </w:tabs>
        <w:ind w:right="901"/>
        <w:jc w:val="both"/>
        <w:rPr>
          <w:rFonts w:ascii="Palatino Linotype" w:eastAsia="Palatino Linotype" w:hAnsi="Palatino Linotype" w:cs="Palatino Linotype"/>
          <w:i/>
          <w:sz w:val="22"/>
          <w:szCs w:val="22"/>
        </w:rPr>
      </w:pPr>
    </w:p>
    <w:p w14:paraId="572F28F4"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w:t>
      </w:r>
      <w:r w:rsidRPr="006F42FA">
        <w:rPr>
          <w:rFonts w:ascii="Palatino Linotype" w:eastAsia="Palatino Linotype" w:hAnsi="Palatino Linotype" w:cs="Palatino Linotype"/>
          <w:b/>
        </w:rPr>
        <w:t>;</w:t>
      </w:r>
      <w:r w:rsidRPr="006F42FA">
        <w:rPr>
          <w:rFonts w:ascii="Palatino Linotype" w:eastAsia="Palatino Linotype" w:hAnsi="Palatino Linotype" w:cs="Palatino Linotype"/>
        </w:rPr>
        <w:t xml:space="preserve"> por lo que, en el presente caso, al haber sido presentado el recurso de revisión vía </w:t>
      </w:r>
      <w:r w:rsidRPr="006F42FA">
        <w:rPr>
          <w:rFonts w:ascii="Palatino Linotype" w:eastAsia="Palatino Linotype" w:hAnsi="Palatino Linotype" w:cs="Palatino Linotype"/>
          <w:b/>
        </w:rPr>
        <w:t>SAIMEX</w:t>
      </w:r>
      <w:r w:rsidRPr="006F42FA">
        <w:rPr>
          <w:rFonts w:ascii="Palatino Linotype" w:eastAsia="Palatino Linotype" w:hAnsi="Palatino Linotype" w:cs="Palatino Linotype"/>
        </w:rPr>
        <w:t>, dicho requisito resulta innecesario.</w:t>
      </w:r>
    </w:p>
    <w:p w14:paraId="4742EBBC" w14:textId="77777777" w:rsidR="00797AAC" w:rsidRPr="006F42FA" w:rsidRDefault="00797AAC">
      <w:pPr>
        <w:spacing w:line="360" w:lineRule="auto"/>
        <w:jc w:val="both"/>
        <w:rPr>
          <w:rFonts w:ascii="Palatino Linotype" w:eastAsia="Palatino Linotype" w:hAnsi="Palatino Linotype" w:cs="Palatino Linotype"/>
          <w:b/>
        </w:rPr>
      </w:pPr>
    </w:p>
    <w:p w14:paraId="6D5A75FE"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6F42FA">
        <w:rPr>
          <w:rFonts w:ascii="Palatino Linotype" w:eastAsia="Palatino Linotype" w:hAnsi="Palatino Linotype" w:cs="Palatino Linotype"/>
          <w:b/>
          <w:u w:val="single"/>
        </w:rPr>
        <w:t xml:space="preserve">el nombre no es un requisito </w:t>
      </w:r>
      <w:r w:rsidRPr="006F42FA">
        <w:rPr>
          <w:rFonts w:ascii="Palatino Linotype" w:eastAsia="Palatino Linotype" w:hAnsi="Palatino Linotype" w:cs="Palatino Linotype"/>
          <w:b/>
          <w:i/>
          <w:u w:val="single"/>
        </w:rPr>
        <w:t>sine qua non</w:t>
      </w:r>
      <w:r w:rsidRPr="006F42FA">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26D844A" w14:textId="77777777" w:rsidR="00797AAC" w:rsidRPr="006F42FA" w:rsidRDefault="00797AAC">
      <w:pPr>
        <w:spacing w:line="360" w:lineRule="auto"/>
        <w:jc w:val="both"/>
        <w:rPr>
          <w:rFonts w:ascii="Palatino Linotype" w:eastAsia="Palatino Linotype" w:hAnsi="Palatino Linotype" w:cs="Palatino Linotype"/>
        </w:rPr>
      </w:pPr>
    </w:p>
    <w:p w14:paraId="7E78DDD3" w14:textId="77777777" w:rsidR="00797AAC" w:rsidRPr="006F42FA" w:rsidRDefault="00E746EE">
      <w:pPr>
        <w:spacing w:line="360" w:lineRule="auto"/>
        <w:jc w:val="both"/>
        <w:rPr>
          <w:rFonts w:ascii="Palatino Linotype" w:eastAsia="Palatino Linotype" w:hAnsi="Palatino Linotype" w:cs="Palatino Linotype"/>
          <w:sz w:val="22"/>
          <w:szCs w:val="22"/>
        </w:rPr>
      </w:pPr>
      <w:r w:rsidRPr="006F42FA">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DE2EAC6" w14:textId="77777777" w:rsidR="00797AAC" w:rsidRPr="006F42FA" w:rsidRDefault="00797AAC">
      <w:pPr>
        <w:tabs>
          <w:tab w:val="left" w:pos="851"/>
        </w:tabs>
        <w:ind w:left="851" w:right="901"/>
        <w:jc w:val="both"/>
        <w:rPr>
          <w:rFonts w:ascii="Palatino Linotype" w:eastAsia="Palatino Linotype" w:hAnsi="Palatino Linotype" w:cs="Palatino Linotype"/>
          <w:sz w:val="22"/>
          <w:szCs w:val="22"/>
        </w:rPr>
      </w:pPr>
    </w:p>
    <w:p w14:paraId="0555A957"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Asimismo, se estima que el requisito relativo al nombre del</w:t>
      </w:r>
      <w:r w:rsidRPr="006F42FA">
        <w:rPr>
          <w:rFonts w:ascii="Palatino Linotype" w:eastAsia="Palatino Linotype" w:hAnsi="Palatino Linotype" w:cs="Palatino Linotype"/>
          <w:b/>
        </w:rPr>
        <w:t xml:space="preserve"> RECURRENTE</w:t>
      </w:r>
      <w:r w:rsidRPr="006F42FA">
        <w:rPr>
          <w:rFonts w:ascii="Palatino Linotype" w:eastAsia="Palatino Linotype" w:hAnsi="Palatino Linotype" w:cs="Palatino Linotype"/>
        </w:rPr>
        <w:t xml:space="preserve">  no constituye un presupuesto indispensable de </w:t>
      </w:r>
      <w:proofErr w:type="spellStart"/>
      <w:r w:rsidRPr="006F42FA">
        <w:rPr>
          <w:rFonts w:ascii="Palatino Linotype" w:eastAsia="Palatino Linotype" w:hAnsi="Palatino Linotype" w:cs="Palatino Linotype"/>
        </w:rPr>
        <w:t>procedibilidad</w:t>
      </w:r>
      <w:proofErr w:type="spellEnd"/>
      <w:r w:rsidRPr="006F42FA">
        <w:rPr>
          <w:rFonts w:ascii="Palatino Linotype" w:eastAsia="Palatino Linotype" w:hAnsi="Palatino Linotype" w:cs="Palatino Linotype"/>
        </w:rPr>
        <w:t xml:space="preserve"> de los recursos de revisión, </w:t>
      </w:r>
      <w:r w:rsidRPr="006F42FA">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F42FA">
        <w:rPr>
          <w:rFonts w:ascii="Palatino Linotype" w:eastAsia="Palatino Linotype" w:hAnsi="Palatino Linotype" w:cs="Palatino Linotype"/>
          <w:b/>
        </w:rPr>
        <w:t xml:space="preserve">EL RECURRENTE </w:t>
      </w:r>
      <w:r w:rsidRPr="006F42FA">
        <w:rPr>
          <w:rFonts w:ascii="Palatino Linotype" w:eastAsia="Palatino Linotype" w:hAnsi="Palatino Linotype" w:cs="Palatino Linotype"/>
        </w:rPr>
        <w:t>es la misma persona que realizó la solicitud de acceso a la información pública que ahora se impugna.</w:t>
      </w:r>
    </w:p>
    <w:p w14:paraId="424E2860"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B6FC670" w14:textId="77777777" w:rsidR="00797AAC" w:rsidRPr="006F42FA" w:rsidRDefault="00797AAC">
      <w:pPr>
        <w:spacing w:line="360" w:lineRule="auto"/>
        <w:jc w:val="both"/>
        <w:rPr>
          <w:rFonts w:ascii="Palatino Linotype" w:eastAsia="Palatino Linotype" w:hAnsi="Palatino Linotype" w:cs="Palatino Linotype"/>
          <w:b/>
          <w:color w:val="000000"/>
          <w:sz w:val="28"/>
          <w:szCs w:val="28"/>
        </w:rPr>
      </w:pPr>
    </w:p>
    <w:p w14:paraId="1A1C8F2E" w14:textId="77777777" w:rsidR="00797AAC" w:rsidRPr="006F42FA" w:rsidRDefault="00E746EE">
      <w:pPr>
        <w:spacing w:line="360" w:lineRule="auto"/>
        <w:jc w:val="both"/>
        <w:rPr>
          <w:rFonts w:ascii="Palatino Linotype" w:eastAsia="Palatino Linotype" w:hAnsi="Palatino Linotype" w:cs="Palatino Linotype"/>
          <w:color w:val="000000"/>
        </w:rPr>
      </w:pPr>
      <w:bookmarkStart w:id="4" w:name="_heading=h.2et92p0" w:colFirst="0" w:colLast="0"/>
      <w:bookmarkEnd w:id="4"/>
      <w:r w:rsidRPr="006F42FA">
        <w:rPr>
          <w:rFonts w:ascii="Palatino Linotype" w:eastAsia="Palatino Linotype" w:hAnsi="Palatino Linotype" w:cs="Palatino Linotype"/>
          <w:b/>
          <w:color w:val="000000"/>
          <w:sz w:val="28"/>
          <w:szCs w:val="28"/>
        </w:rPr>
        <w:t>QUINTO</w:t>
      </w:r>
      <w:r w:rsidRPr="006F42FA">
        <w:rPr>
          <w:rFonts w:ascii="Palatino Linotype" w:eastAsia="Palatino Linotype" w:hAnsi="Palatino Linotype" w:cs="Palatino Linotype"/>
          <w:b/>
          <w:color w:val="000000"/>
        </w:rPr>
        <w:t>. Estudio y resolución del asunto.</w:t>
      </w:r>
      <w:r w:rsidRPr="006F42FA">
        <w:rPr>
          <w:rFonts w:ascii="Palatino Linotype" w:eastAsia="Palatino Linotype" w:hAnsi="Palatino Linotype" w:cs="Palatino Linotype"/>
          <w:color w:val="000000"/>
        </w:rPr>
        <w:t xml:space="preserve">  </w:t>
      </w:r>
    </w:p>
    <w:p w14:paraId="54AD9F0B" w14:textId="77777777" w:rsidR="00797AAC" w:rsidRPr="006F42FA" w:rsidRDefault="00797AAC">
      <w:pPr>
        <w:spacing w:line="360" w:lineRule="auto"/>
        <w:jc w:val="both"/>
        <w:rPr>
          <w:rFonts w:ascii="Palatino Linotype" w:eastAsia="Palatino Linotype" w:hAnsi="Palatino Linotype" w:cs="Palatino Linotype"/>
          <w:color w:val="000000"/>
        </w:rPr>
      </w:pPr>
    </w:p>
    <w:p w14:paraId="23BB3FD7"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lastRenderedPageBreak/>
        <w:t>Del análisis efectuado, se advierte que el presente recurso de revisión es procedente, pues se actualizan las hipótesis previstas en las fracciones VII, del artículo 179 de la ley de la materia, el cual a la letra dice:</w:t>
      </w:r>
    </w:p>
    <w:p w14:paraId="618CE296" w14:textId="77777777" w:rsidR="00797AAC" w:rsidRPr="006F42FA" w:rsidRDefault="00797AAC">
      <w:pPr>
        <w:jc w:val="both"/>
        <w:rPr>
          <w:rFonts w:ascii="Palatino Linotype" w:eastAsia="Palatino Linotype" w:hAnsi="Palatino Linotype" w:cs="Palatino Linotype"/>
        </w:rPr>
      </w:pPr>
    </w:p>
    <w:p w14:paraId="74DD7945" w14:textId="77777777" w:rsidR="00797AAC" w:rsidRPr="006F42FA" w:rsidRDefault="00E746EE">
      <w:pPr>
        <w:ind w:left="851" w:right="901"/>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w:t>
      </w:r>
      <w:r w:rsidRPr="006F42FA">
        <w:rPr>
          <w:rFonts w:ascii="Palatino Linotype" w:eastAsia="Palatino Linotype" w:hAnsi="Palatino Linotype" w:cs="Palatino Linotype"/>
          <w:b/>
          <w:i/>
          <w:sz w:val="22"/>
          <w:szCs w:val="22"/>
        </w:rPr>
        <w:t>Artículo 179.</w:t>
      </w:r>
      <w:r w:rsidRPr="006F42F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F8231AB" w14:textId="77777777" w:rsidR="00797AAC" w:rsidRPr="006F42FA" w:rsidRDefault="00E746EE">
      <w:pPr>
        <w:ind w:left="851" w:right="901"/>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w:t>
      </w:r>
    </w:p>
    <w:p w14:paraId="70B852A5" w14:textId="77777777" w:rsidR="00797AAC" w:rsidRPr="006F42FA" w:rsidRDefault="00E746EE">
      <w:pPr>
        <w:ind w:left="851" w:right="901"/>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VII. La falta de respuesta a una solicitud de acceso a la información</w:t>
      </w:r>
      <w:r w:rsidRPr="006F42FA">
        <w:rPr>
          <w:rFonts w:ascii="Palatino Linotype" w:eastAsia="Palatino Linotype" w:hAnsi="Palatino Linotype" w:cs="Palatino Linotype"/>
          <w:i/>
          <w:sz w:val="22"/>
          <w:szCs w:val="22"/>
        </w:rPr>
        <w:t xml:space="preserve">; </w:t>
      </w:r>
    </w:p>
    <w:p w14:paraId="6A4788F0" w14:textId="77777777" w:rsidR="00797AAC" w:rsidRPr="006F42FA" w:rsidRDefault="00E746EE">
      <w:pPr>
        <w:ind w:left="851" w:right="901"/>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w:t>
      </w:r>
    </w:p>
    <w:p w14:paraId="555D48E9" w14:textId="77777777" w:rsidR="00797AAC" w:rsidRPr="006F42FA" w:rsidRDefault="00797AAC">
      <w:pPr>
        <w:ind w:left="851" w:right="901"/>
        <w:jc w:val="both"/>
        <w:rPr>
          <w:rFonts w:ascii="Palatino Linotype" w:eastAsia="Palatino Linotype" w:hAnsi="Palatino Linotype" w:cs="Palatino Linotype"/>
          <w:i/>
          <w:sz w:val="22"/>
          <w:szCs w:val="22"/>
        </w:rPr>
      </w:pPr>
    </w:p>
    <w:p w14:paraId="76C2F7CB" w14:textId="77777777" w:rsidR="00797AAC" w:rsidRPr="006F42FA" w:rsidRDefault="00E746EE">
      <w:pPr>
        <w:ind w:left="851" w:right="901"/>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(Énfasis añadido)</w:t>
      </w:r>
    </w:p>
    <w:p w14:paraId="30A92F31" w14:textId="77777777" w:rsidR="00797AAC" w:rsidRPr="006F42FA" w:rsidRDefault="00797AAC">
      <w:pPr>
        <w:ind w:left="851" w:right="901"/>
        <w:jc w:val="both"/>
        <w:rPr>
          <w:rFonts w:ascii="Palatino Linotype" w:eastAsia="Palatino Linotype" w:hAnsi="Palatino Linotype" w:cs="Palatino Linotype"/>
          <w:i/>
          <w:sz w:val="22"/>
          <w:szCs w:val="22"/>
        </w:rPr>
      </w:pPr>
    </w:p>
    <w:p w14:paraId="65843BCC" w14:textId="77777777" w:rsidR="00797AAC" w:rsidRPr="006F42FA" w:rsidRDefault="00E746EE">
      <w:pPr>
        <w:widowControl w:val="0"/>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El precepto legal citado, establece como supuesto de procedencia del recurso de revisión, en aquellos casos en que </w:t>
      </w:r>
      <w:r w:rsidRPr="006F42FA">
        <w:rPr>
          <w:rFonts w:ascii="Palatino Linotype" w:eastAsia="Palatino Linotype" w:hAnsi="Palatino Linotype" w:cs="Palatino Linotype"/>
          <w:b/>
        </w:rPr>
        <w:t>EL SUJETO OBLIGADO</w:t>
      </w:r>
      <w:r w:rsidRPr="006F42FA">
        <w:rPr>
          <w:rFonts w:ascii="Palatino Linotype" w:eastAsia="Palatino Linotype" w:hAnsi="Palatino Linotype" w:cs="Palatino Linotype"/>
        </w:rPr>
        <w:t xml:space="preserve"> no dé respuesta a lo solicitado; por lo que, en el presente caso, se actualiza dicha causal, ya que </w:t>
      </w:r>
      <w:r w:rsidRPr="006F42FA">
        <w:rPr>
          <w:rFonts w:ascii="Palatino Linotype" w:eastAsia="Palatino Linotype" w:hAnsi="Palatino Linotype" w:cs="Palatino Linotype"/>
          <w:b/>
        </w:rPr>
        <w:t>EL SUJETO OBLIGADO</w:t>
      </w:r>
      <w:r w:rsidRPr="006F42FA">
        <w:rPr>
          <w:rFonts w:ascii="Palatino Linotype" w:eastAsia="Palatino Linotype" w:hAnsi="Palatino Linotype" w:cs="Palatino Linotype"/>
        </w:rPr>
        <w:t xml:space="preserve"> omitió dar respuesta a lo requerido por </w:t>
      </w:r>
      <w:r w:rsidRPr="006F42FA">
        <w:rPr>
          <w:rFonts w:ascii="Palatino Linotype" w:eastAsia="Palatino Linotype" w:hAnsi="Palatino Linotype" w:cs="Palatino Linotype"/>
          <w:b/>
        </w:rPr>
        <w:t xml:space="preserve">EL RECURRENTE </w:t>
      </w:r>
      <w:r w:rsidRPr="006F42FA">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6F42FA">
        <w:rPr>
          <w:rFonts w:ascii="Palatino Linotype" w:eastAsia="Palatino Linotype" w:hAnsi="Palatino Linotype" w:cs="Palatino Linotype"/>
          <w:b/>
        </w:rPr>
        <w:t>fundados</w:t>
      </w:r>
      <w:r w:rsidRPr="006F42FA">
        <w:rPr>
          <w:rFonts w:ascii="Palatino Linotype" w:eastAsia="Palatino Linotype" w:hAnsi="Palatino Linotype" w:cs="Palatino Linotype"/>
        </w:rPr>
        <w:t>.</w:t>
      </w:r>
    </w:p>
    <w:p w14:paraId="1CF6E883" w14:textId="77777777" w:rsidR="00797AAC" w:rsidRPr="006F42FA" w:rsidRDefault="00797AAC">
      <w:pPr>
        <w:widowControl w:val="0"/>
        <w:spacing w:line="360" w:lineRule="auto"/>
        <w:jc w:val="both"/>
        <w:rPr>
          <w:rFonts w:ascii="Palatino Linotype" w:eastAsia="Palatino Linotype" w:hAnsi="Palatino Linotype" w:cs="Palatino Linotype"/>
        </w:rPr>
      </w:pPr>
    </w:p>
    <w:p w14:paraId="4742B68B" w14:textId="77777777" w:rsidR="00797AAC" w:rsidRPr="006F42FA" w:rsidRDefault="00E746EE">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Como quedó precisado en el resultando de la presente resolución, el particular mediante su solicitud de información requirió al </w:t>
      </w:r>
      <w:r w:rsidRPr="006F42FA">
        <w:rPr>
          <w:rFonts w:ascii="Palatino Linotype" w:eastAsia="Palatino Linotype" w:hAnsi="Palatino Linotype" w:cs="Palatino Linotype"/>
          <w:b/>
          <w:color w:val="000000"/>
        </w:rPr>
        <w:t xml:space="preserve">SUJETO OBLIGADO, </w:t>
      </w:r>
      <w:r w:rsidRPr="006F42FA">
        <w:rPr>
          <w:rFonts w:ascii="Palatino Linotype" w:eastAsia="Palatino Linotype" w:hAnsi="Palatino Linotype" w:cs="Palatino Linotype"/>
          <w:color w:val="000000"/>
        </w:rPr>
        <w:t>lo siguiente:</w:t>
      </w:r>
    </w:p>
    <w:p w14:paraId="6561BAE0" w14:textId="77777777" w:rsidR="00797AAC" w:rsidRPr="006F42FA" w:rsidRDefault="00797AAC">
      <w:pPr>
        <w:ind w:left="851" w:right="901"/>
        <w:jc w:val="both"/>
        <w:rPr>
          <w:rFonts w:ascii="Palatino Linotype" w:eastAsia="Palatino Linotype" w:hAnsi="Palatino Linotype" w:cs="Palatino Linotype"/>
          <w:i/>
          <w:color w:val="000000"/>
          <w:sz w:val="22"/>
          <w:szCs w:val="22"/>
        </w:rPr>
      </w:pPr>
    </w:p>
    <w:p w14:paraId="714B0F0B"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organigrama, los currículos y los nombramientos de los titulares de las diversas dependencias de la administración pública municipal. Agradecemos su pronta respuesta.</w:t>
      </w:r>
      <w:r w:rsidRPr="006F42FA">
        <w:rPr>
          <w:rFonts w:ascii="Palatino Linotype" w:eastAsia="Palatino Linotype" w:hAnsi="Palatino Linotype" w:cs="Palatino Linotype"/>
          <w:i/>
          <w:color w:val="000000"/>
          <w:sz w:val="22"/>
          <w:szCs w:val="22"/>
        </w:rPr>
        <w:t>" (</w:t>
      </w:r>
      <w:proofErr w:type="gramStart"/>
      <w:r w:rsidRPr="006F42FA">
        <w:rPr>
          <w:rFonts w:ascii="Palatino Linotype" w:eastAsia="Palatino Linotype" w:hAnsi="Palatino Linotype" w:cs="Palatino Linotype"/>
          <w:i/>
          <w:color w:val="000000"/>
          <w:sz w:val="22"/>
          <w:szCs w:val="22"/>
        </w:rPr>
        <w:t>sic</w:t>
      </w:r>
      <w:proofErr w:type="gramEnd"/>
      <w:r w:rsidRPr="006F42FA">
        <w:rPr>
          <w:rFonts w:ascii="Palatino Linotype" w:eastAsia="Palatino Linotype" w:hAnsi="Palatino Linotype" w:cs="Palatino Linotype"/>
          <w:i/>
          <w:color w:val="000000"/>
          <w:sz w:val="22"/>
          <w:szCs w:val="22"/>
        </w:rPr>
        <w:t>)</w:t>
      </w:r>
    </w:p>
    <w:p w14:paraId="678D19DF" w14:textId="77777777" w:rsidR="00797AAC" w:rsidRPr="006F42FA" w:rsidRDefault="00797AAC">
      <w:pPr>
        <w:ind w:right="901"/>
        <w:jc w:val="both"/>
        <w:rPr>
          <w:rFonts w:ascii="Palatino Linotype" w:eastAsia="Palatino Linotype" w:hAnsi="Palatino Linotype" w:cs="Palatino Linotype"/>
          <w:i/>
          <w:color w:val="000000"/>
          <w:sz w:val="22"/>
          <w:szCs w:val="22"/>
        </w:rPr>
      </w:pPr>
    </w:p>
    <w:p w14:paraId="2B266A09" w14:textId="77777777" w:rsidR="00797AAC" w:rsidRPr="006F42FA" w:rsidRDefault="00797AAC">
      <w:pPr>
        <w:ind w:left="851" w:right="901"/>
        <w:jc w:val="both"/>
        <w:rPr>
          <w:rFonts w:ascii="Palatino Linotype" w:eastAsia="Palatino Linotype" w:hAnsi="Palatino Linotype" w:cs="Palatino Linotype"/>
          <w:i/>
          <w:color w:val="000000"/>
          <w:sz w:val="22"/>
          <w:szCs w:val="22"/>
        </w:rPr>
      </w:pPr>
    </w:p>
    <w:p w14:paraId="7BBEB5EE" w14:textId="77777777" w:rsidR="00797AAC" w:rsidRPr="006F42FA" w:rsidRDefault="00E746EE">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En ese orden de ideas, </w:t>
      </w:r>
      <w:r w:rsidRPr="006F42FA">
        <w:rPr>
          <w:rFonts w:ascii="Palatino Linotype" w:eastAsia="Palatino Linotype" w:hAnsi="Palatino Linotype" w:cs="Palatino Linotype"/>
          <w:b/>
          <w:color w:val="000000"/>
        </w:rPr>
        <w:t xml:space="preserve">EL SUJETO OBLIGADO </w:t>
      </w:r>
      <w:r w:rsidRPr="006F42FA">
        <w:rPr>
          <w:rFonts w:ascii="Palatino Linotype" w:eastAsia="Palatino Linotype" w:hAnsi="Palatino Linotype" w:cs="Palatino Linotype"/>
          <w:color w:val="000000"/>
        </w:rPr>
        <w:t>fue omiso en entregar la respuesta a la solicitud de información pública requerida por el ciudadano.</w:t>
      </w:r>
    </w:p>
    <w:p w14:paraId="5E56636B" w14:textId="77777777" w:rsidR="00797AAC" w:rsidRPr="006F42FA" w:rsidRDefault="00797AAC">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3330F8BB"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Inconforme con la falta de respuesta, </w:t>
      </w:r>
      <w:r w:rsidRPr="006F42FA">
        <w:rPr>
          <w:rFonts w:ascii="Palatino Linotype" w:eastAsia="Palatino Linotype" w:hAnsi="Palatino Linotype" w:cs="Palatino Linotype"/>
          <w:b/>
          <w:color w:val="000000"/>
        </w:rPr>
        <w:t xml:space="preserve">EL RECURRENTE </w:t>
      </w:r>
      <w:r w:rsidRPr="006F42FA">
        <w:rPr>
          <w:rFonts w:ascii="Palatino Linotype" w:eastAsia="Palatino Linotype" w:hAnsi="Palatino Linotype" w:cs="Palatino Linotype"/>
          <w:color w:val="000000"/>
        </w:rPr>
        <w:t xml:space="preserve">presentó el recurso de revisión objeto de estudio al que se le asignó el número citado al rubro y en el que señaló como acto impugnado: </w:t>
      </w:r>
    </w:p>
    <w:p w14:paraId="78C2F73F" w14:textId="77777777" w:rsidR="00797AAC" w:rsidRPr="006F42FA" w:rsidRDefault="00797AAC">
      <w:pPr>
        <w:tabs>
          <w:tab w:val="left" w:pos="851"/>
        </w:tabs>
        <w:ind w:left="851" w:right="901"/>
        <w:jc w:val="both"/>
        <w:rPr>
          <w:rFonts w:ascii="Palatino Linotype" w:eastAsia="Palatino Linotype" w:hAnsi="Palatino Linotype" w:cs="Palatino Linotype"/>
          <w:i/>
          <w:color w:val="000000"/>
          <w:sz w:val="22"/>
          <w:szCs w:val="22"/>
        </w:rPr>
      </w:pPr>
    </w:p>
    <w:p w14:paraId="6A941981" w14:textId="77777777" w:rsidR="00797AAC" w:rsidRPr="006F42FA" w:rsidRDefault="00E746EE">
      <w:pPr>
        <w:tabs>
          <w:tab w:val="left" w:pos="851"/>
          <w:tab w:val="left" w:pos="1134"/>
        </w:tabs>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i/>
          <w:sz w:val="22"/>
          <w:szCs w:val="22"/>
        </w:rPr>
        <w:t>La falta de respuesta a una solicitud de acceso a la información (artículo 179 fracción VII de la Ley de Transparencia Local).</w:t>
      </w:r>
      <w:r w:rsidRPr="006F42FA">
        <w:rPr>
          <w:rFonts w:ascii="Palatino Linotype" w:eastAsia="Palatino Linotype" w:hAnsi="Palatino Linotype" w:cs="Palatino Linotype"/>
          <w:i/>
          <w:color w:val="000000"/>
          <w:sz w:val="22"/>
          <w:szCs w:val="22"/>
        </w:rPr>
        <w:t>” (Sic)</w:t>
      </w:r>
    </w:p>
    <w:p w14:paraId="4EA3602D" w14:textId="77777777" w:rsidR="00797AAC" w:rsidRPr="006F42FA" w:rsidRDefault="00797AAC">
      <w:pPr>
        <w:tabs>
          <w:tab w:val="left" w:pos="851"/>
        </w:tabs>
        <w:ind w:left="851" w:right="901"/>
        <w:jc w:val="both"/>
        <w:rPr>
          <w:rFonts w:ascii="Palatino Linotype" w:eastAsia="Palatino Linotype" w:hAnsi="Palatino Linotype" w:cs="Palatino Linotype"/>
          <w:i/>
          <w:color w:val="000000"/>
          <w:sz w:val="22"/>
          <w:szCs w:val="22"/>
        </w:rPr>
      </w:pPr>
    </w:p>
    <w:p w14:paraId="6CAD70EB"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Así como, razones o motivos de inconformidad, lo siguiente: </w:t>
      </w:r>
    </w:p>
    <w:p w14:paraId="54D1C7A7" w14:textId="77777777" w:rsidR="00797AAC" w:rsidRPr="006F42FA" w:rsidRDefault="00797AAC">
      <w:pPr>
        <w:tabs>
          <w:tab w:val="left" w:pos="851"/>
        </w:tabs>
        <w:ind w:left="851" w:right="901"/>
        <w:jc w:val="both"/>
        <w:rPr>
          <w:rFonts w:ascii="Palatino Linotype" w:eastAsia="Palatino Linotype" w:hAnsi="Palatino Linotype" w:cs="Palatino Linotype"/>
          <w:i/>
          <w:color w:val="000000"/>
          <w:sz w:val="22"/>
          <w:szCs w:val="22"/>
        </w:rPr>
      </w:pPr>
    </w:p>
    <w:p w14:paraId="0EE53B3F" w14:textId="77777777" w:rsidR="00797AAC" w:rsidRPr="006F42FA" w:rsidRDefault="00E746EE">
      <w:pPr>
        <w:tabs>
          <w:tab w:val="left" w:pos="851"/>
        </w:tabs>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i/>
          <w:sz w:val="22"/>
          <w:szCs w:val="22"/>
        </w:rPr>
        <w:t>Derivado de que después de 18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al derecho a la información pública, pues no se puede tolerar esta actitud de rebeldía y desacato así como de la violación de los derechos humanos. Agradecemos su inmediata intervención.</w:t>
      </w:r>
      <w:r w:rsidRPr="006F42FA">
        <w:rPr>
          <w:rFonts w:ascii="Palatino Linotype" w:eastAsia="Palatino Linotype" w:hAnsi="Palatino Linotype" w:cs="Palatino Linotype"/>
          <w:i/>
          <w:color w:val="000000"/>
          <w:sz w:val="22"/>
          <w:szCs w:val="22"/>
        </w:rPr>
        <w:t>” (Sic)</w:t>
      </w:r>
    </w:p>
    <w:p w14:paraId="0B1E90BE" w14:textId="77777777" w:rsidR="00797AAC" w:rsidRPr="006F42FA" w:rsidRDefault="00797AAC">
      <w:pPr>
        <w:tabs>
          <w:tab w:val="left" w:pos="851"/>
        </w:tabs>
        <w:spacing w:line="360" w:lineRule="auto"/>
        <w:jc w:val="both"/>
        <w:rPr>
          <w:rFonts w:ascii="Palatino Linotype" w:eastAsia="Palatino Linotype" w:hAnsi="Palatino Linotype" w:cs="Palatino Linotype"/>
          <w:color w:val="000000"/>
        </w:rPr>
      </w:pPr>
    </w:p>
    <w:p w14:paraId="2EA38CFC" w14:textId="77777777" w:rsidR="00797AAC" w:rsidRPr="006F42FA" w:rsidRDefault="00E746EE">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color w:val="000000"/>
        </w:rPr>
      </w:pPr>
      <w:r w:rsidRPr="006F42FA">
        <w:rPr>
          <w:rFonts w:ascii="Palatino Linotype" w:eastAsia="Palatino Linotype" w:hAnsi="Palatino Linotype" w:cs="Palatino Linotype"/>
          <w:color w:val="000000"/>
        </w:rPr>
        <w:t xml:space="preserve">Cabe destacar que, </w:t>
      </w:r>
      <w:r w:rsidRPr="006F42FA">
        <w:rPr>
          <w:rFonts w:ascii="Palatino Linotype" w:eastAsia="Palatino Linotype" w:hAnsi="Palatino Linotype" w:cs="Palatino Linotype"/>
          <w:b/>
          <w:color w:val="000000"/>
        </w:rPr>
        <w:t xml:space="preserve">EL SUJETO OBLIGADO </w:t>
      </w:r>
      <w:r w:rsidRPr="006F42FA">
        <w:rPr>
          <w:rFonts w:ascii="Palatino Linotype" w:eastAsia="Palatino Linotype" w:hAnsi="Palatino Linotype" w:cs="Palatino Linotype"/>
          <w:color w:val="000000"/>
        </w:rPr>
        <w:t>no remitió el correspondiente Informe Justificado, con el cual se pudiera colmar el derecho de acceso a la información del ciudadano</w:t>
      </w:r>
      <w:r w:rsidRPr="006F42FA">
        <w:rPr>
          <w:rFonts w:ascii="Palatino Linotype" w:eastAsia="Palatino Linotype" w:hAnsi="Palatino Linotype" w:cs="Palatino Linotype"/>
          <w:b/>
          <w:color w:val="000000"/>
        </w:rPr>
        <w:t>.</w:t>
      </w:r>
    </w:p>
    <w:p w14:paraId="53646FB8" w14:textId="77777777" w:rsidR="00797AAC" w:rsidRPr="006F42FA" w:rsidRDefault="00797AAC">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4F1ECD52" w14:textId="77777777" w:rsidR="00797AAC" w:rsidRPr="006F42FA" w:rsidRDefault="00E746EE">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Mientras tanto, </w:t>
      </w:r>
      <w:r w:rsidRPr="006F42FA">
        <w:rPr>
          <w:rFonts w:ascii="Palatino Linotype" w:eastAsia="Palatino Linotype" w:hAnsi="Palatino Linotype" w:cs="Palatino Linotype"/>
          <w:b/>
          <w:color w:val="000000"/>
        </w:rPr>
        <w:t xml:space="preserve">EL RECURRENTE </w:t>
      </w:r>
      <w:r w:rsidRPr="006F42FA">
        <w:rPr>
          <w:rFonts w:ascii="Palatino Linotype" w:eastAsia="Palatino Linotype" w:hAnsi="Palatino Linotype" w:cs="Palatino Linotype"/>
          <w:color w:val="000000"/>
        </w:rPr>
        <w:t>no</w:t>
      </w:r>
      <w:r w:rsidRPr="006F42FA">
        <w:rPr>
          <w:rFonts w:ascii="Palatino Linotype" w:eastAsia="Palatino Linotype" w:hAnsi="Palatino Linotype" w:cs="Palatino Linotype"/>
          <w:b/>
          <w:color w:val="000000"/>
        </w:rPr>
        <w:t xml:space="preserve"> </w:t>
      </w:r>
      <w:r w:rsidRPr="006F42FA">
        <w:rPr>
          <w:rFonts w:ascii="Palatino Linotype" w:eastAsia="Palatino Linotype" w:hAnsi="Palatino Linotype" w:cs="Palatino Linotype"/>
          <w:color w:val="000000"/>
        </w:rPr>
        <w:t>realizó las manifestaciones que conforme a derecho le correspondían.</w:t>
      </w:r>
    </w:p>
    <w:p w14:paraId="6BB796B5" w14:textId="77777777" w:rsidR="00797AAC" w:rsidRPr="006F42FA" w:rsidRDefault="00797AAC">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i/>
          <w:sz w:val="22"/>
          <w:szCs w:val="22"/>
        </w:rPr>
      </w:pPr>
    </w:p>
    <w:p w14:paraId="7D1D8860"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Es así que, de acuerdo a los motivos de inconformidad hechos valer por </w:t>
      </w:r>
      <w:r w:rsidRPr="006F42FA">
        <w:rPr>
          <w:rFonts w:ascii="Palatino Linotype" w:eastAsia="Palatino Linotype" w:hAnsi="Palatino Linotype" w:cs="Palatino Linotype"/>
          <w:b/>
          <w:color w:val="000000"/>
        </w:rPr>
        <w:t>EL RECURRENTE</w:t>
      </w:r>
      <w:r w:rsidRPr="006F42FA">
        <w:rPr>
          <w:rFonts w:ascii="Palatino Linotype" w:eastAsia="Palatino Linotype" w:hAnsi="Palatino Linotype" w:cs="Palatino Linotype"/>
          <w:color w:val="000000"/>
        </w:rPr>
        <w:t>, ante la falta de respuesta a la solicitud, por parte del</w:t>
      </w:r>
      <w:r w:rsidRPr="006F42FA">
        <w:rPr>
          <w:rFonts w:ascii="Palatino Linotype" w:eastAsia="Palatino Linotype" w:hAnsi="Palatino Linotype" w:cs="Palatino Linotype"/>
          <w:b/>
          <w:color w:val="000000"/>
        </w:rPr>
        <w:t xml:space="preserve"> SUJETO OBLIGADO</w:t>
      </w:r>
      <w:r w:rsidRPr="006F42FA">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7105B6FE" w14:textId="77777777" w:rsidR="00797AAC" w:rsidRPr="006F42FA" w:rsidRDefault="00797AAC">
      <w:pPr>
        <w:spacing w:line="360" w:lineRule="auto"/>
        <w:jc w:val="both"/>
        <w:rPr>
          <w:rFonts w:ascii="Palatino Linotype" w:eastAsia="Palatino Linotype" w:hAnsi="Palatino Linotype" w:cs="Palatino Linotype"/>
          <w:color w:val="000000"/>
        </w:rPr>
      </w:pPr>
    </w:p>
    <w:p w14:paraId="034A32AD"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5086C8D3" w14:textId="77777777" w:rsidR="00797AAC" w:rsidRPr="006F42FA" w:rsidRDefault="00797AAC">
      <w:pPr>
        <w:jc w:val="both"/>
        <w:rPr>
          <w:rFonts w:ascii="Palatino Linotype" w:eastAsia="Palatino Linotype" w:hAnsi="Palatino Linotype" w:cs="Palatino Linotype"/>
          <w:color w:val="000000"/>
          <w:sz w:val="22"/>
          <w:szCs w:val="22"/>
        </w:rPr>
      </w:pPr>
    </w:p>
    <w:p w14:paraId="5DD32669"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b/>
          <w:i/>
          <w:color w:val="000000"/>
          <w:sz w:val="22"/>
          <w:szCs w:val="22"/>
        </w:rPr>
        <w:t>Artículo 6o.</w:t>
      </w:r>
      <w:r w:rsidRPr="006F42FA">
        <w:rPr>
          <w:rFonts w:ascii="Palatino Linotype" w:eastAsia="Palatino Linotype" w:hAnsi="Palatino Linotype" w:cs="Palatino Linotype"/>
          <w:i/>
          <w:color w:val="000000"/>
          <w:sz w:val="22"/>
          <w:szCs w:val="22"/>
        </w:rPr>
        <w:t xml:space="preserve">  . . .</w:t>
      </w:r>
    </w:p>
    <w:p w14:paraId="0875803C"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A.</w:t>
      </w:r>
      <w:r w:rsidRPr="006F42FA">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1EC53B77"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 xml:space="preserve">I. </w:t>
      </w:r>
      <w:r w:rsidRPr="006F42FA">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F870A84"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 xml:space="preserve">II. </w:t>
      </w:r>
      <w:r w:rsidRPr="006F42FA">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4AAB2BF7"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 xml:space="preserve">III. </w:t>
      </w:r>
      <w:r w:rsidRPr="006F42FA">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23C27D8C"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lastRenderedPageBreak/>
        <w:t xml:space="preserve">IV. </w:t>
      </w:r>
      <w:r w:rsidRPr="006F42FA">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77571D07"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 xml:space="preserve">V. </w:t>
      </w:r>
      <w:r w:rsidRPr="006F42FA">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4018615"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 xml:space="preserve">VI. </w:t>
      </w:r>
      <w:r w:rsidRPr="006F42FA">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2981CD3D"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 xml:space="preserve">VII. </w:t>
      </w:r>
      <w:r w:rsidRPr="006F42FA">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73AB6F6E" w14:textId="77777777" w:rsidR="00797AAC" w:rsidRPr="006F42FA" w:rsidRDefault="00E746EE">
      <w:pPr>
        <w:ind w:left="851" w:right="901"/>
        <w:jc w:val="both"/>
        <w:rPr>
          <w:rFonts w:ascii="Palatino Linotype" w:eastAsia="Palatino Linotype" w:hAnsi="Palatino Linotype" w:cs="Palatino Linotype"/>
          <w:color w:val="000000"/>
          <w:sz w:val="22"/>
          <w:szCs w:val="22"/>
        </w:rPr>
      </w:pPr>
      <w:r w:rsidRPr="006F42FA">
        <w:rPr>
          <w:rFonts w:ascii="Palatino Linotype" w:eastAsia="Palatino Linotype" w:hAnsi="Palatino Linotype" w:cs="Palatino Linotype"/>
          <w:color w:val="000000"/>
          <w:sz w:val="22"/>
          <w:szCs w:val="22"/>
        </w:rPr>
        <w:t>(Énfasis añadido)</w:t>
      </w:r>
    </w:p>
    <w:p w14:paraId="12DEB9BD" w14:textId="77777777" w:rsidR="00797AAC" w:rsidRPr="006F42FA" w:rsidRDefault="00797AAC">
      <w:pPr>
        <w:ind w:left="851" w:right="901"/>
        <w:jc w:val="both"/>
        <w:rPr>
          <w:rFonts w:ascii="Palatino Linotype" w:eastAsia="Palatino Linotype" w:hAnsi="Palatino Linotype" w:cs="Palatino Linotype"/>
          <w:i/>
          <w:color w:val="000000"/>
          <w:sz w:val="22"/>
          <w:szCs w:val="22"/>
        </w:rPr>
      </w:pPr>
    </w:p>
    <w:p w14:paraId="058834FF"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5565C9FE" w14:textId="77777777" w:rsidR="00797AAC" w:rsidRPr="006F42FA" w:rsidRDefault="00E746EE">
      <w:pPr>
        <w:ind w:left="851" w:right="901"/>
        <w:jc w:val="both"/>
        <w:rPr>
          <w:rFonts w:ascii="Palatino Linotype" w:eastAsia="Palatino Linotype" w:hAnsi="Palatino Linotype" w:cs="Palatino Linotype"/>
          <w:b/>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b/>
          <w:i/>
          <w:color w:val="000000"/>
          <w:sz w:val="22"/>
          <w:szCs w:val="22"/>
        </w:rPr>
        <w:t xml:space="preserve">Artículo 5.  … </w:t>
      </w:r>
    </w:p>
    <w:p w14:paraId="3D02E752"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 . .</w:t>
      </w:r>
    </w:p>
    <w:p w14:paraId="33710AA8"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2B2AF04"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BF0FA14"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Este derecho se regirá por los principios y bases siguientes:</w:t>
      </w:r>
    </w:p>
    <w:p w14:paraId="16B6B200" w14:textId="77777777" w:rsidR="00797AAC" w:rsidRPr="006F42FA" w:rsidRDefault="00E746EE">
      <w:pPr>
        <w:ind w:left="851" w:right="901"/>
        <w:jc w:val="both"/>
        <w:rPr>
          <w:rFonts w:ascii="Palatino Linotype" w:eastAsia="Palatino Linotype" w:hAnsi="Palatino Linotype" w:cs="Palatino Linotype"/>
          <w:color w:val="000000"/>
          <w:sz w:val="22"/>
          <w:szCs w:val="22"/>
        </w:rPr>
      </w:pPr>
      <w:r w:rsidRPr="006F42FA">
        <w:rPr>
          <w:rFonts w:ascii="Palatino Linotype" w:eastAsia="Palatino Linotype" w:hAnsi="Palatino Linotype" w:cs="Palatino Linotype"/>
          <w:i/>
          <w:color w:val="000000"/>
          <w:sz w:val="22"/>
          <w:szCs w:val="22"/>
        </w:rPr>
        <w:t xml:space="preserve">I. </w:t>
      </w:r>
      <w:r w:rsidRPr="006F42FA">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42FA">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6F42FA">
        <w:rPr>
          <w:rFonts w:ascii="Palatino Linotype" w:eastAsia="Palatino Linotype" w:hAnsi="Palatino Linotype" w:cs="Palatino Linotype"/>
          <w:i/>
          <w:color w:val="000000"/>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42FA">
        <w:rPr>
          <w:rFonts w:ascii="Palatino Linotype" w:eastAsia="Palatino Linotype" w:hAnsi="Palatino Linotype" w:cs="Palatino Linotype"/>
          <w:color w:val="000000"/>
          <w:sz w:val="22"/>
          <w:szCs w:val="22"/>
        </w:rPr>
        <w:t xml:space="preserve"> </w:t>
      </w:r>
    </w:p>
    <w:p w14:paraId="79D770A7" w14:textId="77777777" w:rsidR="00797AAC" w:rsidRPr="006F42FA" w:rsidRDefault="00E746EE">
      <w:pPr>
        <w:ind w:left="851" w:right="901"/>
        <w:jc w:val="both"/>
        <w:rPr>
          <w:rFonts w:ascii="Palatino Linotype" w:eastAsia="Palatino Linotype" w:hAnsi="Palatino Linotype" w:cs="Palatino Linotype"/>
          <w:color w:val="000000"/>
          <w:sz w:val="22"/>
          <w:szCs w:val="22"/>
        </w:rPr>
      </w:pPr>
      <w:r w:rsidRPr="006F42FA">
        <w:rPr>
          <w:rFonts w:ascii="Palatino Linotype" w:eastAsia="Palatino Linotype" w:hAnsi="Palatino Linotype" w:cs="Palatino Linotype"/>
          <w:color w:val="000000"/>
          <w:sz w:val="22"/>
          <w:szCs w:val="22"/>
        </w:rPr>
        <w:t>(Énfasis añadido)</w:t>
      </w:r>
    </w:p>
    <w:p w14:paraId="5909C1E2" w14:textId="77777777" w:rsidR="00797AAC" w:rsidRPr="006F42FA" w:rsidRDefault="00797AAC">
      <w:pPr>
        <w:ind w:left="851" w:right="901"/>
        <w:jc w:val="both"/>
        <w:rPr>
          <w:rFonts w:ascii="Palatino Linotype" w:eastAsia="Palatino Linotype" w:hAnsi="Palatino Linotype" w:cs="Palatino Linotype"/>
          <w:i/>
          <w:color w:val="000000"/>
          <w:sz w:val="22"/>
          <w:szCs w:val="22"/>
        </w:rPr>
      </w:pPr>
    </w:p>
    <w:p w14:paraId="665FE7D2"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084D52A3" w14:textId="77777777" w:rsidR="00797AAC" w:rsidRPr="006F42FA" w:rsidRDefault="00797AAC">
      <w:pPr>
        <w:jc w:val="both"/>
        <w:rPr>
          <w:rFonts w:ascii="Palatino Linotype" w:eastAsia="Palatino Linotype" w:hAnsi="Palatino Linotype" w:cs="Palatino Linotype"/>
          <w:color w:val="000000"/>
          <w:sz w:val="22"/>
          <w:szCs w:val="22"/>
        </w:rPr>
      </w:pPr>
    </w:p>
    <w:p w14:paraId="1967E78C"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b/>
          <w:i/>
          <w:color w:val="000000"/>
          <w:sz w:val="22"/>
          <w:szCs w:val="22"/>
        </w:rPr>
        <w:t>Artículo 23.</w:t>
      </w:r>
      <w:r w:rsidRPr="006F42FA">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22A9F68"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78321F6F"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35ECF08B"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DD4CADA" w14:textId="77777777" w:rsidR="00797AAC" w:rsidRPr="006F42FA" w:rsidRDefault="00E746EE">
      <w:pPr>
        <w:ind w:left="851" w:right="901"/>
        <w:jc w:val="both"/>
        <w:rPr>
          <w:rFonts w:ascii="Palatino Linotype" w:eastAsia="Palatino Linotype" w:hAnsi="Palatino Linotype" w:cs="Palatino Linotype"/>
          <w:b/>
          <w:i/>
          <w:color w:val="000000"/>
          <w:sz w:val="22"/>
          <w:szCs w:val="22"/>
        </w:rPr>
      </w:pPr>
      <w:r w:rsidRPr="006F42FA">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4776FC8A"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V. Los órganos autónomos;</w:t>
      </w:r>
    </w:p>
    <w:p w14:paraId="3AC310D3"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VI. Los tribunales administrativos y autoridades jurisdiccionales en materia laboral;</w:t>
      </w:r>
    </w:p>
    <w:p w14:paraId="68694E8F"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2AF7B0F9"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B4CFEF2"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IX. Los sindicatos que reciban y/o ejerzan recursos públicos en el ámbito estatal y municipal;</w:t>
      </w:r>
    </w:p>
    <w:p w14:paraId="53DD767C"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2175487"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0412A4F3"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A4EB2F3" w14:textId="77777777" w:rsidR="00797AAC" w:rsidRPr="006F42FA" w:rsidRDefault="00E746EE">
      <w:pPr>
        <w:ind w:left="851" w:right="901"/>
        <w:jc w:val="both"/>
        <w:rPr>
          <w:rFonts w:ascii="Palatino Linotype" w:eastAsia="Palatino Linotype" w:hAnsi="Palatino Linotype" w:cs="Palatino Linotype"/>
          <w:b/>
          <w:i/>
          <w:color w:val="000000"/>
          <w:sz w:val="22"/>
          <w:szCs w:val="22"/>
        </w:rPr>
      </w:pPr>
      <w:r w:rsidRPr="006F42FA">
        <w:rPr>
          <w:rFonts w:ascii="Palatino Linotype" w:eastAsia="Palatino Linotype" w:hAnsi="Palatino Linotype" w:cs="Palatino Linotype"/>
          <w:b/>
          <w:i/>
          <w:color w:val="000000"/>
          <w:sz w:val="22"/>
          <w:szCs w:val="22"/>
        </w:rPr>
        <w:lastRenderedPageBreak/>
        <w:t>Los servidores públicos deberán transparentar sus acciones, así como garantizar y respetar el derecho de acceso a la información pública.</w:t>
      </w:r>
    </w:p>
    <w:p w14:paraId="183408B8"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(Énfasis añadido)</w:t>
      </w:r>
    </w:p>
    <w:p w14:paraId="1F3F38A9" w14:textId="77777777" w:rsidR="00797AAC" w:rsidRPr="006F42FA" w:rsidRDefault="00797AAC">
      <w:pPr>
        <w:ind w:left="851" w:right="901"/>
        <w:jc w:val="both"/>
        <w:rPr>
          <w:rFonts w:ascii="Palatino Linotype" w:eastAsia="Palatino Linotype" w:hAnsi="Palatino Linotype" w:cs="Palatino Linotype"/>
          <w:i/>
          <w:color w:val="000000"/>
          <w:sz w:val="22"/>
          <w:szCs w:val="22"/>
        </w:rPr>
      </w:pPr>
    </w:p>
    <w:p w14:paraId="576D7F9D" w14:textId="77777777" w:rsidR="00797AAC" w:rsidRPr="006F42FA" w:rsidRDefault="00E746EE">
      <w:pPr>
        <w:spacing w:line="360" w:lineRule="auto"/>
        <w:ind w:right="51"/>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1EC58A2C" w14:textId="77777777" w:rsidR="00797AAC" w:rsidRPr="006F42FA" w:rsidRDefault="00797AAC">
      <w:pPr>
        <w:jc w:val="both"/>
        <w:rPr>
          <w:rFonts w:ascii="Palatino Linotype" w:eastAsia="Palatino Linotype" w:hAnsi="Palatino Linotype" w:cs="Palatino Linotype"/>
          <w:color w:val="000000"/>
          <w:sz w:val="22"/>
          <w:szCs w:val="22"/>
        </w:rPr>
      </w:pPr>
    </w:p>
    <w:p w14:paraId="1B526F30"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b/>
          <w:i/>
          <w:color w:val="000000"/>
          <w:sz w:val="22"/>
          <w:szCs w:val="22"/>
        </w:rPr>
        <w:t>Artículo 115</w:t>
      </w:r>
      <w:r w:rsidRPr="006F42FA">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4803691"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I.</w:t>
      </w:r>
      <w:r w:rsidRPr="006F42FA">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5BA2003"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p>
    <w:p w14:paraId="506AC391"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II.</w:t>
      </w:r>
      <w:r w:rsidRPr="006F42FA">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2ADD7F86"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p>
    <w:p w14:paraId="0E71F619"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4FADC52"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p>
    <w:p w14:paraId="66E31B51"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(Énfasis añadido)</w:t>
      </w:r>
    </w:p>
    <w:p w14:paraId="319BD0FD" w14:textId="77777777" w:rsidR="00797AAC" w:rsidRPr="006F42FA" w:rsidRDefault="00797AAC">
      <w:pPr>
        <w:ind w:left="851" w:right="902"/>
        <w:jc w:val="both"/>
        <w:rPr>
          <w:rFonts w:ascii="Palatino Linotype" w:eastAsia="Palatino Linotype" w:hAnsi="Palatino Linotype" w:cs="Palatino Linotype"/>
          <w:i/>
          <w:color w:val="000000"/>
          <w:sz w:val="22"/>
          <w:szCs w:val="22"/>
        </w:rPr>
      </w:pPr>
    </w:p>
    <w:p w14:paraId="41AD363A"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Por lo anterior, es claro que el máximo ordenamiento del país reconoce la figura del Municipio como base de la división territorial, el cual será gobernado por un </w:t>
      </w:r>
      <w:r w:rsidRPr="006F42FA">
        <w:rPr>
          <w:rFonts w:ascii="Palatino Linotype" w:eastAsia="Palatino Linotype" w:hAnsi="Palatino Linotype" w:cs="Palatino Linotype"/>
          <w:color w:val="000000"/>
        </w:rPr>
        <w:lastRenderedPageBreak/>
        <w:t>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D063161" w14:textId="77777777" w:rsidR="00797AAC" w:rsidRPr="006F42FA" w:rsidRDefault="00797AAC">
      <w:pPr>
        <w:tabs>
          <w:tab w:val="left" w:pos="709"/>
        </w:tabs>
        <w:spacing w:line="360" w:lineRule="auto"/>
        <w:jc w:val="both"/>
        <w:rPr>
          <w:rFonts w:ascii="Palatino Linotype" w:eastAsia="Palatino Linotype" w:hAnsi="Palatino Linotype" w:cs="Palatino Linotype"/>
        </w:rPr>
      </w:pPr>
    </w:p>
    <w:p w14:paraId="61A115B3" w14:textId="77777777" w:rsidR="00797AAC" w:rsidRPr="006F42FA" w:rsidRDefault="00E746EE">
      <w:pPr>
        <w:tabs>
          <w:tab w:val="left" w:pos="709"/>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Asimismo, en el numeral 3</w:t>
      </w:r>
      <w:r w:rsidRPr="006F42FA">
        <w:rPr>
          <w:rFonts w:ascii="Palatino Linotype" w:eastAsia="Palatino Linotype" w:hAnsi="Palatino Linotype" w:cs="Palatino Linotype"/>
          <w:color w:val="000000"/>
          <w:vertAlign w:val="superscript"/>
        </w:rPr>
        <w:footnoteReference w:id="1"/>
      </w:r>
      <w:r w:rsidRPr="006F42FA">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CA6E75" w14:textId="77777777" w:rsidR="00797AAC" w:rsidRPr="006F42FA" w:rsidRDefault="00797AAC">
      <w:pPr>
        <w:tabs>
          <w:tab w:val="left" w:pos="709"/>
        </w:tabs>
        <w:spacing w:line="360" w:lineRule="auto"/>
        <w:jc w:val="both"/>
        <w:rPr>
          <w:rFonts w:ascii="Palatino Linotype" w:eastAsia="Palatino Linotype" w:hAnsi="Palatino Linotype" w:cs="Palatino Linotype"/>
          <w:color w:val="000000"/>
        </w:rPr>
      </w:pPr>
    </w:p>
    <w:p w14:paraId="1FFC7711" w14:textId="77777777" w:rsidR="00797AAC" w:rsidRPr="006F42FA" w:rsidRDefault="00E746EE">
      <w:pPr>
        <w:tabs>
          <w:tab w:val="left" w:pos="709"/>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337084B1" w14:textId="77777777" w:rsidR="00797AAC" w:rsidRPr="006F42FA" w:rsidRDefault="00797AAC">
      <w:pPr>
        <w:tabs>
          <w:tab w:val="left" w:pos="709"/>
        </w:tabs>
        <w:jc w:val="both"/>
        <w:rPr>
          <w:rFonts w:ascii="Palatino Linotype" w:eastAsia="Palatino Linotype" w:hAnsi="Palatino Linotype" w:cs="Palatino Linotype"/>
          <w:color w:val="000000"/>
        </w:rPr>
      </w:pPr>
    </w:p>
    <w:p w14:paraId="7E9F5902"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b/>
          <w:i/>
          <w:color w:val="000000"/>
          <w:sz w:val="22"/>
          <w:szCs w:val="22"/>
        </w:rPr>
        <w:t>Artículo 4.</w:t>
      </w:r>
      <w:r w:rsidRPr="006F42FA">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269258"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6F42FA">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C9141B"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29153D5B" w14:textId="77777777" w:rsidR="00797AAC" w:rsidRPr="006F42FA" w:rsidRDefault="00797AAC">
      <w:pPr>
        <w:ind w:left="851" w:right="901"/>
        <w:jc w:val="both"/>
        <w:rPr>
          <w:rFonts w:ascii="Palatino Linotype" w:eastAsia="Palatino Linotype" w:hAnsi="Palatino Linotype" w:cs="Palatino Linotype"/>
          <w:i/>
          <w:color w:val="000000"/>
        </w:rPr>
      </w:pPr>
    </w:p>
    <w:p w14:paraId="2EDF94F7"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Artículo 12.</w:t>
      </w:r>
      <w:r w:rsidRPr="006F42FA">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52629774"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6F42FA">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B59212C"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(Énfasis añadido)</w:t>
      </w:r>
    </w:p>
    <w:p w14:paraId="155A5B45" w14:textId="77777777" w:rsidR="00797AAC" w:rsidRPr="006F42FA" w:rsidRDefault="00797AAC">
      <w:pPr>
        <w:ind w:left="851" w:right="901"/>
        <w:jc w:val="both"/>
        <w:rPr>
          <w:rFonts w:ascii="Palatino Linotype" w:eastAsia="Palatino Linotype" w:hAnsi="Palatino Linotype" w:cs="Palatino Linotype"/>
          <w:i/>
          <w:color w:val="000000"/>
          <w:sz w:val="22"/>
          <w:szCs w:val="22"/>
        </w:rPr>
      </w:pPr>
    </w:p>
    <w:p w14:paraId="466C2814"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Por consiguiente, los preceptos legales transcritos establecen que </w:t>
      </w:r>
      <w:r w:rsidRPr="006F42FA">
        <w:rPr>
          <w:rFonts w:ascii="Palatino Linotype" w:eastAsia="Palatino Linotype" w:hAnsi="Palatino Linotype" w:cs="Palatino Linotype"/>
          <w:b/>
          <w:color w:val="000000"/>
        </w:rPr>
        <w:t>los Sujetos Obligados se encuentran constreñidos a entregar la información pública solicitada por los particulares</w:t>
      </w:r>
      <w:r w:rsidRPr="006F42FA">
        <w:rPr>
          <w:rFonts w:ascii="Palatino Linotype" w:eastAsia="Palatino Linotype" w:hAnsi="Palatino Linotype" w:cs="Palatino Linotype"/>
          <w:color w:val="000000"/>
        </w:rPr>
        <w:t xml:space="preserve"> y que ésta misma se encuentre en sus archivos o que obre en su posesión, </w:t>
      </w:r>
      <w:r w:rsidRPr="006F42FA">
        <w:rPr>
          <w:rFonts w:ascii="Palatino Linotype" w:eastAsia="Palatino Linotype" w:hAnsi="Palatino Linotype" w:cs="Palatino Linotype"/>
          <w:b/>
          <w:color w:val="000000"/>
        </w:rPr>
        <w:t>privilegiando en todo momento el principio de máxima publicidad,</w:t>
      </w:r>
      <w:r w:rsidRPr="006F42FA">
        <w:rPr>
          <w:rFonts w:ascii="Palatino Linotype" w:eastAsia="Palatino Linotype" w:hAnsi="Palatino Linotype" w:cs="Palatino Linotype"/>
          <w:color w:val="000000"/>
        </w:rPr>
        <w:t xml:space="preserve"> sin generarla, procesarla, resumirla, ni presentarla conforme al interés del solicitante. </w:t>
      </w:r>
    </w:p>
    <w:p w14:paraId="3E4A6214" w14:textId="77777777" w:rsidR="00797AAC" w:rsidRPr="006F42FA" w:rsidRDefault="00797AAC">
      <w:pPr>
        <w:spacing w:line="360" w:lineRule="auto"/>
        <w:jc w:val="both"/>
        <w:rPr>
          <w:rFonts w:ascii="Palatino Linotype" w:eastAsia="Palatino Linotype" w:hAnsi="Palatino Linotype" w:cs="Palatino Linotype"/>
          <w:color w:val="000000"/>
        </w:rPr>
      </w:pPr>
    </w:p>
    <w:p w14:paraId="46A178CD"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Queda de manifiesto entonces que, </w:t>
      </w:r>
      <w:r w:rsidRPr="006F42FA">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6F42FA">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BA41AA7" w14:textId="77777777" w:rsidR="00797AAC" w:rsidRPr="006F42FA" w:rsidRDefault="00797AAC">
      <w:pPr>
        <w:jc w:val="both"/>
        <w:rPr>
          <w:rFonts w:ascii="Palatino Linotype" w:eastAsia="Palatino Linotype" w:hAnsi="Palatino Linotype" w:cs="Palatino Linotype"/>
          <w:color w:val="000000"/>
        </w:rPr>
      </w:pPr>
    </w:p>
    <w:p w14:paraId="219F4BC4"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b/>
          <w:i/>
          <w:color w:val="000000"/>
          <w:sz w:val="22"/>
          <w:szCs w:val="22"/>
        </w:rPr>
        <w:t xml:space="preserve">INFORMACIÓN PÚBLICA. ES AQUELLA QUE SE ENCUENTRA EN POSESIÓN DE CUALQUIER AUTORIDAD, ENTIDAD, ÓRGANO Y </w:t>
      </w:r>
      <w:r w:rsidRPr="006F42FA">
        <w:rPr>
          <w:rFonts w:ascii="Palatino Linotype" w:eastAsia="Palatino Linotype" w:hAnsi="Palatino Linotype" w:cs="Palatino Linotype"/>
          <w:b/>
          <w:i/>
          <w:color w:val="000000"/>
          <w:sz w:val="22"/>
          <w:szCs w:val="22"/>
        </w:rPr>
        <w:lastRenderedPageBreak/>
        <w:t>ORGANISMO FEDERAL, ESTATAL Y MUNICIPAL, SIEMPRE QUE SE HAYA OBTENIDO POR CAUSA DEL EJERCICIO DE FUNCIONES DE DERECHO PÚBLICO.</w:t>
      </w:r>
      <w:r w:rsidRPr="006F42FA">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72A6289" w14:textId="77777777" w:rsidR="00797AAC" w:rsidRPr="006F42FA" w:rsidRDefault="00797AAC">
      <w:pPr>
        <w:ind w:left="851" w:right="901"/>
        <w:jc w:val="both"/>
        <w:rPr>
          <w:rFonts w:ascii="Palatino Linotype" w:eastAsia="Palatino Linotype" w:hAnsi="Palatino Linotype" w:cs="Palatino Linotype"/>
          <w:b/>
          <w:i/>
          <w:color w:val="000000"/>
        </w:rPr>
      </w:pPr>
    </w:p>
    <w:p w14:paraId="301314C9"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71135F7" w14:textId="77777777" w:rsidR="00797AAC" w:rsidRPr="006F42FA" w:rsidRDefault="00797AAC">
      <w:pPr>
        <w:spacing w:line="360" w:lineRule="auto"/>
        <w:jc w:val="both"/>
        <w:rPr>
          <w:rFonts w:ascii="Palatino Linotype" w:eastAsia="Palatino Linotype" w:hAnsi="Palatino Linotype" w:cs="Palatino Linotype"/>
          <w:color w:val="000000"/>
        </w:rPr>
      </w:pPr>
    </w:p>
    <w:p w14:paraId="1A50217F"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6F42FA">
        <w:rPr>
          <w:rFonts w:ascii="Palatino Linotype" w:eastAsia="Palatino Linotype" w:hAnsi="Palatino Linotype" w:cs="Palatino Linotype"/>
          <w:color w:val="000000"/>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0F21B3AC" w14:textId="77777777" w:rsidR="00797AAC" w:rsidRPr="006F42FA" w:rsidRDefault="00797AAC">
      <w:pPr>
        <w:jc w:val="both"/>
        <w:rPr>
          <w:rFonts w:ascii="Palatino Linotype" w:eastAsia="Palatino Linotype" w:hAnsi="Palatino Linotype" w:cs="Palatino Linotype"/>
          <w:color w:val="000000"/>
          <w:sz w:val="22"/>
          <w:szCs w:val="22"/>
        </w:rPr>
      </w:pPr>
    </w:p>
    <w:p w14:paraId="1AF6793F"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b/>
          <w:i/>
          <w:color w:val="000000"/>
          <w:sz w:val="22"/>
          <w:szCs w:val="22"/>
        </w:rPr>
        <w:t xml:space="preserve">Artículo 3. </w:t>
      </w:r>
      <w:r w:rsidRPr="006F42FA">
        <w:rPr>
          <w:rFonts w:ascii="Palatino Linotype" w:eastAsia="Palatino Linotype" w:hAnsi="Palatino Linotype" w:cs="Palatino Linotype"/>
          <w:i/>
          <w:color w:val="000000"/>
          <w:sz w:val="22"/>
          <w:szCs w:val="22"/>
        </w:rPr>
        <w:t>Para los efectos de la presente Ley se entenderá por:</w:t>
      </w:r>
    </w:p>
    <w:p w14:paraId="7C961C5B"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rPr>
        <w:t>XI. Documento:</w:t>
      </w:r>
      <w:r w:rsidRPr="006F42FA">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5CAD149" w14:textId="77777777" w:rsidR="00797AAC" w:rsidRPr="006F42FA" w:rsidRDefault="00797AAC">
      <w:pPr>
        <w:ind w:left="851" w:right="901"/>
        <w:jc w:val="both"/>
        <w:rPr>
          <w:rFonts w:ascii="Palatino Linotype" w:eastAsia="Palatino Linotype" w:hAnsi="Palatino Linotype" w:cs="Palatino Linotype"/>
          <w:i/>
          <w:color w:val="000000"/>
          <w:sz w:val="22"/>
          <w:szCs w:val="22"/>
        </w:rPr>
      </w:pPr>
    </w:p>
    <w:p w14:paraId="70CBABAB"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085AA45" w14:textId="77777777" w:rsidR="00797AAC" w:rsidRPr="006F42FA" w:rsidRDefault="00797AAC">
      <w:pPr>
        <w:ind w:left="851" w:right="901"/>
        <w:jc w:val="center"/>
        <w:rPr>
          <w:rFonts w:ascii="Palatino Linotype" w:eastAsia="Palatino Linotype" w:hAnsi="Palatino Linotype" w:cs="Palatino Linotype"/>
          <w:color w:val="000000"/>
          <w:sz w:val="22"/>
          <w:szCs w:val="22"/>
        </w:rPr>
      </w:pPr>
    </w:p>
    <w:p w14:paraId="32E1E951" w14:textId="77777777" w:rsidR="00797AAC" w:rsidRPr="006F42FA" w:rsidRDefault="00E746EE">
      <w:pPr>
        <w:ind w:left="851" w:right="901"/>
        <w:jc w:val="center"/>
        <w:rPr>
          <w:rFonts w:ascii="Palatino Linotype" w:eastAsia="Palatino Linotype" w:hAnsi="Palatino Linotype" w:cs="Palatino Linotype"/>
          <w:b/>
          <w:i/>
          <w:color w:val="000000"/>
          <w:sz w:val="22"/>
          <w:szCs w:val="22"/>
        </w:rPr>
      </w:pPr>
      <w:r w:rsidRPr="006F42FA">
        <w:rPr>
          <w:rFonts w:ascii="Palatino Linotype" w:eastAsia="Palatino Linotype" w:hAnsi="Palatino Linotype" w:cs="Palatino Linotype"/>
          <w:color w:val="000000"/>
          <w:sz w:val="22"/>
          <w:szCs w:val="22"/>
        </w:rPr>
        <w:t>“</w:t>
      </w:r>
      <w:r w:rsidRPr="006F42FA">
        <w:rPr>
          <w:rFonts w:ascii="Palatino Linotype" w:eastAsia="Palatino Linotype" w:hAnsi="Palatino Linotype" w:cs="Palatino Linotype"/>
          <w:b/>
          <w:i/>
          <w:color w:val="000000"/>
          <w:sz w:val="22"/>
          <w:szCs w:val="22"/>
        </w:rPr>
        <w:t>CRITERIO 0002-11</w:t>
      </w:r>
    </w:p>
    <w:p w14:paraId="1FC09082"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6F42FA">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749B07"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496C202D" w14:textId="77777777" w:rsidR="00797AAC" w:rsidRPr="006F42FA" w:rsidRDefault="00E746EE">
      <w:pPr>
        <w:ind w:left="851" w:right="901"/>
        <w:jc w:val="both"/>
        <w:rPr>
          <w:rFonts w:ascii="Palatino Linotype" w:eastAsia="Palatino Linotype" w:hAnsi="Palatino Linotype" w:cs="Palatino Linotype"/>
          <w:b/>
          <w:i/>
          <w:color w:val="000000"/>
          <w:sz w:val="22"/>
          <w:szCs w:val="22"/>
          <w:u w:val="single"/>
        </w:rPr>
      </w:pPr>
      <w:r w:rsidRPr="006F42FA">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541B46DF"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lastRenderedPageBreak/>
        <w:t xml:space="preserve">2) Que se trate de </w:t>
      </w:r>
      <w:r w:rsidRPr="006F42FA">
        <w:rPr>
          <w:rFonts w:ascii="Palatino Linotype" w:eastAsia="Palatino Linotype" w:hAnsi="Palatino Linotype" w:cs="Palatino Linotype"/>
          <w:b/>
          <w:i/>
          <w:color w:val="000000"/>
          <w:sz w:val="22"/>
          <w:szCs w:val="22"/>
          <w:u w:val="single"/>
        </w:rPr>
        <w:t>información</w:t>
      </w:r>
      <w:r w:rsidRPr="006F42FA">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357AC1C3" w14:textId="77777777" w:rsidR="00797AAC" w:rsidRPr="006F42FA" w:rsidRDefault="00E746EE">
      <w:pPr>
        <w:ind w:left="851" w:right="901"/>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41682D22" w14:textId="77777777" w:rsidR="00797AAC" w:rsidRPr="006F42FA" w:rsidRDefault="00E746EE">
      <w:pPr>
        <w:ind w:left="851" w:right="901"/>
        <w:jc w:val="both"/>
        <w:rPr>
          <w:rFonts w:ascii="Palatino Linotype" w:eastAsia="Palatino Linotype" w:hAnsi="Palatino Linotype" w:cs="Palatino Linotype"/>
          <w:color w:val="000000"/>
          <w:sz w:val="22"/>
          <w:szCs w:val="22"/>
        </w:rPr>
      </w:pPr>
      <w:r w:rsidRPr="006F42FA">
        <w:rPr>
          <w:rFonts w:ascii="Palatino Linotype" w:eastAsia="Palatino Linotype" w:hAnsi="Palatino Linotype" w:cs="Palatino Linotype"/>
          <w:color w:val="000000"/>
          <w:sz w:val="22"/>
          <w:szCs w:val="22"/>
        </w:rPr>
        <w:t>(Énfasis Añadido)</w:t>
      </w:r>
    </w:p>
    <w:p w14:paraId="54983C47" w14:textId="77777777" w:rsidR="00797AAC" w:rsidRPr="006F42FA" w:rsidRDefault="00797AAC">
      <w:pPr>
        <w:ind w:left="851" w:right="901"/>
        <w:jc w:val="both"/>
        <w:rPr>
          <w:rFonts w:ascii="Palatino Linotype" w:eastAsia="Palatino Linotype" w:hAnsi="Palatino Linotype" w:cs="Palatino Linotype"/>
          <w:color w:val="000000"/>
          <w:sz w:val="22"/>
          <w:szCs w:val="22"/>
        </w:rPr>
      </w:pPr>
    </w:p>
    <w:p w14:paraId="6F4D6235"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F42FA">
        <w:rPr>
          <w:rFonts w:ascii="Palatino Linotype" w:eastAsia="Palatino Linotype" w:hAnsi="Palatino Linotype" w:cs="Palatino Linotype"/>
          <w:i/>
        </w:rPr>
        <w:t>pro</w:t>
      </w:r>
      <w:proofErr w:type="spellEnd"/>
      <w:r w:rsidRPr="006F42FA">
        <w:rPr>
          <w:rFonts w:ascii="Palatino Linotype" w:eastAsia="Palatino Linotype" w:hAnsi="Palatino Linotype" w:cs="Palatino Linotype"/>
          <w:i/>
        </w:rPr>
        <w:t xml:space="preserve"> persona</w:t>
      </w:r>
      <w:r w:rsidRPr="006F42FA">
        <w:rPr>
          <w:rFonts w:ascii="Palatino Linotype" w:eastAsia="Palatino Linotype" w:hAnsi="Palatino Linotype" w:cs="Palatino Linotype"/>
        </w:rPr>
        <w:t>, sirviendo de sustento la transcripción de los preceptos legales que a la letra rezan:</w:t>
      </w:r>
    </w:p>
    <w:p w14:paraId="06BD731C" w14:textId="77777777" w:rsidR="00797AAC" w:rsidRPr="006F42FA" w:rsidRDefault="00797AAC">
      <w:pPr>
        <w:spacing w:line="360" w:lineRule="auto"/>
        <w:jc w:val="both"/>
        <w:rPr>
          <w:rFonts w:ascii="Palatino Linotype" w:eastAsia="Palatino Linotype" w:hAnsi="Palatino Linotype" w:cs="Palatino Linotype"/>
        </w:rPr>
      </w:pPr>
    </w:p>
    <w:p w14:paraId="2CF5A35C"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4.</w:t>
      </w:r>
      <w:r w:rsidRPr="006F42F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688BE03"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Toda la información </w:t>
      </w:r>
      <w:r w:rsidRPr="006F42FA">
        <w:rPr>
          <w:rFonts w:ascii="Palatino Linotype" w:eastAsia="Palatino Linotype" w:hAnsi="Palatino Linotype" w:cs="Palatino Linotype"/>
          <w:i/>
          <w:sz w:val="22"/>
          <w:szCs w:val="22"/>
        </w:rPr>
        <w:t>generada,</w:t>
      </w:r>
      <w:r w:rsidRPr="006F42FA">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6F42F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6F42FA">
        <w:rPr>
          <w:rFonts w:ascii="Palatino Linotype" w:eastAsia="Palatino Linotype" w:hAnsi="Palatino Linotype" w:cs="Palatino Linotype"/>
          <w:b/>
          <w:i/>
          <w:sz w:val="22"/>
          <w:szCs w:val="22"/>
        </w:rPr>
        <w:t>privilegiando el principio de máxima publicidad</w:t>
      </w:r>
      <w:r w:rsidRPr="006F42FA">
        <w:rPr>
          <w:rFonts w:ascii="Palatino Linotype" w:eastAsia="Palatino Linotype" w:hAnsi="Palatino Linotype" w:cs="Palatino Linotype"/>
          <w:i/>
          <w:sz w:val="22"/>
          <w:szCs w:val="22"/>
        </w:rPr>
        <w:t xml:space="preserve"> de la </w:t>
      </w:r>
      <w:r w:rsidRPr="006F42FA">
        <w:rPr>
          <w:rFonts w:ascii="Palatino Linotype" w:eastAsia="Palatino Linotype" w:hAnsi="Palatino Linotype" w:cs="Palatino Linotype"/>
          <w:i/>
          <w:color w:val="000000"/>
          <w:sz w:val="22"/>
          <w:szCs w:val="22"/>
        </w:rPr>
        <w:t>información</w:t>
      </w:r>
      <w:r w:rsidRPr="006F42FA">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26EE5EC5"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21B671B4"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8</w:t>
      </w:r>
      <w:r w:rsidRPr="006F42FA">
        <w:rPr>
          <w:rFonts w:ascii="Palatino Linotype" w:eastAsia="Palatino Linotype" w:hAnsi="Palatino Linotype" w:cs="Palatino Linotype"/>
          <w:i/>
          <w:sz w:val="22"/>
          <w:szCs w:val="22"/>
        </w:rPr>
        <w:t xml:space="preserve">. </w:t>
      </w:r>
      <w:r w:rsidRPr="006F42FA">
        <w:rPr>
          <w:rFonts w:ascii="Palatino Linotype" w:eastAsia="Palatino Linotype" w:hAnsi="Palatino Linotype" w:cs="Palatino Linotype"/>
          <w:b/>
          <w:i/>
          <w:sz w:val="22"/>
          <w:szCs w:val="22"/>
        </w:rPr>
        <w:t>El derecho de acceso a la información o la clasificación de la información</w:t>
      </w:r>
      <w:r w:rsidRPr="006F42FA">
        <w:rPr>
          <w:rFonts w:ascii="Palatino Linotype" w:eastAsia="Palatino Linotype" w:hAnsi="Palatino Linotype" w:cs="Palatino Linotype"/>
          <w:i/>
          <w:sz w:val="22"/>
          <w:szCs w:val="22"/>
        </w:rPr>
        <w:t xml:space="preserve"> </w:t>
      </w:r>
      <w:r w:rsidRPr="006F42FA">
        <w:rPr>
          <w:rFonts w:ascii="Palatino Linotype" w:eastAsia="Palatino Linotype" w:hAnsi="Palatino Linotype" w:cs="Palatino Linotype"/>
          <w:b/>
          <w:i/>
          <w:sz w:val="22"/>
          <w:szCs w:val="22"/>
        </w:rPr>
        <w:t>se interpretarán conforme a los principios establecidos en la Constitución Federal</w:t>
      </w:r>
      <w:r w:rsidRPr="006F42FA">
        <w:rPr>
          <w:rFonts w:ascii="Palatino Linotype" w:eastAsia="Palatino Linotype" w:hAnsi="Palatino Linotype" w:cs="Palatino Linotype"/>
          <w:i/>
          <w:sz w:val="22"/>
          <w:szCs w:val="22"/>
        </w:rPr>
        <w:t xml:space="preserve">, los tratados internacionales de los que el Estado mexicano sea parte, </w:t>
      </w:r>
      <w:r w:rsidRPr="006F42FA">
        <w:rPr>
          <w:rFonts w:ascii="Palatino Linotype" w:eastAsia="Palatino Linotype" w:hAnsi="Palatino Linotype" w:cs="Palatino Linotype"/>
          <w:b/>
          <w:i/>
          <w:sz w:val="22"/>
          <w:szCs w:val="22"/>
        </w:rPr>
        <w:t>la Ley General, la Constitución Local y la presente Ley</w:t>
      </w:r>
      <w:r w:rsidRPr="006F42FA">
        <w:rPr>
          <w:rFonts w:ascii="Palatino Linotype" w:eastAsia="Palatino Linotype" w:hAnsi="Palatino Linotype" w:cs="Palatino Linotype"/>
          <w:i/>
          <w:sz w:val="22"/>
          <w:szCs w:val="22"/>
        </w:rPr>
        <w:t>.</w:t>
      </w:r>
    </w:p>
    <w:p w14:paraId="6F34BA77" w14:textId="77777777" w:rsidR="00797AAC" w:rsidRPr="006F42FA" w:rsidRDefault="00E746EE">
      <w:pPr>
        <w:ind w:left="851" w:right="902"/>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lastRenderedPageBreak/>
        <w:t>En la aplicación e interpretación de la presente Ley deberá prevalecer el principio de máxima publicidad</w:t>
      </w:r>
      <w:r w:rsidRPr="006F42FA">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F42FA">
        <w:rPr>
          <w:rFonts w:ascii="Palatino Linotype" w:eastAsia="Palatino Linotype" w:hAnsi="Palatino Linotype" w:cs="Palatino Linotype"/>
          <w:b/>
          <w:i/>
          <w:sz w:val="22"/>
          <w:szCs w:val="22"/>
        </w:rPr>
        <w:t>favoreciendo en todo tiempo a las personas la protección más amplia, atendiendo al principio pro persona…</w:t>
      </w:r>
    </w:p>
    <w:p w14:paraId="54E24A49" w14:textId="77777777" w:rsidR="00797AAC" w:rsidRPr="006F42FA" w:rsidRDefault="00E746EE">
      <w:pPr>
        <w:ind w:left="851" w:right="902"/>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Artículo 9. El Instituto deberá regir su funcionamiento de acuerdo a los siguientes principios:</w:t>
      </w:r>
    </w:p>
    <w:p w14:paraId="0848B175" w14:textId="77777777" w:rsidR="00797AAC" w:rsidRPr="006F42FA" w:rsidRDefault="00E746EE">
      <w:pPr>
        <w:ind w:left="851" w:right="902"/>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I. Certeza:</w:t>
      </w:r>
      <w:r w:rsidRPr="006F42FA">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F42FA">
        <w:rPr>
          <w:rFonts w:ascii="Palatino Linotype" w:eastAsia="Palatino Linotype" w:hAnsi="Palatino Linotype" w:cs="Palatino Linotype"/>
          <w:b/>
          <w:i/>
          <w:sz w:val="22"/>
          <w:szCs w:val="22"/>
        </w:rPr>
        <w:t xml:space="preserve"> </w:t>
      </w:r>
    </w:p>
    <w:p w14:paraId="67CC8E4C" w14:textId="77777777" w:rsidR="00797AAC" w:rsidRPr="006F42FA" w:rsidRDefault="00E746EE">
      <w:pPr>
        <w:ind w:left="851" w:right="902"/>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w:t>
      </w:r>
    </w:p>
    <w:p w14:paraId="2D7BEDAD"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VII. Máxima Publicidad: </w:t>
      </w:r>
      <w:r w:rsidRPr="006F42FA">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659C730"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VIII. Objetividad: </w:t>
      </w:r>
      <w:r w:rsidRPr="006F42FA">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3D3B3EE6"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w:t>
      </w:r>
    </w:p>
    <w:p w14:paraId="24E8DBD1"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(Énfasis añadido)</w:t>
      </w:r>
    </w:p>
    <w:p w14:paraId="1445A7BC" w14:textId="77777777" w:rsidR="00797AAC" w:rsidRPr="006F42FA" w:rsidRDefault="00797AAC">
      <w:pPr>
        <w:ind w:left="851" w:right="902"/>
        <w:jc w:val="both"/>
        <w:rPr>
          <w:rFonts w:ascii="Palatino Linotype" w:eastAsia="Palatino Linotype" w:hAnsi="Palatino Linotype" w:cs="Palatino Linotype"/>
          <w:i/>
          <w:sz w:val="22"/>
          <w:szCs w:val="22"/>
        </w:rPr>
      </w:pPr>
    </w:p>
    <w:p w14:paraId="4F40A3B9"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7DD5D488" w14:textId="77777777" w:rsidR="00797AAC" w:rsidRPr="006F42FA" w:rsidRDefault="00797AAC">
      <w:pPr>
        <w:spacing w:line="360" w:lineRule="auto"/>
        <w:jc w:val="both"/>
        <w:rPr>
          <w:rFonts w:ascii="Palatino Linotype" w:eastAsia="Palatino Linotype" w:hAnsi="Palatino Linotype" w:cs="Palatino Linotype"/>
        </w:rPr>
      </w:pPr>
    </w:p>
    <w:p w14:paraId="0F476DEE" w14:textId="77777777" w:rsidR="00797AAC" w:rsidRPr="006F42FA" w:rsidRDefault="00E746EE">
      <w:pPr>
        <w:ind w:left="851" w:right="899"/>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“Congruencia y exhaustividad.</w:t>
      </w:r>
      <w:r w:rsidRPr="006F42FA">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F42FA">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6F42FA">
        <w:rPr>
          <w:rFonts w:ascii="Palatino Linotype" w:eastAsia="Palatino Linotype" w:hAnsi="Palatino Linotype" w:cs="Palatino Linotype"/>
          <w:i/>
          <w:sz w:val="22"/>
          <w:szCs w:val="22"/>
        </w:rPr>
        <w:t xml:space="preserve"> mientras que </w:t>
      </w:r>
      <w:r w:rsidRPr="006F42FA">
        <w:rPr>
          <w:rFonts w:ascii="Palatino Linotype" w:eastAsia="Palatino Linotype" w:hAnsi="Palatino Linotype" w:cs="Palatino Linotype"/>
          <w:b/>
          <w:i/>
          <w:sz w:val="22"/>
          <w:szCs w:val="22"/>
        </w:rPr>
        <w:t xml:space="preserve">la </w:t>
      </w:r>
      <w:r w:rsidRPr="006F42FA">
        <w:rPr>
          <w:rFonts w:ascii="Palatino Linotype" w:eastAsia="Palatino Linotype" w:hAnsi="Palatino Linotype" w:cs="Palatino Linotype"/>
          <w:b/>
          <w:i/>
          <w:sz w:val="22"/>
          <w:szCs w:val="22"/>
        </w:rPr>
        <w:lastRenderedPageBreak/>
        <w:t xml:space="preserve">exhaustividad significa que dicha respuesta se refiera expresamente a cada uno de los puntos solicitados. </w:t>
      </w:r>
      <w:r w:rsidRPr="006F42FA">
        <w:rPr>
          <w:rFonts w:ascii="Palatino Linotype" w:eastAsia="Palatino Linotype" w:hAnsi="Palatino Linotype" w:cs="Palatino Linotype"/>
          <w:i/>
          <w:sz w:val="22"/>
          <w:szCs w:val="22"/>
        </w:rPr>
        <w:t xml:space="preserve">Por lo anterior, los sujetos obligados cumplirán con los principios de congruencia y exhaustividad, </w:t>
      </w:r>
      <w:r w:rsidRPr="006F42FA">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4250F523" w14:textId="77777777" w:rsidR="00797AAC" w:rsidRPr="006F42FA" w:rsidRDefault="00797AAC">
      <w:pPr>
        <w:ind w:left="851" w:right="902"/>
        <w:jc w:val="both"/>
        <w:rPr>
          <w:rFonts w:ascii="Palatino Linotype" w:eastAsia="Palatino Linotype" w:hAnsi="Palatino Linotype" w:cs="Palatino Linotype"/>
          <w:i/>
          <w:sz w:val="22"/>
          <w:szCs w:val="22"/>
        </w:rPr>
      </w:pPr>
    </w:p>
    <w:p w14:paraId="36D929F7" w14:textId="77777777" w:rsidR="00797AAC" w:rsidRPr="006F42FA" w:rsidRDefault="00E746EE">
      <w:pPr>
        <w:ind w:left="851" w:right="899"/>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6F42FA">
        <w:rPr>
          <w:rFonts w:ascii="Palatino Linotype" w:eastAsia="Palatino Linotype" w:hAnsi="Palatino Linotype" w:cs="Palatino Linotype"/>
          <w:i/>
          <w:sz w:val="22"/>
          <w:szCs w:val="22"/>
        </w:rPr>
        <w:t xml:space="preserve"> Política de los Estados Unidos Mexicanos </w:t>
      </w:r>
      <w:r w:rsidRPr="006F42FA">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6F42FA">
        <w:rPr>
          <w:rFonts w:ascii="Palatino Linotype" w:eastAsia="Palatino Linotype" w:hAnsi="Palatino Linotype" w:cs="Palatino Linotype"/>
          <w:i/>
          <w:sz w:val="22"/>
          <w:szCs w:val="22"/>
        </w:rPr>
        <w:t xml:space="preserve">, el cual </w:t>
      </w:r>
      <w:r w:rsidRPr="006F42FA">
        <w:rPr>
          <w:rFonts w:ascii="Palatino Linotype" w:eastAsia="Palatino Linotype" w:hAnsi="Palatino Linotype" w:cs="Palatino Linotype"/>
          <w:b/>
          <w:i/>
          <w:sz w:val="22"/>
          <w:szCs w:val="22"/>
        </w:rPr>
        <w:t>busca maximizar</w:t>
      </w:r>
      <w:r w:rsidRPr="006F42FA">
        <w:rPr>
          <w:rFonts w:ascii="Palatino Linotype" w:eastAsia="Palatino Linotype" w:hAnsi="Palatino Linotype" w:cs="Palatino Linotype"/>
          <w:i/>
          <w:sz w:val="22"/>
          <w:szCs w:val="22"/>
        </w:rPr>
        <w:t xml:space="preserve"> su vigencia y respeto, para optar por </w:t>
      </w:r>
      <w:r w:rsidRPr="006F42FA">
        <w:rPr>
          <w:rFonts w:ascii="Palatino Linotype" w:eastAsia="Palatino Linotype" w:hAnsi="Palatino Linotype" w:cs="Palatino Linotype"/>
          <w:b/>
          <w:i/>
          <w:sz w:val="22"/>
          <w:szCs w:val="22"/>
        </w:rPr>
        <w:t>la aplicación o interpretación de la norma que los favorezca en mayor medida</w:t>
      </w:r>
      <w:r w:rsidRPr="006F42FA">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6F42FA">
        <w:rPr>
          <w:rFonts w:ascii="Palatino Linotype" w:eastAsia="Palatino Linotype" w:hAnsi="Palatino Linotype" w:cs="Palatino Linotype"/>
          <w:b/>
          <w:i/>
          <w:sz w:val="22"/>
          <w:szCs w:val="22"/>
        </w:rPr>
        <w:t>es aplicable de oficio</w:t>
      </w:r>
      <w:r w:rsidRPr="006F42FA">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F42FA">
        <w:rPr>
          <w:rFonts w:ascii="Palatino Linotype" w:eastAsia="Palatino Linotype" w:hAnsi="Palatino Linotype" w:cs="Palatino Linotype"/>
          <w:i/>
          <w:sz w:val="22"/>
          <w:szCs w:val="22"/>
        </w:rPr>
        <w:t>pro</w:t>
      </w:r>
      <w:proofErr w:type="spellEnd"/>
      <w:r w:rsidRPr="006F42FA">
        <w:rPr>
          <w:rFonts w:ascii="Palatino Linotype" w:eastAsia="Palatino Linotype" w:hAnsi="Palatino Linotype" w:cs="Palatino Linotype"/>
          <w:i/>
          <w:sz w:val="22"/>
          <w:szCs w:val="22"/>
        </w:rPr>
        <w:t xml:space="preserve"> persona, pues </w:t>
      </w:r>
      <w:r w:rsidRPr="006F42FA">
        <w:rPr>
          <w:rFonts w:ascii="Palatino Linotype" w:eastAsia="Palatino Linotype" w:hAnsi="Palatino Linotype" w:cs="Palatino Linotype"/>
          <w:b/>
          <w:i/>
          <w:sz w:val="22"/>
          <w:szCs w:val="22"/>
        </w:rPr>
        <w:t>para realizarlo debe conocerse cuál es el derecho humano que se busca maximizar</w:t>
      </w:r>
      <w:r w:rsidRPr="006F42FA">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w:t>
      </w:r>
      <w:r w:rsidRPr="006F42FA">
        <w:rPr>
          <w:rFonts w:ascii="Palatino Linotype" w:eastAsia="Palatino Linotype" w:hAnsi="Palatino Linotype" w:cs="Palatino Linotype"/>
          <w:i/>
          <w:sz w:val="22"/>
          <w:szCs w:val="22"/>
        </w:rPr>
        <w:lastRenderedPageBreak/>
        <w:t>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442BB1EF" w14:textId="77777777" w:rsidR="00797AAC" w:rsidRPr="006F42FA" w:rsidRDefault="00E746EE">
      <w:pPr>
        <w:ind w:left="851" w:right="899"/>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(Énfasis añadido)</w:t>
      </w:r>
    </w:p>
    <w:p w14:paraId="5B56096B" w14:textId="77777777" w:rsidR="00797AAC" w:rsidRPr="006F42FA" w:rsidRDefault="00797AAC">
      <w:pPr>
        <w:tabs>
          <w:tab w:val="left" w:pos="709"/>
        </w:tabs>
        <w:spacing w:line="360" w:lineRule="auto"/>
        <w:jc w:val="both"/>
        <w:rPr>
          <w:rFonts w:ascii="Palatino Linotype" w:eastAsia="Palatino Linotype" w:hAnsi="Palatino Linotype" w:cs="Palatino Linotype"/>
        </w:rPr>
      </w:pPr>
    </w:p>
    <w:p w14:paraId="0EB447C8" w14:textId="77777777" w:rsidR="00797AAC" w:rsidRPr="006F42FA" w:rsidRDefault="00E746EE">
      <w:pPr>
        <w:tabs>
          <w:tab w:val="left" w:pos="709"/>
        </w:tabs>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Así bien, se advierte que la información solicitada por </w:t>
      </w:r>
      <w:r w:rsidRPr="006F42FA">
        <w:rPr>
          <w:rFonts w:ascii="Palatino Linotype" w:eastAsia="Palatino Linotype" w:hAnsi="Palatino Linotype" w:cs="Palatino Linotype"/>
          <w:b/>
        </w:rPr>
        <w:t>EL RECURRENTE</w:t>
      </w:r>
      <w:r w:rsidRPr="006F42FA">
        <w:rPr>
          <w:rFonts w:ascii="Palatino Linotype" w:eastAsia="Palatino Linotype" w:hAnsi="Palatino Linotype" w:cs="Palatino Linotype"/>
        </w:rPr>
        <w:t xml:space="preserve"> forma parte de las obligaciones de transparencia comunes que todos los Sujetos Obligados deberán poner a disposición de los particulares de forma permanente y actualizada, contempladas dentro del artículo 92 fracciones II, VII y XXI de la Ley de Transparencia y Acceso a la Información Pública del Estado de México y Municipios, mismo que a la letra dice:   </w:t>
      </w:r>
    </w:p>
    <w:p w14:paraId="35328B70" w14:textId="77777777" w:rsidR="00797AAC" w:rsidRPr="006F42FA" w:rsidRDefault="00E746EE">
      <w:pPr>
        <w:tabs>
          <w:tab w:val="left" w:pos="709"/>
        </w:tabs>
        <w:spacing w:line="360" w:lineRule="auto"/>
        <w:ind w:left="708" w:right="899"/>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92.</w:t>
      </w:r>
      <w:r w:rsidRPr="006F42F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1C21F9" w14:textId="77777777" w:rsidR="00797AAC" w:rsidRPr="006F42FA" w:rsidRDefault="00E746EE">
      <w:pPr>
        <w:tabs>
          <w:tab w:val="left" w:pos="709"/>
        </w:tabs>
        <w:spacing w:line="360" w:lineRule="auto"/>
        <w:ind w:left="708" w:right="899"/>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II. </w:t>
      </w:r>
      <w:r w:rsidRPr="006F42FA">
        <w:rPr>
          <w:rFonts w:ascii="Palatino Linotype" w:eastAsia="Palatino Linotype" w:hAnsi="Palatino Linotype" w:cs="Palatino Linotype"/>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55048F1" w14:textId="77777777" w:rsidR="00797AAC" w:rsidRPr="006F42FA" w:rsidRDefault="00E746EE">
      <w:pPr>
        <w:tabs>
          <w:tab w:val="left" w:pos="709"/>
        </w:tabs>
        <w:spacing w:line="360" w:lineRule="auto"/>
        <w:ind w:left="708" w:right="899"/>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VII.</w:t>
      </w:r>
      <w:r w:rsidRPr="006F42FA">
        <w:rPr>
          <w:rFonts w:ascii="Palatino Linotype" w:eastAsia="Palatino Linotype" w:hAnsi="Palatino Linotype" w:cs="Palatino Linotype"/>
          <w:i/>
          <w:sz w:val="22"/>
          <w:szCs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w:t>
      </w:r>
      <w:r w:rsidRPr="006F42FA">
        <w:rPr>
          <w:rFonts w:ascii="Palatino Linotype" w:eastAsia="Palatino Linotype" w:hAnsi="Palatino Linotype" w:cs="Palatino Linotype"/>
          <w:i/>
          <w:sz w:val="22"/>
          <w:szCs w:val="22"/>
        </w:rPr>
        <w:lastRenderedPageBreak/>
        <w:t>domicilio para recibir correspondencia y dirección de correo electrónico oficiales, datos que deberán señalarse de forma independiente por dependencia y entidad pública de cada sujeto obligado;</w:t>
      </w:r>
    </w:p>
    <w:p w14:paraId="140B0638" w14:textId="77777777" w:rsidR="00797AAC" w:rsidRPr="006F42FA" w:rsidRDefault="00E746EE">
      <w:pPr>
        <w:tabs>
          <w:tab w:val="left" w:pos="709"/>
        </w:tabs>
        <w:spacing w:line="360" w:lineRule="auto"/>
        <w:ind w:left="708" w:right="899"/>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XXI.</w:t>
      </w:r>
      <w:r w:rsidRPr="006F42FA">
        <w:rPr>
          <w:rFonts w:ascii="Palatino Linotype" w:eastAsia="Palatino Linotype" w:hAnsi="Palatino Linotype" w:cs="Palatino Linotype"/>
          <w:i/>
          <w:sz w:val="22"/>
          <w:szCs w:val="22"/>
        </w:rPr>
        <w:t xml:space="preserve"> La información curricular, desde el nivel de jefe de departamento o equivalente, hasta el titular del sujeto obligado, así como, en su caso, las sanciones administrativas de que haya sido objeto;”</w:t>
      </w:r>
    </w:p>
    <w:p w14:paraId="05FA3C75" w14:textId="77777777" w:rsidR="00797AAC" w:rsidRPr="006F42FA" w:rsidRDefault="00E746EE">
      <w:pPr>
        <w:tabs>
          <w:tab w:val="left" w:pos="709"/>
        </w:tabs>
        <w:spacing w:line="360" w:lineRule="auto"/>
        <w:ind w:left="708" w:right="899"/>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(Énfasis añadido)</w:t>
      </w:r>
    </w:p>
    <w:p w14:paraId="6BEE0B20" w14:textId="77777777" w:rsidR="00797AAC" w:rsidRPr="006F42FA" w:rsidRDefault="00E746EE">
      <w:pPr>
        <w:spacing w:before="280" w:after="280"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Por lo que se advierte </w:t>
      </w:r>
      <w:r w:rsidRPr="006F42FA">
        <w:rPr>
          <w:rFonts w:ascii="Palatino Linotype" w:eastAsia="Palatino Linotype" w:hAnsi="Palatino Linotype" w:cs="Palatino Linotype"/>
          <w:b/>
        </w:rPr>
        <w:t>EL SUJETO OBLIGADO</w:t>
      </w:r>
      <w:r w:rsidRPr="006F42FA">
        <w:rPr>
          <w:rFonts w:ascii="Palatino Linotype" w:eastAsia="Palatino Linotype" w:hAnsi="Palatino Linotype" w:cs="Palatino Linotype"/>
        </w:rPr>
        <w:t xml:space="preserve"> es competente para dar respuesta a la solicitud de información hecha por </w:t>
      </w:r>
      <w:r w:rsidRPr="006F42FA">
        <w:rPr>
          <w:rFonts w:ascii="Palatino Linotype" w:eastAsia="Palatino Linotype" w:hAnsi="Palatino Linotype" w:cs="Palatino Linotype"/>
          <w:b/>
        </w:rPr>
        <w:t xml:space="preserve">EL RECURRENTE, </w:t>
      </w:r>
      <w:r w:rsidRPr="006F42FA">
        <w:rPr>
          <w:rFonts w:ascii="Palatino Linotype" w:eastAsia="Palatino Linotype" w:hAnsi="Palatino Linotype" w:cs="Palatino Linotype"/>
        </w:rPr>
        <w:t xml:space="preserve">al existir  fuente obligacional que lo constriñe a ello. </w:t>
      </w:r>
    </w:p>
    <w:p w14:paraId="262DB46D" w14:textId="77777777" w:rsidR="00797AAC" w:rsidRPr="006F42FA" w:rsidRDefault="00E746EE">
      <w:pPr>
        <w:tabs>
          <w:tab w:val="left" w:pos="709"/>
        </w:tabs>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Bajo ese tenor, es importante hacer del conocimiento de las partes que </w:t>
      </w:r>
      <w:r w:rsidRPr="006F42FA">
        <w:rPr>
          <w:rFonts w:ascii="Palatino Linotype" w:eastAsia="Palatino Linotype" w:hAnsi="Palatino Linotype" w:cs="Palatino Linotype"/>
          <w:b/>
        </w:rPr>
        <w:t xml:space="preserve">EL SUJETO OBLIGADO </w:t>
      </w:r>
      <w:r w:rsidRPr="006F42FA">
        <w:rPr>
          <w:rFonts w:ascii="Palatino Linotype" w:eastAsia="Palatino Linotype" w:hAnsi="Palatino Linotype" w:cs="Palatino Linotype"/>
        </w:rPr>
        <w:t>deberá realizar una 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426F7F5B" w14:textId="77777777" w:rsidR="00797AAC" w:rsidRPr="006F42FA" w:rsidRDefault="00797AAC">
      <w:pPr>
        <w:tabs>
          <w:tab w:val="left" w:pos="709"/>
        </w:tabs>
        <w:spacing w:line="360" w:lineRule="auto"/>
        <w:jc w:val="both"/>
        <w:rPr>
          <w:rFonts w:ascii="Palatino Linotype" w:eastAsia="Palatino Linotype" w:hAnsi="Palatino Linotype" w:cs="Palatino Linotype"/>
        </w:rPr>
      </w:pPr>
    </w:p>
    <w:p w14:paraId="4A75A405"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No obstante, al omitir </w:t>
      </w:r>
      <w:r w:rsidRPr="006F42FA">
        <w:rPr>
          <w:rFonts w:ascii="Palatino Linotype" w:eastAsia="Palatino Linotype" w:hAnsi="Palatino Linotype" w:cs="Palatino Linotype"/>
          <w:b/>
        </w:rPr>
        <w:t xml:space="preserve">EL SUJETO OBLIGADO </w:t>
      </w:r>
      <w:r w:rsidRPr="006F42FA">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w:t>
      </w:r>
      <w:r w:rsidRPr="006F42FA">
        <w:rPr>
          <w:rFonts w:ascii="Palatino Linotype" w:eastAsia="Palatino Linotype" w:hAnsi="Palatino Linotype" w:cs="Palatino Linotype"/>
        </w:rPr>
        <w:lastRenderedPageBreak/>
        <w:t>incertidumbre al particular, al no conocer el procedimiento idóneo de acceso a la información pública, para acceder a la información que requirió.</w:t>
      </w:r>
    </w:p>
    <w:p w14:paraId="1E22251E" w14:textId="77777777" w:rsidR="00797AAC" w:rsidRPr="006F42FA" w:rsidRDefault="00797AAC">
      <w:pPr>
        <w:spacing w:line="360" w:lineRule="auto"/>
        <w:jc w:val="both"/>
        <w:rPr>
          <w:rFonts w:ascii="Palatino Linotype" w:eastAsia="Palatino Linotype" w:hAnsi="Palatino Linotype" w:cs="Palatino Linotype"/>
        </w:rPr>
      </w:pPr>
    </w:p>
    <w:p w14:paraId="1EF6A673" w14:textId="77777777" w:rsidR="00797AAC" w:rsidRPr="006F42FA" w:rsidRDefault="00E746EE">
      <w:pPr>
        <w:widowControl w:val="0"/>
        <w:tabs>
          <w:tab w:val="left" w:pos="1276"/>
        </w:tabs>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775C463E" w14:textId="77777777" w:rsidR="00797AAC" w:rsidRPr="006F42FA" w:rsidRDefault="00797AAC">
      <w:pPr>
        <w:widowControl w:val="0"/>
        <w:tabs>
          <w:tab w:val="left" w:pos="1276"/>
        </w:tabs>
        <w:spacing w:line="360" w:lineRule="auto"/>
        <w:jc w:val="both"/>
        <w:rPr>
          <w:rFonts w:ascii="Palatino Linotype" w:eastAsia="Palatino Linotype" w:hAnsi="Palatino Linotype" w:cs="Palatino Linotype"/>
        </w:rPr>
      </w:pPr>
    </w:p>
    <w:p w14:paraId="29FFA8C5" w14:textId="77777777" w:rsidR="00797AAC" w:rsidRPr="006F42FA" w:rsidRDefault="00E746EE">
      <w:pPr>
        <w:widowControl w:val="0"/>
        <w:tabs>
          <w:tab w:val="left" w:pos="1276"/>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FFA44F0" w14:textId="77777777" w:rsidR="00797AAC" w:rsidRPr="006F42FA" w:rsidRDefault="00797AAC">
      <w:pPr>
        <w:widowControl w:val="0"/>
        <w:tabs>
          <w:tab w:val="left" w:pos="1276"/>
        </w:tabs>
        <w:spacing w:line="360" w:lineRule="auto"/>
        <w:jc w:val="both"/>
        <w:rPr>
          <w:rFonts w:ascii="Palatino Linotype" w:eastAsia="Palatino Linotype" w:hAnsi="Palatino Linotype" w:cs="Palatino Linotype"/>
          <w:color w:val="000000"/>
        </w:rPr>
      </w:pPr>
    </w:p>
    <w:p w14:paraId="4F338DF1" w14:textId="77777777" w:rsidR="00797AAC" w:rsidRPr="006F42FA" w:rsidRDefault="00E746EE">
      <w:pPr>
        <w:widowControl w:val="0"/>
        <w:tabs>
          <w:tab w:val="left" w:pos="1276"/>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7D93FD4" w14:textId="77777777" w:rsidR="00797AAC" w:rsidRPr="006F42FA" w:rsidRDefault="00797AAC">
      <w:pPr>
        <w:spacing w:line="360" w:lineRule="auto"/>
        <w:jc w:val="both"/>
        <w:rPr>
          <w:rFonts w:ascii="Palatino Linotype" w:eastAsia="Palatino Linotype" w:hAnsi="Palatino Linotype" w:cs="Palatino Linotype"/>
        </w:rPr>
      </w:pPr>
    </w:p>
    <w:p w14:paraId="3472635C"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w:t>
      </w:r>
      <w:r w:rsidRPr="006F42FA">
        <w:rPr>
          <w:rFonts w:ascii="Palatino Linotype" w:eastAsia="Palatino Linotype" w:hAnsi="Palatino Linotype" w:cs="Palatino Linotype"/>
          <w:color w:val="000000"/>
        </w:rPr>
        <w:lastRenderedPageBreak/>
        <w:t>y en caso de que persista la negativa de colaboración, hará del conocimiento de la autoridad competente para que se inicie, en su caso, el procedimiento de responsabilidad respectivo.</w:t>
      </w:r>
    </w:p>
    <w:p w14:paraId="235A94DE" w14:textId="77777777" w:rsidR="00797AAC" w:rsidRPr="006F42FA" w:rsidRDefault="00797AAC">
      <w:pPr>
        <w:spacing w:line="360" w:lineRule="auto"/>
        <w:jc w:val="both"/>
        <w:rPr>
          <w:rFonts w:ascii="Palatino Linotype" w:eastAsia="Palatino Linotype" w:hAnsi="Palatino Linotype" w:cs="Palatino Linotype"/>
          <w:color w:val="000000"/>
        </w:rPr>
      </w:pPr>
    </w:p>
    <w:p w14:paraId="650DD752" w14:textId="77777777" w:rsidR="00797AAC" w:rsidRPr="006F42FA" w:rsidRDefault="00E746EE">
      <w:pPr>
        <w:widowControl w:val="0"/>
        <w:tabs>
          <w:tab w:val="left" w:pos="1276"/>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F0A5A5A" w14:textId="77777777" w:rsidR="00797AAC" w:rsidRPr="006F42FA" w:rsidRDefault="00797AAC">
      <w:pPr>
        <w:widowControl w:val="0"/>
        <w:tabs>
          <w:tab w:val="left" w:pos="1276"/>
        </w:tabs>
        <w:spacing w:line="360" w:lineRule="auto"/>
        <w:jc w:val="both"/>
        <w:rPr>
          <w:rFonts w:ascii="Palatino Linotype" w:eastAsia="Palatino Linotype" w:hAnsi="Palatino Linotype" w:cs="Palatino Linotype"/>
          <w:color w:val="000000"/>
        </w:rPr>
      </w:pPr>
    </w:p>
    <w:p w14:paraId="2B390850"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600A1D4"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w:t>
      </w:r>
      <w:r w:rsidRPr="006F42FA">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6F42FA">
        <w:rPr>
          <w:rFonts w:ascii="Palatino Linotype" w:eastAsia="Palatino Linotype" w:hAnsi="Palatino Linotype" w:cs="Palatino Linotype"/>
          <w:i/>
          <w:color w:val="000000"/>
          <w:sz w:val="22"/>
          <w:szCs w:val="22"/>
        </w:rPr>
        <w:t xml:space="preserve">, contados a partir del día siguiente a la presentación de aquélla. </w:t>
      </w:r>
    </w:p>
    <w:p w14:paraId="214D27C5" w14:textId="77777777" w:rsidR="00797AAC" w:rsidRPr="006F42FA" w:rsidRDefault="00E746EE">
      <w:pPr>
        <w:ind w:left="851" w:right="902"/>
        <w:jc w:val="both"/>
        <w:rPr>
          <w:rFonts w:ascii="Palatino Linotype" w:eastAsia="Palatino Linotype" w:hAnsi="Palatino Linotype" w:cs="Palatino Linotype"/>
          <w:i/>
          <w:color w:val="000000"/>
          <w:sz w:val="22"/>
          <w:szCs w:val="22"/>
        </w:rPr>
      </w:pPr>
      <w:r w:rsidRPr="006F42FA">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7FB7DAB" w14:textId="77777777" w:rsidR="00797AAC" w:rsidRPr="006F42FA" w:rsidRDefault="00E746EE">
      <w:pPr>
        <w:ind w:left="851" w:right="902"/>
        <w:jc w:val="both"/>
        <w:rPr>
          <w:rFonts w:ascii="Palatino Linotype" w:eastAsia="Palatino Linotype" w:hAnsi="Palatino Linotype" w:cs="Palatino Linotype"/>
          <w:color w:val="000000"/>
          <w:sz w:val="22"/>
          <w:szCs w:val="22"/>
        </w:rPr>
      </w:pPr>
      <w:r w:rsidRPr="006F42FA">
        <w:rPr>
          <w:rFonts w:ascii="Palatino Linotype" w:eastAsia="Palatino Linotype" w:hAnsi="Palatino Linotype" w:cs="Palatino Linotype"/>
          <w:color w:val="000000"/>
          <w:sz w:val="22"/>
          <w:szCs w:val="22"/>
        </w:rPr>
        <w:lastRenderedPageBreak/>
        <w:t>(Énfasis añadido.)</w:t>
      </w:r>
    </w:p>
    <w:p w14:paraId="7610DF6F" w14:textId="77777777" w:rsidR="00797AAC" w:rsidRPr="006F42FA" w:rsidRDefault="00797AAC">
      <w:pPr>
        <w:spacing w:line="360" w:lineRule="auto"/>
        <w:jc w:val="both"/>
        <w:rPr>
          <w:rFonts w:ascii="Palatino Linotype" w:eastAsia="Palatino Linotype" w:hAnsi="Palatino Linotype" w:cs="Palatino Linotype"/>
          <w:color w:val="000000"/>
        </w:rPr>
      </w:pPr>
    </w:p>
    <w:p w14:paraId="0058AF1F"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6542ED3C" w14:textId="77777777" w:rsidR="00797AAC" w:rsidRPr="006F42FA" w:rsidRDefault="00797AAC">
      <w:pPr>
        <w:spacing w:line="360" w:lineRule="auto"/>
        <w:jc w:val="both"/>
        <w:rPr>
          <w:rFonts w:ascii="Palatino Linotype" w:eastAsia="Palatino Linotype" w:hAnsi="Palatino Linotype" w:cs="Palatino Linotype"/>
          <w:color w:val="000000"/>
        </w:rPr>
      </w:pPr>
    </w:p>
    <w:p w14:paraId="539400BF"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ED8177"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058CA985" w14:textId="77777777" w:rsidR="00797AAC" w:rsidRPr="006F42FA" w:rsidRDefault="00797AAC">
      <w:pPr>
        <w:jc w:val="both"/>
        <w:rPr>
          <w:rFonts w:ascii="Palatino Linotype" w:eastAsia="Palatino Linotype" w:hAnsi="Palatino Linotype" w:cs="Palatino Linotype"/>
          <w:color w:val="000000"/>
        </w:rPr>
      </w:pPr>
    </w:p>
    <w:p w14:paraId="00500D64" w14:textId="77777777" w:rsidR="00797AAC" w:rsidRPr="006F42FA" w:rsidRDefault="00E746EE">
      <w:pPr>
        <w:ind w:left="709" w:right="616"/>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“Artículo 151.</w:t>
      </w:r>
      <w:r w:rsidRPr="006F42FA">
        <w:rPr>
          <w:rFonts w:ascii="Palatino Linotype" w:eastAsia="Palatino Linotype" w:hAnsi="Palatino Linotype" w:cs="Palatino Linotype"/>
          <w:i/>
          <w:sz w:val="22"/>
          <w:szCs w:val="22"/>
        </w:rPr>
        <w:t xml:space="preserve"> </w:t>
      </w:r>
      <w:r w:rsidRPr="006F42FA">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6F42FA">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1A1E600A"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152.</w:t>
      </w:r>
      <w:r w:rsidRPr="006F42FA">
        <w:rPr>
          <w:rFonts w:ascii="Palatino Linotype" w:eastAsia="Palatino Linotype" w:hAnsi="Palatino Linotype" w:cs="Palatino Linotype"/>
          <w:i/>
          <w:sz w:val="22"/>
          <w:szCs w:val="22"/>
        </w:rPr>
        <w:t xml:space="preserve"> </w:t>
      </w:r>
      <w:r w:rsidRPr="006F42FA">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6F42FA">
        <w:rPr>
          <w:rFonts w:ascii="Palatino Linotype" w:eastAsia="Palatino Linotype" w:hAnsi="Palatino Linotype" w:cs="Palatino Linotype"/>
          <w:i/>
          <w:sz w:val="22"/>
          <w:szCs w:val="22"/>
        </w:rPr>
        <w:t xml:space="preserve">,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w:t>
      </w:r>
      <w:r w:rsidRPr="006F42FA">
        <w:rPr>
          <w:rFonts w:ascii="Palatino Linotype" w:eastAsia="Palatino Linotype" w:hAnsi="Palatino Linotype" w:cs="Palatino Linotype"/>
          <w:i/>
          <w:sz w:val="22"/>
          <w:szCs w:val="22"/>
        </w:rPr>
        <w:lastRenderedPageBreak/>
        <w:t>procedimiento de acceso, las consultas verbales no podrán ser recurribles conforme lo establece la presente Ley.</w:t>
      </w:r>
    </w:p>
    <w:p w14:paraId="1A5727A5"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153.</w:t>
      </w:r>
      <w:r w:rsidRPr="006F42FA">
        <w:rPr>
          <w:rFonts w:ascii="Palatino Linotype" w:eastAsia="Palatino Linotype" w:hAnsi="Palatino Linotype" w:cs="Palatino Linotype"/>
          <w:i/>
          <w:sz w:val="22"/>
          <w:szCs w:val="22"/>
        </w:rPr>
        <w:t xml:space="preserve"> </w:t>
      </w:r>
      <w:r w:rsidRPr="006F42FA">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6F42FA">
        <w:rPr>
          <w:rFonts w:ascii="Palatino Linotype" w:eastAsia="Palatino Linotype" w:hAnsi="Palatino Linotype" w:cs="Palatino Linotype"/>
          <w:i/>
          <w:sz w:val="22"/>
          <w:szCs w:val="22"/>
        </w:rPr>
        <w:t xml:space="preserve"> con el que los solicitantes podrán dar seguimiento a sus requerimientos. En los demás casos</w:t>
      </w:r>
      <w:r w:rsidRPr="006F42FA">
        <w:rPr>
          <w:rFonts w:ascii="Palatino Linotype" w:eastAsia="Palatino Linotype" w:hAnsi="Palatino Linotype" w:cs="Palatino Linotype"/>
          <w:b/>
          <w:i/>
          <w:sz w:val="22"/>
          <w:szCs w:val="22"/>
        </w:rPr>
        <w:t>, la Unidad de Trasparencia tendrá que registrar y capturar la solicitud de acceso en la Plataforma Nacional</w:t>
      </w:r>
      <w:r w:rsidRPr="006F42FA">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1C9895C7"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154.</w:t>
      </w:r>
      <w:r w:rsidRPr="006F42FA">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4B6BF1B"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Artículo 155. </w:t>
      </w:r>
      <w:r w:rsidRPr="006F42FA">
        <w:rPr>
          <w:rFonts w:ascii="Palatino Linotype" w:eastAsia="Palatino Linotype" w:hAnsi="Palatino Linotype" w:cs="Palatino Linotype"/>
          <w:i/>
          <w:sz w:val="22"/>
          <w:szCs w:val="22"/>
        </w:rPr>
        <w:t>Para presentar una solicitud por escrito, no se podrán exigir mayores requisitos que los siguientes:</w:t>
      </w:r>
    </w:p>
    <w:p w14:paraId="11CE2343"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 xml:space="preserve"> I. Nombre del solicitante, o en su caso, los datos generales de su representante; </w:t>
      </w:r>
    </w:p>
    <w:p w14:paraId="2C2B7A83"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 xml:space="preserve">II. Domicilio o en su caso correo electrónico para recibir notificaciones; </w:t>
      </w:r>
    </w:p>
    <w:p w14:paraId="1B07BDC5"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III. La descripción de la información solicitada;</w:t>
      </w:r>
    </w:p>
    <w:p w14:paraId="130801AA"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 xml:space="preserve">IV. Cualquier otro dato que facilite la búsqueda y eventual localización de la información; y </w:t>
      </w:r>
    </w:p>
    <w:p w14:paraId="35349B18"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E2EB45F"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20CA7362"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11B94C66"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0CB497B6"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lastRenderedPageBreak/>
        <w:t>Artículo 156.</w:t>
      </w:r>
      <w:r w:rsidRPr="006F42FA">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072CCC81"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157.</w:t>
      </w:r>
      <w:r w:rsidRPr="006F42FA">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5CAE2ADB"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158.</w:t>
      </w:r>
      <w:r w:rsidRPr="006F42FA">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20AF0407"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 Artículo 159. </w:t>
      </w:r>
      <w:r w:rsidRPr="006F42FA">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753A4CAB"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589C2AF0"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160.</w:t>
      </w:r>
      <w:r w:rsidRPr="006F42FA">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w:t>
      </w:r>
      <w:r w:rsidRPr="006F42FA">
        <w:rPr>
          <w:rFonts w:ascii="Palatino Linotype" w:eastAsia="Palatino Linotype" w:hAnsi="Palatino Linotype" w:cs="Palatino Linotype"/>
          <w:i/>
          <w:sz w:val="22"/>
          <w:szCs w:val="22"/>
        </w:rPr>
        <w:lastRenderedPageBreak/>
        <w:t xml:space="preserve">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7A282BE6" w14:textId="77777777" w:rsidR="00797AAC" w:rsidRPr="006F42FA" w:rsidRDefault="00E746EE">
      <w:pPr>
        <w:ind w:left="709" w:right="616"/>
        <w:jc w:val="both"/>
        <w:rPr>
          <w:rFonts w:ascii="Palatino Linotype" w:eastAsia="Palatino Linotype" w:hAnsi="Palatino Linotype" w:cs="Palatino Linotype"/>
          <w:sz w:val="22"/>
          <w:szCs w:val="22"/>
        </w:rPr>
      </w:pPr>
      <w:r w:rsidRPr="006F42FA">
        <w:rPr>
          <w:rFonts w:ascii="Palatino Linotype" w:eastAsia="Palatino Linotype" w:hAnsi="Palatino Linotype" w:cs="Palatino Linotype"/>
          <w:b/>
          <w:i/>
          <w:sz w:val="22"/>
          <w:szCs w:val="22"/>
        </w:rPr>
        <w:t>Artículo 161.</w:t>
      </w:r>
      <w:r w:rsidRPr="006F42FA">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6F42FA">
        <w:rPr>
          <w:rFonts w:ascii="Palatino Linotype" w:eastAsia="Palatino Linotype" w:hAnsi="Palatino Linotype" w:cs="Palatino Linotype"/>
          <w:sz w:val="22"/>
          <w:szCs w:val="22"/>
        </w:rPr>
        <w:t>s.</w:t>
      </w:r>
      <w:r w:rsidRPr="006F42FA">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6F42FA">
        <w:rPr>
          <w:rFonts w:ascii="Palatino Linotype" w:eastAsia="Palatino Linotype" w:hAnsi="Palatino Linotype" w:cs="Palatino Linotype"/>
          <w:sz w:val="22"/>
          <w:szCs w:val="22"/>
        </w:rPr>
        <w:t xml:space="preserve"> </w:t>
      </w:r>
    </w:p>
    <w:p w14:paraId="72291A47"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162.</w:t>
      </w:r>
      <w:r w:rsidRPr="006F42FA">
        <w:rPr>
          <w:rFonts w:ascii="Palatino Linotype" w:eastAsia="Palatino Linotype" w:hAnsi="Palatino Linotype" w:cs="Palatino Linotype"/>
          <w:sz w:val="22"/>
          <w:szCs w:val="22"/>
        </w:rPr>
        <w:t xml:space="preserve"> </w:t>
      </w:r>
      <w:r w:rsidRPr="006F42FA">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DE1FC39"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163.</w:t>
      </w:r>
      <w:r w:rsidRPr="006F42FA">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195D5DF"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164.</w:t>
      </w:r>
      <w:r w:rsidRPr="006F42FA">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7C3AAA91"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165.</w:t>
      </w:r>
      <w:r w:rsidRPr="006F42FA">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71AE85B8"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166.</w:t>
      </w:r>
      <w:r w:rsidRPr="006F42FA">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w:t>
      </w:r>
      <w:r w:rsidRPr="006F42FA">
        <w:rPr>
          <w:rFonts w:ascii="Palatino Linotype" w:eastAsia="Palatino Linotype" w:hAnsi="Palatino Linotype" w:cs="Palatino Linotype"/>
          <w:i/>
          <w:sz w:val="22"/>
          <w:szCs w:val="22"/>
        </w:rPr>
        <w:lastRenderedPageBreak/>
        <w:t xml:space="preserve">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4F4CC639" w14:textId="77777777" w:rsidR="00797AAC" w:rsidRPr="006F42FA" w:rsidRDefault="00E746EE">
      <w:pPr>
        <w:ind w:left="709" w:right="616"/>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w:t>
      </w:r>
      <w:proofErr w:type="spellStart"/>
      <w:r w:rsidRPr="006F42FA">
        <w:rPr>
          <w:rFonts w:ascii="Palatino Linotype" w:eastAsia="Palatino Linotype" w:hAnsi="Palatino Linotype" w:cs="Palatino Linotype"/>
          <w:i/>
          <w:sz w:val="22"/>
          <w:szCs w:val="22"/>
        </w:rPr>
        <w:t>Enfasis</w:t>
      </w:r>
      <w:proofErr w:type="spellEnd"/>
      <w:r w:rsidRPr="006F42FA">
        <w:rPr>
          <w:rFonts w:ascii="Palatino Linotype" w:eastAsia="Palatino Linotype" w:hAnsi="Palatino Linotype" w:cs="Palatino Linotype"/>
          <w:i/>
          <w:sz w:val="22"/>
          <w:szCs w:val="22"/>
        </w:rPr>
        <w:t xml:space="preserve"> Añadido)</w:t>
      </w:r>
    </w:p>
    <w:p w14:paraId="4F5D6594" w14:textId="77777777" w:rsidR="00797AAC" w:rsidRPr="006F42FA" w:rsidRDefault="00797AAC">
      <w:pPr>
        <w:ind w:left="709" w:right="616"/>
        <w:jc w:val="both"/>
        <w:rPr>
          <w:rFonts w:ascii="Palatino Linotype" w:eastAsia="Palatino Linotype" w:hAnsi="Palatino Linotype" w:cs="Palatino Linotype"/>
          <w:i/>
          <w:sz w:val="22"/>
          <w:szCs w:val="22"/>
        </w:rPr>
      </w:pPr>
    </w:p>
    <w:p w14:paraId="4D0EB5AF"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En mérito de lo expuesto, es claro que, </w:t>
      </w:r>
      <w:r w:rsidRPr="006F42FA">
        <w:rPr>
          <w:rFonts w:ascii="Palatino Linotype" w:eastAsia="Palatino Linotype" w:hAnsi="Palatino Linotype" w:cs="Palatino Linotype"/>
          <w:b/>
        </w:rPr>
        <w:t xml:space="preserve">EL SUJETO OBLIGADO </w:t>
      </w:r>
      <w:r w:rsidRPr="006F42FA">
        <w:rPr>
          <w:rFonts w:ascii="Palatino Linotype" w:eastAsia="Palatino Linotype" w:hAnsi="Palatino Linotype" w:cs="Palatino Linotype"/>
        </w:rPr>
        <w:t>deberá hacer entrega de la información solicitada y consistente en los documentos en los que conste la solicitud de información en materia de transparencia y la respuesta que recayó a ésta.</w:t>
      </w:r>
    </w:p>
    <w:p w14:paraId="485CC906" w14:textId="77777777" w:rsidR="00797AAC" w:rsidRPr="006F42FA" w:rsidRDefault="00E746EE">
      <w:pPr>
        <w:tabs>
          <w:tab w:val="left" w:pos="8080"/>
        </w:tabs>
        <w:spacing w:line="360" w:lineRule="auto"/>
        <w:ind w:right="49"/>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En consecuencia, se advierte que la omisión de respuesta por parte del </w:t>
      </w:r>
      <w:r w:rsidRPr="006F42FA">
        <w:rPr>
          <w:rFonts w:ascii="Palatino Linotype" w:eastAsia="Palatino Linotype" w:hAnsi="Palatino Linotype" w:cs="Palatino Linotype"/>
          <w:b/>
        </w:rPr>
        <w:t>SUJETO OBLIGADO</w:t>
      </w:r>
      <w:r w:rsidRPr="006F42FA">
        <w:rPr>
          <w:rFonts w:ascii="Palatino Linotype" w:eastAsia="Palatino Linotype" w:hAnsi="Palatino Linotype" w:cs="Palatino Linotype"/>
        </w:rPr>
        <w:t xml:space="preserve">, causa incertidumbre al hoy </w:t>
      </w:r>
      <w:r w:rsidRPr="006F42FA">
        <w:rPr>
          <w:rFonts w:ascii="Palatino Linotype" w:eastAsia="Palatino Linotype" w:hAnsi="Palatino Linotype" w:cs="Palatino Linotype"/>
          <w:b/>
        </w:rPr>
        <w:t>RECURRENTE</w:t>
      </w:r>
      <w:r w:rsidRPr="006F42FA">
        <w:rPr>
          <w:rFonts w:ascii="Palatino Linotype" w:eastAsia="Palatino Linotype" w:hAnsi="Palatino Linotype" w:cs="Palatino Linotype"/>
        </w:rPr>
        <w:t>, por tanto, no satisfizo el derecho de acceso a la información pública del particular, toda vez que no se encuentra debidamente fundado y motivado.</w:t>
      </w:r>
    </w:p>
    <w:p w14:paraId="2A98CBD7" w14:textId="77777777" w:rsidR="00797AAC" w:rsidRPr="006F42FA" w:rsidRDefault="00797AAC">
      <w:pPr>
        <w:tabs>
          <w:tab w:val="left" w:pos="8080"/>
        </w:tabs>
        <w:spacing w:line="360" w:lineRule="auto"/>
        <w:ind w:right="49"/>
        <w:jc w:val="both"/>
        <w:rPr>
          <w:rFonts w:ascii="Palatino Linotype" w:eastAsia="Palatino Linotype" w:hAnsi="Palatino Linotype" w:cs="Palatino Linotype"/>
        </w:rPr>
      </w:pPr>
    </w:p>
    <w:p w14:paraId="42D0B6B8"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5BFE92D9" w14:textId="77777777" w:rsidR="00797AAC" w:rsidRPr="006F42FA" w:rsidRDefault="00797AAC">
      <w:pPr>
        <w:spacing w:line="360" w:lineRule="auto"/>
        <w:jc w:val="both"/>
        <w:rPr>
          <w:rFonts w:ascii="Palatino Linotype" w:eastAsia="Palatino Linotype" w:hAnsi="Palatino Linotype" w:cs="Palatino Linotype"/>
        </w:rPr>
      </w:pPr>
    </w:p>
    <w:p w14:paraId="50547F26" w14:textId="77777777" w:rsidR="00797AAC" w:rsidRPr="006F42FA" w:rsidRDefault="00E746EE">
      <w:pPr>
        <w:tabs>
          <w:tab w:val="left" w:pos="8931"/>
        </w:tabs>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549EB95C" w14:textId="77777777" w:rsidR="00797AAC" w:rsidRPr="006F42FA" w:rsidRDefault="00797AAC">
      <w:pPr>
        <w:jc w:val="both"/>
        <w:rPr>
          <w:rFonts w:ascii="Palatino Linotype" w:eastAsia="Palatino Linotype" w:hAnsi="Palatino Linotype" w:cs="Palatino Linotype"/>
        </w:rPr>
      </w:pPr>
    </w:p>
    <w:p w14:paraId="6839CF1E" w14:textId="77777777" w:rsidR="00797AAC" w:rsidRPr="006F42FA" w:rsidRDefault="00E746EE">
      <w:pPr>
        <w:ind w:left="851" w:right="901"/>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w:t>
      </w:r>
      <w:r w:rsidRPr="006F42FA">
        <w:rPr>
          <w:rFonts w:ascii="Palatino Linotype" w:eastAsia="Palatino Linotype" w:hAnsi="Palatino Linotype" w:cs="Palatino Linotype"/>
          <w:b/>
          <w:i/>
          <w:sz w:val="22"/>
          <w:szCs w:val="22"/>
        </w:rPr>
        <w:t xml:space="preserve">FUNDAMENTACIÓN Y MOTIVACIÓN. </w:t>
      </w:r>
      <w:r w:rsidRPr="006F42FA">
        <w:rPr>
          <w:rFonts w:ascii="Palatino Linotype" w:eastAsia="Palatino Linotype" w:hAnsi="Palatino Linotype" w:cs="Palatino Linotype"/>
          <w:i/>
          <w:sz w:val="22"/>
          <w:szCs w:val="22"/>
        </w:rPr>
        <w:t xml:space="preserve">La debida fundamentación y motivación legal, deben entenderse, por lo primero, la cita del precepto legal aplicable </w:t>
      </w:r>
      <w:r w:rsidRPr="006F42FA">
        <w:rPr>
          <w:rFonts w:ascii="Palatino Linotype" w:eastAsia="Palatino Linotype" w:hAnsi="Palatino Linotype" w:cs="Palatino Linotype"/>
          <w:i/>
          <w:sz w:val="22"/>
          <w:szCs w:val="22"/>
        </w:rPr>
        <w:lastRenderedPageBreak/>
        <w:t>al caso, y por lo segundo, las razones, motivos o circunstancias especiales que llevaron a la autoridad a concluir que el caso particular encuadra en el supuesto previsto por la norma legal invocada como fundamento.”(Sic)</w:t>
      </w:r>
    </w:p>
    <w:p w14:paraId="0CCBA3CB" w14:textId="77777777" w:rsidR="00797AAC" w:rsidRPr="006F42FA" w:rsidRDefault="00797AAC">
      <w:pPr>
        <w:ind w:left="851" w:right="899"/>
        <w:jc w:val="both"/>
        <w:rPr>
          <w:rFonts w:ascii="Palatino Linotype" w:eastAsia="Palatino Linotype" w:hAnsi="Palatino Linotype" w:cs="Palatino Linotype"/>
          <w:i/>
          <w:sz w:val="22"/>
          <w:szCs w:val="22"/>
        </w:rPr>
      </w:pPr>
    </w:p>
    <w:p w14:paraId="7B5759D1"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11D942B" w14:textId="77777777" w:rsidR="00797AAC" w:rsidRPr="006F42FA" w:rsidRDefault="00797AAC">
      <w:pPr>
        <w:spacing w:line="360" w:lineRule="auto"/>
        <w:jc w:val="both"/>
        <w:rPr>
          <w:rFonts w:ascii="Palatino Linotype" w:eastAsia="Palatino Linotype" w:hAnsi="Palatino Linotype" w:cs="Palatino Linotype"/>
        </w:rPr>
      </w:pPr>
    </w:p>
    <w:p w14:paraId="46CA2F88"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58E3C30" w14:textId="77777777" w:rsidR="00797AAC" w:rsidRPr="006F42FA" w:rsidRDefault="00797AAC">
      <w:pPr>
        <w:spacing w:line="360" w:lineRule="auto"/>
        <w:jc w:val="both"/>
        <w:rPr>
          <w:rFonts w:ascii="Palatino Linotype" w:eastAsia="Palatino Linotype" w:hAnsi="Palatino Linotype" w:cs="Palatino Linotype"/>
        </w:rPr>
      </w:pPr>
    </w:p>
    <w:p w14:paraId="4CA7D7BA" w14:textId="77777777" w:rsidR="00797AAC" w:rsidRPr="006F42FA" w:rsidRDefault="00E746EE">
      <w:pPr>
        <w:ind w:left="851" w:right="901"/>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6F42FA">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6F42FA">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F42FA">
        <w:rPr>
          <w:rFonts w:ascii="Palatino Linotype" w:eastAsia="Palatino Linotype" w:hAnsi="Palatino Linotype" w:cs="Palatino Linotype"/>
          <w:i/>
          <w:sz w:val="22"/>
          <w:szCs w:val="22"/>
        </w:rPr>
        <w:t xml:space="preserve">. Por tanto, </w:t>
      </w:r>
      <w:r w:rsidRPr="006F42FA">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6F42FA">
        <w:rPr>
          <w:rFonts w:ascii="Palatino Linotype" w:eastAsia="Palatino Linotype" w:hAnsi="Palatino Linotype" w:cs="Palatino Linotype"/>
          <w:i/>
          <w:sz w:val="22"/>
          <w:szCs w:val="22"/>
        </w:rPr>
        <w:t>, que impida la finalidad del conocimiento, comprobación y defensa pertinente</w:t>
      </w:r>
      <w:r w:rsidRPr="006F42FA">
        <w:rPr>
          <w:rFonts w:ascii="Palatino Linotype" w:eastAsia="Palatino Linotype" w:hAnsi="Palatino Linotype" w:cs="Palatino Linotype"/>
          <w:b/>
          <w:i/>
          <w:sz w:val="22"/>
          <w:szCs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6F42FA">
        <w:rPr>
          <w:rFonts w:ascii="Palatino Linotype" w:eastAsia="Palatino Linotype" w:hAnsi="Palatino Linotype" w:cs="Palatino Linotype"/>
          <w:b/>
          <w:i/>
          <w:sz w:val="22"/>
          <w:szCs w:val="22"/>
        </w:rPr>
        <w:lastRenderedPageBreak/>
        <w:t>razonamiento del que se deduzca la relación de pertenencia lógica de los hechos al derecho invocado, que es la subsunción</w:t>
      </w:r>
      <w:r w:rsidRPr="006F42FA">
        <w:rPr>
          <w:rFonts w:ascii="Palatino Linotype" w:eastAsia="Palatino Linotype" w:hAnsi="Palatino Linotype" w:cs="Palatino Linotype"/>
          <w:i/>
          <w:sz w:val="22"/>
          <w:szCs w:val="22"/>
        </w:rPr>
        <w:t>.”(Sic)</w:t>
      </w:r>
    </w:p>
    <w:p w14:paraId="5E0BCFB0" w14:textId="77777777" w:rsidR="00797AAC" w:rsidRPr="006F42FA" w:rsidRDefault="00797AAC">
      <w:pPr>
        <w:ind w:left="851" w:right="901"/>
        <w:jc w:val="both"/>
        <w:rPr>
          <w:rFonts w:ascii="Palatino Linotype" w:eastAsia="Palatino Linotype" w:hAnsi="Palatino Linotype" w:cs="Palatino Linotype"/>
          <w:i/>
          <w:sz w:val="22"/>
          <w:szCs w:val="22"/>
        </w:rPr>
      </w:pPr>
    </w:p>
    <w:p w14:paraId="062B79F8"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4CF2C934" w14:textId="77777777" w:rsidR="00797AAC" w:rsidRPr="006F42FA" w:rsidRDefault="00797AAC">
      <w:pPr>
        <w:spacing w:line="360" w:lineRule="auto"/>
        <w:jc w:val="both"/>
        <w:rPr>
          <w:rFonts w:ascii="Palatino Linotype" w:eastAsia="Palatino Linotype" w:hAnsi="Palatino Linotype" w:cs="Palatino Linotype"/>
        </w:rPr>
      </w:pPr>
    </w:p>
    <w:p w14:paraId="191DACE1"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De este modo, la persona que se siente afectada pueda impugnar la decisión, permitiéndole una real y auténtica defensa.</w:t>
      </w:r>
    </w:p>
    <w:p w14:paraId="227DF72D" w14:textId="77777777" w:rsidR="00797AAC" w:rsidRPr="006F42FA" w:rsidRDefault="00797AAC">
      <w:pPr>
        <w:spacing w:line="360" w:lineRule="auto"/>
        <w:jc w:val="both"/>
        <w:rPr>
          <w:rFonts w:ascii="Palatino Linotype" w:eastAsia="Palatino Linotype" w:hAnsi="Palatino Linotype" w:cs="Palatino Linotype"/>
        </w:rPr>
      </w:pPr>
    </w:p>
    <w:p w14:paraId="55803F1B"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Además, de ser procedente </w:t>
      </w:r>
      <w:r w:rsidRPr="006F42FA">
        <w:rPr>
          <w:rFonts w:ascii="Palatino Linotype" w:eastAsia="Palatino Linotype" w:hAnsi="Palatino Linotype" w:cs="Palatino Linotype"/>
          <w:b/>
        </w:rPr>
        <w:t xml:space="preserve">EL SUJETO OBLIGADO, </w:t>
      </w:r>
      <w:r w:rsidRPr="006F42FA">
        <w:rPr>
          <w:rFonts w:ascii="Palatino Linotype" w:eastAsia="Palatino Linotype" w:hAnsi="Palatino Linotype" w:cs="Palatino Linotype"/>
        </w:rPr>
        <w:t>deberá emitir el Acuerdo de Inexistencia a través del Comité de Transparencia; ello, de conformidad con los artículos</w:t>
      </w:r>
      <w:r w:rsidRPr="006F42FA">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6F42FA">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6F42FA">
        <w:rPr>
          <w:rFonts w:ascii="Palatino Linotype" w:eastAsia="Palatino Linotype" w:hAnsi="Palatino Linotype" w:cs="Palatino Linotype"/>
          <w:vertAlign w:val="superscript"/>
        </w:rPr>
        <w:footnoteReference w:id="2"/>
      </w:r>
      <w:r w:rsidRPr="006F42FA">
        <w:rPr>
          <w:rFonts w:ascii="Palatino Linotype" w:eastAsia="Palatino Linotype" w:hAnsi="Palatino Linotype" w:cs="Palatino Linotype"/>
        </w:rPr>
        <w:t>, ya que la Ley prevé plazo para dar respuesta a las solicitudes que en la materia se presenten, en los términos siguientes:</w:t>
      </w:r>
    </w:p>
    <w:p w14:paraId="3401CCC5" w14:textId="77777777" w:rsidR="00797AAC" w:rsidRPr="006F42FA" w:rsidRDefault="00797AAC">
      <w:pPr>
        <w:spacing w:line="360" w:lineRule="auto"/>
        <w:jc w:val="both"/>
        <w:rPr>
          <w:rFonts w:ascii="Palatino Linotype" w:eastAsia="Palatino Linotype" w:hAnsi="Palatino Linotype" w:cs="Palatino Linotype"/>
        </w:rPr>
      </w:pPr>
    </w:p>
    <w:p w14:paraId="441972DD"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“Artículo 19. </w:t>
      </w:r>
      <w:r w:rsidRPr="006F42FA">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1F586533"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w:t>
      </w:r>
    </w:p>
    <w:p w14:paraId="1D2F11FF"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 xml:space="preserve">Si el sujeto obligado, </w:t>
      </w:r>
      <w:r w:rsidRPr="006F42FA">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6F42FA">
        <w:rPr>
          <w:rFonts w:ascii="Palatino Linotype" w:eastAsia="Palatino Linotype" w:hAnsi="Palatino Linotype" w:cs="Palatino Linotype"/>
          <w:i/>
          <w:sz w:val="22"/>
          <w:szCs w:val="22"/>
        </w:rPr>
        <w:t xml:space="preserve">, el Comité de </w:t>
      </w:r>
      <w:r w:rsidRPr="006F42FA">
        <w:rPr>
          <w:rFonts w:ascii="Palatino Linotype" w:eastAsia="Palatino Linotype" w:hAnsi="Palatino Linotype" w:cs="Palatino Linotype"/>
          <w:i/>
          <w:sz w:val="22"/>
          <w:szCs w:val="22"/>
        </w:rPr>
        <w:lastRenderedPageBreak/>
        <w:t>transparencia deberá emitir un acuerdo de inexistencia, debidamente fundado y motivado, en el que detalle las razones del por qué no obra en sus archivos.</w:t>
      </w:r>
    </w:p>
    <w:p w14:paraId="31D22D84"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49.</w:t>
      </w:r>
      <w:r w:rsidRPr="006F42FA">
        <w:rPr>
          <w:rFonts w:ascii="Palatino Linotype" w:eastAsia="Palatino Linotype" w:hAnsi="Palatino Linotype" w:cs="Palatino Linotype"/>
          <w:i/>
          <w:sz w:val="22"/>
          <w:szCs w:val="22"/>
        </w:rPr>
        <w:t xml:space="preserve"> Los Comités de Transparencia tendrán las siguientes atribuciones:</w:t>
      </w:r>
    </w:p>
    <w:p w14:paraId="6728FE89"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w:t>
      </w:r>
    </w:p>
    <w:p w14:paraId="2AB9C8F4"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II.</w:t>
      </w:r>
      <w:r w:rsidRPr="006F42FA">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345F03CB"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w:t>
      </w:r>
    </w:p>
    <w:p w14:paraId="3C2163B4"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XIII.</w:t>
      </w:r>
      <w:r w:rsidRPr="006F42FA">
        <w:rPr>
          <w:rFonts w:ascii="Palatino Linotype" w:eastAsia="Palatino Linotype" w:hAnsi="Palatino Linotype" w:cs="Palatino Linotype"/>
          <w:i/>
          <w:sz w:val="22"/>
          <w:szCs w:val="22"/>
        </w:rPr>
        <w:t xml:space="preserve"> </w:t>
      </w:r>
      <w:r w:rsidRPr="006F42FA">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7FACBE0"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w:t>
      </w:r>
    </w:p>
    <w:p w14:paraId="1B6C4843"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169.</w:t>
      </w:r>
      <w:r w:rsidRPr="006F42FA">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241CFDCB"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I. Analizará el caso y tomará las medidas necesarias para localizar la información;</w:t>
      </w:r>
    </w:p>
    <w:p w14:paraId="07412B38"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II. Expedirá una resolución que confirme la inexistencia del documento;</w:t>
      </w:r>
    </w:p>
    <w:p w14:paraId="6A23A7FB"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4F04191"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40103B68"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49C3D5A1" w14:textId="77777777" w:rsidR="00797AAC" w:rsidRPr="006F42FA" w:rsidRDefault="00E746EE">
      <w:pPr>
        <w:ind w:left="851" w:right="902"/>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6F42FA">
        <w:rPr>
          <w:rFonts w:ascii="Palatino Linotype" w:eastAsia="Palatino Linotype" w:hAnsi="Palatino Linotype" w:cs="Palatino Linotype"/>
          <w:b/>
          <w:i/>
          <w:sz w:val="22"/>
          <w:szCs w:val="22"/>
        </w:rPr>
        <w:t xml:space="preserve"> </w:t>
      </w:r>
    </w:p>
    <w:p w14:paraId="78E75AF3" w14:textId="77777777" w:rsidR="00797AAC" w:rsidRPr="006F42FA" w:rsidRDefault="00797AAC">
      <w:pPr>
        <w:ind w:left="851" w:right="902"/>
        <w:jc w:val="both"/>
        <w:rPr>
          <w:rFonts w:ascii="Palatino Linotype" w:eastAsia="Palatino Linotype" w:hAnsi="Palatino Linotype" w:cs="Palatino Linotype"/>
          <w:b/>
          <w:i/>
          <w:sz w:val="22"/>
          <w:szCs w:val="22"/>
        </w:rPr>
      </w:pPr>
    </w:p>
    <w:p w14:paraId="5E9917D5" w14:textId="77777777" w:rsidR="00797AAC" w:rsidRPr="006F42FA" w:rsidRDefault="00E746EE">
      <w:pPr>
        <w:ind w:left="851" w:right="902"/>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170.</w:t>
      </w:r>
      <w:r w:rsidRPr="006F42FA">
        <w:rPr>
          <w:rFonts w:ascii="Palatino Linotype" w:eastAsia="Palatino Linotype" w:hAnsi="Palatino Linotype" w:cs="Palatino Linotype"/>
          <w:i/>
          <w:sz w:val="22"/>
          <w:szCs w:val="22"/>
        </w:rPr>
        <w:t xml:space="preserve"> </w:t>
      </w:r>
      <w:r w:rsidRPr="006F42FA">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F42FA">
        <w:rPr>
          <w:rFonts w:ascii="Palatino Linotype" w:eastAsia="Palatino Linotype" w:hAnsi="Palatino Linotype" w:cs="Palatino Linotype"/>
          <w:i/>
          <w:sz w:val="22"/>
          <w:szCs w:val="22"/>
        </w:rPr>
        <w:t>.”</w:t>
      </w:r>
    </w:p>
    <w:p w14:paraId="32343473" w14:textId="77777777" w:rsidR="00797AAC" w:rsidRPr="006F42FA" w:rsidRDefault="00797AAC">
      <w:pPr>
        <w:ind w:left="851" w:right="902"/>
        <w:jc w:val="both"/>
        <w:rPr>
          <w:rFonts w:ascii="Palatino Linotype" w:eastAsia="Palatino Linotype" w:hAnsi="Palatino Linotype" w:cs="Palatino Linotype"/>
          <w:sz w:val="22"/>
          <w:szCs w:val="22"/>
        </w:rPr>
      </w:pPr>
    </w:p>
    <w:p w14:paraId="17CCF31A" w14:textId="77777777" w:rsidR="00797AAC" w:rsidRPr="006F42FA" w:rsidRDefault="00E746EE">
      <w:pPr>
        <w:ind w:left="851" w:right="902"/>
        <w:jc w:val="both"/>
        <w:rPr>
          <w:rFonts w:ascii="Palatino Linotype" w:eastAsia="Palatino Linotype" w:hAnsi="Palatino Linotype" w:cs="Palatino Linotype"/>
          <w:sz w:val="22"/>
          <w:szCs w:val="22"/>
        </w:rPr>
      </w:pPr>
      <w:r w:rsidRPr="006F42FA">
        <w:rPr>
          <w:rFonts w:ascii="Palatino Linotype" w:eastAsia="Palatino Linotype" w:hAnsi="Palatino Linotype" w:cs="Palatino Linotype"/>
          <w:sz w:val="22"/>
          <w:szCs w:val="22"/>
        </w:rPr>
        <w:t>(Énfasis añadido)</w:t>
      </w:r>
    </w:p>
    <w:p w14:paraId="2C96DF53" w14:textId="77777777" w:rsidR="00797AAC" w:rsidRPr="006F42FA" w:rsidRDefault="00797AAC">
      <w:pPr>
        <w:ind w:left="851" w:right="902"/>
        <w:jc w:val="both"/>
        <w:rPr>
          <w:rFonts w:ascii="Palatino Linotype" w:eastAsia="Palatino Linotype" w:hAnsi="Palatino Linotype" w:cs="Palatino Linotype"/>
          <w:sz w:val="22"/>
          <w:szCs w:val="22"/>
        </w:rPr>
      </w:pPr>
    </w:p>
    <w:p w14:paraId="33023371"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767C4A0B" w14:textId="77777777" w:rsidR="00797AAC" w:rsidRPr="006F42FA" w:rsidRDefault="00797AAC">
      <w:pPr>
        <w:ind w:left="851" w:right="900"/>
        <w:jc w:val="center"/>
        <w:rPr>
          <w:rFonts w:ascii="Palatino Linotype" w:eastAsia="Palatino Linotype" w:hAnsi="Palatino Linotype" w:cs="Palatino Linotype"/>
          <w:b/>
          <w:i/>
          <w:sz w:val="22"/>
          <w:szCs w:val="22"/>
        </w:rPr>
      </w:pPr>
    </w:p>
    <w:p w14:paraId="19317997" w14:textId="77777777" w:rsidR="00797AAC" w:rsidRPr="006F42FA" w:rsidRDefault="00E746EE">
      <w:pPr>
        <w:ind w:left="851" w:right="900"/>
        <w:jc w:val="center"/>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“CRITERIO 003-11.</w:t>
      </w:r>
    </w:p>
    <w:p w14:paraId="1A12576C" w14:textId="77777777" w:rsidR="00797AAC" w:rsidRPr="006F42FA" w:rsidRDefault="00E746EE">
      <w:pPr>
        <w:ind w:left="851" w:right="900"/>
        <w:jc w:val="both"/>
        <w:rPr>
          <w:rFonts w:ascii="Palatino Linotype" w:eastAsia="Palatino Linotype" w:hAnsi="Palatino Linotype" w:cs="Palatino Linotype"/>
          <w:i/>
          <w:sz w:val="22"/>
          <w:szCs w:val="22"/>
          <w:u w:val="single"/>
        </w:rPr>
      </w:pPr>
      <w:r w:rsidRPr="006F42FA">
        <w:rPr>
          <w:rFonts w:ascii="Palatino Linotype" w:eastAsia="Palatino Linotype" w:hAnsi="Palatino Linotype" w:cs="Palatino Linotype"/>
          <w:b/>
          <w:i/>
          <w:sz w:val="22"/>
          <w:szCs w:val="22"/>
        </w:rPr>
        <w:t xml:space="preserve">“INEXISTENCIA, CONCEPTO DE, EN MATERIA DE TRANSPARENCIA. </w:t>
      </w:r>
      <w:r w:rsidRPr="006F42FA">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6F42FA">
        <w:rPr>
          <w:rFonts w:ascii="Palatino Linotype" w:eastAsia="Palatino Linotype" w:hAnsi="Palatino Linotype" w:cs="Palatino Linotype"/>
          <w:i/>
          <w:sz w:val="22"/>
          <w:szCs w:val="22"/>
          <w:u w:val="single"/>
        </w:rPr>
        <w:t>información</w:t>
      </w:r>
      <w:r w:rsidRPr="006F42FA">
        <w:rPr>
          <w:rFonts w:ascii="Palatino Linotype" w:eastAsia="Palatino Linotype" w:hAnsi="Palatino Linotype" w:cs="Palatino Linotype"/>
          <w:i/>
          <w:sz w:val="22"/>
          <w:szCs w:val="22"/>
        </w:rPr>
        <w:t xml:space="preserve"> en el derecho de acceso a la información pública</w:t>
      </w:r>
      <w:r w:rsidRPr="006F42FA">
        <w:rPr>
          <w:rFonts w:ascii="Palatino Linotype" w:eastAsia="Palatino Linotype" w:hAnsi="Palatino Linotype" w:cs="Palatino Linotype"/>
          <w:i/>
          <w:sz w:val="22"/>
          <w:szCs w:val="22"/>
          <w:u w:val="single"/>
        </w:rPr>
        <w:t xml:space="preserve"> conlleva necesariamente a los siguientes supuestos:</w:t>
      </w:r>
    </w:p>
    <w:p w14:paraId="4CB07B3D" w14:textId="77777777" w:rsidR="00797AAC" w:rsidRPr="006F42FA" w:rsidRDefault="00E746EE">
      <w:pPr>
        <w:ind w:left="851" w:right="900"/>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974A50F" w14:textId="77777777" w:rsidR="00797AAC" w:rsidRPr="006F42FA" w:rsidRDefault="00E746EE">
      <w:pPr>
        <w:ind w:left="851" w:right="900"/>
        <w:jc w:val="both"/>
        <w:rPr>
          <w:rFonts w:ascii="Palatino Linotype" w:eastAsia="Palatino Linotype" w:hAnsi="Palatino Linotype" w:cs="Palatino Linotype"/>
          <w:b/>
          <w:i/>
          <w:sz w:val="22"/>
          <w:szCs w:val="22"/>
          <w:u w:val="single"/>
        </w:rPr>
      </w:pPr>
      <w:r w:rsidRPr="006F42FA">
        <w:rPr>
          <w:rFonts w:ascii="Palatino Linotype" w:eastAsia="Palatino Linotype" w:hAnsi="Palatino Linotype" w:cs="Palatino Linotype"/>
          <w:i/>
          <w:sz w:val="22"/>
          <w:szCs w:val="22"/>
        </w:rPr>
        <w:t xml:space="preserve">b) </w:t>
      </w:r>
      <w:r w:rsidRPr="006F42FA">
        <w:rPr>
          <w:rFonts w:ascii="Palatino Linotype" w:eastAsia="Palatino Linotype" w:hAnsi="Palatino Linotype" w:cs="Palatino Linotype"/>
          <w:b/>
          <w:i/>
          <w:sz w:val="22"/>
          <w:szCs w:val="22"/>
          <w:u w:val="single"/>
        </w:rPr>
        <w:t xml:space="preserve">En los casos en que por las atribuciones conferidas al Sujeto Obligado éste debió generar, administrar o poseer la información, pero en incumplimiento a la normatividad respectiva no llevó a cabo </w:t>
      </w:r>
      <w:proofErr w:type="gramStart"/>
      <w:r w:rsidRPr="006F42FA">
        <w:rPr>
          <w:rFonts w:ascii="Palatino Linotype" w:eastAsia="Palatino Linotype" w:hAnsi="Palatino Linotype" w:cs="Palatino Linotype"/>
          <w:b/>
          <w:i/>
          <w:sz w:val="22"/>
          <w:szCs w:val="22"/>
          <w:u w:val="single"/>
        </w:rPr>
        <w:t>ninguna</w:t>
      </w:r>
      <w:proofErr w:type="gramEnd"/>
      <w:r w:rsidRPr="006F42FA">
        <w:rPr>
          <w:rFonts w:ascii="Palatino Linotype" w:eastAsia="Palatino Linotype" w:hAnsi="Palatino Linotype" w:cs="Palatino Linotype"/>
          <w:b/>
          <w:i/>
          <w:sz w:val="22"/>
          <w:szCs w:val="22"/>
          <w:u w:val="single"/>
        </w:rPr>
        <w:t xml:space="preserve"> de esas acciones.</w:t>
      </w:r>
    </w:p>
    <w:p w14:paraId="7AECF861" w14:textId="77777777" w:rsidR="00797AAC" w:rsidRPr="006F42FA" w:rsidRDefault="00E746EE">
      <w:pPr>
        <w:ind w:left="851" w:right="900"/>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0018976" w14:textId="77777777" w:rsidR="00797AAC" w:rsidRPr="006F42FA" w:rsidRDefault="00797AAC">
      <w:pPr>
        <w:ind w:left="851" w:right="900"/>
        <w:jc w:val="center"/>
        <w:rPr>
          <w:rFonts w:ascii="Palatino Linotype" w:eastAsia="Palatino Linotype" w:hAnsi="Palatino Linotype" w:cs="Palatino Linotype"/>
          <w:b/>
          <w:i/>
          <w:sz w:val="22"/>
          <w:szCs w:val="22"/>
        </w:rPr>
      </w:pPr>
    </w:p>
    <w:p w14:paraId="06036730" w14:textId="77777777" w:rsidR="00797AAC" w:rsidRPr="006F42FA" w:rsidRDefault="00E746EE">
      <w:pPr>
        <w:ind w:left="851" w:right="900"/>
        <w:jc w:val="center"/>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CRITERIO 004/2011</w:t>
      </w:r>
    </w:p>
    <w:p w14:paraId="4B9A3E88" w14:textId="77777777" w:rsidR="00797AAC" w:rsidRPr="006F42FA" w:rsidRDefault="00E746EE">
      <w:pPr>
        <w:ind w:left="851" w:right="900"/>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INEXISTENCIA. DECLARATORIA DE LA. ALCANCES Y PROCEDIMIENTOS. </w:t>
      </w:r>
      <w:r w:rsidRPr="006F42FA">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6F42FA">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6F42FA">
        <w:rPr>
          <w:rFonts w:ascii="Palatino Linotype" w:eastAsia="Palatino Linotype" w:hAnsi="Palatino Linotype" w:cs="Palatino Linotype"/>
          <w:i/>
          <w:sz w:val="22"/>
          <w:szCs w:val="22"/>
        </w:rPr>
        <w:t>generada, poseída o</w:t>
      </w:r>
      <w:r w:rsidRPr="006F42FA">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6F42FA">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6F42FA">
        <w:rPr>
          <w:rFonts w:ascii="Palatino Linotype" w:eastAsia="Palatino Linotype" w:hAnsi="Palatino Linotype" w:cs="Palatino Linotype"/>
          <w:i/>
          <w:sz w:val="22"/>
          <w:szCs w:val="22"/>
          <w:u w:val="single"/>
        </w:rPr>
        <w:lastRenderedPageBreak/>
        <w:t>es deber del Comité de Información instruir una búsqueda exhaustiva a todas y cada una de las áreas que integran orgánica o funcionalmente al Sujeto Obligado, para localizar los documentos que contengan la información materia de una solicitud,</w:t>
      </w:r>
      <w:r w:rsidRPr="006F42FA">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75DB3AE" w14:textId="77777777" w:rsidR="00797AAC" w:rsidRPr="006F42FA" w:rsidRDefault="00E746EE">
      <w:pPr>
        <w:ind w:left="851" w:right="900"/>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Bajo el entendido de que dicha búsqueda exhaustiva permitirá dos determinaciones:</w:t>
      </w:r>
    </w:p>
    <w:p w14:paraId="60C316F7" w14:textId="77777777" w:rsidR="00797AAC" w:rsidRPr="006F42FA" w:rsidRDefault="00E746EE">
      <w:pPr>
        <w:ind w:left="851" w:right="900"/>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3754EC34" w14:textId="77777777" w:rsidR="00797AAC" w:rsidRPr="006F42FA" w:rsidRDefault="00E746EE">
      <w:pPr>
        <w:ind w:left="851" w:right="900"/>
        <w:jc w:val="both"/>
        <w:rPr>
          <w:rFonts w:ascii="Palatino Linotype" w:eastAsia="Palatino Linotype" w:hAnsi="Palatino Linotype" w:cs="Palatino Linotype"/>
          <w:i/>
          <w:sz w:val="22"/>
          <w:szCs w:val="22"/>
          <w:u w:val="single"/>
        </w:rPr>
      </w:pPr>
      <w:r w:rsidRPr="006F42FA">
        <w:rPr>
          <w:rFonts w:ascii="Palatino Linotype" w:eastAsia="Palatino Linotype" w:hAnsi="Palatino Linotype" w:cs="Palatino Linotype"/>
          <w:i/>
          <w:sz w:val="22"/>
          <w:szCs w:val="22"/>
        </w:rPr>
        <w:t>b</w:t>
      </w:r>
      <w:r w:rsidRPr="006F42FA">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FF66500" w14:textId="77777777" w:rsidR="00797AAC" w:rsidRPr="006F42FA" w:rsidRDefault="00E746EE">
      <w:pPr>
        <w:ind w:left="851" w:right="900"/>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6F42FA">
        <w:rPr>
          <w:rFonts w:ascii="Palatino Linotype" w:eastAsia="Palatino Linotype" w:hAnsi="Palatino Linotype" w:cs="Palatino Linotype"/>
          <w:i/>
          <w:sz w:val="22"/>
          <w:szCs w:val="22"/>
        </w:rPr>
        <w:t>.”</w:t>
      </w:r>
    </w:p>
    <w:p w14:paraId="3A8D903C" w14:textId="77777777" w:rsidR="00797AAC" w:rsidRPr="006F42FA" w:rsidRDefault="00E746EE">
      <w:pPr>
        <w:spacing w:line="360" w:lineRule="auto"/>
        <w:ind w:left="851" w:right="900"/>
        <w:jc w:val="both"/>
        <w:rPr>
          <w:rFonts w:ascii="Palatino Linotype" w:eastAsia="Palatino Linotype" w:hAnsi="Palatino Linotype" w:cs="Palatino Linotype"/>
        </w:rPr>
      </w:pPr>
      <w:r w:rsidRPr="006F42FA">
        <w:rPr>
          <w:rFonts w:ascii="Palatino Linotype" w:eastAsia="Palatino Linotype" w:hAnsi="Palatino Linotype" w:cs="Palatino Linotype"/>
        </w:rPr>
        <w:t>(Énfasis añadido)</w:t>
      </w:r>
    </w:p>
    <w:p w14:paraId="63E32277" w14:textId="77777777" w:rsidR="00797AAC" w:rsidRPr="006F42FA" w:rsidRDefault="00797AAC">
      <w:pPr>
        <w:spacing w:line="360" w:lineRule="auto"/>
        <w:jc w:val="both"/>
        <w:rPr>
          <w:rFonts w:ascii="Palatino Linotype" w:eastAsia="Palatino Linotype" w:hAnsi="Palatino Linotype" w:cs="Palatino Linotype"/>
        </w:rPr>
      </w:pPr>
    </w:p>
    <w:p w14:paraId="1BAE12D0"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Es así que, </w:t>
      </w:r>
      <w:r w:rsidRPr="006F42FA">
        <w:rPr>
          <w:rFonts w:ascii="Palatino Linotype" w:eastAsia="Palatino Linotype" w:hAnsi="Palatino Linotype" w:cs="Palatino Linotype"/>
          <w:b/>
        </w:rPr>
        <w:t>EL SUJETO OBLIGADO</w:t>
      </w:r>
      <w:r w:rsidRPr="006F42FA">
        <w:rPr>
          <w:rFonts w:ascii="Palatino Linotype" w:eastAsia="Palatino Linotype" w:hAnsi="Palatino Linotype" w:cs="Palatino Linotype"/>
        </w:rPr>
        <w:t xml:space="preserve"> deberá:</w:t>
      </w:r>
    </w:p>
    <w:p w14:paraId="00147867" w14:textId="77777777" w:rsidR="00797AAC" w:rsidRPr="006F42FA" w:rsidRDefault="00E746EE">
      <w:pPr>
        <w:numPr>
          <w:ilvl w:val="0"/>
          <w:numId w:val="1"/>
        </w:numPr>
        <w:pBdr>
          <w:top w:val="nil"/>
          <w:left w:val="nil"/>
          <w:bottom w:val="nil"/>
          <w:right w:val="nil"/>
          <w:between w:val="nil"/>
        </w:pBdr>
        <w:spacing w:line="360" w:lineRule="auto"/>
        <w:jc w:val="both"/>
        <w:rPr>
          <w:color w:val="000000"/>
        </w:rPr>
      </w:pPr>
      <w:r w:rsidRPr="006F42FA">
        <w:rPr>
          <w:rFonts w:ascii="Palatino Linotype" w:eastAsia="Palatino Linotype" w:hAnsi="Palatino Linotype" w:cs="Palatino Linotype"/>
          <w:color w:val="000000"/>
        </w:rPr>
        <w:t>Analizar el caso y se tomarán las medidas para localizar la información de la cual se desea tener acceso;</w:t>
      </w:r>
    </w:p>
    <w:p w14:paraId="2C5BBBCB" w14:textId="77777777" w:rsidR="00797AAC" w:rsidRPr="006F42FA" w:rsidRDefault="00E746EE">
      <w:pPr>
        <w:numPr>
          <w:ilvl w:val="0"/>
          <w:numId w:val="1"/>
        </w:numPr>
        <w:pBdr>
          <w:top w:val="nil"/>
          <w:left w:val="nil"/>
          <w:bottom w:val="nil"/>
          <w:right w:val="nil"/>
          <w:between w:val="nil"/>
        </w:pBdr>
        <w:spacing w:line="360" w:lineRule="auto"/>
        <w:jc w:val="both"/>
        <w:rPr>
          <w:color w:val="000000"/>
        </w:rPr>
      </w:pPr>
      <w:r w:rsidRPr="006F42FA">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56403350" w14:textId="77777777" w:rsidR="00797AAC" w:rsidRPr="006F42FA" w:rsidRDefault="00E746EE">
      <w:pPr>
        <w:numPr>
          <w:ilvl w:val="0"/>
          <w:numId w:val="1"/>
        </w:numPr>
        <w:pBdr>
          <w:top w:val="nil"/>
          <w:left w:val="nil"/>
          <w:bottom w:val="nil"/>
          <w:right w:val="nil"/>
          <w:between w:val="nil"/>
        </w:pBdr>
        <w:spacing w:line="360" w:lineRule="auto"/>
        <w:jc w:val="both"/>
        <w:rPr>
          <w:color w:val="000000"/>
        </w:rPr>
      </w:pPr>
      <w:r w:rsidRPr="006F42FA">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w:t>
      </w:r>
      <w:r w:rsidRPr="006F42FA">
        <w:rPr>
          <w:rFonts w:ascii="Palatino Linotype" w:eastAsia="Palatino Linotype" w:hAnsi="Palatino Linotype" w:cs="Palatino Linotype"/>
          <w:color w:val="000000"/>
        </w:rPr>
        <w:lastRenderedPageBreak/>
        <w:t xml:space="preserve">se deberá exponer de manera fundada y motivada las razones por las cuales no se ejercieron las mismas, </w:t>
      </w:r>
      <w:r w:rsidRPr="006F42FA">
        <w:rPr>
          <w:rFonts w:ascii="Palatino Linotype" w:eastAsia="Palatino Linotype" w:hAnsi="Palatino Linotype" w:cs="Palatino Linotype"/>
          <w:b/>
          <w:color w:val="000000"/>
        </w:rPr>
        <w:t>lo que se le deberá de notificar al solicitante;</w:t>
      </w:r>
    </w:p>
    <w:p w14:paraId="77FD5FFF" w14:textId="77777777" w:rsidR="00797AAC" w:rsidRPr="006F42FA" w:rsidRDefault="00E746EE">
      <w:pPr>
        <w:numPr>
          <w:ilvl w:val="0"/>
          <w:numId w:val="1"/>
        </w:numPr>
        <w:pBdr>
          <w:top w:val="nil"/>
          <w:left w:val="nil"/>
          <w:bottom w:val="nil"/>
          <w:right w:val="nil"/>
          <w:between w:val="nil"/>
        </w:pBdr>
        <w:spacing w:line="360" w:lineRule="auto"/>
        <w:jc w:val="both"/>
        <w:rPr>
          <w:color w:val="000000"/>
        </w:rPr>
      </w:pPr>
      <w:r w:rsidRPr="006F42FA">
        <w:rPr>
          <w:rFonts w:ascii="Palatino Linotype" w:eastAsia="Palatino Linotype" w:hAnsi="Palatino Linotype" w:cs="Palatino Linotype"/>
          <w:color w:val="000000"/>
        </w:rPr>
        <w:t>Notificar al Órgano de Control Interno, quien en su caso iniciará el procedimiento de responsabilidad administrativa.</w:t>
      </w:r>
    </w:p>
    <w:p w14:paraId="4E58B4F8" w14:textId="77777777" w:rsidR="00797AAC" w:rsidRPr="006F42FA" w:rsidRDefault="00797AAC">
      <w:pPr>
        <w:pBdr>
          <w:top w:val="nil"/>
          <w:left w:val="nil"/>
          <w:bottom w:val="nil"/>
          <w:right w:val="nil"/>
          <w:between w:val="nil"/>
        </w:pBdr>
        <w:spacing w:line="360" w:lineRule="auto"/>
        <w:ind w:left="720"/>
        <w:jc w:val="both"/>
        <w:rPr>
          <w:color w:val="000000"/>
        </w:rPr>
      </w:pPr>
    </w:p>
    <w:p w14:paraId="3C236755"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Por otro lado, así como la Constitución Política de los Estados Unidos Mexicanos y la Ley de Transparencia y Acceso a la Información Pública del Estado de México y Municipios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6F42FA">
        <w:rPr>
          <w:rFonts w:ascii="Palatino Linotype" w:eastAsia="Palatino Linotype" w:hAnsi="Palatino Linotype" w:cs="Palatino Linotype"/>
          <w:b/>
        </w:rPr>
        <w:t>EL SUJETO OBLIGADO</w:t>
      </w:r>
      <w:r w:rsidRPr="006F42FA">
        <w:rPr>
          <w:rFonts w:ascii="Palatino Linotype" w:eastAsia="Palatino Linotype" w:hAnsi="Palatino Linotype" w:cs="Palatino Linotype"/>
        </w:rPr>
        <w:t>, debe  hacer entrega del documento o documentos en los que conste la solicitud de información en materia de transparencia y la respuesta que recayó a cada una de ellas</w:t>
      </w:r>
      <w:r w:rsidRPr="006F42FA">
        <w:rPr>
          <w:rFonts w:ascii="Palatino Linotype" w:eastAsia="Palatino Linotype" w:hAnsi="Palatino Linotype" w:cs="Palatino Linotype"/>
          <w:vertAlign w:val="superscript"/>
        </w:rPr>
        <w:footnoteReference w:id="3"/>
      </w:r>
      <w:r w:rsidRPr="006F42FA">
        <w:rPr>
          <w:rFonts w:ascii="Palatino Linotype" w:eastAsia="Palatino Linotype" w:hAnsi="Palatino Linotype" w:cs="Palatino Linotype"/>
        </w:rPr>
        <w:t xml:space="preserve">, de ser procedente </w:t>
      </w:r>
      <w:r w:rsidRPr="006F42FA">
        <w:rPr>
          <w:rFonts w:ascii="Palatino Linotype" w:eastAsia="Palatino Linotype" w:hAnsi="Palatino Linotype" w:cs="Palatino Linotype"/>
          <w:b/>
        </w:rPr>
        <w:t>en versión pública</w:t>
      </w:r>
      <w:r w:rsidRPr="006F42FA">
        <w:rPr>
          <w:rFonts w:ascii="Palatino Linotype" w:eastAsia="Palatino Linotype" w:hAnsi="Palatino Linotype" w:cs="Palatino Linotype"/>
        </w:rPr>
        <w:t>.</w:t>
      </w:r>
    </w:p>
    <w:p w14:paraId="35400E88" w14:textId="77777777" w:rsidR="00797AAC" w:rsidRPr="006F42FA" w:rsidRDefault="00E746EE">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Dicho lo anterior, este Órgano Garante resuelve que si la información de la que se ordena su entrega contiene datos personales susceptibles de ser clasificados como información confidencial, lo procedente es que </w:t>
      </w:r>
      <w:r w:rsidRPr="006F42FA">
        <w:rPr>
          <w:rFonts w:ascii="Palatino Linotype" w:eastAsia="Palatino Linotype" w:hAnsi="Palatino Linotype" w:cs="Palatino Linotype"/>
          <w:b/>
          <w:color w:val="000000"/>
        </w:rPr>
        <w:t>EL SUJETO OBLIGADO</w:t>
      </w:r>
      <w:r w:rsidRPr="006F42FA">
        <w:rPr>
          <w:rFonts w:ascii="Palatino Linotype" w:eastAsia="Palatino Linotype" w:hAnsi="Palatino Linotype" w:cs="Palatino Linotype"/>
          <w:color w:val="000000"/>
        </w:rPr>
        <w:t xml:space="preserve"> atienda las disposiciones en materia de protección de datos, a fin de salvaguardar los datos de particulares testando estos y emitir el debido Acuerdo que sustente la versión pública que se genere, ya que la clasificación de la información no se da por el simple mandato </w:t>
      </w:r>
      <w:r w:rsidRPr="006F42FA">
        <w:rPr>
          <w:rFonts w:ascii="Palatino Linotype" w:eastAsia="Palatino Linotype" w:hAnsi="Palatino Linotype" w:cs="Palatino Linotype"/>
          <w:color w:val="000000"/>
        </w:rPr>
        <w:lastRenderedPageBreak/>
        <w:t xml:space="preserve">de la Ley, sino que es necesario que </w:t>
      </w:r>
      <w:r w:rsidRPr="006F42FA">
        <w:rPr>
          <w:rFonts w:ascii="Palatino Linotype" w:eastAsia="Palatino Linotype" w:hAnsi="Palatino Linotype" w:cs="Palatino Linotype"/>
          <w:b/>
          <w:color w:val="000000"/>
        </w:rPr>
        <w:t>EL SUJETO OBLIGADO</w:t>
      </w:r>
      <w:r w:rsidRPr="006F42FA">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6F42FA">
        <w:rPr>
          <w:rFonts w:ascii="Palatino Linotype" w:eastAsia="Palatino Linotype" w:hAnsi="Palatino Linotype" w:cs="Palatino Linotype"/>
          <w:b/>
          <w:color w:val="000000"/>
        </w:rPr>
        <w:t>SUJETO OBLIGADO</w:t>
      </w:r>
      <w:r w:rsidRPr="006F42FA">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57A4B66" w14:textId="77777777" w:rsidR="00797AAC" w:rsidRPr="006F42FA" w:rsidRDefault="00797AAC">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6FAB79A5"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Así, es que </w:t>
      </w:r>
      <w:r w:rsidRPr="006F42FA">
        <w:rPr>
          <w:rFonts w:ascii="Palatino Linotype" w:eastAsia="Palatino Linotype" w:hAnsi="Palatino Linotype" w:cs="Palatino Linotype"/>
          <w:b/>
        </w:rPr>
        <w:t>EL SUJETO OBLIGADO</w:t>
      </w:r>
      <w:r w:rsidRPr="006F42FA">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06696DF" w14:textId="77777777" w:rsidR="00797AAC" w:rsidRPr="006F42FA" w:rsidRDefault="00797AAC">
      <w:pPr>
        <w:spacing w:line="360" w:lineRule="auto"/>
        <w:jc w:val="both"/>
        <w:rPr>
          <w:rFonts w:ascii="Palatino Linotype" w:eastAsia="Palatino Linotype" w:hAnsi="Palatino Linotype" w:cs="Palatino Linotype"/>
        </w:rPr>
      </w:pPr>
    </w:p>
    <w:p w14:paraId="1AB69A18"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w:t>
      </w:r>
      <w:r w:rsidRPr="006F42FA">
        <w:rPr>
          <w:rFonts w:ascii="Palatino Linotype" w:eastAsia="Palatino Linotype" w:hAnsi="Palatino Linotype" w:cs="Palatino Linotype"/>
        </w:rPr>
        <w:lastRenderedPageBreak/>
        <w:t>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6A423D38" w14:textId="77777777" w:rsidR="00797AAC" w:rsidRPr="006F42FA" w:rsidRDefault="00797AAC">
      <w:pPr>
        <w:spacing w:line="360" w:lineRule="auto"/>
        <w:jc w:val="both"/>
        <w:rPr>
          <w:rFonts w:ascii="Palatino Linotype" w:eastAsia="Palatino Linotype" w:hAnsi="Palatino Linotype" w:cs="Palatino Linotype"/>
        </w:rPr>
      </w:pPr>
    </w:p>
    <w:p w14:paraId="0A337785"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 xml:space="preserve">“Artículo 49. </w:t>
      </w:r>
      <w:r w:rsidRPr="006F42FA">
        <w:rPr>
          <w:rFonts w:ascii="Palatino Linotype" w:eastAsia="Palatino Linotype" w:hAnsi="Palatino Linotype" w:cs="Palatino Linotype"/>
          <w:i/>
          <w:sz w:val="22"/>
          <w:szCs w:val="22"/>
        </w:rPr>
        <w:t>Los Comités de Transparencia tendrán las siguientes atribuciones:</w:t>
      </w:r>
    </w:p>
    <w:p w14:paraId="737CEB8D"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VIII.</w:t>
      </w:r>
      <w:r w:rsidRPr="006F42FA">
        <w:rPr>
          <w:rFonts w:ascii="Palatino Linotype" w:eastAsia="Palatino Linotype" w:hAnsi="Palatino Linotype" w:cs="Palatino Linotype"/>
          <w:i/>
          <w:sz w:val="22"/>
          <w:szCs w:val="22"/>
        </w:rPr>
        <w:t xml:space="preserve"> Aprobar, modificar o revocar la clasificación de la información;</w:t>
      </w:r>
    </w:p>
    <w:p w14:paraId="1A656FF2"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Artículo 132.</w:t>
      </w:r>
      <w:r w:rsidRPr="006F42FA">
        <w:rPr>
          <w:rFonts w:ascii="Palatino Linotype" w:eastAsia="Palatino Linotype" w:hAnsi="Palatino Linotype" w:cs="Palatino Linotype"/>
          <w:i/>
          <w:sz w:val="22"/>
          <w:szCs w:val="22"/>
        </w:rPr>
        <w:t xml:space="preserve"> La clasificación de la información se llevará a cabo en el momento en que:</w:t>
      </w:r>
    </w:p>
    <w:p w14:paraId="408443CC"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I.</w:t>
      </w:r>
      <w:r w:rsidRPr="006F42FA">
        <w:rPr>
          <w:rFonts w:ascii="Palatino Linotype" w:eastAsia="Palatino Linotype" w:hAnsi="Palatino Linotype" w:cs="Palatino Linotype"/>
          <w:i/>
          <w:sz w:val="22"/>
          <w:szCs w:val="22"/>
        </w:rPr>
        <w:t xml:space="preserve"> Se reciba una solicitud de acceso a la información;</w:t>
      </w:r>
    </w:p>
    <w:p w14:paraId="2D29BB62"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II.</w:t>
      </w:r>
      <w:r w:rsidRPr="006F42FA">
        <w:rPr>
          <w:rFonts w:ascii="Palatino Linotype" w:eastAsia="Palatino Linotype" w:hAnsi="Palatino Linotype" w:cs="Palatino Linotype"/>
          <w:i/>
          <w:sz w:val="22"/>
          <w:szCs w:val="22"/>
        </w:rPr>
        <w:t xml:space="preserve"> Se determine mediante resolución de autoridad competente; o</w:t>
      </w:r>
    </w:p>
    <w:p w14:paraId="35066303" w14:textId="77777777" w:rsidR="00797AAC" w:rsidRPr="006F42FA" w:rsidRDefault="00E746EE">
      <w:pPr>
        <w:ind w:left="709" w:right="757"/>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i/>
          <w:sz w:val="22"/>
          <w:szCs w:val="22"/>
        </w:rPr>
        <w:t>III. Se generen versiones públicas para dar cumplimiento a las obligaciones de transparencia previstas en esta Ley.</w:t>
      </w:r>
      <w:r w:rsidRPr="006F42FA">
        <w:rPr>
          <w:rFonts w:ascii="Palatino Linotype" w:eastAsia="Palatino Linotype" w:hAnsi="Palatino Linotype" w:cs="Palatino Linotype"/>
          <w:b/>
          <w:i/>
          <w:sz w:val="22"/>
          <w:szCs w:val="22"/>
        </w:rPr>
        <w:t>”</w:t>
      </w:r>
    </w:p>
    <w:p w14:paraId="51113DB6" w14:textId="77777777" w:rsidR="00797AAC" w:rsidRPr="006F42FA" w:rsidRDefault="00797AAC">
      <w:pPr>
        <w:ind w:left="709" w:right="757"/>
        <w:jc w:val="both"/>
        <w:rPr>
          <w:rFonts w:ascii="Palatino Linotype" w:eastAsia="Palatino Linotype" w:hAnsi="Palatino Linotype" w:cs="Palatino Linotype"/>
          <w:b/>
          <w:i/>
          <w:sz w:val="22"/>
          <w:szCs w:val="22"/>
        </w:rPr>
      </w:pPr>
    </w:p>
    <w:p w14:paraId="1D793DDF"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“Segundo.-</w:t>
      </w:r>
      <w:r w:rsidRPr="006F42FA">
        <w:rPr>
          <w:rFonts w:ascii="Palatino Linotype" w:eastAsia="Palatino Linotype" w:hAnsi="Palatino Linotype" w:cs="Palatino Linotype"/>
          <w:i/>
          <w:sz w:val="22"/>
          <w:szCs w:val="22"/>
        </w:rPr>
        <w:t xml:space="preserve"> Para efectos de los presentes Lineamientos Generales, se entenderá por:</w:t>
      </w:r>
    </w:p>
    <w:p w14:paraId="4F4743D1"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XVIII.</w:t>
      </w:r>
      <w:r w:rsidRPr="006F42FA">
        <w:rPr>
          <w:rFonts w:ascii="Palatino Linotype" w:eastAsia="Palatino Linotype" w:hAnsi="Palatino Linotype" w:cs="Palatino Linotype"/>
          <w:i/>
          <w:sz w:val="22"/>
          <w:szCs w:val="22"/>
        </w:rPr>
        <w:t xml:space="preserve"> </w:t>
      </w:r>
      <w:r w:rsidRPr="006F42FA">
        <w:rPr>
          <w:rFonts w:ascii="Palatino Linotype" w:eastAsia="Palatino Linotype" w:hAnsi="Palatino Linotype" w:cs="Palatino Linotype"/>
          <w:b/>
          <w:i/>
          <w:sz w:val="22"/>
          <w:szCs w:val="22"/>
        </w:rPr>
        <w:t>Versión pública:</w:t>
      </w:r>
      <w:r w:rsidRPr="006F42F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C017E6A"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Cuarto.</w:t>
      </w:r>
      <w:r w:rsidRPr="006F42FA">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5BB260"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8D6EF1B"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Quinto.</w:t>
      </w:r>
      <w:r w:rsidRPr="006F42F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9FBDAB"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lastRenderedPageBreak/>
        <w:t>Sexto.</w:t>
      </w:r>
      <w:r w:rsidRPr="006F42F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33C2151"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4D6CBE3"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Séptimo.</w:t>
      </w:r>
      <w:r w:rsidRPr="006F42FA">
        <w:rPr>
          <w:rFonts w:ascii="Palatino Linotype" w:eastAsia="Palatino Linotype" w:hAnsi="Palatino Linotype" w:cs="Palatino Linotype"/>
          <w:i/>
          <w:sz w:val="22"/>
          <w:szCs w:val="22"/>
        </w:rPr>
        <w:t xml:space="preserve"> La clasificación de la información se llevará a cabo en el momento en que:</w:t>
      </w:r>
    </w:p>
    <w:p w14:paraId="3F58846E"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I.</w:t>
      </w:r>
      <w:r w:rsidRPr="006F42FA">
        <w:rPr>
          <w:rFonts w:ascii="Palatino Linotype" w:eastAsia="Palatino Linotype" w:hAnsi="Palatino Linotype" w:cs="Palatino Linotype"/>
          <w:i/>
          <w:sz w:val="22"/>
          <w:szCs w:val="22"/>
        </w:rPr>
        <w:t xml:space="preserve"> Se reciba una solicitud de acceso a la información;</w:t>
      </w:r>
    </w:p>
    <w:p w14:paraId="41DD35F2"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II.</w:t>
      </w:r>
      <w:r w:rsidRPr="006F42FA">
        <w:rPr>
          <w:rFonts w:ascii="Palatino Linotype" w:eastAsia="Palatino Linotype" w:hAnsi="Palatino Linotype" w:cs="Palatino Linotype"/>
          <w:i/>
          <w:sz w:val="22"/>
          <w:szCs w:val="22"/>
        </w:rPr>
        <w:t xml:space="preserve"> Se determine mediante resolución de autoridad competente, o</w:t>
      </w:r>
    </w:p>
    <w:p w14:paraId="5E6B516A"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III.</w:t>
      </w:r>
      <w:r w:rsidRPr="006F42F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61F3ACE"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71FCEE0"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Octavo.</w:t>
      </w:r>
      <w:r w:rsidRPr="006F42F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A501946"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DE69196"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16BE456"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3237D9A"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39645ED"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Noveno.</w:t>
      </w:r>
      <w:r w:rsidRPr="006F42F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056BCA"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b/>
          <w:i/>
          <w:sz w:val="22"/>
          <w:szCs w:val="22"/>
        </w:rPr>
        <w:t>Décimo.</w:t>
      </w:r>
      <w:r w:rsidRPr="006F42F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6F42FA">
        <w:rPr>
          <w:rFonts w:ascii="Palatino Linotype" w:eastAsia="Palatino Linotype" w:hAnsi="Palatino Linotype" w:cs="Palatino Linotype"/>
          <w:i/>
          <w:sz w:val="22"/>
          <w:szCs w:val="22"/>
        </w:rPr>
        <w:lastRenderedPageBreak/>
        <w:t>clasificada, en los términos de los Lineamientos para la Organización y Conservación de Archivos.</w:t>
      </w:r>
    </w:p>
    <w:p w14:paraId="3605044B" w14:textId="77777777" w:rsidR="00797AAC" w:rsidRPr="006F42FA" w:rsidRDefault="00E746EE">
      <w:pPr>
        <w:ind w:left="709" w:right="757"/>
        <w:jc w:val="both"/>
        <w:rPr>
          <w:rFonts w:ascii="Palatino Linotype" w:eastAsia="Palatino Linotype" w:hAnsi="Palatino Linotype" w:cs="Palatino Linotype"/>
          <w:i/>
          <w:sz w:val="22"/>
          <w:szCs w:val="22"/>
        </w:rPr>
      </w:pPr>
      <w:r w:rsidRPr="006F42F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98277E6" w14:textId="77777777" w:rsidR="00797AAC" w:rsidRPr="006F42FA" w:rsidRDefault="00E746EE">
      <w:pPr>
        <w:ind w:left="709" w:right="757"/>
        <w:jc w:val="both"/>
        <w:rPr>
          <w:rFonts w:ascii="Palatino Linotype" w:eastAsia="Palatino Linotype" w:hAnsi="Palatino Linotype" w:cs="Palatino Linotype"/>
          <w:b/>
          <w:i/>
          <w:sz w:val="22"/>
          <w:szCs w:val="22"/>
        </w:rPr>
      </w:pPr>
      <w:r w:rsidRPr="006F42FA">
        <w:rPr>
          <w:rFonts w:ascii="Palatino Linotype" w:eastAsia="Palatino Linotype" w:hAnsi="Palatino Linotype" w:cs="Palatino Linotype"/>
          <w:b/>
          <w:i/>
          <w:sz w:val="22"/>
          <w:szCs w:val="22"/>
        </w:rPr>
        <w:t>Décimo primero.</w:t>
      </w:r>
      <w:r w:rsidRPr="006F42F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F42FA">
        <w:rPr>
          <w:rFonts w:ascii="Palatino Linotype" w:eastAsia="Palatino Linotype" w:hAnsi="Palatino Linotype" w:cs="Palatino Linotype"/>
          <w:b/>
          <w:i/>
          <w:sz w:val="22"/>
          <w:szCs w:val="22"/>
        </w:rPr>
        <w:t>”</w:t>
      </w:r>
    </w:p>
    <w:p w14:paraId="1D3EBDC6" w14:textId="77777777" w:rsidR="00797AAC" w:rsidRPr="006F42FA" w:rsidRDefault="00797AAC">
      <w:pPr>
        <w:ind w:left="709" w:right="757"/>
        <w:jc w:val="both"/>
        <w:rPr>
          <w:rFonts w:ascii="Palatino Linotype" w:eastAsia="Palatino Linotype" w:hAnsi="Palatino Linotype" w:cs="Palatino Linotype"/>
          <w:b/>
          <w:i/>
          <w:sz w:val="22"/>
          <w:szCs w:val="22"/>
        </w:rPr>
      </w:pPr>
    </w:p>
    <w:p w14:paraId="0B031B4A" w14:textId="77777777" w:rsidR="00797AAC" w:rsidRPr="006F42FA" w:rsidRDefault="00797AAC">
      <w:pPr>
        <w:spacing w:line="360" w:lineRule="auto"/>
        <w:jc w:val="both"/>
        <w:rPr>
          <w:rFonts w:ascii="Palatino Linotype" w:eastAsia="Palatino Linotype" w:hAnsi="Palatino Linotype" w:cs="Palatino Linotype"/>
        </w:rPr>
      </w:pPr>
    </w:p>
    <w:p w14:paraId="113AAEDE"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6F42FA">
        <w:rPr>
          <w:rFonts w:ascii="Palatino Linotype" w:eastAsia="Palatino Linotype" w:hAnsi="Palatino Linotype" w:cs="Palatino Linotype"/>
          <w:b/>
        </w:rPr>
        <w:t>EL SUJETO OBLIGADO</w:t>
      </w:r>
      <w:r w:rsidRPr="006F42FA">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3532AFB" w14:textId="77777777" w:rsidR="00797AAC" w:rsidRPr="006F42FA" w:rsidRDefault="00797AAC">
      <w:pPr>
        <w:spacing w:line="360" w:lineRule="auto"/>
        <w:jc w:val="both"/>
        <w:rPr>
          <w:rFonts w:ascii="Palatino Linotype" w:eastAsia="Palatino Linotype" w:hAnsi="Palatino Linotype" w:cs="Palatino Linotype"/>
        </w:rPr>
      </w:pPr>
    </w:p>
    <w:p w14:paraId="78A498BA" w14:textId="77777777" w:rsidR="00797AAC" w:rsidRPr="006F42FA" w:rsidRDefault="00E746EE">
      <w:pPr>
        <w:widowControl w:val="0"/>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Ante tales manifestaciones, al considerar que las razones o motivos de inconformidad expuestas por </w:t>
      </w:r>
      <w:r w:rsidRPr="006F42FA">
        <w:rPr>
          <w:rFonts w:ascii="Palatino Linotype" w:eastAsia="Palatino Linotype" w:hAnsi="Palatino Linotype" w:cs="Palatino Linotype"/>
          <w:b/>
          <w:color w:val="000000"/>
        </w:rPr>
        <w:t xml:space="preserve">EL RECURRENTE </w:t>
      </w:r>
      <w:r w:rsidRPr="006F42FA">
        <w:rPr>
          <w:rFonts w:ascii="Palatino Linotype" w:eastAsia="Palatino Linotype" w:hAnsi="Palatino Linotype" w:cs="Palatino Linotype"/>
          <w:color w:val="000000"/>
        </w:rPr>
        <w:t xml:space="preserve">en el medio de impugnación en estudio resultan </w:t>
      </w:r>
      <w:r w:rsidRPr="006F42FA">
        <w:rPr>
          <w:rFonts w:ascii="Palatino Linotype" w:eastAsia="Palatino Linotype" w:hAnsi="Palatino Linotype" w:cs="Palatino Linotype"/>
          <w:b/>
          <w:color w:val="000000"/>
        </w:rPr>
        <w:t xml:space="preserve">fundadas, </w:t>
      </w:r>
      <w:r w:rsidRPr="006F42FA">
        <w:rPr>
          <w:rFonts w:ascii="Palatino Linotype" w:eastAsia="Palatino Linotype" w:hAnsi="Palatino Linotype" w:cs="Palatino Linotype"/>
          <w:color w:val="000000"/>
        </w:rPr>
        <w:t xml:space="preserve">este Órgano Garante determina </w:t>
      </w:r>
      <w:r w:rsidRPr="006F42FA">
        <w:rPr>
          <w:rFonts w:ascii="Palatino Linotype" w:eastAsia="Palatino Linotype" w:hAnsi="Palatino Linotype" w:cs="Palatino Linotype"/>
          <w:b/>
          <w:color w:val="000000"/>
        </w:rPr>
        <w:t xml:space="preserve">Ordenar </w:t>
      </w:r>
      <w:r w:rsidRPr="006F42FA">
        <w:rPr>
          <w:rFonts w:ascii="Palatino Linotype" w:eastAsia="Palatino Linotype" w:hAnsi="Palatino Linotype" w:cs="Palatino Linotype"/>
          <w:color w:val="000000"/>
        </w:rPr>
        <w:t xml:space="preserve">al </w:t>
      </w:r>
      <w:r w:rsidRPr="006F42FA">
        <w:rPr>
          <w:rFonts w:ascii="Palatino Linotype" w:eastAsia="Palatino Linotype" w:hAnsi="Palatino Linotype" w:cs="Palatino Linotype"/>
          <w:b/>
          <w:color w:val="000000"/>
        </w:rPr>
        <w:t xml:space="preserve">SUJETO OBLIGADO </w:t>
      </w:r>
      <w:r w:rsidRPr="006F42FA">
        <w:rPr>
          <w:rFonts w:ascii="Palatino Linotype" w:eastAsia="Palatino Linotype" w:hAnsi="Palatino Linotype" w:cs="Palatino Linotype"/>
          <w:color w:val="000000"/>
        </w:rPr>
        <w:t>la entrega de la información que ha quedado precisada en el presente considerando.</w:t>
      </w:r>
    </w:p>
    <w:p w14:paraId="5D840497" w14:textId="77777777" w:rsidR="00797AAC" w:rsidRPr="006F42FA" w:rsidRDefault="00797AAC">
      <w:pPr>
        <w:widowControl w:val="0"/>
        <w:spacing w:line="360" w:lineRule="auto"/>
        <w:jc w:val="both"/>
        <w:rPr>
          <w:rFonts w:ascii="Palatino Linotype" w:eastAsia="Palatino Linotype" w:hAnsi="Palatino Linotype" w:cs="Palatino Linotype"/>
          <w:color w:val="000000"/>
        </w:rPr>
      </w:pPr>
    </w:p>
    <w:p w14:paraId="2CB0F9C9" w14:textId="77777777" w:rsidR="00797AAC" w:rsidRPr="006F42FA" w:rsidRDefault="00E746EE">
      <w:pPr>
        <w:spacing w:line="360" w:lineRule="auto"/>
        <w:jc w:val="both"/>
        <w:rPr>
          <w:rFonts w:ascii="Palatino Linotype" w:eastAsia="Palatino Linotype" w:hAnsi="Palatino Linotype" w:cs="Palatino Linotype"/>
          <w:color w:val="000000"/>
        </w:rPr>
      </w:pPr>
      <w:r w:rsidRPr="006F42FA">
        <w:rPr>
          <w:rFonts w:ascii="Palatino Linotype" w:eastAsia="Palatino Linotype" w:hAnsi="Palatino Linotype" w:cs="Palatino Linotype"/>
          <w:color w:val="000000"/>
        </w:rPr>
        <w:t xml:space="preserve">Finalmente, es de señalar que, en razón de que </w:t>
      </w:r>
      <w:r w:rsidRPr="006F42FA">
        <w:rPr>
          <w:rFonts w:ascii="Palatino Linotype" w:eastAsia="Palatino Linotype" w:hAnsi="Palatino Linotype" w:cs="Palatino Linotype"/>
          <w:b/>
          <w:color w:val="000000"/>
        </w:rPr>
        <w:t xml:space="preserve">EL SUJETO OBLIGADO </w:t>
      </w:r>
      <w:r w:rsidRPr="006F42FA">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6F42FA">
        <w:rPr>
          <w:rFonts w:ascii="Palatino Linotype" w:eastAsia="Palatino Linotype" w:hAnsi="Palatino Linotype" w:cs="Palatino Linotype"/>
          <w:b/>
          <w:color w:val="000000"/>
        </w:rPr>
        <w:t>por la omisión de la entrega de información pública</w:t>
      </w:r>
      <w:r w:rsidRPr="006F42FA">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1C6B6133" w14:textId="77777777" w:rsidR="00797AAC" w:rsidRPr="006F42FA" w:rsidRDefault="00797AAC">
      <w:pPr>
        <w:spacing w:line="360" w:lineRule="auto"/>
        <w:jc w:val="both"/>
        <w:rPr>
          <w:rFonts w:ascii="Palatino Linotype" w:eastAsia="Palatino Linotype" w:hAnsi="Palatino Linotype" w:cs="Palatino Linotype"/>
          <w:color w:val="000000"/>
        </w:rPr>
      </w:pPr>
    </w:p>
    <w:p w14:paraId="5E7C9873" w14:textId="77777777" w:rsidR="00797AAC" w:rsidRPr="006F42FA" w:rsidRDefault="00E746EE">
      <w:pPr>
        <w:widowControl w:val="0"/>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6CF15315" w14:textId="77777777" w:rsidR="00797AAC" w:rsidRPr="006F42FA" w:rsidRDefault="00797AAC">
      <w:pPr>
        <w:widowControl w:val="0"/>
        <w:spacing w:line="360" w:lineRule="auto"/>
        <w:jc w:val="both"/>
        <w:rPr>
          <w:rFonts w:ascii="Palatino Linotype" w:eastAsia="Palatino Linotype" w:hAnsi="Palatino Linotype" w:cs="Palatino Linotype"/>
        </w:rPr>
      </w:pPr>
    </w:p>
    <w:p w14:paraId="010D4EA2" w14:textId="77777777" w:rsidR="00797AAC" w:rsidRPr="006F42FA" w:rsidRDefault="00E746EE">
      <w:pPr>
        <w:spacing w:line="360" w:lineRule="auto"/>
        <w:jc w:val="center"/>
        <w:rPr>
          <w:rFonts w:ascii="Palatino Linotype" w:eastAsia="Palatino Linotype" w:hAnsi="Palatino Linotype" w:cs="Palatino Linotype"/>
          <w:b/>
          <w:sz w:val="28"/>
          <w:szCs w:val="28"/>
        </w:rPr>
      </w:pPr>
      <w:r w:rsidRPr="006F42FA">
        <w:rPr>
          <w:rFonts w:ascii="Palatino Linotype" w:eastAsia="Palatino Linotype" w:hAnsi="Palatino Linotype" w:cs="Palatino Linotype"/>
          <w:b/>
          <w:sz w:val="28"/>
          <w:szCs w:val="28"/>
        </w:rPr>
        <w:t>R E S U E L V E</w:t>
      </w:r>
    </w:p>
    <w:p w14:paraId="768E5605" w14:textId="77777777" w:rsidR="00797AAC" w:rsidRPr="006F42FA" w:rsidRDefault="00E746EE">
      <w:pPr>
        <w:spacing w:line="360" w:lineRule="auto"/>
        <w:ind w:right="49"/>
        <w:jc w:val="both"/>
        <w:rPr>
          <w:rFonts w:ascii="Palatino Linotype" w:eastAsia="Palatino Linotype" w:hAnsi="Palatino Linotype" w:cs="Palatino Linotype"/>
        </w:rPr>
      </w:pPr>
      <w:r w:rsidRPr="006F42FA">
        <w:rPr>
          <w:rFonts w:ascii="Palatino Linotype" w:eastAsia="Palatino Linotype" w:hAnsi="Palatino Linotype" w:cs="Palatino Linotype"/>
          <w:b/>
          <w:sz w:val="28"/>
          <w:szCs w:val="28"/>
        </w:rPr>
        <w:t>PRIMERO.</w:t>
      </w:r>
      <w:r w:rsidRPr="006F42FA">
        <w:rPr>
          <w:rFonts w:ascii="Palatino Linotype" w:eastAsia="Palatino Linotype" w:hAnsi="Palatino Linotype" w:cs="Palatino Linotype"/>
        </w:rPr>
        <w:t xml:space="preserve"> Resultan </w:t>
      </w:r>
      <w:r w:rsidRPr="006F42FA">
        <w:rPr>
          <w:rFonts w:ascii="Palatino Linotype" w:eastAsia="Palatino Linotype" w:hAnsi="Palatino Linotype" w:cs="Palatino Linotype"/>
          <w:b/>
        </w:rPr>
        <w:t>fundadas</w:t>
      </w:r>
      <w:r w:rsidRPr="006F42FA">
        <w:rPr>
          <w:rFonts w:ascii="Palatino Linotype" w:eastAsia="Palatino Linotype" w:hAnsi="Palatino Linotype" w:cs="Palatino Linotype"/>
        </w:rPr>
        <w:t xml:space="preserve"> las razones o motivos de inconformidad hechos valer por </w:t>
      </w:r>
      <w:r w:rsidRPr="006F42FA">
        <w:rPr>
          <w:rFonts w:ascii="Palatino Linotype" w:eastAsia="Palatino Linotype" w:hAnsi="Palatino Linotype" w:cs="Palatino Linotype"/>
          <w:b/>
        </w:rPr>
        <w:t>EL RECURRENTE,</w:t>
      </w:r>
      <w:r w:rsidRPr="006F42FA">
        <w:rPr>
          <w:rFonts w:ascii="Palatino Linotype" w:eastAsia="Palatino Linotype" w:hAnsi="Palatino Linotype" w:cs="Palatino Linotype"/>
        </w:rPr>
        <w:t xml:space="preserve"> en términos del Considerando </w:t>
      </w:r>
      <w:r w:rsidRPr="006F42FA">
        <w:rPr>
          <w:rFonts w:ascii="Palatino Linotype" w:eastAsia="Palatino Linotype" w:hAnsi="Palatino Linotype" w:cs="Palatino Linotype"/>
          <w:b/>
        </w:rPr>
        <w:t xml:space="preserve">QUINTO </w:t>
      </w:r>
      <w:r w:rsidRPr="006F42FA">
        <w:rPr>
          <w:rFonts w:ascii="Palatino Linotype" w:eastAsia="Palatino Linotype" w:hAnsi="Palatino Linotype" w:cs="Palatino Linotype"/>
        </w:rPr>
        <w:t>de la presente resolución.</w:t>
      </w:r>
    </w:p>
    <w:p w14:paraId="4D86EE5C" w14:textId="77777777" w:rsidR="00797AAC" w:rsidRPr="006F42FA" w:rsidRDefault="00797AAC">
      <w:pPr>
        <w:spacing w:line="360" w:lineRule="auto"/>
        <w:ind w:right="49"/>
        <w:jc w:val="both"/>
        <w:rPr>
          <w:rFonts w:ascii="Palatino Linotype" w:eastAsia="Palatino Linotype" w:hAnsi="Palatino Linotype" w:cs="Palatino Linotype"/>
        </w:rPr>
      </w:pPr>
    </w:p>
    <w:p w14:paraId="4C731E0E"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b/>
          <w:color w:val="222222"/>
          <w:sz w:val="28"/>
          <w:szCs w:val="28"/>
        </w:rPr>
        <w:t>SEGUNDO</w:t>
      </w:r>
      <w:r w:rsidRPr="006F42FA">
        <w:rPr>
          <w:rFonts w:ascii="Palatino Linotype" w:eastAsia="Palatino Linotype" w:hAnsi="Palatino Linotype" w:cs="Palatino Linotype"/>
          <w:color w:val="222222"/>
          <w:sz w:val="28"/>
          <w:szCs w:val="28"/>
        </w:rPr>
        <w:t>.</w:t>
      </w:r>
      <w:r w:rsidRPr="006F42FA">
        <w:rPr>
          <w:rFonts w:ascii="Palatino Linotype" w:eastAsia="Palatino Linotype" w:hAnsi="Palatino Linotype" w:cs="Palatino Linotype"/>
          <w:color w:val="222222"/>
        </w:rPr>
        <w:t> </w:t>
      </w:r>
      <w:r w:rsidRPr="006F42FA">
        <w:rPr>
          <w:rFonts w:ascii="Palatino Linotype" w:eastAsia="Palatino Linotype" w:hAnsi="Palatino Linotype" w:cs="Palatino Linotype"/>
        </w:rPr>
        <w:t>Se</w:t>
      </w:r>
      <w:r w:rsidRPr="006F42FA">
        <w:rPr>
          <w:rFonts w:ascii="Palatino Linotype" w:eastAsia="Palatino Linotype" w:hAnsi="Palatino Linotype" w:cs="Palatino Linotype"/>
          <w:b/>
        </w:rPr>
        <w:t xml:space="preserve"> ORDENA </w:t>
      </w:r>
      <w:r w:rsidRPr="006F42FA">
        <w:rPr>
          <w:rFonts w:ascii="Palatino Linotype" w:eastAsia="Palatino Linotype" w:hAnsi="Palatino Linotype" w:cs="Palatino Linotype"/>
        </w:rPr>
        <w:t xml:space="preserve">al </w:t>
      </w:r>
      <w:r w:rsidRPr="006F42FA">
        <w:rPr>
          <w:rFonts w:ascii="Palatino Linotype" w:eastAsia="Palatino Linotype" w:hAnsi="Palatino Linotype" w:cs="Palatino Linotype"/>
          <w:b/>
        </w:rPr>
        <w:t xml:space="preserve">SUJETO OBLIGADO </w:t>
      </w:r>
      <w:r w:rsidRPr="006F42FA">
        <w:rPr>
          <w:rFonts w:ascii="Palatino Linotype" w:eastAsia="Palatino Linotype" w:hAnsi="Palatino Linotype" w:cs="Palatino Linotype"/>
        </w:rPr>
        <w:t xml:space="preserve">dé trámite a la solicitud de acceso a la información pública que dio origen al recurso de revisión número </w:t>
      </w:r>
      <w:r w:rsidRPr="006F42FA">
        <w:rPr>
          <w:rFonts w:ascii="Palatino Linotype" w:eastAsia="Palatino Linotype" w:hAnsi="Palatino Linotype" w:cs="Palatino Linotype"/>
          <w:b/>
        </w:rPr>
        <w:lastRenderedPageBreak/>
        <w:t xml:space="preserve">00597/INFOEM/IP/RR/2022, </w:t>
      </w:r>
      <w:r w:rsidRPr="006F42FA">
        <w:rPr>
          <w:rFonts w:ascii="Palatino Linotype" w:eastAsia="Palatino Linotype" w:hAnsi="Palatino Linotype" w:cs="Palatino Linotype"/>
        </w:rPr>
        <w:t xml:space="preserve">en términos del Considerando </w:t>
      </w:r>
      <w:r w:rsidRPr="006F42FA">
        <w:rPr>
          <w:rFonts w:ascii="Palatino Linotype" w:eastAsia="Palatino Linotype" w:hAnsi="Palatino Linotype" w:cs="Palatino Linotype"/>
          <w:b/>
        </w:rPr>
        <w:t xml:space="preserve">QUINTO </w:t>
      </w:r>
      <w:r w:rsidRPr="006F42FA">
        <w:rPr>
          <w:rFonts w:ascii="Palatino Linotype" w:eastAsia="Palatino Linotype" w:hAnsi="Palatino Linotype" w:cs="Palatino Linotype"/>
        </w:rPr>
        <w:t xml:space="preserve">de esta resolución; y emita respuesta vía </w:t>
      </w:r>
      <w:r w:rsidRPr="006F42FA">
        <w:rPr>
          <w:rFonts w:ascii="Palatino Linotype" w:eastAsia="Palatino Linotype" w:hAnsi="Palatino Linotype" w:cs="Palatino Linotype"/>
          <w:b/>
        </w:rPr>
        <w:t>SAIMEX</w:t>
      </w:r>
      <w:r w:rsidRPr="006F42FA">
        <w:rPr>
          <w:rFonts w:ascii="Palatino Linotype" w:eastAsia="Palatino Linotype" w:hAnsi="Palatino Linotype" w:cs="Palatino Linotype"/>
        </w:rPr>
        <w:t>, debiendo observar las excepciones contenidas en la Ley de Transparencia y Acceso a la Información Pública del Estado de México y Municipios, que en su caso resulten aplicables.</w:t>
      </w:r>
    </w:p>
    <w:p w14:paraId="7754E8BB" w14:textId="77777777" w:rsidR="00797AAC" w:rsidRPr="006F42FA" w:rsidRDefault="00797AAC">
      <w:pPr>
        <w:spacing w:line="360" w:lineRule="auto"/>
        <w:jc w:val="both"/>
        <w:rPr>
          <w:rFonts w:ascii="Palatino Linotype" w:eastAsia="Palatino Linotype" w:hAnsi="Palatino Linotype" w:cs="Palatino Linotype"/>
          <w:b/>
        </w:rPr>
      </w:pPr>
    </w:p>
    <w:p w14:paraId="0F71527C"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b/>
          <w:sz w:val="28"/>
          <w:szCs w:val="28"/>
        </w:rPr>
        <w:t xml:space="preserve">TERCERO. </w:t>
      </w:r>
      <w:r w:rsidRPr="006F42FA">
        <w:rPr>
          <w:rFonts w:ascii="Palatino Linotype" w:eastAsia="Palatino Linotype" w:hAnsi="Palatino Linotype" w:cs="Palatino Linotype"/>
          <w:b/>
        </w:rPr>
        <w:t>NOTIFÍQUESE</w:t>
      </w:r>
      <w:r w:rsidRPr="006F42FA">
        <w:rPr>
          <w:rFonts w:ascii="Palatino Linotype" w:eastAsia="Palatino Linotype" w:hAnsi="Palatino Linotype" w:cs="Palatino Linotype"/>
          <w:i/>
        </w:rPr>
        <w:t xml:space="preserve"> </w:t>
      </w:r>
      <w:r w:rsidRPr="006F42FA">
        <w:rPr>
          <w:rFonts w:ascii="Palatino Linotype" w:eastAsia="Palatino Linotype" w:hAnsi="Palatino Linotype" w:cs="Palatino Linotype"/>
        </w:rPr>
        <w:t>la presente resolución al Titular de la Unidad de Transparencia del</w:t>
      </w:r>
      <w:r w:rsidRPr="006F42FA">
        <w:rPr>
          <w:rFonts w:ascii="Palatino Linotype" w:eastAsia="Palatino Linotype" w:hAnsi="Palatino Linotype" w:cs="Palatino Linotype"/>
          <w:b/>
        </w:rPr>
        <w:t xml:space="preserve"> SUJETO OBLIGADO</w:t>
      </w:r>
      <w:r w:rsidRPr="006F42FA">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9761EF7" w14:textId="77777777" w:rsidR="00797AAC" w:rsidRPr="006F42FA" w:rsidRDefault="00797AAC">
      <w:pPr>
        <w:spacing w:line="360" w:lineRule="auto"/>
        <w:jc w:val="both"/>
        <w:rPr>
          <w:rFonts w:ascii="Palatino Linotype" w:eastAsia="Palatino Linotype" w:hAnsi="Palatino Linotype" w:cs="Palatino Linotype"/>
        </w:rPr>
      </w:pPr>
    </w:p>
    <w:p w14:paraId="138E9AE3"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b/>
          <w:sz w:val="28"/>
          <w:szCs w:val="28"/>
        </w:rPr>
        <w:t xml:space="preserve">CUARTO. </w:t>
      </w:r>
      <w:r w:rsidRPr="006F42FA">
        <w:rPr>
          <w:rFonts w:ascii="Palatino Linotype" w:eastAsia="Palatino Linotype" w:hAnsi="Palatino Linotype" w:cs="Palatino Linotype"/>
          <w:b/>
        </w:rPr>
        <w:t xml:space="preserve">NOTIFÍQUESE </w:t>
      </w:r>
      <w:r w:rsidRPr="006F42FA">
        <w:rPr>
          <w:rFonts w:ascii="Palatino Linotype" w:eastAsia="Palatino Linotype" w:hAnsi="Palatino Linotype" w:cs="Palatino Linotype"/>
          <w:color w:val="222222"/>
        </w:rPr>
        <w:t xml:space="preserve">vía Sistema de Acceso a la Información Mexiquense </w:t>
      </w:r>
      <w:r w:rsidRPr="006F42FA">
        <w:rPr>
          <w:rFonts w:ascii="Palatino Linotype" w:eastAsia="Palatino Linotype" w:hAnsi="Palatino Linotype" w:cs="Palatino Linotype"/>
          <w:b/>
          <w:color w:val="222222"/>
        </w:rPr>
        <w:t xml:space="preserve">(SAIMEX) </w:t>
      </w:r>
      <w:r w:rsidRPr="006F42FA">
        <w:rPr>
          <w:rFonts w:ascii="Palatino Linotype" w:eastAsia="Palatino Linotype" w:hAnsi="Palatino Linotype" w:cs="Palatino Linotype"/>
        </w:rPr>
        <w:t xml:space="preserve">al </w:t>
      </w:r>
      <w:r w:rsidRPr="006F42FA">
        <w:rPr>
          <w:rFonts w:ascii="Palatino Linotype" w:eastAsia="Palatino Linotype" w:hAnsi="Palatino Linotype" w:cs="Palatino Linotype"/>
          <w:b/>
        </w:rPr>
        <w:t xml:space="preserve">RECURRENTE </w:t>
      </w:r>
      <w:r w:rsidRPr="006F42FA">
        <w:rPr>
          <w:rFonts w:ascii="Palatino Linotype" w:eastAsia="Palatino Linotype" w:hAnsi="Palatino Linotype" w:cs="Palatino Linotype"/>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0D8AFEF" w14:textId="77777777" w:rsidR="00797AAC" w:rsidRPr="006F42FA" w:rsidRDefault="00797AAC">
      <w:pPr>
        <w:spacing w:line="360" w:lineRule="auto"/>
        <w:jc w:val="both"/>
        <w:rPr>
          <w:rFonts w:ascii="Palatino Linotype" w:eastAsia="Palatino Linotype" w:hAnsi="Palatino Linotype" w:cs="Palatino Linotype"/>
          <w:b/>
        </w:rPr>
      </w:pPr>
    </w:p>
    <w:p w14:paraId="73E249E0" w14:textId="77777777"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b/>
          <w:sz w:val="28"/>
          <w:szCs w:val="28"/>
        </w:rPr>
        <w:t xml:space="preserve">QUINTO. </w:t>
      </w:r>
      <w:r w:rsidRPr="006F42FA">
        <w:rPr>
          <w:rFonts w:ascii="Palatino Linotype" w:eastAsia="Palatino Linotype" w:hAnsi="Palatino Linotype" w:cs="Palatino Linotype"/>
          <w:b/>
        </w:rPr>
        <w:t>GÍRESE</w:t>
      </w:r>
      <w:r w:rsidRPr="006F42FA">
        <w:rPr>
          <w:rFonts w:ascii="Palatino Linotype" w:eastAsia="Palatino Linotype" w:hAnsi="Palatino Linotype" w:cs="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6F42FA">
        <w:rPr>
          <w:rFonts w:ascii="Palatino Linotype" w:eastAsia="Palatino Linotype" w:hAnsi="Palatino Linotype" w:cs="Palatino Linotype"/>
        </w:rPr>
        <w:lastRenderedPageBreak/>
        <w:t xml:space="preserve">determine lo conducente, en términos de lo señalado en el Considerando </w:t>
      </w:r>
      <w:r w:rsidRPr="006F42FA">
        <w:rPr>
          <w:rFonts w:ascii="Palatino Linotype" w:eastAsia="Palatino Linotype" w:hAnsi="Palatino Linotype" w:cs="Palatino Linotype"/>
          <w:b/>
        </w:rPr>
        <w:t xml:space="preserve">QUINTO </w:t>
      </w:r>
      <w:r w:rsidRPr="006F42FA">
        <w:rPr>
          <w:rFonts w:ascii="Palatino Linotype" w:eastAsia="Palatino Linotype" w:hAnsi="Palatino Linotype" w:cs="Palatino Linotype"/>
        </w:rPr>
        <w:t xml:space="preserve">de la presente resolución. </w:t>
      </w:r>
    </w:p>
    <w:p w14:paraId="4B38FF59" w14:textId="77777777" w:rsidR="00797AAC" w:rsidRPr="006F42FA" w:rsidRDefault="00797AAC">
      <w:pPr>
        <w:spacing w:line="360" w:lineRule="auto"/>
        <w:jc w:val="both"/>
        <w:rPr>
          <w:rFonts w:ascii="Palatino Linotype" w:eastAsia="Palatino Linotype" w:hAnsi="Palatino Linotype" w:cs="Palatino Linotype"/>
        </w:rPr>
      </w:pPr>
    </w:p>
    <w:p w14:paraId="64A8E59A" w14:textId="77777777" w:rsidR="00797AAC" w:rsidRPr="006F42FA" w:rsidRDefault="00E746EE">
      <w:pPr>
        <w:spacing w:line="360" w:lineRule="auto"/>
        <w:jc w:val="both"/>
      </w:pPr>
      <w:r w:rsidRPr="006F42FA">
        <w:rPr>
          <w:rFonts w:ascii="Palatino Linotype" w:eastAsia="Palatino Linotype" w:hAnsi="Palatino Linotype" w:cs="Palatino Linotype"/>
          <w:b/>
          <w:sz w:val="28"/>
          <w:szCs w:val="28"/>
        </w:rPr>
        <w:t>SEXTO.</w:t>
      </w:r>
      <w:r w:rsidRPr="006F42FA">
        <w:rPr>
          <w:rFonts w:ascii="Palatino Linotype" w:eastAsia="Palatino Linotype" w:hAnsi="Palatino Linotype" w:cs="Palatino Linotype"/>
          <w:sz w:val="28"/>
          <w:szCs w:val="28"/>
        </w:rPr>
        <w:t xml:space="preserve"> </w:t>
      </w:r>
      <w:r w:rsidRPr="006F42FA">
        <w:rPr>
          <w:rFonts w:ascii="Palatino Linotype" w:eastAsia="Palatino Linotype" w:hAnsi="Palatino Linotype" w:cs="Palatino Linotype"/>
        </w:rPr>
        <w:t xml:space="preserve">Se hace del conocimiento del </w:t>
      </w:r>
      <w:r w:rsidRPr="006F42FA">
        <w:rPr>
          <w:rFonts w:ascii="Palatino Linotype" w:eastAsia="Palatino Linotype" w:hAnsi="Palatino Linotype" w:cs="Palatino Linotype"/>
          <w:b/>
        </w:rPr>
        <w:t xml:space="preserve">RECURRENTE </w:t>
      </w:r>
      <w:r w:rsidRPr="006F42FA">
        <w:rPr>
          <w:rFonts w:ascii="Palatino Linotype" w:eastAsia="Palatino Linotype" w:hAnsi="Palatino Linotype" w:cs="Palatino Linotype"/>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6F42FA">
        <w:rPr>
          <w:rFonts w:ascii="Palatino Linotype" w:eastAsia="Palatino Linotype" w:hAnsi="Palatino Linotype" w:cs="Palatino Linotype"/>
          <w:b/>
        </w:rPr>
        <w:t>SUJETO OBLIGADO</w:t>
      </w:r>
      <w:r w:rsidRPr="006F42FA">
        <w:rPr>
          <w:rFonts w:ascii="Palatino Linotype" w:eastAsia="Palatino Linotype" w:hAnsi="Palatino Linotype" w:cs="Palatino Linotype"/>
        </w:rPr>
        <w:t>, en cumplimiento a esta Resolución.</w:t>
      </w:r>
      <w:r w:rsidRPr="006F42FA">
        <w:t xml:space="preserve"> </w:t>
      </w:r>
    </w:p>
    <w:p w14:paraId="3E7D30D8" w14:textId="77777777" w:rsidR="00797AAC" w:rsidRPr="006F42FA" w:rsidRDefault="00797AAC">
      <w:pPr>
        <w:spacing w:line="360" w:lineRule="auto"/>
        <w:jc w:val="both"/>
      </w:pPr>
    </w:p>
    <w:p w14:paraId="63C79786" w14:textId="77777777" w:rsidR="00797AAC" w:rsidRPr="006F42FA" w:rsidRDefault="00E746EE">
      <w:pPr>
        <w:spacing w:line="360" w:lineRule="auto"/>
        <w:jc w:val="both"/>
      </w:pPr>
      <w:r w:rsidRPr="006F42FA">
        <w:rPr>
          <w:rFonts w:ascii="Palatino Linotype" w:eastAsia="Palatino Linotype" w:hAnsi="Palatino Linotype" w:cs="Palatino Linotype"/>
          <w:b/>
          <w:sz w:val="28"/>
          <w:szCs w:val="28"/>
        </w:rPr>
        <w:t>SÉPTIMO.</w:t>
      </w:r>
      <w:r w:rsidRPr="006F42FA">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6F42FA">
        <w:rPr>
          <w:rFonts w:ascii="Palatino Linotype" w:eastAsia="Palatino Linotype" w:hAnsi="Palatino Linotype" w:cs="Palatino Linotype"/>
          <w:b/>
        </w:rPr>
        <w:t xml:space="preserve">SUJETO OBLIGADO </w:t>
      </w:r>
      <w:r w:rsidRPr="006F42FA">
        <w:rPr>
          <w:rFonts w:ascii="Palatino Linotype" w:eastAsia="Palatino Linotype" w:hAnsi="Palatino Linotype" w:cs="Palatino Linotype"/>
        </w:rPr>
        <w:t>a que, en caso de negarse a cumplir la presente resolución o hacerlo de manera parcial, se actuará de conformidad con lo previsto en los artículos 213, 214, 216 y 217, de dicha Ley.</w:t>
      </w:r>
    </w:p>
    <w:p w14:paraId="7B0CCD56" w14:textId="77777777" w:rsidR="00797AAC" w:rsidRPr="006F42FA" w:rsidRDefault="00797AAC">
      <w:pPr>
        <w:spacing w:line="360" w:lineRule="auto"/>
        <w:jc w:val="both"/>
        <w:rPr>
          <w:rFonts w:ascii="Palatino Linotype" w:eastAsia="Palatino Linotype" w:hAnsi="Palatino Linotype" w:cs="Palatino Linotype"/>
        </w:rPr>
      </w:pPr>
    </w:p>
    <w:p w14:paraId="352E5E65" w14:textId="3161E66C" w:rsidR="00797AAC" w:rsidRPr="006F42FA" w:rsidRDefault="00E746EE">
      <w:pPr>
        <w:spacing w:line="360" w:lineRule="auto"/>
        <w:jc w:val="both"/>
        <w:rPr>
          <w:rFonts w:ascii="Palatino Linotype" w:eastAsia="Palatino Linotype" w:hAnsi="Palatino Linotype" w:cs="Palatino Linotype"/>
        </w:rPr>
      </w:pPr>
      <w:r w:rsidRPr="006F42FA">
        <w:rPr>
          <w:rFonts w:ascii="Palatino Linotype" w:eastAsia="Palatino Linotype" w:hAnsi="Palatino Linotype" w:cs="Palatino Linotype"/>
        </w:rPr>
        <w:t xml:space="preserve">ASÍ LO RESUELVE, POR </w:t>
      </w:r>
      <w:r w:rsidR="006F42FA" w:rsidRPr="006F42FA">
        <w:rPr>
          <w:rFonts w:ascii="Palatino Linotype" w:eastAsia="Palatino Linotype" w:hAnsi="Palatino Linotype" w:cs="Palatino Linotype"/>
        </w:rPr>
        <w:t>UNANIMIDAD</w:t>
      </w:r>
      <w:r w:rsidRPr="006F42FA">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w:t>
      </w:r>
      <w:r w:rsidRPr="006F42FA">
        <w:rPr>
          <w:rFonts w:ascii="Palatino Linotype" w:eastAsia="Palatino Linotype" w:hAnsi="Palatino Linotype" w:cs="Palatino Linotype"/>
        </w:rPr>
        <w:lastRenderedPageBreak/>
        <w:t>VEINTIDÓS, ANTE EL SECRETARIO TÉCNICO DEL PLENO, ALEXIS TAPIA RAMÍREZ.</w:t>
      </w:r>
    </w:p>
    <w:p w14:paraId="4EE80FCC" w14:textId="77777777" w:rsidR="00797AAC" w:rsidRDefault="00E746EE">
      <w:pPr>
        <w:rPr>
          <w:rFonts w:ascii="Palatino Linotype" w:eastAsia="Palatino Linotype" w:hAnsi="Palatino Linotype" w:cs="Palatino Linotype"/>
          <w:sz w:val="16"/>
          <w:szCs w:val="16"/>
        </w:rPr>
      </w:pPr>
      <w:r w:rsidRPr="006F42FA">
        <w:rPr>
          <w:rFonts w:ascii="Palatino Linotype" w:eastAsia="Palatino Linotype" w:hAnsi="Palatino Linotype" w:cs="Palatino Linotype"/>
          <w:sz w:val="16"/>
          <w:szCs w:val="16"/>
        </w:rPr>
        <w:t>SCMM/BLA/DEMF/PMRE</w:t>
      </w:r>
    </w:p>
    <w:p w14:paraId="37B2ED69" w14:textId="77777777" w:rsidR="00797AAC" w:rsidRDefault="00797AAC">
      <w:pPr>
        <w:spacing w:line="360" w:lineRule="auto"/>
        <w:jc w:val="both"/>
        <w:rPr>
          <w:rFonts w:ascii="Palatino Linotype" w:eastAsia="Palatino Linotype" w:hAnsi="Palatino Linotype" w:cs="Palatino Linotype"/>
          <w:color w:val="000000"/>
        </w:rPr>
      </w:pPr>
    </w:p>
    <w:p w14:paraId="664AA8FD" w14:textId="77777777" w:rsidR="00797AAC" w:rsidRDefault="00797AAC">
      <w:pPr>
        <w:jc w:val="both"/>
        <w:rPr>
          <w:color w:val="000000"/>
          <w:sz w:val="14"/>
          <w:szCs w:val="14"/>
        </w:rPr>
      </w:pPr>
    </w:p>
    <w:p w14:paraId="5941D590" w14:textId="77777777" w:rsidR="00797AAC" w:rsidRDefault="00797AAC">
      <w:pPr>
        <w:jc w:val="both"/>
        <w:rPr>
          <w:color w:val="000000"/>
          <w:sz w:val="14"/>
          <w:szCs w:val="14"/>
        </w:rPr>
      </w:pPr>
    </w:p>
    <w:p w14:paraId="4DAAE57B" w14:textId="77777777" w:rsidR="00797AAC" w:rsidRDefault="00797AAC">
      <w:pPr>
        <w:jc w:val="both"/>
        <w:rPr>
          <w:color w:val="000000"/>
          <w:sz w:val="14"/>
          <w:szCs w:val="14"/>
        </w:rPr>
      </w:pPr>
    </w:p>
    <w:p w14:paraId="3032764D" w14:textId="77777777" w:rsidR="00797AAC" w:rsidRDefault="00797AAC">
      <w:pPr>
        <w:jc w:val="both"/>
        <w:rPr>
          <w:color w:val="000000"/>
          <w:sz w:val="14"/>
          <w:szCs w:val="14"/>
        </w:rPr>
      </w:pPr>
    </w:p>
    <w:p w14:paraId="1AF140EA" w14:textId="77777777" w:rsidR="00797AAC" w:rsidRDefault="00797AAC">
      <w:pPr>
        <w:jc w:val="both"/>
        <w:rPr>
          <w:color w:val="000000"/>
          <w:sz w:val="14"/>
          <w:szCs w:val="14"/>
        </w:rPr>
      </w:pPr>
    </w:p>
    <w:p w14:paraId="34541BCA" w14:textId="77777777" w:rsidR="00797AAC" w:rsidRDefault="00797AAC">
      <w:pPr>
        <w:jc w:val="both"/>
        <w:rPr>
          <w:color w:val="000000"/>
          <w:sz w:val="14"/>
          <w:szCs w:val="14"/>
        </w:rPr>
      </w:pPr>
    </w:p>
    <w:p w14:paraId="19BAD280" w14:textId="77777777" w:rsidR="00797AAC" w:rsidRDefault="00797AAC">
      <w:pPr>
        <w:jc w:val="both"/>
        <w:rPr>
          <w:color w:val="000000"/>
          <w:sz w:val="14"/>
          <w:szCs w:val="14"/>
        </w:rPr>
      </w:pPr>
    </w:p>
    <w:p w14:paraId="2F2A423B" w14:textId="77777777" w:rsidR="00797AAC" w:rsidRDefault="00797AAC">
      <w:pPr>
        <w:jc w:val="both"/>
        <w:rPr>
          <w:color w:val="000000"/>
          <w:sz w:val="14"/>
          <w:szCs w:val="14"/>
        </w:rPr>
      </w:pPr>
    </w:p>
    <w:p w14:paraId="033BA116" w14:textId="77777777" w:rsidR="00797AAC" w:rsidRDefault="00797AAC">
      <w:pPr>
        <w:jc w:val="both"/>
        <w:rPr>
          <w:color w:val="000000"/>
          <w:sz w:val="14"/>
          <w:szCs w:val="14"/>
        </w:rPr>
      </w:pPr>
    </w:p>
    <w:p w14:paraId="219F7FB1" w14:textId="77777777" w:rsidR="00797AAC" w:rsidRDefault="00797AAC">
      <w:pPr>
        <w:jc w:val="both"/>
        <w:rPr>
          <w:color w:val="000000"/>
          <w:sz w:val="14"/>
          <w:szCs w:val="14"/>
        </w:rPr>
      </w:pPr>
    </w:p>
    <w:p w14:paraId="7EF273B4" w14:textId="77777777" w:rsidR="00797AAC" w:rsidRDefault="00797AAC">
      <w:pPr>
        <w:jc w:val="both"/>
        <w:rPr>
          <w:color w:val="000000"/>
          <w:sz w:val="14"/>
          <w:szCs w:val="14"/>
        </w:rPr>
      </w:pPr>
    </w:p>
    <w:p w14:paraId="364DBF65" w14:textId="77777777" w:rsidR="00797AAC" w:rsidRDefault="00797AAC">
      <w:pPr>
        <w:jc w:val="both"/>
        <w:rPr>
          <w:color w:val="000000"/>
          <w:sz w:val="14"/>
          <w:szCs w:val="14"/>
        </w:rPr>
      </w:pPr>
    </w:p>
    <w:p w14:paraId="5FB45B08" w14:textId="77777777" w:rsidR="00797AAC" w:rsidRDefault="00797AAC">
      <w:pPr>
        <w:jc w:val="both"/>
        <w:rPr>
          <w:color w:val="000000"/>
          <w:sz w:val="14"/>
          <w:szCs w:val="14"/>
        </w:rPr>
      </w:pPr>
    </w:p>
    <w:p w14:paraId="25153DD7" w14:textId="77777777" w:rsidR="00797AAC" w:rsidRDefault="00797AAC">
      <w:pPr>
        <w:jc w:val="both"/>
        <w:rPr>
          <w:color w:val="000000"/>
          <w:sz w:val="14"/>
          <w:szCs w:val="14"/>
        </w:rPr>
      </w:pPr>
    </w:p>
    <w:p w14:paraId="3AF22537" w14:textId="77777777" w:rsidR="00797AAC" w:rsidRDefault="00797AAC">
      <w:pPr>
        <w:jc w:val="both"/>
        <w:rPr>
          <w:color w:val="000000"/>
          <w:sz w:val="14"/>
          <w:szCs w:val="14"/>
        </w:rPr>
      </w:pPr>
    </w:p>
    <w:p w14:paraId="768A8D16" w14:textId="77777777" w:rsidR="00797AAC" w:rsidRDefault="00797AAC">
      <w:pPr>
        <w:jc w:val="both"/>
        <w:rPr>
          <w:color w:val="000000"/>
          <w:sz w:val="14"/>
          <w:szCs w:val="14"/>
        </w:rPr>
      </w:pPr>
    </w:p>
    <w:p w14:paraId="3C538A97" w14:textId="77777777" w:rsidR="00797AAC" w:rsidRDefault="00797AAC">
      <w:pPr>
        <w:jc w:val="both"/>
        <w:rPr>
          <w:color w:val="000000"/>
          <w:sz w:val="14"/>
          <w:szCs w:val="14"/>
        </w:rPr>
      </w:pPr>
    </w:p>
    <w:p w14:paraId="6BF89799" w14:textId="77777777" w:rsidR="00797AAC" w:rsidRDefault="00797AAC">
      <w:pPr>
        <w:jc w:val="both"/>
        <w:rPr>
          <w:color w:val="000000"/>
          <w:sz w:val="14"/>
          <w:szCs w:val="14"/>
        </w:rPr>
      </w:pPr>
    </w:p>
    <w:p w14:paraId="3ADCB321" w14:textId="77777777" w:rsidR="00797AAC" w:rsidRDefault="00797AAC">
      <w:pPr>
        <w:jc w:val="both"/>
        <w:rPr>
          <w:color w:val="000000"/>
          <w:sz w:val="14"/>
          <w:szCs w:val="14"/>
        </w:rPr>
      </w:pPr>
    </w:p>
    <w:p w14:paraId="3FD0DE37" w14:textId="77777777" w:rsidR="00797AAC" w:rsidRDefault="00797AAC">
      <w:pPr>
        <w:jc w:val="both"/>
        <w:rPr>
          <w:color w:val="000000"/>
          <w:sz w:val="14"/>
          <w:szCs w:val="14"/>
        </w:rPr>
      </w:pPr>
    </w:p>
    <w:p w14:paraId="4AE9CD08" w14:textId="77777777" w:rsidR="00797AAC" w:rsidRDefault="00797AAC">
      <w:pPr>
        <w:jc w:val="both"/>
        <w:rPr>
          <w:color w:val="000000"/>
          <w:sz w:val="14"/>
          <w:szCs w:val="14"/>
        </w:rPr>
      </w:pPr>
    </w:p>
    <w:p w14:paraId="066B78B6" w14:textId="77777777" w:rsidR="00797AAC" w:rsidRDefault="00797AAC">
      <w:pPr>
        <w:jc w:val="both"/>
        <w:rPr>
          <w:color w:val="000000"/>
          <w:sz w:val="14"/>
          <w:szCs w:val="14"/>
        </w:rPr>
      </w:pPr>
    </w:p>
    <w:p w14:paraId="6402988F" w14:textId="77777777" w:rsidR="00797AAC" w:rsidRDefault="00797AAC">
      <w:pPr>
        <w:jc w:val="both"/>
        <w:rPr>
          <w:color w:val="000000"/>
          <w:sz w:val="14"/>
          <w:szCs w:val="14"/>
        </w:rPr>
      </w:pPr>
    </w:p>
    <w:p w14:paraId="52A399DD" w14:textId="77777777" w:rsidR="00797AAC" w:rsidRDefault="00797AAC">
      <w:pPr>
        <w:jc w:val="both"/>
        <w:rPr>
          <w:color w:val="000000"/>
          <w:sz w:val="14"/>
          <w:szCs w:val="14"/>
        </w:rPr>
      </w:pPr>
    </w:p>
    <w:p w14:paraId="69528D0C" w14:textId="77777777" w:rsidR="00797AAC" w:rsidRDefault="00797AAC">
      <w:pPr>
        <w:jc w:val="both"/>
        <w:rPr>
          <w:color w:val="000000"/>
          <w:sz w:val="14"/>
          <w:szCs w:val="14"/>
        </w:rPr>
      </w:pPr>
    </w:p>
    <w:p w14:paraId="1EF9F66E" w14:textId="77777777" w:rsidR="00797AAC" w:rsidRDefault="00797AAC">
      <w:pPr>
        <w:jc w:val="both"/>
        <w:rPr>
          <w:color w:val="000000"/>
          <w:sz w:val="14"/>
          <w:szCs w:val="14"/>
        </w:rPr>
      </w:pPr>
    </w:p>
    <w:p w14:paraId="766F911B" w14:textId="77777777" w:rsidR="00797AAC" w:rsidRDefault="00797AAC">
      <w:pPr>
        <w:jc w:val="both"/>
        <w:rPr>
          <w:color w:val="000000"/>
          <w:sz w:val="14"/>
          <w:szCs w:val="14"/>
        </w:rPr>
      </w:pPr>
    </w:p>
    <w:p w14:paraId="311EAD06" w14:textId="77777777" w:rsidR="00797AAC" w:rsidRDefault="00797AAC">
      <w:pPr>
        <w:jc w:val="both"/>
        <w:rPr>
          <w:color w:val="000000"/>
          <w:sz w:val="14"/>
          <w:szCs w:val="14"/>
        </w:rPr>
      </w:pPr>
    </w:p>
    <w:p w14:paraId="00E08E88" w14:textId="77777777" w:rsidR="00797AAC" w:rsidRDefault="00797AAC">
      <w:pPr>
        <w:jc w:val="both"/>
        <w:rPr>
          <w:color w:val="000000"/>
          <w:sz w:val="14"/>
          <w:szCs w:val="14"/>
        </w:rPr>
      </w:pPr>
    </w:p>
    <w:p w14:paraId="41C8B898" w14:textId="77777777" w:rsidR="00797AAC" w:rsidRDefault="00797AAC">
      <w:pPr>
        <w:jc w:val="both"/>
        <w:rPr>
          <w:color w:val="000000"/>
          <w:sz w:val="14"/>
          <w:szCs w:val="14"/>
        </w:rPr>
      </w:pPr>
    </w:p>
    <w:p w14:paraId="4C5E7A1C" w14:textId="77777777" w:rsidR="00797AAC" w:rsidRDefault="00797AAC">
      <w:pPr>
        <w:jc w:val="both"/>
        <w:rPr>
          <w:color w:val="000000"/>
          <w:sz w:val="14"/>
          <w:szCs w:val="14"/>
        </w:rPr>
      </w:pPr>
    </w:p>
    <w:p w14:paraId="5F7F4FC6" w14:textId="77777777" w:rsidR="00797AAC" w:rsidRDefault="00797AAC">
      <w:pPr>
        <w:jc w:val="both"/>
        <w:rPr>
          <w:color w:val="000000"/>
          <w:sz w:val="14"/>
          <w:szCs w:val="14"/>
        </w:rPr>
      </w:pPr>
    </w:p>
    <w:p w14:paraId="32244356" w14:textId="77777777" w:rsidR="00797AAC" w:rsidRDefault="00797AAC">
      <w:pPr>
        <w:jc w:val="both"/>
        <w:rPr>
          <w:color w:val="000000"/>
          <w:sz w:val="14"/>
          <w:szCs w:val="14"/>
        </w:rPr>
      </w:pPr>
    </w:p>
    <w:p w14:paraId="3437FD01" w14:textId="77777777" w:rsidR="00797AAC" w:rsidRDefault="00797AAC">
      <w:pPr>
        <w:jc w:val="both"/>
        <w:rPr>
          <w:color w:val="000000"/>
          <w:sz w:val="14"/>
          <w:szCs w:val="14"/>
        </w:rPr>
      </w:pPr>
    </w:p>
    <w:p w14:paraId="62F1E322" w14:textId="77777777" w:rsidR="00797AAC" w:rsidRDefault="00797AAC">
      <w:pPr>
        <w:jc w:val="both"/>
        <w:rPr>
          <w:color w:val="000000"/>
          <w:sz w:val="14"/>
          <w:szCs w:val="14"/>
        </w:rPr>
      </w:pPr>
    </w:p>
    <w:p w14:paraId="74A36C09" w14:textId="77777777" w:rsidR="00797AAC" w:rsidRDefault="00797AAC">
      <w:pPr>
        <w:jc w:val="both"/>
        <w:rPr>
          <w:color w:val="000000"/>
          <w:sz w:val="14"/>
          <w:szCs w:val="14"/>
        </w:rPr>
      </w:pPr>
    </w:p>
    <w:p w14:paraId="3C74898F" w14:textId="77777777" w:rsidR="00797AAC" w:rsidRDefault="00797AAC">
      <w:pPr>
        <w:jc w:val="both"/>
        <w:rPr>
          <w:color w:val="000000"/>
          <w:sz w:val="14"/>
          <w:szCs w:val="14"/>
        </w:rPr>
      </w:pPr>
    </w:p>
    <w:p w14:paraId="5DCE0931" w14:textId="77777777" w:rsidR="00797AAC" w:rsidRDefault="00797AAC">
      <w:pPr>
        <w:jc w:val="both"/>
        <w:rPr>
          <w:color w:val="000000"/>
          <w:sz w:val="14"/>
          <w:szCs w:val="14"/>
        </w:rPr>
      </w:pPr>
    </w:p>
    <w:p w14:paraId="44437943" w14:textId="77777777" w:rsidR="00797AAC" w:rsidRDefault="00797AAC">
      <w:pPr>
        <w:jc w:val="both"/>
        <w:rPr>
          <w:color w:val="000000"/>
          <w:sz w:val="14"/>
          <w:szCs w:val="14"/>
        </w:rPr>
      </w:pPr>
    </w:p>
    <w:p w14:paraId="6B8FDEB9" w14:textId="77777777" w:rsidR="00797AAC" w:rsidRDefault="00797AAC">
      <w:pPr>
        <w:jc w:val="both"/>
        <w:rPr>
          <w:color w:val="000000"/>
          <w:sz w:val="14"/>
          <w:szCs w:val="14"/>
        </w:rPr>
      </w:pPr>
    </w:p>
    <w:p w14:paraId="096041D1" w14:textId="77777777" w:rsidR="00797AAC" w:rsidRDefault="00797AAC">
      <w:pPr>
        <w:jc w:val="both"/>
        <w:rPr>
          <w:color w:val="000000"/>
          <w:sz w:val="14"/>
          <w:szCs w:val="14"/>
        </w:rPr>
      </w:pPr>
    </w:p>
    <w:p w14:paraId="4CC9A3E6" w14:textId="77777777" w:rsidR="00797AAC" w:rsidRDefault="00797AAC">
      <w:pPr>
        <w:jc w:val="both"/>
        <w:rPr>
          <w:color w:val="000000"/>
          <w:sz w:val="14"/>
          <w:szCs w:val="14"/>
        </w:rPr>
      </w:pPr>
    </w:p>
    <w:sectPr w:rsidR="00797AAC">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E434E" w14:textId="77777777" w:rsidR="003277FF" w:rsidRDefault="003277FF">
      <w:r>
        <w:separator/>
      </w:r>
    </w:p>
  </w:endnote>
  <w:endnote w:type="continuationSeparator" w:id="0">
    <w:p w14:paraId="7E6F69FC" w14:textId="77777777" w:rsidR="003277FF" w:rsidRDefault="0032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397BD" w14:textId="77777777" w:rsidR="00797AAC" w:rsidRDefault="00E746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17F2A">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17F2A">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8A8ED" w14:textId="77777777" w:rsidR="00797AAC" w:rsidRDefault="00E746E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17F2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17F2A">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A1BFC" w14:textId="77777777" w:rsidR="003277FF" w:rsidRDefault="003277FF">
      <w:r>
        <w:separator/>
      </w:r>
    </w:p>
  </w:footnote>
  <w:footnote w:type="continuationSeparator" w:id="0">
    <w:p w14:paraId="209B8120" w14:textId="77777777" w:rsidR="003277FF" w:rsidRDefault="003277FF">
      <w:r>
        <w:continuationSeparator/>
      </w:r>
    </w:p>
  </w:footnote>
  <w:footnote w:id="1">
    <w:p w14:paraId="2AE7AE15" w14:textId="77777777" w:rsidR="00797AAC" w:rsidRDefault="00E746EE">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150E15A0" w14:textId="77777777" w:rsidR="00797AAC" w:rsidRDefault="00E746E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5860653A" w14:textId="77777777" w:rsidR="00797AAC" w:rsidRDefault="00E746E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E48F" w14:textId="77777777" w:rsidR="00797AAC" w:rsidRDefault="003277F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6AEB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5DBB5" w14:textId="77777777" w:rsidR="00797AAC" w:rsidRDefault="003277F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80EB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5"/>
      <w:tblW w:w="9356" w:type="dxa"/>
      <w:tblInd w:w="-142" w:type="dxa"/>
      <w:tblLayout w:type="fixed"/>
      <w:tblLook w:val="0400" w:firstRow="0" w:lastRow="0" w:firstColumn="0" w:lastColumn="0" w:noHBand="0" w:noVBand="1"/>
    </w:tblPr>
    <w:tblGrid>
      <w:gridCol w:w="3403"/>
      <w:gridCol w:w="2551"/>
      <w:gridCol w:w="3402"/>
    </w:tblGrid>
    <w:tr w:rsidR="00797AAC" w14:paraId="3847EF87" w14:textId="77777777">
      <w:tc>
        <w:tcPr>
          <w:tcW w:w="3403" w:type="dxa"/>
          <w:vMerge w:val="restart"/>
        </w:tcPr>
        <w:p w14:paraId="77FA97BA" w14:textId="77777777" w:rsidR="00797AAC" w:rsidRDefault="00E746EE">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4883612A" wp14:editId="733373ED">
                <wp:extent cx="1692162" cy="852673"/>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9BA6C4" w14:textId="77777777" w:rsidR="00797AAC" w:rsidRDefault="00E746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5599221" w14:textId="77777777" w:rsidR="00797AAC" w:rsidRDefault="00E746E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00597/INFOEM/IP/RR/2021</w:t>
          </w:r>
        </w:p>
      </w:tc>
    </w:tr>
    <w:tr w:rsidR="00797AAC" w14:paraId="6002BC6A" w14:textId="77777777">
      <w:trPr>
        <w:trHeight w:val="255"/>
      </w:trPr>
      <w:tc>
        <w:tcPr>
          <w:tcW w:w="3403" w:type="dxa"/>
          <w:vMerge/>
        </w:tcPr>
        <w:p w14:paraId="3ABCEB54" w14:textId="77777777" w:rsidR="00797AAC" w:rsidRDefault="00797A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C9CD4D2" w14:textId="77777777" w:rsidR="00797AAC" w:rsidRDefault="00E746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279D7E4B" w14:textId="77777777" w:rsidR="00797AAC" w:rsidRDefault="00E746E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Valle de Chalco Solidaridad </w:t>
          </w:r>
        </w:p>
      </w:tc>
    </w:tr>
    <w:tr w:rsidR="00797AAC" w14:paraId="1D6FDAC7" w14:textId="77777777">
      <w:trPr>
        <w:trHeight w:val="228"/>
      </w:trPr>
      <w:tc>
        <w:tcPr>
          <w:tcW w:w="3403" w:type="dxa"/>
          <w:vMerge/>
        </w:tcPr>
        <w:p w14:paraId="64031F0C" w14:textId="77777777" w:rsidR="00797AAC" w:rsidRDefault="00797A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66CB08D1" w14:textId="77777777" w:rsidR="00797AAC" w:rsidRDefault="00E746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161E24A0" w14:textId="77777777" w:rsidR="00797AAC" w:rsidRDefault="00E746EE">
          <w:pPr>
            <w:jc w:val="both"/>
            <w:rPr>
              <w:rFonts w:ascii="Palatino Linotype" w:eastAsia="Palatino Linotype" w:hAnsi="Palatino Linotype" w:cs="Palatino Linotype"/>
              <w:b/>
              <w:sz w:val="22"/>
              <w:szCs w:val="22"/>
            </w:rPr>
          </w:pPr>
          <w:bookmarkStart w:id="5" w:name="_heading=h.3znysh7" w:colFirst="0" w:colLast="0"/>
          <w:bookmarkEnd w:id="5"/>
          <w:r>
            <w:rPr>
              <w:rFonts w:ascii="Palatino Linotype" w:eastAsia="Palatino Linotype" w:hAnsi="Palatino Linotype" w:cs="Palatino Linotype"/>
              <w:b/>
              <w:sz w:val="22"/>
              <w:szCs w:val="22"/>
            </w:rPr>
            <w:t xml:space="preserve">Sharon Cristina Morales Martínez </w:t>
          </w:r>
        </w:p>
      </w:tc>
    </w:tr>
  </w:tbl>
  <w:p w14:paraId="6728D729" w14:textId="77777777" w:rsidR="00797AAC" w:rsidRDefault="00797AA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1923" w14:textId="77777777" w:rsidR="00797AAC" w:rsidRDefault="003277F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7F34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6"/>
      <w:tblW w:w="9497" w:type="dxa"/>
      <w:tblInd w:w="-142" w:type="dxa"/>
      <w:tblLayout w:type="fixed"/>
      <w:tblLook w:val="0400" w:firstRow="0" w:lastRow="0" w:firstColumn="0" w:lastColumn="0" w:noHBand="0" w:noVBand="1"/>
    </w:tblPr>
    <w:tblGrid>
      <w:gridCol w:w="3686"/>
      <w:gridCol w:w="2552"/>
      <w:gridCol w:w="3259"/>
    </w:tblGrid>
    <w:tr w:rsidR="00797AAC" w14:paraId="483DAC9C" w14:textId="77777777">
      <w:tc>
        <w:tcPr>
          <w:tcW w:w="3686" w:type="dxa"/>
          <w:vMerge w:val="restart"/>
          <w:shd w:val="clear" w:color="auto" w:fill="auto"/>
        </w:tcPr>
        <w:p w14:paraId="3148442F" w14:textId="77777777" w:rsidR="00797AAC" w:rsidRDefault="00E746EE">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6BB6797A" wp14:editId="525F3E59">
                <wp:extent cx="1692162" cy="852673"/>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C6C8B34" w14:textId="77777777" w:rsidR="00797AAC" w:rsidRDefault="00E746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9" w:type="dxa"/>
          <w:shd w:val="clear" w:color="auto" w:fill="auto"/>
          <w:vAlign w:val="center"/>
        </w:tcPr>
        <w:p w14:paraId="2B251259" w14:textId="77777777" w:rsidR="00797AAC" w:rsidRDefault="00E746E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00597/INFOEM/IP/RR/2022</w:t>
          </w:r>
        </w:p>
      </w:tc>
    </w:tr>
    <w:tr w:rsidR="00797AAC" w14:paraId="3C68C672" w14:textId="77777777">
      <w:tc>
        <w:tcPr>
          <w:tcW w:w="3686" w:type="dxa"/>
          <w:vMerge/>
          <w:shd w:val="clear" w:color="auto" w:fill="auto"/>
        </w:tcPr>
        <w:p w14:paraId="0113B312" w14:textId="77777777" w:rsidR="00797AAC" w:rsidRDefault="00797A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BC95735" w14:textId="77777777" w:rsidR="00797AAC" w:rsidRDefault="00E746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14:paraId="262389C3" w14:textId="1E9953E6" w:rsidR="00797AAC" w:rsidRDefault="00B17F2A">
          <w:pPr>
            <w:jc w:val="both"/>
            <w:rPr>
              <w:rFonts w:ascii="Palatino Linotype" w:eastAsia="Palatino Linotype" w:hAnsi="Palatino Linotype" w:cs="Palatino Linotype"/>
              <w:b/>
              <w:sz w:val="22"/>
              <w:szCs w:val="22"/>
            </w:rPr>
          </w:pPr>
          <w:r w:rsidRPr="00B17F2A">
            <w:rPr>
              <w:rFonts w:ascii="Palatino Linotype" w:eastAsia="Palatino Linotype" w:hAnsi="Palatino Linotype" w:cs="Palatino Linotype"/>
              <w:b/>
              <w:sz w:val="22"/>
              <w:szCs w:val="22"/>
            </w:rPr>
            <w:t>XXXXX XXXXXXXXXX XXXXX XXXX XXXXXXXXXXXX XX XXXXX XX XXXXXX XXXXXXXXXXX</w:t>
          </w:r>
        </w:p>
      </w:tc>
    </w:tr>
    <w:tr w:rsidR="00797AAC" w14:paraId="48F1E6E2" w14:textId="77777777">
      <w:trPr>
        <w:trHeight w:val="228"/>
      </w:trPr>
      <w:tc>
        <w:tcPr>
          <w:tcW w:w="3686" w:type="dxa"/>
          <w:vMerge/>
          <w:shd w:val="clear" w:color="auto" w:fill="auto"/>
        </w:tcPr>
        <w:p w14:paraId="1A91DDA1" w14:textId="77777777" w:rsidR="00797AAC" w:rsidRDefault="00797A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8F037A3" w14:textId="77777777" w:rsidR="00797AAC" w:rsidRDefault="00E746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14:paraId="6293535C" w14:textId="5825AD77" w:rsidR="00797AAC" w:rsidRDefault="00797AAC">
          <w:pPr>
            <w:jc w:val="both"/>
            <w:rPr>
              <w:rFonts w:ascii="Palatino Linotype" w:eastAsia="Palatino Linotype" w:hAnsi="Palatino Linotype" w:cs="Palatino Linotype"/>
              <w:b/>
              <w:sz w:val="22"/>
              <w:szCs w:val="22"/>
            </w:rPr>
          </w:pPr>
        </w:p>
      </w:tc>
    </w:tr>
    <w:tr w:rsidR="00797AAC" w14:paraId="0BFCDA5C" w14:textId="77777777">
      <w:tc>
        <w:tcPr>
          <w:tcW w:w="3686" w:type="dxa"/>
          <w:vMerge/>
          <w:shd w:val="clear" w:color="auto" w:fill="auto"/>
        </w:tcPr>
        <w:p w14:paraId="03334C9D" w14:textId="77777777" w:rsidR="00797AAC" w:rsidRDefault="00797A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20ED4B6" w14:textId="77777777" w:rsidR="00797AAC" w:rsidRDefault="00E746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9" w:type="dxa"/>
          <w:shd w:val="clear" w:color="auto" w:fill="auto"/>
        </w:tcPr>
        <w:p w14:paraId="6E03345E" w14:textId="77777777" w:rsidR="00797AAC" w:rsidRDefault="00E746E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7E51B796" w14:textId="77777777" w:rsidR="00797AAC" w:rsidRDefault="00797AA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1B7"/>
    <w:multiLevelType w:val="multilevel"/>
    <w:tmpl w:val="FF5C2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AC"/>
    <w:rsid w:val="000A782F"/>
    <w:rsid w:val="00121656"/>
    <w:rsid w:val="00270920"/>
    <w:rsid w:val="003277FF"/>
    <w:rsid w:val="006F42FA"/>
    <w:rsid w:val="00797AAC"/>
    <w:rsid w:val="009D27BE"/>
    <w:rsid w:val="00B17F2A"/>
    <w:rsid w:val="00CC6BED"/>
    <w:rsid w:val="00CD23EC"/>
    <w:rsid w:val="00E746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6BB1D8"/>
  <w15:docId w15:val="{A55FC092-2CCA-464B-8ECA-CA16B26C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366091"/>
    </w:rPr>
  </w:style>
  <w:style w:type="paragraph" w:styleId="Ttulo6">
    <w:name w:val="heading 6"/>
    <w:basedOn w:val="Normal"/>
    <w:next w:val="Normal"/>
    <w:uiPriority w:val="9"/>
    <w:semiHidden/>
    <w:unhideWhenUsed/>
    <w:qFormat/>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B6CB1"/>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P1nrdjL1sBR+6PyOC2Yw4Pn9fQ==">AMUW2mWHKAQJmskOjAZyl2XiYlDM77QcxS5VLZgsLOb2BNOwKQEBAA7IKbEbEo7ABS04KhyoRJtsY06IqhOPbKoFoDFt8rUV6XfYTZLwsiHhkrJuLegV09WBRCLiZTzXdFEOCMqNsd472C9H12Gs487+97PaCVfWXotxCQAr6yu5be3C/EvnrL90/Sp2fA1xqsspcHvZzWe2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13265</Words>
  <Characters>72963</Characters>
  <Application>Microsoft Office Word</Application>
  <DocSecurity>0</DocSecurity>
  <Lines>608</Lines>
  <Paragraphs>172</Paragraphs>
  <ScaleCrop>false</ScaleCrop>
  <Company/>
  <LinksUpToDate>false</LinksUpToDate>
  <CharactersWithSpaces>86056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cp:revision>
  <cp:lastPrinted>2022-03-13T18:48:00Z</cp:lastPrinted>
  <dcterms:created xsi:type="dcterms:W3CDTF">2022-03-01T00:28:00Z</dcterms:created>
  <dcterms:modified xsi:type="dcterms:W3CDTF">2022-04-26T00:49:00Z</dcterms:modified>
</cp:coreProperties>
</file>