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D0F0CED"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40056">
        <w:rPr>
          <w:rFonts w:eastAsia="Palatino Linotype" w:cs="Palatino Linotype"/>
          <w:color w:val="000000"/>
          <w:szCs w:val="24"/>
        </w:rPr>
        <w:t xml:space="preserve">México, a </w:t>
      </w:r>
      <w:r w:rsidR="00B36B86" w:rsidRPr="00640056">
        <w:rPr>
          <w:rFonts w:eastAsia="Palatino Linotype" w:cs="Palatino Linotype"/>
          <w:color w:val="000000"/>
          <w:szCs w:val="24"/>
        </w:rPr>
        <w:t>tre</w:t>
      </w:r>
      <w:r w:rsidR="00E5413A" w:rsidRPr="00640056">
        <w:rPr>
          <w:rFonts w:eastAsia="Palatino Linotype" w:cs="Palatino Linotype"/>
          <w:color w:val="000000"/>
          <w:szCs w:val="24"/>
        </w:rPr>
        <w:t>s de agosto</w:t>
      </w:r>
      <w:r w:rsidR="000D5244" w:rsidRPr="00640056">
        <w:rPr>
          <w:rFonts w:eastAsia="Palatino Linotype" w:cs="Palatino Linotype"/>
          <w:color w:val="000000"/>
          <w:szCs w:val="24"/>
        </w:rPr>
        <w:t xml:space="preserve"> de dos mil veintidós</w:t>
      </w:r>
      <w:r w:rsidRPr="00640056">
        <w:rPr>
          <w:rFonts w:eastAsia="Palatino Linotype" w:cs="Palatino Linotype"/>
          <w:color w:val="000000"/>
          <w:szCs w:val="24"/>
        </w:rPr>
        <w:t>.</w:t>
      </w:r>
    </w:p>
    <w:p w14:paraId="60399B74"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44963EB6"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b/>
          <w:color w:val="000000"/>
          <w:szCs w:val="24"/>
        </w:rPr>
        <w:t>VISTO</w:t>
      </w:r>
      <w:r w:rsidRPr="00640056">
        <w:rPr>
          <w:rFonts w:eastAsia="Palatino Linotype" w:cs="Palatino Linotype"/>
          <w:color w:val="000000"/>
          <w:szCs w:val="24"/>
        </w:rPr>
        <w:t xml:space="preserve"> el expediente electrónico formado con motivo del recurso de revisión número </w:t>
      </w:r>
      <w:r w:rsidR="008B2951" w:rsidRPr="00640056">
        <w:rPr>
          <w:rFonts w:eastAsia="Palatino Linotype" w:cs="Palatino Linotype"/>
          <w:b/>
          <w:color w:val="000000"/>
          <w:szCs w:val="24"/>
        </w:rPr>
        <w:t>0</w:t>
      </w:r>
      <w:r w:rsidR="00E314BF" w:rsidRPr="00640056">
        <w:rPr>
          <w:rFonts w:eastAsia="Palatino Linotype" w:cs="Palatino Linotype"/>
          <w:b/>
          <w:color w:val="000000"/>
          <w:szCs w:val="24"/>
        </w:rPr>
        <w:t>7890</w:t>
      </w:r>
      <w:r w:rsidRPr="00640056">
        <w:rPr>
          <w:rFonts w:eastAsia="Palatino Linotype" w:cs="Palatino Linotype"/>
          <w:b/>
          <w:color w:val="000000"/>
          <w:szCs w:val="24"/>
        </w:rPr>
        <w:t>/INFOEM/IP/RR/202</w:t>
      </w:r>
      <w:r w:rsidR="00885F19" w:rsidRPr="00640056">
        <w:rPr>
          <w:rFonts w:eastAsia="Palatino Linotype" w:cs="Palatino Linotype"/>
          <w:b/>
          <w:color w:val="000000"/>
          <w:szCs w:val="24"/>
        </w:rPr>
        <w:t>2</w:t>
      </w:r>
      <w:r w:rsidR="00B54BC7" w:rsidRPr="00640056">
        <w:rPr>
          <w:rFonts w:eastAsia="Palatino Linotype" w:cs="Palatino Linotype"/>
          <w:color w:val="000000"/>
          <w:szCs w:val="24"/>
        </w:rPr>
        <w:t>, interpuesto por</w:t>
      </w:r>
      <w:r w:rsidR="002D2F64" w:rsidRPr="00640056">
        <w:rPr>
          <w:rFonts w:eastAsia="Palatino Linotype" w:cs="Palatino Linotype"/>
          <w:color w:val="000000"/>
          <w:szCs w:val="24"/>
        </w:rPr>
        <w:t xml:space="preserve"> </w:t>
      </w:r>
      <w:r w:rsidR="00D03D46">
        <w:rPr>
          <w:rFonts w:eastAsia="Palatino Linotype" w:cs="Palatino Linotype"/>
          <w:b/>
          <w:bCs/>
          <w:color w:val="000000"/>
          <w:szCs w:val="24"/>
        </w:rPr>
        <w:t>XXXXXXXXXXXXX</w:t>
      </w:r>
      <w:r w:rsidR="00B54BC7" w:rsidRPr="00640056">
        <w:rPr>
          <w:rFonts w:eastAsia="Palatino Linotype" w:cs="Palatino Linotype"/>
          <w:color w:val="000000"/>
          <w:szCs w:val="24"/>
        </w:rPr>
        <w:t xml:space="preserve">, en lo sucesivo </w:t>
      </w:r>
      <w:r w:rsidR="003D7707" w:rsidRPr="00640056">
        <w:rPr>
          <w:rFonts w:eastAsia="Palatino Linotype" w:cs="Palatino Linotype"/>
          <w:color w:val="000000"/>
          <w:szCs w:val="24"/>
        </w:rPr>
        <w:t>la</w:t>
      </w:r>
      <w:r w:rsidR="00B54BC7" w:rsidRPr="00640056">
        <w:rPr>
          <w:rFonts w:eastAsia="Palatino Linotype" w:cs="Palatino Linotype"/>
          <w:color w:val="000000"/>
          <w:szCs w:val="24"/>
        </w:rPr>
        <w:t xml:space="preserve"> </w:t>
      </w:r>
      <w:r w:rsidRPr="00640056">
        <w:rPr>
          <w:rFonts w:eastAsia="Palatino Linotype" w:cs="Palatino Linotype"/>
          <w:b/>
          <w:color w:val="000000"/>
          <w:szCs w:val="24"/>
        </w:rPr>
        <w:t>Recurrente</w:t>
      </w:r>
      <w:r w:rsidRPr="00640056">
        <w:rPr>
          <w:rFonts w:eastAsia="Palatino Linotype" w:cs="Palatino Linotype"/>
          <w:color w:val="000000"/>
          <w:szCs w:val="24"/>
        </w:rPr>
        <w:t>, en contra de la respuesta de</w:t>
      </w:r>
      <w:r w:rsidR="00B54BC7" w:rsidRPr="00640056">
        <w:rPr>
          <w:rFonts w:eastAsia="Palatino Linotype" w:cs="Palatino Linotype"/>
          <w:color w:val="000000"/>
          <w:szCs w:val="24"/>
        </w:rPr>
        <w:t>l</w:t>
      </w:r>
      <w:r w:rsidRPr="00640056">
        <w:rPr>
          <w:rFonts w:eastAsia="Palatino Linotype" w:cs="Palatino Linotype"/>
          <w:color w:val="000000"/>
          <w:szCs w:val="24"/>
        </w:rPr>
        <w:t xml:space="preserve"> </w:t>
      </w:r>
      <w:r w:rsidR="00E314BF" w:rsidRPr="00640056">
        <w:rPr>
          <w:rFonts w:eastAsia="Palatino Linotype" w:cs="Palatino Linotype"/>
          <w:b/>
          <w:color w:val="000000"/>
          <w:szCs w:val="24"/>
        </w:rPr>
        <w:t>Instituto Electoral del Estado de México</w:t>
      </w:r>
      <w:r w:rsidR="0051074E" w:rsidRPr="00640056">
        <w:rPr>
          <w:rFonts w:eastAsia="Palatino Linotype" w:cs="Palatino Linotype"/>
          <w:color w:val="000000"/>
          <w:szCs w:val="24"/>
        </w:rPr>
        <w:t xml:space="preserve">, </w:t>
      </w:r>
      <w:r w:rsidRPr="00640056">
        <w:rPr>
          <w:rFonts w:eastAsia="Palatino Linotype" w:cs="Palatino Linotype"/>
          <w:color w:val="000000"/>
          <w:szCs w:val="24"/>
        </w:rPr>
        <w:t>en lo subsecuente</w:t>
      </w:r>
      <w:r w:rsidRPr="00640056">
        <w:rPr>
          <w:rFonts w:eastAsia="Palatino Linotype" w:cs="Palatino Linotype"/>
          <w:b/>
          <w:color w:val="000000"/>
          <w:szCs w:val="24"/>
        </w:rPr>
        <w:t xml:space="preserve"> </w:t>
      </w:r>
      <w:r w:rsidRPr="00640056">
        <w:rPr>
          <w:rFonts w:eastAsia="Palatino Linotype" w:cs="Palatino Linotype"/>
          <w:color w:val="000000"/>
          <w:szCs w:val="24"/>
        </w:rPr>
        <w:t>el</w:t>
      </w:r>
      <w:r w:rsidRPr="00640056">
        <w:rPr>
          <w:rFonts w:eastAsia="Palatino Linotype" w:cs="Palatino Linotype"/>
          <w:b/>
          <w:color w:val="000000"/>
          <w:szCs w:val="24"/>
        </w:rPr>
        <w:t xml:space="preserve"> Sujeto Obligado, </w:t>
      </w:r>
      <w:r w:rsidRPr="00640056">
        <w:rPr>
          <w:rFonts w:eastAsia="Palatino Linotype" w:cs="Palatino Linotype"/>
          <w:color w:val="000000"/>
          <w:szCs w:val="24"/>
        </w:rPr>
        <w:t>se procede a dictar la presente resolución.</w:t>
      </w:r>
    </w:p>
    <w:p w14:paraId="2E2053C2"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40056" w:rsidRDefault="00A970D5" w:rsidP="00A215DD">
      <w:pPr>
        <w:pStyle w:val="Ttulo1"/>
        <w:rPr>
          <w:rFonts w:eastAsia="Palatino Linotype"/>
          <w:lang w:val="es-ES_tradnl"/>
        </w:rPr>
      </w:pPr>
      <w:r w:rsidRPr="00640056">
        <w:rPr>
          <w:rFonts w:eastAsia="Palatino Linotype"/>
          <w:lang w:val="es-ES_tradnl"/>
        </w:rPr>
        <w:t>A N T E C E D E N T E S</w:t>
      </w:r>
    </w:p>
    <w:p w14:paraId="32F88820"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40056" w:rsidRDefault="00A970D5" w:rsidP="00BA088E">
      <w:pPr>
        <w:pStyle w:val="Ttulo2"/>
        <w:rPr>
          <w:rFonts w:eastAsia="Palatino Linotype"/>
        </w:rPr>
      </w:pPr>
      <w:r w:rsidRPr="00640056">
        <w:rPr>
          <w:rFonts w:eastAsia="Palatino Linotype"/>
        </w:rPr>
        <w:t>PRIMERO. De la Solicitud de Información.</w:t>
      </w:r>
    </w:p>
    <w:p w14:paraId="0870C154" w14:textId="278C0FBA" w:rsidR="00A970D5" w:rsidRPr="00640056" w:rsidRDefault="00B36B86"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Con fecha </w:t>
      </w:r>
      <w:r w:rsidR="00CF120B" w:rsidRPr="00640056">
        <w:rPr>
          <w:rFonts w:eastAsia="Palatino Linotype" w:cs="Palatino Linotype"/>
          <w:color w:val="000000"/>
          <w:szCs w:val="24"/>
        </w:rPr>
        <w:t>diecinueve de abril</w:t>
      </w:r>
      <w:r w:rsidR="0051074E" w:rsidRPr="00640056">
        <w:rPr>
          <w:rFonts w:eastAsia="Palatino Linotype" w:cs="Palatino Linotype"/>
          <w:color w:val="000000"/>
          <w:szCs w:val="24"/>
        </w:rPr>
        <w:t xml:space="preserve"> de dos mil veintidós</w:t>
      </w:r>
      <w:r w:rsidR="00B54BC7" w:rsidRPr="00640056">
        <w:rPr>
          <w:rFonts w:eastAsia="Palatino Linotype" w:cs="Palatino Linotype"/>
          <w:color w:val="000000"/>
          <w:szCs w:val="24"/>
        </w:rPr>
        <w:t xml:space="preserve">, </w:t>
      </w:r>
      <w:r w:rsidR="0016392B" w:rsidRPr="00640056">
        <w:rPr>
          <w:rFonts w:eastAsia="Palatino Linotype" w:cs="Palatino Linotype"/>
          <w:color w:val="000000"/>
          <w:szCs w:val="24"/>
        </w:rPr>
        <w:t>la</w:t>
      </w:r>
      <w:r w:rsidR="00A970D5" w:rsidRPr="00640056">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40056">
        <w:rPr>
          <w:rFonts w:eastAsia="Palatino Linotype" w:cs="Palatino Linotype"/>
          <w:b/>
          <w:color w:val="000000"/>
          <w:szCs w:val="24"/>
        </w:rPr>
        <w:t xml:space="preserve"> </w:t>
      </w:r>
      <w:r w:rsidR="004A73A1" w:rsidRPr="00640056">
        <w:rPr>
          <w:rFonts w:eastAsia="Palatino Linotype" w:cs="Palatino Linotype"/>
          <w:b/>
          <w:bCs/>
          <w:color w:val="000000"/>
          <w:szCs w:val="24"/>
        </w:rPr>
        <w:t>00072/TMASCALC/IP/2022</w:t>
      </w:r>
      <w:r w:rsidR="00A970D5" w:rsidRPr="00640056">
        <w:rPr>
          <w:rFonts w:eastAsia="Palatino Linotype" w:cs="Palatino Linotype"/>
          <w:color w:val="000000"/>
          <w:szCs w:val="24"/>
        </w:rPr>
        <w:t>,</w:t>
      </w:r>
      <w:r w:rsidR="00A970D5" w:rsidRPr="00640056">
        <w:rPr>
          <w:rFonts w:eastAsia="Palatino Linotype" w:cs="Palatino Linotype"/>
          <w:b/>
          <w:color w:val="000000"/>
          <w:szCs w:val="24"/>
        </w:rPr>
        <w:t xml:space="preserve"> </w:t>
      </w:r>
      <w:r w:rsidR="00A970D5" w:rsidRPr="00640056">
        <w:rPr>
          <w:rFonts w:eastAsia="Palatino Linotype" w:cs="Palatino Linotype"/>
          <w:color w:val="000000"/>
          <w:szCs w:val="24"/>
        </w:rPr>
        <w:t>mediante la cual solicitó información en el tenor siguiente:</w:t>
      </w:r>
    </w:p>
    <w:p w14:paraId="68B56D82"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1"/>
          <w:szCs w:val="21"/>
        </w:rPr>
      </w:pPr>
    </w:p>
    <w:p w14:paraId="133704B2" w14:textId="75DFFBB0" w:rsidR="00A970D5" w:rsidRPr="00640056" w:rsidRDefault="00A970D5" w:rsidP="009F1E25">
      <w:pPr>
        <w:pStyle w:val="Fundamentos"/>
      </w:pPr>
      <w:r w:rsidRPr="00640056">
        <w:t>“</w:t>
      </w:r>
      <w:r w:rsidR="007C17F1" w:rsidRPr="00640056">
        <w:t>Solicito la resolución del procedimiento IEEM/CG/INV/OF/40/2021.</w:t>
      </w:r>
      <w:r w:rsidRPr="00640056">
        <w:t xml:space="preserve">” </w:t>
      </w:r>
      <w:r w:rsidR="00D7260C" w:rsidRPr="00640056">
        <w:t>(</w:t>
      </w:r>
      <w:r w:rsidRPr="00640056">
        <w:t>Sic</w:t>
      </w:r>
      <w:r w:rsidR="00D7260C" w:rsidRPr="00640056">
        <w:t>)</w:t>
      </w:r>
    </w:p>
    <w:p w14:paraId="40BBECCB"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40056" w:rsidRDefault="00A970D5" w:rsidP="00A970D5">
      <w:pPr>
        <w:pBdr>
          <w:top w:val="nil"/>
          <w:left w:val="nil"/>
          <w:bottom w:val="nil"/>
          <w:right w:val="nil"/>
          <w:between w:val="nil"/>
        </w:pBdr>
        <w:contextualSpacing/>
        <w:rPr>
          <w:rFonts w:eastAsia="Palatino Linotype" w:cs="Palatino Linotype"/>
          <w:b/>
          <w:color w:val="000000"/>
          <w:szCs w:val="24"/>
        </w:rPr>
      </w:pPr>
      <w:r w:rsidRPr="00640056">
        <w:rPr>
          <w:rFonts w:eastAsia="Palatino Linotype" w:cs="Palatino Linotype"/>
          <w:color w:val="000000"/>
          <w:szCs w:val="24"/>
        </w:rPr>
        <w:t xml:space="preserve">Modalidad de entrega: </w:t>
      </w:r>
      <w:r w:rsidRPr="00640056">
        <w:rPr>
          <w:rFonts w:eastAsia="Palatino Linotype" w:cs="Palatino Linotype"/>
          <w:b/>
          <w:color w:val="000000"/>
          <w:szCs w:val="24"/>
        </w:rPr>
        <w:t>A través del SAIMEX</w:t>
      </w:r>
      <w:r w:rsidRPr="00640056">
        <w:rPr>
          <w:rFonts w:eastAsia="Palatino Linotype" w:cs="Palatino Linotype"/>
          <w:color w:val="000000"/>
          <w:szCs w:val="24"/>
        </w:rPr>
        <w:t>.</w:t>
      </w:r>
    </w:p>
    <w:p w14:paraId="035FB8D4" w14:textId="77777777" w:rsidR="003938ED" w:rsidRPr="00640056" w:rsidRDefault="003938ED" w:rsidP="00A970D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640056" w:rsidRDefault="002D2F64" w:rsidP="0078246A">
      <w:pPr>
        <w:pStyle w:val="Ttulo2"/>
        <w:rPr>
          <w:rFonts w:eastAsia="Palatino Linotype"/>
        </w:rPr>
      </w:pPr>
      <w:r w:rsidRPr="00640056">
        <w:rPr>
          <w:rFonts w:eastAsia="Palatino Linotype"/>
        </w:rPr>
        <w:t>SEGUNDO</w:t>
      </w:r>
      <w:r w:rsidR="00A970D5" w:rsidRPr="00640056">
        <w:rPr>
          <w:rFonts w:eastAsia="Palatino Linotype"/>
        </w:rPr>
        <w:t>. De la respuesta del Sujeto Obligado.</w:t>
      </w:r>
    </w:p>
    <w:p w14:paraId="2EE6F294" w14:textId="4813026B"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De las constancias que obran en el expediente electrónico, se observa qu</w:t>
      </w:r>
      <w:r w:rsidR="008B2951" w:rsidRPr="00640056">
        <w:rPr>
          <w:rFonts w:eastAsia="Palatino Linotype" w:cs="Palatino Linotype"/>
          <w:color w:val="000000"/>
          <w:szCs w:val="24"/>
        </w:rPr>
        <w:t>e el día</w:t>
      </w:r>
      <w:r w:rsidR="00EE4674" w:rsidRPr="00640056">
        <w:rPr>
          <w:rFonts w:eastAsia="Palatino Linotype" w:cs="Palatino Linotype"/>
          <w:color w:val="000000"/>
          <w:szCs w:val="24"/>
        </w:rPr>
        <w:t xml:space="preserve"> </w:t>
      </w:r>
      <w:r w:rsidR="00A159DE" w:rsidRPr="00640056">
        <w:rPr>
          <w:rFonts w:eastAsia="Palatino Linotype" w:cs="Palatino Linotype"/>
          <w:color w:val="000000"/>
          <w:szCs w:val="24"/>
        </w:rPr>
        <w:t>once de mayo</w:t>
      </w:r>
      <w:r w:rsidR="009353B8" w:rsidRPr="00640056">
        <w:rPr>
          <w:rFonts w:eastAsia="Palatino Linotype" w:cs="Palatino Linotype"/>
          <w:color w:val="000000"/>
          <w:szCs w:val="24"/>
        </w:rPr>
        <w:t xml:space="preserve"> de dos mil veintidós</w:t>
      </w:r>
      <w:r w:rsidRPr="00640056">
        <w:rPr>
          <w:rFonts w:eastAsia="Palatino Linotype" w:cs="Palatino Linotype"/>
          <w:color w:val="000000"/>
          <w:szCs w:val="24"/>
        </w:rPr>
        <w:t>, el Sujeto Obligado dio respuest</w:t>
      </w:r>
      <w:r w:rsidR="009F4FF4" w:rsidRPr="00640056">
        <w:rPr>
          <w:rFonts w:eastAsia="Palatino Linotype" w:cs="Palatino Linotype"/>
          <w:color w:val="000000"/>
          <w:szCs w:val="24"/>
        </w:rPr>
        <w:t>a a la solicitud de información</w:t>
      </w:r>
      <w:r w:rsidRPr="00640056">
        <w:rPr>
          <w:rFonts w:eastAsia="Palatino Linotype" w:cs="Palatino Linotype"/>
          <w:color w:val="000000"/>
          <w:szCs w:val="24"/>
        </w:rPr>
        <w:t xml:space="preserve"> manifestando lo siguiente:</w:t>
      </w:r>
    </w:p>
    <w:p w14:paraId="6CF4EC0F"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63C4C111" w14:textId="77777777" w:rsidR="00A159DE" w:rsidRPr="00640056" w:rsidRDefault="00A970D5" w:rsidP="00A159DE">
      <w:pPr>
        <w:pStyle w:val="Fundamentos"/>
      </w:pPr>
      <w:r w:rsidRPr="00640056">
        <w:t>“</w:t>
      </w:r>
      <w:r w:rsidR="00A159DE" w:rsidRPr="00640056">
        <w:t>En respuesta a la solicitud recibida, nos permitimos hacer de su conocimiento que con fundamento en el artículo 53, Fracciones: II, V y VI de la Ley de Transparencia y Acceso a la Información Pública del Estado de México y Municipios, le contestamos que:</w:t>
      </w:r>
    </w:p>
    <w:p w14:paraId="02D3CAE1" w14:textId="77777777" w:rsidR="00A159DE" w:rsidRPr="00640056" w:rsidRDefault="00A159DE" w:rsidP="00A159DE">
      <w:pPr>
        <w:pStyle w:val="Fundamentos"/>
      </w:pPr>
    </w:p>
    <w:p w14:paraId="0E2F85DE" w14:textId="77777777" w:rsidR="00A159DE" w:rsidRPr="00640056" w:rsidRDefault="00A159DE" w:rsidP="00A159DE">
      <w:pPr>
        <w:pStyle w:val="Fundamentos"/>
      </w:pPr>
      <w:r w:rsidRPr="00640056">
        <w:t>Se adjunta respuesta a su solicitud de información.</w:t>
      </w:r>
    </w:p>
    <w:p w14:paraId="2A399D68" w14:textId="77777777" w:rsidR="00A159DE" w:rsidRPr="00640056" w:rsidRDefault="00A159DE" w:rsidP="00A159DE">
      <w:pPr>
        <w:pStyle w:val="Fundamentos"/>
      </w:pPr>
    </w:p>
    <w:p w14:paraId="502F3D36" w14:textId="77777777" w:rsidR="00A159DE" w:rsidRPr="00640056" w:rsidRDefault="00A159DE" w:rsidP="00A159DE">
      <w:pPr>
        <w:pStyle w:val="Fundamentos"/>
      </w:pPr>
      <w:r w:rsidRPr="00640056">
        <w:t>ATENTAMENTE</w:t>
      </w:r>
    </w:p>
    <w:p w14:paraId="3FE4A9EF" w14:textId="3F4C16DC" w:rsidR="00A970D5" w:rsidRPr="00640056" w:rsidRDefault="00A159DE" w:rsidP="00A159DE">
      <w:pPr>
        <w:pStyle w:val="Fundamentos"/>
      </w:pPr>
      <w:r w:rsidRPr="00640056">
        <w:t>MAESTRA LILIBETH ÁLVAREZ RODRÍGUEZ</w:t>
      </w:r>
      <w:r w:rsidR="00A970D5" w:rsidRPr="00640056">
        <w:t>” (Sic)</w:t>
      </w:r>
    </w:p>
    <w:p w14:paraId="4E8ED7CF"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4EB4C948" w14:textId="55F4EBB2" w:rsidR="001107C4" w:rsidRPr="00640056" w:rsidRDefault="001107C4" w:rsidP="00C5042D">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El Sujeto Obligado </w:t>
      </w:r>
      <w:r w:rsidR="00663B72" w:rsidRPr="00640056">
        <w:rPr>
          <w:rFonts w:eastAsia="Palatino Linotype" w:cs="Palatino Linotype"/>
          <w:color w:val="000000"/>
          <w:szCs w:val="24"/>
        </w:rPr>
        <w:t>anexó a la respuesta l</w:t>
      </w:r>
      <w:r w:rsidR="00A159DE" w:rsidRPr="00640056">
        <w:rPr>
          <w:rFonts w:eastAsia="Palatino Linotype" w:cs="Palatino Linotype"/>
          <w:color w:val="000000"/>
          <w:szCs w:val="24"/>
        </w:rPr>
        <w:t>os</w:t>
      </w:r>
      <w:r w:rsidR="00663B72" w:rsidRPr="00640056">
        <w:rPr>
          <w:rFonts w:eastAsia="Palatino Linotype" w:cs="Palatino Linotype"/>
          <w:color w:val="000000"/>
          <w:szCs w:val="24"/>
        </w:rPr>
        <w:t xml:space="preserve"> documento</w:t>
      </w:r>
      <w:r w:rsidR="00A159DE" w:rsidRPr="00640056">
        <w:rPr>
          <w:rFonts w:eastAsia="Palatino Linotype" w:cs="Palatino Linotype"/>
          <w:color w:val="000000"/>
          <w:szCs w:val="24"/>
        </w:rPr>
        <w:t>s</w:t>
      </w:r>
      <w:r w:rsidR="00663B72" w:rsidRPr="00640056">
        <w:rPr>
          <w:rFonts w:eastAsia="Palatino Linotype" w:cs="Palatino Linotype"/>
          <w:color w:val="000000"/>
          <w:szCs w:val="24"/>
        </w:rPr>
        <w:t xml:space="preserve"> denominado</w:t>
      </w:r>
      <w:r w:rsidR="00A159DE" w:rsidRPr="00640056">
        <w:rPr>
          <w:rFonts w:eastAsia="Palatino Linotype" w:cs="Palatino Linotype"/>
          <w:color w:val="000000"/>
          <w:szCs w:val="24"/>
        </w:rPr>
        <w:t>s</w:t>
      </w:r>
      <w:r w:rsidR="00C5042D" w:rsidRPr="00640056">
        <w:rPr>
          <w:rFonts w:eastAsia="Palatino Linotype" w:cs="Palatino Linotype"/>
          <w:b/>
          <w:bCs/>
          <w:color w:val="000000"/>
          <w:szCs w:val="24"/>
        </w:rPr>
        <w:t xml:space="preserve"> “OFICIO RESPUESTA 89-2022 UT.pdf”</w:t>
      </w:r>
      <w:r w:rsidR="00C5042D" w:rsidRPr="00640056">
        <w:rPr>
          <w:rFonts w:eastAsia="Palatino Linotype" w:cs="Palatino Linotype"/>
          <w:color w:val="000000"/>
          <w:szCs w:val="24"/>
        </w:rPr>
        <w:t xml:space="preserve">, </w:t>
      </w:r>
      <w:r w:rsidR="00EA1F76" w:rsidRPr="00640056">
        <w:rPr>
          <w:rFonts w:eastAsia="Palatino Linotype" w:cs="Palatino Linotype"/>
          <w:b/>
          <w:bCs/>
          <w:color w:val="000000"/>
          <w:szCs w:val="24"/>
        </w:rPr>
        <w:t>“</w:t>
      </w:r>
      <w:r w:rsidR="00C5042D" w:rsidRPr="00640056">
        <w:rPr>
          <w:rFonts w:eastAsia="Palatino Linotype" w:cs="Palatino Linotype"/>
          <w:b/>
          <w:bCs/>
          <w:color w:val="000000"/>
          <w:szCs w:val="24"/>
        </w:rPr>
        <w:t>RESPUESTA 89-2022 CG.pdf</w:t>
      </w:r>
      <w:r w:rsidR="0038157C" w:rsidRPr="00640056">
        <w:rPr>
          <w:rFonts w:eastAsia="Palatino Linotype" w:cs="Palatino Linotype"/>
          <w:b/>
          <w:bCs/>
          <w:color w:val="000000"/>
          <w:szCs w:val="24"/>
        </w:rPr>
        <w:t>”</w:t>
      </w:r>
      <w:r w:rsidR="00234E3C" w:rsidRPr="00640056">
        <w:rPr>
          <w:rFonts w:eastAsia="Palatino Linotype" w:cs="Palatino Linotype"/>
          <w:color w:val="000000"/>
          <w:szCs w:val="24"/>
        </w:rPr>
        <w:t>,</w:t>
      </w:r>
      <w:r w:rsidR="0038157C" w:rsidRPr="00640056">
        <w:rPr>
          <w:rFonts w:eastAsia="Palatino Linotype" w:cs="Palatino Linotype"/>
          <w:b/>
          <w:bCs/>
          <w:color w:val="000000"/>
          <w:szCs w:val="24"/>
        </w:rPr>
        <w:t xml:space="preserve"> </w:t>
      </w:r>
      <w:r w:rsidR="00EA1F76" w:rsidRPr="00640056">
        <w:rPr>
          <w:rFonts w:eastAsia="Palatino Linotype" w:cs="Palatino Linotype"/>
          <w:b/>
          <w:bCs/>
          <w:color w:val="000000"/>
          <w:szCs w:val="24"/>
        </w:rPr>
        <w:t>“VP IEEM-CG-SUBS-039-2021.pdf”</w:t>
      </w:r>
      <w:r w:rsidR="00EA1F76" w:rsidRPr="00640056">
        <w:rPr>
          <w:rFonts w:eastAsia="Palatino Linotype" w:cs="Palatino Linotype"/>
          <w:color w:val="000000"/>
          <w:szCs w:val="24"/>
        </w:rPr>
        <w:t xml:space="preserve"> </w:t>
      </w:r>
      <w:r w:rsidR="0038157C" w:rsidRPr="00640056">
        <w:rPr>
          <w:rFonts w:eastAsia="Palatino Linotype" w:cs="Palatino Linotype"/>
          <w:color w:val="000000"/>
          <w:szCs w:val="24"/>
        </w:rPr>
        <w:t>y</w:t>
      </w:r>
      <w:r w:rsidR="00234E3C" w:rsidRPr="00640056">
        <w:rPr>
          <w:rFonts w:eastAsia="Palatino Linotype" w:cs="Palatino Linotype"/>
          <w:b/>
          <w:bCs/>
          <w:color w:val="000000"/>
          <w:szCs w:val="24"/>
        </w:rPr>
        <w:t xml:space="preserve"> “Acuerdo IEEM-CT-26-2022.pdf”</w:t>
      </w:r>
      <w:r w:rsidR="008C004B" w:rsidRPr="00640056">
        <w:rPr>
          <w:rFonts w:eastAsia="Palatino Linotype" w:cs="Palatino Linotype"/>
          <w:color w:val="000000"/>
          <w:szCs w:val="24"/>
        </w:rPr>
        <w:t xml:space="preserve">, </w:t>
      </w:r>
      <w:r w:rsidR="00831867" w:rsidRPr="00640056">
        <w:rPr>
          <w:rFonts w:eastAsia="Palatino Linotype" w:cs="Palatino Linotype"/>
          <w:color w:val="000000"/>
          <w:szCs w:val="24"/>
        </w:rPr>
        <w:t>los cuales</w:t>
      </w:r>
      <w:r w:rsidR="008C004B" w:rsidRPr="00640056">
        <w:rPr>
          <w:rFonts w:eastAsia="Palatino Linotype" w:cs="Palatino Linotype"/>
          <w:color w:val="000000"/>
          <w:szCs w:val="24"/>
        </w:rPr>
        <w:t xml:space="preserve"> no se reproduce</w:t>
      </w:r>
      <w:r w:rsidR="00831867" w:rsidRPr="00640056">
        <w:rPr>
          <w:rFonts w:eastAsia="Palatino Linotype" w:cs="Palatino Linotype"/>
          <w:color w:val="000000"/>
          <w:szCs w:val="24"/>
        </w:rPr>
        <w:t>n</w:t>
      </w:r>
      <w:r w:rsidR="008C004B" w:rsidRPr="00640056">
        <w:rPr>
          <w:rFonts w:eastAsia="Palatino Linotype" w:cs="Palatino Linotype"/>
          <w:color w:val="000000"/>
          <w:szCs w:val="24"/>
        </w:rPr>
        <w:t xml:space="preserve"> por ser del conocimiento de las partes; no obstante, se hará </w:t>
      </w:r>
      <w:r w:rsidR="007A414E" w:rsidRPr="00640056">
        <w:rPr>
          <w:rFonts w:eastAsia="Palatino Linotype" w:cs="Palatino Linotype"/>
          <w:color w:val="000000"/>
          <w:szCs w:val="24"/>
        </w:rPr>
        <w:t>el análisis de su contenido en el estudio correspondiente</w:t>
      </w:r>
      <w:r w:rsidR="00E75DEB" w:rsidRPr="00640056">
        <w:rPr>
          <w:rFonts w:eastAsia="Palatino Linotype" w:cs="Palatino Linotype"/>
          <w:color w:val="000000"/>
          <w:szCs w:val="24"/>
        </w:rPr>
        <w:t>.</w:t>
      </w:r>
    </w:p>
    <w:p w14:paraId="2EAB8352" w14:textId="77777777" w:rsidR="001107C4" w:rsidRPr="00640056" w:rsidRDefault="001107C4" w:rsidP="00A970D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640056" w:rsidRDefault="005C5AEA" w:rsidP="0078246A">
      <w:pPr>
        <w:pStyle w:val="Ttulo2"/>
        <w:rPr>
          <w:rFonts w:eastAsia="Palatino Linotype"/>
        </w:rPr>
      </w:pPr>
      <w:r w:rsidRPr="00640056">
        <w:rPr>
          <w:rFonts w:eastAsia="Palatino Linotype"/>
        </w:rPr>
        <w:t>TERCERO</w:t>
      </w:r>
      <w:r w:rsidR="00A970D5" w:rsidRPr="00640056">
        <w:rPr>
          <w:rFonts w:eastAsia="Palatino Linotype"/>
        </w:rPr>
        <w:t>. Del recurso de revisión.</w:t>
      </w:r>
    </w:p>
    <w:p w14:paraId="0C8C3A2F" w14:textId="60DC9392"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Inconforme con la respuesta em</w:t>
      </w:r>
      <w:r w:rsidR="00A06896" w:rsidRPr="00640056">
        <w:rPr>
          <w:rFonts w:eastAsia="Palatino Linotype" w:cs="Palatino Linotype"/>
          <w:color w:val="000000"/>
          <w:szCs w:val="24"/>
        </w:rPr>
        <w:t xml:space="preserve">itida por el Sujeto Obligado, </w:t>
      </w:r>
      <w:r w:rsidR="003E0B2A" w:rsidRPr="00640056">
        <w:rPr>
          <w:rFonts w:eastAsia="Palatino Linotype" w:cs="Palatino Linotype"/>
          <w:color w:val="000000"/>
          <w:szCs w:val="24"/>
        </w:rPr>
        <w:t>la</w:t>
      </w:r>
      <w:r w:rsidRPr="00640056">
        <w:rPr>
          <w:rFonts w:eastAsia="Palatino Linotype" w:cs="Palatino Linotype"/>
          <w:color w:val="000000"/>
          <w:szCs w:val="24"/>
        </w:rPr>
        <w:t xml:space="preserve"> Recurrente interpuso el presente recurso de revisión e</w:t>
      </w:r>
      <w:r w:rsidR="008B2951" w:rsidRPr="00640056">
        <w:rPr>
          <w:rFonts w:eastAsia="Palatino Linotype" w:cs="Palatino Linotype"/>
          <w:color w:val="000000"/>
          <w:szCs w:val="24"/>
        </w:rPr>
        <w:t xml:space="preserve">l día </w:t>
      </w:r>
      <w:r w:rsidR="00A24265" w:rsidRPr="00640056">
        <w:rPr>
          <w:rFonts w:eastAsia="Palatino Linotype" w:cs="Palatino Linotype"/>
          <w:color w:val="000000"/>
          <w:szCs w:val="24"/>
        </w:rPr>
        <w:t>dieci</w:t>
      </w:r>
      <w:r w:rsidR="00190D0F" w:rsidRPr="00640056">
        <w:rPr>
          <w:rFonts w:eastAsia="Palatino Linotype" w:cs="Palatino Linotype"/>
          <w:color w:val="000000"/>
          <w:szCs w:val="24"/>
        </w:rPr>
        <w:t>séis de mayo</w:t>
      </w:r>
      <w:r w:rsidR="005C5AEA" w:rsidRPr="00640056">
        <w:rPr>
          <w:rFonts w:eastAsia="Palatino Linotype" w:cs="Palatino Linotype"/>
          <w:color w:val="000000"/>
          <w:szCs w:val="24"/>
        </w:rPr>
        <w:t xml:space="preserve"> </w:t>
      </w:r>
      <w:r w:rsidR="00285A94" w:rsidRPr="00640056">
        <w:rPr>
          <w:rFonts w:eastAsia="Palatino Linotype" w:cs="Palatino Linotype"/>
          <w:color w:val="000000"/>
          <w:szCs w:val="24"/>
        </w:rPr>
        <w:t>de dos mil veintidós</w:t>
      </w:r>
      <w:r w:rsidRPr="00640056">
        <w:rPr>
          <w:rFonts w:eastAsia="Palatino Linotype" w:cs="Palatino Linotype"/>
          <w:color w:val="000000"/>
          <w:szCs w:val="24"/>
        </w:rPr>
        <w:t xml:space="preserve">, el cual se registró con el expediente número </w:t>
      </w:r>
      <w:r w:rsidR="008B2951" w:rsidRPr="00640056">
        <w:rPr>
          <w:rFonts w:eastAsia="Palatino Linotype" w:cs="Palatino Linotype"/>
          <w:b/>
          <w:color w:val="000000"/>
          <w:szCs w:val="24"/>
        </w:rPr>
        <w:t>0</w:t>
      </w:r>
      <w:r w:rsidR="000A1D0D" w:rsidRPr="00640056">
        <w:rPr>
          <w:rFonts w:eastAsia="Palatino Linotype" w:cs="Palatino Linotype"/>
          <w:b/>
          <w:color w:val="000000"/>
          <w:szCs w:val="24"/>
        </w:rPr>
        <w:t>7890</w:t>
      </w:r>
      <w:r w:rsidRPr="00640056">
        <w:rPr>
          <w:rFonts w:eastAsia="Palatino Linotype" w:cs="Palatino Linotype"/>
          <w:b/>
          <w:color w:val="000000"/>
          <w:szCs w:val="24"/>
        </w:rPr>
        <w:t>/INFOEM/IP/RR/202</w:t>
      </w:r>
      <w:r w:rsidR="00285A94" w:rsidRPr="00640056">
        <w:rPr>
          <w:rFonts w:eastAsia="Palatino Linotype" w:cs="Palatino Linotype"/>
          <w:b/>
          <w:color w:val="000000"/>
          <w:szCs w:val="24"/>
        </w:rPr>
        <w:t>2</w:t>
      </w:r>
      <w:r w:rsidR="00A06896" w:rsidRPr="00640056">
        <w:rPr>
          <w:rFonts w:eastAsia="Palatino Linotype" w:cs="Palatino Linotype"/>
          <w:color w:val="000000"/>
          <w:szCs w:val="24"/>
        </w:rPr>
        <w:t xml:space="preserve">, </w:t>
      </w:r>
      <w:r w:rsidR="00A24265" w:rsidRPr="00640056">
        <w:rPr>
          <w:rFonts w:eastAsia="Palatino Linotype" w:cs="Palatino Linotype"/>
          <w:color w:val="000000"/>
          <w:szCs w:val="24"/>
        </w:rPr>
        <w:t>manifestando</w:t>
      </w:r>
      <w:r w:rsidRPr="00640056">
        <w:rPr>
          <w:rFonts w:eastAsia="Palatino Linotype" w:cs="Palatino Linotype"/>
          <w:color w:val="000000"/>
          <w:szCs w:val="24"/>
        </w:rPr>
        <w:t xml:space="preserve"> lo siguiente:</w:t>
      </w:r>
    </w:p>
    <w:p w14:paraId="7AA0C9F4" w14:textId="046134A0" w:rsidR="00A970D5" w:rsidRPr="00640056"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40056" w:rsidRDefault="00A970D5" w:rsidP="00004014">
      <w:pPr>
        <w:contextualSpacing/>
        <w:rPr>
          <w:rFonts w:eastAsia="Palatino Linotype" w:cs="Palatino Linotype"/>
          <w:b/>
        </w:rPr>
      </w:pPr>
      <w:r w:rsidRPr="00640056">
        <w:rPr>
          <w:rFonts w:eastAsia="Palatino Linotype" w:cs="Palatino Linotype"/>
          <w:b/>
        </w:rPr>
        <w:t>Acto Impugnado:</w:t>
      </w:r>
      <w:r w:rsidR="00655007" w:rsidRPr="00640056">
        <w:rPr>
          <w:rFonts w:eastAsia="Palatino Linotype" w:cs="Palatino Linotype"/>
          <w:b/>
        </w:rPr>
        <w:t xml:space="preserve"> </w:t>
      </w:r>
    </w:p>
    <w:p w14:paraId="4A0EFE5A" w14:textId="0DFC1B29" w:rsidR="00A970D5" w:rsidRPr="00640056" w:rsidRDefault="00A970D5" w:rsidP="009F1E25">
      <w:pPr>
        <w:pStyle w:val="Fundamentos"/>
        <w:rPr>
          <w:b/>
        </w:rPr>
      </w:pPr>
      <w:r w:rsidRPr="00640056">
        <w:t>“</w:t>
      </w:r>
      <w:r w:rsidR="000A1D0D" w:rsidRPr="00640056">
        <w:t>Se clasificó información que debe ser pública.</w:t>
      </w:r>
      <w:r w:rsidRPr="00640056">
        <w:t>"(Sic)</w:t>
      </w:r>
    </w:p>
    <w:p w14:paraId="3C40A441" w14:textId="77777777" w:rsidR="00A970D5" w:rsidRPr="00640056" w:rsidRDefault="00A970D5" w:rsidP="009C0279">
      <w:pPr>
        <w:contextualSpacing/>
        <w:rPr>
          <w:rFonts w:eastAsia="Palatino Linotype" w:cs="Palatino Linotype"/>
          <w:iCs/>
          <w:szCs w:val="24"/>
        </w:rPr>
      </w:pPr>
    </w:p>
    <w:p w14:paraId="0FFA08C3" w14:textId="0DDF8688" w:rsidR="00004014" w:rsidRPr="00640056" w:rsidRDefault="00A970D5" w:rsidP="00004014">
      <w:pPr>
        <w:contextualSpacing/>
        <w:rPr>
          <w:rFonts w:eastAsia="Palatino Linotype" w:cs="Palatino Linotype"/>
        </w:rPr>
      </w:pPr>
      <w:r w:rsidRPr="00640056">
        <w:rPr>
          <w:rFonts w:eastAsia="Palatino Linotype" w:cs="Palatino Linotype"/>
          <w:b/>
        </w:rPr>
        <w:t>Razones o Motivos de Inconformidad</w:t>
      </w:r>
      <w:r w:rsidR="00004014" w:rsidRPr="00640056">
        <w:rPr>
          <w:rFonts w:eastAsia="Palatino Linotype" w:cs="Palatino Linotype"/>
        </w:rPr>
        <w:t>:</w:t>
      </w:r>
    </w:p>
    <w:p w14:paraId="2DAC342E" w14:textId="6268A4B6" w:rsidR="00A970D5" w:rsidRPr="00640056" w:rsidRDefault="00A970D5" w:rsidP="009F1E25">
      <w:pPr>
        <w:pStyle w:val="Fundamentos"/>
      </w:pPr>
      <w:r w:rsidRPr="00640056">
        <w:t>“</w:t>
      </w:r>
      <w:r w:rsidR="00556978" w:rsidRPr="00640056">
        <w:t xml:space="preserve">De la versión pública se testó el nombre, cargo y área de adscripción de la sancionada basados en el artículo 53 de la Ley del Sistema Anticorrupción del Estado de México y Municipios, sin </w:t>
      </w:r>
      <w:r w:rsidR="00556978" w:rsidRPr="00640056">
        <w:lastRenderedPageBreak/>
        <w:t>embargo, el cargo y área de adscripción sí deben ser públicos, no así el nombre de la sancionada por ser un dato personal. Tampoco se comparte que se testen nombres, cargos y áreas de adscripción de servidores públicos en el Procedimiento de Responsabilidad Administrativa. Por tanto, pido al INFOEM modificar la respuesta para que se entregue una versión pública correcta y fincar las responsabilidades administrativas en el marco de la Ley de Transparencia Local, artículo 222 fracción I que estipula "Cualquier acto u omisión que provoque la suspensión o deficiencia en la atención de las solicitudes de información" entre otros, a los integrantes del Comité de Transparencia: Dra. Paula Melgarejo Salgado, Lic. Juan José Hernández López, Lic. Ismael León Hernández, Mtra. Lilibeth Álvarez Rodríguez, Dr. Guillermo Abelardo Cortes Bustos y Lic. Georgette Ruíz Rodríguez, por lo que atendiendo el artículo 223 de la ley mencionada: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40056">
        <w:t>” (Sic)</w:t>
      </w:r>
    </w:p>
    <w:p w14:paraId="15C97920" w14:textId="77777777" w:rsidR="00655007" w:rsidRPr="00640056"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640056" w:rsidRDefault="005C5AEA" w:rsidP="0078246A">
      <w:pPr>
        <w:pStyle w:val="Ttulo2"/>
        <w:rPr>
          <w:rFonts w:eastAsia="Palatino Linotype"/>
        </w:rPr>
      </w:pPr>
      <w:r w:rsidRPr="00640056">
        <w:rPr>
          <w:rFonts w:eastAsia="Palatino Linotype"/>
        </w:rPr>
        <w:t>CUAR</w:t>
      </w:r>
      <w:r w:rsidR="00A970D5" w:rsidRPr="00640056">
        <w:rPr>
          <w:rFonts w:eastAsia="Palatino Linotype"/>
        </w:rPr>
        <w:t>TO. Del turno y admisión del recurso de revisión.</w:t>
      </w:r>
    </w:p>
    <w:p w14:paraId="2459DEBA" w14:textId="338E7949"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Medio de impugnación que le fue turnado al </w:t>
      </w:r>
      <w:r w:rsidRPr="00640056">
        <w:rPr>
          <w:rFonts w:eastAsia="Palatino Linotype" w:cs="Palatino Linotype"/>
          <w:b/>
          <w:color w:val="000000"/>
          <w:szCs w:val="24"/>
        </w:rPr>
        <w:t xml:space="preserve">Comisionado </w:t>
      </w:r>
      <w:r w:rsidR="009F1E25" w:rsidRPr="00640056">
        <w:rPr>
          <w:rFonts w:eastAsia="Palatino Linotype" w:cs="Palatino Linotype"/>
          <w:b/>
          <w:color w:val="000000"/>
          <w:szCs w:val="24"/>
        </w:rPr>
        <w:t xml:space="preserve">Presidente </w:t>
      </w:r>
      <w:r w:rsidRPr="00640056">
        <w:rPr>
          <w:rFonts w:eastAsia="Palatino Linotype" w:cs="Palatino Linotype"/>
          <w:b/>
          <w:color w:val="000000"/>
          <w:szCs w:val="24"/>
        </w:rPr>
        <w:t>José Martínez Vilchis</w:t>
      </w:r>
      <w:r w:rsidRPr="00640056">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40056">
        <w:rPr>
          <w:rFonts w:eastAsia="Palatino Linotype" w:cs="Palatino Linotype"/>
          <w:color w:val="000000"/>
          <w:szCs w:val="24"/>
        </w:rPr>
        <w:t>tado de México y Municipios, al</w:t>
      </w:r>
      <w:r w:rsidRPr="00640056">
        <w:rPr>
          <w:rFonts w:eastAsia="Palatino Linotype" w:cs="Palatino Linotype"/>
          <w:color w:val="000000"/>
          <w:szCs w:val="24"/>
        </w:rPr>
        <w:t xml:space="preserve"> cu</w:t>
      </w:r>
      <w:r w:rsidR="008B2951" w:rsidRPr="00640056">
        <w:rPr>
          <w:rFonts w:eastAsia="Palatino Linotype" w:cs="Palatino Linotype"/>
          <w:color w:val="000000"/>
          <w:szCs w:val="24"/>
        </w:rPr>
        <w:t>al recayó acuerdo de admisión de</w:t>
      </w:r>
      <w:r w:rsidRPr="00640056">
        <w:rPr>
          <w:rFonts w:eastAsia="Palatino Linotype" w:cs="Palatino Linotype"/>
          <w:color w:val="000000"/>
          <w:szCs w:val="24"/>
        </w:rPr>
        <w:t xml:space="preserve"> fecha </w:t>
      </w:r>
      <w:r w:rsidR="00C96C19" w:rsidRPr="00640056">
        <w:rPr>
          <w:rFonts w:eastAsia="Palatino Linotype" w:cs="Palatino Linotype"/>
          <w:color w:val="000000"/>
          <w:szCs w:val="24"/>
        </w:rPr>
        <w:t xml:space="preserve">diecinueve de </w:t>
      </w:r>
      <w:r w:rsidR="000A00BB" w:rsidRPr="00640056">
        <w:rPr>
          <w:rFonts w:eastAsia="Palatino Linotype" w:cs="Palatino Linotype"/>
          <w:color w:val="000000"/>
          <w:szCs w:val="24"/>
        </w:rPr>
        <w:t>mayo</w:t>
      </w:r>
      <w:r w:rsidR="00004014" w:rsidRPr="00640056">
        <w:rPr>
          <w:rFonts w:eastAsia="Palatino Linotype" w:cs="Palatino Linotype"/>
          <w:color w:val="000000"/>
          <w:szCs w:val="24"/>
        </w:rPr>
        <w:t xml:space="preserve"> </w:t>
      </w:r>
      <w:r w:rsidR="00285A94" w:rsidRPr="00640056">
        <w:rPr>
          <w:rFonts w:eastAsia="Palatino Linotype" w:cs="Palatino Linotype"/>
          <w:color w:val="000000"/>
          <w:szCs w:val="24"/>
        </w:rPr>
        <w:t>de dos mil veintidós</w:t>
      </w:r>
      <w:r w:rsidRPr="00640056">
        <w:rPr>
          <w:rFonts w:eastAsia="Palatino Linotype" w:cs="Palatino Linotype"/>
          <w:color w:val="000000"/>
          <w:szCs w:val="24"/>
        </w:rPr>
        <w:t xml:space="preserve">, </w:t>
      </w:r>
      <w:r w:rsidRPr="00640056">
        <w:rPr>
          <w:rFonts w:eastAsia="Palatino Linotype" w:cs="Palatino Linotype"/>
          <w:szCs w:val="24"/>
        </w:rPr>
        <w:t>otorgándose</w:t>
      </w:r>
      <w:r w:rsidRPr="00640056">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640056" w:rsidRDefault="005C5AEA" w:rsidP="0078246A">
      <w:pPr>
        <w:pStyle w:val="Ttulo2"/>
        <w:rPr>
          <w:rFonts w:eastAsia="Palatino Linotype"/>
        </w:rPr>
      </w:pPr>
      <w:r w:rsidRPr="00640056">
        <w:rPr>
          <w:rFonts w:eastAsia="Palatino Linotype"/>
        </w:rPr>
        <w:t>QUIN</w:t>
      </w:r>
      <w:r w:rsidR="00A970D5" w:rsidRPr="00640056">
        <w:rPr>
          <w:rFonts w:eastAsia="Palatino Linotype"/>
        </w:rPr>
        <w:t>TO. De la etapa de instrucción.</w:t>
      </w:r>
    </w:p>
    <w:p w14:paraId="54E0C269" w14:textId="449B8AAA" w:rsidR="006A53BF" w:rsidRPr="00640056" w:rsidRDefault="006A53BF" w:rsidP="006A53BF">
      <w:pPr>
        <w:pBdr>
          <w:top w:val="nil"/>
          <w:left w:val="nil"/>
          <w:bottom w:val="nil"/>
          <w:right w:val="nil"/>
          <w:between w:val="nil"/>
        </w:pBdr>
        <w:contextualSpacing/>
        <w:rPr>
          <w:rFonts w:eastAsia="Palatino Linotype" w:cs="Palatino Linotype"/>
          <w:b/>
          <w:color w:val="000000"/>
          <w:szCs w:val="24"/>
        </w:rPr>
      </w:pPr>
      <w:r w:rsidRPr="00640056">
        <w:rPr>
          <w:rFonts w:eastAsia="Palatino Linotype" w:cs="Palatino Linotype"/>
          <w:color w:val="000000"/>
          <w:szCs w:val="24"/>
        </w:rPr>
        <w:t xml:space="preserve">Una vez abierta la etapa de instrucción, se observa </w:t>
      </w:r>
      <w:r w:rsidR="00B87E47" w:rsidRPr="00640056">
        <w:rPr>
          <w:rFonts w:eastAsia="Palatino Linotype" w:cs="Palatino Linotype"/>
          <w:color w:val="000000"/>
          <w:szCs w:val="24"/>
        </w:rPr>
        <w:t>que en fecha veint</w:t>
      </w:r>
      <w:r w:rsidR="000A00BB" w:rsidRPr="00640056">
        <w:rPr>
          <w:rFonts w:eastAsia="Palatino Linotype" w:cs="Palatino Linotype"/>
          <w:color w:val="000000"/>
          <w:szCs w:val="24"/>
        </w:rPr>
        <w:t>e de mayo</w:t>
      </w:r>
      <w:r w:rsidR="00B87E47" w:rsidRPr="00640056">
        <w:rPr>
          <w:rFonts w:eastAsia="Palatino Linotype" w:cs="Palatino Linotype"/>
          <w:color w:val="000000"/>
          <w:szCs w:val="24"/>
        </w:rPr>
        <w:t xml:space="preserve"> de dos mil veintidós, el Sujeto Obligado rindió su Informe Justificado, consistente en </w:t>
      </w:r>
      <w:r w:rsidR="006F428B" w:rsidRPr="00640056">
        <w:rPr>
          <w:rFonts w:eastAsia="Palatino Linotype" w:cs="Palatino Linotype"/>
          <w:color w:val="000000"/>
          <w:szCs w:val="24"/>
        </w:rPr>
        <w:t>el</w:t>
      </w:r>
      <w:r w:rsidR="00B87E47" w:rsidRPr="00640056">
        <w:rPr>
          <w:rFonts w:eastAsia="Palatino Linotype" w:cs="Palatino Linotype"/>
          <w:color w:val="000000"/>
          <w:szCs w:val="24"/>
        </w:rPr>
        <w:t xml:space="preserve"> documento denominado </w:t>
      </w:r>
      <w:r w:rsidR="00B87E47" w:rsidRPr="00640056">
        <w:rPr>
          <w:rFonts w:eastAsia="Palatino Linotype" w:cs="Palatino Linotype"/>
          <w:b/>
          <w:color w:val="000000"/>
          <w:szCs w:val="24"/>
        </w:rPr>
        <w:t>“</w:t>
      </w:r>
      <w:r w:rsidR="000A00BB" w:rsidRPr="00640056">
        <w:rPr>
          <w:rFonts w:eastAsia="Palatino Linotype" w:cs="Palatino Linotype"/>
          <w:b/>
          <w:color w:val="000000"/>
          <w:szCs w:val="24"/>
        </w:rPr>
        <w:t>INFORME JUSTIFICADO RR 7890-</w:t>
      </w:r>
      <w:r w:rsidR="00482C8B" w:rsidRPr="00640056">
        <w:rPr>
          <w:rFonts w:eastAsia="Palatino Linotype" w:cs="Palatino Linotype"/>
          <w:b/>
          <w:color w:val="000000"/>
          <w:szCs w:val="24"/>
        </w:rPr>
        <w:t>2022 UT.pdf</w:t>
      </w:r>
      <w:r w:rsidR="00B87E47" w:rsidRPr="00640056">
        <w:rPr>
          <w:rFonts w:eastAsia="Palatino Linotype" w:cs="Palatino Linotype"/>
          <w:b/>
          <w:color w:val="000000"/>
          <w:szCs w:val="24"/>
        </w:rPr>
        <w:t>”</w:t>
      </w:r>
      <w:r w:rsidR="00B87E47" w:rsidRPr="00640056">
        <w:rPr>
          <w:rFonts w:eastAsia="Palatino Linotype" w:cs="Palatino Linotype"/>
          <w:color w:val="000000"/>
          <w:szCs w:val="24"/>
        </w:rPr>
        <w:t>. Dicho documento fue puesto a la vista de</w:t>
      </w:r>
      <w:r w:rsidR="00482C8B" w:rsidRPr="00640056">
        <w:rPr>
          <w:rFonts w:eastAsia="Palatino Linotype" w:cs="Palatino Linotype"/>
          <w:color w:val="000000"/>
          <w:szCs w:val="24"/>
        </w:rPr>
        <w:t xml:space="preserve"> </w:t>
      </w:r>
      <w:r w:rsidR="00B87E47" w:rsidRPr="00640056">
        <w:rPr>
          <w:rFonts w:eastAsia="Palatino Linotype" w:cs="Palatino Linotype"/>
          <w:color w:val="000000"/>
          <w:szCs w:val="24"/>
        </w:rPr>
        <w:t>l</w:t>
      </w:r>
      <w:r w:rsidR="00482C8B" w:rsidRPr="00640056">
        <w:rPr>
          <w:rFonts w:eastAsia="Palatino Linotype" w:cs="Palatino Linotype"/>
          <w:color w:val="000000"/>
          <w:szCs w:val="24"/>
        </w:rPr>
        <w:t>a</w:t>
      </w:r>
      <w:r w:rsidR="00B87E47" w:rsidRPr="00640056">
        <w:rPr>
          <w:rFonts w:eastAsia="Palatino Linotype" w:cs="Palatino Linotype"/>
          <w:color w:val="000000"/>
          <w:szCs w:val="24"/>
        </w:rPr>
        <w:t xml:space="preserve"> Recurrente mediante acuerdo de fecha </w:t>
      </w:r>
      <w:r w:rsidR="00482C8B" w:rsidRPr="00640056">
        <w:rPr>
          <w:rFonts w:eastAsia="Palatino Linotype" w:cs="Palatino Linotype"/>
          <w:color w:val="000000"/>
          <w:szCs w:val="24"/>
        </w:rPr>
        <w:t>treinta</w:t>
      </w:r>
      <w:r w:rsidR="00264FB2" w:rsidRPr="00640056">
        <w:rPr>
          <w:rFonts w:eastAsia="Palatino Linotype" w:cs="Palatino Linotype"/>
          <w:color w:val="000000"/>
          <w:szCs w:val="24"/>
        </w:rPr>
        <w:t xml:space="preserve"> de mayo</w:t>
      </w:r>
      <w:r w:rsidR="00B87E47" w:rsidRPr="00640056">
        <w:rPr>
          <w:rFonts w:eastAsia="Palatino Linotype" w:cs="Palatino Linotype"/>
          <w:color w:val="000000"/>
          <w:szCs w:val="24"/>
        </w:rPr>
        <w:t xml:space="preserve"> del año en curso, en términos de la fracción III del artículo 185 de la Ley de </w:t>
      </w:r>
      <w:r w:rsidR="00B87E47" w:rsidRPr="00640056">
        <w:rPr>
          <w:rFonts w:eastAsia="Palatino Linotype" w:cs="Palatino Linotype"/>
          <w:color w:val="000000"/>
          <w:szCs w:val="24"/>
        </w:rPr>
        <w:lastRenderedPageBreak/>
        <w:t>Transparencia y Acceso a la Información Pública del Estado de México y Municipios, otorgando a</w:t>
      </w:r>
      <w:r w:rsidR="00BD4316" w:rsidRPr="00640056">
        <w:rPr>
          <w:rFonts w:eastAsia="Palatino Linotype" w:cs="Palatino Linotype"/>
          <w:color w:val="000000"/>
          <w:szCs w:val="24"/>
        </w:rPr>
        <w:t xml:space="preserve"> </w:t>
      </w:r>
      <w:r w:rsidR="00B87E47" w:rsidRPr="00640056">
        <w:rPr>
          <w:rFonts w:eastAsia="Palatino Linotype" w:cs="Palatino Linotype"/>
          <w:color w:val="000000"/>
          <w:szCs w:val="24"/>
        </w:rPr>
        <w:t>l</w:t>
      </w:r>
      <w:r w:rsidR="00BD4316" w:rsidRPr="00640056">
        <w:rPr>
          <w:rFonts w:eastAsia="Palatino Linotype" w:cs="Palatino Linotype"/>
          <w:color w:val="000000"/>
          <w:szCs w:val="24"/>
        </w:rPr>
        <w:t>a</w:t>
      </w:r>
      <w:r w:rsidR="00B87E47" w:rsidRPr="00640056">
        <w:rPr>
          <w:rFonts w:eastAsia="Palatino Linotype" w:cs="Palatino Linotype"/>
          <w:color w:val="000000"/>
          <w:szCs w:val="24"/>
        </w:rPr>
        <w:t xml:space="preserve"> particular un término de tres días para manifestar lo que a su derecho conviniera. Por otra parte, se observa que </w:t>
      </w:r>
      <w:r w:rsidR="00BD4316" w:rsidRPr="00640056">
        <w:rPr>
          <w:rFonts w:eastAsia="Palatino Linotype" w:cs="Palatino Linotype"/>
          <w:color w:val="000000"/>
          <w:szCs w:val="24"/>
        </w:rPr>
        <w:t>la</w:t>
      </w:r>
      <w:r w:rsidR="00B87E47" w:rsidRPr="00640056">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 El contenido de</w:t>
      </w:r>
      <w:r w:rsidR="00E0349F" w:rsidRPr="00640056">
        <w:rPr>
          <w:rFonts w:eastAsia="Palatino Linotype" w:cs="Palatino Linotype"/>
          <w:color w:val="000000"/>
          <w:szCs w:val="24"/>
        </w:rPr>
        <w:t>l</w:t>
      </w:r>
      <w:r w:rsidR="00B87E47" w:rsidRPr="00640056">
        <w:rPr>
          <w:rFonts w:eastAsia="Palatino Linotype" w:cs="Palatino Linotype"/>
          <w:color w:val="000000"/>
          <w:szCs w:val="24"/>
        </w:rPr>
        <w:t xml:space="preserve"> documento referido será motivo de análisis durante el estudio respectivo.</w:t>
      </w:r>
    </w:p>
    <w:p w14:paraId="5B536618" w14:textId="7ED50870" w:rsidR="00C02596" w:rsidRPr="00640056"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640056" w:rsidRDefault="00E27953" w:rsidP="0078246A">
      <w:pPr>
        <w:pStyle w:val="Ttulo2"/>
        <w:rPr>
          <w:rFonts w:eastAsia="Palatino Linotype"/>
        </w:rPr>
      </w:pPr>
      <w:r w:rsidRPr="00640056">
        <w:rPr>
          <w:rFonts w:eastAsia="Palatino Linotype"/>
        </w:rPr>
        <w:t>SEXTO</w:t>
      </w:r>
      <w:r w:rsidR="00A970D5" w:rsidRPr="00640056">
        <w:rPr>
          <w:rFonts w:eastAsia="Palatino Linotype"/>
        </w:rPr>
        <w:t>. Del cierre de instrucción.</w:t>
      </w:r>
    </w:p>
    <w:p w14:paraId="2456F4BD" w14:textId="64AC9A65"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Así, una vez transcurrido el término legal, se decretó el cierre de instru</w:t>
      </w:r>
      <w:r w:rsidR="00AE6B11" w:rsidRPr="00640056">
        <w:rPr>
          <w:rFonts w:eastAsia="Palatino Linotype" w:cs="Palatino Linotype"/>
          <w:color w:val="000000"/>
          <w:szCs w:val="24"/>
        </w:rPr>
        <w:t>cción</w:t>
      </w:r>
      <w:r w:rsidR="008B2951" w:rsidRPr="00640056">
        <w:rPr>
          <w:rFonts w:eastAsia="Palatino Linotype" w:cs="Palatino Linotype"/>
          <w:color w:val="000000"/>
          <w:szCs w:val="24"/>
        </w:rPr>
        <w:t xml:space="preserve"> en fecha </w:t>
      </w:r>
      <w:r w:rsidR="00E43C83" w:rsidRPr="00640056">
        <w:rPr>
          <w:rFonts w:eastAsia="Palatino Linotype" w:cs="Palatino Linotype"/>
          <w:color w:val="000000"/>
          <w:szCs w:val="24"/>
        </w:rPr>
        <w:t>tres de junio</w:t>
      </w:r>
      <w:r w:rsidR="004579DC" w:rsidRPr="00640056">
        <w:rPr>
          <w:rFonts w:eastAsia="Palatino Linotype" w:cs="Palatino Linotype"/>
          <w:color w:val="000000"/>
          <w:szCs w:val="24"/>
        </w:rPr>
        <w:t xml:space="preserve"> de dos mil veintidós</w:t>
      </w:r>
      <w:r w:rsidRPr="00640056">
        <w:rPr>
          <w:rFonts w:eastAsia="Palatino Linotype" w:cs="Palatino Linotype"/>
          <w:color w:val="000000"/>
          <w:szCs w:val="24"/>
        </w:rPr>
        <w:t xml:space="preserve">, en términos del artículo 185 </w:t>
      </w:r>
      <w:r w:rsidR="004579DC" w:rsidRPr="00640056">
        <w:rPr>
          <w:rFonts w:eastAsia="Palatino Linotype" w:cs="Palatino Linotype"/>
          <w:color w:val="000000"/>
          <w:szCs w:val="24"/>
        </w:rPr>
        <w:t>f</w:t>
      </w:r>
      <w:r w:rsidRPr="0064005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40056"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640056" w:rsidRDefault="00E27953" w:rsidP="0078246A">
      <w:pPr>
        <w:pStyle w:val="Ttulo2"/>
        <w:rPr>
          <w:rFonts w:eastAsiaTheme="minorHAnsi"/>
          <w:lang w:eastAsia="en-US"/>
        </w:rPr>
      </w:pPr>
      <w:r w:rsidRPr="00640056">
        <w:rPr>
          <w:rFonts w:eastAsiaTheme="minorHAnsi"/>
          <w:lang w:eastAsia="en-US"/>
        </w:rPr>
        <w:t>SÉPTIMO</w:t>
      </w:r>
      <w:r w:rsidR="00A914F3" w:rsidRPr="00640056">
        <w:rPr>
          <w:rFonts w:eastAsiaTheme="minorHAnsi"/>
          <w:lang w:eastAsia="en-US"/>
        </w:rPr>
        <w:t>. De la ampliación del término para resolver.</w:t>
      </w:r>
    </w:p>
    <w:p w14:paraId="2B961806" w14:textId="2F887F16" w:rsidR="00A914F3" w:rsidRPr="00640056" w:rsidRDefault="00A914F3" w:rsidP="00A914F3">
      <w:pPr>
        <w:rPr>
          <w:rFonts w:eastAsiaTheme="minorHAnsi" w:cstheme="minorBidi"/>
          <w:szCs w:val="24"/>
          <w:lang w:eastAsia="en-US"/>
        </w:rPr>
      </w:pPr>
      <w:r w:rsidRPr="00640056">
        <w:rPr>
          <w:rFonts w:eastAsiaTheme="minorHAnsi" w:cstheme="minorBidi"/>
          <w:szCs w:val="24"/>
          <w:lang w:eastAsia="en-US"/>
        </w:rPr>
        <w:t xml:space="preserve">En </w:t>
      </w:r>
      <w:r w:rsidR="008302C5" w:rsidRPr="00640056">
        <w:rPr>
          <w:rFonts w:eastAsiaTheme="minorHAnsi" w:cstheme="minorBidi"/>
          <w:szCs w:val="24"/>
          <w:lang w:eastAsia="en-US"/>
        </w:rPr>
        <w:t xml:space="preserve">fecha </w:t>
      </w:r>
      <w:r w:rsidR="00E55480" w:rsidRPr="00640056">
        <w:rPr>
          <w:rFonts w:eastAsiaTheme="minorHAnsi" w:cstheme="minorBidi"/>
          <w:szCs w:val="24"/>
          <w:lang w:eastAsia="en-US"/>
        </w:rPr>
        <w:t>cuatro de julio</w:t>
      </w:r>
      <w:r w:rsidR="009F1E25" w:rsidRPr="00640056">
        <w:rPr>
          <w:rFonts w:eastAsiaTheme="minorHAnsi" w:cstheme="minorBidi"/>
          <w:szCs w:val="24"/>
          <w:lang w:eastAsia="en-US"/>
        </w:rPr>
        <w:t xml:space="preserve"> de dos mil veintidós</w:t>
      </w:r>
      <w:r w:rsidRPr="00640056">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640056" w:rsidRDefault="000F367A" w:rsidP="00A914F3">
      <w:pPr>
        <w:rPr>
          <w:rFonts w:eastAsiaTheme="minorHAnsi" w:cstheme="minorBidi"/>
          <w:szCs w:val="24"/>
          <w:lang w:eastAsia="en-US"/>
        </w:rPr>
      </w:pPr>
    </w:p>
    <w:p w14:paraId="399F5238"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 xml:space="preserve">Este organismo garante no pasa por alto justificar, </w:t>
      </w:r>
      <w:r w:rsidRPr="00640056">
        <w:rPr>
          <w:rFonts w:eastAsiaTheme="minorHAnsi" w:cstheme="minorBidi"/>
          <w:bCs/>
          <w:szCs w:val="24"/>
          <w:lang w:eastAsia="en-US"/>
        </w:rPr>
        <w:t xml:space="preserve">que el plazo para emitir resolución en el presente asunto </w:t>
      </w:r>
      <w:r w:rsidRPr="00640056">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640056">
        <w:rPr>
          <w:rFonts w:eastAsiaTheme="minorHAnsi" w:cstheme="minorBidi"/>
          <w:szCs w:val="24"/>
          <w:lang w:eastAsia="en-US"/>
        </w:rPr>
        <w:lastRenderedPageBreak/>
        <w:t>técnicas y humanas del personal encargado de la proyección de las resoluciones a dichos medios de impugnación.</w:t>
      </w:r>
    </w:p>
    <w:p w14:paraId="302209FB" w14:textId="22804084"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24E5C1A5" w14:textId="364793B9"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 xml:space="preserve">Por ello, es menester precisar </w:t>
      </w:r>
      <w:r w:rsidR="001E21A0" w:rsidRPr="00640056">
        <w:rPr>
          <w:rFonts w:eastAsiaTheme="minorHAnsi" w:cstheme="minorBidi"/>
          <w:szCs w:val="24"/>
          <w:lang w:eastAsia="en-US"/>
        </w:rPr>
        <w:t>que,</w:t>
      </w:r>
      <w:r w:rsidRPr="00640056">
        <w:rPr>
          <w:rFonts w:eastAsiaTheme="minorHAnsi" w:cstheme="minorBidi"/>
          <w:szCs w:val="24"/>
          <w:lang w:eastAsia="en-US"/>
        </w:rPr>
        <w:t xml:space="preserve"> si bien se ha excedido el plazo para resolver el presente medio de impugnación, de conformidad con la ley de la materia, </w:t>
      </w:r>
      <w:r w:rsidRPr="00640056">
        <w:rPr>
          <w:rFonts w:eastAsiaTheme="minorHAnsi" w:cstheme="minorBidi"/>
          <w:bCs/>
          <w:szCs w:val="24"/>
          <w:lang w:eastAsia="en-US"/>
        </w:rPr>
        <w:t>el plazo para emitir resolución</w:t>
      </w:r>
      <w:r w:rsidRPr="00640056">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1F20A163"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33685246"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7539906A"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640056"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40056">
        <w:rPr>
          <w:rFonts w:eastAsiaTheme="minorHAnsi" w:cstheme="minorBidi"/>
          <w:lang w:val="es-ES_tradnl" w:eastAsia="en-US"/>
        </w:rPr>
        <w:lastRenderedPageBreak/>
        <w:t>Complejidad del asunto: La complejidad de la prueba, la pluralidad de sujetos procesales, el tiempo transcurrido, las características y contexto del recurso.</w:t>
      </w:r>
    </w:p>
    <w:p w14:paraId="0A187B23" w14:textId="0939D01F" w:rsidR="006A53BF" w:rsidRPr="00640056"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40056">
        <w:rPr>
          <w:rFonts w:eastAsiaTheme="minorHAnsi" w:cstheme="minorBidi"/>
          <w:lang w:val="es-ES_tradnl" w:eastAsia="en-US"/>
        </w:rPr>
        <w:t>Actividad Procesal del interesado: Acciones u omisiones del interesado.</w:t>
      </w:r>
    </w:p>
    <w:p w14:paraId="683898A6" w14:textId="556E72E0" w:rsidR="006A53BF" w:rsidRPr="00640056"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40056">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40056"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40056">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640056">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640056" w:rsidRDefault="006A53BF" w:rsidP="006A53BF">
      <w:pPr>
        <w:pBdr>
          <w:top w:val="nil"/>
          <w:left w:val="nil"/>
          <w:bottom w:val="nil"/>
          <w:right w:val="nil"/>
          <w:between w:val="nil"/>
        </w:pBdr>
        <w:contextualSpacing/>
        <w:rPr>
          <w:rFonts w:eastAsiaTheme="minorHAnsi" w:cstheme="minorBidi"/>
          <w:szCs w:val="24"/>
          <w:lang w:eastAsia="en-US"/>
        </w:rPr>
      </w:pPr>
      <w:r w:rsidRPr="00640056">
        <w:rPr>
          <w:rFonts w:eastAsiaTheme="minorHAnsi" w:cstheme="minorBidi"/>
          <w:bCs/>
          <w:szCs w:val="24"/>
          <w:lang w:eastAsia="en-US"/>
        </w:rPr>
        <w:t xml:space="preserve">Por ello, este organismo garante comprometido con la tutela de los derechos humanos </w:t>
      </w:r>
      <w:r w:rsidR="001E21A0" w:rsidRPr="00640056">
        <w:rPr>
          <w:rFonts w:eastAsiaTheme="minorHAnsi" w:cstheme="minorBidi"/>
          <w:bCs/>
          <w:szCs w:val="24"/>
          <w:lang w:eastAsia="en-US"/>
        </w:rPr>
        <w:t>confiados</w:t>
      </w:r>
      <w:r w:rsidRPr="00640056">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40056"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40056" w:rsidRDefault="00A970D5" w:rsidP="00275BE9">
      <w:pPr>
        <w:pStyle w:val="Ttulo1"/>
        <w:rPr>
          <w:rFonts w:eastAsia="Palatino Linotype"/>
          <w:lang w:val="es-ES_tradnl"/>
        </w:rPr>
      </w:pPr>
      <w:r w:rsidRPr="00640056">
        <w:rPr>
          <w:rFonts w:eastAsia="Palatino Linotype"/>
          <w:lang w:val="es-ES_tradnl"/>
        </w:rPr>
        <w:lastRenderedPageBreak/>
        <w:t>C O N S I D E R A N D O</w:t>
      </w:r>
    </w:p>
    <w:p w14:paraId="32546275"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40056" w:rsidRDefault="00A970D5" w:rsidP="00275BE9">
      <w:pPr>
        <w:pStyle w:val="Ttulo2"/>
        <w:rPr>
          <w:rFonts w:eastAsia="Palatino Linotype"/>
        </w:rPr>
      </w:pPr>
      <w:r w:rsidRPr="00640056">
        <w:rPr>
          <w:rFonts w:eastAsia="Palatino Linotype"/>
        </w:rPr>
        <w:t>PRIMERO. De la competencia.</w:t>
      </w:r>
    </w:p>
    <w:p w14:paraId="6279399C"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40056" w:rsidRDefault="00A970D5" w:rsidP="00275BE9">
      <w:pPr>
        <w:pStyle w:val="Ttulo2"/>
        <w:rPr>
          <w:rFonts w:eastAsia="Palatino Linotype"/>
        </w:rPr>
      </w:pPr>
      <w:r w:rsidRPr="00640056">
        <w:rPr>
          <w:rFonts w:eastAsia="Palatino Linotype"/>
        </w:rPr>
        <w:t xml:space="preserve">SEGUNDO. Sobre los alcances del recurso de revisión. </w:t>
      </w:r>
    </w:p>
    <w:p w14:paraId="132CB116" w14:textId="77777777" w:rsidR="00A970D5" w:rsidRPr="00640056" w:rsidRDefault="00A970D5" w:rsidP="00A215DD">
      <w:r w:rsidRPr="0064005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640056" w:rsidRDefault="0031280C" w:rsidP="00A970D5">
      <w:pPr>
        <w:pBdr>
          <w:top w:val="nil"/>
          <w:left w:val="nil"/>
          <w:bottom w:val="nil"/>
          <w:right w:val="nil"/>
          <w:between w:val="nil"/>
        </w:pBdr>
        <w:contextualSpacing/>
        <w:rPr>
          <w:rFonts w:eastAsia="Palatino Linotype" w:cs="Palatino Linotype"/>
          <w:color w:val="000000"/>
          <w:szCs w:val="24"/>
        </w:rPr>
      </w:pPr>
    </w:p>
    <w:p w14:paraId="036AA73E" w14:textId="77777777" w:rsidR="003647C3" w:rsidRPr="00640056" w:rsidRDefault="003647C3" w:rsidP="00376405">
      <w:pPr>
        <w:pStyle w:val="Ttulo2"/>
        <w:rPr>
          <w:rFonts w:eastAsia="Palatino Linotype"/>
        </w:rPr>
      </w:pPr>
      <w:r w:rsidRPr="00640056">
        <w:rPr>
          <w:rFonts w:eastAsia="Palatino Linotype"/>
        </w:rPr>
        <w:lastRenderedPageBreak/>
        <w:t>TERCERO. Cuestiones de previo y especial pronunciamiento.</w:t>
      </w:r>
    </w:p>
    <w:p w14:paraId="2D9EB73D" w14:textId="77777777" w:rsidR="003647C3" w:rsidRPr="00640056" w:rsidRDefault="003647C3" w:rsidP="003647C3">
      <w:pPr>
        <w:contextualSpacing/>
        <w:rPr>
          <w:rFonts w:eastAsia="Palatino Linotype" w:cs="Palatino Linotype"/>
          <w:szCs w:val="24"/>
        </w:rPr>
      </w:pPr>
      <w:r w:rsidRPr="0064005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CE85E1A" w14:textId="77777777" w:rsidR="003647C3" w:rsidRPr="00640056" w:rsidRDefault="003647C3" w:rsidP="003647C3">
      <w:pPr>
        <w:contextualSpacing/>
        <w:rPr>
          <w:rFonts w:eastAsia="Palatino Linotype" w:cs="Palatino Linotype"/>
          <w:szCs w:val="24"/>
        </w:rPr>
      </w:pPr>
    </w:p>
    <w:p w14:paraId="396ED51A" w14:textId="77777777" w:rsidR="003647C3" w:rsidRPr="00640056" w:rsidRDefault="003647C3" w:rsidP="00376405">
      <w:pPr>
        <w:pStyle w:val="Fundamentos"/>
      </w:pPr>
      <w:r w:rsidRPr="00640056">
        <w:rPr>
          <w:b/>
        </w:rPr>
        <w:t xml:space="preserve">Artículo 180. </w:t>
      </w:r>
      <w:r w:rsidRPr="00640056">
        <w:t>El recurso de revisión contendrá:</w:t>
      </w:r>
    </w:p>
    <w:p w14:paraId="6BF20F20" w14:textId="77777777" w:rsidR="003647C3" w:rsidRPr="00640056" w:rsidRDefault="003647C3" w:rsidP="00376405">
      <w:pPr>
        <w:pStyle w:val="Fundamentos"/>
      </w:pPr>
      <w:r w:rsidRPr="00640056">
        <w:t>I. El sujeto obligado ante la cual se presentó la solicitud;</w:t>
      </w:r>
    </w:p>
    <w:p w14:paraId="403B1FCF" w14:textId="77777777" w:rsidR="003647C3" w:rsidRPr="00640056" w:rsidRDefault="003647C3" w:rsidP="00376405">
      <w:pPr>
        <w:pStyle w:val="Fundamentos"/>
      </w:pPr>
      <w:r w:rsidRPr="00640056">
        <w:rPr>
          <w:b/>
        </w:rPr>
        <w:t>II. El nombre del solicitante que recurre</w:t>
      </w:r>
      <w:r w:rsidRPr="00640056">
        <w:t xml:space="preserve"> o de su representante y, en su caso, del tercero interesado, así como la dirección o medio que señale para recibir notificaciones;</w:t>
      </w:r>
    </w:p>
    <w:p w14:paraId="3740124E" w14:textId="77777777" w:rsidR="003647C3" w:rsidRPr="00640056" w:rsidRDefault="003647C3" w:rsidP="00376405">
      <w:pPr>
        <w:pStyle w:val="Fundamentos"/>
      </w:pPr>
      <w:r w:rsidRPr="00640056">
        <w:t>III. El número de folio de respuesta de la solicitud de acceso;</w:t>
      </w:r>
    </w:p>
    <w:p w14:paraId="300B0677" w14:textId="77777777" w:rsidR="003647C3" w:rsidRPr="00640056" w:rsidRDefault="003647C3" w:rsidP="00376405">
      <w:pPr>
        <w:pStyle w:val="Fundamentos"/>
      </w:pPr>
      <w:r w:rsidRPr="00640056">
        <w:t>IV. La fecha en que fue notificada la respuesta al solicitante o tuvo conocimiento del acto reclamado, o de presentación de la solicitud, en caso de falta de respuesta;</w:t>
      </w:r>
    </w:p>
    <w:p w14:paraId="3203CBB0" w14:textId="77777777" w:rsidR="003647C3" w:rsidRPr="00640056" w:rsidRDefault="003647C3" w:rsidP="00376405">
      <w:pPr>
        <w:pStyle w:val="Fundamentos"/>
      </w:pPr>
      <w:r w:rsidRPr="00640056">
        <w:t>V. El acto que se recurre;</w:t>
      </w:r>
    </w:p>
    <w:p w14:paraId="56A9EB37" w14:textId="77777777" w:rsidR="003647C3" w:rsidRPr="00640056" w:rsidRDefault="003647C3" w:rsidP="00376405">
      <w:pPr>
        <w:pStyle w:val="Fundamentos"/>
      </w:pPr>
      <w:r w:rsidRPr="00640056">
        <w:t>VI. Las razones o motivos de inconformidad;</w:t>
      </w:r>
    </w:p>
    <w:p w14:paraId="4FB1735F" w14:textId="77777777" w:rsidR="003647C3" w:rsidRPr="00640056" w:rsidRDefault="003647C3" w:rsidP="00376405">
      <w:pPr>
        <w:pStyle w:val="Fundamentos"/>
      </w:pPr>
      <w:r w:rsidRPr="00640056">
        <w:t>VII. La copia de la respuesta que se impugna y, en su caso, de la notificación correspondiente, en el caso de respuesta de la solicitud; y</w:t>
      </w:r>
    </w:p>
    <w:p w14:paraId="65A3EDE8" w14:textId="77777777" w:rsidR="003647C3" w:rsidRPr="00640056" w:rsidRDefault="003647C3" w:rsidP="00376405">
      <w:pPr>
        <w:pStyle w:val="Fundamentos"/>
      </w:pPr>
      <w:r w:rsidRPr="00640056">
        <w:t>VIII. Firma del recurrente, en su caso, cuando se presente por escrito, requisito sin el cual se dará trámite al recurso.</w:t>
      </w:r>
    </w:p>
    <w:p w14:paraId="5CEADAC9" w14:textId="77777777" w:rsidR="003647C3" w:rsidRPr="00640056" w:rsidRDefault="003647C3" w:rsidP="00376405">
      <w:pPr>
        <w:pStyle w:val="Fundamentos"/>
      </w:pPr>
    </w:p>
    <w:p w14:paraId="38D83460" w14:textId="77777777" w:rsidR="003647C3" w:rsidRPr="00640056" w:rsidRDefault="003647C3" w:rsidP="00376405">
      <w:pPr>
        <w:pStyle w:val="Fundamentos"/>
      </w:pPr>
      <w:r w:rsidRPr="00640056">
        <w:t>Adicionalmente, se podrán anexar las pruebas y demás elementos que considere procedentes someter a juicio del Instituto.</w:t>
      </w:r>
    </w:p>
    <w:p w14:paraId="595E1B2B" w14:textId="77777777" w:rsidR="003647C3" w:rsidRPr="00640056" w:rsidRDefault="003647C3" w:rsidP="00376405">
      <w:pPr>
        <w:pStyle w:val="Fundamentos"/>
      </w:pPr>
    </w:p>
    <w:p w14:paraId="0A4527BA" w14:textId="77777777" w:rsidR="003647C3" w:rsidRPr="00640056" w:rsidRDefault="003647C3" w:rsidP="00376405">
      <w:pPr>
        <w:pStyle w:val="Fundamentos"/>
      </w:pPr>
      <w:r w:rsidRPr="00640056">
        <w:t>En ningún caso será necesario que el particular ratifique el recurso de revisión interpuesto.</w:t>
      </w:r>
    </w:p>
    <w:p w14:paraId="1A11BBA7" w14:textId="77777777" w:rsidR="003647C3" w:rsidRPr="00640056" w:rsidRDefault="003647C3" w:rsidP="00376405">
      <w:pPr>
        <w:pStyle w:val="Fundamentos"/>
      </w:pPr>
    </w:p>
    <w:p w14:paraId="3558A82C" w14:textId="77777777" w:rsidR="003647C3" w:rsidRPr="00640056" w:rsidRDefault="003647C3" w:rsidP="00376405">
      <w:pPr>
        <w:pStyle w:val="Fundamentos"/>
      </w:pPr>
      <w:r w:rsidRPr="00640056">
        <w:rPr>
          <w:b/>
        </w:rPr>
        <w:t>En caso de que el recurso se interponga de manera electrónica no será indispensable que contengan los requisitos establecidos en las fracciones II</w:t>
      </w:r>
      <w:r w:rsidRPr="00640056">
        <w:t>, IV, VII y VIII.</w:t>
      </w:r>
    </w:p>
    <w:p w14:paraId="253863CC" w14:textId="77777777" w:rsidR="003647C3" w:rsidRPr="00640056" w:rsidRDefault="003647C3" w:rsidP="003647C3">
      <w:pPr>
        <w:contextualSpacing/>
        <w:rPr>
          <w:rFonts w:eastAsia="Palatino Linotype" w:cs="Palatino Linotype"/>
          <w:b/>
          <w:i/>
          <w:szCs w:val="24"/>
        </w:rPr>
      </w:pPr>
    </w:p>
    <w:p w14:paraId="7F594B58" w14:textId="65DFDFE1" w:rsidR="003647C3" w:rsidRPr="00640056" w:rsidRDefault="003647C3" w:rsidP="003647C3">
      <w:pPr>
        <w:contextualSpacing/>
        <w:rPr>
          <w:rFonts w:eastAsia="Palatino Linotype" w:cs="Palatino Linotype"/>
          <w:szCs w:val="24"/>
        </w:rPr>
      </w:pPr>
      <w:r w:rsidRPr="00640056">
        <w:rPr>
          <w:rFonts w:eastAsia="Palatino Linotype" w:cs="Palatino Linotype"/>
          <w:szCs w:val="24"/>
        </w:rPr>
        <w:t xml:space="preserve">Cabe señalar que </w:t>
      </w:r>
      <w:r w:rsidR="00B629EA" w:rsidRPr="00640056">
        <w:rPr>
          <w:rFonts w:eastAsia="Palatino Linotype" w:cs="Palatino Linotype"/>
          <w:szCs w:val="24"/>
        </w:rPr>
        <w:t>la</w:t>
      </w:r>
      <w:r w:rsidRPr="00640056">
        <w:rPr>
          <w:rFonts w:eastAsia="Palatino Linotype" w:cs="Palatino Linotype"/>
          <w:szCs w:val="24"/>
        </w:rPr>
        <w:t xml:space="preserve"> hoy Recurrente se identificó </w:t>
      </w:r>
      <w:r w:rsidR="00B629EA" w:rsidRPr="00640056">
        <w:rPr>
          <w:rFonts w:eastAsia="Palatino Linotype" w:cs="Palatino Linotype"/>
          <w:szCs w:val="24"/>
        </w:rPr>
        <w:t xml:space="preserve">como </w:t>
      </w:r>
      <w:r w:rsidR="00B629EA" w:rsidRPr="00640056">
        <w:rPr>
          <w:rFonts w:eastAsia="Palatino Linotype" w:cs="Palatino Linotype"/>
          <w:b/>
          <w:bCs/>
          <w:szCs w:val="24"/>
        </w:rPr>
        <w:t>“</w:t>
      </w:r>
      <w:r w:rsidR="00DA722D">
        <w:rPr>
          <w:rFonts w:eastAsia="Palatino Linotype" w:cs="Palatino Linotype"/>
          <w:b/>
          <w:bCs/>
          <w:szCs w:val="24"/>
        </w:rPr>
        <w:t>xxxxxxxxxx</w:t>
      </w:r>
      <w:bookmarkStart w:id="0" w:name="_GoBack"/>
      <w:bookmarkEnd w:id="0"/>
      <w:r w:rsidR="00B629EA" w:rsidRPr="00640056">
        <w:rPr>
          <w:rFonts w:eastAsia="Palatino Linotype" w:cs="Palatino Linotype"/>
          <w:b/>
          <w:bCs/>
          <w:szCs w:val="24"/>
        </w:rPr>
        <w:t>”</w:t>
      </w:r>
      <w:r w:rsidRPr="00640056">
        <w:rPr>
          <w:rFonts w:eastAsia="Palatino Linotype" w:cs="Palatino Linotype"/>
          <w:szCs w:val="24"/>
        </w:rPr>
        <w:t>; no obstante, proporcionar el nombre incompleto, seudónimo o</w:t>
      </w:r>
      <w:r w:rsidR="00474095" w:rsidRPr="00640056">
        <w:rPr>
          <w:rFonts w:eastAsia="Palatino Linotype" w:cs="Palatino Linotype"/>
          <w:szCs w:val="24"/>
        </w:rPr>
        <w:t xml:space="preserve"> </w:t>
      </w:r>
      <w:r w:rsidRPr="00640056">
        <w:rPr>
          <w:rFonts w:eastAsia="Palatino Linotype" w:cs="Palatino Linotype"/>
          <w:szCs w:val="24"/>
        </w:rPr>
        <w:t xml:space="preserve">realizar la solicitud de manera anónima no es motivo para desechar las solicitudes de acceso a la información pública conforme a lo previsto en el artículo 155, penúltimo párrafo de la Ley de Transparencia y </w:t>
      </w:r>
      <w:r w:rsidRPr="00640056">
        <w:rPr>
          <w:rFonts w:eastAsia="Palatino Linotype" w:cs="Palatino Linotype"/>
          <w:szCs w:val="24"/>
        </w:rPr>
        <w:lastRenderedPageBreak/>
        <w:t>Acceso a la Información Pública del Estado de México y Municipios que señala lo siguiente:</w:t>
      </w:r>
    </w:p>
    <w:p w14:paraId="1FAC5EB0" w14:textId="77777777" w:rsidR="003647C3" w:rsidRPr="00640056" w:rsidRDefault="003647C3" w:rsidP="003647C3">
      <w:pPr>
        <w:contextualSpacing/>
        <w:rPr>
          <w:rFonts w:eastAsia="Palatino Linotype" w:cs="Palatino Linotype"/>
          <w:szCs w:val="24"/>
        </w:rPr>
      </w:pPr>
    </w:p>
    <w:p w14:paraId="32B9592F"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155.</w:t>
      </w:r>
      <w:r w:rsidRPr="00640056">
        <w:rPr>
          <w:rFonts w:eastAsia="Palatino Linotype" w:cs="Palatino Linotype"/>
          <w:i/>
          <w:sz w:val="22"/>
        </w:rPr>
        <w:t xml:space="preserve"> (…)</w:t>
      </w:r>
    </w:p>
    <w:p w14:paraId="0B9F3259" w14:textId="77777777" w:rsidR="003647C3" w:rsidRPr="00640056" w:rsidRDefault="003647C3" w:rsidP="003647C3">
      <w:pPr>
        <w:spacing w:line="240" w:lineRule="auto"/>
        <w:ind w:left="567" w:right="567"/>
        <w:contextualSpacing/>
        <w:rPr>
          <w:rFonts w:eastAsia="Palatino Linotype" w:cs="Palatino Linotype"/>
          <w:i/>
          <w:sz w:val="22"/>
        </w:rPr>
      </w:pPr>
    </w:p>
    <w:p w14:paraId="755B44BD"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b/>
          <w:i/>
          <w:sz w:val="22"/>
        </w:rPr>
        <w:t>Las solicitudes anónimas</w:t>
      </w:r>
      <w:r w:rsidRPr="00640056">
        <w:rPr>
          <w:rFonts w:eastAsia="Palatino Linotype" w:cs="Palatino Linotype"/>
          <w:i/>
          <w:sz w:val="22"/>
        </w:rPr>
        <w:t xml:space="preserve">, con nombre incompleto o seudónimo </w:t>
      </w:r>
      <w:r w:rsidRPr="00640056">
        <w:rPr>
          <w:rFonts w:eastAsia="Palatino Linotype" w:cs="Palatino Linotype"/>
          <w:b/>
          <w:i/>
          <w:sz w:val="22"/>
        </w:rPr>
        <w:t>serán procedentes para su trámite</w:t>
      </w:r>
      <w:r w:rsidRPr="00640056">
        <w:rPr>
          <w:rFonts w:eastAsia="Palatino Linotype" w:cs="Palatino Linotype"/>
          <w:i/>
          <w:sz w:val="22"/>
        </w:rPr>
        <w:t xml:space="preserve"> por parte del sujeto obligado ante quien se presente. No podrá requerirse información adicional con motivo del nombre proporcionado por el solicitante.</w:t>
      </w:r>
    </w:p>
    <w:p w14:paraId="496900A5" w14:textId="77777777" w:rsidR="003647C3" w:rsidRPr="00640056" w:rsidRDefault="003647C3" w:rsidP="003647C3">
      <w:pPr>
        <w:contextualSpacing/>
        <w:rPr>
          <w:rFonts w:eastAsia="Palatino Linotype" w:cs="Palatino Linotype"/>
          <w:szCs w:val="24"/>
        </w:rPr>
      </w:pPr>
    </w:p>
    <w:p w14:paraId="5C4A88B1" w14:textId="77777777" w:rsidR="003647C3" w:rsidRPr="00640056" w:rsidRDefault="003647C3" w:rsidP="003647C3">
      <w:pPr>
        <w:contextualSpacing/>
        <w:rPr>
          <w:rFonts w:eastAsia="Palatino Linotype" w:cs="Palatino Linotype"/>
          <w:szCs w:val="24"/>
        </w:rPr>
      </w:pPr>
      <w:r w:rsidRPr="0064005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26AC478" w14:textId="77777777" w:rsidR="003647C3" w:rsidRPr="00640056" w:rsidRDefault="003647C3" w:rsidP="003647C3">
      <w:pPr>
        <w:contextualSpacing/>
        <w:rPr>
          <w:rFonts w:eastAsia="Palatino Linotype" w:cs="Palatino Linotype"/>
          <w:szCs w:val="24"/>
        </w:rPr>
      </w:pPr>
    </w:p>
    <w:p w14:paraId="45000516" w14:textId="77777777" w:rsidR="003647C3" w:rsidRPr="00640056" w:rsidRDefault="003647C3" w:rsidP="003647C3">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 los Estados Unidos Mexicanos</w:t>
      </w:r>
    </w:p>
    <w:p w14:paraId="2CD00080"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6</w:t>
      </w:r>
      <w:r w:rsidRPr="0064005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AFEA5E"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71BEF701"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efectos de lo dispuesto en el presente artículo se observará lo siguiente: </w:t>
      </w:r>
    </w:p>
    <w:p w14:paraId="4616DFEB"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76990C44"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68787AFF"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11370DC"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1DD9B2A" w14:textId="77777777" w:rsidR="003647C3" w:rsidRPr="00640056" w:rsidRDefault="003647C3" w:rsidP="003647C3">
      <w:pPr>
        <w:spacing w:line="240" w:lineRule="auto"/>
        <w:ind w:left="567" w:right="567"/>
        <w:contextualSpacing/>
        <w:rPr>
          <w:rFonts w:eastAsia="Palatino Linotype" w:cs="Palatino Linotype"/>
          <w:i/>
          <w:sz w:val="22"/>
        </w:rPr>
      </w:pPr>
    </w:p>
    <w:p w14:paraId="7D965BD1" w14:textId="77777777" w:rsidR="003647C3" w:rsidRPr="00640056" w:rsidRDefault="003647C3" w:rsidP="003647C3">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del Estado Libre y Soberano de México</w:t>
      </w:r>
    </w:p>
    <w:p w14:paraId="0C4D5EA9"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b/>
          <w:i/>
          <w:sz w:val="22"/>
        </w:rPr>
        <w:lastRenderedPageBreak/>
        <w:t>Artículo 5</w:t>
      </w:r>
      <w:r w:rsidRPr="0064005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F352515"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04DC4623"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17B6656"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4611BEDE"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1D42B62" w14:textId="77777777" w:rsidR="003647C3" w:rsidRPr="00640056" w:rsidRDefault="003647C3" w:rsidP="003647C3">
      <w:pPr>
        <w:spacing w:line="240" w:lineRule="auto"/>
        <w:ind w:left="567" w:right="567"/>
        <w:contextualSpacing/>
        <w:rPr>
          <w:rFonts w:eastAsia="Palatino Linotype" w:cs="Palatino Linotype"/>
          <w:i/>
          <w:sz w:val="22"/>
        </w:rPr>
      </w:pPr>
    </w:p>
    <w:p w14:paraId="3391152F"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E689F5" w14:textId="77777777" w:rsidR="003647C3" w:rsidRPr="00640056" w:rsidRDefault="003647C3" w:rsidP="003647C3">
      <w:pPr>
        <w:spacing w:line="240" w:lineRule="auto"/>
        <w:ind w:left="567" w:right="567"/>
        <w:contextualSpacing/>
        <w:rPr>
          <w:rFonts w:eastAsia="Palatino Linotype" w:cs="Palatino Linotype"/>
          <w:i/>
          <w:sz w:val="22"/>
        </w:rPr>
      </w:pPr>
    </w:p>
    <w:p w14:paraId="2A476CB3"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Este derecho se regirá por los principios y bases siguientes:</w:t>
      </w:r>
    </w:p>
    <w:p w14:paraId="1121C9B3"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843941E"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b/>
          <w:i/>
          <w:sz w:val="22"/>
        </w:rPr>
        <w:t>III.</w:t>
      </w:r>
      <w:r w:rsidRPr="0064005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39636AA"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b/>
          <w:i/>
          <w:sz w:val="22"/>
        </w:rPr>
        <w:t>IV.</w:t>
      </w:r>
      <w:r w:rsidRPr="0064005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24BBE396"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716C470"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b/>
          <w:i/>
          <w:sz w:val="22"/>
        </w:rPr>
        <w:t>VIII.</w:t>
      </w:r>
      <w:r w:rsidRPr="0064005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F7AD973" w14:textId="77777777" w:rsidR="003647C3" w:rsidRPr="00640056" w:rsidRDefault="003647C3" w:rsidP="003647C3">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46F4E5AC" w14:textId="77777777" w:rsidR="003647C3" w:rsidRPr="00640056" w:rsidRDefault="003647C3" w:rsidP="003647C3">
      <w:pPr>
        <w:ind w:left="567" w:right="567"/>
        <w:contextualSpacing/>
        <w:rPr>
          <w:rFonts w:eastAsia="Palatino Linotype" w:cs="Palatino Linotype"/>
          <w:szCs w:val="24"/>
        </w:rPr>
      </w:pPr>
    </w:p>
    <w:p w14:paraId="3C1BC99B" w14:textId="77777777" w:rsidR="003647C3" w:rsidRPr="00640056" w:rsidRDefault="003647C3" w:rsidP="003647C3">
      <w:pPr>
        <w:ind w:right="49"/>
        <w:contextualSpacing/>
        <w:rPr>
          <w:rFonts w:eastAsia="Palatino Linotype" w:cs="Palatino Linotype"/>
          <w:szCs w:val="24"/>
        </w:rPr>
      </w:pPr>
      <w:r w:rsidRPr="00640056">
        <w:rPr>
          <w:rFonts w:eastAsia="Palatino Linotype" w:cs="Palatino Linotype"/>
          <w:szCs w:val="24"/>
        </w:rPr>
        <w:t>Por otra parte, del contenido del artículo 1 de la Constitución Política de los Estados Unidos Mexicanos, se destaca lo siguiente:</w:t>
      </w:r>
    </w:p>
    <w:p w14:paraId="11121C26" w14:textId="77777777" w:rsidR="003647C3" w:rsidRPr="00640056" w:rsidRDefault="003647C3" w:rsidP="003647C3">
      <w:pPr>
        <w:spacing w:line="240" w:lineRule="auto"/>
        <w:ind w:left="567" w:right="567"/>
        <w:contextualSpacing/>
        <w:rPr>
          <w:rFonts w:eastAsia="Palatino Linotype" w:cs="Palatino Linotype"/>
          <w:sz w:val="16"/>
          <w:szCs w:val="16"/>
        </w:rPr>
      </w:pPr>
    </w:p>
    <w:p w14:paraId="7ECE934D" w14:textId="77777777" w:rsidR="003647C3" w:rsidRPr="00640056" w:rsidRDefault="003647C3" w:rsidP="0038209B">
      <w:pPr>
        <w:pStyle w:val="Fundamentos"/>
      </w:pPr>
      <w:r w:rsidRPr="00640056">
        <w:rPr>
          <w:b/>
        </w:rPr>
        <w:t>Artículo 1o</w:t>
      </w:r>
      <w:r w:rsidRPr="00640056">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F5E556" w14:textId="77777777" w:rsidR="003647C3" w:rsidRPr="00640056" w:rsidRDefault="003647C3" w:rsidP="0038209B">
      <w:pPr>
        <w:pStyle w:val="Fundamentos"/>
        <w:rPr>
          <w:sz w:val="21"/>
          <w:szCs w:val="22"/>
        </w:rPr>
      </w:pPr>
    </w:p>
    <w:p w14:paraId="556BF187" w14:textId="77777777" w:rsidR="003647C3" w:rsidRPr="00640056" w:rsidRDefault="003647C3" w:rsidP="0038209B">
      <w:pPr>
        <w:pStyle w:val="Fundamentos"/>
      </w:pPr>
      <w:r w:rsidRPr="00640056">
        <w:t>Las normas relativas a los derechos humanos se interpretarán de conformidad con esta Constitución y con los tratados internacionales de la materia favoreciendo en todo tiempo a las personas la protección más amplia.</w:t>
      </w:r>
    </w:p>
    <w:p w14:paraId="291DA75A" w14:textId="77777777" w:rsidR="003647C3" w:rsidRPr="00640056" w:rsidRDefault="003647C3" w:rsidP="0038209B">
      <w:pPr>
        <w:pStyle w:val="Fundamentos"/>
        <w:rPr>
          <w:sz w:val="21"/>
          <w:szCs w:val="22"/>
        </w:rPr>
      </w:pPr>
    </w:p>
    <w:p w14:paraId="71AA0354" w14:textId="77777777" w:rsidR="003647C3" w:rsidRPr="00640056" w:rsidRDefault="003647C3" w:rsidP="0038209B">
      <w:pPr>
        <w:pStyle w:val="Fundamentos"/>
      </w:pPr>
      <w:r w:rsidRPr="00640056">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4EB357" w14:textId="77777777" w:rsidR="003647C3" w:rsidRPr="00640056" w:rsidRDefault="003647C3" w:rsidP="003647C3">
      <w:pPr>
        <w:ind w:left="567" w:right="567"/>
        <w:contextualSpacing/>
        <w:rPr>
          <w:rFonts w:eastAsia="Palatino Linotype" w:cs="Palatino Linotype"/>
          <w:sz w:val="21"/>
          <w:szCs w:val="21"/>
        </w:rPr>
      </w:pPr>
    </w:p>
    <w:p w14:paraId="4042D3F7" w14:textId="77777777" w:rsidR="003647C3" w:rsidRPr="00640056" w:rsidRDefault="003647C3" w:rsidP="003647C3">
      <w:pPr>
        <w:contextualSpacing/>
        <w:rPr>
          <w:rFonts w:eastAsia="Palatino Linotype" w:cs="Palatino Linotype"/>
          <w:szCs w:val="24"/>
        </w:rPr>
      </w:pPr>
      <w:r w:rsidRPr="0064005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ECA8FE2" w14:textId="77777777" w:rsidR="003647C3" w:rsidRPr="00640056" w:rsidRDefault="003647C3" w:rsidP="003647C3">
      <w:pPr>
        <w:contextualSpacing/>
        <w:rPr>
          <w:rFonts w:eastAsia="Palatino Linotype" w:cs="Palatino Linotype"/>
          <w:sz w:val="22"/>
        </w:rPr>
      </w:pPr>
    </w:p>
    <w:p w14:paraId="00C01277" w14:textId="1BFEB32F" w:rsidR="000F015F" w:rsidRPr="00640056" w:rsidRDefault="003647C3" w:rsidP="003647C3">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En conclusión, se cubrieron los requisitos de procedencia y procedibilidad y conforme a las constancias que obran en el expediente.</w:t>
      </w:r>
    </w:p>
    <w:p w14:paraId="4F707C76" w14:textId="77777777" w:rsidR="000F015F" w:rsidRPr="00640056" w:rsidRDefault="000F015F" w:rsidP="00A970D5">
      <w:pPr>
        <w:pBdr>
          <w:top w:val="nil"/>
          <w:left w:val="nil"/>
          <w:bottom w:val="nil"/>
          <w:right w:val="nil"/>
          <w:between w:val="nil"/>
        </w:pBdr>
        <w:contextualSpacing/>
        <w:rPr>
          <w:rFonts w:eastAsia="Palatino Linotype" w:cs="Palatino Linotype"/>
          <w:color w:val="000000"/>
          <w:sz w:val="22"/>
        </w:rPr>
      </w:pPr>
    </w:p>
    <w:p w14:paraId="6D04F852" w14:textId="6078ED0F" w:rsidR="00A970D5" w:rsidRPr="00640056" w:rsidRDefault="007327E4" w:rsidP="00275BE9">
      <w:pPr>
        <w:pStyle w:val="Ttulo2"/>
        <w:rPr>
          <w:rFonts w:eastAsia="Palatino Linotype"/>
        </w:rPr>
      </w:pPr>
      <w:r w:rsidRPr="00640056">
        <w:rPr>
          <w:rFonts w:eastAsia="Palatino Linotype"/>
        </w:rPr>
        <w:t>CUARTO</w:t>
      </w:r>
      <w:r w:rsidR="00A970D5" w:rsidRPr="00640056">
        <w:rPr>
          <w:rFonts w:eastAsia="Palatino Linotype"/>
        </w:rPr>
        <w:t>. De las causas de improcedencia.</w:t>
      </w:r>
    </w:p>
    <w:p w14:paraId="72B75EC4"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640056">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40056">
        <w:rPr>
          <w:rFonts w:eastAsia="Palatino Linotype" w:cs="Palatino Linotype"/>
          <w:color w:val="000000"/>
          <w:szCs w:val="24"/>
          <w:vertAlign w:val="superscript"/>
        </w:rPr>
        <w:footnoteReference w:id="2"/>
      </w:r>
      <w:r w:rsidRPr="00640056">
        <w:rPr>
          <w:rFonts w:eastAsia="Palatino Linotype" w:cs="Palatino Linotype"/>
          <w:color w:val="000000"/>
          <w:szCs w:val="24"/>
        </w:rPr>
        <w:t xml:space="preserve">, la cual permite dilucidar alguna </w:t>
      </w:r>
      <w:r w:rsidRPr="00640056">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02DBFD7D" w:rsidR="00A970D5" w:rsidRPr="00640056" w:rsidRDefault="00B629EA" w:rsidP="00275BE9">
      <w:pPr>
        <w:pStyle w:val="Ttulo2"/>
        <w:rPr>
          <w:rFonts w:eastAsia="Palatino Linotype"/>
        </w:rPr>
      </w:pPr>
      <w:r w:rsidRPr="00640056">
        <w:rPr>
          <w:rFonts w:eastAsia="Palatino Linotype"/>
        </w:rPr>
        <w:t>QUIN</w:t>
      </w:r>
      <w:r w:rsidR="00A970D5" w:rsidRPr="00640056">
        <w:rPr>
          <w:rFonts w:eastAsia="Palatino Linotype"/>
        </w:rPr>
        <w:t>TO. Estudio y resolución del asunto.</w:t>
      </w:r>
    </w:p>
    <w:p w14:paraId="172D5B7B"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21E892A8" w14:textId="722D18BB"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Por tanto</w:t>
      </w:r>
      <w:r w:rsidR="007F3F9F" w:rsidRPr="00640056">
        <w:rPr>
          <w:rFonts w:eastAsia="Palatino Linotype" w:cs="Palatino Linotype"/>
          <w:color w:val="000000"/>
          <w:szCs w:val="24"/>
        </w:rPr>
        <w:t xml:space="preserve">, es conveniente recordar que </w:t>
      </w:r>
      <w:r w:rsidR="005D647C" w:rsidRPr="00640056">
        <w:rPr>
          <w:rFonts w:eastAsia="Palatino Linotype" w:cs="Palatino Linotype"/>
          <w:color w:val="000000"/>
          <w:szCs w:val="24"/>
        </w:rPr>
        <w:t>la</w:t>
      </w:r>
      <w:r w:rsidRPr="00640056">
        <w:rPr>
          <w:rFonts w:eastAsia="Palatino Linotype" w:cs="Palatino Linotype"/>
          <w:color w:val="000000"/>
          <w:szCs w:val="24"/>
        </w:rPr>
        <w:t xml:space="preserve"> hoy Recurrente </w:t>
      </w:r>
      <w:r w:rsidR="00AE3BE0" w:rsidRPr="00640056">
        <w:rPr>
          <w:rFonts w:eastAsia="Palatino Linotype" w:cs="Palatino Linotype"/>
          <w:color w:val="000000"/>
          <w:szCs w:val="24"/>
        </w:rPr>
        <w:t>requirió</w:t>
      </w:r>
      <w:r w:rsidR="00CF6592" w:rsidRPr="00640056">
        <w:rPr>
          <w:rFonts w:eastAsia="Palatino Linotype" w:cs="Palatino Linotype"/>
          <w:color w:val="000000"/>
          <w:szCs w:val="24"/>
        </w:rPr>
        <w:t xml:space="preserve"> </w:t>
      </w:r>
      <w:r w:rsidR="00A954D7" w:rsidRPr="00640056">
        <w:rPr>
          <w:rFonts w:eastAsia="Palatino Linotype" w:cs="Palatino Linotype"/>
          <w:color w:val="000000"/>
          <w:szCs w:val="24"/>
        </w:rPr>
        <w:t>que se le hiciera entrega de</w:t>
      </w:r>
      <w:r w:rsidR="00757CF8" w:rsidRPr="00640056">
        <w:rPr>
          <w:rFonts w:eastAsia="Palatino Linotype" w:cs="Palatino Linotype"/>
          <w:color w:val="000000"/>
          <w:szCs w:val="24"/>
        </w:rPr>
        <w:t xml:space="preserve"> la resolución del procedimiento IEMM/CG/INV</w:t>
      </w:r>
      <w:r w:rsidR="00637CA7" w:rsidRPr="00640056">
        <w:rPr>
          <w:rFonts w:eastAsia="Palatino Linotype" w:cs="Palatino Linotype"/>
          <w:color w:val="000000"/>
          <w:szCs w:val="24"/>
        </w:rPr>
        <w:t>/OF/40/2021.</w:t>
      </w:r>
    </w:p>
    <w:p w14:paraId="6E35799A" w14:textId="77777777" w:rsidR="00877767" w:rsidRPr="00640056" w:rsidRDefault="00877767" w:rsidP="00A970D5">
      <w:pPr>
        <w:pBdr>
          <w:top w:val="nil"/>
          <w:left w:val="nil"/>
          <w:bottom w:val="nil"/>
          <w:right w:val="nil"/>
          <w:between w:val="nil"/>
        </w:pBdr>
        <w:contextualSpacing/>
        <w:rPr>
          <w:rFonts w:eastAsia="Palatino Linotype" w:cs="Palatino Linotype"/>
          <w:color w:val="000000"/>
          <w:szCs w:val="24"/>
        </w:rPr>
      </w:pPr>
    </w:p>
    <w:p w14:paraId="1F941898" w14:textId="6591F8E4" w:rsidR="00FA016F"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A dicha solicitud, el Sujeto Obligado </w:t>
      </w:r>
      <w:r w:rsidR="00FA016F" w:rsidRPr="00640056">
        <w:rPr>
          <w:rFonts w:eastAsia="Palatino Linotype" w:cs="Palatino Linotype"/>
          <w:color w:val="000000"/>
          <w:szCs w:val="24"/>
        </w:rPr>
        <w:t>respondió mediante la entrega de</w:t>
      </w:r>
      <w:r w:rsidR="00637CA7" w:rsidRPr="00640056">
        <w:rPr>
          <w:rFonts w:eastAsia="Palatino Linotype" w:cs="Palatino Linotype"/>
          <w:color w:val="000000"/>
          <w:szCs w:val="24"/>
        </w:rPr>
        <w:t xml:space="preserve"> </w:t>
      </w:r>
      <w:r w:rsidR="00FA016F" w:rsidRPr="00640056">
        <w:rPr>
          <w:rFonts w:eastAsia="Palatino Linotype" w:cs="Palatino Linotype"/>
          <w:color w:val="000000"/>
          <w:szCs w:val="24"/>
        </w:rPr>
        <w:t>l</w:t>
      </w:r>
      <w:r w:rsidR="00637CA7" w:rsidRPr="00640056">
        <w:rPr>
          <w:rFonts w:eastAsia="Palatino Linotype" w:cs="Palatino Linotype"/>
          <w:color w:val="000000"/>
          <w:szCs w:val="24"/>
        </w:rPr>
        <w:t>os</w:t>
      </w:r>
      <w:r w:rsidR="00FA016F" w:rsidRPr="00640056">
        <w:rPr>
          <w:rFonts w:eastAsia="Palatino Linotype" w:cs="Palatino Linotype"/>
          <w:color w:val="000000"/>
          <w:szCs w:val="24"/>
        </w:rPr>
        <w:t xml:space="preserve"> siguiente</w:t>
      </w:r>
      <w:r w:rsidR="00637CA7" w:rsidRPr="00640056">
        <w:rPr>
          <w:rFonts w:eastAsia="Palatino Linotype" w:cs="Palatino Linotype"/>
          <w:color w:val="000000"/>
          <w:szCs w:val="24"/>
        </w:rPr>
        <w:t>s</w:t>
      </w:r>
      <w:r w:rsidR="00FA016F" w:rsidRPr="00640056">
        <w:rPr>
          <w:rFonts w:eastAsia="Palatino Linotype" w:cs="Palatino Linotype"/>
          <w:color w:val="000000"/>
          <w:szCs w:val="24"/>
        </w:rPr>
        <w:t xml:space="preserve"> documento</w:t>
      </w:r>
      <w:r w:rsidR="007F1049" w:rsidRPr="00640056">
        <w:rPr>
          <w:rFonts w:eastAsia="Palatino Linotype" w:cs="Palatino Linotype"/>
          <w:color w:val="000000"/>
          <w:szCs w:val="24"/>
        </w:rPr>
        <w:t>s</w:t>
      </w:r>
      <w:r w:rsidR="00FA016F" w:rsidRPr="00640056">
        <w:rPr>
          <w:rFonts w:eastAsia="Palatino Linotype" w:cs="Palatino Linotype"/>
          <w:color w:val="000000"/>
          <w:szCs w:val="24"/>
        </w:rPr>
        <w:t>:</w:t>
      </w:r>
    </w:p>
    <w:p w14:paraId="0B443EB1" w14:textId="0F804967" w:rsidR="009308DA" w:rsidRPr="00640056" w:rsidRDefault="009308DA" w:rsidP="00050FF1">
      <w:pPr>
        <w:pBdr>
          <w:top w:val="nil"/>
          <w:left w:val="nil"/>
          <w:bottom w:val="nil"/>
          <w:right w:val="nil"/>
          <w:between w:val="nil"/>
        </w:pBdr>
        <w:contextualSpacing/>
        <w:rPr>
          <w:rFonts w:eastAsia="Palatino Linotype" w:cs="Palatino Linotype"/>
          <w:color w:val="000000"/>
          <w:szCs w:val="24"/>
        </w:rPr>
      </w:pPr>
    </w:p>
    <w:p w14:paraId="4FEA08C8" w14:textId="5E9A8186" w:rsidR="00FD295A" w:rsidRPr="00640056" w:rsidRDefault="003B0DD6" w:rsidP="00FD295A">
      <w:pPr>
        <w:pStyle w:val="Prrafodelista"/>
        <w:numPr>
          <w:ilvl w:val="0"/>
          <w:numId w:val="22"/>
        </w:numPr>
        <w:rPr>
          <w:rFonts w:eastAsia="Palatino Linotype"/>
          <w:lang w:val="es-ES_tradnl"/>
        </w:rPr>
      </w:pPr>
      <w:r w:rsidRPr="00640056">
        <w:rPr>
          <w:rFonts w:eastAsia="Palatino Linotype"/>
          <w:b/>
          <w:bCs/>
          <w:lang w:val="es-ES_tradnl"/>
        </w:rPr>
        <w:t>OFICIO RESPUESTA 89-2022 UT.pdf</w:t>
      </w:r>
      <w:r w:rsidR="00FD295A" w:rsidRPr="00640056">
        <w:rPr>
          <w:rFonts w:eastAsia="Palatino Linotype"/>
          <w:lang w:val="es-ES_tradnl"/>
        </w:rPr>
        <w:t>.</w:t>
      </w:r>
      <w:r w:rsidR="00640056" w:rsidRPr="00640056">
        <w:rPr>
          <w:rFonts w:eastAsia="Palatino Linotype"/>
          <w:lang w:val="es-ES_tradnl"/>
        </w:rPr>
        <w:t xml:space="preserve"> </w:t>
      </w:r>
      <w:r w:rsidR="00FE4867">
        <w:rPr>
          <w:rFonts w:eastAsia="Palatino Linotype"/>
          <w:lang w:val="es-ES_tradnl"/>
        </w:rPr>
        <w:t>Oficio IEEM/UT/425/2022</w:t>
      </w:r>
      <w:r w:rsidR="00246269">
        <w:rPr>
          <w:rFonts w:eastAsia="Palatino Linotype"/>
          <w:lang w:val="es-ES_tradnl"/>
        </w:rPr>
        <w:t xml:space="preserve">, suscrito por la Jefa de la Unidad de Transparencia, mediante el cual se informó a la solicitante </w:t>
      </w:r>
      <w:r w:rsidR="00CA45E8">
        <w:rPr>
          <w:rFonts w:eastAsia="Palatino Linotype"/>
          <w:lang w:val="es-ES_tradnl"/>
        </w:rPr>
        <w:t xml:space="preserve">que se adjuntaba la copia del oficio emitido por la </w:t>
      </w:r>
      <w:r w:rsidR="008D0EE2">
        <w:rPr>
          <w:rFonts w:eastAsia="Palatino Linotype"/>
          <w:lang w:val="es-ES_tradnl"/>
        </w:rPr>
        <w:t xml:space="preserve">persona </w:t>
      </w:r>
      <w:r w:rsidR="00CA45E8">
        <w:rPr>
          <w:rFonts w:eastAsia="Palatino Linotype"/>
          <w:lang w:val="es-ES_tradnl"/>
        </w:rPr>
        <w:t>servidora pública habilitada de la Contraloría General con la respuesta proporcionada.</w:t>
      </w:r>
    </w:p>
    <w:p w14:paraId="72F72304" w14:textId="4AB230F3" w:rsidR="00FD295A" w:rsidRPr="00640056" w:rsidRDefault="003B0DD6" w:rsidP="00FD295A">
      <w:pPr>
        <w:pStyle w:val="Prrafodelista"/>
        <w:numPr>
          <w:ilvl w:val="0"/>
          <w:numId w:val="22"/>
        </w:numPr>
        <w:rPr>
          <w:rFonts w:eastAsia="Palatino Linotype"/>
          <w:lang w:val="es-ES_tradnl"/>
        </w:rPr>
      </w:pPr>
      <w:r w:rsidRPr="00640056">
        <w:rPr>
          <w:rFonts w:eastAsia="Palatino Linotype"/>
          <w:b/>
          <w:bCs/>
          <w:lang w:val="es-ES_tradnl"/>
        </w:rPr>
        <w:t>RESPUESTA 89-2022 CG.pdf</w:t>
      </w:r>
      <w:r w:rsidR="00FD295A" w:rsidRPr="00640056">
        <w:rPr>
          <w:rFonts w:eastAsia="Palatino Linotype"/>
          <w:lang w:val="es-ES_tradnl"/>
        </w:rPr>
        <w:t>.</w:t>
      </w:r>
      <w:r w:rsidR="00F81408">
        <w:rPr>
          <w:rFonts w:eastAsia="Palatino Linotype"/>
          <w:lang w:val="es-ES_tradnl"/>
        </w:rPr>
        <w:t xml:space="preserve"> Oficio número IEM/CG/275/2022</w:t>
      </w:r>
      <w:r w:rsidR="009F2592">
        <w:rPr>
          <w:rFonts w:eastAsia="Palatino Linotype"/>
          <w:lang w:val="es-ES_tradnl"/>
        </w:rPr>
        <w:t>, emitido por el Contralor General</w:t>
      </w:r>
      <w:r w:rsidR="008647F5">
        <w:rPr>
          <w:rFonts w:eastAsia="Palatino Linotype"/>
          <w:lang w:val="es-ES_tradnl"/>
        </w:rPr>
        <w:t>, por medio del cual se señaló que se cargó al sistema la versión pública de la resolución del procedimiento de responsabilidad administrativa IE</w:t>
      </w:r>
      <w:r w:rsidR="00B75226">
        <w:rPr>
          <w:rFonts w:eastAsia="Palatino Linotype"/>
          <w:lang w:val="es-ES_tradnl"/>
        </w:rPr>
        <w:t xml:space="preserve">EM/CG/SUBS/039/2021, relacionada </w:t>
      </w:r>
      <w:r w:rsidR="00A04C7E">
        <w:rPr>
          <w:rFonts w:eastAsia="Palatino Linotype"/>
          <w:lang w:val="es-ES_tradnl"/>
        </w:rPr>
        <w:t>con el expediente IEEM/CG/INV/OF/040/2021</w:t>
      </w:r>
      <w:r w:rsidR="007147B9">
        <w:rPr>
          <w:rFonts w:eastAsia="Palatino Linotype"/>
          <w:lang w:val="es-ES_tradnl"/>
        </w:rPr>
        <w:t xml:space="preserve">; informando que dicho documento contiene información de carácter confidencial </w:t>
      </w:r>
      <w:r w:rsidR="00473538">
        <w:rPr>
          <w:rFonts w:eastAsia="Palatino Linotype"/>
          <w:lang w:val="es-ES_tradnl"/>
        </w:rPr>
        <w:t xml:space="preserve">que fue clasificada por el Comité de Transparencia en su Octava Sesión Extraordinaria de fecha nueve de mayo de dos mil veintidós, mediante el acuerdo IEEM/CT/26/2022, </w:t>
      </w:r>
      <w:r w:rsidR="00F47508">
        <w:rPr>
          <w:rFonts w:eastAsia="Palatino Linotype"/>
          <w:lang w:val="es-ES_tradnl"/>
        </w:rPr>
        <w:t>que se adjuntó a la respuesta.</w:t>
      </w:r>
    </w:p>
    <w:p w14:paraId="09F020B9" w14:textId="5796D37B" w:rsidR="00FD295A" w:rsidRPr="00F47508" w:rsidRDefault="003B0DD6" w:rsidP="00FD295A">
      <w:pPr>
        <w:pStyle w:val="Prrafodelista"/>
        <w:numPr>
          <w:ilvl w:val="0"/>
          <w:numId w:val="22"/>
        </w:numPr>
        <w:rPr>
          <w:rFonts w:eastAsia="Palatino Linotype"/>
          <w:lang w:val="es-MX"/>
        </w:rPr>
      </w:pPr>
      <w:r w:rsidRPr="00F47508">
        <w:rPr>
          <w:rFonts w:eastAsia="Palatino Linotype"/>
          <w:b/>
          <w:bCs/>
          <w:lang w:val="es-MX"/>
        </w:rPr>
        <w:t>VP IEEM-CG-SUBS-039-2021.pdf</w:t>
      </w:r>
      <w:r w:rsidR="00FD295A" w:rsidRPr="00F47508">
        <w:rPr>
          <w:rFonts w:eastAsia="Palatino Linotype"/>
          <w:lang w:val="es-MX"/>
        </w:rPr>
        <w:t>.</w:t>
      </w:r>
      <w:r w:rsidR="00F47508" w:rsidRPr="00F47508">
        <w:rPr>
          <w:rFonts w:eastAsia="Palatino Linotype"/>
          <w:lang w:val="es-MX"/>
        </w:rPr>
        <w:t xml:space="preserve"> Versión pública </w:t>
      </w:r>
      <w:r w:rsidR="00F47508">
        <w:rPr>
          <w:rFonts w:eastAsia="Palatino Linotype"/>
          <w:lang w:val="es-MX"/>
        </w:rPr>
        <w:t>de</w:t>
      </w:r>
      <w:r w:rsidR="00C929B3">
        <w:rPr>
          <w:rFonts w:eastAsia="Palatino Linotype"/>
          <w:lang w:val="es-MX"/>
        </w:rPr>
        <w:t xml:space="preserve"> la resolución en el procedimiento de responsabilidad administrativa</w:t>
      </w:r>
      <w:r w:rsidR="00657B69">
        <w:rPr>
          <w:rFonts w:eastAsia="Palatino Linotype"/>
          <w:lang w:val="es-MX"/>
        </w:rPr>
        <w:t xml:space="preserve"> con número de expediente </w:t>
      </w:r>
      <w:r w:rsidR="00C929B3">
        <w:rPr>
          <w:rFonts w:eastAsia="Palatino Linotype"/>
          <w:lang w:val="es-MX"/>
        </w:rPr>
        <w:t xml:space="preserve"> IEEM/CG/SUBS/039/</w:t>
      </w:r>
      <w:r w:rsidR="00657B69">
        <w:rPr>
          <w:rFonts w:eastAsia="Palatino Linotype"/>
          <w:lang w:val="es-MX"/>
        </w:rPr>
        <w:t>2021</w:t>
      </w:r>
      <w:r w:rsidR="002C48A8">
        <w:rPr>
          <w:rFonts w:eastAsia="Palatino Linotype"/>
          <w:lang w:val="es-MX"/>
        </w:rPr>
        <w:t>. Dicho procedimiento se instauró en contra de una servidora pública por la presunta falta administrativa no grave que le fue atribuida.</w:t>
      </w:r>
    </w:p>
    <w:p w14:paraId="790F1980" w14:textId="1C03C7D7" w:rsidR="00FA016F" w:rsidRPr="00640056" w:rsidRDefault="003B0DD6" w:rsidP="00FD295A">
      <w:pPr>
        <w:pStyle w:val="Prrafodelista"/>
        <w:numPr>
          <w:ilvl w:val="0"/>
          <w:numId w:val="22"/>
        </w:numPr>
        <w:rPr>
          <w:rFonts w:eastAsia="Palatino Linotype"/>
          <w:lang w:val="es-ES_tradnl"/>
        </w:rPr>
      </w:pPr>
      <w:r w:rsidRPr="00640056">
        <w:rPr>
          <w:rFonts w:eastAsia="Palatino Linotype"/>
          <w:b/>
          <w:bCs/>
          <w:lang w:val="es-ES_tradnl"/>
        </w:rPr>
        <w:t>Acuerdo IEEM-CT-26-2022.pdf</w:t>
      </w:r>
      <w:r w:rsidR="00A96DBD" w:rsidRPr="00640056">
        <w:rPr>
          <w:rFonts w:eastAsia="Palatino Linotype"/>
          <w:lang w:val="es-ES_tradnl"/>
        </w:rPr>
        <w:t xml:space="preserve">. </w:t>
      </w:r>
      <w:r w:rsidR="005C629E">
        <w:rPr>
          <w:rFonts w:eastAsia="Palatino Linotype"/>
          <w:lang w:val="es-ES_tradnl"/>
        </w:rPr>
        <w:t xml:space="preserve">Acuerdo </w:t>
      </w:r>
      <w:r w:rsidR="00A75324">
        <w:rPr>
          <w:rFonts w:eastAsia="Palatino Linotype"/>
          <w:lang w:val="es-ES_tradnl"/>
        </w:rPr>
        <w:t>número IEEM/CT/26/2022 emitido por el Comité de Transparencia del Sujeto Obligado</w:t>
      </w:r>
      <w:r w:rsidR="00E01DDD">
        <w:rPr>
          <w:rFonts w:eastAsia="Palatino Linotype"/>
          <w:lang w:val="es-ES_tradnl"/>
        </w:rPr>
        <w:t xml:space="preserve"> en la Octava Sesión Extraordinaria celebrada el nueve de mayo de dos mil veintidós</w:t>
      </w:r>
      <w:r w:rsidR="00032C99">
        <w:rPr>
          <w:rFonts w:eastAsia="Palatino Linotype"/>
          <w:lang w:val="es-ES_tradnl"/>
        </w:rPr>
        <w:t xml:space="preserve">, mediante el cual </w:t>
      </w:r>
      <w:r w:rsidR="000F7D93">
        <w:rPr>
          <w:rFonts w:eastAsia="Palatino Linotype"/>
          <w:lang w:val="es-ES_tradnl"/>
        </w:rPr>
        <w:t xml:space="preserve">se clasificó como información confidencial el nombre, cargo y área de adscripción de la ex servidora pública </w:t>
      </w:r>
      <w:r w:rsidR="006B279D">
        <w:rPr>
          <w:rFonts w:eastAsia="Palatino Linotype"/>
          <w:lang w:val="es-ES_tradnl"/>
        </w:rPr>
        <w:t xml:space="preserve">electoral sancionada por falta administrativa no grave y el </w:t>
      </w:r>
      <w:r w:rsidR="006B279D">
        <w:rPr>
          <w:rFonts w:eastAsia="Palatino Linotype"/>
          <w:lang w:val="es-ES_tradnl"/>
        </w:rPr>
        <w:lastRenderedPageBreak/>
        <w:t xml:space="preserve">nombre, cargo y adscripción del servidor público </w:t>
      </w:r>
      <w:r w:rsidR="00543B6B">
        <w:rPr>
          <w:rFonts w:eastAsia="Palatino Linotype"/>
          <w:lang w:val="es-ES_tradnl"/>
        </w:rPr>
        <w:t>señalado en el procedimiento de responsabilidad administrativa.</w:t>
      </w:r>
    </w:p>
    <w:p w14:paraId="46A58DB1" w14:textId="77777777" w:rsidR="009308DA" w:rsidRPr="00640056" w:rsidRDefault="009308DA" w:rsidP="00050FF1">
      <w:pPr>
        <w:pBdr>
          <w:top w:val="nil"/>
          <w:left w:val="nil"/>
          <w:bottom w:val="nil"/>
          <w:right w:val="nil"/>
          <w:between w:val="nil"/>
        </w:pBdr>
        <w:contextualSpacing/>
        <w:rPr>
          <w:rFonts w:eastAsia="Palatino Linotype" w:cs="Palatino Linotype"/>
          <w:color w:val="000000"/>
          <w:szCs w:val="24"/>
        </w:rPr>
      </w:pPr>
    </w:p>
    <w:p w14:paraId="6128DFF4" w14:textId="7C18FACF" w:rsidR="00A970D5" w:rsidRPr="00640056" w:rsidRDefault="007E0B5E"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Ante la</w:t>
      </w:r>
      <w:r w:rsidR="00A970D5" w:rsidRPr="00640056">
        <w:rPr>
          <w:rFonts w:eastAsia="Palatino Linotype" w:cs="Palatino Linotype"/>
          <w:color w:val="000000"/>
          <w:szCs w:val="24"/>
        </w:rPr>
        <w:t xml:space="preserve"> respuesta</w:t>
      </w:r>
      <w:r w:rsidRPr="00640056">
        <w:rPr>
          <w:rFonts w:eastAsia="Palatino Linotype" w:cs="Palatino Linotype"/>
          <w:color w:val="000000"/>
          <w:szCs w:val="24"/>
        </w:rPr>
        <w:t xml:space="preserve"> emitida</w:t>
      </w:r>
      <w:r w:rsidR="00E41D06" w:rsidRPr="00640056">
        <w:rPr>
          <w:rFonts w:eastAsia="Palatino Linotype" w:cs="Palatino Linotype"/>
          <w:color w:val="000000"/>
          <w:szCs w:val="24"/>
        </w:rPr>
        <w:t xml:space="preserve"> </w:t>
      </w:r>
      <w:r w:rsidR="00B32535" w:rsidRPr="00640056">
        <w:rPr>
          <w:rFonts w:eastAsia="Palatino Linotype" w:cs="Palatino Linotype"/>
          <w:color w:val="000000"/>
          <w:szCs w:val="24"/>
        </w:rPr>
        <w:t>por el Sujeto Obligado,</w:t>
      </w:r>
      <w:r w:rsidRPr="00640056">
        <w:rPr>
          <w:rFonts w:eastAsia="Palatino Linotype" w:cs="Palatino Linotype"/>
          <w:color w:val="000000"/>
          <w:szCs w:val="24"/>
        </w:rPr>
        <w:t xml:space="preserve"> </w:t>
      </w:r>
      <w:r w:rsidR="0070491A" w:rsidRPr="00640056">
        <w:rPr>
          <w:rFonts w:eastAsia="Palatino Linotype" w:cs="Palatino Linotype"/>
          <w:color w:val="000000"/>
          <w:szCs w:val="24"/>
        </w:rPr>
        <w:t>la</w:t>
      </w:r>
      <w:r w:rsidR="00A970D5" w:rsidRPr="00640056">
        <w:rPr>
          <w:rFonts w:eastAsia="Palatino Linotype" w:cs="Palatino Linotype"/>
          <w:color w:val="000000"/>
          <w:szCs w:val="24"/>
        </w:rPr>
        <w:t xml:space="preserve"> Recurr</w:t>
      </w:r>
      <w:r w:rsidR="00640056">
        <w:rPr>
          <w:rFonts w:eastAsia="Palatino Linotype" w:cs="Palatino Linotype"/>
          <w:color w:val="000000"/>
          <w:szCs w:val="24"/>
        </w:rPr>
        <w:t>e</w:t>
      </w:r>
      <w:r w:rsidR="00A970D5" w:rsidRPr="00640056">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E75036">
        <w:rPr>
          <w:rFonts w:eastAsia="Palatino Linotype" w:cs="Palatino Linotype"/>
          <w:color w:val="000000"/>
          <w:szCs w:val="24"/>
        </w:rPr>
        <w:t xml:space="preserve"> que se clasificó informa</w:t>
      </w:r>
      <w:r w:rsidR="00B6581C">
        <w:rPr>
          <w:rFonts w:eastAsia="Palatino Linotype" w:cs="Palatino Linotype"/>
          <w:color w:val="000000"/>
          <w:szCs w:val="24"/>
        </w:rPr>
        <w:t>ción debería ser pública</w:t>
      </w:r>
      <w:r w:rsidR="008542A4" w:rsidRPr="00640056">
        <w:rPr>
          <w:rFonts w:eastAsia="Palatino Linotype" w:cs="Palatino Linotype"/>
          <w:color w:val="000000"/>
          <w:szCs w:val="24"/>
        </w:rPr>
        <w:t xml:space="preserve">; dando como </w:t>
      </w:r>
      <w:r w:rsidR="00EE6B6F" w:rsidRPr="00640056">
        <w:rPr>
          <w:rFonts w:eastAsia="Palatino Linotype" w:cs="Palatino Linotype"/>
          <w:color w:val="000000"/>
          <w:szCs w:val="24"/>
        </w:rPr>
        <w:t>razones o motivos de inconformidad</w:t>
      </w:r>
      <w:r w:rsidR="008542A4" w:rsidRPr="00640056">
        <w:rPr>
          <w:rFonts w:eastAsia="Palatino Linotype" w:cs="Palatino Linotype"/>
          <w:color w:val="000000"/>
          <w:szCs w:val="24"/>
        </w:rPr>
        <w:t xml:space="preserve"> que </w:t>
      </w:r>
      <w:r w:rsidR="00B6581C">
        <w:rPr>
          <w:rFonts w:eastAsia="Palatino Linotype" w:cs="Palatino Linotype"/>
          <w:color w:val="000000"/>
          <w:szCs w:val="24"/>
        </w:rPr>
        <w:t>en la versión pública entregada se testó el nombre, cargo y área de adscripción de la sancionada</w:t>
      </w:r>
      <w:r w:rsidR="00DA5392">
        <w:rPr>
          <w:rFonts w:eastAsia="Palatino Linotype" w:cs="Palatino Linotype"/>
          <w:color w:val="000000"/>
          <w:szCs w:val="24"/>
        </w:rPr>
        <w:t xml:space="preserve">, considerando que ni el cargo ni el área de adscripción son datos personales, además </w:t>
      </w:r>
      <w:r w:rsidR="0053468B">
        <w:rPr>
          <w:rFonts w:eastAsia="Palatino Linotype" w:cs="Palatino Linotype"/>
          <w:color w:val="000000"/>
          <w:szCs w:val="24"/>
        </w:rPr>
        <w:t xml:space="preserve">tampoco comparte que se testen los nombres, cargo y áreas de adscripción de servidores públicos </w:t>
      </w:r>
      <w:r w:rsidR="00886880">
        <w:rPr>
          <w:rFonts w:eastAsia="Palatino Linotype" w:cs="Palatino Linotype"/>
          <w:color w:val="000000"/>
          <w:szCs w:val="24"/>
        </w:rPr>
        <w:t>señalados en el procedimiento de responsabilidad administrativa; asimismo, solicitó que se modifique la respuesta para que sea entregada una correcta versión pública</w:t>
      </w:r>
      <w:r w:rsidR="00A438B9">
        <w:rPr>
          <w:rFonts w:eastAsia="Palatino Linotype" w:cs="Palatino Linotype"/>
          <w:color w:val="000000"/>
          <w:szCs w:val="24"/>
        </w:rPr>
        <w:t xml:space="preserve"> y se finquen responsabilidades a los integrantes del Comité de Transparencia</w:t>
      </w:r>
      <w:r w:rsidR="00D00B10">
        <w:rPr>
          <w:rFonts w:eastAsia="Palatino Linotype" w:cs="Palatino Linotype"/>
          <w:color w:val="000000"/>
          <w:szCs w:val="24"/>
        </w:rPr>
        <w:t>.</w:t>
      </w:r>
    </w:p>
    <w:p w14:paraId="3AC05501" w14:textId="77777777" w:rsidR="003D372B" w:rsidRPr="00640056" w:rsidRDefault="003D372B" w:rsidP="00A970D5">
      <w:pPr>
        <w:pBdr>
          <w:top w:val="nil"/>
          <w:left w:val="nil"/>
          <w:bottom w:val="nil"/>
          <w:right w:val="nil"/>
          <w:between w:val="nil"/>
        </w:pBdr>
        <w:contextualSpacing/>
        <w:rPr>
          <w:rFonts w:eastAsia="Palatino Linotype" w:cs="Palatino Linotype"/>
          <w:color w:val="000000"/>
          <w:szCs w:val="24"/>
        </w:rPr>
      </w:pPr>
    </w:p>
    <w:p w14:paraId="45DC6FA6" w14:textId="4D3B3AD8" w:rsidR="003B4BBE" w:rsidRPr="00640056" w:rsidRDefault="003B4BBE" w:rsidP="003B4BBE">
      <w:pPr>
        <w:pStyle w:val="Sinespaciado"/>
        <w:spacing w:line="360" w:lineRule="auto"/>
        <w:jc w:val="both"/>
        <w:rPr>
          <w:rFonts w:ascii="Palatino Linotype" w:hAnsi="Palatino Linotype"/>
          <w:lang w:val="es-ES_tradnl"/>
        </w:rPr>
      </w:pPr>
      <w:r w:rsidRPr="00640056">
        <w:rPr>
          <w:rFonts w:ascii="Palatino Linotype" w:hAnsi="Palatino Linotype"/>
          <w:lang w:val="es-ES_tradnl"/>
        </w:rPr>
        <w:t>Caber precisar que durante la etapa de instrucción la Recurrente no realizó manifestaciones. Por otra parte, el Sujeto Obligado rindió su Informe Justificado mediante la presentación del siguiente documento:</w:t>
      </w:r>
    </w:p>
    <w:p w14:paraId="34B408F3" w14:textId="77777777" w:rsidR="003B4BBE" w:rsidRPr="00640056" w:rsidRDefault="003B4BBE" w:rsidP="003B4BBE">
      <w:pPr>
        <w:pStyle w:val="Sinespaciado"/>
        <w:spacing w:line="360" w:lineRule="auto"/>
        <w:jc w:val="both"/>
        <w:rPr>
          <w:rFonts w:ascii="Palatino Linotype" w:hAnsi="Palatino Linotype"/>
          <w:lang w:val="es-ES_tradnl"/>
        </w:rPr>
      </w:pPr>
    </w:p>
    <w:p w14:paraId="79C81D5A" w14:textId="1B460321" w:rsidR="003B4BBE" w:rsidRPr="00640056" w:rsidRDefault="003B4BBE" w:rsidP="003B4BBE">
      <w:pPr>
        <w:pStyle w:val="Sinespaciado"/>
        <w:numPr>
          <w:ilvl w:val="0"/>
          <w:numId w:val="21"/>
        </w:numPr>
        <w:spacing w:line="360" w:lineRule="auto"/>
        <w:jc w:val="both"/>
        <w:rPr>
          <w:rFonts w:ascii="Palatino Linotype" w:hAnsi="Palatino Linotype"/>
          <w:lang w:val="es-ES_tradnl"/>
        </w:rPr>
      </w:pPr>
      <w:r w:rsidRPr="00640056">
        <w:rPr>
          <w:rFonts w:ascii="Palatino Linotype" w:hAnsi="Palatino Linotype"/>
          <w:b/>
          <w:bCs/>
          <w:lang w:val="es-ES_tradnl"/>
        </w:rPr>
        <w:t>MANI</w:t>
      </w:r>
      <w:r w:rsidR="008B389B" w:rsidRPr="00640056">
        <w:rPr>
          <w:rFonts w:ascii="Palatino Linotype" w:hAnsi="Palatino Linotype"/>
          <w:b/>
          <w:bCs/>
          <w:lang w:val="es-ES_tradnl"/>
        </w:rPr>
        <w:t>FESTACIONES AL RR.docx</w:t>
      </w:r>
      <w:r w:rsidRPr="00640056">
        <w:rPr>
          <w:rFonts w:ascii="Palatino Linotype" w:hAnsi="Palatino Linotype"/>
          <w:b/>
          <w:bCs/>
          <w:lang w:val="es-ES_tradnl"/>
        </w:rPr>
        <w:t>.</w:t>
      </w:r>
      <w:r w:rsidRPr="00640056">
        <w:rPr>
          <w:rFonts w:ascii="Palatino Linotype" w:hAnsi="Palatino Linotype"/>
          <w:lang w:val="es-ES_tradnl"/>
        </w:rPr>
        <w:t xml:space="preserve"> </w:t>
      </w:r>
      <w:r w:rsidR="000565EE" w:rsidRPr="00640056">
        <w:rPr>
          <w:rFonts w:ascii="Palatino Linotype" w:hAnsi="Palatino Linotype"/>
          <w:lang w:val="es-ES_tradnl"/>
        </w:rPr>
        <w:t xml:space="preserve">Escrito suscrito </w:t>
      </w:r>
      <w:r w:rsidR="004A4437">
        <w:rPr>
          <w:rFonts w:ascii="Palatino Linotype" w:hAnsi="Palatino Linotype"/>
          <w:lang w:val="es-ES_tradnl"/>
        </w:rPr>
        <w:t xml:space="preserve">por la Jefa de la Unidad de Transparencia mediante el cual </w:t>
      </w:r>
      <w:r w:rsidR="002972E8">
        <w:rPr>
          <w:rFonts w:ascii="Palatino Linotype" w:hAnsi="Palatino Linotype"/>
          <w:lang w:val="es-ES_tradnl"/>
        </w:rPr>
        <w:t xml:space="preserve">se justificó la clasificación </w:t>
      </w:r>
      <w:r w:rsidR="00F809C6">
        <w:rPr>
          <w:rFonts w:ascii="Palatino Linotype" w:hAnsi="Palatino Linotype"/>
          <w:lang w:val="es-ES_tradnl"/>
        </w:rPr>
        <w:t>de la información relativa a</w:t>
      </w:r>
      <w:r w:rsidR="00F809C6" w:rsidRPr="00F809C6">
        <w:rPr>
          <w:rFonts w:ascii="Palatino Linotype" w:hAnsi="Palatino Linotype"/>
          <w:lang w:val="es-ES_tradnl"/>
        </w:rPr>
        <w:t>l nombre, cargo y área de adscripción de la ex servidora pública electoral sancionada por falta administrativa no grave y el nombre, cargo y adscripción del servidor público señalado en el procedimiento de responsabilidad administrativa</w:t>
      </w:r>
      <w:r w:rsidR="001F4349">
        <w:rPr>
          <w:rFonts w:ascii="Palatino Linotype" w:hAnsi="Palatino Linotype"/>
          <w:lang w:val="es-ES_tradnl"/>
        </w:rPr>
        <w:t>.</w:t>
      </w:r>
    </w:p>
    <w:p w14:paraId="564987EB" w14:textId="77777777" w:rsidR="00EF5FF8" w:rsidRPr="00640056"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40056">
        <w:rPr>
          <w:rFonts w:eastAsia="Palatino Linotype" w:cs="Palatino Linotype"/>
          <w:color w:val="000000"/>
          <w:szCs w:val="24"/>
        </w:rPr>
        <w:t xml:space="preserve">l </w:t>
      </w:r>
      <w:r w:rsidRPr="00640056">
        <w:rPr>
          <w:rFonts w:eastAsia="Palatino Linotype" w:cs="Palatino Linotype"/>
          <w:color w:val="000000"/>
          <w:szCs w:val="24"/>
        </w:rPr>
        <w:t xml:space="preserve">particular. </w:t>
      </w:r>
    </w:p>
    <w:p w14:paraId="443631F3"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40056" w:rsidRDefault="00A970D5" w:rsidP="00800777">
      <w:pPr>
        <w:pStyle w:val="Fundamentos"/>
      </w:pPr>
      <w:r w:rsidRPr="00640056">
        <w:rPr>
          <w:b/>
        </w:rPr>
        <w:t>Artículo 6o.</w:t>
      </w:r>
      <w:r w:rsidRPr="00640056">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40056">
        <w:rPr>
          <w:b/>
        </w:rPr>
        <w:t>El derecho a la información será garantizado por el Estado.</w:t>
      </w:r>
      <w:r w:rsidRPr="00640056">
        <w:t xml:space="preserve"> </w:t>
      </w:r>
    </w:p>
    <w:p w14:paraId="71A2C801" w14:textId="77777777" w:rsidR="00A970D5" w:rsidRPr="00640056" w:rsidRDefault="00A970D5" w:rsidP="00800777">
      <w:pPr>
        <w:pStyle w:val="Fundamentos"/>
      </w:pPr>
    </w:p>
    <w:p w14:paraId="0CDFC85A" w14:textId="77777777" w:rsidR="00A970D5" w:rsidRPr="00640056" w:rsidRDefault="00A970D5" w:rsidP="00800777">
      <w:pPr>
        <w:pStyle w:val="Fundamentos"/>
      </w:pPr>
      <w:r w:rsidRPr="00640056">
        <w:t>Toda persona tiene derecho al libre acceso a información plural y oportuna, así como a buscar, recibir y difundir información e ideas de toda índole por cualquier medio de expresión.</w:t>
      </w:r>
    </w:p>
    <w:p w14:paraId="0015CD16" w14:textId="77777777" w:rsidR="00A970D5" w:rsidRPr="00640056" w:rsidRDefault="00A970D5" w:rsidP="00800777">
      <w:pPr>
        <w:pStyle w:val="Fundamentos"/>
      </w:pPr>
    </w:p>
    <w:p w14:paraId="5F6974CB" w14:textId="77777777" w:rsidR="00A970D5" w:rsidRPr="00640056" w:rsidRDefault="00A970D5" w:rsidP="00800777">
      <w:pPr>
        <w:pStyle w:val="Fundamentos"/>
      </w:pPr>
      <w:r w:rsidRPr="00640056">
        <w:t>Para efectos de lo dispuesto en el presente artículo se observará lo siguiente:</w:t>
      </w:r>
    </w:p>
    <w:p w14:paraId="6BB28B9A" w14:textId="77777777" w:rsidR="00A970D5" w:rsidRPr="00640056" w:rsidRDefault="00A970D5" w:rsidP="00800777">
      <w:pPr>
        <w:pStyle w:val="Fundamentos"/>
      </w:pPr>
    </w:p>
    <w:p w14:paraId="3BA28416" w14:textId="77777777" w:rsidR="00A970D5" w:rsidRPr="00640056" w:rsidRDefault="00A970D5" w:rsidP="00800777">
      <w:pPr>
        <w:pStyle w:val="Fundamentos"/>
      </w:pPr>
      <w:r w:rsidRPr="00640056">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40056" w:rsidRDefault="00A970D5" w:rsidP="00800777">
      <w:pPr>
        <w:pStyle w:val="Fundamentos"/>
      </w:pPr>
    </w:p>
    <w:p w14:paraId="2133BF6E" w14:textId="77777777" w:rsidR="00A970D5" w:rsidRPr="00640056" w:rsidRDefault="00A970D5" w:rsidP="00800777">
      <w:pPr>
        <w:pStyle w:val="Fundamentos"/>
      </w:pPr>
      <w:r w:rsidRPr="00640056">
        <w:rPr>
          <w:b/>
        </w:rPr>
        <w:t>I. Toda la información en posesión de</w:t>
      </w:r>
      <w:r w:rsidRPr="00640056">
        <w:t xml:space="preserve"> </w:t>
      </w:r>
      <w:r w:rsidRPr="00640056">
        <w:rPr>
          <w:b/>
        </w:rPr>
        <w:t>cualquier autoridad</w:t>
      </w:r>
      <w:r w:rsidRPr="00640056">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40056">
        <w:rPr>
          <w:b/>
        </w:rPr>
        <w:t>en el ámbito federal, estatal y municipal, es pública</w:t>
      </w:r>
      <w:r w:rsidRPr="00640056">
        <w:t xml:space="preserve"> y sólo podrá ser reservada temporalmente por razones de interés público y seguridad nacional, en los términos que fijen las leyes. En la interpretación de este derecho deberá prevalecer el principio de máxima publicidad. </w:t>
      </w:r>
      <w:r w:rsidRPr="00640056">
        <w:rPr>
          <w:b/>
        </w:rPr>
        <w:t>Los sujetos obligados deberán documentar todo acto que derive del ejercicio de sus facultades, competencias o funciones</w:t>
      </w:r>
      <w:r w:rsidRPr="00640056">
        <w:t>, la ley determinará los supuestos específicos bajo los cuales procederá la declaración de inexistencia de la información.</w:t>
      </w:r>
    </w:p>
    <w:p w14:paraId="5943A65E" w14:textId="77777777" w:rsidR="00A970D5" w:rsidRPr="00640056" w:rsidRDefault="00A970D5" w:rsidP="00800777">
      <w:pPr>
        <w:pStyle w:val="Fundamentos"/>
      </w:pPr>
      <w:r w:rsidRPr="00640056">
        <w:lastRenderedPageBreak/>
        <w:t>II. La información que se refiere a la vida privada y los datos personales será protegida en los términos y con las excepciones que fijen las leyes.</w:t>
      </w:r>
    </w:p>
    <w:p w14:paraId="135241F6" w14:textId="77777777" w:rsidR="00A970D5" w:rsidRPr="00640056" w:rsidRDefault="00A970D5" w:rsidP="00800777">
      <w:pPr>
        <w:pStyle w:val="Fundamentos"/>
      </w:pPr>
      <w:r w:rsidRPr="00640056">
        <w:t>III. Toda persona, sin necesidad de acreditar interés alguno o justificar su utilización, tendrá acceso gratuito a la información pública, a sus datos personales o a la rectificación de éstos.</w:t>
      </w:r>
    </w:p>
    <w:p w14:paraId="55B93DBA" w14:textId="77777777" w:rsidR="00A970D5" w:rsidRPr="00640056" w:rsidRDefault="00A970D5" w:rsidP="00800777">
      <w:pPr>
        <w:pStyle w:val="Fundamentos"/>
      </w:pPr>
      <w:r w:rsidRPr="00640056">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40056" w:rsidRDefault="00A970D5" w:rsidP="00800777">
      <w:pPr>
        <w:pStyle w:val="Fundamentos"/>
      </w:pPr>
      <w:r w:rsidRPr="00640056">
        <w:rPr>
          <w:b/>
        </w:rPr>
        <w:t>V. Los sujetos obligados deberán preservar sus documentos en archivos administrativos actualizados y publicarán, a través de los medios electrónicos disponibles</w:t>
      </w:r>
      <w:r w:rsidRPr="00640056">
        <w:t xml:space="preserve">, </w:t>
      </w:r>
      <w:r w:rsidRPr="00640056">
        <w:rPr>
          <w:b/>
        </w:rPr>
        <w:t xml:space="preserve">la información completa y actualizada sobre el ejercicio de los recursos públicos </w:t>
      </w:r>
      <w:r w:rsidRPr="00640056">
        <w:t>y los indicadores que permitan rendir cuenta del cumplimiento de sus objetivos y de los resultados obtenidos.</w:t>
      </w:r>
    </w:p>
    <w:p w14:paraId="1989B44A" w14:textId="77777777" w:rsidR="00A970D5" w:rsidRPr="00640056" w:rsidRDefault="00A970D5" w:rsidP="00800777">
      <w:pPr>
        <w:pStyle w:val="Fundamentos"/>
      </w:pPr>
      <w:r w:rsidRPr="00640056">
        <w:t>VI. Las leyes determinarán la manera en que los sujetos obligados deberán hacer pública la información relativa a los recursos públicos que entreguen a personas físicas o morales.</w:t>
      </w:r>
    </w:p>
    <w:p w14:paraId="52D64BCE" w14:textId="77777777" w:rsidR="00A970D5" w:rsidRPr="00640056" w:rsidRDefault="00A970D5" w:rsidP="00800777">
      <w:pPr>
        <w:pStyle w:val="Fundamentos"/>
      </w:pPr>
      <w:r w:rsidRPr="00640056">
        <w:t>VII. La inobservancia a las disposiciones en materia de acceso a la información pública será sancionada en los términos que dispongan las leyes.</w:t>
      </w:r>
    </w:p>
    <w:p w14:paraId="0226FE46" w14:textId="77777777" w:rsidR="00A970D5" w:rsidRPr="00640056" w:rsidRDefault="00A970D5" w:rsidP="00800777">
      <w:pPr>
        <w:pStyle w:val="Fundamentos"/>
      </w:pPr>
      <w:r w:rsidRPr="00640056">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40056" w:rsidRDefault="00A970D5" w:rsidP="00800777">
      <w:pPr>
        <w:pStyle w:val="Fundamentos"/>
      </w:pPr>
      <w:r w:rsidRPr="00640056">
        <w:t>…</w:t>
      </w:r>
    </w:p>
    <w:p w14:paraId="5E8F2316" w14:textId="77777777" w:rsidR="00A970D5" w:rsidRPr="00640056" w:rsidRDefault="00A970D5" w:rsidP="00800777">
      <w:pPr>
        <w:pStyle w:val="Fundamentos"/>
      </w:pPr>
      <w:r w:rsidRPr="00640056">
        <w:t>La ley establecerá aquella información que se considere reservada o confidencial.</w:t>
      </w:r>
    </w:p>
    <w:p w14:paraId="3441E2D4"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40056" w:rsidRDefault="00A970D5" w:rsidP="00800777">
      <w:pPr>
        <w:pStyle w:val="Fundamentos"/>
      </w:pPr>
      <w:r w:rsidRPr="00640056">
        <w:rPr>
          <w:b/>
          <w:bCs/>
        </w:rPr>
        <w:t>Artículo 5.</w:t>
      </w:r>
      <w:r w:rsidRPr="00640056">
        <w:t xml:space="preserve"> </w:t>
      </w:r>
      <w:r w:rsidR="0047369A" w:rsidRPr="00640056">
        <w:t>(</w:t>
      </w:r>
      <w:r w:rsidRPr="00640056">
        <w:t>…</w:t>
      </w:r>
      <w:r w:rsidR="0047369A" w:rsidRPr="00640056">
        <w:t>)</w:t>
      </w:r>
      <w:r w:rsidRPr="00640056">
        <w:t xml:space="preserve"> </w:t>
      </w:r>
    </w:p>
    <w:p w14:paraId="5956991C" w14:textId="77777777" w:rsidR="00A970D5" w:rsidRPr="00640056" w:rsidRDefault="00A970D5" w:rsidP="00800777">
      <w:pPr>
        <w:pStyle w:val="Fundamentos"/>
      </w:pPr>
      <w:r w:rsidRPr="00640056">
        <w:t xml:space="preserve">El derecho a la información será garantizado por el Estado. La ley establecerá las previsiones que permitan asegurar la protección, el respeto y la difusión de este derecho. </w:t>
      </w:r>
    </w:p>
    <w:p w14:paraId="6A3CBAB6" w14:textId="77777777" w:rsidR="00A970D5" w:rsidRPr="00640056" w:rsidRDefault="00A970D5" w:rsidP="00800777">
      <w:pPr>
        <w:pStyle w:val="Fundamentos"/>
      </w:pPr>
    </w:p>
    <w:p w14:paraId="36D3B567" w14:textId="77777777" w:rsidR="00A970D5" w:rsidRPr="00640056" w:rsidRDefault="00A970D5" w:rsidP="00800777">
      <w:pPr>
        <w:pStyle w:val="Fundamentos"/>
      </w:pPr>
      <w:r w:rsidRPr="00640056">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40056" w:rsidRDefault="00A970D5" w:rsidP="00800777">
      <w:pPr>
        <w:pStyle w:val="Fundamentos"/>
      </w:pPr>
    </w:p>
    <w:p w14:paraId="0BDF2E36" w14:textId="77777777" w:rsidR="00A970D5" w:rsidRPr="00640056" w:rsidRDefault="00A970D5" w:rsidP="00800777">
      <w:pPr>
        <w:pStyle w:val="Fundamentos"/>
      </w:pPr>
      <w:r w:rsidRPr="00640056">
        <w:t>Este derecho se regirá por los principios y bases siguientes:</w:t>
      </w:r>
    </w:p>
    <w:p w14:paraId="0BFC86CA" w14:textId="77777777" w:rsidR="00A970D5" w:rsidRPr="00640056" w:rsidRDefault="00A970D5" w:rsidP="00800777">
      <w:pPr>
        <w:pStyle w:val="Fundamentos"/>
      </w:pPr>
    </w:p>
    <w:p w14:paraId="71CBBD8F" w14:textId="77777777" w:rsidR="00A970D5" w:rsidRPr="00640056" w:rsidRDefault="00A970D5" w:rsidP="00800777">
      <w:pPr>
        <w:pStyle w:val="Fundamentos"/>
      </w:pPr>
      <w:r w:rsidRPr="0064005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40056" w:rsidRDefault="00A970D5" w:rsidP="00800777">
      <w:pPr>
        <w:pStyle w:val="Fundamentos"/>
      </w:pPr>
      <w:r w:rsidRPr="00640056">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40056" w:rsidRDefault="00A970D5" w:rsidP="00800777">
      <w:pPr>
        <w:pStyle w:val="Fundamentos"/>
      </w:pPr>
      <w:r w:rsidRPr="00640056">
        <w:t>III. Toda persona, sin necesidad de acreditar interés alguno o justificar su utilización, tendrá acceso gratuito a la información pública, a sus datos personales o a la rectificación de éstos.</w:t>
      </w:r>
    </w:p>
    <w:p w14:paraId="682D2B34" w14:textId="77777777" w:rsidR="00A970D5" w:rsidRPr="00640056" w:rsidRDefault="00A970D5" w:rsidP="00800777">
      <w:pPr>
        <w:pStyle w:val="Fundamentos"/>
      </w:pPr>
      <w:r w:rsidRPr="00640056">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40056" w:rsidRDefault="00A970D5" w:rsidP="00800777">
      <w:pPr>
        <w:pStyle w:val="Fundamentos"/>
      </w:pPr>
      <w:r w:rsidRPr="0064005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40056" w:rsidRDefault="00A970D5" w:rsidP="00800777">
      <w:pPr>
        <w:pStyle w:val="Fundamentos"/>
      </w:pPr>
      <w:r w:rsidRPr="0064005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40056" w:rsidRDefault="00A970D5" w:rsidP="00800777">
      <w:pPr>
        <w:pStyle w:val="Fundamentos"/>
      </w:pPr>
      <w:r w:rsidRPr="00640056">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5AB05BA8" w:rsidR="00C82268" w:rsidRPr="00640056" w:rsidRDefault="00C82268" w:rsidP="00C82268">
      <w:pPr>
        <w:rPr>
          <w:rFonts w:eastAsia="Palatino Linotype" w:cs="Palatino Linotype"/>
          <w:szCs w:val="24"/>
        </w:rPr>
      </w:pPr>
      <w:r w:rsidRPr="00640056">
        <w:rPr>
          <w:rFonts w:eastAsia="Palatino Linotype" w:cs="Palatino Linotype"/>
          <w:szCs w:val="24"/>
        </w:rPr>
        <w:lastRenderedPageBreak/>
        <w:t xml:space="preserve">En ese orden de ideas, la Ley de Transparencia y Acceso a la Información Pública del Estado de México y Municipios, prevé en su artículo 23, fracción </w:t>
      </w:r>
      <w:r w:rsidR="001530E5" w:rsidRPr="00640056">
        <w:rPr>
          <w:rFonts w:eastAsia="Palatino Linotype" w:cs="Palatino Linotype"/>
          <w:szCs w:val="24"/>
        </w:rPr>
        <w:t>V</w:t>
      </w:r>
      <w:r w:rsidRPr="00640056">
        <w:rPr>
          <w:rFonts w:eastAsia="Palatino Linotype" w:cs="Palatino Linotype"/>
          <w:szCs w:val="24"/>
        </w:rPr>
        <w:t>, lo siguiente:</w:t>
      </w:r>
    </w:p>
    <w:p w14:paraId="34BB49C7" w14:textId="77777777" w:rsidR="00C82268" w:rsidRPr="00640056" w:rsidRDefault="00C82268" w:rsidP="00C82268">
      <w:pPr>
        <w:rPr>
          <w:rFonts w:eastAsia="Palatino Linotype" w:cs="Palatino Linotype"/>
          <w:szCs w:val="24"/>
        </w:rPr>
      </w:pPr>
    </w:p>
    <w:p w14:paraId="100A2479" w14:textId="77777777" w:rsidR="00C82268" w:rsidRPr="00640056" w:rsidRDefault="00C82268" w:rsidP="00800777">
      <w:pPr>
        <w:pStyle w:val="Fundamentos"/>
      </w:pPr>
      <w:r w:rsidRPr="00640056">
        <w:rPr>
          <w:b/>
        </w:rPr>
        <w:t>Artículo 23.</w:t>
      </w:r>
      <w:r w:rsidRPr="00640056">
        <w:t xml:space="preserve"> Son sujetos obligados a transparentar y permitir el acceso a su información y proteger los datos personales que obren en su poder:</w:t>
      </w:r>
    </w:p>
    <w:p w14:paraId="7025ECE0" w14:textId="0F47465B" w:rsidR="00C82268" w:rsidRPr="00640056" w:rsidRDefault="001530E5" w:rsidP="00800777">
      <w:pPr>
        <w:pStyle w:val="Fundamentos"/>
      </w:pPr>
      <w:r w:rsidRPr="00640056">
        <w:t>(…)</w:t>
      </w:r>
    </w:p>
    <w:p w14:paraId="79FD530B" w14:textId="4B36FC18" w:rsidR="00C82268" w:rsidRPr="00640056" w:rsidRDefault="001530E5" w:rsidP="00800777">
      <w:pPr>
        <w:pStyle w:val="Fundamentos"/>
      </w:pPr>
      <w:r w:rsidRPr="00640056">
        <w:rPr>
          <w:b/>
          <w:bCs/>
        </w:rPr>
        <w:t>V</w:t>
      </w:r>
      <w:r w:rsidR="00C82268" w:rsidRPr="00640056">
        <w:rPr>
          <w:b/>
          <w:bCs/>
        </w:rPr>
        <w:t>.</w:t>
      </w:r>
      <w:r w:rsidR="00C82268" w:rsidRPr="00640056">
        <w:t xml:space="preserve"> </w:t>
      </w:r>
      <w:r w:rsidRPr="00640056">
        <w:t xml:space="preserve">Los </w:t>
      </w:r>
      <w:r w:rsidR="0079583E">
        <w:t>órganos autónomos</w:t>
      </w:r>
      <w:r w:rsidRPr="00640056">
        <w:t>;</w:t>
      </w:r>
    </w:p>
    <w:p w14:paraId="0667CF00" w14:textId="77777777" w:rsidR="00C82268" w:rsidRPr="00640056" w:rsidRDefault="00C82268" w:rsidP="00800777">
      <w:pPr>
        <w:pStyle w:val="Fundamentos"/>
      </w:pPr>
      <w:r w:rsidRPr="00640056">
        <w:t>(…)</w:t>
      </w:r>
    </w:p>
    <w:p w14:paraId="458B21C5"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Es así </w:t>
      </w:r>
      <w:r w:rsidR="00D574A2" w:rsidRPr="00640056">
        <w:rPr>
          <w:rFonts w:eastAsia="Palatino Linotype" w:cs="Palatino Linotype"/>
          <w:color w:val="000000"/>
          <w:szCs w:val="24"/>
        </w:rPr>
        <w:t>como</w:t>
      </w:r>
      <w:r w:rsidRPr="00640056">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Cs w:val="24"/>
        </w:rPr>
      </w:pPr>
    </w:p>
    <w:p w14:paraId="4A36FEA3" w14:textId="37E69B31" w:rsidR="006950D6" w:rsidRPr="00640056" w:rsidRDefault="00A970D5" w:rsidP="006950D6">
      <w:pPr>
        <w:contextualSpacing/>
        <w:rPr>
          <w:rFonts w:eastAsia="Times New Roman" w:cs="Times New Roman"/>
          <w:lang w:eastAsia="es-ES"/>
        </w:rPr>
      </w:pPr>
      <w:r w:rsidRPr="00640056">
        <w:rPr>
          <w:rFonts w:eastAsia="Palatino Linotype" w:cs="Palatino Linotype"/>
          <w:szCs w:val="24"/>
        </w:rPr>
        <w:t xml:space="preserve">En segundo término, </w:t>
      </w:r>
      <w:r w:rsidR="00321B9A" w:rsidRPr="00640056">
        <w:rPr>
          <w:rFonts w:eastAsia="Palatino Linotype" w:cs="Palatino Linotype"/>
          <w:szCs w:val="24"/>
        </w:rPr>
        <w:t>se debe</w:t>
      </w:r>
      <w:r w:rsidR="00E74957" w:rsidRPr="00640056">
        <w:rPr>
          <w:rFonts w:eastAsia="Palatino Linotype" w:cs="Palatino Linotype"/>
          <w:szCs w:val="24"/>
        </w:rPr>
        <w:t xml:space="preserve"> señalar que el Sujeto Obligado</w:t>
      </w:r>
      <w:r w:rsidR="00ED7AAE" w:rsidRPr="00640056">
        <w:rPr>
          <w:rFonts w:eastAsia="Palatino Linotype" w:cs="Palatino Linotype"/>
          <w:szCs w:val="24"/>
        </w:rPr>
        <w:t xml:space="preserve"> </w:t>
      </w:r>
      <w:r w:rsidR="008B7348">
        <w:rPr>
          <w:rFonts w:eastAsia="Palatino Linotype" w:cs="Palatino Linotype"/>
          <w:szCs w:val="24"/>
        </w:rPr>
        <w:t xml:space="preserve">proporcionó el documento solicitado </w:t>
      </w:r>
      <w:r w:rsidR="0040187C">
        <w:rPr>
          <w:rFonts w:eastAsia="Palatino Linotype" w:cs="Palatino Linotype"/>
          <w:szCs w:val="24"/>
        </w:rPr>
        <w:t xml:space="preserve">por la Recurrente en su versión pública; </w:t>
      </w:r>
      <w:r w:rsidR="00EA5469">
        <w:rPr>
          <w:rFonts w:eastAsia="Palatino Linotype" w:cs="Palatino Linotype"/>
          <w:szCs w:val="24"/>
        </w:rPr>
        <w:t>p</w:t>
      </w:r>
      <w:r w:rsidR="0093698A" w:rsidRPr="00640056">
        <w:t xml:space="preserve">or tanto, </w:t>
      </w:r>
      <w:r w:rsidR="006950D6" w:rsidRPr="00640056">
        <w:rPr>
          <w:rFonts w:eastAsia="Times New Roman" w:cs="Arial"/>
          <w:lang w:eastAsia="es-ES"/>
        </w:rPr>
        <w:t xml:space="preserve">tomando en cuenta la respuesta </w:t>
      </w:r>
      <w:r w:rsidR="00EA5469">
        <w:rPr>
          <w:rFonts w:eastAsia="Times New Roman" w:cs="Arial"/>
          <w:lang w:eastAsia="es-ES"/>
        </w:rPr>
        <w:t>da</w:t>
      </w:r>
      <w:r w:rsidR="006950D6" w:rsidRPr="00640056">
        <w:rPr>
          <w:rFonts w:eastAsia="Times New Roman" w:cs="Arial"/>
          <w:lang w:eastAsia="es-ES"/>
        </w:rPr>
        <w:t xml:space="preserve">da por parte del Sujeto Obligado, </w:t>
      </w:r>
      <w:r w:rsidR="006950D6" w:rsidRPr="00640056">
        <w:rPr>
          <w:rFonts w:eastAsia="Times New Roman" w:cs="Times New Roman"/>
          <w:lang w:eastAsia="es-ES"/>
        </w:rPr>
        <w:t xml:space="preserve">es necesario señalar que se omite el estudio de la naturaleza jurídica de la información pública solicitada toda vez que existe una aceptación </w:t>
      </w:r>
      <w:r w:rsidR="007A3FFF">
        <w:rPr>
          <w:rFonts w:eastAsia="Times New Roman" w:cs="Times New Roman"/>
          <w:lang w:eastAsia="es-ES"/>
        </w:rPr>
        <w:t xml:space="preserve">expresa </w:t>
      </w:r>
      <w:r w:rsidR="006950D6" w:rsidRPr="00640056">
        <w:rPr>
          <w:rFonts w:eastAsia="Times New Roman" w:cs="Times New Roman"/>
          <w:lang w:eastAsia="es-ES"/>
        </w:rPr>
        <w:t xml:space="preserve">por parte del Sujeto Obligado </w:t>
      </w:r>
      <w:r w:rsidR="007A3FFF">
        <w:rPr>
          <w:rFonts w:eastAsia="Times New Roman" w:cs="Times New Roman"/>
          <w:lang w:eastAsia="es-ES"/>
        </w:rPr>
        <w:t xml:space="preserve">de </w:t>
      </w:r>
      <w:r w:rsidR="006950D6" w:rsidRPr="00640056">
        <w:rPr>
          <w:rFonts w:eastAsia="Times New Roman" w:cs="Times New Roman"/>
          <w:lang w:eastAsia="es-ES"/>
        </w:rPr>
        <w:t xml:space="preserve">que </w:t>
      </w:r>
      <w:r w:rsidR="007A3FFF">
        <w:rPr>
          <w:rFonts w:eastAsia="Times New Roman" w:cs="Times New Roman"/>
          <w:lang w:eastAsia="es-ES"/>
        </w:rPr>
        <w:t xml:space="preserve">se </w:t>
      </w:r>
      <w:r w:rsidR="006950D6" w:rsidRPr="00640056">
        <w:rPr>
          <w:rFonts w:eastAsia="Times New Roman" w:cs="Times New Roman"/>
          <w:lang w:eastAsia="es-ES"/>
        </w:rPr>
        <w:t>genera, administra o posee dicha información, derivada del ejercicio de sus funciones de derecho público.</w:t>
      </w:r>
    </w:p>
    <w:p w14:paraId="3AD39B4A" w14:textId="77777777" w:rsidR="006950D6" w:rsidRPr="00640056" w:rsidRDefault="006950D6" w:rsidP="006950D6">
      <w:pPr>
        <w:rPr>
          <w:rFonts w:eastAsia="Times New Roman" w:cs="Times New Roman"/>
          <w:lang w:eastAsia="es-ES"/>
        </w:rPr>
      </w:pPr>
    </w:p>
    <w:p w14:paraId="4AF335F5" w14:textId="62F94B2F" w:rsidR="00AC09F1" w:rsidRPr="00640056" w:rsidRDefault="006950D6" w:rsidP="006950D6">
      <w:pPr>
        <w:rPr>
          <w:rFonts w:eastAsia="Times New Roman" w:cs="Times New Roman"/>
          <w:lang w:eastAsia="es-ES"/>
        </w:rPr>
      </w:pPr>
      <w:r w:rsidRPr="00640056">
        <w:rPr>
          <w:rFonts w:eastAsia="Times New Roman" w:cs="Times New Roman"/>
          <w:lang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w:t>
      </w:r>
      <w:r w:rsidRPr="00640056">
        <w:rPr>
          <w:rFonts w:eastAsia="Times New Roman" w:cs="Times New Roman"/>
          <w:lang w:eastAsia="es-ES"/>
        </w:rPr>
        <w:lastRenderedPageBreak/>
        <w:t>dicha información, resulta innecesario realizar el estudio correspondiente, y a nada práctico conduciría llevar a cabo dicho estudio.</w:t>
      </w:r>
    </w:p>
    <w:p w14:paraId="007C9FBC" w14:textId="77777777" w:rsidR="00BD323A" w:rsidRPr="00640056" w:rsidRDefault="00BD323A" w:rsidP="006950D6">
      <w:pPr>
        <w:rPr>
          <w:rFonts w:eastAsia="Times New Roman" w:cs="Times New Roman"/>
          <w:lang w:eastAsia="es-ES"/>
        </w:rPr>
      </w:pPr>
    </w:p>
    <w:p w14:paraId="5B7701A9" w14:textId="7FC2AC1D" w:rsidR="008C04D3" w:rsidRPr="00640056" w:rsidRDefault="008C04D3" w:rsidP="006950D6">
      <w:pPr>
        <w:rPr>
          <w:rFonts w:eastAsia="Times New Roman" w:cs="Times New Roman"/>
          <w:lang w:eastAsia="es-ES"/>
        </w:rPr>
      </w:pPr>
      <w:r w:rsidRPr="00640056">
        <w:rPr>
          <w:rFonts w:eastAsia="Times New Roman" w:cs="Times New Roman"/>
          <w:lang w:eastAsia="es-ES"/>
        </w:rPr>
        <w:t xml:space="preserve">Por otra parte, no pasa desapercibido que </w:t>
      </w:r>
      <w:r w:rsidR="009202C9" w:rsidRPr="00640056">
        <w:rPr>
          <w:rFonts w:eastAsia="Times New Roman" w:cs="Times New Roman"/>
          <w:lang w:eastAsia="es-ES"/>
        </w:rPr>
        <w:t>la Recurrente</w:t>
      </w:r>
      <w:r w:rsidR="00C61818">
        <w:rPr>
          <w:rFonts w:eastAsia="Times New Roman" w:cs="Times New Roman"/>
          <w:lang w:eastAsia="es-ES"/>
        </w:rPr>
        <w:t xml:space="preserve"> no se inconformó respecto del documento que le fue proporcionado, sino por la clasificación realizada por el Comité de Transparencia del Sujeto Obligado</w:t>
      </w:r>
      <w:r w:rsidR="00C23BF7">
        <w:rPr>
          <w:rFonts w:eastAsia="Times New Roman" w:cs="Times New Roman"/>
          <w:lang w:eastAsia="es-ES"/>
        </w:rPr>
        <w:t xml:space="preserve">; de tal modo que </w:t>
      </w:r>
      <w:r w:rsidR="00787E62" w:rsidRPr="00787E62">
        <w:rPr>
          <w:rFonts w:eastAsia="Times New Roman" w:cs="Times New Roman"/>
          <w:lang w:eastAsia="es-ES"/>
        </w:rPr>
        <w:t xml:space="preserve">se considera que consintió parcialmente la respuesta del Sujeto Obligado por lo que toca al </w:t>
      </w:r>
      <w:r w:rsidR="00787E62">
        <w:rPr>
          <w:rFonts w:eastAsia="Times New Roman" w:cs="Times New Roman"/>
          <w:lang w:eastAsia="es-ES"/>
        </w:rPr>
        <w:t>documento</w:t>
      </w:r>
      <w:r w:rsidR="00F95F2A">
        <w:rPr>
          <w:rFonts w:eastAsia="Times New Roman" w:cs="Times New Roman"/>
          <w:lang w:eastAsia="es-ES"/>
        </w:rPr>
        <w:t xml:space="preserve"> entregado.</w:t>
      </w:r>
    </w:p>
    <w:p w14:paraId="232837E4" w14:textId="77777777" w:rsidR="00B128F0" w:rsidRDefault="00B128F0" w:rsidP="006950D6">
      <w:pPr>
        <w:rPr>
          <w:rFonts w:eastAsia="Times New Roman" w:cs="Times New Roman"/>
          <w:lang w:eastAsia="es-ES"/>
        </w:rPr>
      </w:pPr>
    </w:p>
    <w:p w14:paraId="60431942" w14:textId="77777777" w:rsidR="00393910" w:rsidRPr="00AD22CA" w:rsidRDefault="00393910" w:rsidP="00393910">
      <w:pPr>
        <w:contextualSpacing/>
        <w:rPr>
          <w:rFonts w:eastAsia="Palatino Linotype" w:cs="Palatino Linotype"/>
          <w:szCs w:val="24"/>
        </w:rPr>
      </w:pPr>
      <w:r w:rsidRPr="00AD22CA">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92CE16E" w14:textId="77777777" w:rsidR="00393910" w:rsidRPr="00AD22CA" w:rsidRDefault="00393910" w:rsidP="00393910">
      <w:pPr>
        <w:rPr>
          <w:rFonts w:eastAsia="Times New Roman" w:cs="Times New Roman"/>
          <w:szCs w:val="24"/>
        </w:rPr>
      </w:pPr>
    </w:p>
    <w:p w14:paraId="19D0F462" w14:textId="0E24FD31" w:rsidR="00393910" w:rsidRPr="00393910" w:rsidRDefault="00393910" w:rsidP="00393910">
      <w:pPr>
        <w:pStyle w:val="Fundamentos"/>
        <w:rPr>
          <w:b/>
          <w:bCs/>
        </w:rPr>
      </w:pPr>
      <w:r w:rsidRPr="00393910">
        <w:rPr>
          <w:b/>
          <w:bCs/>
        </w:rPr>
        <w:t>REVISIÓN EN AMPARO. LOS RESOLUTIVOS NO COMBATIDOS DEBEN DECLARARSE FIRMES.</w:t>
      </w:r>
    </w:p>
    <w:p w14:paraId="003C08A8" w14:textId="77777777" w:rsidR="00393910" w:rsidRPr="00AD22CA" w:rsidRDefault="00393910" w:rsidP="00393910">
      <w:pPr>
        <w:pStyle w:val="Fundamentos"/>
      </w:pPr>
      <w:r w:rsidRPr="00AD22CA">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A24B939" w14:textId="77777777" w:rsidR="00393910" w:rsidRPr="00AD22CA" w:rsidRDefault="00393910" w:rsidP="00393910">
      <w:pPr>
        <w:rPr>
          <w:rFonts w:eastAsia="Times New Roman" w:cs="Times New Roman"/>
          <w:szCs w:val="24"/>
        </w:rPr>
      </w:pPr>
    </w:p>
    <w:p w14:paraId="0DE28F49" w14:textId="77777777" w:rsidR="00393910" w:rsidRPr="00AD22CA" w:rsidRDefault="00393910" w:rsidP="00393910">
      <w:pPr>
        <w:rPr>
          <w:rFonts w:eastAsia="Times New Roman" w:cs="Times New Roman"/>
          <w:szCs w:val="24"/>
        </w:rPr>
      </w:pPr>
      <w:r w:rsidRPr="00AD22CA">
        <w:rPr>
          <w:rFonts w:eastAsia="Times New Roman" w:cs="Times New Roman"/>
          <w:color w:val="000000"/>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w:t>
      </w:r>
      <w:r w:rsidRPr="00AD22CA">
        <w:rPr>
          <w:rFonts w:eastAsia="Times New Roman" w:cs="Times New Roman"/>
          <w:color w:val="000000"/>
          <w:szCs w:val="24"/>
        </w:rPr>
        <w:lastRenderedPageBreak/>
        <w:t xml:space="preserve">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w:t>
      </w:r>
      <w:r>
        <w:rPr>
          <w:rFonts w:eastAsia="Times New Roman" w:cs="Times New Roman"/>
          <w:color w:val="000000"/>
          <w:szCs w:val="24"/>
        </w:rPr>
        <w:t xml:space="preserve">digital </w:t>
      </w:r>
      <w:r w:rsidRPr="00AD22CA">
        <w:rPr>
          <w:rFonts w:eastAsia="Times New Roman" w:cs="Times New Roman"/>
          <w:color w:val="000000"/>
          <w:szCs w:val="24"/>
        </w:rPr>
        <w:t>176608 que a la letra establece lo siguiente:</w:t>
      </w:r>
    </w:p>
    <w:p w14:paraId="479FA19E" w14:textId="77777777" w:rsidR="00393910" w:rsidRPr="00AD22CA" w:rsidRDefault="00393910" w:rsidP="00393910">
      <w:pPr>
        <w:rPr>
          <w:rFonts w:eastAsia="Times New Roman" w:cs="Times New Roman"/>
          <w:szCs w:val="24"/>
        </w:rPr>
      </w:pPr>
    </w:p>
    <w:p w14:paraId="5207FBFA" w14:textId="77777777" w:rsidR="00393910" w:rsidRPr="00393910" w:rsidRDefault="00393910" w:rsidP="00393910">
      <w:pPr>
        <w:pStyle w:val="Fundamentos"/>
        <w:rPr>
          <w:b/>
          <w:bCs/>
        </w:rPr>
      </w:pPr>
      <w:r w:rsidRPr="00393910">
        <w:rPr>
          <w:b/>
          <w:bCs/>
        </w:rPr>
        <w:t>ACTOS CONSENTIDOS. SON LOS QUE NO SE IMPUGNAN MEDIANTE EL RECURSO IDÓNEO.</w:t>
      </w:r>
    </w:p>
    <w:p w14:paraId="175A801D" w14:textId="77777777" w:rsidR="00393910" w:rsidRPr="00AD22CA" w:rsidRDefault="00393910" w:rsidP="00393910">
      <w:pPr>
        <w:pStyle w:val="Fundamentos"/>
      </w:pPr>
      <w:r w:rsidRPr="00AD22CA">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5F1874B" w14:textId="77777777" w:rsidR="00393910" w:rsidRPr="00AD22CA" w:rsidRDefault="00393910" w:rsidP="00393910">
      <w:pPr>
        <w:rPr>
          <w:rFonts w:eastAsia="Times New Roman" w:cs="Times New Roman"/>
          <w:szCs w:val="24"/>
        </w:rPr>
      </w:pPr>
    </w:p>
    <w:p w14:paraId="1DE008E9" w14:textId="77777777" w:rsidR="00393910" w:rsidRPr="00AD22CA" w:rsidRDefault="00393910" w:rsidP="00393910">
      <w:pPr>
        <w:rPr>
          <w:rFonts w:eastAsia="Times New Roman" w:cs="Times New Roman"/>
          <w:szCs w:val="24"/>
        </w:rPr>
      </w:pPr>
      <w:r w:rsidRPr="00AD22CA">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36C2A31E" w14:textId="77777777" w:rsidR="00393910" w:rsidRPr="00AD22CA" w:rsidRDefault="00393910" w:rsidP="00393910">
      <w:pPr>
        <w:rPr>
          <w:rFonts w:eastAsia="Times New Roman" w:cs="Times New Roman"/>
          <w:szCs w:val="24"/>
        </w:rPr>
      </w:pPr>
    </w:p>
    <w:p w14:paraId="63F892E2" w14:textId="77777777" w:rsidR="00393910" w:rsidRPr="00AD22CA" w:rsidRDefault="00393910" w:rsidP="00393910">
      <w:pPr>
        <w:pStyle w:val="Fundamentos"/>
      </w:pPr>
      <w:r w:rsidRPr="00AD22CA">
        <w:rPr>
          <w:b/>
          <w:bCs/>
        </w:rPr>
        <w:t xml:space="preserve">Actos consentidos tácitamente. Improcedencia de su análisis. </w:t>
      </w:r>
      <w:r w:rsidRPr="00AD22CA">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227D1E6" w14:textId="77777777" w:rsidR="00393910" w:rsidRPr="0018611A" w:rsidRDefault="00393910" w:rsidP="00393910">
      <w:pPr>
        <w:rPr>
          <w:rFonts w:eastAsia="Times New Roman" w:cs="Times New Roman"/>
          <w:szCs w:val="24"/>
        </w:rPr>
      </w:pPr>
    </w:p>
    <w:p w14:paraId="5D0B2E7B" w14:textId="49FA217F" w:rsidR="00F95F2A" w:rsidRDefault="00393910" w:rsidP="00393910">
      <w:pPr>
        <w:rPr>
          <w:rFonts w:eastAsia="Times New Roman" w:cs="Times New Roman"/>
          <w:color w:val="000000"/>
          <w:szCs w:val="24"/>
        </w:rPr>
      </w:pPr>
      <w:r w:rsidRPr="0018611A">
        <w:rPr>
          <w:rFonts w:eastAsia="Times New Roman" w:cs="Times New Roman"/>
          <w:color w:val="000000"/>
          <w:szCs w:val="24"/>
        </w:rPr>
        <w:t xml:space="preserve">Por lo señalado anteriormente, se tiene por consentida la respuesta con </w:t>
      </w:r>
      <w:r w:rsidR="009E7192">
        <w:rPr>
          <w:rFonts w:eastAsia="Times New Roman" w:cs="Times New Roman"/>
          <w:color w:val="000000"/>
          <w:szCs w:val="24"/>
        </w:rPr>
        <w:t>relación al documento entregado por el Sujeto Obligado al momento de responder la solicitud.</w:t>
      </w:r>
    </w:p>
    <w:p w14:paraId="11E7D7BC" w14:textId="77777777" w:rsidR="009E7192" w:rsidRDefault="009E7192" w:rsidP="00393910">
      <w:pPr>
        <w:rPr>
          <w:rFonts w:eastAsia="Times New Roman" w:cs="Times New Roman"/>
          <w:color w:val="000000"/>
          <w:szCs w:val="24"/>
        </w:rPr>
      </w:pPr>
    </w:p>
    <w:p w14:paraId="2C590A2C" w14:textId="2A15F3CC" w:rsidR="009E7192" w:rsidRDefault="009E7192" w:rsidP="00393910">
      <w:pPr>
        <w:rPr>
          <w:rFonts w:eastAsia="Times New Roman" w:cs="Times New Roman"/>
          <w:lang w:eastAsia="es-ES"/>
        </w:rPr>
      </w:pPr>
      <w:r>
        <w:rPr>
          <w:rFonts w:eastAsia="Times New Roman" w:cs="Times New Roman"/>
          <w:color w:val="000000"/>
          <w:szCs w:val="24"/>
        </w:rPr>
        <w:t xml:space="preserve">Por tanto, </w:t>
      </w:r>
      <w:r w:rsidR="00CE7E37">
        <w:rPr>
          <w:rFonts w:eastAsia="Times New Roman" w:cs="Times New Roman"/>
          <w:color w:val="000000"/>
          <w:szCs w:val="24"/>
        </w:rPr>
        <w:t xml:space="preserve">el estudio deberá centrarse únicamente en dilucidar si la </w:t>
      </w:r>
      <w:r w:rsidR="004C16C7">
        <w:rPr>
          <w:rFonts w:eastAsia="Times New Roman" w:cs="Times New Roman"/>
          <w:color w:val="000000"/>
          <w:szCs w:val="24"/>
        </w:rPr>
        <w:t xml:space="preserve">clasificación de la </w:t>
      </w:r>
      <w:r w:rsidR="00CE7E37">
        <w:rPr>
          <w:rFonts w:eastAsia="Times New Roman" w:cs="Times New Roman"/>
          <w:color w:val="000000"/>
          <w:szCs w:val="24"/>
        </w:rPr>
        <w:t xml:space="preserve">información </w:t>
      </w:r>
      <w:r w:rsidR="004C16C7">
        <w:rPr>
          <w:rFonts w:eastAsia="Times New Roman" w:cs="Times New Roman"/>
          <w:color w:val="000000"/>
          <w:szCs w:val="24"/>
        </w:rPr>
        <w:t xml:space="preserve">contenida en </w:t>
      </w:r>
      <w:r w:rsidR="00AC7896">
        <w:rPr>
          <w:rFonts w:eastAsia="Times New Roman" w:cs="Times New Roman"/>
          <w:color w:val="000000"/>
          <w:szCs w:val="24"/>
        </w:rPr>
        <w:t>la resolución proporcionada es correcta.</w:t>
      </w:r>
    </w:p>
    <w:p w14:paraId="3ED09F7A" w14:textId="77777777" w:rsidR="00F95F2A" w:rsidRDefault="00F95F2A" w:rsidP="006950D6">
      <w:pPr>
        <w:rPr>
          <w:rFonts w:eastAsia="Times New Roman" w:cs="Times New Roman"/>
          <w:lang w:eastAsia="es-ES"/>
        </w:rPr>
      </w:pPr>
    </w:p>
    <w:p w14:paraId="5C90E34A" w14:textId="7FE24904" w:rsidR="00F67500" w:rsidRDefault="00F67500" w:rsidP="006950D6">
      <w:pPr>
        <w:rPr>
          <w:rFonts w:eastAsia="Times New Roman" w:cs="Times New Roman"/>
          <w:lang w:eastAsia="es-ES"/>
        </w:rPr>
      </w:pPr>
      <w:r>
        <w:rPr>
          <w:rFonts w:eastAsia="Times New Roman" w:cs="Times New Roman"/>
          <w:lang w:eastAsia="es-ES"/>
        </w:rPr>
        <w:t xml:space="preserve">En ese orden de ideas, </w:t>
      </w:r>
      <w:r w:rsidR="005E0835">
        <w:rPr>
          <w:rFonts w:eastAsia="Times New Roman" w:cs="Times New Roman"/>
          <w:lang w:eastAsia="es-ES"/>
        </w:rPr>
        <w:t xml:space="preserve">se debe recordar que la resolución que fue solicitada por la Recurrente es relativa a un procedimiento </w:t>
      </w:r>
      <w:r w:rsidR="006538FC">
        <w:rPr>
          <w:rFonts w:eastAsia="Times New Roman" w:cs="Times New Roman"/>
          <w:lang w:eastAsia="es-ES"/>
        </w:rPr>
        <w:t xml:space="preserve">de responsabilidad administrativa en contra de una servidora pública por la presunta falta administrativa </w:t>
      </w:r>
      <w:r w:rsidR="006538FC">
        <w:rPr>
          <w:rFonts w:eastAsia="Times New Roman" w:cs="Times New Roman"/>
          <w:b/>
          <w:bCs/>
          <w:lang w:eastAsia="es-ES"/>
        </w:rPr>
        <w:t>no grave</w:t>
      </w:r>
      <w:r w:rsidR="00061D9B">
        <w:rPr>
          <w:rFonts w:eastAsia="Times New Roman" w:cs="Times New Roman"/>
          <w:lang w:eastAsia="es-ES"/>
        </w:rPr>
        <w:t>.</w:t>
      </w:r>
    </w:p>
    <w:p w14:paraId="63B600D8" w14:textId="77777777" w:rsidR="00061D9B" w:rsidRDefault="00061D9B" w:rsidP="006950D6">
      <w:pPr>
        <w:rPr>
          <w:rFonts w:eastAsia="Times New Roman" w:cs="Times New Roman"/>
          <w:lang w:eastAsia="es-ES"/>
        </w:rPr>
      </w:pPr>
    </w:p>
    <w:p w14:paraId="58DB9EF3" w14:textId="7BC4043B" w:rsidR="00061D9B" w:rsidRDefault="00F02EDC" w:rsidP="006950D6">
      <w:pPr>
        <w:rPr>
          <w:rFonts w:eastAsia="Times New Roman" w:cs="Times New Roman"/>
          <w:lang w:eastAsia="es-ES"/>
        </w:rPr>
      </w:pPr>
      <w:r>
        <w:rPr>
          <w:rFonts w:eastAsia="Times New Roman" w:cs="Times New Roman"/>
          <w:lang w:eastAsia="es-ES"/>
        </w:rPr>
        <w:t xml:space="preserve">Por tanto, se considera conveniente </w:t>
      </w:r>
      <w:r w:rsidR="007C3BBF">
        <w:rPr>
          <w:rFonts w:eastAsia="Times New Roman" w:cs="Times New Roman"/>
          <w:lang w:eastAsia="es-ES"/>
        </w:rPr>
        <w:t>referir que</w:t>
      </w:r>
      <w:r w:rsidR="00AE2E9B">
        <w:rPr>
          <w:rFonts w:eastAsia="Times New Roman" w:cs="Times New Roman"/>
          <w:lang w:eastAsia="es-ES"/>
        </w:rPr>
        <w:t xml:space="preserve"> uno de los objetos de</w:t>
      </w:r>
      <w:r w:rsidR="007C3BBF">
        <w:rPr>
          <w:rFonts w:eastAsia="Times New Roman" w:cs="Times New Roman"/>
          <w:lang w:eastAsia="es-ES"/>
        </w:rPr>
        <w:t xml:space="preserve"> </w:t>
      </w:r>
      <w:r>
        <w:rPr>
          <w:rFonts w:eastAsia="Times New Roman" w:cs="Times New Roman"/>
          <w:lang w:eastAsia="es-ES"/>
        </w:rPr>
        <w:t xml:space="preserve">la </w:t>
      </w:r>
      <w:r w:rsidR="002E55C9">
        <w:rPr>
          <w:rFonts w:eastAsia="Times New Roman" w:cs="Times New Roman"/>
          <w:lang w:eastAsia="es-ES"/>
        </w:rPr>
        <w:t xml:space="preserve">Ley de Responsabilidades </w:t>
      </w:r>
      <w:r w:rsidR="00F775A3">
        <w:rPr>
          <w:rFonts w:eastAsia="Times New Roman" w:cs="Times New Roman"/>
          <w:lang w:eastAsia="es-ES"/>
        </w:rPr>
        <w:t>Administrativas del Estado de México y Municipios</w:t>
      </w:r>
      <w:r w:rsidR="001321ED">
        <w:rPr>
          <w:rFonts w:eastAsia="Times New Roman" w:cs="Times New Roman"/>
          <w:lang w:eastAsia="es-ES"/>
        </w:rPr>
        <w:t xml:space="preserve"> </w:t>
      </w:r>
      <w:r w:rsidR="00AE2E9B">
        <w:rPr>
          <w:rFonts w:eastAsia="Times New Roman" w:cs="Times New Roman"/>
          <w:lang w:eastAsia="es-ES"/>
        </w:rPr>
        <w:t xml:space="preserve">es </w:t>
      </w:r>
      <w:r w:rsidR="00CA22F9">
        <w:rPr>
          <w:rFonts w:eastAsia="Times New Roman" w:cs="Times New Roman"/>
          <w:lang w:eastAsia="es-ES"/>
        </w:rPr>
        <w:t>establecer las faltas administrativas graves y no graves</w:t>
      </w:r>
      <w:r w:rsidR="004F1B07">
        <w:rPr>
          <w:rFonts w:eastAsia="Times New Roman" w:cs="Times New Roman"/>
          <w:lang w:eastAsia="es-ES"/>
        </w:rPr>
        <w:t xml:space="preserve"> de los servidores públicos, las sanciones aplicables, los procedimientos para su aplicación y las facultades de las autoridades competentes para tal efecto. En ese sentido, la Ley de Responsabilidades estatal estipula en su artículo 3 fracción </w:t>
      </w:r>
      <w:r w:rsidR="00D01F15">
        <w:rPr>
          <w:rFonts w:eastAsia="Times New Roman" w:cs="Times New Roman"/>
          <w:lang w:eastAsia="es-ES"/>
        </w:rPr>
        <w:t>XVII, lo siguiente:</w:t>
      </w:r>
    </w:p>
    <w:p w14:paraId="115D8C95" w14:textId="77777777" w:rsidR="00D01F15" w:rsidRDefault="00D01F15" w:rsidP="006950D6">
      <w:pPr>
        <w:rPr>
          <w:rFonts w:eastAsia="Times New Roman" w:cs="Times New Roman"/>
          <w:lang w:eastAsia="es-ES"/>
        </w:rPr>
      </w:pPr>
    </w:p>
    <w:p w14:paraId="201015FA" w14:textId="77777777" w:rsidR="00DF1033" w:rsidRPr="00DF1033" w:rsidRDefault="00DF1033" w:rsidP="00CA076C">
      <w:pPr>
        <w:pStyle w:val="Fundamentos"/>
        <w:rPr>
          <w:lang w:val="es-MX" w:eastAsia="es-ES"/>
        </w:rPr>
      </w:pPr>
      <w:r w:rsidRPr="00DF1033">
        <w:rPr>
          <w:b/>
          <w:lang w:val="es-MX" w:eastAsia="es-ES"/>
        </w:rPr>
        <w:t xml:space="preserve">Artículo 3. </w:t>
      </w:r>
      <w:r w:rsidRPr="00DF1033">
        <w:rPr>
          <w:lang w:val="es-MX" w:eastAsia="es-ES"/>
        </w:rPr>
        <w:t>Para los efectos de la presente Ley, se entenderá por:</w:t>
      </w:r>
    </w:p>
    <w:p w14:paraId="4FD92CF0" w14:textId="38DF3D95" w:rsidR="00D01F15" w:rsidRDefault="00DF1033" w:rsidP="00CA076C">
      <w:pPr>
        <w:pStyle w:val="Fundamentos"/>
        <w:rPr>
          <w:lang w:val="es-MX" w:eastAsia="es-ES"/>
        </w:rPr>
      </w:pPr>
      <w:r>
        <w:rPr>
          <w:lang w:val="es-MX" w:eastAsia="es-ES"/>
        </w:rPr>
        <w:t>(…)</w:t>
      </w:r>
    </w:p>
    <w:p w14:paraId="2919E3BA" w14:textId="1CA7782E" w:rsidR="00DF1033" w:rsidRDefault="00CA076C" w:rsidP="00CA076C">
      <w:pPr>
        <w:pStyle w:val="Fundamentos"/>
        <w:rPr>
          <w:lang w:val="es-MX" w:eastAsia="es-ES"/>
        </w:rPr>
      </w:pPr>
      <w:r>
        <w:rPr>
          <w:b/>
          <w:lang w:val="es-MX" w:eastAsia="es-ES"/>
        </w:rPr>
        <w:t xml:space="preserve">XIII. </w:t>
      </w:r>
      <w:r w:rsidRPr="00CA076C">
        <w:rPr>
          <w:b/>
          <w:lang w:val="es-MX" w:eastAsia="es-ES"/>
        </w:rPr>
        <w:t xml:space="preserve">Falta administrativa no grave: </w:t>
      </w:r>
      <w:r w:rsidRPr="00CA076C">
        <w:rPr>
          <w:lang w:val="es-MX" w:eastAsia="es-ES"/>
        </w:rPr>
        <w:t>A las faltas administrativas de los servidores públicos en los términos de la presente Ley, cuya imposición de la sanción corresponde a la Secretaría de la Contraloría del Estado de México y a los órganos internos de control.</w:t>
      </w:r>
    </w:p>
    <w:p w14:paraId="06E57B72" w14:textId="3C7C7805" w:rsidR="00CA076C" w:rsidRPr="00DF1033" w:rsidRDefault="00CA076C" w:rsidP="00CA076C">
      <w:pPr>
        <w:pStyle w:val="Fundamentos"/>
        <w:rPr>
          <w:lang w:val="es-MX" w:eastAsia="es-ES"/>
        </w:rPr>
      </w:pPr>
      <w:r>
        <w:rPr>
          <w:lang w:val="es-MX" w:eastAsia="es-ES"/>
        </w:rPr>
        <w:t>(…)</w:t>
      </w:r>
    </w:p>
    <w:p w14:paraId="0AF79A95" w14:textId="77777777" w:rsidR="00F95F2A" w:rsidRDefault="00F95F2A" w:rsidP="006950D6">
      <w:pPr>
        <w:rPr>
          <w:rFonts w:eastAsia="Times New Roman" w:cs="Times New Roman"/>
          <w:lang w:eastAsia="es-ES"/>
        </w:rPr>
      </w:pPr>
    </w:p>
    <w:p w14:paraId="77BCAF97" w14:textId="5FDE69BF" w:rsidR="00F95F2A" w:rsidRDefault="00CA076C" w:rsidP="006950D6">
      <w:pPr>
        <w:rPr>
          <w:rFonts w:eastAsia="Times New Roman" w:cs="Times New Roman"/>
          <w:lang w:eastAsia="es-ES"/>
        </w:rPr>
      </w:pPr>
      <w:r>
        <w:rPr>
          <w:rFonts w:eastAsia="Times New Roman" w:cs="Times New Roman"/>
          <w:lang w:eastAsia="es-ES"/>
        </w:rPr>
        <w:t xml:space="preserve">Una vez </w:t>
      </w:r>
      <w:r w:rsidR="00C134F6">
        <w:rPr>
          <w:rFonts w:eastAsia="Times New Roman" w:cs="Times New Roman"/>
          <w:lang w:eastAsia="es-ES"/>
        </w:rPr>
        <w:t xml:space="preserve">señalado lo anterior, es toral hacer referencia a lo establecido en el </w:t>
      </w:r>
      <w:r w:rsidR="000002F3">
        <w:rPr>
          <w:rFonts w:eastAsia="Times New Roman" w:cs="Times New Roman"/>
          <w:lang w:eastAsia="es-ES"/>
        </w:rPr>
        <w:t xml:space="preserve">segundo párrafo del </w:t>
      </w:r>
      <w:r w:rsidR="00C134F6">
        <w:rPr>
          <w:rFonts w:eastAsia="Times New Roman" w:cs="Times New Roman"/>
          <w:lang w:eastAsia="es-ES"/>
        </w:rPr>
        <w:t xml:space="preserve">artículo 53 </w:t>
      </w:r>
      <w:r w:rsidR="00402CBA">
        <w:rPr>
          <w:rFonts w:eastAsia="Times New Roman" w:cs="Times New Roman"/>
          <w:lang w:eastAsia="es-ES"/>
        </w:rPr>
        <w:t>de la Ley del Sistema Anticorrupción del Estado de México y Municipios, que a la letra dispone lo siguiente:</w:t>
      </w:r>
    </w:p>
    <w:p w14:paraId="29CAAF1A" w14:textId="77777777" w:rsidR="00402CBA" w:rsidRDefault="00402CBA" w:rsidP="006950D6">
      <w:pPr>
        <w:rPr>
          <w:rFonts w:eastAsia="Times New Roman" w:cs="Times New Roman"/>
          <w:lang w:eastAsia="es-ES"/>
        </w:rPr>
      </w:pPr>
    </w:p>
    <w:p w14:paraId="35BE6198" w14:textId="77777777" w:rsidR="000002F3" w:rsidRPr="000002F3" w:rsidRDefault="000002F3" w:rsidP="000002F3">
      <w:pPr>
        <w:pStyle w:val="Fundamentos"/>
        <w:rPr>
          <w:lang w:val="es-MX" w:eastAsia="es-ES"/>
        </w:rPr>
      </w:pPr>
      <w:r w:rsidRPr="000002F3">
        <w:rPr>
          <w:b/>
          <w:lang w:val="es-MX" w:eastAsia="es-ES"/>
        </w:rPr>
        <w:t xml:space="preserve">Artículo 53. </w:t>
      </w:r>
      <w:r w:rsidRPr="000002F3">
        <w:rPr>
          <w:lang w:val="es-MX" w:eastAsia="es-E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63B2E0C1" w14:textId="77777777" w:rsidR="000002F3" w:rsidRPr="000002F3" w:rsidRDefault="000002F3" w:rsidP="000002F3">
      <w:pPr>
        <w:pStyle w:val="Fundamentos"/>
        <w:rPr>
          <w:lang w:val="es-MX" w:eastAsia="es-ES"/>
        </w:rPr>
      </w:pPr>
    </w:p>
    <w:p w14:paraId="6DC15003" w14:textId="4213DA34" w:rsidR="00402CBA" w:rsidRDefault="000002F3" w:rsidP="000002F3">
      <w:pPr>
        <w:pStyle w:val="Fundamentos"/>
        <w:rPr>
          <w:lang w:eastAsia="es-ES"/>
        </w:rPr>
      </w:pPr>
      <w:r w:rsidRPr="000002F3">
        <w:rPr>
          <w:b/>
          <w:bCs/>
          <w:lang w:val="es-MX" w:eastAsia="es-ES"/>
        </w:rPr>
        <w:t xml:space="preserve">Los registros de las sanciones relativas a responsabilidades administrativas no graves, quedarán registradas para efectos de eventual reincidencia, </w:t>
      </w:r>
      <w:r w:rsidRPr="000002F3">
        <w:rPr>
          <w:b/>
          <w:bCs/>
          <w:u w:val="single"/>
          <w:lang w:val="es-MX" w:eastAsia="es-ES"/>
        </w:rPr>
        <w:t>pero no serán públicas</w:t>
      </w:r>
      <w:r w:rsidRPr="000002F3">
        <w:rPr>
          <w:lang w:val="es-MX" w:eastAsia="es-ES"/>
        </w:rPr>
        <w:t>.</w:t>
      </w:r>
    </w:p>
    <w:p w14:paraId="22F9CCB8" w14:textId="77777777" w:rsidR="00F95F2A" w:rsidRDefault="00F95F2A" w:rsidP="006950D6">
      <w:pPr>
        <w:rPr>
          <w:rFonts w:eastAsia="Times New Roman" w:cs="Times New Roman"/>
          <w:lang w:eastAsia="es-ES"/>
        </w:rPr>
      </w:pPr>
    </w:p>
    <w:p w14:paraId="08E45514" w14:textId="15636643" w:rsidR="00F95F2A" w:rsidRDefault="00FB6F5A" w:rsidP="006950D6">
      <w:pPr>
        <w:rPr>
          <w:rFonts w:eastAsia="Times New Roman" w:cs="Times New Roman"/>
          <w:lang w:eastAsia="es-ES"/>
        </w:rPr>
      </w:pPr>
      <w:r>
        <w:rPr>
          <w:rFonts w:eastAsia="Times New Roman" w:cs="Times New Roman"/>
          <w:lang w:eastAsia="es-ES"/>
        </w:rPr>
        <w:t xml:space="preserve">Así, la Ley del Sistema Anticorrupción </w:t>
      </w:r>
      <w:r w:rsidR="00E815E0">
        <w:rPr>
          <w:rFonts w:eastAsia="Times New Roman" w:cs="Times New Roman"/>
          <w:lang w:eastAsia="es-ES"/>
        </w:rPr>
        <w:t xml:space="preserve">dicta que la información relativa a las faltas o responsabilidades administrativas no graves </w:t>
      </w:r>
      <w:r w:rsidR="00E815E0">
        <w:rPr>
          <w:rFonts w:eastAsia="Times New Roman" w:cs="Times New Roman"/>
          <w:b/>
          <w:bCs/>
          <w:lang w:eastAsia="es-ES"/>
        </w:rPr>
        <w:t>no tiene el carácter de pública</w:t>
      </w:r>
      <w:r w:rsidR="00E61239">
        <w:rPr>
          <w:rFonts w:eastAsia="Times New Roman" w:cs="Times New Roman"/>
          <w:lang w:eastAsia="es-ES"/>
        </w:rPr>
        <w:t xml:space="preserve">; no obstante, quedará registro de </w:t>
      </w:r>
      <w:r w:rsidR="003C4A15">
        <w:rPr>
          <w:rFonts w:eastAsia="Times New Roman" w:cs="Times New Roman"/>
          <w:lang w:eastAsia="es-ES"/>
        </w:rPr>
        <w:t>estas</w:t>
      </w:r>
      <w:r w:rsidR="00E61239">
        <w:rPr>
          <w:rFonts w:eastAsia="Times New Roman" w:cs="Times New Roman"/>
          <w:lang w:eastAsia="es-ES"/>
        </w:rPr>
        <w:t>.</w:t>
      </w:r>
    </w:p>
    <w:p w14:paraId="16A87E29" w14:textId="77777777" w:rsidR="003C4A15" w:rsidRDefault="003C4A15" w:rsidP="006950D6">
      <w:pPr>
        <w:rPr>
          <w:rFonts w:eastAsia="Times New Roman" w:cs="Times New Roman"/>
          <w:lang w:eastAsia="es-ES"/>
        </w:rPr>
      </w:pPr>
    </w:p>
    <w:p w14:paraId="6E09B78B" w14:textId="02EAF160" w:rsidR="003C4A15" w:rsidRDefault="004D069A" w:rsidP="006950D6">
      <w:pPr>
        <w:rPr>
          <w:rFonts w:eastAsia="Times New Roman" w:cs="Times New Roman"/>
          <w:lang w:eastAsia="es-ES"/>
        </w:rPr>
      </w:pPr>
      <w:r>
        <w:rPr>
          <w:rFonts w:eastAsia="Times New Roman" w:cs="Times New Roman"/>
          <w:lang w:eastAsia="es-ES"/>
        </w:rPr>
        <w:t xml:space="preserve">Asimismo, resulta de utilidad traer a colación lo </w:t>
      </w:r>
      <w:r w:rsidR="004D11A8">
        <w:rPr>
          <w:rFonts w:eastAsia="Times New Roman" w:cs="Times New Roman"/>
          <w:lang w:eastAsia="es-ES"/>
        </w:rPr>
        <w:t xml:space="preserve">estipulado en </w:t>
      </w:r>
      <w:r w:rsidR="008F738E">
        <w:rPr>
          <w:rFonts w:eastAsia="Times New Roman" w:cs="Times New Roman"/>
          <w:lang w:eastAsia="es-ES"/>
        </w:rPr>
        <w:t>los</w:t>
      </w:r>
      <w:r w:rsidR="004D11A8">
        <w:rPr>
          <w:rFonts w:eastAsia="Times New Roman" w:cs="Times New Roman"/>
          <w:lang w:eastAsia="es-ES"/>
        </w:rPr>
        <w:t xml:space="preserve"> artículo</w:t>
      </w:r>
      <w:r w:rsidR="008F738E">
        <w:rPr>
          <w:rFonts w:eastAsia="Times New Roman" w:cs="Times New Roman"/>
          <w:lang w:eastAsia="es-ES"/>
        </w:rPr>
        <w:t>s</w:t>
      </w:r>
      <w:r w:rsidR="004D11A8">
        <w:rPr>
          <w:rFonts w:eastAsia="Times New Roman" w:cs="Times New Roman"/>
          <w:lang w:eastAsia="es-ES"/>
        </w:rPr>
        <w:t xml:space="preserve"> 4</w:t>
      </w:r>
      <w:r w:rsidR="00AD3CC4">
        <w:rPr>
          <w:rFonts w:eastAsia="Times New Roman" w:cs="Times New Roman"/>
          <w:lang w:eastAsia="es-ES"/>
        </w:rPr>
        <w:t>,</w:t>
      </w:r>
      <w:r w:rsidR="008F738E">
        <w:rPr>
          <w:rFonts w:eastAsia="Times New Roman" w:cs="Times New Roman"/>
          <w:lang w:eastAsia="es-ES"/>
        </w:rPr>
        <w:t xml:space="preserve"> 122</w:t>
      </w:r>
      <w:r w:rsidR="00AD3CC4">
        <w:rPr>
          <w:rFonts w:eastAsia="Times New Roman" w:cs="Times New Roman"/>
          <w:lang w:eastAsia="es-ES"/>
        </w:rPr>
        <w:t xml:space="preserve"> y 143</w:t>
      </w:r>
      <w:r w:rsidR="008F738E">
        <w:rPr>
          <w:rFonts w:eastAsia="Times New Roman" w:cs="Times New Roman"/>
          <w:lang w:eastAsia="es-ES"/>
        </w:rPr>
        <w:t xml:space="preserve"> </w:t>
      </w:r>
      <w:r w:rsidR="004D11A8">
        <w:rPr>
          <w:rFonts w:eastAsia="Times New Roman" w:cs="Times New Roman"/>
          <w:lang w:eastAsia="es-ES"/>
        </w:rPr>
        <w:t>de la Ley de Transparencia local</w:t>
      </w:r>
      <w:r w:rsidR="00510856">
        <w:rPr>
          <w:rFonts w:eastAsia="Times New Roman" w:cs="Times New Roman"/>
          <w:lang w:eastAsia="es-ES"/>
        </w:rPr>
        <w:t xml:space="preserve">, en </w:t>
      </w:r>
      <w:r w:rsidR="008F738E">
        <w:rPr>
          <w:rFonts w:eastAsia="Times New Roman" w:cs="Times New Roman"/>
          <w:lang w:eastAsia="es-ES"/>
        </w:rPr>
        <w:t>los</w:t>
      </w:r>
      <w:r w:rsidR="00510856">
        <w:rPr>
          <w:rFonts w:eastAsia="Times New Roman" w:cs="Times New Roman"/>
          <w:lang w:eastAsia="es-ES"/>
        </w:rPr>
        <w:t xml:space="preserve"> que se observa lo siguiente:</w:t>
      </w:r>
    </w:p>
    <w:p w14:paraId="4EE913E3" w14:textId="77777777" w:rsidR="00510856" w:rsidRDefault="00510856" w:rsidP="006950D6">
      <w:pPr>
        <w:rPr>
          <w:rFonts w:eastAsia="Times New Roman" w:cs="Times New Roman"/>
          <w:lang w:eastAsia="es-ES"/>
        </w:rPr>
      </w:pPr>
    </w:p>
    <w:p w14:paraId="5084098D" w14:textId="77777777" w:rsidR="003A53BF" w:rsidRPr="003A53BF" w:rsidRDefault="003A53BF" w:rsidP="001E1A95">
      <w:pPr>
        <w:pStyle w:val="Fundamentos"/>
        <w:rPr>
          <w:lang w:val="es-MX" w:eastAsia="es-ES"/>
        </w:rPr>
      </w:pPr>
      <w:r w:rsidRPr="003A53BF">
        <w:rPr>
          <w:b/>
          <w:lang w:val="es-MX" w:eastAsia="es-ES"/>
        </w:rPr>
        <w:t xml:space="preserve">Artículo 4. </w:t>
      </w:r>
      <w:r w:rsidRPr="003A53BF">
        <w:rPr>
          <w:lang w:val="es-MX" w:eastAsia="es-ES"/>
        </w:rPr>
        <w:t>El derecho humano de acceso a la información pública es la prerrogativa de las personas para buscar, difundir, investigar, recabar, recibir y solicitar información pública, sin necesidad de acreditar personalidad ni interés jurídico.</w:t>
      </w:r>
    </w:p>
    <w:p w14:paraId="746F54D0" w14:textId="77777777" w:rsidR="003A53BF" w:rsidRPr="003A53BF" w:rsidRDefault="003A53BF" w:rsidP="001E1A95">
      <w:pPr>
        <w:pStyle w:val="Fundamentos"/>
        <w:rPr>
          <w:lang w:val="es-MX" w:eastAsia="es-ES"/>
        </w:rPr>
      </w:pPr>
    </w:p>
    <w:p w14:paraId="6E15B3A9" w14:textId="77777777" w:rsidR="003A53BF" w:rsidRPr="003A53BF" w:rsidRDefault="003A53BF" w:rsidP="001E1A95">
      <w:pPr>
        <w:pStyle w:val="Fundamentos"/>
        <w:rPr>
          <w:lang w:val="es-MX" w:eastAsia="es-ES"/>
        </w:rPr>
      </w:pPr>
      <w:r w:rsidRPr="00945CE6">
        <w:rPr>
          <w:b/>
          <w:bCs/>
          <w:u w:val="single"/>
          <w:lang w:val="es-MX" w:eastAsia="es-ES"/>
        </w:rPr>
        <w:t>Toda la información generada, obtenida, adquirida, transformada, administrada o en posesión de los sujetos obligados es pública y accesible de manera permanente a cualquier persona</w:t>
      </w:r>
      <w:r w:rsidRPr="003A53BF">
        <w:rPr>
          <w:lang w:val="es-MX"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45CE6">
        <w:rPr>
          <w:b/>
          <w:bCs/>
          <w:u w:val="single"/>
          <w:lang w:val="es-MX" w:eastAsia="es-ES"/>
        </w:rPr>
        <w:t>. Solo podrá ser clasificada excepcionalmente como reservada temporalmente por razones de interés público, en los términos de las causas legítimas y estrictamente necesarias previstas por esta Ley</w:t>
      </w:r>
      <w:r w:rsidRPr="003A53BF">
        <w:rPr>
          <w:lang w:val="es-MX" w:eastAsia="es-ES"/>
        </w:rPr>
        <w:t>.</w:t>
      </w:r>
    </w:p>
    <w:p w14:paraId="519A3D39" w14:textId="77777777" w:rsidR="003A53BF" w:rsidRPr="003A53BF" w:rsidRDefault="003A53BF" w:rsidP="001E1A95">
      <w:pPr>
        <w:pStyle w:val="Fundamentos"/>
        <w:rPr>
          <w:lang w:val="es-MX" w:eastAsia="es-ES"/>
        </w:rPr>
      </w:pPr>
    </w:p>
    <w:p w14:paraId="277897B9" w14:textId="252BA407" w:rsidR="00510856" w:rsidRDefault="003A53BF" w:rsidP="001E1A95">
      <w:pPr>
        <w:pStyle w:val="Fundamentos"/>
        <w:rPr>
          <w:lang w:val="es-MX" w:eastAsia="es-ES"/>
        </w:rPr>
      </w:pPr>
      <w:r w:rsidRPr="003A53BF">
        <w:rPr>
          <w:lang w:val="es-MX" w:eastAsia="es-ES"/>
        </w:rPr>
        <w:t>Los sujetos obligados deben poner en práctica, políticas y programas de acceso a la información que se apeguen a criterios de publicidad, veracidad, oportunidad, precisión y suficiencia en beneficio de los solicitantes.</w:t>
      </w:r>
    </w:p>
    <w:p w14:paraId="5671982B" w14:textId="77777777" w:rsidR="008F738E" w:rsidRDefault="008F738E" w:rsidP="001E1A95">
      <w:pPr>
        <w:pStyle w:val="Fundamentos"/>
        <w:rPr>
          <w:lang w:val="es-MX" w:eastAsia="es-ES"/>
        </w:rPr>
      </w:pPr>
    </w:p>
    <w:p w14:paraId="6CA10A85" w14:textId="77777777" w:rsidR="00F62B5A" w:rsidRPr="00F62B5A" w:rsidRDefault="00F62B5A" w:rsidP="001E1A95">
      <w:pPr>
        <w:pStyle w:val="Fundamentos"/>
        <w:rPr>
          <w:lang w:val="es-MX" w:eastAsia="es-ES"/>
        </w:rPr>
      </w:pPr>
      <w:r w:rsidRPr="00F62B5A">
        <w:rPr>
          <w:b/>
          <w:lang w:val="es-MX" w:eastAsia="es-ES"/>
        </w:rPr>
        <w:t xml:space="preserve">Artículo 122. </w:t>
      </w:r>
      <w:r w:rsidRPr="00945CE6">
        <w:rPr>
          <w:b/>
          <w:bCs/>
          <w:u w:val="single"/>
          <w:lang w:val="es-MX" w:eastAsia="es-ES"/>
        </w:rPr>
        <w:t>La clasificación es el proceso mediante el cual el sujeto obligado determina que la información en su poder actualiza alguno de los supuestos de reserva o confidencialidad, de conformidad con lo dispuesto en el presente título</w:t>
      </w:r>
      <w:r w:rsidRPr="00F62B5A">
        <w:rPr>
          <w:lang w:val="es-MX" w:eastAsia="es-ES"/>
        </w:rPr>
        <w:t>.</w:t>
      </w:r>
    </w:p>
    <w:p w14:paraId="791D7D7C" w14:textId="77777777" w:rsidR="00F62B5A" w:rsidRPr="00F62B5A" w:rsidRDefault="00F62B5A" w:rsidP="001E1A95">
      <w:pPr>
        <w:pStyle w:val="Fundamentos"/>
        <w:rPr>
          <w:lang w:val="es-MX" w:eastAsia="es-ES"/>
        </w:rPr>
      </w:pPr>
    </w:p>
    <w:p w14:paraId="7B63F0E9" w14:textId="77777777" w:rsidR="00F62B5A" w:rsidRPr="00F62B5A" w:rsidRDefault="00F62B5A" w:rsidP="001E1A95">
      <w:pPr>
        <w:pStyle w:val="Fundamentos"/>
        <w:rPr>
          <w:lang w:val="es-MX" w:eastAsia="es-ES"/>
        </w:rPr>
      </w:pPr>
      <w:r w:rsidRPr="00F62B5A">
        <w:rPr>
          <w:lang w:val="es-MX" w:eastAsia="es-ES"/>
        </w:rPr>
        <w:lastRenderedPageBreak/>
        <w:t>Los supuestos de reserva o confidencialidad previstos en las leyes deberán ser acordes con las bases, principios y disposiciones establecidos en la Ley General y, en ningún caso, podrán contravenirla.</w:t>
      </w:r>
    </w:p>
    <w:p w14:paraId="441E0604" w14:textId="77777777" w:rsidR="00F62B5A" w:rsidRPr="00F62B5A" w:rsidRDefault="00F62B5A" w:rsidP="001E1A95">
      <w:pPr>
        <w:pStyle w:val="Fundamentos"/>
        <w:rPr>
          <w:lang w:val="es-MX" w:eastAsia="es-ES"/>
        </w:rPr>
      </w:pPr>
    </w:p>
    <w:p w14:paraId="4ED9AC88" w14:textId="77777777" w:rsidR="00F62B5A" w:rsidRDefault="00F62B5A" w:rsidP="001E1A95">
      <w:pPr>
        <w:pStyle w:val="Fundamentos"/>
        <w:rPr>
          <w:lang w:val="es-MX" w:eastAsia="es-ES"/>
        </w:rPr>
      </w:pPr>
      <w:r w:rsidRPr="00F62B5A">
        <w:rPr>
          <w:lang w:val="es-MX" w:eastAsia="es-ES"/>
        </w:rPr>
        <w:t>Los titulares de las áreas de los sujetos obligados serán los responsables de clasificar la información, de conformidad con lo dispuesto en la presente Ley y demás disposiciones jurídicas aplicables.</w:t>
      </w:r>
    </w:p>
    <w:p w14:paraId="04DBF96B" w14:textId="77777777" w:rsidR="00AD3CC4" w:rsidRDefault="00AD3CC4" w:rsidP="00AD3CC4">
      <w:pPr>
        <w:rPr>
          <w:lang w:val="es-MX" w:eastAsia="es-ES"/>
        </w:rPr>
      </w:pPr>
    </w:p>
    <w:p w14:paraId="64AB591E" w14:textId="77777777" w:rsidR="00D05D6D" w:rsidRPr="00D05D6D" w:rsidRDefault="00D05D6D" w:rsidP="00D05D6D">
      <w:pPr>
        <w:pStyle w:val="Fundamentos"/>
        <w:rPr>
          <w:lang w:val="es-MX" w:eastAsia="es-ES"/>
        </w:rPr>
      </w:pPr>
      <w:r w:rsidRPr="00D05D6D">
        <w:rPr>
          <w:b/>
          <w:bCs/>
          <w:lang w:val="es-MX" w:eastAsia="es-ES"/>
        </w:rPr>
        <w:t>Artículo 143.</w:t>
      </w:r>
      <w:r w:rsidRPr="00D05D6D">
        <w:rPr>
          <w:lang w:val="es-MX" w:eastAsia="es-ES"/>
        </w:rPr>
        <w:t xml:space="preserve"> Para los efectos de esta Ley se considera información confidencial, la clasificada como tal, de manera permanente, por su naturaleza, cuando:</w:t>
      </w:r>
    </w:p>
    <w:p w14:paraId="1C86C7D1" w14:textId="77777777" w:rsidR="00D05D6D" w:rsidRPr="00D05D6D" w:rsidRDefault="00D05D6D" w:rsidP="00D05D6D">
      <w:pPr>
        <w:pStyle w:val="Fundamentos"/>
        <w:rPr>
          <w:lang w:val="es-MX" w:eastAsia="es-ES"/>
        </w:rPr>
      </w:pPr>
    </w:p>
    <w:p w14:paraId="79AC5053" w14:textId="3CFBC86A" w:rsidR="00D05D6D" w:rsidRPr="00D05D6D" w:rsidRDefault="00D05D6D" w:rsidP="00D05D6D">
      <w:pPr>
        <w:pStyle w:val="Fundamentos"/>
        <w:rPr>
          <w:lang w:val="es-MX" w:eastAsia="es-ES"/>
        </w:rPr>
      </w:pPr>
      <w:r w:rsidRPr="00D05D6D">
        <w:rPr>
          <w:b/>
          <w:bCs/>
          <w:lang w:val="es-MX" w:eastAsia="es-ES"/>
        </w:rPr>
        <w:t>I</w:t>
      </w:r>
      <w:r w:rsidRPr="00D05D6D">
        <w:rPr>
          <w:lang w:val="es-MX" w:eastAsia="es-ES"/>
        </w:rPr>
        <w:t>.</w:t>
      </w:r>
      <w:r w:rsidRPr="00D05D6D">
        <w:rPr>
          <w:lang w:val="es-MX" w:eastAsia="es-ES"/>
        </w:rPr>
        <w:tab/>
      </w:r>
      <w:r>
        <w:rPr>
          <w:lang w:val="es-MX" w:eastAsia="es-ES"/>
        </w:rPr>
        <w:t xml:space="preserve"> </w:t>
      </w:r>
      <w:r w:rsidRPr="007070E1">
        <w:rPr>
          <w:b/>
          <w:bCs/>
          <w:u w:val="single"/>
          <w:lang w:val="es-MX" w:eastAsia="es-ES"/>
        </w:rPr>
        <w:t>Se refiera a la información privada y los datos personales concernientes a una persona física o jurídico colectiva identificada o identificable</w:t>
      </w:r>
      <w:r w:rsidRPr="00D05D6D">
        <w:rPr>
          <w:lang w:val="es-MX" w:eastAsia="es-ES"/>
        </w:rPr>
        <w:t>;</w:t>
      </w:r>
    </w:p>
    <w:p w14:paraId="270E4EEE" w14:textId="02FCB3AF" w:rsidR="00D05D6D" w:rsidRPr="00D05D6D" w:rsidRDefault="00D05D6D" w:rsidP="00D05D6D">
      <w:pPr>
        <w:pStyle w:val="Fundamentos"/>
        <w:rPr>
          <w:lang w:val="es-MX" w:eastAsia="es-ES"/>
        </w:rPr>
      </w:pPr>
      <w:r w:rsidRPr="007070E1">
        <w:rPr>
          <w:b/>
          <w:bCs/>
          <w:lang w:val="es-MX" w:eastAsia="es-ES"/>
        </w:rPr>
        <w:t>II.</w:t>
      </w:r>
      <w:r w:rsidR="007070E1">
        <w:rPr>
          <w:lang w:val="es-MX" w:eastAsia="es-ES"/>
        </w:rPr>
        <w:t xml:space="preserve"> </w:t>
      </w:r>
      <w:r w:rsidRPr="00D05D6D">
        <w:rPr>
          <w:lang w:val="es-MX" w:eastAsia="es-ES"/>
        </w:rPr>
        <w:t>Los secretos bancario, fiduciario, industrial, comercial, fiscal, bursátil y postal, cuya titularidad corresponda a particulares, sujetos de derecho internacional o a sujetos obligados cuando no involucren el ejercicio de recursos públicos; y</w:t>
      </w:r>
    </w:p>
    <w:p w14:paraId="1A60F650" w14:textId="21229E7E" w:rsidR="00D05D6D" w:rsidRPr="00D05D6D" w:rsidRDefault="00D05D6D" w:rsidP="00D05D6D">
      <w:pPr>
        <w:pStyle w:val="Fundamentos"/>
        <w:rPr>
          <w:lang w:val="es-MX" w:eastAsia="es-ES"/>
        </w:rPr>
      </w:pPr>
      <w:r w:rsidRPr="007070E1">
        <w:rPr>
          <w:b/>
          <w:bCs/>
          <w:lang w:val="es-MX" w:eastAsia="es-ES"/>
        </w:rPr>
        <w:t>III.</w:t>
      </w:r>
      <w:r w:rsidR="007070E1">
        <w:rPr>
          <w:lang w:val="es-MX" w:eastAsia="es-ES"/>
        </w:rPr>
        <w:t xml:space="preserve"> </w:t>
      </w:r>
      <w:r w:rsidRPr="00D05D6D">
        <w:rPr>
          <w:lang w:val="es-MX" w:eastAsia="es-ES"/>
        </w:rPr>
        <w:t>La que presenten los particulares a los sujetos obligados, de conformidad con lo dispuesto por las leyes o los tratados internacionales.</w:t>
      </w:r>
    </w:p>
    <w:p w14:paraId="14D615BC" w14:textId="77777777" w:rsidR="00D05D6D" w:rsidRPr="00D05D6D" w:rsidRDefault="00D05D6D" w:rsidP="00D05D6D">
      <w:pPr>
        <w:pStyle w:val="Fundamentos"/>
        <w:rPr>
          <w:lang w:val="es-MX" w:eastAsia="es-ES"/>
        </w:rPr>
      </w:pPr>
    </w:p>
    <w:p w14:paraId="740C8963" w14:textId="77777777" w:rsidR="00D05D6D" w:rsidRPr="00D05D6D" w:rsidRDefault="00D05D6D" w:rsidP="00D05D6D">
      <w:pPr>
        <w:pStyle w:val="Fundamentos"/>
        <w:rPr>
          <w:lang w:val="es-MX" w:eastAsia="es-ES"/>
        </w:rPr>
      </w:pPr>
      <w:r w:rsidRPr="00D05D6D">
        <w:rPr>
          <w:lang w:val="es-MX" w:eastAsia="es-ES"/>
        </w:rPr>
        <w:t>La información confidencial no estará sujeta a temporalidad alguna y sólo podrán tener acceso a ella los titulares de la misma, sus representantes y los servidores públicos facultados para ello.</w:t>
      </w:r>
    </w:p>
    <w:p w14:paraId="1FFF8EBB" w14:textId="77777777" w:rsidR="00D05D6D" w:rsidRPr="00D05D6D" w:rsidRDefault="00D05D6D" w:rsidP="00D05D6D">
      <w:pPr>
        <w:pStyle w:val="Fundamentos"/>
        <w:rPr>
          <w:lang w:val="es-MX" w:eastAsia="es-ES"/>
        </w:rPr>
      </w:pPr>
    </w:p>
    <w:p w14:paraId="385C493E" w14:textId="2A1367D6" w:rsidR="00AD3CC4" w:rsidRPr="00AD3CC4" w:rsidRDefault="00D05D6D" w:rsidP="00D05D6D">
      <w:pPr>
        <w:pStyle w:val="Fundamentos"/>
        <w:rPr>
          <w:lang w:val="es-MX" w:eastAsia="es-ES"/>
        </w:rPr>
      </w:pPr>
      <w:r w:rsidRPr="00D05D6D">
        <w:rPr>
          <w:lang w:val="es-MX" w:eastAsia="es-ES"/>
        </w:rPr>
        <w:t>No se considerará confidencial la información que se encuentre en los registros públicos o en fuentes de acceso público, ni tampoco la que sea considerada por la presente ley como información pública.</w:t>
      </w:r>
    </w:p>
    <w:p w14:paraId="7687EB0C" w14:textId="77777777" w:rsidR="008F738E" w:rsidRDefault="008F738E" w:rsidP="003A53BF">
      <w:pPr>
        <w:rPr>
          <w:rFonts w:eastAsia="Times New Roman" w:cs="Times New Roman"/>
          <w:lang w:val="es-MX" w:eastAsia="es-ES"/>
        </w:rPr>
      </w:pPr>
    </w:p>
    <w:p w14:paraId="6034C2BB" w14:textId="522BE8DB" w:rsidR="008F738E" w:rsidRDefault="00D84EA2" w:rsidP="003A53BF">
      <w:pPr>
        <w:rPr>
          <w:rFonts w:eastAsia="Times New Roman" w:cs="Times New Roman"/>
          <w:lang w:val="es-MX" w:eastAsia="es-ES"/>
        </w:rPr>
      </w:pPr>
      <w:r>
        <w:rPr>
          <w:rFonts w:eastAsia="Times New Roman" w:cs="Times New Roman"/>
          <w:lang w:val="es-MX" w:eastAsia="es-ES"/>
        </w:rPr>
        <w:t xml:space="preserve">De lo que se desprende que </w:t>
      </w:r>
      <w:r w:rsidR="00945CE6">
        <w:rPr>
          <w:rFonts w:eastAsia="Times New Roman" w:cs="Times New Roman"/>
          <w:lang w:val="es-MX" w:eastAsia="es-ES"/>
        </w:rPr>
        <w:t xml:space="preserve">la regla general </w:t>
      </w:r>
      <w:r w:rsidR="00EE5F95">
        <w:rPr>
          <w:rFonts w:eastAsia="Times New Roman" w:cs="Times New Roman"/>
          <w:lang w:val="es-MX" w:eastAsia="es-ES"/>
        </w:rPr>
        <w:t xml:space="preserve">es que </w:t>
      </w:r>
      <w:r w:rsidR="005205DF">
        <w:rPr>
          <w:rFonts w:eastAsia="Times New Roman" w:cs="Times New Roman"/>
          <w:lang w:val="es-MX" w:eastAsia="es-ES"/>
        </w:rPr>
        <w:t xml:space="preserve">toda la información que generen, posean o administren los </w:t>
      </w:r>
      <w:r w:rsidR="00945CE6">
        <w:rPr>
          <w:rFonts w:eastAsia="Times New Roman" w:cs="Times New Roman"/>
          <w:lang w:val="es-MX" w:eastAsia="es-ES"/>
        </w:rPr>
        <w:t>sujetos obligados será pública,</w:t>
      </w:r>
      <w:r w:rsidR="00EE5F95">
        <w:rPr>
          <w:rFonts w:eastAsia="Times New Roman" w:cs="Times New Roman"/>
          <w:lang w:val="es-MX" w:eastAsia="es-ES"/>
        </w:rPr>
        <w:t xml:space="preserve"> teniéndo como único límite la clasificación </w:t>
      </w:r>
      <w:r w:rsidR="002530AE">
        <w:rPr>
          <w:rFonts w:eastAsia="Times New Roman" w:cs="Times New Roman"/>
          <w:lang w:val="es-MX" w:eastAsia="es-ES"/>
        </w:rPr>
        <w:t>ya sea como reservada o confidencial</w:t>
      </w:r>
      <w:r w:rsidR="00776581">
        <w:rPr>
          <w:rFonts w:eastAsia="Times New Roman" w:cs="Times New Roman"/>
          <w:lang w:val="es-MX" w:eastAsia="es-ES"/>
        </w:rPr>
        <w:t xml:space="preserve">, </w:t>
      </w:r>
      <w:r w:rsidR="00673EAA">
        <w:rPr>
          <w:rFonts w:eastAsia="Times New Roman" w:cs="Times New Roman"/>
          <w:lang w:val="es-MX" w:eastAsia="es-ES"/>
        </w:rPr>
        <w:t xml:space="preserve">siendo una de las causales para clasificar la información como confidencial la referida a la información privada y los datos personales concerncientes a una persona física </w:t>
      </w:r>
      <w:r w:rsidR="00386F51">
        <w:rPr>
          <w:rFonts w:eastAsia="Times New Roman" w:cs="Times New Roman"/>
          <w:lang w:val="es-MX" w:eastAsia="es-ES"/>
        </w:rPr>
        <w:t>o jurídicó colectiva identificada o identificable.</w:t>
      </w:r>
    </w:p>
    <w:p w14:paraId="4ABF0BBE" w14:textId="77777777" w:rsidR="00386F51" w:rsidRDefault="00386F51" w:rsidP="003A53BF">
      <w:pPr>
        <w:rPr>
          <w:rFonts w:eastAsia="Times New Roman" w:cs="Times New Roman"/>
          <w:lang w:val="es-MX" w:eastAsia="es-ES"/>
        </w:rPr>
      </w:pPr>
    </w:p>
    <w:p w14:paraId="09E8EF11" w14:textId="68F13037" w:rsidR="00386F51" w:rsidRDefault="00386F51" w:rsidP="003A53BF">
      <w:pPr>
        <w:rPr>
          <w:rFonts w:eastAsia="Times New Roman" w:cs="Times New Roman"/>
          <w:lang w:val="es-MX" w:eastAsia="es-ES"/>
        </w:rPr>
      </w:pPr>
      <w:r>
        <w:rPr>
          <w:rFonts w:eastAsia="Times New Roman" w:cs="Times New Roman"/>
          <w:lang w:val="es-MX" w:eastAsia="es-ES"/>
        </w:rPr>
        <w:lastRenderedPageBreak/>
        <w:t xml:space="preserve">Para mayor abundamiento, </w:t>
      </w:r>
      <w:r w:rsidR="006B3A5C">
        <w:rPr>
          <w:rFonts w:eastAsia="Times New Roman" w:cs="Times New Roman"/>
          <w:lang w:val="es-MX" w:eastAsia="es-ES"/>
        </w:rPr>
        <w:t xml:space="preserve">es aplicable la tesis con número de registro digital </w:t>
      </w:r>
      <w:r w:rsidR="007C4E4F">
        <w:rPr>
          <w:rFonts w:eastAsia="Times New Roman" w:cs="Times New Roman"/>
          <w:lang w:val="es-MX" w:eastAsia="es-ES"/>
        </w:rPr>
        <w:t>2000233</w:t>
      </w:r>
      <w:r w:rsidR="00007BA4">
        <w:rPr>
          <w:rStyle w:val="Refdenotaalpie"/>
          <w:rFonts w:eastAsia="Times New Roman" w:cs="Times New Roman"/>
          <w:lang w:val="es-MX" w:eastAsia="es-ES"/>
        </w:rPr>
        <w:footnoteReference w:id="3"/>
      </w:r>
      <w:r w:rsidR="007C4E4F">
        <w:rPr>
          <w:rFonts w:eastAsia="Times New Roman" w:cs="Times New Roman"/>
          <w:lang w:val="es-MX" w:eastAsia="es-ES"/>
        </w:rPr>
        <w:t xml:space="preserve"> emitida por la Primera Sala de la Suprema Corte de </w:t>
      </w:r>
      <w:r w:rsidR="00007BA4">
        <w:rPr>
          <w:rFonts w:eastAsia="Times New Roman" w:cs="Times New Roman"/>
          <w:lang w:val="es-MX" w:eastAsia="es-ES"/>
        </w:rPr>
        <w:t>Justicia de la Nación, en la que se establece lo siguiente:</w:t>
      </w:r>
    </w:p>
    <w:p w14:paraId="461FA2F4" w14:textId="77777777" w:rsidR="008F738E" w:rsidRDefault="008F738E" w:rsidP="003A53BF">
      <w:pPr>
        <w:rPr>
          <w:rFonts w:eastAsia="Times New Roman" w:cs="Times New Roman"/>
          <w:lang w:eastAsia="es-ES"/>
        </w:rPr>
      </w:pPr>
    </w:p>
    <w:p w14:paraId="3579C7AF" w14:textId="77777777" w:rsidR="00BB58C8" w:rsidRPr="00BB58C8" w:rsidRDefault="00BB58C8" w:rsidP="00BB58C8">
      <w:pPr>
        <w:pStyle w:val="Fundamentos"/>
        <w:rPr>
          <w:b/>
          <w:bCs/>
          <w:lang w:val="es-MX" w:eastAsia="es-ES"/>
        </w:rPr>
      </w:pPr>
      <w:r w:rsidRPr="00BB58C8">
        <w:rPr>
          <w:b/>
          <w:bCs/>
          <w:lang w:val="es-MX" w:eastAsia="es-ES"/>
        </w:rPr>
        <w:t>INFORMACIÓN CONFIDENCIAL. LÍMITE AL DERECHO DE ACCESO A LA INFORMACIÓN (LEY FEDERAL DE TRANSPARENCIA Y ACCESO A LA INFORMACIÓN PÚBLICA GUBERNAMENTAL).</w:t>
      </w:r>
    </w:p>
    <w:p w14:paraId="4E827577" w14:textId="1BEE4338" w:rsidR="00BA3873" w:rsidRDefault="00BB58C8" w:rsidP="00BB58C8">
      <w:pPr>
        <w:pStyle w:val="Fundamentos"/>
        <w:rPr>
          <w:lang w:eastAsia="es-ES"/>
        </w:rPr>
      </w:pPr>
      <w:r w:rsidRPr="00764AFB">
        <w:rPr>
          <w:b/>
          <w:bCs/>
          <w:u w:val="single"/>
          <w:lang w:val="es-MX" w:eastAsia="es-ES"/>
        </w:rPr>
        <w:t>Las fracciones I y II del segundo párrafo del artículo 6o. de la Constitución Política de los Estados Unidos Mexicanos, establecen que el derecho de acceso a la información puede limitarse en virtud</w:t>
      </w:r>
      <w:r w:rsidRPr="007938D3">
        <w:rPr>
          <w:lang w:val="es-MX" w:eastAsia="es-ES"/>
        </w:rPr>
        <w:t xml:space="preserve"> del interés público y </w:t>
      </w:r>
      <w:r w:rsidRPr="00764AFB">
        <w:rPr>
          <w:b/>
          <w:bCs/>
          <w:u w:val="single"/>
          <w:lang w:val="es-MX" w:eastAsia="es-ES"/>
        </w:rPr>
        <w:t>de la vida privada y los datos personales</w:t>
      </w:r>
      <w:r w:rsidRPr="007938D3">
        <w:rPr>
          <w:lang w:val="es-MX" w:eastAsia="es-ES"/>
        </w:rPr>
        <w:t>. Dichas fracciones sólo enuncian los fines constitucionalmente válidos o legítimos para establecer limitaciones al citado</w:t>
      </w:r>
      <w:r w:rsidRPr="00BB58C8">
        <w:rPr>
          <w:lang w:val="es-MX" w:eastAsia="es-ES"/>
        </w:rPr>
        <w:t xml:space="preserve"> </w:t>
      </w:r>
      <w:r w:rsidRPr="007938D3">
        <w:rPr>
          <w:lang w:val="es-MX" w:eastAsia="es-ES"/>
        </w:rPr>
        <w:t>derecho, sin embargo, ambas remiten a la legislación secundaria para el desarrollo de los supuestos específicos en que procedan las excepciones que busquen proteger los bienes constitucionales enunciados como</w:t>
      </w:r>
      <w:r w:rsidRPr="00BB58C8">
        <w:rPr>
          <w:lang w:val="es-MX" w:eastAsia="es-ES"/>
        </w:rPr>
        <w:t xml:space="preserve"> </w:t>
      </w:r>
      <w:r w:rsidRPr="007938D3">
        <w:rPr>
          <w:lang w:val="es-MX" w:eastAsia="es-ES"/>
        </w:rPr>
        <w:t>límites</w:t>
      </w:r>
      <w:r w:rsidRPr="00BB58C8">
        <w:rPr>
          <w:lang w:val="es-MX" w:eastAsia="es-ES"/>
        </w:rPr>
        <w:t xml:space="preserve"> </w:t>
      </w:r>
      <w:r w:rsidRPr="007938D3">
        <w:rPr>
          <w:lang w:val="es-MX" w:eastAsia="es-ES"/>
        </w:rPr>
        <w:t>al</w:t>
      </w:r>
      <w:r w:rsidRPr="00BB58C8">
        <w:rPr>
          <w:lang w:val="es-MX" w:eastAsia="es-ES"/>
        </w:rPr>
        <w:t xml:space="preserve"> </w:t>
      </w:r>
      <w:r w:rsidRPr="007938D3">
        <w:rPr>
          <w:lang w:val="es-MX" w:eastAsia="es-ES"/>
        </w:rPr>
        <w:t>derecho</w:t>
      </w:r>
      <w:r w:rsidRPr="00BB58C8">
        <w:rPr>
          <w:lang w:val="es-MX" w:eastAsia="es-ES"/>
        </w:rPr>
        <w:t xml:space="preserve"> </w:t>
      </w:r>
      <w:r w:rsidRPr="007938D3">
        <w:rPr>
          <w:lang w:val="es-MX" w:eastAsia="es-ES"/>
        </w:rPr>
        <w:t>de</w:t>
      </w:r>
      <w:r w:rsidRPr="00BB58C8">
        <w:rPr>
          <w:lang w:val="es-MX" w:eastAsia="es-ES"/>
        </w:rPr>
        <w:t xml:space="preserve"> </w:t>
      </w:r>
      <w:r w:rsidRPr="007938D3">
        <w:rPr>
          <w:lang w:val="es-MX" w:eastAsia="es-ES"/>
        </w:rPr>
        <w:t xml:space="preserve">acceso a la información. Así, en cumplimiento al mandato constitucional, </w:t>
      </w:r>
      <w:r w:rsidRPr="0037545E">
        <w:rPr>
          <w:b/>
          <w:bCs/>
          <w:u w:val="single"/>
          <w:lang w:val="es-MX" w:eastAsia="es-ES"/>
        </w:rPr>
        <w:t>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w:t>
      </w:r>
      <w:r w:rsidRPr="007938D3">
        <w:rPr>
          <w:lang w:val="es-MX" w:eastAsia="es-ES"/>
        </w:rPr>
        <w:t>. En lo que respecta al límite previsto en la Constitución, referente a la vida privada y los datos personales, el artículo</w:t>
      </w:r>
      <w:r w:rsidRPr="00BB58C8">
        <w:rPr>
          <w:lang w:val="es-MX" w:eastAsia="es-ES"/>
        </w:rPr>
        <w:t xml:space="preserve"> </w:t>
      </w:r>
      <w:r w:rsidRPr="007938D3">
        <w:rPr>
          <w:lang w:val="es-MX" w:eastAsia="es-ES"/>
        </w:rPr>
        <w:t>18</w:t>
      </w:r>
      <w:r w:rsidRPr="00BB58C8">
        <w:rPr>
          <w:lang w:val="es-MX" w:eastAsia="es-ES"/>
        </w:rPr>
        <w:t xml:space="preserve"> </w:t>
      </w:r>
      <w:r w:rsidRPr="007938D3">
        <w:rPr>
          <w:lang w:val="es-MX" w:eastAsia="es-ES"/>
        </w:rPr>
        <w:t>de la ley estableció como criterio de clasificación el de información confidencial, el cual restringe el</w:t>
      </w:r>
      <w:r w:rsidRPr="00BB58C8">
        <w:rPr>
          <w:lang w:val="es-MX" w:eastAsia="es-ES"/>
        </w:rPr>
        <w:t xml:space="preserve"> </w:t>
      </w:r>
      <w:r w:rsidRPr="007938D3">
        <w:rPr>
          <w:lang w:val="es-MX" w:eastAsia="es-ES"/>
        </w:rPr>
        <w:t>acceso a la información</w:t>
      </w:r>
      <w:r w:rsidRPr="00BB58C8">
        <w:rPr>
          <w:lang w:val="es-MX" w:eastAsia="es-ES"/>
        </w:rPr>
        <w:t xml:space="preserve"> </w:t>
      </w:r>
      <w:r w:rsidRPr="007938D3">
        <w:rPr>
          <w:lang w:val="es-MX" w:eastAsia="es-ES"/>
        </w:rPr>
        <w:t xml:space="preserve">que contenga datos personales que requieran el consentimiento de los individuos para su difusión, distribución o </w:t>
      </w:r>
      <w:r w:rsidRPr="0037545E">
        <w:rPr>
          <w:lang w:val="es-MX" w:eastAsia="es-ES"/>
        </w:rPr>
        <w:t>comercialización</w:t>
      </w:r>
      <w:r w:rsidRPr="0037545E">
        <w:rPr>
          <w:b/>
          <w:bCs/>
          <w:lang w:val="es-MX" w:eastAsia="es-ES"/>
        </w:rPr>
        <w:t>.</w:t>
      </w:r>
      <w:r w:rsidRPr="0037545E">
        <w:rPr>
          <w:b/>
          <w:bCs/>
          <w:u w:val="single"/>
          <w:lang w:val="es-MX" w:eastAsia="es-ES"/>
        </w:rPr>
        <w:t xml:space="preserve"> Lo anterior también tiene un sustento constitucional en lo dispuesto en el segundo párrafo del artículo 16 constitucional, el cual reconoce que el derecho a la protección de datos personales</w:t>
      </w:r>
      <w:r w:rsidRPr="007938D3">
        <w:rPr>
          <w:lang w:val="es-MX" w:eastAsia="es-ES"/>
        </w:rPr>
        <w:t xml:space="preserve"> -así como al acceso, rectificación y cancelación de los mismos- debe ser tutelado por regla general, salvo los casos excepcionales que se prevean en la legislación secundaria; así como en la</w:t>
      </w:r>
      <w:r w:rsidRPr="00BB58C8">
        <w:rPr>
          <w:lang w:val="es-MX" w:eastAsia="es-ES"/>
        </w:rPr>
        <w:t xml:space="preserve"> </w:t>
      </w:r>
      <w:r w:rsidRPr="007938D3">
        <w:rPr>
          <w:lang w:val="es-MX" w:eastAsia="es-ES"/>
        </w:rPr>
        <w:t>fracción V, del apartado C, del artículo 20 constitucional, que protege la identidad y datos personales de las víctimas y ofendidos que sean parte en procedimientos penales. Así pues, existe un</w:t>
      </w:r>
      <w:r w:rsidRPr="00BB58C8">
        <w:rPr>
          <w:lang w:val="es-MX" w:eastAsia="es-ES"/>
        </w:rPr>
        <w:t xml:space="preserve"> d</w:t>
      </w:r>
      <w:r w:rsidRPr="007938D3">
        <w:rPr>
          <w:lang w:val="es-MX" w:eastAsia="es-ES"/>
        </w:rPr>
        <w:t>erecho</w:t>
      </w:r>
      <w:r w:rsidRPr="00BB58C8">
        <w:rPr>
          <w:lang w:val="es-MX" w:eastAsia="es-ES"/>
        </w:rPr>
        <w:t xml:space="preserve"> </w:t>
      </w:r>
      <w:r w:rsidRPr="007938D3">
        <w:rPr>
          <w:lang w:val="es-MX" w:eastAsia="es-ES"/>
        </w:rPr>
        <w:t>de</w:t>
      </w:r>
      <w:r w:rsidRPr="00BB58C8">
        <w:rPr>
          <w:lang w:val="es-MX" w:eastAsia="es-ES"/>
        </w:rPr>
        <w:t xml:space="preserve"> </w:t>
      </w:r>
      <w:r w:rsidRPr="007938D3">
        <w:rPr>
          <w:lang w:val="es-MX" w:eastAsia="es-ES"/>
        </w:rPr>
        <w:t>acceso a la información</w:t>
      </w:r>
      <w:r w:rsidRPr="00BB58C8">
        <w:rPr>
          <w:lang w:val="es-MX" w:eastAsia="es-ES"/>
        </w:rPr>
        <w:t xml:space="preserve"> </w:t>
      </w:r>
      <w:r w:rsidRPr="007938D3">
        <w:rPr>
          <w:lang w:val="es-MX" w:eastAsia="es-ES"/>
        </w:rPr>
        <w:t>pública que rige como regla general, aunque limitado, en forma también genérica, por el</w:t>
      </w:r>
      <w:r w:rsidRPr="00BB58C8">
        <w:rPr>
          <w:lang w:val="es-MX" w:eastAsia="es-ES"/>
        </w:rPr>
        <w:t xml:space="preserve"> </w:t>
      </w:r>
      <w:r w:rsidRPr="007938D3">
        <w:rPr>
          <w:lang w:val="es-MX" w:eastAsia="es-ES"/>
        </w:rPr>
        <w:t>derecho</w:t>
      </w:r>
      <w:r w:rsidRPr="00BB58C8">
        <w:rPr>
          <w:lang w:val="es-MX" w:eastAsia="es-ES"/>
        </w:rPr>
        <w:t xml:space="preserve"> </w:t>
      </w:r>
      <w:r w:rsidRPr="007938D3">
        <w:rPr>
          <w:lang w:val="es-MX" w:eastAsia="es-ES"/>
        </w:rPr>
        <w:t xml:space="preserve">a la protección de datos personales. Por lo anterior, el acceso público -para todas las personas independientemente del interés que pudieren tener- a los datos personales distintos a los del propio solicitante de información sólo procede en ciertos supuestos, </w:t>
      </w:r>
      <w:r w:rsidRPr="007938D3">
        <w:rPr>
          <w:lang w:val="es-MX" w:eastAsia="es-ES"/>
        </w:rPr>
        <w:lastRenderedPageBreak/>
        <w:t xml:space="preserve">reconocidos expresamente por las leyes respectivas. Adicionalmente, </w:t>
      </w:r>
      <w:r w:rsidRPr="008D2D8F">
        <w:rPr>
          <w:b/>
          <w:bCs/>
          <w:u w:val="single"/>
          <w:lang w:val="es-MX" w:eastAsia="es-ES"/>
        </w:rPr>
        <w:t>la información confidencial puede dar lugar a la clasificación de un documento en su totalidad o de ciertas partes o pasajes del mismo, pues puede darse el caso de un documento público que sólo en una sección contenga datos confidenciales</w:t>
      </w:r>
      <w:r w:rsidRPr="007938D3">
        <w:rPr>
          <w:lang w:val="es-MX" w:eastAsia="es-ES"/>
        </w:rPr>
        <w:t>. Por último, y conforme a lo dispuesto en el artículo</w:t>
      </w:r>
      <w:r w:rsidRPr="00BB58C8">
        <w:rPr>
          <w:lang w:val="es-MX" w:eastAsia="es-ES"/>
        </w:rPr>
        <w:t xml:space="preserve"> </w:t>
      </w:r>
      <w:r w:rsidRPr="007938D3">
        <w:rPr>
          <w:lang w:val="es-MX" w:eastAsia="es-ES"/>
        </w:rPr>
        <w:t>21</w:t>
      </w:r>
      <w:r w:rsidRPr="00BB58C8">
        <w:rPr>
          <w:lang w:val="es-MX" w:eastAsia="es-ES"/>
        </w:rPr>
        <w:t xml:space="preserve"> </w:t>
      </w:r>
      <w:r w:rsidRPr="007938D3">
        <w:rPr>
          <w:lang w:val="es-MX" w:eastAsia="es-ES"/>
        </w:rPr>
        <w:t>de la ley, la restricción de</w:t>
      </w:r>
      <w:r w:rsidRPr="00BB58C8">
        <w:rPr>
          <w:lang w:val="es-MX" w:eastAsia="es-ES"/>
        </w:rPr>
        <w:t xml:space="preserve"> </w:t>
      </w:r>
      <w:r w:rsidRPr="007938D3">
        <w:rPr>
          <w:lang w:val="es-MX" w:eastAsia="es-ES"/>
        </w:rPr>
        <w:t>acceso a la informaciónconfidencial no es absoluta, pues puede permitirse su difusión, distribución o comercialización si se obtiene el consentimiento expreso de la persona a que haga referencia la información.</w:t>
      </w:r>
    </w:p>
    <w:p w14:paraId="3B6527D0" w14:textId="77777777" w:rsidR="00F95F2A" w:rsidRDefault="00F95F2A" w:rsidP="006950D6">
      <w:pPr>
        <w:rPr>
          <w:rFonts w:eastAsia="Times New Roman" w:cs="Times New Roman"/>
          <w:lang w:eastAsia="es-ES"/>
        </w:rPr>
      </w:pPr>
    </w:p>
    <w:p w14:paraId="3E23AE12" w14:textId="068D4B43" w:rsidR="001E3430" w:rsidRDefault="001E3430" w:rsidP="006950D6">
      <w:pPr>
        <w:rPr>
          <w:rFonts w:eastAsia="Times New Roman" w:cs="Times New Roman"/>
          <w:lang w:eastAsia="es-ES"/>
        </w:rPr>
      </w:pPr>
      <w:r>
        <w:rPr>
          <w:rFonts w:eastAsia="Times New Roman" w:cs="Times New Roman"/>
          <w:lang w:eastAsia="es-ES"/>
        </w:rPr>
        <w:t xml:space="preserve">En ese sentido, haciendo una interpretación de lo estipulado en el artículo 53 de la Ley del Sistema Anticorrupción del Estado de México y Municipios, al establecer que los registros de las sanciones de faltas administrativas no graves no son públicos, </w:t>
      </w:r>
      <w:r w:rsidRPr="001E3430">
        <w:rPr>
          <w:rFonts w:eastAsia="Times New Roman" w:cs="Times New Roman"/>
          <w:i/>
          <w:lang w:eastAsia="es-ES"/>
        </w:rPr>
        <w:t>a contrario sensu</w:t>
      </w:r>
      <w:r>
        <w:rPr>
          <w:rFonts w:eastAsia="Times New Roman" w:cs="Times New Roman"/>
          <w:lang w:eastAsia="es-ES"/>
        </w:rPr>
        <w:t>, debe entenderse que son privadas, lo que actualiza lo dispuesto por el artículo 122 y 143 fracción I de la Ley de Transparencia estatal.</w:t>
      </w:r>
    </w:p>
    <w:p w14:paraId="2EE79D60" w14:textId="77777777" w:rsidR="001E3430" w:rsidRDefault="001E3430" w:rsidP="006950D6">
      <w:pPr>
        <w:rPr>
          <w:rFonts w:eastAsia="Times New Roman" w:cs="Times New Roman"/>
          <w:lang w:eastAsia="es-ES"/>
        </w:rPr>
      </w:pPr>
    </w:p>
    <w:p w14:paraId="758D0594" w14:textId="3ED2EFDB" w:rsidR="001E3430" w:rsidRDefault="001E3430" w:rsidP="006950D6">
      <w:pPr>
        <w:rPr>
          <w:rFonts w:eastAsia="Times New Roman" w:cs="Times New Roman"/>
          <w:lang w:eastAsia="es-ES"/>
        </w:rPr>
      </w:pPr>
      <w:r>
        <w:rPr>
          <w:rFonts w:eastAsia="Times New Roman" w:cs="Times New Roman"/>
          <w:lang w:eastAsia="es-ES"/>
        </w:rPr>
        <w:t xml:space="preserve">Ahora bien, </w:t>
      </w:r>
      <w:r w:rsidR="00A15FB5">
        <w:rPr>
          <w:rFonts w:eastAsia="Times New Roman" w:cs="Times New Roman"/>
          <w:lang w:eastAsia="es-ES"/>
        </w:rPr>
        <w:t xml:space="preserve">respecto de los rubros clasificados por el Sujeto Obligado, esto es nombre, cargo y área de adscripción tanto de la ex servidora pública sancionada como de los servidores públicos que son mencionados durante el procedimiento; el Sujeto Obligado manifestó que el nombre, cargo y adscripción de los servidores públicos es información de naturaleza pública; </w:t>
      </w:r>
      <w:r w:rsidR="00A15FB5" w:rsidRPr="00A15FB5">
        <w:rPr>
          <w:rFonts w:eastAsia="Times New Roman" w:cs="Times New Roman"/>
          <w:lang w:eastAsia="es-ES"/>
        </w:rPr>
        <w:t xml:space="preserve">no obstante, </w:t>
      </w:r>
      <w:r w:rsidR="00A15FB5" w:rsidRPr="003136B3">
        <w:rPr>
          <w:rFonts w:eastAsia="Times New Roman" w:cs="Times New Roman"/>
          <w:b/>
          <w:lang w:eastAsia="es-ES"/>
        </w:rPr>
        <w:t>el documento solicitado contiene dicha información, la cual se refiere a personas ex servidoras públicas y servidores públicos que fungieron como presuntos responsables o sancionados o bien, que son señalados en un procedimiento de responsabilidad administrativa</w:t>
      </w:r>
      <w:r w:rsidR="00A15FB5">
        <w:rPr>
          <w:rFonts w:eastAsia="Times New Roman" w:cs="Times New Roman"/>
          <w:lang w:eastAsia="es-ES"/>
        </w:rPr>
        <w:t xml:space="preserve">, y que es procedente su </w:t>
      </w:r>
      <w:r w:rsidR="003136B3">
        <w:rPr>
          <w:rFonts w:eastAsia="Times New Roman" w:cs="Times New Roman"/>
          <w:lang w:eastAsia="es-ES"/>
        </w:rPr>
        <w:t xml:space="preserve">protección toda vez que el Sujeto Obligado tiene </w:t>
      </w:r>
      <w:r w:rsidR="003136B3" w:rsidRPr="003136B3">
        <w:rPr>
          <w:rFonts w:eastAsia="Times New Roman" w:cs="Times New Roman"/>
          <w:lang w:eastAsia="es-ES"/>
        </w:rPr>
        <w:t>el deber de garantizar su protección ya que dichos datos se encuentran en posesión y tratamiento y deben ser objeto de tutela por el derecho fundamental de la privacidad, intimidad, honor y dignidad.</w:t>
      </w:r>
    </w:p>
    <w:p w14:paraId="210C01E5" w14:textId="77777777" w:rsidR="003136B3" w:rsidRDefault="003136B3" w:rsidP="006950D6">
      <w:pPr>
        <w:rPr>
          <w:rFonts w:eastAsia="Times New Roman" w:cs="Times New Roman"/>
          <w:lang w:eastAsia="es-ES"/>
        </w:rPr>
      </w:pPr>
    </w:p>
    <w:p w14:paraId="64B15FF1" w14:textId="5AC4846D" w:rsidR="003136B3" w:rsidRDefault="003136B3" w:rsidP="006950D6">
      <w:pPr>
        <w:rPr>
          <w:rFonts w:eastAsia="Times New Roman" w:cs="Times New Roman"/>
          <w:lang w:eastAsia="es-ES"/>
        </w:rPr>
      </w:pPr>
      <w:r>
        <w:rPr>
          <w:rFonts w:eastAsia="Times New Roman" w:cs="Times New Roman"/>
          <w:lang w:eastAsia="es-ES"/>
        </w:rPr>
        <w:lastRenderedPageBreak/>
        <w:t xml:space="preserve">Por tanto, en el supuesto de hacer pública dicha información, </w:t>
      </w:r>
      <w:r w:rsidRPr="003136B3">
        <w:rPr>
          <w:rFonts w:eastAsia="Times New Roman" w:cs="Times New Roman"/>
          <w:b/>
          <w:lang w:eastAsia="es-ES"/>
        </w:rPr>
        <w:t>permitiría vincularlos directamente con su participación en los referidos procedimientos de responsabilidad, lo que eventualmente podría generar su discriminación, intimidación o afectar a su persona o a su imagen pública</w:t>
      </w:r>
      <w:r w:rsidRPr="003136B3">
        <w:rPr>
          <w:rFonts w:eastAsia="Times New Roman" w:cs="Times New Roman"/>
          <w:lang w:eastAsia="es-ES"/>
        </w:rPr>
        <w:t>.</w:t>
      </w:r>
    </w:p>
    <w:p w14:paraId="79D9CC0A" w14:textId="77777777" w:rsidR="001E3430" w:rsidRDefault="001E3430" w:rsidP="006950D6">
      <w:pPr>
        <w:rPr>
          <w:rFonts w:eastAsia="Times New Roman" w:cs="Times New Roman"/>
          <w:lang w:eastAsia="es-ES"/>
        </w:rPr>
      </w:pPr>
    </w:p>
    <w:p w14:paraId="3375A43A" w14:textId="091DBCE4" w:rsidR="001E3430" w:rsidRDefault="003136B3" w:rsidP="006950D6">
      <w:pPr>
        <w:rPr>
          <w:rFonts w:eastAsia="Times New Roman" w:cs="Times New Roman"/>
          <w:lang w:eastAsia="es-ES"/>
        </w:rPr>
      </w:pPr>
      <w:r>
        <w:rPr>
          <w:rFonts w:eastAsia="Times New Roman" w:cs="Times New Roman"/>
          <w:lang w:eastAsia="es-ES"/>
        </w:rPr>
        <w:t xml:space="preserve">Por lo que este Instituto considera correcto la supresión de los datos referidos por el Sujeto Obligado en la resolución entrega en respuesta a la solicitud, toda vez que en el supuesto de dejarlos visibles permitiría hacer identificada o identificable a la servidora pública sancionada, contraviniendo lo estipulado en el artículo 53 de la Ley del Sistema Anticorrupción estatal con relación a los diversos 122 y 143 de la Ley de Transparencia estatal; asimismo, el conocer los datos de los servidores públicos señalados durante el procedimiento </w:t>
      </w:r>
      <w:r w:rsidR="000D2C63">
        <w:rPr>
          <w:rFonts w:eastAsia="Times New Roman" w:cs="Times New Roman"/>
          <w:lang w:eastAsia="es-ES"/>
        </w:rPr>
        <w:t>daría indicios de los datos relativos a la sancionada, por lo que en aras de proteger su identidad, es procedente su testado.</w:t>
      </w:r>
    </w:p>
    <w:p w14:paraId="01FE7A6C" w14:textId="77777777" w:rsidR="00E55AC7" w:rsidRDefault="00E55AC7" w:rsidP="006950D6">
      <w:pPr>
        <w:rPr>
          <w:rFonts w:eastAsia="Times New Roman" w:cs="Times New Roman"/>
          <w:lang w:eastAsia="es-ES"/>
        </w:rPr>
      </w:pPr>
    </w:p>
    <w:p w14:paraId="7A72D933" w14:textId="45C5D0C9" w:rsidR="000D2C63" w:rsidRPr="000D2C63" w:rsidRDefault="000D2C63" w:rsidP="000D2C63">
      <w:pPr>
        <w:rPr>
          <w:rFonts w:eastAsia="Times New Roman" w:cs="Times New Roman"/>
          <w:lang w:eastAsia="es-ES"/>
        </w:rPr>
      </w:pPr>
      <w:r w:rsidRPr="000D2C63">
        <w:rPr>
          <w:rFonts w:eastAsia="Times New Roman" w:cs="Times New Roman"/>
          <w:lang w:val="es-MX" w:eastAsia="es-ES"/>
        </w:rPr>
        <w:t>Por último,</w:t>
      </w:r>
      <w:r>
        <w:rPr>
          <w:rFonts w:eastAsia="Times New Roman" w:cs="Times New Roman"/>
          <w:lang w:val="es-MX" w:eastAsia="es-ES"/>
        </w:rPr>
        <w:t xml:space="preserve"> no pasa desapercibido que la Recurrente solicitó en sus </w:t>
      </w:r>
      <w:r w:rsidRPr="000D2C63">
        <w:rPr>
          <w:rFonts w:eastAsia="Times New Roman" w:cs="Times New Roman"/>
          <w:lang w:val="es-MX" w:eastAsia="es-ES"/>
        </w:rPr>
        <w:t>razones o motivos de inconformidad</w:t>
      </w:r>
      <w:r>
        <w:rPr>
          <w:rFonts w:eastAsia="Times New Roman" w:cs="Times New Roman"/>
          <w:lang w:val="es-MX" w:eastAsia="es-ES"/>
        </w:rPr>
        <w:t xml:space="preserve"> que se diera vista a </w:t>
      </w:r>
      <w:r w:rsidRPr="000D2C63">
        <w:rPr>
          <w:rFonts w:eastAsia="Times New Roman" w:cs="Times New Roman"/>
          <w:lang w:val="es-MX" w:eastAsia="es-ES"/>
        </w:rPr>
        <w:t xml:space="preserve">la Contraloría Interna y Órgano de Control y Vigilancia en términos de la Ley de Responsabilidades de los Servidores Públicos del Estado y Municipios, para que determine el grado de responsabilidad de quienes incumplan con las obligaciones de la presente Ley, </w:t>
      </w:r>
      <w:r>
        <w:rPr>
          <w:rFonts w:eastAsia="Times New Roman" w:cs="Times New Roman"/>
          <w:lang w:val="es-MX" w:eastAsia="es-ES"/>
        </w:rPr>
        <w:t>por lo que es necesario señalar que no es procedente su petición, en virtud de que el recurso de r</w:t>
      </w:r>
      <w:r w:rsidRPr="000D2C63">
        <w:rPr>
          <w:rFonts w:eastAsia="Times New Roman" w:cs="Times New Roman"/>
          <w:lang w:val="es-MX" w:eastAsia="es-ES"/>
        </w:rPr>
        <w:t xml:space="preserve">evisión no es el medio para sancionar, </w:t>
      </w:r>
      <w:r>
        <w:rPr>
          <w:rFonts w:eastAsia="Times New Roman" w:cs="Times New Roman"/>
          <w:lang w:val="es-MX" w:eastAsia="es-ES"/>
        </w:rPr>
        <w:t xml:space="preserve">por lo que se </w:t>
      </w:r>
      <w:r w:rsidRPr="000D2C63">
        <w:rPr>
          <w:rFonts w:eastAsia="Times New Roman" w:cs="Times New Roman"/>
          <w:lang w:val="es-MX" w:eastAsia="es-ES"/>
        </w:rPr>
        <w:t>sugiere a</w:t>
      </w:r>
      <w:r>
        <w:rPr>
          <w:rFonts w:eastAsia="Times New Roman" w:cs="Times New Roman"/>
          <w:lang w:val="es-MX" w:eastAsia="es-ES"/>
        </w:rPr>
        <w:t xml:space="preserve"> </w:t>
      </w:r>
      <w:r w:rsidRPr="000D2C63">
        <w:rPr>
          <w:rFonts w:eastAsia="Times New Roman" w:cs="Times New Roman"/>
          <w:lang w:val="es-MX" w:eastAsia="es-ES"/>
        </w:rPr>
        <w:t>l</w:t>
      </w:r>
      <w:r>
        <w:rPr>
          <w:rFonts w:eastAsia="Times New Roman" w:cs="Times New Roman"/>
          <w:lang w:val="es-MX" w:eastAsia="es-ES"/>
        </w:rPr>
        <w:t>a</w:t>
      </w:r>
      <w:r w:rsidRPr="000D2C63">
        <w:rPr>
          <w:rFonts w:eastAsia="Times New Roman" w:cs="Times New Roman"/>
          <w:lang w:val="es-MX" w:eastAsia="es-ES"/>
        </w:rPr>
        <w:t xml:space="preserve"> solicitante, interponer su queja o denuncia ante la autoridad competente.</w:t>
      </w:r>
    </w:p>
    <w:p w14:paraId="5456320A" w14:textId="77777777" w:rsidR="000D2C63" w:rsidRDefault="000D2C63" w:rsidP="006950D6">
      <w:pPr>
        <w:rPr>
          <w:rFonts w:eastAsia="Times New Roman" w:cs="Times New Roman"/>
          <w:lang w:eastAsia="es-ES"/>
        </w:rPr>
      </w:pPr>
    </w:p>
    <w:p w14:paraId="27532BAB" w14:textId="531F5054" w:rsidR="000D2C63" w:rsidRDefault="000D2C63" w:rsidP="000D2C63">
      <w:pPr>
        <w:contextualSpacing/>
        <w:rPr>
          <w:rFonts w:eastAsia="Palatino Linotype" w:cs="Palatino Linotype"/>
          <w:szCs w:val="24"/>
        </w:rPr>
      </w:pPr>
      <w:r>
        <w:rPr>
          <w:rFonts w:eastAsia="Palatino Linotype" w:cs="Palatino Linotype"/>
          <w:szCs w:val="24"/>
        </w:rPr>
        <w:lastRenderedPageBreak/>
        <w:t xml:space="preserve">Por lo argumentado anteriormente, toda vez que ha quedado establecido que el Sujeto Obligado atendió la solicitud del hoy Recurrente correctamente en el sentido de haber hecho entrega el documento solicitado y en su correcta versión pública, este Órgano Garante considera que los motivos de inconformidad planteados por la particular devienen infundados y, en consecuencia, es procedente confirmar la respuesta del Sujeto Obligado, puesto que se colmó a plenitud la pretensión de la Recurrente. </w:t>
      </w:r>
    </w:p>
    <w:p w14:paraId="3CBF0554" w14:textId="77777777" w:rsidR="000D2C63" w:rsidRDefault="000D2C63" w:rsidP="000D2C63">
      <w:pPr>
        <w:contextualSpacing/>
        <w:rPr>
          <w:rFonts w:eastAsia="Palatino Linotype" w:cs="Palatino Linotype"/>
          <w:szCs w:val="24"/>
        </w:rPr>
      </w:pPr>
    </w:p>
    <w:p w14:paraId="073C48ED" w14:textId="60591023" w:rsidR="000D2C63" w:rsidRDefault="000D2C63" w:rsidP="000D2C63">
      <w:pPr>
        <w:contextualSpacing/>
        <w:rPr>
          <w:rFonts w:eastAsia="Palatino Linotype" w:cs="Palatino Linotype"/>
          <w:color w:val="000000"/>
          <w:szCs w:val="24"/>
        </w:rPr>
      </w:pPr>
      <w:r>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Pr>
          <w:rFonts w:eastAsia="Palatino Linotype" w:cs="Palatino Linotype"/>
          <w:b/>
          <w:color w:val="000000"/>
          <w:szCs w:val="24"/>
        </w:rPr>
        <w:t>CONFIRMA</w:t>
      </w:r>
      <w:r>
        <w:rPr>
          <w:rFonts w:eastAsia="Palatino Linotype" w:cs="Palatino Linotype"/>
          <w:color w:val="000000"/>
          <w:szCs w:val="24"/>
        </w:rPr>
        <w:t xml:space="preserve"> la respuesta a la solicitud de información pública </w:t>
      </w:r>
      <w:r w:rsidRPr="000D2C63">
        <w:rPr>
          <w:rFonts w:eastAsia="Palatino Linotype" w:cs="Palatino Linotype"/>
          <w:b/>
          <w:bCs/>
          <w:color w:val="000000"/>
          <w:szCs w:val="24"/>
        </w:rPr>
        <w:t>00089/IEEM/IP/2022</w:t>
      </w:r>
      <w:r>
        <w:rPr>
          <w:rFonts w:eastAsia="Palatino Linotype" w:cs="Palatino Linotype"/>
          <w:b/>
          <w:bCs/>
          <w:color w:val="000000"/>
          <w:szCs w:val="24"/>
        </w:rPr>
        <w:t xml:space="preserve"> </w:t>
      </w:r>
      <w:r>
        <w:rPr>
          <w:rFonts w:eastAsia="Palatino Linotype" w:cs="Palatino Linotype"/>
          <w:color w:val="000000"/>
          <w:szCs w:val="24"/>
        </w:rPr>
        <w:t>que ha sido materia del presente fallo, por lo que este Pleno:</w:t>
      </w:r>
    </w:p>
    <w:p w14:paraId="2EC664AB" w14:textId="77777777" w:rsidR="000D2C63" w:rsidRDefault="000D2C63" w:rsidP="000D2C63">
      <w:pPr>
        <w:pBdr>
          <w:top w:val="nil"/>
          <w:left w:val="nil"/>
          <w:bottom w:val="nil"/>
          <w:right w:val="nil"/>
          <w:between w:val="nil"/>
        </w:pBdr>
        <w:contextualSpacing/>
        <w:rPr>
          <w:rFonts w:eastAsia="Palatino Linotype" w:cs="Palatino Linotype"/>
          <w:color w:val="000000"/>
          <w:szCs w:val="24"/>
        </w:rPr>
      </w:pPr>
    </w:p>
    <w:p w14:paraId="0C10D349" w14:textId="77777777" w:rsidR="000D2C63" w:rsidRPr="005C6947" w:rsidRDefault="000D2C63" w:rsidP="00801665">
      <w:pPr>
        <w:pBdr>
          <w:top w:val="nil"/>
          <w:left w:val="nil"/>
          <w:bottom w:val="nil"/>
          <w:right w:val="nil"/>
          <w:between w:val="nil"/>
        </w:pBdr>
        <w:contextualSpacing/>
        <w:jc w:val="center"/>
        <w:rPr>
          <w:rFonts w:eastAsia="Palatino Linotype" w:cs="Palatino Linotype"/>
          <w:b/>
          <w:color w:val="000000"/>
          <w:sz w:val="28"/>
          <w:szCs w:val="28"/>
        </w:rPr>
      </w:pPr>
      <w:r w:rsidRPr="005C6947">
        <w:rPr>
          <w:rFonts w:eastAsia="Palatino Linotype" w:cs="Palatino Linotype"/>
          <w:b/>
          <w:color w:val="000000"/>
          <w:sz w:val="28"/>
          <w:szCs w:val="28"/>
        </w:rPr>
        <w:t>R E S U E L V E</w:t>
      </w:r>
    </w:p>
    <w:p w14:paraId="7C863EDB" w14:textId="77777777" w:rsidR="000D2C63" w:rsidRDefault="000D2C63" w:rsidP="00801665">
      <w:pPr>
        <w:pBdr>
          <w:top w:val="nil"/>
          <w:left w:val="nil"/>
          <w:bottom w:val="nil"/>
          <w:right w:val="nil"/>
          <w:between w:val="nil"/>
        </w:pBdr>
        <w:spacing w:before="240"/>
        <w:contextualSpacing/>
        <w:jc w:val="center"/>
        <w:rPr>
          <w:rFonts w:eastAsia="Palatino Linotype" w:cs="Palatino Linotype"/>
          <w:b/>
          <w:color w:val="000000"/>
          <w:szCs w:val="24"/>
        </w:rPr>
      </w:pPr>
    </w:p>
    <w:p w14:paraId="45263F42" w14:textId="74D6D08B" w:rsidR="000D2C63" w:rsidRDefault="000D2C63" w:rsidP="000D2C6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b/>
          <w:color w:val="000000"/>
          <w:szCs w:val="24"/>
        </w:rPr>
        <w:t xml:space="preserve">PRIMERO. </w:t>
      </w:r>
      <w:r>
        <w:rPr>
          <w:rFonts w:eastAsia="Palatino Linotype" w:cs="Palatino Linotype"/>
          <w:color w:val="000000"/>
          <w:szCs w:val="24"/>
        </w:rPr>
        <w:t xml:space="preserve">Se </w:t>
      </w:r>
      <w:r>
        <w:rPr>
          <w:rFonts w:eastAsia="Palatino Linotype" w:cs="Palatino Linotype"/>
          <w:b/>
          <w:color w:val="000000"/>
          <w:szCs w:val="24"/>
        </w:rPr>
        <w:t>CONFIRMA</w:t>
      </w:r>
      <w:r>
        <w:rPr>
          <w:rFonts w:eastAsia="Palatino Linotype" w:cs="Palatino Linotype"/>
          <w:color w:val="000000"/>
          <w:szCs w:val="24"/>
        </w:rPr>
        <w:t xml:space="preserve"> la respuesta del Sujeto Obligado</w:t>
      </w:r>
      <w:r>
        <w:rPr>
          <w:rFonts w:eastAsia="Palatino Linotype" w:cs="Palatino Linotype"/>
          <w:b/>
          <w:color w:val="000000"/>
          <w:szCs w:val="24"/>
        </w:rPr>
        <w:t xml:space="preserve"> </w:t>
      </w:r>
      <w:r>
        <w:rPr>
          <w:rFonts w:eastAsia="Palatino Linotype" w:cs="Palatino Linotype"/>
          <w:color w:val="000000"/>
          <w:szCs w:val="24"/>
        </w:rPr>
        <w:t xml:space="preserve">a la solicitud de información </w:t>
      </w:r>
      <w:r w:rsidRPr="000D2C63">
        <w:rPr>
          <w:rFonts w:eastAsia="Palatino Linotype" w:cs="Palatino Linotype"/>
          <w:b/>
          <w:bCs/>
          <w:color w:val="000000"/>
          <w:szCs w:val="24"/>
        </w:rPr>
        <w:t>00089/IEEM/IP/2022</w:t>
      </w:r>
      <w:r>
        <w:rPr>
          <w:rFonts w:eastAsia="Palatino Linotype" w:cs="Palatino Linotype"/>
          <w:b/>
          <w:color w:val="000000"/>
          <w:szCs w:val="24"/>
        </w:rPr>
        <w:t xml:space="preserve"> </w:t>
      </w:r>
      <w:r>
        <w:rPr>
          <w:rFonts w:eastAsia="Palatino Linotype" w:cs="Palatino Linotype"/>
          <w:color w:val="000000"/>
          <w:szCs w:val="24"/>
        </w:rPr>
        <w:t xml:space="preserve">por resultar infundadas las razones o motivos de inconformidad hechos valer por la Recurrente, en términos del Considerando </w:t>
      </w:r>
      <w:r>
        <w:rPr>
          <w:rFonts w:eastAsia="Palatino Linotype" w:cs="Palatino Linotype"/>
          <w:b/>
          <w:color w:val="000000"/>
          <w:szCs w:val="24"/>
        </w:rPr>
        <w:t xml:space="preserve">QUINTO </w:t>
      </w:r>
      <w:r>
        <w:rPr>
          <w:rFonts w:eastAsia="Palatino Linotype" w:cs="Palatino Linotype"/>
          <w:color w:val="000000"/>
          <w:szCs w:val="24"/>
        </w:rPr>
        <w:t>de esta resolución.</w:t>
      </w:r>
    </w:p>
    <w:p w14:paraId="6755AFCD" w14:textId="77777777" w:rsidR="000D2C63" w:rsidRDefault="000D2C63" w:rsidP="000D2C63">
      <w:pPr>
        <w:pBdr>
          <w:top w:val="nil"/>
          <w:left w:val="nil"/>
          <w:bottom w:val="nil"/>
          <w:right w:val="nil"/>
          <w:between w:val="nil"/>
        </w:pBdr>
        <w:contextualSpacing/>
        <w:rPr>
          <w:rFonts w:eastAsia="Palatino Linotype" w:cs="Palatino Linotype"/>
          <w:b/>
          <w:color w:val="000000"/>
          <w:szCs w:val="24"/>
        </w:rPr>
      </w:pPr>
    </w:p>
    <w:p w14:paraId="5D4629BB" w14:textId="77777777" w:rsidR="000D2C63" w:rsidRDefault="000D2C63" w:rsidP="000D2C6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b/>
          <w:color w:val="000000"/>
          <w:szCs w:val="24"/>
        </w:rPr>
        <w:t>SEGUNDO.</w:t>
      </w:r>
      <w:r>
        <w:rPr>
          <w:rFonts w:eastAsia="Palatino Linotype" w:cs="Palatino Linotype"/>
          <w:color w:val="000000"/>
          <w:szCs w:val="24"/>
        </w:rPr>
        <w:t xml:space="preserve"> </w:t>
      </w:r>
      <w:r>
        <w:rPr>
          <w:rFonts w:eastAsia="Palatino Linotype" w:cs="Palatino Linotype"/>
          <w:b/>
          <w:color w:val="000000"/>
          <w:szCs w:val="24"/>
        </w:rPr>
        <w:t>Notifíquese</w:t>
      </w:r>
      <w:r>
        <w:rPr>
          <w:rFonts w:eastAsia="Palatino Linotype" w:cs="Palatino Linotype"/>
          <w:color w:val="000000"/>
          <w:szCs w:val="24"/>
        </w:rPr>
        <w:t xml:space="preserve"> la presente resolución </w:t>
      </w:r>
      <w:r>
        <w:rPr>
          <w:rFonts w:eastAsia="Palatino Linotype" w:cs="Palatino Linotype"/>
          <w:szCs w:val="24"/>
        </w:rPr>
        <w:t>mediante el Sistema de Acceso a la Información Mexiquense</w:t>
      </w:r>
      <w:r>
        <w:rPr>
          <w:rFonts w:eastAsia="Palatino Linotype" w:cs="Palatino Linotype"/>
          <w:color w:val="000000"/>
          <w:szCs w:val="24"/>
        </w:rPr>
        <w:t xml:space="preserve"> (SAIMEX) al Titular de la Unidad de Transparencia del Sujeto Obligado.</w:t>
      </w:r>
    </w:p>
    <w:p w14:paraId="67BBD81A" w14:textId="77777777" w:rsidR="000D2C63" w:rsidRDefault="000D2C63" w:rsidP="000D2C63">
      <w:pPr>
        <w:pBdr>
          <w:top w:val="nil"/>
          <w:left w:val="nil"/>
          <w:bottom w:val="nil"/>
          <w:right w:val="nil"/>
          <w:between w:val="nil"/>
        </w:pBdr>
        <w:contextualSpacing/>
        <w:rPr>
          <w:rFonts w:eastAsia="Palatino Linotype" w:cs="Palatino Linotype"/>
          <w:color w:val="000000"/>
          <w:szCs w:val="24"/>
        </w:rPr>
      </w:pPr>
    </w:p>
    <w:p w14:paraId="2C5E503D" w14:textId="3F6CA0D4" w:rsidR="000D2C63" w:rsidRDefault="000D2C63" w:rsidP="000D2C6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b/>
          <w:color w:val="000000"/>
          <w:szCs w:val="24"/>
        </w:rPr>
        <w:lastRenderedPageBreak/>
        <w:t>TERCERO.</w:t>
      </w:r>
      <w:r>
        <w:rPr>
          <w:rFonts w:eastAsia="Palatino Linotype" w:cs="Palatino Linotype"/>
          <w:color w:val="000000"/>
          <w:szCs w:val="24"/>
        </w:rPr>
        <w:t xml:space="preserve"> </w:t>
      </w:r>
      <w:r w:rsidRPr="7653F0E0">
        <w:rPr>
          <w:rFonts w:eastAsia="Palatino Linotype" w:cs="Palatino Linotype"/>
          <w:b/>
          <w:bCs/>
          <w:color w:val="000000" w:themeColor="text1"/>
          <w:szCs w:val="24"/>
          <w:lang w:val="es-ES"/>
        </w:rPr>
        <w:t xml:space="preserve">Notifíquese </w:t>
      </w:r>
      <w:r w:rsidRPr="7653F0E0">
        <w:rPr>
          <w:rFonts w:eastAsia="Palatino Linotype" w:cs="Palatino Linotype"/>
          <w:color w:val="000000" w:themeColor="text1"/>
          <w:szCs w:val="24"/>
          <w:lang w:val="es-ES"/>
        </w:rPr>
        <w:t>la presente resolución a</w:t>
      </w:r>
      <w:r>
        <w:rPr>
          <w:rFonts w:eastAsia="Palatino Linotype" w:cs="Palatino Linotype"/>
          <w:color w:val="000000" w:themeColor="text1"/>
          <w:szCs w:val="24"/>
          <w:lang w:val="es-ES"/>
        </w:rPr>
        <w:t xml:space="preserve"> </w:t>
      </w:r>
      <w:r w:rsidRPr="7653F0E0">
        <w:rPr>
          <w:rFonts w:eastAsia="Palatino Linotype" w:cs="Palatino Linotype"/>
          <w:color w:val="000000" w:themeColor="text1"/>
          <w:szCs w:val="24"/>
          <w:lang w:val="es-ES"/>
        </w:rPr>
        <w:t>l</w:t>
      </w:r>
      <w:r>
        <w:rPr>
          <w:rFonts w:eastAsia="Palatino Linotype" w:cs="Palatino Linotype"/>
          <w:color w:val="000000" w:themeColor="text1"/>
          <w:szCs w:val="24"/>
          <w:lang w:val="es-ES"/>
        </w:rPr>
        <w:t>a</w:t>
      </w:r>
      <w:r w:rsidRPr="7653F0E0">
        <w:rPr>
          <w:rFonts w:eastAsia="Palatino Linotype" w:cs="Palatino Linotype"/>
          <w:color w:val="000000" w:themeColor="text1"/>
          <w:szCs w:val="24"/>
          <w:lang w:val="es-ES"/>
        </w:rPr>
        <w:t xml:space="preserve"> Recurrente mediante el Sistema de Acceso a la Información Mexiquense (SAIMEX) y hágase de su conocimiento que, </w:t>
      </w:r>
      <w:r w:rsidRPr="7653F0E0">
        <w:rPr>
          <w:rFonts w:eastAsia="Palatino Linotype" w:cs="Palatino Linotype"/>
          <w:szCs w:val="24"/>
          <w:lang w:val="es-ES"/>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938F220" w14:textId="77777777" w:rsidR="000D2C63" w:rsidRPr="000D2C63" w:rsidRDefault="000D2C63" w:rsidP="000D2C63">
      <w:pPr>
        <w:contextualSpacing/>
        <w:rPr>
          <w:rFonts w:eastAsia="Palatino Linotype" w:cs="Palatino Linotype"/>
          <w:sz w:val="32"/>
          <w:szCs w:val="24"/>
        </w:rPr>
      </w:pPr>
    </w:p>
    <w:p w14:paraId="20573BFF" w14:textId="7E17D04F" w:rsidR="00A970D5" w:rsidRPr="00640056" w:rsidRDefault="00A970D5" w:rsidP="007F15FE">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640056">
        <w:rPr>
          <w:rFonts w:eastAsia="Palatino Linotype" w:cs="Palatino Linotype"/>
          <w:color w:val="000000"/>
          <w:szCs w:val="24"/>
        </w:rPr>
        <w:t xml:space="preserve">PEÑA, EN LA </w:t>
      </w:r>
      <w:r w:rsidR="009B69E9" w:rsidRPr="00640056">
        <w:rPr>
          <w:rFonts w:eastAsia="Palatino Linotype" w:cs="Palatino Linotype"/>
          <w:color w:val="000000"/>
          <w:szCs w:val="24"/>
        </w:rPr>
        <w:t xml:space="preserve">VIGÉSIMA </w:t>
      </w:r>
      <w:r w:rsidR="00B36B86" w:rsidRPr="00640056">
        <w:rPr>
          <w:rFonts w:eastAsia="Palatino Linotype" w:cs="Palatino Linotype"/>
          <w:color w:val="000000"/>
          <w:szCs w:val="24"/>
        </w:rPr>
        <w:t>S</w:t>
      </w:r>
      <w:r w:rsidR="00E5413A" w:rsidRPr="00640056">
        <w:rPr>
          <w:rFonts w:eastAsia="Palatino Linotype" w:cs="Palatino Linotype"/>
          <w:color w:val="000000"/>
          <w:szCs w:val="24"/>
        </w:rPr>
        <w:t>ÉPTIMA</w:t>
      </w:r>
      <w:r w:rsidRPr="00640056">
        <w:rPr>
          <w:rFonts w:eastAsia="Palatino Linotype" w:cs="Palatino Linotype"/>
          <w:color w:val="000000"/>
          <w:szCs w:val="24"/>
        </w:rPr>
        <w:t xml:space="preserve"> SESIÓN ORDINARIA CEL</w:t>
      </w:r>
      <w:r w:rsidR="007F15FE" w:rsidRPr="00640056">
        <w:rPr>
          <w:rFonts w:eastAsia="Palatino Linotype" w:cs="Palatino Linotype"/>
          <w:color w:val="000000"/>
          <w:szCs w:val="24"/>
        </w:rPr>
        <w:t>EBRADA EL</w:t>
      </w:r>
      <w:r w:rsidR="008B2BBB" w:rsidRPr="00640056">
        <w:rPr>
          <w:rFonts w:eastAsia="Palatino Linotype" w:cs="Palatino Linotype"/>
          <w:color w:val="000000"/>
          <w:szCs w:val="24"/>
        </w:rPr>
        <w:t xml:space="preserve"> </w:t>
      </w:r>
      <w:r w:rsidR="00B36B86" w:rsidRPr="00640056">
        <w:rPr>
          <w:rFonts w:eastAsia="Palatino Linotype" w:cs="Palatino Linotype"/>
          <w:color w:val="000000"/>
          <w:szCs w:val="24"/>
        </w:rPr>
        <w:t>TRE</w:t>
      </w:r>
      <w:r w:rsidR="00E5413A" w:rsidRPr="00640056">
        <w:rPr>
          <w:rFonts w:eastAsia="Palatino Linotype" w:cs="Palatino Linotype"/>
          <w:color w:val="000000"/>
          <w:szCs w:val="24"/>
        </w:rPr>
        <w:t>S DE AGOSTO</w:t>
      </w:r>
      <w:r w:rsidR="008B2BBB" w:rsidRPr="00640056">
        <w:rPr>
          <w:rFonts w:eastAsia="Palatino Linotype" w:cs="Palatino Linotype"/>
          <w:color w:val="000000"/>
          <w:szCs w:val="24"/>
        </w:rPr>
        <w:t xml:space="preserve"> DE DOS MIL VEINTIDÓS</w:t>
      </w:r>
      <w:r w:rsidRPr="00640056">
        <w:rPr>
          <w:rFonts w:eastAsia="Palatino Linotype" w:cs="Palatino Linotype"/>
          <w:color w:val="000000"/>
          <w:szCs w:val="24"/>
        </w:rPr>
        <w:t>, ANTE EL SECRETARIO TÉCNICO DEL PLENO, ALEXIS TAPIA RAMÍREZ.------------------------------------------------------------------</w:t>
      </w:r>
      <w:r w:rsidR="007F15FE" w:rsidRPr="00640056">
        <w:rPr>
          <w:rFonts w:eastAsia="Palatino Linotype" w:cs="Palatino Linotype"/>
          <w:color w:val="000000"/>
          <w:szCs w:val="24"/>
        </w:rPr>
        <w:t>--------------------------------------------------------------------------------------------------------------------------------------------------------------------------------------------------------------------------------------------------------------------------------------------------------------------</w:t>
      </w:r>
      <w:r w:rsidR="00A849C8" w:rsidRPr="00640056">
        <w:rPr>
          <w:rFonts w:eastAsia="Palatino Linotype" w:cs="Palatino Linotype"/>
          <w:color w:val="000000"/>
          <w:szCs w:val="24"/>
        </w:rPr>
        <w:t>-----</w:t>
      </w:r>
      <w:r w:rsidR="000D2C63">
        <w:rPr>
          <w:rFonts w:eastAsia="Palatino Linotype" w:cs="Palatino Linotype"/>
          <w:color w:val="000000"/>
          <w:szCs w:val="24"/>
        </w:rPr>
        <w:t>---------------------------------------------------------------------------------------------------------------------------------------------------------------------------------------------------------------------------------------------------------------------------------------------------------------------------------------------------------------</w:t>
      </w:r>
    </w:p>
    <w:p w14:paraId="4DA57669" w14:textId="77777777" w:rsidR="00A970D5" w:rsidRPr="00640056"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640056">
        <w:rPr>
          <w:rFonts w:eastAsia="Palatino Linotype" w:cs="Palatino Linotype"/>
          <w:color w:val="000000"/>
          <w:sz w:val="20"/>
          <w:szCs w:val="20"/>
        </w:rPr>
        <w:t>JMV/CCR/</w:t>
      </w:r>
      <w:proofErr w:type="spellStart"/>
      <w:r w:rsidRPr="00640056">
        <w:rPr>
          <w:rFonts w:eastAsia="Palatino Linotype" w:cs="Palatino Linotype"/>
          <w:color w:val="000000"/>
          <w:sz w:val="20"/>
          <w:szCs w:val="20"/>
        </w:rPr>
        <w:t>fzh</w:t>
      </w:r>
      <w:proofErr w:type="spellEnd"/>
    </w:p>
    <w:p w14:paraId="5FBC6CA4" w14:textId="77777777" w:rsidR="00A970D5" w:rsidRPr="00640056"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640056"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640056"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640056"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640056"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640056"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640056" w:rsidRDefault="00D718B8" w:rsidP="00A970D5"/>
    <w:sectPr w:rsidR="00D718B8" w:rsidRPr="00640056"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07553" w14:textId="77777777" w:rsidR="0000065C" w:rsidRDefault="0000065C" w:rsidP="00F2498E">
      <w:pPr>
        <w:spacing w:line="240" w:lineRule="auto"/>
      </w:pPr>
      <w:r>
        <w:separator/>
      </w:r>
    </w:p>
  </w:endnote>
  <w:endnote w:type="continuationSeparator" w:id="0">
    <w:p w14:paraId="17665DD0" w14:textId="77777777" w:rsidR="0000065C" w:rsidRDefault="0000065C" w:rsidP="00F2498E">
      <w:pPr>
        <w:spacing w:line="240" w:lineRule="auto"/>
      </w:pPr>
      <w:r>
        <w:continuationSeparator/>
      </w:r>
    </w:p>
  </w:endnote>
  <w:endnote w:type="continuationNotice" w:id="1">
    <w:p w14:paraId="54D7FA02" w14:textId="77777777" w:rsidR="0000065C" w:rsidRDefault="000006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E24901E"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A722D">
      <w:rPr>
        <w:rFonts w:ascii="Palatino Linotype" w:hAnsi="Palatino Linotype"/>
        <w:b/>
        <w:bCs/>
        <w:noProof/>
        <w:sz w:val="20"/>
      </w:rPr>
      <w:t>30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A722D">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62521E24"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A722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A722D">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3A275" w14:textId="77777777" w:rsidR="0000065C" w:rsidRDefault="0000065C" w:rsidP="00F2498E">
      <w:pPr>
        <w:spacing w:line="240" w:lineRule="auto"/>
      </w:pPr>
      <w:r>
        <w:separator/>
      </w:r>
    </w:p>
  </w:footnote>
  <w:footnote w:type="continuationSeparator" w:id="0">
    <w:p w14:paraId="65E5EAAA" w14:textId="77777777" w:rsidR="0000065C" w:rsidRDefault="0000065C" w:rsidP="00F2498E">
      <w:pPr>
        <w:spacing w:line="240" w:lineRule="auto"/>
      </w:pPr>
      <w:r>
        <w:continuationSeparator/>
      </w:r>
    </w:p>
  </w:footnote>
  <w:footnote w:type="continuationNotice" w:id="1">
    <w:p w14:paraId="00A25DFD" w14:textId="77777777" w:rsidR="0000065C" w:rsidRDefault="0000065C">
      <w:pPr>
        <w:spacing w:line="240" w:lineRule="auto"/>
      </w:pPr>
    </w:p>
  </w:footnote>
  <w:footnote w:id="2">
    <w:p w14:paraId="2348F3B8"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E3430" w:rsidRPr="0031280C" w:rsidRDefault="001E343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1E3430" w:rsidRPr="0031280C" w:rsidRDefault="001E343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7D39BD4" w14:textId="3D22739C" w:rsidR="001E3430" w:rsidRDefault="001E3430">
      <w:pPr>
        <w:pStyle w:val="Textonotapie"/>
      </w:pPr>
      <w:r>
        <w:rPr>
          <w:rStyle w:val="Refdenotaalpie"/>
        </w:rPr>
        <w:footnoteRef/>
      </w:r>
      <w:r>
        <w:t xml:space="preserve"> Tesis 1a. VII/2012 (10a.), </w:t>
      </w:r>
      <w:r w:rsidRPr="00290544">
        <w:rPr>
          <w:i/>
          <w:iCs/>
        </w:rPr>
        <w:t>Semanario Judicial de la Federación y su Gaceta</w:t>
      </w:r>
      <w:r>
        <w:t>, Libro V, tomo 1, febrero de 2012, pág. 655.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E3430" w:rsidRDefault="00DA722D">
    <w:pPr>
      <w:pStyle w:val="Encabezado"/>
    </w:pPr>
    <w:r>
      <w:rPr>
        <w:noProof/>
        <w:lang w:val="es-MX" w:eastAsia="es-MX"/>
      </w:rPr>
      <w:pict w14:anchorId="1D851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rsidRPr="00B17577" w14:paraId="37B9EBDE" w14:textId="77777777" w:rsidTr="003938ED">
      <w:trPr>
        <w:trHeight w:val="227"/>
      </w:trPr>
      <w:tc>
        <w:tcPr>
          <w:tcW w:w="5103" w:type="dxa"/>
          <w:hideMark/>
        </w:tcPr>
        <w:p w14:paraId="4964FBC5" w14:textId="54CDA645" w:rsidR="001E3430" w:rsidRPr="00096248" w:rsidRDefault="001E3430" w:rsidP="00C57E04">
          <w:pPr>
            <w:ind w:right="69"/>
            <w:jc w:val="right"/>
            <w:rPr>
              <w:rFonts w:cs="Arial"/>
              <w:b/>
              <w:szCs w:val="24"/>
            </w:rPr>
          </w:pPr>
          <w:r w:rsidRPr="00096248">
            <w:rPr>
              <w:rFonts w:cs="Arial"/>
              <w:b/>
              <w:szCs w:val="24"/>
            </w:rPr>
            <w:t>Recurso de Revisión:</w:t>
          </w:r>
        </w:p>
      </w:tc>
      <w:tc>
        <w:tcPr>
          <w:tcW w:w="4395" w:type="dxa"/>
          <w:hideMark/>
        </w:tcPr>
        <w:p w14:paraId="421B9899" w14:textId="02EDFA3F" w:rsidR="001E3430" w:rsidRPr="00096248" w:rsidRDefault="001E3430" w:rsidP="00C57E04">
          <w:pPr>
            <w:ind w:right="71"/>
            <w:jc w:val="right"/>
            <w:rPr>
              <w:rFonts w:cs="Arial"/>
              <w:b/>
              <w:szCs w:val="24"/>
            </w:rPr>
          </w:pPr>
          <w:r w:rsidRPr="00096248">
            <w:rPr>
              <w:rFonts w:cs="Arial"/>
              <w:b/>
              <w:bCs/>
              <w:szCs w:val="24"/>
            </w:rPr>
            <w:t>0</w:t>
          </w:r>
          <w:r>
            <w:rPr>
              <w:rFonts w:cs="Arial"/>
              <w:b/>
              <w:bCs/>
              <w:szCs w:val="24"/>
            </w:rPr>
            <w:t>7890</w:t>
          </w:r>
          <w:r w:rsidRPr="00096248">
            <w:rPr>
              <w:rFonts w:cs="Arial"/>
              <w:b/>
              <w:bCs/>
              <w:szCs w:val="24"/>
            </w:rPr>
            <w:t>/INFOEM/IP/RR/202</w:t>
          </w:r>
          <w:r>
            <w:rPr>
              <w:rFonts w:cs="Arial"/>
              <w:b/>
              <w:bCs/>
              <w:szCs w:val="24"/>
            </w:rPr>
            <w:t>2</w:t>
          </w:r>
        </w:p>
      </w:tc>
    </w:tr>
    <w:tr w:rsidR="001E3430" w14:paraId="7591D3C9" w14:textId="77777777" w:rsidTr="003938ED">
      <w:trPr>
        <w:trHeight w:val="242"/>
      </w:trPr>
      <w:tc>
        <w:tcPr>
          <w:tcW w:w="5103" w:type="dxa"/>
          <w:hideMark/>
        </w:tcPr>
        <w:p w14:paraId="729A65A8" w14:textId="77777777" w:rsidR="001E3430" w:rsidRPr="00096248" w:rsidRDefault="001E3430" w:rsidP="00C57E04">
          <w:pPr>
            <w:ind w:right="69"/>
            <w:jc w:val="right"/>
            <w:rPr>
              <w:rFonts w:cs="Arial"/>
              <w:b/>
              <w:szCs w:val="24"/>
            </w:rPr>
          </w:pPr>
          <w:r w:rsidRPr="00096248">
            <w:rPr>
              <w:rFonts w:cs="Arial"/>
              <w:b/>
              <w:szCs w:val="24"/>
            </w:rPr>
            <w:t>Sujeto Obligado:</w:t>
          </w:r>
        </w:p>
      </w:tc>
      <w:tc>
        <w:tcPr>
          <w:tcW w:w="4395" w:type="dxa"/>
          <w:hideMark/>
        </w:tcPr>
        <w:p w14:paraId="283ADF36" w14:textId="68B8E8B9" w:rsidR="001E3430" w:rsidRPr="00096248" w:rsidRDefault="001E3430" w:rsidP="00E5413A">
          <w:pPr>
            <w:spacing w:line="240" w:lineRule="auto"/>
            <w:ind w:left="-81" w:right="71"/>
            <w:jc w:val="right"/>
            <w:rPr>
              <w:rFonts w:cs="Arial"/>
              <w:szCs w:val="24"/>
            </w:rPr>
          </w:pPr>
          <w:r>
            <w:rPr>
              <w:rFonts w:cs="Arial"/>
              <w:szCs w:val="24"/>
            </w:rPr>
            <w:t>Instituto Electoral del Estado de México</w:t>
          </w:r>
        </w:p>
      </w:tc>
    </w:tr>
    <w:tr w:rsidR="001E3430" w:rsidRPr="00F63239" w14:paraId="037E914D" w14:textId="77777777" w:rsidTr="003938ED">
      <w:trPr>
        <w:trHeight w:val="342"/>
      </w:trPr>
      <w:tc>
        <w:tcPr>
          <w:tcW w:w="5103" w:type="dxa"/>
          <w:hideMark/>
        </w:tcPr>
        <w:p w14:paraId="7676B68F" w14:textId="64D69EAF" w:rsidR="001E3430" w:rsidRPr="00096248" w:rsidRDefault="001E3430"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1E3430" w:rsidRPr="00096248" w:rsidRDefault="001E3430" w:rsidP="00C57E04">
          <w:pPr>
            <w:ind w:left="-486" w:right="71" w:firstLine="567"/>
            <w:jc w:val="right"/>
            <w:rPr>
              <w:rFonts w:cs="Arial"/>
              <w:szCs w:val="24"/>
            </w:rPr>
          </w:pPr>
          <w:r w:rsidRPr="00096248">
            <w:rPr>
              <w:rFonts w:cs="Arial"/>
              <w:szCs w:val="24"/>
            </w:rPr>
            <w:t>José Martínez Vilchis</w:t>
          </w:r>
        </w:p>
      </w:tc>
    </w:tr>
  </w:tbl>
  <w:p w14:paraId="2998DBFD" w14:textId="25A9F426" w:rsidR="001E3430" w:rsidRPr="00871A91" w:rsidRDefault="00DA722D">
    <w:pPr>
      <w:pStyle w:val="Encabezado"/>
      <w:rPr>
        <w:sz w:val="2"/>
      </w:rPr>
    </w:pPr>
    <w:r>
      <w:rPr>
        <w:noProof/>
        <w:lang w:val="es-MX" w:eastAsia="es-MX"/>
      </w:rPr>
      <w:pict w14:anchorId="6642D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pt;margin-top:-141.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14:paraId="0F9FE9B6" w14:textId="77777777" w:rsidTr="003938ED">
      <w:trPr>
        <w:trHeight w:val="227"/>
      </w:trPr>
      <w:tc>
        <w:tcPr>
          <w:tcW w:w="5103" w:type="dxa"/>
          <w:hideMark/>
        </w:tcPr>
        <w:p w14:paraId="6D1D9D71" w14:textId="11150E5A" w:rsidR="001E3430" w:rsidRPr="00663A37" w:rsidRDefault="001E3430"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C19326D" w:rsidR="001E3430" w:rsidRPr="00C81ECD" w:rsidRDefault="001E3430" w:rsidP="00C57E04">
          <w:pPr>
            <w:ind w:left="-486" w:right="68" w:firstLine="558"/>
            <w:jc w:val="right"/>
            <w:rPr>
              <w:rFonts w:cs="Arial"/>
              <w:b/>
              <w:szCs w:val="24"/>
            </w:rPr>
          </w:pPr>
          <w:r w:rsidRPr="00C81ECD">
            <w:rPr>
              <w:rFonts w:cs="Arial"/>
              <w:b/>
              <w:bCs/>
              <w:szCs w:val="24"/>
            </w:rPr>
            <w:t>0</w:t>
          </w:r>
          <w:r>
            <w:rPr>
              <w:rFonts w:cs="Arial"/>
              <w:b/>
              <w:bCs/>
              <w:szCs w:val="24"/>
            </w:rPr>
            <w:t>7890</w:t>
          </w:r>
          <w:r w:rsidRPr="00C81ECD">
            <w:rPr>
              <w:rFonts w:cs="Arial"/>
              <w:b/>
              <w:bCs/>
              <w:szCs w:val="24"/>
            </w:rPr>
            <w:t>/INFOEM/IP/RR/2022</w:t>
          </w:r>
        </w:p>
      </w:tc>
    </w:tr>
    <w:tr w:rsidR="001E3430" w:rsidRPr="001F57CD" w14:paraId="1377D264" w14:textId="77777777" w:rsidTr="003938ED">
      <w:trPr>
        <w:trHeight w:val="196"/>
      </w:trPr>
      <w:tc>
        <w:tcPr>
          <w:tcW w:w="5103" w:type="dxa"/>
          <w:hideMark/>
        </w:tcPr>
        <w:p w14:paraId="04D597A1" w14:textId="77777777" w:rsidR="001E3430" w:rsidRPr="00663A37" w:rsidRDefault="001E3430" w:rsidP="00C57E04">
          <w:pPr>
            <w:ind w:right="68"/>
            <w:jc w:val="right"/>
            <w:rPr>
              <w:rFonts w:cs="Arial"/>
              <w:b/>
              <w:szCs w:val="24"/>
            </w:rPr>
          </w:pPr>
          <w:r w:rsidRPr="00663A37">
            <w:rPr>
              <w:rFonts w:cs="Arial"/>
              <w:b/>
              <w:szCs w:val="24"/>
            </w:rPr>
            <w:t>Recurrente:</w:t>
          </w:r>
        </w:p>
      </w:tc>
      <w:tc>
        <w:tcPr>
          <w:tcW w:w="4395" w:type="dxa"/>
          <w:hideMark/>
        </w:tcPr>
        <w:p w14:paraId="1126AAEC" w14:textId="60CBF271" w:rsidR="001E3430" w:rsidRPr="00663A37" w:rsidRDefault="00D03D46" w:rsidP="00D03D46">
          <w:pPr>
            <w:ind w:right="68"/>
            <w:jc w:val="right"/>
            <w:rPr>
              <w:rFonts w:cs="Arial"/>
              <w:szCs w:val="24"/>
            </w:rPr>
          </w:pPr>
          <w:r>
            <w:rPr>
              <w:rFonts w:cs="Arial"/>
              <w:szCs w:val="24"/>
            </w:rPr>
            <w:t>XXXXXXXXXXXXXX</w:t>
          </w:r>
        </w:p>
      </w:tc>
    </w:tr>
    <w:tr w:rsidR="001E3430" w14:paraId="4DC11993" w14:textId="77777777" w:rsidTr="003938ED">
      <w:trPr>
        <w:trHeight w:val="242"/>
      </w:trPr>
      <w:tc>
        <w:tcPr>
          <w:tcW w:w="5103" w:type="dxa"/>
          <w:hideMark/>
        </w:tcPr>
        <w:p w14:paraId="76CEF1B5" w14:textId="77777777" w:rsidR="001E3430" w:rsidRPr="00663A37" w:rsidRDefault="001E3430" w:rsidP="00C57E04">
          <w:pPr>
            <w:ind w:right="68"/>
            <w:jc w:val="right"/>
            <w:rPr>
              <w:rFonts w:cs="Arial"/>
              <w:b/>
              <w:szCs w:val="24"/>
            </w:rPr>
          </w:pPr>
          <w:r w:rsidRPr="00663A37">
            <w:rPr>
              <w:rFonts w:cs="Arial"/>
              <w:b/>
              <w:szCs w:val="24"/>
            </w:rPr>
            <w:t>Sujeto Obligado:</w:t>
          </w:r>
        </w:p>
      </w:tc>
      <w:tc>
        <w:tcPr>
          <w:tcW w:w="4395" w:type="dxa"/>
          <w:hideMark/>
        </w:tcPr>
        <w:p w14:paraId="7C1BB379" w14:textId="585E7152" w:rsidR="001E3430" w:rsidRPr="00663A37" w:rsidRDefault="001E3430" w:rsidP="001C3145">
          <w:pPr>
            <w:spacing w:line="240" w:lineRule="auto"/>
            <w:ind w:left="-70" w:right="68"/>
            <w:jc w:val="right"/>
            <w:rPr>
              <w:rFonts w:cs="Arial"/>
              <w:szCs w:val="24"/>
            </w:rPr>
          </w:pPr>
          <w:r>
            <w:rPr>
              <w:rFonts w:cs="Arial"/>
              <w:szCs w:val="24"/>
            </w:rPr>
            <w:t>Instituto Electoral del Estado de México</w:t>
          </w:r>
        </w:p>
      </w:tc>
    </w:tr>
    <w:tr w:rsidR="001E3430" w14:paraId="5C2B511D" w14:textId="77777777" w:rsidTr="003938ED">
      <w:trPr>
        <w:trHeight w:val="342"/>
      </w:trPr>
      <w:tc>
        <w:tcPr>
          <w:tcW w:w="5103" w:type="dxa"/>
          <w:hideMark/>
        </w:tcPr>
        <w:p w14:paraId="03FEF68C" w14:textId="45E91CF4" w:rsidR="001E3430" w:rsidRPr="00663A37" w:rsidRDefault="001E3430"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1E3430" w:rsidRPr="00663A37" w:rsidRDefault="001E3430" w:rsidP="00C57E04">
          <w:pPr>
            <w:ind w:left="-486" w:right="68" w:firstLine="567"/>
            <w:jc w:val="right"/>
            <w:rPr>
              <w:rFonts w:cs="Arial"/>
              <w:szCs w:val="24"/>
            </w:rPr>
          </w:pPr>
          <w:r w:rsidRPr="00663A37">
            <w:rPr>
              <w:rFonts w:cs="Arial"/>
              <w:szCs w:val="24"/>
            </w:rPr>
            <w:t>José Martínez Vilchis</w:t>
          </w:r>
        </w:p>
      </w:tc>
    </w:tr>
  </w:tbl>
  <w:p w14:paraId="04D3BBA0" w14:textId="1BA89CC1" w:rsidR="001E3430" w:rsidRPr="00871A91" w:rsidRDefault="00DA722D">
    <w:pPr>
      <w:pStyle w:val="Encabezado"/>
      <w:rPr>
        <w:sz w:val="2"/>
      </w:rPr>
    </w:pPr>
    <w:r>
      <w:rPr>
        <w:noProof/>
        <w:lang w:val="es-MX" w:eastAsia="es-MX"/>
      </w:rPr>
      <w:pict w14:anchorId="56F9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hybridMultilevel"/>
    <w:tmpl w:val="093C874E"/>
    <w:lvl w:ilvl="0" w:tplc="85129420">
      <w:start w:val="1"/>
      <w:numFmt w:val="decimal"/>
      <w:lvlText w:val="%1."/>
      <w:lvlJc w:val="left"/>
      <w:pPr>
        <w:ind w:left="709"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1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14"/>
  </w:num>
  <w:num w:numId="5">
    <w:abstractNumId w:val="12"/>
  </w:num>
  <w:num w:numId="6">
    <w:abstractNumId w:val="6"/>
  </w:num>
  <w:num w:numId="7">
    <w:abstractNumId w:val="16"/>
  </w:num>
  <w:num w:numId="8">
    <w:abstractNumId w:val="22"/>
  </w:num>
  <w:num w:numId="9">
    <w:abstractNumId w:val="18"/>
  </w:num>
  <w:num w:numId="10">
    <w:abstractNumId w:val="3"/>
  </w:num>
  <w:num w:numId="11">
    <w:abstractNumId w:val="15"/>
  </w:num>
  <w:num w:numId="12">
    <w:abstractNumId w:val="7"/>
  </w:num>
  <w:num w:numId="13">
    <w:abstractNumId w:val="8"/>
  </w:num>
  <w:num w:numId="14">
    <w:abstractNumId w:val="13"/>
  </w:num>
  <w:num w:numId="15">
    <w:abstractNumId w:val="9"/>
  </w:num>
  <w:num w:numId="16">
    <w:abstractNumId w:val="20"/>
  </w:num>
  <w:num w:numId="17">
    <w:abstractNumId w:val="21"/>
  </w:num>
  <w:num w:numId="18">
    <w:abstractNumId w:val="1"/>
  </w:num>
  <w:num w:numId="19">
    <w:abstractNumId w:val="17"/>
  </w:num>
  <w:num w:numId="20">
    <w:abstractNumId w:val="5"/>
  </w:num>
  <w:num w:numId="21">
    <w:abstractNumId w:val="11"/>
  </w:num>
  <w:num w:numId="22">
    <w:abstractNumId w:val="2"/>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65C"/>
    <w:rsid w:val="00002C6A"/>
    <w:rsid w:val="00003412"/>
    <w:rsid w:val="000034AA"/>
    <w:rsid w:val="00003F45"/>
    <w:rsid w:val="00004014"/>
    <w:rsid w:val="0000665B"/>
    <w:rsid w:val="00007857"/>
    <w:rsid w:val="00007BA4"/>
    <w:rsid w:val="0001033C"/>
    <w:rsid w:val="0001151F"/>
    <w:rsid w:val="00011CCA"/>
    <w:rsid w:val="000124BD"/>
    <w:rsid w:val="00012BEE"/>
    <w:rsid w:val="00012D78"/>
    <w:rsid w:val="00015487"/>
    <w:rsid w:val="000154CA"/>
    <w:rsid w:val="000171BE"/>
    <w:rsid w:val="00021122"/>
    <w:rsid w:val="00021165"/>
    <w:rsid w:val="00021A08"/>
    <w:rsid w:val="000221D0"/>
    <w:rsid w:val="00024A6D"/>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9A6"/>
    <w:rsid w:val="003A6D5C"/>
    <w:rsid w:val="003A7D55"/>
    <w:rsid w:val="003A7ED9"/>
    <w:rsid w:val="003B0DD6"/>
    <w:rsid w:val="003B10FB"/>
    <w:rsid w:val="003B1154"/>
    <w:rsid w:val="003B1752"/>
    <w:rsid w:val="003B279D"/>
    <w:rsid w:val="003B2AAD"/>
    <w:rsid w:val="003B3474"/>
    <w:rsid w:val="003B4BBE"/>
    <w:rsid w:val="003B5841"/>
    <w:rsid w:val="003B595A"/>
    <w:rsid w:val="003B7208"/>
    <w:rsid w:val="003B7403"/>
    <w:rsid w:val="003C1100"/>
    <w:rsid w:val="003C1CFB"/>
    <w:rsid w:val="003C1DE6"/>
    <w:rsid w:val="003C30DA"/>
    <w:rsid w:val="003C4A15"/>
    <w:rsid w:val="003C4FF5"/>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C77"/>
    <w:rsid w:val="003E6E17"/>
    <w:rsid w:val="003E7594"/>
    <w:rsid w:val="003F2491"/>
    <w:rsid w:val="003F308A"/>
    <w:rsid w:val="003F4582"/>
    <w:rsid w:val="003F5D5C"/>
    <w:rsid w:val="003F6192"/>
    <w:rsid w:val="00400915"/>
    <w:rsid w:val="0040187C"/>
    <w:rsid w:val="00402CBA"/>
    <w:rsid w:val="00403319"/>
    <w:rsid w:val="00405A0E"/>
    <w:rsid w:val="00406793"/>
    <w:rsid w:val="0040791E"/>
    <w:rsid w:val="00411F8F"/>
    <w:rsid w:val="004135D8"/>
    <w:rsid w:val="004136D6"/>
    <w:rsid w:val="00414020"/>
    <w:rsid w:val="0041428D"/>
    <w:rsid w:val="0041493D"/>
    <w:rsid w:val="00415270"/>
    <w:rsid w:val="004154DB"/>
    <w:rsid w:val="00417379"/>
    <w:rsid w:val="004176BF"/>
    <w:rsid w:val="004204D0"/>
    <w:rsid w:val="00420AC4"/>
    <w:rsid w:val="00421DD1"/>
    <w:rsid w:val="004232C6"/>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25C7"/>
    <w:rsid w:val="00504B42"/>
    <w:rsid w:val="00506DB2"/>
    <w:rsid w:val="0051074E"/>
    <w:rsid w:val="00510856"/>
    <w:rsid w:val="00510870"/>
    <w:rsid w:val="00511AE4"/>
    <w:rsid w:val="00512A53"/>
    <w:rsid w:val="00513D8C"/>
    <w:rsid w:val="0051421A"/>
    <w:rsid w:val="005149AC"/>
    <w:rsid w:val="005159EC"/>
    <w:rsid w:val="00515E8C"/>
    <w:rsid w:val="00516890"/>
    <w:rsid w:val="00516A4D"/>
    <w:rsid w:val="00517649"/>
    <w:rsid w:val="005205DF"/>
    <w:rsid w:val="00521628"/>
    <w:rsid w:val="0052214D"/>
    <w:rsid w:val="00525F6D"/>
    <w:rsid w:val="0052661E"/>
    <w:rsid w:val="00526627"/>
    <w:rsid w:val="00527EF6"/>
    <w:rsid w:val="00531016"/>
    <w:rsid w:val="00532218"/>
    <w:rsid w:val="00533849"/>
    <w:rsid w:val="00533D56"/>
    <w:rsid w:val="0053468B"/>
    <w:rsid w:val="00535912"/>
    <w:rsid w:val="00536373"/>
    <w:rsid w:val="005367E7"/>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448A"/>
    <w:rsid w:val="006950D6"/>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6F47"/>
    <w:rsid w:val="00736F6B"/>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42EB"/>
    <w:rsid w:val="007550BD"/>
    <w:rsid w:val="007551E4"/>
    <w:rsid w:val="0075702C"/>
    <w:rsid w:val="0075799A"/>
    <w:rsid w:val="00757CF8"/>
    <w:rsid w:val="0076064B"/>
    <w:rsid w:val="00760F14"/>
    <w:rsid w:val="00761C38"/>
    <w:rsid w:val="00761EE8"/>
    <w:rsid w:val="00762151"/>
    <w:rsid w:val="0076215F"/>
    <w:rsid w:val="00762D4B"/>
    <w:rsid w:val="00764010"/>
    <w:rsid w:val="00764368"/>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5716"/>
    <w:rsid w:val="00816C5A"/>
    <w:rsid w:val="00817344"/>
    <w:rsid w:val="00817678"/>
    <w:rsid w:val="0082049D"/>
    <w:rsid w:val="008217BC"/>
    <w:rsid w:val="00822BA1"/>
    <w:rsid w:val="00822DED"/>
    <w:rsid w:val="00824E58"/>
    <w:rsid w:val="008275DC"/>
    <w:rsid w:val="00827D60"/>
    <w:rsid w:val="008302C5"/>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5E1"/>
    <w:rsid w:val="0085760A"/>
    <w:rsid w:val="0086170A"/>
    <w:rsid w:val="00863328"/>
    <w:rsid w:val="00864348"/>
    <w:rsid w:val="0086448F"/>
    <w:rsid w:val="008647F5"/>
    <w:rsid w:val="00864D6E"/>
    <w:rsid w:val="008659A2"/>
    <w:rsid w:val="0086690B"/>
    <w:rsid w:val="00866973"/>
    <w:rsid w:val="00867A0C"/>
    <w:rsid w:val="008710F8"/>
    <w:rsid w:val="00871A91"/>
    <w:rsid w:val="00871B94"/>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37708"/>
    <w:rsid w:val="00941D0E"/>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5CC4"/>
    <w:rsid w:val="0096624D"/>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336"/>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2087"/>
    <w:rsid w:val="00A34451"/>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E9B"/>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5226"/>
    <w:rsid w:val="00B75683"/>
    <w:rsid w:val="00B75985"/>
    <w:rsid w:val="00B7667D"/>
    <w:rsid w:val="00B8179C"/>
    <w:rsid w:val="00B822DB"/>
    <w:rsid w:val="00B82D4E"/>
    <w:rsid w:val="00B84A8A"/>
    <w:rsid w:val="00B87C64"/>
    <w:rsid w:val="00B87E47"/>
    <w:rsid w:val="00B91A82"/>
    <w:rsid w:val="00B9279C"/>
    <w:rsid w:val="00B934BE"/>
    <w:rsid w:val="00B93569"/>
    <w:rsid w:val="00B9576A"/>
    <w:rsid w:val="00B962BB"/>
    <w:rsid w:val="00BA088E"/>
    <w:rsid w:val="00BA2861"/>
    <w:rsid w:val="00BA3873"/>
    <w:rsid w:val="00BA636A"/>
    <w:rsid w:val="00BA6707"/>
    <w:rsid w:val="00BA7C0B"/>
    <w:rsid w:val="00BB0F85"/>
    <w:rsid w:val="00BB1940"/>
    <w:rsid w:val="00BB2E4D"/>
    <w:rsid w:val="00BB5301"/>
    <w:rsid w:val="00BB57E8"/>
    <w:rsid w:val="00BB58C8"/>
    <w:rsid w:val="00BB7349"/>
    <w:rsid w:val="00BC0196"/>
    <w:rsid w:val="00BC0367"/>
    <w:rsid w:val="00BC219A"/>
    <w:rsid w:val="00BC42A8"/>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42E"/>
    <w:rsid w:val="00C90FC8"/>
    <w:rsid w:val="00C929B3"/>
    <w:rsid w:val="00C92A0D"/>
    <w:rsid w:val="00C9443B"/>
    <w:rsid w:val="00C9490F"/>
    <w:rsid w:val="00C96C19"/>
    <w:rsid w:val="00C96E34"/>
    <w:rsid w:val="00C97067"/>
    <w:rsid w:val="00C9717B"/>
    <w:rsid w:val="00C97465"/>
    <w:rsid w:val="00C97586"/>
    <w:rsid w:val="00CA076C"/>
    <w:rsid w:val="00CA0E7A"/>
    <w:rsid w:val="00CA1AD6"/>
    <w:rsid w:val="00CA22F9"/>
    <w:rsid w:val="00CA39B7"/>
    <w:rsid w:val="00CA43EA"/>
    <w:rsid w:val="00CA45E8"/>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4450"/>
    <w:rsid w:val="00CE4772"/>
    <w:rsid w:val="00CE49B6"/>
    <w:rsid w:val="00CE4A28"/>
    <w:rsid w:val="00CE56C5"/>
    <w:rsid w:val="00CE5C3A"/>
    <w:rsid w:val="00CE7E37"/>
    <w:rsid w:val="00CF0972"/>
    <w:rsid w:val="00CF0AE0"/>
    <w:rsid w:val="00CF120B"/>
    <w:rsid w:val="00CF31B4"/>
    <w:rsid w:val="00CF4CEF"/>
    <w:rsid w:val="00CF6431"/>
    <w:rsid w:val="00CF6592"/>
    <w:rsid w:val="00CF6E52"/>
    <w:rsid w:val="00D00B10"/>
    <w:rsid w:val="00D01DCF"/>
    <w:rsid w:val="00D01F15"/>
    <w:rsid w:val="00D02606"/>
    <w:rsid w:val="00D03D46"/>
    <w:rsid w:val="00D04514"/>
    <w:rsid w:val="00D05D6D"/>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FF0"/>
    <w:rsid w:val="00D56683"/>
    <w:rsid w:val="00D574A2"/>
    <w:rsid w:val="00D6001A"/>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B8F"/>
    <w:rsid w:val="00DA1A7B"/>
    <w:rsid w:val="00DA1F2A"/>
    <w:rsid w:val="00DA432C"/>
    <w:rsid w:val="00DA4677"/>
    <w:rsid w:val="00DA5392"/>
    <w:rsid w:val="00DA722D"/>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521"/>
    <w:rsid w:val="00E65D6D"/>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267D"/>
    <w:rsid w:val="00E83C17"/>
    <w:rsid w:val="00E844ED"/>
    <w:rsid w:val="00E8653F"/>
    <w:rsid w:val="00E86C05"/>
    <w:rsid w:val="00E90C8F"/>
    <w:rsid w:val="00E91006"/>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30A9"/>
    <w:rsid w:val="00ED3FD9"/>
    <w:rsid w:val="00ED42D5"/>
    <w:rsid w:val="00ED43C6"/>
    <w:rsid w:val="00ED52D1"/>
    <w:rsid w:val="00ED5476"/>
    <w:rsid w:val="00ED62D1"/>
    <w:rsid w:val="00ED7864"/>
    <w:rsid w:val="00ED7AAE"/>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F4D"/>
    <w:rsid w:val="00F12FB0"/>
    <w:rsid w:val="00F13A10"/>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916"/>
    <w:rsid w:val="00F44F84"/>
    <w:rsid w:val="00F466E6"/>
    <w:rsid w:val="00F47508"/>
    <w:rsid w:val="00F4786D"/>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2B5A"/>
    <w:rsid w:val="00F63239"/>
    <w:rsid w:val="00F63C65"/>
    <w:rsid w:val="00F64F0D"/>
    <w:rsid w:val="00F656E5"/>
    <w:rsid w:val="00F66279"/>
    <w:rsid w:val="00F67500"/>
    <w:rsid w:val="00F70652"/>
    <w:rsid w:val="00F70B12"/>
    <w:rsid w:val="00F70F10"/>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AE88-1790-4336-B0D6-74CE3B70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8145</Words>
  <Characters>44799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2019-06-13T15:30:00Z</cp:lastPrinted>
  <dcterms:created xsi:type="dcterms:W3CDTF">2022-07-06T16:53:00Z</dcterms:created>
  <dcterms:modified xsi:type="dcterms:W3CDTF">2022-09-07T22:42:00Z</dcterms:modified>
</cp:coreProperties>
</file>